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仿宋" w:hAnsi="仿宋" w:eastAsia="仿宋"/>
          <w:sz w:val="84"/>
          <w:szCs w:val="84"/>
        </w:rPr>
      </w:pPr>
      <w:r>
        <w:rPr>
          <w:rFonts w:hint="eastAsia" w:ascii="仿宋" w:hAnsi="仿宋" w:eastAsia="仿宋"/>
          <w:sz w:val="84"/>
          <w:szCs w:val="84"/>
        </w:rPr>
        <w:t>建安区</w:t>
      </w:r>
      <w:r>
        <w:rPr>
          <w:rFonts w:ascii="仿宋" w:hAnsi="仿宋" w:eastAsia="仿宋"/>
          <w:sz w:val="84"/>
          <w:szCs w:val="84"/>
        </w:rPr>
        <w:t>建设工程</w:t>
      </w:r>
    </w:p>
    <w:p>
      <w:pPr>
        <w:rPr>
          <w:rFonts w:ascii="仿宋" w:hAnsi="仿宋" w:eastAsia="仿宋"/>
          <w:sz w:val="56"/>
          <w:szCs w:val="52"/>
        </w:rPr>
      </w:pPr>
    </w:p>
    <w:p>
      <w:pPr>
        <w:jc w:val="center"/>
        <w:rPr>
          <w:rFonts w:ascii="仿宋" w:hAnsi="仿宋" w:eastAsia="仿宋"/>
          <w:sz w:val="96"/>
          <w:szCs w:val="84"/>
        </w:rPr>
      </w:pPr>
      <w:r>
        <w:rPr>
          <w:rFonts w:ascii="仿宋" w:hAnsi="仿宋" w:eastAsia="仿宋"/>
          <w:sz w:val="96"/>
          <w:szCs w:val="84"/>
        </w:rPr>
        <w:t>招</w:t>
      </w:r>
    </w:p>
    <w:p>
      <w:pPr>
        <w:jc w:val="center"/>
        <w:rPr>
          <w:rFonts w:ascii="仿宋" w:hAnsi="仿宋" w:eastAsia="仿宋"/>
          <w:sz w:val="96"/>
          <w:szCs w:val="84"/>
        </w:rPr>
      </w:pPr>
      <w:r>
        <w:rPr>
          <w:rFonts w:ascii="仿宋" w:hAnsi="仿宋" w:eastAsia="仿宋"/>
          <w:sz w:val="96"/>
          <w:szCs w:val="84"/>
        </w:rPr>
        <w:t>标</w:t>
      </w:r>
    </w:p>
    <w:p>
      <w:pPr>
        <w:jc w:val="center"/>
        <w:rPr>
          <w:rFonts w:ascii="仿宋" w:hAnsi="仿宋" w:eastAsia="仿宋"/>
          <w:sz w:val="96"/>
          <w:szCs w:val="84"/>
        </w:rPr>
      </w:pPr>
      <w:r>
        <w:rPr>
          <w:rFonts w:ascii="仿宋" w:hAnsi="仿宋" w:eastAsia="仿宋"/>
          <w:sz w:val="96"/>
          <w:szCs w:val="84"/>
        </w:rPr>
        <w:t>文</w:t>
      </w:r>
    </w:p>
    <w:p>
      <w:pPr>
        <w:jc w:val="center"/>
        <w:rPr>
          <w:rFonts w:ascii="仿宋" w:hAnsi="仿宋" w:eastAsia="仿宋"/>
          <w:sz w:val="84"/>
          <w:szCs w:val="84"/>
        </w:rPr>
      </w:pPr>
      <w:r>
        <w:rPr>
          <w:rFonts w:ascii="仿宋" w:hAnsi="仿宋" w:eastAsia="仿宋"/>
          <w:sz w:val="96"/>
          <w:szCs w:val="84"/>
        </w:rPr>
        <w:t>件</w:t>
      </w:r>
    </w:p>
    <w:p>
      <w:pPr>
        <w:jc w:val="center"/>
        <w:rPr>
          <w:rFonts w:ascii="仿宋" w:hAnsi="仿宋" w:eastAsia="仿宋"/>
          <w:sz w:val="32"/>
          <w:szCs w:val="32"/>
        </w:rPr>
      </w:pPr>
    </w:p>
    <w:p>
      <w:pPr>
        <w:ind w:firstLine="360" w:firstLineChars="100"/>
        <w:rPr>
          <w:rFonts w:ascii="仿宋" w:hAnsi="仿宋" w:eastAsia="仿宋"/>
          <w:sz w:val="36"/>
          <w:szCs w:val="32"/>
        </w:rPr>
      </w:pPr>
      <w:r>
        <w:rPr>
          <w:rFonts w:hint="eastAsia" w:ascii="仿宋" w:hAnsi="仿宋" w:eastAsia="仿宋"/>
          <w:sz w:val="36"/>
          <w:szCs w:val="32"/>
        </w:rPr>
        <w:t>项目编号：建安建工公字〔2018〕</w:t>
      </w:r>
      <w:r>
        <w:rPr>
          <w:rFonts w:hint="eastAsia" w:ascii="仿宋" w:hAnsi="仿宋" w:eastAsia="仿宋"/>
          <w:sz w:val="36"/>
          <w:szCs w:val="32"/>
          <w:lang w:val="en-US" w:eastAsia="zh-CN"/>
        </w:rPr>
        <w:t>200</w:t>
      </w:r>
      <w:r>
        <w:rPr>
          <w:rFonts w:hint="eastAsia" w:ascii="仿宋" w:hAnsi="仿宋" w:eastAsia="仿宋"/>
          <w:sz w:val="36"/>
          <w:szCs w:val="32"/>
        </w:rPr>
        <w:t>号</w:t>
      </w:r>
    </w:p>
    <w:p>
      <w:pPr>
        <w:ind w:left="357" w:leftChars="105"/>
        <w:rPr>
          <w:rFonts w:ascii="仿宋" w:hAnsi="仿宋" w:eastAsia="仿宋"/>
          <w:sz w:val="36"/>
          <w:szCs w:val="32"/>
        </w:rPr>
      </w:pPr>
      <w:r>
        <w:rPr>
          <w:rFonts w:hint="eastAsia" w:ascii="仿宋" w:hAnsi="仿宋" w:eastAsia="仿宋"/>
          <w:sz w:val="36"/>
          <w:szCs w:val="32"/>
        </w:rPr>
        <w:t>项目名称：</w:t>
      </w:r>
      <w:r>
        <w:rPr>
          <w:rFonts w:hint="eastAsia" w:ascii="仿宋" w:hAnsi="仿宋" w:eastAsia="仿宋"/>
          <w:sz w:val="36"/>
          <w:szCs w:val="32"/>
          <w:lang w:val="en-US" w:eastAsia="zh-CN"/>
        </w:rPr>
        <w:t>建安区社会福利中心装修改造工程项目</w:t>
      </w:r>
    </w:p>
    <w:p>
      <w:pPr>
        <w:ind w:firstLine="360" w:firstLineChars="100"/>
        <w:rPr>
          <w:rFonts w:ascii="仿宋" w:hAnsi="仿宋" w:eastAsia="仿宋"/>
          <w:sz w:val="36"/>
          <w:szCs w:val="32"/>
        </w:rPr>
      </w:pPr>
      <w:r>
        <w:rPr>
          <w:rFonts w:hint="eastAsia" w:ascii="仿宋" w:hAnsi="仿宋" w:eastAsia="仿宋"/>
          <w:sz w:val="36"/>
          <w:szCs w:val="32"/>
        </w:rPr>
        <w:t>招 标</w:t>
      </w:r>
      <w:r>
        <w:rPr>
          <w:rFonts w:ascii="仿宋" w:hAnsi="仿宋" w:eastAsia="仿宋"/>
          <w:sz w:val="36"/>
          <w:szCs w:val="32"/>
        </w:rPr>
        <w:t xml:space="preserve"> 人：</w:t>
      </w:r>
      <w:r>
        <w:rPr>
          <w:rFonts w:hint="eastAsia" w:ascii="仿宋" w:hAnsi="仿宋" w:eastAsia="仿宋"/>
          <w:sz w:val="36"/>
          <w:szCs w:val="32"/>
        </w:rPr>
        <w:t xml:space="preserve">许昌市建安区民政局 </w:t>
      </w:r>
    </w:p>
    <w:p>
      <w:pPr>
        <w:ind w:firstLine="360" w:firstLineChars="100"/>
        <w:rPr>
          <w:rFonts w:ascii="仿宋" w:hAnsi="仿宋" w:eastAsia="仿宋"/>
          <w:sz w:val="36"/>
          <w:szCs w:val="32"/>
        </w:rPr>
      </w:pPr>
      <w:r>
        <w:rPr>
          <w:rFonts w:ascii="仿宋" w:hAnsi="仿宋" w:eastAsia="仿宋"/>
          <w:sz w:val="36"/>
          <w:szCs w:val="32"/>
        </w:rPr>
        <w:t>代理机构：</w:t>
      </w:r>
      <w:r>
        <w:rPr>
          <w:rFonts w:hint="eastAsia" w:ascii="宋体" w:hAnsi="宋体"/>
          <w:lang w:eastAsia="zh-CN"/>
        </w:rPr>
        <w:t>丰汇国际项目管理有限公司</w:t>
      </w:r>
    </w:p>
    <w:p>
      <w:pPr>
        <w:jc w:val="center"/>
        <w:rPr>
          <w:rFonts w:ascii="仿宋" w:hAnsi="仿宋" w:eastAsia="仿宋"/>
          <w:sz w:val="18"/>
        </w:rPr>
      </w:pPr>
      <w:r>
        <w:rPr>
          <w:rFonts w:hint="eastAsia" w:ascii="仿宋" w:hAnsi="仿宋" w:eastAsia="仿宋"/>
          <w:sz w:val="36"/>
          <w:szCs w:val="32"/>
        </w:rPr>
        <w:t>二〇一八年</w:t>
      </w:r>
      <w:r>
        <w:rPr>
          <w:rFonts w:hint="eastAsia" w:ascii="仿宋" w:hAnsi="仿宋" w:eastAsia="仿宋"/>
          <w:sz w:val="36"/>
          <w:szCs w:val="32"/>
          <w:lang w:eastAsia="zh-CN"/>
        </w:rPr>
        <w:t>十一</w:t>
      </w:r>
      <w:r>
        <w:rPr>
          <w:rFonts w:hint="eastAsia" w:ascii="仿宋" w:hAnsi="仿宋" w:eastAsia="仿宋"/>
          <w:sz w:val="36"/>
          <w:szCs w:val="32"/>
        </w:rPr>
        <w:t>月</w:t>
      </w: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5" w:type="first"/>
          <w:headerReference r:id="rId3" w:type="default"/>
          <w:footerReference r:id="rId4" w:type="default"/>
          <w:pgSz w:w="11906" w:h="16838"/>
          <w:pgMar w:top="1304" w:right="1134" w:bottom="1304" w:left="1134" w:header="851" w:footer="850" w:gutter="0"/>
          <w:pgNumType w:start="0"/>
          <w:cols w:space="720" w:num="1"/>
          <w:titlePg/>
          <w:docGrid w:type="linesAndChars" w:linePitch="46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line="360" w:lineRule="auto"/>
        <w:jc w:val="center"/>
        <w:rPr>
          <w:rFonts w:hAnsi="宋体" w:cs="黑体"/>
          <w:b/>
          <w:sz w:val="44"/>
          <w:szCs w:val="44"/>
        </w:rPr>
      </w:pPr>
      <w:r>
        <w:rPr>
          <w:rFonts w:hint="eastAsia" w:hAnsi="宋体" w:cs="黑体"/>
          <w:b/>
          <w:sz w:val="44"/>
          <w:szCs w:val="44"/>
        </w:rPr>
        <w:t xml:space="preserve"> 招标公告</w:t>
      </w:r>
    </w:p>
    <w:p>
      <w:pPr>
        <w:autoSpaceDE w:val="0"/>
        <w:autoSpaceDN w:val="0"/>
        <w:adjustRightInd w:val="0"/>
        <w:ind w:firstLine="720" w:firstLineChars="200"/>
        <w:jc w:val="center"/>
        <w:outlineLvl w:val="0"/>
        <w:rPr>
          <w:rFonts w:hAnsi="宋体" w:cs="宋体"/>
          <w:b/>
          <w:sz w:val="36"/>
          <w:szCs w:val="44"/>
        </w:rPr>
      </w:pPr>
      <w:r>
        <w:rPr>
          <w:rFonts w:hint="eastAsia" w:hAnsi="宋体" w:cs="宋体"/>
          <w:b/>
          <w:sz w:val="36"/>
          <w:szCs w:val="44"/>
        </w:rPr>
        <w:t>建安建工公字〔2018〕</w:t>
      </w:r>
      <w:r>
        <w:rPr>
          <w:rFonts w:hint="eastAsia" w:hAnsi="宋体" w:cs="宋体"/>
          <w:b/>
          <w:sz w:val="36"/>
          <w:szCs w:val="44"/>
          <w:lang w:val="en-US" w:eastAsia="zh-CN"/>
        </w:rPr>
        <w:t>200</w:t>
      </w:r>
      <w:r>
        <w:rPr>
          <w:rFonts w:hint="eastAsia" w:hAnsi="宋体" w:cs="宋体"/>
          <w:b/>
          <w:sz w:val="36"/>
          <w:szCs w:val="44"/>
        </w:rPr>
        <w:t>号</w:t>
      </w:r>
    </w:p>
    <w:p>
      <w:pPr>
        <w:autoSpaceDE w:val="0"/>
        <w:autoSpaceDN w:val="0"/>
        <w:adjustRightInd w:val="0"/>
        <w:ind w:firstLine="720" w:firstLineChars="200"/>
        <w:jc w:val="center"/>
        <w:outlineLvl w:val="0"/>
        <w:rPr>
          <w:rFonts w:hAnsi="宋体" w:cs="宋体"/>
          <w:b/>
          <w:sz w:val="36"/>
          <w:szCs w:val="44"/>
        </w:rPr>
      </w:pPr>
      <w:r>
        <w:rPr>
          <w:rFonts w:hint="eastAsia" w:hAnsi="宋体" w:cs="宋体"/>
          <w:b/>
          <w:sz w:val="36"/>
          <w:szCs w:val="44"/>
        </w:rPr>
        <w:t xml:space="preserve">许昌市建安区民政局 </w:t>
      </w:r>
    </w:p>
    <w:p>
      <w:pPr>
        <w:autoSpaceDE w:val="0"/>
        <w:autoSpaceDN w:val="0"/>
        <w:adjustRightInd w:val="0"/>
        <w:ind w:firstLine="720" w:firstLineChars="200"/>
        <w:jc w:val="center"/>
        <w:outlineLvl w:val="0"/>
        <w:rPr>
          <w:rFonts w:hAnsi="宋体" w:cs="宋体"/>
          <w:b/>
          <w:sz w:val="36"/>
          <w:szCs w:val="44"/>
        </w:rPr>
      </w:pPr>
      <w:r>
        <w:rPr>
          <w:rFonts w:hint="eastAsia" w:hAnsi="宋体" w:cs="宋体"/>
          <w:b/>
          <w:sz w:val="36"/>
          <w:szCs w:val="44"/>
          <w:lang w:val="en-US" w:eastAsia="zh-CN"/>
        </w:rPr>
        <w:t>建安区社会福利中心装修改造工程项目</w:t>
      </w:r>
    </w:p>
    <w:p>
      <w:pPr>
        <w:autoSpaceDE w:val="0"/>
        <w:autoSpaceDN w:val="0"/>
        <w:adjustRightInd w:val="0"/>
        <w:ind w:firstLine="720" w:firstLineChars="200"/>
        <w:jc w:val="center"/>
        <w:outlineLvl w:val="0"/>
        <w:rPr>
          <w:rFonts w:hAnsi="宋体" w:cs="宋体"/>
          <w:sz w:val="44"/>
          <w:szCs w:val="44"/>
        </w:rPr>
      </w:pPr>
      <w:r>
        <w:rPr>
          <w:rFonts w:hAnsi="宋体" w:cs="宋体"/>
          <w:b/>
          <w:sz w:val="36"/>
          <w:szCs w:val="44"/>
        </w:rPr>
        <w:t>公开招标公告</w:t>
      </w:r>
    </w:p>
    <w:p>
      <w:pPr>
        <w:autoSpaceDE w:val="0"/>
        <w:autoSpaceDN w:val="0"/>
        <w:adjustRightInd w:val="0"/>
        <w:rPr>
          <w:rFonts w:ascii="仿宋" w:hAnsi="仿宋" w:eastAsia="仿宋" w:cs="宋体"/>
          <w:sz w:val="28"/>
          <w:szCs w:val="24"/>
        </w:rPr>
      </w:pPr>
      <w:r>
        <w:rPr>
          <w:rFonts w:hint="eastAsia" w:ascii="仿宋" w:hAnsi="仿宋" w:eastAsia="仿宋" w:cs="宋体"/>
          <w:b/>
          <w:bCs/>
          <w:sz w:val="28"/>
          <w:szCs w:val="24"/>
        </w:rPr>
        <w:t xml:space="preserve"> </w:t>
      </w:r>
      <w:r>
        <w:rPr>
          <w:rFonts w:hint="eastAsia" w:ascii="黑体" w:hAnsi="黑体" w:eastAsia="黑体" w:cs="宋体"/>
          <w:b/>
          <w:bCs/>
          <w:sz w:val="28"/>
          <w:szCs w:val="24"/>
        </w:rPr>
        <w:t>一、</w:t>
      </w:r>
      <w:r>
        <w:rPr>
          <w:rFonts w:ascii="黑体" w:hAnsi="黑体" w:eastAsia="黑体" w:cs="宋体"/>
          <w:b/>
          <w:bCs/>
          <w:sz w:val="28"/>
          <w:szCs w:val="24"/>
        </w:rPr>
        <w:t>项目概况</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1、项目编号：建安建工公字〔2018〕</w:t>
      </w:r>
      <w:r>
        <w:rPr>
          <w:rFonts w:hint="eastAsia" w:hAnsi="宋体" w:cs="宋体"/>
          <w:sz w:val="24"/>
          <w:szCs w:val="24"/>
          <w:lang w:val="en-US" w:eastAsia="zh-CN"/>
        </w:rPr>
        <w:t xml:space="preserve">200 </w:t>
      </w:r>
      <w:r>
        <w:rPr>
          <w:rFonts w:hint="eastAsia" w:hAnsi="宋体" w:cs="宋体"/>
          <w:sz w:val="24"/>
          <w:szCs w:val="24"/>
        </w:rPr>
        <w:t>号；</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2、项目名称：</w:t>
      </w:r>
      <w:r>
        <w:rPr>
          <w:rFonts w:hint="eastAsia" w:hAnsi="宋体" w:cs="宋体"/>
          <w:sz w:val="24"/>
          <w:szCs w:val="24"/>
          <w:lang w:val="en-US" w:eastAsia="zh-CN"/>
        </w:rPr>
        <w:t>建安区社会福利中心装修改造工程项目</w:t>
      </w:r>
      <w:r>
        <w:rPr>
          <w:rFonts w:hint="eastAsia" w:hAnsi="宋体" w:cs="宋体"/>
          <w:sz w:val="24"/>
          <w:szCs w:val="24"/>
        </w:rPr>
        <w:t xml:space="preserve">； </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3、招标单位：许昌市建安区民政局； </w:t>
      </w:r>
    </w:p>
    <w:p>
      <w:pPr>
        <w:snapToGrid w:val="0"/>
        <w:spacing w:line="540" w:lineRule="exact"/>
        <w:ind w:left="-170" w:leftChars="-50" w:right="-170" w:rightChars="-50" w:firstLine="480" w:firstLineChars="200"/>
        <w:rPr>
          <w:rFonts w:hint="eastAsia" w:hAnsi="宋体" w:cs="宋体"/>
          <w:sz w:val="24"/>
          <w:szCs w:val="24"/>
          <w:lang w:eastAsia="zh-CN"/>
        </w:rPr>
      </w:pPr>
      <w:r>
        <w:rPr>
          <w:rFonts w:hint="eastAsia" w:hAnsi="宋体" w:cs="宋体"/>
          <w:sz w:val="24"/>
          <w:szCs w:val="24"/>
        </w:rPr>
        <w:t>4、项目简介：</w:t>
      </w:r>
      <w:r>
        <w:rPr>
          <w:rFonts w:hint="eastAsia" w:hAnsi="宋体" w:cs="宋体"/>
          <w:sz w:val="24"/>
          <w:szCs w:val="24"/>
          <w:lang w:eastAsia="zh-CN"/>
        </w:rPr>
        <w:t>本工程共包含流浪儿童救助中心、养老中心、围墙三部分，其中</w:t>
      </w:r>
    </w:p>
    <w:p>
      <w:pPr>
        <w:snapToGrid w:val="0"/>
        <w:spacing w:line="540" w:lineRule="exact"/>
        <w:ind w:left="714" w:leftChars="210" w:right="-170" w:rightChars="-50" w:firstLine="0" w:firstLineChars="0"/>
        <w:rPr>
          <w:rFonts w:hint="eastAsia" w:hAnsi="宋体" w:cs="宋体"/>
          <w:sz w:val="24"/>
          <w:szCs w:val="24"/>
          <w:lang w:val="en-US" w:eastAsia="zh-CN"/>
        </w:rPr>
      </w:pPr>
      <w:r>
        <w:rPr>
          <w:rFonts w:hint="eastAsia" w:hAnsi="宋体" w:cs="宋体"/>
          <w:sz w:val="24"/>
          <w:szCs w:val="24"/>
          <w:lang w:eastAsia="zh-CN"/>
        </w:rPr>
        <w:t>流浪儿童救助站工程概况：地上二层，面积约为</w:t>
      </w:r>
      <w:r>
        <w:rPr>
          <w:rFonts w:hint="eastAsia" w:hAnsi="宋体" w:cs="宋体"/>
          <w:sz w:val="24"/>
          <w:szCs w:val="24"/>
          <w:lang w:val="en-US" w:eastAsia="zh-CN"/>
        </w:rPr>
        <w:t>1324.76m2,工程主要内容为墙地面改造、天棚改造、卫生间改造，防盗窗工程、房建装饰工程。</w:t>
      </w:r>
    </w:p>
    <w:p>
      <w:pPr>
        <w:snapToGrid w:val="0"/>
        <w:spacing w:line="540" w:lineRule="exact"/>
        <w:ind w:left="786" w:leftChars="90" w:right="-170" w:rightChars="-50" w:hanging="480" w:hangingChars="200"/>
        <w:rPr>
          <w:rFonts w:hint="eastAsia" w:hAnsi="宋体" w:cs="宋体"/>
          <w:sz w:val="24"/>
          <w:szCs w:val="24"/>
          <w:lang w:val="en-US" w:eastAsia="zh-CN"/>
        </w:rPr>
      </w:pPr>
      <w:r>
        <w:rPr>
          <w:rFonts w:hint="eastAsia" w:hAnsi="宋体" w:cs="宋体"/>
          <w:sz w:val="24"/>
          <w:szCs w:val="24"/>
          <w:lang w:val="en-US" w:eastAsia="zh-CN"/>
        </w:rPr>
        <w:t xml:space="preserve">    养老中心工程概况：地上三层、建筑面积约3651m2,工程主要内容为地面改造、天棚改造、卫生间改造，防盗窗工程，房间装饰工程。</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lang w:val="en-US" w:eastAsia="zh-CN"/>
        </w:rPr>
        <w:t xml:space="preserve">    围墙工程概况：围墙长度约为317m，工程主要内容为围墙装饰及围墙建造。</w:t>
      </w:r>
      <w:r>
        <w:rPr>
          <w:rFonts w:hint="eastAsia" w:hAnsi="宋体" w:cs="宋体"/>
          <w:sz w:val="24"/>
          <w:szCs w:val="24"/>
        </w:rPr>
        <w:t xml:space="preserve"> </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5、招标范围：施工招标范围为招标文件、施工图纸、工程量清单、设计变更（如有）及答疑纪要（如有）范围内的所有工程内容；</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6、资金预算： </w:t>
      </w:r>
      <w:r>
        <w:rPr>
          <w:rFonts w:hint="eastAsia" w:hAnsi="宋体" w:cs="宋体"/>
          <w:sz w:val="24"/>
          <w:szCs w:val="24"/>
          <w:lang w:val="en-US" w:eastAsia="zh-CN"/>
        </w:rPr>
        <w:t>2391565.77元</w:t>
      </w:r>
      <w:r>
        <w:rPr>
          <w:rFonts w:hint="eastAsia" w:hAnsi="宋体" w:cs="宋体"/>
          <w:sz w:val="24"/>
          <w:szCs w:val="24"/>
        </w:rPr>
        <w:t xml:space="preserve">； </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7、计划工期：</w:t>
      </w:r>
      <w:r>
        <w:rPr>
          <w:rFonts w:hint="eastAsia" w:hAnsi="宋体" w:cs="宋体"/>
          <w:sz w:val="24"/>
          <w:szCs w:val="24"/>
          <w:lang w:val="en-US" w:eastAsia="zh-CN"/>
        </w:rPr>
        <w:t>30</w:t>
      </w:r>
      <w:r>
        <w:rPr>
          <w:rFonts w:hint="eastAsia" w:hAnsi="宋体" w:cs="宋体"/>
          <w:sz w:val="24"/>
          <w:szCs w:val="24"/>
        </w:rPr>
        <w:t>日历天；</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8、质量要求：达到国家建设工程质量验收的规范和标准(合格)；</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9、标段划分：共分为一个标段。</w:t>
      </w:r>
    </w:p>
    <w:p>
      <w:pPr>
        <w:autoSpaceDE w:val="0"/>
        <w:autoSpaceDN w:val="0"/>
        <w:adjustRightInd w:val="0"/>
        <w:rPr>
          <w:rFonts w:ascii="黑体" w:hAnsi="黑体" w:eastAsia="黑体" w:cs="宋体"/>
          <w:b/>
          <w:bCs/>
          <w:sz w:val="28"/>
          <w:szCs w:val="24"/>
        </w:rPr>
      </w:pPr>
      <w:r>
        <w:rPr>
          <w:rFonts w:ascii="黑体" w:hAnsi="黑体" w:eastAsia="黑体" w:cs="宋体"/>
          <w:b/>
          <w:bCs/>
          <w:sz w:val="28"/>
          <w:szCs w:val="24"/>
        </w:rPr>
        <w:t>二、投标人资格要求</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1、资格要求</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须具备独立的法人资格，</w:t>
      </w:r>
      <w:r>
        <w:rPr>
          <w:rFonts w:hint="eastAsia" w:hAnsi="宋体" w:cs="宋体"/>
          <w:color w:val="auto"/>
          <w:sz w:val="24"/>
          <w:szCs w:val="24"/>
        </w:rPr>
        <w:t>具备建筑装修装饰工程专业承包贰级及以上资质，具有有效的安全生产许可证；拟派项目经理为相应专业贰级以上（含贰级）注册建造师</w:t>
      </w:r>
      <w:r>
        <w:rPr>
          <w:rFonts w:hint="eastAsia" w:hAnsi="宋体" w:cs="宋体"/>
          <w:sz w:val="24"/>
          <w:szCs w:val="24"/>
        </w:rPr>
        <w:t>，并具备有效的安全生产考核合格证，且未在其他项目担任项目经理。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3、不接受联合体投标。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4、本次招标实行资格后审。</w:t>
      </w:r>
    </w:p>
    <w:p>
      <w:pPr>
        <w:pStyle w:val="2"/>
        <w:ind w:firstLine="240"/>
        <w:rPr>
          <w:rFonts w:hAnsi="宋体" w:cs="宋体"/>
          <w:sz w:val="24"/>
          <w:szCs w:val="24"/>
        </w:rPr>
      </w:pPr>
      <w:r>
        <w:rPr>
          <w:rFonts w:hint="eastAsia" w:hAnsi="宋体" w:cs="宋体"/>
          <w:sz w:val="24"/>
          <w:szCs w:val="24"/>
        </w:rPr>
        <w:t>三、投标报名时间及方式</w:t>
      </w:r>
    </w:p>
    <w:p>
      <w:pPr>
        <w:snapToGrid w:val="0"/>
        <w:spacing w:line="540" w:lineRule="exact"/>
        <w:ind w:left="-170" w:leftChars="-50" w:right="-170" w:rightChars="-50" w:firstLine="480" w:firstLineChars="200"/>
        <w:rPr>
          <w:rFonts w:hint="eastAsia" w:hAnsi="宋体" w:eastAsia="宋体" w:cs="宋体"/>
          <w:sz w:val="24"/>
          <w:szCs w:val="24"/>
          <w:lang w:val="en-US" w:eastAsia="zh-CN"/>
        </w:rPr>
      </w:pPr>
      <w:r>
        <w:rPr>
          <w:rFonts w:hint="eastAsia" w:hAnsi="宋体" w:cs="宋体"/>
          <w:sz w:val="24"/>
          <w:szCs w:val="24"/>
        </w:rPr>
        <w:t>1、</w:t>
      </w:r>
      <w:r>
        <w:rPr>
          <w:rFonts w:hint="eastAsia" w:hAnsi="宋体"/>
          <w:bCs/>
          <w:sz w:val="24"/>
        </w:rPr>
        <w:t>投标文件提交的截止时间及开标时间</w:t>
      </w:r>
      <w:r>
        <w:rPr>
          <w:rFonts w:hint="eastAsia" w:hAnsi="宋体" w:cs="宋体"/>
          <w:sz w:val="24"/>
          <w:szCs w:val="24"/>
        </w:rPr>
        <w:t>：</w:t>
      </w:r>
      <w:r>
        <w:rPr>
          <w:rFonts w:hint="eastAsia" w:hAnsi="宋体" w:cs="宋体"/>
          <w:sz w:val="24"/>
          <w:szCs w:val="24"/>
          <w:lang w:val="en-US" w:eastAsia="zh-CN"/>
        </w:rPr>
        <w:t>2018年12月27日9时30分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rPr>
          <w:rFonts w:ascii="黑体" w:hAnsi="黑体" w:eastAsia="黑体" w:cs="宋体"/>
          <w:b/>
          <w:bCs/>
          <w:sz w:val="28"/>
          <w:szCs w:val="24"/>
        </w:rPr>
      </w:pPr>
      <w:r>
        <w:rPr>
          <w:rFonts w:hint="eastAsia" w:ascii="黑体" w:hAnsi="黑体" w:eastAsia="黑体" w:cs="宋体"/>
          <w:b/>
          <w:bCs/>
          <w:sz w:val="28"/>
          <w:szCs w:val="24"/>
        </w:rPr>
        <w:t xml:space="preserve">四、招标文件和施工图纸的获取  </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1、招标文件和工程量清单的获取：投标人于投标文件递交截止时间前均可登录《全国公共资源交易平台(河南省▪许昌市)》（http://www.xcggzy.gov.cn/），通过“投标人/供应商登录” 入口自行下载。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2、施工图纸下载：按照招标文件中第二章投标人须知前附表第2.1项所给的网址自行下载。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3、招标文件每套售价300元，于递交投标文件时缴纳给招标代理机构，售后不退。</w:t>
      </w:r>
    </w:p>
    <w:p>
      <w:pPr>
        <w:autoSpaceDE w:val="0"/>
        <w:autoSpaceDN w:val="0"/>
        <w:adjustRightInd w:val="0"/>
        <w:rPr>
          <w:rFonts w:ascii="黑体" w:hAnsi="黑体" w:eastAsia="黑体" w:cs="宋体"/>
          <w:b/>
          <w:bCs/>
          <w:sz w:val="28"/>
          <w:szCs w:val="24"/>
        </w:rPr>
      </w:pPr>
      <w:r>
        <w:rPr>
          <w:rFonts w:hint="eastAsia" w:ascii="黑体" w:hAnsi="黑体" w:eastAsia="黑体" w:cs="宋体"/>
          <w:b/>
          <w:bCs/>
          <w:sz w:val="28"/>
          <w:szCs w:val="24"/>
        </w:rPr>
        <w:t>五、投标文件的递交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1、本项目为全流程电子化交易项目，须提交电子投标文件和纸质投标文件（正本1份、副本1份）。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lang w:val="en-US" w:eastAsia="zh-CN"/>
        </w:rPr>
        <w:t>2</w:t>
      </w:r>
      <w:r>
        <w:rPr>
          <w:rFonts w:hint="eastAsia" w:hAnsi="宋体" w:cs="宋体"/>
          <w:sz w:val="24"/>
          <w:szCs w:val="24"/>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lang w:val="en-US" w:eastAsia="zh-CN"/>
        </w:rPr>
        <w:t>3</w:t>
      </w:r>
      <w:r>
        <w:rPr>
          <w:rFonts w:hint="eastAsia" w:hAnsi="宋体" w:cs="宋体"/>
          <w:sz w:val="24"/>
          <w:szCs w:val="24"/>
        </w:rPr>
        <w:t>、纸质投标文件提交地点：许昌市建安区新元大道兴业大厦4楼4167室。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lang w:val="en-US" w:eastAsia="zh-CN"/>
        </w:rPr>
        <w:t>4</w:t>
      </w:r>
      <w:r>
        <w:rPr>
          <w:rFonts w:hint="eastAsia" w:hAnsi="宋体" w:cs="宋体"/>
          <w:sz w:val="24"/>
          <w:szCs w:val="24"/>
        </w:rPr>
        <w:t>、逾期送达的或者未送达指定地点的纸质投标文件、及仅提供纸质投标文件的，招标人不予受理。</w:t>
      </w:r>
    </w:p>
    <w:p>
      <w:pPr>
        <w:widowControl/>
        <w:rPr>
          <w:rFonts w:ascii="黑体" w:hAnsi="黑体" w:eastAsia="黑体"/>
          <w:b/>
          <w:sz w:val="28"/>
          <w:szCs w:val="24"/>
        </w:rPr>
      </w:pPr>
      <w:r>
        <w:rPr>
          <w:rFonts w:hint="eastAsia" w:ascii="黑体" w:hAnsi="黑体" w:eastAsia="黑体"/>
          <w:b/>
          <w:sz w:val="28"/>
          <w:szCs w:val="24"/>
        </w:rPr>
        <w:t>六、发布公告的媒介</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rPr>
          <w:rFonts w:ascii="仿宋" w:hAnsi="仿宋" w:eastAsia="仿宋" w:cs="宋体"/>
          <w:sz w:val="28"/>
          <w:szCs w:val="24"/>
        </w:rPr>
      </w:pPr>
      <w:r>
        <w:rPr>
          <w:rFonts w:hint="eastAsia" w:ascii="黑体" w:hAnsi="黑体" w:eastAsia="黑体"/>
          <w:b/>
          <w:sz w:val="28"/>
          <w:szCs w:val="24"/>
        </w:rPr>
        <w:t>七、联系方式</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招  标  人：许昌市建安区民政局 </w:t>
      </w:r>
    </w:p>
    <w:p>
      <w:pPr>
        <w:snapToGrid w:val="0"/>
        <w:spacing w:line="540" w:lineRule="exact"/>
        <w:ind w:left="-170" w:leftChars="-50" w:right="-170" w:rightChars="-50" w:firstLine="480" w:firstLineChars="200"/>
        <w:rPr>
          <w:rFonts w:hint="eastAsia" w:hAnsi="宋体" w:cs="宋体"/>
          <w:sz w:val="24"/>
          <w:szCs w:val="24"/>
          <w:lang w:eastAsia="zh-CN"/>
        </w:rPr>
      </w:pPr>
      <w:r>
        <w:rPr>
          <w:rFonts w:hint="eastAsia" w:hAnsi="宋体" w:cs="宋体"/>
          <w:sz w:val="24"/>
          <w:szCs w:val="24"/>
        </w:rPr>
        <w:t>项目负责人：</w:t>
      </w:r>
      <w:r>
        <w:rPr>
          <w:rFonts w:hint="eastAsia" w:hAnsi="宋体" w:cs="宋体"/>
          <w:sz w:val="24"/>
          <w:szCs w:val="24"/>
          <w:lang w:eastAsia="zh-CN"/>
        </w:rPr>
        <w:t>杨磊</w:t>
      </w:r>
    </w:p>
    <w:p>
      <w:pPr>
        <w:snapToGrid w:val="0"/>
        <w:spacing w:line="540" w:lineRule="exact"/>
        <w:ind w:left="-170" w:leftChars="-50" w:right="-170" w:rightChars="-50" w:firstLine="480" w:firstLineChars="200"/>
        <w:rPr>
          <w:rFonts w:hint="eastAsia" w:hAnsi="宋体" w:cs="宋体"/>
          <w:sz w:val="24"/>
          <w:szCs w:val="24"/>
        </w:rPr>
      </w:pPr>
      <w:r>
        <w:rPr>
          <w:rFonts w:hint="eastAsia" w:hAnsi="宋体" w:cs="宋体"/>
          <w:sz w:val="24"/>
          <w:szCs w:val="24"/>
        </w:rPr>
        <w:t>电      话：13503892223</w:t>
      </w:r>
    </w:p>
    <w:p>
      <w:pPr>
        <w:snapToGrid w:val="0"/>
        <w:spacing w:line="540" w:lineRule="exact"/>
        <w:ind w:left="-170" w:leftChars="-50" w:right="-170" w:rightChars="-50" w:firstLine="480" w:firstLineChars="200"/>
        <w:rPr>
          <w:rFonts w:hint="eastAsia" w:hAnsi="宋体" w:cs="宋体"/>
          <w:sz w:val="24"/>
          <w:szCs w:val="24"/>
          <w:lang w:eastAsia="zh-CN"/>
        </w:rPr>
      </w:pPr>
      <w:r>
        <w:rPr>
          <w:rFonts w:hint="eastAsia" w:hAnsi="宋体" w:cs="宋体"/>
          <w:sz w:val="24"/>
          <w:szCs w:val="24"/>
        </w:rPr>
        <w:t>代理机构：</w:t>
      </w:r>
      <w:r>
        <w:rPr>
          <w:rFonts w:hint="eastAsia" w:hAnsi="宋体" w:cs="宋体"/>
          <w:sz w:val="24"/>
          <w:szCs w:val="24"/>
          <w:lang w:eastAsia="zh-CN"/>
        </w:rPr>
        <w:t>丰汇国际项目管理有限公司</w:t>
      </w:r>
    </w:p>
    <w:p>
      <w:pPr>
        <w:snapToGrid w:val="0"/>
        <w:spacing w:line="540" w:lineRule="exact"/>
        <w:ind w:left="-170" w:leftChars="-50" w:right="-170" w:rightChars="-50" w:firstLine="480" w:firstLineChars="200"/>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eastAsia="zh-CN"/>
        </w:rPr>
        <w:t>韩超昱</w:t>
      </w:r>
    </w:p>
    <w:p>
      <w:pPr>
        <w:snapToGrid w:val="0"/>
        <w:spacing w:line="540" w:lineRule="exact"/>
        <w:ind w:left="-170" w:leftChars="-50" w:right="-170" w:rightChars="-50" w:firstLine="480" w:firstLineChars="200"/>
        <w:rPr>
          <w:rFonts w:hint="eastAsia" w:hAnsi="宋体" w:eastAsia="宋体" w:cs="宋体"/>
          <w:sz w:val="24"/>
          <w:szCs w:val="24"/>
          <w:lang w:val="en-US" w:eastAsia="zh-CN"/>
        </w:rPr>
      </w:pPr>
      <w:r>
        <w:rPr>
          <w:rFonts w:hint="eastAsia" w:hAnsi="宋体" w:cs="宋体"/>
          <w:sz w:val="24"/>
          <w:szCs w:val="24"/>
        </w:rPr>
        <w:t>联系电话：</w:t>
      </w:r>
      <w:r>
        <w:rPr>
          <w:rFonts w:hint="eastAsia" w:hAnsi="宋体" w:cs="宋体"/>
          <w:sz w:val="24"/>
          <w:szCs w:val="24"/>
          <w:lang w:val="en-US" w:eastAsia="zh-CN"/>
        </w:rPr>
        <w:t>15936366808</w:t>
      </w:r>
    </w:p>
    <w:p>
      <w:pPr>
        <w:snapToGrid w:val="0"/>
        <w:spacing w:line="540" w:lineRule="exact"/>
        <w:ind w:right="-170" w:rightChars="-50" w:firstLine="6120" w:firstLineChars="2550"/>
        <w:rPr>
          <w:rFonts w:hAnsi="宋体" w:cs="宋体"/>
          <w:sz w:val="24"/>
          <w:szCs w:val="24"/>
        </w:rPr>
      </w:pPr>
      <w:r>
        <w:rPr>
          <w:rFonts w:hint="eastAsia" w:hAnsi="宋体" w:cs="宋体"/>
          <w:sz w:val="24"/>
          <w:szCs w:val="24"/>
        </w:rPr>
        <w:t xml:space="preserve">许昌市建安区民政局 </w:t>
      </w:r>
    </w:p>
    <w:p>
      <w:pPr>
        <w:snapToGrid w:val="0"/>
        <w:spacing w:line="540" w:lineRule="exact"/>
        <w:ind w:left="-170" w:leftChars="-50" w:right="-170" w:rightChars="-50" w:firstLine="6480" w:firstLineChars="2700"/>
        <w:rPr>
          <w:rFonts w:hAnsi="宋体" w:cs="宋体"/>
          <w:sz w:val="28"/>
          <w:szCs w:val="24"/>
        </w:rPr>
      </w:pPr>
      <w:r>
        <w:rPr>
          <w:rFonts w:hint="eastAsia" w:hAnsi="宋体" w:cs="宋体"/>
          <w:sz w:val="24"/>
          <w:szCs w:val="24"/>
        </w:rPr>
        <w:t>2018年1</w:t>
      </w:r>
      <w:r>
        <w:rPr>
          <w:rFonts w:hint="eastAsia" w:hAnsi="宋体" w:cs="宋体"/>
          <w:sz w:val="24"/>
          <w:szCs w:val="24"/>
          <w:lang w:val="en-US" w:eastAsia="zh-CN"/>
        </w:rPr>
        <w:t>1</w:t>
      </w:r>
      <w:r>
        <w:rPr>
          <w:rFonts w:hint="eastAsia" w:hAnsi="宋体" w:cs="宋体"/>
          <w:sz w:val="24"/>
          <w:szCs w:val="24"/>
        </w:rPr>
        <w:t>月</w:t>
      </w:r>
      <w:r>
        <w:rPr>
          <w:rFonts w:hint="eastAsia" w:hAnsi="宋体" w:cs="宋体"/>
          <w:sz w:val="24"/>
          <w:szCs w:val="24"/>
          <w:lang w:val="en-US" w:eastAsia="zh-CN"/>
        </w:rPr>
        <w:t>30</w:t>
      </w:r>
      <w:r>
        <w:rPr>
          <w:rFonts w:hint="eastAsia" w:hAnsi="宋体" w:cs="宋体"/>
          <w:sz w:val="24"/>
          <w:szCs w:val="24"/>
        </w:rPr>
        <w:t xml:space="preserve">日 </w:t>
      </w:r>
    </w:p>
    <w:p>
      <w:pPr>
        <w:snapToGrid w:val="0"/>
        <w:spacing w:line="540" w:lineRule="exact"/>
        <w:ind w:left="-170" w:leftChars="-50" w:right="-170" w:rightChars="-50" w:firstLine="480" w:firstLineChars="200"/>
        <w:rPr>
          <w:rFonts w:hAnsi="宋体" w:cs="宋体"/>
          <w:sz w:val="24"/>
          <w:szCs w:val="24"/>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560" w:firstLineChars="200"/>
        <w:rPr>
          <w:rFonts w:hAnsi="宋体"/>
          <w:b/>
          <w:sz w:val="28"/>
          <w:szCs w:val="21"/>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w:t>
      </w:r>
      <w:r>
        <w:rPr>
          <w:rFonts w:hint="eastAsia" w:hAnsi="宋体" w:cs="宋体"/>
          <w:sz w:val="24"/>
          <w:szCs w:val="24"/>
          <w:lang w:eastAsia="zh-CN"/>
        </w:rPr>
        <w:t>许昌投标文件制作系统SEARUN V1.1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pStyle w:val="2"/>
        <w:ind w:firstLine="340"/>
      </w:pPr>
    </w:p>
    <w:p>
      <w:pPr>
        <w:pStyle w:val="2"/>
        <w:ind w:firstLine="340"/>
      </w:pPr>
    </w:p>
    <w:p>
      <w:pPr>
        <w:pStyle w:val="2"/>
        <w:ind w:firstLine="340"/>
      </w:pPr>
    </w:p>
    <w:p>
      <w:pPr>
        <w:widowControl/>
        <w:jc w:val="center"/>
        <w:rPr>
          <w:rFonts w:hAnsi="宋体" w:cs="黑体"/>
          <w:b/>
          <w:sz w:val="36"/>
          <w:szCs w:val="36"/>
        </w:rPr>
      </w:pPr>
      <w:r>
        <w:rPr>
          <w:rFonts w:hAnsi="宋体" w:cs="黑体"/>
          <w:b/>
          <w:sz w:val="36"/>
          <w:szCs w:val="36"/>
        </w:rPr>
        <w:br w:type="page"/>
      </w: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418"/>
        <w:gridCol w:w="414"/>
        <w:gridCol w:w="103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仿宋_GB2312"/>
                <w:b/>
                <w:sz w:val="24"/>
              </w:rPr>
            </w:pPr>
            <w:r>
              <w:rPr>
                <w:rFonts w:hint="eastAsia" w:hAnsi="宋体" w:cs="仿宋_GB2312"/>
                <w:b/>
                <w:sz w:val="24"/>
              </w:rPr>
              <w:t>条款号</w:t>
            </w:r>
          </w:p>
        </w:tc>
        <w:tc>
          <w:tcPr>
            <w:tcW w:w="1832" w:type="dxa"/>
            <w:gridSpan w:val="2"/>
            <w:vAlign w:val="center"/>
          </w:tcPr>
          <w:p>
            <w:pPr>
              <w:autoSpaceDE w:val="0"/>
              <w:autoSpaceDN w:val="0"/>
              <w:adjustRightInd w:val="0"/>
              <w:jc w:val="center"/>
              <w:rPr>
                <w:rFonts w:hAnsi="宋体" w:cs="仿宋_GB2312"/>
                <w:b/>
                <w:sz w:val="24"/>
              </w:rPr>
            </w:pPr>
            <w:r>
              <w:rPr>
                <w:rFonts w:hint="eastAsia" w:hAnsi="宋体" w:cs="仿宋_GB2312"/>
                <w:b/>
                <w:sz w:val="24"/>
              </w:rPr>
              <w:t>条款名称</w:t>
            </w:r>
          </w:p>
        </w:tc>
        <w:tc>
          <w:tcPr>
            <w:tcW w:w="6790" w:type="dxa"/>
            <w:gridSpan w:val="2"/>
            <w:vAlign w:val="center"/>
          </w:tcPr>
          <w:p>
            <w:pPr>
              <w:autoSpaceDE w:val="0"/>
              <w:autoSpaceDN w:val="0"/>
              <w:adjustRightInd w:val="0"/>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32" w:type="dxa"/>
            <w:gridSpan w:val="2"/>
            <w:vAlign w:val="center"/>
          </w:tcPr>
          <w:p>
            <w:pPr>
              <w:autoSpaceDE w:val="0"/>
              <w:autoSpaceDN w:val="0"/>
              <w:adjustRightInd w:val="0"/>
              <w:jc w:val="center"/>
              <w:rPr>
                <w:rFonts w:hAnsi="宋体" w:cs="仿宋_GB2312"/>
                <w:sz w:val="24"/>
              </w:rPr>
            </w:pPr>
            <w:r>
              <w:rPr>
                <w:rFonts w:hint="eastAsia" w:hAnsi="宋体" w:cs="仿宋_GB2312"/>
                <w:sz w:val="24"/>
              </w:rPr>
              <w:t>招标人</w:t>
            </w:r>
          </w:p>
        </w:tc>
        <w:tc>
          <w:tcPr>
            <w:tcW w:w="6790" w:type="dxa"/>
            <w:gridSpan w:val="2"/>
            <w:vAlign w:val="center"/>
          </w:tcPr>
          <w:p>
            <w:pPr>
              <w:autoSpaceDE w:val="0"/>
              <w:autoSpaceDN w:val="0"/>
              <w:adjustRightInd w:val="0"/>
              <w:rPr>
                <w:rFonts w:hAnsi="宋体"/>
                <w:bCs/>
                <w:sz w:val="24"/>
              </w:rPr>
            </w:pPr>
            <w:r>
              <w:rPr>
                <w:rFonts w:hint="eastAsia" w:hAnsi="宋体"/>
                <w:bCs/>
                <w:sz w:val="24"/>
              </w:rPr>
              <w:t xml:space="preserve">招  标  人：许昌市建安区民政局 </w:t>
            </w:r>
          </w:p>
          <w:p>
            <w:pPr>
              <w:autoSpaceDE w:val="0"/>
              <w:autoSpaceDN w:val="0"/>
              <w:adjustRightInd w:val="0"/>
              <w:rPr>
                <w:rFonts w:hint="eastAsia" w:hAnsi="宋体"/>
                <w:bCs/>
                <w:sz w:val="24"/>
                <w:lang w:eastAsia="zh-CN"/>
              </w:rPr>
            </w:pPr>
            <w:r>
              <w:rPr>
                <w:rFonts w:hint="eastAsia" w:hAnsi="宋体"/>
                <w:bCs/>
                <w:sz w:val="24"/>
              </w:rPr>
              <w:t>项目负责人：</w:t>
            </w:r>
            <w:r>
              <w:rPr>
                <w:rFonts w:hint="eastAsia" w:hAnsi="宋体"/>
                <w:bCs/>
                <w:sz w:val="24"/>
                <w:lang w:eastAsia="zh-CN"/>
              </w:rPr>
              <w:t>杨磊</w:t>
            </w:r>
          </w:p>
          <w:p>
            <w:pPr>
              <w:autoSpaceDE w:val="0"/>
              <w:autoSpaceDN w:val="0"/>
              <w:adjustRightInd w:val="0"/>
              <w:rPr>
                <w:rFonts w:hAnsi="宋体"/>
                <w:bCs/>
                <w:sz w:val="24"/>
              </w:rPr>
            </w:pPr>
            <w:r>
              <w:rPr>
                <w:rFonts w:hint="eastAsia" w:hAnsi="宋体"/>
                <w:bCs/>
                <w:sz w:val="24"/>
              </w:rPr>
              <w:t>电      话：13503892223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32" w:type="dxa"/>
            <w:gridSpan w:val="2"/>
            <w:vAlign w:val="center"/>
          </w:tcPr>
          <w:p>
            <w:pPr>
              <w:autoSpaceDE w:val="0"/>
              <w:autoSpaceDN w:val="0"/>
              <w:adjustRightInd w:val="0"/>
              <w:jc w:val="center"/>
              <w:rPr>
                <w:rFonts w:hAnsi="宋体" w:cs="仿宋_GB2312"/>
                <w:sz w:val="24"/>
              </w:rPr>
            </w:pPr>
            <w:r>
              <w:rPr>
                <w:rFonts w:hint="eastAsia" w:hAnsi="宋体" w:cs="仿宋_GB2312"/>
                <w:sz w:val="24"/>
              </w:rPr>
              <w:t>代理机构</w:t>
            </w:r>
          </w:p>
        </w:tc>
        <w:tc>
          <w:tcPr>
            <w:tcW w:w="6790" w:type="dxa"/>
            <w:gridSpan w:val="2"/>
            <w:vAlign w:val="center"/>
          </w:tcPr>
          <w:p>
            <w:pPr>
              <w:autoSpaceDE w:val="0"/>
              <w:autoSpaceDN w:val="0"/>
              <w:adjustRightInd w:val="0"/>
              <w:rPr>
                <w:rFonts w:hint="eastAsia" w:hAnsi="宋体"/>
                <w:sz w:val="24"/>
                <w:lang w:eastAsia="zh-CN"/>
              </w:rPr>
            </w:pPr>
            <w:r>
              <w:rPr>
                <w:rFonts w:hint="eastAsia" w:hAnsi="宋体"/>
                <w:sz w:val="24"/>
              </w:rPr>
              <w:t>代理机构：</w:t>
            </w:r>
            <w:r>
              <w:rPr>
                <w:rFonts w:hint="eastAsia" w:hAnsi="宋体"/>
                <w:sz w:val="24"/>
                <w:lang w:eastAsia="zh-CN"/>
              </w:rPr>
              <w:t>丰汇国际项目管理有限公司</w:t>
            </w:r>
          </w:p>
          <w:p>
            <w:pPr>
              <w:autoSpaceDE w:val="0"/>
              <w:autoSpaceDN w:val="0"/>
              <w:adjustRightInd w:val="0"/>
              <w:rPr>
                <w:rFonts w:hint="eastAsia" w:hAnsi="宋体"/>
                <w:sz w:val="24"/>
                <w:lang w:eastAsia="zh-CN"/>
              </w:rPr>
            </w:pPr>
            <w:r>
              <w:rPr>
                <w:rFonts w:hint="eastAsia" w:hAnsi="宋体"/>
                <w:sz w:val="24"/>
              </w:rPr>
              <w:t>项目负责人：</w:t>
            </w:r>
            <w:r>
              <w:rPr>
                <w:rFonts w:hint="eastAsia" w:hAnsi="宋体"/>
                <w:sz w:val="24"/>
                <w:lang w:eastAsia="zh-CN"/>
              </w:rPr>
              <w:t>韩超昱</w:t>
            </w:r>
          </w:p>
          <w:p>
            <w:pPr>
              <w:autoSpaceDE w:val="0"/>
              <w:autoSpaceDN w:val="0"/>
              <w:adjustRightInd w:val="0"/>
              <w:rPr>
                <w:rFonts w:hAnsi="宋体"/>
                <w:sz w:val="24"/>
              </w:rPr>
            </w:pPr>
            <w:r>
              <w:rPr>
                <w:rFonts w:hint="eastAsia" w:hAnsi="宋体"/>
                <w:sz w:val="24"/>
              </w:rPr>
              <w:t>联系电话：</w:t>
            </w:r>
            <w:r>
              <w:rPr>
                <w:rFonts w:hint="eastAsia" w:hAnsi="宋体"/>
                <w:sz w:val="24"/>
                <w:lang w:val="en-US" w:eastAsia="zh-CN"/>
              </w:rPr>
              <w:t>15936366808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4</w:t>
            </w:r>
          </w:p>
        </w:tc>
        <w:tc>
          <w:tcPr>
            <w:tcW w:w="1832" w:type="dxa"/>
            <w:gridSpan w:val="2"/>
            <w:vAlign w:val="center"/>
          </w:tcPr>
          <w:p>
            <w:pPr>
              <w:autoSpaceDE w:val="0"/>
              <w:autoSpaceDN w:val="0"/>
              <w:adjustRightInd w:val="0"/>
              <w:jc w:val="center"/>
              <w:rPr>
                <w:rFonts w:hAnsi="宋体"/>
                <w:sz w:val="24"/>
              </w:rPr>
            </w:pPr>
            <w:r>
              <w:rPr>
                <w:rFonts w:hint="eastAsia" w:hAnsi="宋体"/>
                <w:sz w:val="24"/>
              </w:rPr>
              <w:t>项目名称</w:t>
            </w:r>
          </w:p>
        </w:tc>
        <w:tc>
          <w:tcPr>
            <w:tcW w:w="6790" w:type="dxa"/>
            <w:gridSpan w:val="2"/>
            <w:vAlign w:val="center"/>
          </w:tcPr>
          <w:p>
            <w:pPr>
              <w:autoSpaceDE w:val="0"/>
              <w:autoSpaceDN w:val="0"/>
              <w:adjustRightInd w:val="0"/>
              <w:rPr>
                <w:rFonts w:hAnsi="宋体"/>
                <w:b/>
                <w:sz w:val="24"/>
              </w:rPr>
            </w:pPr>
            <w:r>
              <w:rPr>
                <w:rFonts w:hint="eastAsia" w:hAnsi="宋体"/>
                <w:b w:val="0"/>
                <w:bCs/>
                <w:sz w:val="24"/>
                <w:lang w:val="en-US" w:eastAsia="zh-CN"/>
              </w:rPr>
              <w:t>建安区社会福利中心装修改造工程项目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5</w:t>
            </w:r>
          </w:p>
        </w:tc>
        <w:tc>
          <w:tcPr>
            <w:tcW w:w="1832" w:type="dxa"/>
            <w:gridSpan w:val="2"/>
            <w:vAlign w:val="center"/>
          </w:tcPr>
          <w:p>
            <w:pPr>
              <w:autoSpaceDE w:val="0"/>
              <w:autoSpaceDN w:val="0"/>
              <w:adjustRightInd w:val="0"/>
              <w:jc w:val="center"/>
              <w:rPr>
                <w:rFonts w:hAnsi="宋体" w:cs="仿宋_GB2312"/>
                <w:sz w:val="24"/>
              </w:rPr>
            </w:pPr>
            <w:r>
              <w:rPr>
                <w:rFonts w:hint="eastAsia" w:hAnsi="宋体" w:cs="仿宋_GB2312"/>
                <w:sz w:val="24"/>
              </w:rPr>
              <w:t>建设地点</w:t>
            </w:r>
          </w:p>
        </w:tc>
        <w:tc>
          <w:tcPr>
            <w:tcW w:w="6790" w:type="dxa"/>
            <w:gridSpan w:val="2"/>
            <w:vAlign w:val="center"/>
          </w:tcPr>
          <w:p>
            <w:pPr>
              <w:rPr>
                <w:rFonts w:hAnsi="宋体" w:cs="仿宋_GB2312"/>
                <w:sz w:val="24"/>
                <w:szCs w:val="24"/>
              </w:rPr>
            </w:pPr>
            <w:r>
              <w:rPr>
                <w:rFonts w:hint="eastAsia" w:hAnsi="宋体"/>
                <w:sz w:val="24"/>
              </w:rPr>
              <w:t xml:space="preserve">许昌市建安区民政局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1.2.1</w:t>
            </w:r>
          </w:p>
        </w:tc>
        <w:tc>
          <w:tcPr>
            <w:tcW w:w="1832" w:type="dxa"/>
            <w:gridSpan w:val="2"/>
            <w:vAlign w:val="center"/>
          </w:tcPr>
          <w:p>
            <w:pPr>
              <w:autoSpaceDE w:val="0"/>
              <w:autoSpaceDN w:val="0"/>
              <w:adjustRightInd w:val="0"/>
              <w:jc w:val="center"/>
              <w:rPr>
                <w:rFonts w:hAnsi="宋体" w:cs="仿宋_GB2312"/>
                <w:sz w:val="24"/>
              </w:rPr>
            </w:pPr>
            <w:r>
              <w:rPr>
                <w:rFonts w:hint="eastAsia" w:hAnsi="宋体" w:cs="仿宋_GB2312"/>
                <w:sz w:val="24"/>
              </w:rPr>
              <w:t>资金来源</w:t>
            </w:r>
          </w:p>
        </w:tc>
        <w:tc>
          <w:tcPr>
            <w:tcW w:w="6790" w:type="dxa"/>
            <w:gridSpan w:val="2"/>
          </w:tcPr>
          <w:p>
            <w:pPr>
              <w:autoSpaceDE w:val="0"/>
              <w:autoSpaceDN w:val="0"/>
              <w:adjustRightInd w:val="0"/>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1.2.2</w:t>
            </w:r>
          </w:p>
        </w:tc>
        <w:tc>
          <w:tcPr>
            <w:tcW w:w="1832" w:type="dxa"/>
            <w:gridSpan w:val="2"/>
            <w:vAlign w:val="center"/>
          </w:tcPr>
          <w:p>
            <w:pPr>
              <w:autoSpaceDE w:val="0"/>
              <w:autoSpaceDN w:val="0"/>
              <w:adjustRightInd w:val="0"/>
              <w:jc w:val="center"/>
              <w:rPr>
                <w:rFonts w:hAnsi="宋体" w:cs="仿宋_GB2312"/>
                <w:sz w:val="24"/>
              </w:rPr>
            </w:pPr>
            <w:r>
              <w:rPr>
                <w:rFonts w:hint="eastAsia" w:hAnsi="宋体" w:cs="仿宋_GB2312"/>
                <w:sz w:val="24"/>
              </w:rPr>
              <w:t>出资比例</w:t>
            </w:r>
          </w:p>
        </w:tc>
        <w:tc>
          <w:tcPr>
            <w:tcW w:w="6790" w:type="dxa"/>
            <w:gridSpan w:val="2"/>
          </w:tcPr>
          <w:p>
            <w:pPr>
              <w:autoSpaceDE w:val="0"/>
              <w:autoSpaceDN w:val="0"/>
              <w:adjustRightInd w:val="0"/>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1.2.3</w:t>
            </w:r>
          </w:p>
        </w:tc>
        <w:tc>
          <w:tcPr>
            <w:tcW w:w="1832" w:type="dxa"/>
            <w:gridSpan w:val="2"/>
            <w:vAlign w:val="center"/>
          </w:tcPr>
          <w:p>
            <w:pPr>
              <w:autoSpaceDE w:val="0"/>
              <w:autoSpaceDN w:val="0"/>
              <w:adjustRightInd w:val="0"/>
              <w:jc w:val="center"/>
              <w:rPr>
                <w:rFonts w:hAnsi="宋体" w:cs="仿宋_GB2312"/>
                <w:sz w:val="24"/>
              </w:rPr>
            </w:pPr>
            <w:r>
              <w:rPr>
                <w:rFonts w:hint="eastAsia" w:hAnsi="宋体" w:cs="仿宋_GB2312"/>
                <w:sz w:val="24"/>
              </w:rPr>
              <w:t>资金落实情况</w:t>
            </w:r>
          </w:p>
        </w:tc>
        <w:tc>
          <w:tcPr>
            <w:tcW w:w="6790" w:type="dxa"/>
            <w:gridSpan w:val="2"/>
          </w:tcPr>
          <w:p>
            <w:pPr>
              <w:autoSpaceDE w:val="0"/>
              <w:autoSpaceDN w:val="0"/>
              <w:adjustRightInd w:val="0"/>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1.3.1</w:t>
            </w:r>
          </w:p>
        </w:tc>
        <w:tc>
          <w:tcPr>
            <w:tcW w:w="1832" w:type="dxa"/>
            <w:gridSpan w:val="2"/>
            <w:vAlign w:val="center"/>
          </w:tcPr>
          <w:p>
            <w:pPr>
              <w:autoSpaceDE w:val="0"/>
              <w:autoSpaceDN w:val="0"/>
              <w:adjustRightInd w:val="0"/>
              <w:jc w:val="center"/>
              <w:rPr>
                <w:rFonts w:hAnsi="宋体" w:cs="仿宋_GB2312"/>
                <w:sz w:val="24"/>
              </w:rPr>
            </w:pPr>
            <w:r>
              <w:rPr>
                <w:rFonts w:hint="eastAsia" w:hAnsi="宋体" w:cs="仿宋_GB2312"/>
                <w:sz w:val="24"/>
              </w:rPr>
              <w:t>招标范围</w:t>
            </w:r>
          </w:p>
        </w:tc>
        <w:tc>
          <w:tcPr>
            <w:tcW w:w="6790" w:type="dxa"/>
            <w:gridSpan w:val="2"/>
            <w:tcBorders>
              <w:bottom w:val="single" w:color="auto" w:sz="4" w:space="0"/>
            </w:tcBorders>
          </w:tcPr>
          <w:p>
            <w:pPr>
              <w:autoSpaceDE w:val="0"/>
              <w:autoSpaceDN w:val="0"/>
              <w:adjustRightInd w:val="0"/>
            </w:pPr>
            <w:r>
              <w:rPr>
                <w:rFonts w:hint="eastAsia" w:hAnsi="宋体"/>
                <w:sz w:val="24"/>
                <w:szCs w:val="22"/>
              </w:rPr>
              <w:t>招标文件、工程量清单、设计施工图纸、招标前的设计变更（如有）、答疑纪要（如有）。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1.3.2</w:t>
            </w:r>
          </w:p>
        </w:tc>
        <w:tc>
          <w:tcPr>
            <w:tcW w:w="1832" w:type="dxa"/>
            <w:gridSpan w:val="2"/>
            <w:tcBorders>
              <w:right w:val="single" w:color="auto" w:sz="4" w:space="0"/>
            </w:tcBorders>
            <w:vAlign w:val="center"/>
          </w:tcPr>
          <w:p>
            <w:pPr>
              <w:autoSpaceDE w:val="0"/>
              <w:autoSpaceDN w:val="0"/>
              <w:adjustRightInd w:val="0"/>
              <w:jc w:val="center"/>
              <w:rPr>
                <w:rFonts w:hAnsi="宋体" w:cs="仿宋_GB2312"/>
                <w:sz w:val="24"/>
              </w:rPr>
            </w:pPr>
            <w:r>
              <w:rPr>
                <w:rFonts w:hint="eastAsia" w:hAnsi="宋体" w:cs="仿宋_GB2312"/>
                <w:sz w:val="24"/>
              </w:rPr>
              <w:t>计划工期</w:t>
            </w:r>
          </w:p>
        </w:tc>
        <w:tc>
          <w:tcPr>
            <w:tcW w:w="67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Ansi="宋体" w:cs="黑体"/>
                <w:sz w:val="24"/>
              </w:rPr>
            </w:pPr>
            <w:r>
              <w:rPr>
                <w:rFonts w:hint="eastAsia" w:hAnsi="宋体" w:cs="宋体"/>
                <w:color w:val="auto"/>
                <w:sz w:val="24"/>
                <w:szCs w:val="24"/>
              </w:rPr>
              <w:t>30</w:t>
            </w:r>
            <w:r>
              <w:rPr>
                <w:rFonts w:hint="eastAsia"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1.3.3</w:t>
            </w:r>
          </w:p>
        </w:tc>
        <w:tc>
          <w:tcPr>
            <w:tcW w:w="1832" w:type="dxa"/>
            <w:gridSpan w:val="2"/>
            <w:vAlign w:val="center"/>
          </w:tcPr>
          <w:p>
            <w:pPr>
              <w:autoSpaceDE w:val="0"/>
              <w:autoSpaceDN w:val="0"/>
              <w:adjustRightInd w:val="0"/>
              <w:jc w:val="center"/>
              <w:rPr>
                <w:rFonts w:hAnsi="宋体" w:cs="仿宋_GB2312"/>
                <w:sz w:val="24"/>
              </w:rPr>
            </w:pPr>
            <w:r>
              <w:rPr>
                <w:rFonts w:hint="eastAsia" w:hAnsi="宋体" w:cs="仿宋_GB2312"/>
                <w:sz w:val="24"/>
              </w:rPr>
              <w:t>质量要求</w:t>
            </w:r>
          </w:p>
        </w:tc>
        <w:tc>
          <w:tcPr>
            <w:tcW w:w="6790" w:type="dxa"/>
            <w:gridSpan w:val="2"/>
            <w:tcBorders>
              <w:top w:val="single" w:color="auto" w:sz="4" w:space="0"/>
            </w:tcBorders>
            <w:vAlign w:val="center"/>
          </w:tcPr>
          <w:p>
            <w:pPr>
              <w:autoSpaceDE w:val="0"/>
              <w:autoSpaceDN w:val="0"/>
              <w:adjustRightInd w:val="0"/>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1.4.1</w:t>
            </w:r>
          </w:p>
        </w:tc>
        <w:tc>
          <w:tcPr>
            <w:tcW w:w="1832" w:type="dxa"/>
            <w:gridSpan w:val="2"/>
            <w:vAlign w:val="center"/>
          </w:tcPr>
          <w:p>
            <w:pPr>
              <w:autoSpaceDE w:val="0"/>
              <w:autoSpaceDN w:val="0"/>
              <w:adjustRightInd w:val="0"/>
              <w:jc w:val="center"/>
              <w:rPr>
                <w:rFonts w:hAnsi="宋体" w:cs="黑体"/>
                <w:sz w:val="24"/>
              </w:rPr>
            </w:pPr>
            <w:r>
              <w:rPr>
                <w:rFonts w:hint="eastAsia" w:hAnsi="宋体" w:cs="黑体"/>
                <w:sz w:val="24"/>
              </w:rPr>
              <w:t>投标人资质条件</w:t>
            </w:r>
          </w:p>
        </w:tc>
        <w:tc>
          <w:tcPr>
            <w:tcW w:w="6790" w:type="dxa"/>
            <w:gridSpan w:val="2"/>
          </w:tcPr>
          <w:p>
            <w:pPr>
              <w:autoSpaceDE w:val="0"/>
              <w:autoSpaceDN w:val="0"/>
              <w:adjustRightInd w:val="0"/>
              <w:rPr>
                <w:rFonts w:hAnsi="宋体"/>
                <w:sz w:val="24"/>
                <w:szCs w:val="22"/>
              </w:rPr>
            </w:pPr>
            <w:r>
              <w:rPr>
                <w:rFonts w:hint="eastAsia" w:hAnsi="宋体"/>
                <w:sz w:val="24"/>
                <w:szCs w:val="22"/>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1.4.2</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是否接受联合体投标</w:t>
            </w:r>
          </w:p>
        </w:tc>
        <w:tc>
          <w:tcPr>
            <w:tcW w:w="6790" w:type="dxa"/>
            <w:gridSpan w:val="2"/>
          </w:tcPr>
          <w:p>
            <w:pPr>
              <w:autoSpaceDE w:val="0"/>
              <w:autoSpaceDN w:val="0"/>
              <w:adjustRightInd w:val="0"/>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踏勘现场</w:t>
            </w:r>
          </w:p>
        </w:tc>
        <w:tc>
          <w:tcPr>
            <w:tcW w:w="6790" w:type="dxa"/>
            <w:gridSpan w:val="2"/>
          </w:tcPr>
          <w:p>
            <w:pPr>
              <w:autoSpaceDE w:val="0"/>
              <w:autoSpaceDN w:val="0"/>
              <w:adjustRightInd w:val="0"/>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投标预备会</w:t>
            </w:r>
          </w:p>
        </w:tc>
        <w:tc>
          <w:tcPr>
            <w:tcW w:w="6790" w:type="dxa"/>
            <w:gridSpan w:val="2"/>
          </w:tcPr>
          <w:p>
            <w:pPr>
              <w:autoSpaceDE w:val="0"/>
              <w:autoSpaceDN w:val="0"/>
              <w:adjustRightInd w:val="0"/>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32" w:type="dxa"/>
            <w:gridSpan w:val="2"/>
            <w:vAlign w:val="center"/>
          </w:tcPr>
          <w:p>
            <w:pPr>
              <w:autoSpaceDE w:val="0"/>
              <w:autoSpaceDN w:val="0"/>
              <w:adjustRightInd w:val="0"/>
              <w:jc w:val="center"/>
              <w:rPr>
                <w:rFonts w:hAnsi="宋体" w:cs="仿宋_GB2312"/>
                <w:sz w:val="24"/>
              </w:rPr>
            </w:pPr>
            <w:r>
              <w:rPr>
                <w:rFonts w:hint="eastAsia" w:hAnsi="宋体" w:cs="仿宋_GB2312"/>
                <w:sz w:val="24"/>
              </w:rPr>
              <w:t>投标人提出问题的截止时间</w:t>
            </w:r>
          </w:p>
        </w:tc>
        <w:tc>
          <w:tcPr>
            <w:tcW w:w="6790" w:type="dxa"/>
            <w:gridSpan w:val="2"/>
            <w:vAlign w:val="center"/>
          </w:tcPr>
          <w:p>
            <w:pPr>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jc w:val="center"/>
              <w:rPr>
                <w:rFonts w:hAnsi="宋体"/>
                <w:sz w:val="24"/>
              </w:rPr>
            </w:pPr>
            <w:r>
              <w:rPr>
                <w:rFonts w:hint="eastAsia" w:hAnsi="宋体"/>
                <w:sz w:val="24"/>
              </w:rPr>
              <w:t>1.10.3</w:t>
            </w:r>
          </w:p>
        </w:tc>
        <w:tc>
          <w:tcPr>
            <w:tcW w:w="1832" w:type="dxa"/>
            <w:gridSpan w:val="2"/>
            <w:vAlign w:val="center"/>
          </w:tcPr>
          <w:p>
            <w:pPr>
              <w:jc w:val="center"/>
              <w:rPr>
                <w:rFonts w:hAnsi="宋体"/>
                <w:sz w:val="24"/>
              </w:rPr>
            </w:pPr>
            <w:r>
              <w:rPr>
                <w:rFonts w:hint="eastAsia" w:hAnsi="宋体"/>
                <w:sz w:val="24"/>
              </w:rPr>
              <w:t>招标人澄清的时间</w:t>
            </w:r>
          </w:p>
        </w:tc>
        <w:tc>
          <w:tcPr>
            <w:tcW w:w="6790" w:type="dxa"/>
            <w:gridSpan w:val="2"/>
            <w:vAlign w:val="center"/>
          </w:tcPr>
          <w:p>
            <w:pPr>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1.</w:t>
            </w:r>
            <w:r>
              <w:rPr>
                <w:rFonts w:hint="eastAsia" w:hAnsi="宋体" w:cs="TimesNewRomanPSMT"/>
                <w:sz w:val="24"/>
              </w:rPr>
              <w:t>11</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分包</w:t>
            </w:r>
          </w:p>
        </w:tc>
        <w:tc>
          <w:tcPr>
            <w:tcW w:w="6790" w:type="dxa"/>
            <w:gridSpan w:val="2"/>
          </w:tcPr>
          <w:p>
            <w:pPr>
              <w:autoSpaceDE w:val="0"/>
              <w:autoSpaceDN w:val="0"/>
              <w:adjustRightInd w:val="0"/>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偏离</w:t>
            </w:r>
          </w:p>
        </w:tc>
        <w:tc>
          <w:tcPr>
            <w:tcW w:w="6790" w:type="dxa"/>
            <w:gridSpan w:val="2"/>
          </w:tcPr>
          <w:p>
            <w:pPr>
              <w:autoSpaceDE w:val="0"/>
              <w:autoSpaceDN w:val="0"/>
              <w:adjustRightInd w:val="0"/>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 xml:space="preserve">2.1 </w:t>
            </w:r>
          </w:p>
        </w:tc>
        <w:tc>
          <w:tcPr>
            <w:tcW w:w="1832" w:type="dxa"/>
            <w:gridSpan w:val="2"/>
            <w:vAlign w:val="center"/>
          </w:tcPr>
          <w:p>
            <w:pPr>
              <w:autoSpaceDE w:val="0"/>
              <w:autoSpaceDN w:val="0"/>
              <w:adjustRightInd w:val="0"/>
              <w:jc w:val="center"/>
              <w:rPr>
                <w:rFonts w:hAnsi="宋体" w:cs="仿宋_GB2312"/>
                <w:sz w:val="24"/>
                <w:szCs w:val="22"/>
              </w:rPr>
            </w:pPr>
            <w:r>
              <w:rPr>
                <w:rFonts w:hint="eastAsia" w:hAnsi="宋体" w:cs="仿宋_GB2312"/>
                <w:sz w:val="24"/>
                <w:szCs w:val="22"/>
              </w:rPr>
              <w:t>招标文件及图纸的获取</w:t>
            </w:r>
          </w:p>
        </w:tc>
        <w:tc>
          <w:tcPr>
            <w:tcW w:w="6790" w:type="dxa"/>
            <w:gridSpan w:val="2"/>
          </w:tcPr>
          <w:p>
            <w:pPr>
              <w:autoSpaceDE w:val="0"/>
              <w:autoSpaceDN w:val="0"/>
              <w:adjustRightInd w:val="0"/>
              <w:rPr>
                <w:rFonts w:hAnsi="宋体" w:cs="仿宋_GB2312"/>
                <w:sz w:val="24"/>
                <w:szCs w:val="22"/>
              </w:rPr>
            </w:pPr>
            <w:r>
              <w:rPr>
                <w:rFonts w:hint="eastAsia" w:hAnsi="宋体" w:cs="仿宋_GB2312"/>
                <w:sz w:val="24"/>
                <w:szCs w:val="22"/>
              </w:rPr>
              <w:t>招标文件和工程量清单及图纸的获取：投标人于投标文件递交截止时间前均可登录《全国公共资源交易平台(河南省▪许昌市)》（</w:t>
            </w:r>
            <w:r>
              <w:rPr>
                <w:rFonts w:hint="eastAsia" w:hAnsi="宋体" w:cs="宋体"/>
                <w:sz w:val="24"/>
                <w:szCs w:val="24"/>
              </w:rPr>
              <w:t>http://www.xcggzy.gov.cn/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TimesNewRomanPSMT"/>
                <w:sz w:val="24"/>
              </w:rPr>
            </w:pPr>
            <w:r>
              <w:rPr>
                <w:rFonts w:hint="eastAsia" w:hAnsi="宋体" w:cs="TimesNewRomanPSMT"/>
                <w:sz w:val="24"/>
              </w:rPr>
              <w:t>2.1.1</w:t>
            </w:r>
          </w:p>
        </w:tc>
        <w:tc>
          <w:tcPr>
            <w:tcW w:w="1832" w:type="dxa"/>
            <w:gridSpan w:val="2"/>
            <w:vAlign w:val="center"/>
          </w:tcPr>
          <w:p>
            <w:pPr>
              <w:autoSpaceDE w:val="0"/>
              <w:autoSpaceDN w:val="0"/>
              <w:adjustRightInd w:val="0"/>
              <w:jc w:val="center"/>
              <w:rPr>
                <w:rFonts w:hAnsi="宋体" w:cs="仿宋_GB2312"/>
                <w:sz w:val="24"/>
              </w:rPr>
            </w:pPr>
            <w:r>
              <w:rPr>
                <w:rFonts w:hint="eastAsia" w:hAnsi="宋体" w:cs="仿宋_GB2312"/>
                <w:sz w:val="24"/>
              </w:rPr>
              <w:t>构成招标文件的其他材料</w:t>
            </w:r>
          </w:p>
        </w:tc>
        <w:tc>
          <w:tcPr>
            <w:tcW w:w="6790" w:type="dxa"/>
            <w:gridSpan w:val="2"/>
            <w:vAlign w:val="center"/>
          </w:tcPr>
          <w:p>
            <w:pPr>
              <w:autoSpaceDE w:val="0"/>
              <w:autoSpaceDN w:val="0"/>
              <w:adjustRightInd w:val="0"/>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2.2.1</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投标人要求澄清招标文件的截止时间</w:t>
            </w:r>
          </w:p>
        </w:tc>
        <w:tc>
          <w:tcPr>
            <w:tcW w:w="6790" w:type="dxa"/>
            <w:gridSpan w:val="2"/>
            <w:vAlign w:val="center"/>
          </w:tcPr>
          <w:p>
            <w:pPr>
              <w:autoSpaceDE w:val="0"/>
              <w:autoSpaceDN w:val="0"/>
              <w:adjustRightInd w:val="0"/>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2.2.2</w:t>
            </w:r>
          </w:p>
        </w:tc>
        <w:tc>
          <w:tcPr>
            <w:tcW w:w="1832" w:type="dxa"/>
            <w:gridSpan w:val="2"/>
            <w:vAlign w:val="center"/>
          </w:tcPr>
          <w:p>
            <w:pPr>
              <w:autoSpaceDE w:val="0"/>
              <w:autoSpaceDN w:val="0"/>
              <w:adjustRightInd w:val="0"/>
              <w:rPr>
                <w:rFonts w:hAnsi="宋体"/>
                <w:bCs/>
                <w:sz w:val="24"/>
                <w:szCs w:val="22"/>
              </w:rPr>
            </w:pPr>
            <w:r>
              <w:rPr>
                <w:rFonts w:hint="eastAsia" w:hAnsi="宋体"/>
                <w:bCs/>
                <w:sz w:val="24"/>
                <w:szCs w:val="22"/>
              </w:rPr>
              <w:t>投标截止时间</w:t>
            </w:r>
          </w:p>
        </w:tc>
        <w:tc>
          <w:tcPr>
            <w:tcW w:w="6790" w:type="dxa"/>
            <w:gridSpan w:val="2"/>
          </w:tcPr>
          <w:p>
            <w:pPr>
              <w:autoSpaceDE w:val="0"/>
              <w:autoSpaceDN w:val="0"/>
              <w:adjustRightInd w:val="0"/>
              <w:rPr>
                <w:rFonts w:hAnsi="宋体"/>
                <w:bCs/>
                <w:sz w:val="24"/>
                <w:szCs w:val="22"/>
              </w:rPr>
            </w:pPr>
            <w:r>
              <w:rPr>
                <w:rFonts w:hint="eastAsia" w:hAnsi="宋体"/>
                <w:bCs/>
                <w:color w:val="auto"/>
                <w:sz w:val="24"/>
              </w:rPr>
              <w:t>2018年</w:t>
            </w:r>
            <w:r>
              <w:rPr>
                <w:rFonts w:hint="eastAsia" w:hAnsi="宋体"/>
                <w:bCs/>
                <w:color w:val="auto"/>
                <w:sz w:val="24"/>
                <w:lang w:val="en-US" w:eastAsia="zh-CN"/>
              </w:rPr>
              <w:t>12</w:t>
            </w:r>
            <w:r>
              <w:rPr>
                <w:rFonts w:hint="eastAsia" w:hAnsi="宋体"/>
                <w:bCs/>
                <w:color w:val="auto"/>
                <w:sz w:val="24"/>
              </w:rPr>
              <w:t>月</w:t>
            </w:r>
            <w:r>
              <w:rPr>
                <w:rFonts w:hint="eastAsia" w:hAnsi="宋体"/>
                <w:bCs/>
                <w:color w:val="auto"/>
                <w:sz w:val="24"/>
                <w:lang w:val="en-US" w:eastAsia="zh-CN"/>
              </w:rPr>
              <w:t>27</w:t>
            </w:r>
            <w:r>
              <w:rPr>
                <w:rFonts w:hint="eastAsia" w:hAnsi="宋体"/>
                <w:bCs/>
                <w:color w:val="auto"/>
                <w:sz w:val="24"/>
              </w:rPr>
              <w:t>日9时30分（北京时间</w:t>
            </w:r>
            <w:r>
              <w:rPr>
                <w:rFonts w:hint="eastAsia"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2.2.3</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投标人确认收到招标文件澄清的时间</w:t>
            </w:r>
          </w:p>
        </w:tc>
        <w:tc>
          <w:tcPr>
            <w:tcW w:w="6790" w:type="dxa"/>
            <w:gridSpan w:val="2"/>
            <w:vAlign w:val="center"/>
          </w:tcPr>
          <w:p>
            <w:pPr>
              <w:autoSpaceDE w:val="0"/>
              <w:autoSpaceDN w:val="0"/>
              <w:adjustRightInd w:val="0"/>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投标人确认收到招标文件修改的时间</w:t>
            </w:r>
          </w:p>
        </w:tc>
        <w:tc>
          <w:tcPr>
            <w:tcW w:w="6790" w:type="dxa"/>
            <w:gridSpan w:val="2"/>
            <w:vAlign w:val="center"/>
          </w:tcPr>
          <w:p>
            <w:pPr>
              <w:autoSpaceDE w:val="0"/>
              <w:autoSpaceDN w:val="0"/>
              <w:adjustRightInd w:val="0"/>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3.1.1</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构成投标文件的其他材料</w:t>
            </w:r>
          </w:p>
        </w:tc>
        <w:tc>
          <w:tcPr>
            <w:tcW w:w="6790" w:type="dxa"/>
            <w:gridSpan w:val="2"/>
          </w:tcPr>
          <w:p>
            <w:pPr>
              <w:autoSpaceDE w:val="0"/>
              <w:autoSpaceDN w:val="0"/>
              <w:adjustRightInd w:val="0"/>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投标有效期</w:t>
            </w:r>
          </w:p>
        </w:tc>
        <w:tc>
          <w:tcPr>
            <w:tcW w:w="6790" w:type="dxa"/>
            <w:gridSpan w:val="2"/>
          </w:tcPr>
          <w:p>
            <w:pPr>
              <w:autoSpaceDE w:val="0"/>
              <w:autoSpaceDN w:val="0"/>
              <w:adjustRightInd w:val="0"/>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投标保证金</w:t>
            </w:r>
          </w:p>
        </w:tc>
        <w:tc>
          <w:tcPr>
            <w:tcW w:w="6790" w:type="dxa"/>
            <w:gridSpan w:val="2"/>
            <w:vAlign w:val="center"/>
          </w:tcPr>
          <w:p>
            <w:pPr>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TimesNewRomanPSMT"/>
                <w:sz w:val="24"/>
              </w:rPr>
            </w:pPr>
            <w:r>
              <w:rPr>
                <w:rFonts w:hint="eastAsia" w:hAnsi="宋体" w:cs="TimesNewRomanPSMT"/>
                <w:sz w:val="24"/>
              </w:rPr>
              <w:t>3.5.2</w:t>
            </w:r>
          </w:p>
        </w:tc>
        <w:tc>
          <w:tcPr>
            <w:tcW w:w="1832" w:type="dxa"/>
            <w:gridSpan w:val="2"/>
            <w:vAlign w:val="center"/>
          </w:tcPr>
          <w:p>
            <w:pPr>
              <w:jc w:val="center"/>
              <w:rPr>
                <w:sz w:val="24"/>
              </w:rPr>
            </w:pPr>
            <w:r>
              <w:rPr>
                <w:rFonts w:hint="eastAsia"/>
                <w:sz w:val="24"/>
              </w:rPr>
              <w:t>近年财务状况要求</w:t>
            </w:r>
          </w:p>
        </w:tc>
        <w:tc>
          <w:tcPr>
            <w:tcW w:w="6790" w:type="dxa"/>
            <w:gridSpan w:val="2"/>
            <w:vAlign w:val="center"/>
          </w:tcPr>
          <w:p>
            <w:pPr>
              <w:autoSpaceDE w:val="0"/>
              <w:autoSpaceDN w:val="0"/>
              <w:adjustRightInd w:val="0"/>
              <w:jc w:val="left"/>
              <w:rPr>
                <w:rFonts w:hAnsi="宋体" w:cs="仿宋_GB2312"/>
                <w:b/>
                <w:szCs w:val="21"/>
              </w:rPr>
            </w:pPr>
            <w:r>
              <w:rPr>
                <w:rFonts w:hint="eastAsia" w:hAnsi="宋体" w:cs="仿宋_GB2312"/>
                <w:sz w:val="24"/>
              </w:rPr>
              <w:t>近三年，指2015、2016、2017年（如投标企业成立年限不足三年时，须按实际年份提交审计报告）。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TimesNewRomanPSMT"/>
                <w:sz w:val="24"/>
              </w:rPr>
            </w:pPr>
            <w:r>
              <w:rPr>
                <w:rFonts w:hint="eastAsia" w:hAnsi="宋体" w:cs="TimesNewRomanPSMT"/>
                <w:sz w:val="24"/>
              </w:rPr>
              <w:t>3.5.3</w:t>
            </w:r>
          </w:p>
        </w:tc>
        <w:tc>
          <w:tcPr>
            <w:tcW w:w="1832"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790" w:type="dxa"/>
            <w:gridSpan w:val="2"/>
            <w:vAlign w:val="center"/>
          </w:tcPr>
          <w:p>
            <w:pPr>
              <w:autoSpaceDE w:val="0"/>
              <w:autoSpaceDN w:val="0"/>
              <w:adjustRightInd w:val="0"/>
              <w:rPr>
                <w:rFonts w:hAnsi="宋体" w:cs="TimesNewRomanPSMT"/>
                <w:sz w:val="24"/>
              </w:rPr>
            </w:pPr>
            <w:r>
              <w:rPr>
                <w:rFonts w:hint="eastAsia" w:hAnsi="宋体" w:cs="TimesNewRomanPSMT"/>
                <w:sz w:val="24"/>
              </w:rPr>
              <w:t>近三年，指2015年1月1日至今。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32"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790"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TimesNewRomanPSMT"/>
                <w:sz w:val="24"/>
              </w:rPr>
            </w:pPr>
            <w:r>
              <w:rPr>
                <w:rFonts w:hint="eastAsia" w:hAnsi="宋体" w:cs="TimesNewRomanPSMT"/>
                <w:sz w:val="24"/>
              </w:rPr>
              <w:t>3.6</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790"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3.7.3</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签字或盖章要求</w:t>
            </w:r>
          </w:p>
        </w:tc>
        <w:tc>
          <w:tcPr>
            <w:tcW w:w="6790" w:type="dxa"/>
            <w:gridSpan w:val="2"/>
            <w:vAlign w:val="center"/>
          </w:tcPr>
          <w:p>
            <w:pPr>
              <w:rPr>
                <w:rFonts w:hAnsi="宋体" w:cs="宋体"/>
                <w:sz w:val="24"/>
                <w:szCs w:val="22"/>
                <w:lang w:val="zh-CN"/>
              </w:rPr>
            </w:pPr>
            <w:r>
              <w:rPr>
                <w:rFonts w:hint="eastAsia" w:hAnsi="宋体" w:cs="宋体"/>
                <w:sz w:val="24"/>
                <w:szCs w:val="22"/>
                <w:lang w:val="zh-CN"/>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宋体"/>
                <w:b/>
                <w:bCs/>
                <w:sz w:val="24"/>
                <w:szCs w:val="22"/>
                <w:lang w:val="zh-CN"/>
              </w:rPr>
              <w:t>电子投标</w:t>
            </w:r>
            <w:r>
              <w:rPr>
                <w:rFonts w:hint="eastAsia" w:hAnsi="宋体" w:cs="TimesNewRomanPSMT"/>
                <w:b/>
                <w:bCs/>
                <w:sz w:val="24"/>
              </w:rPr>
              <w:t>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3.7.4</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投标文件份数</w:t>
            </w:r>
          </w:p>
        </w:tc>
        <w:tc>
          <w:tcPr>
            <w:tcW w:w="6790" w:type="dxa"/>
            <w:gridSpan w:val="2"/>
            <w:vAlign w:val="center"/>
          </w:tcPr>
          <w:p>
            <w:pPr>
              <w:rPr>
                <w:rFonts w:hAnsi="宋体" w:cs="宋体"/>
                <w:sz w:val="24"/>
                <w:szCs w:val="22"/>
                <w:lang w:val="zh-CN"/>
              </w:rPr>
            </w:pPr>
            <w:r>
              <w:rPr>
                <w:rFonts w:hint="eastAsia" w:hAnsi="宋体" w:cs="宋体"/>
                <w:sz w:val="24"/>
                <w:szCs w:val="22"/>
                <w:lang w:val="zh-CN"/>
              </w:rPr>
              <w:t>1、电子投标文件</w:t>
            </w:r>
          </w:p>
          <w:p>
            <w:pPr>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rPr>
                <w:rFonts w:hAnsi="宋体" w:cs="宋体"/>
                <w:sz w:val="24"/>
                <w:szCs w:val="22"/>
                <w:lang w:val="zh-CN"/>
              </w:rPr>
            </w:pPr>
            <w:r>
              <w:rPr>
                <w:rFonts w:hint="eastAsia" w:hAnsi="宋体" w:cs="宋体"/>
                <w:sz w:val="24"/>
                <w:szCs w:val="22"/>
                <w:lang w:val="zh-CN"/>
              </w:rPr>
              <w:t>2、纸质投标文件</w:t>
            </w:r>
          </w:p>
          <w:p>
            <w:pPr>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1</w:t>
            </w:r>
            <w:r>
              <w:rPr>
                <w:rFonts w:hint="eastAsia" w:hAnsi="宋体" w:cs="宋体"/>
                <w:sz w:val="24"/>
                <w:szCs w:val="22"/>
                <w:lang w:val="zh-CN"/>
              </w:rPr>
              <w:t xml:space="preserve">份； </w:t>
            </w:r>
          </w:p>
          <w:p>
            <w:pPr>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rPr>
              <w:t>1</w:t>
            </w:r>
            <w:r>
              <w:rPr>
                <w:rFonts w:hint="eastAsia" w:hAnsi="宋体" w:cs="宋体"/>
                <w:sz w:val="24"/>
                <w:szCs w:val="22"/>
                <w:lang w:val="zh-CN"/>
              </w:rPr>
              <w:t>份；</w:t>
            </w:r>
          </w:p>
          <w:p>
            <w:pPr>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1</w:t>
            </w:r>
            <w:r>
              <w:rPr>
                <w:rFonts w:hint="eastAsia" w:hAnsi="宋体" w:cs="宋体"/>
                <w:sz w:val="24"/>
                <w:szCs w:val="22"/>
                <w:lang w:val="zh-CN"/>
              </w:rPr>
              <w:t>份。</w:t>
            </w:r>
          </w:p>
          <w:p>
            <w:pPr>
              <w:rPr>
                <w:rFonts w:hAnsi="宋体" w:cs="宋体"/>
                <w:sz w:val="24"/>
              </w:rPr>
            </w:pPr>
            <w:r>
              <w:rPr>
                <w:rFonts w:hint="eastAsia" w:hAnsi="宋体" w:cs="宋体"/>
                <w:sz w:val="24"/>
                <w:szCs w:val="22"/>
                <w:lang w:val="zh-CN"/>
              </w:rPr>
              <w:t>3、电子投标文件和纸质投标文件的内容、格式、水印码、电子签章应一致。</w:t>
            </w:r>
          </w:p>
          <w:p>
            <w:pPr>
              <w:rPr>
                <w:rFonts w:hAnsi="宋体" w:cs="仿宋_GB2312"/>
                <w:sz w:val="24"/>
              </w:rPr>
            </w:pPr>
            <w:r>
              <w:rPr>
                <w:rFonts w:hint="eastAsia" w:hAnsi="宋体" w:cs="宋体"/>
                <w:b/>
                <w:bCs/>
                <w:sz w:val="24"/>
                <w:szCs w:val="22"/>
                <w:lang w:val="zh-CN"/>
              </w:rPr>
              <w:t>注:投标人提交的电子投标文件，必须是通过“许昌投标文件制作系统SEARUN V1.</w:t>
            </w:r>
            <w:r>
              <w:rPr>
                <w:rFonts w:hint="eastAsia" w:hAnsi="宋体" w:cs="宋体"/>
                <w:b/>
                <w:bCs/>
                <w:sz w:val="24"/>
                <w:szCs w:val="22"/>
                <w:lang w:val="en-US" w:eastAsia="zh-CN"/>
              </w:rPr>
              <w:t>1</w:t>
            </w:r>
            <w:r>
              <w:rPr>
                <w:rFonts w:hint="eastAsia" w:hAnsi="宋体" w:cs="宋体"/>
                <w:b/>
                <w:bCs/>
                <w:sz w:val="24"/>
                <w:szCs w:val="22"/>
                <w:lang w:val="zh-CN"/>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3.7.5</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装订要求</w:t>
            </w:r>
          </w:p>
        </w:tc>
        <w:tc>
          <w:tcPr>
            <w:tcW w:w="6790" w:type="dxa"/>
            <w:gridSpan w:val="2"/>
            <w:vAlign w:val="center"/>
          </w:tcPr>
          <w:p>
            <w:pPr>
              <w:autoSpaceDE w:val="0"/>
              <w:autoSpaceDN w:val="0"/>
              <w:adjustRightInd w:val="0"/>
              <w:rPr>
                <w:sz w:val="24"/>
                <w:szCs w:val="15"/>
              </w:rPr>
            </w:pPr>
            <w:r>
              <w:rPr>
                <w:rFonts w:hint="eastAsia"/>
                <w:sz w:val="24"/>
                <w:szCs w:val="15"/>
              </w:rPr>
              <w:t>按照投标人须知第3.1项规定的投标文件组成内容，投标文件应按以下要求装订：</w:t>
            </w:r>
          </w:p>
          <w:p>
            <w:pPr>
              <w:autoSpaceDE w:val="0"/>
              <w:autoSpaceDN w:val="0"/>
              <w:adjustRightInd w:val="0"/>
              <w:rPr>
                <w:sz w:val="24"/>
                <w:szCs w:val="15"/>
              </w:rPr>
            </w:pPr>
            <w:r>
              <w:rPr>
                <w:rFonts w:hint="eastAsia"/>
                <w:sz w:val="24"/>
                <w:szCs w:val="15"/>
              </w:rPr>
              <w:t>1、共分 三 种标书，分别为：商务标、综合（信用）标、技术标。</w:t>
            </w:r>
          </w:p>
          <w:p>
            <w:pPr>
              <w:autoSpaceDE w:val="0"/>
              <w:autoSpaceDN w:val="0"/>
              <w:adjustRightInd w:val="0"/>
              <w:rPr>
                <w:sz w:val="24"/>
                <w:szCs w:val="15"/>
              </w:rPr>
            </w:pPr>
            <w:r>
              <w:rPr>
                <w:rFonts w:hint="eastAsia"/>
                <w:sz w:val="24"/>
                <w:szCs w:val="15"/>
              </w:rPr>
              <w:t>2、三种标书均采用 胶装 方式装订，装订应牢固、不易拆散和换页，不得采用活页装订。</w:t>
            </w:r>
          </w:p>
          <w:p>
            <w:pPr>
              <w:autoSpaceDE w:val="0"/>
              <w:autoSpaceDN w:val="0"/>
              <w:adjustRightInd w:val="0"/>
              <w:rPr>
                <w:sz w:val="24"/>
                <w:szCs w:val="15"/>
              </w:rPr>
            </w:pPr>
            <w:r>
              <w:rPr>
                <w:rFonts w:hint="eastAsia"/>
                <w:sz w:val="24"/>
                <w:szCs w:val="15"/>
              </w:rPr>
              <w:t>3、投标文件须印刷书脊，并在书脊上注明正副本字样、项目名称和投标人名称。</w:t>
            </w:r>
          </w:p>
          <w:p>
            <w:pPr>
              <w:autoSpaceDE w:val="0"/>
              <w:autoSpaceDN w:val="0"/>
              <w:adjustRightInd w:val="0"/>
              <w:rPr>
                <w:rFonts w:hint="eastAsia"/>
                <w:sz w:val="24"/>
                <w:szCs w:val="15"/>
              </w:rPr>
            </w:pPr>
            <w:r>
              <w:rPr>
                <w:rFonts w:hint="eastAsia"/>
                <w:sz w:val="24"/>
                <w:szCs w:val="15"/>
              </w:rPr>
              <w:t>4、使用电子介质存储的投标文件单独密封、盖章，并随纸质投标文件一并提交。</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4.1.2</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封套上写明</w:t>
            </w:r>
          </w:p>
        </w:tc>
        <w:tc>
          <w:tcPr>
            <w:tcW w:w="6790" w:type="dxa"/>
            <w:gridSpan w:val="2"/>
          </w:tcPr>
          <w:p>
            <w:pPr>
              <w:rPr>
                <w:rFonts w:ascii="楷体_GB2312" w:hAnsi="楷体_GB2312" w:eastAsia="楷体_GB2312" w:cs="楷体_GB2312"/>
                <w:sz w:val="28"/>
                <w:szCs w:val="28"/>
              </w:rPr>
            </w:pPr>
            <w:r>
              <w:rPr>
                <w:rFonts w:hint="eastAsia"/>
                <w:sz w:val="24"/>
              </w:rPr>
              <w:t>招标人名称：</w:t>
            </w:r>
          </w:p>
          <w:p>
            <w:pPr>
              <w:autoSpaceDE w:val="0"/>
              <w:autoSpaceDN w:val="0"/>
              <w:adjustRightInd w:val="0"/>
              <w:jc w:val="left"/>
              <w:rPr>
                <w:rFonts w:hAnsi="宋体"/>
                <w:sz w:val="24"/>
              </w:rPr>
            </w:pPr>
            <w:r>
              <w:rPr>
                <w:rFonts w:hint="eastAsia"/>
                <w:sz w:val="24"/>
                <w:u w:val="single"/>
              </w:rPr>
              <w:t xml:space="preserve">                (工程名称)</w:t>
            </w:r>
            <w:r>
              <w:rPr>
                <w:rFonts w:hint="eastAsia"/>
                <w:sz w:val="24"/>
              </w:rPr>
              <w:t>投标文件</w:t>
            </w:r>
          </w:p>
          <w:p>
            <w:pPr>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jc w:val="left"/>
              <w:rPr>
                <w:rFonts w:hAnsi="宋体" w:cs="黑体"/>
                <w:sz w:val="24"/>
              </w:rPr>
            </w:pPr>
            <w:r>
              <w:rPr>
                <w:rFonts w:hint="eastAsia"/>
                <w:sz w:val="24"/>
              </w:rPr>
              <w:t>投标文件</w:t>
            </w:r>
            <w:r>
              <w:rPr>
                <w:rFonts w:hint="eastAsia" w:hAnsi="宋体" w:cs="仿宋_GB2312"/>
                <w:sz w:val="24"/>
              </w:rPr>
              <w:t>在2018年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4.2.2</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递交投标文件地点</w:t>
            </w:r>
          </w:p>
        </w:tc>
        <w:tc>
          <w:tcPr>
            <w:tcW w:w="6790" w:type="dxa"/>
            <w:gridSpan w:val="2"/>
            <w:vAlign w:val="center"/>
          </w:tcPr>
          <w:p>
            <w:pPr>
              <w:numPr>
                <w:ilvl w:val="0"/>
                <w:numId w:val="2"/>
              </w:numPr>
              <w:tabs>
                <w:tab w:val="left" w:pos="0"/>
              </w:tabs>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4.2.3</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是否退还投标文件</w:t>
            </w:r>
          </w:p>
        </w:tc>
        <w:tc>
          <w:tcPr>
            <w:tcW w:w="6790" w:type="dxa"/>
            <w:gridSpan w:val="2"/>
            <w:vAlign w:val="center"/>
          </w:tcPr>
          <w:p>
            <w:pPr>
              <w:autoSpaceDE w:val="0"/>
              <w:autoSpaceDN w:val="0"/>
              <w:adjustRightInd w:val="0"/>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5.1</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开标时间和地点</w:t>
            </w:r>
          </w:p>
        </w:tc>
        <w:tc>
          <w:tcPr>
            <w:tcW w:w="6790" w:type="dxa"/>
            <w:gridSpan w:val="2"/>
          </w:tcPr>
          <w:p>
            <w:pPr>
              <w:autoSpaceDE w:val="0"/>
              <w:autoSpaceDN w:val="0"/>
              <w:adjustRightInd w:val="0"/>
              <w:jc w:val="left"/>
              <w:rPr>
                <w:rFonts w:hAnsi="宋体" w:cs="仿宋_GB2312"/>
                <w:sz w:val="24"/>
              </w:rPr>
            </w:pPr>
            <w:r>
              <w:rPr>
                <w:rFonts w:hint="eastAsia" w:hAnsi="宋体" w:cs="仿宋_GB2312"/>
                <w:sz w:val="24"/>
              </w:rPr>
              <w:t>开标时间：同投标截止时间</w:t>
            </w:r>
          </w:p>
          <w:p>
            <w:pPr>
              <w:autoSpaceDE w:val="0"/>
              <w:autoSpaceDN w:val="0"/>
              <w:adjustRightInd w:val="0"/>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 xml:space="preserve">5.2 </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开标程序</w:t>
            </w:r>
          </w:p>
        </w:tc>
        <w:tc>
          <w:tcPr>
            <w:tcW w:w="6790" w:type="dxa"/>
            <w:gridSpan w:val="2"/>
          </w:tcPr>
          <w:p>
            <w:pPr>
              <w:autoSpaceDE w:val="0"/>
              <w:autoSpaceDN w:val="0"/>
              <w:adjustRightInd w:val="0"/>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6.1.</w:t>
            </w:r>
            <w:r>
              <w:rPr>
                <w:rFonts w:hint="eastAsia" w:hAnsi="宋体" w:cs="TimesNewRomanPSMT"/>
                <w:sz w:val="24"/>
              </w:rPr>
              <w:t>1</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评标委员会的组建</w:t>
            </w:r>
          </w:p>
        </w:tc>
        <w:tc>
          <w:tcPr>
            <w:tcW w:w="6790" w:type="dxa"/>
            <w:gridSpan w:val="2"/>
            <w:vAlign w:val="center"/>
          </w:tcPr>
          <w:p>
            <w:pPr>
              <w:rPr>
                <w:rFonts w:ascii="新宋体" w:hAnsi="新宋体" w:eastAsia="新宋体"/>
                <w:sz w:val="24"/>
              </w:rPr>
            </w:pPr>
            <w:r>
              <w:rPr>
                <w:rFonts w:hint="eastAsia" w:ascii="新宋体" w:hAnsi="新宋体" w:eastAsia="新宋体"/>
                <w:sz w:val="24"/>
              </w:rPr>
              <w:t>评标委员会构成：5人，从河南省综合评标专家库中随机抽取4人和招标人代表1人。</w:t>
            </w:r>
          </w:p>
          <w:p>
            <w:pPr>
              <w:pStyle w:val="2"/>
              <w:ind w:firstLine="0" w:firstLineChars="0"/>
            </w:pPr>
            <w:r>
              <w:rPr>
                <w:rFonts w:hint="eastAsia" w:ascii="新宋体" w:hAnsi="新宋体" w:eastAsia="新宋体"/>
                <w:sz w:val="24"/>
              </w:rPr>
              <w:t>评标专家库成员确定方式：保证金名单解密后进行评标专家抽取，在评标专家抽取时设置回避事项。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黑体"/>
                <w:sz w:val="24"/>
              </w:rPr>
            </w:pPr>
            <w:r>
              <w:rPr>
                <w:rFonts w:hAnsi="宋体" w:cs="TimesNewRomanPSMT"/>
                <w:sz w:val="24"/>
              </w:rPr>
              <w:t>7.1</w:t>
            </w:r>
          </w:p>
        </w:tc>
        <w:tc>
          <w:tcPr>
            <w:tcW w:w="1832" w:type="dxa"/>
            <w:gridSpan w:val="2"/>
            <w:vAlign w:val="center"/>
          </w:tcPr>
          <w:p>
            <w:pPr>
              <w:autoSpaceDE w:val="0"/>
              <w:autoSpaceDN w:val="0"/>
              <w:adjustRightInd w:val="0"/>
              <w:jc w:val="center"/>
              <w:rPr>
                <w:rFonts w:hAnsi="宋体" w:cs="黑体"/>
                <w:sz w:val="24"/>
              </w:rPr>
            </w:pPr>
            <w:r>
              <w:rPr>
                <w:rFonts w:hint="eastAsia" w:hAnsi="宋体" w:cs="仿宋_GB2312"/>
                <w:sz w:val="24"/>
              </w:rPr>
              <w:t>是</w:t>
            </w:r>
            <w:r>
              <w:rPr>
                <w:rFonts w:hint="eastAsia" w:hAnsi="宋体" w:cs="仿宋_GB2312"/>
                <w:sz w:val="24"/>
                <w:szCs w:val="22"/>
              </w:rPr>
              <w:t>否授权评标委员会确定中标人</w:t>
            </w:r>
          </w:p>
        </w:tc>
        <w:tc>
          <w:tcPr>
            <w:tcW w:w="6790" w:type="dxa"/>
            <w:gridSpan w:val="2"/>
            <w:vAlign w:val="center"/>
          </w:tcPr>
          <w:p>
            <w:pPr>
              <w:autoSpaceDE w:val="0"/>
              <w:autoSpaceDN w:val="0"/>
              <w:adjustRightInd w:val="0"/>
              <w:rPr>
                <w:rFonts w:hAnsi="宋体" w:cs="黑体"/>
                <w:sz w:val="24"/>
              </w:rPr>
            </w:pPr>
            <w:r>
              <w:rPr>
                <w:rFonts w:hint="eastAsia" w:hAnsi="宋体" w:cs="仿宋_GB2312"/>
                <w:sz w:val="24"/>
                <w:szCs w:val="22"/>
                <w:lang w:eastAsia="zh-CN"/>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int="eastAsia" w:hAnsi="宋体" w:eastAsia="宋体" w:cs="TimesNewRomanPSMT"/>
                <w:sz w:val="24"/>
                <w:lang w:val="en-US" w:eastAsia="zh-CN"/>
              </w:rPr>
            </w:pPr>
            <w:r>
              <w:rPr>
                <w:rFonts w:hint="eastAsia" w:hAnsi="宋体" w:cs="TimesNewRomanPSMT"/>
                <w:sz w:val="24"/>
                <w:lang w:val="en-US" w:eastAsia="zh-CN"/>
              </w:rPr>
              <w:t>7.4</w:t>
            </w:r>
          </w:p>
        </w:tc>
        <w:tc>
          <w:tcPr>
            <w:tcW w:w="1832" w:type="dxa"/>
            <w:gridSpan w:val="2"/>
            <w:vAlign w:val="center"/>
          </w:tcPr>
          <w:p>
            <w:pPr>
              <w:autoSpaceDE w:val="0"/>
              <w:autoSpaceDN w:val="0"/>
              <w:adjustRightInd w:val="0"/>
              <w:jc w:val="center"/>
              <w:rPr>
                <w:rFonts w:hint="eastAsia" w:hAnsi="宋体" w:eastAsia="宋体" w:cs="仿宋_GB2312"/>
                <w:sz w:val="24"/>
                <w:lang w:eastAsia="zh-CN"/>
              </w:rPr>
            </w:pPr>
            <w:r>
              <w:rPr>
                <w:rFonts w:hint="eastAsia" w:hAnsi="宋体" w:cs="仿宋_GB2312"/>
                <w:sz w:val="24"/>
                <w:lang w:eastAsia="zh-CN"/>
              </w:rPr>
              <w:t>履约保证金</w:t>
            </w:r>
          </w:p>
        </w:tc>
        <w:tc>
          <w:tcPr>
            <w:tcW w:w="6790" w:type="dxa"/>
            <w:gridSpan w:val="2"/>
            <w:vAlign w:val="center"/>
          </w:tcPr>
          <w:p>
            <w:pPr>
              <w:autoSpaceDE w:val="0"/>
              <w:autoSpaceDN w:val="0"/>
              <w:adjustRightInd w:val="0"/>
              <w:rPr>
                <w:rFonts w:hint="eastAsia"/>
                <w:lang w:val="en-US" w:eastAsia="zh-CN"/>
              </w:rPr>
            </w:pPr>
            <w:r>
              <w:rPr>
                <w:rFonts w:hint="eastAsia" w:ascii="宋体" w:hAnsi="宋体" w:cs="宋体"/>
                <w:sz w:val="24"/>
              </w:rPr>
              <w:t>履约担保的</w:t>
            </w:r>
            <w:r>
              <w:rPr>
                <w:rFonts w:hint="eastAsia" w:hAnsi="宋体" w:cs="仿宋_GB2312"/>
                <w:sz w:val="24"/>
                <w:szCs w:val="22"/>
                <w:lang w:eastAsia="zh-CN"/>
              </w:rPr>
              <w:t>金额不得超过中标金额的</w:t>
            </w:r>
            <w:r>
              <w:rPr>
                <w:rFonts w:hint="eastAsia" w:hAnsi="宋体" w:cs="仿宋_GB2312"/>
                <w:sz w:val="24"/>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autoSpaceDE w:val="0"/>
              <w:autoSpaceDN w:val="0"/>
              <w:adjustRightInd w:val="0"/>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autoSpaceDE w:val="0"/>
              <w:autoSpaceDN w:val="0"/>
              <w:adjustRightInd w:val="0"/>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left"/>
              <w:rPr>
                <w:rFonts w:hAnsi="宋体" w:cs="TimesNewRomanPSMT"/>
                <w:sz w:val="24"/>
              </w:rPr>
            </w:pPr>
            <w:r>
              <w:rPr>
                <w:rFonts w:hint="eastAsia" w:hAnsi="宋体" w:cs="TimesNewRomanPSMT"/>
                <w:sz w:val="24"/>
              </w:rPr>
              <w:t>10.1.1</w:t>
            </w:r>
          </w:p>
        </w:tc>
        <w:tc>
          <w:tcPr>
            <w:tcW w:w="1418" w:type="dxa"/>
            <w:vAlign w:val="center"/>
          </w:tcPr>
          <w:p>
            <w:pPr>
              <w:autoSpaceDE w:val="0"/>
              <w:autoSpaceDN w:val="0"/>
              <w:adjustRightInd w:val="0"/>
              <w:jc w:val="center"/>
              <w:rPr>
                <w:rFonts w:hAnsi="宋体" w:cs="TimesNewRomanPSMT"/>
                <w:sz w:val="24"/>
              </w:rPr>
            </w:pPr>
            <w:r>
              <w:rPr>
                <w:rFonts w:hint="eastAsia" w:hAnsi="宋体" w:cs="TimesNewRomanPSMT"/>
                <w:sz w:val="24"/>
              </w:rPr>
              <w:t>类似项目</w:t>
            </w:r>
          </w:p>
        </w:tc>
        <w:tc>
          <w:tcPr>
            <w:tcW w:w="7204" w:type="dxa"/>
            <w:gridSpan w:val="3"/>
            <w:vAlign w:val="center"/>
          </w:tcPr>
          <w:p>
            <w:pPr>
              <w:autoSpaceDE w:val="0"/>
              <w:autoSpaceDN w:val="0"/>
              <w:adjustRightInd w:val="0"/>
              <w:jc w:val="left"/>
              <w:rPr>
                <w:rFonts w:hAnsi="宋体" w:cs="仿宋_GB2312"/>
                <w:sz w:val="24"/>
              </w:rPr>
            </w:pPr>
            <w:r>
              <w:rPr>
                <w:rFonts w:hint="eastAsia" w:ascii="宋体" w:hAnsi="宋体" w:cs="宋体"/>
                <w:sz w:val="24"/>
              </w:rPr>
              <w:t>指建筑装修装饰工程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autoSpaceDE w:val="0"/>
              <w:autoSpaceDN w:val="0"/>
              <w:adjustRightInd w:val="0"/>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jc w:val="center"/>
              <w:rPr>
                <w:rFonts w:hAnsi="宋体" w:cs="TimesNewRomanPSMT"/>
                <w:sz w:val="24"/>
              </w:rPr>
            </w:pPr>
            <w:r>
              <w:rPr>
                <w:rFonts w:hint="eastAsia" w:hAnsi="宋体" w:cs="TimesNewRomanPSMT"/>
                <w:sz w:val="24"/>
              </w:rPr>
              <w:t>10.2.1</w:t>
            </w:r>
          </w:p>
        </w:tc>
        <w:tc>
          <w:tcPr>
            <w:tcW w:w="1832" w:type="dxa"/>
            <w:gridSpan w:val="2"/>
            <w:vAlign w:val="center"/>
          </w:tcPr>
          <w:p>
            <w:pPr>
              <w:autoSpaceDE w:val="0"/>
              <w:autoSpaceDN w:val="0"/>
              <w:adjustRightInd w:val="0"/>
              <w:jc w:val="center"/>
              <w:rPr>
                <w:rFonts w:hAnsi="宋体" w:cs="TimesNewRomanPSMT"/>
                <w:sz w:val="24"/>
              </w:rPr>
            </w:pPr>
            <w:r>
              <w:rPr>
                <w:rFonts w:hint="eastAsia" w:ascii="新宋体" w:hAnsi="新宋体" w:eastAsia="新宋体"/>
                <w:b/>
                <w:sz w:val="24"/>
              </w:rPr>
              <w:t>招标控制价</w:t>
            </w:r>
          </w:p>
        </w:tc>
        <w:tc>
          <w:tcPr>
            <w:tcW w:w="6790" w:type="dxa"/>
            <w:gridSpan w:val="2"/>
            <w:vAlign w:val="center"/>
          </w:tcPr>
          <w:p>
            <w:pPr>
              <w:jc w:val="left"/>
              <w:rPr>
                <w:rFonts w:hAnsi="宋体" w:cs="宋体"/>
                <w:b/>
                <w:bCs/>
                <w:sz w:val="24"/>
                <w:szCs w:val="24"/>
              </w:rPr>
            </w:pPr>
            <w:r>
              <w:rPr>
                <w:rFonts w:hint="eastAsia" w:hAnsi="宋体" w:cs="宋体"/>
                <w:b/>
                <w:bCs/>
                <w:sz w:val="24"/>
                <w:szCs w:val="24"/>
              </w:rPr>
              <w:t>招标控制价：</w:t>
            </w:r>
          </w:p>
          <w:p>
            <w:pPr>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贰佰叁拾玖万壹仟伍佰陆拾伍元柒角柒分</w:t>
            </w:r>
            <w:r>
              <w:rPr>
                <w:rFonts w:hint="eastAsia" w:hAnsi="宋体" w:cs="宋体"/>
                <w:b/>
                <w:bCs/>
                <w:sz w:val="24"/>
                <w:szCs w:val="24"/>
              </w:rPr>
              <w:t>；</w:t>
            </w:r>
          </w:p>
          <w:p>
            <w:pPr>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2391565.77元</w:t>
            </w:r>
            <w:r>
              <w:rPr>
                <w:rFonts w:hint="eastAsia" w:hAnsi="宋体" w:cs="宋体"/>
                <w:b/>
                <w:bCs/>
                <w:sz w:val="24"/>
                <w:szCs w:val="24"/>
              </w:rPr>
              <w:t>。</w:t>
            </w:r>
          </w:p>
          <w:p>
            <w:pPr>
              <w:autoSpaceDE w:val="0"/>
              <w:autoSpaceDN w:val="0"/>
              <w:adjustRightInd w:val="0"/>
              <w:ind w:firstLine="480" w:firstLineChars="200"/>
              <w:rPr>
                <w:rFonts w:hAnsi="宋体" w:cs="TimesNewRomanPSMT"/>
                <w:sz w:val="24"/>
              </w:rPr>
            </w:pPr>
            <w:r>
              <w:rPr>
                <w:rFonts w:hint="eastAsia" w:hAnsi="宋体" w:cs="宋体"/>
                <w:b/>
                <w:bCs/>
                <w:sz w:val="24"/>
                <w:szCs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rPr>
                <w:sz w:val="24"/>
              </w:rPr>
            </w:pPr>
          </w:p>
        </w:tc>
        <w:tc>
          <w:tcPr>
            <w:tcW w:w="2862" w:type="dxa"/>
            <w:gridSpan w:val="3"/>
            <w:vAlign w:val="center"/>
          </w:tcPr>
          <w:p>
            <w:pPr>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rPr>
                <w:rFonts w:ascii="新宋体" w:hAnsi="新宋体" w:eastAsia="新宋体"/>
                <w:b/>
                <w:sz w:val="24"/>
              </w:rPr>
            </w:pPr>
          </w:p>
        </w:tc>
        <w:tc>
          <w:tcPr>
            <w:tcW w:w="8622" w:type="dxa"/>
            <w:gridSpan w:val="4"/>
            <w:vAlign w:val="center"/>
          </w:tcPr>
          <w:p>
            <w:pPr>
              <w:rPr>
                <w:rFonts w:ascii="新宋体" w:hAnsi="新宋体" w:eastAsia="新宋体"/>
                <w:b/>
                <w:sz w:val="24"/>
              </w:rPr>
            </w:pPr>
            <w:r>
              <w:rPr>
                <w:rFonts w:hint="eastAsia" w:ascii="新宋体" w:hAnsi="新宋体" w:eastAsia="新宋体"/>
                <w:b/>
                <w:sz w:val="24"/>
              </w:rPr>
              <w:t>1、开标时各投标人的法定代表人或授权委托人持身份证及授权委托书，到开标现场签到，缺席或逾期不到者视为放弃。各投标单位参加会议人数不得多于二人。</w:t>
            </w:r>
          </w:p>
          <w:p>
            <w:pPr>
              <w:pStyle w:val="2"/>
              <w:ind w:firstLine="241"/>
            </w:pPr>
            <w:r>
              <w:rPr>
                <w:rFonts w:hint="eastAsia" w:ascii="新宋体" w:hAnsi="新宋体" w:eastAsia="新宋体"/>
                <w:b/>
                <w:sz w:val="24"/>
              </w:rPr>
              <w:t>2、参加开标会议的人员违反开标纪律经招标人代表批评后仍不改正的取消投标人资格。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rPr>
                <w:sz w:val="24"/>
              </w:rPr>
            </w:pPr>
          </w:p>
        </w:tc>
        <w:tc>
          <w:tcPr>
            <w:tcW w:w="8622" w:type="dxa"/>
            <w:gridSpan w:val="4"/>
            <w:vAlign w:val="center"/>
          </w:tcPr>
          <w:p>
            <w:pPr>
              <w:rPr>
                <w:rFonts w:hAnsi="宋体" w:cs="仿宋_GB2312"/>
                <w:sz w:val="24"/>
              </w:rPr>
            </w:pPr>
            <w:r>
              <w:rPr>
                <w:rFonts w:hint="eastAsia" w:hAnsi="宋体" w:cs="仿宋_GB2312"/>
                <w:sz w:val="24"/>
              </w:rPr>
              <w:t>1、在中标通知书发出前，招标人将中标候选人的情况在《全国公共资源交易平台(河南省</w:t>
            </w:r>
            <w:r>
              <w:rPr>
                <w:rFonts w:hint="eastAsia" w:hAnsi="宋体" w:cs="宋体"/>
                <w:sz w:val="24"/>
                <w:szCs w:val="24"/>
              </w:rPr>
              <w:t>·</w:t>
            </w:r>
            <w:r>
              <w:rPr>
                <w:rFonts w:hint="eastAsia" w:hAnsi="宋体" w:cs="仿宋_GB2312"/>
                <w:sz w:val="24"/>
              </w:rPr>
              <w:t>许昌市)》、《河南省电子招标投标公共服务平台》予以公示，公示期不少于3日。</w:t>
            </w:r>
          </w:p>
          <w:p>
            <w:pPr>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rPr>
                <w:rFonts w:ascii="新宋体" w:hAnsi="新宋体" w:eastAsia="新宋体"/>
                <w:sz w:val="24"/>
              </w:rPr>
            </w:pPr>
          </w:p>
        </w:tc>
        <w:tc>
          <w:tcPr>
            <w:tcW w:w="8622" w:type="dxa"/>
            <w:gridSpan w:val="4"/>
            <w:vAlign w:val="center"/>
          </w:tcPr>
          <w:p>
            <w:pPr>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rPr>
                <w:rFonts w:ascii="新宋体" w:hAnsi="新宋体" w:eastAsia="新宋体"/>
                <w:sz w:val="24"/>
              </w:rPr>
            </w:pPr>
          </w:p>
        </w:tc>
        <w:tc>
          <w:tcPr>
            <w:tcW w:w="8622" w:type="dxa"/>
            <w:gridSpan w:val="4"/>
            <w:vAlign w:val="center"/>
          </w:tcPr>
          <w:p>
            <w:pPr>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rPr>
                <w:sz w:val="24"/>
              </w:rPr>
            </w:pPr>
          </w:p>
        </w:tc>
        <w:tc>
          <w:tcPr>
            <w:tcW w:w="8622" w:type="dxa"/>
            <w:gridSpan w:val="4"/>
            <w:vAlign w:val="center"/>
          </w:tcPr>
          <w:p>
            <w:pPr>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rPr>
                <w:sz w:val="24"/>
              </w:rPr>
            </w:pPr>
          </w:p>
        </w:tc>
        <w:tc>
          <w:tcPr>
            <w:tcW w:w="8622" w:type="dxa"/>
            <w:gridSpan w:val="4"/>
            <w:vAlign w:val="center"/>
          </w:tcPr>
          <w:p>
            <w:pPr>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rPr>
                <w:sz w:val="24"/>
              </w:rPr>
            </w:pPr>
          </w:p>
        </w:tc>
        <w:tc>
          <w:tcPr>
            <w:tcW w:w="8622" w:type="dxa"/>
            <w:gridSpan w:val="4"/>
            <w:vAlign w:val="center"/>
          </w:tcPr>
          <w:p>
            <w:pPr>
              <w:adjustRightInd w:val="0"/>
              <w:snapToGrid w:val="0"/>
              <w:rPr>
                <w:rFonts w:hAnsi="宋体" w:cs="仿宋_GB2312"/>
                <w:sz w:val="24"/>
              </w:rPr>
            </w:pPr>
            <w:r>
              <w:rPr>
                <w:rFonts w:hint="eastAsia" w:hAnsi="宋体" w:cs="仿宋_GB2312"/>
                <w:sz w:val="24"/>
              </w:rPr>
              <w:t>构成本招标文件的各个组成文件应互为解释，互为说明；</w:t>
            </w:r>
          </w:p>
          <w:p>
            <w:pPr>
              <w:adjustRightInd w:val="0"/>
              <w:snapToGrid w:val="0"/>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adjustRightInd w:val="0"/>
              <w:snapToGrid w:val="0"/>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adjustRightInd w:val="0"/>
              <w:snapToGrid w:val="0"/>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rPr>
                <w:sz w:val="24"/>
              </w:rPr>
            </w:pPr>
          </w:p>
        </w:tc>
        <w:tc>
          <w:tcPr>
            <w:tcW w:w="8622" w:type="dxa"/>
            <w:gridSpan w:val="4"/>
            <w:vAlign w:val="center"/>
          </w:tcPr>
          <w:p>
            <w:pPr>
              <w:adjustRightInd w:val="0"/>
              <w:snapToGrid w:val="0"/>
              <w:rPr>
                <w:rFonts w:ascii="新宋体" w:hAnsi="新宋体" w:eastAsia="新宋体"/>
                <w:sz w:val="24"/>
                <w:szCs w:val="22"/>
              </w:rPr>
            </w:pPr>
            <w:r>
              <w:rPr>
                <w:rFonts w:hint="eastAsia" w:ascii="新宋体" w:hAnsi="新宋体" w:eastAsia="新宋体"/>
                <w:sz w:val="24"/>
                <w:szCs w:val="22"/>
              </w:rPr>
              <w:t>1、投标截止时间前未送达指定地点的纸质投标文件；</w:t>
            </w:r>
          </w:p>
          <w:p>
            <w:pPr>
              <w:adjustRightInd w:val="0"/>
              <w:snapToGrid w:val="0"/>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adjustRightInd w:val="0"/>
              <w:snapToGrid w:val="0"/>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rPr>
                <w:sz w:val="24"/>
              </w:rPr>
            </w:pPr>
          </w:p>
        </w:tc>
        <w:tc>
          <w:tcPr>
            <w:tcW w:w="8622" w:type="dxa"/>
            <w:gridSpan w:val="4"/>
            <w:vAlign w:val="center"/>
          </w:tcPr>
          <w:p>
            <w:pPr>
              <w:tabs>
                <w:tab w:val="left" w:pos="1213"/>
              </w:tabs>
              <w:adjustRightInd w:val="0"/>
              <w:snapToGrid w:val="0"/>
              <w:rPr>
                <w:rFonts w:ascii="新宋体" w:hAnsi="新宋体" w:eastAsia="新宋体"/>
                <w:sz w:val="24"/>
                <w:szCs w:val="22"/>
              </w:rPr>
            </w:pPr>
            <w:r>
              <w:rPr>
                <w:rFonts w:hint="eastAsia" w:hAnsi="宋体" w:cs="宋体"/>
                <w:sz w:val="24"/>
              </w:rPr>
              <w:t>本项目招标代理费由中标人支付，收费</w:t>
            </w:r>
            <w:r>
              <w:rPr>
                <w:rFonts w:hint="eastAsia" w:hAnsi="宋体" w:cs="宋体"/>
                <w:sz w:val="24"/>
                <w:szCs w:val="22"/>
              </w:rPr>
              <w:t>标参照执行计价格【2002】1980号文。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autoSpaceDE w:val="0"/>
              <w:autoSpaceDN w:val="0"/>
              <w:adjustRightInd w:val="0"/>
              <w:snapToGrid w:val="0"/>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rPr>
                <w:sz w:val="24"/>
              </w:rPr>
            </w:pPr>
          </w:p>
        </w:tc>
        <w:tc>
          <w:tcPr>
            <w:tcW w:w="8622" w:type="dxa"/>
            <w:gridSpan w:val="4"/>
            <w:vAlign w:val="center"/>
          </w:tcPr>
          <w:p>
            <w:pPr>
              <w:adjustRightInd w:val="0"/>
              <w:snapToGrid w:val="0"/>
              <w:rPr>
                <w:rFonts w:ascii="新宋体" w:hAnsi="新宋体" w:eastAsia="新宋体"/>
                <w:sz w:val="24"/>
                <w:szCs w:val="22"/>
              </w:rPr>
            </w:pPr>
            <w:r>
              <w:rPr>
                <w:rFonts w:hint="eastAsia" w:ascii="新宋体" w:hAnsi="新宋体" w:eastAsia="新宋体"/>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djustRightInd w:val="0"/>
              <w:snapToGrid w:val="0"/>
              <w:rPr>
                <w:rFonts w:ascii="新宋体" w:hAnsi="新宋体" w:eastAsia="新宋体"/>
                <w:sz w:val="24"/>
                <w:szCs w:val="22"/>
              </w:rPr>
            </w:pPr>
            <w:r>
              <w:rPr>
                <w:rFonts w:hint="eastAsia" w:ascii="新宋体" w:hAnsi="新宋体" w:eastAsia="新宋体"/>
                <w:sz w:val="24"/>
                <w:szCs w:val="22"/>
              </w:rPr>
              <w:t>2、潜在投标人如对招标文件有异议，请在规定时间内在《全国公共资源交易平台（河南省·许昌市）》公共资源交易系统中提出，以其他方式递交的异议不予接受。</w:t>
            </w:r>
          </w:p>
          <w:p>
            <w:pPr>
              <w:adjustRightInd w:val="0"/>
              <w:snapToGrid w:val="0"/>
              <w:rPr>
                <w:rFonts w:ascii="新宋体" w:hAnsi="新宋体" w:eastAsia="新宋体"/>
                <w:sz w:val="24"/>
                <w:szCs w:val="22"/>
              </w:rPr>
            </w:pPr>
            <w:r>
              <w:rPr>
                <w:rFonts w:hint="eastAsia" w:ascii="新宋体" w:hAnsi="新宋体" w:eastAsia="新宋体"/>
                <w:sz w:val="24"/>
                <w:szCs w:val="22"/>
              </w:rPr>
              <w:t>3、投标人在投标截止时间前应随时关注《全国公共资源交易平台（河南省·许昌市）》公共资源交易系统发出的有关本项目的答疑、修改等相关内容。</w:t>
            </w:r>
          </w:p>
          <w:p>
            <w:pPr>
              <w:adjustRightInd w:val="0"/>
              <w:snapToGrid w:val="0"/>
              <w:rPr>
                <w:rFonts w:ascii="新宋体" w:hAnsi="新宋体" w:eastAsia="新宋体"/>
                <w:sz w:val="24"/>
                <w:szCs w:val="22"/>
              </w:rPr>
            </w:pPr>
            <w:r>
              <w:rPr>
                <w:rFonts w:hint="eastAsia" w:ascii="新宋体" w:hAnsi="新宋体" w:eastAsia="新宋体"/>
                <w:sz w:val="24"/>
                <w:szCs w:val="22"/>
              </w:rPr>
              <w:t>4、本项目试行全流程电子化交易，如因交易系统异常情况无法完成，将以人工方式进行。</w:t>
            </w:r>
          </w:p>
          <w:p>
            <w:pPr>
              <w:adjustRightInd w:val="0"/>
              <w:snapToGrid w:val="0"/>
              <w:rPr>
                <w:rFonts w:ascii="新宋体" w:hAnsi="新宋体" w:eastAsia="新宋体"/>
                <w:sz w:val="24"/>
                <w:szCs w:val="22"/>
              </w:rPr>
            </w:pPr>
            <w:r>
              <w:rPr>
                <w:rFonts w:hint="eastAsia" w:ascii="新宋体" w:hAnsi="新宋体" w:eastAsia="新宋体"/>
                <w:sz w:val="24"/>
                <w:szCs w:val="22"/>
              </w:rPr>
              <w:t>5、投标文件依据最终的招标文件进行编制。如果招标文件发生变更，投标人应以招标人最终发出的电子招标文件为准，编制投标文件，务请投标人随时关注项目变更信息。</w:t>
            </w:r>
          </w:p>
          <w:p>
            <w:pPr>
              <w:adjustRightInd w:val="0"/>
              <w:snapToGrid w:val="0"/>
              <w:rPr>
                <w:rFonts w:ascii="新宋体" w:hAnsi="新宋体" w:eastAsia="新宋体"/>
                <w:sz w:val="24"/>
                <w:szCs w:val="22"/>
              </w:rPr>
            </w:pPr>
            <w:r>
              <w:rPr>
                <w:rFonts w:hint="eastAsia" w:ascii="新宋体" w:hAnsi="新宋体" w:eastAsia="新宋体"/>
                <w:sz w:val="24"/>
                <w:szCs w:val="22"/>
              </w:rPr>
              <w:t>6、投标人电子投标文件成功提交后，应打印“投标文件提交回执单”，供开标现场备查。</w:t>
            </w:r>
          </w:p>
          <w:p>
            <w:pPr>
              <w:adjustRightInd w:val="0"/>
              <w:snapToGrid w:val="0"/>
              <w:rPr>
                <w:rFonts w:ascii="新宋体" w:hAnsi="新宋体" w:eastAsia="新宋体"/>
                <w:sz w:val="24"/>
                <w:szCs w:val="22"/>
              </w:rPr>
            </w:pPr>
            <w:r>
              <w:rPr>
                <w:rFonts w:hint="eastAsia" w:ascii="新宋体" w:hAnsi="新宋体" w:eastAsia="新宋体"/>
                <w:sz w:val="24"/>
                <w:szCs w:val="22"/>
              </w:rPr>
              <w:t>7、商务标投标文件制作注意事项：</w:t>
            </w:r>
          </w:p>
          <w:p>
            <w:pPr>
              <w:adjustRightInd w:val="0"/>
              <w:snapToGrid w:val="0"/>
              <w:rPr>
                <w:rFonts w:ascii="新宋体" w:hAnsi="新宋体" w:eastAsia="新宋体"/>
                <w:sz w:val="24"/>
                <w:szCs w:val="22"/>
              </w:rPr>
            </w:pPr>
            <w:r>
              <w:rPr>
                <w:rFonts w:hint="eastAsia" w:ascii="新宋体" w:hAnsi="新宋体" w:eastAsia="新宋体"/>
                <w:sz w:val="24"/>
                <w:szCs w:val="22"/>
              </w:rPr>
              <w:t>7.1 投标人登录《全国公共资源交易平台（河南省·许昌市）》公共资源交易系统下载“许昌投标文件制作系统SEARUN V1.</w:t>
            </w:r>
            <w:r>
              <w:rPr>
                <w:rFonts w:hint="eastAsia" w:ascii="新宋体" w:hAnsi="新宋体" w:eastAsia="新宋体"/>
                <w:sz w:val="24"/>
                <w:szCs w:val="22"/>
                <w:lang w:val="en-US" w:eastAsia="zh-CN"/>
              </w:rPr>
              <w:t>1</w:t>
            </w:r>
            <w:r>
              <w:rPr>
                <w:rFonts w:hint="eastAsia" w:ascii="新宋体" w:hAnsi="新宋体" w:eastAsia="新宋体"/>
                <w:sz w:val="24"/>
                <w:szCs w:val="22"/>
              </w:rPr>
              <w:t>” 和操作手册（工程项目），按招标文件要求制作商务标投标文件。</w:t>
            </w:r>
          </w:p>
          <w:p>
            <w:pPr>
              <w:adjustRightInd w:val="0"/>
              <w:snapToGrid w:val="0"/>
              <w:rPr>
                <w:rFonts w:ascii="新宋体" w:hAnsi="新宋体" w:eastAsia="新宋体"/>
                <w:sz w:val="24"/>
                <w:szCs w:val="22"/>
              </w:rPr>
            </w:pPr>
            <w:r>
              <w:rPr>
                <w:rFonts w:hint="eastAsia" w:ascii="新宋体" w:hAnsi="新宋体" w:eastAsia="新宋体"/>
                <w:sz w:val="24"/>
                <w:szCs w:val="22"/>
              </w:rPr>
              <w:t>7.2 商务标投标文件制作技术咨询：0374-2961598。</w:t>
            </w:r>
          </w:p>
          <w:p>
            <w:pPr>
              <w:adjustRightInd w:val="0"/>
              <w:snapToGrid w:val="0"/>
              <w:rPr>
                <w:rFonts w:ascii="新宋体" w:eastAsia="新宋体"/>
                <w:sz w:val="24"/>
              </w:rPr>
            </w:pPr>
            <w:r>
              <w:rPr>
                <w:rFonts w:hint="eastAsia" w:ascii="新宋体" w:hAnsi="新宋体" w:eastAsia="新宋体"/>
                <w:sz w:val="24"/>
                <w:szCs w:val="22"/>
              </w:rPr>
              <w:t>8、农民工工资说明：中标人按照规定及时足额缴纳农民工工资保证金，并按时发放农民工工资。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spacing w:line="440" w:lineRule="exact"/>
              <w:jc w:val="left"/>
              <w:rPr>
                <w:rFonts w:hAnsi="宋体" w:cs="宋体"/>
                <w:sz w:val="24"/>
              </w:rPr>
            </w:pPr>
            <w:r>
              <w:rPr>
                <w:rFonts w:hint="eastAsia" w:hAnsi="宋体" w:cs="宋体"/>
                <w:sz w:val="24"/>
              </w:rPr>
              <w:t>标后履约</w:t>
            </w:r>
          </w:p>
        </w:tc>
        <w:tc>
          <w:tcPr>
            <w:tcW w:w="8622" w:type="dxa"/>
            <w:gridSpan w:val="4"/>
            <w:vAlign w:val="center"/>
          </w:tcPr>
          <w:p>
            <w:pPr>
              <w:autoSpaceDE w:val="0"/>
              <w:autoSpaceDN w:val="0"/>
              <w:spacing w:line="440" w:lineRule="exact"/>
              <w:jc w:val="left"/>
              <w:rPr>
                <w:rFonts w:hAnsi="宋体" w:cs="宋体"/>
                <w:sz w:val="24"/>
              </w:rPr>
            </w:pPr>
            <w:r>
              <w:rPr>
                <w:rFonts w:hint="eastAsia" w:hAnsi="宋体" w:cs="宋体"/>
                <w:sz w:val="24"/>
              </w:rPr>
              <w:t>按照《招投标法规定》必须到行政主管部门办理相关手续，同时由项目单位进行监管。</w:t>
            </w:r>
          </w:p>
        </w:tc>
      </w:tr>
    </w:tbl>
    <w:p>
      <w:pPr>
        <w:autoSpaceDE w:val="0"/>
        <w:autoSpaceDN w:val="0"/>
        <w:jc w:val="left"/>
        <w:outlineLvl w:val="0"/>
        <w:rPr>
          <w:rFonts w:hAnsi="宋体" w:cs="宋体"/>
          <w:b/>
          <w:sz w:val="28"/>
          <w:szCs w:val="28"/>
        </w:rPr>
      </w:pPr>
      <w:bookmarkStart w:id="7" w:name="_Toc283559947"/>
    </w:p>
    <w:p>
      <w:pPr>
        <w:autoSpaceDE w:val="0"/>
        <w:autoSpaceDN w:val="0"/>
        <w:jc w:val="left"/>
        <w:outlineLvl w:val="0"/>
        <w:rPr>
          <w:rFonts w:hAnsi="宋体" w:cs="宋体"/>
          <w:b/>
          <w:sz w:val="28"/>
          <w:szCs w:val="28"/>
        </w:rPr>
      </w:pPr>
      <w:r>
        <w:rPr>
          <w:rFonts w:hint="eastAsia" w:hAnsi="宋体" w:cs="宋体"/>
          <w:b/>
          <w:sz w:val="28"/>
          <w:szCs w:val="28"/>
        </w:rPr>
        <w:t>1. 总则</w:t>
      </w:r>
    </w:p>
    <w:p>
      <w:pPr>
        <w:autoSpaceDE w:val="0"/>
        <w:autoSpaceDN w:val="0"/>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jc w:val="left"/>
        <w:outlineLvl w:val="0"/>
        <w:rPr>
          <w:rFonts w:hAnsi="宋体" w:cs="宋体"/>
          <w:b/>
          <w:sz w:val="24"/>
        </w:rPr>
      </w:pPr>
      <w:r>
        <w:rPr>
          <w:rFonts w:hint="eastAsia" w:hAnsi="宋体" w:cs="宋体"/>
          <w:b/>
          <w:sz w:val="24"/>
        </w:rPr>
        <w:t>1.2 资金来源和落实情况</w:t>
      </w:r>
    </w:p>
    <w:p>
      <w:pPr>
        <w:autoSpaceDE w:val="0"/>
        <w:autoSpaceDN w:val="0"/>
        <w:adjustRightInd w:val="0"/>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jc w:val="left"/>
        <w:outlineLvl w:val="0"/>
        <w:rPr>
          <w:rFonts w:hAnsi="宋体" w:cs="宋体"/>
          <w:b/>
          <w:sz w:val="24"/>
        </w:rPr>
      </w:pPr>
      <w:bookmarkStart w:id="8" w:name="_Toc152045535"/>
      <w:bookmarkStart w:id="9" w:name="_Toc144974503"/>
      <w:bookmarkStart w:id="10" w:name="_Toc179632552"/>
      <w:bookmarkStart w:id="11" w:name="_Toc152042311"/>
      <w:r>
        <w:rPr>
          <w:rFonts w:hint="eastAsia" w:hAnsi="宋体" w:cs="宋体"/>
          <w:b/>
          <w:sz w:val="24"/>
        </w:rPr>
        <w:t>1.5 费用承担</w:t>
      </w:r>
      <w:bookmarkEnd w:id="8"/>
      <w:bookmarkEnd w:id="9"/>
      <w:bookmarkEnd w:id="10"/>
      <w:bookmarkEnd w:id="11"/>
    </w:p>
    <w:p>
      <w:pPr>
        <w:autoSpaceDE w:val="0"/>
        <w:autoSpaceDN w:val="0"/>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jc w:val="left"/>
        <w:outlineLvl w:val="0"/>
        <w:rPr>
          <w:rFonts w:hAnsi="宋体" w:cs="宋体"/>
          <w:b/>
          <w:sz w:val="24"/>
        </w:rPr>
      </w:pPr>
      <w:bookmarkStart w:id="12" w:name="_Toc152045536"/>
      <w:bookmarkStart w:id="13" w:name="_Toc152042312"/>
      <w:bookmarkStart w:id="14" w:name="_Toc179632553"/>
      <w:bookmarkStart w:id="15" w:name="_Toc144974504"/>
      <w:r>
        <w:rPr>
          <w:rFonts w:hint="eastAsia" w:hAnsi="宋体" w:cs="宋体"/>
          <w:b/>
          <w:sz w:val="24"/>
        </w:rPr>
        <w:t>1.6 保密</w:t>
      </w:r>
      <w:bookmarkEnd w:id="12"/>
      <w:bookmarkEnd w:id="13"/>
      <w:bookmarkEnd w:id="14"/>
      <w:bookmarkEnd w:id="15"/>
    </w:p>
    <w:p>
      <w:pPr>
        <w:autoSpaceDE w:val="0"/>
        <w:autoSpaceDN w:val="0"/>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jc w:val="left"/>
        <w:outlineLvl w:val="0"/>
        <w:rPr>
          <w:rFonts w:hAnsi="宋体" w:cs="宋体"/>
          <w:b/>
          <w:sz w:val="24"/>
        </w:rPr>
      </w:pPr>
      <w:bookmarkStart w:id="20" w:name="_Toc152042314"/>
      <w:bookmarkStart w:id="21" w:name="_Toc179632555"/>
      <w:bookmarkStart w:id="22" w:name="_Toc144974506"/>
      <w:bookmarkStart w:id="23" w:name="_Toc152045538"/>
      <w:r>
        <w:rPr>
          <w:rFonts w:hint="eastAsia" w:hAnsi="宋体" w:cs="宋体"/>
          <w:b/>
          <w:sz w:val="24"/>
        </w:rPr>
        <w:t>1.8 计量单位</w:t>
      </w:r>
      <w:bookmarkEnd w:id="20"/>
      <w:bookmarkEnd w:id="21"/>
      <w:bookmarkEnd w:id="22"/>
      <w:bookmarkEnd w:id="23"/>
    </w:p>
    <w:p>
      <w:pPr>
        <w:autoSpaceDE w:val="0"/>
        <w:autoSpaceDN w:val="0"/>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ind w:firstLine="424" w:firstLineChars="177"/>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ind w:firstLine="424" w:firstLineChars="177"/>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ind w:firstLine="424" w:firstLineChars="177"/>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ind w:firstLine="424" w:firstLineChars="177"/>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ind w:firstLine="480" w:firstLineChars="200"/>
        <w:jc w:val="left"/>
        <w:outlineLvl w:val="0"/>
        <w:rPr>
          <w:rFonts w:hAnsi="宋体" w:cs="宋体"/>
          <w:sz w:val="24"/>
        </w:rPr>
      </w:pPr>
      <w:r>
        <w:rPr>
          <w:rFonts w:hint="eastAsia" w:hAnsi="宋体" w:cs="宋体"/>
          <w:sz w:val="24"/>
        </w:rPr>
        <w:t>本招标文件包括：</w:t>
      </w:r>
    </w:p>
    <w:p>
      <w:pPr>
        <w:ind w:firstLine="410" w:firstLineChars="171"/>
        <w:rPr>
          <w:sz w:val="24"/>
        </w:rPr>
      </w:pPr>
      <w:r>
        <w:rPr>
          <w:rFonts w:hint="eastAsia"/>
          <w:sz w:val="24"/>
        </w:rPr>
        <w:t>（1）招标公告；</w:t>
      </w:r>
    </w:p>
    <w:p>
      <w:pPr>
        <w:ind w:firstLine="410" w:firstLineChars="171"/>
        <w:rPr>
          <w:sz w:val="24"/>
        </w:rPr>
      </w:pPr>
      <w:r>
        <w:rPr>
          <w:rFonts w:hint="eastAsia"/>
          <w:sz w:val="24"/>
        </w:rPr>
        <w:t>（2）投标人须知；</w:t>
      </w:r>
    </w:p>
    <w:p>
      <w:pPr>
        <w:ind w:firstLine="410" w:firstLineChars="171"/>
        <w:rPr>
          <w:sz w:val="24"/>
        </w:rPr>
      </w:pPr>
      <w:r>
        <w:rPr>
          <w:rFonts w:hint="eastAsia"/>
          <w:sz w:val="24"/>
        </w:rPr>
        <w:t>（3）评标办法；</w:t>
      </w:r>
    </w:p>
    <w:p>
      <w:pPr>
        <w:ind w:firstLine="410" w:firstLineChars="171"/>
        <w:rPr>
          <w:sz w:val="24"/>
        </w:rPr>
      </w:pPr>
      <w:r>
        <w:rPr>
          <w:rFonts w:hint="eastAsia"/>
          <w:sz w:val="24"/>
        </w:rPr>
        <w:t>（4）合同条款及格式；</w:t>
      </w:r>
    </w:p>
    <w:p>
      <w:pPr>
        <w:ind w:firstLine="410" w:firstLineChars="171"/>
        <w:rPr>
          <w:sz w:val="24"/>
        </w:rPr>
      </w:pPr>
      <w:r>
        <w:rPr>
          <w:rFonts w:hint="eastAsia"/>
          <w:sz w:val="24"/>
        </w:rPr>
        <w:t xml:space="preserve">（5）工程量清单； </w:t>
      </w:r>
    </w:p>
    <w:p>
      <w:pPr>
        <w:ind w:firstLine="410" w:firstLineChars="171"/>
        <w:rPr>
          <w:sz w:val="24"/>
        </w:rPr>
      </w:pPr>
      <w:r>
        <w:rPr>
          <w:rFonts w:hint="eastAsia"/>
          <w:sz w:val="24"/>
        </w:rPr>
        <w:t xml:space="preserve">（6）图纸； </w:t>
      </w:r>
    </w:p>
    <w:p>
      <w:pPr>
        <w:ind w:firstLine="410" w:firstLineChars="171"/>
        <w:rPr>
          <w:sz w:val="24"/>
        </w:rPr>
      </w:pPr>
      <w:r>
        <w:rPr>
          <w:rFonts w:hint="eastAsia"/>
          <w:sz w:val="24"/>
        </w:rPr>
        <w:t>（7）技术标准和要求；</w:t>
      </w:r>
    </w:p>
    <w:p>
      <w:pPr>
        <w:ind w:firstLine="410" w:firstLineChars="171"/>
        <w:rPr>
          <w:sz w:val="24"/>
        </w:rPr>
      </w:pPr>
      <w:r>
        <w:rPr>
          <w:rFonts w:hint="eastAsia"/>
          <w:sz w:val="24"/>
        </w:rPr>
        <w:t>（8）投标文件格式；</w:t>
      </w:r>
    </w:p>
    <w:p>
      <w:pPr>
        <w:autoSpaceDE w:val="0"/>
        <w:autoSpaceDN w:val="0"/>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ind w:firstLine="480" w:firstLineChars="200"/>
        <w:jc w:val="left"/>
        <w:outlineLvl w:val="0"/>
        <w:rPr>
          <w:rFonts w:hAnsi="宋体" w:cs="宋体"/>
          <w:sz w:val="24"/>
        </w:rPr>
      </w:pPr>
      <w:bookmarkStart w:id="31" w:name="_Toc144974514"/>
      <w:bookmarkStart w:id="32" w:name="_Toc179632564"/>
      <w:bookmarkStart w:id="33" w:name="_Toc152042322"/>
      <w:bookmarkStart w:id="34" w:name="_Toc152045546"/>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jc w:val="left"/>
        <w:outlineLvl w:val="0"/>
        <w:rPr>
          <w:rFonts w:hAnsi="宋体" w:cs="宋体"/>
          <w:b/>
          <w:sz w:val="24"/>
        </w:rPr>
      </w:pPr>
      <w:r>
        <w:rPr>
          <w:rFonts w:hint="eastAsia" w:hAnsi="宋体" w:cs="宋体"/>
          <w:b/>
          <w:sz w:val="24"/>
        </w:rPr>
        <w:t>3. 投标文件</w:t>
      </w:r>
      <w:bookmarkEnd w:id="31"/>
      <w:bookmarkEnd w:id="32"/>
      <w:bookmarkEnd w:id="33"/>
      <w:bookmarkEnd w:id="34"/>
    </w:p>
    <w:p>
      <w:pPr>
        <w:autoSpaceDE w:val="0"/>
        <w:autoSpaceDN w:val="0"/>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ind w:firstLine="480" w:firstLineChars="200"/>
        <w:jc w:val="left"/>
        <w:outlineLvl w:val="0"/>
        <w:rPr>
          <w:rFonts w:hAnsi="宋体" w:cs="宋体"/>
          <w:sz w:val="24"/>
        </w:rPr>
      </w:pPr>
      <w:r>
        <w:rPr>
          <w:rFonts w:hint="eastAsia" w:hAnsi="宋体" w:cs="宋体"/>
          <w:sz w:val="24"/>
        </w:rPr>
        <w:t>3.1.1 商务标组成：</w:t>
      </w:r>
    </w:p>
    <w:p>
      <w:pPr>
        <w:autoSpaceDE w:val="0"/>
        <w:autoSpaceDN w:val="0"/>
        <w:ind w:firstLine="480" w:firstLineChars="200"/>
        <w:jc w:val="left"/>
        <w:outlineLvl w:val="0"/>
        <w:rPr>
          <w:rFonts w:hAnsi="宋体" w:cs="宋体"/>
          <w:sz w:val="24"/>
        </w:rPr>
      </w:pPr>
      <w:r>
        <w:rPr>
          <w:rFonts w:hint="eastAsia" w:hAnsi="宋体" w:cs="宋体"/>
          <w:sz w:val="24"/>
        </w:rPr>
        <w:t>已标价工程量清单。</w:t>
      </w:r>
    </w:p>
    <w:p>
      <w:pPr>
        <w:autoSpaceDE w:val="0"/>
        <w:autoSpaceDN w:val="0"/>
        <w:ind w:firstLine="480" w:firstLineChars="200"/>
        <w:jc w:val="left"/>
        <w:outlineLvl w:val="0"/>
        <w:rPr>
          <w:rFonts w:hAnsi="宋体" w:cs="宋体"/>
          <w:sz w:val="24"/>
        </w:rPr>
      </w:pPr>
      <w:r>
        <w:rPr>
          <w:rFonts w:hint="eastAsia" w:hAnsi="宋体" w:cs="宋体"/>
          <w:sz w:val="24"/>
        </w:rPr>
        <w:t>3.1.2 综合（信用）标组成：</w:t>
      </w:r>
    </w:p>
    <w:p>
      <w:pPr>
        <w:autoSpaceDE w:val="0"/>
        <w:autoSpaceDN w:val="0"/>
        <w:ind w:firstLine="480" w:firstLineChars="200"/>
        <w:jc w:val="left"/>
        <w:outlineLvl w:val="0"/>
        <w:rPr>
          <w:rFonts w:hAnsi="宋体" w:cs="宋体"/>
          <w:sz w:val="24"/>
        </w:rPr>
      </w:pPr>
      <w:r>
        <w:rPr>
          <w:rFonts w:hint="eastAsia" w:hAnsi="宋体" w:cs="宋体"/>
          <w:sz w:val="24"/>
        </w:rPr>
        <w:t>（1）投标函；</w:t>
      </w:r>
    </w:p>
    <w:p>
      <w:pPr>
        <w:autoSpaceDE w:val="0"/>
        <w:autoSpaceDN w:val="0"/>
        <w:ind w:firstLine="480" w:firstLineChars="200"/>
        <w:jc w:val="left"/>
        <w:outlineLvl w:val="0"/>
        <w:rPr>
          <w:rFonts w:hAnsi="宋体" w:cs="宋体"/>
          <w:sz w:val="24"/>
        </w:rPr>
      </w:pPr>
      <w:r>
        <w:rPr>
          <w:rFonts w:hint="eastAsia" w:hAnsi="宋体" w:cs="宋体"/>
          <w:sz w:val="24"/>
        </w:rPr>
        <w:t>（2）投标函附录；</w:t>
      </w:r>
    </w:p>
    <w:p>
      <w:pPr>
        <w:autoSpaceDE w:val="0"/>
        <w:autoSpaceDN w:val="0"/>
        <w:ind w:firstLine="480" w:firstLineChars="200"/>
        <w:jc w:val="left"/>
        <w:outlineLvl w:val="0"/>
        <w:rPr>
          <w:rFonts w:hAnsi="宋体" w:cs="宋体"/>
          <w:sz w:val="24"/>
        </w:rPr>
      </w:pPr>
      <w:r>
        <w:rPr>
          <w:rFonts w:hint="eastAsia" w:hAnsi="宋体" w:cs="宋体"/>
          <w:sz w:val="24"/>
        </w:rPr>
        <w:t>（3）法定代表人身份证明、授权委托书；</w:t>
      </w:r>
    </w:p>
    <w:p>
      <w:pPr>
        <w:autoSpaceDE w:val="0"/>
        <w:autoSpaceDN w:val="0"/>
        <w:ind w:firstLine="480" w:firstLineChars="200"/>
        <w:jc w:val="left"/>
        <w:outlineLvl w:val="0"/>
        <w:rPr>
          <w:rFonts w:hAnsi="宋体" w:cs="宋体"/>
          <w:sz w:val="24"/>
        </w:rPr>
      </w:pPr>
      <w:r>
        <w:rPr>
          <w:rFonts w:hint="eastAsia" w:hAnsi="宋体" w:cs="宋体"/>
          <w:sz w:val="24"/>
        </w:rPr>
        <w:t>（4）投标保证金；</w:t>
      </w:r>
    </w:p>
    <w:p>
      <w:pPr>
        <w:autoSpaceDE w:val="0"/>
        <w:autoSpaceDN w:val="0"/>
        <w:ind w:firstLine="480" w:firstLineChars="200"/>
        <w:jc w:val="left"/>
        <w:outlineLvl w:val="0"/>
        <w:rPr>
          <w:rFonts w:hAnsi="宋体" w:cs="宋体"/>
          <w:sz w:val="24"/>
        </w:rPr>
      </w:pPr>
      <w:r>
        <w:rPr>
          <w:rFonts w:hint="eastAsia" w:hAnsi="宋体" w:cs="宋体"/>
          <w:sz w:val="24"/>
        </w:rPr>
        <w:t xml:space="preserve">（5）项目管理机构配备情况； </w:t>
      </w:r>
    </w:p>
    <w:p>
      <w:pPr>
        <w:autoSpaceDE w:val="0"/>
        <w:autoSpaceDN w:val="0"/>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ind w:firstLine="480" w:firstLineChars="200"/>
        <w:jc w:val="left"/>
        <w:outlineLvl w:val="0"/>
        <w:rPr>
          <w:rFonts w:hAnsi="宋体" w:cs="宋体"/>
          <w:sz w:val="24"/>
        </w:rPr>
      </w:pPr>
      <w:r>
        <w:rPr>
          <w:rFonts w:hint="eastAsia" w:hAnsi="宋体" w:cs="宋体"/>
          <w:sz w:val="24"/>
        </w:rPr>
        <w:t>（7）资格证明文件；</w:t>
      </w:r>
    </w:p>
    <w:p>
      <w:pPr>
        <w:autoSpaceDE w:val="0"/>
        <w:autoSpaceDN w:val="0"/>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ind w:firstLine="480" w:firstLineChars="200"/>
        <w:jc w:val="left"/>
        <w:outlineLvl w:val="0"/>
        <w:rPr>
          <w:rFonts w:hAnsi="宋体" w:cs="宋体"/>
          <w:sz w:val="24"/>
        </w:rPr>
      </w:pPr>
      <w:r>
        <w:rPr>
          <w:rFonts w:hint="eastAsia" w:hAnsi="宋体" w:cs="宋体"/>
          <w:sz w:val="24"/>
        </w:rPr>
        <w:t>（9）其他材料。</w:t>
      </w:r>
    </w:p>
    <w:p>
      <w:pPr>
        <w:autoSpaceDE w:val="0"/>
        <w:autoSpaceDN w:val="0"/>
        <w:ind w:firstLine="480" w:firstLineChars="200"/>
        <w:jc w:val="left"/>
        <w:outlineLvl w:val="0"/>
        <w:rPr>
          <w:rFonts w:hAnsi="宋体" w:cs="宋体"/>
          <w:sz w:val="24"/>
        </w:rPr>
      </w:pPr>
      <w:r>
        <w:rPr>
          <w:rFonts w:hint="eastAsia" w:hAnsi="宋体" w:cs="宋体"/>
          <w:sz w:val="24"/>
        </w:rPr>
        <w:t>3.1.3 技术标组成：</w:t>
      </w:r>
    </w:p>
    <w:p>
      <w:pPr>
        <w:autoSpaceDE w:val="0"/>
        <w:autoSpaceDN w:val="0"/>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ind w:firstLine="480" w:firstLineChars="200"/>
        <w:jc w:val="left"/>
        <w:outlineLvl w:val="0"/>
        <w:rPr>
          <w:rFonts w:hAnsi="宋体" w:cs="宋体"/>
          <w:sz w:val="24"/>
        </w:rPr>
      </w:pPr>
      <w:r>
        <w:rPr>
          <w:rFonts w:hint="eastAsia" w:hAnsi="宋体" w:cs="宋体"/>
          <w:sz w:val="24"/>
        </w:rPr>
        <w:t>（9）施工总平面布置图；</w:t>
      </w:r>
    </w:p>
    <w:p>
      <w:pPr>
        <w:autoSpaceDE w:val="0"/>
        <w:autoSpaceDN w:val="0"/>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ind w:firstLine="480" w:firstLineChars="200"/>
        <w:rPr>
          <w:rFonts w:hAnsi="宋体" w:cs="宋体"/>
          <w:sz w:val="24"/>
        </w:rPr>
      </w:pPr>
      <w:bookmarkStart w:id="37" w:name="_Toc283559960"/>
      <w:r>
        <w:rPr>
          <w:rFonts w:hint="eastAsia" w:hAnsi="宋体" w:cs="宋体"/>
          <w:sz w:val="24"/>
        </w:rPr>
        <w:t>1、 投标保证金的退还：</w:t>
      </w:r>
    </w:p>
    <w:p>
      <w:pPr>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ind w:firstLine="480" w:firstLineChars="200"/>
        <w:rPr>
          <w:rFonts w:hAnsi="宋体" w:cs="宋体"/>
          <w:sz w:val="24"/>
        </w:rPr>
      </w:pPr>
      <w:r>
        <w:rPr>
          <w:rFonts w:hint="eastAsia" w:hAnsi="宋体" w:cs="宋体"/>
          <w:sz w:val="24"/>
        </w:rPr>
        <w:t>2、投标人有下列情形之一的，不予退还投标保证金：</w:t>
      </w:r>
    </w:p>
    <w:p>
      <w:pPr>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ind w:firstLine="480" w:firstLineChars="200"/>
        <w:rPr>
          <w:rFonts w:hAnsi="宋体" w:cs="宋体"/>
          <w:sz w:val="24"/>
        </w:rPr>
      </w:pPr>
      <w:r>
        <w:rPr>
          <w:rFonts w:hint="eastAsia" w:hAnsi="宋体" w:cs="宋体"/>
          <w:sz w:val="24"/>
        </w:rPr>
        <w:t xml:space="preserve"> （五）拒绝履行合同义务的；</w:t>
      </w:r>
    </w:p>
    <w:p>
      <w:pPr>
        <w:ind w:firstLine="480" w:firstLineChars="200"/>
        <w:rPr>
          <w:rFonts w:hAnsi="宋体" w:cs="宋体"/>
          <w:sz w:val="24"/>
        </w:rPr>
      </w:pPr>
      <w:r>
        <w:rPr>
          <w:rFonts w:hint="eastAsia" w:hAnsi="宋体" w:cs="宋体"/>
          <w:sz w:val="24"/>
        </w:rPr>
        <w:t xml:space="preserve"> （六）相关法律、法规规定不予退还的其它情形。</w:t>
      </w:r>
    </w:p>
    <w:p>
      <w:pPr>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jc w:val="left"/>
        <w:rPr>
          <w:rFonts w:hAnsi="宋体" w:cs="宋体"/>
          <w:b/>
          <w:sz w:val="24"/>
        </w:rPr>
      </w:pPr>
      <w:r>
        <w:rPr>
          <w:rFonts w:hint="eastAsia" w:hAnsi="宋体" w:cs="宋体"/>
          <w:b/>
          <w:sz w:val="24"/>
        </w:rPr>
        <w:t>3.5 资格审查资料</w:t>
      </w:r>
    </w:p>
    <w:p>
      <w:pPr>
        <w:autoSpaceDE w:val="0"/>
        <w:autoSpaceDN w:val="0"/>
        <w:ind w:firstLine="480" w:firstLineChars="200"/>
        <w:jc w:val="left"/>
        <w:rPr>
          <w:rFonts w:hAnsi="宋体" w:cs="宋体"/>
          <w:sz w:val="24"/>
        </w:rPr>
      </w:pPr>
      <w:r>
        <w:rPr>
          <w:rFonts w:hint="eastAsia" w:hAnsi="宋体" w:cs="宋体"/>
          <w:sz w:val="24"/>
        </w:rPr>
        <w:t>（1）“投标人基本情况表”应附投标人营业执照副本、资质证书副本和安全生产许可证等资格审查必须的材料的原件扫描件。</w:t>
      </w:r>
    </w:p>
    <w:p>
      <w:pPr>
        <w:autoSpaceDE w:val="0"/>
        <w:autoSpaceDN w:val="0"/>
        <w:ind w:firstLine="480" w:firstLineChars="200"/>
        <w:jc w:val="left"/>
        <w:rPr>
          <w:rFonts w:hAnsi="宋体" w:cs="宋体"/>
          <w:sz w:val="24"/>
        </w:rPr>
      </w:pPr>
      <w:r>
        <w:rPr>
          <w:rFonts w:hint="eastAsia" w:hAnsi="宋体" w:cs="宋体"/>
          <w:sz w:val="24"/>
        </w:rPr>
        <w:t>（2）“近年财务状况表”应附经会计师事务所或审计机构审计的财务会计报表，包括资产负债表（或利润表）、现金流量表、和财务情况说明书的原件扫描件，具体年份要求见投标人须知前附表。</w:t>
      </w:r>
    </w:p>
    <w:p>
      <w:pPr>
        <w:autoSpaceDE w:val="0"/>
        <w:autoSpaceDN w:val="0"/>
        <w:ind w:firstLine="480" w:firstLineChars="200"/>
        <w:jc w:val="left"/>
        <w:rPr>
          <w:rFonts w:hAnsi="宋体" w:cs="宋体"/>
          <w:sz w:val="24"/>
        </w:rPr>
      </w:pPr>
      <w:r>
        <w:rPr>
          <w:rFonts w:hint="eastAsia" w:hAnsi="宋体" w:cs="宋体"/>
          <w:sz w:val="24"/>
        </w:rPr>
        <w:t>（3）“近年完成的类似项目情况表” 应附中标通知书、合同协议书或合同协议书的原件扫描件，具体年份要求见投标人须知前附表。每张表格只填写一个项目，并标明序号。</w:t>
      </w:r>
    </w:p>
    <w:p>
      <w:pPr>
        <w:autoSpaceDE w:val="0"/>
        <w:autoSpaceDN w:val="0"/>
        <w:ind w:firstLine="480" w:firstLineChars="200"/>
        <w:jc w:val="left"/>
        <w:rPr>
          <w:rFonts w:hAnsi="宋体" w:cs="宋体"/>
          <w:sz w:val="24"/>
        </w:rPr>
      </w:pPr>
      <w:r>
        <w:rPr>
          <w:rFonts w:hint="eastAsia" w:hAnsi="宋体" w:cs="宋体"/>
          <w:sz w:val="24"/>
        </w:rPr>
        <w:t>（4）“近年发生的诉讼及仲裁情况”应说明相关情况，并附法院或仲裁机构作出的判决、裁决等有关法律文书的原件扫描件，具体年份要求见投标人须知前附表。</w:t>
      </w:r>
    </w:p>
    <w:p>
      <w:pPr>
        <w:autoSpaceDE w:val="0"/>
        <w:autoSpaceDN w:val="0"/>
        <w:jc w:val="left"/>
        <w:rPr>
          <w:rFonts w:hAnsi="宋体" w:cs="宋体"/>
          <w:b/>
          <w:sz w:val="24"/>
        </w:rPr>
      </w:pPr>
      <w:r>
        <w:rPr>
          <w:rFonts w:hint="eastAsia" w:hAnsi="宋体" w:cs="宋体"/>
          <w:b/>
          <w:sz w:val="24"/>
        </w:rPr>
        <w:t xml:space="preserve">3.6 </w:t>
      </w:r>
      <w:bookmarkStart w:id="38" w:name="_Toc152045553"/>
      <w:bookmarkStart w:id="39" w:name="_Toc144974521"/>
      <w:bookmarkStart w:id="40" w:name="_Toc152042329"/>
      <w:bookmarkStart w:id="41" w:name="_Toc179632571"/>
      <w:r>
        <w:rPr>
          <w:rFonts w:hint="eastAsia" w:hAnsi="宋体" w:cs="宋体"/>
          <w:b/>
          <w:sz w:val="24"/>
        </w:rPr>
        <w:t>备选投标方案</w:t>
      </w:r>
    </w:p>
    <w:bookmarkEnd w:id="38"/>
    <w:bookmarkEnd w:id="39"/>
    <w:bookmarkEnd w:id="40"/>
    <w:bookmarkEnd w:id="41"/>
    <w:p>
      <w:pPr>
        <w:autoSpaceDE w:val="0"/>
        <w:autoSpaceDN w:val="0"/>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jc w:val="left"/>
        <w:rPr>
          <w:rFonts w:hAnsi="宋体" w:cs="宋体"/>
          <w:b/>
          <w:sz w:val="24"/>
        </w:rPr>
      </w:pPr>
      <w:bookmarkStart w:id="42" w:name="_Toc283559961"/>
      <w:r>
        <w:rPr>
          <w:rFonts w:hint="eastAsia" w:hAnsi="宋体" w:cs="宋体"/>
          <w:b/>
          <w:sz w:val="24"/>
        </w:rPr>
        <w:t>3.7 投标文件的编制</w:t>
      </w:r>
    </w:p>
    <w:p>
      <w:pPr>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w:t>
      </w:r>
      <w:r>
        <w:rPr>
          <w:rFonts w:hint="eastAsia" w:hAnsi="宋体"/>
          <w:sz w:val="24"/>
          <w:szCs w:val="24"/>
          <w:lang w:eastAsia="zh-CN"/>
        </w:rPr>
        <w:t>许昌投标文件制作系统SEARUN V1.1</w:t>
      </w:r>
      <w:r>
        <w:rPr>
          <w:rFonts w:hint="eastAsia" w:hAnsi="宋体"/>
          <w:sz w:val="24"/>
          <w:szCs w:val="24"/>
        </w:rPr>
        <w:t>”，按招标文件要求制作电子投标文件（包括含工程量清单的商务标投标文件）。</w:t>
      </w:r>
    </w:p>
    <w:p>
      <w:pPr>
        <w:autoSpaceDE w:val="0"/>
        <w:autoSpaceDN w:val="0"/>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ind w:firstLine="480" w:firstLineChars="200"/>
        <w:jc w:val="left"/>
        <w:rPr>
          <w:rFonts w:hAnsi="宋体" w:cs="宋体"/>
          <w:sz w:val="24"/>
        </w:rPr>
      </w:pPr>
      <w:r>
        <w:rPr>
          <w:rFonts w:hint="eastAsia" w:hAnsi="宋体" w:cs="宋体"/>
          <w:sz w:val="24"/>
        </w:rPr>
        <w:t>3.7.8 纸质投标文件的正本与副本应分别装订成册同时加盖骑缝章，并编制目录，具体装订要求见投标人须知前附表规定。</w:t>
      </w:r>
    </w:p>
    <w:p>
      <w:pPr>
        <w:autoSpaceDE w:val="0"/>
        <w:autoSpaceDN w:val="0"/>
        <w:jc w:val="left"/>
        <w:rPr>
          <w:rFonts w:hAnsi="宋体" w:cs="宋体"/>
          <w:b/>
          <w:sz w:val="24"/>
        </w:rPr>
      </w:pPr>
      <w:r>
        <w:rPr>
          <w:rFonts w:hint="eastAsia" w:hAnsi="宋体" w:cs="宋体"/>
          <w:b/>
          <w:sz w:val="24"/>
        </w:rPr>
        <w:t xml:space="preserve">    3.7.9 商务标投标文件制作注意事项：</w:t>
      </w:r>
    </w:p>
    <w:p>
      <w:pPr>
        <w:autoSpaceDE w:val="0"/>
        <w:autoSpaceDN w:val="0"/>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w:t>
      </w:r>
      <w:r>
        <w:rPr>
          <w:rFonts w:hint="eastAsia" w:hAnsi="宋体" w:cs="宋体"/>
          <w:sz w:val="24"/>
          <w:lang w:eastAsia="zh-CN"/>
        </w:rPr>
        <w:t>许昌投标文件制作系统SEARUN V1.1</w:t>
      </w:r>
      <w:r>
        <w:rPr>
          <w:rFonts w:hint="eastAsia" w:hAnsi="宋体" w:cs="宋体"/>
          <w:sz w:val="24"/>
        </w:rPr>
        <w:t>” 和操作手册（工程项目），按招标文件要求制作商务标投标文件。</w:t>
      </w:r>
    </w:p>
    <w:p>
      <w:pPr>
        <w:autoSpaceDE w:val="0"/>
        <w:autoSpaceDN w:val="0"/>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autoSpaceDE w:val="0"/>
        <w:autoSpaceDN w:val="0"/>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jc w:val="left"/>
        <w:rPr>
          <w:rFonts w:hAnsi="宋体" w:cs="宋体"/>
          <w:b/>
          <w:sz w:val="24"/>
        </w:rPr>
      </w:pPr>
      <w:bookmarkStart w:id="48" w:name="_Toc283559970"/>
      <w:r>
        <w:rPr>
          <w:rFonts w:hint="eastAsia" w:hAnsi="宋体" w:cs="宋体"/>
          <w:b/>
          <w:sz w:val="24"/>
        </w:rPr>
        <w:t>5.2 开标、解密、唱标程序</w:t>
      </w:r>
    </w:p>
    <w:p>
      <w:pPr>
        <w:ind w:firstLine="480" w:firstLineChars="200"/>
        <w:rPr>
          <w:rFonts w:hAnsi="宋体" w:cs="宋体"/>
          <w:sz w:val="24"/>
        </w:rPr>
      </w:pPr>
      <w:r>
        <w:rPr>
          <w:rFonts w:hint="eastAsia" w:hAnsi="宋体" w:cs="宋体"/>
          <w:sz w:val="24"/>
        </w:rPr>
        <w:t>5.2.1主持人按下列程序进行开标：</w:t>
      </w:r>
    </w:p>
    <w:p>
      <w:pPr>
        <w:ind w:firstLine="480" w:firstLineChars="200"/>
        <w:rPr>
          <w:rFonts w:hAnsi="宋体" w:cs="宋体"/>
          <w:sz w:val="24"/>
        </w:rPr>
      </w:pPr>
      <w:r>
        <w:rPr>
          <w:rFonts w:hint="eastAsia" w:hAnsi="宋体" w:cs="宋体"/>
          <w:sz w:val="24"/>
        </w:rPr>
        <w:t>（1）宣布投标截止时间，并公布招标人、代理机构、监督部门名称；</w:t>
      </w:r>
    </w:p>
    <w:p>
      <w:pPr>
        <w:ind w:firstLine="480" w:firstLineChars="200"/>
        <w:rPr>
          <w:rFonts w:hAnsi="宋体" w:cs="宋体"/>
          <w:sz w:val="24"/>
        </w:rPr>
      </w:pPr>
      <w:r>
        <w:rPr>
          <w:rFonts w:hint="eastAsia" w:hAnsi="宋体" w:cs="宋体"/>
          <w:sz w:val="24"/>
        </w:rPr>
        <w:t>（2）宣布开标纪律；</w:t>
      </w:r>
    </w:p>
    <w:p>
      <w:pPr>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ind w:firstLine="480" w:firstLineChars="200"/>
        <w:rPr>
          <w:rFonts w:hAnsi="宋体" w:cs="宋体"/>
          <w:sz w:val="24"/>
        </w:rPr>
      </w:pPr>
      <w:r>
        <w:rPr>
          <w:rFonts w:hint="eastAsia" w:hAnsi="宋体" w:cs="宋体"/>
          <w:sz w:val="24"/>
        </w:rPr>
        <w:t>（4）电子投标文件解密</w:t>
      </w:r>
    </w:p>
    <w:p>
      <w:pPr>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ind w:firstLine="480" w:firstLineChars="200"/>
        <w:rPr>
          <w:rFonts w:hAnsi="宋体"/>
          <w:sz w:val="24"/>
          <w:szCs w:val="24"/>
        </w:rPr>
      </w:pPr>
      <w:r>
        <w:rPr>
          <w:rFonts w:hint="eastAsia" w:hAnsi="宋体"/>
          <w:sz w:val="24"/>
          <w:szCs w:val="24"/>
        </w:rPr>
        <w:t>5.2.2.2电子投标文件解密异常情况处理</w:t>
      </w:r>
    </w:p>
    <w:p>
      <w:pPr>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pStyle w:val="2"/>
        <w:ind w:firstLine="480" w:firstLineChars="200"/>
        <w:rPr>
          <w:rFonts w:hAnsi="宋体" w:cs="宋体"/>
          <w:sz w:val="24"/>
        </w:rPr>
      </w:pPr>
      <w:r>
        <w:rPr>
          <w:rFonts w:hint="eastAsia" w:hAnsi="宋体" w:cs="宋体"/>
          <w:sz w:val="24"/>
        </w:rPr>
        <w:t>（5）与投标人有其他利害关系。</w:t>
      </w:r>
    </w:p>
    <w:p>
      <w:pPr>
        <w:pStyle w:val="2"/>
        <w:ind w:firstLine="480" w:firstLineChars="200"/>
        <w:rPr>
          <w:rFonts w:hAnsi="宋体" w:cs="宋体"/>
          <w:sz w:val="24"/>
        </w:rPr>
      </w:pPr>
      <w:r>
        <w:rPr>
          <w:rFonts w:hint="eastAsia" w:hAnsi="宋体" w:cs="宋体"/>
          <w:sz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44974537"/>
      <w:bookmarkStart w:id="56" w:name="_Toc179632587"/>
      <w:bookmarkStart w:id="57" w:name="_Toc152045569"/>
      <w:bookmarkStart w:id="58" w:name="_Toc152042345"/>
    </w:p>
    <w:bookmarkEnd w:id="55"/>
    <w:bookmarkEnd w:id="56"/>
    <w:bookmarkEnd w:id="57"/>
    <w:bookmarkEnd w:id="58"/>
    <w:p>
      <w:pPr>
        <w:autoSpaceDE w:val="0"/>
        <w:autoSpaceDN w:val="0"/>
        <w:jc w:val="left"/>
        <w:outlineLvl w:val="0"/>
        <w:rPr>
          <w:rFonts w:hAnsi="宋体" w:cs="宋体"/>
          <w:b/>
          <w:sz w:val="24"/>
        </w:rPr>
      </w:pPr>
      <w:r>
        <w:rPr>
          <w:rFonts w:hint="eastAsia" w:hAnsi="宋体" w:cs="宋体"/>
          <w:b/>
          <w:sz w:val="24"/>
        </w:rPr>
        <w:t>7.3 签订合同</w:t>
      </w:r>
    </w:p>
    <w:p>
      <w:pPr>
        <w:autoSpaceDE w:val="0"/>
        <w:autoSpaceDN w:val="0"/>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spacing w:line="400" w:lineRule="exact"/>
        <w:rPr>
          <w:rFonts w:ascii="宋体" w:hAnsi="宋体" w:cs="宋体"/>
          <w:sz w:val="24"/>
        </w:rPr>
      </w:pPr>
      <w:r>
        <w:rPr>
          <w:rFonts w:hint="eastAsia" w:hAnsi="宋体" w:cs="宋体"/>
          <w:b/>
          <w:bCs/>
          <w:sz w:val="24"/>
          <w:lang w:val="en-US" w:eastAsia="zh-CN"/>
        </w:rPr>
        <w:t>7.4履约担保</w:t>
      </w:r>
    </w:p>
    <w:p>
      <w:pPr>
        <w:autoSpaceDE w:val="0"/>
        <w:autoSpaceDN w:val="0"/>
        <w:jc w:val="left"/>
        <w:outlineLvl w:val="0"/>
        <w:rPr>
          <w:rFonts w:hAnsi="宋体" w:cs="宋体"/>
          <w:b w:val="0"/>
          <w:bCs/>
          <w:sz w:val="24"/>
        </w:rPr>
      </w:pPr>
      <w:bookmarkStart w:id="59" w:name="_Toc283559978"/>
      <w:r>
        <w:rPr>
          <w:rFonts w:hint="eastAsia" w:hAnsi="宋体" w:cs="宋体"/>
          <w:b w:val="0"/>
          <w:bCs/>
          <w:sz w:val="24"/>
          <w:lang w:val="en-US" w:eastAsia="zh-CN"/>
        </w:rPr>
        <w:t>7.4.1</w:t>
      </w:r>
      <w:r>
        <w:rPr>
          <w:rFonts w:hint="eastAsia" w:hAnsi="宋体" w:cs="宋体"/>
          <w:b w:val="0"/>
          <w:bCs/>
          <w:sz w:val="24"/>
        </w:rPr>
        <w:t>、履约保证金提交方式</w:t>
      </w:r>
      <w:r>
        <w:rPr>
          <w:rFonts w:hAnsi="宋体" w:cs="宋体"/>
          <w:b w:val="0"/>
          <w:bCs/>
          <w:sz w:val="24"/>
        </w:rPr>
        <w:t xml:space="preserve"> </w:t>
      </w:r>
    </w:p>
    <w:p>
      <w:pPr>
        <w:autoSpaceDE w:val="0"/>
        <w:autoSpaceDN w:val="0"/>
        <w:ind w:firstLine="480" w:firstLineChars="200"/>
        <w:jc w:val="left"/>
        <w:outlineLvl w:val="0"/>
        <w:rPr>
          <w:rFonts w:hAnsi="宋体" w:cs="宋体"/>
          <w:b w:val="0"/>
          <w:bCs/>
          <w:sz w:val="24"/>
        </w:rPr>
      </w:pPr>
      <w:r>
        <w:rPr>
          <w:rFonts w:hint="eastAsia" w:hAnsi="宋体" w:cs="宋体"/>
          <w:b w:val="0"/>
          <w:bCs/>
          <w:sz w:val="24"/>
        </w:rPr>
        <w:t> 1、以网银、银行转账支票、银行电汇方式提交。</w:t>
      </w:r>
      <w:r>
        <w:rPr>
          <w:rFonts w:hAnsi="宋体" w:cs="宋体"/>
          <w:b w:val="0"/>
          <w:bCs/>
          <w:sz w:val="24"/>
        </w:rPr>
        <w:t xml:space="preserve">  </w:t>
      </w:r>
    </w:p>
    <w:p>
      <w:pPr>
        <w:autoSpaceDE w:val="0"/>
        <w:autoSpaceDN w:val="0"/>
        <w:ind w:firstLine="720" w:firstLineChars="300"/>
        <w:jc w:val="left"/>
        <w:outlineLvl w:val="0"/>
        <w:rPr>
          <w:rFonts w:hAnsi="宋体" w:cs="宋体"/>
          <w:b w:val="0"/>
          <w:bCs/>
          <w:sz w:val="24"/>
        </w:rPr>
      </w:pPr>
      <w:r>
        <w:rPr>
          <w:rFonts w:hint="eastAsia" w:hAnsi="宋体" w:cs="宋体"/>
          <w:b w:val="0"/>
          <w:bCs/>
          <w:sz w:val="24"/>
        </w:rPr>
        <w:t>2、现金支票和现金不得作为履约保证金提交方式。</w:t>
      </w:r>
      <w:r>
        <w:rPr>
          <w:rFonts w:hAnsi="宋体" w:cs="宋体"/>
          <w:b w:val="0"/>
          <w:bCs/>
          <w:sz w:val="24"/>
        </w:rPr>
        <w:t xml:space="preserve">  </w:t>
      </w:r>
    </w:p>
    <w:p>
      <w:pPr>
        <w:autoSpaceDE w:val="0"/>
        <w:autoSpaceDN w:val="0"/>
        <w:ind w:left="954" w:leftChars="210" w:hanging="240" w:hangingChars="100"/>
        <w:jc w:val="left"/>
        <w:outlineLvl w:val="0"/>
        <w:rPr>
          <w:rFonts w:hAnsi="宋体" w:cs="宋体"/>
          <w:b w:val="0"/>
          <w:bCs/>
          <w:sz w:val="24"/>
        </w:rPr>
      </w:pPr>
      <w:r>
        <w:rPr>
          <w:rFonts w:hint="eastAsia" w:hAnsi="宋体" w:cs="宋体"/>
          <w:b w:val="0"/>
          <w:bCs/>
          <w:sz w:val="24"/>
        </w:rPr>
        <w:t>3、中标人必须通过其公司账户按照规定的方式提交，其名称应与中标单位的名称一致。</w:t>
      </w:r>
    </w:p>
    <w:p>
      <w:pPr>
        <w:autoSpaceDE w:val="0"/>
        <w:autoSpaceDN w:val="0"/>
        <w:jc w:val="left"/>
        <w:outlineLvl w:val="0"/>
        <w:rPr>
          <w:rFonts w:hAnsi="宋体" w:cs="宋体"/>
          <w:b w:val="0"/>
          <w:bCs/>
          <w:sz w:val="24"/>
        </w:rPr>
      </w:pPr>
      <w:r>
        <w:rPr>
          <w:rFonts w:hint="eastAsia" w:hAnsi="宋体" w:cs="宋体"/>
          <w:b w:val="0"/>
          <w:bCs/>
          <w:sz w:val="24"/>
          <w:lang w:val="en-US" w:eastAsia="zh-CN"/>
        </w:rPr>
        <w:t>7.4.2</w:t>
      </w:r>
      <w:r>
        <w:rPr>
          <w:rFonts w:hint="eastAsia" w:hAnsi="宋体" w:cs="宋体"/>
          <w:b w:val="0"/>
          <w:bCs/>
          <w:sz w:val="24"/>
        </w:rPr>
        <w:t>、履约保证金提交比例和数额</w:t>
      </w:r>
      <w:r>
        <w:rPr>
          <w:rFonts w:hAnsi="宋体" w:cs="宋体"/>
          <w:b w:val="0"/>
          <w:bCs/>
          <w:sz w:val="24"/>
        </w:rPr>
        <w:t xml:space="preserve"> </w:t>
      </w:r>
    </w:p>
    <w:p>
      <w:pPr>
        <w:autoSpaceDE w:val="0"/>
        <w:autoSpaceDN w:val="0"/>
        <w:jc w:val="left"/>
        <w:outlineLvl w:val="0"/>
        <w:rPr>
          <w:rFonts w:hAnsi="宋体" w:cs="宋体"/>
          <w:b w:val="0"/>
          <w:bCs/>
          <w:sz w:val="24"/>
        </w:rPr>
      </w:pPr>
      <w:r>
        <w:rPr>
          <w:rFonts w:hint="eastAsia" w:hAnsi="宋体" w:cs="宋体"/>
          <w:b w:val="0"/>
          <w:bCs/>
          <w:sz w:val="24"/>
        </w:rPr>
        <w:t xml:space="preserve">   </w:t>
      </w:r>
      <w:r>
        <w:rPr>
          <w:rFonts w:hint="eastAsia" w:hAnsi="宋体" w:cs="宋体"/>
          <w:b w:val="0"/>
          <w:bCs/>
          <w:sz w:val="24"/>
          <w:lang w:val="en-US" w:eastAsia="zh-CN"/>
        </w:rPr>
        <w:t xml:space="preserve"> </w:t>
      </w:r>
      <w:bookmarkStart w:id="85" w:name="_GoBack"/>
      <w:bookmarkEnd w:id="85"/>
      <w:r>
        <w:rPr>
          <w:rFonts w:hint="eastAsia" w:hAnsi="宋体" w:cs="宋体"/>
          <w:b w:val="0"/>
          <w:bCs/>
          <w:sz w:val="24"/>
        </w:rPr>
        <w:t xml:space="preserve"> 履约保证金数额不得超过中标合同金额的10%，具体缴纳数额由招标人确定。</w:t>
      </w:r>
    </w:p>
    <w:p>
      <w:pPr>
        <w:autoSpaceDE w:val="0"/>
        <w:autoSpaceDN w:val="0"/>
        <w:jc w:val="left"/>
        <w:outlineLvl w:val="0"/>
        <w:rPr>
          <w:rFonts w:hAnsi="宋体" w:cs="宋体"/>
          <w:b w:val="0"/>
          <w:bCs/>
          <w:sz w:val="24"/>
        </w:rPr>
      </w:pPr>
      <w:r>
        <w:rPr>
          <w:rFonts w:hint="eastAsia" w:hAnsi="宋体" w:cs="宋体"/>
          <w:b w:val="0"/>
          <w:bCs/>
          <w:sz w:val="24"/>
          <w:lang w:val="en-US" w:eastAsia="zh-CN"/>
        </w:rPr>
        <w:t>7.4.3</w:t>
      </w:r>
      <w:r>
        <w:rPr>
          <w:rFonts w:hint="eastAsia" w:hAnsi="宋体" w:cs="宋体"/>
          <w:b w:val="0"/>
          <w:bCs/>
          <w:sz w:val="24"/>
        </w:rPr>
        <w:t>、履约保证金的退还</w:t>
      </w:r>
      <w:r>
        <w:rPr>
          <w:rFonts w:hAnsi="宋体" w:cs="宋体"/>
          <w:b w:val="0"/>
          <w:bCs/>
          <w:sz w:val="24"/>
        </w:rPr>
        <w:t xml:space="preserve"> </w:t>
      </w:r>
    </w:p>
    <w:p>
      <w:pPr>
        <w:autoSpaceDE w:val="0"/>
        <w:autoSpaceDN w:val="0"/>
        <w:ind w:left="1194" w:leftChars="210" w:hanging="480" w:hangingChars="200"/>
        <w:jc w:val="left"/>
        <w:outlineLvl w:val="0"/>
        <w:rPr>
          <w:rFonts w:hAnsi="宋体" w:cs="宋体"/>
          <w:b w:val="0"/>
          <w:bCs/>
          <w:sz w:val="24"/>
        </w:rPr>
      </w:pPr>
      <w:r>
        <w:rPr>
          <w:rFonts w:hint="eastAsia" w:hAnsi="宋体" w:cs="宋体"/>
          <w:b w:val="0"/>
          <w:bCs/>
          <w:sz w:val="24"/>
        </w:rPr>
        <w:t>1、项目完工后，由招标人出具《履约保证金退还通知单》，中心财务凭《履约保证金退还通知单》在五个工作日内退还履约保证金及银行同期活期存款利息至中标人账户。</w:t>
      </w:r>
      <w:r>
        <w:rPr>
          <w:rFonts w:hAnsi="宋体" w:cs="宋体"/>
          <w:b w:val="0"/>
          <w:bCs/>
          <w:sz w:val="24"/>
        </w:rPr>
        <w:t xml:space="preserve">  </w:t>
      </w:r>
    </w:p>
    <w:p>
      <w:pPr>
        <w:autoSpaceDE w:val="0"/>
        <w:autoSpaceDN w:val="0"/>
        <w:ind w:left="1194" w:leftChars="210" w:hanging="480" w:hangingChars="200"/>
        <w:jc w:val="left"/>
        <w:outlineLvl w:val="0"/>
        <w:rPr>
          <w:rFonts w:hAnsi="宋体" w:cs="宋体"/>
          <w:b w:val="0"/>
          <w:bCs/>
          <w:sz w:val="24"/>
        </w:rPr>
      </w:pPr>
      <w:r>
        <w:rPr>
          <w:rFonts w:hint="eastAsia" w:hAnsi="宋体" w:cs="宋体"/>
          <w:b w:val="0"/>
          <w:bCs/>
          <w:sz w:val="24"/>
        </w:rPr>
        <w:t>2、中标人因发生质疑、投诉、举报或有关部门立案调查的，中心依据相关行政监督部门的意见暂停退还或没收其履约保证金，待行政监督部门对相关情况处置后，按照有关规定办理。</w:t>
      </w:r>
      <w:r>
        <w:rPr>
          <w:rFonts w:hAnsi="宋体" w:cs="宋体"/>
          <w:b w:val="0"/>
          <w:bCs/>
          <w:sz w:val="24"/>
        </w:rPr>
        <w:t xml:space="preserve"> </w:t>
      </w:r>
    </w:p>
    <w:p>
      <w:pPr>
        <w:autoSpaceDE w:val="0"/>
        <w:autoSpaceDN w:val="0"/>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widowControl/>
        <w:jc w:val="left"/>
        <w:rPr>
          <w:rFonts w:ascii="新宋体" w:hAnsi="新宋体" w:eastAsia="新宋体"/>
          <w:b/>
          <w:sz w:val="24"/>
        </w:rPr>
      </w:pPr>
      <w:r>
        <w:rPr>
          <w:rFonts w:ascii="新宋体" w:hAnsi="新宋体" w:eastAsia="新宋体"/>
          <w:b/>
          <w:sz w:val="24"/>
        </w:rPr>
        <w:br w:type="page"/>
      </w: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00" w:lineRule="exact"/>
        <w:ind w:firstLine="480" w:firstLineChars="200"/>
        <w:rPr>
          <w:rFonts w:ascii="新宋体" w:hAnsi="新宋体" w:eastAsia="新宋体"/>
          <w:b/>
          <w:sz w:val="24"/>
        </w:rPr>
      </w:pPr>
    </w:p>
    <w:p>
      <w:pPr>
        <w:pStyle w:val="2"/>
        <w:ind w:firstLine="340"/>
      </w:pPr>
    </w:p>
    <w:p>
      <w:pPr>
        <w:pStyle w:val="2"/>
        <w:ind w:firstLine="340"/>
      </w:pPr>
    </w:p>
    <w:p>
      <w:pPr>
        <w:spacing w:line="400" w:lineRule="exact"/>
        <w:ind w:firstLine="480" w:firstLineChars="200"/>
        <w:rPr>
          <w:rFonts w:ascii="新宋体" w:hAnsi="新宋体" w:eastAsia="新宋体"/>
          <w:b/>
          <w:sz w:val="24"/>
        </w:rPr>
      </w:pPr>
    </w:p>
    <w:p>
      <w:pPr>
        <w:spacing w:line="400" w:lineRule="exact"/>
        <w:rPr>
          <w:rFonts w:hAnsi="宋体" w:cs="宋体"/>
          <w:b/>
          <w:bCs/>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80" w:lineRule="exact"/>
        <w:rPr>
          <w:sz w:val="24"/>
        </w:rPr>
      </w:pPr>
    </w:p>
    <w:p>
      <w:pPr>
        <w:pStyle w:val="2"/>
        <w:rPr>
          <w:sz w:val="24"/>
        </w:rPr>
      </w:pPr>
    </w:p>
    <w:p>
      <w:pPr>
        <w:pStyle w:val="2"/>
        <w:rPr>
          <w:sz w:val="24"/>
        </w:rPr>
      </w:pPr>
    </w:p>
    <w:p>
      <w:pPr>
        <w:pStyle w:val="2"/>
        <w:ind w:left="0" w:leftChars="0" w:firstLine="0" w:firstLineChars="0"/>
        <w:rPr>
          <w:rFonts w:hint="eastAsia" w:hAnsi="宋体"/>
          <w:b/>
          <w:sz w:val="36"/>
          <w:szCs w:val="36"/>
        </w:rPr>
      </w:pPr>
    </w:p>
    <w:p>
      <w:pPr>
        <w:spacing w:line="420" w:lineRule="exact"/>
        <w:jc w:val="center"/>
        <w:rPr>
          <w:rFonts w:hint="eastAsia" w:hAnsi="宋体"/>
          <w:b/>
          <w:sz w:val="36"/>
          <w:szCs w:val="36"/>
        </w:rPr>
      </w:pPr>
    </w:p>
    <w:p>
      <w:p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rPr>
          <w:rFonts w:ascii="新宋体" w:hAnsi="新宋体" w:eastAsia="新宋体" w:cs="新宋体"/>
          <w:sz w:val="24"/>
        </w:rPr>
      </w:pPr>
    </w:p>
    <w:p>
      <w:pPr>
        <w:snapToGrid w:val="0"/>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ind w:firstLine="480" w:firstLineChars="200"/>
        <w:rPr>
          <w:rFonts w:ascii="新宋体" w:hAnsi="新宋体" w:eastAsia="新宋体"/>
          <w:sz w:val="24"/>
        </w:rPr>
      </w:pPr>
    </w:p>
    <w:p>
      <w:pPr>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二、评标委员会构成：5人，从河南省综合评标专家库中随机抽取4人和招标人代表1人，与投标人有利害关系的专家不得进入评标委员会。</w:t>
      </w:r>
    </w:p>
    <w:p>
      <w:pPr>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ind w:firstLine="480" w:firstLineChars="200"/>
        <w:rPr>
          <w:rFonts w:ascii="新宋体" w:hAnsi="新宋体" w:eastAsia="新宋体"/>
          <w:sz w:val="24"/>
        </w:rPr>
      </w:pPr>
      <w:r>
        <w:rPr>
          <w:rFonts w:hint="eastAsia" w:ascii="新宋体" w:hAnsi="新宋体" w:eastAsia="新宋体"/>
          <w:sz w:val="24"/>
        </w:rPr>
        <w:t>四、评标程序为：</w:t>
      </w:r>
    </w:p>
    <w:p>
      <w:pPr>
        <w:ind w:firstLine="480" w:firstLineChars="200"/>
        <w:rPr>
          <w:rFonts w:ascii="新宋体" w:hAnsi="新宋体" w:eastAsia="新宋体" w:cs="新宋体"/>
          <w:sz w:val="24"/>
        </w:rPr>
      </w:pPr>
      <w:r>
        <w:rPr>
          <w:rFonts w:hint="eastAsia" w:ascii="新宋体" w:hAnsi="新宋体" w:eastAsia="新宋体" w:cs="新宋体"/>
          <w:sz w:val="24"/>
        </w:rPr>
        <w:t>（一）清标；</w:t>
      </w:r>
    </w:p>
    <w:p>
      <w:pPr>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ind w:firstLine="480" w:firstLineChars="200"/>
        <w:rPr>
          <w:rFonts w:ascii="新宋体" w:hAnsi="新宋体" w:eastAsia="新宋体"/>
          <w:bCs/>
          <w:sz w:val="24"/>
        </w:rPr>
      </w:pPr>
      <w:r>
        <w:rPr>
          <w:rFonts w:hint="eastAsia" w:ascii="新宋体" w:hAnsi="新宋体" w:eastAsia="新宋体"/>
          <w:bCs/>
          <w:sz w:val="24"/>
        </w:rPr>
        <w:t>五、清标</w:t>
      </w:r>
    </w:p>
    <w:p>
      <w:pPr>
        <w:ind w:firstLine="480" w:firstLineChars="200"/>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bCs/>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bCs/>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bCs/>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综合单价=人工费+材料费+机械费+管理费+利润之和；</w:t>
            </w:r>
          </w:p>
          <w:p>
            <w:pPr>
              <w:jc w:val="center"/>
              <w:rPr>
                <w:rFonts w:ascii="新宋体" w:hAnsi="新宋体" w:eastAsia="新宋体" w:cs="新宋体"/>
                <w:bCs/>
                <w:sz w:val="21"/>
                <w:szCs w:val="21"/>
              </w:rPr>
            </w:pPr>
            <w:r>
              <w:rPr>
                <w:rFonts w:hint="eastAsia" w:ascii="新宋体" w:hAnsi="新宋体" w:eastAsia="新宋体" w:cs="新宋体"/>
                <w:bCs/>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r>
              <w:rPr>
                <w:rFonts w:hint="eastAsia" w:ascii="新宋体" w:hAnsi="新宋体" w:eastAsia="新宋体" w:cs="新宋体"/>
                <w:bCs/>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Cs/>
                <w:sz w:val="21"/>
                <w:szCs w:val="21"/>
              </w:rPr>
            </w:pPr>
          </w:p>
        </w:tc>
      </w:tr>
    </w:tbl>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360" w:lineRule="auto"/>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360" w:lineRule="auto"/>
        <w:rPr>
          <w:rFonts w:hAnsi="宋体" w:cs="宋体"/>
          <w:b/>
          <w:bCs/>
          <w:sz w:val="24"/>
          <w:szCs w:val="24"/>
        </w:rPr>
      </w:pPr>
      <w:r>
        <w:rPr>
          <w:rFonts w:hint="eastAsia" w:hAnsi="宋体" w:cs="宋体"/>
          <w:b/>
          <w:bCs/>
          <w:sz w:val="24"/>
          <w:szCs w:val="24"/>
        </w:rPr>
        <w:t>（一）工程量清单总报价评标基准价按下列公式确定：</w:t>
      </w:r>
    </w:p>
    <w:p>
      <w:pPr>
        <w:spacing w:line="360" w:lineRule="auto"/>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360" w:lineRule="auto"/>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360" w:lineRule="auto"/>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p>
      <w:pPr>
        <w:pStyle w:val="2"/>
        <w:ind w:firstLine="240"/>
        <w:rPr>
          <w:rFonts w:ascii="新宋体" w:hAnsi="新宋体" w:eastAsia="新宋体"/>
          <w:sz w:val="24"/>
        </w:rPr>
      </w:pPr>
    </w:p>
    <w:p>
      <w:pPr>
        <w:pStyle w:val="2"/>
        <w:ind w:firstLine="240"/>
        <w:rPr>
          <w:rFonts w:ascii="新宋体" w:hAnsi="新宋体" w:eastAsia="新宋体"/>
          <w:sz w:val="24"/>
        </w:rPr>
      </w:pP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ind w:firstLine="480" w:firstLineChars="200"/>
              <w:rPr>
                <w:rFonts w:ascii="新宋体" w:hAnsi="新宋体" w:eastAsia="新宋体"/>
                <w:sz w:val="24"/>
              </w:rPr>
            </w:pPr>
            <w:bookmarkStart w:id="71" w:name="_Toc273546398"/>
            <w:bookmarkStart w:id="72" w:name="_Toc270931534"/>
            <w:bookmarkStart w:id="73" w:name="_Toc295572535"/>
            <w:bookmarkStart w:id="74" w:name="_Toc272833453"/>
            <w:r>
              <w:rPr>
                <w:rFonts w:ascii="新宋体" w:hAnsi="新宋体" w:eastAsia="新宋体"/>
                <w:sz w:val="24"/>
              </w:rPr>
              <w:t> 评审内容</w:t>
            </w:r>
          </w:p>
        </w:tc>
        <w:tc>
          <w:tcPr>
            <w:tcW w:w="2814" w:type="dxa"/>
          </w:tcPr>
          <w:p>
            <w:pPr>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adjustRightInd w:val="0"/>
        <w:snapToGrid w:val="0"/>
        <w:spacing w:line="360" w:lineRule="auto"/>
        <w:ind w:firstLine="480" w:firstLineChars="200"/>
        <w:rPr>
          <w:rFonts w:hAnsi="宋体" w:cs="宋体"/>
          <w:b/>
          <w:bCs/>
          <w:sz w:val="24"/>
          <w:szCs w:val="24"/>
        </w:rPr>
      </w:pPr>
      <w:r>
        <w:rPr>
          <w:rFonts w:hint="eastAsia" w:hAnsi="宋体" w:cs="宋体"/>
          <w:b/>
          <w:bCs/>
          <w:sz w:val="24"/>
          <w:szCs w:val="24"/>
        </w:rPr>
        <w:t>（四）综合（信用）标的评标分值（20分）</w:t>
      </w:r>
    </w:p>
    <w:p>
      <w:pPr>
        <w:adjustRightInd w:val="0"/>
        <w:snapToGrid w:val="0"/>
        <w:spacing w:line="360" w:lineRule="auto"/>
        <w:ind w:firstLine="480" w:firstLineChars="200"/>
        <w:rPr>
          <w:rFonts w:hAnsi="宋体" w:cs="宋体"/>
          <w:b/>
          <w:bCs/>
          <w:sz w:val="24"/>
          <w:szCs w:val="24"/>
        </w:rPr>
      </w:pPr>
      <w:r>
        <w:rPr>
          <w:rFonts w:hint="eastAsia" w:hAnsi="宋体" w:cs="宋体"/>
          <w:b/>
          <w:bCs/>
          <w:sz w:val="24"/>
          <w:szCs w:val="24"/>
        </w:rPr>
        <w:t>1、项目班子配备0-5分</w:t>
      </w:r>
    </w:p>
    <w:p>
      <w:pPr>
        <w:adjustRightInd w:val="0"/>
        <w:snapToGrid w:val="0"/>
        <w:spacing w:line="360" w:lineRule="auto"/>
        <w:ind w:firstLine="484"/>
        <w:rPr>
          <w:rFonts w:hAnsi="宋体" w:cs="宋体"/>
          <w:sz w:val="24"/>
          <w:szCs w:val="24"/>
        </w:rPr>
      </w:pPr>
      <w:r>
        <w:rPr>
          <w:rFonts w:hint="eastAsia" w:hAnsi="宋体" w:cs="宋体"/>
          <w:sz w:val="24"/>
          <w:szCs w:val="24"/>
        </w:rPr>
        <w:t>1.1拟派技术负责人具备中级职称者得1分，高级者得2分；（以证书为准）</w:t>
      </w:r>
    </w:p>
    <w:p>
      <w:pPr>
        <w:adjustRightInd w:val="0"/>
        <w:snapToGrid w:val="0"/>
        <w:spacing w:line="360" w:lineRule="auto"/>
        <w:ind w:firstLine="484"/>
        <w:rPr>
          <w:rFonts w:hAnsi="宋体" w:cs="宋体"/>
          <w:sz w:val="24"/>
          <w:szCs w:val="24"/>
        </w:rPr>
      </w:pPr>
      <w:r>
        <w:rPr>
          <w:rFonts w:hint="eastAsia" w:hAnsi="宋体" w:cs="宋体"/>
          <w:sz w:val="24"/>
          <w:szCs w:val="24"/>
        </w:rPr>
        <w:t>1.2拟派项目班子中施工员、质量员、劳务员、预算员、资料员证件齐全者得3分，每缺一个证件扣0.6分，扣完为止。（以证书为准）</w:t>
      </w:r>
    </w:p>
    <w:p>
      <w:pPr>
        <w:adjustRightInd w:val="0"/>
        <w:snapToGrid w:val="0"/>
        <w:spacing w:line="360" w:lineRule="auto"/>
        <w:ind w:firstLine="480" w:firstLineChars="200"/>
        <w:rPr>
          <w:rFonts w:hAnsi="宋体" w:cs="宋体"/>
          <w:b/>
          <w:bCs/>
          <w:sz w:val="24"/>
          <w:szCs w:val="24"/>
        </w:rPr>
      </w:pPr>
      <w:r>
        <w:rPr>
          <w:rFonts w:hint="eastAsia" w:hAnsi="宋体" w:cs="宋体"/>
          <w:b/>
          <w:bCs/>
          <w:sz w:val="24"/>
          <w:szCs w:val="24"/>
        </w:rPr>
        <w:t>2、企业综合信用0-6分</w:t>
      </w:r>
    </w:p>
    <w:p>
      <w:pPr>
        <w:adjustRightInd w:val="0"/>
        <w:snapToGrid w:val="0"/>
        <w:spacing w:line="360" w:lineRule="auto"/>
        <w:ind w:firstLine="484"/>
        <w:rPr>
          <w:rFonts w:hAnsi="宋体" w:cs="宋体"/>
          <w:sz w:val="24"/>
          <w:szCs w:val="24"/>
        </w:rPr>
      </w:pPr>
      <w:r>
        <w:rPr>
          <w:rFonts w:hint="eastAsia" w:hAnsi="宋体" w:cs="宋体"/>
          <w:sz w:val="24"/>
          <w:szCs w:val="24"/>
        </w:rPr>
        <w:t>2.1 2015年1月1日以来（以合同签订时间为准）：企业具有类似项目业绩者，每项得2分，本项最高得4分。（以中标通知书、合同协议书或合同协议书，不齐全者不得分）。</w:t>
      </w:r>
    </w:p>
    <w:p>
      <w:pPr>
        <w:pStyle w:val="2"/>
        <w:ind w:firstLine="480" w:firstLineChars="200"/>
      </w:pPr>
      <w:r>
        <w:rPr>
          <w:rFonts w:hint="eastAsia" w:hAnsi="宋体" w:cs="宋体"/>
          <w:sz w:val="24"/>
          <w:szCs w:val="24"/>
        </w:rPr>
        <w:t>2.2 2015年1月1日以来企业具有装修装饰工程专业市级先进企业者得1分，省级先进企业者得2分，最高得2分。（以证书、奖励文件为准）</w:t>
      </w:r>
    </w:p>
    <w:p>
      <w:pPr>
        <w:widowControl/>
        <w:adjustRightInd w:val="0"/>
        <w:snapToGrid w:val="0"/>
        <w:spacing w:line="360" w:lineRule="auto"/>
        <w:ind w:firstLine="482"/>
        <w:jc w:val="left"/>
        <w:rPr>
          <w:rFonts w:hAnsi="宋体" w:cs="宋体"/>
          <w:b/>
          <w:bCs/>
          <w:sz w:val="24"/>
          <w:szCs w:val="24"/>
        </w:rPr>
      </w:pPr>
      <w:r>
        <w:rPr>
          <w:rFonts w:hint="eastAsia" w:hAnsi="宋体" w:cs="宋体"/>
          <w:b/>
          <w:bCs/>
          <w:sz w:val="24"/>
          <w:szCs w:val="24"/>
        </w:rPr>
        <w:t>3、项目经理业绩及信用0-4分</w:t>
      </w:r>
    </w:p>
    <w:p>
      <w:pPr>
        <w:snapToGrid w:val="0"/>
        <w:spacing w:line="360" w:lineRule="auto"/>
        <w:ind w:firstLine="480" w:firstLineChars="200"/>
        <w:rPr>
          <w:rFonts w:hAnsi="宋体" w:cs="宋体"/>
          <w:sz w:val="24"/>
          <w:szCs w:val="24"/>
        </w:rPr>
      </w:pPr>
      <w:r>
        <w:rPr>
          <w:rFonts w:hint="eastAsia" w:hAnsi="宋体" w:cs="宋体"/>
          <w:sz w:val="24"/>
          <w:szCs w:val="24"/>
        </w:rPr>
        <w:t>3.1 自2015年1月1日以来（以合同签订时间为准）：拟派项目经理具有类似项目业绩者，每个得2分，最高得2分。【以中标通知书、合同协议书或合同协议书为准，若不显示项目经理名字须提供业主相关证明，不齐全者不得分。】。</w:t>
      </w:r>
    </w:p>
    <w:p>
      <w:pPr>
        <w:pStyle w:val="2"/>
        <w:ind w:firstLine="480" w:firstLineChars="200"/>
        <w:rPr>
          <w:rFonts w:hAnsi="宋体" w:cs="宋体"/>
          <w:sz w:val="24"/>
          <w:szCs w:val="24"/>
        </w:rPr>
      </w:pPr>
      <w:r>
        <w:rPr>
          <w:rFonts w:hint="eastAsia" w:hAnsi="宋体" w:cs="宋体"/>
          <w:sz w:val="24"/>
          <w:szCs w:val="24"/>
        </w:rPr>
        <w:t>3.2 自2015年1月1日以来拟派项目经理具有市级优秀项目经理得1分，具有省级优秀项目经理得2分，最高得两分【以证书、奖励文件为准】</w:t>
      </w:r>
    </w:p>
    <w:p>
      <w:pPr>
        <w:adjustRightInd w:val="0"/>
        <w:snapToGrid w:val="0"/>
        <w:spacing w:line="360" w:lineRule="auto"/>
        <w:ind w:firstLine="480" w:firstLineChars="200"/>
        <w:rPr>
          <w:rFonts w:hAnsi="宋体" w:cs="宋体"/>
          <w:b/>
          <w:bCs/>
          <w:sz w:val="24"/>
          <w:szCs w:val="24"/>
        </w:rPr>
      </w:pPr>
      <w:r>
        <w:rPr>
          <w:rFonts w:hint="eastAsia" w:hAnsi="宋体" w:cs="宋体"/>
          <w:b/>
          <w:bCs/>
          <w:sz w:val="24"/>
          <w:szCs w:val="24"/>
        </w:rPr>
        <w:t>4、服务承诺（含不拖欠农民工工资承诺、扬尘治理等内容）0-5分</w:t>
      </w:r>
    </w:p>
    <w:p>
      <w:pPr>
        <w:widowControl/>
        <w:adjustRightInd w:val="0"/>
        <w:snapToGrid w:val="0"/>
        <w:spacing w:line="360" w:lineRule="auto"/>
        <w:ind w:firstLine="482"/>
        <w:jc w:val="left"/>
        <w:rPr>
          <w:rFonts w:hAnsi="宋体" w:cs="宋体"/>
          <w:sz w:val="24"/>
          <w:szCs w:val="24"/>
        </w:rPr>
      </w:pPr>
      <w:r>
        <w:rPr>
          <w:rFonts w:hint="eastAsia" w:hAnsi="宋体" w:cs="宋体"/>
          <w:sz w:val="24"/>
          <w:szCs w:val="24"/>
        </w:rPr>
        <w:t>含不拖欠农民工工资承诺，扬尘治理承诺，对降低业主投入，保证工期和工程质量做出承诺，施工现场标准化管理作出服务承诺；</w:t>
      </w:r>
    </w:p>
    <w:p>
      <w:pPr>
        <w:snapToGrid w:val="0"/>
        <w:spacing w:line="360" w:lineRule="auto"/>
        <w:ind w:firstLine="480" w:firstLineChars="200"/>
      </w:pPr>
      <w:r>
        <w:rPr>
          <w:rFonts w:hint="eastAsia" w:hAnsi="宋体" w:cs="宋体"/>
          <w:sz w:val="24"/>
          <w:szCs w:val="24"/>
        </w:rPr>
        <w:t>服务承诺由评委根据投标文件表述的具体内容酌情打分，缺项者该项不得分。</w:t>
      </w:r>
      <w:r>
        <w:rPr>
          <w:rFonts w:hint="eastAsia" w:hAnsi="宋体"/>
          <w:sz w:val="24"/>
        </w:rPr>
        <w:t> </w:t>
      </w:r>
    </w:p>
    <w:p>
      <w:pPr>
        <w:snapToGrid w:val="0"/>
        <w:spacing w:line="360" w:lineRule="auto"/>
        <w:ind w:firstLine="484"/>
        <w:rPr>
          <w:rFonts w:hAnsi="宋体" w:cs="宋体"/>
          <w:b/>
          <w:bCs/>
          <w:sz w:val="24"/>
          <w:szCs w:val="22"/>
        </w:rPr>
      </w:pPr>
      <w:r>
        <w:rPr>
          <w:rFonts w:hint="eastAsia" w:hAnsi="宋体" w:cs="宋体"/>
          <w:b/>
          <w:bCs/>
          <w:sz w:val="24"/>
          <w:szCs w:val="22"/>
        </w:rPr>
        <w:t>（五）投标人综合得分按下列公式计算：</w:t>
      </w:r>
    </w:p>
    <w:p>
      <w:pPr>
        <w:snapToGrid w:val="0"/>
        <w:spacing w:line="360"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360" w:lineRule="auto"/>
        <w:ind w:firstLine="480"/>
        <w:rPr>
          <w:rFonts w:hAnsi="宋体" w:cs="宋体"/>
          <w:sz w:val="24"/>
          <w:szCs w:val="24"/>
        </w:rPr>
      </w:pPr>
      <w:r>
        <w:rPr>
          <w:rFonts w:hint="eastAsia" w:hAnsi="宋体" w:cs="宋体"/>
          <w:sz w:val="24"/>
          <w:szCs w:val="24"/>
        </w:rPr>
        <w:t>1.评标委员会完成技术标评分、综合（信用）标评分后，取平均值作为该投标人的技术标、综合（信用）标得分；投标人最终得分=技术标平均得分＋商务标得分＋综合（信用）标平均得分。计算分值均四舍五入保留两位小数。</w:t>
      </w:r>
    </w:p>
    <w:p>
      <w:pPr>
        <w:adjustRightInd w:val="0"/>
        <w:snapToGrid w:val="0"/>
        <w:spacing w:line="360" w:lineRule="auto"/>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widowControl/>
        <w:jc w:val="left"/>
        <w:rPr>
          <w:rFonts w:ascii="方正小标宋简体" w:hAnsi="黑体" w:eastAsia="方正小标宋简体"/>
          <w:b/>
          <w:bCs/>
          <w:sz w:val="32"/>
          <w:szCs w:val="32"/>
        </w:rPr>
      </w:pPr>
      <w:r>
        <w:rPr>
          <w:rFonts w:ascii="方正小标宋简体" w:hAnsi="黑体" w:eastAsia="方正小标宋简体"/>
          <w:b/>
          <w:bCs/>
          <w:sz w:val="32"/>
          <w:szCs w:val="32"/>
        </w:rPr>
        <w:br w:type="page"/>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建安建工公字〔2018〕</w:t>
            </w:r>
            <w:r>
              <w:rPr>
                <w:rFonts w:hint="eastAsia" w:ascii="仿宋_GB2312" w:hAnsi="宋体" w:eastAsia="仿宋_GB2312" w:cs="宋体"/>
                <w:sz w:val="24"/>
                <w:szCs w:val="22"/>
                <w:lang w:val="en-US" w:eastAsia="zh-CN"/>
              </w:rPr>
              <w:t>200</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tabs>
                <w:tab w:val="center" w:pos="3867"/>
                <w:tab w:val="left" w:pos="5440"/>
              </w:tabs>
              <w:adjustRightInd w:val="0"/>
              <w:spacing w:line="500" w:lineRule="exact"/>
              <w:jc w:val="center"/>
              <w:rPr>
                <w:rFonts w:ascii="仿宋_GB2312" w:hAnsi="宋体" w:eastAsia="仿宋_GB2312" w:cs="宋体"/>
                <w:sz w:val="24"/>
              </w:rPr>
            </w:pPr>
            <w:r>
              <w:rPr>
                <w:rFonts w:hint="eastAsia" w:ascii="仿宋_GB2312" w:hAnsi="宋体" w:eastAsia="仿宋_GB2312" w:cs="宋体"/>
                <w:sz w:val="24"/>
                <w:szCs w:val="22"/>
                <w:lang w:val="en-US" w:eastAsia="zh-CN"/>
              </w:rPr>
              <w:t>建安区社会福利中心装修改造工程项目</w:t>
            </w:r>
            <w:r>
              <w:rPr>
                <w:rFonts w:hint="eastAsia" w:ascii="仿宋_GB2312" w:hAnsi="宋体" w:eastAsia="仿宋_GB2312" w:cs="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w:t>
            </w:r>
          </w:p>
          <w:p>
            <w:pPr>
              <w:pStyle w:val="2"/>
              <w:ind w:firstLine="340"/>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伍万元</w:t>
            </w:r>
            <w:r>
              <w:rPr>
                <w:rFonts w:hint="eastAsia" w:ascii="仿宋_GB2312" w:hAnsi="宋体" w:eastAsia="仿宋_GB2312" w:cs="宋体"/>
                <w:sz w:val="24"/>
                <w:szCs w:val="22"/>
              </w:rPr>
              <w:t>整（</w:t>
            </w:r>
            <w:r>
              <w:rPr>
                <w:rFonts w:hint="eastAsia" w:ascii="仿宋_GB2312" w:hAnsi="宋体" w:eastAsia="仿宋_GB2312" w:cs="宋体"/>
                <w:sz w:val="24"/>
                <w:szCs w:val="22"/>
                <w:lang w:val="en-US" w:eastAsia="zh-CN"/>
              </w:rPr>
              <w:t>50000</w:t>
            </w:r>
            <w:r>
              <w:rPr>
                <w:rFonts w:hint="eastAsia" w:ascii="仿宋_GB2312" w:hAnsi="宋体" w:eastAsia="仿宋_GB2312" w:cs="宋体"/>
                <w:sz w:val="24"/>
                <w:szCs w:val="22"/>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http://221.14.6.70:8088/ggzy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登录全国公共资源交易平台（河南省</w:t>
            </w:r>
            <w:r>
              <w:rPr>
                <w:rFonts w:hint="eastAsia" w:ascii="MS Mincho" w:hAnsi="MS Mincho" w:eastAsia="MS Mincho" w:cs="MS Mincho"/>
                <w:sz w:val="24"/>
              </w:rPr>
              <w:t>▪</w:t>
            </w:r>
            <w:r>
              <w:rPr>
                <w:rFonts w:hint="eastAsia" w:ascii="仿宋_GB2312" w:hAnsi="宋体" w:eastAsia="仿宋_GB2312" w:cs="宋体"/>
                <w:sz w:val="24"/>
              </w:rPr>
              <w:t>许昌市）系统</w:t>
            </w:r>
            <w:r>
              <w:rPr>
                <w:rFonts w:ascii="仿宋_GB2312" w:hAnsi="宋体" w:eastAsia="仿宋_GB2312" w:cs="宋体"/>
                <w:sz w:val="24"/>
              </w:rPr>
              <w:t>-</w:t>
            </w:r>
            <w:r>
              <w:rPr>
                <w:rFonts w:hint="eastAsia" w:ascii="仿宋_GB2312" w:hAnsi="宋体" w:eastAsia="仿宋_GB2312" w:cs="宋体"/>
                <w:sz w:val="24"/>
              </w:rPr>
              <w:t>组件下载</w:t>
            </w:r>
            <w:r>
              <w:rPr>
                <w:rFonts w:ascii="仿宋_GB2312" w:hAnsi="宋体" w:eastAsia="仿宋_GB2312" w:cs="宋体"/>
                <w:sz w:val="24"/>
              </w:rPr>
              <w:t>-</w:t>
            </w:r>
            <w:r>
              <w:rPr>
                <w:rFonts w:hint="eastAsia" w:ascii="仿宋_GB2312" w:hAnsi="宋体" w:eastAsia="仿宋_GB2312" w:cs="宋体"/>
                <w:sz w:val="24"/>
              </w:rPr>
              <w:t>《保证金缴纳绑定操作指南》</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7、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pStyle w:val="2"/>
        <w:ind w:firstLine="340"/>
      </w:pPr>
      <w:r>
        <w:br w:type="page"/>
      </w: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widowControl/>
        <w:jc w:val="left"/>
      </w:pPr>
      <w:r>
        <w:br w:type="page"/>
      </w: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37" w:firstLineChars="99"/>
        <w:rPr>
          <w:rFonts w:hint="eastAsia" w:ascii="新宋体" w:hAnsi="新宋体" w:eastAsia="新宋体"/>
          <w:sz w:val="24"/>
          <w:szCs w:val="22"/>
        </w:rPr>
      </w:pPr>
      <w:r>
        <w:rPr>
          <w:rFonts w:hint="eastAsia" w:ascii="新宋体" w:hAnsi="新宋体" w:eastAsia="新宋体"/>
          <w:sz w:val="24"/>
          <w:szCs w:val="22"/>
        </w:rPr>
        <w:t>(1) 本招标文件；</w:t>
      </w:r>
    </w:p>
    <w:p>
      <w:pPr>
        <w:spacing w:line="440" w:lineRule="exact"/>
        <w:ind w:firstLine="237" w:firstLineChars="99"/>
        <w:rPr>
          <w:rFonts w:hint="eastAsia" w:ascii="新宋体" w:hAnsi="新宋体" w:eastAsia="新宋体"/>
          <w:sz w:val="24"/>
          <w:szCs w:val="22"/>
        </w:rPr>
      </w:pPr>
      <w:r>
        <w:rPr>
          <w:rFonts w:hint="eastAsia" w:ascii="新宋体" w:hAnsi="新宋体" w:eastAsia="新宋体"/>
          <w:sz w:val="24"/>
          <w:szCs w:val="22"/>
        </w:rPr>
        <w:t>(2) 《河南省房屋建筑与装饰工程预算定额》（HA01-31-2016）</w:t>
      </w:r>
      <w:r>
        <w:rPr>
          <w:rFonts w:hint="eastAsia" w:ascii="新宋体" w:hAnsi="新宋体" w:eastAsia="新宋体"/>
          <w:sz w:val="24"/>
          <w:szCs w:val="22"/>
          <w:lang w:eastAsia="zh-CN"/>
        </w:rPr>
        <w:t>、《河南省安装工程预算定额》（</w:t>
      </w:r>
      <w:r>
        <w:rPr>
          <w:rFonts w:hint="eastAsia" w:ascii="新宋体" w:hAnsi="新宋体" w:eastAsia="新宋体"/>
          <w:sz w:val="24"/>
          <w:szCs w:val="22"/>
          <w:lang w:val="en-US" w:eastAsia="zh-CN"/>
        </w:rPr>
        <w:t>HAA1-31-2016</w:t>
      </w:r>
      <w:r>
        <w:rPr>
          <w:rFonts w:hint="eastAsia" w:ascii="新宋体" w:hAnsi="新宋体" w:eastAsia="新宋体"/>
          <w:sz w:val="24"/>
          <w:szCs w:val="22"/>
          <w:lang w:eastAsia="zh-CN"/>
        </w:rPr>
        <w:t>）等相关计价文件</w:t>
      </w:r>
      <w:r>
        <w:rPr>
          <w:rFonts w:hint="eastAsia" w:ascii="新宋体" w:hAnsi="新宋体" w:eastAsia="新宋体"/>
          <w:sz w:val="24"/>
          <w:szCs w:val="22"/>
        </w:rPr>
        <w:t>及其相关配套</w:t>
      </w:r>
      <w:r>
        <w:rPr>
          <w:rFonts w:hint="eastAsia" w:ascii="新宋体" w:hAnsi="新宋体" w:eastAsia="新宋体"/>
          <w:sz w:val="24"/>
          <w:szCs w:val="22"/>
          <w:lang w:eastAsia="zh-CN"/>
        </w:rPr>
        <w:t>的省市有关文件</w:t>
      </w:r>
      <w:r>
        <w:rPr>
          <w:rFonts w:hint="eastAsia" w:ascii="新宋体" w:hAnsi="新宋体" w:eastAsia="新宋体"/>
          <w:sz w:val="24"/>
          <w:szCs w:val="22"/>
        </w:rPr>
        <w:t>；</w:t>
      </w:r>
    </w:p>
    <w:p>
      <w:pPr>
        <w:spacing w:line="440" w:lineRule="exact"/>
        <w:ind w:firstLine="237" w:firstLineChars="99"/>
        <w:rPr>
          <w:rFonts w:hint="eastAsia" w:ascii="新宋体" w:hAnsi="新宋体" w:eastAsia="新宋体"/>
          <w:sz w:val="24"/>
          <w:szCs w:val="22"/>
        </w:rPr>
      </w:pPr>
      <w:r>
        <w:rPr>
          <w:rFonts w:hint="eastAsia" w:ascii="新宋体" w:hAnsi="新宋体" w:eastAsia="新宋体"/>
          <w:sz w:val="24"/>
          <w:szCs w:val="22"/>
        </w:rPr>
        <w:t xml:space="preserve">(3) </w:t>
      </w: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2013</w:t>
      </w:r>
      <w:r>
        <w:rPr>
          <w:rFonts w:hint="eastAsia" w:ascii="新宋体" w:hAnsi="新宋体" w:eastAsia="新宋体"/>
          <w:sz w:val="24"/>
          <w:szCs w:val="22"/>
          <w:lang w:eastAsia="zh-CN"/>
        </w:rPr>
        <w:t>）版《建设工程工程量清单计价规范》</w:t>
      </w:r>
      <w:r>
        <w:rPr>
          <w:rFonts w:hint="eastAsia" w:ascii="新宋体" w:hAnsi="新宋体" w:eastAsia="新宋体"/>
          <w:sz w:val="24"/>
          <w:szCs w:val="22"/>
        </w:rPr>
        <w:t>；</w:t>
      </w:r>
    </w:p>
    <w:p>
      <w:pPr>
        <w:spacing w:line="440" w:lineRule="exact"/>
        <w:ind w:firstLine="237" w:firstLineChars="99"/>
        <w:rPr>
          <w:rFonts w:hint="eastAsia" w:ascii="新宋体" w:hAnsi="新宋体" w:eastAsia="新宋体"/>
          <w:sz w:val="24"/>
          <w:szCs w:val="22"/>
        </w:rPr>
      </w:pPr>
      <w:r>
        <w:rPr>
          <w:rFonts w:hint="eastAsia" w:ascii="新宋体" w:hAnsi="新宋体" w:eastAsia="新宋体"/>
          <w:sz w:val="24"/>
          <w:szCs w:val="22"/>
        </w:rPr>
        <w:t>(4)</w:t>
      </w:r>
      <w:r>
        <w:rPr>
          <w:rFonts w:hint="eastAsia" w:ascii="新宋体" w:hAnsi="新宋体" w:eastAsia="新宋体"/>
          <w:sz w:val="24"/>
          <w:szCs w:val="22"/>
          <w:lang w:eastAsia="zh-CN"/>
        </w:rPr>
        <w:t>材料价格参考《许昌工程造价信息》</w:t>
      </w:r>
      <w:r>
        <w:rPr>
          <w:rFonts w:hint="eastAsia" w:ascii="新宋体" w:hAnsi="新宋体" w:eastAsia="新宋体"/>
          <w:sz w:val="24"/>
          <w:szCs w:val="22"/>
          <w:lang w:val="en-US" w:eastAsia="zh-CN"/>
        </w:rPr>
        <w:t>2018年第2期信息价及当地市场价执行</w:t>
      </w:r>
      <w:r>
        <w:rPr>
          <w:rFonts w:hint="eastAsia" w:ascii="新宋体" w:hAnsi="新宋体" w:eastAsia="新宋体"/>
          <w:sz w:val="24"/>
          <w:szCs w:val="22"/>
        </w:rPr>
        <w:t>；</w:t>
      </w:r>
    </w:p>
    <w:p>
      <w:pPr>
        <w:spacing w:line="440" w:lineRule="exact"/>
        <w:ind w:firstLine="237" w:firstLineChars="99"/>
        <w:rPr>
          <w:rFonts w:hint="eastAsia" w:ascii="新宋体" w:hAnsi="新宋体" w:eastAsia="新宋体"/>
          <w:sz w:val="24"/>
          <w:szCs w:val="22"/>
        </w:rPr>
      </w:pPr>
      <w:r>
        <w:rPr>
          <w:rFonts w:hint="eastAsia" w:ascii="新宋体" w:hAnsi="新宋体" w:eastAsia="新宋体"/>
          <w:sz w:val="24"/>
          <w:szCs w:val="22"/>
        </w:rPr>
        <w:t>(10)其他的相关资料：</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ascii="新宋体" w:hAnsi="新宋体" w:eastAsia="新宋体"/>
          <w:sz w:val="24"/>
        </w:rPr>
        <w:fldChar w:fldCharType="begin"/>
      </w:r>
      <w:r>
        <w:rPr>
          <w:rFonts w:hint="eastAsia" w:ascii="新宋体" w:hAnsi="新宋体" w:eastAsia="新宋体"/>
          <w:sz w:val="24"/>
        </w:rPr>
        <w:instrText xml:space="preserve"> HYPERLINK "http://www.xczbtb.com/" </w:instrText>
      </w:r>
      <w:r>
        <w:rPr>
          <w:rFonts w:hint="eastAsia" w:ascii="新宋体" w:hAnsi="新宋体" w:eastAsia="新宋体"/>
          <w:sz w:val="24"/>
        </w:rP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sz w:val="36"/>
          <w:szCs w:val="36"/>
          <w:u w:val="single"/>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jc w:val="center"/>
        <w:outlineLvl w:val="0"/>
        <w:rPr>
          <w:rFonts w:hAnsi="宋体" w:cs="黑体"/>
          <w:b/>
          <w:sz w:val="44"/>
          <w:szCs w:val="44"/>
        </w:rPr>
      </w:pPr>
      <w:bookmarkStart w:id="80" w:name="_Toc278443525"/>
      <w:r>
        <w:rPr>
          <w:rFonts w:hAnsi="宋体" w:cs="黑体"/>
          <w:b/>
          <w:sz w:val="44"/>
          <w:szCs w:val="44"/>
        </w:rPr>
        <w:br w:type="page"/>
      </w: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1380" w:firstLineChars="600"/>
        <w:jc w:val="left"/>
        <w:rPr>
          <w:rFonts w:hAnsi="宋体" w:cs="宋体"/>
          <w:sz w:val="23"/>
        </w:rPr>
      </w:pPr>
    </w:p>
    <w:p>
      <w:pPr>
        <w:autoSpaceDE w:val="0"/>
        <w:autoSpaceDN w:val="0"/>
        <w:adjustRightInd w:val="0"/>
        <w:ind w:firstLine="1860" w:firstLineChars="600"/>
        <w:jc w:val="left"/>
        <w:rPr>
          <w:rFonts w:hAnsi="宋体" w:cs="宋体"/>
          <w:sz w:val="28"/>
        </w:rPr>
      </w:pPr>
      <w:r>
        <w:rPr>
          <w:rFonts w:hint="eastAsia" w:hAnsi="宋体" w:cs="宋体"/>
          <w:sz w:val="31"/>
        </w:rPr>
        <w:t>（项目名称）</w:t>
      </w:r>
    </w:p>
    <w:p>
      <w:pPr>
        <w:autoSpaceDE w:val="0"/>
        <w:autoSpaceDN w:val="0"/>
        <w:adjustRightInd w:val="0"/>
        <w:spacing w:line="420" w:lineRule="exact"/>
        <w:jc w:val="left"/>
        <w:rPr>
          <w:rFonts w:hAnsi="宋体" w:cs="宋体"/>
          <w:sz w:val="28"/>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bCs/>
          <w:sz w:val="32"/>
          <w:szCs w:val="22"/>
        </w:rPr>
      </w:pPr>
    </w:p>
    <w:p>
      <w:pPr>
        <w:autoSpaceDE w:val="0"/>
        <w:autoSpaceDN w:val="0"/>
        <w:adjustRightInd w:val="0"/>
        <w:jc w:val="center"/>
        <w:rPr>
          <w:rFonts w:hAnsi="宋体" w:cs="宋体"/>
          <w:sz w:val="52"/>
          <w:szCs w:val="22"/>
        </w:rPr>
      </w:pPr>
      <w:r>
        <w:rPr>
          <w:rFonts w:hint="eastAsia" w:hAnsi="宋体" w:cs="宋体"/>
          <w:bCs/>
          <w:sz w:val="32"/>
          <w:szCs w:val="22"/>
        </w:rPr>
        <w:t>建安建工公字〔2018〕  号</w:t>
      </w:r>
    </w:p>
    <w:p>
      <w:pPr>
        <w:autoSpaceDE w:val="0"/>
        <w:autoSpaceDN w:val="0"/>
        <w:adjustRightInd w:val="0"/>
        <w:jc w:val="center"/>
        <w:rPr>
          <w:bCs/>
          <w:sz w:val="44"/>
          <w:szCs w:val="44"/>
        </w:rPr>
      </w:pPr>
    </w:p>
    <w:p>
      <w:pPr>
        <w:autoSpaceDE w:val="0"/>
        <w:autoSpaceDN w:val="0"/>
        <w:adjustRightInd w:val="0"/>
        <w:jc w:val="center"/>
        <w:rPr>
          <w:rFonts w:hAnsi="宋体" w:cs="宋体"/>
          <w:sz w:val="44"/>
        </w:rPr>
      </w:pPr>
      <w:r>
        <w:rPr>
          <w:rFonts w:hint="eastAsia"/>
          <w:bCs/>
          <w:sz w:val="44"/>
          <w:szCs w:val="44"/>
        </w:rPr>
        <w:t>商务标</w:t>
      </w: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法定代表人或其委托代理人：（签字）</w:t>
      </w:r>
    </w:p>
    <w:p>
      <w:pPr>
        <w:pStyle w:val="66"/>
        <w:spacing w:line="400" w:lineRule="exact"/>
        <w:jc w:val="center"/>
        <w:rPr>
          <w:rFonts w:hAnsi="宋体"/>
          <w:color w:val="auto"/>
          <w:sz w:val="23"/>
          <w:u w:val="single"/>
        </w:rPr>
      </w:pPr>
      <w:r>
        <w:rPr>
          <w:rFonts w:hint="eastAsia" w:hAnsi="宋体"/>
          <w:color w:val="auto"/>
          <w:sz w:val="23"/>
        </w:rPr>
        <w:t>年月日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rPr>
      </w:pPr>
    </w:p>
    <w:p>
      <w:pPr>
        <w:autoSpaceDE w:val="0"/>
        <w:autoSpaceDN w:val="0"/>
        <w:adjustRightInd w:val="0"/>
        <w:jc w:val="right"/>
        <w:rPr>
          <w:rFonts w:hAnsi="宋体" w:cs="宋体"/>
          <w:sz w:val="23"/>
        </w:rPr>
      </w:pPr>
    </w:p>
    <w:p>
      <w:pPr>
        <w:autoSpaceDE w:val="0"/>
        <w:autoSpaceDN w:val="0"/>
        <w:adjustRightInd w:val="0"/>
        <w:ind w:firstLine="465"/>
        <w:jc w:val="right"/>
        <w:rPr>
          <w:rFonts w:hAnsi="宋体" w:cs="宋体"/>
          <w:sz w:val="24"/>
          <w:szCs w:val="21"/>
        </w:rPr>
      </w:pPr>
      <w:r>
        <w:rPr>
          <w:rFonts w:hint="eastAsia" w:hAnsi="宋体" w:cs="宋体"/>
          <w:sz w:val="24"/>
          <w:szCs w:val="21"/>
        </w:rPr>
        <w:t>正（副）本</w:t>
      </w:r>
    </w:p>
    <w:p>
      <w:pPr>
        <w:pStyle w:val="2"/>
        <w:ind w:firstLine="462" w:firstLineChars="136"/>
      </w:pPr>
    </w:p>
    <w:p>
      <w:pPr>
        <w:pStyle w:val="2"/>
        <w:ind w:firstLine="462" w:firstLineChars="136"/>
      </w:pPr>
    </w:p>
    <w:p>
      <w:pPr>
        <w:autoSpaceDE w:val="0"/>
        <w:autoSpaceDN w:val="0"/>
        <w:adjustRightInd w:val="0"/>
        <w:jc w:val="left"/>
        <w:rPr>
          <w:rFonts w:hAnsi="宋体" w:cs="宋体"/>
          <w:sz w:val="28"/>
        </w:rPr>
      </w:pPr>
      <w:r>
        <w:rPr>
          <w:rFonts w:hint="eastAsia" w:hAnsi="宋体" w:cs="宋体"/>
          <w:sz w:val="31"/>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bCs/>
          <w:sz w:val="32"/>
          <w:szCs w:val="22"/>
        </w:rPr>
      </w:pPr>
    </w:p>
    <w:p>
      <w:pPr>
        <w:autoSpaceDE w:val="0"/>
        <w:autoSpaceDN w:val="0"/>
        <w:adjustRightInd w:val="0"/>
        <w:jc w:val="center"/>
        <w:rPr>
          <w:rFonts w:hAnsi="宋体" w:cs="宋体"/>
          <w:sz w:val="52"/>
          <w:szCs w:val="22"/>
        </w:rPr>
      </w:pPr>
      <w:r>
        <w:rPr>
          <w:rFonts w:hint="eastAsia" w:hAnsi="宋体" w:cs="宋体"/>
          <w:bCs/>
          <w:sz w:val="32"/>
          <w:szCs w:val="22"/>
        </w:rPr>
        <w:t>建安建工公字〔2018〕  号</w:t>
      </w:r>
    </w:p>
    <w:p>
      <w:pPr>
        <w:autoSpaceDE w:val="0"/>
        <w:autoSpaceDN w:val="0"/>
        <w:adjustRightInd w:val="0"/>
        <w:spacing w:line="420" w:lineRule="exact"/>
        <w:jc w:val="center"/>
        <w:rPr>
          <w:bCs/>
          <w:sz w:val="44"/>
          <w:szCs w:val="44"/>
        </w:rPr>
      </w:pP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pStyle w:val="2"/>
        <w:ind w:firstLine="340"/>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法定代表人或其委托代理人：（签字）</w:t>
      </w:r>
    </w:p>
    <w:p>
      <w:pPr>
        <w:pStyle w:val="66"/>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pStyle w:val="2"/>
        <w:ind w:firstLine="340"/>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投标总报价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（包含优惠承诺、服务承诺及按扬尘污染整治标准进行各工序的施工）</w:t>
            </w:r>
          </w:p>
        </w:tc>
      </w:tr>
    </w:tbl>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pStyle w:val="2"/>
        <w:ind w:firstLine="340"/>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pStyle w:val="2"/>
        <w:ind w:firstLine="340"/>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4"/>
          <w:szCs w:val="21"/>
        </w:rPr>
      </w:pPr>
      <w:r>
        <w:rPr>
          <w:rFonts w:hint="eastAsia" w:hAnsi="宋体" w:cs="宋体"/>
          <w:sz w:val="24"/>
          <w:szCs w:val="21"/>
        </w:rPr>
        <w:t>正（副）本</w:t>
      </w:r>
    </w:p>
    <w:p>
      <w:pPr>
        <w:pStyle w:val="2"/>
        <w:ind w:firstLine="340"/>
      </w:pPr>
    </w:p>
    <w:p>
      <w:pPr>
        <w:pStyle w:val="2"/>
        <w:ind w:firstLine="340"/>
      </w:pPr>
    </w:p>
    <w:p>
      <w:pPr>
        <w:autoSpaceDE w:val="0"/>
        <w:autoSpaceDN w:val="0"/>
        <w:adjustRightInd w:val="0"/>
        <w:jc w:val="left"/>
        <w:rPr>
          <w:rFonts w:hAnsi="宋体" w:cs="宋体"/>
          <w:sz w:val="28"/>
        </w:rPr>
      </w:pPr>
      <w:r>
        <w:rPr>
          <w:rFonts w:hint="eastAsia" w:hAnsi="宋体" w:cs="宋体"/>
          <w:sz w:val="31"/>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bCs/>
          <w:sz w:val="32"/>
          <w:szCs w:val="22"/>
        </w:rPr>
      </w:pPr>
      <w:r>
        <w:rPr>
          <w:rFonts w:hAnsi="宋体" w:cs="宋体"/>
          <w:bCs/>
          <w:sz w:val="32"/>
          <w:szCs w:val="22"/>
        </w:rPr>
        <w:tab/>
      </w:r>
    </w:p>
    <w:p>
      <w:pPr>
        <w:tabs>
          <w:tab w:val="center" w:pos="4819"/>
          <w:tab w:val="left" w:pos="8840"/>
        </w:tabs>
        <w:autoSpaceDE w:val="0"/>
        <w:autoSpaceDN w:val="0"/>
        <w:adjustRightInd w:val="0"/>
        <w:jc w:val="center"/>
        <w:rPr>
          <w:rFonts w:hAnsi="宋体" w:cs="宋体"/>
          <w:sz w:val="52"/>
          <w:szCs w:val="22"/>
        </w:rPr>
      </w:pPr>
      <w:r>
        <w:rPr>
          <w:rFonts w:hint="eastAsia" w:hAnsi="宋体" w:cs="宋体"/>
          <w:bCs/>
          <w:sz w:val="32"/>
          <w:szCs w:val="22"/>
        </w:rPr>
        <w:t>建安建工公字〔2018〕  号</w:t>
      </w:r>
    </w:p>
    <w:p>
      <w:pPr>
        <w:autoSpaceDE w:val="0"/>
        <w:autoSpaceDN w:val="0"/>
        <w:adjustRightInd w:val="0"/>
        <w:jc w:val="center"/>
        <w:rPr>
          <w:rFonts w:hAnsi="宋体" w:cs="宋体"/>
          <w:sz w:val="44"/>
        </w:rPr>
      </w:pPr>
    </w:p>
    <w:p>
      <w:pPr>
        <w:autoSpaceDE w:val="0"/>
        <w:autoSpaceDN w:val="0"/>
        <w:adjustRightInd w:val="0"/>
        <w:jc w:val="center"/>
        <w:rPr>
          <w:rFonts w:hAnsi="宋体" w:cs="宋体"/>
          <w:sz w:val="44"/>
        </w:rPr>
      </w:pPr>
      <w:r>
        <w:rPr>
          <w:rFonts w:hint="eastAsia" w:hAnsi="宋体" w:cs="宋体"/>
          <w:sz w:val="44"/>
        </w:rPr>
        <w:t>（技术标）</w:t>
      </w: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法定代表人或其委托代理人：（签字）</w:t>
      </w:r>
    </w:p>
    <w:p>
      <w:pPr>
        <w:pStyle w:val="66"/>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Cs/>
          <w:sz w:val="36"/>
          <w:szCs w:val="36"/>
        </w:rPr>
      </w:pPr>
    </w:p>
    <w:p>
      <w:pPr>
        <w:tabs>
          <w:tab w:val="center" w:pos="4739"/>
        </w:tabs>
        <w:ind w:left="180"/>
        <w:rPr>
          <w:rFonts w:hAnsi="宋体" w:cs="宋体"/>
          <w:bCs/>
          <w:sz w:val="26"/>
          <w:szCs w:val="26"/>
        </w:rPr>
      </w:pPr>
      <w:r>
        <w:rPr>
          <w:rFonts w:hint="eastAsia" w:hAnsi="宋体" w:cs="宋体"/>
          <w:bCs/>
          <w:sz w:val="26"/>
          <w:szCs w:val="26"/>
        </w:rPr>
        <w:t>（1）内容完整性和编制水平；</w:t>
      </w:r>
    </w:p>
    <w:p>
      <w:pPr>
        <w:tabs>
          <w:tab w:val="center" w:pos="4739"/>
        </w:tabs>
        <w:ind w:left="180"/>
        <w:rPr>
          <w:rFonts w:hAnsi="宋体" w:cs="宋体"/>
          <w:bCs/>
          <w:sz w:val="26"/>
          <w:szCs w:val="26"/>
        </w:rPr>
      </w:pPr>
      <w:r>
        <w:rPr>
          <w:rFonts w:hint="eastAsia" w:hAnsi="宋体" w:cs="宋体"/>
          <w:bCs/>
          <w:sz w:val="26"/>
          <w:szCs w:val="26"/>
        </w:rPr>
        <w:t>（2）施工方案和技术措施；</w:t>
      </w:r>
    </w:p>
    <w:p>
      <w:pPr>
        <w:tabs>
          <w:tab w:val="center" w:pos="4739"/>
        </w:tabs>
        <w:ind w:left="180"/>
        <w:rPr>
          <w:rFonts w:hAnsi="宋体" w:cs="宋体"/>
          <w:bCs/>
          <w:sz w:val="26"/>
          <w:szCs w:val="26"/>
        </w:rPr>
      </w:pPr>
      <w:r>
        <w:rPr>
          <w:rFonts w:hint="eastAsia" w:hAnsi="宋体" w:cs="宋体"/>
          <w:bCs/>
          <w:sz w:val="26"/>
          <w:szCs w:val="26"/>
        </w:rPr>
        <w:t>（3）质量管理体系与措施；</w:t>
      </w:r>
    </w:p>
    <w:p>
      <w:pPr>
        <w:tabs>
          <w:tab w:val="center" w:pos="4739"/>
        </w:tabs>
        <w:ind w:left="180"/>
        <w:rPr>
          <w:rFonts w:hAnsi="宋体" w:cs="宋体"/>
          <w:bCs/>
          <w:sz w:val="26"/>
          <w:szCs w:val="26"/>
        </w:rPr>
      </w:pPr>
      <w:r>
        <w:rPr>
          <w:rFonts w:hint="eastAsia" w:hAnsi="宋体" w:cs="宋体"/>
          <w:bCs/>
          <w:sz w:val="26"/>
          <w:szCs w:val="26"/>
        </w:rPr>
        <w:t>（4）安全管理体系与措施；</w:t>
      </w:r>
    </w:p>
    <w:p>
      <w:pPr>
        <w:tabs>
          <w:tab w:val="center" w:pos="4739"/>
        </w:tabs>
        <w:ind w:left="180"/>
        <w:rPr>
          <w:rFonts w:hAnsi="宋体" w:cs="宋体"/>
          <w:bCs/>
          <w:sz w:val="26"/>
          <w:szCs w:val="26"/>
        </w:rPr>
      </w:pPr>
      <w:r>
        <w:rPr>
          <w:rFonts w:hint="eastAsia" w:hAnsi="宋体" w:cs="宋体"/>
          <w:bCs/>
          <w:sz w:val="26"/>
          <w:szCs w:val="26"/>
        </w:rPr>
        <w:t>（5）环境保护管理体系与措施；</w:t>
      </w:r>
    </w:p>
    <w:p>
      <w:pPr>
        <w:tabs>
          <w:tab w:val="center" w:pos="4739"/>
        </w:tabs>
        <w:ind w:left="180"/>
        <w:rPr>
          <w:rFonts w:hAnsi="宋体" w:cs="宋体"/>
          <w:bCs/>
          <w:sz w:val="26"/>
          <w:szCs w:val="26"/>
        </w:rPr>
      </w:pPr>
      <w:r>
        <w:rPr>
          <w:rFonts w:hint="eastAsia" w:hAnsi="宋体" w:cs="宋体"/>
          <w:bCs/>
          <w:sz w:val="26"/>
          <w:szCs w:val="26"/>
        </w:rPr>
        <w:t>（6）工程进度计划与措施；</w:t>
      </w:r>
    </w:p>
    <w:p>
      <w:pPr>
        <w:tabs>
          <w:tab w:val="center" w:pos="4739"/>
        </w:tabs>
        <w:ind w:left="180"/>
        <w:rPr>
          <w:rFonts w:hAnsi="宋体" w:cs="宋体"/>
          <w:bCs/>
          <w:sz w:val="26"/>
          <w:szCs w:val="26"/>
        </w:rPr>
      </w:pPr>
      <w:r>
        <w:rPr>
          <w:rFonts w:hint="eastAsia" w:hAnsi="宋体" w:cs="宋体"/>
          <w:bCs/>
          <w:sz w:val="26"/>
          <w:szCs w:val="26"/>
        </w:rPr>
        <w:t>（7）拟投入资源配备计划；</w:t>
      </w:r>
    </w:p>
    <w:p>
      <w:pPr>
        <w:tabs>
          <w:tab w:val="center" w:pos="4739"/>
        </w:tabs>
        <w:ind w:left="180"/>
        <w:rPr>
          <w:rFonts w:hAnsi="宋体" w:cs="宋体"/>
          <w:bCs/>
          <w:sz w:val="26"/>
          <w:szCs w:val="26"/>
        </w:rPr>
      </w:pPr>
      <w:r>
        <w:rPr>
          <w:rFonts w:hint="eastAsia" w:hAnsi="宋体" w:cs="宋体"/>
          <w:bCs/>
          <w:sz w:val="26"/>
          <w:szCs w:val="26"/>
        </w:rPr>
        <w:t>（8）施工进度表或施工网络图；</w:t>
      </w:r>
    </w:p>
    <w:p>
      <w:pPr>
        <w:tabs>
          <w:tab w:val="center" w:pos="4739"/>
        </w:tabs>
        <w:ind w:left="180"/>
        <w:rPr>
          <w:rFonts w:hAnsi="宋体" w:cs="宋体"/>
          <w:bCs/>
          <w:sz w:val="26"/>
          <w:szCs w:val="26"/>
        </w:rPr>
      </w:pPr>
      <w:r>
        <w:rPr>
          <w:rFonts w:hint="eastAsia" w:hAnsi="宋体" w:cs="宋体"/>
          <w:bCs/>
          <w:sz w:val="26"/>
          <w:szCs w:val="26"/>
        </w:rPr>
        <w:t>（9）施工总平面布置图；</w:t>
      </w:r>
    </w:p>
    <w:p>
      <w:pPr>
        <w:tabs>
          <w:tab w:val="center" w:pos="4739"/>
        </w:tabs>
        <w:ind w:left="180"/>
        <w:rPr>
          <w:rFonts w:hAnsi="宋体" w:cs="宋体"/>
          <w:bCs/>
          <w:sz w:val="26"/>
          <w:szCs w:val="26"/>
        </w:rPr>
      </w:pPr>
      <w:r>
        <w:rPr>
          <w:rFonts w:hint="eastAsia" w:hAnsi="宋体" w:cs="宋体"/>
          <w:bCs/>
          <w:sz w:val="26"/>
          <w:szCs w:val="26"/>
        </w:rPr>
        <w:t>（10）在节能减排、绿色施工（含扬尘治理）、工艺创新方面针对本工程有具体措施或企业自有创新技术；</w:t>
      </w:r>
    </w:p>
    <w:p>
      <w:pPr>
        <w:tabs>
          <w:tab w:val="center" w:pos="4739"/>
        </w:tabs>
        <w:ind w:left="180"/>
        <w:rPr>
          <w:rFonts w:hAnsi="宋体" w:cs="宋体"/>
          <w:bCs/>
          <w:sz w:val="26"/>
          <w:szCs w:val="26"/>
        </w:rPr>
      </w:pPr>
      <w:r>
        <w:rPr>
          <w:rFonts w:hint="eastAsia" w:hAnsi="宋体" w:cs="宋体"/>
          <w:bCs/>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Cs/>
          <w:sz w:val="26"/>
          <w:szCs w:val="26"/>
        </w:rPr>
      </w:pPr>
      <w:r>
        <w:rPr>
          <w:rFonts w:hint="eastAsia" w:hAnsi="宋体" w:cs="宋体"/>
          <w:bCs/>
          <w:sz w:val="26"/>
          <w:szCs w:val="26"/>
        </w:rPr>
        <w:t>（12）企业具备信息化管理平台，能够使工程管理者对现场实施监控和数据处理。</w:t>
      </w: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sectPr>
      <w:headerReference r:id="rId6" w:type="first"/>
      <w:footerReference r:id="rId8" w:type="first"/>
      <w:footerReference r:id="rId7" w:type="default"/>
      <w:pgSz w:w="11906" w:h="16838"/>
      <w:pgMar w:top="1304" w:right="1134" w:bottom="1304" w:left="113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moder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1140446"/>
    </w:sdtPr>
    <w:sdtContent>
      <w:p>
        <w:pPr>
          <w:pStyle w:val="22"/>
          <w:jc w:val="center"/>
        </w:pPr>
        <w:r>
          <w:fldChar w:fldCharType="begin"/>
        </w:r>
        <w:r>
          <w:instrText xml:space="preserve">PAGE   \* MERGEFORMAT</w:instrText>
        </w:r>
        <w:r>
          <w:fldChar w:fldCharType="separate"/>
        </w:r>
        <w:r>
          <w:rPr>
            <w:lang w:val="zh-CN"/>
          </w:rPr>
          <w:t>1</w:t>
        </w:r>
        <w:r>
          <w:fldChar w:fldCharType="end"/>
        </w:r>
      </w:p>
    </w:sdtContent>
  </w:sdt>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4445</wp:posOffset>
              </wp:positionV>
              <wp:extent cx="615505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155140"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0.8pt;margin-top:0.35pt;height:0pt;width:484.65pt;z-index:251660288;mso-width-relative:page;mso-height-relative:page;" filled="f" stroked="t" coordsize="21600,21600" o:gfxdata="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xnyQ9IAAAAEAQAADwAAAAAAAAABACAA&#10;AAAiAAAAZHJzL2Rvd25yZXYueG1sUEsBAhQAFAAAAAgAh07iQDPanyraAQAAlQMAAA4AAAAAAAAA&#10;AQAgAAAAIQEAAGRycy9lMm9Eb2MueG1sUEsFBgAAAAAGAAYAWQEAAG0FAAAAAA==&#10;">
              <v:fill on="f" focussize="0,0"/>
              <v:stroke color="#000000" joinstyle="round"/>
              <v:imagedata o:title=""/>
              <o:lock v:ext="edit" aspectratio="f"/>
            </v:line>
          </w:pict>
        </mc:Fallback>
      </mc:AlternateContent>
    </w:r>
    <w:r>
      <w:fldChar w:fldCharType="begin"/>
    </w:r>
    <w:r>
      <w:instrText xml:space="preserve">PAGE   \* MERGEFORMAT</w:instrText>
    </w:r>
    <w:r>
      <w:fldChar w:fldCharType="separate"/>
    </w:r>
    <w:r>
      <w:rPr>
        <w:lang w:val="zh-CN"/>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-15240</wp:posOffset>
              </wp:positionV>
              <wp:extent cx="6133465" cy="698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133769" cy="7233"/>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1.5pt;margin-top:-1.2pt;height:0.55pt;width:482.95pt;z-index:251659264;mso-width-relative:page;mso-height-relative:page;" filled="f" stroked="t" coordsize="21600,21600" o:gfxdata="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Vfq7fWAAAABwEAAA8AAAAA&#10;AAAAAQAgAAAAIgAAAGRycy9kb3ducmV2LnhtbFBLAQIUABQAAAAIAIdO4kCWuxs63QEAAJgDAAAO&#10;AAAAAAAAAAEAIAAAACUBAABkcnMvZTJvRG9jLnhtbFBLBQYAAAAABgAGAFkBAAB0BQAAAAA=&#10;">
              <v:fill on="f" focussize="0,0"/>
              <v:stroke color="#000000" joinstyle="round"/>
              <v:imagedata o:title=""/>
              <o:lock v:ext="edit" aspectratio="f"/>
            </v:line>
          </w:pict>
        </mc:Fallback>
      </mc:AlternateContent>
    </w: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ind w:firstLine="211" w:firstLineChars="100"/>
      <w:jc w:val="both"/>
      <w:rPr>
        <w:rFonts w:ascii="仿宋" w:hAnsi="仿宋" w:eastAsia="仿宋"/>
        <w:b/>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180" w:firstLineChars="1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3B3EB"/>
    <w:multiLevelType w:val="singleLevel"/>
    <w:tmpl w:val="5A73B3EB"/>
    <w:lvl w:ilvl="0" w:tentative="0">
      <w:start w:val="1"/>
      <w:numFmt w:val="chineseCounting"/>
      <w:suff w:val="nothing"/>
      <w:lvlText w:val="%1、"/>
      <w:lvlJc w:val="left"/>
    </w:lvl>
  </w:abstractNum>
  <w:abstractNum w:abstractNumId="4">
    <w:nsid w:val="5A9F875C"/>
    <w:multiLevelType w:val="singleLevel"/>
    <w:tmpl w:val="5A9F875C"/>
    <w:lvl w:ilvl="0" w:tentative="0">
      <w:start w:val="1"/>
      <w:numFmt w:val="chineseCounting"/>
      <w:suff w:val="space"/>
      <w:lvlText w:val="第%1章"/>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70"/>
  <w:drawingGridVerticalSpacing w:val="23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026C2"/>
    <w:rsid w:val="000206AB"/>
    <w:rsid w:val="00020C45"/>
    <w:rsid w:val="00020DB1"/>
    <w:rsid w:val="00022E37"/>
    <w:rsid w:val="0002487C"/>
    <w:rsid w:val="000307B7"/>
    <w:rsid w:val="00047CA9"/>
    <w:rsid w:val="00053998"/>
    <w:rsid w:val="0005578B"/>
    <w:rsid w:val="00056F61"/>
    <w:rsid w:val="00060023"/>
    <w:rsid w:val="00061BCD"/>
    <w:rsid w:val="00072C8A"/>
    <w:rsid w:val="00075A68"/>
    <w:rsid w:val="0008358D"/>
    <w:rsid w:val="00087964"/>
    <w:rsid w:val="00090097"/>
    <w:rsid w:val="000948C6"/>
    <w:rsid w:val="000A48CB"/>
    <w:rsid w:val="000A720A"/>
    <w:rsid w:val="000C5130"/>
    <w:rsid w:val="000D038F"/>
    <w:rsid w:val="000D36BF"/>
    <w:rsid w:val="000D4BF2"/>
    <w:rsid w:val="000D70F0"/>
    <w:rsid w:val="000D78A8"/>
    <w:rsid w:val="000F0912"/>
    <w:rsid w:val="000F52B5"/>
    <w:rsid w:val="001067F4"/>
    <w:rsid w:val="00106887"/>
    <w:rsid w:val="00115494"/>
    <w:rsid w:val="00115FCC"/>
    <w:rsid w:val="00123A61"/>
    <w:rsid w:val="001322C0"/>
    <w:rsid w:val="00133C15"/>
    <w:rsid w:val="00141371"/>
    <w:rsid w:val="00152203"/>
    <w:rsid w:val="00157A5D"/>
    <w:rsid w:val="001617DE"/>
    <w:rsid w:val="001621DF"/>
    <w:rsid w:val="00163D8D"/>
    <w:rsid w:val="001641D3"/>
    <w:rsid w:val="0017021A"/>
    <w:rsid w:val="00170351"/>
    <w:rsid w:val="001721C5"/>
    <w:rsid w:val="00172865"/>
    <w:rsid w:val="00172A27"/>
    <w:rsid w:val="00176F7E"/>
    <w:rsid w:val="00180762"/>
    <w:rsid w:val="00190A8C"/>
    <w:rsid w:val="001912DC"/>
    <w:rsid w:val="001929B3"/>
    <w:rsid w:val="00193F11"/>
    <w:rsid w:val="001953F0"/>
    <w:rsid w:val="001A030E"/>
    <w:rsid w:val="001A6CD0"/>
    <w:rsid w:val="001C7AF9"/>
    <w:rsid w:val="001C7C8B"/>
    <w:rsid w:val="001E4B47"/>
    <w:rsid w:val="001F329E"/>
    <w:rsid w:val="002225A8"/>
    <w:rsid w:val="002231CD"/>
    <w:rsid w:val="00223978"/>
    <w:rsid w:val="00232F8F"/>
    <w:rsid w:val="002330D7"/>
    <w:rsid w:val="0024237C"/>
    <w:rsid w:val="00247826"/>
    <w:rsid w:val="00250CF1"/>
    <w:rsid w:val="00262141"/>
    <w:rsid w:val="00262AEA"/>
    <w:rsid w:val="00272BC1"/>
    <w:rsid w:val="00273D04"/>
    <w:rsid w:val="002838F3"/>
    <w:rsid w:val="00285179"/>
    <w:rsid w:val="00290A21"/>
    <w:rsid w:val="002941A4"/>
    <w:rsid w:val="002A38DB"/>
    <w:rsid w:val="002B449E"/>
    <w:rsid w:val="002B61F9"/>
    <w:rsid w:val="002B6CFD"/>
    <w:rsid w:val="002C349A"/>
    <w:rsid w:val="002D0A31"/>
    <w:rsid w:val="002E4AC4"/>
    <w:rsid w:val="002E5D21"/>
    <w:rsid w:val="002F399A"/>
    <w:rsid w:val="00304E43"/>
    <w:rsid w:val="00313587"/>
    <w:rsid w:val="0032098B"/>
    <w:rsid w:val="00344E9F"/>
    <w:rsid w:val="00352160"/>
    <w:rsid w:val="00356E8B"/>
    <w:rsid w:val="003666F0"/>
    <w:rsid w:val="00375836"/>
    <w:rsid w:val="0037682B"/>
    <w:rsid w:val="00385D13"/>
    <w:rsid w:val="00386B3C"/>
    <w:rsid w:val="00393239"/>
    <w:rsid w:val="003A0346"/>
    <w:rsid w:val="003A7FEA"/>
    <w:rsid w:val="003B04D0"/>
    <w:rsid w:val="003B2CC3"/>
    <w:rsid w:val="003B483B"/>
    <w:rsid w:val="003B6FFE"/>
    <w:rsid w:val="003C1457"/>
    <w:rsid w:val="003C4244"/>
    <w:rsid w:val="003C7E19"/>
    <w:rsid w:val="003D228E"/>
    <w:rsid w:val="003D66A6"/>
    <w:rsid w:val="003E5FBF"/>
    <w:rsid w:val="003E71DB"/>
    <w:rsid w:val="003E7F4C"/>
    <w:rsid w:val="003F16E6"/>
    <w:rsid w:val="003F6425"/>
    <w:rsid w:val="0041298A"/>
    <w:rsid w:val="00415BC0"/>
    <w:rsid w:val="00415F75"/>
    <w:rsid w:val="00425C54"/>
    <w:rsid w:val="00432863"/>
    <w:rsid w:val="00454644"/>
    <w:rsid w:val="00461496"/>
    <w:rsid w:val="004622E3"/>
    <w:rsid w:val="0047049E"/>
    <w:rsid w:val="00477253"/>
    <w:rsid w:val="00482A58"/>
    <w:rsid w:val="004A0765"/>
    <w:rsid w:val="004B7CC2"/>
    <w:rsid w:val="004C1882"/>
    <w:rsid w:val="004C2CFA"/>
    <w:rsid w:val="004D2B00"/>
    <w:rsid w:val="004D4388"/>
    <w:rsid w:val="004D4ACD"/>
    <w:rsid w:val="004E06CE"/>
    <w:rsid w:val="004E08DD"/>
    <w:rsid w:val="004E1E7F"/>
    <w:rsid w:val="004E3A03"/>
    <w:rsid w:val="004F1948"/>
    <w:rsid w:val="004F4001"/>
    <w:rsid w:val="004F529E"/>
    <w:rsid w:val="00502770"/>
    <w:rsid w:val="005046F1"/>
    <w:rsid w:val="00505474"/>
    <w:rsid w:val="0051467F"/>
    <w:rsid w:val="005203E6"/>
    <w:rsid w:val="00521D31"/>
    <w:rsid w:val="00525BCF"/>
    <w:rsid w:val="005339B0"/>
    <w:rsid w:val="00541A43"/>
    <w:rsid w:val="00545C5E"/>
    <w:rsid w:val="00562B0C"/>
    <w:rsid w:val="00566179"/>
    <w:rsid w:val="00567406"/>
    <w:rsid w:val="00572291"/>
    <w:rsid w:val="00574D27"/>
    <w:rsid w:val="00591E50"/>
    <w:rsid w:val="005B65A4"/>
    <w:rsid w:val="005B74C9"/>
    <w:rsid w:val="005C2A40"/>
    <w:rsid w:val="005C2FC1"/>
    <w:rsid w:val="005C5D7C"/>
    <w:rsid w:val="005C7B38"/>
    <w:rsid w:val="005C7D89"/>
    <w:rsid w:val="005D6353"/>
    <w:rsid w:val="005E093B"/>
    <w:rsid w:val="005E1BFC"/>
    <w:rsid w:val="005E4367"/>
    <w:rsid w:val="005F5DB4"/>
    <w:rsid w:val="005F74B6"/>
    <w:rsid w:val="0061138F"/>
    <w:rsid w:val="0061516E"/>
    <w:rsid w:val="00620994"/>
    <w:rsid w:val="00626173"/>
    <w:rsid w:val="00630C65"/>
    <w:rsid w:val="00633B63"/>
    <w:rsid w:val="006447D8"/>
    <w:rsid w:val="0064603C"/>
    <w:rsid w:val="00657EFD"/>
    <w:rsid w:val="00661C56"/>
    <w:rsid w:val="00664337"/>
    <w:rsid w:val="006646C2"/>
    <w:rsid w:val="00671C04"/>
    <w:rsid w:val="00675296"/>
    <w:rsid w:val="00680324"/>
    <w:rsid w:val="0068574D"/>
    <w:rsid w:val="006A3BD6"/>
    <w:rsid w:val="006B4BB3"/>
    <w:rsid w:val="006C27EB"/>
    <w:rsid w:val="006C58EE"/>
    <w:rsid w:val="006E42B1"/>
    <w:rsid w:val="006F1ECD"/>
    <w:rsid w:val="006F2F1D"/>
    <w:rsid w:val="00711825"/>
    <w:rsid w:val="00715420"/>
    <w:rsid w:val="00715CEE"/>
    <w:rsid w:val="007258B7"/>
    <w:rsid w:val="0073757E"/>
    <w:rsid w:val="00751460"/>
    <w:rsid w:val="007545F3"/>
    <w:rsid w:val="00760E93"/>
    <w:rsid w:val="007675A2"/>
    <w:rsid w:val="00771782"/>
    <w:rsid w:val="007749B7"/>
    <w:rsid w:val="0077752D"/>
    <w:rsid w:val="00777F6E"/>
    <w:rsid w:val="00794E1E"/>
    <w:rsid w:val="007A249B"/>
    <w:rsid w:val="007D0A6D"/>
    <w:rsid w:val="007E6E4C"/>
    <w:rsid w:val="007F00E2"/>
    <w:rsid w:val="007F3A4C"/>
    <w:rsid w:val="00804EC3"/>
    <w:rsid w:val="0080519D"/>
    <w:rsid w:val="00805958"/>
    <w:rsid w:val="0080662A"/>
    <w:rsid w:val="008100C7"/>
    <w:rsid w:val="0081250A"/>
    <w:rsid w:val="0081767F"/>
    <w:rsid w:val="00824B35"/>
    <w:rsid w:val="00827E47"/>
    <w:rsid w:val="0083254B"/>
    <w:rsid w:val="00835708"/>
    <w:rsid w:val="00836957"/>
    <w:rsid w:val="00837153"/>
    <w:rsid w:val="00837836"/>
    <w:rsid w:val="008414D2"/>
    <w:rsid w:val="00841D02"/>
    <w:rsid w:val="00842D47"/>
    <w:rsid w:val="00843389"/>
    <w:rsid w:val="00855EAA"/>
    <w:rsid w:val="0087376E"/>
    <w:rsid w:val="00880FE6"/>
    <w:rsid w:val="008A6355"/>
    <w:rsid w:val="008B19B5"/>
    <w:rsid w:val="008B30E9"/>
    <w:rsid w:val="008B5613"/>
    <w:rsid w:val="008B6381"/>
    <w:rsid w:val="008C29EF"/>
    <w:rsid w:val="008C35D8"/>
    <w:rsid w:val="008D64E5"/>
    <w:rsid w:val="008D77C9"/>
    <w:rsid w:val="008E44C1"/>
    <w:rsid w:val="008E52B4"/>
    <w:rsid w:val="008E729D"/>
    <w:rsid w:val="008F5961"/>
    <w:rsid w:val="009046D3"/>
    <w:rsid w:val="00913652"/>
    <w:rsid w:val="0091367B"/>
    <w:rsid w:val="00914023"/>
    <w:rsid w:val="00914B74"/>
    <w:rsid w:val="00936C64"/>
    <w:rsid w:val="00942D61"/>
    <w:rsid w:val="00946B29"/>
    <w:rsid w:val="00953E1B"/>
    <w:rsid w:val="00960292"/>
    <w:rsid w:val="0096297A"/>
    <w:rsid w:val="00962AA8"/>
    <w:rsid w:val="0097470E"/>
    <w:rsid w:val="00980332"/>
    <w:rsid w:val="00982AE9"/>
    <w:rsid w:val="009A54C5"/>
    <w:rsid w:val="009B0078"/>
    <w:rsid w:val="009C15B6"/>
    <w:rsid w:val="009D079B"/>
    <w:rsid w:val="009D4EC7"/>
    <w:rsid w:val="009E28CE"/>
    <w:rsid w:val="009E399B"/>
    <w:rsid w:val="009E474B"/>
    <w:rsid w:val="009E6D32"/>
    <w:rsid w:val="009F2CA1"/>
    <w:rsid w:val="009F2D0D"/>
    <w:rsid w:val="009F6862"/>
    <w:rsid w:val="00A02446"/>
    <w:rsid w:val="00A10D7F"/>
    <w:rsid w:val="00A11DD3"/>
    <w:rsid w:val="00A1595E"/>
    <w:rsid w:val="00A20EE8"/>
    <w:rsid w:val="00A23EC7"/>
    <w:rsid w:val="00A272E1"/>
    <w:rsid w:val="00A33DDB"/>
    <w:rsid w:val="00A40FF4"/>
    <w:rsid w:val="00A446E5"/>
    <w:rsid w:val="00A4554E"/>
    <w:rsid w:val="00A500A7"/>
    <w:rsid w:val="00A5380D"/>
    <w:rsid w:val="00A55D7B"/>
    <w:rsid w:val="00A63579"/>
    <w:rsid w:val="00A64C9A"/>
    <w:rsid w:val="00A728AE"/>
    <w:rsid w:val="00A74405"/>
    <w:rsid w:val="00A75DC1"/>
    <w:rsid w:val="00A86771"/>
    <w:rsid w:val="00A919DC"/>
    <w:rsid w:val="00A926DB"/>
    <w:rsid w:val="00A94023"/>
    <w:rsid w:val="00A97543"/>
    <w:rsid w:val="00A976FA"/>
    <w:rsid w:val="00AA1746"/>
    <w:rsid w:val="00AC4975"/>
    <w:rsid w:val="00AD69A8"/>
    <w:rsid w:val="00AD7163"/>
    <w:rsid w:val="00AE2823"/>
    <w:rsid w:val="00AE432D"/>
    <w:rsid w:val="00AF45ED"/>
    <w:rsid w:val="00B06ACA"/>
    <w:rsid w:val="00B16C20"/>
    <w:rsid w:val="00B2579A"/>
    <w:rsid w:val="00B26272"/>
    <w:rsid w:val="00B31935"/>
    <w:rsid w:val="00B331BA"/>
    <w:rsid w:val="00B33A32"/>
    <w:rsid w:val="00B404F7"/>
    <w:rsid w:val="00B46DFF"/>
    <w:rsid w:val="00B556A7"/>
    <w:rsid w:val="00B611B5"/>
    <w:rsid w:val="00B6140C"/>
    <w:rsid w:val="00B67E13"/>
    <w:rsid w:val="00B834B7"/>
    <w:rsid w:val="00B84440"/>
    <w:rsid w:val="00B92E15"/>
    <w:rsid w:val="00B97E45"/>
    <w:rsid w:val="00BA1328"/>
    <w:rsid w:val="00BC2BAE"/>
    <w:rsid w:val="00BC3B47"/>
    <w:rsid w:val="00BE3E23"/>
    <w:rsid w:val="00BF3412"/>
    <w:rsid w:val="00BF7610"/>
    <w:rsid w:val="00C03D55"/>
    <w:rsid w:val="00C13C56"/>
    <w:rsid w:val="00C13D39"/>
    <w:rsid w:val="00C147C4"/>
    <w:rsid w:val="00C179DF"/>
    <w:rsid w:val="00C2700D"/>
    <w:rsid w:val="00C3301A"/>
    <w:rsid w:val="00C33A91"/>
    <w:rsid w:val="00C40DF7"/>
    <w:rsid w:val="00C514C0"/>
    <w:rsid w:val="00C52C40"/>
    <w:rsid w:val="00C616A4"/>
    <w:rsid w:val="00C83852"/>
    <w:rsid w:val="00C840A3"/>
    <w:rsid w:val="00C87FBD"/>
    <w:rsid w:val="00C94803"/>
    <w:rsid w:val="00C9525F"/>
    <w:rsid w:val="00C96F90"/>
    <w:rsid w:val="00CA1F19"/>
    <w:rsid w:val="00CB62F4"/>
    <w:rsid w:val="00CB7BEE"/>
    <w:rsid w:val="00CD4188"/>
    <w:rsid w:val="00CE26A5"/>
    <w:rsid w:val="00CE5747"/>
    <w:rsid w:val="00CF1B6E"/>
    <w:rsid w:val="00CF2DF0"/>
    <w:rsid w:val="00CF3870"/>
    <w:rsid w:val="00CF55C5"/>
    <w:rsid w:val="00D05B24"/>
    <w:rsid w:val="00D14B49"/>
    <w:rsid w:val="00D16F4A"/>
    <w:rsid w:val="00D30BB3"/>
    <w:rsid w:val="00D3357E"/>
    <w:rsid w:val="00D41EC5"/>
    <w:rsid w:val="00D5014C"/>
    <w:rsid w:val="00D53323"/>
    <w:rsid w:val="00D5590D"/>
    <w:rsid w:val="00D73001"/>
    <w:rsid w:val="00D763A0"/>
    <w:rsid w:val="00D76418"/>
    <w:rsid w:val="00D8542C"/>
    <w:rsid w:val="00D926D6"/>
    <w:rsid w:val="00DA1342"/>
    <w:rsid w:val="00DA29A1"/>
    <w:rsid w:val="00DA2BDF"/>
    <w:rsid w:val="00DA3EDB"/>
    <w:rsid w:val="00DB04BE"/>
    <w:rsid w:val="00DB2692"/>
    <w:rsid w:val="00DC4C06"/>
    <w:rsid w:val="00DC7B51"/>
    <w:rsid w:val="00DD1296"/>
    <w:rsid w:val="00DE66BC"/>
    <w:rsid w:val="00DF6045"/>
    <w:rsid w:val="00DF7149"/>
    <w:rsid w:val="00E00B48"/>
    <w:rsid w:val="00E05446"/>
    <w:rsid w:val="00E07677"/>
    <w:rsid w:val="00E2548E"/>
    <w:rsid w:val="00E2714D"/>
    <w:rsid w:val="00E44B4D"/>
    <w:rsid w:val="00E461DD"/>
    <w:rsid w:val="00E5143A"/>
    <w:rsid w:val="00E538F9"/>
    <w:rsid w:val="00E61816"/>
    <w:rsid w:val="00E65F21"/>
    <w:rsid w:val="00E66645"/>
    <w:rsid w:val="00E75E4B"/>
    <w:rsid w:val="00EA5008"/>
    <w:rsid w:val="00EB1264"/>
    <w:rsid w:val="00EB7CA7"/>
    <w:rsid w:val="00EC49ED"/>
    <w:rsid w:val="00ED43E7"/>
    <w:rsid w:val="00EE4DDC"/>
    <w:rsid w:val="00F10827"/>
    <w:rsid w:val="00F20C93"/>
    <w:rsid w:val="00F23974"/>
    <w:rsid w:val="00F315F5"/>
    <w:rsid w:val="00F44FA6"/>
    <w:rsid w:val="00F467A0"/>
    <w:rsid w:val="00F55105"/>
    <w:rsid w:val="00F62B79"/>
    <w:rsid w:val="00F63C92"/>
    <w:rsid w:val="00F67CC6"/>
    <w:rsid w:val="00F70363"/>
    <w:rsid w:val="00F728FE"/>
    <w:rsid w:val="00F7314E"/>
    <w:rsid w:val="00F73A58"/>
    <w:rsid w:val="00F74212"/>
    <w:rsid w:val="00F80682"/>
    <w:rsid w:val="00F9261B"/>
    <w:rsid w:val="00FA4B77"/>
    <w:rsid w:val="00FA563C"/>
    <w:rsid w:val="00FB52C0"/>
    <w:rsid w:val="00FB7A5D"/>
    <w:rsid w:val="00FC0AD2"/>
    <w:rsid w:val="00FC0C1C"/>
    <w:rsid w:val="00FC1094"/>
    <w:rsid w:val="00FC77E6"/>
    <w:rsid w:val="00FD2C2A"/>
    <w:rsid w:val="00FE1515"/>
    <w:rsid w:val="00FE1A4F"/>
    <w:rsid w:val="00FE2A49"/>
    <w:rsid w:val="00FF206D"/>
    <w:rsid w:val="00FF29C1"/>
    <w:rsid w:val="00FF6F1E"/>
    <w:rsid w:val="00FF7975"/>
    <w:rsid w:val="01110E06"/>
    <w:rsid w:val="014C4E4F"/>
    <w:rsid w:val="01874005"/>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462040"/>
    <w:rsid w:val="045D0C5D"/>
    <w:rsid w:val="046A0239"/>
    <w:rsid w:val="049F4EFD"/>
    <w:rsid w:val="04F36DCF"/>
    <w:rsid w:val="04F61493"/>
    <w:rsid w:val="05336A3F"/>
    <w:rsid w:val="053D00B6"/>
    <w:rsid w:val="056C4502"/>
    <w:rsid w:val="05A07B6E"/>
    <w:rsid w:val="05E655CF"/>
    <w:rsid w:val="05EB380E"/>
    <w:rsid w:val="06030411"/>
    <w:rsid w:val="063F7CCD"/>
    <w:rsid w:val="0702214E"/>
    <w:rsid w:val="07023B66"/>
    <w:rsid w:val="072221F1"/>
    <w:rsid w:val="07391A2B"/>
    <w:rsid w:val="079E78C0"/>
    <w:rsid w:val="07D17C7C"/>
    <w:rsid w:val="086F58A5"/>
    <w:rsid w:val="089B0FEE"/>
    <w:rsid w:val="089C4071"/>
    <w:rsid w:val="08AB7C23"/>
    <w:rsid w:val="092B3D47"/>
    <w:rsid w:val="0963117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C67F6"/>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4D0B55"/>
    <w:rsid w:val="16DA63EA"/>
    <w:rsid w:val="177E7E5E"/>
    <w:rsid w:val="17A72250"/>
    <w:rsid w:val="17E04FBA"/>
    <w:rsid w:val="181513AA"/>
    <w:rsid w:val="189916D9"/>
    <w:rsid w:val="18A80767"/>
    <w:rsid w:val="18FF026F"/>
    <w:rsid w:val="191A476F"/>
    <w:rsid w:val="19376D41"/>
    <w:rsid w:val="1998712F"/>
    <w:rsid w:val="19C373F7"/>
    <w:rsid w:val="19E64CA3"/>
    <w:rsid w:val="1A031C47"/>
    <w:rsid w:val="1A4A02D3"/>
    <w:rsid w:val="1AD86972"/>
    <w:rsid w:val="1B2120AC"/>
    <w:rsid w:val="1B8A146C"/>
    <w:rsid w:val="1BAA7CD3"/>
    <w:rsid w:val="1BF51208"/>
    <w:rsid w:val="1C6B0F54"/>
    <w:rsid w:val="1C8708CB"/>
    <w:rsid w:val="1C9D5B1D"/>
    <w:rsid w:val="1CEC79F8"/>
    <w:rsid w:val="1CF35E70"/>
    <w:rsid w:val="1D07499C"/>
    <w:rsid w:val="1D3C3646"/>
    <w:rsid w:val="1D5505BA"/>
    <w:rsid w:val="1DA97E12"/>
    <w:rsid w:val="1DC62049"/>
    <w:rsid w:val="1DD90759"/>
    <w:rsid w:val="1E524C7C"/>
    <w:rsid w:val="1FA4748D"/>
    <w:rsid w:val="1FCC3593"/>
    <w:rsid w:val="202366AA"/>
    <w:rsid w:val="20497170"/>
    <w:rsid w:val="20A278EC"/>
    <w:rsid w:val="20B14A46"/>
    <w:rsid w:val="20D3484E"/>
    <w:rsid w:val="20D47DB9"/>
    <w:rsid w:val="219F1645"/>
    <w:rsid w:val="228251F5"/>
    <w:rsid w:val="22904665"/>
    <w:rsid w:val="22AC5A58"/>
    <w:rsid w:val="23B57922"/>
    <w:rsid w:val="23BA6F2A"/>
    <w:rsid w:val="23ED5BF9"/>
    <w:rsid w:val="23FE4E88"/>
    <w:rsid w:val="24253A31"/>
    <w:rsid w:val="244F0613"/>
    <w:rsid w:val="245453D0"/>
    <w:rsid w:val="24D90E20"/>
    <w:rsid w:val="25B76504"/>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AFE34B5"/>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6B76A9"/>
    <w:rsid w:val="2F8B1FAF"/>
    <w:rsid w:val="30033829"/>
    <w:rsid w:val="300A19BE"/>
    <w:rsid w:val="302D0111"/>
    <w:rsid w:val="303323D8"/>
    <w:rsid w:val="30531075"/>
    <w:rsid w:val="30721749"/>
    <w:rsid w:val="30837237"/>
    <w:rsid w:val="30BB211F"/>
    <w:rsid w:val="30F34025"/>
    <w:rsid w:val="310F08BA"/>
    <w:rsid w:val="312C43CB"/>
    <w:rsid w:val="315D64E6"/>
    <w:rsid w:val="317923F6"/>
    <w:rsid w:val="31A6072E"/>
    <w:rsid w:val="31A815F8"/>
    <w:rsid w:val="31D315D8"/>
    <w:rsid w:val="320D00ED"/>
    <w:rsid w:val="32B35085"/>
    <w:rsid w:val="32DC3B5D"/>
    <w:rsid w:val="33C24013"/>
    <w:rsid w:val="33D134FA"/>
    <w:rsid w:val="343120F2"/>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756100"/>
    <w:rsid w:val="3B81545F"/>
    <w:rsid w:val="3BFC0F79"/>
    <w:rsid w:val="3C043ACB"/>
    <w:rsid w:val="3C0A747E"/>
    <w:rsid w:val="3C0F2C7B"/>
    <w:rsid w:val="3C1079DE"/>
    <w:rsid w:val="3C1975A9"/>
    <w:rsid w:val="3C416BDA"/>
    <w:rsid w:val="3CC2265C"/>
    <w:rsid w:val="3CD30075"/>
    <w:rsid w:val="3DB27522"/>
    <w:rsid w:val="3DBA0DE7"/>
    <w:rsid w:val="3E0811A4"/>
    <w:rsid w:val="3E5E583B"/>
    <w:rsid w:val="3E9D334D"/>
    <w:rsid w:val="3ED830C1"/>
    <w:rsid w:val="3F5F5B0A"/>
    <w:rsid w:val="3F634351"/>
    <w:rsid w:val="3F6E75BE"/>
    <w:rsid w:val="3F6F3B4F"/>
    <w:rsid w:val="3FD225D7"/>
    <w:rsid w:val="3FED5807"/>
    <w:rsid w:val="401E51CD"/>
    <w:rsid w:val="402F2E6D"/>
    <w:rsid w:val="40833C36"/>
    <w:rsid w:val="40E47463"/>
    <w:rsid w:val="41380022"/>
    <w:rsid w:val="413A779B"/>
    <w:rsid w:val="41A43547"/>
    <w:rsid w:val="41F91632"/>
    <w:rsid w:val="420B640A"/>
    <w:rsid w:val="427119CF"/>
    <w:rsid w:val="42756582"/>
    <w:rsid w:val="43074B6B"/>
    <w:rsid w:val="43155376"/>
    <w:rsid w:val="43515855"/>
    <w:rsid w:val="43A85627"/>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0675F"/>
    <w:rsid w:val="47A84DA9"/>
    <w:rsid w:val="47C759B2"/>
    <w:rsid w:val="48615AB5"/>
    <w:rsid w:val="48651BCD"/>
    <w:rsid w:val="48745655"/>
    <w:rsid w:val="487E013D"/>
    <w:rsid w:val="48F0581F"/>
    <w:rsid w:val="49032A86"/>
    <w:rsid w:val="49171579"/>
    <w:rsid w:val="493F1D69"/>
    <w:rsid w:val="49594955"/>
    <w:rsid w:val="49AA59B2"/>
    <w:rsid w:val="49CF2911"/>
    <w:rsid w:val="49E50628"/>
    <w:rsid w:val="4A0F57C3"/>
    <w:rsid w:val="4A152110"/>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79633D"/>
    <w:rsid w:val="4ECC0A63"/>
    <w:rsid w:val="4ED11A46"/>
    <w:rsid w:val="4EE52AC1"/>
    <w:rsid w:val="4F2B024A"/>
    <w:rsid w:val="4F4A7EA6"/>
    <w:rsid w:val="4F760AE0"/>
    <w:rsid w:val="4F817B37"/>
    <w:rsid w:val="4FB75244"/>
    <w:rsid w:val="50100886"/>
    <w:rsid w:val="50583DB2"/>
    <w:rsid w:val="50673B5C"/>
    <w:rsid w:val="50760C36"/>
    <w:rsid w:val="50982913"/>
    <w:rsid w:val="50CE42A9"/>
    <w:rsid w:val="50D91C6D"/>
    <w:rsid w:val="510420F7"/>
    <w:rsid w:val="514B43E3"/>
    <w:rsid w:val="51567631"/>
    <w:rsid w:val="5162639F"/>
    <w:rsid w:val="51AA21BB"/>
    <w:rsid w:val="51E60E87"/>
    <w:rsid w:val="51F66CD0"/>
    <w:rsid w:val="52312F3C"/>
    <w:rsid w:val="52660222"/>
    <w:rsid w:val="52AC49F5"/>
    <w:rsid w:val="52AD4347"/>
    <w:rsid w:val="52CA2BF0"/>
    <w:rsid w:val="5311015A"/>
    <w:rsid w:val="532C5BCA"/>
    <w:rsid w:val="53FC307D"/>
    <w:rsid w:val="54153A4D"/>
    <w:rsid w:val="54563723"/>
    <w:rsid w:val="54A93422"/>
    <w:rsid w:val="54B70268"/>
    <w:rsid w:val="555979C7"/>
    <w:rsid w:val="557B2F88"/>
    <w:rsid w:val="558C189E"/>
    <w:rsid w:val="558F08AE"/>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C3398"/>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5FC229EA"/>
    <w:rsid w:val="60005022"/>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573E5C"/>
    <w:rsid w:val="6469515D"/>
    <w:rsid w:val="64BC309B"/>
    <w:rsid w:val="64DE29BA"/>
    <w:rsid w:val="64F8178D"/>
    <w:rsid w:val="65727D75"/>
    <w:rsid w:val="65A15117"/>
    <w:rsid w:val="65DC2619"/>
    <w:rsid w:val="66222AF8"/>
    <w:rsid w:val="66D654FF"/>
    <w:rsid w:val="6738785E"/>
    <w:rsid w:val="67A105DD"/>
    <w:rsid w:val="67C44765"/>
    <w:rsid w:val="680E7CB8"/>
    <w:rsid w:val="686D5795"/>
    <w:rsid w:val="68961081"/>
    <w:rsid w:val="6AE65093"/>
    <w:rsid w:val="6B5427FA"/>
    <w:rsid w:val="6B563B97"/>
    <w:rsid w:val="6B7E7CF8"/>
    <w:rsid w:val="6BC81A9A"/>
    <w:rsid w:val="6BD95B85"/>
    <w:rsid w:val="6C6D7262"/>
    <w:rsid w:val="6CA44DB8"/>
    <w:rsid w:val="6CAB3D9E"/>
    <w:rsid w:val="6CC62C2C"/>
    <w:rsid w:val="6CCD4A60"/>
    <w:rsid w:val="6CFE37CA"/>
    <w:rsid w:val="6D1C0FED"/>
    <w:rsid w:val="6D214955"/>
    <w:rsid w:val="6D531591"/>
    <w:rsid w:val="6D612FC0"/>
    <w:rsid w:val="6D8E6DC2"/>
    <w:rsid w:val="6DC67B27"/>
    <w:rsid w:val="6E1024E3"/>
    <w:rsid w:val="6E647E42"/>
    <w:rsid w:val="6ECB0CA3"/>
    <w:rsid w:val="6EDF1AD6"/>
    <w:rsid w:val="6F2464EF"/>
    <w:rsid w:val="6F2A63C0"/>
    <w:rsid w:val="6F2C3765"/>
    <w:rsid w:val="6F3A1180"/>
    <w:rsid w:val="6F493831"/>
    <w:rsid w:val="6FE90C02"/>
    <w:rsid w:val="6FEE322F"/>
    <w:rsid w:val="701F1EAD"/>
    <w:rsid w:val="703D225F"/>
    <w:rsid w:val="70A214DF"/>
    <w:rsid w:val="70AB74CF"/>
    <w:rsid w:val="70B53817"/>
    <w:rsid w:val="70D45145"/>
    <w:rsid w:val="715044D6"/>
    <w:rsid w:val="71863CBA"/>
    <w:rsid w:val="71C15203"/>
    <w:rsid w:val="7254789B"/>
    <w:rsid w:val="727608EA"/>
    <w:rsid w:val="72A43286"/>
    <w:rsid w:val="730208D7"/>
    <w:rsid w:val="734B4B59"/>
    <w:rsid w:val="736B1B21"/>
    <w:rsid w:val="739A5F82"/>
    <w:rsid w:val="73CE3686"/>
    <w:rsid w:val="73D535AF"/>
    <w:rsid w:val="73DA381C"/>
    <w:rsid w:val="743D795A"/>
    <w:rsid w:val="744B3786"/>
    <w:rsid w:val="7508592C"/>
    <w:rsid w:val="75224721"/>
    <w:rsid w:val="753700FE"/>
    <w:rsid w:val="755C4181"/>
    <w:rsid w:val="758B7654"/>
    <w:rsid w:val="75A41183"/>
    <w:rsid w:val="75DC41A0"/>
    <w:rsid w:val="760D0919"/>
    <w:rsid w:val="76634335"/>
    <w:rsid w:val="7668193E"/>
    <w:rsid w:val="767D01C7"/>
    <w:rsid w:val="768B52C6"/>
    <w:rsid w:val="76A907DA"/>
    <w:rsid w:val="76B10C5B"/>
    <w:rsid w:val="76B11FB5"/>
    <w:rsid w:val="76DC63F8"/>
    <w:rsid w:val="770B193F"/>
    <w:rsid w:val="77406F97"/>
    <w:rsid w:val="77486AE3"/>
    <w:rsid w:val="77705083"/>
    <w:rsid w:val="77DB7F41"/>
    <w:rsid w:val="77FF5915"/>
    <w:rsid w:val="78185880"/>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99"/>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99"/>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 w:type="paragraph" w:customStyle="1" w:styleId="82">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3A54F-405D-464E-BCC4-7AE885AB816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4874</Words>
  <Characters>27787</Characters>
  <Lines>231</Lines>
  <Paragraphs>65</Paragraphs>
  <TotalTime>16</TotalTime>
  <ScaleCrop>false</ScaleCrop>
  <LinksUpToDate>false</LinksUpToDate>
  <CharactersWithSpaces>32596</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2018-10-18T03:28:00Z</dcterms:created>
  <dc:creator>微软用户</dc:creator>
  <cp:lastModifiedBy>韩超昱</cp:lastModifiedBy>
  <cp:lastPrinted>2018-11-28T06:39:00Z</cp:lastPrinted>
  <dcterms:modified xsi:type="dcterms:W3CDTF">2018-11-29T01:39:37Z</dcterms:modified>
  <dc:title>魏武大道曹操饮马河桥工程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