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项目编号：建安建工公字〔2018〕194 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建安区公路管理局小召道班三级建设工程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公路管理局</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w:t>
      </w:r>
      <w:r>
        <w:rPr>
          <w:rFonts w:hint="eastAsia" w:asciiTheme="minorEastAsia" w:hAnsiTheme="minorEastAsia" w:eastAsiaTheme="minorEastAsia"/>
          <w:sz w:val="32"/>
          <w:szCs w:val="32"/>
          <w:lang w:val="en-US" w:eastAsia="zh-CN"/>
        </w:rPr>
        <w:t>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十一</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建安建工公字〔2018〕194 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公路管理局</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建安区公路管理局小召道班三级建设工程</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int="eastAsia" w:hAnsi="宋体" w:cs="宋体"/>
          <w:sz w:val="24"/>
          <w:szCs w:val="24"/>
          <w:lang w:val="en-US" w:eastAsia="zh-CN"/>
        </w:rPr>
      </w:pPr>
      <w:r>
        <w:rPr>
          <w:rFonts w:hint="eastAsia" w:hAnsi="宋体" w:cs="宋体"/>
          <w:sz w:val="24"/>
          <w:szCs w:val="24"/>
          <w:lang w:val="en-US" w:eastAsia="zh-CN"/>
        </w:rPr>
        <w:t>1、项目编号：建安建工公字〔2018〕194 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建安区公路管理局小召道班三级建设工程</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4"/>
          <w:lang w:val="en-US" w:eastAsia="zh-CN"/>
        </w:rPr>
        <w:t>公路管理局</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2"/>
          <w:lang w:val="en-US" w:eastAsia="zh-CN"/>
        </w:rPr>
        <w:t>该工程位于许昌市建安区小召道班。主要工程包含：混凝土路面、安砌路缘石、移动活动板房等工程。</w:t>
      </w:r>
      <w:r>
        <w:rPr>
          <w:rFonts w:hint="eastAsia" w:hAnsi="宋体" w:cs="宋体"/>
          <w:sz w:val="24"/>
          <w:szCs w:val="22"/>
        </w:rPr>
        <w:t xml:space="preserve"> </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531186.73</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int="eastAsia" w:hAnsi="宋体" w:cs="宋体"/>
          <w:sz w:val="24"/>
          <w:szCs w:val="22"/>
          <w:lang w:val="en-US" w:eastAsia="zh-CN"/>
        </w:rPr>
      </w:pPr>
      <w:r>
        <w:rPr>
          <w:rFonts w:hint="eastAsia" w:hAnsi="宋体" w:cs="宋体"/>
          <w:sz w:val="24"/>
          <w:szCs w:val="22"/>
          <w:lang w:val="en-US" w:eastAsia="zh-CN"/>
        </w:rPr>
        <w:t>7、计划工期：20日历天。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2"/>
          <w:lang w:val="en-US" w:eastAsia="zh-CN"/>
        </w:rPr>
        <w:t>8、质量要求：达到国家建设</w:t>
      </w:r>
      <w:r>
        <w:rPr>
          <w:rFonts w:hint="eastAsia" w:hAnsi="宋体" w:cs="宋体"/>
          <w:sz w:val="24"/>
          <w:szCs w:val="24"/>
        </w:rPr>
        <w:t>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21</w:t>
      </w:r>
      <w:r>
        <w:rPr>
          <w:rFonts w:hint="eastAsia" w:hAnsi="宋体" w:cs="宋体"/>
          <w:sz w:val="24"/>
          <w:szCs w:val="24"/>
        </w:rPr>
        <w:t>日9时30分。</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5.4纸质投标文件提交地点：许昌市建安区新元大道兴业大厦4楼4167室。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公路管理局</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任铁军</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5939955562</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代理  机构：河南</w:t>
      </w:r>
      <w:r>
        <w:rPr>
          <w:rFonts w:hint="eastAsia" w:hAnsi="宋体" w:cs="宋体"/>
          <w:sz w:val="24"/>
          <w:szCs w:val="24"/>
          <w:lang w:val="en-US" w:eastAsia="zh-CN"/>
        </w:rPr>
        <w:t>天扬工程项目管理有限公司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刘   昕</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13569971108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公路管理局</w:t>
      </w:r>
    </w:p>
    <w:p>
      <w:pPr>
        <w:autoSpaceDE w:val="0"/>
        <w:autoSpaceDN w:val="0"/>
        <w:adjustRightInd w:val="0"/>
        <w:spacing w:line="400" w:lineRule="exact"/>
        <w:ind w:firstLine="7200" w:firstLineChars="3000"/>
        <w:jc w:val="left"/>
        <w:outlineLvl w:val="0"/>
        <w:rPr>
          <w:rFonts w:hAnsi="宋体" w:cs="宋体"/>
          <w:color w:val="0000FF"/>
          <w:sz w:val="24"/>
          <w:szCs w:val="24"/>
        </w:rPr>
      </w:pPr>
      <w:r>
        <w:rPr>
          <w:rFonts w:hint="eastAsia" w:hAnsi="宋体" w:cs="宋体"/>
          <w:sz w:val="24"/>
          <w:szCs w:val="24"/>
          <w:lang w:val="en-US" w:eastAsia="zh-CN"/>
        </w:rPr>
        <w:t xml:space="preserve">2018年11月27日 </w:t>
      </w:r>
      <w:r>
        <w:rPr>
          <w:rFonts w:hint="eastAsia" w:hAnsi="宋体" w:cs="宋体"/>
          <w:color w:val="0000FF"/>
          <w:sz w:val="24"/>
          <w:szCs w:val="24"/>
        </w:rPr>
        <w:t xml:space="preserve">   </w:t>
      </w:r>
    </w:p>
    <w:p>
      <w:pPr>
        <w:widowControl/>
        <w:spacing w:line="312" w:lineRule="auto"/>
        <w:rPr>
          <w:rFonts w:hint="eastAsia" w:hAnsi="宋体"/>
          <w:b/>
          <w:sz w:val="28"/>
          <w:szCs w:val="21"/>
        </w:rPr>
      </w:pPr>
    </w:p>
    <w:p>
      <w:pPr>
        <w:pStyle w:val="2"/>
        <w:rPr>
          <w:rFonts w:hint="eastAsia"/>
        </w:rPr>
      </w:pPr>
    </w:p>
    <w:p>
      <w:pPr>
        <w:pStyle w:val="2"/>
        <w:rPr>
          <w:rFonts w:hint="eastAsia"/>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公路管理局</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rPr>
              <w:t>地    址：</w:t>
            </w:r>
            <w:r>
              <w:rPr>
                <w:rFonts w:hint="eastAsia" w:hAnsi="宋体"/>
                <w:sz w:val="24"/>
                <w:szCs w:val="22"/>
                <w:lang w:val="en-US" w:eastAsia="zh-CN"/>
              </w:rPr>
              <w:t>河南省许昌市文峰南路14号</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任铁军</w:t>
            </w:r>
          </w:p>
          <w:p>
            <w:pPr>
              <w:autoSpaceDE w:val="0"/>
              <w:autoSpaceDN w:val="0"/>
              <w:adjustRightInd w:val="0"/>
              <w:spacing w:line="320" w:lineRule="exact"/>
              <w:rPr>
                <w:rFonts w:hint="eastAsia" w:hAnsi="宋体" w:eastAsia="宋体"/>
                <w:bCs/>
                <w:sz w:val="24"/>
                <w:lang w:val="en-US" w:eastAsia="zh-CN"/>
              </w:rPr>
            </w:pPr>
            <w:r>
              <w:rPr>
                <w:rFonts w:hint="eastAsia" w:hAnsi="宋体"/>
                <w:sz w:val="24"/>
                <w:szCs w:val="22"/>
              </w:rPr>
              <w:t>联系电话：</w:t>
            </w:r>
            <w:r>
              <w:rPr>
                <w:rFonts w:hint="eastAsia" w:hAnsi="宋体"/>
                <w:sz w:val="24"/>
                <w:szCs w:val="22"/>
                <w:lang w:val="en-US" w:eastAsia="zh-CN"/>
              </w:rPr>
              <w:t>15939955562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sz w:val="24"/>
                <w:lang w:val="en-US" w:eastAsia="zh-CN"/>
              </w:rPr>
            </w:pPr>
            <w:r>
              <w:rPr>
                <w:rFonts w:hint="eastAsia" w:hAnsi="宋体"/>
                <w:sz w:val="24"/>
              </w:rPr>
              <w:t>代理机构：河南</w:t>
            </w:r>
            <w:r>
              <w:rPr>
                <w:rFonts w:hint="eastAsia" w:hAnsi="宋体"/>
                <w:sz w:val="24"/>
                <w:lang w:val="en-US" w:eastAsia="zh-CN"/>
              </w:rPr>
              <w:t>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刘  昕</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联系电话：1</w:t>
            </w:r>
            <w:r>
              <w:rPr>
                <w:rFonts w:hint="eastAsia" w:hAnsi="宋体"/>
                <w:sz w:val="24"/>
                <w:lang w:val="en-US" w:eastAsia="zh-CN"/>
              </w:rPr>
              <w:t>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lang w:val="en-US"/>
              </w:rPr>
            </w:pPr>
            <w:r>
              <w:rPr>
                <w:rFonts w:hint="eastAsia" w:hAnsi="宋体" w:cs="宋体"/>
                <w:sz w:val="24"/>
                <w:szCs w:val="24"/>
                <w:lang w:val="en-US" w:eastAsia="zh-CN"/>
              </w:rPr>
              <w:t>建安区公路管理局小召道班三级建设工程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小召道班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rPr>
                <w:rFonts w:hint="eastAsia" w:hAnsi="宋体"/>
                <w:sz w:val="24"/>
                <w:szCs w:val="22"/>
              </w:rPr>
            </w:pPr>
            <w:r>
              <w:rPr>
                <w:rFonts w:hint="eastAsia" w:hAnsi="宋体" w:cs="宋体"/>
                <w:sz w:val="24"/>
                <w:szCs w:val="22"/>
                <w:lang w:val="en-US" w:eastAsia="zh-CN"/>
              </w:rPr>
              <w:t>主要工程包含：混凝土路面、安砌路缘石、移动活动板房等工程。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color w:val="0000FF"/>
                <w:sz w:val="24"/>
                <w:szCs w:val="22"/>
                <w:lang w:val="en-US" w:eastAsia="zh-CN"/>
              </w:rPr>
            </w:pPr>
            <w:r>
              <w:rPr>
                <w:rFonts w:hint="eastAsia" w:hAnsi="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color w:val="0000FF"/>
                <w:sz w:val="24"/>
                <w:szCs w:val="22"/>
                <w:lang w:val="en-US" w:eastAsia="zh-CN"/>
              </w:rPr>
            </w:pPr>
            <w:r>
              <w:rPr>
                <w:rFonts w:hint="eastAsia" w:hAnsi="宋体"/>
                <w:sz w:val="24"/>
                <w:szCs w:val="22"/>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int="eastAsia" w:hAnsi="宋体"/>
                <w:sz w:val="24"/>
                <w:szCs w:val="22"/>
              </w:rPr>
            </w:pPr>
            <w:r>
              <w:rPr>
                <w:rFonts w:hint="eastAsia" w:hAnsi="宋体"/>
                <w:sz w:val="24"/>
                <w:szCs w:val="22"/>
              </w:rPr>
              <w:t>2、</w:t>
            </w:r>
            <w:r>
              <w:rPr>
                <w:rFonts w:hint="eastAsia" w:hAnsi="宋体"/>
                <w:sz w:val="24"/>
                <w:szCs w:val="22"/>
                <w:lang w:val="en-US" w:eastAsia="zh-CN"/>
              </w:rPr>
              <w:t>须具备建设行政主管部门核发的建筑工程施工总承包叁级及以上资质，具有有效的安全生产许可证，并</w:t>
            </w:r>
            <w:r>
              <w:rPr>
                <w:rFonts w:hint="eastAsia" w:hAnsi="宋体"/>
                <w:sz w:val="24"/>
                <w:szCs w:val="22"/>
                <w:lang w:val="en-US" w:eastAsia="zh-CN"/>
              </w:rPr>
              <w:t>在人员、设备、资金等方面具备相应的施工能力</w:t>
            </w:r>
            <w:r>
              <w:rPr>
                <w:rFonts w:hint="eastAsia" w:hAnsi="宋体"/>
                <w:sz w:val="24"/>
                <w:szCs w:val="22"/>
              </w:rPr>
              <w:t>。</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rPr>
              <w:t>3、</w:t>
            </w:r>
            <w:r>
              <w:rPr>
                <w:rFonts w:hint="eastAsia" w:hAnsi="宋体"/>
                <w:sz w:val="24"/>
                <w:szCs w:val="22"/>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5</w:t>
            </w:r>
            <w:r>
              <w:rPr>
                <w:rFonts w:hint="eastAsia" w:hAnsi="宋体"/>
                <w:sz w:val="24"/>
                <w:szCs w:val="22"/>
              </w:rPr>
              <w:t>、不接受联合体投标。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color w:val="0000FF"/>
                <w:sz w:val="24"/>
                <w:szCs w:val="22"/>
              </w:rPr>
            </w:pPr>
            <w:r>
              <w:rPr>
                <w:rFonts w:hint="eastAsia" w:hAnsi="宋体" w:cs="仿宋_GB2312"/>
                <w:sz w:val="24"/>
                <w:szCs w:val="22"/>
              </w:rPr>
              <w:t>https://pan.baidu.com/s/1gSKUIOkwqnoykfAFk_ueAQ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2018年</w:t>
            </w:r>
            <w:r>
              <w:rPr>
                <w:rFonts w:hint="eastAsia" w:hAnsi="宋体"/>
                <w:bCs/>
                <w:color w:val="000000" w:themeColor="text1"/>
                <w:sz w:val="24"/>
                <w:szCs w:val="22"/>
                <w:lang w:val="en-US" w:eastAsia="zh-CN"/>
              </w:rPr>
              <w:t>12</w:t>
            </w:r>
            <w:r>
              <w:rPr>
                <w:rFonts w:hint="eastAsia" w:hAnsi="宋体"/>
                <w:bCs/>
                <w:color w:val="000000" w:themeColor="text1"/>
                <w:sz w:val="24"/>
                <w:szCs w:val="22"/>
              </w:rPr>
              <w:t>月</w:t>
            </w:r>
            <w:r>
              <w:rPr>
                <w:rFonts w:hint="eastAsia" w:hAnsi="宋体"/>
                <w:bCs/>
                <w:color w:val="000000" w:themeColor="text1"/>
                <w:sz w:val="24"/>
                <w:szCs w:val="22"/>
                <w:lang w:val="en-US" w:eastAsia="zh-CN"/>
              </w:rPr>
              <w:t>21</w:t>
            </w:r>
            <w:r>
              <w:rPr>
                <w:rFonts w:hint="eastAsia" w:hAnsi="宋体"/>
                <w:bCs/>
                <w:color w:val="000000" w:themeColor="text1"/>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szCs w:val="22"/>
              </w:rPr>
              <w:t>投标文件在2018年</w:t>
            </w:r>
            <w:r>
              <w:rPr>
                <w:rFonts w:hint="eastAsia"/>
                <w:sz w:val="24"/>
                <w:szCs w:val="22"/>
                <w:lang w:val="en-US" w:eastAsia="zh-CN"/>
              </w:rPr>
              <w:t>12</w:t>
            </w:r>
            <w:r>
              <w:rPr>
                <w:rFonts w:hint="eastAsia"/>
                <w:sz w:val="24"/>
                <w:szCs w:val="22"/>
              </w:rPr>
              <w:t>月</w:t>
            </w:r>
            <w:r>
              <w:rPr>
                <w:rFonts w:hint="eastAsia"/>
                <w:sz w:val="24"/>
                <w:szCs w:val="22"/>
                <w:lang w:val="en-US" w:eastAsia="zh-CN"/>
              </w:rPr>
              <w:t>21</w:t>
            </w:r>
            <w:r>
              <w:rPr>
                <w:rFonts w:hint="eastAsia"/>
                <w:sz w:val="24"/>
                <w:szCs w:val="22"/>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伍拾叁万壹仟壹佰捌拾陆元柒角叁分（含规费、税金、安全文明措施费）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531186.73</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tabs>
                <w:tab w:val="left" w:pos="1213"/>
              </w:tabs>
              <w:adjustRightInd w:val="0"/>
              <w:snapToGrid w:val="0"/>
              <w:spacing w:line="420" w:lineRule="exact"/>
              <w:rPr>
                <w:rFonts w:hint="eastAsia" w:hAnsi="宋体" w:eastAsia="宋体" w:cs="宋体"/>
                <w:b/>
                <w:bCs/>
                <w:sz w:val="22"/>
                <w:szCs w:val="22"/>
                <w:lang w:val="en-US" w:eastAsia="zh-CN"/>
              </w:rPr>
            </w:pPr>
            <w:r>
              <w:rPr>
                <w:rFonts w:hint="eastAsia"/>
                <w:sz w:val="24"/>
                <w:szCs w:val="22"/>
                <w:lang w:val="en-US" w:eastAsia="zh-CN"/>
              </w:rPr>
              <w:t>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djustRightInd w:val="0"/>
              <w:snapToGrid w:val="0"/>
              <w:spacing w:line="420" w:lineRule="exact"/>
              <w:jc w:val="center"/>
              <w:rPr>
                <w:rFonts w:hint="eastAsia" w:ascii="新宋体" w:hAnsi="新宋体" w:eastAsia="新宋体" w:cs="Times New Roman"/>
                <w:sz w:val="24"/>
                <w:szCs w:val="22"/>
              </w:rPr>
            </w:pPr>
            <w:r>
              <w:rPr>
                <w:rFonts w:hint="eastAsia" w:ascii="新宋体" w:hAnsi="新宋体" w:eastAsia="新宋体" w:cs="Times New Roman"/>
                <w:sz w:val="24"/>
                <w:szCs w:val="22"/>
              </w:rPr>
              <w:t>履</w:t>
            </w:r>
            <w:r>
              <w:rPr>
                <w:rFonts w:hint="eastAsia" w:ascii="新宋体" w:hAnsi="新宋体" w:eastAsia="新宋体" w:cs="Times New Roman"/>
                <w:sz w:val="24"/>
                <w:szCs w:val="22"/>
                <w:lang w:val="en-US" w:eastAsia="zh-CN"/>
              </w:rPr>
              <w:t xml:space="preserve"> </w:t>
            </w:r>
            <w:r>
              <w:rPr>
                <w:rFonts w:hint="eastAsia" w:ascii="新宋体" w:hAnsi="新宋体" w:eastAsia="新宋体" w:cs="Times New Roman"/>
                <w:sz w:val="24"/>
                <w:szCs w:val="22"/>
              </w:rPr>
              <w:t>约</w:t>
            </w:r>
          </w:p>
          <w:p>
            <w:pPr>
              <w:adjustRightInd w:val="0"/>
              <w:snapToGrid w:val="0"/>
              <w:spacing w:line="420" w:lineRule="exact"/>
              <w:jc w:val="center"/>
              <w:rPr>
                <w:rFonts w:hint="eastAsia" w:ascii="新宋体" w:hAnsi="新宋体" w:eastAsia="新宋体" w:cs="Times New Roman"/>
                <w:sz w:val="24"/>
                <w:szCs w:val="22"/>
              </w:rPr>
            </w:pPr>
            <w:r>
              <w:rPr>
                <w:rFonts w:hint="eastAsia" w:ascii="新宋体" w:hAnsi="新宋体" w:eastAsia="新宋体" w:cs="Times New Roman"/>
                <w:sz w:val="24"/>
                <w:szCs w:val="22"/>
              </w:rPr>
              <w:t>保证金</w:t>
            </w:r>
          </w:p>
        </w:tc>
        <w:tc>
          <w:tcPr>
            <w:tcW w:w="8797" w:type="dxa"/>
            <w:gridSpan w:val="4"/>
            <w:vAlign w:val="center"/>
          </w:tcPr>
          <w:p>
            <w:pPr>
              <w:adjustRightInd w:val="0"/>
              <w:snapToGrid w:val="0"/>
              <w:spacing w:line="420" w:lineRule="exact"/>
              <w:rPr>
                <w:rFonts w:hint="eastAsia" w:ascii="新宋体" w:hAnsi="新宋体" w:eastAsia="新宋体" w:cs="Times New Roman"/>
                <w:sz w:val="24"/>
                <w:szCs w:val="22"/>
              </w:rPr>
            </w:pPr>
            <w:r>
              <w:rPr>
                <w:rFonts w:hint="eastAsia" w:ascii="新宋体" w:hAnsi="新宋体" w:eastAsia="新宋体" w:cs="Times New Roman"/>
                <w:sz w:val="24"/>
                <w:szCs w:val="22"/>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79632552"/>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ascii="宋体" w:hAnsi="宋体" w:eastAsia="宋体" w:cs="宋体"/>
          <w:sz w:val="24"/>
          <w:szCs w:val="24"/>
          <w:lang w:eastAsia="zh-CN"/>
        </w:rPr>
        <w:t>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4497452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40" w:lineRule="exact"/>
        <w:jc w:val="left"/>
        <w:outlineLvl w:val="0"/>
        <w:rPr>
          <w:rFonts w:hint="eastAsia" w:hAnsi="宋体" w:cs="宋体"/>
          <w:b/>
          <w:sz w:val="24"/>
          <w:szCs w:val="22"/>
        </w:rPr>
      </w:pPr>
      <w:bookmarkStart w:id="68" w:name="_Toc283559987"/>
      <w:r>
        <w:rPr>
          <w:rFonts w:hint="eastAsia" w:hAnsi="宋体" w:cs="宋体"/>
          <w:b/>
          <w:sz w:val="24"/>
          <w:szCs w:val="22"/>
        </w:rPr>
        <w:t>10. 履约保证金</w:t>
      </w:r>
    </w:p>
    <w:p>
      <w:pPr>
        <w:autoSpaceDE w:val="0"/>
        <w:autoSpaceDN w:val="0"/>
        <w:spacing w:line="400" w:lineRule="exact"/>
        <w:ind w:firstLine="0" w:firstLineChars="0"/>
        <w:outlineLvl w:val="0"/>
        <w:rPr>
          <w:rFonts w:ascii="宋体" w:hAnsi="宋体" w:eastAsia="宋体" w:cs="宋体"/>
          <w:b/>
          <w:sz w:val="24"/>
          <w:szCs w:val="24"/>
        </w:rPr>
      </w:pPr>
      <w:r>
        <w:rPr>
          <w:rFonts w:hint="eastAsia" w:hAnsi="宋体" w:cs="宋体"/>
          <w:sz w:val="24"/>
          <w:szCs w:val="24"/>
          <w:lang w:val="en-US" w:eastAsia="zh-CN"/>
        </w:rPr>
        <w:t>10</w:t>
      </w:r>
      <w:r>
        <w:rPr>
          <w:rFonts w:hint="eastAsia" w:ascii="宋体" w:hAnsi="宋体" w:eastAsia="宋体" w:cs="宋体"/>
          <w:sz w:val="24"/>
          <w:szCs w:val="24"/>
        </w:rPr>
        <w:t xml:space="preserve">.1、履约保证金提交方式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10.1.</w:t>
      </w:r>
      <w:r>
        <w:rPr>
          <w:rFonts w:hint="eastAsia" w:ascii="宋体" w:hAnsi="宋体" w:eastAsia="宋体" w:cs="宋体"/>
          <w:sz w:val="24"/>
          <w:szCs w:val="24"/>
        </w:rPr>
        <w:t xml:space="preserve">1、以网银、银行转账支票、银行电汇方式提交。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10.1.</w:t>
      </w:r>
      <w:r>
        <w:rPr>
          <w:rFonts w:hint="eastAsia" w:ascii="宋体" w:hAnsi="宋体" w:eastAsia="宋体" w:cs="宋体"/>
          <w:sz w:val="24"/>
          <w:szCs w:val="24"/>
        </w:rPr>
        <w:t xml:space="preserve">2、现金支票和现金不得作为履约保证金提交方式。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10.1.</w:t>
      </w:r>
      <w:r>
        <w:rPr>
          <w:rFonts w:hint="eastAsia" w:ascii="宋体" w:hAnsi="宋体" w:eastAsia="宋体" w:cs="宋体"/>
          <w:sz w:val="24"/>
          <w:szCs w:val="24"/>
        </w:rPr>
        <w:t>3、中标人必须通过其公司账户按照规定的方式提交，其名称应与中标单位的名称一致。</w:t>
      </w:r>
      <w:r>
        <w:rPr>
          <w:rFonts w:hint="eastAsia" w:ascii="宋体" w:hAnsi="宋体" w:eastAsia="宋体" w:cs="宋体"/>
          <w:sz w:val="24"/>
          <w:szCs w:val="24"/>
        </w:rPr>
        <w:cr/>
      </w:r>
      <w:r>
        <w:rPr>
          <w:rFonts w:hint="eastAsia" w:hAnsi="宋体" w:cs="宋体"/>
          <w:sz w:val="24"/>
          <w:szCs w:val="24"/>
          <w:lang w:val="en-US" w:eastAsia="zh-CN"/>
        </w:rPr>
        <w:t>10</w:t>
      </w:r>
      <w:r>
        <w:rPr>
          <w:rFonts w:hint="eastAsia" w:ascii="宋体" w:hAnsi="宋体" w:eastAsia="宋体" w:cs="宋体"/>
          <w:sz w:val="24"/>
          <w:szCs w:val="24"/>
        </w:rPr>
        <w:t xml:space="preserve">.2、履约保证金提交比例和数额 </w:t>
      </w:r>
      <w:r>
        <w:rPr>
          <w:rFonts w:hint="eastAsia" w:ascii="宋体" w:hAnsi="宋体" w:eastAsia="宋体" w:cs="宋体"/>
          <w:sz w:val="24"/>
          <w:szCs w:val="24"/>
        </w:rPr>
        <w:cr/>
      </w:r>
      <w:r>
        <w:rPr>
          <w:rFonts w:hint="eastAsia" w:ascii="宋体" w:hAnsi="宋体" w:eastAsia="宋体" w:cs="宋体"/>
          <w:sz w:val="24"/>
          <w:szCs w:val="24"/>
        </w:rPr>
        <w:t xml:space="preserve">   履约保证金数额不得超过中标合同金额的10%。</w:t>
      </w:r>
      <w:r>
        <w:rPr>
          <w:rFonts w:hint="eastAsia" w:ascii="宋体" w:hAnsi="宋体" w:eastAsia="宋体" w:cs="宋体"/>
          <w:sz w:val="24"/>
          <w:szCs w:val="24"/>
        </w:rPr>
        <w:cr/>
      </w:r>
      <w:r>
        <w:rPr>
          <w:rFonts w:hint="eastAsia" w:hAnsi="宋体" w:cs="宋体"/>
          <w:sz w:val="24"/>
          <w:szCs w:val="24"/>
          <w:lang w:val="en-US" w:eastAsia="zh-CN"/>
        </w:rPr>
        <w:t>10</w:t>
      </w:r>
      <w:r>
        <w:rPr>
          <w:rFonts w:hint="eastAsia" w:ascii="宋体" w:hAnsi="宋体" w:eastAsia="宋体" w:cs="宋体"/>
          <w:sz w:val="24"/>
          <w:szCs w:val="24"/>
        </w:rPr>
        <w:t xml:space="preserve">.3、履约保证金的退还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10.3.</w:t>
      </w:r>
      <w:r>
        <w:rPr>
          <w:rFonts w:hint="eastAsia" w:ascii="宋体" w:hAnsi="宋体" w:eastAsia="宋体" w:cs="宋体"/>
          <w:sz w:val="24"/>
          <w:szCs w:val="24"/>
        </w:rPr>
        <w:t xml:space="preserve">1、项目完工后，由招标人出具《履约保证金退还通知单》，中心财务凭《履约保证金退还通知单》在五个工作日内退还履约保证金及银行同期活期存款利息至中标人账户。  </w:t>
      </w:r>
      <w:r>
        <w:rPr>
          <w:rFonts w:hint="eastAsia" w:ascii="宋体" w:hAnsi="宋体" w:eastAsia="宋体" w:cs="宋体"/>
          <w:sz w:val="24"/>
          <w:szCs w:val="24"/>
        </w:rPr>
        <w:cr/>
      </w:r>
      <w:r>
        <w:rPr>
          <w:rFonts w:hint="eastAsia" w:ascii="宋体" w:hAnsi="宋体" w:eastAsia="宋体" w:cs="宋体"/>
          <w:sz w:val="24"/>
          <w:szCs w:val="24"/>
        </w:rPr>
        <w:t xml:space="preserve">   </w:t>
      </w:r>
      <w:r>
        <w:rPr>
          <w:rFonts w:hint="eastAsia" w:hAnsi="宋体" w:cs="宋体"/>
          <w:sz w:val="24"/>
          <w:szCs w:val="24"/>
          <w:lang w:val="en-US" w:eastAsia="zh-CN"/>
        </w:rPr>
        <w:t>10.3.</w:t>
      </w:r>
      <w:r>
        <w:rPr>
          <w:rFonts w:hint="eastAsia" w:ascii="宋体" w:hAnsi="宋体" w:eastAsia="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pStyle w:val="66"/>
        <w:spacing w:line="440" w:lineRule="exact"/>
        <w:jc w:val="both"/>
        <w:outlineLvl w:val="0"/>
        <w:rPr>
          <w:rFonts w:hAnsi="宋体"/>
          <w:b/>
          <w:color w:val="auto"/>
        </w:rPr>
      </w:pPr>
      <w:r>
        <w:rPr>
          <w:rFonts w:hint="eastAsia" w:hAnsi="宋体"/>
          <w:b/>
          <w:color w:val="auto"/>
          <w:lang w:val="en-US" w:eastAsia="zh-CN"/>
        </w:rPr>
        <w:t>11.</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0931534"/>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近年来获得先进企业称号或质量管理先进单位或安全管理先进单位市级及以上者每项得1分，最高得3分（以荣誉证书原件及同级奖励文件原件为准）</w:t>
      </w:r>
      <w:r>
        <w:rPr>
          <w:rFonts w:hint="eastAsia" w:hAnsi="宋体" w:cs="宋体"/>
          <w:sz w:val="24"/>
          <w:szCs w:val="24"/>
        </w:rPr>
        <w:t>。</w:t>
      </w:r>
      <w:bookmarkStart w:id="85" w:name="_GoBack"/>
      <w:bookmarkEnd w:id="85"/>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2</w:t>
      </w:r>
      <w:r>
        <w:rPr>
          <w:rFonts w:hint="eastAsia" w:hAnsi="宋体" w:cs="宋体"/>
          <w:sz w:val="24"/>
          <w:szCs w:val="24"/>
        </w:rPr>
        <w:t>分，最多得</w:t>
      </w:r>
      <w:r>
        <w:rPr>
          <w:rFonts w:hint="eastAsia" w:hAnsi="宋体" w:cs="宋体"/>
          <w:sz w:val="24"/>
          <w:szCs w:val="24"/>
          <w:lang w:val="en-US" w:eastAsia="zh-CN"/>
        </w:rPr>
        <w:t>6</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近年来拟派建造师承建过类似工程者每项得1分，最高得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注：1）近年年份要求：2015年1月1日以来；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2）类似工程：指2015年1月1日以来承建的合同金额不低于该项目招标控制价金额的</w:t>
      </w:r>
      <w:r>
        <w:rPr>
          <w:rFonts w:hint="eastAsia" w:cs="宋体"/>
          <w:b/>
          <w:bCs/>
          <w:sz w:val="24"/>
          <w:szCs w:val="24"/>
          <w:lang w:val="en-US" w:eastAsia="zh-CN"/>
        </w:rPr>
        <w:t>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建安建工公字〔2018〕194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建安区公路管理局小召道班三级建设工程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壹</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1</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(1)国家及河南省颁发的有关法律、法规、规程、制度；</w:t>
      </w:r>
    </w:p>
    <w:p>
      <w:pPr>
        <w:spacing w:line="430" w:lineRule="exact"/>
        <w:ind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（2）《建设工程工程量清单计价规范》GB50500-2013；</w:t>
      </w:r>
    </w:p>
    <w:p>
      <w:pPr>
        <w:spacing w:line="430" w:lineRule="exact"/>
        <w:ind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（3）《河南省通用安装工程预算定额》（HA 02-31-2016）、《河南省房屋建筑与装饰工程预算定额》（HA 01-31-2016）及相关规定；</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（4）“许昌市建安区公路管理局小召道班三级建设工程”工程设计图纸及工程预算书；</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（5）材料价按《许昌工程造价信息》2018年第4期主材指导价并结合当地市场价。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194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194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194 </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lang w:val="en-US" w:eastAsia="zh-CN"/>
      </w:rPr>
      <w:t>建安区公路管理局小召道班三级建设工程</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w:t>
    </w:r>
    <w:r>
      <w:rPr>
        <w:rFonts w:hint="eastAsia" w:ascii="华文新魏" w:eastAsia="华文新魏"/>
        <w:b/>
        <w:lang w:val="en-US" w:eastAsia="zh-CN"/>
      </w:rPr>
      <w:t>建安区公路管理局小召道班三级建设工程</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702214E"/>
    <w:rsid w:val="07023B66"/>
    <w:rsid w:val="072221F1"/>
    <w:rsid w:val="07391A2B"/>
    <w:rsid w:val="079E78C0"/>
    <w:rsid w:val="07D17C7C"/>
    <w:rsid w:val="082D0A9E"/>
    <w:rsid w:val="086F58A5"/>
    <w:rsid w:val="089B0FEE"/>
    <w:rsid w:val="089C4071"/>
    <w:rsid w:val="08AB7C23"/>
    <w:rsid w:val="092B3D47"/>
    <w:rsid w:val="09E337AF"/>
    <w:rsid w:val="09EA422E"/>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515A08"/>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9B36D6"/>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697C00"/>
    <w:rsid w:val="40833C36"/>
    <w:rsid w:val="40E8447B"/>
    <w:rsid w:val="41380022"/>
    <w:rsid w:val="413A779B"/>
    <w:rsid w:val="41903414"/>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AC49F5"/>
    <w:rsid w:val="52AD4347"/>
    <w:rsid w:val="52CA2BF0"/>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94B2E"/>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C436D4"/>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1C20AA"/>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4</TotalTime>
  <ScaleCrop>false</ScaleCrop>
  <LinksUpToDate>false</LinksUpToDate>
  <CharactersWithSpaces>34937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2018-05-07T01:11:00Z</cp:lastPrinted>
  <dcterms:modified xsi:type="dcterms:W3CDTF">2018-11-26T02:08:30Z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