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84"/>
          <w:szCs w:val="84"/>
        </w:rPr>
      </w:pPr>
      <w:r>
        <w:rPr>
          <w:rFonts w:hint="eastAsia" w:asciiTheme="majorEastAsia" w:hAnsiTheme="majorEastAsia" w:eastAsiaTheme="majorEastAsia"/>
          <w:sz w:val="84"/>
          <w:szCs w:val="84"/>
        </w:rPr>
        <w:t>建安区</w:t>
      </w:r>
      <w:r>
        <w:rPr>
          <w:rFonts w:asciiTheme="majorEastAsia" w:hAnsiTheme="majorEastAsia" w:eastAsiaTheme="majorEastAsia"/>
          <w:sz w:val="84"/>
          <w:szCs w:val="84"/>
        </w:rPr>
        <w:t>建设工程</w:t>
      </w:r>
    </w:p>
    <w:p>
      <w:pPr>
        <w:jc w:val="center"/>
        <w:rPr>
          <w:rFonts w:asciiTheme="minorEastAsia" w:hAnsiTheme="minorEastAsia" w:eastAsiaTheme="minorEastAsia"/>
          <w:sz w:val="56"/>
          <w:szCs w:val="56"/>
        </w:rPr>
      </w:pPr>
    </w:p>
    <w:p>
      <w:pPr>
        <w:jc w:val="center"/>
        <w:rPr>
          <w:rFonts w:asciiTheme="minorEastAsia" w:hAnsiTheme="minorEastAsia" w:eastAsiaTheme="minorEastAsia"/>
          <w:sz w:val="52"/>
          <w:szCs w:val="52"/>
        </w:rPr>
      </w:pPr>
    </w:p>
    <w:p>
      <w:pPr>
        <w:rPr>
          <w:rFonts w:asciiTheme="minorEastAsia" w:hAnsiTheme="minorEastAsia" w:eastAsiaTheme="minorEastAsia"/>
          <w:sz w:val="52"/>
          <w:szCs w:val="52"/>
        </w:rPr>
      </w:pPr>
    </w:p>
    <w:p>
      <w:pPr>
        <w:jc w:val="center"/>
        <w:rPr>
          <w:rFonts w:asciiTheme="majorEastAsia" w:hAnsiTheme="majorEastAsia" w:eastAsiaTheme="majorEastAsia"/>
          <w:sz w:val="84"/>
          <w:szCs w:val="84"/>
        </w:rPr>
      </w:pPr>
      <w:r>
        <w:rPr>
          <w:rFonts w:asciiTheme="majorEastAsia" w:hAnsiTheme="majorEastAsia" w:eastAsiaTheme="majorEastAsia"/>
          <w:sz w:val="84"/>
          <w:szCs w:val="84"/>
        </w:rPr>
        <w:t>招</w:t>
      </w:r>
    </w:p>
    <w:p>
      <w:pPr>
        <w:jc w:val="center"/>
        <w:rPr>
          <w:rFonts w:asciiTheme="majorEastAsia" w:hAnsiTheme="majorEastAsia" w:eastAsiaTheme="majorEastAsia"/>
          <w:sz w:val="84"/>
          <w:szCs w:val="84"/>
        </w:rPr>
      </w:pPr>
      <w:r>
        <w:rPr>
          <w:rFonts w:asciiTheme="majorEastAsia" w:hAnsiTheme="majorEastAsia" w:eastAsiaTheme="majorEastAsia"/>
          <w:sz w:val="84"/>
          <w:szCs w:val="84"/>
        </w:rPr>
        <w:t>标</w:t>
      </w:r>
    </w:p>
    <w:p>
      <w:pPr>
        <w:jc w:val="center"/>
        <w:rPr>
          <w:rFonts w:asciiTheme="majorEastAsia" w:hAnsiTheme="majorEastAsia" w:eastAsiaTheme="majorEastAsia"/>
          <w:sz w:val="84"/>
          <w:szCs w:val="84"/>
        </w:rPr>
      </w:pPr>
      <w:r>
        <w:rPr>
          <w:rFonts w:asciiTheme="majorEastAsia" w:hAnsiTheme="majorEastAsia" w:eastAsiaTheme="majorEastAsia"/>
          <w:sz w:val="84"/>
          <w:szCs w:val="84"/>
        </w:rPr>
        <w:t>文</w:t>
      </w:r>
    </w:p>
    <w:p>
      <w:pPr>
        <w:jc w:val="center"/>
        <w:rPr>
          <w:rFonts w:asciiTheme="majorEastAsia" w:hAnsiTheme="majorEastAsia" w:eastAsiaTheme="majorEastAsia"/>
          <w:sz w:val="84"/>
          <w:szCs w:val="84"/>
        </w:rPr>
      </w:pPr>
      <w:r>
        <w:rPr>
          <w:rFonts w:asciiTheme="majorEastAsia" w:hAnsiTheme="majorEastAsia" w:eastAsiaTheme="majorEastAsia"/>
          <w:sz w:val="84"/>
          <w:szCs w:val="84"/>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firstLine="1280" w:firstLineChars="400"/>
        <w:rPr>
          <w:rFonts w:asciiTheme="minorEastAsia" w:hAnsiTheme="minorEastAsia" w:eastAsiaTheme="minorEastAsia"/>
          <w:sz w:val="32"/>
          <w:szCs w:val="32"/>
        </w:rPr>
      </w:pPr>
      <w:r>
        <w:rPr>
          <w:rFonts w:hint="eastAsia" w:asciiTheme="minorEastAsia" w:hAnsiTheme="minorEastAsia" w:eastAsiaTheme="minorEastAsia"/>
          <w:sz w:val="32"/>
          <w:szCs w:val="32"/>
        </w:rPr>
        <w:t>项目编号：建安建工公字〔2018〕199号</w:t>
      </w:r>
    </w:p>
    <w:p>
      <w:pPr>
        <w:ind w:firstLine="1280" w:firstLineChars="400"/>
        <w:jc w:val="left"/>
        <w:rPr>
          <w:rFonts w:asciiTheme="minorEastAsia" w:hAnsiTheme="minorEastAsia" w:eastAsiaTheme="minorEastAsia"/>
          <w:sz w:val="32"/>
          <w:szCs w:val="32"/>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rPr>
        <w:t>魏风路小学绿化工程</w:t>
      </w:r>
    </w:p>
    <w:p>
      <w:pPr>
        <w:jc w:val="lef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招 标 人：</w:t>
      </w:r>
      <w:r>
        <w:rPr>
          <w:rFonts w:hint="eastAsia" w:asciiTheme="minorEastAsia" w:hAnsiTheme="minorEastAsia" w:eastAsiaTheme="minorEastAsia"/>
          <w:sz w:val="32"/>
          <w:szCs w:val="32"/>
        </w:rPr>
        <w:t>许昌市建安区教育体育局</w:t>
      </w:r>
    </w:p>
    <w:p>
      <w:pPr>
        <w:jc w:val="lef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代理机构：</w:t>
      </w:r>
      <w:r>
        <w:rPr>
          <w:rFonts w:hint="eastAsia" w:asciiTheme="minorEastAsia" w:hAnsiTheme="minorEastAsia" w:eastAsiaTheme="minorEastAsia"/>
          <w:sz w:val="32"/>
          <w:szCs w:val="32"/>
        </w:rPr>
        <w:t>浙江同欣工程管理有限公司</w:t>
      </w:r>
    </w:p>
    <w:p>
      <w:pPr>
        <w:ind w:firstLine="3520" w:firstLineChars="1100"/>
        <w:rPr>
          <w:rFonts w:asciiTheme="minorEastAsia" w:hAnsiTheme="minorEastAsia" w:eastAsiaTheme="minorEastAsia"/>
          <w:sz w:val="16"/>
        </w:rPr>
      </w:pPr>
      <w:r>
        <w:rPr>
          <w:rFonts w:hint="eastAsia" w:asciiTheme="minorEastAsia" w:hAnsiTheme="minorEastAsia" w:eastAsiaTheme="minorEastAsia"/>
          <w:sz w:val="32"/>
          <w:szCs w:val="32"/>
        </w:rPr>
        <w:t>二〇一八年十一月</w:t>
      </w:r>
    </w:p>
    <w:p>
      <w:pPr>
        <w:rPr>
          <w:rFonts w:hint="eastAsia"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fmt="decimal" w:start="0"/>
          <w:cols w:space="720" w:num="1"/>
          <w:docGrid w:type="linesAndChars" w:linePitch="312" w:charSpace="0"/>
        </w:sectPr>
      </w:pPr>
    </w:p>
    <w:p>
      <w:pPr>
        <w:rPr>
          <w:rFonts w:ascii="黑体" w:hAnsi="宋体" w:eastAsia="黑体"/>
          <w:b/>
          <w:sz w:val="44"/>
        </w:rPr>
      </w:pPr>
      <w:r>
        <w:rPr>
          <w:rFonts w:hint="eastAsia" w:ascii="黑体" w:hAnsi="宋体" w:eastAsia="黑体"/>
          <w:b/>
          <w:sz w:val="44"/>
        </w:rPr>
        <w:t xml:space="preserve">            </w:t>
      </w: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hint="eastAsia" w:ascii="黑体" w:hAnsi="宋体" w:eastAsia="黑体"/>
          <w:b/>
          <w:sz w:val="28"/>
          <w:highlight w:val="none"/>
          <w:lang w:eastAsia="zh-CN"/>
        </w:rPr>
      </w:pPr>
      <w:r>
        <w:rPr>
          <w:rFonts w:hint="eastAsia" w:ascii="黑体" w:hAnsi="宋体" w:eastAsia="黑体"/>
          <w:b/>
          <w:sz w:val="28"/>
          <w:szCs w:val="28"/>
          <w:highlight w:val="none"/>
        </w:rPr>
        <w:t>第一章  招标公告</w:t>
      </w:r>
      <w:r>
        <w:rPr>
          <w:rFonts w:ascii="黑体" w:hAnsi="宋体" w:eastAsia="黑体"/>
          <w:b/>
          <w:sz w:val="28"/>
          <w:highlight w:val="none"/>
        </w:rPr>
        <w:tab/>
      </w:r>
      <w:r>
        <w:rPr>
          <w:rFonts w:hint="eastAsia" w:ascii="黑体" w:hAnsi="宋体" w:eastAsia="黑体"/>
          <w:b/>
          <w:sz w:val="28"/>
          <w:highlight w:val="none"/>
          <w:lang w:val="en-US" w:eastAsia="zh-CN"/>
        </w:rPr>
        <w:t>1</w:t>
      </w:r>
    </w:p>
    <w:p>
      <w:pPr>
        <w:tabs>
          <w:tab w:val="left" w:leader="hyphen" w:pos="7919"/>
        </w:tabs>
        <w:snapToGrid w:val="0"/>
        <w:spacing w:line="480" w:lineRule="auto"/>
        <w:ind w:firstLine="645"/>
        <w:rPr>
          <w:rFonts w:hint="eastAsia" w:ascii="黑体" w:hAnsi="宋体" w:eastAsia="黑体"/>
          <w:b/>
          <w:sz w:val="28"/>
          <w:highlight w:val="none"/>
          <w:lang w:eastAsia="zh-CN"/>
        </w:rPr>
      </w:pPr>
      <w:r>
        <w:rPr>
          <w:rFonts w:hint="eastAsia" w:ascii="黑体" w:hAnsi="宋体" w:eastAsia="黑体"/>
          <w:b/>
          <w:sz w:val="28"/>
          <w:highlight w:val="none"/>
        </w:rPr>
        <w:t>第二章  投标人须知</w:t>
      </w:r>
      <w:r>
        <w:rPr>
          <w:rFonts w:ascii="黑体" w:hAnsi="宋体" w:eastAsia="黑体"/>
          <w:b/>
          <w:sz w:val="28"/>
          <w:highlight w:val="none"/>
        </w:rPr>
        <w:tab/>
      </w:r>
      <w:r>
        <w:rPr>
          <w:rFonts w:hint="eastAsia" w:ascii="黑体" w:hAnsi="宋体" w:eastAsia="黑体"/>
          <w:b/>
          <w:sz w:val="28"/>
          <w:highlight w:val="none"/>
          <w:lang w:val="en-US" w:eastAsia="zh-CN"/>
        </w:rPr>
        <w:t>6</w:t>
      </w:r>
    </w:p>
    <w:p>
      <w:pPr>
        <w:tabs>
          <w:tab w:val="left" w:leader="hyphen" w:pos="7919"/>
        </w:tabs>
        <w:snapToGrid w:val="0"/>
        <w:spacing w:line="480" w:lineRule="auto"/>
        <w:ind w:firstLine="645"/>
        <w:rPr>
          <w:rFonts w:hint="eastAsia" w:ascii="黑体" w:hAnsi="宋体" w:eastAsia="黑体"/>
          <w:b/>
          <w:sz w:val="28"/>
          <w:highlight w:val="none"/>
          <w:lang w:eastAsia="zh-CN"/>
        </w:rPr>
      </w:pPr>
      <w:r>
        <w:rPr>
          <w:rFonts w:hint="eastAsia" w:ascii="黑体" w:hAnsi="宋体" w:eastAsia="黑体"/>
          <w:b/>
          <w:sz w:val="28"/>
          <w:highlight w:val="none"/>
        </w:rPr>
        <w:t>第三章  评标办法</w:t>
      </w:r>
      <w:r>
        <w:rPr>
          <w:rFonts w:ascii="黑体" w:hAnsi="宋体" w:eastAsia="黑体"/>
          <w:b/>
          <w:sz w:val="28"/>
          <w:highlight w:val="none"/>
        </w:rPr>
        <w:tab/>
      </w:r>
      <w:r>
        <w:rPr>
          <w:rFonts w:hint="eastAsia" w:ascii="黑体" w:hAnsi="宋体" w:eastAsia="黑体"/>
          <w:b/>
          <w:sz w:val="28"/>
          <w:highlight w:val="none"/>
        </w:rPr>
        <w:t>2</w:t>
      </w:r>
      <w:r>
        <w:rPr>
          <w:rFonts w:hint="eastAsia" w:ascii="黑体" w:hAnsi="宋体" w:eastAsia="黑体"/>
          <w:b/>
          <w:sz w:val="28"/>
          <w:highlight w:val="none"/>
          <w:lang w:val="en-US" w:eastAsia="zh-CN"/>
        </w:rPr>
        <w:t>7</w:t>
      </w:r>
    </w:p>
    <w:p>
      <w:pPr>
        <w:tabs>
          <w:tab w:val="left" w:leader="hyphen" w:pos="7919"/>
        </w:tabs>
        <w:snapToGrid w:val="0"/>
        <w:spacing w:line="480" w:lineRule="auto"/>
        <w:ind w:firstLine="645"/>
        <w:rPr>
          <w:rFonts w:hint="eastAsia" w:ascii="黑体" w:hAnsi="宋体" w:eastAsia="黑体"/>
          <w:b/>
          <w:sz w:val="28"/>
          <w:highlight w:val="none"/>
          <w:lang w:eastAsia="zh-CN"/>
        </w:rPr>
      </w:pPr>
      <w:r>
        <w:rPr>
          <w:rFonts w:hint="eastAsia" w:ascii="黑体" w:hAnsi="宋体" w:eastAsia="黑体"/>
          <w:b/>
          <w:sz w:val="28"/>
          <w:highlight w:val="none"/>
        </w:rPr>
        <w:t>第四章  合同条款</w:t>
      </w:r>
      <w:r>
        <w:rPr>
          <w:rFonts w:ascii="黑体" w:hAnsi="宋体" w:eastAsia="黑体"/>
          <w:b/>
          <w:sz w:val="28"/>
          <w:highlight w:val="none"/>
        </w:rPr>
        <w:tab/>
      </w:r>
      <w:r>
        <w:rPr>
          <w:rFonts w:hint="eastAsia" w:ascii="黑体" w:hAnsi="宋体" w:eastAsia="黑体"/>
          <w:b/>
          <w:sz w:val="28"/>
          <w:highlight w:val="none"/>
        </w:rPr>
        <w:t>3</w:t>
      </w:r>
      <w:r>
        <w:rPr>
          <w:rFonts w:hint="eastAsia" w:ascii="黑体" w:hAnsi="宋体" w:eastAsia="黑体"/>
          <w:b/>
          <w:sz w:val="28"/>
          <w:highlight w:val="none"/>
          <w:lang w:val="en-US" w:eastAsia="zh-CN"/>
        </w:rPr>
        <w:t>7</w:t>
      </w:r>
    </w:p>
    <w:p>
      <w:pPr>
        <w:tabs>
          <w:tab w:val="left" w:leader="hyphen" w:pos="7919"/>
        </w:tabs>
        <w:snapToGrid w:val="0"/>
        <w:spacing w:line="480" w:lineRule="auto"/>
        <w:ind w:firstLine="645"/>
        <w:rPr>
          <w:rFonts w:hint="eastAsia" w:ascii="黑体" w:hAnsi="宋体" w:eastAsia="黑体"/>
          <w:b/>
          <w:sz w:val="28"/>
          <w:highlight w:val="none"/>
          <w:lang w:val="en-US" w:eastAsia="zh-CN"/>
        </w:rPr>
      </w:pPr>
      <w:r>
        <w:rPr>
          <w:rFonts w:hint="eastAsia" w:ascii="黑体" w:hAnsi="宋体" w:eastAsia="黑体"/>
          <w:b/>
          <w:sz w:val="28"/>
          <w:highlight w:val="none"/>
        </w:rPr>
        <w:t>第五章  工程量清单</w:t>
      </w:r>
      <w:r>
        <w:rPr>
          <w:rFonts w:ascii="黑体" w:hAnsi="宋体" w:eastAsia="黑体"/>
          <w:b/>
          <w:sz w:val="28"/>
          <w:highlight w:val="none"/>
        </w:rPr>
        <w:tab/>
      </w:r>
      <w:r>
        <w:rPr>
          <w:rFonts w:hint="eastAsia" w:ascii="黑体" w:hAnsi="宋体" w:eastAsia="黑体"/>
          <w:b/>
          <w:sz w:val="28"/>
          <w:highlight w:val="none"/>
          <w:lang w:val="en-US" w:eastAsia="zh-CN"/>
        </w:rPr>
        <w:t>138</w:t>
      </w:r>
    </w:p>
    <w:p>
      <w:pPr>
        <w:tabs>
          <w:tab w:val="left" w:leader="hyphen" w:pos="7919"/>
        </w:tabs>
        <w:snapToGrid w:val="0"/>
        <w:spacing w:line="480" w:lineRule="auto"/>
        <w:ind w:firstLine="645"/>
        <w:rPr>
          <w:rFonts w:hint="eastAsia" w:ascii="黑体" w:hAnsi="宋体" w:eastAsia="黑体"/>
          <w:b/>
          <w:sz w:val="28"/>
          <w:highlight w:val="none"/>
          <w:lang w:val="en-US" w:eastAsia="zh-CN"/>
        </w:rPr>
      </w:pPr>
      <w:r>
        <w:rPr>
          <w:rFonts w:hint="eastAsia" w:ascii="黑体" w:hAnsi="宋体" w:eastAsia="黑体"/>
          <w:b/>
          <w:sz w:val="28"/>
          <w:highlight w:val="none"/>
        </w:rPr>
        <w:t>第六章  图  纸</w:t>
      </w:r>
      <w:r>
        <w:rPr>
          <w:rFonts w:ascii="黑体" w:hAnsi="宋体" w:eastAsia="黑体"/>
          <w:b/>
          <w:sz w:val="28"/>
          <w:highlight w:val="none"/>
        </w:rPr>
        <w:tab/>
      </w:r>
      <w:r>
        <w:rPr>
          <w:rFonts w:hint="eastAsia" w:ascii="黑体" w:hAnsi="宋体" w:eastAsia="黑体"/>
          <w:b/>
          <w:sz w:val="28"/>
          <w:highlight w:val="none"/>
          <w:lang w:val="en-US" w:eastAsia="zh-CN"/>
        </w:rPr>
        <w:t>144</w:t>
      </w:r>
    </w:p>
    <w:p>
      <w:pPr>
        <w:tabs>
          <w:tab w:val="left" w:leader="hyphen" w:pos="7919"/>
        </w:tabs>
        <w:snapToGrid w:val="0"/>
        <w:spacing w:line="480" w:lineRule="auto"/>
        <w:ind w:firstLine="645"/>
        <w:rPr>
          <w:rFonts w:hint="eastAsia" w:ascii="黑体" w:hAnsi="宋体" w:eastAsia="黑体"/>
          <w:b/>
          <w:sz w:val="28"/>
          <w:highlight w:val="none"/>
          <w:lang w:val="en-US" w:eastAsia="zh-CN"/>
        </w:rPr>
      </w:pPr>
      <w:r>
        <w:rPr>
          <w:rFonts w:hint="eastAsia" w:ascii="黑体" w:hAnsi="宋体" w:eastAsia="黑体"/>
          <w:b/>
          <w:sz w:val="28"/>
          <w:highlight w:val="none"/>
        </w:rPr>
        <w:t>第七章  技术标准和要求</w:t>
      </w:r>
      <w:r>
        <w:rPr>
          <w:rFonts w:ascii="黑体" w:hAnsi="宋体" w:eastAsia="黑体"/>
          <w:b/>
          <w:sz w:val="28"/>
          <w:highlight w:val="none"/>
        </w:rPr>
        <w:tab/>
      </w:r>
      <w:r>
        <w:rPr>
          <w:rFonts w:hint="eastAsia" w:ascii="黑体" w:hAnsi="宋体" w:eastAsia="黑体"/>
          <w:b/>
          <w:sz w:val="28"/>
          <w:highlight w:val="none"/>
        </w:rPr>
        <w:t>1</w:t>
      </w:r>
      <w:r>
        <w:rPr>
          <w:rFonts w:hint="eastAsia" w:ascii="黑体" w:hAnsi="宋体" w:eastAsia="黑体"/>
          <w:b/>
          <w:sz w:val="28"/>
          <w:highlight w:val="none"/>
          <w:lang w:val="en-US" w:eastAsia="zh-CN"/>
        </w:rPr>
        <w:t>45</w:t>
      </w:r>
    </w:p>
    <w:p>
      <w:pPr>
        <w:tabs>
          <w:tab w:val="left" w:leader="hyphen" w:pos="7919"/>
        </w:tabs>
        <w:snapToGrid w:val="0"/>
        <w:spacing w:line="480" w:lineRule="auto"/>
        <w:ind w:firstLine="645"/>
        <w:rPr>
          <w:rFonts w:hint="eastAsia" w:ascii="黑体" w:hAnsi="宋体" w:eastAsia="黑体"/>
          <w:b/>
          <w:sz w:val="28"/>
          <w:highlight w:val="none"/>
          <w:lang w:val="en-US" w:eastAsia="zh-CN"/>
        </w:rPr>
      </w:pPr>
      <w:r>
        <w:rPr>
          <w:rFonts w:hint="eastAsia" w:ascii="黑体" w:hAnsi="宋体" w:eastAsia="黑体"/>
          <w:b/>
          <w:sz w:val="28"/>
          <w:highlight w:val="none"/>
        </w:rPr>
        <w:t>第八章  投标文件格式</w:t>
      </w:r>
      <w:r>
        <w:rPr>
          <w:rFonts w:ascii="黑体" w:hAnsi="宋体" w:eastAsia="黑体"/>
          <w:b/>
          <w:sz w:val="28"/>
          <w:highlight w:val="none"/>
        </w:rPr>
        <w:tab/>
      </w:r>
      <w:r>
        <w:rPr>
          <w:rFonts w:hint="eastAsia" w:ascii="黑体" w:hAnsi="宋体" w:eastAsia="黑体"/>
          <w:b/>
          <w:sz w:val="28"/>
          <w:highlight w:val="none"/>
        </w:rPr>
        <w:t>1</w:t>
      </w:r>
      <w:r>
        <w:rPr>
          <w:rFonts w:hint="eastAsia" w:ascii="黑体" w:hAnsi="宋体" w:eastAsia="黑体"/>
          <w:b/>
          <w:sz w:val="28"/>
          <w:highlight w:val="none"/>
          <w:lang w:val="en-US" w:eastAsia="zh-CN"/>
        </w:rPr>
        <w:t>46</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7" w:type="default"/>
          <w:pgSz w:w="11906" w:h="16838"/>
          <w:pgMar w:top="1304" w:right="1134" w:bottom="1304" w:left="1134" w:header="851" w:footer="992" w:gutter="0"/>
          <w:pgNumType w:fmt="decimal"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footerReference r:id="rId9" w:type="first"/>
          <w:footerReference r:id="rId8" w:type="default"/>
          <w:type w:val="continuous"/>
          <w:pgSz w:w="11906" w:h="16838"/>
          <w:pgMar w:top="1304" w:right="1134" w:bottom="1304" w:left="1134" w:header="851" w:footer="992" w:gutter="0"/>
          <w:pgNumType w:fmt="decimal"/>
          <w:cols w:space="720" w:num="1"/>
          <w:titlePg/>
          <w:docGrid w:type="linesAndChars" w:linePitch="312" w:charSpace="0"/>
        </w:sectPr>
      </w:pPr>
    </w:p>
    <w:p>
      <w:pPr>
        <w:numPr>
          <w:ilvl w:val="0"/>
          <w:numId w:val="1"/>
        </w:numPr>
        <w:tabs>
          <w:tab w:val="left" w:pos="3185"/>
          <w:tab w:val="center" w:pos="5452"/>
        </w:tabs>
        <w:snapToGrid w:val="0"/>
        <w:spacing w:beforeLines="50" w:line="360" w:lineRule="auto"/>
        <w:jc w:val="center"/>
        <w:rPr>
          <w:rFonts w:hAnsi="宋体" w:cs="黑体"/>
          <w:b/>
          <w:sz w:val="44"/>
          <w:szCs w:val="44"/>
        </w:rPr>
      </w:pPr>
      <w:r>
        <w:rPr>
          <w:rFonts w:hint="eastAsia" w:hAnsi="宋体" w:cs="黑体"/>
          <w:b/>
          <w:sz w:val="44"/>
          <w:szCs w:val="44"/>
        </w:rPr>
        <w:t xml:space="preserve"> 招标公告</w:t>
      </w:r>
    </w:p>
    <w:p>
      <w:pPr>
        <w:autoSpaceDE w:val="0"/>
        <w:autoSpaceDN w:val="0"/>
        <w:adjustRightInd w:val="0"/>
        <w:spacing w:line="360" w:lineRule="auto"/>
        <w:ind w:firstLine="883" w:firstLineChars="200"/>
        <w:jc w:val="center"/>
        <w:outlineLvl w:val="0"/>
        <w:rPr>
          <w:rFonts w:hAnsi="宋体" w:cs="宋体"/>
          <w:b/>
          <w:sz w:val="44"/>
          <w:szCs w:val="44"/>
        </w:rPr>
      </w:pPr>
      <w:r>
        <w:rPr>
          <w:rFonts w:hint="eastAsia" w:hAnsi="宋体" w:cs="宋体"/>
          <w:b/>
          <w:sz w:val="44"/>
          <w:szCs w:val="44"/>
        </w:rPr>
        <w:t>建安建工公字〔2018〕199号</w:t>
      </w:r>
    </w:p>
    <w:p>
      <w:pPr>
        <w:autoSpaceDE w:val="0"/>
        <w:autoSpaceDN w:val="0"/>
        <w:adjustRightInd w:val="0"/>
        <w:spacing w:line="360" w:lineRule="auto"/>
        <w:ind w:firstLine="883" w:firstLineChars="200"/>
        <w:jc w:val="center"/>
        <w:outlineLvl w:val="0"/>
        <w:rPr>
          <w:rFonts w:hAnsi="宋体" w:cs="宋体"/>
          <w:b/>
          <w:sz w:val="44"/>
          <w:szCs w:val="44"/>
        </w:rPr>
      </w:pPr>
      <w:r>
        <w:rPr>
          <w:rFonts w:hint="eastAsia" w:hAnsi="宋体" w:cs="宋体"/>
          <w:b/>
          <w:sz w:val="44"/>
          <w:szCs w:val="44"/>
        </w:rPr>
        <w:t>许昌市建安区教育体育局</w:t>
      </w:r>
    </w:p>
    <w:p>
      <w:pPr>
        <w:autoSpaceDE w:val="0"/>
        <w:autoSpaceDN w:val="0"/>
        <w:adjustRightInd w:val="0"/>
        <w:spacing w:line="360" w:lineRule="auto"/>
        <w:ind w:firstLine="883" w:firstLineChars="200"/>
        <w:jc w:val="center"/>
        <w:outlineLvl w:val="0"/>
        <w:rPr>
          <w:rFonts w:hAnsi="宋体" w:cs="宋体"/>
          <w:b/>
          <w:sz w:val="44"/>
          <w:szCs w:val="44"/>
        </w:rPr>
      </w:pPr>
      <w:r>
        <w:rPr>
          <w:rFonts w:hint="eastAsia" w:hAnsi="宋体" w:cs="宋体"/>
          <w:b/>
          <w:sz w:val="44"/>
          <w:szCs w:val="44"/>
        </w:rPr>
        <w:t>魏风路小学绿化工程</w:t>
      </w:r>
    </w:p>
    <w:p>
      <w:pPr>
        <w:autoSpaceDE w:val="0"/>
        <w:autoSpaceDN w:val="0"/>
        <w:adjustRightInd w:val="0"/>
        <w:spacing w:line="360" w:lineRule="auto"/>
        <w:ind w:firstLine="883" w:firstLineChars="200"/>
        <w:jc w:val="center"/>
        <w:outlineLvl w:val="0"/>
        <w:rPr>
          <w:rFonts w:hAnsi="宋体" w:cs="宋体"/>
          <w:sz w:val="44"/>
          <w:szCs w:val="44"/>
        </w:rPr>
      </w:pPr>
      <w:r>
        <w:rPr>
          <w:rFonts w:hAnsi="宋体" w:cs="宋体"/>
          <w:b/>
          <w:sz w:val="44"/>
          <w:szCs w:val="44"/>
        </w:rPr>
        <w:t>公开招标公告</w:t>
      </w:r>
      <w:r>
        <w:rPr>
          <w:rFonts w:hint="eastAsia" w:hAnsi="宋体" w:cs="宋体"/>
          <w:sz w:val="44"/>
          <w:szCs w:val="44"/>
        </w:rPr>
        <w:t xml:space="preserve"> </w:t>
      </w:r>
    </w:p>
    <w:p>
      <w:pPr>
        <w:autoSpaceDE w:val="0"/>
        <w:autoSpaceDN w:val="0"/>
        <w:adjustRightInd w:val="0"/>
        <w:spacing w:line="360" w:lineRule="auto"/>
        <w:jc w:val="left"/>
        <w:outlineLvl w:val="0"/>
        <w:rPr>
          <w:rFonts w:ascii="黑体" w:hAnsi="黑体" w:eastAsia="黑体" w:cs="宋体"/>
          <w:sz w:val="32"/>
          <w:szCs w:val="32"/>
        </w:rPr>
      </w:pPr>
      <w:r>
        <w:rPr>
          <w:rFonts w:hint="eastAsia" w:ascii="黑体" w:hAnsi="黑体" w:eastAsia="黑体" w:cs="宋体"/>
          <w:b/>
          <w:bCs/>
          <w:sz w:val="32"/>
          <w:szCs w:val="32"/>
        </w:rPr>
        <w:t xml:space="preserve"> 一、</w:t>
      </w:r>
      <w:r>
        <w:rPr>
          <w:rFonts w:ascii="黑体" w:hAnsi="黑体" w:eastAsia="黑体" w:cs="宋体"/>
          <w:b/>
          <w:bCs/>
          <w:sz w:val="32"/>
          <w:szCs w:val="32"/>
        </w:rPr>
        <w:t>项目概况</w:t>
      </w:r>
    </w:p>
    <w:p>
      <w:pPr>
        <w:autoSpaceDE w:val="0"/>
        <w:autoSpaceDN w:val="0"/>
        <w:adjustRightInd w:val="0"/>
        <w:spacing w:line="360" w:lineRule="auto"/>
        <w:ind w:firstLine="420"/>
        <w:jc w:val="left"/>
        <w:outlineLvl w:val="0"/>
        <w:rPr>
          <w:rFonts w:ascii="仿宋" w:hAnsi="仿宋" w:eastAsia="仿宋" w:cs="宋体"/>
          <w:sz w:val="32"/>
          <w:szCs w:val="32"/>
        </w:rPr>
      </w:pPr>
      <w:r>
        <w:rPr>
          <w:rFonts w:hint="eastAsia" w:ascii="楷体" w:hAnsi="楷体" w:eastAsia="楷体" w:cs="宋体"/>
          <w:b/>
          <w:sz w:val="32"/>
          <w:szCs w:val="32"/>
        </w:rPr>
        <w:t>1、项目编号</w:t>
      </w:r>
      <w:r>
        <w:rPr>
          <w:rFonts w:hint="eastAsia" w:ascii="仿宋" w:hAnsi="仿宋" w:eastAsia="仿宋" w:cs="宋体"/>
          <w:b/>
          <w:sz w:val="32"/>
          <w:szCs w:val="32"/>
        </w:rPr>
        <w:t>：</w:t>
      </w:r>
      <w:r>
        <w:rPr>
          <w:rFonts w:hint="eastAsia" w:ascii="仿宋" w:hAnsi="仿宋" w:eastAsia="仿宋" w:cs="宋体"/>
          <w:sz w:val="32"/>
          <w:szCs w:val="32"/>
        </w:rPr>
        <w:t>建安建工公字〔2018〕199号。</w:t>
      </w:r>
    </w:p>
    <w:p>
      <w:pPr>
        <w:autoSpaceDE w:val="0"/>
        <w:autoSpaceDN w:val="0"/>
        <w:adjustRightInd w:val="0"/>
        <w:spacing w:line="360" w:lineRule="auto"/>
        <w:ind w:firstLine="420"/>
        <w:jc w:val="left"/>
        <w:outlineLvl w:val="0"/>
        <w:rPr>
          <w:rFonts w:ascii="仿宋" w:hAnsi="仿宋" w:eastAsia="仿宋" w:cs="宋体"/>
          <w:sz w:val="32"/>
          <w:szCs w:val="32"/>
        </w:rPr>
      </w:pPr>
      <w:r>
        <w:rPr>
          <w:rFonts w:hint="eastAsia" w:ascii="楷体" w:hAnsi="楷体" w:eastAsia="楷体" w:cs="宋体"/>
          <w:b/>
          <w:sz w:val="32"/>
          <w:szCs w:val="32"/>
        </w:rPr>
        <w:t>2、</w:t>
      </w:r>
      <w:r>
        <w:rPr>
          <w:rFonts w:ascii="楷体" w:hAnsi="楷体" w:eastAsia="楷体" w:cs="宋体"/>
          <w:b/>
          <w:sz w:val="32"/>
          <w:szCs w:val="32"/>
        </w:rPr>
        <w:t>项目名称：</w:t>
      </w:r>
      <w:r>
        <w:rPr>
          <w:rFonts w:hint="eastAsia" w:ascii="仿宋" w:hAnsi="仿宋" w:eastAsia="仿宋" w:cs="宋体"/>
          <w:bCs/>
          <w:sz w:val="32"/>
          <w:szCs w:val="32"/>
        </w:rPr>
        <w:t>魏风路小学绿化工程</w:t>
      </w:r>
      <w:r>
        <w:rPr>
          <w:rFonts w:hint="eastAsia" w:ascii="仿宋" w:hAnsi="仿宋" w:eastAsia="仿宋" w:cs="宋体"/>
          <w:sz w:val="32"/>
          <w:szCs w:val="32"/>
        </w:rPr>
        <w:t>。</w:t>
      </w:r>
    </w:p>
    <w:p>
      <w:pPr>
        <w:autoSpaceDE w:val="0"/>
        <w:autoSpaceDN w:val="0"/>
        <w:adjustRightInd w:val="0"/>
        <w:spacing w:line="360" w:lineRule="auto"/>
        <w:ind w:firstLine="420"/>
        <w:jc w:val="left"/>
        <w:outlineLvl w:val="0"/>
        <w:rPr>
          <w:rFonts w:ascii="仿宋" w:hAnsi="仿宋" w:eastAsia="仿宋" w:cs="宋体"/>
          <w:sz w:val="32"/>
          <w:szCs w:val="32"/>
        </w:rPr>
      </w:pPr>
      <w:r>
        <w:rPr>
          <w:rFonts w:ascii="楷体" w:hAnsi="楷体" w:eastAsia="楷体" w:cs="宋体"/>
          <w:b/>
          <w:sz w:val="32"/>
          <w:szCs w:val="32"/>
        </w:rPr>
        <w:t>3、招标单位：</w:t>
      </w:r>
      <w:r>
        <w:rPr>
          <w:rFonts w:hint="eastAsia" w:ascii="仿宋" w:hAnsi="仿宋" w:eastAsia="仿宋" w:cs="宋体"/>
          <w:bCs/>
          <w:sz w:val="32"/>
          <w:szCs w:val="32"/>
        </w:rPr>
        <w:t>许昌市建安区教育体育局</w:t>
      </w:r>
      <w:r>
        <w:rPr>
          <w:rFonts w:hint="eastAsia" w:ascii="仿宋" w:hAnsi="仿宋" w:eastAsia="仿宋" w:cs="宋体"/>
          <w:sz w:val="32"/>
          <w:szCs w:val="32"/>
        </w:rPr>
        <w:t>。</w:t>
      </w:r>
    </w:p>
    <w:p>
      <w:pPr>
        <w:autoSpaceDE w:val="0"/>
        <w:autoSpaceDN w:val="0"/>
        <w:adjustRightInd w:val="0"/>
        <w:spacing w:line="360" w:lineRule="auto"/>
        <w:ind w:left="2527" w:leftChars="129" w:hanging="2088" w:hangingChars="650"/>
        <w:jc w:val="left"/>
        <w:outlineLvl w:val="0"/>
        <w:rPr>
          <w:rFonts w:ascii="仿宋" w:hAnsi="仿宋" w:eastAsia="仿宋" w:cs="宋体"/>
          <w:bCs/>
          <w:sz w:val="32"/>
          <w:szCs w:val="32"/>
        </w:rPr>
      </w:pPr>
      <w:r>
        <w:rPr>
          <w:rFonts w:ascii="楷体" w:hAnsi="楷体" w:eastAsia="楷体" w:cs="宋体"/>
          <w:b/>
          <w:sz w:val="32"/>
          <w:szCs w:val="32"/>
        </w:rPr>
        <w:t>4、项目简介：</w:t>
      </w:r>
      <w:r>
        <w:rPr>
          <w:rFonts w:hint="eastAsia" w:ascii="仿宋" w:hAnsi="仿宋" w:eastAsia="仿宋" w:cs="宋体"/>
          <w:bCs/>
          <w:sz w:val="32"/>
          <w:szCs w:val="32"/>
        </w:rPr>
        <w:t>本项目许昌市建安区魏风路小学工程主要包括景观铺装及景观绿化两部分内容，景观铺装工程主要包括小学园区内园路铺装、道牙、树池等内容，景观绿化工程主要包括苗木、花卉、色带的栽植及养护等内容。</w:t>
      </w:r>
    </w:p>
    <w:p>
      <w:pPr>
        <w:autoSpaceDE w:val="0"/>
        <w:autoSpaceDN w:val="0"/>
        <w:adjustRightInd w:val="0"/>
        <w:spacing w:line="360" w:lineRule="auto"/>
        <w:ind w:firstLine="420"/>
        <w:jc w:val="left"/>
        <w:outlineLvl w:val="0"/>
        <w:rPr>
          <w:rFonts w:ascii="楷体" w:hAnsi="楷体" w:eastAsia="楷体" w:cs="宋体"/>
          <w:b/>
          <w:sz w:val="32"/>
          <w:szCs w:val="32"/>
        </w:rPr>
      </w:pPr>
      <w:r>
        <w:rPr>
          <w:rFonts w:hint="eastAsia" w:ascii="楷体" w:hAnsi="楷体" w:eastAsia="楷体" w:cs="宋体"/>
          <w:b/>
          <w:sz w:val="32"/>
          <w:szCs w:val="32"/>
        </w:rPr>
        <w:t>5、标段划分：</w:t>
      </w:r>
      <w:r>
        <w:rPr>
          <w:rFonts w:hint="eastAsia" w:ascii="仿宋" w:hAnsi="仿宋" w:eastAsia="仿宋" w:cs="宋体"/>
          <w:bCs/>
          <w:sz w:val="32"/>
          <w:szCs w:val="32"/>
        </w:rPr>
        <w:t>共分为一个标段。</w:t>
      </w:r>
    </w:p>
    <w:p>
      <w:pPr>
        <w:autoSpaceDE w:val="0"/>
        <w:autoSpaceDN w:val="0"/>
        <w:adjustRightInd w:val="0"/>
        <w:spacing w:line="360" w:lineRule="auto"/>
        <w:ind w:firstLine="420"/>
        <w:jc w:val="left"/>
        <w:outlineLvl w:val="0"/>
        <w:rPr>
          <w:rFonts w:ascii="楷体" w:hAnsi="楷体" w:eastAsia="楷体" w:cs="宋体"/>
          <w:bCs/>
          <w:sz w:val="32"/>
          <w:szCs w:val="32"/>
        </w:rPr>
      </w:pPr>
      <w:r>
        <w:rPr>
          <w:rFonts w:hint="eastAsia" w:ascii="楷体" w:hAnsi="楷体" w:eastAsia="楷体" w:cs="宋体"/>
          <w:b/>
          <w:sz w:val="32"/>
          <w:szCs w:val="32"/>
        </w:rPr>
        <w:t>6、资金预算：</w:t>
      </w:r>
      <w:r>
        <w:rPr>
          <w:rFonts w:hint="eastAsia" w:ascii="仿宋" w:hAnsi="仿宋" w:eastAsia="仿宋" w:cs="宋体"/>
          <w:bCs/>
          <w:sz w:val="32"/>
          <w:szCs w:val="32"/>
        </w:rPr>
        <w:t>1267620.12元。</w:t>
      </w:r>
    </w:p>
    <w:p>
      <w:pPr>
        <w:autoSpaceDE w:val="0"/>
        <w:autoSpaceDN w:val="0"/>
        <w:adjustRightInd w:val="0"/>
        <w:spacing w:line="360" w:lineRule="auto"/>
        <w:ind w:firstLine="420"/>
        <w:jc w:val="left"/>
        <w:outlineLvl w:val="0"/>
        <w:rPr>
          <w:rFonts w:ascii="楷体" w:hAnsi="楷体" w:eastAsia="楷体" w:cs="宋体"/>
          <w:b/>
          <w:sz w:val="32"/>
          <w:szCs w:val="32"/>
        </w:rPr>
      </w:pPr>
      <w:r>
        <w:rPr>
          <w:rFonts w:hint="eastAsia" w:ascii="楷体" w:hAnsi="楷体" w:eastAsia="楷体" w:cs="宋体"/>
          <w:b/>
          <w:sz w:val="32"/>
          <w:szCs w:val="32"/>
        </w:rPr>
        <w:t>7、计划工期：</w:t>
      </w:r>
      <w:r>
        <w:rPr>
          <w:rFonts w:hint="eastAsia" w:ascii="仿宋" w:hAnsi="仿宋" w:eastAsia="仿宋" w:cs="宋体"/>
          <w:bCs/>
          <w:sz w:val="32"/>
          <w:szCs w:val="32"/>
        </w:rPr>
        <w:t>45日历天。</w:t>
      </w:r>
    </w:p>
    <w:p>
      <w:pPr>
        <w:autoSpaceDE w:val="0"/>
        <w:autoSpaceDN w:val="0"/>
        <w:adjustRightInd w:val="0"/>
        <w:spacing w:line="360" w:lineRule="auto"/>
        <w:ind w:firstLine="420"/>
        <w:jc w:val="left"/>
        <w:outlineLvl w:val="0"/>
        <w:rPr>
          <w:rFonts w:ascii="楷体" w:hAnsi="楷体" w:eastAsia="楷体" w:cs="宋体"/>
          <w:bCs/>
          <w:sz w:val="32"/>
          <w:szCs w:val="32"/>
        </w:rPr>
      </w:pPr>
      <w:r>
        <w:rPr>
          <w:rFonts w:hint="eastAsia" w:ascii="楷体" w:hAnsi="楷体" w:eastAsia="楷体" w:cs="宋体"/>
          <w:b/>
          <w:sz w:val="32"/>
          <w:szCs w:val="32"/>
        </w:rPr>
        <w:t>8、质量要求：</w:t>
      </w:r>
      <w:r>
        <w:rPr>
          <w:rFonts w:hint="eastAsia" w:ascii="仿宋" w:hAnsi="仿宋" w:eastAsia="仿宋" w:cs="宋体"/>
          <w:bCs/>
          <w:sz w:val="32"/>
          <w:szCs w:val="32"/>
        </w:rPr>
        <w:t>达到国家建设工程质量验收的规范和标准(合格)。</w:t>
      </w:r>
    </w:p>
    <w:p>
      <w:pPr>
        <w:autoSpaceDE w:val="0"/>
        <w:autoSpaceDN w:val="0"/>
        <w:adjustRightInd w:val="0"/>
        <w:spacing w:line="360" w:lineRule="auto"/>
        <w:jc w:val="left"/>
        <w:outlineLvl w:val="0"/>
        <w:rPr>
          <w:rFonts w:ascii="黑体" w:hAnsi="黑体" w:eastAsia="黑体" w:cs="宋体"/>
          <w:b/>
          <w:bCs/>
          <w:sz w:val="32"/>
          <w:szCs w:val="32"/>
        </w:rPr>
      </w:pPr>
      <w:r>
        <w:rPr>
          <w:rFonts w:ascii="黑体" w:hAnsi="黑体" w:eastAsia="黑体" w:cs="宋体"/>
          <w:b/>
          <w:bCs/>
          <w:sz w:val="32"/>
          <w:szCs w:val="32"/>
        </w:rPr>
        <w:t>二、投标人资格要求</w:t>
      </w:r>
    </w:p>
    <w:p>
      <w:pPr>
        <w:autoSpaceDE w:val="0"/>
        <w:autoSpaceDN w:val="0"/>
        <w:adjustRightInd w:val="0"/>
        <w:spacing w:line="360" w:lineRule="auto"/>
        <w:ind w:firstLine="640" w:firstLineChars="200"/>
        <w:jc w:val="left"/>
        <w:outlineLvl w:val="0"/>
        <w:rPr>
          <w:rFonts w:ascii="仿宋" w:hAnsi="仿宋" w:eastAsia="仿宋" w:cs="宋体"/>
          <w:sz w:val="32"/>
          <w:szCs w:val="32"/>
        </w:rPr>
      </w:pPr>
      <w:r>
        <w:rPr>
          <w:rFonts w:hint="eastAsia" w:ascii="仿宋" w:hAnsi="仿宋" w:eastAsia="仿宋" w:cs="宋体"/>
          <w:sz w:val="32"/>
          <w:szCs w:val="32"/>
        </w:rPr>
        <w:t xml:space="preserve"> 1、须具备独立的法人资格。 </w:t>
      </w:r>
    </w:p>
    <w:p>
      <w:pPr>
        <w:autoSpaceDE w:val="0"/>
        <w:autoSpaceDN w:val="0"/>
        <w:adjustRightInd w:val="0"/>
        <w:spacing w:line="360" w:lineRule="auto"/>
        <w:ind w:firstLine="640" w:firstLineChars="200"/>
        <w:jc w:val="left"/>
        <w:outlineLvl w:val="0"/>
        <w:rPr>
          <w:rFonts w:ascii="仿宋" w:hAnsi="仿宋" w:eastAsia="仿宋" w:cs="宋体"/>
          <w:sz w:val="32"/>
          <w:szCs w:val="32"/>
        </w:rPr>
      </w:pPr>
      <w:r>
        <w:rPr>
          <w:rFonts w:hint="eastAsia" w:ascii="仿宋" w:hAnsi="仿宋" w:eastAsia="仿宋" w:cs="宋体"/>
          <w:sz w:val="32"/>
          <w:szCs w:val="32"/>
        </w:rPr>
        <w:t xml:space="preserve"> 2、具备建设行政主管部门颁发的市政公用工程施工总承包叁级及以上资质，具有有效的安全生产许可证。</w:t>
      </w:r>
    </w:p>
    <w:p>
      <w:pPr>
        <w:autoSpaceDE w:val="0"/>
        <w:autoSpaceDN w:val="0"/>
        <w:adjustRightInd w:val="0"/>
        <w:spacing w:line="360" w:lineRule="auto"/>
        <w:ind w:firstLine="640" w:firstLineChars="200"/>
        <w:jc w:val="left"/>
        <w:outlineLvl w:val="0"/>
        <w:rPr>
          <w:rFonts w:ascii="仿宋" w:hAnsi="仿宋" w:eastAsia="仿宋" w:cs="宋体"/>
          <w:sz w:val="32"/>
          <w:szCs w:val="32"/>
        </w:rPr>
      </w:pPr>
      <w:r>
        <w:rPr>
          <w:rFonts w:hint="eastAsia" w:ascii="仿宋" w:hAnsi="仿宋" w:eastAsia="仿宋" w:cs="宋体"/>
          <w:sz w:val="32"/>
          <w:szCs w:val="32"/>
        </w:rPr>
        <w:t xml:space="preserve"> 3、拟派项目经理需具备市政工程专业贰级及以上建造师资格，具有有效的安全生产考核合格证，且未担任其它在建工程。</w:t>
      </w:r>
    </w:p>
    <w:p>
      <w:pPr>
        <w:autoSpaceDE w:val="0"/>
        <w:autoSpaceDN w:val="0"/>
        <w:adjustRightInd w:val="0"/>
        <w:spacing w:line="360" w:lineRule="auto"/>
        <w:ind w:firstLine="800" w:firstLineChars="250"/>
        <w:jc w:val="left"/>
        <w:outlineLvl w:val="0"/>
        <w:rPr>
          <w:rFonts w:ascii="仿宋" w:hAnsi="仿宋" w:eastAsia="仿宋" w:cs="宋体"/>
          <w:sz w:val="32"/>
          <w:szCs w:val="32"/>
        </w:rPr>
      </w:pPr>
      <w:r>
        <w:rPr>
          <w:rFonts w:hint="eastAsia" w:ascii="仿宋" w:hAnsi="仿宋" w:eastAsia="仿宋" w:cs="宋体"/>
          <w:sz w:val="32"/>
          <w:szCs w:val="32"/>
        </w:rPr>
        <w:t>4、不接受“被工商行政管理机关在全国企业信用信息公示系统中列入严重违法失信企业名单；被最高人民法院在“信用中国”网站（www.creditchina.gov.cn）或各级信用信息共享平台中列入失信被执行人名单”的投标。</w:t>
      </w:r>
    </w:p>
    <w:p>
      <w:pPr>
        <w:autoSpaceDE w:val="0"/>
        <w:autoSpaceDN w:val="0"/>
        <w:adjustRightInd w:val="0"/>
        <w:spacing w:line="360" w:lineRule="auto"/>
        <w:ind w:firstLine="800" w:firstLineChars="250"/>
        <w:jc w:val="left"/>
        <w:outlineLvl w:val="0"/>
        <w:rPr>
          <w:rFonts w:ascii="仿宋" w:hAnsi="仿宋" w:eastAsia="仿宋" w:cs="宋体"/>
          <w:sz w:val="32"/>
          <w:szCs w:val="32"/>
        </w:rPr>
      </w:pPr>
      <w:r>
        <w:rPr>
          <w:rFonts w:hint="eastAsia" w:ascii="仿宋" w:hAnsi="仿宋" w:eastAsia="仿宋" w:cs="宋体"/>
          <w:sz w:val="32"/>
          <w:szCs w:val="32"/>
        </w:rPr>
        <w:t>5、不接受联合体投标。</w:t>
      </w:r>
    </w:p>
    <w:p>
      <w:pPr>
        <w:autoSpaceDE w:val="0"/>
        <w:autoSpaceDN w:val="0"/>
        <w:adjustRightInd w:val="0"/>
        <w:spacing w:line="360" w:lineRule="auto"/>
        <w:ind w:firstLine="800" w:firstLineChars="250"/>
        <w:jc w:val="left"/>
        <w:outlineLvl w:val="0"/>
        <w:rPr>
          <w:rFonts w:ascii="仿宋" w:hAnsi="仿宋" w:eastAsia="仿宋" w:cs="宋体"/>
          <w:sz w:val="32"/>
          <w:szCs w:val="32"/>
        </w:rPr>
      </w:pPr>
      <w:r>
        <w:rPr>
          <w:rFonts w:hint="eastAsia" w:ascii="仿宋" w:hAnsi="仿宋" w:eastAsia="仿宋" w:cs="宋体"/>
          <w:sz w:val="32"/>
          <w:szCs w:val="32"/>
        </w:rPr>
        <w:t>6、本次招标实行资格后审。</w:t>
      </w:r>
    </w:p>
    <w:p>
      <w:pPr>
        <w:autoSpaceDE w:val="0"/>
        <w:autoSpaceDN w:val="0"/>
        <w:adjustRightInd w:val="0"/>
        <w:spacing w:line="360" w:lineRule="auto"/>
        <w:jc w:val="left"/>
        <w:outlineLvl w:val="0"/>
        <w:rPr>
          <w:rFonts w:ascii="黑体" w:hAnsi="黑体" w:eastAsia="黑体" w:cs="宋体"/>
          <w:b/>
          <w:bCs/>
          <w:sz w:val="32"/>
          <w:szCs w:val="32"/>
        </w:rPr>
      </w:pPr>
      <w:r>
        <w:rPr>
          <w:rFonts w:ascii="黑体" w:hAnsi="黑体" w:eastAsia="黑体" w:cs="宋体"/>
          <w:b/>
          <w:bCs/>
          <w:sz w:val="32"/>
          <w:szCs w:val="32"/>
        </w:rPr>
        <w:t>三、投标报名</w:t>
      </w:r>
      <w:r>
        <w:rPr>
          <w:rFonts w:hint="eastAsia" w:ascii="黑体" w:hAnsi="黑体" w:eastAsia="黑体" w:cs="宋体"/>
          <w:b/>
          <w:bCs/>
          <w:sz w:val="32"/>
          <w:szCs w:val="32"/>
        </w:rPr>
        <w:t>时间及方式</w:t>
      </w:r>
    </w:p>
    <w:p>
      <w:pPr>
        <w:autoSpaceDE w:val="0"/>
        <w:autoSpaceDN w:val="0"/>
        <w:adjustRightInd w:val="0"/>
        <w:spacing w:line="360" w:lineRule="auto"/>
        <w:ind w:firstLine="640" w:firstLineChars="200"/>
        <w:jc w:val="left"/>
        <w:outlineLvl w:val="0"/>
        <w:rPr>
          <w:rFonts w:ascii="仿宋" w:hAnsi="仿宋" w:eastAsia="仿宋" w:cs="宋体"/>
          <w:sz w:val="32"/>
          <w:szCs w:val="32"/>
        </w:rPr>
      </w:pPr>
      <w:r>
        <w:rPr>
          <w:rFonts w:hint="eastAsia" w:ascii="仿宋" w:hAnsi="仿宋" w:eastAsia="仿宋" w:cs="宋体"/>
          <w:sz w:val="32"/>
          <w:szCs w:val="32"/>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360" w:lineRule="auto"/>
        <w:ind w:firstLine="640" w:firstLineChars="200"/>
        <w:jc w:val="left"/>
        <w:outlineLvl w:val="0"/>
        <w:rPr>
          <w:rFonts w:ascii="仿宋" w:hAnsi="仿宋" w:eastAsia="仿宋" w:cs="宋体"/>
          <w:sz w:val="32"/>
          <w:szCs w:val="32"/>
        </w:rPr>
      </w:pPr>
      <w:r>
        <w:rPr>
          <w:rFonts w:hint="eastAsia" w:ascii="仿宋" w:hAnsi="仿宋" w:eastAsia="仿宋" w:cs="宋体"/>
          <w:sz w:val="32"/>
          <w:szCs w:val="32"/>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ascii="黑体" w:hAnsi="黑体" w:eastAsia="黑体"/>
          <w:b/>
          <w:sz w:val="32"/>
          <w:szCs w:val="32"/>
        </w:rPr>
      </w:pPr>
      <w:r>
        <w:rPr>
          <w:rFonts w:hint="eastAsia" w:ascii="黑体" w:hAnsi="黑体" w:eastAsia="黑体" w:cs="宋体"/>
          <w:b/>
          <w:bCs/>
          <w:sz w:val="32"/>
          <w:szCs w:val="32"/>
        </w:rPr>
        <w:t xml:space="preserve">四、招标文件和施工图纸的获取  </w:t>
      </w:r>
      <w:r>
        <w:rPr>
          <w:rFonts w:hint="eastAsia" w:ascii="黑体" w:hAnsi="黑体" w:eastAsia="黑体"/>
          <w:b/>
          <w:sz w:val="32"/>
          <w:szCs w:val="32"/>
        </w:rPr>
        <w:t xml:space="preserve">                                                                                                                                                                                                                               </w:t>
      </w:r>
    </w:p>
    <w:p>
      <w:pPr>
        <w:spacing w:line="360" w:lineRule="auto"/>
        <w:ind w:firstLine="643" w:firstLineChars="200"/>
        <w:jc w:val="left"/>
        <w:rPr>
          <w:rFonts w:ascii="仿宋" w:hAnsi="仿宋" w:eastAsia="仿宋" w:cs="宋体"/>
          <w:sz w:val="32"/>
          <w:szCs w:val="32"/>
        </w:rPr>
      </w:pPr>
      <w:r>
        <w:rPr>
          <w:rFonts w:hint="eastAsia" w:ascii="楷体" w:hAnsi="楷体" w:eastAsia="楷体" w:cs="宋体"/>
          <w:b/>
          <w:sz w:val="32"/>
          <w:szCs w:val="32"/>
        </w:rPr>
        <w:t>4.1招标文件和工程量清单的获取：</w:t>
      </w:r>
      <w:r>
        <w:rPr>
          <w:rFonts w:hint="eastAsia" w:ascii="仿宋" w:hAnsi="仿宋" w:eastAsia="仿宋" w:cs="宋体"/>
          <w:sz w:val="32"/>
          <w:szCs w:val="32"/>
        </w:rPr>
        <w:t>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ascii="仿宋" w:hAnsi="仿宋" w:eastAsia="仿宋" w:cs="宋体"/>
          <w:sz w:val="32"/>
          <w:szCs w:val="32"/>
        </w:rPr>
        <w:t>http://xcggzy.gov.cn/</w:t>
      </w:r>
      <w:r>
        <w:rPr>
          <w:rFonts w:hint="eastAsia" w:ascii="仿宋" w:hAnsi="仿宋" w:eastAsia="仿宋" w:cs="宋体"/>
          <w:sz w:val="32"/>
          <w:szCs w:val="32"/>
        </w:rPr>
        <w:fldChar w:fldCharType="end"/>
      </w:r>
      <w:r>
        <w:rPr>
          <w:rFonts w:hint="eastAsia" w:ascii="仿宋" w:hAnsi="仿宋" w:eastAsia="仿宋" w:cs="宋体"/>
          <w:sz w:val="32"/>
          <w:szCs w:val="32"/>
        </w:rPr>
        <w:t>），通过“投标人/供应商登录” 入口自行下载。</w:t>
      </w:r>
      <w:r>
        <w:rPr>
          <w:rFonts w:hint="eastAsia" w:ascii="仿宋" w:hAnsi="仿宋" w:eastAsia="仿宋" w:cs="宋体"/>
          <w:sz w:val="32"/>
          <w:szCs w:val="32"/>
        </w:rPr>
        <w:tab/>
      </w:r>
    </w:p>
    <w:p>
      <w:pPr>
        <w:spacing w:line="360" w:lineRule="auto"/>
        <w:ind w:firstLine="643" w:firstLineChars="200"/>
        <w:jc w:val="left"/>
        <w:rPr>
          <w:rFonts w:ascii="仿宋" w:hAnsi="仿宋" w:eastAsia="仿宋" w:cs="宋体"/>
          <w:sz w:val="32"/>
          <w:szCs w:val="32"/>
        </w:rPr>
      </w:pPr>
      <w:r>
        <w:rPr>
          <w:rFonts w:hint="eastAsia" w:ascii="楷体" w:hAnsi="楷体" w:eastAsia="楷体" w:cs="宋体"/>
          <w:b/>
          <w:sz w:val="32"/>
          <w:szCs w:val="32"/>
        </w:rPr>
        <w:t>4.2施工图纸下载：</w:t>
      </w:r>
      <w:r>
        <w:rPr>
          <w:rFonts w:hint="eastAsia" w:ascii="仿宋" w:hAnsi="仿宋" w:eastAsia="仿宋" w:cs="宋体"/>
          <w:sz w:val="32"/>
          <w:szCs w:val="32"/>
        </w:rPr>
        <w:t>按照招标文件中第二章投标人须知前附表第2.1项所给的网址自行下载。</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4.3招标文件每套售价300元，于递交投标文件时缴纳给招标代理机构，售后不退。</w:t>
      </w:r>
    </w:p>
    <w:p>
      <w:pPr>
        <w:autoSpaceDE w:val="0"/>
        <w:autoSpaceDN w:val="0"/>
        <w:adjustRightInd w:val="0"/>
        <w:spacing w:line="360" w:lineRule="auto"/>
        <w:rPr>
          <w:rFonts w:ascii="黑体" w:hAnsi="黑体" w:eastAsia="黑体" w:cs="宋体"/>
          <w:b/>
          <w:bCs/>
          <w:sz w:val="32"/>
          <w:szCs w:val="32"/>
        </w:rPr>
      </w:pPr>
      <w:r>
        <w:rPr>
          <w:rFonts w:hint="eastAsia" w:ascii="黑体" w:hAnsi="黑体" w:eastAsia="黑体" w:cs="宋体"/>
          <w:b/>
          <w:bCs/>
          <w:sz w:val="32"/>
          <w:szCs w:val="32"/>
        </w:rPr>
        <w:t>五、投标文件的递交</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5.1 本项目为全流程电子化交易项目，须提交电子投标文件和纸质投标文件（正本1份、副本2份）。</w:t>
      </w:r>
    </w:p>
    <w:p>
      <w:pPr>
        <w:spacing w:line="360" w:lineRule="auto"/>
        <w:ind w:left="660" w:leftChars="194"/>
        <w:jc w:val="left"/>
        <w:rPr>
          <w:rFonts w:ascii="仿宋" w:hAnsi="仿宋" w:eastAsia="仿宋" w:cs="宋体"/>
          <w:sz w:val="32"/>
          <w:szCs w:val="32"/>
        </w:rPr>
      </w:pPr>
      <w:r>
        <w:rPr>
          <w:rFonts w:hint="eastAsia" w:ascii="仿宋" w:hAnsi="仿宋" w:eastAsia="仿宋" w:cs="宋体"/>
          <w:sz w:val="32"/>
          <w:szCs w:val="32"/>
        </w:rPr>
        <w:t>5.2 投标文件提交的截止时间及开标时间：2018年12月</w:t>
      </w:r>
    </w:p>
    <w:p>
      <w:pPr>
        <w:spacing w:line="360" w:lineRule="auto"/>
        <w:jc w:val="left"/>
        <w:rPr>
          <w:rFonts w:ascii="仿宋" w:hAnsi="仿宋" w:eastAsia="仿宋" w:cs="宋体"/>
          <w:sz w:val="32"/>
          <w:szCs w:val="32"/>
        </w:rPr>
      </w:pPr>
      <w:r>
        <w:rPr>
          <w:rFonts w:hint="eastAsia" w:ascii="仿宋" w:hAnsi="仿宋" w:eastAsia="仿宋" w:cs="宋体"/>
          <w:sz w:val="32"/>
          <w:szCs w:val="32"/>
        </w:rPr>
        <w:t>19日10时30分。</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5.4纸质投标文件提交地点：许昌市建安区新元大道兴业大厦4楼4167室。</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5.5逾期送达的或者未送达指定地点的纸质投标文件、及仅提供纸质投标文件的，招标人不予受理。</w:t>
      </w:r>
    </w:p>
    <w:p>
      <w:pPr>
        <w:widowControl/>
        <w:spacing w:line="312" w:lineRule="auto"/>
        <w:rPr>
          <w:rFonts w:ascii="黑体" w:hAnsi="黑体" w:eastAsia="黑体"/>
          <w:b/>
          <w:sz w:val="32"/>
          <w:szCs w:val="32"/>
        </w:rPr>
      </w:pPr>
      <w:r>
        <w:rPr>
          <w:rFonts w:hint="eastAsia" w:ascii="黑体" w:hAnsi="黑体" w:eastAsia="黑体"/>
          <w:b/>
          <w:sz w:val="32"/>
          <w:szCs w:val="32"/>
        </w:rPr>
        <w:t>六、发布公告的媒介</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本公告同时在《全国公共资源交易平台(河南省▪许昌市)》、《河南省电子招标投标公共服务平台》上发布。</w:t>
      </w:r>
    </w:p>
    <w:p>
      <w:pPr>
        <w:widowControl/>
        <w:spacing w:line="312" w:lineRule="auto"/>
        <w:rPr>
          <w:rFonts w:ascii="黑体" w:hAnsi="黑体" w:eastAsia="黑体"/>
          <w:b/>
          <w:sz w:val="32"/>
          <w:szCs w:val="32"/>
        </w:rPr>
      </w:pPr>
      <w:r>
        <w:rPr>
          <w:rFonts w:hint="eastAsia" w:ascii="黑体" w:hAnsi="黑体" w:eastAsia="黑体"/>
          <w:b/>
          <w:sz w:val="32"/>
          <w:szCs w:val="32"/>
        </w:rPr>
        <w:t>七、联系方式</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招  标  人：许昌市建安区教育体育局</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项目负责人：周先生</w:t>
      </w:r>
    </w:p>
    <w:p>
      <w:pPr>
        <w:spacing w:line="360" w:lineRule="auto"/>
        <w:ind w:firstLine="640" w:firstLineChars="200"/>
        <w:jc w:val="left"/>
        <w:rPr>
          <w:rFonts w:ascii="仿宋" w:hAnsi="仿宋" w:eastAsia="仿宋"/>
          <w:sz w:val="32"/>
          <w:szCs w:val="32"/>
        </w:rPr>
      </w:pPr>
      <w:r>
        <w:rPr>
          <w:rFonts w:hint="eastAsia" w:ascii="仿宋" w:hAnsi="仿宋" w:eastAsia="仿宋" w:cs="宋体"/>
          <w:sz w:val="32"/>
          <w:szCs w:val="32"/>
        </w:rPr>
        <w:t>电      话：16603746529</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代理  机构：浙江同欣工程管理有限公司</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项目负责人：李石磊</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电</w:t>
      </w:r>
      <w:r>
        <w:rPr>
          <w:rFonts w:hint="eastAsia" w:hAnsi="宋体" w:eastAsia="仿宋" w:cs="宋体"/>
          <w:sz w:val="32"/>
          <w:szCs w:val="32"/>
        </w:rPr>
        <w:t>  </w:t>
      </w:r>
      <w:r>
        <w:rPr>
          <w:rFonts w:hint="eastAsia" w:ascii="仿宋" w:hAnsi="仿宋" w:eastAsia="仿宋" w:cs="宋体"/>
          <w:sz w:val="32"/>
          <w:szCs w:val="32"/>
        </w:rPr>
        <w:t xml:space="preserve">  话：</w:t>
      </w:r>
      <w:r>
        <w:rPr>
          <w:rFonts w:hint="eastAsia" w:ascii="仿宋" w:hAnsi="仿宋" w:eastAsia="仿宋" w:cs="宋体"/>
          <w:bCs/>
          <w:iCs/>
          <w:sz w:val="32"/>
          <w:szCs w:val="32"/>
        </w:rPr>
        <w:t>18567379518</w:t>
      </w:r>
    </w:p>
    <w:p>
      <w:pPr>
        <w:pStyle w:val="2"/>
        <w:spacing w:after="0" w:line="400" w:lineRule="exact"/>
        <w:ind w:firstLine="4560" w:firstLineChars="1900"/>
        <w:rPr>
          <w:rFonts w:hAnsi="宋体" w:cs="宋体"/>
          <w:sz w:val="24"/>
          <w:szCs w:val="24"/>
        </w:rPr>
      </w:pPr>
    </w:p>
    <w:p>
      <w:pPr>
        <w:pStyle w:val="2"/>
        <w:ind w:firstLine="0" w:firstLineChars="0"/>
        <w:jc w:val="right"/>
        <w:rPr>
          <w:rFonts w:ascii="仿宋" w:hAnsi="仿宋" w:eastAsia="仿宋" w:cs="宋体"/>
          <w:sz w:val="32"/>
          <w:szCs w:val="32"/>
        </w:rPr>
      </w:pPr>
      <w:r>
        <w:rPr>
          <w:rFonts w:hint="eastAsia" w:ascii="仿宋" w:hAnsi="仿宋" w:eastAsia="仿宋" w:cs="宋体"/>
          <w:sz w:val="32"/>
          <w:szCs w:val="32"/>
        </w:rPr>
        <w:t>许昌市建安区教育体育局</w:t>
      </w:r>
    </w:p>
    <w:p>
      <w:pPr>
        <w:pStyle w:val="2"/>
        <w:ind w:firstLine="0" w:firstLineChars="0"/>
        <w:jc w:val="right"/>
        <w:rPr>
          <w:rFonts w:hAnsi="宋体" w:cs="宋体"/>
          <w:sz w:val="24"/>
          <w:szCs w:val="24"/>
        </w:rPr>
      </w:pPr>
      <w:r>
        <w:rPr>
          <w:rFonts w:hint="eastAsia" w:ascii="仿宋" w:hAnsi="仿宋" w:eastAsia="仿宋" w:cs="宋体"/>
          <w:sz w:val="32"/>
          <w:szCs w:val="32"/>
        </w:rPr>
        <w:t xml:space="preserve">2018年 11月27日 </w:t>
      </w:r>
      <w:r>
        <w:rPr>
          <w:rFonts w:hint="eastAsia" w:hAnsi="宋体" w:cs="宋体"/>
          <w:sz w:val="24"/>
          <w:szCs w:val="24"/>
        </w:rPr>
        <w:t xml:space="preserve">   </w:t>
      </w: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1" w:firstLineChars="50"/>
        <w:rPr>
          <w:rFonts w:hAnsi="宋体"/>
          <w:b/>
          <w:sz w:val="28"/>
          <w:szCs w:val="21"/>
        </w:rPr>
      </w:pPr>
      <w:r>
        <w:rPr>
          <w:rFonts w:hint="eastAsia" w:hAnsi="宋体"/>
          <w:b/>
          <w:sz w:val="28"/>
          <w:szCs w:val="21"/>
        </w:rPr>
        <w:t>本项目为全流程电子化交易项目，请认真阅读招标文件，并注意以下事项。</w:t>
      </w:r>
    </w:p>
    <w:p>
      <w:pPr>
        <w:widowControl/>
        <w:spacing w:line="312" w:lineRule="auto"/>
        <w:rPr>
          <w:rFonts w:hAnsi="宋体"/>
          <w:b/>
          <w:sz w:val="24"/>
        </w:rPr>
      </w:pPr>
    </w:p>
    <w:p>
      <w:pPr>
        <w:snapToGrid w:val="0"/>
        <w:spacing w:line="520" w:lineRule="exact"/>
        <w:ind w:left="-170" w:leftChars="-50" w:right="-170" w:rightChars="-50" w:firstLine="482"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20" w:lineRule="exact"/>
        <w:ind w:left="-170" w:leftChars="-50" w:right="-170" w:rightChars="-50" w:firstLine="482"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20" w:lineRule="exact"/>
        <w:ind w:left="-170" w:leftChars="-50" w:right="-170" w:rightChars="-50" w:firstLine="482" w:firstLineChars="200"/>
        <w:rPr>
          <w:rFonts w:hAnsi="宋体" w:cs="宋体"/>
          <w:b/>
          <w:bCs/>
          <w:sz w:val="24"/>
          <w:szCs w:val="24"/>
        </w:rPr>
      </w:pPr>
      <w:r>
        <w:rPr>
          <w:rFonts w:hint="eastAsia" w:hAnsi="宋体" w:cs="宋体"/>
          <w:b/>
          <w:bCs/>
          <w:sz w:val="24"/>
          <w:szCs w:val="24"/>
        </w:rPr>
        <w:t>3.电子投标文件的制作</w:t>
      </w:r>
    </w:p>
    <w:p>
      <w:pPr>
        <w:snapToGrid w:val="0"/>
        <w:spacing w:line="52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V1.0”，按招标文件要求制作电子投标文件。</w:t>
      </w:r>
    </w:p>
    <w:p>
      <w:pPr>
        <w:snapToGrid w:val="0"/>
        <w:spacing w:line="52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2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2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2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20" w:lineRule="exact"/>
        <w:ind w:left="-170" w:leftChars="-50" w:right="-170" w:rightChars="-50" w:firstLine="482" w:firstLineChars="200"/>
        <w:rPr>
          <w:rFonts w:hAnsi="宋体" w:cs="宋体"/>
          <w:b/>
          <w:bCs/>
          <w:sz w:val="24"/>
          <w:szCs w:val="24"/>
        </w:rPr>
      </w:pPr>
      <w:r>
        <w:rPr>
          <w:rFonts w:hint="eastAsia" w:hAnsi="宋体" w:cs="宋体"/>
          <w:b/>
          <w:bCs/>
          <w:sz w:val="24"/>
          <w:szCs w:val="24"/>
        </w:rPr>
        <w:t>4.电子投标文件的提交</w:t>
      </w:r>
    </w:p>
    <w:p>
      <w:pPr>
        <w:snapToGrid w:val="0"/>
        <w:spacing w:line="52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2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2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2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20" w:lineRule="exact"/>
        <w:ind w:left="-170" w:leftChars="-50" w:right="-170" w:rightChars="-50" w:firstLine="482" w:firstLineChars="200"/>
        <w:rPr>
          <w:rFonts w:hAnsi="宋体" w:cs="宋体"/>
          <w:b/>
          <w:bCs/>
          <w:sz w:val="24"/>
          <w:szCs w:val="24"/>
        </w:rPr>
      </w:pPr>
      <w:r>
        <w:rPr>
          <w:rFonts w:hint="eastAsia" w:hAnsi="宋体" w:cs="宋体"/>
          <w:b/>
          <w:bCs/>
          <w:sz w:val="24"/>
          <w:szCs w:val="24"/>
        </w:rPr>
        <w:t>5.评标依据</w:t>
      </w:r>
    </w:p>
    <w:p>
      <w:pPr>
        <w:snapToGrid w:val="0"/>
        <w:spacing w:line="52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2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widowControl/>
        <w:spacing w:line="360" w:lineRule="auto"/>
        <w:rPr>
          <w:rFonts w:hAnsi="宋体"/>
          <w:color w:val="0000FF"/>
          <w:sz w:val="24"/>
        </w:rPr>
      </w:pPr>
    </w:p>
    <w:p>
      <w:pPr>
        <w:tabs>
          <w:tab w:val="left" w:pos="4140"/>
          <w:tab w:val="left" w:pos="4260"/>
        </w:tabs>
        <w:spacing w:line="360" w:lineRule="auto"/>
        <w:ind w:right="-578" w:rightChars="-170" w:firstLine="361" w:firstLineChars="100"/>
        <w:jc w:val="center"/>
        <w:rPr>
          <w:rFonts w:hAnsi="宋体" w:cs="黑体"/>
          <w:b/>
          <w:sz w:val="36"/>
          <w:szCs w:val="36"/>
        </w:rPr>
      </w:pPr>
    </w:p>
    <w:p>
      <w:pPr>
        <w:tabs>
          <w:tab w:val="left" w:pos="4140"/>
          <w:tab w:val="left" w:pos="4260"/>
        </w:tabs>
        <w:spacing w:line="360" w:lineRule="auto"/>
        <w:ind w:right="-578" w:rightChars="-170" w:firstLine="361" w:firstLineChars="100"/>
        <w:jc w:val="center"/>
        <w:rPr>
          <w:rFonts w:hAnsi="宋体" w:cs="黑体"/>
          <w:b/>
          <w:sz w:val="36"/>
          <w:szCs w:val="36"/>
        </w:rPr>
      </w:pPr>
    </w:p>
    <w:p>
      <w:pPr>
        <w:pStyle w:val="2"/>
        <w:ind w:firstLine="0" w:firstLineChars="0"/>
        <w:rPr>
          <w:rFonts w:hAnsi="宋体" w:cs="黑体"/>
          <w:b/>
          <w:sz w:val="36"/>
          <w:szCs w:val="36"/>
        </w:rPr>
      </w:pPr>
    </w:p>
    <w:p>
      <w:pPr>
        <w:tabs>
          <w:tab w:val="left" w:pos="4140"/>
          <w:tab w:val="left" w:pos="4260"/>
        </w:tabs>
        <w:spacing w:line="360" w:lineRule="auto"/>
        <w:ind w:right="-578" w:rightChars="-170" w:firstLine="361"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jc w:val="center"/>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48"/>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93"/>
        <w:gridCol w:w="780"/>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autoSpaceDE w:val="0"/>
              <w:autoSpaceDN w:val="0"/>
              <w:adjustRightInd w:val="0"/>
              <w:spacing w:line="320" w:lineRule="exact"/>
              <w:rPr>
                <w:rFonts w:hAnsi="宋体"/>
                <w:sz w:val="24"/>
                <w:szCs w:val="22"/>
              </w:rPr>
            </w:pPr>
            <w:r>
              <w:rPr>
                <w:rFonts w:hint="eastAsia" w:hAnsi="宋体"/>
                <w:sz w:val="24"/>
                <w:szCs w:val="22"/>
                <w:lang w:val="zh-CN"/>
              </w:rPr>
              <w:t>招 标 人：许昌市建安区教育体育局</w:t>
            </w:r>
          </w:p>
          <w:p>
            <w:pPr>
              <w:autoSpaceDE w:val="0"/>
              <w:autoSpaceDN w:val="0"/>
              <w:adjustRightInd w:val="0"/>
              <w:spacing w:line="320" w:lineRule="exact"/>
              <w:rPr>
                <w:rFonts w:hAnsi="宋体"/>
                <w:sz w:val="24"/>
                <w:szCs w:val="22"/>
              </w:rPr>
            </w:pPr>
            <w:r>
              <w:rPr>
                <w:rFonts w:hint="eastAsia" w:hAnsi="宋体"/>
                <w:sz w:val="24"/>
                <w:szCs w:val="22"/>
              </w:rPr>
              <w:t>地    址：许昌市建安区文化中心五楼</w:t>
            </w:r>
          </w:p>
          <w:p>
            <w:pPr>
              <w:autoSpaceDE w:val="0"/>
              <w:autoSpaceDN w:val="0"/>
              <w:adjustRightInd w:val="0"/>
              <w:spacing w:line="320" w:lineRule="exact"/>
              <w:rPr>
                <w:rFonts w:hAnsi="宋体"/>
                <w:sz w:val="24"/>
                <w:szCs w:val="22"/>
              </w:rPr>
            </w:pPr>
            <w:r>
              <w:rPr>
                <w:rFonts w:hint="eastAsia" w:hAnsi="宋体"/>
                <w:sz w:val="24"/>
                <w:szCs w:val="22"/>
              </w:rPr>
              <w:t>联 系 人：周先生</w:t>
            </w:r>
          </w:p>
          <w:p>
            <w:pPr>
              <w:autoSpaceDE w:val="0"/>
              <w:autoSpaceDN w:val="0"/>
              <w:adjustRightInd w:val="0"/>
              <w:spacing w:line="320" w:lineRule="exact"/>
              <w:rPr>
                <w:rFonts w:hAnsi="宋体"/>
                <w:bCs/>
                <w:sz w:val="24"/>
              </w:rPr>
            </w:pPr>
            <w:r>
              <w:rPr>
                <w:rFonts w:hint="eastAsia" w:hAnsi="宋体"/>
                <w:sz w:val="24"/>
                <w:szCs w:val="22"/>
              </w:rPr>
              <w:t>联系电话：16603746529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autoSpaceDE w:val="0"/>
              <w:autoSpaceDN w:val="0"/>
              <w:adjustRightInd w:val="0"/>
              <w:spacing w:line="320" w:lineRule="exact"/>
              <w:rPr>
                <w:rFonts w:hAnsi="宋体"/>
                <w:sz w:val="24"/>
              </w:rPr>
            </w:pPr>
            <w:r>
              <w:rPr>
                <w:rFonts w:hint="eastAsia" w:hAnsi="宋体"/>
                <w:sz w:val="24"/>
              </w:rPr>
              <w:t>代理机构：浙江同欣工程管理有限公司</w:t>
            </w:r>
          </w:p>
          <w:p>
            <w:pPr>
              <w:autoSpaceDE w:val="0"/>
              <w:autoSpaceDN w:val="0"/>
              <w:adjustRightInd w:val="0"/>
              <w:spacing w:line="320" w:lineRule="exact"/>
              <w:rPr>
                <w:rFonts w:hAnsi="宋体"/>
                <w:sz w:val="24"/>
              </w:rPr>
            </w:pPr>
            <w:r>
              <w:rPr>
                <w:rFonts w:hint="eastAsia" w:hAnsi="宋体"/>
                <w:sz w:val="24"/>
              </w:rPr>
              <w:t>联 系 人：李石磊</w:t>
            </w:r>
          </w:p>
          <w:p>
            <w:pPr>
              <w:autoSpaceDE w:val="0"/>
              <w:autoSpaceDN w:val="0"/>
              <w:adjustRightInd w:val="0"/>
              <w:spacing w:line="320" w:lineRule="exact"/>
              <w:rPr>
                <w:rFonts w:hAnsi="宋体"/>
                <w:sz w:val="24"/>
              </w:rPr>
            </w:pPr>
            <w:r>
              <w:rPr>
                <w:rFonts w:hint="eastAsia" w:hAnsi="宋体"/>
                <w:sz w:val="24"/>
              </w:rPr>
              <w:t>联系电话：</w:t>
            </w:r>
            <w:r>
              <w:rPr>
                <w:rFonts w:hint="eastAsia" w:hAnsi="宋体"/>
                <w:bCs/>
                <w:iCs/>
                <w:sz w:val="24"/>
              </w:rPr>
              <w:t>18567379518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6424" w:type="dxa"/>
            <w:gridSpan w:val="2"/>
            <w:vAlign w:val="center"/>
          </w:tcPr>
          <w:p>
            <w:pPr>
              <w:autoSpaceDE w:val="0"/>
              <w:autoSpaceDN w:val="0"/>
              <w:adjustRightInd w:val="0"/>
              <w:spacing w:line="320" w:lineRule="exact"/>
              <w:rPr>
                <w:rFonts w:hAnsi="宋体"/>
                <w:b/>
                <w:sz w:val="24"/>
              </w:rPr>
            </w:pPr>
            <w:r>
              <w:rPr>
                <w:rFonts w:hint="eastAsia" w:hAnsi="宋体" w:cs="宋体"/>
                <w:bCs/>
                <w:sz w:val="24"/>
              </w:rPr>
              <w:t>魏风路小学绿化工程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spacing w:line="320" w:lineRule="exact"/>
              <w:rPr>
                <w:rFonts w:hAnsi="宋体" w:cs="仿宋_GB2312"/>
                <w:sz w:val="24"/>
                <w:szCs w:val="24"/>
              </w:rPr>
            </w:pPr>
            <w:r>
              <w:rPr>
                <w:rFonts w:hint="eastAsia" w:hAnsi="宋体"/>
                <w:sz w:val="24"/>
              </w:rPr>
              <w:t>许昌市建安区魏风路</w:t>
            </w:r>
            <w:r>
              <w:rPr>
                <w:rFonts w:hint="eastAsia" w:hAnsi="宋体" w:cs="宋体"/>
                <w:bCs/>
                <w:sz w:val="24"/>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rPr>
                <w:rFonts w:hAnsi="宋体" w:cs="宋体"/>
                <w:sz w:val="24"/>
                <w:szCs w:val="24"/>
              </w:rPr>
            </w:pPr>
            <w:r>
              <w:rPr>
                <w:rFonts w:hint="eastAsia" w:hAnsi="宋体" w:cs="宋体"/>
                <w:sz w:val="24"/>
                <w:szCs w:val="24"/>
              </w:rPr>
              <w:t>招标文件、工程量清单、施工图纸、答疑纪要和补充文件（如有）范围内的所有建设内容。</w:t>
            </w:r>
          </w:p>
          <w:p>
            <w:pPr>
              <w:autoSpaceDE w:val="0"/>
              <w:autoSpaceDN w:val="0"/>
              <w:adjustRightInd w:val="0"/>
              <w:spacing w:line="320" w:lineRule="exact"/>
            </w:pPr>
            <w:r>
              <w:rPr>
                <w:rFonts w:hint="eastAsia" w:hAnsi="宋体" w:cs="宋体"/>
                <w:bCs/>
                <w:sz w:val="24"/>
                <w:szCs w:val="24"/>
              </w:rPr>
              <w:t>本项目许昌市建安区魏风路小学工程主要包括景观铺装及景观绿化两部分内容，景观铺装工程主要包括小学园区内园路铺装、道牙、树池等内容，景观绿化工程主要包括苗木、花卉、色带的栽植及养护等内容。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cs="宋体"/>
                <w:sz w:val="24"/>
                <w:szCs w:val="24"/>
              </w:rPr>
              <w:t>45日历天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autoSpaceDE w:val="0"/>
              <w:autoSpaceDN w:val="0"/>
              <w:adjustRightInd w:val="0"/>
              <w:spacing w:line="320" w:lineRule="exact"/>
              <w:rPr>
                <w:rFonts w:hAnsi="宋体"/>
                <w:sz w:val="24"/>
                <w:szCs w:val="22"/>
              </w:rPr>
            </w:pPr>
            <w:r>
              <w:rPr>
                <w:rFonts w:hint="eastAsia" w:hAnsi="宋体"/>
                <w:sz w:val="24"/>
                <w:szCs w:val="22"/>
              </w:rPr>
              <w:t xml:space="preserve">1、须具备独立的法人资格。 </w:t>
            </w:r>
          </w:p>
          <w:p>
            <w:pPr>
              <w:autoSpaceDE w:val="0"/>
              <w:autoSpaceDN w:val="0"/>
              <w:adjustRightInd w:val="0"/>
              <w:spacing w:line="320" w:lineRule="exact"/>
              <w:rPr>
                <w:rFonts w:hAnsi="宋体"/>
                <w:sz w:val="24"/>
                <w:szCs w:val="22"/>
              </w:rPr>
            </w:pPr>
            <w:r>
              <w:rPr>
                <w:rFonts w:hint="eastAsia" w:hAnsi="宋体"/>
                <w:sz w:val="24"/>
                <w:szCs w:val="22"/>
              </w:rPr>
              <w:t>2、具备建设行政主管部门颁发的市政公用工程施工总承包叁级及以上资质，具有有效的安全生产许可证。</w:t>
            </w:r>
          </w:p>
          <w:p>
            <w:pPr>
              <w:autoSpaceDE w:val="0"/>
              <w:autoSpaceDN w:val="0"/>
              <w:adjustRightInd w:val="0"/>
              <w:spacing w:line="320" w:lineRule="exact"/>
              <w:rPr>
                <w:rFonts w:hAnsi="宋体"/>
                <w:sz w:val="24"/>
                <w:szCs w:val="22"/>
              </w:rPr>
            </w:pPr>
            <w:r>
              <w:rPr>
                <w:rFonts w:hint="eastAsia" w:hAnsi="宋体"/>
                <w:sz w:val="24"/>
                <w:szCs w:val="22"/>
              </w:rPr>
              <w:t>3、拟派项目经理需具备市政工程专业贰级及以上建造师资格，具有有效的安全生产考核合格证，且未担任其它在建工程。</w:t>
            </w:r>
          </w:p>
          <w:p>
            <w:pPr>
              <w:autoSpaceDE w:val="0"/>
              <w:autoSpaceDN w:val="0"/>
              <w:adjustRightInd w:val="0"/>
              <w:spacing w:line="320" w:lineRule="exact"/>
              <w:rPr>
                <w:rFonts w:hAnsi="宋体"/>
                <w:sz w:val="24"/>
                <w:szCs w:val="22"/>
              </w:rPr>
            </w:pPr>
            <w:r>
              <w:rPr>
                <w:rFonts w:hint="eastAsia" w:hAnsi="宋体"/>
                <w:sz w:val="24"/>
                <w:szCs w:val="22"/>
              </w:rPr>
              <w:t>4、不接受“被工商行政管理机关在全国企业信用信息公示系统中列入严重违法失信企业名单；被最高人民法院在“信用中国”网站（www.creditchina.gov.cn）或各级信用信息共享平台中列入失信被执行人名单”的投标。</w:t>
            </w:r>
          </w:p>
          <w:p>
            <w:pPr>
              <w:autoSpaceDE w:val="0"/>
              <w:autoSpaceDN w:val="0"/>
              <w:adjustRightInd w:val="0"/>
              <w:spacing w:line="320" w:lineRule="exact"/>
              <w:rPr>
                <w:rFonts w:hAnsi="宋体"/>
                <w:sz w:val="24"/>
                <w:szCs w:val="22"/>
              </w:rPr>
            </w:pPr>
            <w:r>
              <w:rPr>
                <w:rFonts w:hint="eastAsia" w:hAnsi="宋体"/>
                <w:sz w:val="24"/>
                <w:szCs w:val="22"/>
              </w:rPr>
              <w:t>5、不接受联合体投标。</w:t>
            </w:r>
          </w:p>
          <w:p>
            <w:pPr>
              <w:autoSpaceDE w:val="0"/>
              <w:autoSpaceDN w:val="0"/>
              <w:adjustRightInd w:val="0"/>
              <w:spacing w:line="320" w:lineRule="exact"/>
              <w:rPr>
                <w:rFonts w:hAnsi="宋体"/>
                <w:sz w:val="24"/>
                <w:szCs w:val="22"/>
              </w:rPr>
            </w:pPr>
            <w:r>
              <w:rPr>
                <w:rFonts w:hint="eastAsia" w:hAnsi="宋体"/>
                <w:sz w:val="24"/>
                <w:szCs w:val="22"/>
              </w:rPr>
              <w:t>6、本次招标实行资格后审。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招标文件及图纸的获取</w:t>
            </w:r>
          </w:p>
        </w:tc>
        <w:tc>
          <w:tcPr>
            <w:tcW w:w="6424" w:type="dxa"/>
            <w:gridSpan w:val="2"/>
          </w:tcPr>
          <w:p>
            <w:pPr>
              <w:autoSpaceDE w:val="0"/>
              <w:autoSpaceDN w:val="0"/>
              <w:adjustRightInd w:val="0"/>
              <w:spacing w:line="340" w:lineRule="exact"/>
            </w:pPr>
            <w:r>
              <w:rPr>
                <w:rFonts w:hint="eastAsia" w:hAnsi="宋体" w:cs="仿宋_GB2312"/>
                <w:sz w:val="24"/>
                <w:szCs w:val="22"/>
              </w:rPr>
              <w:t>招标文件和工程量清单及图纸的获取：投标人于投标文件递交截止时间前均可登录《全国公共资源交易平台(河南省▪许昌市)》（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szCs w:val="22"/>
              </w:rPr>
              <w:t>http://xcggzy.gov.cn/</w:t>
            </w:r>
            <w:r>
              <w:rPr>
                <w:rFonts w:hint="eastAsia" w:hAnsi="宋体" w:cs="仿宋_GB2312"/>
                <w:sz w:val="24"/>
                <w:szCs w:val="22"/>
              </w:rPr>
              <w:fldChar w:fldCharType="end"/>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rPr>
                <w:rFonts w:hAnsi="宋体"/>
                <w:bCs/>
                <w:color w:val="000000" w:themeColor="text1"/>
                <w:sz w:val="24"/>
                <w:szCs w:val="22"/>
              </w:rPr>
            </w:pPr>
            <w:r>
              <w:rPr>
                <w:rFonts w:hint="eastAsia" w:hAnsi="宋体"/>
                <w:bCs/>
                <w:color w:val="000000" w:themeColor="text1"/>
                <w:sz w:val="24"/>
                <w:szCs w:val="22"/>
              </w:rPr>
              <w:t>投标截止时间</w:t>
            </w:r>
          </w:p>
        </w:tc>
        <w:tc>
          <w:tcPr>
            <w:tcW w:w="6424" w:type="dxa"/>
            <w:gridSpan w:val="2"/>
          </w:tcPr>
          <w:p>
            <w:pPr>
              <w:autoSpaceDE w:val="0"/>
              <w:autoSpaceDN w:val="0"/>
              <w:adjustRightInd w:val="0"/>
              <w:spacing w:line="340" w:lineRule="exact"/>
              <w:rPr>
                <w:rFonts w:hAnsi="宋体"/>
                <w:bCs/>
                <w:color w:val="000000" w:themeColor="text1"/>
                <w:sz w:val="24"/>
                <w:szCs w:val="22"/>
              </w:rPr>
            </w:pPr>
            <w:r>
              <w:rPr>
                <w:rFonts w:hint="eastAsia" w:hAnsi="宋体"/>
                <w:bCs/>
                <w:sz w:val="24"/>
              </w:rPr>
              <w:t>2018年12月19日10时30分（北京时间）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3" w:colFirst="0" w:colLast="2"/>
            <w:bookmarkStart w:id="3" w:name="_Hlk424659721"/>
            <w:bookmarkStart w:id="4" w:name="OLE_LINK4" w:colFirst="0" w:colLast="2"/>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6424" w:type="dxa"/>
            <w:gridSpan w:val="2"/>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近三年，指2015、2016、2017年。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近三年，指2015年1月1日至今。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spacing w:line="360" w:lineRule="auto"/>
              <w:rPr>
                <w:rFonts w:hAnsi="宋体" w:cs="宋体"/>
                <w:sz w:val="24"/>
                <w:szCs w:val="22"/>
                <w:lang w:val="zh-CN"/>
              </w:rPr>
            </w:pPr>
            <w:r>
              <w:rPr>
                <w:rFonts w:hint="eastAsia" w:hAnsi="宋体" w:cs="宋体"/>
                <w:sz w:val="24"/>
                <w:szCs w:val="22"/>
                <w:lang w:val="zh-CN"/>
              </w:rPr>
              <w:t>1、电子投标文件</w:t>
            </w:r>
          </w:p>
          <w:p>
            <w:pPr>
              <w:spacing w:line="360" w:lineRule="auto"/>
              <w:rPr>
                <w:rFonts w:hAnsi="宋体" w:cs="宋体"/>
                <w:sz w:val="24"/>
                <w:szCs w:val="22"/>
                <w:lang w:val="zh-CN"/>
              </w:rPr>
            </w:pPr>
            <w:r>
              <w:rPr>
                <w:rFonts w:hint="eastAsia" w:hAnsi="宋体" w:cs="宋体"/>
                <w:sz w:val="24"/>
                <w:szCs w:val="22"/>
                <w:lang w:val="zh-CN"/>
              </w:rPr>
              <w:t>（1）成功上传至【全国公共资源交易平台（河南省·许昌市）】公共资源交易系统电子投标文件1份（文件格式为：XX公司XXX项目编号.file）。</w:t>
            </w:r>
          </w:p>
          <w:p>
            <w:pPr>
              <w:spacing w:line="360" w:lineRule="auto"/>
              <w:rPr>
                <w:rFonts w:hAnsi="宋体" w:cs="宋体"/>
                <w:sz w:val="24"/>
                <w:szCs w:val="22"/>
                <w:lang w:val="zh-CN"/>
              </w:rPr>
            </w:pPr>
            <w:r>
              <w:rPr>
                <w:rFonts w:hint="eastAsia" w:hAnsi="宋体" w:cs="宋体"/>
                <w:sz w:val="24"/>
                <w:szCs w:val="22"/>
                <w:lang w:val="zh-CN"/>
              </w:rPr>
              <w:t>（2）使用电子介质存储的投标文件1份文件格式为：xxx公司XXX（项目编号）.bin）。</w:t>
            </w:r>
          </w:p>
          <w:p>
            <w:pPr>
              <w:spacing w:line="360" w:lineRule="auto"/>
              <w:rPr>
                <w:rFonts w:hAnsi="宋体" w:cs="宋体"/>
                <w:sz w:val="24"/>
                <w:szCs w:val="22"/>
                <w:lang w:val="zh-CN"/>
              </w:rPr>
            </w:pPr>
            <w:r>
              <w:rPr>
                <w:rFonts w:hint="eastAsia" w:hAnsi="宋体" w:cs="宋体"/>
                <w:sz w:val="24"/>
                <w:szCs w:val="22"/>
                <w:lang w:val="zh-CN"/>
              </w:rPr>
              <w:t>2、纸质投标文件</w:t>
            </w:r>
          </w:p>
          <w:p>
            <w:pPr>
              <w:spacing w:line="360" w:lineRule="auto"/>
              <w:rPr>
                <w:rFonts w:hAnsi="宋体" w:cs="宋体"/>
                <w:sz w:val="24"/>
                <w:szCs w:val="22"/>
                <w:lang w:val="zh-CN"/>
              </w:rPr>
            </w:pPr>
            <w:r>
              <w:rPr>
                <w:rFonts w:hint="eastAsia" w:hAnsi="宋体" w:cs="宋体"/>
                <w:sz w:val="24"/>
                <w:szCs w:val="22"/>
                <w:lang w:val="zh-CN"/>
              </w:rPr>
              <w:t>商务标：正本1份，副本</w:t>
            </w:r>
            <w:r>
              <w:rPr>
                <w:rFonts w:hint="eastAsia" w:hAnsi="宋体" w:cs="宋体"/>
                <w:sz w:val="24"/>
                <w:szCs w:val="22"/>
              </w:rPr>
              <w:t>2</w:t>
            </w:r>
            <w:r>
              <w:rPr>
                <w:rFonts w:hint="eastAsia" w:hAnsi="宋体" w:cs="宋体"/>
                <w:sz w:val="24"/>
                <w:szCs w:val="22"/>
                <w:lang w:val="zh-CN"/>
              </w:rPr>
              <w:t>份；</w:t>
            </w:r>
          </w:p>
          <w:p>
            <w:pPr>
              <w:spacing w:line="360" w:lineRule="auto"/>
              <w:rPr>
                <w:rFonts w:hAnsi="宋体" w:cs="宋体"/>
                <w:sz w:val="24"/>
                <w:szCs w:val="22"/>
                <w:lang w:val="zh-CN"/>
              </w:rPr>
            </w:pPr>
            <w:r>
              <w:rPr>
                <w:rFonts w:hint="eastAsia" w:hAnsi="宋体" w:cs="宋体"/>
                <w:sz w:val="24"/>
                <w:szCs w:val="22"/>
                <w:lang w:val="zh-CN"/>
              </w:rPr>
              <w:t>综合（信用）标：正本1份，副本</w:t>
            </w:r>
            <w:r>
              <w:rPr>
                <w:rFonts w:hint="eastAsia" w:hAnsi="宋体" w:cs="宋体"/>
                <w:sz w:val="24"/>
                <w:szCs w:val="22"/>
              </w:rPr>
              <w:t>2</w:t>
            </w:r>
            <w:r>
              <w:rPr>
                <w:rFonts w:hint="eastAsia" w:hAnsi="宋体" w:cs="宋体"/>
                <w:sz w:val="24"/>
                <w:szCs w:val="22"/>
                <w:lang w:val="zh-CN"/>
              </w:rPr>
              <w:t xml:space="preserve">份； </w:t>
            </w:r>
          </w:p>
          <w:p>
            <w:pPr>
              <w:spacing w:line="360" w:lineRule="auto"/>
              <w:rPr>
                <w:rFonts w:hAnsi="宋体" w:cs="宋体"/>
                <w:sz w:val="24"/>
                <w:szCs w:val="22"/>
                <w:lang w:val="zh-CN"/>
              </w:rPr>
            </w:pPr>
            <w:r>
              <w:rPr>
                <w:rFonts w:hint="eastAsia" w:hAnsi="宋体" w:cs="宋体"/>
                <w:sz w:val="24"/>
                <w:szCs w:val="22"/>
                <w:lang w:val="zh-CN"/>
              </w:rPr>
              <w:t>技术标：正本1份，副本</w:t>
            </w:r>
            <w:r>
              <w:rPr>
                <w:rFonts w:hint="eastAsia" w:hAnsi="宋体" w:cs="宋体"/>
                <w:sz w:val="24"/>
                <w:szCs w:val="22"/>
              </w:rPr>
              <w:t>2</w:t>
            </w:r>
            <w:r>
              <w:rPr>
                <w:rFonts w:hint="eastAsia" w:hAnsi="宋体" w:cs="宋体"/>
                <w:sz w:val="24"/>
                <w:szCs w:val="22"/>
                <w:lang w:val="zh-CN"/>
              </w:rPr>
              <w:t>份。</w:t>
            </w:r>
          </w:p>
          <w:p>
            <w:pPr>
              <w:spacing w:line="360" w:lineRule="auto"/>
              <w:rPr>
                <w:rFonts w:hAnsi="宋体" w:cs="宋体"/>
                <w:color w:val="FF0000"/>
                <w:sz w:val="24"/>
              </w:rPr>
            </w:pPr>
            <w:r>
              <w:rPr>
                <w:rFonts w:hint="eastAsia" w:hAnsi="宋体" w:cs="宋体"/>
                <w:sz w:val="24"/>
                <w:szCs w:val="22"/>
                <w:lang w:val="zh-CN"/>
              </w:rPr>
              <w:t>3、电子投标文件和纸质投标文件的内容、格式、水印码、电子签章应一致。</w:t>
            </w:r>
          </w:p>
          <w:p>
            <w:pPr>
              <w:spacing w:line="360" w:lineRule="auto"/>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V1.0</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rPr>
                <w:rFonts w:hAnsi="宋体" w:cs="宋体"/>
                <w:sz w:val="24"/>
              </w:rPr>
            </w:pPr>
            <w:r>
              <w:rPr>
                <w:rFonts w:hint="eastAsia" w:hAnsi="宋体" w:cs="宋体"/>
                <w:sz w:val="24"/>
              </w:rPr>
              <w:t>投标文件须印刷书脊，并在书脊上注明正副本字样、项目名称和投标人名称。</w:t>
            </w:r>
          </w:p>
          <w:p>
            <w:pPr>
              <w:autoSpaceDE w:val="0"/>
              <w:autoSpaceDN w:val="0"/>
              <w:adjustRightInd w:val="0"/>
              <w:spacing w:line="420" w:lineRule="exact"/>
              <w:rPr>
                <w:rFonts w:ascii="新宋体" w:hAnsi="新宋体" w:eastAsia="新宋体"/>
                <w:sz w:val="24"/>
              </w:rPr>
            </w:pPr>
            <w:r>
              <w:rPr>
                <w:rFonts w:hAnsi="宋体" w:cs="宋体"/>
                <w:sz w:val="24"/>
              </w:rPr>
              <w:t>4</w:t>
            </w:r>
            <w:r>
              <w:rPr>
                <w:rFonts w:hint="eastAsia" w:hAnsi="宋体" w:cs="宋体"/>
                <w:sz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r>
              <w:rPr>
                <w:rFonts w:hint="eastAsia" w:hAnsi="宋体"/>
                <w:sz w:val="24"/>
              </w:rPr>
              <w:t xml:space="preserve"> </w:t>
            </w:r>
          </w:p>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w:t>
            </w:r>
            <w:r>
              <w:rPr>
                <w:rFonts w:hint="eastAsia" w:hAnsi="宋体"/>
                <w:sz w:val="24"/>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在2018年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2"/>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88" w:lineRule="auto"/>
              <w:rPr>
                <w:sz w:val="24"/>
              </w:rPr>
            </w:pPr>
            <w:r>
              <w:rPr>
                <w:rFonts w:hint="eastAsia" w:ascii="新宋体" w:hAnsi="新宋体" w:eastAsia="新宋体"/>
                <w:color w:val="000000" w:themeColor="text1"/>
                <w:sz w:val="24"/>
              </w:rPr>
              <w:t>评标委员会构成：5人，从河南省综合评标专家库中随机抽取4人和招标人代表1人（其中注册造价工程师不少于2人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7.3</w:t>
            </w:r>
          </w:p>
        </w:tc>
        <w:tc>
          <w:tcPr>
            <w:tcW w:w="2447" w:type="dxa"/>
            <w:gridSpan w:val="3"/>
            <w:vAlign w:val="center"/>
          </w:tcPr>
          <w:p>
            <w:pPr>
              <w:autoSpaceDE w:val="0"/>
              <w:autoSpaceDN w:val="0"/>
              <w:adjustRightInd w:val="0"/>
              <w:jc w:val="center"/>
              <w:rPr>
                <w:rFonts w:hint="eastAsia" w:hAnsi="宋体" w:cs="仿宋_GB2312"/>
                <w:sz w:val="24"/>
              </w:rPr>
            </w:pPr>
            <w:r>
              <w:rPr>
                <w:rFonts w:hint="eastAsia" w:hAnsi="宋体" w:cs="仿宋_GB2312"/>
                <w:sz w:val="24"/>
              </w:rPr>
              <w:t>履约保证金</w:t>
            </w:r>
          </w:p>
        </w:tc>
        <w:tc>
          <w:tcPr>
            <w:tcW w:w="6424" w:type="dxa"/>
            <w:gridSpan w:val="2"/>
            <w:vAlign w:val="center"/>
          </w:tcPr>
          <w:p>
            <w:pPr>
              <w:autoSpaceDE w:val="0"/>
              <w:autoSpaceDN w:val="0"/>
              <w:adjustRightInd w:val="0"/>
              <w:spacing w:line="420" w:lineRule="exact"/>
              <w:rPr>
                <w:rFonts w:hint="eastAsia" w:hAnsi="宋体" w:cs="仿宋_GB2312"/>
                <w:sz w:val="24"/>
              </w:rPr>
            </w:pPr>
            <w:r>
              <w:rPr>
                <w:rFonts w:hint="eastAsia" w:hAnsi="宋体" w:cs="仿宋_GB2312"/>
                <w:sz w:val="24"/>
              </w:rPr>
              <w:t>履约保证金数额不得超过中标合同金额的10%。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9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类似项目</w:t>
            </w:r>
          </w:p>
        </w:tc>
        <w:tc>
          <w:tcPr>
            <w:tcW w:w="7204" w:type="dxa"/>
            <w:gridSpan w:val="3"/>
            <w:vAlign w:val="center"/>
          </w:tcPr>
          <w:p>
            <w:pPr>
              <w:autoSpaceDE w:val="0"/>
              <w:autoSpaceDN w:val="0"/>
              <w:adjustRightInd w:val="0"/>
              <w:spacing w:line="420" w:lineRule="exact"/>
              <w:jc w:val="left"/>
              <w:rPr>
                <w:rFonts w:hAnsi="宋体" w:cs="仿宋_GB2312"/>
                <w:color w:val="FF0000"/>
                <w:sz w:val="24"/>
              </w:rPr>
            </w:pPr>
            <w:r>
              <w:rPr>
                <w:rFonts w:hint="eastAsia" w:hAnsi="宋体" w:cs="TimesNewRomanPSMT"/>
                <w:sz w:val="24"/>
              </w:rPr>
              <w:t>金额不少于本项目招标控制价金</w:t>
            </w:r>
            <w:r>
              <w:rPr>
                <w:rFonts w:hint="eastAsia" w:hAnsi="宋体" w:cs="TimesNewRomanPSMT"/>
                <w:sz w:val="24"/>
                <w:szCs w:val="22"/>
              </w:rPr>
              <w:t>额的市政</w:t>
            </w:r>
            <w:r>
              <w:rPr>
                <w:rFonts w:hint="eastAsia" w:hAnsi="宋体" w:cs="TimesNewRomanPSMT"/>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667" w:type="dxa"/>
            <w:gridSpan w:val="2"/>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04" w:type="dxa"/>
            <w:gridSpan w:val="3"/>
            <w:vAlign w:val="center"/>
          </w:tcPr>
          <w:tbl>
            <w:tblPr>
              <w:tblStyle w:val="48"/>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Ansi="宋体" w:cs="宋体"/>
                      <w:b/>
                      <w:bCs/>
                      <w:sz w:val="24"/>
                      <w:szCs w:val="24"/>
                    </w:rPr>
                  </w:pPr>
                  <w:r>
                    <w:rPr>
                      <w:rFonts w:hint="eastAsia" w:hAnsi="宋体" w:cs="宋体"/>
                      <w:b/>
                      <w:bCs/>
                      <w:sz w:val="24"/>
                      <w:szCs w:val="24"/>
                    </w:rPr>
                    <w:t>大写：</w:t>
                  </w:r>
                  <w:r>
                    <w:rPr>
                      <w:rFonts w:hint="eastAsia" w:ascii="新宋体" w:hAnsi="新宋体" w:eastAsia="新宋体"/>
                      <w:b/>
                      <w:sz w:val="24"/>
                    </w:rPr>
                    <w:t>贰佰叁拾柒万陆仟肆佰肆拾壹元捌角</w:t>
                  </w:r>
                  <w:r>
                    <w:rPr>
                      <w:rFonts w:hint="eastAsia" w:hAnsi="宋体" w:cs="宋体"/>
                      <w:b/>
                      <w:bCs/>
                      <w:sz w:val="24"/>
                      <w:szCs w:val="24"/>
                    </w:rPr>
                    <w:t>（含规费、税金、安全文明措施费）；</w:t>
                  </w:r>
                </w:p>
                <w:p>
                  <w:pPr>
                    <w:spacing w:line="440" w:lineRule="exact"/>
                    <w:jc w:val="left"/>
                    <w:rPr>
                      <w:rFonts w:hAnsi="宋体" w:cs="宋体"/>
                      <w:b/>
                      <w:bCs/>
                      <w:sz w:val="24"/>
                      <w:szCs w:val="24"/>
                    </w:rPr>
                  </w:pPr>
                  <w:r>
                    <w:rPr>
                      <w:rFonts w:hint="eastAsia" w:hAnsi="宋体" w:cs="宋体"/>
                      <w:b/>
                      <w:bCs/>
                      <w:sz w:val="24"/>
                      <w:szCs w:val="24"/>
                    </w:rPr>
                    <w:t>小写1267620.12元。</w:t>
                  </w:r>
                </w:p>
                <w:p>
                  <w:pPr>
                    <w:spacing w:line="440" w:lineRule="exact"/>
                    <w:jc w:val="left"/>
                    <w:rPr>
                      <w:rFonts w:hAnsi="宋体" w:cs="宋体"/>
                      <w:sz w:val="24"/>
                      <w:szCs w:val="24"/>
                    </w:rPr>
                  </w:pPr>
                  <w:r>
                    <w:rPr>
                      <w:rFonts w:hint="eastAsia" w:hAnsi="宋体" w:cs="宋体"/>
                      <w:sz w:val="22"/>
                      <w:szCs w:val="22"/>
                    </w:rPr>
                    <w:t xml:space="preserve">    </w:t>
                  </w: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若不提出，则示为投标人对招标人公布的工程量清单无异议，中标后因此造成的工程量的增加，由中标人承担。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sz w:val="24"/>
              </w:rPr>
            </w:pPr>
          </w:p>
        </w:tc>
        <w:tc>
          <w:tcPr>
            <w:tcW w:w="3111" w:type="dxa"/>
            <w:gridSpan w:val="4"/>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sz w:val="24"/>
              </w:rPr>
            </w:pPr>
          </w:p>
        </w:tc>
        <w:tc>
          <w:tcPr>
            <w:tcW w:w="8871" w:type="dxa"/>
            <w:gridSpan w:val="5"/>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rPr>
            </w:pPr>
          </w:p>
        </w:tc>
        <w:tc>
          <w:tcPr>
            <w:tcW w:w="8871" w:type="dxa"/>
            <w:gridSpan w:val="5"/>
            <w:vAlign w:val="center"/>
          </w:tcPr>
          <w:p>
            <w:pPr>
              <w:spacing w:line="440" w:lineRule="exact"/>
              <w:rPr>
                <w:rFonts w:ascii="新宋体" w:hAnsi="新宋体" w:eastAsia="新宋体"/>
                <w:b/>
                <w:sz w:val="24"/>
              </w:rPr>
            </w:pPr>
            <w:r>
              <w:rPr>
                <w:rFonts w:hint="eastAsia" w:hAnsi="宋体" w:cs="仿宋_GB2312"/>
                <w:sz w:val="24"/>
              </w:rPr>
              <w:t>1、在中标通知书发出前，招标人将中标候选人的情况在《全国公共资源交易平台(河南省▪许昌市)》、《河南省电子招标投标公共服务平台》予以公示，公示期不少于3日。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5"/>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5"/>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rPr>
            </w:pPr>
          </w:p>
        </w:tc>
        <w:tc>
          <w:tcPr>
            <w:tcW w:w="8871" w:type="dxa"/>
            <w:gridSpan w:val="5"/>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rPr>
            </w:pPr>
          </w:p>
        </w:tc>
        <w:tc>
          <w:tcPr>
            <w:tcW w:w="8871" w:type="dxa"/>
            <w:gridSpan w:val="5"/>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5" w:name="_Toc283559965"/>
            <w:bookmarkStart w:id="6" w:name="_Toc225243456"/>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djustRightInd w:val="0"/>
              <w:snapToGrid w:val="0"/>
              <w:spacing w:line="42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本项目招标代理费由中标人支付，收费标准参照国家计委印发的计价格（2002）1980号、（2003）857号、（2011）534号文件规定。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pStyle w:val="2"/>
        <w:ind w:firstLine="281"/>
        <w:rPr>
          <w:rFonts w:hAnsi="宋体" w:cs="宋体"/>
          <w:b/>
          <w:sz w:val="28"/>
          <w:szCs w:val="28"/>
        </w:rPr>
      </w:pPr>
    </w:p>
    <w:p>
      <w:pPr>
        <w:pStyle w:val="2"/>
        <w:ind w:firstLine="281"/>
        <w:rPr>
          <w:rFonts w:hAnsi="宋体" w:cs="宋体"/>
          <w:b/>
          <w:sz w:val="28"/>
          <w:szCs w:val="28"/>
        </w:rPr>
      </w:pPr>
    </w:p>
    <w:p>
      <w:pPr>
        <w:autoSpaceDE w:val="0"/>
        <w:autoSpaceDN w:val="0"/>
        <w:spacing w:line="440" w:lineRule="exact"/>
        <w:jc w:val="left"/>
        <w:outlineLvl w:val="0"/>
        <w:rPr>
          <w:rFonts w:hAnsi="宋体" w:cs="宋体"/>
          <w:b/>
          <w:sz w:val="28"/>
          <w:szCs w:val="28"/>
        </w:rPr>
      </w:pPr>
    </w:p>
    <w:p>
      <w:pPr>
        <w:pStyle w:val="2"/>
        <w:ind w:firstLine="340"/>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center"/>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投标人及项目经理资格要求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项目经理</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79632552"/>
      <w:bookmarkStart w:id="9" w:name="_Toc144974503"/>
      <w:bookmarkStart w:id="10" w:name="_Toc152042311"/>
      <w:bookmarkStart w:id="11" w:name="_Toc152045535"/>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44974504"/>
      <w:bookmarkStart w:id="13" w:name="_Toc179632553"/>
      <w:bookmarkStart w:id="14" w:name="_Toc152045536"/>
      <w:bookmarkStart w:id="15" w:name="_Toc152042312"/>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5537"/>
      <w:bookmarkStart w:id="18" w:name="_Toc152042313"/>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79632555"/>
      <w:bookmarkStart w:id="21" w:name="_Toc144974506"/>
      <w:bookmarkStart w:id="22" w:name="_Toc152042314"/>
      <w:bookmarkStart w:id="23" w:name="_Toc152045538"/>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80"/>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2322"/>
      <w:bookmarkStart w:id="32" w:name="_Toc144974514"/>
      <w:bookmarkStart w:id="33" w:name="_Toc152045546"/>
      <w:bookmarkStart w:id="34" w:name="_Toc17963256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（2）法定代表人身份证明、授权委托书及</w:t>
      </w:r>
      <w:r>
        <w:rPr>
          <w:rFonts w:hint="eastAsia"/>
          <w:sz w:val="24"/>
        </w:rPr>
        <w:t>项目经理</w:t>
      </w:r>
      <w:r>
        <w:rPr>
          <w:rFonts w:hint="eastAsia" w:hAnsi="宋体" w:cs="宋体"/>
          <w:sz w:val="24"/>
        </w:rPr>
        <w:t>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（7）近年财务状况；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（8）近年完成的类似项目情况；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（10）近年发生的诉讼及仲裁情况；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（11）投标人须知前附表规定的其它材料；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2"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7"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w:t>
      </w:r>
      <w:r>
        <w:rPr>
          <w:rFonts w:hint="eastAsia" w:hAnsi="宋体" w:cs="宋体"/>
          <w:b/>
          <w:sz w:val="24"/>
        </w:rPr>
        <w:t>投标保证金退还申请表</w:t>
      </w:r>
      <w:r>
        <w:rPr>
          <w:rFonts w:hint="eastAsia" w:hAnsi="宋体" w:cs="宋体"/>
          <w:sz w:val="24"/>
        </w:rPr>
        <w:t>（单位加盖行政公章）及</w:t>
      </w:r>
      <w:r>
        <w:rPr>
          <w:rFonts w:hint="eastAsia" w:hAnsi="宋体" w:cs="宋体"/>
          <w:b/>
          <w:sz w:val="24"/>
        </w:rPr>
        <w:t>合同原件、履约保证金转账凭证</w:t>
      </w:r>
      <w:r>
        <w:rPr>
          <w:rFonts w:hint="eastAsia" w:hAnsi="宋体" w:cs="宋体"/>
          <w:sz w:val="24"/>
        </w:rPr>
        <w:t>到中心业务部室办理退款手续，中心在5个工作日内向中标人和其他中标候选人退还投标保证金及银行同期活期存款利息。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 （四）投标人在招投标活动中弄虚作假、围标串标，骗取中标并经招投标行政监督部门调查核实的；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 xml:space="preserve"> （五）拒绝履行合同义务的；</w:t>
      </w:r>
    </w:p>
    <w:p>
      <w:pPr>
        <w:spacing w:line="380" w:lineRule="exact"/>
        <w:ind w:firstLine="480" w:firstLineChars="200"/>
        <w:rPr>
          <w:rFonts w:hAnsi="宋体" w:cs="宋体"/>
          <w:sz w:val="24"/>
        </w:rPr>
      </w:pPr>
      <w:r>
        <w:rPr>
          <w:rFonts w:hint="eastAsia" w:hAnsi="宋体" w:cs="宋体"/>
          <w:sz w:val="24"/>
        </w:rPr>
        <w:t xml:space="preserve"> （六）相关法律、法规规定不予退还的其它情形。</w:t>
      </w:r>
    </w:p>
    <w:p>
      <w:pPr>
        <w:spacing w:line="380" w:lineRule="exact"/>
        <w:ind w:firstLine="660" w:firstLineChars="275"/>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“投标人基本情况表”应附投标人营业执照副本、资质证书副本和安全生产许可证等材料的原件扫描件。</w:t>
      </w:r>
    </w:p>
    <w:p>
      <w:pPr>
        <w:pStyle w:val="2"/>
        <w:spacing w:line="360" w:lineRule="auto"/>
        <w:ind w:firstLine="480" w:firstLineChars="200"/>
        <w:rPr>
          <w:rFonts w:hAnsi="宋体" w:cs="宋体"/>
          <w:sz w:val="24"/>
          <w:lang w:val="zh-CN"/>
        </w:rPr>
      </w:pPr>
      <w:r>
        <w:rPr>
          <w:rFonts w:hint="eastAsia" w:hAnsi="宋体" w:cs="宋体"/>
          <w:sz w:val="24"/>
          <w:lang w:val="zh-CN"/>
        </w:rPr>
        <w:t>3.5.2 “项目管理机构配备情况”应填报满足本章第 1.4 项规定的项目经理相关信息。“主要人员简历表”中项目经理应附身份证、职称证、执业资格证书和社保缴费证明复印件，其他主要人员应附身份证、职称证、有关证书和社保缴费证明复印件。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3.5.3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360" w:firstLineChars="150"/>
        <w:jc w:val="left"/>
        <w:rPr>
          <w:rFonts w:hAnsi="宋体" w:cs="宋体"/>
          <w:sz w:val="24"/>
          <w:lang w:val="zh-CN"/>
        </w:rPr>
      </w:pPr>
      <w:r>
        <w:rPr>
          <w:rFonts w:hint="eastAsia" w:hAnsi="宋体" w:cs="宋体"/>
          <w:sz w:val="24"/>
          <w:lang w:val="zh-CN"/>
        </w:rPr>
        <w:t xml:space="preserve"> 3.5.4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3.5.5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3.5.6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52045553"/>
      <w:bookmarkStart w:id="39" w:name="_Toc152042329"/>
      <w:bookmarkStart w:id="40" w:name="_Toc179632571"/>
      <w:bookmarkStart w:id="41" w:name="_Toc144974521"/>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highlight w:val="yellow"/>
        </w:rPr>
      </w:pPr>
      <w:r>
        <w:rPr>
          <w:rFonts w:hint="eastAsia" w:hAnsi="宋体" w:cs="宋体"/>
          <w:sz w:val="24"/>
        </w:rPr>
        <w:t>3.7.5  使用电子介质存储的投标文件2份，文件格式为：xxx公司XXX（项目编号）.bin）和EXCEL格式的商务标投标文件1份。注：因本项目有部分内容采用的是08版园林绿化定额，无法进行软件清标评审，故商务标投标文件还须提供一套EXCEL文件（须与上传至《全国公共资源交易平台（河南省•许昌市）》公共资源交易系统的电子商务标投标文件保持一致）用于商务标人工评审。</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adjustRightInd w:val="0"/>
        <w:spacing w:line="360" w:lineRule="auto"/>
        <w:ind w:firstLine="480"/>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 纸质投标文件的正本与副本应分别装订成册同时加盖骑缝章，并编制目录，具体装订要求见投标人须知前附表规定。</w:t>
      </w:r>
    </w:p>
    <w:p>
      <w:pPr>
        <w:autoSpaceDE w:val="0"/>
        <w:autoSpaceDN w:val="0"/>
        <w:spacing w:line="440" w:lineRule="exact"/>
        <w:jc w:val="left"/>
        <w:rPr>
          <w:rFonts w:hAnsi="宋体" w:cs="宋体"/>
          <w:b/>
          <w:sz w:val="24"/>
        </w:rPr>
      </w:pPr>
      <w:r>
        <w:rPr>
          <w:rFonts w:hint="eastAsia" w:hAnsi="宋体" w:cs="宋体"/>
          <w:b/>
          <w:sz w:val="24"/>
        </w:rPr>
        <w:t xml:space="preserve">    3.7.9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3.7.9.1 投标人登录【全国公共资源交易平台（河南省·许昌市）】公共资源交易系统下载“许昌投标文件制作系统SEARUN V1.0”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3.7.9.2 商务标投标文件制作技术咨询：0374-2961598。</w:t>
      </w:r>
    </w:p>
    <w:p>
      <w:pPr>
        <w:pStyle w:val="80"/>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color w:val="auto"/>
          <w:sz w:val="24"/>
          <w:shd w:val="clear" w:color="auto" w:fill="auto"/>
        </w:rPr>
      </w:pPr>
      <w:bookmarkStart w:id="44" w:name="_Toc283559963"/>
      <w:r>
        <w:rPr>
          <w:rFonts w:hint="eastAsia" w:hAnsi="宋体" w:cs="宋体"/>
          <w:sz w:val="24"/>
        </w:rPr>
        <w:t>4.1.1 纸质投标文件的正本、副本应分开包装，最后把包装好的正本与副本包装在一个包装内，加贴封条，并在封套的封口</w:t>
      </w:r>
      <w:r>
        <w:rPr>
          <w:rFonts w:hint="eastAsia" w:hAnsi="宋体" w:cs="宋体"/>
          <w:color w:val="auto"/>
          <w:sz w:val="24"/>
          <w:shd w:val="clear" w:color="auto" w:fill="auto"/>
        </w:rPr>
        <w:t>处加盖投标人公章、法人印章及密封印章，密封不符合要求的不予受理。</w:t>
      </w:r>
    </w:p>
    <w:p>
      <w:pPr>
        <w:autoSpaceDE w:val="0"/>
        <w:autoSpaceDN w:val="0"/>
        <w:spacing w:line="440" w:lineRule="exact"/>
        <w:ind w:firstLine="480" w:firstLineChars="200"/>
        <w:jc w:val="left"/>
        <w:outlineLvl w:val="0"/>
        <w:rPr>
          <w:rFonts w:hAnsi="宋体" w:cs="宋体"/>
          <w:color w:val="auto"/>
          <w:sz w:val="24"/>
          <w:shd w:val="clear" w:color="auto" w:fill="auto"/>
        </w:rPr>
      </w:pPr>
      <w:r>
        <w:rPr>
          <w:rFonts w:hint="eastAsia" w:hAnsi="宋体" w:cs="宋体"/>
          <w:color w:val="auto"/>
          <w:sz w:val="24"/>
          <w:shd w:val="clear" w:color="auto" w:fill="auto"/>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color w:val="auto"/>
          <w:sz w:val="24"/>
          <w:shd w:val="clear" w:color="auto" w:fill="auto"/>
        </w:rPr>
        <w:t>4.1.3 使用电子介质存储的投标文件应单独密封，封套上写明“投标人名称、项目名称、标段，在  年  月  日  时  分前不得开启”，并加盖单位公章、法人印章及密封印章，法定代表人或委托代理人签名，在投标截止时间前随</w:t>
      </w:r>
      <w:r>
        <w:rPr>
          <w:rFonts w:hint="eastAsia" w:hAnsi="宋体" w:cs="宋体"/>
          <w:sz w:val="24"/>
        </w:rPr>
        <w:t>纸质投标文件一并递交。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80"/>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80"/>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80"/>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52042345"/>
      <w:bookmarkStart w:id="56" w:name="_Toc179632587"/>
      <w:bookmarkStart w:id="57" w:name="_Toc144974537"/>
      <w:bookmarkStart w:id="58" w:name="_Toc152045569"/>
    </w:p>
    <w:p>
      <w:pPr>
        <w:autoSpaceDE w:val="0"/>
        <w:autoSpaceDN w:val="0"/>
        <w:spacing w:line="440" w:lineRule="exact"/>
        <w:jc w:val="left"/>
        <w:outlineLvl w:val="0"/>
        <w:rPr>
          <w:rFonts w:hAnsi="宋体" w:cs="宋体"/>
          <w:b/>
          <w:sz w:val="24"/>
        </w:rPr>
      </w:pPr>
      <w:r>
        <w:rPr>
          <w:rFonts w:hint="eastAsia" w:hAnsi="宋体" w:cs="宋体"/>
          <w:b/>
          <w:sz w:val="24"/>
        </w:rPr>
        <w:t>7.3履约保证金</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7.3.1 履约保证金提交方式</w:t>
      </w:r>
      <w:r>
        <w:rPr>
          <w:rFonts w:hAnsi="宋体" w:cs="宋体"/>
          <w:sz w:val="24"/>
        </w:rPr>
        <w:t xml:space="preserve"> </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7.3.1.1 以网银、银行转账支票、银行电汇方式提交。</w:t>
      </w:r>
      <w:r>
        <w:rPr>
          <w:rFonts w:hAnsi="宋体" w:cs="宋体"/>
          <w:sz w:val="24"/>
        </w:rPr>
        <w:t xml:space="preserve">  </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7.3.1.2 现金支票和现金不得作为履约保证金提交方式。</w:t>
      </w:r>
      <w:r>
        <w:rPr>
          <w:rFonts w:hAnsi="宋体" w:cs="宋体"/>
          <w:sz w:val="24"/>
        </w:rPr>
        <w:t xml:space="preserve">  </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7.3.1.3 中标人必须通过其公司账户按照规定的方式提交，其名称应与中标单位的名称一致。</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7.3.2 履约保证金提交比例和数额</w:t>
      </w:r>
      <w:r>
        <w:rPr>
          <w:rFonts w:hAnsi="宋体" w:cs="宋体"/>
          <w:sz w:val="24"/>
        </w:rPr>
        <w:t xml:space="preserve"> </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履约保证金数额不得超过中标合同金额的10%。</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7.3.3 履约保证金的退还</w:t>
      </w:r>
      <w:r>
        <w:rPr>
          <w:rFonts w:hAnsi="宋体" w:cs="宋体"/>
          <w:sz w:val="24"/>
        </w:rPr>
        <w:t xml:space="preserve"> </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7.3.3.1 项目完工后，由招标人出具《履约保证金退还通知单》，中心财务凭《履约保证金退还通知单》在五个工作日内退还履约保证金及银行同期活期存款利息至中标人账户。</w:t>
      </w:r>
      <w:r>
        <w:rPr>
          <w:rFonts w:hAnsi="宋体" w:cs="宋体"/>
          <w:sz w:val="24"/>
        </w:rPr>
        <w:t xml:space="preserve">  </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7.3.3.2中标人因发生质疑、投诉、举报或有关部门立案调查的，中心依据相关行政监督部门的意见暂停退还或没收其履约保证金，待行政监督部门对相关情况处置后，按照有关规定办理。</w:t>
      </w:r>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7.4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7.4.1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7.4.2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80"/>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80"/>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69" w:name="_Toc283559990"/>
    </w:p>
    <w:p>
      <w:pPr>
        <w:spacing w:line="400" w:lineRule="exact"/>
        <w:ind w:firstLine="482" w:firstLineChars="200"/>
        <w:rPr>
          <w:rFonts w:ascii="新宋体" w:hAnsi="新宋体" w:eastAsia="新宋体"/>
          <w:b/>
          <w:sz w:val="24"/>
        </w:rPr>
      </w:pPr>
    </w:p>
    <w:p>
      <w:pPr>
        <w:spacing w:line="400" w:lineRule="exact"/>
        <w:ind w:firstLine="482" w:firstLineChars="200"/>
        <w:rPr>
          <w:rFonts w:ascii="新宋体" w:hAnsi="新宋体" w:eastAsia="新宋体"/>
          <w:b/>
          <w:sz w:val="24"/>
        </w:rPr>
      </w:pPr>
    </w:p>
    <w:p>
      <w:pPr>
        <w:spacing w:line="400" w:lineRule="exact"/>
        <w:ind w:firstLine="482" w:firstLineChars="200"/>
        <w:rPr>
          <w:rFonts w:ascii="新宋体" w:hAnsi="新宋体" w:eastAsia="新宋体"/>
          <w:b/>
          <w:sz w:val="24"/>
        </w:rPr>
      </w:pPr>
    </w:p>
    <w:p>
      <w:pPr>
        <w:spacing w:line="400" w:lineRule="exact"/>
        <w:rPr>
          <w:rFonts w:ascii="新宋体" w:hAnsi="新宋体" w:eastAsia="新宋体"/>
          <w:b/>
          <w:sz w:val="24"/>
        </w:rPr>
      </w:pPr>
    </w:p>
    <w:p>
      <w:pPr>
        <w:spacing w:beforeLines="100" w:afterLines="100" w:line="400" w:lineRule="exact"/>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jc w:val="right"/>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00" w:lineRule="exact"/>
        <w:ind w:firstLine="482" w:firstLineChars="200"/>
        <w:rPr>
          <w:rFonts w:ascii="新宋体" w:hAnsi="新宋体" w:eastAsia="新宋体"/>
          <w:b/>
          <w:sz w:val="24"/>
        </w:rPr>
      </w:pPr>
    </w:p>
    <w:p>
      <w:pPr>
        <w:pStyle w:val="2"/>
        <w:ind w:firstLine="340"/>
      </w:pPr>
    </w:p>
    <w:p>
      <w:pPr>
        <w:spacing w:line="400" w:lineRule="exact"/>
        <w:ind w:firstLine="482" w:firstLineChars="200"/>
        <w:rPr>
          <w:rFonts w:ascii="新宋体" w:hAnsi="新宋体" w:eastAsia="新宋体"/>
          <w:b/>
          <w:sz w:val="24"/>
        </w:rPr>
      </w:pPr>
    </w:p>
    <w:p>
      <w:pPr>
        <w:spacing w:line="400" w:lineRule="exact"/>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sz w:val="24"/>
        </w:rPr>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0" w:firstLineChars="0"/>
      </w:pPr>
    </w:p>
    <w:p>
      <w:pPr>
        <w:numPr>
          <w:ilvl w:val="0"/>
          <w:numId w:val="3"/>
        </w:numPr>
        <w:spacing w:line="420" w:lineRule="exact"/>
        <w:jc w:val="center"/>
        <w:rPr>
          <w:rFonts w:ascii="新宋体" w:hAnsi="新宋体" w:eastAsia="新宋体" w:cs="新宋体"/>
          <w:b/>
          <w:bCs/>
          <w:sz w:val="36"/>
          <w:szCs w:val="36"/>
        </w:rPr>
      </w:pPr>
      <w:r>
        <w:rPr>
          <w:rFonts w:hint="eastAsia" w:hAnsi="宋体"/>
          <w:b/>
          <w:sz w:val="36"/>
          <w:szCs w:val="36"/>
        </w:rPr>
        <w:t>评标办法</w:t>
      </w:r>
      <w:r>
        <w:rPr>
          <w:rFonts w:hint="eastAsia" w:ascii="新宋体" w:hAnsi="新宋体" w:eastAsia="新宋体" w:cs="新宋体"/>
          <w:b/>
          <w:bCs/>
          <w:sz w:val="36"/>
          <w:szCs w:val="36"/>
        </w:rPr>
        <w:t>（综合计分法）</w:t>
      </w:r>
    </w:p>
    <w:p>
      <w:pPr>
        <w:snapToGrid w:val="0"/>
        <w:spacing w:line="420" w:lineRule="exact"/>
        <w:rPr>
          <w:rFonts w:hAnsi="宋体"/>
          <w:b/>
          <w:sz w:val="18"/>
          <w:szCs w:val="18"/>
        </w:rPr>
      </w:pPr>
      <w:r>
        <w:rPr>
          <w:rFonts w:hint="eastAsia" w:ascii="新宋体" w:hAnsi="新宋体" w:eastAsia="新宋体" w:cs="新宋体"/>
          <w:sz w:val="24"/>
        </w:rPr>
        <w:t xml:space="preserve"> </w:t>
      </w:r>
      <w:r>
        <w:rPr>
          <w:rFonts w:hint="eastAsia" w:ascii="新宋体" w:hAnsi="新宋体" w:eastAsia="新宋体" w:cs="新宋体"/>
          <w:b/>
          <w:bCs/>
          <w:sz w:val="24"/>
        </w:rPr>
        <w:t>评标依据：《许昌市建设工程工程量清单招标评标办法（试行）》（许公管委[2016]1号）《关于招标采购有关问题的通知》（许公管办</w:t>
      </w:r>
      <w:r>
        <w:rPr>
          <w:rFonts w:ascii="新宋体" w:hAnsi="新宋体" w:eastAsia="新宋体" w:cs="新宋体"/>
          <w:b/>
          <w:bCs/>
          <w:sz w:val="24"/>
        </w:rPr>
        <w:t>[2017]4</w:t>
      </w:r>
      <w:r>
        <w:rPr>
          <w:rFonts w:hint="eastAsia" w:ascii="新宋体" w:hAnsi="新宋体" w:eastAsia="新宋体" w:cs="新宋体"/>
          <w:b/>
          <w:bCs/>
          <w:sz w:val="24"/>
        </w:rPr>
        <w:t>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2"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48"/>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2"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2"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48"/>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2833453"/>
            <w:bookmarkStart w:id="72" w:name="_Toc273546398"/>
            <w:bookmarkStart w:id="73" w:name="_Toc295572535"/>
            <w:bookmarkStart w:id="74" w:name="_Toc270931534"/>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4"/>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5"/>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snapToGrid w:val="0"/>
        <w:spacing w:line="384" w:lineRule="auto"/>
        <w:ind w:firstLine="482" w:firstLineChars="200"/>
        <w:rPr>
          <w:rFonts w:cs="宋体"/>
          <w:b/>
          <w:bCs/>
          <w:sz w:val="24"/>
          <w:szCs w:val="24"/>
        </w:rPr>
      </w:pPr>
      <w:r>
        <w:rPr>
          <w:rFonts w:hint="eastAsia" w:cs="宋体"/>
          <w:b/>
          <w:bCs/>
          <w:sz w:val="24"/>
          <w:szCs w:val="24"/>
        </w:rPr>
        <w:t>（四）综合（信用）标的评标分值（20分）</w:t>
      </w:r>
    </w:p>
    <w:p>
      <w:pPr>
        <w:snapToGrid w:val="0"/>
        <w:spacing w:line="384" w:lineRule="auto"/>
        <w:ind w:firstLine="482" w:firstLineChars="200"/>
        <w:rPr>
          <w:rFonts w:cs="宋体"/>
          <w:b/>
          <w:bCs/>
          <w:sz w:val="24"/>
          <w:szCs w:val="24"/>
        </w:rPr>
      </w:pPr>
      <w:r>
        <w:rPr>
          <w:rFonts w:hint="eastAsia" w:cs="宋体"/>
          <w:b/>
          <w:bCs/>
          <w:sz w:val="24"/>
          <w:szCs w:val="24"/>
        </w:rPr>
        <w:t>1、项目班子配备  0-5分</w:t>
      </w:r>
    </w:p>
    <w:p>
      <w:pPr>
        <w:snapToGrid w:val="0"/>
        <w:spacing w:line="360" w:lineRule="auto"/>
        <w:ind w:firstLine="484"/>
        <w:rPr>
          <w:rFonts w:hAnsi="宋体" w:cs="宋体"/>
          <w:sz w:val="24"/>
          <w:szCs w:val="24"/>
        </w:rPr>
      </w:pPr>
      <w:r>
        <w:rPr>
          <w:rFonts w:hint="eastAsia" w:hAnsi="宋体" w:cs="宋体"/>
          <w:sz w:val="24"/>
          <w:szCs w:val="24"/>
        </w:rPr>
        <w:t>1.1拟派技术负责人为中级职称的得1分</w:t>
      </w:r>
      <w:r>
        <w:rPr>
          <w:rFonts w:hAnsi="宋体" w:cs="宋体"/>
          <w:sz w:val="24"/>
          <w:szCs w:val="24"/>
        </w:rPr>
        <w:t>,</w:t>
      </w:r>
      <w:r>
        <w:rPr>
          <w:rFonts w:hint="eastAsia" w:hAnsi="宋体" w:cs="宋体"/>
          <w:sz w:val="24"/>
          <w:szCs w:val="24"/>
        </w:rPr>
        <w:t>高级职称的得2分；</w:t>
      </w:r>
    </w:p>
    <w:p>
      <w:pPr>
        <w:pStyle w:val="2"/>
        <w:spacing w:line="360" w:lineRule="auto"/>
        <w:ind w:firstLine="480" w:firstLineChars="200"/>
        <w:rPr>
          <w:rFonts w:hAnsi="宋体" w:cs="宋体"/>
          <w:sz w:val="24"/>
          <w:szCs w:val="24"/>
        </w:rPr>
      </w:pPr>
      <w:r>
        <w:rPr>
          <w:rFonts w:hint="eastAsia" w:hAnsi="宋体" w:cs="宋体"/>
          <w:sz w:val="24"/>
          <w:szCs w:val="24"/>
        </w:rPr>
        <w:t>1.2项目班子中施工员、质检员、安全员、资料员、材料员证件齐全者得3分，缺项者不得分。</w:t>
      </w:r>
    </w:p>
    <w:p>
      <w:pPr>
        <w:snapToGrid w:val="0"/>
        <w:spacing w:line="384" w:lineRule="auto"/>
        <w:ind w:firstLine="482" w:firstLineChars="200"/>
        <w:rPr>
          <w:rFonts w:cs="宋体"/>
          <w:b/>
          <w:bCs/>
          <w:sz w:val="24"/>
          <w:szCs w:val="24"/>
        </w:rPr>
      </w:pPr>
      <w:r>
        <w:rPr>
          <w:rFonts w:hint="eastAsia" w:cs="宋体"/>
          <w:b/>
          <w:bCs/>
          <w:sz w:val="24"/>
          <w:szCs w:val="24"/>
        </w:rPr>
        <w:t>2、企业综合信用    0-6分</w:t>
      </w:r>
    </w:p>
    <w:p>
      <w:pPr>
        <w:snapToGrid w:val="0"/>
        <w:spacing w:line="360" w:lineRule="auto"/>
        <w:ind w:firstLine="484"/>
        <w:rPr>
          <w:rFonts w:hAnsi="宋体" w:cs="宋体"/>
          <w:sz w:val="24"/>
          <w:szCs w:val="24"/>
        </w:rPr>
      </w:pPr>
      <w:r>
        <w:rPr>
          <w:rFonts w:hint="eastAsia" w:hAnsi="宋体" w:cs="宋体"/>
          <w:sz w:val="24"/>
          <w:szCs w:val="24"/>
        </w:rPr>
        <w:t>2.1企业近三年来已完成的类似业绩者，每项得1分，本项最高得3分。【</w:t>
      </w:r>
      <w:r>
        <w:rPr>
          <w:rFonts w:hint="eastAsia" w:hAnsi="宋体"/>
          <w:sz w:val="24"/>
        </w:rPr>
        <w:t>提供施工合同和竣工验收备案表（或施工合同和中标通知书）】</w:t>
      </w:r>
    </w:p>
    <w:p>
      <w:pPr>
        <w:snapToGrid w:val="0"/>
        <w:spacing w:line="360" w:lineRule="auto"/>
        <w:ind w:firstLine="484"/>
        <w:rPr>
          <w:rFonts w:hAnsi="宋体" w:cs="宋体"/>
          <w:sz w:val="24"/>
          <w:szCs w:val="24"/>
        </w:rPr>
      </w:pPr>
      <w:r>
        <w:rPr>
          <w:rFonts w:hint="eastAsia" w:hAnsi="宋体" w:cs="宋体"/>
          <w:sz w:val="24"/>
          <w:szCs w:val="24"/>
        </w:rPr>
        <w:t>2.2近三年来，投标企业获得过市级及以上先进荣誉称号者每项得1分，本项最高得3分。（</w:t>
      </w:r>
      <w:r>
        <w:rPr>
          <w:rFonts w:hint="eastAsia" w:hAnsi="宋体"/>
          <w:sz w:val="24"/>
        </w:rPr>
        <w:t>以荣誉证书及同级奖励文件为准，缺一项不得分）</w:t>
      </w:r>
      <w:r>
        <w:rPr>
          <w:rFonts w:hAnsi="宋体" w:cs="宋体"/>
          <w:sz w:val="24"/>
          <w:szCs w:val="24"/>
        </w:rPr>
        <w:br w:type="textWrapping"/>
      </w:r>
      <w:r>
        <w:rPr>
          <w:rFonts w:hint="eastAsia" w:hAnsi="宋体" w:cs="宋体"/>
          <w:sz w:val="24"/>
          <w:szCs w:val="24"/>
        </w:rPr>
        <w:t xml:space="preserve">    </w:t>
      </w:r>
      <w:r>
        <w:rPr>
          <w:rFonts w:cs="宋体"/>
          <w:b/>
          <w:bCs/>
          <w:sz w:val="24"/>
          <w:szCs w:val="24"/>
        </w:rPr>
        <w:t>3</w:t>
      </w:r>
      <w:r>
        <w:rPr>
          <w:rFonts w:hint="eastAsia" w:cs="宋体"/>
          <w:b/>
          <w:bCs/>
          <w:sz w:val="24"/>
          <w:szCs w:val="24"/>
        </w:rPr>
        <w:t>、项目经理业绩及信用    0-4分</w:t>
      </w:r>
    </w:p>
    <w:p>
      <w:pPr>
        <w:snapToGrid w:val="0"/>
        <w:spacing w:line="360" w:lineRule="auto"/>
        <w:ind w:firstLine="484"/>
        <w:rPr>
          <w:rFonts w:hAnsi="宋体" w:cs="宋体"/>
          <w:sz w:val="24"/>
          <w:szCs w:val="24"/>
        </w:rPr>
      </w:pPr>
      <w:r>
        <w:rPr>
          <w:rFonts w:hint="eastAsia" w:hAnsi="宋体" w:cs="宋体"/>
          <w:sz w:val="24"/>
          <w:szCs w:val="24"/>
        </w:rPr>
        <w:t>3.1近年来拟派项目经理承建过不小于</w:t>
      </w:r>
      <w:r>
        <w:rPr>
          <w:rFonts w:hint="eastAsia" w:hAnsi="宋体" w:cs="宋体"/>
          <w:bCs/>
          <w:sz w:val="24"/>
          <w:szCs w:val="24"/>
        </w:rPr>
        <w:t>本项目招标控制价金额</w:t>
      </w:r>
      <w:r>
        <w:rPr>
          <w:rFonts w:hint="eastAsia" w:hAnsi="宋体" w:cs="宋体"/>
          <w:sz w:val="24"/>
          <w:szCs w:val="24"/>
        </w:rPr>
        <w:t>的类似工程者，每项得2分，本项最高得4分。（提供施工合同和竣工验收备案表（或施工合同和中标通知书），若上述资料不显示项目经理姓名，还须同时提供相关证明文件。）</w:t>
      </w:r>
    </w:p>
    <w:p>
      <w:pPr>
        <w:snapToGrid w:val="0"/>
        <w:spacing w:line="384" w:lineRule="auto"/>
        <w:ind w:firstLine="480" w:firstLineChars="200"/>
        <w:rPr>
          <w:rFonts w:cs="宋体"/>
          <w:b/>
          <w:bCs/>
          <w:sz w:val="24"/>
          <w:szCs w:val="24"/>
        </w:rPr>
      </w:pPr>
      <w:r>
        <w:rPr>
          <w:rFonts w:hint="eastAsia"/>
          <w:sz w:val="24"/>
          <w:szCs w:val="24"/>
        </w:rPr>
        <w:t>4、</w:t>
      </w:r>
      <w:r>
        <w:rPr>
          <w:rFonts w:hint="eastAsia" w:cs="宋体"/>
          <w:b/>
          <w:bCs/>
          <w:sz w:val="24"/>
          <w:szCs w:val="24"/>
        </w:rPr>
        <w:t>服务承诺（含不拖欠农民工工资承诺、扬尘治理等内容）0-5分</w:t>
      </w:r>
    </w:p>
    <w:p>
      <w:pPr>
        <w:snapToGrid w:val="0"/>
        <w:spacing w:line="384" w:lineRule="auto"/>
        <w:ind w:firstLine="480" w:firstLineChars="200"/>
      </w:pPr>
      <w:r>
        <w:rPr>
          <w:rFonts w:hint="eastAsia" w:cs="宋体"/>
          <w:sz w:val="24"/>
          <w:szCs w:val="24"/>
        </w:rPr>
        <w:t>投标人针对不拖欠农民工工资承诺；扬尘治理；提高工程质量做出承诺；保证工期做出承诺；降低业主投入做出承诺；投标人针对招标项目的特点和要求，结合自身条件和潜力做出优惠和服务承诺</w:t>
      </w:r>
      <w:r>
        <w:rPr>
          <w:rFonts w:cs="宋体"/>
          <w:sz w:val="24"/>
          <w:szCs w:val="24"/>
        </w:rPr>
        <w:t>,</w:t>
      </w:r>
      <w:r>
        <w:rPr>
          <w:rFonts w:hint="eastAsia" w:cs="宋体"/>
          <w:sz w:val="24"/>
          <w:szCs w:val="24"/>
        </w:rPr>
        <w:t>由评委根据投标文件表述的具体内容酌情打分。</w:t>
      </w:r>
      <w:r>
        <w:rPr>
          <w:rFonts w:hint="eastAsia" w:hAnsi="宋体"/>
          <w:sz w:val="24"/>
        </w:rPr>
        <w:t> </w:t>
      </w:r>
    </w:p>
    <w:p>
      <w:pPr>
        <w:snapToGrid w:val="0"/>
        <w:spacing w:line="360" w:lineRule="auto"/>
        <w:ind w:firstLine="484"/>
        <w:rPr>
          <w:rFonts w:hAnsi="宋体" w:cs="宋体"/>
          <w:b/>
          <w:bCs/>
          <w:sz w:val="24"/>
          <w:szCs w:val="22"/>
        </w:rPr>
      </w:pPr>
      <w:r>
        <w:rPr>
          <w:rFonts w:hint="eastAsia" w:hAnsi="宋体" w:cs="宋体"/>
          <w:b/>
          <w:bCs/>
          <w:sz w:val="24"/>
        </w:rPr>
        <w:t>注：</w:t>
      </w:r>
      <w:r>
        <w:rPr>
          <w:rFonts w:hint="eastAsia" w:hAnsi="宋体" w:cs="宋体"/>
          <w:b/>
          <w:bCs/>
          <w:sz w:val="24"/>
          <w:szCs w:val="22"/>
        </w:rPr>
        <w:t>1）近年年份要求：2015年1月1日以来；</w:t>
      </w:r>
    </w:p>
    <w:p>
      <w:pPr>
        <w:snapToGrid w:val="0"/>
        <w:spacing w:line="360" w:lineRule="auto"/>
        <w:ind w:firstLine="964" w:firstLineChars="400"/>
        <w:rPr>
          <w:rFonts w:hAnsi="宋体" w:cs="宋体"/>
          <w:b/>
          <w:bCs/>
          <w:sz w:val="24"/>
          <w:szCs w:val="22"/>
        </w:rPr>
      </w:pPr>
      <w:r>
        <w:rPr>
          <w:rFonts w:hint="eastAsia" w:hAnsi="宋体" w:cs="宋体"/>
          <w:b/>
          <w:bCs/>
          <w:sz w:val="24"/>
          <w:szCs w:val="22"/>
        </w:rPr>
        <w:t>2）类似工程：指金额不小于本项目招标控制价金额的市政工程；</w:t>
      </w:r>
    </w:p>
    <w:p>
      <w:pPr>
        <w:snapToGrid w:val="0"/>
        <w:spacing w:line="360" w:lineRule="auto"/>
        <w:ind w:firstLine="964" w:firstLineChars="400"/>
        <w:rPr>
          <w:rFonts w:hAnsi="宋体" w:cs="宋体"/>
          <w:b/>
          <w:bCs/>
          <w:sz w:val="24"/>
          <w:szCs w:val="22"/>
        </w:rPr>
      </w:pPr>
      <w:r>
        <w:rPr>
          <w:rFonts w:hint="eastAsia" w:hAnsi="宋体" w:cs="宋体"/>
          <w:b/>
          <w:bCs/>
          <w:sz w:val="24"/>
          <w:szCs w:val="22"/>
        </w:rPr>
        <w:t>3）业绩合同以合同签订日期为准，获奖证书以发证日期为准；</w:t>
      </w:r>
    </w:p>
    <w:p>
      <w:pPr>
        <w:snapToGrid w:val="0"/>
        <w:spacing w:line="360" w:lineRule="auto"/>
        <w:ind w:firstLine="964" w:firstLineChars="400"/>
        <w:rPr>
          <w:rFonts w:hAnsi="宋体" w:cs="宋体"/>
          <w:b/>
          <w:bCs/>
          <w:sz w:val="24"/>
          <w:szCs w:val="22"/>
        </w:rPr>
      </w:pPr>
      <w:r>
        <w:rPr>
          <w:rFonts w:hint="eastAsia" w:hAnsi="宋体" w:cs="宋体"/>
          <w:b/>
          <w:bCs/>
          <w:sz w:val="24"/>
          <w:szCs w:val="22"/>
        </w:rPr>
        <w:t>4）企业业绩和拟派项目经理业绩不可重复计分；</w:t>
      </w:r>
    </w:p>
    <w:p>
      <w:pPr>
        <w:pStyle w:val="2"/>
        <w:spacing w:line="360" w:lineRule="auto"/>
        <w:ind w:firstLine="510" w:firstLineChars="150"/>
        <w:rPr>
          <w:rFonts w:hAnsi="宋体" w:cs="宋体"/>
          <w:b/>
          <w:bCs/>
          <w:sz w:val="24"/>
          <w:szCs w:val="22"/>
        </w:rPr>
      </w:pPr>
      <w:r>
        <w:rPr>
          <w:rFonts w:hint="eastAsia"/>
        </w:rPr>
        <w:t xml:space="preserve">  </w:t>
      </w:r>
      <w:r>
        <w:rPr>
          <w:rFonts w:hint="eastAsia" w:hAnsi="宋体" w:cs="宋体"/>
          <w:b/>
          <w:bCs/>
          <w:sz w:val="24"/>
          <w:szCs w:val="22"/>
        </w:rPr>
        <w:t xml:space="preserve"> 5）评标办法所涉及相关证件以标书所附复印件为准。</w:t>
      </w:r>
    </w:p>
    <w:p>
      <w:pPr>
        <w:snapToGrid w:val="0"/>
        <w:spacing w:line="360" w:lineRule="auto"/>
        <w:ind w:firstLine="484"/>
        <w:rPr>
          <w:rFonts w:hAnsi="宋体" w:cs="宋体"/>
          <w:b/>
          <w:bCs/>
          <w:color w:val="000000"/>
          <w:sz w:val="24"/>
          <w:szCs w:val="22"/>
        </w:rPr>
      </w:pPr>
      <w:r>
        <w:rPr>
          <w:rFonts w:hint="eastAsia" w:hAnsi="宋体" w:cs="宋体"/>
          <w:b/>
          <w:bCs/>
          <w:color w:val="000000"/>
          <w:sz w:val="24"/>
          <w:szCs w:val="22"/>
        </w:rPr>
        <w:t>（五）投标人综合得分按下列公式计算：</w:t>
      </w:r>
    </w:p>
    <w:p>
      <w:pPr>
        <w:snapToGrid w:val="0"/>
        <w:spacing w:line="360" w:lineRule="auto"/>
        <w:ind w:firstLine="480" w:firstLineChars="200"/>
        <w:rPr>
          <w:rFonts w:cs="宋体"/>
          <w:bCs/>
          <w:sz w:val="24"/>
          <w:szCs w:val="24"/>
        </w:rPr>
      </w:pPr>
      <w:r>
        <w:rPr>
          <w:rFonts w:hint="eastAsia" w:cs="宋体"/>
          <w:bCs/>
          <w:sz w:val="24"/>
          <w:szCs w:val="24"/>
        </w:rPr>
        <w:t>投标人综合得分＝技术标平均得分＋商务标得分＋</w:t>
      </w:r>
      <w:r>
        <w:rPr>
          <w:rFonts w:hint="eastAsia" w:cs="宋体"/>
          <w:sz w:val="24"/>
          <w:szCs w:val="24"/>
        </w:rPr>
        <w:t>综合（信用）标平均得分</w:t>
      </w:r>
      <w:r>
        <w:rPr>
          <w:rFonts w:hint="eastAsia" w:cs="宋体"/>
          <w:bCs/>
          <w:sz w:val="24"/>
          <w:szCs w:val="24"/>
        </w:rPr>
        <w:t>。</w:t>
      </w:r>
    </w:p>
    <w:p>
      <w:pPr>
        <w:snapToGrid w:val="0"/>
        <w:spacing w:line="360" w:lineRule="auto"/>
        <w:ind w:firstLine="482" w:firstLineChars="200"/>
        <w:rPr>
          <w:rFonts w:cs="宋体"/>
          <w:b/>
          <w:bCs/>
          <w:sz w:val="24"/>
          <w:szCs w:val="24"/>
        </w:rPr>
      </w:pPr>
      <w:r>
        <w:rPr>
          <w:rFonts w:hint="eastAsia" w:cs="宋体"/>
          <w:b/>
          <w:bCs/>
          <w:sz w:val="24"/>
          <w:szCs w:val="24"/>
        </w:rPr>
        <w:t>（六）投标人的最终得分及中标候选人排序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hint="eastAsia" w:cs="宋体"/>
          <w:sz w:val="24"/>
          <w:szCs w:val="24"/>
        </w:rPr>
        <w:t xml:space="preserve"> </w:t>
      </w:r>
    </w:p>
    <w:p>
      <w:pPr>
        <w:snapToGrid w:val="0"/>
        <w:spacing w:line="360" w:lineRule="auto"/>
        <w:ind w:firstLine="482" w:firstLineChars="200"/>
        <w:rPr>
          <w:rFonts w:cs="宋体"/>
          <w:b/>
          <w:bCs/>
          <w:sz w:val="24"/>
          <w:szCs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rPr>
          <w:rFonts w:ascii="新宋体" w:eastAsia="新宋体" w:cs="宋体"/>
          <w:b/>
          <w:sz w:val="24"/>
        </w:rPr>
      </w:pPr>
      <w:r>
        <w:rPr>
          <w:rFonts w:hint="eastAsia" w:ascii="新宋体" w:eastAsia="新宋体" w:cs="宋体"/>
          <w:b/>
          <w:sz w:val="24"/>
        </w:rPr>
        <w:t>八、定标</w:t>
      </w:r>
    </w:p>
    <w:p>
      <w:pPr>
        <w:snapToGrid w:val="0"/>
        <w:spacing w:line="360"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79"/>
        <w:keepNext w:val="0"/>
        <w:keepLines w:val="0"/>
        <w:snapToGrid w:val="0"/>
        <w:spacing w:line="360" w:lineRule="auto"/>
        <w:ind w:firstLine="482" w:firstLineChars="200"/>
        <w:outlineLvl w:val="9"/>
        <w:rPr>
          <w:rFonts w:ascii="新宋体" w:eastAsia="新宋体"/>
          <w:b/>
          <w:szCs w:val="24"/>
        </w:rPr>
      </w:pPr>
      <w:bookmarkStart w:id="75" w:name="_Toc23277"/>
      <w:r>
        <w:rPr>
          <w:rFonts w:hint="eastAsia" w:ascii="新宋体" w:eastAsia="新宋体"/>
          <w:b/>
          <w:szCs w:val="24"/>
        </w:rPr>
        <w:t>九、评标报告</w:t>
      </w:r>
      <w:bookmarkEnd w:id="75"/>
    </w:p>
    <w:p>
      <w:pPr>
        <w:snapToGrid w:val="0"/>
        <w:spacing w:line="360"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79"/>
        <w:keepNext w:val="0"/>
        <w:keepLines w:val="0"/>
        <w:snapToGrid w:val="0"/>
        <w:spacing w:line="360" w:lineRule="auto"/>
        <w:ind w:firstLine="482" w:firstLineChars="200"/>
        <w:outlineLvl w:val="9"/>
        <w:rPr>
          <w:rFonts w:ascii="新宋体" w:eastAsia="新宋体"/>
          <w:b/>
          <w:szCs w:val="24"/>
        </w:rPr>
      </w:pPr>
      <w:bookmarkStart w:id="76" w:name="_Toc8686"/>
      <w:r>
        <w:rPr>
          <w:rFonts w:hint="eastAsia" w:ascii="新宋体" w:eastAsia="新宋体"/>
          <w:b/>
        </w:rPr>
        <w:t>十、</w:t>
      </w:r>
      <w:r>
        <w:rPr>
          <w:rFonts w:hint="eastAsia" w:ascii="新宋体" w:eastAsia="新宋体"/>
          <w:b/>
          <w:szCs w:val="24"/>
        </w:rPr>
        <w:t>公示</w:t>
      </w:r>
      <w:bookmarkEnd w:id="76"/>
    </w:p>
    <w:p>
      <w:pPr>
        <w:snapToGrid w:val="0"/>
        <w:spacing w:line="360"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2" w:firstLineChars="200"/>
        <w:rPr>
          <w:rFonts w:ascii="新宋体" w:eastAsia="新宋体"/>
          <w:b/>
          <w:sz w:val="24"/>
        </w:rPr>
      </w:pPr>
      <w:r>
        <w:rPr>
          <w:rFonts w:hint="eastAsia" w:ascii="新宋体" w:eastAsia="新宋体"/>
          <w:b/>
          <w:sz w:val="24"/>
        </w:rPr>
        <w:t>十一、特殊情况的处置程序</w:t>
      </w:r>
    </w:p>
    <w:p>
      <w:pPr>
        <w:snapToGrid w:val="0"/>
        <w:spacing w:line="360" w:lineRule="auto"/>
        <w:ind w:firstLine="482" w:firstLineChars="200"/>
        <w:rPr>
          <w:rFonts w:ascii="新宋体" w:eastAsia="新宋体"/>
          <w:b/>
          <w:sz w:val="24"/>
        </w:rPr>
      </w:pPr>
      <w:r>
        <w:rPr>
          <w:rFonts w:hint="eastAsia" w:ascii="新宋体" w:eastAsia="新宋体"/>
          <w:b/>
          <w:sz w:val="24"/>
        </w:rPr>
        <w:t>11.1关于澄清、说明或补正</w:t>
      </w:r>
    </w:p>
    <w:p>
      <w:pPr>
        <w:snapToGrid w:val="0"/>
        <w:spacing w:line="360"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60" w:lineRule="auto"/>
        <w:ind w:firstLine="482" w:firstLineChars="200"/>
        <w:rPr>
          <w:rFonts w:ascii="新宋体" w:eastAsia="新宋体"/>
          <w:b/>
          <w:sz w:val="24"/>
        </w:rPr>
      </w:pPr>
      <w:r>
        <w:rPr>
          <w:rFonts w:hint="eastAsia" w:ascii="新宋体" w:eastAsia="新宋体"/>
          <w:b/>
          <w:sz w:val="24"/>
        </w:rPr>
        <w:t>11.2关于评标活动暂停</w:t>
      </w:r>
    </w:p>
    <w:p>
      <w:pPr>
        <w:snapToGrid w:val="0"/>
        <w:spacing w:line="360"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60" w:lineRule="auto"/>
        <w:ind w:firstLine="482" w:firstLineChars="200"/>
        <w:rPr>
          <w:rFonts w:ascii="新宋体" w:eastAsia="新宋体"/>
          <w:b/>
          <w:sz w:val="24"/>
        </w:rPr>
      </w:pPr>
      <w:r>
        <w:rPr>
          <w:rFonts w:hint="eastAsia" w:ascii="新宋体" w:eastAsia="新宋体"/>
          <w:b/>
          <w:sz w:val="24"/>
        </w:rPr>
        <w:t>11.3关于评标中途更换评标委员会成员</w:t>
      </w:r>
    </w:p>
    <w:p>
      <w:pPr>
        <w:snapToGrid w:val="0"/>
        <w:spacing w:line="360"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60"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60"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60"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60" w:lineRule="auto"/>
        <w:ind w:firstLine="482" w:firstLineChars="200"/>
        <w:rPr>
          <w:rFonts w:ascii="新宋体" w:eastAsia="新宋体"/>
          <w:b/>
          <w:sz w:val="24"/>
        </w:rPr>
      </w:pPr>
      <w:r>
        <w:rPr>
          <w:rFonts w:hint="eastAsia" w:ascii="新宋体" w:eastAsia="新宋体"/>
          <w:b/>
          <w:sz w:val="24"/>
        </w:rPr>
        <w:t>11.4记名投票</w:t>
      </w:r>
    </w:p>
    <w:p>
      <w:pPr>
        <w:snapToGrid w:val="0"/>
        <w:spacing w:line="360"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2" w:firstLineChars="200"/>
        <w:rPr>
          <w:b/>
          <w:sz w:val="24"/>
        </w:rPr>
      </w:pPr>
      <w:r>
        <w:rPr>
          <w:rFonts w:hint="eastAsia"/>
          <w:b/>
          <w:sz w:val="24"/>
        </w:rPr>
        <w:t>11.5评标委员会对评标结果有异议的</w:t>
      </w:r>
    </w:p>
    <w:p>
      <w:pPr>
        <w:snapToGrid w:val="0"/>
        <w:spacing w:line="360" w:lineRule="auto"/>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360" w:lineRule="auto"/>
        <w:jc w:val="center"/>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snapToGrid w:val="0"/>
        <w:spacing w:line="400" w:lineRule="exact"/>
        <w:rPr>
          <w:rFonts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48"/>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sz w:val="24"/>
              </w:rPr>
            </w:pPr>
            <w:r>
              <w:rPr>
                <w:rFonts w:hint="eastAsia" w:ascii="仿宋_GB2312" w:hAnsi="宋体" w:eastAsia="仿宋_GB2312" w:cs="宋体"/>
                <w:bCs/>
                <w:sz w:val="24"/>
              </w:rPr>
              <w:t>建安建工公字〔2018〕199号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ascii="仿宋_GB2312" w:hAnsi="宋体" w:eastAsia="仿宋_GB2312" w:cs="宋体"/>
                <w:sz w:val="24"/>
              </w:rPr>
            </w:pPr>
            <w:r>
              <w:rPr>
                <w:rFonts w:hint="eastAsia" w:ascii="仿宋_GB2312" w:hAnsi="宋体" w:eastAsia="仿宋_GB2312" w:cs="宋体"/>
                <w:bCs/>
                <w:sz w:val="24"/>
              </w:rPr>
              <w:t>魏风路小学绿化工程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标段名称</w:t>
            </w:r>
          </w:p>
        </w:tc>
        <w:tc>
          <w:tcPr>
            <w:tcW w:w="795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hAnsi="宋体" w:eastAsia="仿宋_GB2312" w:cs="宋体"/>
                <w:sz w:val="24"/>
              </w:rPr>
            </w:pPr>
            <w:r>
              <w:rPr>
                <w:rFonts w:hint="eastAsia" w:ascii="仿宋_GB2312" w:hAnsi="宋体" w:eastAsia="仿宋_GB2312"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jc w:val="center"/>
              <w:rPr>
                <w:rFonts w:ascii="仿宋_GB2312" w:hAnsi="宋体" w:eastAsia="仿宋_GB2312" w:cs="宋体"/>
                <w:sz w:val="24"/>
              </w:rPr>
            </w:pPr>
            <w:r>
              <w:rPr>
                <w:rFonts w:hint="eastAsia" w:ascii="仿宋_GB2312" w:hAnsi="宋体" w:eastAsia="仿宋_GB2312" w:cs="宋体"/>
                <w:sz w:val="24"/>
              </w:rPr>
              <w:t>金额：人民币：贰万伍仟元整（25000.00元）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jc w:val="center"/>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46"/>
                <w:rFonts w:hint="eastAsia" w:ascii="仿宋_GB2312" w:hAnsi="宋体" w:eastAsia="仿宋_GB2312" w:cs="宋体"/>
                <w:sz w:val="24"/>
              </w:rPr>
              <w:t>http://221.14.6.70:8088/ggzy</w:t>
            </w:r>
            <w:r>
              <w:rPr>
                <w:rStyle w:val="46"/>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cs="宋体"/>
          <w:sz w:val="36"/>
          <w:szCs w:val="36"/>
        </w:rPr>
      </w:pPr>
      <w:r>
        <w:rPr>
          <w:rFonts w:hint="eastAsia" w:ascii="方正小标宋简体" w:hAnsi="宋体" w:eastAsia="方正小标宋简体" w:cs="宋体"/>
          <w:sz w:val="36"/>
          <w:szCs w:val="36"/>
        </w:rPr>
        <w:t>投标保证金退还申请表</w:t>
      </w:r>
    </w:p>
    <w:p>
      <w:pPr>
        <w:pStyle w:val="2"/>
        <w:ind w:firstLine="340"/>
      </w:pPr>
    </w:p>
    <w:tbl>
      <w:tblPr>
        <w:tblStyle w:val="48"/>
        <w:tblpPr w:leftFromText="180" w:rightFromText="180" w:vertAnchor="text" w:horzAnchor="margin" w:tblpXSpec="center" w:tblpY="81"/>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仿宋_GB2312" w:hAnsi="宋体" w:eastAsia="仿宋_GB2312"/>
          <w:sz w:val="28"/>
          <w:szCs w:val="28"/>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spacing w:line="400" w:lineRule="exact"/>
        <w:jc w:val="center"/>
        <w:rPr>
          <w:rFonts w:hAnsi="宋体"/>
          <w:b/>
          <w:color w:val="000000"/>
          <w:sz w:val="10"/>
          <w:szCs w:val="10"/>
        </w:rPr>
      </w:pPr>
      <w:bookmarkStart w:id="77" w:name="_Toc278443514"/>
    </w:p>
    <w:p>
      <w:pPr>
        <w:spacing w:line="400" w:lineRule="exact"/>
        <w:jc w:val="center"/>
        <w:rPr>
          <w:rFonts w:hAnsi="宋体"/>
          <w:b/>
          <w:color w:val="000000"/>
          <w:sz w:val="24"/>
          <w:szCs w:val="24"/>
        </w:rPr>
      </w:pPr>
    </w:p>
    <w:p>
      <w:pPr>
        <w:spacing w:line="400" w:lineRule="exact"/>
        <w:rPr>
          <w:rFonts w:hAnsi="宋体"/>
          <w:b/>
          <w:color w:val="000000"/>
          <w:sz w:val="36"/>
          <w:szCs w:val="36"/>
        </w:rPr>
      </w:pPr>
    </w:p>
    <w:p>
      <w:pPr>
        <w:spacing w:line="400" w:lineRule="exact"/>
        <w:jc w:val="center"/>
        <w:rPr>
          <w:rFonts w:hAnsi="宋体"/>
          <w:b/>
          <w:color w:val="000000"/>
          <w:sz w:val="36"/>
          <w:szCs w:val="36"/>
        </w:rPr>
      </w:pPr>
    </w:p>
    <w:p>
      <w:pPr>
        <w:spacing w:line="400" w:lineRule="exact"/>
        <w:jc w:val="center"/>
        <w:rPr>
          <w:rFonts w:hAnsi="宋体"/>
          <w:b/>
          <w:color w:val="000000"/>
          <w:sz w:val="32"/>
          <w:szCs w:val="36"/>
        </w:rPr>
      </w:pPr>
    </w:p>
    <w:p>
      <w:pPr>
        <w:spacing w:line="400" w:lineRule="exact"/>
        <w:jc w:val="left"/>
        <w:rPr>
          <w:rFonts w:hAnsi="宋体"/>
          <w:b/>
          <w:color w:val="000000"/>
          <w:sz w:val="22"/>
          <w:szCs w:val="24"/>
        </w:rPr>
      </w:pPr>
      <w:r>
        <w:rPr>
          <w:rFonts w:hint="eastAsia" w:hAnsi="宋体"/>
          <w:b/>
          <w:color w:val="000000"/>
          <w:sz w:val="36"/>
          <w:szCs w:val="40"/>
        </w:rPr>
        <w:t>注意合同一式十分份，合同需胶装带封皮(手填无效）</w:t>
      </w:r>
    </w:p>
    <w:p>
      <w:pPr>
        <w:spacing w:line="400" w:lineRule="exact"/>
        <w:jc w:val="center"/>
        <w:rPr>
          <w:rFonts w:hAnsi="宋体"/>
          <w:b/>
          <w:color w:val="000000"/>
          <w:sz w:val="36"/>
          <w:szCs w:val="36"/>
        </w:rPr>
      </w:pPr>
    </w:p>
    <w:p>
      <w:pPr>
        <w:spacing w:line="400" w:lineRule="exact"/>
        <w:jc w:val="center"/>
        <w:rPr>
          <w:rFonts w:hAnsi="宋体"/>
          <w:b/>
          <w:color w:val="000000"/>
          <w:sz w:val="44"/>
          <w:szCs w:val="44"/>
        </w:rPr>
      </w:pPr>
    </w:p>
    <w:p>
      <w:pPr>
        <w:spacing w:line="400" w:lineRule="exact"/>
        <w:rPr>
          <w:rFonts w:hAnsi="宋体"/>
          <w:b/>
          <w:color w:val="000000"/>
          <w:sz w:val="24"/>
          <w:szCs w:val="24"/>
        </w:rPr>
      </w:pPr>
    </w:p>
    <w:p>
      <w:pPr>
        <w:spacing w:line="400" w:lineRule="exact"/>
        <w:rPr>
          <w:rFonts w:hAnsi="宋体"/>
          <w:b/>
          <w:color w:val="000000"/>
          <w:sz w:val="24"/>
          <w:szCs w:val="24"/>
        </w:rPr>
      </w:pPr>
    </w:p>
    <w:p>
      <w:pPr>
        <w:spacing w:line="400" w:lineRule="exact"/>
        <w:rPr>
          <w:rFonts w:hAnsi="宋体"/>
          <w:b/>
          <w:color w:val="000000"/>
          <w:sz w:val="24"/>
          <w:szCs w:val="24"/>
        </w:rPr>
      </w:pPr>
    </w:p>
    <w:p>
      <w:pPr>
        <w:spacing w:line="400" w:lineRule="exact"/>
        <w:rPr>
          <w:rFonts w:hAnsi="宋体"/>
          <w:b/>
          <w:color w:val="000000"/>
          <w:sz w:val="24"/>
          <w:szCs w:val="24"/>
        </w:rPr>
      </w:pPr>
    </w:p>
    <w:p>
      <w:pPr>
        <w:spacing w:line="400" w:lineRule="exact"/>
        <w:jc w:val="center"/>
        <w:rPr>
          <w:rFonts w:hAnsi="宋体"/>
          <w:b/>
          <w:color w:val="000000"/>
          <w:sz w:val="24"/>
          <w:szCs w:val="24"/>
        </w:rPr>
      </w:pPr>
    </w:p>
    <w:p>
      <w:pPr>
        <w:spacing w:line="400" w:lineRule="exact"/>
        <w:jc w:val="center"/>
        <w:rPr>
          <w:rFonts w:hAnsi="宋体"/>
          <w:b/>
          <w:color w:val="000000"/>
          <w:sz w:val="24"/>
          <w:szCs w:val="24"/>
        </w:rPr>
      </w:pPr>
    </w:p>
    <w:p>
      <w:pPr>
        <w:spacing w:line="400" w:lineRule="exact"/>
        <w:jc w:val="center"/>
        <w:rPr>
          <w:rFonts w:hAnsi="宋体"/>
          <w:b/>
          <w:color w:val="000000"/>
          <w:sz w:val="24"/>
          <w:szCs w:val="24"/>
        </w:rPr>
      </w:pPr>
    </w:p>
    <w:p>
      <w:pPr>
        <w:spacing w:line="400" w:lineRule="exact"/>
        <w:jc w:val="center"/>
        <w:rPr>
          <w:rFonts w:hAnsi="宋体"/>
          <w:b/>
          <w:color w:val="000000"/>
          <w:sz w:val="24"/>
          <w:szCs w:val="24"/>
        </w:rPr>
      </w:pPr>
    </w:p>
    <w:p>
      <w:pPr>
        <w:spacing w:line="400" w:lineRule="exact"/>
        <w:jc w:val="center"/>
        <w:rPr>
          <w:rFonts w:hAnsi="宋体"/>
          <w:b/>
          <w:color w:val="000000"/>
          <w:sz w:val="24"/>
          <w:szCs w:val="24"/>
        </w:rPr>
      </w:pPr>
    </w:p>
    <w:p>
      <w:pPr>
        <w:spacing w:line="400" w:lineRule="exact"/>
        <w:jc w:val="center"/>
        <w:rPr>
          <w:rFonts w:hAnsi="宋体"/>
          <w:b/>
          <w:color w:val="000000"/>
          <w:sz w:val="24"/>
          <w:szCs w:val="24"/>
        </w:rPr>
      </w:pPr>
    </w:p>
    <w:p>
      <w:pPr>
        <w:spacing w:line="400" w:lineRule="exact"/>
        <w:jc w:val="center"/>
        <w:rPr>
          <w:rFonts w:hAnsi="宋体"/>
          <w:b/>
          <w:color w:val="000000"/>
          <w:sz w:val="24"/>
          <w:szCs w:val="24"/>
        </w:rPr>
      </w:pPr>
    </w:p>
    <w:p>
      <w:pPr>
        <w:spacing w:line="400" w:lineRule="exact"/>
        <w:jc w:val="center"/>
        <w:rPr>
          <w:rFonts w:hAnsi="宋体"/>
          <w:b/>
          <w:color w:val="000000"/>
          <w:sz w:val="24"/>
          <w:szCs w:val="24"/>
        </w:rPr>
      </w:pPr>
    </w:p>
    <w:p>
      <w:pPr>
        <w:spacing w:line="400" w:lineRule="exact"/>
        <w:jc w:val="center"/>
        <w:rPr>
          <w:rFonts w:hAnsi="宋体"/>
          <w:b/>
          <w:color w:val="000000"/>
          <w:sz w:val="24"/>
          <w:szCs w:val="24"/>
        </w:rPr>
      </w:pPr>
    </w:p>
    <w:p>
      <w:pPr>
        <w:spacing w:line="400" w:lineRule="exact"/>
        <w:jc w:val="center"/>
        <w:rPr>
          <w:rFonts w:hAnsi="宋体"/>
          <w:b/>
          <w:color w:val="000000"/>
          <w:sz w:val="24"/>
          <w:szCs w:val="24"/>
        </w:rPr>
      </w:pPr>
    </w:p>
    <w:p>
      <w:pPr>
        <w:spacing w:line="400" w:lineRule="exact"/>
        <w:jc w:val="center"/>
        <w:rPr>
          <w:rFonts w:hAnsi="宋体"/>
          <w:b/>
          <w:color w:val="000000"/>
          <w:sz w:val="24"/>
          <w:szCs w:val="24"/>
        </w:rPr>
      </w:pPr>
    </w:p>
    <w:p>
      <w:pPr>
        <w:spacing w:line="400" w:lineRule="exact"/>
        <w:jc w:val="center"/>
        <w:rPr>
          <w:rFonts w:hAnsi="宋体"/>
          <w:b/>
          <w:color w:val="000000"/>
          <w:sz w:val="24"/>
          <w:szCs w:val="24"/>
        </w:rPr>
      </w:pPr>
    </w:p>
    <w:p>
      <w:pPr>
        <w:spacing w:line="400" w:lineRule="exact"/>
        <w:jc w:val="center"/>
        <w:rPr>
          <w:rFonts w:hAnsi="宋体"/>
          <w:b/>
          <w:color w:val="000000"/>
          <w:sz w:val="24"/>
          <w:szCs w:val="24"/>
        </w:rPr>
      </w:pPr>
    </w:p>
    <w:p>
      <w:pPr>
        <w:spacing w:line="400" w:lineRule="exact"/>
        <w:jc w:val="center"/>
        <w:rPr>
          <w:rFonts w:hAnsi="宋体"/>
          <w:b/>
          <w:color w:val="000000"/>
          <w:sz w:val="24"/>
          <w:szCs w:val="24"/>
        </w:rPr>
      </w:pPr>
    </w:p>
    <w:p>
      <w:pPr>
        <w:spacing w:line="400" w:lineRule="exact"/>
        <w:jc w:val="center"/>
        <w:rPr>
          <w:rFonts w:hAnsi="宋体"/>
          <w:b/>
          <w:color w:val="000000"/>
          <w:sz w:val="24"/>
          <w:szCs w:val="24"/>
        </w:rPr>
      </w:pPr>
    </w:p>
    <w:p>
      <w:pPr>
        <w:spacing w:line="400" w:lineRule="exact"/>
        <w:jc w:val="center"/>
        <w:rPr>
          <w:rFonts w:hAnsi="宋体"/>
          <w:b/>
          <w:color w:val="000000"/>
          <w:sz w:val="24"/>
          <w:szCs w:val="24"/>
        </w:rPr>
      </w:pPr>
    </w:p>
    <w:p>
      <w:pPr>
        <w:spacing w:line="400" w:lineRule="exact"/>
        <w:jc w:val="center"/>
        <w:rPr>
          <w:rFonts w:hAnsi="宋体"/>
          <w:b/>
          <w:color w:val="000000"/>
          <w:sz w:val="24"/>
          <w:szCs w:val="24"/>
        </w:rPr>
      </w:pPr>
    </w:p>
    <w:p>
      <w:pPr>
        <w:spacing w:line="400" w:lineRule="exact"/>
        <w:jc w:val="center"/>
        <w:rPr>
          <w:rFonts w:hAnsi="宋体"/>
          <w:b/>
          <w:color w:val="000000"/>
          <w:sz w:val="24"/>
          <w:szCs w:val="24"/>
        </w:rPr>
      </w:pPr>
    </w:p>
    <w:p>
      <w:pPr>
        <w:spacing w:line="400" w:lineRule="exact"/>
        <w:jc w:val="center"/>
        <w:rPr>
          <w:rFonts w:hAnsi="宋体"/>
          <w:b/>
          <w:color w:val="000000"/>
          <w:sz w:val="24"/>
          <w:szCs w:val="24"/>
        </w:rPr>
      </w:pPr>
    </w:p>
    <w:p>
      <w:pPr>
        <w:spacing w:line="400" w:lineRule="exact"/>
        <w:jc w:val="center"/>
        <w:rPr>
          <w:rFonts w:hAnsi="宋体"/>
          <w:b/>
          <w:color w:val="000000"/>
          <w:sz w:val="24"/>
          <w:szCs w:val="24"/>
        </w:rPr>
      </w:pPr>
    </w:p>
    <w:p>
      <w:pPr>
        <w:spacing w:line="400" w:lineRule="exact"/>
        <w:jc w:val="center"/>
        <w:rPr>
          <w:rFonts w:hAnsi="宋体"/>
          <w:b/>
          <w:color w:val="000000"/>
          <w:sz w:val="24"/>
          <w:szCs w:val="24"/>
        </w:rPr>
      </w:pPr>
    </w:p>
    <w:p>
      <w:pPr>
        <w:spacing w:line="400" w:lineRule="exact"/>
        <w:jc w:val="center"/>
        <w:rPr>
          <w:rFonts w:hAnsi="宋体"/>
          <w:b/>
          <w:color w:val="000000"/>
          <w:sz w:val="24"/>
          <w:szCs w:val="24"/>
        </w:rPr>
      </w:pPr>
    </w:p>
    <w:p>
      <w:pPr>
        <w:spacing w:line="400" w:lineRule="exact"/>
        <w:jc w:val="center"/>
        <w:rPr>
          <w:rFonts w:hAnsi="宋体"/>
          <w:b/>
          <w:color w:val="000000"/>
          <w:sz w:val="24"/>
          <w:szCs w:val="24"/>
        </w:rPr>
      </w:pPr>
    </w:p>
    <w:p>
      <w:pPr>
        <w:spacing w:line="400" w:lineRule="exact"/>
        <w:jc w:val="center"/>
        <w:rPr>
          <w:rFonts w:hAnsi="宋体"/>
          <w:b/>
          <w:color w:val="000000"/>
          <w:sz w:val="24"/>
          <w:szCs w:val="24"/>
        </w:rPr>
      </w:pPr>
    </w:p>
    <w:p>
      <w:pPr>
        <w:spacing w:line="1000" w:lineRule="exact"/>
        <w:jc w:val="center"/>
        <w:rPr>
          <w:rFonts w:hAnsi="宋体"/>
          <w:color w:val="000000"/>
          <w:sz w:val="84"/>
          <w:szCs w:val="84"/>
        </w:rPr>
      </w:pPr>
      <w:r>
        <w:rPr>
          <w:rFonts w:hint="eastAsia" w:hAnsi="宋体"/>
          <w:color w:val="000000"/>
          <w:sz w:val="84"/>
          <w:szCs w:val="84"/>
        </w:rPr>
        <w:t>建设工程施工合同</w:t>
      </w:r>
      <w:r>
        <w:rPr>
          <w:rFonts w:hint="eastAsia" w:hAnsi="宋体"/>
          <w:color w:val="000000"/>
          <w:sz w:val="84"/>
          <w:szCs w:val="84"/>
        </w:rPr>
        <w:br w:type="textWrapping"/>
      </w:r>
      <w:r>
        <w:rPr>
          <w:rFonts w:hint="eastAsia" w:hAnsi="宋体"/>
          <w:color w:val="000000"/>
          <w:sz w:val="52"/>
          <w:szCs w:val="52"/>
        </w:rPr>
        <w:t>（示范文本）</w:t>
      </w:r>
    </w:p>
    <w:p>
      <w:pPr>
        <w:spacing w:line="1600" w:lineRule="exact"/>
        <w:jc w:val="center"/>
        <w:rPr>
          <w:rFonts w:hAnsi="宋体"/>
          <w:color w:val="000000"/>
          <w:sz w:val="84"/>
          <w:szCs w:val="84"/>
        </w:rPr>
      </w:pPr>
    </w:p>
    <w:p>
      <w:pPr>
        <w:spacing w:line="400" w:lineRule="exact"/>
        <w:jc w:val="center"/>
        <w:rPr>
          <w:rFonts w:hAnsi="宋体"/>
          <w:b/>
          <w:color w:val="000000"/>
          <w:sz w:val="24"/>
          <w:szCs w:val="24"/>
        </w:rPr>
      </w:pPr>
    </w:p>
    <w:p>
      <w:pPr>
        <w:spacing w:line="400" w:lineRule="exact"/>
        <w:jc w:val="center"/>
        <w:rPr>
          <w:rFonts w:hAnsi="宋体"/>
          <w:b/>
          <w:color w:val="000000"/>
          <w:sz w:val="24"/>
          <w:szCs w:val="24"/>
        </w:rPr>
      </w:pPr>
    </w:p>
    <w:p>
      <w:pPr>
        <w:spacing w:line="400" w:lineRule="exact"/>
        <w:jc w:val="center"/>
        <w:rPr>
          <w:rFonts w:hAnsi="宋体"/>
          <w:b/>
          <w:color w:val="000000"/>
          <w:sz w:val="24"/>
          <w:szCs w:val="24"/>
        </w:rPr>
      </w:pPr>
    </w:p>
    <w:p>
      <w:pPr>
        <w:spacing w:line="400" w:lineRule="exact"/>
        <w:rPr>
          <w:rFonts w:hAnsi="宋体"/>
          <w:b/>
          <w:color w:val="000000"/>
          <w:sz w:val="24"/>
          <w:szCs w:val="24"/>
        </w:rPr>
      </w:pPr>
    </w:p>
    <w:p>
      <w:pPr>
        <w:spacing w:line="400" w:lineRule="exact"/>
        <w:rPr>
          <w:rFonts w:hAnsi="宋体"/>
          <w:b/>
          <w:color w:val="000000"/>
          <w:sz w:val="24"/>
          <w:szCs w:val="24"/>
        </w:rPr>
      </w:pPr>
    </w:p>
    <w:p>
      <w:pPr>
        <w:spacing w:line="400" w:lineRule="exact"/>
        <w:rPr>
          <w:rFonts w:hAnsi="宋体"/>
          <w:b/>
          <w:color w:val="000000"/>
          <w:sz w:val="24"/>
          <w:szCs w:val="24"/>
        </w:rPr>
      </w:pPr>
    </w:p>
    <w:p>
      <w:pPr>
        <w:spacing w:line="400" w:lineRule="exact"/>
        <w:rPr>
          <w:rFonts w:hAnsi="宋体"/>
          <w:b/>
          <w:color w:val="000000"/>
          <w:sz w:val="24"/>
          <w:szCs w:val="24"/>
        </w:rPr>
      </w:pPr>
    </w:p>
    <w:p>
      <w:pPr>
        <w:spacing w:line="400" w:lineRule="exact"/>
        <w:rPr>
          <w:rFonts w:hAnsi="宋体"/>
          <w:b/>
          <w:color w:val="000000"/>
          <w:sz w:val="24"/>
          <w:szCs w:val="24"/>
        </w:rPr>
      </w:pPr>
    </w:p>
    <w:p>
      <w:pPr>
        <w:spacing w:line="400" w:lineRule="exact"/>
        <w:rPr>
          <w:rFonts w:hAnsi="宋体"/>
          <w:b/>
          <w:color w:val="000000"/>
          <w:sz w:val="24"/>
          <w:szCs w:val="24"/>
        </w:rPr>
      </w:pPr>
    </w:p>
    <w:p>
      <w:pPr>
        <w:spacing w:line="400" w:lineRule="exact"/>
        <w:rPr>
          <w:rFonts w:hAnsi="宋体"/>
          <w:b/>
          <w:color w:val="000000"/>
          <w:sz w:val="24"/>
          <w:szCs w:val="24"/>
        </w:rPr>
      </w:pPr>
    </w:p>
    <w:p>
      <w:pPr>
        <w:spacing w:line="400" w:lineRule="exact"/>
        <w:rPr>
          <w:rFonts w:hAnsi="宋体"/>
          <w:b/>
          <w:color w:val="000000"/>
          <w:sz w:val="24"/>
          <w:szCs w:val="24"/>
        </w:rPr>
      </w:pPr>
    </w:p>
    <w:p>
      <w:pPr>
        <w:spacing w:line="400" w:lineRule="exact"/>
        <w:rPr>
          <w:rFonts w:hAnsi="宋体"/>
          <w:b/>
          <w:color w:val="000000"/>
          <w:sz w:val="24"/>
          <w:szCs w:val="24"/>
        </w:rPr>
      </w:pPr>
    </w:p>
    <w:p>
      <w:pPr>
        <w:spacing w:line="400" w:lineRule="exact"/>
        <w:rPr>
          <w:rFonts w:hAnsi="宋体"/>
          <w:b/>
          <w:color w:val="000000"/>
          <w:sz w:val="24"/>
          <w:szCs w:val="24"/>
        </w:rPr>
      </w:pPr>
    </w:p>
    <w:p>
      <w:pPr>
        <w:spacing w:line="720" w:lineRule="exact"/>
        <w:ind w:right="3570" w:rightChars="1050" w:firstLine="1440" w:firstLineChars="400"/>
        <w:rPr>
          <w:rFonts w:hAnsi="宋体"/>
          <w:b/>
          <w:color w:val="000000"/>
          <w:sz w:val="36"/>
          <w:szCs w:val="36"/>
        </w:rPr>
      </w:pPr>
      <w:r>
        <w:rPr>
          <w:rFonts w:hAnsi="宋体"/>
          <w:sz w:val="36"/>
          <w:szCs w:val="36"/>
        </w:rPr>
        <w:pict>
          <v:shape id="文本框 5" o:spid="_x0000_s1026" o:spt="202" type="#_x0000_t202" style="position:absolute;left:0pt;margin-left:279pt;margin-top:24.6pt;height:36pt;width:57pt;z-index:251660288;mso-width-relative:page;mso-height-relative:page;" filled="f" stroked="t" coordsize="21600,21600">
            <v:path/>
            <v:fill on="f" focussize="0,0"/>
            <v:stroke color="#FFFFFF" joinstyle="miter"/>
            <v:imagedata o:title=""/>
            <o:lock v:ext="edit"/>
            <v:textbox>
              <w:txbxContent>
                <w:p>
                  <w:pPr>
                    <w:rPr>
                      <w:b/>
                      <w:bCs/>
                      <w:sz w:val="32"/>
                    </w:rPr>
                  </w:pPr>
                  <w:r>
                    <w:rPr>
                      <w:rFonts w:hint="eastAsia"/>
                      <w:b/>
                      <w:bCs/>
                      <w:sz w:val="32"/>
                    </w:rPr>
                    <w:t>制定</w:t>
                  </w:r>
                </w:p>
              </w:txbxContent>
            </v:textbox>
          </v:shape>
        </w:pict>
      </w:r>
      <w:r>
        <w:rPr>
          <w:rFonts w:hint="eastAsia" w:hAnsi="宋体"/>
          <w:b/>
          <w:color w:val="000000"/>
          <w:sz w:val="36"/>
          <w:szCs w:val="36"/>
        </w:rPr>
        <w:t>住房和城乡建设部</w:t>
      </w:r>
    </w:p>
    <w:p>
      <w:pPr>
        <w:spacing w:line="720" w:lineRule="exact"/>
        <w:ind w:right="3465" w:rightChars="1019" w:firstLine="1446" w:firstLineChars="400"/>
        <w:rPr>
          <w:rFonts w:hAnsi="宋体"/>
          <w:b/>
          <w:color w:val="000000"/>
          <w:sz w:val="36"/>
          <w:szCs w:val="36"/>
        </w:rPr>
      </w:pPr>
      <w:r>
        <w:rPr>
          <w:rFonts w:hint="eastAsia" w:hAnsi="宋体"/>
          <w:b/>
          <w:color w:val="000000"/>
          <w:sz w:val="36"/>
          <w:szCs w:val="36"/>
        </w:rPr>
        <w:t>国家工商行政管理总局</w:t>
      </w:r>
    </w:p>
    <w:p>
      <w:pPr>
        <w:spacing w:line="400" w:lineRule="exact"/>
        <w:rPr>
          <w:rFonts w:hAnsi="宋体"/>
          <w:b/>
          <w:color w:val="000000"/>
          <w:sz w:val="36"/>
          <w:szCs w:val="36"/>
        </w:rPr>
      </w:pPr>
    </w:p>
    <w:p>
      <w:pPr>
        <w:pStyle w:val="97"/>
        <w:spacing w:before="0" w:after="0" w:line="360" w:lineRule="auto"/>
        <w:jc w:val="center"/>
        <w:rPr>
          <w:rFonts w:hAnsi="宋体"/>
          <w:sz w:val="24"/>
          <w:szCs w:val="24"/>
          <w:lang w:val="zh-CN"/>
        </w:rPr>
      </w:pPr>
      <w:r>
        <w:rPr>
          <w:rFonts w:hint="eastAsia" w:hAnsi="宋体"/>
          <w:b w:val="0"/>
          <w:color w:val="000000"/>
          <w:sz w:val="24"/>
          <w:szCs w:val="24"/>
        </w:rPr>
        <w:br w:type="page"/>
      </w:r>
      <w:bookmarkStart w:id="78" w:name="_Toc296503025"/>
      <w:bookmarkStart w:id="79" w:name="_Toc296890982"/>
      <w:r>
        <w:rPr>
          <w:rFonts w:hint="eastAsia" w:hAnsi="宋体"/>
          <w:sz w:val="24"/>
          <w:szCs w:val="24"/>
          <w:lang w:val="zh-CN"/>
        </w:rPr>
        <w:t>说  明</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GF-1999-0201）进行了修订，制定了《建设工程施工合同（示范文本）》（GF-2013-0201）（以下简称《示范文本》）。为了便于合同当事人使用《示范文本》，现就有关问题说明如下：</w:t>
      </w:r>
    </w:p>
    <w:p>
      <w:pPr>
        <w:spacing w:line="360" w:lineRule="auto"/>
        <w:ind w:firstLine="480" w:firstLineChars="200"/>
        <w:rPr>
          <w:rFonts w:ascii="仿宋" w:hAnsi="仿宋" w:eastAsia="仿宋"/>
          <w:bCs/>
          <w:sz w:val="24"/>
          <w:szCs w:val="24"/>
        </w:rPr>
      </w:pPr>
      <w:r>
        <w:rPr>
          <w:rFonts w:hint="eastAsia" w:ascii="仿宋" w:hAnsi="仿宋" w:eastAsia="仿宋"/>
          <w:bCs/>
          <w:sz w:val="24"/>
          <w:szCs w:val="24"/>
        </w:rPr>
        <w:t>一、《示范文本》的组成</w:t>
      </w:r>
    </w:p>
    <w:p>
      <w:pPr>
        <w:spacing w:line="360" w:lineRule="auto"/>
        <w:ind w:firstLine="480" w:firstLineChars="200"/>
        <w:rPr>
          <w:rFonts w:ascii="仿宋" w:hAnsi="仿宋" w:eastAsia="仿宋"/>
          <w:sz w:val="24"/>
          <w:szCs w:val="24"/>
        </w:rPr>
      </w:pPr>
      <w:r>
        <w:rPr>
          <w:rFonts w:hint="eastAsia" w:ascii="仿宋" w:hAnsi="仿宋" w:eastAsia="仿宋"/>
          <w:sz w:val="24"/>
          <w:szCs w:val="24"/>
        </w:rPr>
        <w:t>《示范文本》由合同协议书、通用合同条款和专用合同条款三部分组成。</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（一）合同协议书</w:t>
      </w:r>
    </w:p>
    <w:p>
      <w:pPr>
        <w:spacing w:line="360" w:lineRule="auto"/>
        <w:ind w:firstLine="480" w:firstLineChars="200"/>
        <w:rPr>
          <w:rFonts w:ascii="仿宋" w:hAnsi="仿宋" w:eastAsia="仿宋"/>
          <w:sz w:val="24"/>
          <w:szCs w:val="24"/>
        </w:rPr>
      </w:pPr>
      <w:r>
        <w:rPr>
          <w:rFonts w:hint="eastAsia" w:ascii="仿宋" w:hAnsi="仿宋" w:eastAsia="仿宋"/>
          <w:sz w:val="24"/>
          <w:szCs w:val="24"/>
        </w:rPr>
        <w:t>《示范文本》合同协议书共计13条，主要包括：工程概况、合同工期、质量标准、签约合同价和合同价格形式、项目经理、合同文件构成、承诺以及合同生效条件等重要内容，集中约定了合同当事人基本的合同权利义务。</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（二）通用合同条款</w:t>
      </w:r>
    </w:p>
    <w:p>
      <w:pPr>
        <w:spacing w:line="360" w:lineRule="auto"/>
        <w:ind w:firstLine="480" w:firstLineChars="200"/>
        <w:rPr>
          <w:rFonts w:ascii="仿宋" w:hAnsi="仿宋" w:eastAsia="仿宋"/>
          <w:sz w:val="24"/>
          <w:szCs w:val="24"/>
        </w:rPr>
      </w:pPr>
      <w:r>
        <w:rPr>
          <w:rFonts w:hint="eastAsia" w:ascii="仿宋" w:hAnsi="仿宋" w:eastAsia="仿宋"/>
          <w:sz w:val="24"/>
          <w:szCs w:val="24"/>
        </w:rPr>
        <w:t>通用合同条款是合同当事人根据《中华人民共和国建筑法》、《中华人民共和国合同法》等法律法规的规定，就工程建设的实施及相关事项，对合同当事人的权利义务作出的原则性约定。</w:t>
      </w:r>
    </w:p>
    <w:p>
      <w:pPr>
        <w:spacing w:line="360" w:lineRule="auto"/>
        <w:ind w:firstLine="480" w:firstLineChars="200"/>
        <w:rPr>
          <w:rFonts w:ascii="仿宋" w:hAnsi="仿宋" w:eastAsia="仿宋"/>
          <w:sz w:val="24"/>
          <w:szCs w:val="24"/>
        </w:rPr>
      </w:pPr>
      <w:r>
        <w:rPr>
          <w:rFonts w:hint="eastAsia" w:ascii="仿宋" w:hAnsi="仿宋" w:eastAsia="仿宋"/>
          <w:sz w:val="24"/>
          <w:szCs w:val="24"/>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（三）专用合同条款</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pPr>
        <w:spacing w:line="360" w:lineRule="auto"/>
        <w:ind w:right="41" w:rightChars="12" w:firstLine="480" w:firstLineChars="200"/>
        <w:rPr>
          <w:rFonts w:ascii="仿宋" w:hAnsi="仿宋" w:eastAsia="仿宋"/>
          <w:sz w:val="24"/>
          <w:szCs w:val="24"/>
        </w:rPr>
      </w:pPr>
      <w:r>
        <w:rPr>
          <w:rFonts w:hint="eastAsia" w:ascii="仿宋" w:hAnsi="仿宋" w:eastAsia="仿宋"/>
          <w:sz w:val="24"/>
          <w:szCs w:val="24"/>
        </w:rPr>
        <w:t>1、专用合同条款的编号应与相应的通用合同条款的编号一致；</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2、合同当事人可以通过对专用合同条款的修改，满足具体建设工程的特殊要求，避免直接修改通用合同条款；</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3、在专用合同条款中有横道线的地方，合同当事人可针对相应的通用合同条款进行细化、完善、补充、修改或另行约定；如无细化、完善、补充、修改或另行约定，则填写“无”或划“/”。</w:t>
      </w:r>
    </w:p>
    <w:p>
      <w:pPr>
        <w:spacing w:line="360" w:lineRule="auto"/>
        <w:ind w:firstLine="480" w:firstLineChars="200"/>
        <w:rPr>
          <w:rFonts w:ascii="仿宋" w:hAnsi="仿宋" w:eastAsia="仿宋"/>
          <w:b/>
          <w:sz w:val="24"/>
          <w:szCs w:val="24"/>
        </w:rPr>
      </w:pPr>
      <w:r>
        <w:rPr>
          <w:rFonts w:hint="eastAsia" w:ascii="仿宋" w:hAnsi="仿宋" w:eastAsia="仿宋"/>
          <w:bCs/>
          <w:sz w:val="24"/>
          <w:szCs w:val="24"/>
        </w:rPr>
        <w:t>二、《示范文本》的性质和适用范围</w:t>
      </w:r>
    </w:p>
    <w:p>
      <w:pPr>
        <w:spacing w:line="360" w:lineRule="auto"/>
        <w:ind w:firstLine="480" w:firstLineChars="200"/>
        <w:rPr>
          <w:rFonts w:ascii="仿宋" w:hAnsi="仿宋" w:eastAsia="仿宋"/>
          <w:sz w:val="24"/>
          <w:szCs w:val="24"/>
        </w:rPr>
      </w:pPr>
      <w:r>
        <w:rPr>
          <w:rFonts w:hint="eastAsia" w:ascii="仿宋" w:hAnsi="仿宋" w:eastAsia="仿宋"/>
          <w:sz w:val="24"/>
          <w:szCs w:val="24"/>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pPr>
        <w:spacing w:line="360" w:lineRule="auto"/>
        <w:ind w:firstLine="480" w:firstLineChars="200"/>
        <w:rPr>
          <w:rFonts w:hAnsi="宋体"/>
          <w:sz w:val="24"/>
          <w:szCs w:val="24"/>
        </w:rPr>
        <w:sectPr>
          <w:footerReference r:id="rId11" w:type="first"/>
          <w:footerReference r:id="rId10" w:type="default"/>
          <w:pgSz w:w="11906" w:h="16838"/>
          <w:pgMar w:top="1588" w:right="1554" w:bottom="1418" w:left="1531" w:header="851" w:footer="992" w:gutter="0"/>
          <w:pgNumType w:fmt="decimal" w:start="1"/>
          <w:cols w:space="720" w:num="1"/>
          <w:titlePg/>
          <w:docGrid w:linePitch="312" w:charSpace="0"/>
        </w:sectPr>
      </w:pPr>
    </w:p>
    <w:p>
      <w:pPr>
        <w:pStyle w:val="6"/>
        <w:spacing w:before="0" w:after="0" w:line="400" w:lineRule="exact"/>
        <w:jc w:val="center"/>
        <w:rPr>
          <w:rFonts w:hAnsi="宋体"/>
          <w:b w:val="0"/>
          <w:color w:val="000000"/>
          <w:sz w:val="24"/>
          <w:szCs w:val="24"/>
        </w:rPr>
      </w:pPr>
      <w:bookmarkStart w:id="80" w:name="_Toc351203480"/>
      <w:r>
        <w:rPr>
          <w:rFonts w:hint="eastAsia" w:hAnsi="宋体"/>
          <w:sz w:val="24"/>
          <w:szCs w:val="24"/>
        </w:rPr>
        <w:t>第一部分 合同协议书</w:t>
      </w:r>
      <w:bookmarkEnd w:id="78"/>
      <w:bookmarkEnd w:id="79"/>
      <w:bookmarkEnd w:id="80"/>
    </w:p>
    <w:p>
      <w:pPr>
        <w:spacing w:line="400" w:lineRule="exact"/>
        <w:rPr>
          <w:rFonts w:hAnsi="宋体"/>
          <w:b/>
          <w:color w:val="000000"/>
          <w:sz w:val="24"/>
          <w:szCs w:val="24"/>
        </w:rPr>
      </w:pPr>
    </w:p>
    <w:p>
      <w:pPr>
        <w:spacing w:line="360" w:lineRule="auto"/>
        <w:rPr>
          <w:rFonts w:ascii="仿宋" w:hAnsi="仿宋" w:eastAsia="仿宋"/>
          <w:b/>
          <w:color w:val="000000"/>
          <w:sz w:val="24"/>
          <w:szCs w:val="24"/>
          <w:u w:val="single"/>
        </w:rPr>
      </w:pPr>
      <w:r>
        <w:rPr>
          <w:rFonts w:hint="eastAsia" w:ascii="仿宋" w:hAnsi="仿宋" w:eastAsia="仿宋"/>
          <w:b/>
          <w:color w:val="000000"/>
          <w:sz w:val="24"/>
          <w:szCs w:val="24"/>
        </w:rPr>
        <w:t>发包人（全称）：</w:t>
      </w:r>
      <w:r>
        <w:rPr>
          <w:rFonts w:hint="eastAsia" w:ascii="仿宋" w:hAnsi="仿宋" w:eastAsia="仿宋"/>
          <w:b/>
          <w:color w:val="000000"/>
          <w:sz w:val="24"/>
          <w:szCs w:val="24"/>
          <w:u w:val="single"/>
        </w:rPr>
        <w:t xml:space="preserve">                           </w:t>
      </w:r>
    </w:p>
    <w:p>
      <w:pPr>
        <w:spacing w:line="360" w:lineRule="auto"/>
        <w:rPr>
          <w:rFonts w:ascii="仿宋" w:hAnsi="仿宋" w:eastAsia="仿宋"/>
          <w:b/>
          <w:color w:val="000000"/>
          <w:sz w:val="24"/>
          <w:szCs w:val="24"/>
          <w:u w:val="single"/>
        </w:rPr>
      </w:pPr>
      <w:r>
        <w:rPr>
          <w:rFonts w:hint="eastAsia" w:ascii="仿宋" w:hAnsi="仿宋" w:eastAsia="仿宋"/>
          <w:b/>
          <w:color w:val="000000"/>
          <w:sz w:val="24"/>
          <w:szCs w:val="24"/>
        </w:rPr>
        <w:t>承包人（全称）：</w:t>
      </w:r>
      <w:r>
        <w:rPr>
          <w:rFonts w:hint="eastAsia" w:ascii="仿宋" w:hAnsi="仿宋" w:eastAsia="仿宋"/>
          <w:b/>
          <w:color w:val="000000"/>
          <w:sz w:val="24"/>
          <w:szCs w:val="24"/>
          <w:u w:val="single"/>
        </w:rPr>
        <w:t>                          </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根据《中华人民共和国合同法》、《中华人民共和国建筑法》及有关法律规定，遵循平等、自愿、公平和诚实信用的原则，双方就</w:t>
      </w:r>
      <w:r>
        <w:rPr>
          <w:rFonts w:hint="eastAsia" w:ascii="仿宋" w:hAnsi="仿宋" w:eastAsia="仿宋" w:cs="宋体"/>
          <w:sz w:val="24"/>
          <w:szCs w:val="24"/>
          <w:u w:val="single"/>
        </w:rPr>
        <w:t xml:space="preserve">                  </w:t>
      </w:r>
      <w:r>
        <w:rPr>
          <w:rFonts w:hint="eastAsia" w:ascii="仿宋" w:hAnsi="仿宋" w:eastAsia="仿宋"/>
          <w:color w:val="000000"/>
          <w:sz w:val="24"/>
          <w:szCs w:val="24"/>
        </w:rPr>
        <w:t>工程施工及有关事项协商一致，共同达成如下协议：</w:t>
      </w:r>
    </w:p>
    <w:p>
      <w:pPr>
        <w:pStyle w:val="7"/>
        <w:rPr>
          <w:rFonts w:ascii="仿宋" w:hAnsi="仿宋" w:eastAsia="仿宋"/>
          <w:bCs w:val="0"/>
          <w:color w:val="000000"/>
          <w:sz w:val="24"/>
          <w:szCs w:val="24"/>
        </w:rPr>
      </w:pPr>
      <w:r>
        <w:rPr>
          <w:rFonts w:hint="eastAsia" w:ascii="仿宋" w:hAnsi="仿宋" w:eastAsia="仿宋"/>
          <w:bCs w:val="0"/>
          <w:color w:val="000000"/>
          <w:sz w:val="24"/>
          <w:szCs w:val="24"/>
        </w:rPr>
        <w:t xml:space="preserve">   </w:t>
      </w:r>
      <w:bookmarkStart w:id="81" w:name="_Toc351203481"/>
      <w:r>
        <w:rPr>
          <w:rFonts w:hint="eastAsia" w:ascii="仿宋" w:hAnsi="仿宋" w:eastAsia="仿宋"/>
          <w:b w:val="0"/>
          <w:color w:val="000000"/>
          <w:sz w:val="24"/>
          <w:szCs w:val="24"/>
        </w:rPr>
        <w:t>一、工程概况</w:t>
      </w:r>
      <w:bookmarkEnd w:id="81"/>
    </w:p>
    <w:p>
      <w:pPr>
        <w:spacing w:line="360" w:lineRule="auto"/>
        <w:ind w:firstLine="470" w:firstLineChars="196"/>
        <w:rPr>
          <w:rFonts w:ascii="仿宋" w:hAnsi="仿宋" w:eastAsia="仿宋"/>
          <w:color w:val="000000"/>
          <w:sz w:val="24"/>
          <w:szCs w:val="24"/>
          <w:u w:val="single"/>
        </w:rPr>
      </w:pPr>
      <w:r>
        <w:rPr>
          <w:rFonts w:hint="eastAsia" w:ascii="仿宋" w:hAnsi="仿宋" w:eastAsia="仿宋"/>
          <w:bCs/>
          <w:color w:val="000000"/>
          <w:sz w:val="24"/>
          <w:szCs w:val="24"/>
        </w:rPr>
        <w:t>1.工程名称</w:t>
      </w:r>
      <w:r>
        <w:rPr>
          <w:rFonts w:hint="eastAsia" w:ascii="仿宋" w:hAnsi="仿宋" w:eastAsia="仿宋"/>
          <w:color w:val="000000"/>
          <w:sz w:val="24"/>
          <w:szCs w:val="24"/>
        </w:rPr>
        <w:t>：</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w:t>
      </w:r>
    </w:p>
    <w:p>
      <w:pPr>
        <w:spacing w:line="360" w:lineRule="auto"/>
        <w:ind w:firstLine="470" w:firstLineChars="196"/>
        <w:rPr>
          <w:rFonts w:ascii="仿宋" w:hAnsi="仿宋" w:eastAsia="仿宋"/>
          <w:bCs/>
          <w:color w:val="000000"/>
          <w:sz w:val="24"/>
          <w:szCs w:val="24"/>
        </w:rPr>
      </w:pPr>
      <w:r>
        <w:rPr>
          <w:rFonts w:hint="eastAsia" w:ascii="仿宋" w:hAnsi="仿宋" w:eastAsia="仿宋"/>
          <w:bCs/>
          <w:color w:val="000000"/>
          <w:sz w:val="24"/>
          <w:szCs w:val="24"/>
        </w:rPr>
        <w:t xml:space="preserve">2.工程地点： </w:t>
      </w:r>
      <w:r>
        <w:rPr>
          <w:rFonts w:hint="eastAsia" w:ascii="仿宋" w:hAnsi="仿宋" w:eastAsia="仿宋"/>
          <w:color w:val="000000"/>
          <w:sz w:val="24"/>
          <w:szCs w:val="24"/>
          <w:u w:val="single"/>
        </w:rPr>
        <w:t xml:space="preserve">                               </w:t>
      </w:r>
      <w:r>
        <w:rPr>
          <w:rFonts w:hint="eastAsia" w:ascii="仿宋" w:hAnsi="仿宋" w:eastAsia="仿宋"/>
          <w:bCs/>
          <w:color w:val="000000"/>
          <w:sz w:val="24"/>
          <w:szCs w:val="24"/>
        </w:rPr>
        <w:t xml:space="preserve">   </w:t>
      </w:r>
      <w:r>
        <w:rPr>
          <w:rFonts w:hint="eastAsia" w:ascii="仿宋" w:hAnsi="仿宋" w:eastAsia="仿宋"/>
          <w:color w:val="000000"/>
          <w:sz w:val="24"/>
          <w:szCs w:val="24"/>
        </w:rPr>
        <w:t>。</w:t>
      </w:r>
    </w:p>
    <w:p>
      <w:pPr>
        <w:spacing w:line="360" w:lineRule="auto"/>
        <w:ind w:firstLine="470" w:firstLineChars="196"/>
        <w:rPr>
          <w:rFonts w:ascii="仿宋" w:hAnsi="仿宋" w:eastAsia="仿宋"/>
          <w:bCs/>
          <w:color w:val="000000"/>
          <w:sz w:val="24"/>
          <w:szCs w:val="24"/>
        </w:rPr>
      </w:pPr>
      <w:r>
        <w:rPr>
          <w:rFonts w:hint="eastAsia" w:ascii="仿宋" w:hAnsi="仿宋" w:eastAsia="仿宋"/>
          <w:bCs/>
          <w:color w:val="000000"/>
          <w:sz w:val="24"/>
          <w:szCs w:val="24"/>
        </w:rPr>
        <w:t>3.工程立项批准文号：</w:t>
      </w:r>
      <w:r>
        <w:rPr>
          <w:rFonts w:hint="eastAsia" w:ascii="仿宋" w:hAnsi="仿宋" w:eastAsia="仿宋"/>
          <w:color w:val="000000"/>
          <w:sz w:val="24"/>
          <w:szCs w:val="24"/>
          <w:u w:val="single"/>
        </w:rPr>
        <w:t xml:space="preserve">                        </w:t>
      </w:r>
      <w:r>
        <w:rPr>
          <w:rFonts w:hint="eastAsia" w:ascii="仿宋" w:hAnsi="仿宋" w:eastAsia="仿宋"/>
          <w:bCs/>
          <w:color w:val="000000"/>
          <w:sz w:val="24"/>
          <w:szCs w:val="24"/>
        </w:rPr>
        <w:t>。</w:t>
      </w:r>
    </w:p>
    <w:p>
      <w:pPr>
        <w:spacing w:line="360" w:lineRule="auto"/>
        <w:ind w:firstLine="470" w:firstLineChars="196"/>
        <w:rPr>
          <w:rFonts w:ascii="仿宋" w:hAnsi="仿宋" w:eastAsia="仿宋"/>
          <w:bCs/>
          <w:color w:val="000000"/>
          <w:sz w:val="24"/>
          <w:szCs w:val="24"/>
        </w:rPr>
      </w:pPr>
      <w:r>
        <w:rPr>
          <w:rFonts w:hint="eastAsia" w:ascii="仿宋" w:hAnsi="仿宋" w:eastAsia="仿宋"/>
          <w:bCs/>
          <w:color w:val="000000"/>
          <w:sz w:val="24"/>
          <w:szCs w:val="24"/>
        </w:rPr>
        <w:t>4.资金来源：</w:t>
      </w:r>
      <w:r>
        <w:rPr>
          <w:rFonts w:hint="eastAsia" w:ascii="仿宋" w:hAnsi="仿宋" w:eastAsia="仿宋"/>
          <w:color w:val="000000"/>
          <w:sz w:val="24"/>
          <w:szCs w:val="24"/>
          <w:u w:val="single"/>
        </w:rPr>
        <w:t></w:t>
      </w:r>
      <w:r>
        <w:rPr>
          <w:rFonts w:hint="eastAsia" w:ascii="仿宋" w:hAnsi="仿宋" w:eastAsia="仿宋" w:cs="宋体"/>
          <w:sz w:val="24"/>
          <w:szCs w:val="24"/>
          <w:u w:val="single"/>
        </w:rPr>
        <w:t xml:space="preserve"> 财政专项资金</w:t>
      </w:r>
      <w:r>
        <w:rPr>
          <w:rFonts w:hint="eastAsia" w:ascii="仿宋" w:hAnsi="仿宋" w:eastAsia="仿宋"/>
          <w:color w:val="000000"/>
          <w:sz w:val="24"/>
          <w:szCs w:val="24"/>
          <w:u w:val="single"/>
        </w:rPr>
        <w:t xml:space="preserve">                </w:t>
      </w:r>
      <w:r>
        <w:rPr>
          <w:rFonts w:hint="eastAsia" w:ascii="仿宋" w:hAnsi="仿宋" w:eastAsia="仿宋"/>
          <w:bCs/>
          <w:color w:val="000000"/>
          <w:sz w:val="24"/>
          <w:szCs w:val="24"/>
        </w:rPr>
        <w:t>。</w:t>
      </w:r>
    </w:p>
    <w:p>
      <w:pPr>
        <w:spacing w:line="360" w:lineRule="auto"/>
        <w:ind w:firstLine="470" w:firstLineChars="196"/>
        <w:rPr>
          <w:rFonts w:ascii="仿宋" w:hAnsi="仿宋" w:eastAsia="仿宋"/>
          <w:bCs/>
          <w:color w:val="000000"/>
          <w:sz w:val="24"/>
          <w:szCs w:val="24"/>
        </w:rPr>
      </w:pPr>
      <w:r>
        <w:rPr>
          <w:rFonts w:hint="eastAsia" w:ascii="仿宋" w:hAnsi="仿宋" w:eastAsia="仿宋"/>
          <w:bCs/>
          <w:color w:val="000000"/>
          <w:sz w:val="24"/>
          <w:szCs w:val="24"/>
        </w:rPr>
        <w:t>5.工程内容：</w:t>
      </w:r>
      <w:r>
        <w:rPr>
          <w:rFonts w:hint="eastAsia" w:ascii="仿宋" w:hAnsi="仿宋" w:eastAsia="仿宋"/>
          <w:color w:val="000000"/>
          <w:sz w:val="24"/>
          <w:szCs w:val="24"/>
          <w:u w:val="single"/>
        </w:rPr>
        <w:t></w:t>
      </w:r>
      <w:r>
        <w:rPr>
          <w:rFonts w:hint="eastAsia" w:ascii="仿宋" w:hAnsi="仿宋" w:eastAsia="仿宋" w:cs="宋体"/>
          <w:sz w:val="24"/>
          <w:szCs w:val="24"/>
          <w:u w:val="single"/>
        </w:rPr>
        <w:t xml:space="preserve"> 按招标文件规定的所有内容             </w:t>
      </w:r>
      <w:r>
        <w:rPr>
          <w:rFonts w:hint="eastAsia" w:ascii="仿宋" w:hAnsi="仿宋" w:eastAsia="仿宋"/>
          <w:bCs/>
          <w:color w:val="000000"/>
          <w:sz w:val="24"/>
          <w:szCs w:val="24"/>
        </w:rPr>
        <w:t>。</w:t>
      </w:r>
    </w:p>
    <w:p>
      <w:pPr>
        <w:spacing w:line="360" w:lineRule="auto"/>
        <w:ind w:firstLine="470" w:firstLineChars="196"/>
        <w:rPr>
          <w:rFonts w:ascii="仿宋" w:hAnsi="仿宋" w:eastAsia="仿宋"/>
          <w:bCs/>
          <w:color w:val="000000"/>
          <w:sz w:val="24"/>
          <w:szCs w:val="24"/>
        </w:rPr>
      </w:pPr>
      <w:r>
        <w:rPr>
          <w:rFonts w:hint="eastAsia" w:ascii="仿宋" w:hAnsi="仿宋" w:eastAsia="仿宋"/>
          <w:color w:val="000000"/>
          <w:sz w:val="24"/>
          <w:szCs w:val="24"/>
        </w:rPr>
        <w:t>群体工程应附《承包人承揽工程项目一览表》（附件1）。</w:t>
      </w:r>
    </w:p>
    <w:p>
      <w:pPr>
        <w:spacing w:line="360" w:lineRule="auto"/>
        <w:ind w:firstLine="470" w:firstLineChars="196"/>
        <w:rPr>
          <w:rFonts w:ascii="仿宋" w:hAnsi="仿宋" w:eastAsia="仿宋"/>
          <w:bCs/>
          <w:color w:val="000000"/>
          <w:sz w:val="24"/>
          <w:szCs w:val="24"/>
        </w:rPr>
      </w:pPr>
      <w:r>
        <w:rPr>
          <w:rFonts w:hint="eastAsia" w:ascii="仿宋" w:hAnsi="仿宋" w:eastAsia="仿宋"/>
          <w:bCs/>
          <w:color w:val="000000"/>
          <w:sz w:val="24"/>
          <w:szCs w:val="24"/>
        </w:rPr>
        <w:t>6.工程承包范围：</w:t>
      </w:r>
    </w:p>
    <w:p>
      <w:pPr>
        <w:spacing w:line="360" w:lineRule="auto"/>
        <w:ind w:firstLine="470" w:firstLineChars="196"/>
        <w:rPr>
          <w:rFonts w:ascii="仿宋" w:hAnsi="仿宋" w:eastAsia="仿宋" w:cs="宋体"/>
          <w:sz w:val="24"/>
          <w:szCs w:val="24"/>
          <w:u w:val="single"/>
        </w:rPr>
      </w:pPr>
      <w:r>
        <w:rPr>
          <w:rFonts w:hint="eastAsia" w:ascii="仿宋" w:hAnsi="仿宋" w:eastAsia="仿宋" w:cs="宋体"/>
          <w:sz w:val="24"/>
          <w:szCs w:val="24"/>
          <w:u w:val="single"/>
        </w:rPr>
        <w:t xml:space="preserve">招标文件、工程量清单、设计施工图纸、招标前的设计变更（如有）、答疑纪要（如有）等范围内的所有内容。   </w:t>
      </w:r>
      <w:bookmarkStart w:id="82" w:name="_Toc351203482"/>
    </w:p>
    <w:p>
      <w:pPr>
        <w:spacing w:line="360" w:lineRule="auto"/>
        <w:ind w:firstLine="470" w:firstLineChars="196"/>
        <w:rPr>
          <w:rFonts w:ascii="仿宋" w:hAnsi="仿宋" w:eastAsia="仿宋" w:cs="宋体"/>
          <w:sz w:val="24"/>
          <w:szCs w:val="24"/>
        </w:rPr>
      </w:pPr>
      <w:r>
        <w:rPr>
          <w:rFonts w:hint="eastAsia" w:ascii="仿宋" w:hAnsi="仿宋" w:eastAsia="仿宋" w:cs="宋体"/>
          <w:sz w:val="24"/>
          <w:szCs w:val="24"/>
        </w:rPr>
        <w:t>二、合同工期</w:t>
      </w:r>
      <w:bookmarkEnd w:id="82"/>
    </w:p>
    <w:p>
      <w:pPr>
        <w:spacing w:line="360" w:lineRule="auto"/>
        <w:ind w:firstLine="459"/>
        <w:rPr>
          <w:rFonts w:ascii="仿宋" w:hAnsi="仿宋" w:eastAsia="仿宋"/>
          <w:color w:val="000000"/>
          <w:sz w:val="24"/>
          <w:szCs w:val="24"/>
        </w:rPr>
      </w:pPr>
      <w:r>
        <w:rPr>
          <w:rFonts w:hint="eastAsia" w:ascii="仿宋" w:hAnsi="仿宋" w:eastAsia="仿宋"/>
          <w:color w:val="000000"/>
          <w:sz w:val="24"/>
          <w:szCs w:val="24"/>
        </w:rPr>
        <w:t>计划开工日期：</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年</w:t>
      </w:r>
      <w:r>
        <w:rPr>
          <w:rFonts w:hint="eastAsia" w:ascii="仿宋" w:hAnsi="仿宋" w:eastAsia="仿宋"/>
          <w:color w:val="000000"/>
          <w:sz w:val="24"/>
          <w:szCs w:val="24"/>
          <w:u w:val="single"/>
        </w:rPr>
        <w:t> </w:t>
      </w:r>
      <w:r>
        <w:rPr>
          <w:rFonts w:hint="eastAsia" w:ascii="仿宋" w:hAnsi="仿宋" w:eastAsia="仿宋"/>
          <w:color w:val="000000"/>
          <w:sz w:val="24"/>
          <w:szCs w:val="24"/>
        </w:rPr>
        <w:t>月</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日。</w:t>
      </w:r>
    </w:p>
    <w:p>
      <w:pPr>
        <w:spacing w:line="360" w:lineRule="auto"/>
        <w:ind w:firstLine="459"/>
        <w:rPr>
          <w:rFonts w:ascii="仿宋" w:hAnsi="仿宋" w:eastAsia="仿宋"/>
          <w:color w:val="000000"/>
          <w:sz w:val="24"/>
          <w:szCs w:val="24"/>
        </w:rPr>
      </w:pPr>
      <w:r>
        <w:rPr>
          <w:rFonts w:hint="eastAsia" w:ascii="仿宋" w:hAnsi="仿宋" w:eastAsia="仿宋"/>
          <w:color w:val="000000"/>
          <w:sz w:val="24"/>
          <w:szCs w:val="24"/>
        </w:rPr>
        <w:t>计划竣工日期：</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年</w:t>
      </w:r>
      <w:r>
        <w:rPr>
          <w:rFonts w:hint="eastAsia" w:ascii="仿宋" w:hAnsi="仿宋" w:eastAsia="仿宋"/>
          <w:color w:val="000000"/>
          <w:sz w:val="24"/>
          <w:szCs w:val="24"/>
          <w:u w:val="single"/>
        </w:rPr>
        <w:t> </w:t>
      </w:r>
      <w:r>
        <w:rPr>
          <w:rFonts w:hint="eastAsia" w:ascii="仿宋" w:hAnsi="仿宋" w:eastAsia="仿宋"/>
          <w:color w:val="000000"/>
          <w:sz w:val="24"/>
          <w:szCs w:val="24"/>
        </w:rPr>
        <w:t>月</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日。</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工期总日历天数：</w:t>
      </w:r>
      <w:r>
        <w:rPr>
          <w:rFonts w:hint="eastAsia" w:ascii="仿宋" w:hAnsi="仿宋" w:eastAsia="仿宋"/>
          <w:color w:val="000000"/>
          <w:sz w:val="24"/>
          <w:szCs w:val="24"/>
          <w:u w:val="single"/>
        </w:rPr>
        <w:t>  </w:t>
      </w:r>
      <w:r>
        <w:rPr>
          <w:rFonts w:hint="eastAsia" w:ascii="仿宋" w:hAnsi="仿宋" w:eastAsia="仿宋"/>
          <w:color w:val="000000"/>
          <w:sz w:val="24"/>
          <w:szCs w:val="24"/>
        </w:rPr>
        <w:t>天。工期总日历天数与根据前述计划开竣工日期计算的工期天数不一致的，以工期总日历天数为准。</w:t>
      </w:r>
    </w:p>
    <w:p>
      <w:pPr>
        <w:pStyle w:val="7"/>
        <w:rPr>
          <w:rFonts w:ascii="仿宋" w:hAnsi="仿宋" w:eastAsia="仿宋"/>
          <w:b w:val="0"/>
          <w:color w:val="000000"/>
          <w:sz w:val="24"/>
          <w:szCs w:val="24"/>
        </w:rPr>
      </w:pPr>
      <w:r>
        <w:rPr>
          <w:rFonts w:hint="eastAsia" w:ascii="仿宋" w:hAnsi="仿宋" w:eastAsia="仿宋"/>
          <w:bCs w:val="0"/>
          <w:color w:val="000000"/>
          <w:sz w:val="24"/>
          <w:szCs w:val="24"/>
        </w:rPr>
        <w:t xml:space="preserve">    </w:t>
      </w:r>
      <w:bookmarkStart w:id="83" w:name="_Toc351203483"/>
      <w:r>
        <w:rPr>
          <w:rFonts w:hint="eastAsia" w:ascii="仿宋" w:hAnsi="仿宋" w:eastAsia="仿宋"/>
          <w:b w:val="0"/>
          <w:color w:val="000000"/>
          <w:sz w:val="24"/>
          <w:szCs w:val="24"/>
        </w:rPr>
        <w:t>三、质量标准</w:t>
      </w:r>
      <w:bookmarkEnd w:id="83"/>
    </w:p>
    <w:p>
      <w:pPr>
        <w:spacing w:line="360" w:lineRule="auto"/>
        <w:ind w:firstLine="459"/>
        <w:rPr>
          <w:rFonts w:ascii="仿宋" w:hAnsi="仿宋" w:eastAsia="仿宋"/>
          <w:color w:val="000000"/>
          <w:sz w:val="24"/>
          <w:szCs w:val="24"/>
        </w:rPr>
      </w:pPr>
      <w:r>
        <w:rPr>
          <w:rFonts w:hint="eastAsia" w:ascii="仿宋" w:hAnsi="仿宋" w:eastAsia="仿宋"/>
          <w:color w:val="000000"/>
          <w:sz w:val="24"/>
          <w:szCs w:val="24"/>
        </w:rPr>
        <w:t>工程质量符合</w:t>
      </w:r>
      <w:r>
        <w:rPr>
          <w:rFonts w:hint="eastAsia" w:ascii="仿宋" w:hAnsi="仿宋" w:eastAsia="仿宋"/>
          <w:color w:val="000000"/>
          <w:sz w:val="24"/>
          <w:szCs w:val="24"/>
          <w:u w:val="single"/>
        </w:rPr>
        <w:t>国家建设工程质量验收的规范和标准（合格）</w:t>
      </w:r>
      <w:r>
        <w:rPr>
          <w:rFonts w:hint="eastAsia" w:ascii="仿宋" w:hAnsi="仿宋" w:eastAsia="仿宋"/>
          <w:color w:val="000000"/>
          <w:sz w:val="24"/>
          <w:szCs w:val="24"/>
        </w:rPr>
        <w:t>标准。</w:t>
      </w:r>
    </w:p>
    <w:p>
      <w:pPr>
        <w:pStyle w:val="7"/>
        <w:rPr>
          <w:rFonts w:ascii="仿宋" w:hAnsi="仿宋" w:eastAsia="仿宋"/>
          <w:bCs w:val="0"/>
          <w:color w:val="000000"/>
          <w:sz w:val="24"/>
          <w:szCs w:val="24"/>
        </w:rPr>
      </w:pPr>
      <w:r>
        <w:rPr>
          <w:rFonts w:hint="eastAsia" w:ascii="仿宋" w:hAnsi="仿宋" w:eastAsia="仿宋"/>
          <w:bCs w:val="0"/>
          <w:color w:val="000000"/>
          <w:sz w:val="24"/>
          <w:szCs w:val="24"/>
        </w:rPr>
        <w:t xml:space="preserve">   </w:t>
      </w:r>
      <w:r>
        <w:rPr>
          <w:rFonts w:hint="eastAsia" w:ascii="仿宋" w:hAnsi="仿宋" w:eastAsia="仿宋"/>
          <w:b w:val="0"/>
          <w:color w:val="000000"/>
          <w:sz w:val="24"/>
          <w:szCs w:val="24"/>
        </w:rPr>
        <w:t xml:space="preserve"> </w:t>
      </w:r>
      <w:bookmarkStart w:id="84" w:name="_Toc351203484"/>
      <w:r>
        <w:rPr>
          <w:rFonts w:hint="eastAsia" w:ascii="仿宋" w:hAnsi="仿宋" w:eastAsia="仿宋"/>
          <w:b w:val="0"/>
          <w:color w:val="000000"/>
          <w:sz w:val="24"/>
          <w:szCs w:val="24"/>
        </w:rPr>
        <w:t>四、签约合同价与合同价格形式</w:t>
      </w:r>
      <w:bookmarkEnd w:id="84"/>
      <w:r>
        <w:rPr>
          <w:rFonts w:hint="eastAsia" w:ascii="仿宋" w:hAnsi="仿宋" w:eastAsia="仿宋"/>
          <w:b w:val="0"/>
          <w:color w:val="000000"/>
          <w:sz w:val="24"/>
          <w:szCs w:val="24"/>
        </w:rPr>
        <w:tab/>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1.签约合同价为：</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人民币（大写）</w:t>
      </w:r>
      <w:r>
        <w:rPr>
          <w:rFonts w:hint="eastAsia" w:ascii="仿宋" w:hAnsi="仿宋" w:eastAsia="仿宋" w:cs="宋体"/>
          <w:sz w:val="24"/>
          <w:szCs w:val="24"/>
          <w:u w:val="single"/>
        </w:rPr>
        <w:t xml:space="preserve">           </w:t>
      </w:r>
      <w:r>
        <w:rPr>
          <w:rFonts w:hint="eastAsia" w:ascii="仿宋" w:hAnsi="仿宋" w:eastAsia="仿宋" w:cs="宋体"/>
          <w:sz w:val="24"/>
          <w:szCs w:val="24"/>
        </w:rPr>
        <w:t>(</w:t>
      </w:r>
      <w:r>
        <w:rPr>
          <w:rFonts w:hint="eastAsia" w:hAnsi="宋体" w:eastAsia="仿宋" w:cs="宋体"/>
          <w:sz w:val="24"/>
          <w:szCs w:val="24"/>
        </w:rPr>
        <w:t>¥</w:t>
      </w:r>
      <w:r>
        <w:rPr>
          <w:rFonts w:hint="eastAsia" w:ascii="仿宋" w:hAnsi="仿宋" w:eastAsia="仿宋" w:cs="宋体"/>
          <w:sz w:val="24"/>
          <w:szCs w:val="24"/>
          <w:u w:val="single"/>
        </w:rPr>
        <w:t xml:space="preserve">       </w:t>
      </w:r>
      <w:r>
        <w:rPr>
          <w:rFonts w:hint="eastAsia" w:ascii="仿宋" w:hAnsi="仿宋" w:eastAsia="仿宋" w:cs="宋体"/>
          <w:sz w:val="24"/>
          <w:szCs w:val="24"/>
        </w:rPr>
        <w:t>元)</w:t>
      </w:r>
      <w:r>
        <w:rPr>
          <w:rFonts w:hint="eastAsia" w:ascii="仿宋" w:hAnsi="仿宋" w:eastAsia="仿宋"/>
          <w:color w:val="000000"/>
          <w:sz w:val="24"/>
          <w:szCs w:val="24"/>
        </w:rPr>
        <w:t>；</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其中：</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（1）安全文明施工费：</w:t>
      </w:r>
    </w:p>
    <w:p>
      <w:pPr>
        <w:spacing w:line="360" w:lineRule="auto"/>
        <w:ind w:firstLine="240" w:firstLineChars="100"/>
        <w:rPr>
          <w:rFonts w:ascii="仿宋" w:hAnsi="仿宋" w:eastAsia="仿宋" w:cs="宋体"/>
          <w:sz w:val="24"/>
          <w:szCs w:val="24"/>
        </w:rPr>
      </w:pPr>
      <w:r>
        <w:rPr>
          <w:rFonts w:hint="eastAsia" w:ascii="仿宋" w:hAnsi="仿宋" w:eastAsia="仿宋"/>
          <w:color w:val="000000"/>
          <w:sz w:val="24"/>
          <w:szCs w:val="24"/>
        </w:rPr>
        <w:t>人民币（大写）</w:t>
      </w:r>
      <w:r>
        <w:rPr>
          <w:rFonts w:hint="eastAsia" w:ascii="仿宋" w:hAnsi="仿宋" w:eastAsia="仿宋" w:cs="宋体"/>
          <w:sz w:val="24"/>
          <w:szCs w:val="24"/>
          <w:u w:val="single"/>
        </w:rPr>
        <w:t xml:space="preserve">          </w:t>
      </w:r>
      <w:r>
        <w:rPr>
          <w:rFonts w:hint="eastAsia" w:ascii="仿宋" w:hAnsi="仿宋" w:eastAsia="仿宋" w:cs="宋体"/>
          <w:sz w:val="24"/>
          <w:szCs w:val="24"/>
        </w:rPr>
        <w:t xml:space="preserve"> (</w:t>
      </w:r>
      <w:r>
        <w:rPr>
          <w:rFonts w:hint="eastAsia" w:hAnsi="宋体" w:eastAsia="仿宋" w:cs="宋体"/>
          <w:sz w:val="24"/>
          <w:szCs w:val="24"/>
        </w:rPr>
        <w:t>¥</w:t>
      </w:r>
      <w:r>
        <w:rPr>
          <w:rFonts w:hint="eastAsia" w:ascii="仿宋" w:hAnsi="仿宋" w:eastAsia="仿宋" w:cs="宋体"/>
          <w:sz w:val="24"/>
          <w:szCs w:val="24"/>
          <w:u w:val="single"/>
        </w:rPr>
        <w:t xml:space="preserve">          </w:t>
      </w:r>
      <w:r>
        <w:rPr>
          <w:rFonts w:hint="eastAsia" w:ascii="仿宋" w:hAnsi="仿宋" w:eastAsia="仿宋" w:cs="宋体"/>
          <w:sz w:val="24"/>
          <w:szCs w:val="24"/>
        </w:rPr>
        <w:t>元)；</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（2）材料和工程设备暂估价金额：</w:t>
      </w:r>
    </w:p>
    <w:p>
      <w:pPr>
        <w:spacing w:line="360" w:lineRule="auto"/>
        <w:ind w:firstLine="1080" w:firstLineChars="450"/>
        <w:rPr>
          <w:rFonts w:ascii="仿宋" w:hAnsi="仿宋" w:eastAsia="仿宋"/>
          <w:color w:val="000000"/>
          <w:sz w:val="24"/>
          <w:szCs w:val="24"/>
        </w:rPr>
      </w:pPr>
      <w:r>
        <w:rPr>
          <w:rFonts w:hint="eastAsia" w:ascii="仿宋" w:hAnsi="仿宋" w:eastAsia="仿宋"/>
          <w:color w:val="000000"/>
          <w:sz w:val="24"/>
          <w:szCs w:val="24"/>
        </w:rPr>
        <w:t>人民币（大写）</w:t>
      </w:r>
      <w:r>
        <w:rPr>
          <w:rFonts w:hint="eastAsia" w:ascii="仿宋" w:hAnsi="仿宋" w:eastAsia="仿宋"/>
          <w:color w:val="000000"/>
          <w:sz w:val="24"/>
          <w:szCs w:val="24"/>
          <w:u w:val="single"/>
        </w:rPr>
        <w:t xml:space="preserve">    </w:t>
      </w:r>
      <w:r>
        <w:rPr>
          <w:rFonts w:hint="eastAsia" w:ascii="仿宋" w:hAnsi="仿宋" w:eastAsia="仿宋" w:cs="宋体"/>
          <w:sz w:val="24"/>
          <w:szCs w:val="24"/>
          <w:u w:val="single"/>
        </w:rPr>
        <w:t xml:space="preserve">/ </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 xml:space="preserve"> (</w:t>
      </w:r>
      <w:r>
        <w:rPr>
          <w:rFonts w:hint="eastAsia" w:hAnsi="宋体" w:eastAsia="仿宋"/>
          <w:color w:val="000000"/>
          <w:sz w:val="24"/>
          <w:szCs w:val="24"/>
        </w:rPr>
        <w:t>¥</w:t>
      </w:r>
      <w:r>
        <w:rPr>
          <w:rFonts w:hint="eastAsia" w:ascii="仿宋" w:hAnsi="仿宋" w:eastAsia="仿宋"/>
          <w:color w:val="000000"/>
          <w:sz w:val="24"/>
          <w:szCs w:val="24"/>
          <w:u w:val="single"/>
        </w:rPr>
        <w:t xml:space="preserve">   </w:t>
      </w:r>
      <w:r>
        <w:rPr>
          <w:rFonts w:hint="eastAsia" w:ascii="仿宋" w:hAnsi="仿宋" w:eastAsia="仿宋" w:cs="宋体"/>
          <w:sz w:val="24"/>
          <w:szCs w:val="24"/>
          <w:u w:val="single"/>
        </w:rPr>
        <w:t xml:space="preserve">/ </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元)；</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（3）专业工程暂估价金额：</w:t>
      </w:r>
    </w:p>
    <w:p>
      <w:pPr>
        <w:spacing w:line="360" w:lineRule="auto"/>
        <w:ind w:firstLine="1080" w:firstLineChars="450"/>
        <w:rPr>
          <w:rFonts w:ascii="仿宋" w:hAnsi="仿宋" w:eastAsia="仿宋"/>
          <w:color w:val="000000"/>
          <w:sz w:val="24"/>
          <w:szCs w:val="24"/>
        </w:rPr>
      </w:pPr>
      <w:r>
        <w:rPr>
          <w:rFonts w:hint="eastAsia" w:ascii="仿宋" w:hAnsi="仿宋" w:eastAsia="仿宋"/>
          <w:color w:val="000000"/>
          <w:sz w:val="24"/>
          <w:szCs w:val="24"/>
        </w:rPr>
        <w:t>人民币（大写）</w:t>
      </w:r>
      <w:r>
        <w:rPr>
          <w:rFonts w:hint="eastAsia" w:ascii="仿宋" w:hAnsi="仿宋" w:eastAsia="仿宋"/>
          <w:color w:val="000000"/>
          <w:sz w:val="24"/>
          <w:szCs w:val="24"/>
          <w:u w:val="single"/>
        </w:rPr>
        <w:t xml:space="preserve">  </w:t>
      </w:r>
      <w:r>
        <w:rPr>
          <w:rFonts w:hint="eastAsia" w:ascii="仿宋" w:hAnsi="仿宋" w:eastAsia="仿宋" w:cs="宋体"/>
          <w:sz w:val="24"/>
          <w:szCs w:val="24"/>
          <w:u w:val="single"/>
        </w:rPr>
        <w:t xml:space="preserve">/ </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 xml:space="preserve"> (</w:t>
      </w:r>
      <w:r>
        <w:rPr>
          <w:rFonts w:hint="eastAsia" w:hAnsi="宋体" w:eastAsia="仿宋"/>
          <w:color w:val="000000"/>
          <w:sz w:val="24"/>
          <w:szCs w:val="24"/>
        </w:rPr>
        <w:t>¥</w:t>
      </w:r>
      <w:r>
        <w:rPr>
          <w:rFonts w:hint="eastAsia" w:ascii="仿宋" w:hAnsi="仿宋" w:eastAsia="仿宋"/>
          <w:color w:val="000000"/>
          <w:sz w:val="24"/>
          <w:szCs w:val="24"/>
          <w:u w:val="single"/>
        </w:rPr>
        <w:t xml:space="preserve">   </w:t>
      </w:r>
      <w:r>
        <w:rPr>
          <w:rFonts w:hint="eastAsia" w:ascii="仿宋" w:hAnsi="仿宋" w:eastAsia="仿宋" w:cs="宋体"/>
          <w:sz w:val="24"/>
          <w:szCs w:val="24"/>
          <w:u w:val="single"/>
        </w:rPr>
        <w:t xml:space="preserve">/ </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元)；</w:t>
      </w:r>
    </w:p>
    <w:p>
      <w:pPr>
        <w:spacing w:line="360" w:lineRule="auto"/>
        <w:ind w:firstLine="480" w:firstLineChars="200"/>
        <w:rPr>
          <w:rFonts w:ascii="仿宋" w:hAnsi="仿宋" w:eastAsia="仿宋"/>
          <w:color w:val="000000"/>
          <w:sz w:val="24"/>
          <w:szCs w:val="24"/>
        </w:rPr>
      </w:pP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（4）暂列金额：</w:t>
      </w:r>
    </w:p>
    <w:p>
      <w:pPr>
        <w:spacing w:line="360" w:lineRule="auto"/>
        <w:ind w:firstLine="1080" w:firstLineChars="450"/>
        <w:rPr>
          <w:rFonts w:ascii="仿宋" w:hAnsi="仿宋" w:eastAsia="仿宋"/>
          <w:color w:val="000000"/>
          <w:sz w:val="24"/>
          <w:szCs w:val="24"/>
        </w:rPr>
      </w:pPr>
      <w:r>
        <w:rPr>
          <w:rFonts w:hint="eastAsia" w:ascii="仿宋" w:hAnsi="仿宋" w:eastAsia="仿宋"/>
          <w:color w:val="000000"/>
          <w:sz w:val="24"/>
          <w:szCs w:val="24"/>
        </w:rPr>
        <w:t>人民币（大写）</w:t>
      </w:r>
      <w:r>
        <w:rPr>
          <w:rFonts w:hint="eastAsia" w:ascii="仿宋" w:hAnsi="仿宋" w:eastAsia="仿宋"/>
          <w:color w:val="000000"/>
          <w:sz w:val="24"/>
          <w:szCs w:val="24"/>
          <w:u w:val="single"/>
        </w:rPr>
        <w:t xml:space="preserve">   </w:t>
      </w:r>
      <w:r>
        <w:rPr>
          <w:rFonts w:hint="eastAsia" w:ascii="仿宋" w:hAnsi="仿宋" w:eastAsia="仿宋" w:cs="宋体"/>
          <w:sz w:val="24"/>
          <w:szCs w:val="24"/>
          <w:u w:val="single"/>
        </w:rPr>
        <w:t xml:space="preserve">/ </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 xml:space="preserve"> (</w:t>
      </w:r>
      <w:r>
        <w:rPr>
          <w:rFonts w:hint="eastAsia" w:hAnsi="宋体" w:eastAsia="仿宋"/>
          <w:color w:val="000000"/>
          <w:sz w:val="24"/>
          <w:szCs w:val="24"/>
        </w:rPr>
        <w:t>¥</w:t>
      </w:r>
      <w:r>
        <w:rPr>
          <w:rFonts w:hint="eastAsia" w:ascii="仿宋" w:hAnsi="仿宋" w:eastAsia="仿宋"/>
          <w:color w:val="000000"/>
          <w:sz w:val="24"/>
          <w:szCs w:val="24"/>
          <w:u w:val="single"/>
        </w:rPr>
        <w:t xml:space="preserve">   </w:t>
      </w:r>
      <w:r>
        <w:rPr>
          <w:rFonts w:hint="eastAsia" w:ascii="仿宋" w:hAnsi="仿宋" w:eastAsia="仿宋" w:cs="宋体"/>
          <w:sz w:val="24"/>
          <w:szCs w:val="24"/>
          <w:u w:val="single"/>
        </w:rPr>
        <w:t xml:space="preserve">/ </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元)。</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2.合同价格形式：</w:t>
      </w:r>
      <w:r>
        <w:rPr>
          <w:rFonts w:hint="eastAsia" w:ascii="仿宋" w:hAnsi="仿宋" w:eastAsia="仿宋"/>
          <w:color w:val="000000"/>
          <w:sz w:val="24"/>
          <w:szCs w:val="24"/>
          <w:u w:val="single"/>
        </w:rPr>
        <w:t></w:t>
      </w:r>
      <w:r>
        <w:rPr>
          <w:rFonts w:hint="eastAsia" w:ascii="仿宋" w:hAnsi="仿宋" w:eastAsia="仿宋" w:cs="宋体"/>
          <w:sz w:val="24"/>
          <w:szCs w:val="24"/>
          <w:u w:val="single"/>
        </w:rPr>
        <w:t xml:space="preserve">总价合同  </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w:t>
      </w:r>
    </w:p>
    <w:p>
      <w:pPr>
        <w:pStyle w:val="7"/>
        <w:rPr>
          <w:rFonts w:ascii="仿宋" w:hAnsi="仿宋" w:eastAsia="仿宋"/>
          <w:b w:val="0"/>
          <w:color w:val="000000"/>
          <w:sz w:val="24"/>
          <w:szCs w:val="24"/>
        </w:rPr>
      </w:pPr>
      <w:r>
        <w:rPr>
          <w:rFonts w:hint="eastAsia" w:ascii="仿宋" w:hAnsi="仿宋" w:eastAsia="仿宋"/>
          <w:bCs w:val="0"/>
          <w:color w:val="000000"/>
          <w:sz w:val="24"/>
          <w:szCs w:val="24"/>
        </w:rPr>
        <w:t xml:space="preserve">   </w:t>
      </w:r>
      <w:r>
        <w:rPr>
          <w:rFonts w:hint="eastAsia" w:ascii="仿宋" w:hAnsi="仿宋" w:eastAsia="仿宋"/>
          <w:b w:val="0"/>
          <w:color w:val="000000"/>
          <w:sz w:val="24"/>
          <w:szCs w:val="24"/>
        </w:rPr>
        <w:t xml:space="preserve"> </w:t>
      </w:r>
      <w:bookmarkStart w:id="85" w:name="_Toc351203485"/>
      <w:r>
        <w:rPr>
          <w:rFonts w:hint="eastAsia" w:ascii="仿宋" w:hAnsi="仿宋" w:eastAsia="仿宋"/>
          <w:b w:val="0"/>
          <w:color w:val="000000"/>
          <w:sz w:val="24"/>
          <w:szCs w:val="24"/>
        </w:rPr>
        <w:t>五、</w:t>
      </w:r>
      <w:bookmarkEnd w:id="85"/>
      <w:r>
        <w:rPr>
          <w:rFonts w:hint="eastAsia" w:ascii="仿宋" w:hAnsi="仿宋" w:eastAsia="仿宋"/>
          <w:b w:val="0"/>
          <w:color w:val="000000"/>
          <w:sz w:val="24"/>
          <w:szCs w:val="24"/>
        </w:rPr>
        <w:t>项目经理</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承包人项目经理：</w:t>
      </w:r>
      <w:r>
        <w:rPr>
          <w:rFonts w:hint="eastAsia" w:ascii="仿宋" w:hAnsi="仿宋" w:eastAsia="仿宋"/>
          <w:color w:val="000000"/>
          <w:sz w:val="24"/>
          <w:szCs w:val="24"/>
          <w:u w:val="single"/>
        </w:rPr>
        <w:t>     </w:t>
      </w:r>
      <w:r>
        <w:rPr>
          <w:rFonts w:hint="eastAsia" w:ascii="仿宋" w:hAnsi="仿宋" w:eastAsia="仿宋"/>
          <w:color w:val="000000"/>
          <w:sz w:val="24"/>
          <w:szCs w:val="24"/>
        </w:rPr>
        <w:t>。</w:t>
      </w:r>
    </w:p>
    <w:p>
      <w:pPr>
        <w:pStyle w:val="7"/>
        <w:rPr>
          <w:rFonts w:ascii="仿宋" w:hAnsi="仿宋" w:eastAsia="仿宋"/>
          <w:bCs w:val="0"/>
          <w:color w:val="000000"/>
          <w:sz w:val="24"/>
          <w:szCs w:val="24"/>
        </w:rPr>
      </w:pPr>
      <w:r>
        <w:rPr>
          <w:rFonts w:hint="eastAsia" w:ascii="仿宋" w:hAnsi="仿宋" w:eastAsia="仿宋"/>
          <w:bCs w:val="0"/>
          <w:color w:val="000000"/>
          <w:sz w:val="24"/>
          <w:szCs w:val="24"/>
        </w:rPr>
        <w:t xml:space="preserve">   </w:t>
      </w:r>
      <w:r>
        <w:rPr>
          <w:rFonts w:hint="eastAsia" w:ascii="仿宋" w:hAnsi="仿宋" w:eastAsia="仿宋"/>
          <w:b w:val="0"/>
          <w:color w:val="000000"/>
          <w:sz w:val="24"/>
          <w:szCs w:val="24"/>
        </w:rPr>
        <w:t xml:space="preserve"> </w:t>
      </w:r>
      <w:bookmarkStart w:id="86" w:name="_Toc351203486"/>
      <w:r>
        <w:rPr>
          <w:rFonts w:hint="eastAsia" w:ascii="仿宋" w:hAnsi="仿宋" w:eastAsia="仿宋"/>
          <w:b w:val="0"/>
          <w:color w:val="000000"/>
          <w:sz w:val="24"/>
          <w:szCs w:val="24"/>
        </w:rPr>
        <w:t>六、合同文件构成</w:t>
      </w:r>
      <w:bookmarkEnd w:id="86"/>
    </w:p>
    <w:p>
      <w:pPr>
        <w:spacing w:line="360" w:lineRule="auto"/>
        <w:ind w:firstLine="480" w:firstLineChars="200"/>
        <w:rPr>
          <w:rFonts w:ascii="仿宋" w:hAnsi="仿宋" w:eastAsia="仿宋"/>
          <w:bCs/>
          <w:color w:val="000000"/>
          <w:sz w:val="24"/>
          <w:szCs w:val="24"/>
        </w:rPr>
      </w:pPr>
      <w:r>
        <w:rPr>
          <w:rFonts w:hint="eastAsia" w:ascii="仿宋" w:hAnsi="仿宋" w:eastAsia="仿宋"/>
          <w:bCs/>
          <w:color w:val="000000"/>
          <w:sz w:val="24"/>
          <w:szCs w:val="24"/>
        </w:rPr>
        <w:t>本协议书与下列文件一起构成合同文件：</w:t>
      </w:r>
    </w:p>
    <w:p>
      <w:pPr>
        <w:autoSpaceDE w:val="0"/>
        <w:autoSpaceDN w:val="0"/>
        <w:adjustRightInd w:val="0"/>
        <w:spacing w:line="360" w:lineRule="auto"/>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（1）中标通知书（如果有）；</w:t>
      </w:r>
    </w:p>
    <w:p>
      <w:pPr>
        <w:autoSpaceDE w:val="0"/>
        <w:autoSpaceDN w:val="0"/>
        <w:adjustRightInd w:val="0"/>
        <w:spacing w:line="360" w:lineRule="auto"/>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 xml:space="preserve">（2）投标函及其附录（如果有）； </w:t>
      </w:r>
    </w:p>
    <w:p>
      <w:pPr>
        <w:autoSpaceDE w:val="0"/>
        <w:autoSpaceDN w:val="0"/>
        <w:adjustRightInd w:val="0"/>
        <w:spacing w:line="360" w:lineRule="auto"/>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（3）专用合同条款及其附件；</w:t>
      </w:r>
    </w:p>
    <w:p>
      <w:pPr>
        <w:autoSpaceDE w:val="0"/>
        <w:autoSpaceDN w:val="0"/>
        <w:adjustRightInd w:val="0"/>
        <w:spacing w:line="360" w:lineRule="auto"/>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（4）通用合同条款；</w:t>
      </w:r>
    </w:p>
    <w:p>
      <w:pPr>
        <w:autoSpaceDE w:val="0"/>
        <w:autoSpaceDN w:val="0"/>
        <w:adjustRightInd w:val="0"/>
        <w:spacing w:line="360" w:lineRule="auto"/>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（5）技术标准和要求；</w:t>
      </w:r>
    </w:p>
    <w:p>
      <w:pPr>
        <w:autoSpaceDE w:val="0"/>
        <w:autoSpaceDN w:val="0"/>
        <w:adjustRightInd w:val="0"/>
        <w:spacing w:line="360" w:lineRule="auto"/>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（6）图纸；</w:t>
      </w:r>
    </w:p>
    <w:p>
      <w:pPr>
        <w:autoSpaceDE w:val="0"/>
        <w:autoSpaceDN w:val="0"/>
        <w:adjustRightInd w:val="0"/>
        <w:spacing w:line="360" w:lineRule="auto"/>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（7）已标价工程量清单或预算书；</w:t>
      </w:r>
    </w:p>
    <w:p>
      <w:pPr>
        <w:autoSpaceDE w:val="0"/>
        <w:autoSpaceDN w:val="0"/>
        <w:adjustRightInd w:val="0"/>
        <w:spacing w:line="360" w:lineRule="auto"/>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（8）其他合同文件。</w:t>
      </w:r>
    </w:p>
    <w:p>
      <w:pPr>
        <w:autoSpaceDE w:val="0"/>
        <w:autoSpaceDN w:val="0"/>
        <w:adjustRightInd w:val="0"/>
        <w:spacing w:line="360" w:lineRule="auto"/>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在合同订立及履行过程中形成的与合同有关的文件均构成合同文件组成部分。</w:t>
      </w:r>
    </w:p>
    <w:p>
      <w:pPr>
        <w:autoSpaceDE w:val="0"/>
        <w:autoSpaceDN w:val="0"/>
        <w:adjustRightInd w:val="0"/>
        <w:spacing w:line="360" w:lineRule="auto"/>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上述各项合同文件包括合同当事人就该项合同文件所作出的补充和修改，属于同一类内容的文件，应以最新签署的为准。专用合同条款及其附件须经合同当事人签字或盖章。</w:t>
      </w:r>
    </w:p>
    <w:p>
      <w:pPr>
        <w:pStyle w:val="7"/>
        <w:rPr>
          <w:rFonts w:ascii="仿宋" w:hAnsi="仿宋" w:eastAsia="仿宋"/>
          <w:b w:val="0"/>
          <w:bCs w:val="0"/>
          <w:color w:val="000000"/>
          <w:sz w:val="24"/>
          <w:szCs w:val="24"/>
        </w:rPr>
      </w:pPr>
      <w:r>
        <w:rPr>
          <w:rFonts w:hint="eastAsia" w:ascii="仿宋" w:hAnsi="仿宋" w:eastAsia="仿宋"/>
          <w:b w:val="0"/>
          <w:bCs w:val="0"/>
          <w:color w:val="000000"/>
          <w:sz w:val="24"/>
          <w:szCs w:val="24"/>
        </w:rPr>
        <w:t xml:space="preserve">   </w:t>
      </w:r>
      <w:r>
        <w:rPr>
          <w:rFonts w:hint="eastAsia" w:ascii="仿宋" w:hAnsi="仿宋" w:eastAsia="仿宋"/>
          <w:b w:val="0"/>
          <w:color w:val="000000"/>
          <w:sz w:val="24"/>
          <w:szCs w:val="24"/>
        </w:rPr>
        <w:t xml:space="preserve"> </w:t>
      </w:r>
      <w:bookmarkStart w:id="87" w:name="_Toc351203487"/>
      <w:r>
        <w:rPr>
          <w:rFonts w:hint="eastAsia" w:ascii="仿宋" w:hAnsi="仿宋" w:eastAsia="仿宋"/>
          <w:b w:val="0"/>
          <w:color w:val="000000"/>
          <w:sz w:val="24"/>
          <w:szCs w:val="24"/>
        </w:rPr>
        <w:t>七、承诺</w:t>
      </w:r>
      <w:bookmarkEnd w:id="87"/>
    </w:p>
    <w:p>
      <w:pPr>
        <w:spacing w:line="360" w:lineRule="auto"/>
        <w:ind w:firstLine="480" w:firstLineChars="200"/>
        <w:rPr>
          <w:rFonts w:ascii="仿宋" w:hAnsi="仿宋" w:eastAsia="仿宋"/>
          <w:bCs/>
          <w:color w:val="000000"/>
          <w:sz w:val="24"/>
          <w:szCs w:val="24"/>
        </w:rPr>
      </w:pPr>
      <w:r>
        <w:rPr>
          <w:rFonts w:hint="eastAsia" w:ascii="仿宋" w:hAnsi="仿宋" w:eastAsia="仿宋"/>
          <w:bCs/>
          <w:color w:val="000000"/>
          <w:sz w:val="24"/>
          <w:szCs w:val="24"/>
        </w:rPr>
        <w:t>1.发包人承诺按照法律规定履行项目审批手续、筹集工程建设资金并按照合同约定的期限和方式支付合同价款。</w:t>
      </w:r>
    </w:p>
    <w:p>
      <w:pPr>
        <w:spacing w:line="360" w:lineRule="auto"/>
        <w:ind w:firstLine="480" w:firstLineChars="200"/>
        <w:rPr>
          <w:rFonts w:ascii="仿宋" w:hAnsi="仿宋" w:eastAsia="仿宋"/>
          <w:bCs/>
          <w:color w:val="000000"/>
          <w:sz w:val="24"/>
          <w:szCs w:val="24"/>
        </w:rPr>
      </w:pPr>
      <w:r>
        <w:rPr>
          <w:rFonts w:hint="eastAsia" w:ascii="仿宋" w:hAnsi="仿宋" w:eastAsia="仿宋"/>
          <w:bCs/>
          <w:color w:val="000000"/>
          <w:sz w:val="24"/>
          <w:szCs w:val="24"/>
        </w:rPr>
        <w:t>2.承包人承诺按照法律规定及合同约定组织完成工程施工，确保工程质量和安全，不进行转包及违法分包，并在缺陷责任期及保修期内承担相应的工程维修责任。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ascii="仿宋" w:hAnsi="仿宋" w:eastAsia="仿宋"/>
          <w:bCs/>
          <w:color w:val="000000"/>
          <w:sz w:val="24"/>
          <w:szCs w:val="24"/>
        </w:rPr>
      </w:pPr>
      <w:r>
        <w:rPr>
          <w:rFonts w:hint="eastAsia" w:ascii="仿宋" w:hAnsi="仿宋" w:eastAsia="仿宋"/>
          <w:bCs/>
          <w:color w:val="000000"/>
          <w:sz w:val="24"/>
          <w:szCs w:val="24"/>
        </w:rPr>
        <w:t>3.发包人和承包人通过招投标形式签订合同的，双方理解并承诺不再就同一工程另行签订与合同实质性内容相背离的协议。</w:t>
      </w:r>
    </w:p>
    <w:p>
      <w:pPr>
        <w:pStyle w:val="7"/>
        <w:rPr>
          <w:rFonts w:ascii="仿宋" w:hAnsi="仿宋" w:eastAsia="仿宋"/>
          <w:bCs w:val="0"/>
          <w:color w:val="000000"/>
          <w:sz w:val="24"/>
          <w:szCs w:val="24"/>
        </w:rPr>
      </w:pPr>
      <w:bookmarkStart w:id="88" w:name="_Toc351203488"/>
      <w:r>
        <w:rPr>
          <w:rFonts w:hint="eastAsia" w:ascii="仿宋" w:hAnsi="仿宋" w:eastAsia="仿宋"/>
          <w:b w:val="0"/>
          <w:color w:val="000000"/>
          <w:sz w:val="24"/>
          <w:szCs w:val="24"/>
        </w:rPr>
        <w:t xml:space="preserve">    八、词语含义</w:t>
      </w:r>
      <w:bookmarkEnd w:id="88"/>
    </w:p>
    <w:p>
      <w:pPr>
        <w:spacing w:line="360" w:lineRule="auto"/>
        <w:ind w:firstLine="480" w:firstLineChars="200"/>
        <w:rPr>
          <w:rFonts w:ascii="仿宋" w:hAnsi="仿宋" w:eastAsia="仿宋"/>
          <w:bCs/>
          <w:color w:val="000000"/>
          <w:sz w:val="24"/>
          <w:szCs w:val="24"/>
        </w:rPr>
      </w:pPr>
      <w:r>
        <w:rPr>
          <w:rFonts w:hint="eastAsia" w:ascii="仿宋" w:hAnsi="仿宋" w:eastAsia="仿宋"/>
          <w:bCs/>
          <w:color w:val="000000"/>
          <w:sz w:val="24"/>
          <w:szCs w:val="24"/>
        </w:rPr>
        <w:t>本协议书中词语含义与第二部分通用合同条款中赋予的含义相同。</w:t>
      </w:r>
    </w:p>
    <w:p>
      <w:pPr>
        <w:pStyle w:val="7"/>
        <w:rPr>
          <w:rFonts w:ascii="仿宋" w:hAnsi="仿宋" w:eastAsia="仿宋"/>
          <w:bCs w:val="0"/>
          <w:color w:val="000000"/>
          <w:sz w:val="24"/>
          <w:szCs w:val="24"/>
        </w:rPr>
      </w:pPr>
      <w:r>
        <w:rPr>
          <w:rFonts w:hint="eastAsia" w:ascii="仿宋" w:hAnsi="仿宋" w:eastAsia="仿宋"/>
          <w:bCs w:val="0"/>
          <w:color w:val="000000"/>
          <w:sz w:val="24"/>
          <w:szCs w:val="24"/>
        </w:rPr>
        <w:t xml:space="preserve">  </w:t>
      </w:r>
      <w:r>
        <w:rPr>
          <w:rFonts w:hint="eastAsia" w:ascii="仿宋" w:hAnsi="仿宋" w:eastAsia="仿宋"/>
          <w:b w:val="0"/>
          <w:color w:val="000000"/>
          <w:sz w:val="24"/>
          <w:szCs w:val="24"/>
        </w:rPr>
        <w:t xml:space="preserve">  </w:t>
      </w:r>
      <w:bookmarkStart w:id="89" w:name="_Toc351203489"/>
      <w:r>
        <w:rPr>
          <w:rFonts w:hint="eastAsia" w:ascii="仿宋" w:hAnsi="仿宋" w:eastAsia="仿宋"/>
          <w:b w:val="0"/>
          <w:color w:val="000000"/>
          <w:sz w:val="24"/>
          <w:szCs w:val="24"/>
        </w:rPr>
        <w:t>九、签订时间</w:t>
      </w:r>
      <w:bookmarkEnd w:id="89"/>
    </w:p>
    <w:p>
      <w:pPr>
        <w:spacing w:line="360" w:lineRule="auto"/>
        <w:ind w:firstLine="480" w:firstLineChars="200"/>
        <w:rPr>
          <w:rFonts w:ascii="仿宋" w:hAnsi="仿宋" w:eastAsia="仿宋"/>
          <w:bCs/>
          <w:color w:val="000000"/>
          <w:sz w:val="24"/>
          <w:szCs w:val="24"/>
        </w:rPr>
      </w:pPr>
      <w:r>
        <w:rPr>
          <w:rFonts w:hint="eastAsia" w:ascii="仿宋" w:hAnsi="仿宋" w:eastAsia="仿宋"/>
          <w:bCs/>
          <w:color w:val="000000"/>
          <w:sz w:val="24"/>
          <w:szCs w:val="24"/>
        </w:rPr>
        <w:t>本合同于</w:t>
      </w:r>
      <w:r>
        <w:rPr>
          <w:rFonts w:hint="eastAsia" w:ascii="仿宋" w:hAnsi="仿宋" w:eastAsia="仿宋"/>
          <w:bCs/>
          <w:color w:val="000000"/>
          <w:sz w:val="24"/>
          <w:szCs w:val="24"/>
          <w:u w:val="single"/>
        </w:rPr>
        <w:t xml:space="preserve">         </w:t>
      </w:r>
      <w:r>
        <w:rPr>
          <w:rFonts w:hint="eastAsia" w:ascii="仿宋" w:hAnsi="仿宋" w:eastAsia="仿宋"/>
          <w:bCs/>
          <w:color w:val="000000"/>
          <w:sz w:val="24"/>
          <w:szCs w:val="24"/>
        </w:rPr>
        <w:t>年</w:t>
      </w:r>
      <w:r>
        <w:rPr>
          <w:rFonts w:hint="eastAsia" w:ascii="仿宋" w:hAnsi="仿宋" w:eastAsia="仿宋"/>
          <w:bCs/>
          <w:color w:val="000000"/>
          <w:sz w:val="24"/>
          <w:szCs w:val="24"/>
          <w:u w:val="single"/>
        </w:rPr>
        <w:t xml:space="preserve">    </w:t>
      </w:r>
      <w:r>
        <w:rPr>
          <w:rFonts w:hint="eastAsia" w:ascii="仿宋" w:hAnsi="仿宋" w:eastAsia="仿宋"/>
          <w:bCs/>
          <w:color w:val="000000"/>
          <w:sz w:val="24"/>
          <w:szCs w:val="24"/>
        </w:rPr>
        <w:t>月</w:t>
      </w:r>
      <w:r>
        <w:rPr>
          <w:rFonts w:hint="eastAsia" w:ascii="仿宋" w:hAnsi="仿宋" w:eastAsia="仿宋"/>
          <w:bCs/>
          <w:color w:val="000000"/>
          <w:sz w:val="24"/>
          <w:szCs w:val="24"/>
          <w:u w:val="single"/>
        </w:rPr>
        <w:t xml:space="preserve">    </w:t>
      </w:r>
      <w:r>
        <w:rPr>
          <w:rFonts w:hint="eastAsia" w:ascii="仿宋" w:hAnsi="仿宋" w:eastAsia="仿宋"/>
          <w:bCs/>
          <w:color w:val="000000"/>
          <w:sz w:val="24"/>
          <w:szCs w:val="24"/>
        </w:rPr>
        <w:t>日签订。</w:t>
      </w:r>
    </w:p>
    <w:p>
      <w:pPr>
        <w:pStyle w:val="7"/>
        <w:rPr>
          <w:rFonts w:ascii="仿宋" w:hAnsi="仿宋" w:eastAsia="仿宋"/>
          <w:bCs w:val="0"/>
          <w:color w:val="000000"/>
          <w:sz w:val="24"/>
          <w:szCs w:val="24"/>
        </w:rPr>
      </w:pPr>
      <w:r>
        <w:rPr>
          <w:rFonts w:hint="eastAsia" w:ascii="仿宋" w:hAnsi="仿宋" w:eastAsia="仿宋"/>
          <w:bCs w:val="0"/>
          <w:color w:val="000000"/>
          <w:sz w:val="24"/>
          <w:szCs w:val="24"/>
        </w:rPr>
        <w:t xml:space="preserve">    </w:t>
      </w:r>
      <w:bookmarkStart w:id="90" w:name="_Toc351203490"/>
      <w:r>
        <w:rPr>
          <w:rFonts w:hint="eastAsia" w:ascii="仿宋" w:hAnsi="仿宋" w:eastAsia="仿宋"/>
          <w:b w:val="0"/>
          <w:color w:val="000000"/>
          <w:sz w:val="24"/>
          <w:szCs w:val="24"/>
        </w:rPr>
        <w:t>十、签订地点</w:t>
      </w:r>
      <w:bookmarkEnd w:id="90"/>
    </w:p>
    <w:p>
      <w:pPr>
        <w:spacing w:line="360" w:lineRule="auto"/>
        <w:ind w:firstLine="480" w:firstLineChars="200"/>
        <w:rPr>
          <w:rFonts w:ascii="仿宋" w:hAnsi="仿宋" w:eastAsia="仿宋"/>
          <w:bCs/>
          <w:color w:val="000000"/>
          <w:sz w:val="24"/>
          <w:szCs w:val="24"/>
        </w:rPr>
      </w:pPr>
      <w:r>
        <w:rPr>
          <w:rFonts w:hint="eastAsia" w:ascii="仿宋" w:hAnsi="仿宋" w:eastAsia="仿宋"/>
          <w:bCs/>
          <w:color w:val="000000"/>
          <w:sz w:val="24"/>
          <w:szCs w:val="24"/>
        </w:rPr>
        <w:t>本合同在</w:t>
      </w:r>
      <w:r>
        <w:rPr>
          <w:rFonts w:hint="eastAsia" w:ascii="仿宋" w:hAnsi="仿宋" w:eastAsia="仿宋"/>
          <w:bCs/>
          <w:color w:val="000000"/>
          <w:sz w:val="24"/>
          <w:szCs w:val="24"/>
          <w:u w:val="single"/>
        </w:rPr>
        <w:t xml:space="preserve">                                    </w:t>
      </w:r>
      <w:r>
        <w:rPr>
          <w:rFonts w:hint="eastAsia" w:ascii="仿宋" w:hAnsi="仿宋" w:eastAsia="仿宋"/>
          <w:bCs/>
          <w:color w:val="000000"/>
          <w:sz w:val="24"/>
          <w:szCs w:val="24"/>
        </w:rPr>
        <w:t>签订。</w:t>
      </w:r>
    </w:p>
    <w:p>
      <w:pPr>
        <w:pStyle w:val="7"/>
        <w:rPr>
          <w:rFonts w:ascii="仿宋" w:hAnsi="仿宋" w:eastAsia="仿宋"/>
          <w:bCs w:val="0"/>
          <w:color w:val="000000"/>
          <w:sz w:val="24"/>
          <w:szCs w:val="24"/>
        </w:rPr>
      </w:pPr>
      <w:r>
        <w:rPr>
          <w:rFonts w:hint="eastAsia" w:ascii="仿宋" w:hAnsi="仿宋" w:eastAsia="仿宋"/>
          <w:bCs w:val="0"/>
          <w:color w:val="000000"/>
          <w:sz w:val="24"/>
          <w:szCs w:val="24"/>
        </w:rPr>
        <w:t xml:space="preserve">    </w:t>
      </w:r>
      <w:bookmarkStart w:id="91" w:name="_Toc351203491"/>
      <w:r>
        <w:rPr>
          <w:rFonts w:hint="eastAsia" w:ascii="仿宋" w:hAnsi="仿宋" w:eastAsia="仿宋"/>
          <w:b w:val="0"/>
          <w:color w:val="000000"/>
          <w:sz w:val="24"/>
          <w:szCs w:val="24"/>
        </w:rPr>
        <w:t>十一、补充协议</w:t>
      </w:r>
      <w:bookmarkEnd w:id="91"/>
    </w:p>
    <w:p>
      <w:pPr>
        <w:spacing w:line="360" w:lineRule="auto"/>
        <w:ind w:firstLine="480" w:firstLineChars="200"/>
        <w:rPr>
          <w:rFonts w:ascii="仿宋" w:hAnsi="仿宋" w:eastAsia="仿宋"/>
          <w:b/>
          <w:bCs/>
          <w:color w:val="000000"/>
          <w:sz w:val="24"/>
          <w:szCs w:val="24"/>
        </w:rPr>
      </w:pPr>
      <w:r>
        <w:rPr>
          <w:rFonts w:hint="eastAsia" w:ascii="仿宋" w:hAnsi="仿宋" w:eastAsia="仿宋"/>
          <w:bCs/>
          <w:color w:val="000000"/>
          <w:sz w:val="24"/>
          <w:szCs w:val="24"/>
        </w:rPr>
        <w:t>合同未尽事宜，合同当事人另行签订补充协议，补充协议是合同的组成部分。</w:t>
      </w:r>
    </w:p>
    <w:p>
      <w:pPr>
        <w:pStyle w:val="7"/>
        <w:rPr>
          <w:rFonts w:ascii="仿宋" w:hAnsi="仿宋" w:eastAsia="仿宋"/>
          <w:bCs w:val="0"/>
          <w:color w:val="000000"/>
          <w:sz w:val="24"/>
          <w:szCs w:val="24"/>
        </w:rPr>
      </w:pPr>
      <w:r>
        <w:rPr>
          <w:rFonts w:hint="eastAsia" w:ascii="仿宋" w:hAnsi="仿宋" w:eastAsia="仿宋"/>
          <w:bCs w:val="0"/>
          <w:color w:val="000000"/>
          <w:sz w:val="24"/>
          <w:szCs w:val="24"/>
        </w:rPr>
        <w:t xml:space="preserve">    </w:t>
      </w:r>
      <w:bookmarkStart w:id="92" w:name="_Toc351203492"/>
      <w:r>
        <w:rPr>
          <w:rFonts w:hint="eastAsia" w:ascii="仿宋" w:hAnsi="仿宋" w:eastAsia="仿宋"/>
          <w:b w:val="0"/>
          <w:color w:val="000000"/>
          <w:sz w:val="24"/>
          <w:szCs w:val="24"/>
        </w:rPr>
        <w:t>十二、合同生效</w:t>
      </w:r>
      <w:bookmarkEnd w:id="92"/>
    </w:p>
    <w:p>
      <w:pPr>
        <w:spacing w:line="360" w:lineRule="auto"/>
        <w:ind w:firstLine="480" w:firstLineChars="200"/>
        <w:rPr>
          <w:rFonts w:ascii="仿宋" w:hAnsi="仿宋" w:eastAsia="仿宋"/>
          <w:bCs/>
          <w:color w:val="000000"/>
          <w:sz w:val="24"/>
          <w:szCs w:val="24"/>
        </w:rPr>
      </w:pPr>
      <w:r>
        <w:rPr>
          <w:rFonts w:hint="eastAsia" w:ascii="仿宋" w:hAnsi="仿宋" w:eastAsia="仿宋"/>
          <w:bCs/>
          <w:color w:val="000000"/>
          <w:sz w:val="24"/>
          <w:szCs w:val="24"/>
        </w:rPr>
        <w:t>本合同自</w:t>
      </w:r>
      <w:r>
        <w:rPr>
          <w:rFonts w:hint="eastAsia" w:ascii="仿宋" w:hAnsi="仿宋" w:eastAsia="仿宋"/>
          <w:bCs/>
          <w:color w:val="000000"/>
          <w:sz w:val="24"/>
          <w:szCs w:val="24"/>
          <w:u w:val="single"/>
        </w:rPr>
        <w:t xml:space="preserve">  </w:t>
      </w:r>
      <w:r>
        <w:rPr>
          <w:rFonts w:hint="eastAsia" w:ascii="仿宋" w:hAnsi="仿宋" w:eastAsia="仿宋" w:cs="宋体"/>
          <w:bCs/>
          <w:sz w:val="24"/>
          <w:szCs w:val="24"/>
          <w:u w:val="single"/>
        </w:rPr>
        <w:t>甲、乙双方签字盖章</w:t>
      </w:r>
      <w:r>
        <w:rPr>
          <w:rFonts w:hint="eastAsia" w:ascii="仿宋" w:hAnsi="仿宋" w:eastAsia="仿宋"/>
          <w:bCs/>
          <w:color w:val="000000"/>
          <w:sz w:val="24"/>
          <w:szCs w:val="24"/>
          <w:u w:val="single"/>
        </w:rPr>
        <w:t xml:space="preserve">  </w:t>
      </w:r>
      <w:r>
        <w:rPr>
          <w:rFonts w:hint="eastAsia" w:ascii="仿宋" w:hAnsi="仿宋" w:eastAsia="仿宋"/>
          <w:bCs/>
          <w:color w:val="000000"/>
          <w:sz w:val="24"/>
          <w:szCs w:val="24"/>
        </w:rPr>
        <w:t>生效。</w:t>
      </w:r>
    </w:p>
    <w:p>
      <w:pPr>
        <w:pStyle w:val="7"/>
        <w:rPr>
          <w:rFonts w:ascii="仿宋" w:hAnsi="仿宋" w:eastAsia="仿宋"/>
          <w:bCs w:val="0"/>
          <w:color w:val="000000"/>
          <w:sz w:val="24"/>
          <w:szCs w:val="24"/>
        </w:rPr>
      </w:pPr>
      <w:r>
        <w:rPr>
          <w:rFonts w:hint="eastAsia" w:ascii="仿宋" w:hAnsi="仿宋" w:eastAsia="仿宋"/>
          <w:bCs w:val="0"/>
          <w:color w:val="000000"/>
          <w:sz w:val="24"/>
          <w:szCs w:val="24"/>
        </w:rPr>
        <w:t xml:space="preserve">    </w:t>
      </w:r>
      <w:bookmarkStart w:id="93" w:name="_Toc351203493"/>
      <w:r>
        <w:rPr>
          <w:rFonts w:hint="eastAsia" w:ascii="仿宋" w:hAnsi="仿宋" w:eastAsia="仿宋"/>
          <w:b w:val="0"/>
          <w:color w:val="000000"/>
          <w:sz w:val="24"/>
          <w:szCs w:val="24"/>
        </w:rPr>
        <w:t>十三、合同份数</w:t>
      </w:r>
      <w:bookmarkEnd w:id="93"/>
    </w:p>
    <w:p>
      <w:pPr>
        <w:spacing w:line="360" w:lineRule="auto"/>
        <w:ind w:firstLine="480" w:firstLineChars="200"/>
        <w:rPr>
          <w:rFonts w:ascii="仿宋" w:hAnsi="仿宋" w:eastAsia="仿宋"/>
          <w:bCs/>
          <w:color w:val="000000"/>
          <w:sz w:val="24"/>
          <w:szCs w:val="24"/>
        </w:rPr>
      </w:pPr>
      <w:r>
        <w:rPr>
          <w:rFonts w:hint="eastAsia" w:ascii="仿宋" w:hAnsi="仿宋" w:eastAsia="仿宋"/>
          <w:bCs/>
          <w:color w:val="000000"/>
          <w:sz w:val="24"/>
          <w:szCs w:val="24"/>
        </w:rPr>
        <w:t>本合同一式</w:t>
      </w:r>
      <w:r>
        <w:rPr>
          <w:rFonts w:hint="eastAsia" w:ascii="仿宋" w:hAnsi="仿宋" w:eastAsia="仿宋"/>
          <w:bCs/>
          <w:color w:val="000000"/>
          <w:sz w:val="24"/>
          <w:szCs w:val="24"/>
          <w:u w:val="single"/>
        </w:rPr>
        <w:t xml:space="preserve"> 拾 </w:t>
      </w:r>
      <w:r>
        <w:rPr>
          <w:rFonts w:hint="eastAsia" w:ascii="仿宋" w:hAnsi="仿宋" w:eastAsia="仿宋"/>
          <w:bCs/>
          <w:color w:val="000000"/>
          <w:sz w:val="24"/>
          <w:szCs w:val="24"/>
        </w:rPr>
        <w:t>份，均具有同等法律效力，发包人执</w:t>
      </w:r>
      <w:r>
        <w:rPr>
          <w:rFonts w:hint="eastAsia" w:ascii="仿宋" w:hAnsi="仿宋" w:eastAsia="仿宋"/>
          <w:bCs/>
          <w:color w:val="000000"/>
          <w:sz w:val="24"/>
          <w:szCs w:val="24"/>
          <w:u w:val="single"/>
        </w:rPr>
        <w:t xml:space="preserve"> 柒 </w:t>
      </w:r>
      <w:r>
        <w:rPr>
          <w:rFonts w:hint="eastAsia" w:ascii="仿宋" w:hAnsi="仿宋" w:eastAsia="仿宋"/>
          <w:bCs/>
          <w:color w:val="000000"/>
          <w:sz w:val="24"/>
          <w:szCs w:val="24"/>
        </w:rPr>
        <w:t>份，承包人执</w:t>
      </w:r>
      <w:r>
        <w:rPr>
          <w:rFonts w:hint="eastAsia" w:ascii="仿宋" w:hAnsi="仿宋" w:eastAsia="仿宋"/>
          <w:bCs/>
          <w:color w:val="000000"/>
          <w:sz w:val="24"/>
          <w:szCs w:val="24"/>
          <w:u w:val="single"/>
        </w:rPr>
        <w:t xml:space="preserve"> 叁 </w:t>
      </w:r>
      <w:r>
        <w:rPr>
          <w:rFonts w:hint="eastAsia" w:ascii="仿宋" w:hAnsi="仿宋" w:eastAsia="仿宋"/>
          <w:bCs/>
          <w:color w:val="000000"/>
          <w:sz w:val="24"/>
          <w:szCs w:val="24"/>
        </w:rPr>
        <w:t>份。</w:t>
      </w:r>
    </w:p>
    <w:p>
      <w:pPr>
        <w:spacing w:line="360" w:lineRule="auto"/>
        <w:rPr>
          <w:rFonts w:ascii="仿宋" w:hAnsi="仿宋" w:eastAsia="仿宋"/>
          <w:bCs/>
          <w:color w:val="000000"/>
          <w:sz w:val="24"/>
          <w:szCs w:val="24"/>
        </w:rPr>
      </w:pPr>
    </w:p>
    <w:p>
      <w:pPr>
        <w:spacing w:line="360" w:lineRule="auto"/>
        <w:rPr>
          <w:rFonts w:ascii="仿宋" w:hAnsi="仿宋" w:eastAsia="仿宋"/>
          <w:bCs/>
          <w:color w:val="000000"/>
          <w:sz w:val="24"/>
          <w:szCs w:val="24"/>
        </w:rPr>
      </w:pPr>
    </w:p>
    <w:p>
      <w:pPr>
        <w:spacing w:line="360" w:lineRule="auto"/>
        <w:rPr>
          <w:rFonts w:ascii="仿宋" w:hAnsi="仿宋" w:eastAsia="仿宋"/>
          <w:bCs/>
          <w:color w:val="000000"/>
          <w:sz w:val="24"/>
          <w:szCs w:val="24"/>
        </w:rPr>
      </w:pPr>
    </w:p>
    <w:p>
      <w:pPr>
        <w:spacing w:line="360" w:lineRule="auto"/>
        <w:rPr>
          <w:rFonts w:ascii="仿宋" w:hAnsi="仿宋" w:eastAsia="仿宋"/>
          <w:bCs/>
          <w:color w:val="000000"/>
          <w:sz w:val="24"/>
          <w:szCs w:val="24"/>
        </w:rPr>
      </w:pPr>
    </w:p>
    <w:p>
      <w:pPr>
        <w:spacing w:line="360" w:lineRule="auto"/>
        <w:rPr>
          <w:rFonts w:ascii="仿宋" w:hAnsi="仿宋" w:eastAsia="仿宋"/>
          <w:bCs/>
          <w:color w:val="000000"/>
          <w:sz w:val="24"/>
          <w:szCs w:val="24"/>
        </w:rPr>
      </w:pPr>
    </w:p>
    <w:p>
      <w:pPr>
        <w:spacing w:line="360" w:lineRule="auto"/>
        <w:rPr>
          <w:rFonts w:ascii="仿宋" w:hAnsi="仿宋" w:eastAsia="仿宋"/>
          <w:color w:val="000000"/>
          <w:sz w:val="24"/>
          <w:szCs w:val="24"/>
        </w:rPr>
      </w:pPr>
      <w:r>
        <w:rPr>
          <w:rFonts w:hint="eastAsia" w:ascii="仿宋" w:hAnsi="仿宋" w:eastAsia="仿宋"/>
          <w:color w:val="000000"/>
          <w:sz w:val="24"/>
          <w:szCs w:val="24"/>
        </w:rPr>
        <w:t>发包人：  (公章)             承包人：  (公章)</w:t>
      </w:r>
    </w:p>
    <w:p>
      <w:pPr>
        <w:spacing w:line="360" w:lineRule="auto"/>
        <w:rPr>
          <w:rFonts w:ascii="仿宋" w:hAnsi="仿宋" w:eastAsia="仿宋"/>
          <w:color w:val="000000"/>
          <w:sz w:val="24"/>
          <w:szCs w:val="24"/>
        </w:rPr>
      </w:pPr>
      <w:r>
        <w:rPr>
          <w:rFonts w:hint="eastAsia" w:ascii="仿宋" w:hAnsi="仿宋" w:eastAsia="仿宋"/>
          <w:color w:val="000000"/>
          <w:sz w:val="24"/>
          <w:szCs w:val="24"/>
        </w:rPr>
        <w:t xml:space="preserve">                                 </w:t>
      </w:r>
    </w:p>
    <w:p>
      <w:pPr>
        <w:spacing w:line="360" w:lineRule="auto"/>
        <w:rPr>
          <w:rFonts w:ascii="仿宋" w:hAnsi="仿宋" w:eastAsia="仿宋"/>
          <w:color w:val="000000"/>
          <w:sz w:val="24"/>
          <w:szCs w:val="24"/>
        </w:rPr>
      </w:pPr>
    </w:p>
    <w:p>
      <w:pPr>
        <w:spacing w:line="360" w:lineRule="auto"/>
        <w:rPr>
          <w:rFonts w:ascii="仿宋" w:hAnsi="仿宋" w:eastAsia="仿宋"/>
          <w:color w:val="000000"/>
          <w:sz w:val="24"/>
          <w:szCs w:val="24"/>
          <w:u w:val="single"/>
        </w:rPr>
      </w:pPr>
    </w:p>
    <w:p>
      <w:pPr>
        <w:spacing w:line="360" w:lineRule="auto"/>
        <w:rPr>
          <w:rFonts w:ascii="仿宋" w:hAnsi="仿宋" w:eastAsia="仿宋"/>
          <w:color w:val="000000"/>
          <w:sz w:val="24"/>
          <w:szCs w:val="24"/>
        </w:rPr>
      </w:pPr>
      <w:r>
        <w:rPr>
          <w:rFonts w:hint="eastAsia" w:ascii="仿宋" w:hAnsi="仿宋" w:eastAsia="仿宋"/>
          <w:color w:val="000000"/>
          <w:sz w:val="24"/>
          <w:szCs w:val="24"/>
        </w:rPr>
        <w:t>法定代表人或其委托代理人：  法定代表人或其委托代理人：</w:t>
      </w:r>
    </w:p>
    <w:p>
      <w:pPr>
        <w:spacing w:line="360" w:lineRule="auto"/>
        <w:rPr>
          <w:rFonts w:ascii="仿宋" w:hAnsi="仿宋" w:eastAsia="仿宋"/>
          <w:color w:val="000000"/>
          <w:sz w:val="24"/>
          <w:szCs w:val="24"/>
        </w:rPr>
      </w:pPr>
      <w:r>
        <w:rPr>
          <w:rFonts w:hint="eastAsia" w:ascii="仿宋" w:hAnsi="仿宋" w:eastAsia="仿宋"/>
          <w:color w:val="000000"/>
          <w:sz w:val="24"/>
          <w:szCs w:val="24"/>
        </w:rPr>
        <w:t>（签字）                    （签字）</w:t>
      </w:r>
    </w:p>
    <w:p>
      <w:pPr>
        <w:spacing w:line="360" w:lineRule="auto"/>
        <w:rPr>
          <w:rFonts w:ascii="仿宋" w:hAnsi="仿宋" w:eastAsia="仿宋"/>
          <w:color w:val="000000"/>
          <w:sz w:val="24"/>
          <w:szCs w:val="24"/>
          <w:u w:val="single"/>
        </w:rPr>
      </w:pPr>
    </w:p>
    <w:p>
      <w:pPr>
        <w:tabs>
          <w:tab w:val="left" w:pos="4410"/>
        </w:tabs>
        <w:spacing w:line="360" w:lineRule="auto"/>
        <w:rPr>
          <w:rFonts w:ascii="仿宋" w:hAnsi="仿宋" w:eastAsia="仿宋"/>
          <w:color w:val="000000"/>
          <w:sz w:val="24"/>
          <w:szCs w:val="24"/>
        </w:rPr>
      </w:pPr>
      <w:r>
        <w:rPr>
          <w:rFonts w:hint="eastAsia" w:ascii="仿宋" w:hAnsi="仿宋" w:eastAsia="仿宋"/>
          <w:color w:val="000000"/>
          <w:sz w:val="24"/>
          <w:szCs w:val="24"/>
        </w:rPr>
        <w:t>组织机构代码：</w:t>
      </w:r>
      <w:r>
        <w:rPr>
          <w:rFonts w:hint="eastAsia" w:ascii="仿宋" w:hAnsi="仿宋" w:eastAsia="仿宋"/>
          <w:color w:val="000000"/>
          <w:sz w:val="24"/>
          <w:szCs w:val="24"/>
          <w:u w:val="single"/>
        </w:rPr>
        <w:t xml:space="preserve">       </w:t>
      </w:r>
      <w:r>
        <w:rPr>
          <w:rFonts w:hint="eastAsia" w:ascii="仿宋" w:hAnsi="仿宋" w:eastAsia="仿宋"/>
          <w:color w:val="000000"/>
          <w:sz w:val="24"/>
          <w:szCs w:val="24"/>
        </w:rPr>
        <w:t xml:space="preserve">  组织机构代码：</w:t>
      </w:r>
      <w:r>
        <w:rPr>
          <w:rFonts w:hint="eastAsia" w:ascii="仿宋" w:hAnsi="仿宋" w:eastAsia="仿宋"/>
          <w:color w:val="000000"/>
          <w:sz w:val="24"/>
          <w:szCs w:val="24"/>
          <w:u w:val="single"/>
        </w:rPr>
        <w:t xml:space="preserve">          </w:t>
      </w:r>
      <w:r>
        <w:rPr>
          <w:rFonts w:hint="eastAsia" w:ascii="仿宋" w:hAnsi="仿宋" w:eastAsia="仿宋"/>
          <w:color w:val="000000"/>
          <w:sz w:val="24"/>
          <w:szCs w:val="24"/>
        </w:rPr>
        <w:t xml:space="preserve"> </w:t>
      </w:r>
    </w:p>
    <w:p>
      <w:pPr>
        <w:spacing w:line="360" w:lineRule="auto"/>
        <w:rPr>
          <w:rFonts w:ascii="仿宋" w:hAnsi="仿宋" w:eastAsia="仿宋"/>
          <w:color w:val="000000"/>
          <w:sz w:val="24"/>
          <w:szCs w:val="24"/>
        </w:rPr>
      </w:pPr>
      <w:r>
        <w:rPr>
          <w:rFonts w:hint="eastAsia" w:ascii="仿宋" w:hAnsi="仿宋" w:eastAsia="仿宋"/>
          <w:color w:val="000000"/>
          <w:sz w:val="24"/>
          <w:szCs w:val="24"/>
        </w:rPr>
        <w:t>地  址：</w:t>
      </w:r>
      <w:r>
        <w:rPr>
          <w:rFonts w:hint="eastAsia" w:ascii="仿宋" w:hAnsi="仿宋" w:eastAsia="仿宋"/>
          <w:color w:val="000000"/>
          <w:sz w:val="24"/>
          <w:szCs w:val="24"/>
          <w:u w:val="single"/>
        </w:rPr>
        <w:t xml:space="preserve">     </w:t>
      </w:r>
      <w:r>
        <w:rPr>
          <w:rFonts w:hint="eastAsia" w:ascii="仿宋" w:hAnsi="仿宋" w:eastAsia="仿宋"/>
          <w:color w:val="000000"/>
          <w:sz w:val="24"/>
          <w:szCs w:val="24"/>
        </w:rPr>
        <w:t xml:space="preserve">  地  址：</w:t>
      </w:r>
      <w:r>
        <w:rPr>
          <w:rFonts w:hint="eastAsia" w:ascii="仿宋" w:hAnsi="仿宋" w:eastAsia="仿宋"/>
          <w:color w:val="000000"/>
          <w:sz w:val="24"/>
          <w:szCs w:val="24"/>
          <w:u w:val="single"/>
        </w:rPr>
        <w:t xml:space="preserve">        </w:t>
      </w:r>
    </w:p>
    <w:p>
      <w:pPr>
        <w:spacing w:line="360" w:lineRule="auto"/>
        <w:rPr>
          <w:rFonts w:ascii="仿宋" w:hAnsi="仿宋" w:eastAsia="仿宋"/>
          <w:color w:val="000000"/>
          <w:sz w:val="24"/>
          <w:szCs w:val="24"/>
        </w:rPr>
      </w:pPr>
      <w:r>
        <w:rPr>
          <w:rFonts w:hint="eastAsia" w:ascii="仿宋" w:hAnsi="仿宋" w:eastAsia="仿宋"/>
          <w:color w:val="000000"/>
          <w:sz w:val="24"/>
          <w:szCs w:val="24"/>
        </w:rPr>
        <w:t>邮政编码：</w:t>
      </w:r>
      <w:r>
        <w:rPr>
          <w:rFonts w:hint="eastAsia" w:ascii="仿宋" w:hAnsi="仿宋" w:eastAsia="仿宋"/>
          <w:color w:val="000000"/>
          <w:sz w:val="24"/>
          <w:szCs w:val="24"/>
          <w:u w:val="single"/>
        </w:rPr>
        <w:t xml:space="preserve">      </w:t>
      </w:r>
      <w:r>
        <w:rPr>
          <w:rFonts w:hint="eastAsia" w:ascii="仿宋" w:hAnsi="仿宋" w:eastAsia="仿宋"/>
          <w:color w:val="000000"/>
          <w:sz w:val="24"/>
          <w:szCs w:val="24"/>
        </w:rPr>
        <w:t xml:space="preserve">  邮政编码：</w:t>
      </w:r>
      <w:r>
        <w:rPr>
          <w:rFonts w:hint="eastAsia" w:ascii="仿宋" w:hAnsi="仿宋" w:eastAsia="仿宋"/>
          <w:color w:val="000000"/>
          <w:sz w:val="24"/>
          <w:szCs w:val="24"/>
          <w:u w:val="single"/>
        </w:rPr>
        <w:t xml:space="preserve">   </w:t>
      </w:r>
    </w:p>
    <w:p>
      <w:pPr>
        <w:spacing w:line="360" w:lineRule="auto"/>
        <w:rPr>
          <w:rFonts w:ascii="仿宋" w:hAnsi="仿宋" w:eastAsia="仿宋"/>
          <w:color w:val="000000"/>
          <w:sz w:val="24"/>
          <w:szCs w:val="24"/>
        </w:rPr>
      </w:pPr>
      <w:r>
        <w:rPr>
          <w:rFonts w:hint="eastAsia" w:ascii="仿宋" w:hAnsi="仿宋" w:eastAsia="仿宋"/>
          <w:color w:val="000000"/>
          <w:sz w:val="24"/>
          <w:szCs w:val="24"/>
        </w:rPr>
        <w:t>法定代表人：</w:t>
      </w:r>
      <w:r>
        <w:rPr>
          <w:rFonts w:hint="eastAsia" w:ascii="仿宋" w:hAnsi="仿宋" w:eastAsia="仿宋"/>
          <w:color w:val="000000"/>
          <w:sz w:val="24"/>
          <w:szCs w:val="24"/>
          <w:u w:val="single"/>
        </w:rPr>
        <w:t xml:space="preserve">           </w:t>
      </w:r>
      <w:r>
        <w:rPr>
          <w:rFonts w:hint="eastAsia" w:ascii="仿宋" w:hAnsi="仿宋" w:eastAsia="仿宋"/>
          <w:color w:val="000000"/>
          <w:sz w:val="24"/>
          <w:szCs w:val="24"/>
        </w:rPr>
        <w:t xml:space="preserve">  法定代表人：</w:t>
      </w:r>
      <w:r>
        <w:rPr>
          <w:rFonts w:hint="eastAsia" w:ascii="仿宋" w:hAnsi="仿宋" w:eastAsia="仿宋"/>
          <w:color w:val="000000"/>
          <w:sz w:val="24"/>
          <w:szCs w:val="24"/>
          <w:u w:val="single"/>
        </w:rPr>
        <w:t xml:space="preserve">             </w:t>
      </w:r>
    </w:p>
    <w:p>
      <w:pPr>
        <w:spacing w:line="360" w:lineRule="auto"/>
        <w:rPr>
          <w:rFonts w:ascii="仿宋" w:hAnsi="仿宋" w:eastAsia="仿宋"/>
          <w:color w:val="000000"/>
          <w:sz w:val="24"/>
          <w:szCs w:val="24"/>
        </w:rPr>
      </w:pPr>
      <w:r>
        <w:rPr>
          <w:rFonts w:hint="eastAsia" w:ascii="仿宋" w:hAnsi="仿宋" w:eastAsia="仿宋"/>
          <w:color w:val="000000"/>
          <w:sz w:val="24"/>
          <w:szCs w:val="24"/>
        </w:rPr>
        <w:t>委托代理人：</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 xml:space="preserve">  委托代理人：</w:t>
      </w:r>
      <w:r>
        <w:rPr>
          <w:rFonts w:hint="eastAsia" w:ascii="仿宋" w:hAnsi="仿宋" w:eastAsia="仿宋"/>
          <w:color w:val="000000"/>
          <w:sz w:val="24"/>
          <w:szCs w:val="24"/>
          <w:u w:val="single"/>
        </w:rPr>
        <w:t xml:space="preserve">             </w:t>
      </w:r>
    </w:p>
    <w:p>
      <w:pPr>
        <w:spacing w:line="360" w:lineRule="auto"/>
        <w:rPr>
          <w:rFonts w:ascii="仿宋" w:hAnsi="仿宋" w:eastAsia="仿宋"/>
          <w:color w:val="000000"/>
          <w:sz w:val="24"/>
          <w:szCs w:val="24"/>
        </w:rPr>
      </w:pPr>
      <w:r>
        <w:rPr>
          <w:rFonts w:hint="eastAsia" w:ascii="仿宋" w:hAnsi="仿宋" w:eastAsia="仿宋"/>
          <w:color w:val="000000"/>
          <w:sz w:val="24"/>
          <w:szCs w:val="24"/>
        </w:rPr>
        <w:t>电  话：</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 xml:space="preserve">  电  话：</w:t>
      </w:r>
      <w:r>
        <w:rPr>
          <w:rFonts w:hint="eastAsia" w:ascii="仿宋" w:hAnsi="仿宋" w:eastAsia="仿宋"/>
          <w:color w:val="000000"/>
          <w:sz w:val="24"/>
          <w:szCs w:val="24"/>
          <w:u w:val="single"/>
        </w:rPr>
        <w:t xml:space="preserve">     </w:t>
      </w:r>
    </w:p>
    <w:p>
      <w:pPr>
        <w:spacing w:line="360" w:lineRule="auto"/>
        <w:rPr>
          <w:rFonts w:ascii="仿宋" w:hAnsi="仿宋" w:eastAsia="仿宋"/>
          <w:color w:val="000000"/>
          <w:sz w:val="24"/>
          <w:szCs w:val="24"/>
        </w:rPr>
      </w:pPr>
      <w:r>
        <w:rPr>
          <w:rFonts w:hint="eastAsia" w:ascii="仿宋" w:hAnsi="仿宋" w:eastAsia="仿宋"/>
          <w:color w:val="000000"/>
          <w:sz w:val="24"/>
          <w:szCs w:val="24"/>
        </w:rPr>
        <w:t>传  真：</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 xml:space="preserve">  传  真：</w:t>
      </w:r>
      <w:r>
        <w:rPr>
          <w:rFonts w:hint="eastAsia" w:ascii="仿宋" w:hAnsi="仿宋" w:eastAsia="仿宋"/>
          <w:color w:val="000000"/>
          <w:sz w:val="24"/>
          <w:szCs w:val="24"/>
          <w:u w:val="single"/>
        </w:rPr>
        <w:t xml:space="preserve">     </w:t>
      </w:r>
    </w:p>
    <w:p>
      <w:pPr>
        <w:spacing w:line="360" w:lineRule="auto"/>
        <w:rPr>
          <w:rFonts w:ascii="仿宋" w:hAnsi="仿宋" w:eastAsia="仿宋"/>
          <w:color w:val="000000"/>
          <w:sz w:val="24"/>
          <w:szCs w:val="24"/>
        </w:rPr>
      </w:pPr>
      <w:r>
        <w:rPr>
          <w:rFonts w:hint="eastAsia" w:ascii="仿宋" w:hAnsi="仿宋" w:eastAsia="仿宋"/>
          <w:color w:val="000000"/>
          <w:sz w:val="24"/>
          <w:szCs w:val="24"/>
        </w:rPr>
        <w:t>电子信箱：</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 xml:space="preserve">  电子信箱：</w:t>
      </w:r>
      <w:r>
        <w:rPr>
          <w:rFonts w:hint="eastAsia" w:ascii="仿宋" w:hAnsi="仿宋" w:eastAsia="仿宋"/>
          <w:color w:val="000000"/>
          <w:sz w:val="24"/>
          <w:szCs w:val="24"/>
          <w:u w:val="single"/>
        </w:rPr>
        <w:t xml:space="preserve">   </w:t>
      </w:r>
    </w:p>
    <w:p>
      <w:pPr>
        <w:spacing w:line="360" w:lineRule="auto"/>
        <w:rPr>
          <w:rFonts w:ascii="仿宋" w:hAnsi="仿宋" w:eastAsia="仿宋"/>
          <w:color w:val="000000"/>
          <w:sz w:val="24"/>
          <w:szCs w:val="24"/>
        </w:rPr>
      </w:pPr>
      <w:r>
        <w:rPr>
          <w:rFonts w:hint="eastAsia" w:ascii="仿宋" w:hAnsi="仿宋" w:eastAsia="仿宋"/>
          <w:color w:val="000000"/>
          <w:sz w:val="24"/>
          <w:szCs w:val="24"/>
        </w:rPr>
        <w:t>开户银行：</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 xml:space="preserve">  开户银行：</w:t>
      </w:r>
      <w:r>
        <w:rPr>
          <w:rFonts w:hint="eastAsia" w:ascii="仿宋" w:hAnsi="仿宋" w:eastAsia="仿宋"/>
          <w:color w:val="000000"/>
          <w:sz w:val="24"/>
          <w:szCs w:val="24"/>
          <w:u w:val="single"/>
        </w:rPr>
        <w:t xml:space="preserve">   </w:t>
      </w:r>
    </w:p>
    <w:p>
      <w:pPr>
        <w:spacing w:line="360" w:lineRule="auto"/>
        <w:rPr>
          <w:rFonts w:ascii="仿宋" w:hAnsi="仿宋" w:eastAsia="仿宋"/>
          <w:color w:val="000000"/>
          <w:sz w:val="24"/>
          <w:szCs w:val="24"/>
        </w:rPr>
      </w:pPr>
      <w:r>
        <w:rPr>
          <w:rFonts w:hint="eastAsia" w:ascii="仿宋" w:hAnsi="仿宋" w:eastAsia="仿宋"/>
          <w:color w:val="000000"/>
          <w:sz w:val="24"/>
          <w:szCs w:val="24"/>
        </w:rPr>
        <w:t>账  号：</w:t>
      </w:r>
      <w:r>
        <w:rPr>
          <w:rFonts w:hint="eastAsia" w:ascii="仿宋" w:hAnsi="仿宋" w:eastAsia="仿宋"/>
          <w:color w:val="000000"/>
          <w:sz w:val="24"/>
          <w:szCs w:val="24"/>
          <w:u w:val="single"/>
        </w:rPr>
        <w:t xml:space="preserve">       </w:t>
      </w:r>
      <w:r>
        <w:rPr>
          <w:rFonts w:hint="eastAsia" w:ascii="仿宋" w:hAnsi="仿宋" w:eastAsia="仿宋"/>
          <w:color w:val="000000"/>
          <w:sz w:val="24"/>
          <w:szCs w:val="24"/>
        </w:rPr>
        <w:t xml:space="preserve">   账  号：</w:t>
      </w:r>
      <w:r>
        <w:rPr>
          <w:rFonts w:hint="eastAsia" w:ascii="仿宋" w:hAnsi="仿宋" w:eastAsia="仿宋"/>
          <w:color w:val="000000"/>
          <w:sz w:val="24"/>
          <w:szCs w:val="24"/>
          <w:u w:val="single"/>
        </w:rPr>
        <w:t xml:space="preserve">     </w:t>
      </w:r>
    </w:p>
    <w:p>
      <w:pPr>
        <w:pStyle w:val="6"/>
        <w:spacing w:before="0" w:after="0" w:line="360" w:lineRule="auto"/>
        <w:jc w:val="center"/>
        <w:rPr>
          <w:rFonts w:hAnsi="宋体"/>
          <w:sz w:val="24"/>
          <w:szCs w:val="24"/>
        </w:rPr>
      </w:pPr>
      <w:r>
        <w:rPr>
          <w:rFonts w:hint="eastAsia" w:hAnsi="宋体"/>
          <w:sz w:val="21"/>
          <w:szCs w:val="21"/>
        </w:rPr>
        <w:br w:type="page"/>
      </w:r>
      <w:bookmarkStart w:id="94" w:name="_Toc351203494"/>
      <w:r>
        <w:rPr>
          <w:rFonts w:hint="eastAsia" w:hAnsi="宋体"/>
          <w:sz w:val="24"/>
          <w:szCs w:val="24"/>
        </w:rPr>
        <w:t>第二部分 通用合同条款</w:t>
      </w:r>
      <w:bookmarkEnd w:id="94"/>
      <w:bookmarkStart w:id="95" w:name="_Toc337558727"/>
    </w:p>
    <w:p>
      <w:pPr>
        <w:pStyle w:val="7"/>
        <w:spacing w:line="400" w:lineRule="exact"/>
        <w:rPr>
          <w:rFonts w:ascii="仿宋" w:hAnsi="仿宋" w:eastAsia="仿宋"/>
          <w:b w:val="0"/>
          <w:color w:val="000000"/>
          <w:sz w:val="24"/>
          <w:szCs w:val="24"/>
        </w:rPr>
      </w:pPr>
      <w:bookmarkStart w:id="96" w:name="_Toc351203495"/>
      <w:r>
        <w:rPr>
          <w:rFonts w:hint="eastAsia" w:ascii="仿宋" w:hAnsi="仿宋" w:eastAsia="仿宋"/>
          <w:b w:val="0"/>
          <w:color w:val="000000"/>
          <w:sz w:val="24"/>
          <w:szCs w:val="24"/>
        </w:rPr>
        <w:t>1.</w:t>
      </w:r>
      <w:bookmarkStart w:id="97" w:name="_Toc303538976"/>
      <w:bookmarkEnd w:id="97"/>
      <w:bookmarkStart w:id="98" w:name="_Toc303538973"/>
      <w:bookmarkEnd w:id="98"/>
      <w:bookmarkStart w:id="99" w:name="_Toc303538974"/>
      <w:bookmarkEnd w:id="99"/>
      <w:bookmarkStart w:id="100" w:name="_Toc303538972"/>
      <w:bookmarkEnd w:id="100"/>
      <w:bookmarkStart w:id="101" w:name="_Toc303538975"/>
      <w:bookmarkEnd w:id="101"/>
      <w:bookmarkStart w:id="102" w:name="_Toc296503027"/>
      <w:bookmarkStart w:id="103" w:name="_Toc296346528"/>
      <w:r>
        <w:rPr>
          <w:rFonts w:hint="eastAsia" w:ascii="仿宋" w:hAnsi="仿宋" w:eastAsia="仿宋"/>
          <w:b w:val="0"/>
          <w:color w:val="000000"/>
          <w:sz w:val="24"/>
          <w:szCs w:val="24"/>
        </w:rPr>
        <w:t xml:space="preserve"> 一般约定</w:t>
      </w:r>
      <w:bookmarkEnd w:id="95"/>
      <w:bookmarkEnd w:id="96"/>
      <w:bookmarkEnd w:id="102"/>
      <w:bookmarkEnd w:id="103"/>
    </w:p>
    <w:p>
      <w:pPr>
        <w:pStyle w:val="8"/>
        <w:spacing w:before="0" w:after="0" w:line="400" w:lineRule="exact"/>
        <w:ind w:firstLine="480" w:firstLineChars="200"/>
        <w:rPr>
          <w:rFonts w:ascii="仿宋" w:hAnsi="仿宋" w:eastAsia="仿宋"/>
          <w:b w:val="0"/>
          <w:color w:val="000000"/>
          <w:sz w:val="24"/>
          <w:szCs w:val="24"/>
        </w:rPr>
      </w:pPr>
      <w:bookmarkStart w:id="104" w:name="_Toc296346529"/>
      <w:bookmarkStart w:id="105" w:name="_Toc296503028"/>
      <w:bookmarkStart w:id="106" w:name="_Toc337558728"/>
      <w:bookmarkStart w:id="107" w:name="_Toc351203496"/>
      <w:r>
        <w:rPr>
          <w:rFonts w:hint="eastAsia" w:ascii="仿宋" w:hAnsi="仿宋" w:eastAsia="仿宋"/>
          <w:b w:val="0"/>
          <w:color w:val="000000"/>
          <w:sz w:val="24"/>
          <w:szCs w:val="24"/>
        </w:rPr>
        <w:t>1.1词语定义</w:t>
      </w:r>
      <w:bookmarkEnd w:id="104"/>
      <w:bookmarkEnd w:id="105"/>
      <w:bookmarkEnd w:id="106"/>
      <w:r>
        <w:rPr>
          <w:rFonts w:hint="eastAsia" w:ascii="仿宋" w:hAnsi="仿宋" w:eastAsia="仿宋"/>
          <w:b w:val="0"/>
          <w:color w:val="000000"/>
          <w:sz w:val="24"/>
          <w:szCs w:val="24"/>
        </w:rPr>
        <w:t>与解释</w:t>
      </w:r>
      <w:bookmarkEnd w:id="107"/>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合同协议书、通用合同条款、专用合同条款中的下列词语具有本款所赋予的含义：</w:t>
      </w:r>
    </w:p>
    <w:p>
      <w:pPr>
        <w:autoSpaceDE w:val="0"/>
        <w:autoSpaceDN w:val="0"/>
        <w:adjustRightInd w:val="0"/>
        <w:spacing w:line="400" w:lineRule="exact"/>
        <w:jc w:val="left"/>
        <w:rPr>
          <w:rFonts w:ascii="仿宋" w:hAnsi="仿宋" w:eastAsia="仿宋"/>
          <w:color w:val="000000"/>
          <w:sz w:val="24"/>
          <w:szCs w:val="24"/>
        </w:rPr>
      </w:pPr>
      <w:r>
        <w:rPr>
          <w:rFonts w:hint="eastAsia" w:ascii="仿宋" w:hAnsi="仿宋" w:eastAsia="仿宋"/>
          <w:color w:val="000000"/>
          <w:sz w:val="24"/>
          <w:szCs w:val="24"/>
        </w:rPr>
        <w:t xml:space="preserve">    1.1.1 合同</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1.1.1.2 合同协议书：是指构成合同的由发包人和承包人共同签署的称为“合同协议书”的书面文件。</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1.1.1.3 中标通知书：是指构成合同的由发包人通知承包人中标的书面文件。</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1.1.1.4 投标函：是指构成合同的由承包人填写并签署的用于投标的称为“投标函”的文件。</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1.1.1.5 投标函附录：是指构成合同的附在投标函后的称为“投标函附录”的文件。</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1.1.1.6 技术标准和要求：是指构成合同的施工应当遵守的或指导施工的国家、行业或地方的技术标准和要求，以及合同约定的技术标准和要求。</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adjustRightInd w:val="0"/>
        <w:spacing w:line="400" w:lineRule="exact"/>
        <w:ind w:firstLine="468" w:firstLineChars="195"/>
        <w:jc w:val="left"/>
        <w:rPr>
          <w:rFonts w:ascii="仿宋" w:hAnsi="仿宋" w:eastAsia="仿宋"/>
          <w:color w:val="000000"/>
          <w:sz w:val="24"/>
          <w:szCs w:val="24"/>
        </w:rPr>
      </w:pPr>
      <w:r>
        <w:rPr>
          <w:rFonts w:hint="eastAsia" w:ascii="仿宋" w:hAnsi="仿宋" w:eastAsia="仿宋"/>
          <w:color w:val="000000"/>
          <w:sz w:val="24"/>
          <w:szCs w:val="24"/>
        </w:rPr>
        <w:t>1.1.1.8 已标价工程量清单：是指构成合同的由承包人按照规定的格式和要求填写并标明价格的工程量清单，包括说明和表格。</w:t>
      </w:r>
    </w:p>
    <w:p>
      <w:pPr>
        <w:autoSpaceDE w:val="0"/>
        <w:autoSpaceDN w:val="0"/>
        <w:adjustRightInd w:val="0"/>
        <w:spacing w:line="400" w:lineRule="exact"/>
        <w:ind w:firstLine="468" w:firstLineChars="195"/>
        <w:jc w:val="left"/>
        <w:rPr>
          <w:rFonts w:ascii="仿宋" w:hAnsi="仿宋" w:eastAsia="仿宋"/>
          <w:color w:val="000000"/>
          <w:sz w:val="24"/>
          <w:szCs w:val="24"/>
        </w:rPr>
      </w:pPr>
      <w:r>
        <w:rPr>
          <w:rFonts w:hint="eastAsia" w:ascii="仿宋" w:hAnsi="仿宋" w:eastAsia="仿宋"/>
          <w:color w:val="000000"/>
          <w:sz w:val="24"/>
          <w:szCs w:val="24"/>
        </w:rPr>
        <w:t>1.1.1.9 预算书：是指构成合同的由承包人按照发包人规定的格式和要求编制的工程预算文件。</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1.1.1.10 其他合同文件：是指经合同当事人约定的与工程施工有关的具有合同约束力的文件或书面协议。合同当事人可以在专用合同条款中进行约定。</w:t>
      </w:r>
    </w:p>
    <w:p>
      <w:pPr>
        <w:autoSpaceDE w:val="0"/>
        <w:autoSpaceDN w:val="0"/>
        <w:adjustRightInd w:val="0"/>
        <w:spacing w:line="400" w:lineRule="exact"/>
        <w:jc w:val="left"/>
        <w:rPr>
          <w:rFonts w:ascii="仿宋" w:hAnsi="仿宋" w:eastAsia="仿宋"/>
          <w:color w:val="000000"/>
          <w:sz w:val="24"/>
          <w:szCs w:val="24"/>
        </w:rPr>
      </w:pPr>
      <w:r>
        <w:rPr>
          <w:rFonts w:hint="eastAsia" w:ascii="仿宋" w:hAnsi="仿宋" w:eastAsia="仿宋"/>
          <w:color w:val="000000"/>
          <w:sz w:val="24"/>
          <w:szCs w:val="24"/>
        </w:rPr>
        <w:t xml:space="preserve">    1.1.2 合同当事人及其他相关方</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1.1.2.1 合同当事人：是指发包人和（或）承包人。</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1.1.2.2 发包人：是指与承包人签订合同协议书的当事人及取得该当事人资格的合法继承人。</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1.1.2.3 承包人：是指与发包人签订合同协议书的，具有相应工程施工承包资质的当事人及取得该当事人资格的合法继承人。</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1.1.2.4 监理人：是指在专用合同条款中指明的，受发包人委托按照法律规定进行工程监督管理的法人或其他组织。</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1.1.2.5 设计人：是指在专用合同条款中指明的，受发包人委托负责工程设计并具备相应工程设计资质的法人或其他组织。</w:t>
      </w:r>
    </w:p>
    <w:p>
      <w:pPr>
        <w:spacing w:line="400" w:lineRule="exact"/>
        <w:ind w:firstLine="468" w:firstLineChars="195"/>
        <w:jc w:val="left"/>
        <w:rPr>
          <w:rFonts w:ascii="仿宋" w:hAnsi="仿宋" w:eastAsia="仿宋"/>
          <w:color w:val="000000"/>
          <w:sz w:val="24"/>
          <w:szCs w:val="24"/>
        </w:rPr>
      </w:pPr>
      <w:r>
        <w:rPr>
          <w:rFonts w:hint="eastAsia" w:ascii="仿宋" w:hAnsi="仿宋" w:eastAsia="仿宋"/>
          <w:color w:val="000000"/>
          <w:sz w:val="24"/>
          <w:szCs w:val="24"/>
        </w:rPr>
        <w:t>1.1.2.6 分包人：</w:t>
      </w:r>
      <w:bookmarkStart w:id="108" w:name="#go5"/>
      <w:bookmarkEnd w:id="108"/>
      <w:r>
        <w:rPr>
          <w:rFonts w:hint="eastAsia" w:ascii="仿宋" w:hAnsi="仿宋" w:eastAsia="仿宋"/>
          <w:color w:val="000000"/>
          <w:sz w:val="24"/>
          <w:szCs w:val="24"/>
        </w:rPr>
        <w:t>是指按照法律规定和合同约定，分包部分工程或工作，并与承包人签订分包合同的具有相应资质的法人。</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1.1.2.7 发包人代表：是指由发包人任命并派驻施工现场在发包人授权范围内行使发包人权利的人。</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1.1.2.8 项目经理：是指由承包人任命并派驻施工现场，在承包人授权范围内负责合同履行，且按照法律规定具有相应资格的项目负责人。</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1.1.2.9 总监理工程师：是指由监理人任命并派驻施工现场进行工程监理的总负责人。</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1.1.3 工程和设备</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1.1.3.1 工程：是指与合同协议书中工程承包范围对应的永久工程和（或）临时工程。</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1.1.3.2 永久工程：是指按合同约定建造并移交给发包人的工程，包括工程设备。</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1.1.3.3 临时工程：是指为完成合同约定的永久工程所修建的各类临时性工程，不包括施工设备。</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1.1.3.4 单位工程：是指在合同协议书中指明的，具备独立施工条件并能形成独立使用功能的永久工程。</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1.1.3.5 工程设备：是指构成永久工程的机电设备、金属结构设备、仪器及其他类似的设备和装置。</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1.1.3.6 施工设备：是指为完成合同约定的各项工作所需的设备、器具和其他物品，但不包括工程设备、临时工程和材料。</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1.1.3.7 施工现场：是指用于工程施工的场所，以及在专用合同条款中指明作为施工场所组成部分的其他场所，包括永久占地和临时占地。</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1.1.3.8临时设施：是指为完成合同约定的各项工作所服务的临时性生产和生活设施。</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1.1.3.9 永久占地：是指专用合同条款中指明为实施工程需永久占用的土地。</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1.1.3.10 临时占地：是指专用合同条款中指明为实施工程需要临时占用的土地。</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1.1.4 日期和期限</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 xml:space="preserve">1.1.4.2 竣工日期：包括计划竣工日期和实际竣工日期。计划竣工日期是指合同协议书约定的竣工日期；实际竣工日期按照第13.2.3项〔竣工日期〕的约定确定。 </w:t>
      </w:r>
    </w:p>
    <w:p>
      <w:pPr>
        <w:spacing w:line="400" w:lineRule="exact"/>
        <w:ind w:firstLine="487" w:firstLineChars="203"/>
        <w:rPr>
          <w:rFonts w:ascii="仿宋" w:hAnsi="仿宋" w:eastAsia="仿宋"/>
          <w:color w:val="000000"/>
          <w:sz w:val="24"/>
          <w:szCs w:val="24"/>
        </w:rPr>
      </w:pPr>
      <w:r>
        <w:rPr>
          <w:rFonts w:hint="eastAsia" w:ascii="仿宋" w:hAnsi="仿宋" w:eastAsia="仿宋"/>
          <w:color w:val="000000"/>
          <w:sz w:val="24"/>
          <w:szCs w:val="24"/>
        </w:rPr>
        <w:t>1.1.4.3 工期：是指在合同协议书约定的承包人完成工程所需的期限，包括按照合同约定所作的期限变更。</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1.1.4.4 缺陷责任期：是指承包人按照合同约定承担缺陷修复义务，且发包人预留质量保证金的期限，自工程实际竣工日期起计算。</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1.1.4.5 保修期：是指承包人按照合同约定对工程承担保修责任的期限，从工程竣工验收合格之日起计算。</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1.1.4.6 基准日期：招标发包的工程以投标截止日前28天的日期为基准日期，直接发包的工程以合同签订日前28天的日期为基准日期。</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1.1.4.7 天：除特别指明外，均指日历天。合同中按天计算时间的，开始当天不计入，从次日开始计算，期限最后一天的截止时间为当天24:00时。</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1.1.5 合同价格和费用</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1.1.5.1 签约合同价：是指发包人和承包人在合同协议书中确定的总金额，包括安全文明施工费、暂估价及暂列金额等。</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1.1.5.2 合同价格：是指发包人用于支付承包人按照合同约定完成承包范围内全部工作的金额，包括合同履行过程中按合同约定发生的价格变化。</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1.1.5.3 费用：是指为履行合同所发生的或将要发生的所有必需的开支，包括管理费和应分摊的其他费用，但不包括利润。</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1.1.5.4 暂估价：是指发包人在工程量清单或预算书中提供的用于支付必然发生但暂时不能确定价格的材料、工程设备的单价、专业工程以及服务工作的金额。</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1.1.5.6 计日工：是指合同履行过程中，承包人完成发包人提出的零星工作或需要采用计日工计价的变更工作时，按合同中约定的单价计价的一种方式。</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1.1.5.7 质量保证金</w:t>
      </w:r>
      <w:bookmarkStart w:id="109" w:name="#go2"/>
      <w:bookmarkEnd w:id="109"/>
      <w:r>
        <w:rPr>
          <w:rFonts w:hint="eastAsia" w:ascii="仿宋" w:hAnsi="仿宋" w:eastAsia="仿宋"/>
          <w:color w:val="000000"/>
          <w:sz w:val="24"/>
          <w:szCs w:val="24"/>
        </w:rPr>
        <w:t>：是指按照第15.3款〔质量保证金〕约定承包人用于保证其在缺陷责任期内履行缺陷修补义务的担保。</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1.1.5.8 总价项目：是指在现行国家、行业以及地方的计量规则中无工程量计算规则，在已标价工程量清单或预算书中以总价或以费率形式计算的项目。</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1.1.6 其他</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1.1.6.1 书面形式：是指合同文件、信函、电报、传真等可以有形地表现所载内容的形式。</w:t>
      </w:r>
    </w:p>
    <w:p>
      <w:pPr>
        <w:pStyle w:val="8"/>
        <w:spacing w:before="0" w:after="0" w:line="400" w:lineRule="exact"/>
        <w:rPr>
          <w:rFonts w:ascii="仿宋" w:hAnsi="仿宋" w:eastAsia="仿宋"/>
          <w:b w:val="0"/>
          <w:color w:val="000000"/>
          <w:sz w:val="24"/>
          <w:szCs w:val="24"/>
        </w:rPr>
      </w:pPr>
      <w:r>
        <w:rPr>
          <w:rFonts w:hint="eastAsia" w:ascii="仿宋" w:hAnsi="仿宋" w:eastAsia="仿宋"/>
          <w:b w:val="0"/>
          <w:color w:val="000000"/>
          <w:sz w:val="24"/>
          <w:szCs w:val="24"/>
        </w:rPr>
        <w:t xml:space="preserve">    </w:t>
      </w:r>
      <w:bookmarkStart w:id="110" w:name="_Toc351203497"/>
      <w:bookmarkStart w:id="111" w:name="_Toc296346530"/>
      <w:bookmarkStart w:id="112" w:name="_Toc296503029"/>
      <w:bookmarkStart w:id="113" w:name="_Toc337558729"/>
      <w:r>
        <w:rPr>
          <w:rFonts w:hint="eastAsia" w:ascii="仿宋" w:hAnsi="仿宋" w:eastAsia="仿宋"/>
          <w:b w:val="0"/>
          <w:color w:val="000000"/>
          <w:sz w:val="24"/>
          <w:szCs w:val="24"/>
        </w:rPr>
        <w:t>1.2语言文字</w:t>
      </w:r>
      <w:bookmarkEnd w:id="110"/>
      <w:bookmarkEnd w:id="111"/>
      <w:bookmarkEnd w:id="112"/>
      <w:bookmarkEnd w:id="113"/>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合同以中国的汉语简体文字编写、解释和说明。合同当事人在专用合同条款中约定使用两种以上语言时，汉语为优先解释和说明合同的语言。</w:t>
      </w:r>
    </w:p>
    <w:p>
      <w:pPr>
        <w:pStyle w:val="8"/>
        <w:spacing w:before="0" w:after="0" w:line="400" w:lineRule="exact"/>
        <w:ind w:firstLine="480" w:firstLineChars="200"/>
        <w:rPr>
          <w:rFonts w:ascii="仿宋" w:hAnsi="仿宋" w:eastAsia="仿宋"/>
          <w:b w:val="0"/>
          <w:color w:val="000000"/>
          <w:sz w:val="24"/>
          <w:szCs w:val="24"/>
        </w:rPr>
      </w:pPr>
      <w:bookmarkStart w:id="114" w:name="_Toc351203498"/>
      <w:bookmarkStart w:id="115" w:name="_Toc337558730"/>
      <w:bookmarkStart w:id="116" w:name="_Toc296503030"/>
      <w:bookmarkStart w:id="117" w:name="_Toc296346531"/>
      <w:r>
        <w:rPr>
          <w:rFonts w:hint="eastAsia" w:ascii="仿宋" w:hAnsi="仿宋" w:eastAsia="仿宋"/>
          <w:b w:val="0"/>
          <w:color w:val="000000"/>
          <w:sz w:val="24"/>
          <w:szCs w:val="24"/>
        </w:rPr>
        <w:t>1.3法律</w:t>
      </w:r>
      <w:bookmarkEnd w:id="114"/>
      <w:bookmarkEnd w:id="115"/>
      <w:bookmarkEnd w:id="116"/>
      <w:bookmarkEnd w:id="117"/>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合同所称法律是指中华人民共和国法律、行政法规、部门规章，以及工程所在地的地方性法规、自治条例、单行条例和地方政府规章等。</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合同当事人可以在专用合同条款中约定合同适用的其他规范性文件。</w:t>
      </w:r>
    </w:p>
    <w:p>
      <w:pPr>
        <w:pStyle w:val="8"/>
        <w:spacing w:before="0" w:after="0" w:line="400" w:lineRule="exact"/>
        <w:ind w:firstLine="480" w:firstLineChars="200"/>
        <w:rPr>
          <w:rFonts w:ascii="仿宋" w:hAnsi="仿宋" w:eastAsia="仿宋"/>
          <w:b w:val="0"/>
          <w:color w:val="000000"/>
          <w:sz w:val="24"/>
          <w:szCs w:val="24"/>
        </w:rPr>
      </w:pPr>
      <w:bookmarkStart w:id="118" w:name="_Toc351203499"/>
      <w:r>
        <w:rPr>
          <w:rFonts w:hint="eastAsia" w:ascii="仿宋" w:hAnsi="仿宋" w:eastAsia="仿宋"/>
          <w:b w:val="0"/>
          <w:color w:val="000000"/>
          <w:sz w:val="24"/>
          <w:szCs w:val="24"/>
        </w:rPr>
        <w:t>1.4 标准和规范</w:t>
      </w:r>
      <w:bookmarkEnd w:id="118"/>
    </w:p>
    <w:p>
      <w:pPr>
        <w:autoSpaceDE w:val="0"/>
        <w:autoSpaceDN w:val="0"/>
        <w:adjustRightInd w:val="0"/>
        <w:spacing w:line="400" w:lineRule="exact"/>
        <w:ind w:firstLine="640"/>
        <w:jc w:val="left"/>
        <w:rPr>
          <w:rFonts w:ascii="仿宋" w:hAnsi="仿宋" w:eastAsia="仿宋"/>
          <w:color w:val="000000"/>
          <w:sz w:val="24"/>
          <w:szCs w:val="24"/>
        </w:rPr>
      </w:pPr>
      <w:r>
        <w:rPr>
          <w:rFonts w:hint="eastAsia" w:ascii="仿宋" w:hAnsi="仿宋" w:eastAsia="仿宋"/>
          <w:color w:val="000000"/>
          <w:sz w:val="24"/>
          <w:szCs w:val="24"/>
        </w:rPr>
        <w:t>1.4.1 适用于工程的国家标准、行业标准、工程所在地的地方性标准，以及相应的规范、规程等，合同当事人有特别要求的，应在专用合同条款中约定。</w:t>
      </w:r>
    </w:p>
    <w:p>
      <w:pPr>
        <w:autoSpaceDE w:val="0"/>
        <w:autoSpaceDN w:val="0"/>
        <w:adjustRightInd w:val="0"/>
        <w:spacing w:line="400" w:lineRule="exact"/>
        <w:ind w:firstLine="640"/>
        <w:jc w:val="left"/>
        <w:rPr>
          <w:rFonts w:ascii="仿宋" w:hAnsi="仿宋" w:eastAsia="仿宋"/>
          <w:color w:val="000000"/>
          <w:sz w:val="24"/>
          <w:szCs w:val="24"/>
        </w:rPr>
      </w:pPr>
      <w:r>
        <w:rPr>
          <w:rFonts w:hint="eastAsia" w:ascii="仿宋" w:hAnsi="仿宋" w:eastAsia="仿宋"/>
          <w:color w:val="000000"/>
          <w:sz w:val="24"/>
          <w:szCs w:val="24"/>
        </w:rPr>
        <w:t>1.4.2 发包人要求使用国外标准、规范的，发包人负责提供原文版本和中文译本，并在专用合同条款中约定提供标准规范的名称、份数和时间。</w:t>
      </w:r>
    </w:p>
    <w:p>
      <w:pPr>
        <w:autoSpaceDE w:val="0"/>
        <w:autoSpaceDN w:val="0"/>
        <w:adjustRightInd w:val="0"/>
        <w:spacing w:line="400" w:lineRule="exact"/>
        <w:ind w:firstLine="640"/>
        <w:jc w:val="left"/>
        <w:rPr>
          <w:rFonts w:ascii="仿宋" w:hAnsi="仿宋" w:eastAsia="仿宋"/>
          <w:color w:val="000000"/>
          <w:sz w:val="24"/>
          <w:szCs w:val="24"/>
        </w:rPr>
      </w:pPr>
      <w:r>
        <w:rPr>
          <w:rFonts w:hint="eastAsia" w:ascii="仿宋" w:hAnsi="仿宋" w:eastAsia="仿宋"/>
          <w:color w:val="000000"/>
          <w:sz w:val="24"/>
          <w:szCs w:val="24"/>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pStyle w:val="8"/>
        <w:spacing w:before="0" w:after="0" w:line="400" w:lineRule="exact"/>
        <w:ind w:firstLine="480" w:firstLineChars="200"/>
        <w:rPr>
          <w:rFonts w:ascii="仿宋" w:hAnsi="仿宋" w:eastAsia="仿宋"/>
          <w:b w:val="0"/>
          <w:color w:val="000000"/>
          <w:sz w:val="24"/>
          <w:szCs w:val="24"/>
        </w:rPr>
      </w:pPr>
      <w:bookmarkStart w:id="119" w:name="_Toc351203500"/>
      <w:r>
        <w:rPr>
          <w:rFonts w:hint="eastAsia" w:ascii="仿宋" w:hAnsi="仿宋" w:eastAsia="仿宋"/>
          <w:b w:val="0"/>
          <w:color w:val="000000"/>
          <w:sz w:val="24"/>
          <w:szCs w:val="24"/>
        </w:rPr>
        <w:t>1</w:t>
      </w:r>
      <w:bookmarkStart w:id="120" w:name="_Toc337558731"/>
      <w:bookmarkStart w:id="121" w:name="_Toc296503031"/>
      <w:bookmarkStart w:id="122" w:name="_Toc296346532"/>
      <w:r>
        <w:rPr>
          <w:rFonts w:hint="eastAsia" w:ascii="仿宋" w:hAnsi="仿宋" w:eastAsia="仿宋"/>
          <w:b w:val="0"/>
          <w:color w:val="000000"/>
          <w:sz w:val="24"/>
          <w:szCs w:val="24"/>
        </w:rPr>
        <w:t>.5 合同文件的优先顺序</w:t>
      </w:r>
      <w:bookmarkEnd w:id="119"/>
    </w:p>
    <w:bookmarkEnd w:id="120"/>
    <w:bookmarkEnd w:id="121"/>
    <w:bookmarkEnd w:id="122"/>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组成合同的各项文件应互相解释，互为说明。除专用合同条款另有约定外，解释合同文件的优先顺序如下：</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（1）合同协议书；</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（2）中标通知书（如果有）；</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（3）投标函及其附录（如果有）；</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（4）专用合同条款及其附件；</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（5）通用合同条款；</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（6）技术标准和要求；</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（7）图纸；</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（8）已标价工程量清单或预算书；</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（9）其他合同文件。</w:t>
      </w:r>
    </w:p>
    <w:p>
      <w:pPr>
        <w:spacing w:line="400" w:lineRule="exact"/>
        <w:ind w:firstLine="511" w:firstLineChars="213"/>
        <w:rPr>
          <w:rFonts w:ascii="仿宋" w:hAnsi="仿宋" w:eastAsia="仿宋"/>
          <w:color w:val="000000"/>
          <w:sz w:val="24"/>
          <w:szCs w:val="24"/>
        </w:rPr>
      </w:pPr>
      <w:r>
        <w:rPr>
          <w:rFonts w:hint="eastAsia" w:ascii="仿宋" w:hAnsi="仿宋" w:eastAsia="仿宋"/>
          <w:color w:val="000000"/>
          <w:sz w:val="24"/>
          <w:szCs w:val="24"/>
        </w:rPr>
        <w:t>上述各项合同文件包括合同当事人就该项合同文件所作出的补充和修改，属于同一类内容的文件，应以最新签署的为准。</w:t>
      </w:r>
    </w:p>
    <w:p>
      <w:pPr>
        <w:spacing w:line="400" w:lineRule="exact"/>
        <w:ind w:firstLine="511" w:firstLineChars="213"/>
        <w:rPr>
          <w:rFonts w:ascii="仿宋" w:hAnsi="仿宋" w:eastAsia="仿宋"/>
          <w:color w:val="000000"/>
          <w:sz w:val="24"/>
          <w:szCs w:val="24"/>
        </w:rPr>
      </w:pPr>
      <w:r>
        <w:rPr>
          <w:rFonts w:hint="eastAsia" w:ascii="仿宋" w:hAnsi="仿宋" w:eastAsia="仿宋"/>
          <w:color w:val="000000"/>
          <w:sz w:val="24"/>
          <w:szCs w:val="24"/>
        </w:rPr>
        <w:t>在合同订立及履行过程中形成的与合同有关的文件均构成合同文件组成部分，并根据其性质确定优先解释顺序。</w:t>
      </w:r>
    </w:p>
    <w:p>
      <w:pPr>
        <w:pStyle w:val="8"/>
        <w:spacing w:before="0" w:after="0" w:line="400" w:lineRule="exact"/>
        <w:ind w:firstLine="480" w:firstLineChars="200"/>
        <w:rPr>
          <w:rFonts w:ascii="仿宋" w:hAnsi="仿宋" w:eastAsia="仿宋"/>
          <w:b w:val="0"/>
          <w:color w:val="000000"/>
          <w:sz w:val="24"/>
          <w:szCs w:val="24"/>
        </w:rPr>
      </w:pPr>
      <w:bookmarkStart w:id="123" w:name="_Toc351203501"/>
      <w:r>
        <w:rPr>
          <w:rFonts w:hint="eastAsia" w:ascii="仿宋" w:hAnsi="仿宋" w:eastAsia="仿宋"/>
          <w:b w:val="0"/>
          <w:color w:val="000000"/>
          <w:sz w:val="24"/>
          <w:szCs w:val="24"/>
        </w:rPr>
        <w:t>1</w:t>
      </w:r>
      <w:bookmarkStart w:id="124" w:name="_Toc337558732"/>
      <w:bookmarkStart w:id="125" w:name="_Toc296503032"/>
      <w:bookmarkStart w:id="126" w:name="_Toc296346533"/>
      <w:r>
        <w:rPr>
          <w:rFonts w:hint="eastAsia" w:ascii="仿宋" w:hAnsi="仿宋" w:eastAsia="仿宋"/>
          <w:b w:val="0"/>
          <w:color w:val="000000"/>
          <w:sz w:val="24"/>
          <w:szCs w:val="24"/>
        </w:rPr>
        <w:t>.6图纸和承包人文件</w:t>
      </w:r>
      <w:bookmarkEnd w:id="123"/>
    </w:p>
    <w:bookmarkEnd w:id="124"/>
    <w:bookmarkEnd w:id="125"/>
    <w:bookmarkEnd w:id="126"/>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1.6.1 图纸的提供和交底</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因发包人未按合同约定提供图纸导致承包人费用增加和（或）工期延误的，按照第7.5.1项〔因发包人原因导致工期延误〕约定办理。</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1.6.2 图纸的错误</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1.6.3 图纸的修改和补充</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图纸需要修改和补充的，应经图纸原设计人及审批部门同意，并由监理人在工程或工程相应部位施工前将修改后的图纸或补充图纸提交给承包人，承包人应按修改或补充后的图纸施工。</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1.6.4 承包人文件</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承包人应按照专用合同条款的约定提供应当由其编制的与工程施工有关的文件，并按照专用合同条款约定的期限、数量和形式提交监理人，并由监理人报送发包人。</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1.6.5 图纸和承包人文件的保管</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除专用合同条款另有约定外，承包人应在施工现场另外保存一套完整的图纸和承包人文件，供发包人、监理人及有关人员进行工程检查时使用。</w:t>
      </w:r>
    </w:p>
    <w:p>
      <w:pPr>
        <w:pStyle w:val="8"/>
        <w:spacing w:before="0" w:after="0" w:line="400" w:lineRule="exact"/>
        <w:ind w:firstLine="480" w:firstLineChars="200"/>
        <w:rPr>
          <w:rFonts w:ascii="仿宋" w:hAnsi="仿宋" w:eastAsia="仿宋"/>
          <w:b w:val="0"/>
          <w:color w:val="000000"/>
          <w:sz w:val="24"/>
          <w:szCs w:val="24"/>
        </w:rPr>
      </w:pPr>
      <w:bookmarkStart w:id="127" w:name="_Toc351203502"/>
      <w:r>
        <w:rPr>
          <w:rFonts w:hint="eastAsia" w:ascii="仿宋" w:hAnsi="仿宋" w:eastAsia="仿宋"/>
          <w:b w:val="0"/>
          <w:color w:val="000000"/>
          <w:sz w:val="24"/>
          <w:szCs w:val="24"/>
        </w:rPr>
        <w:t>1</w:t>
      </w:r>
      <w:bookmarkStart w:id="128" w:name="_Toc337558733"/>
      <w:bookmarkStart w:id="129" w:name="_Toc296503033"/>
      <w:bookmarkStart w:id="130" w:name="_Toc296346534"/>
      <w:r>
        <w:rPr>
          <w:rFonts w:hint="eastAsia" w:ascii="仿宋" w:hAnsi="仿宋" w:eastAsia="仿宋"/>
          <w:b w:val="0"/>
          <w:color w:val="000000"/>
          <w:sz w:val="24"/>
          <w:szCs w:val="24"/>
        </w:rPr>
        <w:t>.7联络</w:t>
      </w:r>
      <w:bookmarkEnd w:id="127"/>
    </w:p>
    <w:bookmarkEnd w:id="128"/>
    <w:bookmarkEnd w:id="129"/>
    <w:bookmarkEnd w:id="130"/>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1.7.1 与合同有关的通知、批准、证明、证书、指示、指令、要求、请求、同意、意见、确定和决定等，均应采用书面形式，并应在合同约定的期限内送达接收人和送达地点。</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1.7.2 发包人和承包人应在专用合同条款中约定各自的送达接收人和送达地点。任何一方合同当事人指定的接收人或送达地点发生变动的，应提前3天以书面形式通知对方。</w:t>
      </w:r>
    </w:p>
    <w:p>
      <w:pPr>
        <w:autoSpaceDE w:val="0"/>
        <w:autoSpaceDN w:val="0"/>
        <w:adjustRightInd w:val="0"/>
        <w:spacing w:line="400" w:lineRule="exact"/>
        <w:ind w:firstLine="480" w:firstLineChars="200"/>
        <w:jc w:val="left"/>
        <w:rPr>
          <w:rFonts w:ascii="仿宋" w:hAnsi="仿宋" w:eastAsia="仿宋"/>
          <w:color w:val="FF0000"/>
          <w:sz w:val="24"/>
          <w:szCs w:val="24"/>
        </w:rPr>
      </w:pPr>
      <w:r>
        <w:rPr>
          <w:rFonts w:hint="eastAsia" w:ascii="仿宋" w:hAnsi="仿宋" w:eastAsia="仿宋"/>
          <w:color w:val="000000"/>
          <w:sz w:val="24"/>
          <w:szCs w:val="24"/>
        </w:rPr>
        <w:t>1.7.3 发包人和承包人应当及时签收另一方送达至送达地点和指定接收人的来往信函。拒不签收的，由此增加的费用和（或）延误的工期由拒绝接收一方承担。</w:t>
      </w:r>
    </w:p>
    <w:p>
      <w:pPr>
        <w:pStyle w:val="8"/>
        <w:spacing w:before="0" w:after="0" w:line="400" w:lineRule="exact"/>
        <w:ind w:firstLine="480" w:firstLineChars="200"/>
        <w:rPr>
          <w:rFonts w:ascii="仿宋" w:hAnsi="仿宋" w:eastAsia="仿宋"/>
          <w:b w:val="0"/>
          <w:color w:val="000000"/>
          <w:sz w:val="24"/>
          <w:szCs w:val="24"/>
        </w:rPr>
      </w:pPr>
      <w:bookmarkStart w:id="131" w:name="_Toc351203503"/>
      <w:r>
        <w:rPr>
          <w:rFonts w:hint="eastAsia" w:ascii="仿宋" w:hAnsi="仿宋" w:eastAsia="仿宋"/>
          <w:b w:val="0"/>
          <w:color w:val="000000"/>
          <w:sz w:val="24"/>
          <w:szCs w:val="24"/>
        </w:rPr>
        <w:t>1</w:t>
      </w:r>
      <w:bookmarkStart w:id="132" w:name="_Toc296346536"/>
      <w:bookmarkStart w:id="133" w:name="_Toc296503035"/>
      <w:bookmarkStart w:id="134" w:name="_Toc337558734"/>
      <w:r>
        <w:rPr>
          <w:rFonts w:hint="eastAsia" w:ascii="仿宋" w:hAnsi="仿宋" w:eastAsia="仿宋"/>
          <w:b w:val="0"/>
          <w:color w:val="000000"/>
          <w:sz w:val="24"/>
          <w:szCs w:val="24"/>
        </w:rPr>
        <w:t>.8严禁贿赂</w:t>
      </w:r>
      <w:bookmarkEnd w:id="131"/>
    </w:p>
    <w:bookmarkEnd w:id="132"/>
    <w:bookmarkEnd w:id="133"/>
    <w:bookmarkEnd w:id="134"/>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合同当事人不得以贿赂或变相贿赂的方式，谋取非法利益或损害对方权益。因一方合同当事人的贿赂造成对方损失的，应赔偿损失，并承担相应的法律责任。</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8"/>
        <w:spacing w:before="0" w:after="0" w:line="400" w:lineRule="exact"/>
        <w:ind w:firstLine="480" w:firstLineChars="200"/>
        <w:rPr>
          <w:rFonts w:ascii="仿宋" w:hAnsi="仿宋" w:eastAsia="仿宋"/>
          <w:b w:val="0"/>
          <w:color w:val="000000"/>
          <w:sz w:val="24"/>
          <w:szCs w:val="24"/>
        </w:rPr>
      </w:pPr>
      <w:bookmarkStart w:id="135" w:name="_Toc351203504"/>
      <w:r>
        <w:rPr>
          <w:rFonts w:hint="eastAsia" w:ascii="仿宋" w:hAnsi="仿宋" w:eastAsia="仿宋"/>
          <w:b w:val="0"/>
          <w:color w:val="000000"/>
          <w:sz w:val="24"/>
          <w:szCs w:val="24"/>
        </w:rPr>
        <w:t>1</w:t>
      </w:r>
      <w:bookmarkStart w:id="136" w:name="_Toc296346537"/>
      <w:bookmarkStart w:id="137" w:name="_Toc296503036"/>
      <w:bookmarkStart w:id="138" w:name="_Toc337558735"/>
      <w:r>
        <w:rPr>
          <w:rFonts w:hint="eastAsia" w:ascii="仿宋" w:hAnsi="仿宋" w:eastAsia="仿宋"/>
          <w:b w:val="0"/>
          <w:color w:val="000000"/>
          <w:sz w:val="24"/>
          <w:szCs w:val="24"/>
        </w:rPr>
        <w:t>.9化石、文物</w:t>
      </w:r>
      <w:bookmarkEnd w:id="135"/>
    </w:p>
    <w:bookmarkEnd w:id="136"/>
    <w:bookmarkEnd w:id="137"/>
    <w:bookmarkEnd w:id="138"/>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发包人、监理人和承包人应按有关政府行政管理部门要求采取妥善的保护措施，由此增加的费用和（或）延误的工期由发包人承担。</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承包人发现文物后不及时报告或隐瞒不报，致使文物丢失或损坏的，应赔偿损失，并承担相应的法律责任。</w:t>
      </w:r>
    </w:p>
    <w:p>
      <w:pPr>
        <w:pStyle w:val="8"/>
        <w:spacing w:before="0" w:after="0" w:line="400" w:lineRule="exact"/>
        <w:ind w:firstLine="480" w:firstLineChars="200"/>
        <w:rPr>
          <w:rFonts w:ascii="仿宋" w:hAnsi="仿宋" w:eastAsia="仿宋"/>
          <w:b w:val="0"/>
          <w:color w:val="000000"/>
          <w:sz w:val="24"/>
          <w:szCs w:val="24"/>
        </w:rPr>
      </w:pPr>
      <w:bookmarkStart w:id="139" w:name="_Toc351203505"/>
      <w:r>
        <w:rPr>
          <w:rFonts w:hint="eastAsia" w:ascii="仿宋" w:hAnsi="仿宋" w:eastAsia="仿宋"/>
          <w:b w:val="0"/>
          <w:color w:val="000000"/>
          <w:sz w:val="24"/>
          <w:szCs w:val="24"/>
        </w:rPr>
        <w:t>1</w:t>
      </w:r>
      <w:bookmarkStart w:id="140" w:name="_Toc337558736"/>
      <w:r>
        <w:rPr>
          <w:rFonts w:hint="eastAsia" w:ascii="仿宋" w:hAnsi="仿宋" w:eastAsia="仿宋"/>
          <w:b w:val="0"/>
          <w:color w:val="000000"/>
          <w:sz w:val="24"/>
          <w:szCs w:val="24"/>
        </w:rPr>
        <w:t>.10交通运输</w:t>
      </w:r>
      <w:bookmarkEnd w:id="139"/>
    </w:p>
    <w:bookmarkEnd w:id="140"/>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1.10.1 出入现场的权利</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1.10.2 场外交通</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1.10.3场内交通</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场外交通和场内交通的边界由合同当事人在专用合同条款中约定。</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1.10.4 超大件和超重件的运输</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1.10.5 道路和桥梁的损坏责任</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因承包人运输造成施工场地内外公共道路和桥梁损坏的，由承包人承担修复损坏的全部费用和可能引起的赔偿。</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1.10.6 水路和航空运输</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本款前述各项的内容适用于水路运输和航空运输，其中“道路”一词的涵义包括河道、航线、船闸、机场、码头、堤防以及水路或航空运输中其他相似结构物；“车辆”一词的涵义包括船舶和飞机等。</w:t>
      </w:r>
    </w:p>
    <w:p>
      <w:pPr>
        <w:pStyle w:val="8"/>
        <w:spacing w:before="0" w:after="0" w:line="400" w:lineRule="exact"/>
        <w:ind w:firstLine="480" w:firstLineChars="200"/>
        <w:rPr>
          <w:rFonts w:ascii="仿宋" w:hAnsi="仿宋" w:eastAsia="仿宋"/>
          <w:b w:val="0"/>
          <w:color w:val="000000"/>
          <w:sz w:val="24"/>
          <w:szCs w:val="24"/>
        </w:rPr>
      </w:pPr>
      <w:bookmarkStart w:id="141" w:name="_Toc351203506"/>
      <w:r>
        <w:rPr>
          <w:rFonts w:hint="eastAsia" w:ascii="仿宋" w:hAnsi="仿宋" w:eastAsia="仿宋"/>
          <w:b w:val="0"/>
          <w:color w:val="000000"/>
          <w:sz w:val="24"/>
          <w:szCs w:val="24"/>
        </w:rPr>
        <w:t>1</w:t>
      </w:r>
      <w:bookmarkStart w:id="142" w:name="_Toc337558737"/>
      <w:bookmarkStart w:id="143" w:name="_Toc296503037"/>
      <w:bookmarkStart w:id="144" w:name="_Toc296346538"/>
      <w:r>
        <w:rPr>
          <w:rFonts w:hint="eastAsia" w:ascii="仿宋" w:hAnsi="仿宋" w:eastAsia="仿宋"/>
          <w:b w:val="0"/>
          <w:color w:val="000000"/>
          <w:sz w:val="24"/>
          <w:szCs w:val="24"/>
        </w:rPr>
        <w:t>.11知识产权</w:t>
      </w:r>
      <w:bookmarkEnd w:id="141"/>
      <w:r>
        <w:rPr>
          <w:rFonts w:hint="eastAsia" w:ascii="仿宋" w:hAnsi="仿宋" w:eastAsia="仿宋"/>
          <w:b w:val="0"/>
          <w:color w:val="000000"/>
          <w:sz w:val="24"/>
          <w:szCs w:val="24"/>
        </w:rPr>
        <w:t xml:space="preserve"> </w:t>
      </w:r>
      <w:bookmarkEnd w:id="142"/>
    </w:p>
    <w:bookmarkEnd w:id="143"/>
    <w:bookmarkEnd w:id="144"/>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400" w:lineRule="exact"/>
        <w:rPr>
          <w:rFonts w:ascii="仿宋" w:hAnsi="仿宋" w:eastAsia="仿宋"/>
          <w:sz w:val="24"/>
          <w:szCs w:val="24"/>
        </w:rPr>
      </w:pPr>
      <w:r>
        <w:rPr>
          <w:rFonts w:hint="eastAsia" w:ascii="仿宋" w:hAnsi="仿宋" w:eastAsia="仿宋"/>
          <w:color w:val="000000"/>
          <w:sz w:val="24"/>
          <w:szCs w:val="24"/>
        </w:rPr>
        <w:t xml:space="preserve">    1.11.4 除专用合同条款另有约定外，承包人在合同签订前和签订时已确定采用的专利、专有技术、技术秘密的使用费已包含在签约合同价中。</w:t>
      </w:r>
    </w:p>
    <w:p>
      <w:pPr>
        <w:pStyle w:val="8"/>
        <w:spacing w:before="0" w:after="0" w:line="400" w:lineRule="exact"/>
        <w:ind w:firstLine="480" w:firstLineChars="200"/>
        <w:rPr>
          <w:rFonts w:ascii="仿宋" w:hAnsi="仿宋" w:eastAsia="仿宋"/>
          <w:b w:val="0"/>
          <w:color w:val="000000"/>
          <w:sz w:val="24"/>
          <w:szCs w:val="24"/>
        </w:rPr>
      </w:pPr>
      <w:bookmarkStart w:id="145" w:name="_Toc351203507"/>
      <w:r>
        <w:rPr>
          <w:rFonts w:hint="eastAsia" w:ascii="仿宋" w:hAnsi="仿宋" w:eastAsia="仿宋"/>
          <w:b w:val="0"/>
          <w:color w:val="000000"/>
          <w:sz w:val="24"/>
          <w:szCs w:val="24"/>
        </w:rPr>
        <w:t>1</w:t>
      </w:r>
      <w:bookmarkStart w:id="146" w:name="_Toc337558738"/>
      <w:r>
        <w:rPr>
          <w:rFonts w:hint="eastAsia" w:ascii="仿宋" w:hAnsi="仿宋" w:eastAsia="仿宋"/>
          <w:b w:val="0"/>
          <w:color w:val="000000"/>
          <w:sz w:val="24"/>
          <w:szCs w:val="24"/>
        </w:rPr>
        <w:t>.12保密</w:t>
      </w:r>
      <w:bookmarkEnd w:id="145"/>
    </w:p>
    <w:bookmarkEnd w:id="146"/>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除法律规定或合同另有约定外，未经发包人同意，承包人不得将发包人提供的图纸、文件以及声明需要保密的资料信息等商业秘密泄露给第三方。</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除法律规定或合同另有约定外，未经承包人同意，发包人不得将承包人提供的技术秘密及声明需要保密的资料信息等商业秘密泄露给第三方。</w:t>
      </w:r>
    </w:p>
    <w:p>
      <w:pPr>
        <w:pStyle w:val="8"/>
        <w:spacing w:before="0" w:after="0" w:line="400" w:lineRule="exact"/>
        <w:ind w:firstLine="480" w:firstLineChars="200"/>
        <w:rPr>
          <w:rFonts w:ascii="仿宋" w:hAnsi="仿宋" w:eastAsia="仿宋"/>
          <w:b w:val="0"/>
          <w:color w:val="000000"/>
          <w:sz w:val="24"/>
          <w:szCs w:val="24"/>
        </w:rPr>
      </w:pPr>
      <w:bookmarkStart w:id="147" w:name="_Toc351203508"/>
      <w:r>
        <w:rPr>
          <w:rFonts w:hint="eastAsia" w:ascii="仿宋" w:hAnsi="仿宋" w:eastAsia="仿宋"/>
          <w:b w:val="0"/>
          <w:color w:val="000000"/>
          <w:sz w:val="24"/>
          <w:szCs w:val="24"/>
        </w:rPr>
        <w:t>1.13工程量清单错误的修正</w:t>
      </w:r>
      <w:bookmarkEnd w:id="147"/>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除专用合同条款另有约定外，发包人提供的工程量清单，应被认为是准确的和完整的。出现下列情形之一时，发包人应予以修正，并相应调整合同价格：</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（1）工程量清单存在缺项、漏项的；</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（2）工程量清单偏差超出专用合同条款约定的工程量偏差范围的；</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（3）未按照国家现行计量规范强制性规定计量的。</w:t>
      </w:r>
    </w:p>
    <w:p>
      <w:pPr>
        <w:pStyle w:val="7"/>
        <w:spacing w:line="400" w:lineRule="exact"/>
        <w:rPr>
          <w:rFonts w:ascii="仿宋" w:hAnsi="仿宋" w:eastAsia="仿宋"/>
          <w:b w:val="0"/>
          <w:color w:val="000000"/>
          <w:sz w:val="24"/>
          <w:szCs w:val="24"/>
        </w:rPr>
      </w:pPr>
      <w:bookmarkStart w:id="148" w:name="_Toc351203509"/>
      <w:r>
        <w:rPr>
          <w:rFonts w:hint="eastAsia" w:ascii="仿宋" w:hAnsi="仿宋" w:eastAsia="仿宋"/>
          <w:b w:val="0"/>
          <w:color w:val="000000"/>
          <w:sz w:val="24"/>
          <w:szCs w:val="24"/>
        </w:rPr>
        <w:t>2</w:t>
      </w:r>
      <w:bookmarkStart w:id="149" w:name="_Toc337558739"/>
      <w:bookmarkStart w:id="150" w:name="_Toc296346539"/>
      <w:bookmarkStart w:id="151" w:name="_Toc296503038"/>
      <w:bookmarkStart w:id="152" w:name="OLE_LINK2"/>
      <w:bookmarkStart w:id="153" w:name="OLE_LINK1"/>
      <w:r>
        <w:rPr>
          <w:rFonts w:hint="eastAsia" w:ascii="仿宋" w:hAnsi="仿宋" w:eastAsia="仿宋"/>
          <w:b w:val="0"/>
          <w:color w:val="000000"/>
          <w:sz w:val="24"/>
          <w:szCs w:val="24"/>
        </w:rPr>
        <w:t>. 发包人</w:t>
      </w:r>
      <w:bookmarkEnd w:id="148"/>
    </w:p>
    <w:bookmarkEnd w:id="149"/>
    <w:bookmarkEnd w:id="150"/>
    <w:bookmarkEnd w:id="151"/>
    <w:p>
      <w:pPr>
        <w:pStyle w:val="8"/>
        <w:spacing w:before="0" w:after="0" w:line="400" w:lineRule="exact"/>
        <w:ind w:firstLine="480" w:firstLineChars="200"/>
        <w:rPr>
          <w:rFonts w:ascii="仿宋" w:hAnsi="仿宋" w:eastAsia="仿宋"/>
          <w:b w:val="0"/>
          <w:color w:val="000000"/>
          <w:sz w:val="24"/>
          <w:szCs w:val="24"/>
        </w:rPr>
      </w:pPr>
      <w:bookmarkStart w:id="154" w:name="_Toc351203510"/>
      <w:r>
        <w:rPr>
          <w:rFonts w:hint="eastAsia" w:ascii="仿宋" w:hAnsi="仿宋" w:eastAsia="仿宋"/>
          <w:b w:val="0"/>
          <w:color w:val="000000"/>
          <w:sz w:val="24"/>
          <w:szCs w:val="24"/>
        </w:rPr>
        <w:t>2</w:t>
      </w:r>
      <w:bookmarkStart w:id="155" w:name="_Toc296346540"/>
      <w:bookmarkStart w:id="156" w:name="_Toc296503039"/>
      <w:bookmarkStart w:id="157" w:name="_Toc337558740"/>
      <w:r>
        <w:rPr>
          <w:rFonts w:hint="eastAsia" w:ascii="仿宋" w:hAnsi="仿宋" w:eastAsia="仿宋"/>
          <w:b w:val="0"/>
          <w:color w:val="000000"/>
          <w:sz w:val="24"/>
          <w:szCs w:val="24"/>
        </w:rPr>
        <w:t>.1 许可或批准</w:t>
      </w:r>
      <w:bookmarkEnd w:id="154"/>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因发包人原因未能及时办理完毕前述许可、批准或备案，由发包人承担由此增加的费用和（或）延误的工期，并支付承包人合理的利润。</w:t>
      </w:r>
    </w:p>
    <w:p>
      <w:pPr>
        <w:pStyle w:val="8"/>
        <w:spacing w:before="0" w:after="0" w:line="400" w:lineRule="exact"/>
        <w:ind w:firstLine="480" w:firstLineChars="200"/>
        <w:rPr>
          <w:rFonts w:ascii="仿宋" w:hAnsi="仿宋" w:eastAsia="仿宋"/>
          <w:b w:val="0"/>
          <w:color w:val="000000"/>
          <w:sz w:val="24"/>
          <w:szCs w:val="24"/>
        </w:rPr>
      </w:pPr>
      <w:bookmarkStart w:id="158" w:name="_Toc351203511"/>
      <w:r>
        <w:rPr>
          <w:rFonts w:hint="eastAsia" w:ascii="仿宋" w:hAnsi="仿宋" w:eastAsia="仿宋"/>
          <w:b w:val="0"/>
          <w:color w:val="000000"/>
          <w:sz w:val="24"/>
          <w:szCs w:val="24"/>
        </w:rPr>
        <w:t>2.2 发包人代表</w:t>
      </w:r>
      <w:bookmarkEnd w:id="158"/>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发包人代表不能按照合同约定履行其职责及义务，并导致合同无法继续正常履行的，承包人可以要求发包人撤换发包人代表。</w:t>
      </w:r>
    </w:p>
    <w:p>
      <w:pPr>
        <w:spacing w:line="400" w:lineRule="exact"/>
        <w:ind w:firstLine="480" w:firstLineChars="200"/>
        <w:rPr>
          <w:rFonts w:ascii="仿宋" w:hAnsi="仿宋" w:eastAsia="仿宋"/>
          <w:sz w:val="24"/>
          <w:szCs w:val="24"/>
        </w:rPr>
      </w:pPr>
      <w:r>
        <w:rPr>
          <w:rFonts w:hint="eastAsia" w:ascii="仿宋" w:hAnsi="仿宋" w:eastAsia="仿宋"/>
          <w:color w:val="000000"/>
          <w:sz w:val="24"/>
          <w:szCs w:val="24"/>
        </w:rPr>
        <w:t>不属于法定必须监理的工程，监理人的职权可以由发包人代表或发包人指定的其他人员行使。</w:t>
      </w:r>
    </w:p>
    <w:p>
      <w:pPr>
        <w:pStyle w:val="8"/>
        <w:spacing w:before="0" w:after="0" w:line="400" w:lineRule="exact"/>
        <w:ind w:firstLine="480" w:firstLineChars="200"/>
        <w:rPr>
          <w:rFonts w:ascii="仿宋" w:hAnsi="仿宋" w:eastAsia="仿宋"/>
          <w:b w:val="0"/>
          <w:color w:val="000000"/>
          <w:sz w:val="24"/>
          <w:szCs w:val="24"/>
        </w:rPr>
      </w:pPr>
      <w:bookmarkStart w:id="159" w:name="_Toc351203512"/>
      <w:r>
        <w:rPr>
          <w:rFonts w:hint="eastAsia" w:ascii="仿宋" w:hAnsi="仿宋" w:eastAsia="仿宋"/>
          <w:b w:val="0"/>
          <w:color w:val="000000"/>
          <w:sz w:val="24"/>
          <w:szCs w:val="24"/>
        </w:rPr>
        <w:t>2.3 发包人人员</w:t>
      </w:r>
      <w:bookmarkEnd w:id="159"/>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发包人应要求在施工现场的发包人人员遵守法律及有关安全、质量、环境保护、文明施工等规定，并保障承包人免于承受因发包人人员未遵守上述要求给承包人造成的损失和责任。</w:t>
      </w:r>
    </w:p>
    <w:p>
      <w:pPr>
        <w:spacing w:line="400" w:lineRule="exact"/>
        <w:ind w:firstLine="640"/>
        <w:jc w:val="left"/>
        <w:rPr>
          <w:rFonts w:ascii="仿宋" w:hAnsi="仿宋" w:eastAsia="仿宋"/>
          <w:color w:val="000000"/>
          <w:sz w:val="24"/>
          <w:szCs w:val="24"/>
        </w:rPr>
      </w:pPr>
      <w:r>
        <w:rPr>
          <w:rFonts w:hint="eastAsia" w:ascii="仿宋" w:hAnsi="仿宋" w:eastAsia="仿宋"/>
          <w:color w:val="000000"/>
          <w:sz w:val="24"/>
          <w:szCs w:val="24"/>
        </w:rPr>
        <w:t>发包人人员包括发包人代表及其他由发包人派驻施工现场的人员。</w:t>
      </w:r>
      <w:bookmarkEnd w:id="155"/>
      <w:bookmarkEnd w:id="156"/>
      <w:bookmarkEnd w:id="157"/>
    </w:p>
    <w:p>
      <w:pPr>
        <w:pStyle w:val="8"/>
        <w:spacing w:before="0" w:after="0" w:line="400" w:lineRule="exact"/>
        <w:ind w:firstLine="480" w:firstLineChars="200"/>
        <w:rPr>
          <w:rFonts w:ascii="仿宋" w:hAnsi="仿宋" w:eastAsia="仿宋"/>
          <w:b w:val="0"/>
          <w:color w:val="000000"/>
          <w:sz w:val="24"/>
          <w:szCs w:val="24"/>
        </w:rPr>
      </w:pPr>
      <w:bookmarkStart w:id="160" w:name="_Toc351203513"/>
      <w:r>
        <w:rPr>
          <w:rFonts w:hint="eastAsia" w:ascii="仿宋" w:hAnsi="仿宋" w:eastAsia="仿宋"/>
          <w:b w:val="0"/>
          <w:color w:val="000000"/>
          <w:sz w:val="24"/>
          <w:szCs w:val="24"/>
        </w:rPr>
        <w:t>2</w:t>
      </w:r>
      <w:bookmarkStart w:id="161" w:name="_Toc296503040"/>
      <w:bookmarkStart w:id="162" w:name="_Toc337558741"/>
      <w:bookmarkStart w:id="163" w:name="_Toc296346541"/>
      <w:r>
        <w:rPr>
          <w:rFonts w:hint="eastAsia" w:ascii="仿宋" w:hAnsi="仿宋" w:eastAsia="仿宋"/>
          <w:b w:val="0"/>
          <w:color w:val="000000"/>
          <w:sz w:val="24"/>
          <w:szCs w:val="24"/>
        </w:rPr>
        <w:t>.4 施工现场、施工条件和基础资料的提供</w:t>
      </w:r>
      <w:bookmarkEnd w:id="160"/>
      <w:r>
        <w:rPr>
          <w:rFonts w:hint="eastAsia" w:ascii="仿宋" w:hAnsi="仿宋" w:eastAsia="仿宋"/>
          <w:b w:val="0"/>
          <w:color w:val="000000"/>
          <w:sz w:val="24"/>
          <w:szCs w:val="24"/>
        </w:rPr>
        <w:t xml:space="preserve"> </w:t>
      </w:r>
      <w:bookmarkEnd w:id="161"/>
      <w:bookmarkEnd w:id="162"/>
      <w:bookmarkEnd w:id="163"/>
      <w:r>
        <w:rPr>
          <w:rFonts w:hint="eastAsia" w:ascii="仿宋" w:hAnsi="仿宋" w:eastAsia="仿宋"/>
          <w:b w:val="0"/>
          <w:color w:val="000000"/>
          <w:sz w:val="24"/>
          <w:szCs w:val="24"/>
        </w:rPr>
        <w:t xml:space="preserve"> </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2.4.1 提供施工现场</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除</w:t>
      </w:r>
      <w:bookmarkEnd w:id="152"/>
      <w:bookmarkEnd w:id="153"/>
      <w:r>
        <w:rPr>
          <w:rFonts w:hint="eastAsia" w:ascii="仿宋" w:hAnsi="仿宋" w:eastAsia="仿宋"/>
          <w:color w:val="000000"/>
          <w:sz w:val="24"/>
          <w:szCs w:val="24"/>
        </w:rPr>
        <w:t>专用合同条款另有约定外，发包人应最迟于开工日期7天前向承包人移交施工现场。</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2.4.2 提供施工条件</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除专用合同条款另有约定外，发包人应负责提供施工所需要的条件，包括：</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（1）将施工用水、电力、通讯线路等施工所必需的条件接至施工现场内；</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（2）保证向承包人提供正常施工所需要的进入施工现场的交通条件；</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（3）协调处理施工现场周围地下管线和邻近建筑物、构筑物、古树名木的保护工作，并承担相关费用；</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（4）按照专用合同条款约定应提供的其他设施和条件。</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2.4.3 提供基础资料</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按照法律规定确需在开工后方能提供的基础资料，发包人应尽其努力及时地在相应工程施工前的合理期限内提供，合理期限应以不影响承包人的正常施工为限。</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2.4.4 逾期提供的责任</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因发包人原因未能按合同约定及时向承包人提供施工现场、施工条件、基础资料的，由发包人承担由此增加的费用和（或）延误的工期。</w:t>
      </w:r>
    </w:p>
    <w:p>
      <w:pPr>
        <w:pStyle w:val="8"/>
        <w:spacing w:before="0" w:after="0" w:line="400" w:lineRule="exact"/>
        <w:ind w:firstLine="480" w:firstLineChars="200"/>
        <w:rPr>
          <w:rFonts w:ascii="仿宋" w:hAnsi="仿宋" w:eastAsia="仿宋"/>
          <w:b w:val="0"/>
          <w:color w:val="000000"/>
          <w:sz w:val="24"/>
          <w:szCs w:val="24"/>
        </w:rPr>
      </w:pPr>
      <w:bookmarkStart w:id="164" w:name="_Toc351203514"/>
      <w:r>
        <w:rPr>
          <w:rFonts w:hint="eastAsia" w:ascii="仿宋" w:hAnsi="仿宋" w:eastAsia="仿宋"/>
          <w:b w:val="0"/>
          <w:color w:val="000000"/>
          <w:sz w:val="24"/>
          <w:szCs w:val="24"/>
        </w:rPr>
        <w:t>2</w:t>
      </w:r>
      <w:bookmarkStart w:id="165" w:name="_Toc296346543"/>
      <w:bookmarkStart w:id="166" w:name="_Toc296503042"/>
      <w:bookmarkStart w:id="167" w:name="_Toc337558745"/>
      <w:r>
        <w:rPr>
          <w:rFonts w:hint="eastAsia" w:ascii="仿宋" w:hAnsi="仿宋" w:eastAsia="仿宋"/>
          <w:b w:val="0"/>
          <w:color w:val="000000"/>
          <w:sz w:val="24"/>
          <w:szCs w:val="24"/>
        </w:rPr>
        <w:t>.5 资</w:t>
      </w:r>
      <w:bookmarkEnd w:id="165"/>
      <w:bookmarkEnd w:id="166"/>
      <w:bookmarkEnd w:id="167"/>
      <w:r>
        <w:rPr>
          <w:rFonts w:hint="eastAsia" w:ascii="仿宋" w:hAnsi="仿宋" w:eastAsia="仿宋"/>
          <w:b w:val="0"/>
          <w:color w:val="000000"/>
          <w:sz w:val="24"/>
          <w:szCs w:val="24"/>
        </w:rPr>
        <w:t>金来源证明及支付担保</w:t>
      </w:r>
      <w:bookmarkEnd w:id="164"/>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除专用合同条款另有约定外，发包人应在收到承包人要求提供资金来源证明的书面通知后28天内，向承包人提供能够按照合同约定支付合同价款的相应资金来源证明。</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8"/>
        <w:spacing w:before="0" w:after="0" w:line="400" w:lineRule="exact"/>
        <w:ind w:firstLine="480" w:firstLineChars="200"/>
        <w:rPr>
          <w:rFonts w:ascii="仿宋" w:hAnsi="仿宋" w:eastAsia="仿宋"/>
          <w:b w:val="0"/>
          <w:color w:val="000000"/>
          <w:sz w:val="24"/>
          <w:szCs w:val="24"/>
        </w:rPr>
      </w:pPr>
      <w:bookmarkStart w:id="168" w:name="_Toc351203515"/>
      <w:r>
        <w:rPr>
          <w:rFonts w:hint="eastAsia" w:ascii="仿宋" w:hAnsi="仿宋" w:eastAsia="仿宋"/>
          <w:b w:val="0"/>
          <w:color w:val="000000"/>
          <w:sz w:val="24"/>
          <w:szCs w:val="24"/>
        </w:rPr>
        <w:t>2.6 支付合同价款</w:t>
      </w:r>
      <w:bookmarkEnd w:id="168"/>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发包人应按合同约定向承包人及时支付合同价款。</w:t>
      </w:r>
    </w:p>
    <w:p>
      <w:pPr>
        <w:pStyle w:val="8"/>
        <w:spacing w:before="0" w:after="0" w:line="400" w:lineRule="exact"/>
        <w:ind w:firstLine="480" w:firstLineChars="200"/>
        <w:rPr>
          <w:rFonts w:ascii="仿宋" w:hAnsi="仿宋" w:eastAsia="仿宋"/>
          <w:b w:val="0"/>
          <w:color w:val="000000"/>
          <w:sz w:val="24"/>
          <w:szCs w:val="24"/>
        </w:rPr>
      </w:pPr>
      <w:bookmarkStart w:id="169" w:name="_Toc351203516"/>
      <w:r>
        <w:rPr>
          <w:rFonts w:hint="eastAsia" w:ascii="仿宋" w:hAnsi="仿宋" w:eastAsia="仿宋"/>
          <w:b w:val="0"/>
          <w:color w:val="000000"/>
          <w:sz w:val="24"/>
          <w:szCs w:val="24"/>
        </w:rPr>
        <w:t>2.7 组织竣工验收</w:t>
      </w:r>
      <w:bookmarkEnd w:id="169"/>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发包人应按合同约定及时组织竣工验收。</w:t>
      </w:r>
    </w:p>
    <w:p>
      <w:pPr>
        <w:pStyle w:val="8"/>
        <w:spacing w:before="0" w:after="0" w:line="400" w:lineRule="exact"/>
        <w:ind w:firstLine="480" w:firstLineChars="200"/>
        <w:rPr>
          <w:rFonts w:ascii="仿宋" w:hAnsi="仿宋" w:eastAsia="仿宋"/>
          <w:b w:val="0"/>
          <w:color w:val="000000"/>
          <w:sz w:val="24"/>
          <w:szCs w:val="24"/>
        </w:rPr>
      </w:pPr>
      <w:bookmarkStart w:id="170" w:name="_Toc351203517"/>
      <w:r>
        <w:rPr>
          <w:rFonts w:hint="eastAsia" w:ascii="仿宋" w:hAnsi="仿宋" w:eastAsia="仿宋"/>
          <w:b w:val="0"/>
          <w:color w:val="000000"/>
          <w:sz w:val="24"/>
          <w:szCs w:val="24"/>
        </w:rPr>
        <w:t>2.8 现场统一管理协议</w:t>
      </w:r>
      <w:bookmarkEnd w:id="170"/>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发包人应与承包人、由发包人直接发包的专业工程的承包人签订施工现场统一管理协议，明确各方的权利义务。施工现场统一管理协议作为专用合同条款的附件。</w:t>
      </w:r>
    </w:p>
    <w:p>
      <w:pPr>
        <w:pStyle w:val="7"/>
        <w:spacing w:line="400" w:lineRule="exact"/>
        <w:rPr>
          <w:rFonts w:ascii="仿宋" w:hAnsi="仿宋" w:eastAsia="仿宋"/>
          <w:b w:val="0"/>
          <w:color w:val="000000"/>
          <w:sz w:val="24"/>
          <w:szCs w:val="24"/>
        </w:rPr>
      </w:pPr>
      <w:bookmarkStart w:id="171" w:name="_Toc351203518"/>
      <w:r>
        <w:rPr>
          <w:rFonts w:hint="eastAsia" w:ascii="仿宋" w:hAnsi="仿宋" w:eastAsia="仿宋"/>
          <w:b w:val="0"/>
          <w:color w:val="000000"/>
          <w:sz w:val="24"/>
          <w:szCs w:val="24"/>
        </w:rPr>
        <w:t>3</w:t>
      </w:r>
      <w:bookmarkStart w:id="172" w:name="_Toc296346546"/>
      <w:bookmarkStart w:id="173" w:name="_Toc296503045"/>
      <w:bookmarkStart w:id="174" w:name="_Toc337558746"/>
      <w:r>
        <w:rPr>
          <w:rFonts w:hint="eastAsia" w:ascii="仿宋" w:hAnsi="仿宋" w:eastAsia="仿宋"/>
          <w:b w:val="0"/>
          <w:color w:val="000000"/>
          <w:sz w:val="24"/>
          <w:szCs w:val="24"/>
        </w:rPr>
        <w:t>. 承包人</w:t>
      </w:r>
      <w:bookmarkEnd w:id="171"/>
    </w:p>
    <w:bookmarkEnd w:id="172"/>
    <w:bookmarkEnd w:id="173"/>
    <w:bookmarkEnd w:id="174"/>
    <w:p>
      <w:pPr>
        <w:pStyle w:val="8"/>
        <w:spacing w:before="0" w:after="0" w:line="400" w:lineRule="exact"/>
        <w:ind w:firstLine="480" w:firstLineChars="200"/>
        <w:rPr>
          <w:rFonts w:ascii="仿宋" w:hAnsi="仿宋" w:eastAsia="仿宋"/>
          <w:b w:val="0"/>
          <w:color w:val="000000"/>
          <w:sz w:val="24"/>
          <w:szCs w:val="24"/>
        </w:rPr>
      </w:pPr>
      <w:bookmarkStart w:id="175" w:name="_Toc351203519"/>
      <w:r>
        <w:rPr>
          <w:rFonts w:hint="eastAsia" w:ascii="仿宋" w:hAnsi="仿宋" w:eastAsia="仿宋"/>
          <w:b w:val="0"/>
          <w:color w:val="000000"/>
          <w:sz w:val="24"/>
          <w:szCs w:val="24"/>
        </w:rPr>
        <w:t>3</w:t>
      </w:r>
      <w:bookmarkStart w:id="176" w:name="_Toc296346547"/>
      <w:bookmarkStart w:id="177" w:name="_Toc296503046"/>
      <w:bookmarkStart w:id="178" w:name="_Toc337558747"/>
      <w:r>
        <w:rPr>
          <w:rFonts w:hint="eastAsia" w:ascii="仿宋" w:hAnsi="仿宋" w:eastAsia="仿宋"/>
          <w:b w:val="0"/>
          <w:color w:val="000000"/>
          <w:sz w:val="24"/>
          <w:szCs w:val="24"/>
        </w:rPr>
        <w:t>.1 承包人的一般义务</w:t>
      </w:r>
      <w:bookmarkEnd w:id="175"/>
    </w:p>
    <w:bookmarkEnd w:id="176"/>
    <w:bookmarkEnd w:id="177"/>
    <w:bookmarkEnd w:id="178"/>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承包人在履行合同过程中应遵守法律和工程建设标准规范，并履行以下义务：</w:t>
      </w:r>
    </w:p>
    <w:p>
      <w:pPr>
        <w:numPr>
          <w:ilvl w:val="0"/>
          <w:numId w:val="6"/>
        </w:num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办理法律规定应由承包人办理的许可和批准，并将办理结果书面报送发包人留存；</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（2）按法律规定和合同约定完成工程，并在保修期内承担保修义务；</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（3）按法律规定和合同约定采取施工安全和环境保护措施，办理工伤保险，确保工程及人员、材料、设备和设施的安全；</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（4）按合同约定的工作内容和施工进度要求，编制施工组织设计和施工措施计划，并对所有施工作业和施工方法的完备性和安全可靠性负责；</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（6）按照第6.3款〔环境保护〕约定负责施工场地及其周边环境与生态的保护工作；</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（7）按第6.1款〔安全文明施工〕约定采取施工安全措施，确保工程及其人员、材料、设备和设施的安全，防止因工程施工造成的人身伤害和财产损失；</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（8）将发包人按合同约定支付的各项价款专用于合同工程，且应及时支付其雇用人员工资，并及时向分包人支付合同价款；</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（9）按照法律规定和合同约定编制竣工资料，完成竣工资料立卷及归档，并按专用合同条款约定的竣工资料的套数、内容、时间等要求移交发包人；</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（10）应履行的其他义务。</w:t>
      </w:r>
    </w:p>
    <w:p>
      <w:pPr>
        <w:pStyle w:val="8"/>
        <w:spacing w:before="0" w:after="0" w:line="400" w:lineRule="exact"/>
        <w:ind w:firstLine="480" w:firstLineChars="200"/>
        <w:rPr>
          <w:rFonts w:ascii="仿宋" w:hAnsi="仿宋" w:eastAsia="仿宋"/>
          <w:b w:val="0"/>
          <w:color w:val="000000"/>
          <w:sz w:val="24"/>
          <w:szCs w:val="24"/>
        </w:rPr>
      </w:pPr>
      <w:bookmarkStart w:id="179" w:name="_Toc351203520"/>
      <w:r>
        <w:rPr>
          <w:rFonts w:hint="eastAsia" w:ascii="仿宋" w:hAnsi="仿宋" w:eastAsia="仿宋"/>
          <w:b w:val="0"/>
          <w:color w:val="000000"/>
          <w:sz w:val="24"/>
          <w:szCs w:val="24"/>
        </w:rPr>
        <w:t>3</w:t>
      </w:r>
      <w:bookmarkStart w:id="180" w:name="_Toc296346548"/>
      <w:bookmarkStart w:id="181" w:name="_Toc296503047"/>
      <w:bookmarkStart w:id="182" w:name="_Toc337558748"/>
      <w:r>
        <w:rPr>
          <w:rFonts w:hint="eastAsia" w:ascii="仿宋" w:hAnsi="仿宋" w:eastAsia="仿宋"/>
          <w:b w:val="0"/>
          <w:color w:val="000000"/>
          <w:sz w:val="24"/>
          <w:szCs w:val="24"/>
        </w:rPr>
        <w:t xml:space="preserve">.2 </w:t>
      </w:r>
      <w:bookmarkEnd w:id="179"/>
      <w:r>
        <w:rPr>
          <w:rFonts w:hint="eastAsia" w:ascii="仿宋" w:hAnsi="仿宋" w:eastAsia="仿宋"/>
          <w:b w:val="0"/>
          <w:color w:val="000000"/>
          <w:sz w:val="24"/>
          <w:szCs w:val="24"/>
        </w:rPr>
        <w:t>项目经理</w:t>
      </w:r>
    </w:p>
    <w:bookmarkEnd w:id="180"/>
    <w:bookmarkEnd w:id="181"/>
    <w:bookmarkEnd w:id="182"/>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承包人违反上述约定的，应按照专用合同条款的约定，承担违约责任。</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3.2.5 项目经理因特殊情况授权其下属人员履行其某项工作职责的，该下属人员应具备履行相应职责的能力，并应提前7天将上述人员的姓名和授权范围书面通知监理人，并征得发包人书面同意。</w:t>
      </w:r>
    </w:p>
    <w:p>
      <w:pPr>
        <w:pStyle w:val="8"/>
        <w:spacing w:before="0" w:after="0" w:line="400" w:lineRule="exact"/>
        <w:ind w:firstLine="480" w:firstLineChars="200"/>
        <w:rPr>
          <w:rFonts w:ascii="仿宋" w:hAnsi="仿宋" w:eastAsia="仿宋"/>
          <w:b w:val="0"/>
          <w:color w:val="000000"/>
          <w:sz w:val="24"/>
          <w:szCs w:val="24"/>
        </w:rPr>
      </w:pPr>
      <w:bookmarkStart w:id="183" w:name="_Toc351203521"/>
      <w:r>
        <w:rPr>
          <w:rFonts w:hint="eastAsia" w:ascii="仿宋" w:hAnsi="仿宋" w:eastAsia="仿宋"/>
          <w:b w:val="0"/>
          <w:color w:val="000000"/>
          <w:sz w:val="24"/>
          <w:szCs w:val="24"/>
        </w:rPr>
        <w:t>3</w:t>
      </w:r>
      <w:bookmarkStart w:id="184" w:name="_Toc296346549"/>
      <w:bookmarkStart w:id="185" w:name="_Toc296503048"/>
      <w:bookmarkStart w:id="186" w:name="_Toc337558749"/>
      <w:r>
        <w:rPr>
          <w:rFonts w:hint="eastAsia" w:ascii="仿宋" w:hAnsi="仿宋" w:eastAsia="仿宋"/>
          <w:b w:val="0"/>
          <w:color w:val="000000"/>
          <w:sz w:val="24"/>
          <w:szCs w:val="24"/>
        </w:rPr>
        <w:t xml:space="preserve">.3 </w:t>
      </w:r>
      <w:bookmarkEnd w:id="184"/>
      <w:bookmarkEnd w:id="185"/>
      <w:r>
        <w:rPr>
          <w:rFonts w:hint="eastAsia" w:ascii="仿宋" w:hAnsi="仿宋" w:eastAsia="仿宋"/>
          <w:b w:val="0"/>
          <w:color w:val="000000"/>
          <w:sz w:val="24"/>
          <w:szCs w:val="24"/>
        </w:rPr>
        <w:t>承包人人员</w:t>
      </w:r>
      <w:bookmarkEnd w:id="183"/>
    </w:p>
    <w:bookmarkEnd w:id="186"/>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特殊工种作业人员均应持有相应的资格证明，监理人可以随时检查。</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3.3.5 承包人擅自更换主要施工管理人员，或前述人员未经监理人或发包人同意擅自离开施工现场的，应按照专用合同条款约定承担违约责任。</w:t>
      </w:r>
    </w:p>
    <w:p>
      <w:pPr>
        <w:pStyle w:val="8"/>
        <w:spacing w:before="0" w:after="0" w:line="400" w:lineRule="exact"/>
        <w:ind w:firstLine="480" w:firstLineChars="200"/>
        <w:rPr>
          <w:rFonts w:ascii="仿宋" w:hAnsi="仿宋" w:eastAsia="仿宋"/>
          <w:b w:val="0"/>
          <w:color w:val="000000"/>
          <w:sz w:val="24"/>
          <w:szCs w:val="24"/>
        </w:rPr>
      </w:pPr>
      <w:bookmarkStart w:id="187" w:name="_Toc351203522"/>
      <w:r>
        <w:rPr>
          <w:rFonts w:hint="eastAsia" w:ascii="仿宋" w:hAnsi="仿宋" w:eastAsia="仿宋"/>
          <w:b w:val="0"/>
          <w:color w:val="000000"/>
          <w:sz w:val="24"/>
          <w:szCs w:val="24"/>
        </w:rPr>
        <w:t>3</w:t>
      </w:r>
      <w:bookmarkStart w:id="188" w:name="_Toc296346551"/>
      <w:bookmarkStart w:id="189" w:name="_Toc296503050"/>
      <w:bookmarkStart w:id="190" w:name="_Toc337558750"/>
      <w:r>
        <w:rPr>
          <w:rFonts w:hint="eastAsia" w:ascii="仿宋" w:hAnsi="仿宋" w:eastAsia="仿宋"/>
          <w:b w:val="0"/>
          <w:color w:val="000000"/>
          <w:sz w:val="24"/>
          <w:szCs w:val="24"/>
        </w:rPr>
        <w:t>.4 承包人现场查勘</w:t>
      </w:r>
      <w:bookmarkEnd w:id="187"/>
    </w:p>
    <w:bookmarkEnd w:id="188"/>
    <w:bookmarkEnd w:id="189"/>
    <w:bookmarkEnd w:id="190"/>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承包人应对基于发包人按照第2.4.3项〔提供基础资料〕提交的基础资料所做出的解释和推断负责，但因基础资料存在错误、遗漏导致承包人解释或推断失实的，由发包人承担责任。</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8"/>
        <w:spacing w:before="0" w:after="0" w:line="400" w:lineRule="exact"/>
        <w:ind w:firstLine="480" w:firstLineChars="200"/>
        <w:rPr>
          <w:rFonts w:ascii="仿宋" w:hAnsi="仿宋" w:eastAsia="仿宋"/>
          <w:b w:val="0"/>
          <w:color w:val="000000"/>
          <w:sz w:val="24"/>
          <w:szCs w:val="24"/>
        </w:rPr>
      </w:pPr>
      <w:bookmarkStart w:id="191" w:name="_Toc351203523"/>
      <w:r>
        <w:rPr>
          <w:rFonts w:hint="eastAsia" w:ascii="仿宋" w:hAnsi="仿宋" w:eastAsia="仿宋"/>
          <w:b w:val="0"/>
          <w:color w:val="000000"/>
          <w:sz w:val="24"/>
          <w:szCs w:val="24"/>
        </w:rPr>
        <w:t>3</w:t>
      </w:r>
      <w:bookmarkStart w:id="192" w:name="_Toc296346552"/>
      <w:bookmarkStart w:id="193" w:name="_Toc296503051"/>
      <w:bookmarkStart w:id="194" w:name="_Toc337558751"/>
      <w:r>
        <w:rPr>
          <w:rFonts w:hint="eastAsia" w:ascii="仿宋" w:hAnsi="仿宋" w:eastAsia="仿宋"/>
          <w:b w:val="0"/>
          <w:color w:val="000000"/>
          <w:sz w:val="24"/>
          <w:szCs w:val="24"/>
        </w:rPr>
        <w:t>.5 分包</w:t>
      </w:r>
      <w:bookmarkEnd w:id="191"/>
    </w:p>
    <w:bookmarkEnd w:id="192"/>
    <w:bookmarkEnd w:id="193"/>
    <w:bookmarkEnd w:id="194"/>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3.5.1 分包的一般约定</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承包人不得以劳务分包的名义转包或违法分包工程。</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3.5.2 分包的确定</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3.5.3 分包管理</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承包人应向监理人提交分包人的主要施工管理人员表，并对分包人的施工人员进行实名制管理，包括但不限于进出场管理、登记造册以及各种证照的办理。</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3.5.4 分包合同价款</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（1）除本项第（2）目约定的情况或专用合同条款另有约定外，分包合同价款由承包人与分包人结算，未经承包人同意，发包人不得向分包人支付分包工程价款；</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（2）生效法律文书要求发包人向分包人支付分包合同价款的，发包人有权从应付承包人工程款中扣除该部分款项。</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3.5.5 分包合同权益的转让</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95" w:name="_Toc351203524"/>
    </w:p>
    <w:p>
      <w:pPr>
        <w:pStyle w:val="8"/>
        <w:spacing w:before="0" w:after="0" w:line="400" w:lineRule="exact"/>
        <w:ind w:firstLine="480" w:firstLineChars="200"/>
        <w:rPr>
          <w:rFonts w:ascii="仿宋" w:hAnsi="仿宋" w:eastAsia="仿宋"/>
          <w:b w:val="0"/>
          <w:color w:val="000000"/>
          <w:sz w:val="24"/>
          <w:szCs w:val="24"/>
        </w:rPr>
      </w:pPr>
      <w:r>
        <w:rPr>
          <w:rFonts w:hint="eastAsia" w:ascii="仿宋" w:hAnsi="仿宋" w:eastAsia="仿宋"/>
          <w:b w:val="0"/>
          <w:color w:val="000000"/>
          <w:sz w:val="24"/>
          <w:szCs w:val="24"/>
        </w:rPr>
        <w:t>3.6 工程照管与成品、半成品保护</w:t>
      </w:r>
      <w:bookmarkEnd w:id="195"/>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（1）除专用合同条款另有约定外，自发包人向承包人移交施工现场之日起，承包人应负责照管工程及工程相关的材料、工程设备，直到颁发工程接收证书之日止。</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（2）在承包人负责照管期间，因承包人原因造成工程、材料、工程设备损坏的，由承包人负责修复或更换，并承担由此增加的费用和（或）延误的工期。</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（3）对合同内分期完成的成品和半成品，在工程接收证书颁发前，由承包人承担保护责任。因承包人原因造成成品或半成品损坏的，由承包人负责修复或更换，并承担由此增加的费用和（或）延误的工期。</w:t>
      </w:r>
    </w:p>
    <w:p>
      <w:pPr>
        <w:pStyle w:val="8"/>
        <w:spacing w:before="0" w:after="0" w:line="400" w:lineRule="exact"/>
        <w:ind w:firstLine="480" w:firstLineChars="200"/>
        <w:rPr>
          <w:rFonts w:ascii="仿宋" w:hAnsi="仿宋" w:eastAsia="仿宋"/>
          <w:b w:val="0"/>
          <w:color w:val="000000"/>
          <w:sz w:val="24"/>
          <w:szCs w:val="24"/>
        </w:rPr>
      </w:pPr>
      <w:bookmarkStart w:id="196" w:name="_Toc351203525"/>
      <w:r>
        <w:rPr>
          <w:rFonts w:hint="eastAsia" w:ascii="仿宋" w:hAnsi="仿宋" w:eastAsia="仿宋"/>
          <w:b w:val="0"/>
          <w:color w:val="000000"/>
          <w:sz w:val="24"/>
          <w:szCs w:val="24"/>
        </w:rPr>
        <w:t>3</w:t>
      </w:r>
      <w:bookmarkStart w:id="197" w:name="_Toc337558752"/>
      <w:bookmarkStart w:id="198" w:name="_Toc296503052"/>
      <w:bookmarkStart w:id="199" w:name="_Toc296346553"/>
      <w:r>
        <w:rPr>
          <w:rFonts w:hint="eastAsia" w:ascii="仿宋" w:hAnsi="仿宋" w:eastAsia="仿宋"/>
          <w:b w:val="0"/>
          <w:color w:val="000000"/>
          <w:sz w:val="24"/>
          <w:szCs w:val="24"/>
        </w:rPr>
        <w:t>.7 履约担保</w:t>
      </w:r>
      <w:bookmarkEnd w:id="196"/>
    </w:p>
    <w:bookmarkEnd w:id="197"/>
    <w:bookmarkEnd w:id="198"/>
    <w:bookmarkEnd w:id="199"/>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发包人需要承包人提供履约担保的，由合同当事人在专用合同条款中约定履约担保的方式、金额及期限等。履约担保可以采用银行保函或担保公司担保等形式，具体由合同当事人在专用合同条款中约定。</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因承包人原因导致工期延长的，继续提供履约担保所增加的费用由承包人承担；非因承包人原因导致工期延长的，继续提供履约担保所增加的费用由发包人承担。</w:t>
      </w:r>
    </w:p>
    <w:p>
      <w:pPr>
        <w:pStyle w:val="8"/>
        <w:spacing w:before="0" w:after="0" w:line="400" w:lineRule="exact"/>
        <w:ind w:firstLine="480" w:firstLineChars="200"/>
        <w:rPr>
          <w:rFonts w:ascii="仿宋" w:hAnsi="仿宋" w:eastAsia="仿宋"/>
          <w:b w:val="0"/>
          <w:color w:val="000000"/>
          <w:sz w:val="24"/>
          <w:szCs w:val="24"/>
        </w:rPr>
      </w:pPr>
      <w:bookmarkStart w:id="200" w:name="_Toc351203526"/>
      <w:r>
        <w:rPr>
          <w:rFonts w:hint="eastAsia" w:ascii="仿宋" w:hAnsi="仿宋" w:eastAsia="仿宋"/>
          <w:b w:val="0"/>
          <w:color w:val="000000"/>
          <w:sz w:val="24"/>
          <w:szCs w:val="24"/>
        </w:rPr>
        <w:t>3.8 联合体</w:t>
      </w:r>
      <w:bookmarkEnd w:id="200"/>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3.8.1 联合体各方应共同与发包人签订合同协议书。联合体各方应为履行合同向发包人承担连带责任。</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3.8.2 联合体协议经发包人确认后作为合同附件。在履行合同过程中，未经发包人同意，不得修改联合体协议。</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3.8.3 联合体牵头人负责与发包人和监理人联系，并接受指示，负责组织联合体各成员全面履行合同。</w:t>
      </w:r>
    </w:p>
    <w:p>
      <w:pPr>
        <w:pStyle w:val="7"/>
        <w:spacing w:line="400" w:lineRule="exact"/>
        <w:rPr>
          <w:rFonts w:ascii="仿宋" w:hAnsi="仿宋" w:eastAsia="仿宋"/>
          <w:b w:val="0"/>
          <w:color w:val="000000"/>
          <w:sz w:val="24"/>
          <w:szCs w:val="24"/>
        </w:rPr>
      </w:pPr>
      <w:bookmarkStart w:id="201" w:name="_Toc351203527"/>
      <w:r>
        <w:rPr>
          <w:rFonts w:hint="eastAsia" w:ascii="仿宋" w:hAnsi="仿宋" w:eastAsia="仿宋"/>
          <w:b w:val="0"/>
          <w:color w:val="000000"/>
          <w:sz w:val="24"/>
          <w:szCs w:val="24"/>
        </w:rPr>
        <w:t>4</w:t>
      </w:r>
      <w:bookmarkStart w:id="202" w:name="_Toc296503053"/>
      <w:bookmarkStart w:id="203" w:name="_Toc296346554"/>
      <w:bookmarkStart w:id="204" w:name="_Toc337558753"/>
      <w:r>
        <w:rPr>
          <w:rFonts w:hint="eastAsia" w:ascii="仿宋" w:hAnsi="仿宋" w:eastAsia="仿宋"/>
          <w:b w:val="0"/>
          <w:color w:val="000000"/>
          <w:sz w:val="24"/>
          <w:szCs w:val="24"/>
        </w:rPr>
        <w:t>. 监</w:t>
      </w:r>
      <w:bookmarkEnd w:id="202"/>
      <w:bookmarkEnd w:id="203"/>
      <w:r>
        <w:rPr>
          <w:rFonts w:hint="eastAsia" w:ascii="仿宋" w:hAnsi="仿宋" w:eastAsia="仿宋"/>
          <w:b w:val="0"/>
          <w:color w:val="000000"/>
          <w:sz w:val="24"/>
          <w:szCs w:val="24"/>
        </w:rPr>
        <w:t>理人</w:t>
      </w:r>
      <w:bookmarkEnd w:id="201"/>
    </w:p>
    <w:bookmarkEnd w:id="204"/>
    <w:p>
      <w:pPr>
        <w:pStyle w:val="8"/>
        <w:spacing w:before="0" w:after="0" w:line="400" w:lineRule="exact"/>
        <w:ind w:firstLine="480" w:firstLineChars="200"/>
        <w:rPr>
          <w:rFonts w:ascii="仿宋" w:hAnsi="仿宋" w:eastAsia="仿宋"/>
          <w:b w:val="0"/>
          <w:color w:val="000000"/>
          <w:sz w:val="24"/>
          <w:szCs w:val="24"/>
        </w:rPr>
      </w:pPr>
      <w:bookmarkStart w:id="205" w:name="_Toc351203528"/>
      <w:r>
        <w:rPr>
          <w:rFonts w:hint="eastAsia" w:ascii="仿宋" w:hAnsi="仿宋" w:eastAsia="仿宋"/>
          <w:b w:val="0"/>
          <w:color w:val="000000"/>
          <w:sz w:val="24"/>
          <w:szCs w:val="24"/>
        </w:rPr>
        <w:t>4</w:t>
      </w:r>
      <w:bookmarkStart w:id="206" w:name="_Toc296346555"/>
      <w:bookmarkStart w:id="207" w:name="_Toc296503054"/>
      <w:bookmarkStart w:id="208" w:name="_Toc337558754"/>
      <w:r>
        <w:rPr>
          <w:rFonts w:hint="eastAsia" w:ascii="仿宋" w:hAnsi="仿宋" w:eastAsia="仿宋"/>
          <w:b w:val="0"/>
          <w:color w:val="000000"/>
          <w:sz w:val="24"/>
          <w:szCs w:val="24"/>
        </w:rPr>
        <w:t>.1监理人的一般规定</w:t>
      </w:r>
      <w:bookmarkEnd w:id="205"/>
    </w:p>
    <w:bookmarkEnd w:id="206"/>
    <w:bookmarkEnd w:id="207"/>
    <w:bookmarkEnd w:id="208"/>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除专用合同条款另有约定外，监理人在施工现场的办公场所、生活场所由承包人提供，所发生的费用由发包人承担。</w:t>
      </w:r>
    </w:p>
    <w:p>
      <w:pPr>
        <w:pStyle w:val="8"/>
        <w:spacing w:before="0" w:after="0" w:line="400" w:lineRule="exact"/>
        <w:ind w:firstLine="480" w:firstLineChars="200"/>
        <w:rPr>
          <w:rFonts w:ascii="仿宋" w:hAnsi="仿宋" w:eastAsia="仿宋"/>
          <w:b w:val="0"/>
          <w:color w:val="000000"/>
          <w:sz w:val="24"/>
          <w:szCs w:val="24"/>
        </w:rPr>
      </w:pPr>
      <w:bookmarkStart w:id="209" w:name="_Toc351203529"/>
      <w:r>
        <w:rPr>
          <w:rFonts w:hint="eastAsia" w:ascii="仿宋" w:hAnsi="仿宋" w:eastAsia="仿宋"/>
          <w:b w:val="0"/>
          <w:color w:val="000000"/>
          <w:sz w:val="24"/>
          <w:szCs w:val="24"/>
        </w:rPr>
        <w:t>4</w:t>
      </w:r>
      <w:bookmarkStart w:id="210" w:name="_Toc337558755"/>
      <w:r>
        <w:rPr>
          <w:rFonts w:hint="eastAsia" w:ascii="仿宋" w:hAnsi="仿宋" w:eastAsia="仿宋"/>
          <w:b w:val="0"/>
          <w:color w:val="000000"/>
          <w:sz w:val="24"/>
          <w:szCs w:val="24"/>
        </w:rPr>
        <w:t>.2监理人员</w:t>
      </w:r>
      <w:bookmarkEnd w:id="209"/>
    </w:p>
    <w:bookmarkEnd w:id="210"/>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8"/>
        <w:spacing w:before="0" w:after="0" w:line="400" w:lineRule="exact"/>
        <w:ind w:firstLine="480" w:firstLineChars="200"/>
        <w:rPr>
          <w:rFonts w:ascii="仿宋" w:hAnsi="仿宋" w:eastAsia="仿宋"/>
          <w:b w:val="0"/>
          <w:color w:val="000000"/>
          <w:sz w:val="24"/>
          <w:szCs w:val="24"/>
        </w:rPr>
      </w:pPr>
      <w:bookmarkStart w:id="211" w:name="_Toc351203530"/>
      <w:r>
        <w:rPr>
          <w:rFonts w:hint="eastAsia" w:ascii="仿宋" w:hAnsi="仿宋" w:eastAsia="仿宋"/>
          <w:b w:val="0"/>
          <w:color w:val="000000"/>
          <w:sz w:val="24"/>
          <w:szCs w:val="24"/>
        </w:rPr>
        <w:t>4</w:t>
      </w:r>
      <w:bookmarkStart w:id="212" w:name="_Toc296346556"/>
      <w:bookmarkStart w:id="213" w:name="_Toc296503055"/>
      <w:bookmarkStart w:id="214" w:name="_Toc337558756"/>
      <w:r>
        <w:rPr>
          <w:rFonts w:hint="eastAsia" w:ascii="仿宋" w:hAnsi="仿宋" w:eastAsia="仿宋"/>
          <w:b w:val="0"/>
          <w:color w:val="000000"/>
          <w:sz w:val="24"/>
          <w:szCs w:val="24"/>
        </w:rPr>
        <w:t>.3</w:t>
      </w:r>
      <w:bookmarkEnd w:id="212"/>
      <w:bookmarkEnd w:id="213"/>
      <w:r>
        <w:rPr>
          <w:rFonts w:hint="eastAsia" w:ascii="仿宋" w:hAnsi="仿宋" w:eastAsia="仿宋"/>
          <w:b w:val="0"/>
          <w:color w:val="000000"/>
          <w:sz w:val="24"/>
          <w:szCs w:val="24"/>
        </w:rPr>
        <w:t>监理人的指</w:t>
      </w:r>
      <w:bookmarkEnd w:id="214"/>
      <w:r>
        <w:rPr>
          <w:rFonts w:hint="eastAsia" w:ascii="仿宋" w:hAnsi="仿宋" w:eastAsia="仿宋"/>
          <w:b w:val="0"/>
          <w:color w:val="000000"/>
          <w:sz w:val="24"/>
          <w:szCs w:val="24"/>
        </w:rPr>
        <w:t>示</w:t>
      </w:r>
      <w:bookmarkEnd w:id="211"/>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承包人对监理人发出的指示有疑问的，应向监理人提出书面异议，监理人应在48小时内对该指示予以确认、更改或撤销，监理人逾期未回复的，承包人有权拒绝执行上述指示。</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监理人对承包人的任何工作、工程或其采用的材料和工程设备未在约定的或合理期限内提出意见的，视为批准，但不免除或减轻承包人对该工作、工程、材料、工程设备等应承担的责任和义务。</w:t>
      </w:r>
    </w:p>
    <w:p>
      <w:pPr>
        <w:pStyle w:val="7"/>
        <w:spacing w:line="400" w:lineRule="exact"/>
        <w:ind w:firstLine="480" w:firstLineChars="200"/>
        <w:rPr>
          <w:rFonts w:ascii="仿宋" w:hAnsi="仿宋" w:eastAsia="仿宋"/>
          <w:b w:val="0"/>
          <w:color w:val="000000"/>
          <w:sz w:val="24"/>
          <w:szCs w:val="24"/>
        </w:rPr>
      </w:pPr>
      <w:bookmarkStart w:id="215" w:name="_Toc351203531"/>
      <w:r>
        <w:rPr>
          <w:rFonts w:hint="eastAsia" w:ascii="仿宋" w:hAnsi="仿宋" w:eastAsia="仿宋"/>
          <w:b w:val="0"/>
          <w:color w:val="000000"/>
          <w:sz w:val="24"/>
          <w:szCs w:val="24"/>
        </w:rPr>
        <w:t>4</w:t>
      </w:r>
      <w:bookmarkStart w:id="216" w:name="_Toc296346558"/>
      <w:bookmarkStart w:id="217" w:name="_Toc296503057"/>
      <w:bookmarkStart w:id="218" w:name="_Toc337558757"/>
      <w:r>
        <w:rPr>
          <w:rFonts w:hint="eastAsia" w:ascii="仿宋" w:hAnsi="仿宋" w:eastAsia="仿宋"/>
          <w:b w:val="0"/>
          <w:color w:val="000000"/>
          <w:sz w:val="24"/>
          <w:szCs w:val="24"/>
        </w:rPr>
        <w:t>.4 商定或确定</w:t>
      </w:r>
      <w:bookmarkEnd w:id="215"/>
    </w:p>
    <w:bookmarkEnd w:id="216"/>
    <w:bookmarkEnd w:id="217"/>
    <w:bookmarkEnd w:id="218"/>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合同当事人进行商定或确定时，总监理工程师应当会同合同当事人尽量通过协商达成一致，不能达成一致的，由总监理工程师按照合同约定审慎做出公正的确定。</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pStyle w:val="7"/>
        <w:spacing w:line="400" w:lineRule="exact"/>
        <w:rPr>
          <w:rFonts w:ascii="仿宋" w:hAnsi="仿宋" w:eastAsia="仿宋"/>
          <w:b w:val="0"/>
          <w:color w:val="000000"/>
          <w:sz w:val="24"/>
          <w:szCs w:val="24"/>
        </w:rPr>
      </w:pPr>
      <w:bookmarkStart w:id="219" w:name="_Toc351203532"/>
      <w:r>
        <w:rPr>
          <w:rFonts w:hint="eastAsia" w:ascii="仿宋" w:hAnsi="仿宋" w:eastAsia="仿宋"/>
          <w:b w:val="0"/>
          <w:color w:val="000000"/>
          <w:sz w:val="24"/>
          <w:szCs w:val="24"/>
        </w:rPr>
        <w:t>5</w:t>
      </w:r>
      <w:bookmarkStart w:id="220" w:name="_Toc337558758"/>
      <w:r>
        <w:rPr>
          <w:rFonts w:hint="eastAsia" w:ascii="仿宋" w:hAnsi="仿宋" w:eastAsia="仿宋"/>
          <w:b w:val="0"/>
          <w:color w:val="000000"/>
          <w:sz w:val="24"/>
          <w:szCs w:val="24"/>
        </w:rPr>
        <w:t>. 工程质量</w:t>
      </w:r>
      <w:bookmarkEnd w:id="219"/>
    </w:p>
    <w:bookmarkEnd w:id="220"/>
    <w:p>
      <w:pPr>
        <w:pStyle w:val="8"/>
        <w:spacing w:before="0" w:after="0" w:line="400" w:lineRule="exact"/>
        <w:ind w:firstLine="480" w:firstLineChars="200"/>
        <w:rPr>
          <w:rFonts w:ascii="仿宋" w:hAnsi="仿宋" w:eastAsia="仿宋"/>
          <w:b w:val="0"/>
          <w:color w:val="000000"/>
          <w:sz w:val="24"/>
          <w:szCs w:val="24"/>
        </w:rPr>
      </w:pPr>
      <w:bookmarkStart w:id="221" w:name="_Toc351203533"/>
      <w:r>
        <w:rPr>
          <w:rFonts w:hint="eastAsia" w:ascii="仿宋" w:hAnsi="仿宋" w:eastAsia="仿宋"/>
          <w:b w:val="0"/>
          <w:color w:val="000000"/>
          <w:sz w:val="24"/>
          <w:szCs w:val="24"/>
        </w:rPr>
        <w:t>5</w:t>
      </w:r>
      <w:bookmarkStart w:id="222" w:name="_Toc337558759"/>
      <w:r>
        <w:rPr>
          <w:rFonts w:hint="eastAsia" w:ascii="仿宋" w:hAnsi="仿宋" w:eastAsia="仿宋"/>
          <w:b w:val="0"/>
          <w:color w:val="000000"/>
          <w:sz w:val="24"/>
          <w:szCs w:val="24"/>
        </w:rPr>
        <w:t>.1质量要求</w:t>
      </w:r>
      <w:bookmarkEnd w:id="221"/>
    </w:p>
    <w:bookmarkEnd w:id="222"/>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5.1.1 工程质量标准必须符合现行国家有关工程施工质量验收规范和标准的要求。有关工程质量的特殊标准或要求由合同当事人在专用合同条款中约定。</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5.1.2 因发包人原因造成工程质量未达到合同约定标准的，由发包人承担由此增加的费用和（或）延误的工期，并支付承包人合理的利润。</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5.1.3 因承包人原因造成工程质量未达到合同约定标准的，发包人有权要求承包人返工直至工程质量达到合同约定的标准为止，并由承包人承担由此增加的费用和（或）延误的工期。</w:t>
      </w:r>
    </w:p>
    <w:p>
      <w:pPr>
        <w:pStyle w:val="8"/>
        <w:spacing w:before="0" w:after="0" w:line="400" w:lineRule="exact"/>
        <w:ind w:firstLine="480" w:firstLineChars="200"/>
        <w:rPr>
          <w:rFonts w:ascii="仿宋" w:hAnsi="仿宋" w:eastAsia="仿宋"/>
          <w:b w:val="0"/>
          <w:color w:val="000000"/>
          <w:sz w:val="24"/>
          <w:szCs w:val="24"/>
        </w:rPr>
      </w:pPr>
      <w:bookmarkStart w:id="223" w:name="_Toc351203534"/>
      <w:r>
        <w:rPr>
          <w:rFonts w:hint="eastAsia" w:ascii="仿宋" w:hAnsi="仿宋" w:eastAsia="仿宋"/>
          <w:b w:val="0"/>
          <w:color w:val="000000"/>
          <w:sz w:val="24"/>
          <w:szCs w:val="24"/>
        </w:rPr>
        <w:t>5</w:t>
      </w:r>
      <w:bookmarkStart w:id="224" w:name="_Toc337558760"/>
      <w:r>
        <w:rPr>
          <w:rFonts w:hint="eastAsia" w:ascii="仿宋" w:hAnsi="仿宋" w:eastAsia="仿宋"/>
          <w:b w:val="0"/>
          <w:color w:val="000000"/>
          <w:sz w:val="24"/>
          <w:szCs w:val="24"/>
        </w:rPr>
        <w:t>.2质量保证措施</w:t>
      </w:r>
      <w:bookmarkEnd w:id="223"/>
    </w:p>
    <w:bookmarkEnd w:id="224"/>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5.2.1 发包人的质量管理</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发包人应按照法律规定及合同约定完成与工程质量有关的各项工作。</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5.2.2 承包人的质量管理</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承包人应对施工人员进行质量教育和技术培训，定期考核施工人员的劳动技能，严格执行施工规范和操作规程。</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5.2.3 监理人的质量检查和检验</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8"/>
        <w:spacing w:before="0" w:after="0" w:line="400" w:lineRule="exact"/>
        <w:ind w:firstLine="480" w:firstLineChars="200"/>
        <w:rPr>
          <w:rFonts w:ascii="仿宋" w:hAnsi="仿宋" w:eastAsia="仿宋"/>
          <w:b w:val="0"/>
          <w:color w:val="000000"/>
          <w:sz w:val="24"/>
          <w:szCs w:val="24"/>
        </w:rPr>
      </w:pPr>
      <w:bookmarkStart w:id="225" w:name="_Toc351203535"/>
      <w:r>
        <w:rPr>
          <w:rFonts w:hint="eastAsia" w:ascii="仿宋" w:hAnsi="仿宋" w:eastAsia="仿宋"/>
          <w:b w:val="0"/>
          <w:color w:val="000000"/>
          <w:sz w:val="24"/>
          <w:szCs w:val="24"/>
        </w:rPr>
        <w:t>5</w:t>
      </w:r>
      <w:bookmarkStart w:id="226" w:name="_Toc337558761"/>
      <w:r>
        <w:rPr>
          <w:rFonts w:hint="eastAsia" w:ascii="仿宋" w:hAnsi="仿宋" w:eastAsia="仿宋"/>
          <w:b w:val="0"/>
          <w:color w:val="000000"/>
          <w:sz w:val="24"/>
          <w:szCs w:val="24"/>
        </w:rPr>
        <w:t>.3 隐蔽工程检查</w:t>
      </w:r>
      <w:bookmarkEnd w:id="225"/>
    </w:p>
    <w:bookmarkEnd w:id="226"/>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5.3.1承包人自检</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承包人应当对工程隐蔽部位进行自检，并经自检确认是否具备覆盖条件。</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5.3.2检查程序</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5.3.3 重新检查</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5.3.4 承包人私自覆盖</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承包人未通知监理人到场检查，私自将工程隐蔽部位覆盖的，监理人有权指示承包人钻孔探测或揭开检查，无论工程隐蔽部位质量是否合格，由此增加的费用和（或）延误的工期均由承包人承担。</w:t>
      </w:r>
    </w:p>
    <w:p>
      <w:pPr>
        <w:pStyle w:val="8"/>
        <w:spacing w:before="0" w:after="0" w:line="400" w:lineRule="exact"/>
        <w:ind w:firstLine="480" w:firstLineChars="200"/>
        <w:rPr>
          <w:rFonts w:ascii="仿宋" w:hAnsi="仿宋" w:eastAsia="仿宋"/>
          <w:b w:val="0"/>
          <w:color w:val="000000"/>
          <w:sz w:val="24"/>
          <w:szCs w:val="24"/>
        </w:rPr>
      </w:pPr>
      <w:bookmarkStart w:id="227" w:name="_Toc351203536"/>
      <w:r>
        <w:rPr>
          <w:rFonts w:hint="eastAsia" w:ascii="仿宋" w:hAnsi="仿宋" w:eastAsia="仿宋"/>
          <w:b w:val="0"/>
          <w:color w:val="000000"/>
          <w:sz w:val="24"/>
          <w:szCs w:val="24"/>
        </w:rPr>
        <w:t>5</w:t>
      </w:r>
      <w:bookmarkStart w:id="228" w:name="_Toc337558762"/>
      <w:r>
        <w:rPr>
          <w:rFonts w:hint="eastAsia" w:ascii="仿宋" w:hAnsi="仿宋" w:eastAsia="仿宋"/>
          <w:b w:val="0"/>
          <w:color w:val="000000"/>
          <w:sz w:val="24"/>
          <w:szCs w:val="24"/>
        </w:rPr>
        <w:t>.4不合格工程的处理</w:t>
      </w:r>
      <w:bookmarkEnd w:id="227"/>
    </w:p>
    <w:bookmarkEnd w:id="228"/>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5.4.2 因发包人原因造成工程不合格的，由此增加的费用和（或）延误的工期由发包人承担，并支付承包人合理的利润。</w:t>
      </w:r>
    </w:p>
    <w:p>
      <w:pPr>
        <w:pStyle w:val="8"/>
        <w:spacing w:before="0" w:after="0" w:line="400" w:lineRule="exact"/>
        <w:ind w:firstLine="480" w:firstLineChars="200"/>
        <w:rPr>
          <w:rFonts w:ascii="仿宋" w:hAnsi="仿宋" w:eastAsia="仿宋"/>
          <w:b w:val="0"/>
          <w:color w:val="000000"/>
          <w:sz w:val="24"/>
          <w:szCs w:val="24"/>
        </w:rPr>
      </w:pPr>
      <w:bookmarkStart w:id="229" w:name="_Toc351203537"/>
      <w:r>
        <w:rPr>
          <w:rFonts w:hint="eastAsia" w:ascii="仿宋" w:hAnsi="仿宋" w:eastAsia="仿宋"/>
          <w:b w:val="0"/>
          <w:color w:val="000000"/>
          <w:sz w:val="24"/>
          <w:szCs w:val="24"/>
        </w:rPr>
        <w:t>5.5 质量争议检测</w:t>
      </w:r>
      <w:bookmarkEnd w:id="229"/>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合同当事人对工程质量有争议的，由双方协商确定的工程质量检测机构鉴定，由此产生的费用及因此造成的损失，由责任方承担。</w:t>
      </w:r>
    </w:p>
    <w:p>
      <w:pPr>
        <w:autoSpaceDE w:val="0"/>
        <w:autoSpaceDN w:val="0"/>
        <w:adjustRightInd w:val="0"/>
        <w:spacing w:line="400" w:lineRule="exact"/>
        <w:jc w:val="left"/>
        <w:rPr>
          <w:rFonts w:ascii="仿宋" w:hAnsi="仿宋" w:eastAsia="仿宋"/>
          <w:color w:val="000000"/>
          <w:sz w:val="24"/>
          <w:szCs w:val="24"/>
        </w:rPr>
      </w:pPr>
      <w:r>
        <w:rPr>
          <w:rFonts w:hint="eastAsia" w:ascii="仿宋" w:hAnsi="仿宋" w:eastAsia="仿宋"/>
          <w:color w:val="000000"/>
          <w:sz w:val="24"/>
          <w:szCs w:val="24"/>
        </w:rPr>
        <w:t>合同当事人均有责任的，由双方根据其责任分别承担。合同当事人无法达成一致的，按照第4.4款〔商定或确定〕执行。</w:t>
      </w:r>
    </w:p>
    <w:p>
      <w:pPr>
        <w:pStyle w:val="7"/>
        <w:spacing w:line="400" w:lineRule="exact"/>
        <w:rPr>
          <w:rFonts w:ascii="仿宋" w:hAnsi="仿宋" w:eastAsia="仿宋"/>
          <w:b w:val="0"/>
          <w:color w:val="000000"/>
          <w:sz w:val="24"/>
          <w:szCs w:val="24"/>
        </w:rPr>
      </w:pPr>
      <w:bookmarkStart w:id="230" w:name="_Toc351203538"/>
      <w:r>
        <w:rPr>
          <w:rFonts w:hint="eastAsia" w:ascii="仿宋" w:hAnsi="仿宋" w:eastAsia="仿宋"/>
          <w:b w:val="0"/>
          <w:color w:val="000000"/>
          <w:sz w:val="24"/>
          <w:szCs w:val="24"/>
        </w:rPr>
        <w:t>6</w:t>
      </w:r>
      <w:bookmarkStart w:id="231" w:name="_Toc337558763"/>
      <w:r>
        <w:rPr>
          <w:rFonts w:hint="eastAsia" w:ascii="仿宋" w:hAnsi="仿宋" w:eastAsia="仿宋"/>
          <w:b w:val="0"/>
          <w:color w:val="000000"/>
          <w:sz w:val="24"/>
          <w:szCs w:val="24"/>
        </w:rPr>
        <w:t>. 安全文明施工与环境保护</w:t>
      </w:r>
      <w:bookmarkEnd w:id="230"/>
    </w:p>
    <w:bookmarkEnd w:id="231"/>
    <w:p>
      <w:pPr>
        <w:pStyle w:val="8"/>
        <w:spacing w:before="0" w:after="0" w:line="400" w:lineRule="exact"/>
        <w:ind w:firstLine="480" w:firstLineChars="200"/>
        <w:rPr>
          <w:rFonts w:ascii="仿宋" w:hAnsi="仿宋" w:eastAsia="仿宋"/>
          <w:b w:val="0"/>
          <w:color w:val="000000"/>
          <w:sz w:val="24"/>
          <w:szCs w:val="24"/>
        </w:rPr>
      </w:pPr>
      <w:bookmarkStart w:id="232" w:name="_Toc351203539"/>
      <w:r>
        <w:rPr>
          <w:rFonts w:hint="eastAsia" w:ascii="仿宋" w:hAnsi="仿宋" w:eastAsia="仿宋"/>
          <w:b w:val="0"/>
          <w:color w:val="000000"/>
          <w:sz w:val="24"/>
          <w:szCs w:val="24"/>
        </w:rPr>
        <w:t>6</w:t>
      </w:r>
      <w:bookmarkStart w:id="233" w:name="_Toc337558764"/>
      <w:r>
        <w:rPr>
          <w:rFonts w:hint="eastAsia" w:ascii="仿宋" w:hAnsi="仿宋" w:eastAsia="仿宋"/>
          <w:b w:val="0"/>
          <w:color w:val="000000"/>
          <w:sz w:val="24"/>
          <w:szCs w:val="24"/>
        </w:rPr>
        <w:t>.1安全文明施工</w:t>
      </w:r>
      <w:bookmarkEnd w:id="232"/>
    </w:p>
    <w:bookmarkEnd w:id="233"/>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6.1.1安全生产要求</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在施工过程中，如遇到突发的地质变动、事先未知的地下施工障碍等影响施工安全的紧急情况，承包人应及时报告监理人和发包人，发包人应当及时下令停工并报政府有关行政管理部门采取应急措施。</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因安全生产需要暂停施工的，按照第7.8款〔暂停施工〕的约定执行。</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6.1.2 安全生产保证措施</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6.1.3特别安全生产事项</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 xml:space="preserve">承包人在动力设备、输电线路、地下管道、密封防震车间、易燃易爆地段以及临街交通要道附近施工时，施工开始前应向发包人和监理人提出安全防护措施，经发包人认可后实施。 </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需单独编制危险性较大分部分项专项工程施工方案的，及要求进行专家论证的超过一定规模的危险性较大的分部分项工程，承包人应及时编制和组织论证。</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6.1.4 治安保卫</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除专用合同条款另有约定外，发包人应与当地公安部门协商，在现场建立治安管理机构或联防组织，统一管理施工场地的治安保卫事项，履行合同工程的治安保卫职责。</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发包人和承包人除应协助现场治安管理机构或联防组织维护施工场地的社会治安外，还应做好包括生活区在内的各自管辖区的治安保卫工作。</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6.1.5 文明施工</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6.1.6 安全文明施工费</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安全文明施工费由发包人承担，发包人不得以任何形式扣减该部分费用。因基准日期后合同所适用的法律或政府有关规定发生变化，增加的安全文明施工费由发包人承担。</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6.1.7 紧急情况处理</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6.1.8 事故处理</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6.1.9 安全生产责任</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6.1.9.1 发包人的安全责任</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发包人应负责赔偿以下各种情况造成的损失：</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（1）工程或工程的任何部分对土地的占用所造成的第三者财产损失；</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（2）由于发包人原因在施工场地及其毗邻地带造成的第三者人身伤亡和财产损失；</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（3）由于发包人原因对承包人、监理人造成的人员人身伤亡和财产损失；</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（4）由于发包人原因造成的发包人自身人员的人身伤害以及财产损失。</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6.1.9.2 承包人的安全责任</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由于承包人原因在施工场地内及其毗邻地带造成的发包人、监理人以及第三者人员伤亡和财产损失，由承包人负责赔偿。</w:t>
      </w:r>
    </w:p>
    <w:p>
      <w:pPr>
        <w:pStyle w:val="8"/>
        <w:spacing w:before="0" w:after="0" w:line="400" w:lineRule="exact"/>
        <w:ind w:firstLine="480" w:firstLineChars="200"/>
        <w:rPr>
          <w:rFonts w:ascii="仿宋" w:hAnsi="仿宋" w:eastAsia="仿宋"/>
          <w:b w:val="0"/>
          <w:color w:val="000000"/>
          <w:sz w:val="24"/>
          <w:szCs w:val="24"/>
        </w:rPr>
      </w:pPr>
      <w:bookmarkStart w:id="234" w:name="_Toc351203540"/>
      <w:r>
        <w:rPr>
          <w:rFonts w:hint="eastAsia" w:ascii="仿宋" w:hAnsi="仿宋" w:eastAsia="仿宋"/>
          <w:b w:val="0"/>
          <w:color w:val="000000"/>
          <w:sz w:val="24"/>
          <w:szCs w:val="24"/>
        </w:rPr>
        <w:t>6</w:t>
      </w:r>
      <w:bookmarkStart w:id="235" w:name="_Toc337558765"/>
      <w:r>
        <w:rPr>
          <w:rFonts w:hint="eastAsia" w:ascii="仿宋" w:hAnsi="仿宋" w:eastAsia="仿宋"/>
          <w:b w:val="0"/>
          <w:color w:val="000000"/>
          <w:sz w:val="24"/>
          <w:szCs w:val="24"/>
        </w:rPr>
        <w:t>.2 职业健康</w:t>
      </w:r>
      <w:bookmarkEnd w:id="234"/>
    </w:p>
    <w:bookmarkEnd w:id="235"/>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6.2.1 劳动保护</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承包人应按法律规定安排工作时间，保证其雇佣人员享有休息和休假的权利。因工程施工的特殊需要占用休假日或延长工作时间的，应不超过法律规定的限度，并按法律规定给予补休或付酬。</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6.2.2 生活条件</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8"/>
        <w:spacing w:before="0" w:after="0" w:line="400" w:lineRule="exact"/>
        <w:ind w:firstLine="480" w:firstLineChars="200"/>
        <w:rPr>
          <w:rFonts w:ascii="仿宋" w:hAnsi="仿宋" w:eastAsia="仿宋"/>
          <w:b w:val="0"/>
          <w:color w:val="000000"/>
          <w:sz w:val="24"/>
          <w:szCs w:val="24"/>
        </w:rPr>
      </w:pPr>
      <w:bookmarkStart w:id="236" w:name="_Toc351203541"/>
      <w:r>
        <w:rPr>
          <w:rFonts w:hint="eastAsia" w:ascii="仿宋" w:hAnsi="仿宋" w:eastAsia="仿宋"/>
          <w:b w:val="0"/>
          <w:color w:val="000000"/>
          <w:sz w:val="24"/>
          <w:szCs w:val="24"/>
        </w:rPr>
        <w:t>6</w:t>
      </w:r>
      <w:bookmarkStart w:id="237" w:name="_Toc337558766"/>
      <w:r>
        <w:rPr>
          <w:rFonts w:hint="eastAsia" w:ascii="仿宋" w:hAnsi="仿宋" w:eastAsia="仿宋"/>
          <w:b w:val="0"/>
          <w:color w:val="000000"/>
          <w:sz w:val="24"/>
          <w:szCs w:val="24"/>
        </w:rPr>
        <w:t>.3 环境保护</w:t>
      </w:r>
      <w:bookmarkEnd w:id="236"/>
    </w:p>
    <w:bookmarkEnd w:id="237"/>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承包人应当承担因其原因引起的环境污染侵权损害赔偿责任，因上述环境污染引起纠纷而导致暂停施工的，由此增加的费用和（或）延误的工期由承包人承担。</w:t>
      </w:r>
    </w:p>
    <w:p>
      <w:pPr>
        <w:pStyle w:val="7"/>
        <w:spacing w:line="400" w:lineRule="exact"/>
        <w:rPr>
          <w:rFonts w:ascii="仿宋" w:hAnsi="仿宋" w:eastAsia="仿宋"/>
          <w:b w:val="0"/>
          <w:color w:val="000000"/>
          <w:sz w:val="24"/>
          <w:szCs w:val="24"/>
        </w:rPr>
      </w:pPr>
      <w:bookmarkStart w:id="238" w:name="_Toc351203542"/>
      <w:r>
        <w:rPr>
          <w:rFonts w:hint="eastAsia" w:ascii="仿宋" w:hAnsi="仿宋" w:eastAsia="仿宋"/>
          <w:b w:val="0"/>
          <w:color w:val="000000"/>
          <w:sz w:val="24"/>
          <w:szCs w:val="24"/>
        </w:rPr>
        <w:t>7</w:t>
      </w:r>
      <w:bookmarkStart w:id="239" w:name="_Toc337558767"/>
      <w:r>
        <w:rPr>
          <w:rFonts w:hint="eastAsia" w:ascii="仿宋" w:hAnsi="仿宋" w:eastAsia="仿宋"/>
          <w:b w:val="0"/>
          <w:color w:val="000000"/>
          <w:sz w:val="24"/>
          <w:szCs w:val="24"/>
        </w:rPr>
        <w:t>. 工期和进度</w:t>
      </w:r>
      <w:bookmarkEnd w:id="238"/>
    </w:p>
    <w:bookmarkEnd w:id="239"/>
    <w:p>
      <w:pPr>
        <w:pStyle w:val="8"/>
        <w:spacing w:before="0" w:after="0" w:line="400" w:lineRule="exact"/>
        <w:ind w:firstLine="480" w:firstLineChars="200"/>
        <w:rPr>
          <w:rFonts w:ascii="仿宋" w:hAnsi="仿宋" w:eastAsia="仿宋"/>
          <w:b w:val="0"/>
          <w:color w:val="000000"/>
          <w:sz w:val="24"/>
          <w:szCs w:val="24"/>
        </w:rPr>
      </w:pPr>
      <w:bookmarkStart w:id="240" w:name="_Toc351203543"/>
      <w:r>
        <w:rPr>
          <w:rFonts w:hint="eastAsia" w:ascii="仿宋" w:hAnsi="仿宋" w:eastAsia="仿宋"/>
          <w:b w:val="0"/>
          <w:color w:val="000000"/>
          <w:sz w:val="24"/>
          <w:szCs w:val="24"/>
        </w:rPr>
        <w:t>7</w:t>
      </w:r>
      <w:bookmarkStart w:id="241" w:name="_Toc337558768"/>
      <w:bookmarkStart w:id="242" w:name="_Toc296346567"/>
      <w:bookmarkStart w:id="243" w:name="_Toc296503066"/>
      <w:r>
        <w:rPr>
          <w:rFonts w:hint="eastAsia" w:ascii="仿宋" w:hAnsi="仿宋" w:eastAsia="仿宋"/>
          <w:b w:val="0"/>
          <w:color w:val="000000"/>
          <w:sz w:val="24"/>
          <w:szCs w:val="24"/>
        </w:rPr>
        <w:t>.1施工组织设计</w:t>
      </w:r>
      <w:bookmarkEnd w:id="240"/>
    </w:p>
    <w:bookmarkEnd w:id="241"/>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sz w:val="24"/>
          <w:szCs w:val="24"/>
        </w:rPr>
        <w:t>7.1.1</w:t>
      </w:r>
      <w:r>
        <w:rPr>
          <w:rFonts w:hint="eastAsia" w:ascii="仿宋" w:hAnsi="仿宋" w:eastAsia="仿宋"/>
          <w:color w:val="000000"/>
          <w:sz w:val="24"/>
          <w:szCs w:val="24"/>
        </w:rPr>
        <w:t xml:space="preserve"> 施工组织设计的内容</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施工组织设计应包含以下内容：</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 xml:space="preserve">（1）施工方案； </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（2）施工现场平面布置图；</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 xml:space="preserve">（3）施工进度计划和保证措施； </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（4）劳动力及材料供应计划；</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（5）施工机械设备的选用；</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（6）质量保证体系及措施；</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（7）安全生产、文明施工措施；</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（8）环境保护、成本控制措施；</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（9）合同当事人约定的其他内容。</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sz w:val="24"/>
          <w:szCs w:val="24"/>
        </w:rPr>
        <w:t>7.1.2</w:t>
      </w:r>
      <w:r>
        <w:rPr>
          <w:rFonts w:hint="eastAsia" w:ascii="仿宋" w:hAnsi="仿宋" w:eastAsia="仿宋"/>
          <w:color w:val="000000"/>
          <w:sz w:val="24"/>
          <w:szCs w:val="24"/>
        </w:rPr>
        <w:t xml:space="preserve"> 施工组织设计的提交和修改</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施工进度计划的编制和修改按照第7.2款〔施工进度计划〕执行。</w:t>
      </w:r>
    </w:p>
    <w:p>
      <w:pPr>
        <w:pStyle w:val="8"/>
        <w:spacing w:before="0" w:after="0" w:line="400" w:lineRule="exact"/>
        <w:ind w:firstLine="480" w:firstLineChars="200"/>
        <w:rPr>
          <w:rFonts w:ascii="仿宋" w:hAnsi="仿宋" w:eastAsia="仿宋"/>
          <w:b w:val="0"/>
          <w:color w:val="000000"/>
          <w:sz w:val="24"/>
          <w:szCs w:val="24"/>
        </w:rPr>
      </w:pPr>
      <w:bookmarkStart w:id="244" w:name="_Toc351203544"/>
      <w:r>
        <w:rPr>
          <w:rFonts w:hint="eastAsia" w:ascii="仿宋" w:hAnsi="仿宋" w:eastAsia="仿宋"/>
          <w:b w:val="0"/>
          <w:color w:val="000000"/>
          <w:sz w:val="24"/>
          <w:szCs w:val="24"/>
        </w:rPr>
        <w:t>7</w:t>
      </w:r>
      <w:bookmarkStart w:id="245" w:name="_Toc337558769"/>
      <w:r>
        <w:rPr>
          <w:rFonts w:hint="eastAsia" w:ascii="仿宋" w:hAnsi="仿宋" w:eastAsia="仿宋"/>
          <w:b w:val="0"/>
          <w:color w:val="000000"/>
          <w:sz w:val="24"/>
          <w:szCs w:val="24"/>
        </w:rPr>
        <w:t>.2 施工进度计划</w:t>
      </w:r>
      <w:bookmarkEnd w:id="244"/>
    </w:p>
    <w:bookmarkEnd w:id="245"/>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7.2.1 施工进度计划的编制</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7.2.2 施工进度计划的修订</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8"/>
        <w:spacing w:before="0" w:after="0" w:line="400" w:lineRule="exact"/>
        <w:ind w:firstLine="480" w:firstLineChars="200"/>
        <w:rPr>
          <w:rFonts w:ascii="仿宋" w:hAnsi="仿宋" w:eastAsia="仿宋"/>
          <w:b w:val="0"/>
          <w:color w:val="000000"/>
          <w:sz w:val="24"/>
          <w:szCs w:val="24"/>
        </w:rPr>
      </w:pPr>
      <w:bookmarkStart w:id="246" w:name="_Toc351203545"/>
      <w:r>
        <w:rPr>
          <w:rFonts w:hint="eastAsia" w:ascii="仿宋" w:hAnsi="仿宋" w:eastAsia="仿宋"/>
          <w:b w:val="0"/>
          <w:color w:val="000000"/>
          <w:sz w:val="24"/>
          <w:szCs w:val="24"/>
        </w:rPr>
        <w:t>7</w:t>
      </w:r>
      <w:bookmarkStart w:id="247" w:name="_Toc337558770"/>
      <w:r>
        <w:rPr>
          <w:rFonts w:hint="eastAsia" w:ascii="仿宋" w:hAnsi="仿宋" w:eastAsia="仿宋"/>
          <w:b w:val="0"/>
          <w:color w:val="000000"/>
          <w:sz w:val="24"/>
          <w:szCs w:val="24"/>
        </w:rPr>
        <w:t>.3 开工</w:t>
      </w:r>
      <w:bookmarkEnd w:id="246"/>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7.3.1 开工准备</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除专用合同条款另有约定外，合同当事人应按约定完成开工准备工作。</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7.3.2 开工通知</w:t>
      </w:r>
    </w:p>
    <w:bookmarkEnd w:id="247"/>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8"/>
        <w:spacing w:before="0" w:after="0" w:line="400" w:lineRule="exact"/>
        <w:ind w:firstLine="480" w:firstLineChars="200"/>
        <w:rPr>
          <w:rFonts w:ascii="仿宋" w:hAnsi="仿宋" w:eastAsia="仿宋"/>
          <w:b w:val="0"/>
          <w:color w:val="000000"/>
          <w:sz w:val="24"/>
          <w:szCs w:val="24"/>
        </w:rPr>
      </w:pPr>
      <w:bookmarkStart w:id="248" w:name="_Toc351203546"/>
      <w:r>
        <w:rPr>
          <w:rFonts w:hint="eastAsia" w:ascii="仿宋" w:hAnsi="仿宋" w:eastAsia="仿宋"/>
          <w:b w:val="0"/>
          <w:color w:val="000000"/>
          <w:sz w:val="24"/>
          <w:szCs w:val="24"/>
        </w:rPr>
        <w:t>7.4测量放线</w:t>
      </w:r>
      <w:bookmarkEnd w:id="248"/>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施工过程中对施工现场内水准点等测量标志物的保护工作由承包人负责。</w:t>
      </w:r>
      <w:bookmarkStart w:id="249" w:name="_Toc351203547"/>
    </w:p>
    <w:p>
      <w:pPr>
        <w:pStyle w:val="8"/>
        <w:spacing w:before="0" w:after="0" w:line="400" w:lineRule="exact"/>
        <w:ind w:firstLine="480" w:firstLineChars="200"/>
        <w:rPr>
          <w:rFonts w:ascii="仿宋" w:hAnsi="仿宋" w:eastAsia="仿宋"/>
          <w:b w:val="0"/>
          <w:color w:val="000000"/>
          <w:sz w:val="24"/>
          <w:szCs w:val="24"/>
        </w:rPr>
      </w:pPr>
      <w:r>
        <w:rPr>
          <w:rFonts w:hint="eastAsia" w:ascii="仿宋" w:hAnsi="仿宋" w:eastAsia="仿宋"/>
          <w:b w:val="0"/>
          <w:color w:val="000000"/>
          <w:sz w:val="24"/>
          <w:szCs w:val="24"/>
        </w:rPr>
        <w:t>7</w:t>
      </w:r>
      <w:bookmarkEnd w:id="242"/>
      <w:bookmarkEnd w:id="243"/>
      <w:bookmarkStart w:id="250" w:name="_Toc296346574"/>
      <w:bookmarkStart w:id="251" w:name="_Toc296503073"/>
      <w:bookmarkStart w:id="252" w:name="_Toc337558772"/>
      <w:r>
        <w:rPr>
          <w:rFonts w:hint="eastAsia" w:ascii="仿宋" w:hAnsi="仿宋" w:eastAsia="仿宋"/>
          <w:b w:val="0"/>
          <w:color w:val="000000"/>
          <w:sz w:val="24"/>
          <w:szCs w:val="24"/>
        </w:rPr>
        <w:t>.5 工期延误</w:t>
      </w:r>
      <w:bookmarkEnd w:id="249"/>
    </w:p>
    <w:bookmarkEnd w:id="250"/>
    <w:bookmarkEnd w:id="251"/>
    <w:bookmarkEnd w:id="252"/>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7.5.1 因发包人原因导致工期延误</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 xml:space="preserve">在合同履行过程中，因下列情况导致工期延误和（或）费用增加的，由发包人承担由此延误的工期和（或）增加的费用，且发包人应支付承包人合理的利润： </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（1）发包人未能按合同约定提供图纸或所提供图纸不符合合同约定的；</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（2）发包人未能按合同约定提供施工现场、施工条件、基础资料、许可、批准等开工条件的；</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（3）发包人提供的测量基准点、基准线和水准点及其书面资料存在错误或疏漏的；</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（4）发包人未能在计划开工日期之日起7天内同意下达开工通知的；</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（5）发包人未能按合同约定日期支付工程预付款、进度款或竣工结算款的；</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（6）监理人未按合同约定发出指示、批准等文件的；</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（7）专用合同条款中约定的其他情形。</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7.5.2 因承包人原因导致工期延误</w:t>
      </w:r>
    </w:p>
    <w:p>
      <w:pPr>
        <w:autoSpaceDE w:val="0"/>
        <w:autoSpaceDN w:val="0"/>
        <w:adjustRightInd w:val="0"/>
        <w:spacing w:line="400" w:lineRule="exact"/>
        <w:ind w:firstLine="480" w:firstLineChars="200"/>
        <w:jc w:val="left"/>
        <w:rPr>
          <w:rFonts w:ascii="仿宋" w:hAnsi="仿宋" w:eastAsia="仿宋"/>
          <w:color w:val="000000"/>
          <w:sz w:val="24"/>
          <w:szCs w:val="24"/>
        </w:rPr>
      </w:pPr>
      <w:bookmarkStart w:id="253" w:name="_Toc296346577"/>
      <w:bookmarkStart w:id="254" w:name="_Toc296503076"/>
      <w:r>
        <w:rPr>
          <w:rFonts w:hint="eastAsia" w:ascii="仿宋" w:hAnsi="仿宋" w:eastAsia="仿宋"/>
          <w:color w:val="000000"/>
          <w:sz w:val="24"/>
          <w:szCs w:val="24"/>
        </w:rPr>
        <w:t>因</w:t>
      </w:r>
      <w:bookmarkEnd w:id="253"/>
      <w:bookmarkEnd w:id="254"/>
      <w:r>
        <w:rPr>
          <w:rFonts w:hint="eastAsia" w:ascii="仿宋" w:hAnsi="仿宋" w:eastAsia="仿宋"/>
          <w:color w:val="000000"/>
          <w:sz w:val="24"/>
          <w:szCs w:val="24"/>
        </w:rPr>
        <w:t>承包人原因造成工期延误的，可以在专用合同条款中约定逾期竣工违约金的计算方法和逾期竣工违约金的上限。承包人支付逾期竣工违约金后，不免除承包人继续完成工程及修补缺陷的义务。</w:t>
      </w:r>
    </w:p>
    <w:p>
      <w:pPr>
        <w:pStyle w:val="8"/>
        <w:spacing w:before="0" w:after="0" w:line="400" w:lineRule="exact"/>
        <w:ind w:firstLine="480" w:firstLineChars="200"/>
        <w:rPr>
          <w:rFonts w:ascii="仿宋" w:hAnsi="仿宋" w:eastAsia="仿宋"/>
          <w:b w:val="0"/>
          <w:color w:val="000000"/>
          <w:sz w:val="24"/>
          <w:szCs w:val="24"/>
        </w:rPr>
      </w:pPr>
      <w:bookmarkStart w:id="255" w:name="_Toc351203548"/>
      <w:r>
        <w:rPr>
          <w:rFonts w:hint="eastAsia" w:ascii="仿宋" w:hAnsi="仿宋" w:eastAsia="仿宋"/>
          <w:b w:val="0"/>
          <w:color w:val="000000"/>
          <w:sz w:val="24"/>
          <w:szCs w:val="24"/>
        </w:rPr>
        <w:t>7</w:t>
      </w:r>
      <w:bookmarkStart w:id="256" w:name="_Toc296346575"/>
      <w:bookmarkStart w:id="257" w:name="_Toc296503074"/>
      <w:bookmarkStart w:id="258" w:name="_Toc337558773"/>
      <w:bookmarkStart w:id="259" w:name="_Toc296346578"/>
      <w:bookmarkStart w:id="260" w:name="_Toc296503077"/>
      <w:r>
        <w:rPr>
          <w:rFonts w:hint="eastAsia" w:ascii="仿宋" w:hAnsi="仿宋" w:eastAsia="仿宋"/>
          <w:b w:val="0"/>
          <w:color w:val="000000"/>
          <w:sz w:val="24"/>
          <w:szCs w:val="24"/>
        </w:rPr>
        <w:t>.6 不利物质条件</w:t>
      </w:r>
      <w:bookmarkEnd w:id="255"/>
    </w:p>
    <w:bookmarkEnd w:id="256"/>
    <w:bookmarkEnd w:id="257"/>
    <w:bookmarkEnd w:id="258"/>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pStyle w:val="8"/>
        <w:spacing w:before="0" w:after="0" w:line="400" w:lineRule="exact"/>
        <w:ind w:firstLine="480" w:firstLineChars="200"/>
        <w:rPr>
          <w:rFonts w:ascii="仿宋" w:hAnsi="仿宋" w:eastAsia="仿宋"/>
          <w:b w:val="0"/>
          <w:color w:val="000000"/>
          <w:sz w:val="24"/>
          <w:szCs w:val="24"/>
        </w:rPr>
      </w:pPr>
      <w:bookmarkStart w:id="261" w:name="_Toc351203549"/>
      <w:r>
        <w:rPr>
          <w:rFonts w:hint="eastAsia" w:ascii="仿宋" w:hAnsi="仿宋" w:eastAsia="仿宋"/>
          <w:b w:val="0"/>
          <w:color w:val="000000"/>
          <w:sz w:val="24"/>
          <w:szCs w:val="24"/>
        </w:rPr>
        <w:t>7</w:t>
      </w:r>
      <w:bookmarkStart w:id="262" w:name="_Toc296346576"/>
      <w:bookmarkStart w:id="263" w:name="_Toc296503075"/>
      <w:bookmarkStart w:id="264" w:name="_Toc337558774"/>
      <w:r>
        <w:rPr>
          <w:rFonts w:hint="eastAsia" w:ascii="仿宋" w:hAnsi="仿宋" w:eastAsia="仿宋"/>
          <w:b w:val="0"/>
          <w:color w:val="000000"/>
          <w:sz w:val="24"/>
          <w:szCs w:val="24"/>
        </w:rPr>
        <w:t>.7 异常恶劣的气候条件</w:t>
      </w:r>
      <w:bookmarkEnd w:id="261"/>
    </w:p>
    <w:bookmarkEnd w:id="262"/>
    <w:bookmarkEnd w:id="263"/>
    <w:bookmarkEnd w:id="264"/>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65" w:name="_Toc351203550"/>
    </w:p>
    <w:p>
      <w:pPr>
        <w:autoSpaceDE w:val="0"/>
        <w:autoSpaceDN w:val="0"/>
        <w:adjustRightInd w:val="0"/>
        <w:spacing w:line="400" w:lineRule="exact"/>
        <w:ind w:firstLine="480" w:firstLineChars="200"/>
        <w:jc w:val="left"/>
        <w:rPr>
          <w:rFonts w:ascii="仿宋" w:hAnsi="仿宋" w:eastAsia="仿宋"/>
          <w:bCs/>
          <w:color w:val="000000"/>
          <w:sz w:val="24"/>
          <w:szCs w:val="24"/>
        </w:rPr>
      </w:pPr>
      <w:r>
        <w:rPr>
          <w:rFonts w:hint="eastAsia" w:ascii="仿宋" w:hAnsi="仿宋" w:eastAsia="仿宋"/>
          <w:bCs/>
          <w:color w:val="000000"/>
          <w:sz w:val="24"/>
          <w:szCs w:val="24"/>
        </w:rPr>
        <w:t>7</w:t>
      </w:r>
      <w:bookmarkStart w:id="266" w:name="_Toc337558775"/>
      <w:r>
        <w:rPr>
          <w:rFonts w:hint="eastAsia" w:ascii="仿宋" w:hAnsi="仿宋" w:eastAsia="仿宋"/>
          <w:bCs/>
          <w:color w:val="000000"/>
          <w:sz w:val="24"/>
          <w:szCs w:val="24"/>
        </w:rPr>
        <w:t>.8 暂停施工</w:t>
      </w:r>
      <w:bookmarkEnd w:id="265"/>
    </w:p>
    <w:bookmarkEnd w:id="259"/>
    <w:bookmarkEnd w:id="260"/>
    <w:bookmarkEnd w:id="266"/>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7.8.1发包人原因引起的暂停施工</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因发包人原因引起暂停施工的，监理人经发包人同意后，应及时下达暂停施工指示。情况紧急且监理人未及时下达暂停施工指示的，按照第7.8.4项〔紧急情况下的暂停施工〕执行。</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因发包人原因引起的暂停施工，发包人应承担由此增加的费用和（或）延误的工期，</w:t>
      </w:r>
      <w:r>
        <w:rPr>
          <w:rFonts w:hint="eastAsia" w:ascii="仿宋" w:hAnsi="仿宋" w:eastAsia="仿宋"/>
          <w:sz w:val="24"/>
          <w:szCs w:val="24"/>
        </w:rPr>
        <w:t>并支付承包人</w:t>
      </w:r>
      <w:r>
        <w:rPr>
          <w:rFonts w:hint="eastAsia" w:ascii="仿宋" w:hAnsi="仿宋" w:eastAsia="仿宋"/>
          <w:color w:val="000000"/>
          <w:sz w:val="24"/>
          <w:szCs w:val="24"/>
        </w:rPr>
        <w:t>合理的利润。</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7.8.2 承包人原因引起的暂停施工</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7.8.3 指示暂停施工</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监理人认为有必要时，并经发包人批准后，可向承包人作出暂停施工的指示，承包人应按监理人指示暂停施工。</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7.8.4 紧急情况下的暂停施工</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7.8.5 暂停施工后的复工</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承包人无故拖延和拒绝复工的，承包人承担由此增加的费用和（或）延误的工期；因发包人原因无法按时复工的，按照第7.5.1项〔因发包人原因导致工期延误〕约定办理。</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7.8.6 暂停施工持续56天以上</w:t>
      </w:r>
    </w:p>
    <w:p>
      <w:pPr>
        <w:spacing w:line="400" w:lineRule="exact"/>
        <w:ind w:firstLine="468" w:firstLineChars="195"/>
        <w:jc w:val="left"/>
        <w:rPr>
          <w:rFonts w:ascii="仿宋" w:hAnsi="仿宋" w:eastAsia="仿宋"/>
          <w:color w:val="000000"/>
          <w:sz w:val="24"/>
          <w:szCs w:val="24"/>
        </w:rPr>
      </w:pPr>
      <w:r>
        <w:rPr>
          <w:rFonts w:hint="eastAsia" w:ascii="仿宋" w:hAnsi="仿宋" w:eastAsia="仿宋"/>
          <w:color w:val="000000"/>
          <w:sz w:val="24"/>
          <w:szCs w:val="24"/>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line="400" w:lineRule="exact"/>
        <w:ind w:firstLine="468" w:firstLineChars="195"/>
        <w:jc w:val="left"/>
        <w:rPr>
          <w:rFonts w:ascii="仿宋" w:hAnsi="仿宋" w:eastAsia="仿宋"/>
          <w:color w:val="000000"/>
          <w:sz w:val="24"/>
          <w:szCs w:val="24"/>
        </w:rPr>
      </w:pPr>
      <w:r>
        <w:rPr>
          <w:rFonts w:hint="eastAsia" w:ascii="仿宋" w:hAnsi="仿宋" w:eastAsia="仿宋"/>
          <w:color w:val="000000"/>
          <w:sz w:val="24"/>
          <w:szCs w:val="24"/>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line="400" w:lineRule="exact"/>
        <w:ind w:left="16" w:firstLine="468" w:firstLineChars="195"/>
        <w:jc w:val="left"/>
        <w:rPr>
          <w:rFonts w:ascii="仿宋" w:hAnsi="仿宋" w:eastAsia="仿宋"/>
          <w:color w:val="000000"/>
          <w:sz w:val="24"/>
          <w:szCs w:val="24"/>
        </w:rPr>
      </w:pPr>
      <w:r>
        <w:rPr>
          <w:rFonts w:hint="eastAsia" w:ascii="仿宋" w:hAnsi="仿宋" w:eastAsia="仿宋"/>
          <w:color w:val="000000"/>
          <w:sz w:val="24"/>
          <w:szCs w:val="24"/>
        </w:rPr>
        <w:t>7.8.7 暂停施工期间的工程照管</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暂停施工期间，承包人应负责妥善照管工程并提供安全保障，由此增加的费用由责任方承担。</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7.8.8 暂停施工的措施</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暂停施工期间，发包人和承包人均应采取必要的措施确保工程质量及安全，防止因暂停施工扩大损失。</w:t>
      </w:r>
    </w:p>
    <w:p>
      <w:pPr>
        <w:pStyle w:val="8"/>
        <w:spacing w:before="0" w:after="0" w:line="400" w:lineRule="exact"/>
        <w:ind w:firstLine="480" w:firstLineChars="200"/>
        <w:rPr>
          <w:rFonts w:ascii="仿宋" w:hAnsi="仿宋" w:eastAsia="仿宋"/>
          <w:b w:val="0"/>
          <w:color w:val="000000"/>
          <w:sz w:val="24"/>
          <w:szCs w:val="24"/>
        </w:rPr>
      </w:pPr>
      <w:bookmarkStart w:id="267" w:name="_Toc351203551"/>
      <w:r>
        <w:rPr>
          <w:rFonts w:hint="eastAsia" w:ascii="仿宋" w:hAnsi="仿宋" w:eastAsia="仿宋"/>
          <w:b w:val="0"/>
          <w:color w:val="000000"/>
          <w:sz w:val="24"/>
          <w:szCs w:val="24"/>
        </w:rPr>
        <w:t>7.9提前竣工</w:t>
      </w:r>
      <w:bookmarkEnd w:id="267"/>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7.9.2 发包人要求承包人提前竣工，或承包人提出提前竣工的建议能够给发包人带来效益的，合同当事人可以在专用合同条款中约定提前竣工的奖励。</w:t>
      </w:r>
    </w:p>
    <w:p>
      <w:pPr>
        <w:pStyle w:val="7"/>
        <w:spacing w:line="400" w:lineRule="exact"/>
        <w:rPr>
          <w:rFonts w:ascii="仿宋" w:hAnsi="仿宋" w:eastAsia="仿宋"/>
          <w:b w:val="0"/>
          <w:color w:val="000000"/>
          <w:sz w:val="24"/>
          <w:szCs w:val="24"/>
        </w:rPr>
      </w:pPr>
      <w:bookmarkStart w:id="268" w:name="_Toc351203552"/>
      <w:r>
        <w:rPr>
          <w:rFonts w:hint="eastAsia" w:ascii="仿宋" w:hAnsi="仿宋" w:eastAsia="仿宋"/>
          <w:b w:val="0"/>
          <w:color w:val="000000"/>
          <w:sz w:val="24"/>
          <w:szCs w:val="24"/>
        </w:rPr>
        <w:t>8</w:t>
      </w:r>
      <w:bookmarkStart w:id="269" w:name="_Toc296346559"/>
      <w:bookmarkStart w:id="270" w:name="_Toc296503058"/>
      <w:bookmarkStart w:id="271" w:name="_Toc337558776"/>
      <w:r>
        <w:rPr>
          <w:rFonts w:hint="eastAsia" w:ascii="仿宋" w:hAnsi="仿宋" w:eastAsia="仿宋"/>
          <w:b w:val="0"/>
          <w:color w:val="000000"/>
          <w:sz w:val="24"/>
          <w:szCs w:val="24"/>
        </w:rPr>
        <w:t>. 材料与设备</w:t>
      </w:r>
      <w:bookmarkEnd w:id="268"/>
    </w:p>
    <w:bookmarkEnd w:id="269"/>
    <w:bookmarkEnd w:id="270"/>
    <w:bookmarkEnd w:id="271"/>
    <w:p>
      <w:pPr>
        <w:pStyle w:val="8"/>
        <w:spacing w:before="0" w:after="0" w:line="400" w:lineRule="exact"/>
        <w:ind w:firstLine="480" w:firstLineChars="200"/>
        <w:rPr>
          <w:rFonts w:ascii="仿宋" w:hAnsi="仿宋" w:eastAsia="仿宋"/>
          <w:b w:val="0"/>
          <w:color w:val="000000"/>
          <w:sz w:val="24"/>
          <w:szCs w:val="24"/>
        </w:rPr>
      </w:pPr>
      <w:bookmarkStart w:id="272" w:name="_Toc351203553"/>
      <w:r>
        <w:rPr>
          <w:rFonts w:hint="eastAsia" w:ascii="仿宋" w:hAnsi="仿宋" w:eastAsia="仿宋"/>
          <w:b w:val="0"/>
          <w:color w:val="000000"/>
          <w:sz w:val="24"/>
          <w:szCs w:val="24"/>
        </w:rPr>
        <w:t>8</w:t>
      </w:r>
      <w:bookmarkStart w:id="273" w:name="_Toc296346560"/>
      <w:bookmarkStart w:id="274" w:name="_Toc296503059"/>
      <w:bookmarkStart w:id="275" w:name="_Toc337558777"/>
      <w:bookmarkStart w:id="276" w:name="_Toc468936960"/>
      <w:r>
        <w:rPr>
          <w:rFonts w:hint="eastAsia" w:ascii="仿宋" w:hAnsi="仿宋" w:eastAsia="仿宋"/>
          <w:b w:val="0"/>
          <w:color w:val="000000"/>
          <w:sz w:val="24"/>
          <w:szCs w:val="24"/>
        </w:rPr>
        <w:t>.1发包人供应材料与工程设备</w:t>
      </w:r>
      <w:bookmarkEnd w:id="272"/>
    </w:p>
    <w:bookmarkEnd w:id="273"/>
    <w:bookmarkEnd w:id="274"/>
    <w:bookmarkEnd w:id="275"/>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pStyle w:val="8"/>
        <w:spacing w:before="0" w:after="0" w:line="400" w:lineRule="exact"/>
        <w:ind w:firstLine="480" w:firstLineChars="200"/>
        <w:rPr>
          <w:rFonts w:ascii="仿宋" w:hAnsi="仿宋" w:eastAsia="仿宋"/>
          <w:color w:val="000000"/>
          <w:sz w:val="24"/>
          <w:szCs w:val="24"/>
        </w:rPr>
      </w:pPr>
      <w:bookmarkStart w:id="277" w:name="_Toc351203554"/>
      <w:r>
        <w:rPr>
          <w:rFonts w:hint="eastAsia" w:ascii="仿宋" w:hAnsi="仿宋" w:eastAsia="仿宋"/>
          <w:b w:val="0"/>
          <w:color w:val="000000"/>
          <w:sz w:val="24"/>
          <w:szCs w:val="24"/>
        </w:rPr>
        <w:t>8</w:t>
      </w:r>
      <w:bookmarkStart w:id="278" w:name="_Toc296503060"/>
      <w:bookmarkStart w:id="279" w:name="_Toc337558778"/>
      <w:bookmarkStart w:id="280" w:name="_Toc296346561"/>
      <w:r>
        <w:rPr>
          <w:rFonts w:hint="eastAsia" w:ascii="仿宋" w:hAnsi="仿宋" w:eastAsia="仿宋"/>
          <w:b w:val="0"/>
          <w:color w:val="000000"/>
          <w:sz w:val="24"/>
          <w:szCs w:val="24"/>
        </w:rPr>
        <w:t>.2承包人采购材料与工程设备</w:t>
      </w:r>
      <w:bookmarkEnd w:id="277"/>
    </w:p>
    <w:bookmarkEnd w:id="278"/>
    <w:bookmarkEnd w:id="279"/>
    <w:bookmarkEnd w:id="280"/>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pStyle w:val="8"/>
        <w:spacing w:before="0" w:after="0" w:line="400" w:lineRule="exact"/>
        <w:ind w:firstLine="480" w:firstLineChars="200"/>
        <w:rPr>
          <w:rFonts w:ascii="仿宋" w:hAnsi="仿宋" w:eastAsia="仿宋"/>
          <w:b w:val="0"/>
          <w:color w:val="000000"/>
          <w:sz w:val="24"/>
          <w:szCs w:val="24"/>
        </w:rPr>
      </w:pPr>
      <w:bookmarkStart w:id="281" w:name="_Toc351203555"/>
      <w:r>
        <w:rPr>
          <w:rFonts w:hint="eastAsia" w:ascii="仿宋" w:hAnsi="仿宋" w:eastAsia="仿宋"/>
          <w:b w:val="0"/>
          <w:color w:val="000000"/>
          <w:sz w:val="24"/>
          <w:szCs w:val="24"/>
        </w:rPr>
        <w:t>8</w:t>
      </w:r>
      <w:bookmarkStart w:id="282" w:name="_Toc296503061"/>
      <w:bookmarkStart w:id="283" w:name="_Toc337558779"/>
      <w:bookmarkStart w:id="284" w:name="_Toc296346562"/>
      <w:r>
        <w:rPr>
          <w:rFonts w:hint="eastAsia" w:ascii="仿宋" w:hAnsi="仿宋" w:eastAsia="仿宋"/>
          <w:b w:val="0"/>
          <w:color w:val="000000"/>
          <w:sz w:val="24"/>
          <w:szCs w:val="24"/>
        </w:rPr>
        <w:t>.3材料与工程设备的接收与拒收</w:t>
      </w:r>
      <w:bookmarkEnd w:id="281"/>
    </w:p>
    <w:bookmarkEnd w:id="282"/>
    <w:bookmarkEnd w:id="283"/>
    <w:bookmarkEnd w:id="284"/>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发包人提供的材料和工程设备的规格、数量或质量不符合合同约定的，或因发包人原因导致交货日期延误或交货地点变更等情况的，按照第16.1款〔发包人违约〕约定办理。</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8.3.2 承包人采购的材料和工程设备，应保证产品质量合格，承包人应在材料和工程设备到货前24小时通知监理人检验。承</w:t>
      </w:r>
      <w:bookmarkStart w:id="285" w:name="_Toc250655469"/>
      <w:r>
        <w:rPr>
          <w:rFonts w:hint="eastAsia" w:ascii="仿宋" w:hAnsi="仿宋" w:eastAsia="仿宋"/>
          <w:color w:val="000000"/>
          <w:sz w:val="24"/>
          <w:szCs w:val="24"/>
        </w:rPr>
        <w:t>包人进行永久设备、材料的制造和生产的，应符合相关质量标准，并向监理人提交材料的样本以及有关资料，并应在使用该材料或工程设备之前获得监理人同意。</w:t>
      </w:r>
    </w:p>
    <w:bookmarkEnd w:id="285"/>
    <w:p>
      <w:pPr>
        <w:autoSpaceDE w:val="0"/>
        <w:autoSpaceDN w:val="0"/>
        <w:adjustRightInd w:val="0"/>
        <w:spacing w:line="400" w:lineRule="exact"/>
        <w:ind w:firstLine="360" w:firstLineChars="150"/>
        <w:jc w:val="left"/>
        <w:rPr>
          <w:rFonts w:ascii="仿宋" w:hAnsi="仿宋" w:eastAsia="仿宋"/>
          <w:color w:val="000000"/>
          <w:sz w:val="24"/>
          <w:szCs w:val="24"/>
        </w:rPr>
      </w:pPr>
      <w:r>
        <w:rPr>
          <w:rFonts w:hint="eastAsia" w:ascii="仿宋" w:hAnsi="仿宋" w:eastAsia="仿宋"/>
          <w:color w:val="000000"/>
          <w:sz w:val="24"/>
          <w:szCs w:val="24"/>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8"/>
        <w:spacing w:before="0" w:after="0" w:line="400" w:lineRule="exact"/>
        <w:ind w:firstLine="480" w:firstLineChars="200"/>
        <w:rPr>
          <w:rFonts w:ascii="仿宋" w:hAnsi="仿宋" w:eastAsia="仿宋"/>
          <w:b w:val="0"/>
          <w:color w:val="000000"/>
          <w:sz w:val="24"/>
          <w:szCs w:val="24"/>
        </w:rPr>
      </w:pPr>
      <w:bookmarkStart w:id="286" w:name="_Toc351203556"/>
      <w:r>
        <w:rPr>
          <w:rFonts w:hint="eastAsia" w:ascii="仿宋" w:hAnsi="仿宋" w:eastAsia="仿宋"/>
          <w:b w:val="0"/>
          <w:color w:val="000000"/>
          <w:sz w:val="24"/>
          <w:szCs w:val="24"/>
        </w:rPr>
        <w:t>8</w:t>
      </w:r>
      <w:bookmarkStart w:id="287" w:name="_Toc296346563"/>
      <w:bookmarkStart w:id="288" w:name="_Toc296503062"/>
      <w:bookmarkStart w:id="289" w:name="_Toc337558780"/>
      <w:r>
        <w:rPr>
          <w:rFonts w:hint="eastAsia" w:ascii="仿宋" w:hAnsi="仿宋" w:eastAsia="仿宋"/>
          <w:b w:val="0"/>
          <w:color w:val="000000"/>
          <w:sz w:val="24"/>
          <w:szCs w:val="24"/>
        </w:rPr>
        <w:t>.4材料与工程设备的保管与使用</w:t>
      </w:r>
      <w:bookmarkEnd w:id="286"/>
    </w:p>
    <w:bookmarkEnd w:id="287"/>
    <w:bookmarkEnd w:id="288"/>
    <w:bookmarkEnd w:id="289"/>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8.4.1 发包人供应材料与工程设备的保管与使用</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发包人供应的材料和工程设备使用前，由承包人负责检验，检验费用由发包人承担，不合格的不得使用。</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8.4.2 承包人采购材料与工程设备的保管与使用</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发包人或监理人发现承包人使用不符合设计或有关标准要求的材料和工程设备时，有权要求承包人进行修复、拆除或重新采购，由此增加的费用和（或）延误的工期，由承包人承担。</w:t>
      </w:r>
    </w:p>
    <w:p>
      <w:pPr>
        <w:pStyle w:val="8"/>
        <w:spacing w:before="0" w:after="0" w:line="400" w:lineRule="exact"/>
        <w:ind w:firstLine="480" w:firstLineChars="200"/>
        <w:rPr>
          <w:rFonts w:ascii="仿宋" w:hAnsi="仿宋" w:eastAsia="仿宋"/>
          <w:b w:val="0"/>
          <w:color w:val="000000"/>
          <w:sz w:val="24"/>
          <w:szCs w:val="24"/>
        </w:rPr>
      </w:pPr>
      <w:bookmarkStart w:id="290" w:name="_Toc351203557"/>
      <w:r>
        <w:rPr>
          <w:rFonts w:hint="eastAsia" w:ascii="仿宋" w:hAnsi="仿宋" w:eastAsia="仿宋"/>
          <w:b w:val="0"/>
          <w:color w:val="000000"/>
          <w:sz w:val="24"/>
          <w:szCs w:val="24"/>
        </w:rPr>
        <w:t>8.5禁止使用不合格的材料和工程设备</w:t>
      </w:r>
      <w:bookmarkEnd w:id="290"/>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8.5.2 监理人发现承包人使用了不合格的材料和工程设备，承包人应按照监理人的指示立即改正，并禁止在工程中继续使用不合格的材料和工程设备。</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8.5.3 发包人提供的材料或工程设备不符合合同要求的，承包人有权拒绝，并可要求发包人更换，由此增加的费用和（或）延误的工期由发包人承担，并支付承包人合理的利润。</w:t>
      </w:r>
    </w:p>
    <w:p>
      <w:pPr>
        <w:pStyle w:val="8"/>
        <w:spacing w:before="0" w:after="0" w:line="400" w:lineRule="exact"/>
        <w:ind w:firstLine="480" w:firstLineChars="200"/>
        <w:rPr>
          <w:rFonts w:ascii="仿宋" w:hAnsi="仿宋" w:eastAsia="仿宋"/>
          <w:b w:val="0"/>
          <w:color w:val="000000"/>
          <w:sz w:val="24"/>
          <w:szCs w:val="24"/>
        </w:rPr>
      </w:pPr>
      <w:bookmarkStart w:id="291" w:name="_Toc351203558"/>
      <w:r>
        <w:rPr>
          <w:rFonts w:hint="eastAsia" w:ascii="仿宋" w:hAnsi="仿宋" w:eastAsia="仿宋"/>
          <w:b w:val="0"/>
          <w:color w:val="000000"/>
          <w:sz w:val="24"/>
          <w:szCs w:val="24"/>
        </w:rPr>
        <w:t>8.6 样品</w:t>
      </w:r>
      <w:bookmarkEnd w:id="291"/>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8.6.1</w:t>
      </w:r>
      <w:r>
        <w:rPr>
          <w:rFonts w:hint="eastAsia" w:ascii="仿宋" w:hAnsi="仿宋" w:eastAsia="仿宋"/>
          <w:color w:val="000000"/>
          <w:sz w:val="24"/>
          <w:szCs w:val="24"/>
        </w:rPr>
        <w:tab/>
      </w:r>
      <w:r>
        <w:rPr>
          <w:rFonts w:hint="eastAsia" w:ascii="仿宋" w:hAnsi="仿宋" w:eastAsia="仿宋"/>
          <w:color w:val="000000"/>
          <w:sz w:val="24"/>
          <w:szCs w:val="24"/>
        </w:rPr>
        <w:t>样品的报送与封存</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需要承包人报送样品的材料或工程设备，样品的种类、名称、规格、数量等要求均应在专用合同条款中约定。样品的报送程序如下：</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（3）经发包人和监理人审批确认的样品应按约定的方法封样，封存的样品作为检验工程相关部分的标准之一。承包人在施工过程中不得使用与样品不符的材料或工程设备。</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8.6.2 样品的保管</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经批准的样品应由监理人负责封存于现场，承包人应在现场为保存样品提供适当和固定的场所并保持适当和良好的存储环境条件。</w:t>
      </w:r>
    </w:p>
    <w:p>
      <w:pPr>
        <w:pStyle w:val="8"/>
        <w:spacing w:before="0" w:after="0" w:line="400" w:lineRule="exact"/>
        <w:ind w:firstLine="480" w:firstLineChars="200"/>
        <w:rPr>
          <w:rFonts w:ascii="仿宋" w:hAnsi="仿宋" w:eastAsia="仿宋"/>
          <w:b w:val="0"/>
          <w:color w:val="000000"/>
          <w:sz w:val="24"/>
          <w:szCs w:val="24"/>
        </w:rPr>
      </w:pPr>
      <w:bookmarkStart w:id="292" w:name="_Toc351203559"/>
      <w:r>
        <w:rPr>
          <w:rFonts w:hint="eastAsia" w:ascii="仿宋" w:hAnsi="仿宋" w:eastAsia="仿宋"/>
          <w:b w:val="0"/>
          <w:color w:val="000000"/>
          <w:sz w:val="24"/>
          <w:szCs w:val="24"/>
        </w:rPr>
        <w:t>8.7材料与工程设备的替代</w:t>
      </w:r>
      <w:bookmarkEnd w:id="292"/>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8.7.1 出现下列情况需要使用替代材料和工程设备的，承包人应按照第8.7.2项约定的程序执行：</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（1）基准日期后生效的法律规定禁止使用的；</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（2）发包人要求使用替代品的；</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（3）因其他原因必须使用替代品的。</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8.7.2 承包人应在使用替代材料和工程设备28天前书面通知监理人，并附下列文件：</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（1）被替代的材料和工程设备的名称、数量、规格、型号、品牌、性能、价格及其他相关资料；</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（2）替代品的名称、数量、规格、型号、品牌、性能、价格及其他相关资料；</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（3）替代品与被替代产品之间的差异以及使用替代品可能对工程产生的影响；</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（4）替代品与被替代产品的价格差异；</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（5）使用替代品的理由和原因说明；</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（6）监理人要求的其他文件。</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监理人应在收到通知后14天内向承包人发出经发包人签认的书面指示；监理人逾期发出书面指示的，视为发包人和监理人同意使用替代品。</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pStyle w:val="8"/>
        <w:spacing w:before="0" w:after="0" w:line="400" w:lineRule="exact"/>
        <w:ind w:firstLine="480" w:firstLineChars="200"/>
        <w:rPr>
          <w:rFonts w:ascii="仿宋" w:hAnsi="仿宋" w:eastAsia="仿宋"/>
          <w:b w:val="0"/>
          <w:color w:val="000000"/>
          <w:sz w:val="24"/>
          <w:szCs w:val="24"/>
        </w:rPr>
      </w:pPr>
      <w:bookmarkStart w:id="293" w:name="_Toc351203560"/>
      <w:r>
        <w:rPr>
          <w:rFonts w:hint="eastAsia" w:ascii="仿宋" w:hAnsi="仿宋" w:eastAsia="仿宋"/>
          <w:b w:val="0"/>
          <w:color w:val="000000"/>
          <w:sz w:val="24"/>
          <w:szCs w:val="24"/>
        </w:rPr>
        <w:t>8.8施工设备和临时设施</w:t>
      </w:r>
      <w:bookmarkEnd w:id="293"/>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8.8.1 承包人提供的施工设备和临时设施</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除专用合同条款另有约定外，承包人应自行承担修建临时设施的费用，需要临时占地的，应由发包人办理申请手续并承担相应费用。</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8.8.2发包人提供的施工设备和临时设施</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发包人提供的施工设备或临时设施在专用合同条款中约定。</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8.8.3要求承包人增加或更换施工设备</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承包人使用的施工设备不能满足合同进度计划和（或）质量要求时，监理人有权要求承包人增加或更换施工设备，承包人应及时增加或更换，由此增加的费用和（或）延误的工期由承包人承担。</w:t>
      </w:r>
    </w:p>
    <w:p>
      <w:pPr>
        <w:pStyle w:val="8"/>
        <w:spacing w:before="0" w:after="0" w:line="400" w:lineRule="exact"/>
        <w:ind w:firstLine="480" w:firstLineChars="200"/>
        <w:rPr>
          <w:rFonts w:ascii="仿宋" w:hAnsi="仿宋" w:eastAsia="仿宋"/>
          <w:b w:val="0"/>
          <w:color w:val="000000"/>
          <w:sz w:val="24"/>
          <w:szCs w:val="24"/>
        </w:rPr>
      </w:pPr>
      <w:bookmarkStart w:id="294" w:name="_Toc351203561"/>
      <w:r>
        <w:rPr>
          <w:rFonts w:hint="eastAsia" w:ascii="仿宋" w:hAnsi="仿宋" w:eastAsia="仿宋"/>
          <w:b w:val="0"/>
          <w:color w:val="000000"/>
          <w:sz w:val="24"/>
          <w:szCs w:val="24"/>
        </w:rPr>
        <w:t>8</w:t>
      </w:r>
      <w:bookmarkStart w:id="295" w:name="_Toc296346564"/>
      <w:bookmarkStart w:id="296" w:name="_Toc296503063"/>
      <w:bookmarkStart w:id="297" w:name="_Toc337558781"/>
      <w:r>
        <w:rPr>
          <w:rFonts w:hint="eastAsia" w:ascii="仿宋" w:hAnsi="仿宋" w:eastAsia="仿宋"/>
          <w:b w:val="0"/>
          <w:color w:val="000000"/>
          <w:sz w:val="24"/>
          <w:szCs w:val="24"/>
        </w:rPr>
        <w:t>.9材料与设备专用</w:t>
      </w:r>
      <w:bookmarkEnd w:id="294"/>
      <w:r>
        <w:rPr>
          <w:rFonts w:hint="eastAsia" w:ascii="仿宋" w:hAnsi="仿宋" w:eastAsia="仿宋"/>
          <w:b w:val="0"/>
          <w:color w:val="000000"/>
          <w:sz w:val="24"/>
          <w:szCs w:val="24"/>
        </w:rPr>
        <w:t>要求</w:t>
      </w:r>
    </w:p>
    <w:bookmarkEnd w:id="295"/>
    <w:bookmarkEnd w:id="296"/>
    <w:bookmarkEnd w:id="297"/>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承包人运入施工现场的材料、工程设备、施工设备以及在施工场地建设的临时设施，包括备品备件、安装工具与资料，必须专用于工程。未经发包人批准，承包人不得运出施工现场或挪作他用；</w:t>
      </w:r>
      <w:bookmarkEnd w:id="276"/>
      <w:r>
        <w:rPr>
          <w:rFonts w:hint="eastAsia" w:ascii="仿宋" w:hAnsi="仿宋" w:eastAsia="仿宋"/>
          <w:color w:val="000000"/>
          <w:sz w:val="24"/>
          <w:szCs w:val="24"/>
        </w:rPr>
        <w:t>经发包人批准，承包人可以根据施工进度计划撤走闲置的施工设备和其他物品。</w:t>
      </w:r>
    </w:p>
    <w:p>
      <w:pPr>
        <w:pStyle w:val="7"/>
        <w:spacing w:line="400" w:lineRule="exact"/>
        <w:rPr>
          <w:rFonts w:ascii="仿宋" w:hAnsi="仿宋" w:eastAsia="仿宋"/>
          <w:b w:val="0"/>
          <w:color w:val="000000"/>
          <w:sz w:val="24"/>
          <w:szCs w:val="24"/>
        </w:rPr>
      </w:pPr>
      <w:bookmarkStart w:id="298" w:name="_Toc351203562"/>
      <w:r>
        <w:rPr>
          <w:rFonts w:hint="eastAsia" w:ascii="仿宋" w:hAnsi="仿宋" w:eastAsia="仿宋"/>
          <w:b w:val="0"/>
          <w:color w:val="000000"/>
          <w:sz w:val="24"/>
          <w:szCs w:val="24"/>
        </w:rPr>
        <w:t>9</w:t>
      </w:r>
      <w:bookmarkStart w:id="299" w:name="_Toc337558782"/>
      <w:bookmarkStart w:id="300" w:name="_Toc296346584"/>
      <w:bookmarkStart w:id="301" w:name="_Toc296503083"/>
      <w:r>
        <w:rPr>
          <w:rFonts w:hint="eastAsia" w:ascii="仿宋" w:hAnsi="仿宋" w:eastAsia="仿宋"/>
          <w:b w:val="0"/>
          <w:color w:val="000000"/>
          <w:sz w:val="24"/>
          <w:szCs w:val="24"/>
        </w:rPr>
        <w:t>. 试验与检验</w:t>
      </w:r>
      <w:bookmarkEnd w:id="298"/>
    </w:p>
    <w:bookmarkEnd w:id="299"/>
    <w:p>
      <w:pPr>
        <w:pStyle w:val="8"/>
        <w:spacing w:before="0" w:after="0" w:line="400" w:lineRule="exact"/>
        <w:ind w:firstLine="480" w:firstLineChars="200"/>
        <w:rPr>
          <w:rFonts w:ascii="仿宋" w:hAnsi="仿宋" w:eastAsia="仿宋"/>
          <w:b w:val="0"/>
          <w:color w:val="000000"/>
          <w:sz w:val="24"/>
          <w:szCs w:val="24"/>
        </w:rPr>
      </w:pPr>
      <w:bookmarkStart w:id="302" w:name="_Toc351203563"/>
      <w:r>
        <w:rPr>
          <w:rFonts w:hint="eastAsia" w:ascii="仿宋" w:hAnsi="仿宋" w:eastAsia="仿宋"/>
          <w:b w:val="0"/>
          <w:color w:val="000000"/>
          <w:sz w:val="24"/>
          <w:szCs w:val="24"/>
        </w:rPr>
        <w:t>9</w:t>
      </w:r>
      <w:bookmarkStart w:id="303" w:name="_Toc337558783"/>
      <w:r>
        <w:rPr>
          <w:rFonts w:hint="eastAsia" w:ascii="仿宋" w:hAnsi="仿宋" w:eastAsia="仿宋"/>
          <w:b w:val="0"/>
          <w:color w:val="000000"/>
          <w:sz w:val="24"/>
          <w:szCs w:val="24"/>
        </w:rPr>
        <w:t>.1试验设备与试验人员</w:t>
      </w:r>
      <w:bookmarkEnd w:id="302"/>
    </w:p>
    <w:bookmarkEnd w:id="303"/>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9.1.2 承包人应按专用合同条款的约定提供试验设备、取样装置、试验场所和试验条件，并向监理人提交相应进场计划表。</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承包人配置的试验设备要符合相应试验规程的要求并经过具有资质的检测单位检测，且在正式使用该试验设备前，需要经过监理人与承包人共同校定。</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9.1.3 承包人应向监理人提交试验人员的名单及其岗位、资格等证明资料，试验人员必须能够熟练进行相应的检测试验，承包人对试验人员的试验程序和试验结果的正确性负责。</w:t>
      </w:r>
    </w:p>
    <w:p>
      <w:pPr>
        <w:pStyle w:val="8"/>
        <w:spacing w:before="0" w:after="0" w:line="400" w:lineRule="exact"/>
        <w:ind w:firstLine="480" w:firstLineChars="200"/>
        <w:rPr>
          <w:rFonts w:ascii="仿宋" w:hAnsi="仿宋" w:eastAsia="仿宋"/>
          <w:b w:val="0"/>
          <w:color w:val="000000"/>
          <w:sz w:val="24"/>
          <w:szCs w:val="24"/>
        </w:rPr>
      </w:pPr>
      <w:bookmarkStart w:id="304" w:name="_Toc351203564"/>
      <w:r>
        <w:rPr>
          <w:rFonts w:hint="eastAsia" w:ascii="仿宋" w:hAnsi="仿宋" w:eastAsia="仿宋"/>
          <w:b w:val="0"/>
          <w:color w:val="000000"/>
          <w:sz w:val="24"/>
          <w:szCs w:val="24"/>
        </w:rPr>
        <w:t>9</w:t>
      </w:r>
      <w:bookmarkStart w:id="305" w:name="_Toc337558784"/>
      <w:r>
        <w:rPr>
          <w:rFonts w:hint="eastAsia" w:ascii="仿宋" w:hAnsi="仿宋" w:eastAsia="仿宋"/>
          <w:b w:val="0"/>
          <w:color w:val="000000"/>
          <w:sz w:val="24"/>
          <w:szCs w:val="24"/>
        </w:rPr>
        <w:t>.2取样</w:t>
      </w:r>
      <w:bookmarkEnd w:id="304"/>
    </w:p>
    <w:bookmarkEnd w:id="305"/>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试验属于自检性质的，承包人可以单独取样。试验属于监理人抽检性质的，可由监理人取样，也可由承包人的试验人员在监理人的监督下取样。</w:t>
      </w:r>
    </w:p>
    <w:p>
      <w:pPr>
        <w:pStyle w:val="8"/>
        <w:spacing w:before="0" w:after="0" w:line="400" w:lineRule="exact"/>
        <w:ind w:firstLine="480" w:firstLineChars="200"/>
        <w:rPr>
          <w:rFonts w:ascii="仿宋" w:hAnsi="仿宋" w:eastAsia="仿宋"/>
          <w:b w:val="0"/>
          <w:color w:val="000000"/>
          <w:sz w:val="24"/>
          <w:szCs w:val="24"/>
        </w:rPr>
      </w:pPr>
      <w:bookmarkStart w:id="306" w:name="_Toc351203565"/>
      <w:r>
        <w:rPr>
          <w:rFonts w:hint="eastAsia" w:ascii="仿宋" w:hAnsi="仿宋" w:eastAsia="仿宋"/>
          <w:b w:val="0"/>
          <w:color w:val="000000"/>
          <w:sz w:val="24"/>
          <w:szCs w:val="24"/>
        </w:rPr>
        <w:t>9</w:t>
      </w:r>
      <w:bookmarkStart w:id="307" w:name="_Toc337558785"/>
      <w:r>
        <w:rPr>
          <w:rFonts w:hint="eastAsia" w:ascii="仿宋" w:hAnsi="仿宋" w:eastAsia="仿宋"/>
          <w:b w:val="0"/>
          <w:color w:val="000000"/>
          <w:sz w:val="24"/>
          <w:szCs w:val="24"/>
        </w:rPr>
        <w:t>.3材料、工程设备和工程的试验和检验</w:t>
      </w:r>
      <w:bookmarkEnd w:id="306"/>
    </w:p>
    <w:bookmarkEnd w:id="307"/>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8"/>
        <w:spacing w:before="0" w:after="0" w:line="400" w:lineRule="exact"/>
        <w:ind w:firstLine="480" w:firstLineChars="200"/>
        <w:rPr>
          <w:rFonts w:ascii="仿宋" w:hAnsi="仿宋" w:eastAsia="仿宋"/>
          <w:b w:val="0"/>
          <w:color w:val="000000"/>
          <w:sz w:val="24"/>
          <w:szCs w:val="24"/>
        </w:rPr>
      </w:pPr>
      <w:bookmarkStart w:id="308" w:name="_Toc351203566"/>
      <w:r>
        <w:rPr>
          <w:rFonts w:hint="eastAsia" w:ascii="仿宋" w:hAnsi="仿宋" w:eastAsia="仿宋"/>
          <w:b w:val="0"/>
          <w:color w:val="000000"/>
          <w:sz w:val="24"/>
          <w:szCs w:val="24"/>
        </w:rPr>
        <w:t>9</w:t>
      </w:r>
      <w:bookmarkStart w:id="309" w:name="_Toc337558786"/>
      <w:r>
        <w:rPr>
          <w:rFonts w:hint="eastAsia" w:ascii="仿宋" w:hAnsi="仿宋" w:eastAsia="仿宋"/>
          <w:b w:val="0"/>
          <w:color w:val="000000"/>
          <w:sz w:val="24"/>
          <w:szCs w:val="24"/>
        </w:rPr>
        <w:t>.4现场工艺试验</w:t>
      </w:r>
      <w:bookmarkEnd w:id="308"/>
    </w:p>
    <w:bookmarkEnd w:id="309"/>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承包人应按合同约定或监理人指示进行现场工艺试验。对大型的现场工艺试验，监理人认为必要时，承包人应根据监理人提出的工艺试验要求，编制工艺试验措施计划，报送监理人审查。</w:t>
      </w:r>
    </w:p>
    <w:p>
      <w:pPr>
        <w:pStyle w:val="7"/>
        <w:spacing w:line="400" w:lineRule="exact"/>
        <w:rPr>
          <w:rFonts w:ascii="仿宋" w:hAnsi="仿宋" w:eastAsia="仿宋"/>
          <w:b w:val="0"/>
          <w:color w:val="000000"/>
          <w:sz w:val="24"/>
          <w:szCs w:val="24"/>
        </w:rPr>
      </w:pPr>
      <w:bookmarkStart w:id="310" w:name="_Toc351203567"/>
      <w:r>
        <w:rPr>
          <w:rFonts w:hint="eastAsia" w:ascii="仿宋" w:hAnsi="仿宋" w:eastAsia="仿宋"/>
          <w:b w:val="0"/>
          <w:color w:val="000000"/>
          <w:sz w:val="24"/>
          <w:szCs w:val="24"/>
        </w:rPr>
        <w:t>1</w:t>
      </w:r>
      <w:bookmarkStart w:id="311" w:name="_Toc337558787"/>
      <w:r>
        <w:rPr>
          <w:rFonts w:hint="eastAsia" w:ascii="仿宋" w:hAnsi="仿宋" w:eastAsia="仿宋"/>
          <w:b w:val="0"/>
          <w:color w:val="000000"/>
          <w:sz w:val="24"/>
          <w:szCs w:val="24"/>
        </w:rPr>
        <w:t>0. 变更</w:t>
      </w:r>
      <w:bookmarkEnd w:id="300"/>
      <w:bookmarkEnd w:id="301"/>
      <w:bookmarkEnd w:id="310"/>
    </w:p>
    <w:bookmarkEnd w:id="311"/>
    <w:p>
      <w:pPr>
        <w:pStyle w:val="8"/>
        <w:spacing w:before="0" w:after="0" w:line="400" w:lineRule="exact"/>
        <w:ind w:firstLine="480" w:firstLineChars="200"/>
        <w:rPr>
          <w:rFonts w:ascii="仿宋" w:hAnsi="仿宋" w:eastAsia="仿宋"/>
          <w:b w:val="0"/>
          <w:color w:val="000000"/>
          <w:sz w:val="24"/>
          <w:szCs w:val="24"/>
        </w:rPr>
      </w:pPr>
      <w:bookmarkStart w:id="312" w:name="_Toc351203568"/>
      <w:r>
        <w:rPr>
          <w:rFonts w:hint="eastAsia" w:ascii="仿宋" w:hAnsi="仿宋" w:eastAsia="仿宋"/>
          <w:b w:val="0"/>
          <w:color w:val="000000"/>
          <w:sz w:val="24"/>
          <w:szCs w:val="24"/>
        </w:rPr>
        <w:t>1</w:t>
      </w:r>
      <w:bookmarkStart w:id="313" w:name="_Toc296346585"/>
      <w:bookmarkStart w:id="314" w:name="_Toc296503084"/>
      <w:bookmarkStart w:id="315" w:name="_Toc337558788"/>
      <w:r>
        <w:rPr>
          <w:rFonts w:hint="eastAsia" w:ascii="仿宋" w:hAnsi="仿宋" w:eastAsia="仿宋"/>
          <w:b w:val="0"/>
          <w:color w:val="000000"/>
          <w:sz w:val="24"/>
          <w:szCs w:val="24"/>
        </w:rPr>
        <w:t>0.1变更的范围</w:t>
      </w:r>
      <w:bookmarkEnd w:id="312"/>
    </w:p>
    <w:bookmarkEnd w:id="313"/>
    <w:bookmarkEnd w:id="314"/>
    <w:bookmarkEnd w:id="315"/>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除专用合同条款另有约定外，合同履行过程中发生以下情形的，应按照本条约定进行变更：</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（1）增加或减少合同中任何工作，或追加额外的工作；</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（2）取消合同中任何工作，但转由他人实施的工作除外；</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（3）改变合同中任何工作的质量标准或其他特性；</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（4）改变工程的基线、标高、位置和尺寸；</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（5）改变工程的时间安排或实施顺序。</w:t>
      </w:r>
    </w:p>
    <w:p>
      <w:pPr>
        <w:pStyle w:val="8"/>
        <w:spacing w:before="0" w:after="0" w:line="400" w:lineRule="exact"/>
        <w:ind w:firstLine="480" w:firstLineChars="200"/>
        <w:rPr>
          <w:rFonts w:ascii="仿宋" w:hAnsi="仿宋" w:eastAsia="仿宋"/>
          <w:b w:val="0"/>
          <w:color w:val="000000"/>
          <w:sz w:val="24"/>
          <w:szCs w:val="24"/>
        </w:rPr>
      </w:pPr>
      <w:bookmarkStart w:id="316" w:name="_Toc351203569"/>
      <w:r>
        <w:rPr>
          <w:rFonts w:hint="eastAsia" w:ascii="仿宋" w:hAnsi="仿宋" w:eastAsia="仿宋"/>
          <w:b w:val="0"/>
          <w:color w:val="000000"/>
          <w:sz w:val="24"/>
          <w:szCs w:val="24"/>
        </w:rPr>
        <w:t>1</w:t>
      </w:r>
      <w:bookmarkStart w:id="317" w:name="_Toc296346586"/>
      <w:bookmarkStart w:id="318" w:name="_Toc296503085"/>
      <w:bookmarkStart w:id="319" w:name="_Toc337558789"/>
      <w:r>
        <w:rPr>
          <w:rFonts w:hint="eastAsia" w:ascii="仿宋" w:hAnsi="仿宋" w:eastAsia="仿宋"/>
          <w:b w:val="0"/>
          <w:color w:val="000000"/>
          <w:sz w:val="24"/>
          <w:szCs w:val="24"/>
        </w:rPr>
        <w:t>0.2变更权</w:t>
      </w:r>
      <w:bookmarkEnd w:id="316"/>
    </w:p>
    <w:bookmarkEnd w:id="317"/>
    <w:bookmarkEnd w:id="318"/>
    <w:bookmarkEnd w:id="319"/>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涉及设计变更的，应由设计人提供变更后的图纸和说明。如变更超过原设计标准或批准的建设规模时，发包人应及时办理规划、设计变更等审批手续。</w:t>
      </w:r>
    </w:p>
    <w:p>
      <w:pPr>
        <w:pStyle w:val="8"/>
        <w:spacing w:before="0" w:after="0" w:line="400" w:lineRule="exact"/>
        <w:ind w:firstLine="480" w:firstLineChars="200"/>
        <w:rPr>
          <w:rFonts w:ascii="仿宋" w:hAnsi="仿宋" w:eastAsia="仿宋"/>
          <w:b w:val="0"/>
          <w:color w:val="000000"/>
          <w:sz w:val="24"/>
          <w:szCs w:val="24"/>
        </w:rPr>
      </w:pPr>
      <w:bookmarkStart w:id="320" w:name="_Toc351203570"/>
      <w:r>
        <w:rPr>
          <w:rFonts w:hint="eastAsia" w:ascii="仿宋" w:hAnsi="仿宋" w:eastAsia="仿宋"/>
          <w:b w:val="0"/>
          <w:color w:val="000000"/>
          <w:sz w:val="24"/>
          <w:szCs w:val="24"/>
        </w:rPr>
        <w:t>1</w:t>
      </w:r>
      <w:bookmarkStart w:id="321" w:name="_Toc296346587"/>
      <w:bookmarkStart w:id="322" w:name="_Toc296503086"/>
      <w:bookmarkStart w:id="323" w:name="_Toc337558790"/>
      <w:r>
        <w:rPr>
          <w:rFonts w:hint="eastAsia" w:ascii="仿宋" w:hAnsi="仿宋" w:eastAsia="仿宋"/>
          <w:b w:val="0"/>
          <w:color w:val="000000"/>
          <w:sz w:val="24"/>
          <w:szCs w:val="24"/>
        </w:rPr>
        <w:t>0.3变更程序</w:t>
      </w:r>
      <w:bookmarkEnd w:id="320"/>
    </w:p>
    <w:bookmarkEnd w:id="321"/>
    <w:bookmarkEnd w:id="322"/>
    <w:bookmarkEnd w:id="323"/>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10.3.1 发包人提出变更</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发包人提出变更的，应通过监理人向承包人发出变更指示，变更指示应说明计划变更的工程范围和变更的内容。</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10.3.2 监理人提出变更建议</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10.3.3 变更执行</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pStyle w:val="8"/>
        <w:spacing w:before="0" w:after="0" w:line="400" w:lineRule="exact"/>
        <w:ind w:firstLine="480" w:firstLineChars="200"/>
        <w:rPr>
          <w:rFonts w:ascii="仿宋" w:hAnsi="仿宋" w:eastAsia="仿宋"/>
          <w:b w:val="0"/>
          <w:color w:val="000000"/>
          <w:sz w:val="24"/>
          <w:szCs w:val="24"/>
        </w:rPr>
      </w:pPr>
      <w:bookmarkStart w:id="324" w:name="_Toc351203571"/>
      <w:r>
        <w:rPr>
          <w:rFonts w:hint="eastAsia" w:ascii="仿宋" w:hAnsi="仿宋" w:eastAsia="仿宋"/>
          <w:b w:val="0"/>
          <w:color w:val="000000"/>
          <w:sz w:val="24"/>
          <w:szCs w:val="24"/>
        </w:rPr>
        <w:t>1</w:t>
      </w:r>
      <w:bookmarkStart w:id="325" w:name="_Toc296346588"/>
      <w:bookmarkStart w:id="326" w:name="_Toc296503087"/>
      <w:bookmarkStart w:id="327" w:name="_Toc337558791"/>
      <w:r>
        <w:rPr>
          <w:rFonts w:hint="eastAsia" w:ascii="仿宋" w:hAnsi="仿宋" w:eastAsia="仿宋"/>
          <w:b w:val="0"/>
          <w:color w:val="000000"/>
          <w:sz w:val="24"/>
          <w:szCs w:val="24"/>
        </w:rPr>
        <w:t>0.4变更估价</w:t>
      </w:r>
      <w:bookmarkEnd w:id="324"/>
    </w:p>
    <w:bookmarkEnd w:id="325"/>
    <w:bookmarkEnd w:id="326"/>
    <w:bookmarkEnd w:id="327"/>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10.4.1 变更估价原则</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除专用合同条款另有约定外，变更估价按照本款约定处理：</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（1）已标价工程量清单或预算书有相同项目的，按照相同项目单价认定；</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（2）已标价工程量清单或预算书中无相同项目，但有类似项目的，参照类似项目的单价认定；</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10.4.2 变更估价程序</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因变更引起的价格调整应计入最近一期的进度款中支付。</w:t>
      </w:r>
    </w:p>
    <w:p>
      <w:pPr>
        <w:pStyle w:val="8"/>
        <w:spacing w:before="0" w:after="0" w:line="400" w:lineRule="exact"/>
        <w:ind w:firstLine="480" w:firstLineChars="200"/>
        <w:rPr>
          <w:rFonts w:ascii="仿宋" w:hAnsi="仿宋" w:eastAsia="仿宋"/>
          <w:b w:val="0"/>
          <w:color w:val="000000"/>
          <w:sz w:val="24"/>
          <w:szCs w:val="24"/>
        </w:rPr>
      </w:pPr>
      <w:bookmarkStart w:id="328" w:name="_Toc351203572"/>
      <w:r>
        <w:rPr>
          <w:rFonts w:hint="eastAsia" w:ascii="仿宋" w:hAnsi="仿宋" w:eastAsia="仿宋"/>
          <w:b w:val="0"/>
          <w:color w:val="000000"/>
          <w:sz w:val="24"/>
          <w:szCs w:val="24"/>
        </w:rPr>
        <w:t>1</w:t>
      </w:r>
      <w:bookmarkStart w:id="329" w:name="_Toc296346595"/>
      <w:bookmarkStart w:id="330" w:name="_Toc296503094"/>
      <w:bookmarkStart w:id="331" w:name="_Toc337558792"/>
      <w:r>
        <w:rPr>
          <w:rFonts w:hint="eastAsia" w:ascii="仿宋" w:hAnsi="仿宋" w:eastAsia="仿宋"/>
          <w:b w:val="0"/>
          <w:color w:val="000000"/>
          <w:sz w:val="24"/>
          <w:szCs w:val="24"/>
        </w:rPr>
        <w:t>0.5承包人的合理化建议</w:t>
      </w:r>
      <w:bookmarkEnd w:id="328"/>
    </w:p>
    <w:bookmarkEnd w:id="329"/>
    <w:bookmarkEnd w:id="330"/>
    <w:bookmarkEnd w:id="331"/>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承包人提出合理化建议的，应向监理人提交合理化建议说明，说明建议的内容和理由，以及实施该建议对合同价格和工期的影响。</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合理化建议降低了合同价格或者提高了工程经济效益的，发包人可对承包人给予奖励，奖励的方法和金额在专用合同条款中约定。</w:t>
      </w:r>
    </w:p>
    <w:p>
      <w:pPr>
        <w:pStyle w:val="8"/>
        <w:spacing w:before="0" w:after="0" w:line="400" w:lineRule="exact"/>
        <w:ind w:firstLine="480" w:firstLineChars="200"/>
        <w:rPr>
          <w:rFonts w:ascii="仿宋" w:hAnsi="仿宋" w:eastAsia="仿宋"/>
          <w:color w:val="000000"/>
          <w:sz w:val="24"/>
          <w:szCs w:val="24"/>
        </w:rPr>
      </w:pPr>
      <w:bookmarkStart w:id="332" w:name="_Toc351203573"/>
      <w:r>
        <w:rPr>
          <w:rFonts w:hint="eastAsia" w:ascii="仿宋" w:hAnsi="仿宋" w:eastAsia="仿宋"/>
          <w:b w:val="0"/>
          <w:color w:val="000000"/>
          <w:sz w:val="24"/>
          <w:szCs w:val="24"/>
        </w:rPr>
        <w:t>1</w:t>
      </w:r>
      <w:bookmarkStart w:id="333" w:name="_Toc337558793"/>
      <w:r>
        <w:rPr>
          <w:rFonts w:hint="eastAsia" w:ascii="仿宋" w:hAnsi="仿宋" w:eastAsia="仿宋"/>
          <w:b w:val="0"/>
          <w:color w:val="000000"/>
          <w:sz w:val="24"/>
          <w:szCs w:val="24"/>
        </w:rPr>
        <w:t>0.6变更引起的工期调整</w:t>
      </w:r>
      <w:bookmarkEnd w:id="332"/>
      <w:r>
        <w:rPr>
          <w:rFonts w:hint="eastAsia" w:ascii="仿宋" w:hAnsi="仿宋" w:eastAsia="仿宋"/>
          <w:b w:val="0"/>
          <w:color w:val="000000"/>
          <w:sz w:val="24"/>
          <w:szCs w:val="24"/>
        </w:rPr>
        <w:t xml:space="preserve"> </w:t>
      </w:r>
      <w:bookmarkEnd w:id="333"/>
      <w:r>
        <w:rPr>
          <w:rFonts w:hint="eastAsia" w:ascii="仿宋" w:hAnsi="仿宋" w:eastAsia="仿宋"/>
          <w:b w:val="0"/>
          <w:color w:val="000000"/>
          <w:sz w:val="24"/>
          <w:szCs w:val="24"/>
        </w:rPr>
        <w:t xml:space="preserve"> </w:t>
      </w:r>
      <w:r>
        <w:rPr>
          <w:rFonts w:hint="eastAsia" w:ascii="仿宋" w:hAnsi="仿宋" w:eastAsia="仿宋"/>
          <w:color w:val="000000"/>
          <w:sz w:val="24"/>
          <w:szCs w:val="24"/>
        </w:rPr>
        <w:t xml:space="preserve"> </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因变更引起工期变化的，合同当事人均可要求调整合同工期，由合同当事人按照第4.4款〔商定或确定〕并参考工程所在地的工期定额标准确定增减工期天数。</w:t>
      </w:r>
    </w:p>
    <w:p>
      <w:pPr>
        <w:pStyle w:val="8"/>
        <w:spacing w:before="0" w:after="0" w:line="400" w:lineRule="exact"/>
        <w:ind w:firstLine="480" w:firstLineChars="200"/>
        <w:rPr>
          <w:rFonts w:ascii="仿宋" w:hAnsi="仿宋" w:eastAsia="仿宋"/>
          <w:b w:val="0"/>
          <w:color w:val="000000"/>
          <w:sz w:val="24"/>
          <w:szCs w:val="24"/>
        </w:rPr>
      </w:pPr>
      <w:bookmarkStart w:id="334" w:name="_Toc351203574"/>
      <w:r>
        <w:rPr>
          <w:rFonts w:hint="eastAsia" w:ascii="仿宋" w:hAnsi="仿宋" w:eastAsia="仿宋"/>
          <w:b w:val="0"/>
          <w:color w:val="000000"/>
          <w:sz w:val="24"/>
          <w:szCs w:val="24"/>
        </w:rPr>
        <w:t>10.7暂估价</w:t>
      </w:r>
      <w:bookmarkEnd w:id="334"/>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暂估价专业分包工程、服务、材料和工程设备的明细由合同当事人在专用合同条款中约定。</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10.7.1 依法必须招标的暂估价项目</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对于依法必须招标的暂估价项目，采取以下第1种方式确定。合同当事人也可以在专用合同条款中选择其他招标方式。</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第1种方式：对于依法必须招标的暂估价项目，由承包人招标，对该暂估价项目的确认和批准按照以下约定执行：</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pPr>
        <w:spacing w:line="400" w:lineRule="exact"/>
        <w:jc w:val="left"/>
        <w:rPr>
          <w:rFonts w:ascii="仿宋" w:hAnsi="仿宋" w:eastAsia="仿宋"/>
          <w:color w:val="000000"/>
          <w:sz w:val="24"/>
          <w:szCs w:val="24"/>
        </w:rPr>
      </w:pPr>
      <w:r>
        <w:rPr>
          <w:rFonts w:hint="eastAsia" w:ascii="仿宋" w:hAnsi="仿宋" w:eastAsia="仿宋"/>
          <w:color w:val="000000"/>
          <w:sz w:val="24"/>
          <w:szCs w:val="24"/>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10.7.2不属于依法必须招标的暂估价项目</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 xml:space="preserve">除专用合同条款另有约定外，对于不属于依法必须招标的暂估价项目，采取以下第1种方式确定： </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第1种方式：对于不属于依法必须招标的暂估价项目，按本项约定确认和批准：</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（2）发包人认为承包人确定的供应商、分包人无法满足工程质量或合同要求的，发包人可以要求承包人重新确定暂估价项目的供应商、分包人;</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（3）承包人应当在签订暂估价合同后7天内，将暂估价合同副本报送发包人留存。</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第2种方式：承包人按照第10.7.1项〔依法必须招标的暂估价项目〕约定的第1种方式确定暂估价项目。</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第3种方式：承包人直接实施的暂估价项目</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承包人具备实施暂估价项目的资格和条件的，经发包人和承包人协商一致后，可由承包人自行实施暂估价项目，合同当事人可以在专用合同条款约定具体事项。</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8"/>
        <w:spacing w:before="0" w:after="0" w:line="400" w:lineRule="exact"/>
        <w:ind w:firstLine="480" w:firstLineChars="200"/>
        <w:rPr>
          <w:rFonts w:ascii="仿宋" w:hAnsi="仿宋" w:eastAsia="仿宋"/>
          <w:b w:val="0"/>
          <w:color w:val="000000"/>
          <w:sz w:val="24"/>
          <w:szCs w:val="24"/>
        </w:rPr>
      </w:pPr>
      <w:bookmarkStart w:id="335" w:name="_Toc351203575"/>
      <w:r>
        <w:rPr>
          <w:rFonts w:hint="eastAsia" w:ascii="仿宋" w:hAnsi="仿宋" w:eastAsia="仿宋"/>
          <w:b w:val="0"/>
          <w:color w:val="000000"/>
          <w:sz w:val="24"/>
          <w:szCs w:val="24"/>
        </w:rPr>
        <w:t>1</w:t>
      </w:r>
      <w:bookmarkStart w:id="336" w:name="_Toc337558794"/>
      <w:bookmarkStart w:id="337" w:name="_Toc296346591"/>
      <w:bookmarkStart w:id="338" w:name="_Toc296503090"/>
      <w:bookmarkStart w:id="339" w:name="_Toc322522561"/>
      <w:r>
        <w:rPr>
          <w:rFonts w:hint="eastAsia" w:ascii="仿宋" w:hAnsi="仿宋" w:eastAsia="仿宋"/>
          <w:b w:val="0"/>
          <w:color w:val="000000"/>
          <w:sz w:val="24"/>
          <w:szCs w:val="24"/>
        </w:rPr>
        <w:t>0.8暂列金额</w:t>
      </w:r>
      <w:bookmarkEnd w:id="335"/>
    </w:p>
    <w:bookmarkEnd w:id="336"/>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暂列金额应按照发包人的要求使用，发包人的要求应通过监理人发出。合同当事人可以在专用合同条款中协商确定有关事项。</w:t>
      </w:r>
    </w:p>
    <w:bookmarkEnd w:id="337"/>
    <w:bookmarkEnd w:id="338"/>
    <w:bookmarkEnd w:id="339"/>
    <w:p>
      <w:pPr>
        <w:pStyle w:val="8"/>
        <w:spacing w:before="0" w:after="0" w:line="400" w:lineRule="exact"/>
        <w:ind w:firstLine="480" w:firstLineChars="200"/>
        <w:rPr>
          <w:rFonts w:ascii="仿宋" w:hAnsi="仿宋" w:eastAsia="仿宋"/>
          <w:b w:val="0"/>
          <w:color w:val="000000"/>
          <w:sz w:val="24"/>
          <w:szCs w:val="24"/>
        </w:rPr>
      </w:pPr>
      <w:bookmarkStart w:id="340" w:name="_Toc351203576"/>
      <w:r>
        <w:rPr>
          <w:rFonts w:hint="eastAsia" w:ascii="仿宋" w:hAnsi="仿宋" w:eastAsia="仿宋"/>
          <w:b w:val="0"/>
          <w:color w:val="000000"/>
          <w:sz w:val="24"/>
          <w:szCs w:val="24"/>
        </w:rPr>
        <w:t>1</w:t>
      </w:r>
      <w:bookmarkStart w:id="341" w:name="_Toc296346592"/>
      <w:bookmarkStart w:id="342" w:name="_Toc296503091"/>
      <w:bookmarkStart w:id="343" w:name="_Toc337558796"/>
      <w:r>
        <w:rPr>
          <w:rFonts w:hint="eastAsia" w:ascii="仿宋" w:hAnsi="仿宋" w:eastAsia="仿宋"/>
          <w:b w:val="0"/>
          <w:color w:val="000000"/>
          <w:sz w:val="24"/>
          <w:szCs w:val="24"/>
        </w:rPr>
        <w:t>0.9计日工</w:t>
      </w:r>
      <w:bookmarkEnd w:id="340"/>
      <w:r>
        <w:rPr>
          <w:rFonts w:hint="eastAsia" w:ascii="仿宋" w:hAnsi="仿宋" w:eastAsia="仿宋"/>
          <w:b w:val="0"/>
          <w:color w:val="000000"/>
          <w:sz w:val="24"/>
          <w:szCs w:val="24"/>
        </w:rPr>
        <w:t xml:space="preserve"> </w:t>
      </w:r>
      <w:bookmarkEnd w:id="341"/>
      <w:bookmarkEnd w:id="342"/>
      <w:bookmarkEnd w:id="343"/>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变更工作的单价。</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采用计日工计价的任何一项工作，承包人应在该项工作实施过程中，每天提交以下报表和有关凭证报送监理人审查：</w:t>
      </w:r>
    </w:p>
    <w:p>
      <w:pPr>
        <w:spacing w:line="400" w:lineRule="exact"/>
        <w:ind w:firstLine="360" w:firstLineChars="150"/>
        <w:jc w:val="left"/>
        <w:rPr>
          <w:rFonts w:ascii="仿宋" w:hAnsi="仿宋" w:eastAsia="仿宋"/>
          <w:color w:val="000000"/>
          <w:sz w:val="24"/>
          <w:szCs w:val="24"/>
        </w:rPr>
      </w:pPr>
      <w:r>
        <w:rPr>
          <w:rFonts w:hint="eastAsia" w:ascii="仿宋" w:hAnsi="仿宋" w:eastAsia="仿宋"/>
          <w:color w:val="000000"/>
          <w:sz w:val="24"/>
          <w:szCs w:val="24"/>
        </w:rPr>
        <w:t>（1）工作名称、内容和数量；</w:t>
      </w:r>
    </w:p>
    <w:p>
      <w:pPr>
        <w:spacing w:line="400" w:lineRule="exact"/>
        <w:ind w:firstLine="360" w:firstLineChars="150"/>
        <w:jc w:val="left"/>
        <w:rPr>
          <w:rFonts w:ascii="仿宋" w:hAnsi="仿宋" w:eastAsia="仿宋"/>
          <w:color w:val="000000"/>
          <w:sz w:val="24"/>
          <w:szCs w:val="24"/>
        </w:rPr>
      </w:pPr>
      <w:r>
        <w:rPr>
          <w:rFonts w:hint="eastAsia" w:ascii="仿宋" w:hAnsi="仿宋" w:eastAsia="仿宋"/>
          <w:color w:val="000000"/>
          <w:sz w:val="24"/>
          <w:szCs w:val="24"/>
        </w:rPr>
        <w:t>（2）投入该工作的所有人员的姓名、专业、工种、级别和耗用工时；</w:t>
      </w:r>
    </w:p>
    <w:p>
      <w:pPr>
        <w:spacing w:line="400" w:lineRule="exact"/>
        <w:ind w:firstLine="360" w:firstLineChars="150"/>
        <w:jc w:val="left"/>
        <w:rPr>
          <w:rFonts w:ascii="仿宋" w:hAnsi="仿宋" w:eastAsia="仿宋"/>
          <w:color w:val="000000"/>
          <w:sz w:val="24"/>
          <w:szCs w:val="24"/>
        </w:rPr>
      </w:pPr>
      <w:r>
        <w:rPr>
          <w:rFonts w:hint="eastAsia" w:ascii="仿宋" w:hAnsi="仿宋" w:eastAsia="仿宋"/>
          <w:color w:val="000000"/>
          <w:sz w:val="24"/>
          <w:szCs w:val="24"/>
        </w:rPr>
        <w:t>（3）投入该工作的材料类别和数量；</w:t>
      </w:r>
    </w:p>
    <w:p>
      <w:pPr>
        <w:spacing w:line="400" w:lineRule="exact"/>
        <w:ind w:firstLine="360" w:firstLineChars="150"/>
        <w:jc w:val="left"/>
        <w:rPr>
          <w:rFonts w:ascii="仿宋" w:hAnsi="仿宋" w:eastAsia="仿宋"/>
          <w:color w:val="000000"/>
          <w:sz w:val="24"/>
          <w:szCs w:val="24"/>
        </w:rPr>
      </w:pPr>
      <w:r>
        <w:rPr>
          <w:rFonts w:hint="eastAsia" w:ascii="仿宋" w:hAnsi="仿宋" w:eastAsia="仿宋"/>
          <w:color w:val="000000"/>
          <w:sz w:val="24"/>
          <w:szCs w:val="24"/>
        </w:rPr>
        <w:t>（4）投入该工作的施工设备型号、台数和耗用台时；</w:t>
      </w:r>
    </w:p>
    <w:p>
      <w:pPr>
        <w:spacing w:line="400" w:lineRule="exact"/>
        <w:ind w:firstLine="360" w:firstLineChars="150"/>
        <w:jc w:val="left"/>
        <w:rPr>
          <w:rFonts w:ascii="仿宋" w:hAnsi="仿宋" w:eastAsia="仿宋"/>
          <w:color w:val="000000"/>
          <w:sz w:val="24"/>
          <w:szCs w:val="24"/>
        </w:rPr>
      </w:pPr>
      <w:r>
        <w:rPr>
          <w:rFonts w:hint="eastAsia" w:ascii="仿宋" w:hAnsi="仿宋" w:eastAsia="仿宋"/>
          <w:color w:val="000000"/>
          <w:sz w:val="24"/>
          <w:szCs w:val="24"/>
        </w:rPr>
        <w:t>（5）其他有关资料和凭证。</w:t>
      </w:r>
    </w:p>
    <w:p>
      <w:pPr>
        <w:spacing w:line="400" w:lineRule="exact"/>
        <w:ind w:firstLine="360" w:firstLineChars="150"/>
        <w:jc w:val="left"/>
        <w:rPr>
          <w:rFonts w:ascii="仿宋" w:hAnsi="仿宋" w:eastAsia="仿宋"/>
          <w:sz w:val="24"/>
          <w:szCs w:val="24"/>
        </w:rPr>
      </w:pPr>
      <w:r>
        <w:rPr>
          <w:rFonts w:hint="eastAsia" w:ascii="仿宋" w:hAnsi="仿宋" w:eastAsia="仿宋"/>
          <w:sz w:val="24"/>
          <w:szCs w:val="24"/>
        </w:rPr>
        <w:t xml:space="preserve"> 计日工由承包人汇总后，列入最近一期进度付款申请单，由监理人审查并经发包人批准后列入进度付款。</w:t>
      </w:r>
    </w:p>
    <w:p>
      <w:pPr>
        <w:pStyle w:val="7"/>
        <w:spacing w:line="400" w:lineRule="exact"/>
        <w:rPr>
          <w:rFonts w:ascii="仿宋" w:hAnsi="仿宋" w:eastAsia="仿宋"/>
          <w:b w:val="0"/>
          <w:color w:val="000000"/>
          <w:sz w:val="24"/>
          <w:szCs w:val="24"/>
        </w:rPr>
      </w:pPr>
      <w:bookmarkStart w:id="344" w:name="_Toc351203577"/>
      <w:r>
        <w:rPr>
          <w:rFonts w:hint="eastAsia" w:ascii="仿宋" w:hAnsi="仿宋" w:eastAsia="仿宋"/>
          <w:b w:val="0"/>
          <w:color w:val="000000"/>
          <w:sz w:val="24"/>
          <w:szCs w:val="24"/>
        </w:rPr>
        <w:t>11. 价格调整</w:t>
      </w:r>
      <w:bookmarkEnd w:id="344"/>
    </w:p>
    <w:p>
      <w:pPr>
        <w:pStyle w:val="8"/>
        <w:spacing w:before="0" w:after="0" w:line="400" w:lineRule="exact"/>
        <w:ind w:firstLine="480" w:firstLineChars="200"/>
        <w:rPr>
          <w:rFonts w:ascii="仿宋" w:hAnsi="仿宋" w:eastAsia="仿宋"/>
          <w:b w:val="0"/>
          <w:color w:val="000000"/>
          <w:sz w:val="24"/>
          <w:szCs w:val="24"/>
        </w:rPr>
      </w:pPr>
      <w:bookmarkStart w:id="345" w:name="_Toc351203578"/>
      <w:bookmarkStart w:id="346" w:name="_Toc296346593"/>
      <w:bookmarkStart w:id="347" w:name="_Toc296503092"/>
      <w:bookmarkStart w:id="348" w:name="_Toc337558797"/>
      <w:r>
        <w:rPr>
          <w:rFonts w:hint="eastAsia" w:ascii="仿宋" w:hAnsi="仿宋" w:eastAsia="仿宋"/>
          <w:b w:val="0"/>
          <w:color w:val="000000"/>
          <w:sz w:val="24"/>
          <w:szCs w:val="24"/>
        </w:rPr>
        <w:t>11.1市场价格波动引起的调整</w:t>
      </w:r>
      <w:bookmarkEnd w:id="345"/>
    </w:p>
    <w:bookmarkEnd w:id="346"/>
    <w:bookmarkEnd w:id="347"/>
    <w:bookmarkEnd w:id="348"/>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除专用合同条款另有约定外，市场价格波动超过合同当事人约定的范围，合同价格应当调整。合同当事人可以在专用合同条款中约定选择以下一种方式对合同价格进行调整：</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第1种方式：采用价格指数进行价格调整。</w:t>
      </w:r>
    </w:p>
    <w:p>
      <w:pPr>
        <w:tabs>
          <w:tab w:val="left" w:pos="0"/>
          <w:tab w:val="left" w:pos="360"/>
          <w:tab w:val="left" w:pos="540"/>
        </w:tabs>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（1）价格调整公式</w:t>
      </w:r>
    </w:p>
    <w:p>
      <w:pPr>
        <w:tabs>
          <w:tab w:val="left" w:pos="0"/>
          <w:tab w:val="left" w:pos="360"/>
          <w:tab w:val="left" w:pos="540"/>
        </w:tabs>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因人工、材料和设备等价格波动影响合同价格时，根据专用合同条款中约定的数据，按以下公式计算差额并调整合同价格：</w:t>
      </w:r>
    </w:p>
    <w:p>
      <w:pPr>
        <w:tabs>
          <w:tab w:val="left" w:pos="0"/>
          <w:tab w:val="left" w:pos="360"/>
          <w:tab w:val="left" w:pos="540"/>
        </w:tabs>
        <w:spacing w:line="400" w:lineRule="exact"/>
        <w:ind w:firstLine="480" w:firstLineChars="200"/>
        <w:rPr>
          <w:rFonts w:ascii="仿宋" w:hAnsi="仿宋" w:eastAsia="仿宋"/>
          <w:color w:val="000000"/>
          <w:sz w:val="24"/>
          <w:szCs w:val="24"/>
        </w:rPr>
      </w:pPr>
      <w:r>
        <w:rPr>
          <w:rFonts w:hint="eastAsia" w:ascii="仿宋" w:hAnsi="仿宋" w:eastAsia="仿宋"/>
          <w:color w:val="000000"/>
          <w:position w:val="-30"/>
          <w:sz w:val="24"/>
          <w:szCs w:val="24"/>
        </w:rPr>
        <w:object>
          <v:shape id="_x0000_i1025" o:spt="75" type="#_x0000_t75" style="height:44pt;width:360pt;" o:ole="t" filled="f" o:preferrelative="t" stroked="f" coordsize="21600,21600">
            <v:path/>
            <v:fill on="f" focussize="0,0"/>
            <v:stroke on="f" joinstyle="miter"/>
            <v:imagedata r:id="rId18" o:title=""/>
            <o:lock v:ext="edit" aspectratio="t"/>
            <w10:wrap type="none"/>
            <w10:anchorlock/>
          </v:shape>
          <o:OLEObject Type="Embed" ProgID="Equations" ShapeID="_x0000_i1025" DrawAspect="Content" ObjectID="_1468075725" r:id="rId17">
            <o:LockedField>false</o:LockedField>
          </o:OLEObject>
        </w:object>
      </w:r>
    </w:p>
    <w:p>
      <w:pPr>
        <w:tabs>
          <w:tab w:val="left" w:pos="0"/>
          <w:tab w:val="left" w:pos="360"/>
          <w:tab w:val="left" w:pos="540"/>
        </w:tabs>
        <w:spacing w:line="400" w:lineRule="exact"/>
        <w:ind w:firstLine="640"/>
        <w:rPr>
          <w:rFonts w:ascii="仿宋" w:hAnsi="仿宋" w:eastAsia="仿宋"/>
          <w:color w:val="000000"/>
          <w:sz w:val="24"/>
          <w:szCs w:val="24"/>
        </w:rPr>
      </w:pPr>
      <w:r>
        <w:rPr>
          <w:rFonts w:hint="eastAsia" w:ascii="仿宋" w:hAnsi="仿宋" w:eastAsia="仿宋"/>
          <w:color w:val="000000"/>
          <w:sz w:val="24"/>
          <w:szCs w:val="24"/>
        </w:rPr>
        <w:t>公式中：ΔP——需调整的价格差额；</w:t>
      </w:r>
    </w:p>
    <w:p>
      <w:pPr>
        <w:tabs>
          <w:tab w:val="left" w:pos="0"/>
          <w:tab w:val="left" w:pos="360"/>
          <w:tab w:val="left" w:pos="540"/>
        </w:tabs>
        <w:spacing w:line="400" w:lineRule="exact"/>
        <w:ind w:firstLine="480" w:firstLineChars="200"/>
        <w:rPr>
          <w:rFonts w:ascii="仿宋" w:hAnsi="仿宋" w:eastAsia="仿宋"/>
          <w:color w:val="000000"/>
          <w:sz w:val="24"/>
          <w:szCs w:val="24"/>
        </w:rPr>
      </w:pPr>
      <w:r>
        <w:rPr>
          <w:rFonts w:hint="eastAsia" w:ascii="仿宋" w:hAnsi="仿宋" w:eastAsia="仿宋"/>
          <w:color w:val="000000"/>
          <w:position w:val="-6"/>
          <w:sz w:val="24"/>
          <w:szCs w:val="24"/>
        </w:rPr>
        <w:object>
          <v:shape id="_x0000_i1026" o:spt="75" type="#_x0000_t75" style="height:18pt;width:18pt;" o:ole="t" filled="f" o:preferrelative="t" stroked="f" coordsize="21600,21600">
            <v:path/>
            <v:fill on="f" focussize="0,0"/>
            <v:stroke on="f" joinstyle="miter"/>
            <v:imagedata r:id="rId20" o:title=""/>
            <o:lock v:ext="edit" aspectratio="t"/>
            <w10:wrap type="none"/>
            <w10:anchorlock/>
          </v:shape>
          <o:OLEObject Type="Embed" ProgID="Equations" ShapeID="_x0000_i1026" DrawAspect="Content" ObjectID="_1468075726" r:id="rId19">
            <o:LockedField>false</o:LockedField>
          </o:OLEObject>
        </w:object>
      </w:r>
      <w:r>
        <w:rPr>
          <w:rFonts w:hint="eastAsia" w:ascii="仿宋" w:hAnsi="仿宋" w:eastAsia="仿宋"/>
          <w:color w:val="000000"/>
          <w:sz w:val="24"/>
          <w:szCs w:val="24"/>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A——定值权重（即不调部分的权重）；</w:t>
      </w:r>
    </w:p>
    <w:p>
      <w:pPr>
        <w:tabs>
          <w:tab w:val="left" w:pos="0"/>
          <w:tab w:val="left" w:pos="360"/>
          <w:tab w:val="left" w:pos="540"/>
        </w:tabs>
        <w:spacing w:line="400" w:lineRule="exact"/>
        <w:ind w:firstLine="480" w:firstLineChars="200"/>
        <w:rPr>
          <w:rFonts w:ascii="仿宋" w:hAnsi="仿宋" w:eastAsia="仿宋"/>
          <w:color w:val="000000"/>
          <w:sz w:val="24"/>
          <w:szCs w:val="24"/>
        </w:rPr>
      </w:pPr>
      <w:r>
        <w:rPr>
          <w:rFonts w:hint="eastAsia" w:ascii="仿宋" w:hAnsi="仿宋" w:eastAsia="仿宋"/>
          <w:color w:val="000000"/>
          <w:position w:val="-10"/>
          <w:sz w:val="24"/>
          <w:szCs w:val="24"/>
        </w:rPr>
        <w:object>
          <v:shape id="_x0000_i1027" o:spt="75" type="#_x0000_t75" style="height:21pt;width:101pt;" o:ole="t" filled="f" o:preferrelative="t" stroked="f" coordsize="21600,21600">
            <v:path/>
            <v:fill on="f" focussize="0,0"/>
            <v:stroke on="f" joinstyle="miter"/>
            <v:imagedata r:id="rId22" o:title=""/>
            <o:lock v:ext="edit" aspectratio="t"/>
            <w10:wrap type="none"/>
            <w10:anchorlock/>
          </v:shape>
          <o:OLEObject Type="Embed" ProgID="Equations" ShapeID="_x0000_i1027" DrawAspect="Content" ObjectID="_1468075727" r:id="rId21">
            <o:LockedField>false</o:LockedField>
          </o:OLEObject>
        </w:object>
      </w:r>
      <w:r>
        <w:rPr>
          <w:rFonts w:hint="eastAsia" w:ascii="仿宋" w:hAnsi="仿宋" w:eastAsia="仿宋"/>
          <w:color w:val="000000"/>
          <w:sz w:val="24"/>
          <w:szCs w:val="24"/>
        </w:rPr>
        <w:t>——各可调因子的变值权重（即可调部分的权重），为各可调因子在签约合同价中所占的比例；</w:t>
      </w:r>
    </w:p>
    <w:p>
      <w:pPr>
        <w:tabs>
          <w:tab w:val="left" w:pos="0"/>
          <w:tab w:val="left" w:pos="360"/>
          <w:tab w:val="left" w:pos="540"/>
        </w:tabs>
        <w:spacing w:line="400" w:lineRule="exact"/>
        <w:ind w:firstLine="480" w:firstLineChars="200"/>
        <w:rPr>
          <w:rFonts w:ascii="仿宋" w:hAnsi="仿宋" w:eastAsia="仿宋"/>
          <w:color w:val="000000"/>
          <w:sz w:val="24"/>
          <w:szCs w:val="24"/>
        </w:rPr>
      </w:pPr>
      <w:r>
        <w:rPr>
          <w:rFonts w:hint="eastAsia" w:ascii="仿宋" w:hAnsi="仿宋" w:eastAsia="仿宋"/>
          <w:color w:val="000000"/>
          <w:position w:val="-10"/>
          <w:sz w:val="24"/>
          <w:szCs w:val="24"/>
        </w:rPr>
        <w:object>
          <v:shape id="_x0000_i1028" o:spt="75" type="#_x0000_t75" style="height:21pt;width:102pt;" o:ole="t" filled="f" o:preferrelative="t" stroked="f" coordsize="21600,21600">
            <v:path/>
            <v:fill on="f" focussize="0,0"/>
            <v:stroke on="f" joinstyle="miter"/>
            <v:imagedata r:id="rId24" o:title=""/>
            <o:lock v:ext="edit" aspectratio="t"/>
            <w10:wrap type="none"/>
            <w10:anchorlock/>
          </v:shape>
          <o:OLEObject Type="Embed" ProgID="Equations" ShapeID="_x0000_i1028" DrawAspect="Content" ObjectID="_1468075728" r:id="rId23">
            <o:LockedField>false</o:LockedField>
          </o:OLEObject>
        </w:object>
      </w:r>
      <w:r>
        <w:rPr>
          <w:rFonts w:hint="eastAsia" w:ascii="仿宋" w:hAnsi="仿宋" w:eastAsia="仿宋"/>
          <w:color w:val="000000"/>
          <w:sz w:val="24"/>
          <w:szCs w:val="24"/>
        </w:rPr>
        <w:t>——各可调因子的现行价格指数，指约定的付款证书相关周期最后一天的前42天的各可调因子的价格指数；</w:t>
      </w:r>
    </w:p>
    <w:p>
      <w:pPr>
        <w:tabs>
          <w:tab w:val="left" w:pos="0"/>
          <w:tab w:val="left" w:pos="360"/>
          <w:tab w:val="left" w:pos="540"/>
        </w:tabs>
        <w:spacing w:line="400" w:lineRule="exact"/>
        <w:ind w:firstLine="480" w:firstLineChars="200"/>
        <w:rPr>
          <w:rFonts w:ascii="仿宋" w:hAnsi="仿宋" w:eastAsia="仿宋"/>
          <w:color w:val="000000"/>
          <w:sz w:val="24"/>
          <w:szCs w:val="24"/>
        </w:rPr>
      </w:pPr>
      <w:r>
        <w:rPr>
          <w:rFonts w:hint="eastAsia" w:ascii="仿宋" w:hAnsi="仿宋" w:eastAsia="仿宋"/>
          <w:color w:val="000000"/>
          <w:position w:val="-10"/>
          <w:sz w:val="24"/>
          <w:szCs w:val="24"/>
        </w:rPr>
        <w:object>
          <v:shape id="_x0000_i1029" o:spt="75" type="#_x0000_t75" style="height:20pt;width:108pt;" o:ole="t" filled="f" o:preferrelative="t" stroked="f" coordsize="21600,21600">
            <v:path/>
            <v:fill on="f" focussize="0,0"/>
            <v:stroke on="f" joinstyle="miter"/>
            <v:imagedata r:id="rId26" o:title=""/>
            <o:lock v:ext="edit" aspectratio="t"/>
            <w10:wrap type="none"/>
            <w10:anchorlock/>
          </v:shape>
          <o:OLEObject Type="Embed" ProgID="Equations" ShapeID="_x0000_i1029" DrawAspect="Content" ObjectID="_1468075729" r:id="rId25">
            <o:LockedField>false</o:LockedField>
          </o:OLEObject>
        </w:object>
      </w:r>
      <w:r>
        <w:rPr>
          <w:rFonts w:hint="eastAsia" w:ascii="仿宋" w:hAnsi="仿宋" w:eastAsia="仿宋"/>
          <w:color w:val="000000"/>
          <w:sz w:val="24"/>
          <w:szCs w:val="24"/>
        </w:rPr>
        <w:t>——各可调因子的基本价格指数，指基准日期的各可调因子的价格指数。</w:t>
      </w:r>
    </w:p>
    <w:p>
      <w:pPr>
        <w:tabs>
          <w:tab w:val="left" w:pos="0"/>
          <w:tab w:val="left" w:pos="360"/>
          <w:tab w:val="left" w:pos="540"/>
        </w:tabs>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（2）暂时确定调整差额</w:t>
      </w:r>
    </w:p>
    <w:p>
      <w:pPr>
        <w:tabs>
          <w:tab w:val="left" w:pos="0"/>
          <w:tab w:val="left" w:pos="360"/>
          <w:tab w:val="left" w:pos="540"/>
        </w:tabs>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在计算调整差额时无现行价格指数的，合同当事人同意暂用前次价格指数计算。实际价格指数有调整的，合同当事人进行相应调整。</w:t>
      </w:r>
    </w:p>
    <w:p>
      <w:pPr>
        <w:tabs>
          <w:tab w:val="left" w:pos="0"/>
          <w:tab w:val="left" w:pos="360"/>
          <w:tab w:val="left" w:pos="540"/>
        </w:tabs>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（3）权重的调整</w:t>
      </w:r>
    </w:p>
    <w:p>
      <w:pPr>
        <w:tabs>
          <w:tab w:val="left" w:pos="0"/>
          <w:tab w:val="left" w:pos="360"/>
          <w:tab w:val="left" w:pos="540"/>
        </w:tabs>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因变更导致合同约定的权重不合理时，按照第4.4款〔商定或确定〕执行。</w:t>
      </w:r>
    </w:p>
    <w:p>
      <w:pPr>
        <w:tabs>
          <w:tab w:val="left" w:pos="0"/>
          <w:tab w:val="left" w:pos="360"/>
          <w:tab w:val="left" w:pos="540"/>
        </w:tabs>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（4）因承包人原因工期延误后的价格调整</w:t>
      </w:r>
    </w:p>
    <w:p>
      <w:pPr>
        <w:tabs>
          <w:tab w:val="left" w:pos="0"/>
          <w:tab w:val="left" w:pos="360"/>
          <w:tab w:val="left" w:pos="540"/>
        </w:tabs>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因承包人原因未按期竣工的，对合同约定的竣工日期后继续施工的工程，在使用价格调整公式时，应采用计划竣工日期与实际竣工日期的两个价格指数中较低的一个作为现行价格指数。</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第2种方式：采用造价信息进行价格调整。</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（2）材料、工程设备价格变化的价款调整按照发包人提供的基准价格，按以下风险范围规定执行:</w:t>
      </w:r>
    </w:p>
    <w:p>
      <w:pPr>
        <w:spacing w:line="400" w:lineRule="exact"/>
        <w:ind w:firstLine="480" w:firstLineChars="200"/>
        <w:rPr>
          <w:rFonts w:ascii="仿宋" w:hAnsi="仿宋" w:eastAsia="仿宋"/>
          <w:color w:val="000000"/>
          <w:sz w:val="24"/>
          <w:szCs w:val="24"/>
        </w:rPr>
      </w:pPr>
      <w:r>
        <w:rPr>
          <w:rFonts w:hint="eastAsia" w:ascii="仿宋" w:hAnsi="仿宋" w:eastAsia="仿宋" w:cs="宋体"/>
          <w:color w:val="000000"/>
          <w:sz w:val="24"/>
          <w:szCs w:val="24"/>
        </w:rPr>
        <w:t>①</w:t>
      </w:r>
      <w:r>
        <w:rPr>
          <w:rFonts w:hint="eastAsia" w:ascii="仿宋" w:hAnsi="仿宋" w:eastAsia="仿宋"/>
          <w:color w:val="000000"/>
          <w:sz w:val="24"/>
          <w:szCs w:val="24"/>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400" w:lineRule="exact"/>
        <w:ind w:firstLine="480" w:firstLineChars="200"/>
        <w:rPr>
          <w:rFonts w:ascii="仿宋" w:hAnsi="仿宋" w:eastAsia="仿宋"/>
          <w:color w:val="000000"/>
          <w:sz w:val="24"/>
          <w:szCs w:val="24"/>
        </w:rPr>
      </w:pPr>
      <w:r>
        <w:rPr>
          <w:rFonts w:hint="eastAsia" w:ascii="仿宋" w:hAnsi="仿宋" w:eastAsia="仿宋" w:cs="宋体"/>
          <w:color w:val="000000"/>
          <w:sz w:val="24"/>
          <w:szCs w:val="24"/>
        </w:rPr>
        <w:t>②</w:t>
      </w:r>
      <w:r>
        <w:rPr>
          <w:rFonts w:hint="eastAsia" w:ascii="仿宋" w:hAnsi="仿宋" w:eastAsia="仿宋"/>
          <w:color w:val="000000"/>
          <w:sz w:val="24"/>
          <w:szCs w:val="24"/>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400" w:lineRule="exact"/>
        <w:ind w:firstLine="480" w:firstLineChars="200"/>
        <w:rPr>
          <w:rFonts w:ascii="仿宋" w:hAnsi="仿宋" w:eastAsia="仿宋"/>
          <w:color w:val="000000"/>
          <w:sz w:val="24"/>
          <w:szCs w:val="24"/>
        </w:rPr>
      </w:pPr>
      <w:r>
        <w:rPr>
          <w:rFonts w:hint="eastAsia" w:ascii="仿宋" w:hAnsi="仿宋" w:eastAsia="仿宋" w:cs="宋体"/>
          <w:color w:val="000000"/>
          <w:sz w:val="24"/>
          <w:szCs w:val="24"/>
        </w:rPr>
        <w:t>③</w:t>
      </w:r>
      <w:r>
        <w:rPr>
          <w:rFonts w:hint="eastAsia" w:ascii="仿宋" w:hAnsi="仿宋" w:eastAsia="仿宋"/>
          <w:color w:val="000000"/>
          <w:sz w:val="24"/>
          <w:szCs w:val="24"/>
        </w:rPr>
        <w:t>承包人在已标价工程量清单或预算书中载明材料单价等于基准价格的：除专用合同条款另有约定外，合同履行期间材料单价涨跌幅以基准价格为基础超过±5%时，其超过部分据实调整。</w:t>
      </w:r>
    </w:p>
    <w:p>
      <w:pPr>
        <w:spacing w:line="400" w:lineRule="exact"/>
        <w:ind w:firstLine="480" w:firstLineChars="200"/>
        <w:rPr>
          <w:rFonts w:ascii="仿宋" w:hAnsi="仿宋" w:eastAsia="仿宋"/>
          <w:color w:val="000000"/>
          <w:sz w:val="24"/>
          <w:szCs w:val="24"/>
        </w:rPr>
      </w:pPr>
      <w:r>
        <w:rPr>
          <w:rFonts w:hint="eastAsia" w:ascii="仿宋" w:hAnsi="仿宋" w:eastAsia="仿宋" w:cs="宋体"/>
          <w:color w:val="000000"/>
          <w:sz w:val="24"/>
          <w:szCs w:val="24"/>
        </w:rPr>
        <w:t>④</w:t>
      </w:r>
      <w:r>
        <w:rPr>
          <w:rFonts w:hint="eastAsia" w:ascii="仿宋" w:hAnsi="仿宋" w:eastAsia="仿宋"/>
          <w:color w:val="000000"/>
          <w:sz w:val="24"/>
          <w:szCs w:val="24"/>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前述基准价格是指由发包人在招标文件或专用合同条款中给定的材料、工程设备的价格，该价格原则上应当按照省级或行业建设主管部门或其授权的工程造价管理机构发布的信息价编制。</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（3）施工机械台班单价或施工机械使用费发生变化超过省级或行业建设主管部门或其授权的工程造价管理机构规定的范围时，按规定调整合同价格。</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第3种方式：专用合同条款约定的其他方式。</w:t>
      </w:r>
    </w:p>
    <w:p>
      <w:pPr>
        <w:pStyle w:val="8"/>
        <w:spacing w:before="0" w:after="0" w:line="400" w:lineRule="exact"/>
        <w:ind w:firstLine="480" w:firstLineChars="200"/>
        <w:rPr>
          <w:rFonts w:ascii="仿宋" w:hAnsi="仿宋" w:eastAsia="仿宋"/>
          <w:b w:val="0"/>
          <w:color w:val="000000"/>
          <w:sz w:val="24"/>
          <w:szCs w:val="24"/>
        </w:rPr>
      </w:pPr>
      <w:bookmarkStart w:id="349" w:name="_Toc351203579"/>
      <w:bookmarkStart w:id="350" w:name="_Toc296346594"/>
      <w:bookmarkStart w:id="351" w:name="_Toc296503093"/>
      <w:bookmarkStart w:id="352" w:name="_Toc337558798"/>
      <w:r>
        <w:rPr>
          <w:rFonts w:hint="eastAsia" w:ascii="仿宋" w:hAnsi="仿宋" w:eastAsia="仿宋"/>
          <w:b w:val="0"/>
          <w:color w:val="000000"/>
          <w:sz w:val="24"/>
          <w:szCs w:val="24"/>
        </w:rPr>
        <w:t>11.2法律变化引起的调整</w:t>
      </w:r>
      <w:bookmarkEnd w:id="349"/>
    </w:p>
    <w:bookmarkEnd w:id="350"/>
    <w:bookmarkEnd w:id="351"/>
    <w:bookmarkEnd w:id="352"/>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因法律变化引起的合同价格和工期调整，合同当事人无法达成一致的，由总监理工程师按第4.4款〔商定或确定〕的约定处理。</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因承包人原因造成工期延误，在工期延误期间出现法律变化的，由此增加的费用和（或）延误的工期由承包人承担。</w:t>
      </w:r>
    </w:p>
    <w:p>
      <w:pPr>
        <w:pStyle w:val="7"/>
        <w:spacing w:line="400" w:lineRule="exact"/>
        <w:rPr>
          <w:rFonts w:ascii="仿宋" w:hAnsi="仿宋" w:eastAsia="仿宋"/>
          <w:b w:val="0"/>
          <w:color w:val="000000"/>
          <w:sz w:val="24"/>
          <w:szCs w:val="24"/>
        </w:rPr>
      </w:pPr>
      <w:bookmarkStart w:id="353" w:name="_Toc351203580"/>
      <w:bookmarkStart w:id="354" w:name="_Toc337558799"/>
      <w:bookmarkStart w:id="355" w:name="_Toc296346597"/>
      <w:bookmarkStart w:id="356" w:name="_Toc296503096"/>
      <w:r>
        <w:rPr>
          <w:rFonts w:hint="eastAsia" w:ascii="仿宋" w:hAnsi="仿宋" w:eastAsia="仿宋"/>
          <w:b w:val="0"/>
          <w:color w:val="000000"/>
          <w:sz w:val="24"/>
          <w:szCs w:val="24"/>
        </w:rPr>
        <w:t>12. 合同价格、计量与支付</w:t>
      </w:r>
      <w:bookmarkEnd w:id="353"/>
    </w:p>
    <w:bookmarkEnd w:id="354"/>
    <w:p>
      <w:pPr>
        <w:pStyle w:val="8"/>
        <w:spacing w:before="0" w:after="0" w:line="400" w:lineRule="exact"/>
        <w:ind w:firstLine="480" w:firstLineChars="200"/>
        <w:rPr>
          <w:rFonts w:ascii="仿宋" w:hAnsi="仿宋" w:eastAsia="仿宋"/>
          <w:b w:val="0"/>
          <w:color w:val="000000"/>
          <w:sz w:val="24"/>
          <w:szCs w:val="24"/>
        </w:rPr>
      </w:pPr>
      <w:bookmarkStart w:id="357" w:name="_Toc351203581"/>
      <w:bookmarkStart w:id="358" w:name="_Toc337558800"/>
      <w:r>
        <w:rPr>
          <w:rFonts w:hint="eastAsia" w:ascii="仿宋" w:hAnsi="仿宋" w:eastAsia="仿宋"/>
          <w:b w:val="0"/>
          <w:color w:val="000000"/>
          <w:sz w:val="24"/>
          <w:szCs w:val="24"/>
        </w:rPr>
        <w:t>12.1 合同价</w:t>
      </w:r>
      <w:bookmarkEnd w:id="355"/>
      <w:bookmarkEnd w:id="356"/>
      <w:r>
        <w:rPr>
          <w:rFonts w:hint="eastAsia" w:ascii="仿宋" w:hAnsi="仿宋" w:eastAsia="仿宋"/>
          <w:b w:val="0"/>
          <w:color w:val="000000"/>
          <w:sz w:val="24"/>
          <w:szCs w:val="24"/>
        </w:rPr>
        <w:t>格形式</w:t>
      </w:r>
      <w:bookmarkEnd w:id="357"/>
    </w:p>
    <w:bookmarkEnd w:id="358"/>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 xml:space="preserve">发包人和承包人应在合同协议书中选择下列一种合同价格形式： </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1、单价合同</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单价合同是指合同当事人约定以工程量清单及其综合单价进行合同价格计算、调整和确认的建设工程施工合同，</w:t>
      </w:r>
      <w:r>
        <w:rPr>
          <w:rFonts w:hint="eastAsia" w:ascii="仿宋" w:hAnsi="仿宋" w:eastAsia="仿宋"/>
          <w:sz w:val="24"/>
          <w:szCs w:val="24"/>
        </w:rPr>
        <w:t>在约定的范围内合同单价不作调整</w:t>
      </w:r>
      <w:r>
        <w:rPr>
          <w:rFonts w:hint="eastAsia" w:ascii="仿宋" w:hAnsi="仿宋" w:eastAsia="仿宋"/>
          <w:color w:val="000000"/>
          <w:sz w:val="24"/>
          <w:szCs w:val="24"/>
        </w:rPr>
        <w:t>。合同当事人应在专用合同条款中约定综合单价包含的风险范围和风险费用的计算方法</w:t>
      </w:r>
      <w:r>
        <w:rPr>
          <w:rFonts w:hint="eastAsia" w:ascii="仿宋" w:hAnsi="仿宋" w:eastAsia="仿宋"/>
          <w:sz w:val="24"/>
          <w:szCs w:val="24"/>
        </w:rPr>
        <w:t>，</w:t>
      </w:r>
      <w:r>
        <w:rPr>
          <w:rFonts w:hint="eastAsia" w:ascii="仿宋" w:hAnsi="仿宋" w:eastAsia="仿宋"/>
          <w:color w:val="000000"/>
          <w:sz w:val="24"/>
          <w:szCs w:val="24"/>
        </w:rPr>
        <w:t>并约定风险范围以外的合同价格的调整方法，其中因市场价格波动引起的调整按第11.1款〔市场价格波动引起的调整〕约定执行。</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2、总价合同</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总价合同是指合同当事人约定以施工图、已标价工程量清单或预算书及有关条件进行合同价格计算、调整和确认的建设工程施工合同，</w:t>
      </w:r>
      <w:r>
        <w:rPr>
          <w:rFonts w:hint="eastAsia" w:ascii="仿宋" w:hAnsi="仿宋" w:eastAsia="仿宋"/>
          <w:sz w:val="24"/>
          <w:szCs w:val="24"/>
        </w:rPr>
        <w:t>在约定的范围内合同总价不作调整</w:t>
      </w:r>
      <w:r>
        <w:rPr>
          <w:rFonts w:hint="eastAsia" w:ascii="仿宋" w:hAnsi="仿宋" w:eastAsia="仿宋"/>
          <w:color w:val="000000"/>
          <w:sz w:val="24"/>
          <w:szCs w:val="24"/>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3、其它价格形式</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合同当事人可在专用合同条款中约定其他合同价格形式。</w:t>
      </w:r>
    </w:p>
    <w:p>
      <w:pPr>
        <w:pStyle w:val="8"/>
        <w:spacing w:before="0" w:after="0" w:line="400" w:lineRule="exact"/>
        <w:ind w:firstLine="480" w:firstLineChars="200"/>
        <w:rPr>
          <w:rFonts w:ascii="仿宋" w:hAnsi="仿宋" w:eastAsia="仿宋"/>
          <w:b w:val="0"/>
          <w:color w:val="000000"/>
          <w:sz w:val="24"/>
          <w:szCs w:val="24"/>
        </w:rPr>
      </w:pPr>
      <w:bookmarkStart w:id="359" w:name="_Toc296346598"/>
      <w:bookmarkStart w:id="360" w:name="_Toc296503097"/>
      <w:bookmarkStart w:id="361" w:name="_Toc351203582"/>
      <w:bookmarkStart w:id="362" w:name="_Toc337558801"/>
      <w:r>
        <w:rPr>
          <w:rFonts w:hint="eastAsia" w:ascii="仿宋" w:hAnsi="仿宋" w:eastAsia="仿宋"/>
          <w:b w:val="0"/>
          <w:color w:val="000000"/>
          <w:sz w:val="24"/>
          <w:szCs w:val="24"/>
        </w:rPr>
        <w:t>12.2预</w:t>
      </w:r>
      <w:bookmarkEnd w:id="359"/>
      <w:bookmarkEnd w:id="360"/>
      <w:bookmarkStart w:id="363" w:name="_Toc296346601"/>
      <w:bookmarkStart w:id="364" w:name="_Toc296503100"/>
      <w:r>
        <w:rPr>
          <w:rFonts w:hint="eastAsia" w:ascii="仿宋" w:hAnsi="仿宋" w:eastAsia="仿宋"/>
          <w:b w:val="0"/>
          <w:color w:val="000000"/>
          <w:sz w:val="24"/>
          <w:szCs w:val="24"/>
        </w:rPr>
        <w:t>付款</w:t>
      </w:r>
      <w:bookmarkEnd w:id="361"/>
    </w:p>
    <w:bookmarkEnd w:id="362"/>
    <w:bookmarkEnd w:id="363"/>
    <w:bookmarkEnd w:id="364"/>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12.2.1预付款的支付</w:t>
      </w:r>
    </w:p>
    <w:p>
      <w:pPr>
        <w:spacing w:line="400" w:lineRule="exact"/>
        <w:ind w:firstLine="480" w:firstLineChars="200"/>
        <w:jc w:val="left"/>
        <w:rPr>
          <w:rFonts w:ascii="仿宋" w:hAnsi="仿宋" w:eastAsia="仿宋"/>
          <w:sz w:val="24"/>
          <w:szCs w:val="24"/>
        </w:rPr>
      </w:pPr>
      <w:r>
        <w:rPr>
          <w:rFonts w:hint="eastAsia" w:ascii="仿宋" w:hAnsi="仿宋" w:eastAsia="仿宋"/>
          <w:sz w:val="24"/>
          <w:szCs w:val="24"/>
        </w:rPr>
        <w:t>预付款的支付按照专用合同条款约定执行，但至迟应在开工通知载明的开工日期7天前支付。预付款应当用于材料、工程设备、施工设备的采购及修建临时工程、组织施工队伍进场等。</w:t>
      </w:r>
    </w:p>
    <w:p>
      <w:pPr>
        <w:spacing w:line="400" w:lineRule="exact"/>
        <w:ind w:firstLine="480" w:firstLineChars="200"/>
        <w:jc w:val="left"/>
        <w:rPr>
          <w:rFonts w:ascii="仿宋" w:hAnsi="仿宋" w:eastAsia="仿宋"/>
          <w:sz w:val="24"/>
          <w:szCs w:val="24"/>
        </w:rPr>
      </w:pPr>
      <w:r>
        <w:rPr>
          <w:rFonts w:hint="eastAsia" w:ascii="仿宋" w:hAnsi="仿宋" w:eastAsia="仿宋"/>
          <w:sz w:val="24"/>
          <w:szCs w:val="24"/>
        </w:rPr>
        <w:t>除专用合同条款另有约定外，预付款在进度付款中同比例扣回。在颁发工程接收证书前，提前解除合同的，尚未扣完的预付款应与合同价款一并结算。</w:t>
      </w:r>
    </w:p>
    <w:p>
      <w:pPr>
        <w:spacing w:line="400" w:lineRule="exact"/>
        <w:ind w:firstLine="480" w:firstLineChars="200"/>
        <w:jc w:val="left"/>
        <w:rPr>
          <w:rFonts w:ascii="仿宋" w:hAnsi="仿宋" w:eastAsia="仿宋"/>
          <w:sz w:val="24"/>
          <w:szCs w:val="24"/>
        </w:rPr>
      </w:pPr>
      <w:r>
        <w:rPr>
          <w:rFonts w:hint="eastAsia" w:ascii="仿宋" w:hAnsi="仿宋" w:eastAsia="仿宋"/>
          <w:sz w:val="24"/>
          <w:szCs w:val="24"/>
        </w:rPr>
        <w:t>发包人逾期支付预付款超过7天的，承包人有权向发包人发出要求预付的催告通知，发包人收到通知后7天内仍未支付的，承包人有权暂停施工，并按第16.1.1项〔发包人违约的情形〕执行。</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12.2.2 预付款担保</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发包人在工程款中逐期扣回预付款后，预付款担保额度应相应减少，但剩余的预付款担保金额不得低于未被扣回的预付款金额。</w:t>
      </w:r>
    </w:p>
    <w:p>
      <w:pPr>
        <w:pStyle w:val="8"/>
        <w:spacing w:before="0" w:after="0" w:line="400" w:lineRule="exact"/>
        <w:ind w:firstLine="480" w:firstLineChars="200"/>
        <w:rPr>
          <w:rFonts w:ascii="仿宋" w:hAnsi="仿宋" w:eastAsia="仿宋"/>
          <w:b w:val="0"/>
          <w:color w:val="000000"/>
          <w:sz w:val="24"/>
          <w:szCs w:val="24"/>
        </w:rPr>
      </w:pPr>
      <w:bookmarkStart w:id="365" w:name="_Toc351203583"/>
      <w:bookmarkStart w:id="366" w:name="_Toc337558802"/>
      <w:r>
        <w:rPr>
          <w:rFonts w:hint="eastAsia" w:ascii="仿宋" w:hAnsi="仿宋" w:eastAsia="仿宋"/>
          <w:b w:val="0"/>
          <w:color w:val="000000"/>
          <w:sz w:val="24"/>
          <w:szCs w:val="24"/>
        </w:rPr>
        <w:t>12.3计量</w:t>
      </w:r>
      <w:bookmarkEnd w:id="365"/>
    </w:p>
    <w:bookmarkEnd w:id="366"/>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12.3.1 计量原则</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工程量计量按照合同约定的工程量计算规则、图纸及变更指示等进行计量。工程量计算规则应以相关的国家标准、行业标准等为依据，由合同当事人在专用合同条款中约定。</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12.3.2 计量周期</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除专用合同条款另有约定外，工程量的计量按月进行。</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12.3.3 单价合同的计量</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除专用合同条款另有约定外，单价合同的计量按照本项约定执行：</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（1）承包人应于每月25日向监理人报送上月20日至当月19日已完成的工程量报告，并附具进度付款申请单、已完成工程量报表和有关资料。</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（3）监理人未在收到承包人提交的工程量报表后的7天内完成审核的，承包人报送的工程量报告中的工程量视为承包人实际完成的工程量，据此计算工程价款。</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12.3.4 总价合同的计量</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除专用合同条款另有约定外，按月计量支付的总价合同，按照本项约定执行：</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（1）承包人应于每月25日向监理人报送上月20日至当月19日已完成的工程量报告，并附具进度付款申请单、已完成工程量报表和有关资料。</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（3）监理人未在收到承包人提交的工程量报表后的7天内完成复核的，承包人提交的工程量报告中的工程量视为承包人实际完成的工程量。</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12.3.5 总价合同采用支付分解表计量支付的，可以按照第12.3.4项〔总价合同的计量〕约定进行计量，但合同价款按照支付分解表进行支付。</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12.3.6 其他价格形式合同的计量</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合同当事人可在专用合同条款中约定其他价格形式合同的计量方式和程序。</w:t>
      </w:r>
    </w:p>
    <w:p>
      <w:pPr>
        <w:pStyle w:val="8"/>
        <w:spacing w:before="0" w:after="0" w:line="400" w:lineRule="exact"/>
        <w:ind w:firstLine="480" w:firstLineChars="200"/>
        <w:rPr>
          <w:rFonts w:ascii="仿宋" w:hAnsi="仿宋" w:eastAsia="仿宋"/>
          <w:b w:val="0"/>
          <w:color w:val="000000"/>
          <w:sz w:val="24"/>
          <w:szCs w:val="24"/>
        </w:rPr>
      </w:pPr>
      <w:bookmarkStart w:id="367" w:name="_Toc296346602"/>
      <w:bookmarkStart w:id="368" w:name="_Toc296503101"/>
      <w:bookmarkStart w:id="369" w:name="_Toc351203584"/>
      <w:bookmarkStart w:id="370" w:name="_Toc337558803"/>
      <w:r>
        <w:rPr>
          <w:rFonts w:hint="eastAsia" w:ascii="仿宋" w:hAnsi="仿宋" w:eastAsia="仿宋"/>
          <w:b w:val="0"/>
          <w:color w:val="000000"/>
          <w:sz w:val="24"/>
          <w:szCs w:val="24"/>
        </w:rPr>
        <w:t>12.4工程进度款支</w:t>
      </w:r>
      <w:bookmarkEnd w:id="367"/>
      <w:bookmarkEnd w:id="368"/>
      <w:r>
        <w:rPr>
          <w:rFonts w:hint="eastAsia" w:ascii="仿宋" w:hAnsi="仿宋" w:eastAsia="仿宋"/>
          <w:b w:val="0"/>
          <w:color w:val="000000"/>
          <w:sz w:val="24"/>
          <w:szCs w:val="24"/>
        </w:rPr>
        <w:t>付</w:t>
      </w:r>
      <w:bookmarkEnd w:id="369"/>
    </w:p>
    <w:bookmarkEnd w:id="370"/>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12.4.1 付款周期</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除专用合同条款另有约定外，付款周期应按照第12.3.2项〔计量周期〕的约定与计量周期保持一致。</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12.4.2 进度付款申请单的编制</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除专用合同条款另有约定外，进度付款申请单应包括下列内容：</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（1）截至本次付款周期已完成工作对应的金额；</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（2）根据第10条〔变更〕应增加和扣减的变更金额；</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（3）根据第12.2款〔预付款〕约定应支付的预付款和扣减的返还预付款；</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（4）根据第15.3款〔质量保证金〕约定应扣减的质量保证金；</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（5）根据第19条〔索赔〕应增加和扣减的索赔金额；</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（6）对已签发的进度款支付证书中出现错误的修正，应在本次进度付款中支付或扣除的金额；</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（7）根据合同约定应增加和扣减的其他金额。</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12.4.3 进度付款申请单的提交</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（1）单价合同进度付款申请单的提交</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（2）总价合同进度付款申请单的提交</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总价合同按月计量支付的，承包人按照第12.3.4项〔总价合同的计量〕约定的时间按月向监理人提交进度付款申请单，并附上已完成工程量报表和有关资料。</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总价合同按支付分解表支付的，承包人应按照第12.4.6项〔支付分解表〕及第12.4.2项〔进度付款申请单的编制〕的约定向监理人提交进度付款申请单。</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（3）其他价格形式合同的进度付款申请单的提交</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合同当事人可在专用合同条款中约定其他价格形式合同的进度付款申请单的编制和提交程序。</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12.4.4 进度款审核和支付</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（3）发包人签发进度款支付证书或临时进度款支付证书，不表明发包人已同意、批准或接受了承包人完成的相应部分的工作。</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12.4.5 进度付款的修正</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12.4.6 支付分解表</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1、支付分解表的编制要求</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（1）支付分解表中所列的每期付款金额，应为第12.4.2项〔进度付款申请单的编制〕第（1）目的估算金额；</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（2）实际进度与施工进度计划不一致的，合同当事人可按照第4.4款〔商定或确定〕修改支付分解表；</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（3）不采用支付分解表的，承包人应向发包人和监理人提交按季度编制的支付估算分解表，用于支付参考。</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2、总价合同支付分解表的编制与审批</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（2）监理人应在收到支付分解表后7天内完成审核并报送发包人。发包人应在收到经监理人审核的支付分解表后7天内完成审批，经发包人批准的支付分解表为有约束力的支付分解表。</w:t>
      </w:r>
    </w:p>
    <w:p>
      <w:pPr>
        <w:spacing w:line="400" w:lineRule="exact"/>
        <w:jc w:val="left"/>
        <w:rPr>
          <w:rFonts w:ascii="仿宋" w:hAnsi="仿宋" w:eastAsia="仿宋"/>
          <w:color w:val="000000"/>
          <w:sz w:val="24"/>
          <w:szCs w:val="24"/>
        </w:rPr>
      </w:pPr>
      <w:r>
        <w:rPr>
          <w:rFonts w:hint="eastAsia" w:ascii="仿宋" w:hAnsi="仿宋" w:eastAsia="仿宋"/>
          <w:color w:val="000000"/>
          <w:sz w:val="24"/>
          <w:szCs w:val="24"/>
        </w:rPr>
        <w:t xml:space="preserve">    （3）发包人逾期未完成支付分解表审批的，也未及时要求承包人进行修正和提供补充资料的，则承包人提交的支付分解表视为已经获得发包人批准。</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3、单价合同的总价项目支付分解表的编制与审批</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8"/>
        <w:spacing w:before="0" w:after="0" w:line="400" w:lineRule="exact"/>
        <w:ind w:firstLine="480" w:firstLineChars="200"/>
        <w:rPr>
          <w:rFonts w:ascii="仿宋" w:hAnsi="仿宋" w:eastAsia="仿宋"/>
          <w:b w:val="0"/>
          <w:color w:val="000000"/>
          <w:sz w:val="24"/>
          <w:szCs w:val="24"/>
        </w:rPr>
      </w:pPr>
      <w:bookmarkStart w:id="371" w:name="_Toc351203585"/>
      <w:r>
        <w:rPr>
          <w:rFonts w:hint="eastAsia" w:ascii="仿宋" w:hAnsi="仿宋" w:eastAsia="仿宋"/>
          <w:b w:val="0"/>
          <w:color w:val="000000"/>
          <w:sz w:val="24"/>
          <w:szCs w:val="24"/>
        </w:rPr>
        <w:t>12.5支付账户</w:t>
      </w:r>
      <w:bookmarkEnd w:id="371"/>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发包人应将合同价款支付至合同协议书中约定的承包人账户。</w:t>
      </w:r>
    </w:p>
    <w:p>
      <w:pPr>
        <w:pStyle w:val="7"/>
        <w:spacing w:line="400" w:lineRule="exact"/>
        <w:rPr>
          <w:rFonts w:ascii="仿宋" w:hAnsi="仿宋" w:eastAsia="仿宋"/>
          <w:b w:val="0"/>
          <w:color w:val="000000"/>
          <w:sz w:val="24"/>
          <w:szCs w:val="24"/>
        </w:rPr>
      </w:pPr>
      <w:bookmarkStart w:id="372" w:name="_Toc351203586"/>
      <w:bookmarkStart w:id="373" w:name="_Toc296346607"/>
      <w:bookmarkStart w:id="374" w:name="_Toc296503106"/>
      <w:bookmarkStart w:id="375" w:name="_Toc322522574"/>
      <w:bookmarkStart w:id="376" w:name="_Toc337558804"/>
      <w:r>
        <w:rPr>
          <w:rFonts w:hint="eastAsia" w:ascii="仿宋" w:hAnsi="仿宋" w:eastAsia="仿宋"/>
          <w:b w:val="0"/>
          <w:color w:val="000000"/>
          <w:sz w:val="24"/>
          <w:szCs w:val="24"/>
        </w:rPr>
        <w:t>13. 验收和工程试车</w:t>
      </w:r>
      <w:bookmarkEnd w:id="372"/>
    </w:p>
    <w:bookmarkEnd w:id="373"/>
    <w:bookmarkEnd w:id="374"/>
    <w:bookmarkEnd w:id="375"/>
    <w:bookmarkEnd w:id="376"/>
    <w:p>
      <w:pPr>
        <w:pStyle w:val="8"/>
        <w:spacing w:before="0" w:after="0" w:line="400" w:lineRule="exact"/>
        <w:ind w:firstLine="480" w:firstLineChars="200"/>
        <w:rPr>
          <w:rFonts w:ascii="仿宋" w:hAnsi="仿宋" w:eastAsia="仿宋"/>
          <w:b w:val="0"/>
          <w:color w:val="000000"/>
          <w:sz w:val="24"/>
          <w:szCs w:val="24"/>
        </w:rPr>
      </w:pPr>
      <w:bookmarkStart w:id="377" w:name="_Toc351203587"/>
      <w:bookmarkStart w:id="378" w:name="_Toc337558805"/>
      <w:bookmarkStart w:id="379" w:name="_Toc296346611"/>
      <w:bookmarkStart w:id="380" w:name="_Toc296503110"/>
      <w:r>
        <w:rPr>
          <w:rFonts w:hint="eastAsia" w:ascii="仿宋" w:hAnsi="仿宋" w:eastAsia="仿宋"/>
          <w:b w:val="0"/>
          <w:color w:val="000000"/>
          <w:sz w:val="24"/>
          <w:szCs w:val="24"/>
        </w:rPr>
        <w:t>13.1分部分项工程验收</w:t>
      </w:r>
      <w:bookmarkEnd w:id="377"/>
    </w:p>
    <w:bookmarkEnd w:id="378"/>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13.1.1 分部分项工程质量应符合国家有关工程施工验收规范、标准及合同约定，承包人应按照施工组织设计的要求完成分部分项工程施工。</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分部分项工程的验收资料应当作为竣工资料的组成部分。</w:t>
      </w:r>
    </w:p>
    <w:p>
      <w:pPr>
        <w:pStyle w:val="8"/>
        <w:spacing w:before="0" w:after="0" w:line="400" w:lineRule="exact"/>
        <w:ind w:firstLine="480" w:firstLineChars="200"/>
        <w:rPr>
          <w:rFonts w:ascii="仿宋" w:hAnsi="仿宋" w:eastAsia="仿宋"/>
          <w:b w:val="0"/>
          <w:color w:val="000000"/>
          <w:sz w:val="24"/>
          <w:szCs w:val="24"/>
        </w:rPr>
      </w:pPr>
      <w:bookmarkStart w:id="381" w:name="_Toc351203588"/>
      <w:bookmarkStart w:id="382" w:name="_Toc337558806"/>
      <w:r>
        <w:rPr>
          <w:rFonts w:hint="eastAsia" w:ascii="仿宋" w:hAnsi="仿宋" w:eastAsia="仿宋"/>
          <w:b w:val="0"/>
          <w:color w:val="000000"/>
          <w:sz w:val="24"/>
          <w:szCs w:val="24"/>
        </w:rPr>
        <w:t>13.2竣工验收</w:t>
      </w:r>
      <w:bookmarkEnd w:id="381"/>
    </w:p>
    <w:bookmarkEnd w:id="379"/>
    <w:bookmarkEnd w:id="380"/>
    <w:bookmarkEnd w:id="382"/>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13.2.1竣工验收条件</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工程具备以下条件的，承包人可以申请竣工验收：</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（1）除发包人同意的甩项工作和缺陷修补工作外，合同范围内的全部工程以及有关工作，包括合同要求的试验、试运行以及检验均已完成，并符合合同要求；</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（2）已按合同约定编制了甩项工作和缺陷修补工作清单以及相应的施工计划；</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（3）已按合同约定的内容和份数备齐竣工资料。</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13.2.2竣工验收程序</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除专用合同条款另有约定外，承包人申请竣工验收的，应当按照以下程序进行：</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（3）竣工验收合格的，发包人应在验收合格后14天内向承包人签发工程接收证书。发包人无正当理由逾期不颁发工程接收证书的，自验收合格后第15天起视为已颁发工程接收证书。</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除专用合同条款另有约定外，发包人不按照本项约定组织竣工验收、颁发工程接收证书的，每逾期一天，应以签约合同价为基数，按照中国人民银行发布的同期同类贷款基准利率支付违约金。</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13.2.3竣工日期</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383" w:name="#go14"/>
      <w:bookmarkEnd w:id="383"/>
      <w:r>
        <w:rPr>
          <w:rFonts w:hint="eastAsia" w:ascii="仿宋" w:hAnsi="仿宋" w:eastAsia="仿宋"/>
          <w:color w:val="000000"/>
          <w:sz w:val="24"/>
          <w:szCs w:val="24"/>
        </w:rPr>
        <w:t>收申请报告的日期为实际竣工日期；工程未经竣工验收，发包人擅自使用的，以转移占有工程之日为实际竣工日期。</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13.2.4 拒绝接收全部或部分工程</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13.2.5 移交、接收全部与部分工程</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除专用合同条款另有约定外，合同当事人应当在颁发工程接收证书后7天内完成工程的移交。</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发包人无正当理由不接收工程的，发包人自应当接收工程之日起，承担工程照管、成品保护、保管等与工程有关的各项费用，合同当事人可以在专用合同条款中另行约定发包人逾期接收工程的违约责任。</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承包人无正当理由不移交工程的，承包人应承担工程照管、成品保护、保管等与工程有关的各项费用，合同当事人可以在专用合同条款中另行约定承包人无正当理由不移交工程的违约责任。</w:t>
      </w:r>
    </w:p>
    <w:p>
      <w:pPr>
        <w:pStyle w:val="8"/>
        <w:spacing w:before="0" w:after="0" w:line="400" w:lineRule="exact"/>
        <w:ind w:firstLine="480" w:firstLineChars="200"/>
        <w:rPr>
          <w:rFonts w:ascii="仿宋" w:hAnsi="仿宋" w:eastAsia="仿宋"/>
          <w:b w:val="0"/>
          <w:color w:val="000000"/>
          <w:sz w:val="24"/>
          <w:szCs w:val="24"/>
        </w:rPr>
      </w:pPr>
      <w:bookmarkStart w:id="384" w:name="_Toc351203589"/>
      <w:bookmarkStart w:id="385" w:name="_Toc296346612"/>
      <w:bookmarkStart w:id="386" w:name="_Toc296503111"/>
      <w:bookmarkStart w:id="387" w:name="_Toc337558807"/>
      <w:r>
        <w:rPr>
          <w:rFonts w:hint="eastAsia" w:ascii="仿宋" w:hAnsi="仿宋" w:eastAsia="仿宋"/>
          <w:b w:val="0"/>
          <w:color w:val="000000"/>
          <w:sz w:val="24"/>
          <w:szCs w:val="24"/>
        </w:rPr>
        <w:t>13.3工程试车</w:t>
      </w:r>
      <w:bookmarkEnd w:id="384"/>
    </w:p>
    <w:bookmarkEnd w:id="385"/>
    <w:bookmarkEnd w:id="386"/>
    <w:bookmarkEnd w:id="387"/>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13.3.1试车程序</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工程需要试车的，除专用合同条款另有约定外，试车内容应与承包人承包范围相一致，试车费用由承包人承担。工程试车应按如下程序进行：</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13.3.2 试车中的责任</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13.3.3 投料试车</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如需进行投料试车的，发包人应在工程竣工验收后组织投料试车。发包人要求在工程竣工验收前进行或需要承包人配合时，应征得承包人同意，并在专用合同条款中约定有关事项。</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pStyle w:val="8"/>
        <w:spacing w:before="0" w:after="0" w:line="400" w:lineRule="exact"/>
        <w:rPr>
          <w:rFonts w:ascii="仿宋" w:hAnsi="仿宋" w:eastAsia="仿宋"/>
          <w:b w:val="0"/>
          <w:color w:val="000000"/>
          <w:sz w:val="24"/>
          <w:szCs w:val="24"/>
        </w:rPr>
      </w:pPr>
      <w:bookmarkStart w:id="388" w:name="_Toc337558808"/>
      <w:r>
        <w:rPr>
          <w:rFonts w:hint="eastAsia" w:ascii="仿宋" w:hAnsi="仿宋" w:eastAsia="仿宋"/>
          <w:b w:val="0"/>
          <w:color w:val="000000"/>
          <w:sz w:val="24"/>
          <w:szCs w:val="24"/>
        </w:rPr>
        <w:t xml:space="preserve">    </w:t>
      </w:r>
      <w:bookmarkStart w:id="389" w:name="_Toc351203590"/>
      <w:r>
        <w:rPr>
          <w:rFonts w:hint="eastAsia" w:ascii="仿宋" w:hAnsi="仿宋" w:eastAsia="仿宋"/>
          <w:b w:val="0"/>
          <w:color w:val="000000"/>
          <w:sz w:val="24"/>
          <w:szCs w:val="24"/>
        </w:rPr>
        <w:t>13.4提前交付单位工程的验收</w:t>
      </w:r>
      <w:bookmarkEnd w:id="389"/>
    </w:p>
    <w:bookmarkEnd w:id="388"/>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13.4.1 发包人需要在工程竣工前使用单位工程的，或承包人提出提前交付已经竣工的单位工程且经发包人同意的，可进行单位工程验收，验收的程序按照第13.2款〔竣工验收〕的约定进行。</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13.4.2 发包人要求在工程竣工前交付单位工程，由此导致承包人费用增加和（或）工期延误的，由发包人承担由此增加的费用和（或）延误的工期，并支付承包人合理的利润。</w:t>
      </w:r>
    </w:p>
    <w:p>
      <w:pPr>
        <w:pStyle w:val="8"/>
        <w:spacing w:before="0" w:after="0" w:line="400" w:lineRule="exact"/>
        <w:ind w:firstLine="480" w:firstLineChars="200"/>
        <w:rPr>
          <w:rFonts w:ascii="仿宋" w:hAnsi="仿宋" w:eastAsia="仿宋"/>
          <w:b w:val="0"/>
          <w:color w:val="000000"/>
          <w:sz w:val="24"/>
          <w:szCs w:val="24"/>
        </w:rPr>
      </w:pPr>
      <w:bookmarkStart w:id="390" w:name="_Toc351203591"/>
      <w:r>
        <w:rPr>
          <w:rFonts w:hint="eastAsia" w:ascii="仿宋" w:hAnsi="仿宋" w:eastAsia="仿宋"/>
          <w:b w:val="0"/>
          <w:color w:val="000000"/>
          <w:sz w:val="24"/>
          <w:szCs w:val="24"/>
        </w:rPr>
        <w:t>13.5 施工期运行</w:t>
      </w:r>
      <w:bookmarkEnd w:id="390"/>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13.5.2 在施工期运行中发现工程或工程设备损坏或存在缺陷的，由承包人按第15.2款〔缺陷责任期〕约定进行修复。</w:t>
      </w:r>
    </w:p>
    <w:p>
      <w:pPr>
        <w:pStyle w:val="8"/>
        <w:spacing w:before="0" w:after="0" w:line="400" w:lineRule="exact"/>
        <w:ind w:firstLine="480" w:firstLineChars="200"/>
        <w:rPr>
          <w:rFonts w:ascii="仿宋" w:hAnsi="仿宋" w:eastAsia="仿宋"/>
          <w:b w:val="0"/>
          <w:color w:val="000000"/>
          <w:sz w:val="24"/>
          <w:szCs w:val="24"/>
        </w:rPr>
      </w:pPr>
      <w:bookmarkStart w:id="391" w:name="_Toc296346613"/>
      <w:bookmarkStart w:id="392" w:name="_Toc296503112"/>
      <w:bookmarkStart w:id="393" w:name="_Toc351203592"/>
      <w:bookmarkStart w:id="394" w:name="_Toc337558809"/>
      <w:r>
        <w:rPr>
          <w:rFonts w:hint="eastAsia" w:ascii="仿宋" w:hAnsi="仿宋" w:eastAsia="仿宋"/>
          <w:b w:val="0"/>
          <w:color w:val="000000"/>
          <w:sz w:val="24"/>
          <w:szCs w:val="24"/>
        </w:rPr>
        <w:t>13.6 竣工退</w:t>
      </w:r>
      <w:bookmarkEnd w:id="391"/>
      <w:bookmarkEnd w:id="392"/>
      <w:r>
        <w:rPr>
          <w:rFonts w:hint="eastAsia" w:ascii="仿宋" w:hAnsi="仿宋" w:eastAsia="仿宋"/>
          <w:b w:val="0"/>
          <w:color w:val="000000"/>
          <w:sz w:val="24"/>
          <w:szCs w:val="24"/>
        </w:rPr>
        <w:t>场</w:t>
      </w:r>
      <w:bookmarkEnd w:id="393"/>
    </w:p>
    <w:bookmarkEnd w:id="394"/>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13.6.1 竣工退场</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颁发工程接收证书后，承包人应按以下要求对施工现场进行清理：</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（1）施工现场内残留的垃圾已全部清除出场；</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（2）临时工程已拆除，场地已进行清理、平整或复原；</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（3）按合同约定应撤离的人员、承包人施工设备和剩余的材料，包括废弃的施工设备和材料，已按计划撤离施工现场；</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（4）施工现场周边及其附近道路、河道的施工堆积物，已全部清理；</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（5）施工现场其他场地清理工作已全部完成。</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13.6.2 地表还原</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7"/>
        <w:spacing w:line="400" w:lineRule="exact"/>
        <w:rPr>
          <w:rFonts w:ascii="仿宋" w:hAnsi="仿宋" w:eastAsia="仿宋"/>
          <w:b w:val="0"/>
          <w:color w:val="000000"/>
          <w:sz w:val="24"/>
          <w:szCs w:val="24"/>
        </w:rPr>
      </w:pPr>
      <w:bookmarkStart w:id="395" w:name="_Toc351203593"/>
      <w:bookmarkStart w:id="396" w:name="_Toc337558810"/>
      <w:bookmarkStart w:id="397" w:name="_Toc296346614"/>
      <w:bookmarkStart w:id="398" w:name="_Toc296503113"/>
      <w:r>
        <w:rPr>
          <w:rFonts w:hint="eastAsia" w:ascii="仿宋" w:hAnsi="仿宋" w:eastAsia="仿宋"/>
          <w:b w:val="0"/>
          <w:color w:val="000000"/>
          <w:sz w:val="24"/>
          <w:szCs w:val="24"/>
        </w:rPr>
        <w:t>14. 竣工结算</w:t>
      </w:r>
      <w:bookmarkEnd w:id="395"/>
    </w:p>
    <w:bookmarkEnd w:id="396"/>
    <w:p>
      <w:pPr>
        <w:pStyle w:val="8"/>
        <w:spacing w:before="0" w:after="0" w:line="400" w:lineRule="exact"/>
        <w:ind w:firstLine="480" w:firstLineChars="200"/>
        <w:rPr>
          <w:rFonts w:ascii="仿宋" w:hAnsi="仿宋" w:eastAsia="仿宋"/>
          <w:b w:val="0"/>
          <w:color w:val="000000"/>
          <w:sz w:val="24"/>
          <w:szCs w:val="24"/>
        </w:rPr>
      </w:pPr>
      <w:bookmarkStart w:id="399" w:name="_Toc351203594"/>
      <w:bookmarkStart w:id="400" w:name="_Toc337558811"/>
      <w:r>
        <w:rPr>
          <w:rFonts w:hint="eastAsia" w:ascii="仿宋" w:hAnsi="仿宋" w:eastAsia="仿宋"/>
          <w:b w:val="0"/>
          <w:color w:val="000000"/>
          <w:sz w:val="24"/>
          <w:szCs w:val="24"/>
        </w:rPr>
        <w:t>14.1 竣工结算申请</w:t>
      </w:r>
      <w:bookmarkEnd w:id="399"/>
    </w:p>
    <w:bookmarkEnd w:id="400"/>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除专用合同条款另有约定外，竣工结算申请单应包括以下内容：</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（1）竣工结算合同价格；</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（2）发包人已支付承包人的款项；</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 xml:space="preserve">（3）应扣留的质量保证金； </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（4）发包人应支付承包人的合同价款。</w:t>
      </w:r>
    </w:p>
    <w:p>
      <w:pPr>
        <w:pStyle w:val="8"/>
        <w:spacing w:before="0" w:after="0" w:line="400" w:lineRule="exact"/>
        <w:ind w:firstLine="480" w:firstLineChars="200"/>
        <w:rPr>
          <w:rFonts w:ascii="仿宋" w:hAnsi="仿宋" w:eastAsia="仿宋"/>
          <w:b w:val="0"/>
          <w:color w:val="000000"/>
          <w:sz w:val="24"/>
          <w:szCs w:val="24"/>
        </w:rPr>
      </w:pPr>
      <w:bookmarkStart w:id="401" w:name="_Toc351203595"/>
      <w:bookmarkStart w:id="402" w:name="_Toc337558812"/>
      <w:r>
        <w:rPr>
          <w:rFonts w:hint="eastAsia" w:ascii="仿宋" w:hAnsi="仿宋" w:eastAsia="仿宋"/>
          <w:b w:val="0"/>
          <w:color w:val="000000"/>
          <w:sz w:val="24"/>
          <w:szCs w:val="24"/>
        </w:rPr>
        <w:t>14.2 竣工结算审核</w:t>
      </w:r>
      <w:bookmarkEnd w:id="401"/>
    </w:p>
    <w:bookmarkEnd w:id="402"/>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pStyle w:val="8"/>
        <w:spacing w:before="0" w:after="0" w:line="400" w:lineRule="exact"/>
        <w:ind w:firstLine="480" w:firstLineChars="200"/>
        <w:rPr>
          <w:rFonts w:ascii="仿宋" w:hAnsi="仿宋" w:eastAsia="仿宋"/>
          <w:b w:val="0"/>
          <w:color w:val="000000"/>
          <w:sz w:val="24"/>
          <w:szCs w:val="24"/>
        </w:rPr>
      </w:pPr>
      <w:bookmarkStart w:id="403" w:name="_Toc351203596"/>
      <w:bookmarkStart w:id="404" w:name="_Toc337558813"/>
      <w:r>
        <w:rPr>
          <w:rFonts w:hint="eastAsia" w:ascii="仿宋" w:hAnsi="仿宋" w:eastAsia="仿宋"/>
          <w:b w:val="0"/>
          <w:color w:val="000000"/>
          <w:sz w:val="24"/>
          <w:szCs w:val="24"/>
        </w:rPr>
        <w:t>14.3 甩项竣工协议</w:t>
      </w:r>
      <w:bookmarkEnd w:id="403"/>
    </w:p>
    <w:bookmarkEnd w:id="404"/>
    <w:p>
      <w:pPr>
        <w:autoSpaceDE w:val="0"/>
        <w:autoSpaceDN w:val="0"/>
        <w:adjustRightInd w:val="0"/>
        <w:spacing w:line="400" w:lineRule="exact"/>
        <w:ind w:firstLine="470" w:firstLineChars="196"/>
        <w:jc w:val="left"/>
        <w:rPr>
          <w:rFonts w:ascii="仿宋" w:hAnsi="仿宋" w:eastAsia="仿宋"/>
          <w:color w:val="000000"/>
          <w:sz w:val="24"/>
          <w:szCs w:val="24"/>
        </w:rPr>
      </w:pPr>
      <w:r>
        <w:rPr>
          <w:rFonts w:hint="eastAsia" w:ascii="仿宋" w:hAnsi="仿宋" w:eastAsia="仿宋"/>
          <w:sz w:val="24"/>
          <w:szCs w:val="24"/>
        </w:rPr>
        <w:t>发包人要求甩项竣工的，合同当事人应签订甩项竣工协议。在甩项竣工协议中应明确，合同当事人按照第14.1款〔竣工结算申请〕及14.2款〔竣工结算审核〕的约定，对已完合格工程进行结算，并支付相应合同价款。</w:t>
      </w:r>
    </w:p>
    <w:p>
      <w:pPr>
        <w:pStyle w:val="8"/>
        <w:spacing w:before="0" w:after="0" w:line="400" w:lineRule="exact"/>
        <w:ind w:firstLine="480" w:firstLineChars="200"/>
        <w:rPr>
          <w:rFonts w:ascii="仿宋" w:hAnsi="仿宋" w:eastAsia="仿宋"/>
          <w:b w:val="0"/>
          <w:color w:val="000000"/>
          <w:sz w:val="24"/>
          <w:szCs w:val="24"/>
        </w:rPr>
      </w:pPr>
      <w:bookmarkStart w:id="405" w:name="_Toc351203597"/>
      <w:bookmarkStart w:id="406" w:name="_Toc337558814"/>
      <w:r>
        <w:rPr>
          <w:rFonts w:hint="eastAsia" w:ascii="仿宋" w:hAnsi="仿宋" w:eastAsia="仿宋"/>
          <w:b w:val="0"/>
          <w:color w:val="000000"/>
          <w:sz w:val="24"/>
          <w:szCs w:val="24"/>
        </w:rPr>
        <w:t>14.4 最终结清</w:t>
      </w:r>
      <w:bookmarkEnd w:id="405"/>
    </w:p>
    <w:bookmarkEnd w:id="406"/>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14.4.1 最终结清申请单</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（1）除专用合同条款另有约定外，承包人应在缺陷责任期终止证书颁发后7天内，按专用合同条款约定的份数向发包人提交最终结清申请单，并提供相关证明材料。</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除专用合同条款另有约定外，最终结清申请单应列明质量保证金、应扣除的质量保证金、缺陷责任期内发生的增减费用。</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（2）发包人对最终结清申请单内容有异议的，有权要求承包人进行修正和提供补充资料，承包人应向发包人提交修正后的最终结清申请单。</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14.4.2 最终结清证书和支付</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（3）承包人对发包人颁发的最终结清证书有异议的，按第20条〔争议解决〕的约定办理。</w:t>
      </w:r>
    </w:p>
    <w:p>
      <w:pPr>
        <w:pStyle w:val="7"/>
        <w:spacing w:line="400" w:lineRule="exact"/>
        <w:rPr>
          <w:rFonts w:ascii="仿宋" w:hAnsi="仿宋" w:eastAsia="仿宋"/>
          <w:b w:val="0"/>
          <w:color w:val="000000"/>
          <w:sz w:val="24"/>
          <w:szCs w:val="24"/>
        </w:rPr>
      </w:pPr>
      <w:bookmarkStart w:id="407" w:name="_Toc351203598"/>
      <w:bookmarkStart w:id="408" w:name="_Toc337558815"/>
      <w:r>
        <w:rPr>
          <w:rFonts w:hint="eastAsia" w:ascii="仿宋" w:hAnsi="仿宋" w:eastAsia="仿宋"/>
          <w:b w:val="0"/>
          <w:color w:val="000000"/>
          <w:sz w:val="24"/>
          <w:szCs w:val="24"/>
        </w:rPr>
        <w:t>15. 缺陷责任与保修</w:t>
      </w:r>
      <w:bookmarkEnd w:id="407"/>
    </w:p>
    <w:bookmarkEnd w:id="397"/>
    <w:bookmarkEnd w:id="398"/>
    <w:bookmarkEnd w:id="408"/>
    <w:p>
      <w:pPr>
        <w:pStyle w:val="8"/>
        <w:spacing w:before="0" w:after="0" w:line="400" w:lineRule="exact"/>
        <w:ind w:firstLine="480" w:firstLineChars="200"/>
        <w:rPr>
          <w:rFonts w:ascii="仿宋" w:hAnsi="仿宋" w:eastAsia="仿宋"/>
          <w:b w:val="0"/>
          <w:color w:val="000000"/>
          <w:sz w:val="24"/>
          <w:szCs w:val="24"/>
        </w:rPr>
      </w:pPr>
      <w:bookmarkStart w:id="409" w:name="_Toc351203599"/>
      <w:bookmarkStart w:id="410" w:name="_Toc337558816"/>
      <w:bookmarkStart w:id="411" w:name="_Toc296346615"/>
      <w:bookmarkStart w:id="412" w:name="_Toc296503114"/>
      <w:r>
        <w:rPr>
          <w:rFonts w:hint="eastAsia" w:ascii="仿宋" w:hAnsi="仿宋" w:eastAsia="仿宋"/>
          <w:b w:val="0"/>
          <w:color w:val="000000"/>
          <w:sz w:val="24"/>
          <w:szCs w:val="24"/>
        </w:rPr>
        <w:t>15.1 工程保修的原则</w:t>
      </w:r>
      <w:bookmarkEnd w:id="409"/>
    </w:p>
    <w:bookmarkEnd w:id="410"/>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在工程移交发包人后，因承包人原因产生的质量缺陷，承包人应承担质量缺陷责任和保修义务。缺陷责任期届满，承包人仍应按合同约定的工程各部位保修年限承担保修义务。</w:t>
      </w:r>
    </w:p>
    <w:p>
      <w:pPr>
        <w:pStyle w:val="8"/>
        <w:spacing w:before="0" w:after="0" w:line="400" w:lineRule="exact"/>
        <w:ind w:firstLine="480" w:firstLineChars="200"/>
        <w:rPr>
          <w:rFonts w:ascii="仿宋" w:hAnsi="仿宋" w:eastAsia="仿宋"/>
          <w:b w:val="0"/>
          <w:color w:val="000000"/>
          <w:sz w:val="24"/>
          <w:szCs w:val="24"/>
        </w:rPr>
      </w:pPr>
      <w:bookmarkStart w:id="413" w:name="_Toc351203600"/>
      <w:bookmarkStart w:id="414" w:name="_Toc337558817"/>
      <w:r>
        <w:rPr>
          <w:rFonts w:hint="eastAsia" w:ascii="仿宋" w:hAnsi="仿宋" w:eastAsia="仿宋"/>
          <w:b w:val="0"/>
          <w:color w:val="000000"/>
          <w:sz w:val="24"/>
          <w:szCs w:val="24"/>
        </w:rPr>
        <w:t>15.2 缺陷责任期</w:t>
      </w:r>
      <w:bookmarkEnd w:id="411"/>
      <w:bookmarkEnd w:id="412"/>
      <w:bookmarkEnd w:id="413"/>
    </w:p>
    <w:bookmarkEnd w:id="414"/>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15.2.1 缺陷责任期自实际竣工日期起计算，合同当事人应在专用合同条款约定缺陷责任期的具体期限，但该期限最长不超过24个月。</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15.2.2 工程竣工验收合格后，因承包人原因导致的缺陷或损坏致使工程、单位工程或某项主要设备不能按原定目的使用的，则发包人有权要求承</w:t>
      </w:r>
      <w:r>
        <w:rPr>
          <w:rFonts w:hint="eastAsia" w:ascii="仿宋" w:hAnsi="仿宋" w:eastAsia="仿宋"/>
          <w:bCs/>
          <w:color w:val="000000"/>
          <w:sz w:val="24"/>
          <w:szCs w:val="24"/>
        </w:rPr>
        <w:t>包人延长缺陷责任期，</w:t>
      </w:r>
      <w:r>
        <w:rPr>
          <w:rFonts w:hint="eastAsia" w:ascii="仿宋" w:hAnsi="仿宋" w:eastAsia="仿宋"/>
          <w:color w:val="000000"/>
          <w:sz w:val="24"/>
          <w:szCs w:val="24"/>
        </w:rPr>
        <w:t>并应在原缺陷责任期届满前发出延长通知，</w:t>
      </w:r>
      <w:r>
        <w:rPr>
          <w:rFonts w:hint="eastAsia" w:ascii="仿宋" w:hAnsi="仿宋" w:eastAsia="仿宋"/>
          <w:bCs/>
          <w:color w:val="000000"/>
          <w:sz w:val="24"/>
          <w:szCs w:val="24"/>
        </w:rPr>
        <w:t>但缺陷责任期最长</w:t>
      </w:r>
      <w:r>
        <w:rPr>
          <w:rFonts w:hint="eastAsia" w:ascii="仿宋" w:hAnsi="仿宋" w:eastAsia="仿宋"/>
          <w:color w:val="000000"/>
          <w:sz w:val="24"/>
          <w:szCs w:val="24"/>
        </w:rPr>
        <w:t>不能超过24个月。</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15.2.3 任何一项缺陷或损坏修复后，经检查证明其影响了工程或工程设备的使用性能，承包人应重新进行合同约定的试验和试运行，试验和试运行的全部费用应由责任方承担。</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pStyle w:val="8"/>
        <w:spacing w:before="0" w:after="0" w:line="400" w:lineRule="exact"/>
        <w:ind w:firstLine="480" w:firstLineChars="200"/>
        <w:rPr>
          <w:rFonts w:ascii="仿宋" w:hAnsi="仿宋" w:eastAsia="仿宋"/>
          <w:b w:val="0"/>
          <w:color w:val="000000"/>
          <w:sz w:val="24"/>
          <w:szCs w:val="24"/>
        </w:rPr>
      </w:pPr>
      <w:bookmarkStart w:id="415" w:name="_Toc351203601"/>
      <w:bookmarkStart w:id="416" w:name="_Toc337558818"/>
      <w:bookmarkStart w:id="417" w:name="_Toc296503115"/>
      <w:bookmarkStart w:id="418" w:name="_Toc296346616"/>
      <w:r>
        <w:rPr>
          <w:rFonts w:hint="eastAsia" w:ascii="仿宋" w:hAnsi="仿宋" w:eastAsia="仿宋"/>
          <w:b w:val="0"/>
          <w:color w:val="000000"/>
          <w:sz w:val="24"/>
          <w:szCs w:val="24"/>
        </w:rPr>
        <w:t>15.3 质量保证金</w:t>
      </w:r>
      <w:bookmarkEnd w:id="415"/>
    </w:p>
    <w:bookmarkEnd w:id="416"/>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经合同当事人协商一致扣留质量保证金的，应在专用合同条款中予以明确。</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15.3.1 承包人提供质量保证金的方式</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承包人提供质量保证金有以下三种方式：</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 xml:space="preserve">（1）质量保证金保函； </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（2）相应比例的工程款；</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（3）双方约定的其他方式。</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除专用合同条款另有约定外，质量保证金原则上采用上述第（1）种方式。</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15.3.2 质量保证金的扣留</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质量保证金的扣留有以下三种方式：</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（1）在支付工程进度款时逐次扣留，在此情形下，质量保证金的计算基数不包括预付款的支付、扣回以及价格调整的金额；</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（2）工</w:t>
      </w:r>
      <w:bookmarkStart w:id="419" w:name="#go6"/>
      <w:bookmarkEnd w:id="419"/>
      <w:r>
        <w:rPr>
          <w:rFonts w:hint="eastAsia" w:ascii="仿宋" w:hAnsi="仿宋" w:eastAsia="仿宋"/>
          <w:color w:val="000000"/>
          <w:sz w:val="24"/>
          <w:szCs w:val="24"/>
        </w:rPr>
        <w:t>程竣工结算时一次性扣留质量保证金；</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（3）双方约定的其他扣留方式。</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除专用合同条款另有约定外，质量保证金的扣留原则上采用上述第（1）种方式。</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发</w:t>
      </w:r>
      <w:bookmarkStart w:id="420" w:name="#go4"/>
      <w:bookmarkEnd w:id="420"/>
      <w:r>
        <w:rPr>
          <w:rFonts w:hint="eastAsia" w:ascii="仿宋" w:hAnsi="仿宋" w:eastAsia="仿宋"/>
          <w:color w:val="000000"/>
          <w:sz w:val="24"/>
          <w:szCs w:val="24"/>
        </w:rPr>
        <w:t>包人累计扣留的质量保证金不得超过结算合同价格的5%，如承包人在发包人签发竣工付款证书后28天内提交质量保证金保函，发包人应同时退还扣留的作为质量保证金的工程价款。</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15.3.3 质量保证金的退还</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发包人应按14.4款〔最终结清〕的约定退还质量保证金。</w:t>
      </w:r>
    </w:p>
    <w:p>
      <w:pPr>
        <w:pStyle w:val="8"/>
        <w:spacing w:before="0" w:after="0" w:line="400" w:lineRule="exact"/>
        <w:ind w:firstLine="480" w:firstLineChars="200"/>
        <w:rPr>
          <w:rFonts w:ascii="仿宋" w:hAnsi="仿宋" w:eastAsia="仿宋"/>
          <w:b w:val="0"/>
          <w:color w:val="000000"/>
          <w:sz w:val="24"/>
          <w:szCs w:val="24"/>
        </w:rPr>
      </w:pPr>
      <w:bookmarkStart w:id="421" w:name="_Toc351203602"/>
      <w:bookmarkStart w:id="422" w:name="_Toc337558819"/>
      <w:r>
        <w:rPr>
          <w:rFonts w:hint="eastAsia" w:ascii="仿宋" w:hAnsi="仿宋" w:eastAsia="仿宋"/>
          <w:b w:val="0"/>
          <w:color w:val="000000"/>
          <w:sz w:val="24"/>
          <w:szCs w:val="24"/>
        </w:rPr>
        <w:t>15.4 保修</w:t>
      </w:r>
      <w:bookmarkEnd w:id="421"/>
    </w:p>
    <w:bookmarkEnd w:id="417"/>
    <w:bookmarkEnd w:id="418"/>
    <w:bookmarkEnd w:id="422"/>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15.4.1保修责任</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发包人未经竣工验收擅自使用工程的，保修期自转移占有之日起算。</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15.4.2 修复费用</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保修期内，修复的费用按照以下约定处理：</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（1）保修期内，因承包人原因造成工程的缺陷、损坏，承包人应负责修复，并承担修复的费用以及因工程的缺陷、损坏造成的人身伤害和财产损失；</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（2）保修期内，因发包人使用不当造成工程的缺陷、损坏，可以委托承包人修复，但发包人应承担修复的费用，并支付承包人合理利润；</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（3）因其他原因造成工程的缺陷、损坏，可以委托承包人修复，发包人应承担修复的费用，并支付承包人合理的利润，因工程的缺陷、损坏造成的人身伤害和财产损失由责任方承担。</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15.4.3 修复通知</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15.4.4 未能修复</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15.4.5 承包人出入权</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7"/>
        <w:spacing w:line="400" w:lineRule="exact"/>
        <w:rPr>
          <w:rFonts w:ascii="仿宋" w:hAnsi="仿宋" w:eastAsia="仿宋"/>
          <w:b w:val="0"/>
          <w:color w:val="000000"/>
          <w:sz w:val="24"/>
          <w:szCs w:val="24"/>
        </w:rPr>
      </w:pPr>
      <w:bookmarkStart w:id="423" w:name="_Toc351203603"/>
      <w:bookmarkStart w:id="424" w:name="_Toc337558820"/>
      <w:r>
        <w:rPr>
          <w:rFonts w:hint="eastAsia" w:ascii="仿宋" w:hAnsi="仿宋" w:eastAsia="仿宋"/>
          <w:b w:val="0"/>
          <w:color w:val="000000"/>
          <w:sz w:val="24"/>
          <w:szCs w:val="24"/>
        </w:rPr>
        <w:t>16. 违约</w:t>
      </w:r>
      <w:bookmarkEnd w:id="423"/>
    </w:p>
    <w:bookmarkEnd w:id="424"/>
    <w:p>
      <w:pPr>
        <w:pStyle w:val="8"/>
        <w:spacing w:before="0" w:after="0" w:line="400" w:lineRule="exact"/>
        <w:ind w:firstLine="480" w:firstLineChars="200"/>
        <w:rPr>
          <w:rFonts w:ascii="仿宋" w:hAnsi="仿宋" w:eastAsia="仿宋"/>
          <w:b w:val="0"/>
          <w:color w:val="000000"/>
          <w:sz w:val="24"/>
          <w:szCs w:val="24"/>
        </w:rPr>
      </w:pPr>
      <w:bookmarkStart w:id="425" w:name="_Toc296346630"/>
      <w:bookmarkStart w:id="426" w:name="_Toc296503129"/>
      <w:bookmarkStart w:id="427" w:name="_Toc351203604"/>
      <w:bookmarkStart w:id="428" w:name="_Toc337558821"/>
      <w:r>
        <w:rPr>
          <w:rFonts w:hint="eastAsia" w:ascii="仿宋" w:hAnsi="仿宋" w:eastAsia="仿宋"/>
          <w:b w:val="0"/>
          <w:color w:val="000000"/>
          <w:sz w:val="24"/>
          <w:szCs w:val="24"/>
        </w:rPr>
        <w:t>16.1 发</w:t>
      </w:r>
      <w:bookmarkEnd w:id="425"/>
      <w:bookmarkEnd w:id="426"/>
      <w:r>
        <w:rPr>
          <w:rFonts w:hint="eastAsia" w:ascii="仿宋" w:hAnsi="仿宋" w:eastAsia="仿宋"/>
          <w:b w:val="0"/>
          <w:color w:val="000000"/>
          <w:sz w:val="24"/>
          <w:szCs w:val="24"/>
        </w:rPr>
        <w:t>包人违约</w:t>
      </w:r>
      <w:bookmarkEnd w:id="427"/>
    </w:p>
    <w:bookmarkEnd w:id="428"/>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16.1.1 发包人违约的情形</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在合同履行过程中发生的下列情形，属于发包人违约：</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（1）因发包人原因未能在计划开工日期前7天内下达开工通知的；</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（2）因发包人原因未能按合同约定支付合同价款的；</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（3）发包人违反第10.1款〔变更的范围〕第（2）项约定，自行实施被取消的工作或转由他人实施的；</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（4）发包人提供的材料、工程设备的规格、数量或质量不符合合同约定，或因发包人原因导致交货日期延误或交货地点变更等情况的；</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（5）因发包人违反合同约定造成暂停施工的；</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（6）发包人无正当理由没有在约定期限内发出复工指示，导致承包人无法复工的；</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（7）发包人明确表示或者以其行为表明不履行合同主要义务的；</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（8）发包人未能按照合同约定履行其他义务的。</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16.1.2 发包人违约的责任</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16.1.3 因发包人违约解除合同</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16.1.4 因发包人违约解除合同后的付款</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承包人按照本款约定解除合同的，发包人应在解除合同后28天内支付下列款项，并解除履约担保：</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（1）合同解除前所完成工作的价款；</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（2）承包人为工程施工订购并已付款的材料、工程设备和其他物品的价款；</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（3）承包人撤离施工现场以及遣散承包人人员的款项；</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（4）按照合同约定在合同解除前应支付的违约金；</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（5）按照合同约定应当支付给承包人的其他款项；</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（6）按照合同约定应退还的质量保证金；</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（7）因解除合同给承包人造成的损失。</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合同当事人未能就解除合同后的结清达成一致的，按照第20条〔争议解决〕的约定处理。</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承包人应妥善做好已完工程和与工程有关的已购材料、工程设备的保护和移交工作，并将施工设备和人员撤出施工现场，发包人应为承包人撤出提供必要条件。</w:t>
      </w:r>
    </w:p>
    <w:p>
      <w:pPr>
        <w:pStyle w:val="8"/>
        <w:spacing w:before="0" w:after="0" w:line="400" w:lineRule="exact"/>
        <w:ind w:firstLine="480" w:firstLineChars="200"/>
        <w:rPr>
          <w:rFonts w:ascii="仿宋" w:hAnsi="仿宋" w:eastAsia="仿宋"/>
          <w:b w:val="0"/>
          <w:color w:val="000000"/>
          <w:sz w:val="24"/>
          <w:szCs w:val="24"/>
        </w:rPr>
      </w:pPr>
      <w:bookmarkStart w:id="429" w:name="_Toc351203605"/>
      <w:bookmarkStart w:id="430" w:name="_Toc296346632"/>
      <w:bookmarkStart w:id="431" w:name="_Toc337558822"/>
      <w:bookmarkStart w:id="432" w:name="_Toc296503131"/>
      <w:r>
        <w:rPr>
          <w:rFonts w:hint="eastAsia" w:ascii="仿宋" w:hAnsi="仿宋" w:eastAsia="仿宋"/>
          <w:b w:val="0"/>
          <w:color w:val="000000"/>
          <w:sz w:val="24"/>
          <w:szCs w:val="24"/>
        </w:rPr>
        <w:t>16.2 承包人违约</w:t>
      </w:r>
      <w:bookmarkEnd w:id="429"/>
    </w:p>
    <w:bookmarkEnd w:id="430"/>
    <w:bookmarkEnd w:id="431"/>
    <w:bookmarkEnd w:id="432"/>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16.2.1 承包人违约的情形</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在合同履行过程中发生的下列情形，属于承包人违约：</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（1）承包人违反合同约定进行转包或违法分包的；</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（2）承包人违反合同约定采购和使用不合格的材料和工程设备的；</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 xml:space="preserve">（3）因承包人原因导致工程质量不符合合同要求的； </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（4）承包人违反第8.9款〔材料与设备专用要求〕的约定，未经批准，私自将已按照合同约定进入施工现场的材料或设备撤离施工现场的；</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（5）承包人未能按施工进度计划及时完成合同约定的工作，造成工期延误的；</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（6）承包人在缺陷责任期及保修期内，未能在合理期限对工程缺陷进行修复，或拒绝按发包人要求进行修复的；</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（7）承包人明确表示或者以其行为表明不履行合同主要义务的；</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（8）承包人未能按照合同约定履行其他义务的。</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承包人发生除本项第（7）目约定以外的其他违约情况时，监理人可向承包人发出整改通知，要求其在指定的期限内改正。</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16.2.2 承包人违约的责任</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承包人应承担因其违约行为而增加的费用和（或）延误的工期。此外，合同当事人可在专用合同条款中另行约定承包人违约责任的承担方式和计算方法。</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16.2.3 因承包人违约解除合同</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16.2.4因承包人违约解除合同后的处理</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因承包人原因导致合同解除的，则合同当事人应在合同解除后28天内完成估价、付款和清算，并按以下约定执行：</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（1）合同解除后，按第4.4款〔商定或确定〕商定或确定承包人实际完成工作对应的合同价款，以及承包人已提供的材料、工程设备、施工设备和临时工程等的价值；</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（2）合同解除后，承包人应支付的违约金；</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（3）合同解除后，因解除合同给发包人造成的损失；</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（4）合同解除后，承包人应按照发包人要求和监理人的指示完成现场的清理和撤离；</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（5）发包人和承包人应在合同解除后进行清算，出具最终结清付款证书，结清全部款项。</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因承包人违约解除合同的，发包人有权暂停对承包人的付款，查清各项付款和已扣款项。发包人和承包人未能就合同解除后的清算和款项支付达成一致的，按照第20条〔争议解决〕的约定处理。</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16.2.5采购合同权益转让</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8"/>
        <w:spacing w:before="0" w:after="0" w:line="400" w:lineRule="exact"/>
        <w:ind w:firstLine="480" w:firstLineChars="200"/>
        <w:rPr>
          <w:rFonts w:ascii="仿宋" w:hAnsi="仿宋" w:eastAsia="仿宋"/>
          <w:b w:val="0"/>
          <w:color w:val="000000"/>
          <w:sz w:val="24"/>
          <w:szCs w:val="24"/>
        </w:rPr>
      </w:pPr>
      <w:bookmarkStart w:id="433" w:name="_Toc351203606"/>
      <w:r>
        <w:rPr>
          <w:rFonts w:hint="eastAsia" w:ascii="仿宋" w:hAnsi="仿宋" w:eastAsia="仿宋"/>
          <w:b w:val="0"/>
          <w:color w:val="000000"/>
          <w:sz w:val="24"/>
          <w:szCs w:val="24"/>
        </w:rPr>
        <w:t>16.3 第三人造成的违约</w:t>
      </w:r>
      <w:bookmarkEnd w:id="433"/>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在履行合同过程中，一方当事人因第三人的原因造成违约的，应当向对方当事人承担违约责任。一方当事人和第三人之间的纠纷，依照法律规定或者按照约定解决。</w:t>
      </w:r>
    </w:p>
    <w:p>
      <w:pPr>
        <w:pStyle w:val="7"/>
        <w:spacing w:line="400" w:lineRule="exact"/>
        <w:rPr>
          <w:rFonts w:ascii="仿宋" w:hAnsi="仿宋" w:eastAsia="仿宋"/>
          <w:b w:val="0"/>
          <w:color w:val="000000"/>
          <w:sz w:val="24"/>
          <w:szCs w:val="24"/>
        </w:rPr>
      </w:pPr>
      <w:bookmarkStart w:id="434" w:name="_Toc351203607"/>
      <w:bookmarkStart w:id="435" w:name="_Toc296346617"/>
      <w:bookmarkStart w:id="436" w:name="_Toc296503116"/>
      <w:bookmarkStart w:id="437" w:name="_Toc337558823"/>
      <w:r>
        <w:rPr>
          <w:rFonts w:hint="eastAsia" w:ascii="仿宋" w:hAnsi="仿宋" w:eastAsia="仿宋"/>
          <w:b w:val="0"/>
          <w:color w:val="000000"/>
          <w:sz w:val="24"/>
          <w:szCs w:val="24"/>
        </w:rPr>
        <w:t>17. 不可抗力</w:t>
      </w:r>
      <w:bookmarkEnd w:id="434"/>
      <w:r>
        <w:rPr>
          <w:rFonts w:hint="eastAsia" w:ascii="仿宋" w:hAnsi="仿宋" w:eastAsia="仿宋"/>
          <w:b w:val="0"/>
          <w:color w:val="000000"/>
          <w:sz w:val="24"/>
          <w:szCs w:val="24"/>
        </w:rPr>
        <w:t xml:space="preserve"> </w:t>
      </w:r>
      <w:bookmarkEnd w:id="435"/>
      <w:bookmarkEnd w:id="436"/>
      <w:bookmarkEnd w:id="437"/>
    </w:p>
    <w:p>
      <w:pPr>
        <w:pStyle w:val="8"/>
        <w:spacing w:before="0" w:after="0" w:line="400" w:lineRule="exact"/>
        <w:ind w:firstLine="480" w:firstLineChars="200"/>
        <w:rPr>
          <w:rFonts w:ascii="仿宋" w:hAnsi="仿宋" w:eastAsia="仿宋"/>
          <w:b w:val="0"/>
          <w:color w:val="000000"/>
          <w:sz w:val="24"/>
          <w:szCs w:val="24"/>
        </w:rPr>
      </w:pPr>
      <w:bookmarkStart w:id="438" w:name="_Toc351203608"/>
      <w:bookmarkStart w:id="439" w:name="_Toc296346618"/>
      <w:bookmarkStart w:id="440" w:name="_Toc296503117"/>
      <w:bookmarkStart w:id="441" w:name="_Toc337558824"/>
      <w:r>
        <w:rPr>
          <w:rFonts w:hint="eastAsia" w:ascii="仿宋" w:hAnsi="仿宋" w:eastAsia="仿宋"/>
          <w:b w:val="0"/>
          <w:color w:val="000000"/>
          <w:sz w:val="24"/>
          <w:szCs w:val="24"/>
        </w:rPr>
        <w:t>17.1 不可抗力的确认</w:t>
      </w:r>
      <w:bookmarkEnd w:id="438"/>
    </w:p>
    <w:bookmarkEnd w:id="439"/>
    <w:bookmarkEnd w:id="440"/>
    <w:bookmarkEnd w:id="441"/>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pStyle w:val="8"/>
        <w:spacing w:before="0" w:after="0" w:line="400" w:lineRule="exact"/>
        <w:ind w:firstLine="480" w:firstLineChars="200"/>
        <w:rPr>
          <w:rFonts w:ascii="仿宋" w:hAnsi="仿宋" w:eastAsia="仿宋"/>
          <w:b w:val="0"/>
          <w:color w:val="000000"/>
          <w:sz w:val="24"/>
          <w:szCs w:val="24"/>
        </w:rPr>
      </w:pPr>
      <w:bookmarkStart w:id="442" w:name="_Toc351203609"/>
      <w:bookmarkStart w:id="443" w:name="_Toc296346619"/>
      <w:bookmarkStart w:id="444" w:name="_Toc296503118"/>
      <w:bookmarkStart w:id="445" w:name="_Toc337558825"/>
      <w:r>
        <w:rPr>
          <w:rFonts w:hint="eastAsia" w:ascii="仿宋" w:hAnsi="仿宋" w:eastAsia="仿宋"/>
          <w:b w:val="0"/>
          <w:color w:val="000000"/>
          <w:sz w:val="24"/>
          <w:szCs w:val="24"/>
        </w:rPr>
        <w:t>17.2 不可抗力的通知</w:t>
      </w:r>
      <w:bookmarkEnd w:id="442"/>
    </w:p>
    <w:bookmarkEnd w:id="443"/>
    <w:bookmarkEnd w:id="444"/>
    <w:bookmarkEnd w:id="445"/>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合同一方当事人遇到不可抗力事件，使其履行合同义务受到阻碍时，应立即通知合同另一方当事人和监理人，书面说明不可抗力和受阻碍的详细情况，并提供必要的证明。</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不可抗力持续发生的，合同一方当事人应及时向合同另一方当事人和监理人提交中间报告，说明不可抗力和履行合同受阻的情况，并于不可抗力事件结束后28天内提交最终报告及有关资料。</w:t>
      </w:r>
    </w:p>
    <w:p>
      <w:pPr>
        <w:pStyle w:val="8"/>
        <w:spacing w:before="0" w:after="0" w:line="400" w:lineRule="exact"/>
        <w:ind w:firstLine="480" w:firstLineChars="200"/>
        <w:rPr>
          <w:rFonts w:ascii="仿宋" w:hAnsi="仿宋" w:eastAsia="仿宋"/>
          <w:b w:val="0"/>
          <w:color w:val="000000"/>
          <w:sz w:val="24"/>
          <w:szCs w:val="24"/>
        </w:rPr>
      </w:pPr>
      <w:bookmarkStart w:id="446" w:name="_Toc351203610"/>
      <w:bookmarkStart w:id="447" w:name="_Toc296346620"/>
      <w:bookmarkStart w:id="448" w:name="_Toc296503119"/>
      <w:bookmarkStart w:id="449" w:name="_Toc337558826"/>
      <w:r>
        <w:rPr>
          <w:rFonts w:hint="eastAsia" w:ascii="仿宋" w:hAnsi="仿宋" w:eastAsia="仿宋"/>
          <w:b w:val="0"/>
          <w:color w:val="000000"/>
          <w:sz w:val="24"/>
          <w:szCs w:val="24"/>
        </w:rPr>
        <w:t>17.3 不可抗力后果的承担</w:t>
      </w:r>
      <w:bookmarkEnd w:id="446"/>
    </w:p>
    <w:bookmarkEnd w:id="447"/>
    <w:bookmarkEnd w:id="448"/>
    <w:bookmarkEnd w:id="449"/>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17.3.1 不可抗力引起的后果及造成的损失由合同当事人按照法律规定及合同约定各自承担。不可抗力发生前已完成的工程应当按照合同约定进行计量支付。</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17.3.2 不可抗力导致的人员伤亡、财产损失、费用增加和（或）工期延误等后果，由合同当事人按以下原则承担：</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（1）永久工程、已运至施工现场的材料和工程设备的损坏，以及因工程损坏造成的第三人人员伤亡和财产损失由发包人承担；</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（2）承包人施工设备的损坏由承包人承担；</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（3）发包人和承包人承担各自人员伤亡和财产的损失；</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（5）因不可抗力引起或将引起工期延误，发包人要求赶工的，由此增加的赶工费用由发包人承担；</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（6）承包人在停工期间按照发包人要求照管、清理和修复工程的费用由发包人承担。</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不可抗力发生后，合同当事人均应采取措施尽量避免和减少损失的扩大，任何一方当事人没有采取有效措施导致损失扩大的，应对扩大的损失承担责任。</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因合同一方迟延履行合同义务，在迟延履行期间遭遇不可抗力的，不免除其违约责任。</w:t>
      </w:r>
    </w:p>
    <w:p>
      <w:pPr>
        <w:pStyle w:val="8"/>
        <w:spacing w:before="0" w:after="0" w:line="400" w:lineRule="exact"/>
        <w:ind w:firstLine="480" w:firstLineChars="200"/>
        <w:rPr>
          <w:rFonts w:ascii="仿宋" w:hAnsi="仿宋" w:eastAsia="仿宋"/>
          <w:b w:val="0"/>
          <w:color w:val="000000"/>
          <w:sz w:val="24"/>
          <w:szCs w:val="24"/>
        </w:rPr>
      </w:pPr>
      <w:bookmarkStart w:id="450" w:name="_Toc351203611"/>
      <w:bookmarkStart w:id="451" w:name="_Toc337558827"/>
      <w:r>
        <w:rPr>
          <w:rFonts w:hint="eastAsia" w:ascii="仿宋" w:hAnsi="仿宋" w:eastAsia="仿宋"/>
          <w:b w:val="0"/>
          <w:color w:val="000000"/>
          <w:sz w:val="24"/>
          <w:szCs w:val="24"/>
        </w:rPr>
        <w:t>17.4 因不可抗力解除合同</w:t>
      </w:r>
      <w:bookmarkEnd w:id="450"/>
    </w:p>
    <w:bookmarkEnd w:id="451"/>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因不可抗力导致合同无法履行连续超过84天或累计超过140天的，发包人和承包人均有权解除合同。合同解除后，由双方当事人按照第4.4款〔商定或确定〕商定或确定发包人应支付的款项，该款项包括：</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（1）合同解除前承包人已完成工作的价款；</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（2）承包人为工程订购的并已交付给承包人，或承包人有责任接受交付的材料、工程设备和其他物品的价款；</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（3）发包人要求承包人退货或解除订货合同而产生的费用，或因不能退货或解除合同而产生的损失；</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（4）承包人撤离施工现场以及遣散承包人人员的费用；</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（5）按照合同约定在合同解除前应支付给承包人的其他款项；</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（6）扣减承包人按照合同约定应向发包人支付的款项；</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（7）双方商定或确定的其他款项。</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除专用合同条款另有约定外，合同解除后，发包人应在商定或确定上述款项后28天内完成上述款项的支付。</w:t>
      </w:r>
    </w:p>
    <w:p>
      <w:pPr>
        <w:pStyle w:val="7"/>
        <w:spacing w:line="400" w:lineRule="exact"/>
        <w:rPr>
          <w:rFonts w:ascii="仿宋" w:hAnsi="仿宋" w:eastAsia="仿宋"/>
          <w:b w:val="0"/>
          <w:color w:val="000000"/>
          <w:sz w:val="24"/>
          <w:szCs w:val="24"/>
        </w:rPr>
      </w:pPr>
      <w:bookmarkStart w:id="452" w:name="_Toc351203612"/>
      <w:bookmarkStart w:id="453" w:name="_Toc296346621"/>
      <w:bookmarkStart w:id="454" w:name="_Toc296503120"/>
      <w:bookmarkStart w:id="455" w:name="_Toc337558828"/>
      <w:r>
        <w:rPr>
          <w:rFonts w:hint="eastAsia" w:ascii="仿宋" w:hAnsi="仿宋" w:eastAsia="仿宋"/>
          <w:b w:val="0"/>
          <w:color w:val="000000"/>
          <w:sz w:val="24"/>
          <w:szCs w:val="24"/>
        </w:rPr>
        <w:t>18. 保险</w:t>
      </w:r>
      <w:bookmarkEnd w:id="452"/>
    </w:p>
    <w:bookmarkEnd w:id="453"/>
    <w:bookmarkEnd w:id="454"/>
    <w:bookmarkEnd w:id="455"/>
    <w:p>
      <w:pPr>
        <w:pStyle w:val="8"/>
        <w:spacing w:before="0" w:after="0" w:line="400" w:lineRule="exact"/>
        <w:ind w:firstLine="480" w:firstLineChars="200"/>
        <w:rPr>
          <w:rFonts w:ascii="仿宋" w:hAnsi="仿宋" w:eastAsia="仿宋"/>
          <w:b w:val="0"/>
          <w:color w:val="000000"/>
          <w:sz w:val="24"/>
          <w:szCs w:val="24"/>
        </w:rPr>
      </w:pPr>
      <w:bookmarkStart w:id="456" w:name="_Toc351203613"/>
      <w:bookmarkStart w:id="457" w:name="_Toc296346622"/>
      <w:bookmarkStart w:id="458" w:name="_Toc296503121"/>
      <w:bookmarkStart w:id="459" w:name="_Toc337558829"/>
      <w:r>
        <w:rPr>
          <w:rFonts w:hint="eastAsia" w:ascii="仿宋" w:hAnsi="仿宋" w:eastAsia="仿宋"/>
          <w:b w:val="0"/>
          <w:color w:val="000000"/>
          <w:sz w:val="24"/>
          <w:szCs w:val="24"/>
        </w:rPr>
        <w:t>18.1 工程保险</w:t>
      </w:r>
      <w:bookmarkEnd w:id="456"/>
    </w:p>
    <w:bookmarkEnd w:id="457"/>
    <w:bookmarkEnd w:id="458"/>
    <w:bookmarkEnd w:id="459"/>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除专用合同条款另有约定外，发包人应投保建筑工程一切险或安装工程一切险；发包人委托承包人投保的，因投保产生的保险费和其他相关费用由发包人承担。</w:t>
      </w:r>
    </w:p>
    <w:p>
      <w:pPr>
        <w:pStyle w:val="8"/>
        <w:spacing w:before="0" w:after="0" w:line="400" w:lineRule="exact"/>
        <w:ind w:firstLine="480" w:firstLineChars="200"/>
        <w:rPr>
          <w:rFonts w:ascii="仿宋" w:hAnsi="仿宋" w:eastAsia="仿宋"/>
          <w:b w:val="0"/>
          <w:color w:val="000000"/>
          <w:sz w:val="24"/>
          <w:szCs w:val="24"/>
        </w:rPr>
      </w:pPr>
      <w:bookmarkStart w:id="460" w:name="_Toc351203614"/>
      <w:bookmarkStart w:id="461" w:name="_Toc296346623"/>
      <w:bookmarkStart w:id="462" w:name="_Toc296503122"/>
      <w:bookmarkStart w:id="463" w:name="_Toc337558830"/>
      <w:r>
        <w:rPr>
          <w:rFonts w:hint="eastAsia" w:ascii="仿宋" w:hAnsi="仿宋" w:eastAsia="仿宋"/>
          <w:b w:val="0"/>
          <w:color w:val="000000"/>
          <w:sz w:val="24"/>
          <w:szCs w:val="24"/>
        </w:rPr>
        <w:t>18.2 工伤保险</w:t>
      </w:r>
      <w:bookmarkEnd w:id="460"/>
    </w:p>
    <w:bookmarkEnd w:id="461"/>
    <w:bookmarkEnd w:id="462"/>
    <w:bookmarkEnd w:id="463"/>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18.2.2 承包人应依照法律规定参加工伤保险，并为其履行合同的全部员工办理工伤保险，缴纳工伤保险费，并要求分包人及由承包人为履行合同聘请的第三方依法参加工伤保险。</w:t>
      </w:r>
    </w:p>
    <w:p>
      <w:pPr>
        <w:pStyle w:val="8"/>
        <w:spacing w:before="0" w:after="0" w:line="400" w:lineRule="exact"/>
        <w:ind w:firstLine="480" w:firstLineChars="200"/>
        <w:rPr>
          <w:rFonts w:ascii="仿宋" w:hAnsi="仿宋" w:eastAsia="仿宋"/>
          <w:b w:val="0"/>
          <w:color w:val="000000"/>
          <w:sz w:val="24"/>
          <w:szCs w:val="24"/>
        </w:rPr>
      </w:pPr>
      <w:bookmarkStart w:id="464" w:name="_Toc351203615"/>
      <w:bookmarkStart w:id="465" w:name="_Toc296346626"/>
      <w:bookmarkStart w:id="466" w:name="_Toc296503125"/>
      <w:bookmarkStart w:id="467" w:name="_Toc337558831"/>
      <w:r>
        <w:rPr>
          <w:rFonts w:hint="eastAsia" w:ascii="仿宋" w:hAnsi="仿宋" w:eastAsia="仿宋"/>
          <w:b w:val="0"/>
          <w:color w:val="000000"/>
          <w:sz w:val="24"/>
          <w:szCs w:val="24"/>
        </w:rPr>
        <w:t>18.3其他保险</w:t>
      </w:r>
      <w:bookmarkEnd w:id="464"/>
    </w:p>
    <w:bookmarkEnd w:id="465"/>
    <w:bookmarkEnd w:id="466"/>
    <w:bookmarkEnd w:id="467"/>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发包人和承包人可以为其施工现场的全部人员办理意外伤害保险并支付保险费，包括其员工及为履行合同聘请的第三方的人员，具体事项由合同当事人在专用合同条款约定。</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除专用合同条款另有约定外，承包人应为其施工设备等办理财产保险。</w:t>
      </w:r>
    </w:p>
    <w:p>
      <w:pPr>
        <w:pStyle w:val="8"/>
        <w:spacing w:before="0" w:after="0" w:line="400" w:lineRule="exact"/>
        <w:ind w:firstLine="480" w:firstLineChars="200"/>
        <w:rPr>
          <w:rFonts w:ascii="仿宋" w:hAnsi="仿宋" w:eastAsia="仿宋"/>
          <w:b w:val="0"/>
          <w:color w:val="000000"/>
          <w:sz w:val="24"/>
          <w:szCs w:val="24"/>
        </w:rPr>
      </w:pPr>
      <w:bookmarkStart w:id="468" w:name="_Toc351203616"/>
      <w:r>
        <w:rPr>
          <w:rFonts w:hint="eastAsia" w:ascii="仿宋" w:hAnsi="仿宋" w:eastAsia="仿宋"/>
          <w:b w:val="0"/>
          <w:color w:val="000000"/>
          <w:sz w:val="24"/>
          <w:szCs w:val="24"/>
        </w:rPr>
        <w:t>18.4持续保险</w:t>
      </w:r>
      <w:bookmarkEnd w:id="468"/>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合同当事人应与保险人保持联系，使保险人能够随时了解工程实施中的变动，并确保按保险合同条款要求持续保险。</w:t>
      </w:r>
    </w:p>
    <w:p>
      <w:pPr>
        <w:pStyle w:val="8"/>
        <w:spacing w:before="0" w:after="0" w:line="400" w:lineRule="exact"/>
        <w:ind w:firstLine="480" w:firstLineChars="200"/>
        <w:rPr>
          <w:rFonts w:ascii="仿宋" w:hAnsi="仿宋" w:eastAsia="仿宋"/>
          <w:b w:val="0"/>
          <w:color w:val="000000"/>
          <w:sz w:val="24"/>
          <w:szCs w:val="24"/>
        </w:rPr>
      </w:pPr>
      <w:bookmarkStart w:id="469" w:name="_Toc351203617"/>
      <w:bookmarkStart w:id="470" w:name="_Toc296346627"/>
      <w:bookmarkStart w:id="471" w:name="_Toc296503126"/>
      <w:bookmarkStart w:id="472" w:name="_Toc337558832"/>
      <w:r>
        <w:rPr>
          <w:rFonts w:hint="eastAsia" w:ascii="仿宋" w:hAnsi="仿宋" w:eastAsia="仿宋"/>
          <w:b w:val="0"/>
          <w:color w:val="000000"/>
          <w:sz w:val="24"/>
          <w:szCs w:val="24"/>
        </w:rPr>
        <w:t>18.5 保险凭证</w:t>
      </w:r>
      <w:bookmarkEnd w:id="469"/>
    </w:p>
    <w:bookmarkEnd w:id="470"/>
    <w:bookmarkEnd w:id="471"/>
    <w:bookmarkEnd w:id="472"/>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合同当事人应及时向另一方当事人提交其已投保的各项保险的凭证和保险单复印件。</w:t>
      </w:r>
    </w:p>
    <w:p>
      <w:pPr>
        <w:pStyle w:val="8"/>
        <w:spacing w:before="0" w:after="0" w:line="400" w:lineRule="exact"/>
        <w:ind w:firstLine="480" w:firstLineChars="200"/>
        <w:rPr>
          <w:rFonts w:ascii="仿宋" w:hAnsi="仿宋" w:eastAsia="仿宋"/>
          <w:b w:val="0"/>
          <w:color w:val="000000"/>
          <w:sz w:val="24"/>
          <w:szCs w:val="24"/>
        </w:rPr>
      </w:pPr>
      <w:bookmarkStart w:id="473" w:name="_Toc351203618"/>
      <w:bookmarkStart w:id="474" w:name="_Toc296346628"/>
      <w:bookmarkStart w:id="475" w:name="_Toc296503127"/>
      <w:bookmarkStart w:id="476" w:name="_Toc337558833"/>
      <w:r>
        <w:rPr>
          <w:rFonts w:hint="eastAsia" w:ascii="仿宋" w:hAnsi="仿宋" w:eastAsia="仿宋"/>
          <w:b w:val="0"/>
          <w:color w:val="000000"/>
          <w:sz w:val="24"/>
          <w:szCs w:val="24"/>
        </w:rPr>
        <w:t>18.6 未按约定投保的补救</w:t>
      </w:r>
      <w:bookmarkEnd w:id="473"/>
    </w:p>
    <w:bookmarkEnd w:id="474"/>
    <w:bookmarkEnd w:id="475"/>
    <w:bookmarkEnd w:id="476"/>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18.6.1发包人未按合同约定办理保险，或未能使保险持续有效的，则承包人可代为办理，所需费用由发包人承担。发包人未按合同约定办理保险，导致未能得到足额赔偿的，由发包人负责补足。</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18.6.2承包人未按合同约定办理保险，或未能使保险持续有效的，则发包人可代为办理，所需费用由承包人承担。承包人未按合同约定办理保险，导致未能得到足额赔偿的，由承包人负责补足。</w:t>
      </w:r>
    </w:p>
    <w:p>
      <w:pPr>
        <w:pStyle w:val="8"/>
        <w:spacing w:before="0" w:after="0" w:line="400" w:lineRule="exact"/>
        <w:ind w:firstLine="480" w:firstLineChars="200"/>
        <w:rPr>
          <w:rFonts w:ascii="仿宋" w:hAnsi="仿宋" w:eastAsia="仿宋"/>
          <w:b w:val="0"/>
          <w:color w:val="000000"/>
          <w:sz w:val="24"/>
          <w:szCs w:val="24"/>
        </w:rPr>
      </w:pPr>
      <w:bookmarkStart w:id="477" w:name="_Toc351203619"/>
      <w:bookmarkStart w:id="478" w:name="_Toc337558834"/>
      <w:r>
        <w:rPr>
          <w:rFonts w:hint="eastAsia" w:ascii="仿宋" w:hAnsi="仿宋" w:eastAsia="仿宋"/>
          <w:b w:val="0"/>
          <w:color w:val="000000"/>
          <w:sz w:val="24"/>
          <w:szCs w:val="24"/>
        </w:rPr>
        <w:t>18.7 通知义务</w:t>
      </w:r>
      <w:bookmarkEnd w:id="477"/>
    </w:p>
    <w:bookmarkEnd w:id="478"/>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除专用合同条款另有约定外，发包人变更除工伤保险之外的保险合同时，应事先征得承包人同意，并通知监理人；承包人变更除工伤保险之外的保险合同时，应事先征得发包人同意，并通知监理人。</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保险事故发生时，投保人应按照保险合同规定的条件和期限及时向保险人报告。发包人和承包人应当在知道保险事故发生后及时通知对方。</w:t>
      </w:r>
    </w:p>
    <w:p>
      <w:pPr>
        <w:pStyle w:val="7"/>
        <w:spacing w:line="400" w:lineRule="exact"/>
        <w:rPr>
          <w:rFonts w:ascii="仿宋" w:hAnsi="仿宋" w:eastAsia="仿宋"/>
          <w:b w:val="0"/>
          <w:color w:val="000000"/>
          <w:sz w:val="24"/>
          <w:szCs w:val="24"/>
        </w:rPr>
      </w:pPr>
      <w:bookmarkStart w:id="479" w:name="_Toc351203620"/>
      <w:bookmarkStart w:id="480" w:name="_Toc296346641"/>
      <w:bookmarkStart w:id="481" w:name="_Toc296503140"/>
      <w:bookmarkStart w:id="482" w:name="_Toc337558835"/>
      <w:r>
        <w:rPr>
          <w:rFonts w:hint="eastAsia" w:ascii="仿宋" w:hAnsi="仿宋" w:eastAsia="仿宋"/>
          <w:b w:val="0"/>
          <w:color w:val="000000"/>
          <w:sz w:val="24"/>
          <w:szCs w:val="24"/>
        </w:rPr>
        <w:t>19. 索赔</w:t>
      </w:r>
      <w:bookmarkEnd w:id="479"/>
    </w:p>
    <w:bookmarkEnd w:id="480"/>
    <w:bookmarkEnd w:id="481"/>
    <w:bookmarkEnd w:id="482"/>
    <w:p>
      <w:pPr>
        <w:pStyle w:val="8"/>
        <w:spacing w:before="0" w:after="0" w:line="400" w:lineRule="exact"/>
        <w:ind w:firstLine="480" w:firstLineChars="200"/>
        <w:rPr>
          <w:rFonts w:ascii="仿宋" w:hAnsi="仿宋" w:eastAsia="仿宋"/>
          <w:b w:val="0"/>
          <w:color w:val="000000"/>
          <w:sz w:val="24"/>
          <w:szCs w:val="24"/>
        </w:rPr>
      </w:pPr>
      <w:bookmarkStart w:id="483" w:name="_Toc351203621"/>
      <w:bookmarkStart w:id="484" w:name="_Toc296346642"/>
      <w:bookmarkStart w:id="485" w:name="_Toc296503141"/>
      <w:bookmarkStart w:id="486" w:name="_Toc337558836"/>
      <w:r>
        <w:rPr>
          <w:rFonts w:hint="eastAsia" w:ascii="仿宋" w:hAnsi="仿宋" w:eastAsia="仿宋"/>
          <w:b w:val="0"/>
          <w:color w:val="000000"/>
          <w:sz w:val="24"/>
          <w:szCs w:val="24"/>
        </w:rPr>
        <w:t>19.1承包人的索赔</w:t>
      </w:r>
      <w:bookmarkEnd w:id="483"/>
    </w:p>
    <w:bookmarkEnd w:id="484"/>
    <w:bookmarkEnd w:id="485"/>
    <w:bookmarkEnd w:id="486"/>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根据合同约定，承包人认为有权得到追加付款和（或）延长工期的，应按以下程序向发包人提出索赔：</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（3）索赔事件具有持续影响的，承包人应按合理时间间隔继续递交延续索赔通知，说明持续影响的实际情况和记录，列出累计的追加付款金额和（或）工期延长天数；</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（4）在索赔事件影响结束后28天内，承包人应向监理人递交最终索赔报告，说明最终要求索赔的追加付款金额和（或）延长的工期，并附必要的记录和证明材料。</w:t>
      </w:r>
    </w:p>
    <w:p>
      <w:pPr>
        <w:pStyle w:val="8"/>
        <w:spacing w:before="0" w:after="0" w:line="400" w:lineRule="exact"/>
        <w:ind w:firstLine="480" w:firstLineChars="200"/>
        <w:rPr>
          <w:rFonts w:ascii="仿宋" w:hAnsi="仿宋" w:eastAsia="仿宋"/>
          <w:b w:val="0"/>
          <w:color w:val="000000"/>
          <w:sz w:val="24"/>
          <w:szCs w:val="24"/>
        </w:rPr>
      </w:pPr>
      <w:bookmarkStart w:id="487" w:name="_Toc351203622"/>
      <w:bookmarkStart w:id="488" w:name="_Toc296346643"/>
      <w:bookmarkStart w:id="489" w:name="_Toc337558837"/>
      <w:bookmarkStart w:id="490" w:name="_Toc296503142"/>
      <w:r>
        <w:rPr>
          <w:rFonts w:hint="eastAsia" w:ascii="仿宋" w:hAnsi="仿宋" w:eastAsia="仿宋"/>
          <w:b w:val="0"/>
          <w:color w:val="000000"/>
          <w:sz w:val="24"/>
          <w:szCs w:val="24"/>
        </w:rPr>
        <w:t>19.2 对承包人索赔的处理</w:t>
      </w:r>
      <w:bookmarkEnd w:id="487"/>
    </w:p>
    <w:bookmarkEnd w:id="488"/>
    <w:bookmarkEnd w:id="489"/>
    <w:bookmarkEnd w:id="490"/>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对承包人索赔的处理如下：</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（1）监理人应在收到索赔报告后14天内完成审查并报送发包人。监理人对索赔报告存在异议的，有权要求承包人提交全部原始记录副本；</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（3）承包人接受索赔处理结果的，索赔款项在当期进度款中进行支付；承包人不接受索赔处理结果的，按照第20条〔争议解决〕约定处理。</w:t>
      </w:r>
    </w:p>
    <w:p>
      <w:pPr>
        <w:pStyle w:val="8"/>
        <w:spacing w:before="0" w:after="0" w:line="400" w:lineRule="exact"/>
        <w:ind w:firstLine="480" w:firstLineChars="200"/>
        <w:rPr>
          <w:rFonts w:ascii="仿宋" w:hAnsi="仿宋" w:eastAsia="仿宋"/>
          <w:b w:val="0"/>
          <w:color w:val="000000"/>
          <w:sz w:val="24"/>
          <w:szCs w:val="24"/>
        </w:rPr>
      </w:pPr>
      <w:bookmarkStart w:id="491" w:name="_Toc351203623"/>
      <w:bookmarkStart w:id="492" w:name="_Toc296346644"/>
      <w:bookmarkStart w:id="493" w:name="_Toc296503143"/>
      <w:bookmarkStart w:id="494" w:name="_Toc337558838"/>
      <w:r>
        <w:rPr>
          <w:rFonts w:hint="eastAsia" w:ascii="仿宋" w:hAnsi="仿宋" w:eastAsia="仿宋"/>
          <w:b w:val="0"/>
          <w:color w:val="000000"/>
          <w:sz w:val="24"/>
          <w:szCs w:val="24"/>
        </w:rPr>
        <w:t>19.3发包人的索赔</w:t>
      </w:r>
      <w:bookmarkEnd w:id="491"/>
    </w:p>
    <w:bookmarkEnd w:id="492"/>
    <w:bookmarkEnd w:id="493"/>
    <w:bookmarkEnd w:id="494"/>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根据合同约定，发包人认为有权得到赔付金额和（或）延长缺陷责任期的，监理人应向承包人发出通知并附有详细的证明。</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8"/>
        <w:spacing w:before="0" w:after="0" w:line="400" w:lineRule="exact"/>
        <w:ind w:firstLine="480" w:firstLineChars="200"/>
        <w:rPr>
          <w:rFonts w:ascii="仿宋" w:hAnsi="仿宋" w:eastAsia="仿宋"/>
          <w:b w:val="0"/>
          <w:color w:val="000000"/>
          <w:sz w:val="24"/>
          <w:szCs w:val="24"/>
        </w:rPr>
      </w:pPr>
      <w:bookmarkStart w:id="495" w:name="_Toc351203624"/>
      <w:bookmarkStart w:id="496" w:name="_Toc296346645"/>
      <w:bookmarkStart w:id="497" w:name="_Toc296503144"/>
      <w:bookmarkStart w:id="498" w:name="_Toc337558839"/>
      <w:r>
        <w:rPr>
          <w:rFonts w:hint="eastAsia" w:ascii="仿宋" w:hAnsi="仿宋" w:eastAsia="仿宋"/>
          <w:b w:val="0"/>
          <w:color w:val="000000"/>
          <w:sz w:val="24"/>
          <w:szCs w:val="24"/>
        </w:rPr>
        <w:t>19.4 对发包人索赔的处理</w:t>
      </w:r>
      <w:bookmarkEnd w:id="495"/>
    </w:p>
    <w:bookmarkEnd w:id="496"/>
    <w:bookmarkEnd w:id="497"/>
    <w:bookmarkEnd w:id="498"/>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对发包人索赔的处理如下：</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（1）承包人收到发包人提交的索赔报告后，应及时审查索赔报告的内容、查验发包人证明材料；</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（2）承包人应在收到索赔报告或有关索赔的进一步证明材料后28天内，将索赔处理结果答复发包人。如果承包人未在上述期限内作出答复的，则视为对发包人索赔要求的认可；</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（3）承包人接受索赔处理结果的，发包人可从应支付给承包人的合同价款中扣除赔付的金额或延长缺陷责任期；发包人不接受索赔处理结果的，按第20条〔争议解决〕约定处理。</w:t>
      </w:r>
    </w:p>
    <w:p>
      <w:pPr>
        <w:pStyle w:val="8"/>
        <w:spacing w:before="0" w:after="0" w:line="400" w:lineRule="exact"/>
        <w:ind w:firstLine="480" w:firstLineChars="200"/>
        <w:rPr>
          <w:rFonts w:ascii="仿宋" w:hAnsi="仿宋" w:eastAsia="仿宋"/>
          <w:b w:val="0"/>
          <w:color w:val="000000"/>
          <w:sz w:val="24"/>
          <w:szCs w:val="24"/>
        </w:rPr>
      </w:pPr>
      <w:bookmarkStart w:id="499" w:name="_Toc351203625"/>
      <w:r>
        <w:rPr>
          <w:rFonts w:hint="eastAsia" w:ascii="仿宋" w:hAnsi="仿宋" w:eastAsia="仿宋"/>
          <w:b w:val="0"/>
          <w:color w:val="000000"/>
          <w:sz w:val="24"/>
          <w:szCs w:val="24"/>
        </w:rPr>
        <w:t>19.5 提出索赔的期限</w:t>
      </w:r>
      <w:bookmarkEnd w:id="499"/>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（1）承包人按第14.2款〔竣工结算审核〕约定接收竣工付款证书后，应被视为已无权再提出在工程接收证书颁发前所发生的任何索赔。</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（2）承包人按第14.4款〔最终结清〕提交的最终结清申请单中，只限于提出工程接收证书颁发后发生的索赔。提出索赔的期限自接受最终结清证书时终止。</w:t>
      </w:r>
    </w:p>
    <w:p>
      <w:pPr>
        <w:pStyle w:val="7"/>
        <w:spacing w:line="400" w:lineRule="exact"/>
        <w:rPr>
          <w:rFonts w:ascii="仿宋" w:hAnsi="仿宋" w:eastAsia="仿宋"/>
          <w:b w:val="0"/>
          <w:color w:val="000000"/>
          <w:sz w:val="24"/>
          <w:szCs w:val="24"/>
        </w:rPr>
      </w:pPr>
      <w:bookmarkStart w:id="500" w:name="_Toc351203626"/>
      <w:r>
        <w:rPr>
          <w:rFonts w:hint="eastAsia" w:ascii="仿宋" w:hAnsi="仿宋" w:eastAsia="仿宋"/>
          <w:b w:val="0"/>
          <w:color w:val="000000"/>
          <w:sz w:val="24"/>
          <w:szCs w:val="24"/>
        </w:rPr>
        <w:t>20</w:t>
      </w:r>
      <w:bookmarkStart w:id="501" w:name="_Toc296346647"/>
      <w:bookmarkStart w:id="502" w:name="_Toc296503146"/>
      <w:bookmarkStart w:id="503" w:name="_Toc337558840"/>
      <w:r>
        <w:rPr>
          <w:rFonts w:hint="eastAsia" w:ascii="仿宋" w:hAnsi="仿宋" w:eastAsia="仿宋"/>
          <w:b w:val="0"/>
          <w:color w:val="000000"/>
          <w:sz w:val="24"/>
          <w:szCs w:val="24"/>
        </w:rPr>
        <w:t>. 争议解决</w:t>
      </w:r>
      <w:bookmarkEnd w:id="500"/>
    </w:p>
    <w:bookmarkEnd w:id="501"/>
    <w:bookmarkEnd w:id="502"/>
    <w:bookmarkEnd w:id="503"/>
    <w:p>
      <w:pPr>
        <w:pStyle w:val="8"/>
        <w:spacing w:before="0" w:after="0" w:line="400" w:lineRule="exact"/>
        <w:ind w:firstLine="480" w:firstLineChars="200"/>
        <w:rPr>
          <w:rFonts w:ascii="仿宋" w:hAnsi="仿宋" w:eastAsia="仿宋"/>
          <w:b w:val="0"/>
          <w:color w:val="000000"/>
          <w:sz w:val="24"/>
          <w:szCs w:val="24"/>
        </w:rPr>
      </w:pPr>
      <w:bookmarkStart w:id="504" w:name="_Toc351203627"/>
      <w:bookmarkStart w:id="505" w:name="_Toc296346648"/>
      <w:bookmarkStart w:id="506" w:name="_Toc296503147"/>
      <w:bookmarkStart w:id="507" w:name="_Toc337558841"/>
      <w:r>
        <w:rPr>
          <w:rFonts w:hint="eastAsia" w:ascii="仿宋" w:hAnsi="仿宋" w:eastAsia="仿宋"/>
          <w:b w:val="0"/>
          <w:color w:val="000000"/>
          <w:sz w:val="24"/>
          <w:szCs w:val="24"/>
        </w:rPr>
        <w:t>20.1和解</w:t>
      </w:r>
      <w:bookmarkEnd w:id="504"/>
    </w:p>
    <w:bookmarkEnd w:id="505"/>
    <w:bookmarkEnd w:id="506"/>
    <w:bookmarkEnd w:id="507"/>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合同当事人可以就争议自行和解，自行和解达成协议的经双方签字并盖章后作为合同补充文件，双方均应遵照执行。</w:t>
      </w:r>
    </w:p>
    <w:p>
      <w:pPr>
        <w:pStyle w:val="8"/>
        <w:spacing w:before="0" w:after="0" w:line="400" w:lineRule="exact"/>
        <w:ind w:firstLine="480" w:firstLineChars="200"/>
        <w:rPr>
          <w:rFonts w:ascii="仿宋" w:hAnsi="仿宋" w:eastAsia="仿宋"/>
          <w:b w:val="0"/>
          <w:color w:val="000000"/>
          <w:sz w:val="24"/>
          <w:szCs w:val="24"/>
        </w:rPr>
      </w:pPr>
      <w:bookmarkStart w:id="508" w:name="_Toc351203628"/>
      <w:r>
        <w:rPr>
          <w:rFonts w:hint="eastAsia" w:ascii="仿宋" w:hAnsi="仿宋" w:eastAsia="仿宋"/>
          <w:b w:val="0"/>
          <w:color w:val="000000"/>
          <w:sz w:val="24"/>
          <w:szCs w:val="24"/>
        </w:rPr>
        <w:t>20</w:t>
      </w:r>
      <w:bookmarkStart w:id="509" w:name="_Toc296346649"/>
      <w:bookmarkStart w:id="510" w:name="_Toc296503148"/>
      <w:bookmarkStart w:id="511" w:name="_Toc337558842"/>
      <w:r>
        <w:rPr>
          <w:rFonts w:hint="eastAsia" w:ascii="仿宋" w:hAnsi="仿宋" w:eastAsia="仿宋"/>
          <w:b w:val="0"/>
          <w:color w:val="000000"/>
          <w:sz w:val="24"/>
          <w:szCs w:val="24"/>
        </w:rPr>
        <w:t>.2调解</w:t>
      </w:r>
      <w:bookmarkEnd w:id="508"/>
    </w:p>
    <w:bookmarkEnd w:id="509"/>
    <w:bookmarkEnd w:id="510"/>
    <w:bookmarkEnd w:id="511"/>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合同当事人可以就争议请求建设行政主管部门、行业协会或其他第三方进行调解，调解达成协议的，经双方签字并盖章后作为合同补充文件，双方均应遵照执行。</w:t>
      </w:r>
    </w:p>
    <w:p>
      <w:pPr>
        <w:pStyle w:val="8"/>
        <w:spacing w:before="0" w:after="0" w:line="400" w:lineRule="exact"/>
        <w:ind w:firstLine="480" w:firstLineChars="200"/>
        <w:rPr>
          <w:rFonts w:ascii="仿宋" w:hAnsi="仿宋" w:eastAsia="仿宋"/>
          <w:b w:val="0"/>
          <w:color w:val="000000"/>
          <w:sz w:val="24"/>
          <w:szCs w:val="24"/>
        </w:rPr>
      </w:pPr>
      <w:bookmarkStart w:id="512" w:name="_Toc351203629"/>
      <w:bookmarkStart w:id="513" w:name="_Toc296346650"/>
      <w:bookmarkStart w:id="514" w:name="_Toc296503149"/>
      <w:bookmarkStart w:id="515" w:name="_Toc337558843"/>
      <w:r>
        <w:rPr>
          <w:rFonts w:hint="eastAsia" w:ascii="仿宋" w:hAnsi="仿宋" w:eastAsia="仿宋"/>
          <w:b w:val="0"/>
          <w:color w:val="000000"/>
          <w:sz w:val="24"/>
          <w:szCs w:val="24"/>
        </w:rPr>
        <w:t>20.3争议评审</w:t>
      </w:r>
      <w:bookmarkEnd w:id="512"/>
    </w:p>
    <w:bookmarkEnd w:id="513"/>
    <w:bookmarkEnd w:id="514"/>
    <w:bookmarkEnd w:id="515"/>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 xml:space="preserve">合同当事人在专用合同条款中约定采取争议评审方式解决争议以及评审规则，并按下列约定执行： </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20.3.1 争议评审小组的确定</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除专用合同条款另有约定外，评审员报酬由发包人和承包人各承担一半。</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20.3.2 争议评审小组的决定</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20.3.3 争议评审小组决定的效力</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争议评审小组作出的书面决定经合同当事人签字确认后，对双方具有约束力，双方应遵照执行。</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任何一方当事人不接受争议评审小组决定或不履行争议评审小组决定的，双方可选择采用其他争议解决方式。</w:t>
      </w:r>
    </w:p>
    <w:p>
      <w:pPr>
        <w:pStyle w:val="8"/>
        <w:spacing w:before="0" w:after="0" w:line="400" w:lineRule="exact"/>
        <w:ind w:firstLine="480" w:firstLineChars="200"/>
        <w:rPr>
          <w:rFonts w:ascii="仿宋" w:hAnsi="仿宋" w:eastAsia="仿宋"/>
          <w:b w:val="0"/>
          <w:color w:val="000000"/>
          <w:sz w:val="24"/>
          <w:szCs w:val="24"/>
        </w:rPr>
      </w:pPr>
      <w:bookmarkStart w:id="516" w:name="_Toc351203630"/>
      <w:bookmarkStart w:id="517" w:name="_Toc296346651"/>
      <w:bookmarkStart w:id="518" w:name="_Toc296503150"/>
      <w:bookmarkStart w:id="519" w:name="_Toc337558844"/>
      <w:r>
        <w:rPr>
          <w:rFonts w:hint="eastAsia" w:ascii="仿宋" w:hAnsi="仿宋" w:eastAsia="仿宋"/>
          <w:b w:val="0"/>
          <w:color w:val="000000"/>
          <w:sz w:val="24"/>
          <w:szCs w:val="24"/>
        </w:rPr>
        <w:t>20.4仲裁或诉讼</w:t>
      </w:r>
      <w:bookmarkEnd w:id="516"/>
    </w:p>
    <w:bookmarkEnd w:id="517"/>
    <w:bookmarkEnd w:id="518"/>
    <w:bookmarkEnd w:id="519"/>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因合同及合同有关事项产生的争议，合同当事人可以在专用合同条款中约定以下一种方式解决争议：</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（1）向约定的仲裁委员会申请仲裁；</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（2）向有管辖权的人民法院起诉。</w:t>
      </w:r>
    </w:p>
    <w:p>
      <w:pPr>
        <w:pStyle w:val="8"/>
        <w:spacing w:before="0" w:after="0" w:line="400" w:lineRule="exact"/>
        <w:ind w:firstLine="480" w:firstLineChars="200"/>
        <w:rPr>
          <w:rFonts w:ascii="仿宋" w:hAnsi="仿宋" w:eastAsia="仿宋"/>
          <w:b w:val="0"/>
          <w:color w:val="000000"/>
          <w:sz w:val="24"/>
          <w:szCs w:val="24"/>
        </w:rPr>
      </w:pPr>
      <w:bookmarkStart w:id="520" w:name="_Toc351203631"/>
      <w:bookmarkStart w:id="521" w:name="_Toc296346653"/>
      <w:bookmarkStart w:id="522" w:name="_Toc296503152"/>
      <w:bookmarkStart w:id="523" w:name="_Toc337558845"/>
      <w:r>
        <w:rPr>
          <w:rFonts w:hint="eastAsia" w:ascii="仿宋" w:hAnsi="仿宋" w:eastAsia="仿宋"/>
          <w:b w:val="0"/>
          <w:color w:val="000000"/>
          <w:sz w:val="24"/>
          <w:szCs w:val="24"/>
        </w:rPr>
        <w:t>20.5争议解决条款效力</w:t>
      </w:r>
      <w:bookmarkEnd w:id="520"/>
    </w:p>
    <w:bookmarkEnd w:id="521"/>
    <w:bookmarkEnd w:id="522"/>
    <w:bookmarkEnd w:id="523"/>
    <w:p>
      <w:pPr>
        <w:autoSpaceDE w:val="0"/>
        <w:autoSpaceDN w:val="0"/>
        <w:adjustRightInd w:val="0"/>
        <w:spacing w:line="400" w:lineRule="exact"/>
        <w:ind w:firstLine="480" w:firstLineChars="200"/>
        <w:jc w:val="left"/>
        <w:rPr>
          <w:rFonts w:hAnsi="宋体"/>
          <w:color w:val="000000"/>
          <w:szCs w:val="21"/>
        </w:rPr>
      </w:pPr>
      <w:r>
        <w:rPr>
          <w:rFonts w:hint="eastAsia" w:ascii="仿宋" w:hAnsi="仿宋" w:eastAsia="仿宋"/>
          <w:color w:val="000000"/>
          <w:sz w:val="24"/>
          <w:szCs w:val="24"/>
        </w:rPr>
        <w:t>合同有关争议解决的条款独立存在，合同的变更、解除、终止、无效或者被撤销均不影响其效力。</w:t>
      </w:r>
      <w:r>
        <w:rPr>
          <w:rFonts w:hint="eastAsia" w:hAnsi="宋体"/>
          <w:color w:val="000000"/>
          <w:szCs w:val="21"/>
        </w:rPr>
        <w:t xml:space="preserve"> </w:t>
      </w:r>
    </w:p>
    <w:p>
      <w:pPr>
        <w:widowControl/>
        <w:tabs>
          <w:tab w:val="left" w:pos="720"/>
        </w:tabs>
        <w:spacing w:line="400" w:lineRule="exact"/>
        <w:ind w:left="720" w:hanging="720"/>
        <w:jc w:val="center"/>
        <w:rPr>
          <w:rFonts w:hAnsi="宋体" w:cs="新宋体"/>
          <w:sz w:val="24"/>
          <w:szCs w:val="24"/>
        </w:rPr>
      </w:pPr>
    </w:p>
    <w:p>
      <w:pPr>
        <w:widowControl/>
        <w:tabs>
          <w:tab w:val="left" w:pos="720"/>
        </w:tabs>
        <w:spacing w:line="400" w:lineRule="exact"/>
        <w:ind w:left="720" w:hanging="720"/>
        <w:jc w:val="center"/>
        <w:rPr>
          <w:rFonts w:hAnsi="宋体" w:cs="新宋体"/>
          <w:b/>
          <w:sz w:val="24"/>
          <w:szCs w:val="24"/>
        </w:rPr>
      </w:pPr>
    </w:p>
    <w:p>
      <w:pPr>
        <w:widowControl/>
        <w:tabs>
          <w:tab w:val="left" w:pos="720"/>
        </w:tabs>
        <w:spacing w:line="400" w:lineRule="exact"/>
        <w:ind w:left="720" w:hanging="720"/>
        <w:jc w:val="center"/>
        <w:rPr>
          <w:rFonts w:hAnsi="宋体" w:cs="新宋体"/>
          <w:b/>
          <w:sz w:val="24"/>
          <w:szCs w:val="24"/>
        </w:rPr>
      </w:pPr>
      <w:r>
        <w:rPr>
          <w:rFonts w:hAnsi="宋体" w:cs="新宋体"/>
          <w:b/>
          <w:sz w:val="24"/>
          <w:szCs w:val="24"/>
        </w:rPr>
        <w:br w:type="page"/>
      </w:r>
      <w:r>
        <w:rPr>
          <w:rFonts w:hint="eastAsia" w:hAnsi="宋体" w:cs="新宋体"/>
          <w:b/>
          <w:sz w:val="24"/>
          <w:szCs w:val="24"/>
        </w:rPr>
        <w:t>第三部分　专用条款</w:t>
      </w:r>
    </w:p>
    <w:p>
      <w:pPr>
        <w:spacing w:line="400" w:lineRule="exact"/>
        <w:jc w:val="center"/>
        <w:rPr>
          <w:rFonts w:hAnsi="宋体" w:cs="新宋体"/>
          <w:b/>
          <w:sz w:val="24"/>
          <w:szCs w:val="24"/>
        </w:rPr>
      </w:pPr>
    </w:p>
    <w:p>
      <w:pPr>
        <w:spacing w:line="400" w:lineRule="exact"/>
        <w:rPr>
          <w:rFonts w:ascii="仿宋" w:hAnsi="仿宋" w:eastAsia="仿宋" w:cs="新宋体"/>
          <w:b/>
          <w:sz w:val="24"/>
          <w:szCs w:val="24"/>
        </w:rPr>
      </w:pPr>
      <w:bookmarkStart w:id="524" w:name="_Toc351203633"/>
      <w:r>
        <w:rPr>
          <w:rFonts w:hint="eastAsia" w:ascii="仿宋" w:hAnsi="仿宋" w:eastAsia="仿宋" w:cs="新宋体"/>
          <w:b/>
          <w:sz w:val="24"/>
          <w:szCs w:val="24"/>
        </w:rPr>
        <w:t>1</w:t>
      </w:r>
      <w:bookmarkStart w:id="525" w:name="_Toc296891196"/>
      <w:bookmarkStart w:id="526" w:name="_Toc292559866"/>
      <w:bookmarkStart w:id="527" w:name="_Toc296346657"/>
      <w:bookmarkStart w:id="528" w:name="_Toc296890984"/>
      <w:bookmarkStart w:id="529" w:name="_Toc292559361"/>
      <w:bookmarkStart w:id="530" w:name="_Toc296944495"/>
      <w:bookmarkStart w:id="531" w:name="_Toc296503156"/>
      <w:bookmarkStart w:id="532" w:name="_Toc297048342"/>
      <w:bookmarkStart w:id="533" w:name="_Toc296347155"/>
      <w:bookmarkStart w:id="534" w:name="_Toc297120456"/>
      <w:r>
        <w:rPr>
          <w:rFonts w:hint="eastAsia" w:ascii="仿宋" w:hAnsi="仿宋" w:eastAsia="仿宋" w:cs="新宋体"/>
          <w:b/>
          <w:sz w:val="24"/>
          <w:szCs w:val="24"/>
        </w:rPr>
        <w:t>. 一般约定</w:t>
      </w:r>
      <w:bookmarkEnd w:id="524"/>
    </w:p>
    <w:bookmarkEnd w:id="525"/>
    <w:bookmarkEnd w:id="526"/>
    <w:bookmarkEnd w:id="527"/>
    <w:bookmarkEnd w:id="528"/>
    <w:bookmarkEnd w:id="529"/>
    <w:bookmarkEnd w:id="530"/>
    <w:bookmarkEnd w:id="531"/>
    <w:bookmarkEnd w:id="532"/>
    <w:bookmarkEnd w:id="533"/>
    <w:bookmarkEnd w:id="534"/>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1.1 词语定义</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1.1.1合同</w:t>
      </w:r>
    </w:p>
    <w:p>
      <w:pPr>
        <w:tabs>
          <w:tab w:val="left" w:pos="840"/>
        </w:tabs>
        <w:spacing w:line="400" w:lineRule="exact"/>
        <w:ind w:left="420"/>
        <w:rPr>
          <w:rFonts w:ascii="仿宋" w:hAnsi="仿宋" w:eastAsia="仿宋" w:cs="新宋体"/>
          <w:sz w:val="24"/>
          <w:szCs w:val="24"/>
        </w:rPr>
      </w:pPr>
      <w:r>
        <w:rPr>
          <w:rFonts w:hint="eastAsia" w:ascii="仿宋" w:hAnsi="仿宋" w:eastAsia="仿宋" w:cs="新宋体"/>
          <w:sz w:val="24"/>
          <w:szCs w:val="24"/>
        </w:rPr>
        <w:t>1.1.1.10其他合同文件包括：合同实施期间达成的协议、洽商记录、补遗书及澄清文件、工程技术要求等。</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1.1.2 合同当事人及其他相关方</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1.1.2.4监理人：</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名    称：</w:t>
      </w:r>
      <w:r>
        <w:rPr>
          <w:rFonts w:hint="eastAsia" w:ascii="仿宋" w:hAnsi="仿宋" w:eastAsia="仿宋" w:cs="新宋体"/>
          <w:sz w:val="24"/>
          <w:szCs w:val="24"/>
          <w:u w:val="single"/>
        </w:rPr>
        <w:t xml:space="preserve">                 </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u w:val="single"/>
        </w:rPr>
      </w:pPr>
      <w:r>
        <w:rPr>
          <w:rFonts w:hint="eastAsia" w:ascii="仿宋" w:hAnsi="仿宋" w:eastAsia="仿宋" w:cs="新宋体"/>
          <w:sz w:val="24"/>
          <w:szCs w:val="24"/>
        </w:rPr>
        <w:t>资质类别和等级：</w:t>
      </w:r>
      <w:r>
        <w:rPr>
          <w:rFonts w:hint="eastAsia" w:ascii="仿宋" w:hAnsi="仿宋" w:eastAsia="仿宋" w:cs="新宋体"/>
          <w:sz w:val="24"/>
          <w:szCs w:val="24"/>
          <w:u w:val="single"/>
        </w:rPr>
        <w:t xml:space="preserve">           </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联系电话：</w:t>
      </w:r>
      <w:r>
        <w:rPr>
          <w:rFonts w:hint="eastAsia" w:ascii="仿宋" w:hAnsi="仿宋" w:eastAsia="仿宋" w:cs="新宋体"/>
          <w:sz w:val="24"/>
          <w:szCs w:val="24"/>
          <w:u w:val="single"/>
        </w:rPr>
        <w:t xml:space="preserve">                 </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电子信箱：</w:t>
      </w:r>
      <w:r>
        <w:rPr>
          <w:rFonts w:hint="eastAsia" w:ascii="仿宋" w:hAnsi="仿宋" w:eastAsia="仿宋" w:cs="新宋体"/>
          <w:sz w:val="24"/>
          <w:szCs w:val="24"/>
          <w:u w:val="single"/>
        </w:rPr>
        <w:t xml:space="preserve">                 </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通信地址：</w:t>
      </w:r>
      <w:r>
        <w:rPr>
          <w:rFonts w:hint="eastAsia" w:ascii="仿宋" w:hAnsi="仿宋" w:eastAsia="仿宋" w:cs="新宋体"/>
          <w:sz w:val="24"/>
          <w:szCs w:val="24"/>
          <w:u w:val="single"/>
        </w:rPr>
        <w:t xml:space="preserve">                 </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1.1.2.5 设计人：</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名    称：</w:t>
      </w:r>
      <w:r>
        <w:rPr>
          <w:rFonts w:hint="eastAsia" w:ascii="仿宋" w:hAnsi="仿宋" w:eastAsia="仿宋" w:cs="新宋体"/>
          <w:sz w:val="24"/>
          <w:szCs w:val="24"/>
          <w:u w:val="single"/>
        </w:rPr>
        <w:t xml:space="preserve">                 </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u w:val="single"/>
        </w:rPr>
      </w:pPr>
      <w:r>
        <w:rPr>
          <w:rFonts w:hint="eastAsia" w:ascii="仿宋" w:hAnsi="仿宋" w:eastAsia="仿宋" w:cs="新宋体"/>
          <w:sz w:val="24"/>
          <w:szCs w:val="24"/>
        </w:rPr>
        <w:t>资质类别和等级：</w:t>
      </w:r>
      <w:r>
        <w:rPr>
          <w:rFonts w:hint="eastAsia" w:ascii="仿宋" w:hAnsi="仿宋" w:eastAsia="仿宋" w:cs="新宋体"/>
          <w:sz w:val="24"/>
          <w:szCs w:val="24"/>
          <w:u w:val="single"/>
        </w:rPr>
        <w:t xml:space="preserve">           </w:t>
      </w:r>
      <w:r>
        <w:rPr>
          <w:rFonts w:hint="eastAsia" w:ascii="仿宋" w:hAnsi="仿宋" w:eastAsia="仿宋" w:cs="新宋体"/>
          <w:sz w:val="24"/>
          <w:szCs w:val="24"/>
        </w:rPr>
        <w:t>；</w:t>
      </w:r>
      <w:r>
        <w:rPr>
          <w:rFonts w:hint="eastAsia" w:ascii="仿宋" w:hAnsi="仿宋" w:eastAsia="仿宋" w:cs="新宋体"/>
          <w:sz w:val="24"/>
          <w:szCs w:val="24"/>
          <w:u w:val="single"/>
        </w:rPr>
        <w:t xml:space="preserve">                     </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联系电话：</w:t>
      </w:r>
      <w:r>
        <w:rPr>
          <w:rFonts w:hint="eastAsia" w:ascii="仿宋" w:hAnsi="仿宋" w:eastAsia="仿宋" w:cs="新宋体"/>
          <w:sz w:val="24"/>
          <w:szCs w:val="24"/>
          <w:u w:val="single"/>
        </w:rPr>
        <w:t xml:space="preserve">                 </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电子信箱：</w:t>
      </w:r>
      <w:r>
        <w:rPr>
          <w:rFonts w:hint="eastAsia" w:ascii="仿宋" w:hAnsi="仿宋" w:eastAsia="仿宋" w:cs="新宋体"/>
          <w:sz w:val="24"/>
          <w:szCs w:val="24"/>
          <w:u w:val="single"/>
        </w:rPr>
        <w:t xml:space="preserve">                 </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通信地址：</w:t>
      </w:r>
      <w:r>
        <w:rPr>
          <w:rFonts w:hint="eastAsia" w:ascii="仿宋" w:hAnsi="仿宋" w:eastAsia="仿宋" w:cs="新宋体"/>
          <w:sz w:val="24"/>
          <w:szCs w:val="24"/>
          <w:u w:val="single"/>
        </w:rPr>
        <w:t xml:space="preserve">                 </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1.1.3 工程和设备</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1.1.3.7 作为施工现场组成部分的其他场所包括：</w:t>
      </w:r>
      <w:r>
        <w:rPr>
          <w:rFonts w:hint="eastAsia" w:ascii="仿宋" w:hAnsi="仿宋" w:eastAsia="仿宋" w:cs="新宋体"/>
          <w:sz w:val="24"/>
          <w:szCs w:val="24"/>
          <w:u w:val="single"/>
        </w:rPr>
        <w:t xml:space="preserve"> / </w:t>
      </w:r>
      <w:r>
        <w:rPr>
          <w:rFonts w:hint="eastAsia" w:ascii="仿宋" w:hAnsi="仿宋" w:eastAsia="仿宋" w:cs="新宋体"/>
          <w:sz w:val="24"/>
          <w:szCs w:val="24"/>
        </w:rPr>
        <w:t>。</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1.1.3.9 永久占地包括：</w:t>
      </w:r>
      <w:r>
        <w:rPr>
          <w:rFonts w:hint="eastAsia" w:ascii="仿宋" w:hAnsi="仿宋" w:eastAsia="仿宋" w:cs="新宋体"/>
          <w:sz w:val="24"/>
          <w:szCs w:val="24"/>
          <w:u w:val="single"/>
        </w:rPr>
        <w:t xml:space="preserve">  详见经批准的施工总平面图 </w:t>
      </w:r>
      <w:r>
        <w:rPr>
          <w:rFonts w:hint="eastAsia" w:ascii="仿宋" w:hAnsi="仿宋" w:eastAsia="仿宋" w:cs="新宋体"/>
          <w:sz w:val="24"/>
          <w:szCs w:val="24"/>
        </w:rPr>
        <w:t>。</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1.1.3.10 临时占地包括：</w:t>
      </w:r>
      <w:r>
        <w:rPr>
          <w:rFonts w:hint="eastAsia" w:ascii="仿宋" w:hAnsi="仿宋" w:eastAsia="仿宋" w:cs="新宋体"/>
          <w:sz w:val="24"/>
          <w:szCs w:val="24"/>
          <w:u w:val="single"/>
        </w:rPr>
        <w:t xml:space="preserve">  详见经批准的施工总平面图</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 xml:space="preserve">1.3法律 </w:t>
      </w:r>
    </w:p>
    <w:p>
      <w:pPr>
        <w:spacing w:line="400" w:lineRule="exact"/>
        <w:ind w:firstLine="480" w:firstLineChars="200"/>
        <w:rPr>
          <w:rFonts w:ascii="仿宋" w:hAnsi="仿宋" w:eastAsia="仿宋"/>
          <w:color w:val="000000"/>
          <w:sz w:val="24"/>
          <w:szCs w:val="24"/>
          <w:u w:val="single"/>
        </w:rPr>
      </w:pPr>
      <w:r>
        <w:rPr>
          <w:rFonts w:hint="eastAsia" w:ascii="仿宋" w:hAnsi="仿宋" w:eastAsia="仿宋" w:cs="新宋体"/>
          <w:sz w:val="24"/>
          <w:szCs w:val="24"/>
        </w:rPr>
        <w:t>适用于合同的其他规范性文件：</w:t>
      </w:r>
      <w:r>
        <w:rPr>
          <w:rFonts w:hint="eastAsia" w:ascii="仿宋" w:hAnsi="仿宋" w:eastAsia="仿宋"/>
          <w:color w:val="000000"/>
          <w:sz w:val="24"/>
          <w:szCs w:val="24"/>
          <w:u w:val="single"/>
        </w:rPr>
        <w:t>《中华人民共和国合同法》、《中华人民共和国招标投标法》、《中华人民共和国建筑法》、《质量法》、《建设工程质量管理条例》等。</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1.4 标准和规范</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1.4.1适用于工程的标准规范包括：</w:t>
      </w:r>
      <w:r>
        <w:rPr>
          <w:rFonts w:hint="eastAsia" w:ascii="仿宋" w:hAnsi="仿宋" w:eastAsia="仿宋"/>
          <w:color w:val="000000"/>
          <w:sz w:val="24"/>
          <w:szCs w:val="24"/>
          <w:u w:val="single"/>
        </w:rPr>
        <w:t>按《建筑工程施工质量验收统一标准》等国家现行标准、规范执行。</w:t>
      </w:r>
    </w:p>
    <w:p>
      <w:pPr>
        <w:spacing w:line="400" w:lineRule="exact"/>
        <w:ind w:firstLine="480" w:firstLineChars="200"/>
        <w:rPr>
          <w:rFonts w:ascii="仿宋" w:hAnsi="仿宋" w:eastAsia="仿宋" w:cs="新宋体"/>
          <w:sz w:val="24"/>
          <w:szCs w:val="24"/>
          <w:u w:val="single"/>
        </w:rPr>
      </w:pPr>
      <w:r>
        <w:rPr>
          <w:rFonts w:hint="eastAsia" w:ascii="仿宋" w:hAnsi="仿宋" w:eastAsia="仿宋" w:cs="新宋体"/>
          <w:sz w:val="24"/>
          <w:szCs w:val="24"/>
        </w:rPr>
        <w:t>1.4.2 发包人提供国外标准、规范的名称：</w:t>
      </w:r>
      <w:r>
        <w:rPr>
          <w:rFonts w:hint="eastAsia" w:ascii="仿宋" w:hAnsi="仿宋" w:eastAsia="仿宋" w:cs="新宋体"/>
          <w:sz w:val="24"/>
          <w:szCs w:val="24"/>
          <w:u w:val="single"/>
        </w:rPr>
        <w:t xml:space="preserve">   / ；</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1.4.3发包人对工程的技术标准和功能要求的特殊要求：</w:t>
      </w:r>
      <w:r>
        <w:rPr>
          <w:rFonts w:hint="eastAsia" w:ascii="仿宋" w:hAnsi="仿宋" w:eastAsia="仿宋" w:cs="新宋体"/>
          <w:sz w:val="24"/>
          <w:szCs w:val="24"/>
          <w:u w:val="single"/>
        </w:rPr>
        <w:t xml:space="preserve">  /  </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1.5 合同文件的优先顺序</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合同文件组成及优先顺序为：</w:t>
      </w:r>
      <w:r>
        <w:rPr>
          <w:rFonts w:hint="eastAsia" w:ascii="仿宋" w:hAnsi="仿宋" w:eastAsia="仿宋" w:cs="新宋体"/>
          <w:sz w:val="24"/>
          <w:szCs w:val="24"/>
          <w:u w:val="single"/>
        </w:rPr>
        <w:t>执行通用条款</w:t>
      </w:r>
      <w:r>
        <w:rPr>
          <w:rFonts w:hint="eastAsia" w:ascii="仿宋" w:hAnsi="仿宋" w:eastAsia="仿宋" w:cs="新宋体"/>
          <w:sz w:val="24"/>
          <w:szCs w:val="24"/>
        </w:rPr>
        <w:t xml:space="preserve"> 。</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1.6 图纸和承包人文件</w:t>
      </w:r>
      <w:r>
        <w:rPr>
          <w:rFonts w:hint="eastAsia" w:ascii="仿宋" w:hAnsi="仿宋" w:eastAsia="仿宋" w:cs="新宋体"/>
          <w:sz w:val="24"/>
          <w:szCs w:val="24"/>
        </w:rPr>
        <w:tab/>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1.6.1 图纸的提供</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发包人向承包人提供图纸的期限：</w:t>
      </w:r>
      <w:r>
        <w:rPr>
          <w:rFonts w:hint="eastAsia" w:ascii="仿宋" w:hAnsi="仿宋" w:eastAsia="仿宋" w:cs="新宋体"/>
          <w:sz w:val="24"/>
          <w:szCs w:val="24"/>
          <w:u w:val="single"/>
        </w:rPr>
        <w:t>开工前3天内</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发包人向承包人提供图纸的数量：</w:t>
      </w:r>
      <w:r>
        <w:rPr>
          <w:rFonts w:hint="eastAsia" w:ascii="仿宋" w:hAnsi="仿宋" w:eastAsia="仿宋" w:cs="新宋体"/>
          <w:sz w:val="24"/>
          <w:szCs w:val="24"/>
          <w:u w:val="single"/>
        </w:rPr>
        <w:t>3套施工图 </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发包人向承包人提供图纸的内容：</w:t>
      </w:r>
      <w:r>
        <w:rPr>
          <w:rFonts w:hint="eastAsia" w:ascii="仿宋" w:hAnsi="仿宋" w:eastAsia="仿宋" w:cs="新宋体"/>
          <w:sz w:val="24"/>
          <w:szCs w:val="24"/>
          <w:u w:val="single"/>
        </w:rPr>
        <w:t>该项目施工所需图纸</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1.6.4 承包人文件</w:t>
      </w:r>
    </w:p>
    <w:p>
      <w:pPr>
        <w:spacing w:line="400" w:lineRule="exact"/>
        <w:ind w:firstLine="480" w:firstLineChars="200"/>
        <w:jc w:val="left"/>
        <w:rPr>
          <w:rFonts w:ascii="仿宋" w:hAnsi="仿宋" w:eastAsia="仿宋" w:cs="新宋体"/>
          <w:sz w:val="24"/>
          <w:szCs w:val="24"/>
          <w:u w:val="single"/>
        </w:rPr>
      </w:pPr>
      <w:r>
        <w:rPr>
          <w:rFonts w:hint="eastAsia" w:ascii="仿宋" w:hAnsi="仿宋" w:eastAsia="仿宋" w:cs="新宋体"/>
          <w:sz w:val="24"/>
          <w:szCs w:val="24"/>
        </w:rPr>
        <w:t>需要由承包人提供的文件，包括：</w:t>
      </w:r>
      <w:r>
        <w:rPr>
          <w:rFonts w:hint="eastAsia" w:ascii="仿宋" w:hAnsi="仿宋" w:eastAsia="仿宋" w:cs="新宋体"/>
          <w:sz w:val="24"/>
          <w:szCs w:val="24"/>
          <w:u w:val="single"/>
        </w:rPr>
        <w:t>提供应当由其编制的与工程施工有关的文件；</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承包人提供的文件的期限为：</w:t>
      </w:r>
      <w:r>
        <w:rPr>
          <w:rFonts w:hint="eastAsia" w:ascii="仿宋" w:hAnsi="仿宋" w:eastAsia="仿宋" w:cs="新宋体"/>
          <w:sz w:val="24"/>
          <w:szCs w:val="24"/>
          <w:u w:val="single"/>
        </w:rPr>
        <w:t> 按发包人要求</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承包人提供的文件的数量为：</w:t>
      </w:r>
      <w:r>
        <w:rPr>
          <w:rFonts w:hint="eastAsia" w:ascii="仿宋" w:hAnsi="仿宋" w:eastAsia="仿宋" w:cs="新宋体"/>
          <w:sz w:val="24"/>
          <w:szCs w:val="24"/>
          <w:u w:val="single"/>
        </w:rPr>
        <w:t>   三份</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承包人提供的文件的形式为：</w:t>
      </w:r>
      <w:r>
        <w:rPr>
          <w:rFonts w:hint="eastAsia" w:ascii="仿宋" w:hAnsi="仿宋" w:eastAsia="仿宋" w:cs="新宋体"/>
          <w:sz w:val="24"/>
          <w:szCs w:val="24"/>
          <w:u w:val="single"/>
        </w:rPr>
        <w:t xml:space="preserve">       书面    </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发包人审批承包人文件的期限：</w:t>
      </w:r>
      <w:r>
        <w:rPr>
          <w:rFonts w:hint="eastAsia" w:ascii="仿宋" w:hAnsi="仿宋" w:eastAsia="仿宋" w:cs="新宋体"/>
          <w:sz w:val="24"/>
          <w:szCs w:val="24"/>
          <w:u w:val="single"/>
        </w:rPr>
        <w:t xml:space="preserve">      收到文件5个工作日内   </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1.6.5 现场图纸准备</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关于现场图纸准备的约定：</w:t>
      </w:r>
      <w:r>
        <w:rPr>
          <w:rFonts w:hint="eastAsia" w:ascii="仿宋" w:hAnsi="仿宋" w:eastAsia="仿宋" w:cs="新宋体"/>
          <w:sz w:val="24"/>
          <w:szCs w:val="24"/>
          <w:u w:val="single"/>
        </w:rPr>
        <w:t>承包人应在施工现场另外保存一套完整的图纸和承包人文件，供发包人、监理人及有关人员进行工程检查时使用</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1.7 联络</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1.7.1发包人和承包人应当在</w:t>
      </w:r>
      <w:r>
        <w:rPr>
          <w:rFonts w:hint="eastAsia" w:ascii="仿宋" w:hAnsi="仿宋" w:eastAsia="仿宋" w:cs="新宋体"/>
          <w:sz w:val="24"/>
          <w:szCs w:val="24"/>
          <w:u w:val="single"/>
        </w:rPr>
        <w:t xml:space="preserve">3  </w:t>
      </w:r>
      <w:r>
        <w:rPr>
          <w:rFonts w:hint="eastAsia" w:ascii="仿宋" w:hAnsi="仿宋" w:eastAsia="仿宋" w:cs="新宋体"/>
          <w:sz w:val="24"/>
          <w:szCs w:val="24"/>
        </w:rPr>
        <w:t>天内将与合同有关的通知、批准、证明、证书、指示、指令、要求、请求、同意、意见、确定和决定等书面函件送达对方当事人。</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1.7.2 发包人接收文件的地点：</w:t>
      </w:r>
      <w:r>
        <w:rPr>
          <w:rFonts w:hint="eastAsia" w:ascii="仿宋" w:hAnsi="仿宋" w:eastAsia="仿宋" w:cs="新宋体"/>
          <w:sz w:val="24"/>
          <w:szCs w:val="24"/>
          <w:u w:val="single"/>
        </w:rPr>
        <w:t>按发包人要求</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发包人指定的接收人为：</w:t>
      </w:r>
      <w:r>
        <w:rPr>
          <w:rFonts w:hint="eastAsia" w:ascii="仿宋" w:hAnsi="仿宋" w:eastAsia="仿宋" w:cs="新宋体"/>
          <w:sz w:val="24"/>
          <w:szCs w:val="24"/>
          <w:u w:val="single"/>
        </w:rPr>
        <w:t> /   </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承包人接收文件的地点：</w:t>
      </w:r>
      <w:r>
        <w:rPr>
          <w:rFonts w:hint="eastAsia" w:ascii="仿宋" w:hAnsi="仿宋" w:eastAsia="仿宋" w:cs="新宋体"/>
          <w:sz w:val="24"/>
          <w:szCs w:val="24"/>
          <w:u w:val="single"/>
        </w:rPr>
        <w:t>/</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承包人指定的接收人为：</w:t>
      </w:r>
      <w:r>
        <w:rPr>
          <w:rFonts w:hint="eastAsia" w:ascii="仿宋" w:hAnsi="仿宋" w:eastAsia="仿宋" w:cs="新宋体"/>
          <w:sz w:val="24"/>
          <w:szCs w:val="24"/>
          <w:u w:val="single"/>
        </w:rPr>
        <w:t>/</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监理人接收文件的地点：</w:t>
      </w:r>
      <w:r>
        <w:rPr>
          <w:rFonts w:hint="eastAsia" w:ascii="仿宋" w:hAnsi="仿宋" w:eastAsia="仿宋" w:cs="新宋体"/>
          <w:sz w:val="24"/>
          <w:szCs w:val="24"/>
          <w:u w:val="single"/>
        </w:rPr>
        <w:t>  /  </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监理人指定的接收人为：</w:t>
      </w:r>
      <w:r>
        <w:rPr>
          <w:rFonts w:hint="eastAsia" w:ascii="仿宋" w:hAnsi="仿宋" w:eastAsia="仿宋" w:cs="新宋体"/>
          <w:sz w:val="24"/>
          <w:szCs w:val="24"/>
          <w:u w:val="single"/>
        </w:rPr>
        <w:t>/  </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1.10 交通运输</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1</w:t>
      </w:r>
      <w:bookmarkStart w:id="535" w:name="_Toc312677986"/>
      <w:bookmarkStart w:id="536" w:name="_Toc318581155"/>
      <w:bookmarkStart w:id="537" w:name="_Toc304295521"/>
      <w:bookmarkStart w:id="538" w:name="_Toc300934943"/>
      <w:bookmarkStart w:id="539" w:name="_Toc303539100"/>
      <w:r>
        <w:rPr>
          <w:rFonts w:hint="eastAsia" w:ascii="仿宋" w:hAnsi="仿宋" w:eastAsia="仿宋" w:cs="新宋体"/>
          <w:sz w:val="24"/>
          <w:szCs w:val="24"/>
        </w:rPr>
        <w:t>.10.1 出入现场的权利</w:t>
      </w:r>
    </w:p>
    <w:p>
      <w:pPr>
        <w:spacing w:line="400" w:lineRule="exact"/>
        <w:ind w:firstLine="480" w:firstLineChars="200"/>
        <w:rPr>
          <w:rFonts w:ascii="仿宋" w:hAnsi="仿宋" w:eastAsia="仿宋" w:cs="新宋体"/>
          <w:sz w:val="24"/>
          <w:szCs w:val="24"/>
          <w:u w:val="single"/>
        </w:rPr>
      </w:pPr>
      <w:r>
        <w:rPr>
          <w:rFonts w:hint="eastAsia" w:ascii="仿宋" w:hAnsi="仿宋" w:eastAsia="仿宋" w:cs="新宋体"/>
          <w:sz w:val="24"/>
          <w:szCs w:val="24"/>
        </w:rPr>
        <w:t>关于出入现场的权利的约定：</w:t>
      </w:r>
      <w:r>
        <w:rPr>
          <w:rFonts w:hint="eastAsia" w:ascii="仿宋" w:hAnsi="仿宋" w:eastAsia="仿宋" w:cs="新宋体"/>
          <w:sz w:val="24"/>
          <w:szCs w:val="24"/>
          <w:u w:val="single"/>
        </w:rPr>
        <w:t></w:t>
      </w:r>
      <w:r>
        <w:rPr>
          <w:rFonts w:hint="eastAsia" w:ascii="仿宋" w:hAnsi="仿宋" w:eastAsia="仿宋"/>
          <w:color w:val="000000"/>
          <w:sz w:val="24"/>
          <w:szCs w:val="24"/>
          <w:u w:val="single"/>
        </w:rPr>
        <w:t>服从承包方出入管理规定</w:t>
      </w:r>
      <w:r>
        <w:rPr>
          <w:rFonts w:hint="eastAsia" w:ascii="仿宋" w:hAnsi="仿宋" w:eastAsia="仿宋" w:cs="新宋体"/>
          <w:sz w:val="24"/>
          <w:szCs w:val="24"/>
          <w:u w:val="single"/>
        </w:rPr>
        <w:t> 。</w:t>
      </w:r>
    </w:p>
    <w:bookmarkEnd w:id="535"/>
    <w:bookmarkEnd w:id="536"/>
    <w:bookmarkEnd w:id="537"/>
    <w:bookmarkEnd w:id="538"/>
    <w:bookmarkEnd w:id="539"/>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1</w:t>
      </w:r>
      <w:bookmarkStart w:id="540" w:name="_Toc304295522"/>
      <w:bookmarkStart w:id="541" w:name="_Toc312677987"/>
      <w:bookmarkStart w:id="542" w:name="_Toc318581156"/>
      <w:bookmarkStart w:id="543" w:name="_Toc303539101"/>
      <w:bookmarkStart w:id="544" w:name="_Toc300934944"/>
      <w:r>
        <w:rPr>
          <w:rFonts w:hint="eastAsia" w:ascii="仿宋" w:hAnsi="仿宋" w:eastAsia="仿宋" w:cs="新宋体"/>
          <w:sz w:val="24"/>
          <w:szCs w:val="24"/>
        </w:rPr>
        <w:t>.10.3 场内交通</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关于场外交通和场内交通的边界的约定：</w:t>
      </w:r>
      <w:r>
        <w:rPr>
          <w:rFonts w:hint="eastAsia" w:ascii="仿宋" w:hAnsi="仿宋" w:eastAsia="仿宋" w:cs="新宋体"/>
          <w:sz w:val="24"/>
          <w:szCs w:val="24"/>
          <w:u w:val="single"/>
        </w:rPr>
        <w:t>双方协商      </w:t>
      </w:r>
      <w:r>
        <w:rPr>
          <w:rFonts w:hint="eastAsia" w:ascii="仿宋" w:hAnsi="仿宋" w:eastAsia="仿宋" w:cs="新宋体"/>
          <w:sz w:val="24"/>
          <w:szCs w:val="24"/>
        </w:rPr>
        <w:t>。</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关于发包人向承包人免费提供满足工程施工需要的场内道路和交通设施的约定：</w:t>
      </w:r>
      <w:r>
        <w:rPr>
          <w:rFonts w:hint="eastAsia" w:ascii="仿宋" w:hAnsi="仿宋" w:eastAsia="仿宋" w:cs="新宋体"/>
          <w:sz w:val="24"/>
          <w:szCs w:val="24"/>
          <w:u w:val="single"/>
        </w:rPr>
        <w:t>双方协商</w:t>
      </w:r>
      <w:r>
        <w:rPr>
          <w:rFonts w:hint="eastAsia" w:ascii="仿宋" w:hAnsi="仿宋" w:eastAsia="仿宋" w:cs="新宋体"/>
          <w:sz w:val="24"/>
          <w:szCs w:val="24"/>
        </w:rPr>
        <w:t>。</w:t>
      </w:r>
      <w:bookmarkEnd w:id="540"/>
      <w:bookmarkEnd w:id="541"/>
      <w:bookmarkEnd w:id="542"/>
      <w:bookmarkEnd w:id="543"/>
      <w:bookmarkEnd w:id="544"/>
      <w:r>
        <w:rPr>
          <w:rFonts w:hint="eastAsia" w:ascii="仿宋" w:hAnsi="仿宋" w:eastAsia="仿宋" w:cs="新宋体"/>
          <w:sz w:val="24"/>
          <w:szCs w:val="24"/>
        </w:rPr>
        <w:t xml:space="preserve">  </w:t>
      </w:r>
      <w:bookmarkStart w:id="545" w:name="_Toc318581157"/>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1.10.4超大件和超重件的运输</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运输超大件或超重件所需的道路和桥梁临时加固改造费用和其他有关费用由</w:t>
      </w:r>
      <w:r>
        <w:rPr>
          <w:rFonts w:hint="eastAsia" w:ascii="仿宋" w:hAnsi="仿宋" w:eastAsia="仿宋" w:cs="新宋体"/>
          <w:sz w:val="24"/>
          <w:szCs w:val="24"/>
          <w:u w:val="single"/>
        </w:rPr>
        <w:t xml:space="preserve">   承包人 </w:t>
      </w:r>
      <w:r>
        <w:rPr>
          <w:rFonts w:hint="eastAsia" w:ascii="仿宋" w:hAnsi="仿宋" w:eastAsia="仿宋" w:cs="新宋体"/>
          <w:sz w:val="24"/>
          <w:szCs w:val="24"/>
        </w:rPr>
        <w:t>承担。</w:t>
      </w:r>
    </w:p>
    <w:bookmarkEnd w:id="545"/>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1.11 知识产权</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新宋体"/>
          <w:sz w:val="24"/>
          <w:szCs w:val="24"/>
          <w:u w:val="single"/>
        </w:rPr>
        <w:t xml:space="preserve">属于发包人   </w:t>
      </w:r>
      <w:r>
        <w:rPr>
          <w:rFonts w:hint="eastAsia" w:ascii="仿宋" w:hAnsi="仿宋" w:eastAsia="仿宋" w:cs="新宋体"/>
          <w:sz w:val="24"/>
          <w:szCs w:val="24"/>
        </w:rPr>
        <w:t>。</w:t>
      </w:r>
    </w:p>
    <w:p>
      <w:pPr>
        <w:spacing w:line="400" w:lineRule="exact"/>
        <w:rPr>
          <w:rFonts w:ascii="仿宋" w:hAnsi="仿宋" w:eastAsia="仿宋" w:cs="新宋体"/>
          <w:sz w:val="24"/>
          <w:szCs w:val="24"/>
        </w:rPr>
      </w:pPr>
      <w:r>
        <w:rPr>
          <w:rFonts w:hint="eastAsia" w:ascii="仿宋" w:hAnsi="仿宋" w:eastAsia="仿宋" w:cs="新宋体"/>
          <w:sz w:val="24"/>
          <w:szCs w:val="24"/>
        </w:rPr>
        <w:t>关于发包人提供的上述文件的使用限制的要求：</w:t>
      </w:r>
      <w:r>
        <w:rPr>
          <w:rFonts w:hint="eastAsia" w:ascii="仿宋" w:hAnsi="仿宋" w:eastAsia="仿宋" w:cs="新宋体"/>
          <w:sz w:val="24"/>
          <w:szCs w:val="24"/>
          <w:u w:val="single"/>
        </w:rPr>
        <w:t xml:space="preserve">    执行通用条款   。</w:t>
      </w:r>
    </w:p>
    <w:p>
      <w:pPr>
        <w:spacing w:line="400" w:lineRule="exact"/>
        <w:ind w:firstLine="480" w:firstLineChars="200"/>
        <w:rPr>
          <w:rFonts w:ascii="仿宋" w:hAnsi="仿宋" w:eastAsia="仿宋" w:cs="新宋体"/>
          <w:sz w:val="24"/>
          <w:szCs w:val="24"/>
          <w:u w:val="single"/>
        </w:rPr>
      </w:pPr>
      <w:r>
        <w:rPr>
          <w:rFonts w:hint="eastAsia" w:ascii="仿宋" w:hAnsi="仿宋" w:eastAsia="仿宋" w:cs="新宋体"/>
          <w:sz w:val="24"/>
          <w:szCs w:val="24"/>
        </w:rPr>
        <w:t>1.11.2 关于承包人为实施工程所编制文件的著作权的归属：</w:t>
      </w:r>
      <w:r>
        <w:rPr>
          <w:rFonts w:hint="eastAsia" w:ascii="仿宋" w:hAnsi="仿宋" w:eastAsia="仿宋" w:cs="新宋体"/>
          <w:sz w:val="24"/>
          <w:szCs w:val="24"/>
          <w:u w:val="single"/>
        </w:rPr>
        <w:t xml:space="preserve">   除署名权以外的著作权属于发包人。</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关于承包人提供的上述文件的使用限制的要求：</w:t>
      </w:r>
      <w:r>
        <w:rPr>
          <w:rFonts w:hint="eastAsia" w:ascii="仿宋" w:hAnsi="仿宋" w:eastAsia="仿宋" w:cs="新宋体"/>
          <w:sz w:val="24"/>
          <w:szCs w:val="24"/>
          <w:u w:val="single"/>
        </w:rPr>
        <w:t>执行通用条款  。</w:t>
      </w:r>
    </w:p>
    <w:p>
      <w:pPr>
        <w:spacing w:line="400" w:lineRule="exact"/>
        <w:ind w:firstLine="480" w:firstLineChars="200"/>
        <w:rPr>
          <w:rFonts w:ascii="仿宋" w:hAnsi="仿宋" w:eastAsia="仿宋" w:cs="新宋体"/>
          <w:sz w:val="24"/>
          <w:szCs w:val="24"/>
          <w:u w:val="single"/>
        </w:rPr>
      </w:pPr>
      <w:r>
        <w:rPr>
          <w:rFonts w:hint="eastAsia" w:ascii="仿宋" w:hAnsi="仿宋" w:eastAsia="仿宋" w:cs="新宋体"/>
          <w:sz w:val="24"/>
          <w:szCs w:val="24"/>
        </w:rPr>
        <w:t>1.11.4 承包人在施工过程中所采用的专利、专有技术、技术秘密的使用费的承担方式：</w:t>
      </w:r>
      <w:r>
        <w:rPr>
          <w:rFonts w:hint="eastAsia" w:ascii="仿宋" w:hAnsi="仿宋" w:eastAsia="仿宋" w:cs="新宋体"/>
          <w:sz w:val="24"/>
          <w:szCs w:val="24"/>
          <w:u w:val="single"/>
        </w:rPr>
        <w:t>承包人承担。</w:t>
      </w:r>
    </w:p>
    <w:p>
      <w:pPr>
        <w:spacing w:line="400" w:lineRule="exact"/>
        <w:ind w:firstLine="480" w:firstLineChars="200"/>
        <w:rPr>
          <w:rFonts w:ascii="仿宋" w:hAnsi="仿宋" w:eastAsia="仿宋"/>
          <w:color w:val="000000"/>
          <w:sz w:val="24"/>
          <w:szCs w:val="24"/>
        </w:rPr>
      </w:pPr>
      <w:r>
        <w:rPr>
          <w:rFonts w:hint="eastAsia" w:ascii="仿宋" w:hAnsi="仿宋" w:eastAsia="仿宋" w:cs="新宋体"/>
          <w:sz w:val="24"/>
          <w:szCs w:val="24"/>
        </w:rPr>
        <w:t xml:space="preserve"> </w:t>
      </w:r>
      <w:r>
        <w:rPr>
          <w:rFonts w:hint="eastAsia" w:ascii="仿宋" w:hAnsi="仿宋" w:eastAsia="仿宋"/>
          <w:color w:val="000000"/>
          <w:sz w:val="24"/>
          <w:szCs w:val="24"/>
        </w:rPr>
        <w:t>1.13工程量清单错误的修正</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出现工程量清单错误时，是否调整合同价格：</w:t>
      </w:r>
      <w:r>
        <w:rPr>
          <w:rFonts w:hint="eastAsia" w:ascii="仿宋" w:hAnsi="仿宋" w:eastAsia="仿宋"/>
          <w:color w:val="000000"/>
          <w:sz w:val="24"/>
          <w:szCs w:val="24"/>
          <w:u w:val="single"/>
        </w:rPr>
        <w:t xml:space="preserve"> 是 </w:t>
      </w:r>
      <w:r>
        <w:rPr>
          <w:rFonts w:hint="eastAsia" w:ascii="仿宋" w:hAnsi="仿宋" w:eastAsia="仿宋"/>
          <w:color w:val="000000"/>
          <w:sz w:val="24"/>
          <w:szCs w:val="24"/>
        </w:rPr>
        <w:t>。</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允许调整合同价格的工程量偏差范围：</w:t>
      </w:r>
      <w:r>
        <w:rPr>
          <w:rFonts w:hint="eastAsia" w:ascii="仿宋" w:hAnsi="仿宋" w:eastAsia="仿宋"/>
          <w:color w:val="000000"/>
          <w:sz w:val="24"/>
          <w:szCs w:val="24"/>
          <w:u w:val="single"/>
        </w:rPr>
        <w:t>工程量清单出现缺项、漏项的</w:t>
      </w:r>
      <w:r>
        <w:rPr>
          <w:rFonts w:hint="eastAsia" w:ascii="仿宋" w:hAnsi="仿宋" w:eastAsia="仿宋"/>
          <w:color w:val="000000"/>
          <w:sz w:val="24"/>
          <w:szCs w:val="24"/>
        </w:rPr>
        <w:t>。</w:t>
      </w:r>
    </w:p>
    <w:p>
      <w:pPr>
        <w:spacing w:line="400" w:lineRule="exact"/>
        <w:rPr>
          <w:rFonts w:ascii="仿宋" w:hAnsi="仿宋" w:eastAsia="仿宋" w:cs="新宋体"/>
          <w:b/>
          <w:sz w:val="24"/>
          <w:szCs w:val="24"/>
        </w:rPr>
      </w:pPr>
      <w:bookmarkStart w:id="546" w:name="_Toc351203634"/>
      <w:r>
        <w:rPr>
          <w:rFonts w:hint="eastAsia" w:ascii="仿宋" w:hAnsi="仿宋" w:eastAsia="仿宋" w:cs="新宋体"/>
          <w:b/>
          <w:sz w:val="24"/>
          <w:szCs w:val="24"/>
        </w:rPr>
        <w:t>2</w:t>
      </w:r>
      <w:bookmarkStart w:id="547" w:name="_Toc296503157"/>
      <w:bookmarkStart w:id="548" w:name="_Toc296944496"/>
      <w:bookmarkStart w:id="549" w:name="_Toc292559867"/>
      <w:bookmarkStart w:id="550" w:name="_Toc296347156"/>
      <w:bookmarkStart w:id="551" w:name="_Toc292559362"/>
      <w:bookmarkStart w:id="552" w:name="_Toc296346658"/>
      <w:bookmarkStart w:id="553" w:name="_Toc297120457"/>
      <w:bookmarkStart w:id="554" w:name="_Toc297048343"/>
      <w:bookmarkStart w:id="555" w:name="_Toc296890985"/>
      <w:bookmarkStart w:id="556" w:name="_Toc296891197"/>
      <w:r>
        <w:rPr>
          <w:rFonts w:hint="eastAsia" w:ascii="仿宋" w:hAnsi="仿宋" w:eastAsia="仿宋" w:cs="新宋体"/>
          <w:b/>
          <w:sz w:val="24"/>
          <w:szCs w:val="24"/>
        </w:rPr>
        <w:t>. 发包人</w:t>
      </w:r>
      <w:bookmarkEnd w:id="546"/>
    </w:p>
    <w:bookmarkEnd w:id="547"/>
    <w:bookmarkEnd w:id="548"/>
    <w:bookmarkEnd w:id="549"/>
    <w:bookmarkEnd w:id="550"/>
    <w:bookmarkEnd w:id="551"/>
    <w:bookmarkEnd w:id="552"/>
    <w:bookmarkEnd w:id="553"/>
    <w:bookmarkEnd w:id="554"/>
    <w:bookmarkEnd w:id="555"/>
    <w:bookmarkEnd w:id="556"/>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2.2 发包人代表</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发包人代表：</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姓    名：</w:t>
      </w:r>
      <w:r>
        <w:rPr>
          <w:rFonts w:hint="eastAsia" w:ascii="仿宋" w:hAnsi="仿宋" w:eastAsia="仿宋" w:cs="新宋体"/>
          <w:sz w:val="24"/>
          <w:szCs w:val="24"/>
          <w:u w:val="single"/>
        </w:rPr>
        <w:t>    </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身份证号：</w:t>
      </w:r>
      <w:r>
        <w:rPr>
          <w:rFonts w:hint="eastAsia" w:ascii="仿宋" w:hAnsi="仿宋" w:eastAsia="仿宋" w:cs="新宋体"/>
          <w:sz w:val="24"/>
          <w:szCs w:val="24"/>
          <w:u w:val="single"/>
        </w:rPr>
        <w:t xml:space="preserve">  </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职    务：</w:t>
      </w:r>
      <w:r>
        <w:rPr>
          <w:rFonts w:hint="eastAsia" w:ascii="仿宋" w:hAnsi="仿宋" w:eastAsia="仿宋" w:cs="新宋体"/>
          <w:sz w:val="24"/>
          <w:szCs w:val="24"/>
          <w:u w:val="single"/>
        </w:rPr>
        <w:t>  </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联系电话：</w:t>
      </w:r>
      <w:r>
        <w:rPr>
          <w:rFonts w:hint="eastAsia" w:ascii="仿宋" w:hAnsi="仿宋" w:eastAsia="仿宋" w:cs="新宋体"/>
          <w:sz w:val="24"/>
          <w:szCs w:val="24"/>
          <w:u w:val="single"/>
        </w:rPr>
        <w:t xml:space="preserve">    </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电子信箱：</w:t>
      </w:r>
      <w:r>
        <w:rPr>
          <w:rFonts w:hint="eastAsia" w:ascii="仿宋" w:hAnsi="仿宋" w:eastAsia="仿宋" w:cs="新宋体"/>
          <w:sz w:val="24"/>
          <w:szCs w:val="24"/>
          <w:u w:val="single"/>
        </w:rPr>
        <w:t>  </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通信地址：</w:t>
      </w:r>
      <w:r>
        <w:rPr>
          <w:rFonts w:hint="eastAsia" w:ascii="仿宋" w:hAnsi="仿宋" w:eastAsia="仿宋" w:cs="新宋体"/>
          <w:sz w:val="24"/>
          <w:szCs w:val="24"/>
          <w:u w:val="single"/>
        </w:rPr>
        <w:t xml:space="preserve">  </w:t>
      </w:r>
      <w:r>
        <w:rPr>
          <w:rFonts w:hint="eastAsia" w:ascii="仿宋" w:hAnsi="仿宋" w:eastAsia="仿宋" w:cs="新宋体"/>
          <w:sz w:val="24"/>
          <w:szCs w:val="24"/>
        </w:rPr>
        <w:t>。</w:t>
      </w:r>
    </w:p>
    <w:p>
      <w:pPr>
        <w:spacing w:line="400" w:lineRule="exact"/>
        <w:ind w:firstLine="360" w:firstLineChars="150"/>
        <w:rPr>
          <w:rFonts w:ascii="仿宋" w:hAnsi="仿宋" w:eastAsia="仿宋" w:cs="新宋体"/>
          <w:b/>
          <w:sz w:val="24"/>
          <w:szCs w:val="24"/>
        </w:rPr>
      </w:pPr>
      <w:r>
        <w:rPr>
          <w:rFonts w:hint="eastAsia" w:ascii="仿宋" w:hAnsi="仿宋" w:eastAsia="仿宋" w:cs="新宋体"/>
          <w:sz w:val="24"/>
          <w:szCs w:val="24"/>
        </w:rPr>
        <w:t>发包人对发包人代表的授权范围如下：</w:t>
      </w:r>
      <w:r>
        <w:rPr>
          <w:rFonts w:hint="eastAsia" w:ascii="仿宋" w:hAnsi="仿宋" w:eastAsia="仿宋" w:cs="新宋体"/>
          <w:sz w:val="24"/>
          <w:szCs w:val="24"/>
          <w:u w:val="single"/>
        </w:rPr>
        <w:t xml:space="preserve">按授权书内容执行 </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2.4 施工现场、施工条件和基础资料的提供</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2.4.1 提供施工现场</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关于发包人移交施工现场的期限要求：</w:t>
      </w:r>
      <w:r>
        <w:rPr>
          <w:rFonts w:hint="eastAsia" w:ascii="仿宋" w:hAnsi="仿宋" w:eastAsia="仿宋" w:cs="新宋体"/>
          <w:sz w:val="24"/>
          <w:szCs w:val="24"/>
          <w:u w:val="single"/>
        </w:rPr>
        <w:t xml:space="preserve">开工日期7日内  </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2.4.2 提供施工条件</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关于发包人应负责提供施工所需要的条件，包括：</w:t>
      </w:r>
      <w:r>
        <w:rPr>
          <w:rFonts w:hint="eastAsia" w:ascii="仿宋" w:hAnsi="仿宋" w:eastAsia="仿宋" w:cs="新宋体"/>
          <w:sz w:val="24"/>
          <w:szCs w:val="24"/>
          <w:u w:val="single"/>
        </w:rPr>
        <w:t>发包人负责提供电源，距离项目地块红线100米距离内，由本工程承包人接入施工现场，设置分电源箱，并单独装表计量。从发包人提供的电源至施工用电设备线路的安装由承包人负责实施，安装费、线路、设备购置费及施工过程中发生的所有电费，无论承包人是否在投标报价中单独列支，发包人均认为此项费用包含在投标报价中。</w:t>
      </w:r>
    </w:p>
    <w:p>
      <w:pPr>
        <w:spacing w:line="400" w:lineRule="exact"/>
        <w:ind w:firstLine="480" w:firstLineChars="200"/>
        <w:jc w:val="left"/>
        <w:rPr>
          <w:rFonts w:ascii="仿宋" w:hAnsi="仿宋" w:eastAsia="仿宋" w:cs="新宋体"/>
          <w:sz w:val="24"/>
          <w:szCs w:val="24"/>
          <w:u w:val="single"/>
        </w:rPr>
      </w:pPr>
      <w:r>
        <w:rPr>
          <w:rFonts w:hint="eastAsia" w:ascii="仿宋" w:hAnsi="仿宋" w:eastAsia="仿宋" w:cs="新宋体"/>
          <w:sz w:val="24"/>
          <w:szCs w:val="24"/>
          <w:u w:val="single"/>
        </w:rPr>
        <w:t>发包人负责提供水源，距离项目地块红线100米距离内，由本工程承包人接入施工现场，设置分水表箱，并单独装表计量。从发包人提供的水源至施工各用水点的管路安装、布置由承包人负责实施，其安装费、管材、设备购置费及施工过程中发生的所有水费，无论承包人是否在投标报价中单独列支，发包人均认为此项费用包含在投标报价中。</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2.5 资金来源证明及支付担保</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发包人提供资金来源证明的期限要求：</w:t>
      </w:r>
      <w:r>
        <w:rPr>
          <w:rFonts w:hint="eastAsia" w:ascii="仿宋" w:hAnsi="仿宋" w:eastAsia="仿宋" w:cs="新宋体"/>
          <w:sz w:val="24"/>
          <w:szCs w:val="24"/>
          <w:u w:val="single"/>
        </w:rPr>
        <w:t xml:space="preserve">/  </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发包人是否提供支付担保：</w:t>
      </w:r>
      <w:r>
        <w:rPr>
          <w:rFonts w:hint="eastAsia" w:ascii="仿宋" w:hAnsi="仿宋" w:eastAsia="仿宋" w:cs="新宋体"/>
          <w:sz w:val="24"/>
          <w:szCs w:val="24"/>
          <w:u w:val="single"/>
        </w:rPr>
        <w:t xml:space="preserve">/  </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u w:val="single"/>
        </w:rPr>
      </w:pPr>
      <w:r>
        <w:rPr>
          <w:rFonts w:hint="eastAsia" w:ascii="仿宋" w:hAnsi="仿宋" w:eastAsia="仿宋" w:cs="新宋体"/>
          <w:sz w:val="24"/>
          <w:szCs w:val="24"/>
        </w:rPr>
        <w:t>发包人提供支付担保的形式：</w:t>
      </w:r>
      <w:r>
        <w:rPr>
          <w:rFonts w:hint="eastAsia" w:ascii="仿宋" w:hAnsi="仿宋" w:eastAsia="仿宋" w:cs="新宋体"/>
          <w:sz w:val="24"/>
          <w:szCs w:val="24"/>
          <w:u w:val="single"/>
        </w:rPr>
        <w:t>/</w:t>
      </w:r>
      <w:r>
        <w:rPr>
          <w:rFonts w:hint="eastAsia" w:ascii="仿宋" w:hAnsi="仿宋" w:eastAsia="仿宋" w:cs="新宋体"/>
          <w:sz w:val="24"/>
          <w:szCs w:val="24"/>
        </w:rPr>
        <w:t>。</w:t>
      </w:r>
    </w:p>
    <w:p>
      <w:pPr>
        <w:spacing w:line="400" w:lineRule="exact"/>
        <w:rPr>
          <w:rFonts w:ascii="仿宋" w:hAnsi="仿宋" w:eastAsia="仿宋" w:cs="新宋体"/>
          <w:b/>
          <w:sz w:val="24"/>
          <w:szCs w:val="24"/>
        </w:rPr>
      </w:pPr>
      <w:bookmarkStart w:id="557" w:name="_Toc351203635"/>
      <w:r>
        <w:rPr>
          <w:rFonts w:hint="eastAsia" w:ascii="仿宋" w:hAnsi="仿宋" w:eastAsia="仿宋" w:cs="新宋体"/>
          <w:b/>
          <w:sz w:val="24"/>
          <w:szCs w:val="24"/>
        </w:rPr>
        <w:t>3</w:t>
      </w:r>
      <w:bookmarkStart w:id="558" w:name="_Toc296503158"/>
      <w:bookmarkStart w:id="559" w:name="_Toc296891198"/>
      <w:bookmarkStart w:id="560" w:name="_Toc297120458"/>
      <w:bookmarkStart w:id="561" w:name="_Toc296347157"/>
      <w:bookmarkStart w:id="562" w:name="_Toc297048344"/>
      <w:bookmarkStart w:id="563" w:name="_Toc292559363"/>
      <w:bookmarkStart w:id="564" w:name="_Toc296890986"/>
      <w:bookmarkStart w:id="565" w:name="_Toc292559868"/>
      <w:bookmarkStart w:id="566" w:name="_Toc296346659"/>
      <w:bookmarkStart w:id="567" w:name="_Toc296944497"/>
      <w:r>
        <w:rPr>
          <w:rFonts w:hint="eastAsia" w:ascii="仿宋" w:hAnsi="仿宋" w:eastAsia="仿宋" w:cs="新宋体"/>
          <w:b/>
          <w:sz w:val="24"/>
          <w:szCs w:val="24"/>
        </w:rPr>
        <w:t>. 承包人</w:t>
      </w:r>
      <w:bookmarkEnd w:id="557"/>
    </w:p>
    <w:bookmarkEnd w:id="558"/>
    <w:bookmarkEnd w:id="559"/>
    <w:bookmarkEnd w:id="560"/>
    <w:bookmarkEnd w:id="561"/>
    <w:bookmarkEnd w:id="562"/>
    <w:bookmarkEnd w:id="563"/>
    <w:bookmarkEnd w:id="564"/>
    <w:bookmarkEnd w:id="565"/>
    <w:bookmarkEnd w:id="566"/>
    <w:bookmarkEnd w:id="567"/>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3.1 承包人的一般义务</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（5）承包人提交的竣工资料的内容：</w:t>
      </w:r>
      <w:r>
        <w:rPr>
          <w:rFonts w:hint="eastAsia" w:ascii="仿宋" w:hAnsi="仿宋" w:eastAsia="仿宋"/>
          <w:color w:val="000000"/>
          <w:sz w:val="24"/>
          <w:szCs w:val="24"/>
          <w:u w:val="single"/>
        </w:rPr>
        <w:t xml:space="preserve">施工图涉及的所有项目  </w:t>
      </w:r>
      <w:r>
        <w:rPr>
          <w:rFonts w:hint="eastAsia" w:ascii="仿宋" w:hAnsi="仿宋" w:eastAsia="仿宋"/>
          <w:color w:val="000000"/>
          <w:sz w:val="24"/>
          <w:szCs w:val="24"/>
        </w:rPr>
        <w:t>。</w:t>
      </w:r>
    </w:p>
    <w:p>
      <w:pPr>
        <w:spacing w:line="400" w:lineRule="exact"/>
        <w:ind w:firstLine="960" w:firstLineChars="400"/>
        <w:jc w:val="left"/>
        <w:rPr>
          <w:rFonts w:ascii="仿宋" w:hAnsi="仿宋" w:eastAsia="仿宋"/>
          <w:color w:val="000000"/>
          <w:sz w:val="24"/>
          <w:szCs w:val="24"/>
        </w:rPr>
      </w:pPr>
      <w:r>
        <w:rPr>
          <w:rFonts w:hint="eastAsia" w:ascii="仿宋" w:hAnsi="仿宋" w:eastAsia="仿宋"/>
          <w:color w:val="000000"/>
          <w:sz w:val="24"/>
          <w:szCs w:val="24"/>
        </w:rPr>
        <w:t>承包人需要提交的竣工资料套数：</w:t>
      </w:r>
      <w:r>
        <w:rPr>
          <w:rFonts w:hint="eastAsia" w:ascii="仿宋" w:hAnsi="仿宋" w:eastAsia="仿宋"/>
          <w:color w:val="000000"/>
          <w:sz w:val="24"/>
          <w:szCs w:val="24"/>
          <w:u w:val="single"/>
        </w:rPr>
        <w:t>竣工图一套，其他资料三套</w:t>
      </w:r>
      <w:r>
        <w:rPr>
          <w:rFonts w:hint="eastAsia" w:ascii="仿宋" w:hAnsi="仿宋" w:eastAsia="仿宋"/>
          <w:color w:val="000000"/>
          <w:sz w:val="24"/>
          <w:szCs w:val="24"/>
        </w:rPr>
        <w:t xml:space="preserve"> 。</w:t>
      </w:r>
    </w:p>
    <w:p>
      <w:pPr>
        <w:spacing w:line="400" w:lineRule="exact"/>
        <w:ind w:firstLine="960" w:firstLineChars="400"/>
        <w:jc w:val="left"/>
        <w:rPr>
          <w:rFonts w:ascii="仿宋" w:hAnsi="仿宋" w:eastAsia="仿宋"/>
          <w:color w:val="000000"/>
          <w:sz w:val="24"/>
          <w:szCs w:val="24"/>
        </w:rPr>
      </w:pPr>
      <w:r>
        <w:rPr>
          <w:rFonts w:hint="eastAsia" w:ascii="仿宋" w:hAnsi="仿宋" w:eastAsia="仿宋"/>
          <w:color w:val="000000"/>
          <w:sz w:val="24"/>
          <w:szCs w:val="24"/>
        </w:rPr>
        <w:t>承包人提交的竣工资料的费用承担：</w:t>
      </w:r>
      <w:r>
        <w:rPr>
          <w:rFonts w:hint="eastAsia" w:ascii="仿宋" w:hAnsi="仿宋" w:eastAsia="仿宋"/>
          <w:color w:val="000000"/>
          <w:sz w:val="24"/>
          <w:szCs w:val="24"/>
          <w:u w:val="single"/>
        </w:rPr>
        <w:t xml:space="preserve">  承包人承担 </w:t>
      </w:r>
      <w:r>
        <w:rPr>
          <w:rFonts w:hint="eastAsia" w:ascii="仿宋" w:hAnsi="仿宋" w:eastAsia="仿宋"/>
          <w:color w:val="000000"/>
          <w:sz w:val="24"/>
          <w:szCs w:val="24"/>
        </w:rPr>
        <w:t xml:space="preserve"> 。</w:t>
      </w:r>
    </w:p>
    <w:p>
      <w:pPr>
        <w:spacing w:line="400" w:lineRule="exact"/>
        <w:ind w:firstLine="960" w:firstLineChars="400"/>
        <w:jc w:val="left"/>
        <w:rPr>
          <w:rFonts w:ascii="仿宋" w:hAnsi="仿宋" w:eastAsia="仿宋"/>
          <w:color w:val="000000"/>
          <w:sz w:val="24"/>
          <w:szCs w:val="24"/>
        </w:rPr>
      </w:pPr>
      <w:r>
        <w:rPr>
          <w:rFonts w:hint="eastAsia" w:ascii="仿宋" w:hAnsi="仿宋" w:eastAsia="仿宋"/>
          <w:color w:val="000000"/>
          <w:sz w:val="24"/>
          <w:szCs w:val="24"/>
        </w:rPr>
        <w:t>承包人提交的竣工资料移交时间：</w:t>
      </w:r>
      <w:r>
        <w:rPr>
          <w:rFonts w:hint="eastAsia" w:ascii="仿宋" w:hAnsi="仿宋" w:eastAsia="仿宋"/>
          <w:color w:val="000000"/>
          <w:sz w:val="24"/>
          <w:szCs w:val="24"/>
          <w:u w:val="single"/>
        </w:rPr>
        <w:t xml:space="preserve"> 自竣工验收合格之日起15日 </w:t>
      </w:r>
      <w:r>
        <w:rPr>
          <w:rFonts w:hint="eastAsia" w:ascii="仿宋" w:hAnsi="仿宋" w:eastAsia="仿宋"/>
          <w:color w:val="000000"/>
          <w:sz w:val="24"/>
          <w:szCs w:val="24"/>
        </w:rPr>
        <w:t>。</w:t>
      </w:r>
    </w:p>
    <w:p>
      <w:pPr>
        <w:spacing w:line="400" w:lineRule="exact"/>
        <w:ind w:firstLine="960" w:firstLineChars="400"/>
        <w:jc w:val="left"/>
        <w:rPr>
          <w:rFonts w:ascii="仿宋" w:hAnsi="仿宋" w:eastAsia="仿宋"/>
          <w:color w:val="000000"/>
          <w:sz w:val="24"/>
          <w:szCs w:val="24"/>
        </w:rPr>
      </w:pPr>
      <w:r>
        <w:rPr>
          <w:rFonts w:hint="eastAsia" w:ascii="仿宋" w:hAnsi="仿宋" w:eastAsia="仿宋"/>
          <w:color w:val="000000"/>
          <w:sz w:val="24"/>
          <w:szCs w:val="24"/>
        </w:rPr>
        <w:t>承包人提交的竣工资料形式要求：</w:t>
      </w:r>
      <w:r>
        <w:rPr>
          <w:rFonts w:hint="eastAsia" w:ascii="仿宋" w:hAnsi="仿宋" w:eastAsia="仿宋"/>
          <w:color w:val="000000"/>
          <w:sz w:val="24"/>
          <w:szCs w:val="24"/>
          <w:u w:val="single"/>
        </w:rPr>
        <w:t xml:space="preserve">   书面    </w:t>
      </w:r>
      <w:r>
        <w:rPr>
          <w:rFonts w:hint="eastAsia" w:ascii="仿宋" w:hAnsi="仿宋" w:eastAsia="仿宋"/>
          <w:color w:val="000000"/>
          <w:sz w:val="24"/>
          <w:szCs w:val="24"/>
        </w:rPr>
        <w:t>。</w:t>
      </w:r>
    </w:p>
    <w:p>
      <w:pPr>
        <w:spacing w:line="400" w:lineRule="exact"/>
        <w:ind w:firstLine="480" w:firstLineChars="200"/>
        <w:jc w:val="left"/>
        <w:rPr>
          <w:rFonts w:ascii="仿宋" w:hAnsi="仿宋" w:eastAsia="仿宋"/>
          <w:color w:val="000000"/>
          <w:sz w:val="24"/>
          <w:szCs w:val="24"/>
          <w:u w:val="single"/>
        </w:rPr>
      </w:pPr>
      <w:r>
        <w:rPr>
          <w:rFonts w:hint="eastAsia" w:ascii="仿宋" w:hAnsi="仿宋" w:eastAsia="仿宋" w:cs="新宋体"/>
          <w:sz w:val="24"/>
          <w:szCs w:val="24"/>
        </w:rPr>
        <w:t>（6）承包人应履行的其他义务：</w:t>
      </w:r>
      <w:r>
        <w:rPr>
          <w:rFonts w:hint="eastAsia" w:ascii="仿宋" w:hAnsi="仿宋" w:eastAsia="仿宋"/>
          <w:color w:val="000000"/>
          <w:sz w:val="24"/>
          <w:szCs w:val="24"/>
          <w:u w:val="single"/>
        </w:rPr>
        <w:t>①承包人应按发包人的指令，完成发包人要求的对工程内容的任何增加和删减。 ②承包人应积极主动核对图纸中的标高、轴线等技术数据，充分理解设计意图。若由于明显的设计图纸问题（例如尺寸标注不闭合、文字标识相互矛盾等）和发包人（包括监理）不正确的指令，承包人发现后有口头或书面告知义务，否则造成工程质量、安全、进度损失，也不能免除承包人的责任。  ③承包人应按照政府相关规定，建立健全的雇员工资发放和劳动保障制度。如因雇员的工资发放和劳动保障制度不健全而引发纠纷，导致民工围堵发包人等的，发包人有权解除合同并责令承包人退场，由此产生的一切损失及后果由承包人承担。  ④承包人使用的临时用水、临时用电等设施在合同执行期间，如发包人要求为其他承包人提供分表接口的，承包人应予无条件同意。  ⑤承包人要做好现场安全文明施工及已有成品保护工作。现场运输材料、堆放材料等造成的污染，承包人应该有专人负责跟踪打扫；现场施工及生活产生的垃圾应该每天有人清除。</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3.2 项目经理</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3.2.1 项目经理：</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姓    名：</w:t>
      </w:r>
      <w:r>
        <w:rPr>
          <w:rFonts w:hint="eastAsia" w:ascii="仿宋" w:hAnsi="仿宋" w:eastAsia="仿宋" w:cs="新宋体"/>
          <w:sz w:val="24"/>
          <w:szCs w:val="24"/>
          <w:u w:val="single"/>
        </w:rPr>
        <w:t> </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身份证号：</w:t>
      </w:r>
      <w:r>
        <w:rPr>
          <w:rFonts w:hint="eastAsia" w:ascii="仿宋" w:hAnsi="仿宋" w:eastAsia="仿宋" w:cs="新宋体"/>
          <w:sz w:val="24"/>
          <w:szCs w:val="24"/>
          <w:u w:val="single"/>
        </w:rPr>
        <w:t>   </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建造师执业资格等级：</w:t>
      </w:r>
      <w:r>
        <w:rPr>
          <w:rFonts w:hint="eastAsia" w:ascii="仿宋" w:hAnsi="仿宋" w:eastAsia="仿宋" w:cs="新宋体"/>
          <w:sz w:val="24"/>
          <w:szCs w:val="24"/>
          <w:u w:val="single"/>
        </w:rPr>
        <w:t>   </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建造师注册证书号：</w:t>
      </w:r>
      <w:r>
        <w:rPr>
          <w:rFonts w:hint="eastAsia" w:ascii="仿宋" w:hAnsi="仿宋" w:eastAsia="仿宋" w:cs="新宋体"/>
          <w:sz w:val="24"/>
          <w:szCs w:val="24"/>
          <w:u w:val="single"/>
        </w:rPr>
        <w:t> </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建造师执业印章号：</w:t>
      </w:r>
      <w:r>
        <w:rPr>
          <w:rFonts w:hint="eastAsia" w:ascii="仿宋" w:hAnsi="仿宋" w:eastAsia="仿宋" w:cs="新宋体"/>
          <w:sz w:val="24"/>
          <w:szCs w:val="24"/>
          <w:u w:val="single"/>
        </w:rPr>
        <w:t>    </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安全生产考核合格证书号：</w:t>
      </w:r>
      <w:r>
        <w:rPr>
          <w:rFonts w:hint="eastAsia" w:ascii="仿宋" w:hAnsi="仿宋" w:eastAsia="仿宋" w:cs="新宋体"/>
          <w:sz w:val="24"/>
          <w:szCs w:val="24"/>
          <w:u w:val="single"/>
        </w:rPr>
        <w:t> </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联系电话：</w:t>
      </w:r>
      <w:r>
        <w:rPr>
          <w:rFonts w:hint="eastAsia" w:ascii="仿宋" w:hAnsi="仿宋" w:eastAsia="仿宋" w:cs="新宋体"/>
          <w:sz w:val="24"/>
          <w:szCs w:val="24"/>
          <w:u w:val="single"/>
        </w:rPr>
        <w:t>    </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电子信箱：</w:t>
      </w:r>
      <w:r>
        <w:rPr>
          <w:rFonts w:hint="eastAsia" w:ascii="仿宋" w:hAnsi="仿宋" w:eastAsia="仿宋" w:cs="新宋体"/>
          <w:sz w:val="24"/>
          <w:szCs w:val="24"/>
          <w:u w:val="single"/>
        </w:rPr>
        <w:t>         </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通信地址：</w:t>
      </w:r>
      <w:r>
        <w:rPr>
          <w:rFonts w:hint="eastAsia" w:ascii="仿宋" w:hAnsi="仿宋" w:eastAsia="仿宋" w:cs="新宋体"/>
          <w:sz w:val="24"/>
          <w:szCs w:val="24"/>
          <w:u w:val="single"/>
        </w:rPr>
        <w:t>         </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承包人对项目经理的授权范围如下：</w:t>
      </w:r>
      <w:r>
        <w:rPr>
          <w:rFonts w:hint="eastAsia" w:ascii="仿宋" w:hAnsi="仿宋" w:eastAsia="仿宋"/>
          <w:color w:val="000000"/>
          <w:sz w:val="24"/>
          <w:szCs w:val="24"/>
          <w:u w:val="single"/>
        </w:rPr>
        <w:t>（1）组建项目管理班子；（2）处理与所承担的工程项目有关的外部关系；（3）组织项目的生产经营活动，调配并管理项目的人力、资金、物资、机械设备等生产要素；（4）选择施工队伍。</w:t>
      </w:r>
      <w:r>
        <w:rPr>
          <w:rFonts w:hint="eastAsia" w:ascii="仿宋" w:hAnsi="仿宋" w:eastAsia="仿宋" w:cs="新宋体"/>
          <w:sz w:val="24"/>
          <w:szCs w:val="24"/>
        </w:rPr>
        <w:t xml:space="preserve"> </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关于项目经理每月在施工现场的时间要求：</w:t>
      </w:r>
      <w:r>
        <w:rPr>
          <w:rFonts w:hint="eastAsia" w:ascii="仿宋" w:hAnsi="仿宋" w:eastAsia="仿宋" w:cs="新宋体"/>
          <w:sz w:val="24"/>
          <w:szCs w:val="24"/>
          <w:u w:val="single"/>
        </w:rPr>
        <w:t xml:space="preserve"> </w:t>
      </w:r>
      <w:r>
        <w:rPr>
          <w:rFonts w:hint="eastAsia" w:ascii="仿宋" w:hAnsi="仿宋" w:eastAsia="仿宋" w:cs="新宋体"/>
          <w:b/>
          <w:sz w:val="24"/>
          <w:szCs w:val="24"/>
          <w:u w:val="single"/>
        </w:rPr>
        <w:t>项目经理每周在现场工作时间不能少于5天，每天工作时间不低于8个小时，实行签到签退制度。</w:t>
      </w:r>
    </w:p>
    <w:p>
      <w:pPr>
        <w:spacing w:line="400" w:lineRule="exact"/>
        <w:ind w:firstLine="420"/>
        <w:rPr>
          <w:rFonts w:ascii="仿宋" w:hAnsi="仿宋" w:eastAsia="仿宋" w:cs="新宋体"/>
          <w:b/>
          <w:sz w:val="24"/>
          <w:szCs w:val="24"/>
          <w:u w:val="single"/>
        </w:rPr>
      </w:pPr>
      <w:r>
        <w:rPr>
          <w:rFonts w:hint="eastAsia" w:ascii="仿宋" w:hAnsi="仿宋" w:eastAsia="仿宋" w:cs="新宋体"/>
          <w:sz w:val="24"/>
          <w:szCs w:val="24"/>
        </w:rPr>
        <w:t>3.2.3</w:t>
      </w:r>
      <w:r>
        <w:rPr>
          <w:rFonts w:hint="eastAsia" w:ascii="仿宋" w:hAnsi="仿宋" w:eastAsia="仿宋"/>
          <w:color w:val="000000"/>
          <w:sz w:val="24"/>
          <w:szCs w:val="24"/>
        </w:rPr>
        <w:t>承包人擅自更换项目经理的违约责任：</w:t>
      </w:r>
      <w:r>
        <w:rPr>
          <w:rFonts w:hint="eastAsia" w:ascii="仿宋" w:hAnsi="仿宋" w:eastAsia="仿宋" w:cs="新宋体"/>
          <w:b/>
          <w:sz w:val="24"/>
          <w:szCs w:val="24"/>
          <w:u w:val="single"/>
        </w:rPr>
        <w:t>原则上不得更换项目经理，若更换项目经理应提前14天书面通知发包人和监理人，并征得发包人书面同意。更换后的项目经理资质水平不得低于本合同约定的项目经理。若</w:t>
      </w:r>
      <w:r>
        <w:rPr>
          <w:rFonts w:hint="eastAsia" w:ascii="仿宋" w:hAnsi="仿宋" w:eastAsia="仿宋"/>
          <w:b/>
          <w:color w:val="000000"/>
          <w:sz w:val="24"/>
          <w:szCs w:val="24"/>
          <w:u w:val="single"/>
        </w:rPr>
        <w:t>承包人未经发包方同意而擅自更换项目经理，发包方有权解除合同并责令承包人退场，由此产生的一切损失及后果由承包人承担。</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3.3 承包人人员</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3.3.1 承包人提交项目管理机构及施工现场管理人员安排报告的期限：</w:t>
      </w:r>
      <w:r>
        <w:rPr>
          <w:rFonts w:hint="eastAsia" w:ascii="仿宋" w:hAnsi="仿宋" w:eastAsia="仿宋" w:cs="新宋体"/>
          <w:sz w:val="24"/>
          <w:szCs w:val="24"/>
          <w:u w:val="single"/>
        </w:rPr>
        <w:t xml:space="preserve">  承包人应在接到开工通知后3天内 </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rPr>
      </w:pPr>
      <w:r>
        <w:rPr>
          <w:rFonts w:hint="eastAsia" w:ascii="仿宋" w:hAnsi="仿宋" w:eastAsia="仿宋"/>
          <w:color w:val="000000"/>
          <w:sz w:val="24"/>
          <w:szCs w:val="24"/>
        </w:rPr>
        <w:t>3.3.3承包人无正当理由拒绝撤换主要施工管理人员的违约责任：</w:t>
      </w:r>
      <w:r>
        <w:rPr>
          <w:rFonts w:hint="eastAsia" w:ascii="仿宋" w:hAnsi="仿宋" w:eastAsia="仿宋"/>
          <w:color w:val="000000"/>
          <w:sz w:val="24"/>
          <w:szCs w:val="24"/>
          <w:u w:val="single"/>
        </w:rPr>
        <w:t>发包人有权解除合同并责令承包人退场，由此产生的一切损失及后果由承包人承担。</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 xml:space="preserve">3.3.4 承包人主要施工管理人员（含项目经理）离开施工现场的批准要求： </w:t>
      </w:r>
      <w:r>
        <w:rPr>
          <w:rFonts w:hint="eastAsia" w:ascii="仿宋" w:hAnsi="仿宋" w:eastAsia="仿宋" w:cs="新宋体"/>
          <w:sz w:val="24"/>
          <w:szCs w:val="24"/>
          <w:u w:val="single"/>
        </w:rPr>
        <w:t xml:space="preserve">由总监理工程师批准，发包人认可后方可离开 </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3</w:t>
      </w:r>
      <w:bookmarkStart w:id="568" w:name="_Toc292559869"/>
      <w:bookmarkStart w:id="569" w:name="_Toc296503159"/>
      <w:bookmarkStart w:id="570" w:name="_Toc297120459"/>
      <w:bookmarkStart w:id="571" w:name="_Toc296891199"/>
      <w:bookmarkStart w:id="572" w:name="_Toc297048345"/>
      <w:bookmarkStart w:id="573" w:name="_Toc297216151"/>
      <w:bookmarkStart w:id="574" w:name="_Toc296890987"/>
      <w:bookmarkStart w:id="575" w:name="_Toc300934945"/>
      <w:bookmarkStart w:id="576" w:name="_Toc297123492"/>
      <w:bookmarkStart w:id="577" w:name="_Toc303539102"/>
      <w:bookmarkStart w:id="578" w:name="_Toc312677988"/>
      <w:bookmarkStart w:id="579" w:name="_Toc304295523"/>
      <w:bookmarkStart w:id="580" w:name="_Toc292559364"/>
      <w:bookmarkStart w:id="581" w:name="_Toc296346660"/>
      <w:bookmarkStart w:id="582" w:name="_Toc296944498"/>
      <w:bookmarkStart w:id="583" w:name="_Toc296347158"/>
      <w:r>
        <w:rPr>
          <w:rFonts w:hint="eastAsia" w:ascii="仿宋" w:hAnsi="仿宋" w:eastAsia="仿宋" w:cs="新宋体"/>
          <w:sz w:val="24"/>
          <w:szCs w:val="24"/>
        </w:rPr>
        <w:t>.5 分包</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r>
        <w:rPr>
          <w:rFonts w:hint="eastAsia" w:ascii="仿宋" w:hAnsi="仿宋" w:eastAsia="仿宋" w:cs="新宋体"/>
          <w:sz w:val="24"/>
          <w:szCs w:val="24"/>
        </w:rPr>
        <w:t xml:space="preserve">  </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3</w:t>
      </w:r>
      <w:bookmarkStart w:id="584" w:name="_Toc296346661"/>
      <w:bookmarkStart w:id="585" w:name="_Toc297048346"/>
      <w:bookmarkStart w:id="586" w:name="_Toc292559365"/>
      <w:bookmarkStart w:id="587" w:name="_Toc292559870"/>
      <w:bookmarkStart w:id="588" w:name="_Toc296503160"/>
      <w:bookmarkStart w:id="589" w:name="_Toc297120460"/>
      <w:bookmarkStart w:id="590" w:name="_Toc296890988"/>
      <w:bookmarkStart w:id="591" w:name="_Toc296347159"/>
      <w:bookmarkStart w:id="592" w:name="_Toc296944499"/>
      <w:bookmarkStart w:id="593" w:name="_Toc296891200"/>
      <w:bookmarkStart w:id="594" w:name="_Toc304295524"/>
      <w:bookmarkStart w:id="595" w:name="_Toc312677989"/>
      <w:bookmarkStart w:id="596" w:name="_Toc297123493"/>
      <w:bookmarkStart w:id="597" w:name="_Toc303539103"/>
      <w:bookmarkStart w:id="598" w:name="_Toc297216152"/>
      <w:bookmarkStart w:id="599" w:name="_Toc318581158"/>
      <w:bookmarkStart w:id="600" w:name="_Toc300934946"/>
      <w:r>
        <w:rPr>
          <w:rFonts w:hint="eastAsia" w:ascii="仿宋" w:hAnsi="仿宋" w:eastAsia="仿宋" w:cs="新宋体"/>
          <w:sz w:val="24"/>
          <w:szCs w:val="24"/>
        </w:rPr>
        <w:t>.5.1 分包的一般约定：</w: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Start w:id="601" w:name="_Toc312677990"/>
      <w:bookmarkStart w:id="602" w:name="_Toc318581159"/>
      <w:r>
        <w:rPr>
          <w:rFonts w:hint="eastAsia" w:ascii="仿宋" w:hAnsi="仿宋" w:eastAsia="仿宋" w:cs="新宋体"/>
          <w:sz w:val="24"/>
          <w:szCs w:val="24"/>
          <w:u w:val="single"/>
        </w:rPr>
        <w:t>本工程不允许分包</w:t>
      </w:r>
      <w:r>
        <w:rPr>
          <w:rFonts w:hint="eastAsia" w:ascii="仿宋" w:hAnsi="仿宋" w:eastAsia="仿宋" w:cs="新宋体"/>
          <w:sz w:val="24"/>
          <w:szCs w:val="24"/>
        </w:rPr>
        <w:t>。</w:t>
      </w:r>
    </w:p>
    <w:bookmarkEnd w:id="601"/>
    <w:bookmarkEnd w:id="602"/>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3.6 工程照管与成品、半成品保护</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承包人负责照管工程及工程相关的材料、工程设备的起始时间：</w:t>
      </w:r>
      <w:r>
        <w:rPr>
          <w:rFonts w:hint="eastAsia" w:ascii="仿宋" w:hAnsi="仿宋" w:eastAsia="仿宋" w:cs="新宋体"/>
          <w:sz w:val="24"/>
          <w:szCs w:val="24"/>
          <w:u w:val="single"/>
        </w:rPr>
        <w:t xml:space="preserve">自发包人向承包人移交施工现场之日起 </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3.7 履约担保</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承包人是否提供履约担保：</w:t>
      </w:r>
      <w:r>
        <w:rPr>
          <w:rFonts w:hint="eastAsia" w:ascii="仿宋" w:hAnsi="仿宋" w:eastAsia="仿宋" w:cs="新宋体"/>
          <w:sz w:val="24"/>
          <w:szCs w:val="24"/>
          <w:u w:val="single"/>
        </w:rPr>
        <w:t xml:space="preserve"> 是 </w:t>
      </w:r>
      <w:r>
        <w:rPr>
          <w:rFonts w:hint="eastAsia" w:ascii="仿宋" w:hAnsi="仿宋" w:eastAsia="仿宋" w:cs="新宋体"/>
          <w:sz w:val="24"/>
          <w:szCs w:val="24"/>
        </w:rPr>
        <w:t>。</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承包人提供履约担保的形式、金额及期限的：</w:t>
      </w:r>
      <w:r>
        <w:rPr>
          <w:rFonts w:hint="eastAsia" w:ascii="仿宋" w:hAnsi="仿宋" w:eastAsia="仿宋" w:cs="新宋体"/>
          <w:sz w:val="24"/>
          <w:szCs w:val="24"/>
          <w:u w:val="single"/>
        </w:rPr>
        <w:t xml:space="preserve"> 履约担保的形式为现金的形式担保，金额为该项目中标价的10%，承包方应在中标后七日内，将履约保证金打入许昌市建安区公共资源交易中心履约保证金账户</w:t>
      </w:r>
      <w:r>
        <w:rPr>
          <w:rFonts w:hint="eastAsia" w:ascii="仿宋" w:hAnsi="仿宋" w:eastAsia="仿宋" w:cs="新宋体"/>
          <w:sz w:val="24"/>
          <w:szCs w:val="24"/>
        </w:rPr>
        <w:t>。</w:t>
      </w:r>
    </w:p>
    <w:p>
      <w:pPr>
        <w:spacing w:line="400" w:lineRule="exact"/>
        <w:rPr>
          <w:rFonts w:ascii="仿宋" w:hAnsi="仿宋" w:eastAsia="仿宋" w:cs="新宋体"/>
          <w:b/>
          <w:sz w:val="24"/>
          <w:szCs w:val="24"/>
        </w:rPr>
      </w:pPr>
      <w:bookmarkStart w:id="603" w:name="_Toc351203636"/>
      <w:r>
        <w:rPr>
          <w:rFonts w:hint="eastAsia" w:ascii="仿宋" w:hAnsi="仿宋" w:eastAsia="仿宋" w:cs="新宋体"/>
          <w:b/>
          <w:sz w:val="24"/>
          <w:szCs w:val="24"/>
        </w:rPr>
        <w:t>4</w:t>
      </w:r>
      <w:bookmarkStart w:id="604" w:name="_Toc296891202"/>
      <w:bookmarkStart w:id="605" w:name="_Toc296503162"/>
      <w:bookmarkStart w:id="606" w:name="_Toc296347161"/>
      <w:bookmarkStart w:id="607" w:name="_Toc296944501"/>
      <w:bookmarkStart w:id="608" w:name="_Toc296346663"/>
      <w:bookmarkStart w:id="609" w:name="_Toc296890990"/>
      <w:bookmarkStart w:id="610" w:name="_Toc292559871"/>
      <w:bookmarkStart w:id="611" w:name="_Toc292559366"/>
      <w:bookmarkStart w:id="612" w:name="_Toc267251413"/>
      <w:bookmarkStart w:id="613" w:name="_Toc297048348"/>
      <w:bookmarkStart w:id="614" w:name="_Toc297120462"/>
      <w:r>
        <w:rPr>
          <w:rFonts w:hint="eastAsia" w:ascii="仿宋" w:hAnsi="仿宋" w:eastAsia="仿宋" w:cs="新宋体"/>
          <w:b/>
          <w:sz w:val="24"/>
          <w:szCs w:val="24"/>
        </w:rPr>
        <w:t>. 监</w:t>
      </w:r>
      <w:bookmarkEnd w:id="604"/>
      <w:bookmarkEnd w:id="605"/>
      <w:bookmarkEnd w:id="606"/>
      <w:bookmarkEnd w:id="607"/>
      <w:bookmarkEnd w:id="608"/>
      <w:bookmarkEnd w:id="609"/>
      <w:bookmarkEnd w:id="610"/>
      <w:bookmarkEnd w:id="611"/>
      <w:bookmarkEnd w:id="612"/>
      <w:bookmarkEnd w:id="613"/>
      <w:bookmarkEnd w:id="614"/>
      <w:r>
        <w:rPr>
          <w:rFonts w:hint="eastAsia" w:ascii="仿宋" w:hAnsi="仿宋" w:eastAsia="仿宋" w:cs="新宋体"/>
          <w:b/>
          <w:sz w:val="24"/>
          <w:szCs w:val="24"/>
        </w:rPr>
        <w:t>理人</w:t>
      </w:r>
      <w:bookmarkEnd w:id="603"/>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4.1监理人的一般规定</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关于监理人的监理内容：</w:t>
      </w:r>
      <w:r>
        <w:rPr>
          <w:rFonts w:hint="eastAsia" w:ascii="仿宋" w:hAnsi="仿宋" w:eastAsia="仿宋" w:cs="新宋体"/>
          <w:sz w:val="24"/>
          <w:szCs w:val="24"/>
          <w:u w:val="single"/>
        </w:rPr>
        <w:t xml:space="preserve">  施工合同范围内建设期和保修期监理  </w:t>
      </w:r>
      <w:r>
        <w:rPr>
          <w:rFonts w:hint="eastAsia" w:ascii="仿宋" w:hAnsi="仿宋" w:eastAsia="仿宋" w:cs="新宋体"/>
          <w:sz w:val="24"/>
          <w:szCs w:val="24"/>
        </w:rPr>
        <w:t>。</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关于监理人的监理权限：</w:t>
      </w:r>
      <w:r>
        <w:rPr>
          <w:rFonts w:hint="eastAsia" w:ascii="仿宋" w:hAnsi="仿宋" w:eastAsia="仿宋" w:cs="新宋体"/>
          <w:sz w:val="24"/>
          <w:szCs w:val="24"/>
          <w:u w:val="single"/>
        </w:rPr>
        <w:t xml:space="preserve">   详见监理合同   </w:t>
      </w:r>
      <w:r>
        <w:rPr>
          <w:rFonts w:hint="eastAsia" w:ascii="仿宋" w:hAnsi="仿宋" w:eastAsia="仿宋" w:cs="新宋体"/>
          <w:sz w:val="24"/>
          <w:szCs w:val="24"/>
        </w:rPr>
        <w:t xml:space="preserve">。 </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关于监理人在施工现场的办公场所、生活场所的提供和费用承担的约定：</w:t>
      </w:r>
      <w:r>
        <w:rPr>
          <w:rFonts w:hint="eastAsia" w:ascii="仿宋" w:hAnsi="仿宋" w:eastAsia="仿宋" w:cs="新宋体"/>
          <w:sz w:val="24"/>
          <w:szCs w:val="24"/>
          <w:u w:val="single"/>
        </w:rPr>
        <w:t>由承包人承担</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4.2 监理人员</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总监理工程师：</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姓    名：</w:t>
      </w:r>
      <w:r>
        <w:rPr>
          <w:rFonts w:hint="eastAsia" w:ascii="仿宋" w:hAnsi="仿宋" w:eastAsia="仿宋" w:cs="新宋体"/>
          <w:sz w:val="24"/>
          <w:szCs w:val="24"/>
          <w:u w:val="single"/>
        </w:rPr>
        <w:t> </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职    务：</w:t>
      </w:r>
      <w:r>
        <w:rPr>
          <w:rFonts w:hint="eastAsia" w:ascii="仿宋" w:hAnsi="仿宋" w:eastAsia="仿宋" w:cs="新宋体"/>
          <w:sz w:val="24"/>
          <w:szCs w:val="24"/>
          <w:u w:val="single"/>
        </w:rPr>
        <w:t> </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监理工程师执业资格证书号：</w:t>
      </w:r>
      <w:r>
        <w:rPr>
          <w:rFonts w:hint="eastAsia" w:ascii="仿宋" w:hAnsi="仿宋" w:eastAsia="仿宋" w:cs="新宋体"/>
          <w:sz w:val="24"/>
          <w:szCs w:val="24"/>
          <w:u w:val="single"/>
        </w:rPr>
        <w:t> </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联系电话：</w:t>
      </w:r>
      <w:r>
        <w:rPr>
          <w:rFonts w:hint="eastAsia" w:ascii="仿宋" w:hAnsi="仿宋" w:eastAsia="仿宋" w:cs="新宋体"/>
          <w:sz w:val="24"/>
          <w:szCs w:val="24"/>
          <w:u w:val="single"/>
        </w:rPr>
        <w:t>  </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电子信箱：</w:t>
      </w:r>
      <w:r>
        <w:rPr>
          <w:rFonts w:hint="eastAsia" w:ascii="仿宋" w:hAnsi="仿宋" w:eastAsia="仿宋" w:cs="新宋体"/>
          <w:sz w:val="24"/>
          <w:szCs w:val="24"/>
          <w:u w:val="single"/>
        </w:rPr>
        <w:t> </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通信地址：</w:t>
      </w:r>
      <w:r>
        <w:rPr>
          <w:rFonts w:hint="eastAsia" w:ascii="仿宋" w:hAnsi="仿宋" w:eastAsia="仿宋" w:cs="新宋体"/>
          <w:sz w:val="24"/>
          <w:szCs w:val="24"/>
          <w:u w:val="single"/>
        </w:rPr>
        <w:t>   </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关于监理人的其他约定：</w:t>
      </w:r>
      <w:r>
        <w:rPr>
          <w:rFonts w:hint="eastAsia" w:ascii="仿宋" w:hAnsi="仿宋" w:eastAsia="仿宋" w:cs="新宋体"/>
          <w:sz w:val="24"/>
          <w:szCs w:val="24"/>
          <w:u w:val="single"/>
        </w:rPr>
        <w:t xml:space="preserve">   详见监理合同 </w:t>
      </w:r>
      <w:r>
        <w:rPr>
          <w:rFonts w:hint="eastAsia" w:ascii="仿宋" w:hAnsi="仿宋" w:eastAsia="仿宋" w:cs="新宋体"/>
          <w:sz w:val="24"/>
          <w:szCs w:val="24"/>
        </w:rPr>
        <w:t>。</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4.4 商定或确定</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在发包人和承包人不能通过协商达成一致意见时，发包人授权监理人对以下事项进行确定：</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w:t>
      </w:r>
      <w:r>
        <w:rPr>
          <w:rFonts w:hint="eastAsia" w:ascii="仿宋" w:hAnsi="仿宋" w:eastAsia="仿宋"/>
          <w:color w:val="000000"/>
          <w:sz w:val="24"/>
          <w:szCs w:val="24"/>
          <w:u w:val="single"/>
        </w:rPr>
        <w:t xml:space="preserve">     质量     </w:t>
      </w:r>
      <w:r>
        <w:rPr>
          <w:rFonts w:hint="eastAsia" w:ascii="仿宋" w:hAnsi="仿宋" w:eastAsia="仿宋"/>
          <w:color w:val="000000"/>
          <w:sz w:val="24"/>
          <w:szCs w:val="24"/>
        </w:rPr>
        <w:t>；</w:t>
      </w:r>
    </w:p>
    <w:p>
      <w:pPr>
        <w:autoSpaceDE w:val="0"/>
        <w:autoSpaceDN w:val="0"/>
        <w:adjustRightInd w:val="0"/>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w:t>
      </w:r>
      <w:r>
        <w:rPr>
          <w:rFonts w:hint="eastAsia" w:ascii="仿宋" w:hAnsi="仿宋" w:eastAsia="仿宋"/>
          <w:color w:val="000000"/>
          <w:sz w:val="24"/>
          <w:szCs w:val="24"/>
          <w:u w:val="single"/>
        </w:rPr>
        <w:t xml:space="preserve">     安全     </w:t>
      </w:r>
      <w:r>
        <w:rPr>
          <w:rFonts w:hint="eastAsia" w:ascii="仿宋" w:hAnsi="仿宋" w:eastAsia="仿宋"/>
          <w:color w:val="000000"/>
          <w:sz w:val="24"/>
          <w:szCs w:val="24"/>
        </w:rPr>
        <w:t>。</w:t>
      </w:r>
    </w:p>
    <w:p>
      <w:pPr>
        <w:spacing w:line="400" w:lineRule="exact"/>
        <w:rPr>
          <w:rFonts w:ascii="仿宋" w:hAnsi="仿宋" w:eastAsia="仿宋" w:cs="新宋体"/>
          <w:b/>
          <w:sz w:val="24"/>
          <w:szCs w:val="24"/>
        </w:rPr>
      </w:pPr>
      <w:bookmarkStart w:id="615" w:name="_Toc267251418"/>
      <w:bookmarkStart w:id="616" w:name="_Toc351203637"/>
      <w:r>
        <w:rPr>
          <w:rFonts w:hint="eastAsia" w:ascii="仿宋" w:hAnsi="仿宋" w:eastAsia="仿宋" w:cs="新宋体"/>
          <w:b/>
          <w:sz w:val="24"/>
          <w:szCs w:val="24"/>
        </w:rPr>
        <w:t>5</w:t>
      </w:r>
      <w:bookmarkEnd w:id="615"/>
      <w:bookmarkStart w:id="617" w:name="_Toc296346664"/>
      <w:bookmarkStart w:id="618" w:name="_Toc296347162"/>
      <w:bookmarkStart w:id="619" w:name="_Toc296944502"/>
      <w:bookmarkStart w:id="620" w:name="_Toc296890991"/>
      <w:bookmarkStart w:id="621" w:name="_Toc292559367"/>
      <w:bookmarkStart w:id="622" w:name="_Toc296891203"/>
      <w:bookmarkStart w:id="623" w:name="_Toc297120463"/>
      <w:bookmarkStart w:id="624" w:name="_Toc292559872"/>
      <w:bookmarkStart w:id="625" w:name="_Toc296503163"/>
      <w:bookmarkStart w:id="626" w:name="_Toc297048349"/>
      <w:r>
        <w:rPr>
          <w:rFonts w:hint="eastAsia" w:ascii="仿宋" w:hAnsi="仿宋" w:eastAsia="仿宋" w:cs="新宋体"/>
          <w:b/>
          <w:sz w:val="24"/>
          <w:szCs w:val="24"/>
        </w:rPr>
        <w:t>. 工程质量</w:t>
      </w:r>
      <w:bookmarkEnd w:id="616"/>
    </w:p>
    <w:p>
      <w:pPr>
        <w:spacing w:line="400" w:lineRule="exact"/>
        <w:ind w:firstLine="360" w:firstLineChars="150"/>
        <w:jc w:val="left"/>
        <w:rPr>
          <w:rFonts w:ascii="仿宋" w:hAnsi="仿宋" w:eastAsia="仿宋" w:cs="新宋体"/>
          <w:sz w:val="24"/>
          <w:szCs w:val="24"/>
        </w:rPr>
      </w:pPr>
      <w:r>
        <w:rPr>
          <w:rFonts w:hint="eastAsia" w:ascii="仿宋" w:hAnsi="仿宋" w:eastAsia="仿宋" w:cs="新宋体"/>
          <w:sz w:val="24"/>
          <w:szCs w:val="24"/>
        </w:rPr>
        <w:t>5.1 质量要求</w:t>
      </w:r>
    </w:p>
    <w:p>
      <w:pPr>
        <w:spacing w:line="400" w:lineRule="exact"/>
        <w:ind w:firstLine="480" w:firstLineChars="200"/>
        <w:jc w:val="left"/>
        <w:rPr>
          <w:rFonts w:ascii="仿宋" w:hAnsi="仿宋" w:eastAsia="仿宋"/>
          <w:sz w:val="24"/>
          <w:szCs w:val="24"/>
        </w:rPr>
      </w:pPr>
      <w:bookmarkStart w:id="627" w:name="_Toc297123496"/>
      <w:bookmarkStart w:id="628" w:name="_Toc303539106"/>
      <w:bookmarkStart w:id="629" w:name="_Toc304295527"/>
      <w:bookmarkStart w:id="630" w:name="_Toc312677997"/>
      <w:bookmarkStart w:id="631" w:name="_Toc318581164"/>
      <w:bookmarkStart w:id="632" w:name="_Toc297216155"/>
      <w:bookmarkStart w:id="633" w:name="_Toc300934949"/>
      <w:r>
        <w:rPr>
          <w:rFonts w:hint="eastAsia" w:ascii="仿宋" w:hAnsi="仿宋" w:eastAsia="仿宋"/>
          <w:sz w:val="24"/>
          <w:szCs w:val="24"/>
        </w:rPr>
        <w:t>5.1.1 特殊质量标准和要求：</w:t>
      </w:r>
      <w:r>
        <w:rPr>
          <w:rFonts w:hint="eastAsia" w:ascii="仿宋" w:hAnsi="仿宋" w:eastAsia="仿宋"/>
          <w:sz w:val="24"/>
          <w:szCs w:val="24"/>
          <w:u w:val="single"/>
        </w:rPr>
        <w:t xml:space="preserve">  执行通用条款   </w:t>
      </w:r>
      <w:r>
        <w:rPr>
          <w:rFonts w:hint="eastAsia" w:ascii="仿宋" w:hAnsi="仿宋" w:eastAsia="仿宋"/>
          <w:sz w:val="24"/>
          <w:szCs w:val="24"/>
        </w:rPr>
        <w:t>。</w:t>
      </w:r>
    </w:p>
    <w:p>
      <w:pPr>
        <w:spacing w:line="400" w:lineRule="exact"/>
        <w:ind w:firstLine="480" w:firstLineChars="200"/>
        <w:jc w:val="left"/>
        <w:rPr>
          <w:rFonts w:ascii="仿宋" w:hAnsi="仿宋" w:eastAsia="仿宋" w:cs="宋体"/>
          <w:color w:val="333333"/>
          <w:sz w:val="24"/>
          <w:szCs w:val="24"/>
        </w:rPr>
      </w:pPr>
      <w:r>
        <w:rPr>
          <w:rFonts w:hint="eastAsia" w:ascii="仿宋" w:hAnsi="仿宋" w:eastAsia="仿宋" w:cs="宋体"/>
          <w:color w:val="333333"/>
          <w:sz w:val="24"/>
          <w:szCs w:val="24"/>
        </w:rPr>
        <w:t>所有点、位、线标志符合体育工艺要求，线位精确，线条漆膜均匀，颜色清晰。塑胶面层参照执行中华人民共和国国家标准GB/T 14833-2011、人造草坪参照执行中华人民共和国国家标准GB/T 20394-2006；工程质量达到 合格 标准。</w:t>
      </w:r>
    </w:p>
    <w:p>
      <w:pPr>
        <w:spacing w:line="400" w:lineRule="exact"/>
        <w:ind w:firstLine="720" w:firstLineChars="300"/>
        <w:jc w:val="left"/>
        <w:rPr>
          <w:rFonts w:ascii="仿宋" w:hAnsi="仿宋" w:eastAsia="仿宋" w:cs="宋体"/>
          <w:color w:val="333333"/>
          <w:sz w:val="24"/>
          <w:szCs w:val="24"/>
        </w:rPr>
      </w:pPr>
      <w:r>
        <w:rPr>
          <w:rFonts w:hint="eastAsia" w:ascii="仿宋" w:hAnsi="仿宋" w:eastAsia="仿宋" w:cs="Arial"/>
          <w:color w:val="333333"/>
          <w:sz w:val="24"/>
          <w:szCs w:val="24"/>
        </w:rPr>
        <w:t>按合同规定的施工期提前备料生产，按期发货。</w:t>
      </w:r>
      <w:r>
        <w:rPr>
          <w:rFonts w:ascii="仿宋" w:hAnsi="仿宋" w:eastAsia="仿宋" w:cs="Arial"/>
          <w:color w:val="333333"/>
          <w:sz w:val="24"/>
          <w:szCs w:val="24"/>
        </w:rPr>
        <w:t>负责将施工机具、物料发运到甲方指定的地点（施工地点）。提供划线漆，并负责测量、喷划线。在塑胶面层工程竣工、交付甲方之日起壹年内，如因塑胶质量问题造成塑胶面层开裂、老化、脱壳，乙方负责无偿返工维修；人造草坪确保封边完整不得出现开胶、退色现象乙方修复。</w:t>
      </w:r>
    </w:p>
    <w:p>
      <w:pPr>
        <w:spacing w:line="400" w:lineRule="exact"/>
        <w:jc w:val="left"/>
        <w:rPr>
          <w:rFonts w:ascii="仿宋" w:hAnsi="仿宋" w:eastAsia="仿宋" w:cs="新宋体"/>
          <w:sz w:val="24"/>
          <w:szCs w:val="24"/>
        </w:rPr>
      </w:pPr>
      <w:r>
        <w:rPr>
          <w:rFonts w:hint="eastAsia" w:ascii="仿宋" w:hAnsi="仿宋" w:eastAsia="仿宋" w:cs="新宋体"/>
          <w:sz w:val="24"/>
          <w:szCs w:val="24"/>
        </w:rPr>
        <w:t xml:space="preserve">   5.3 隐蔽工程检查</w:t>
      </w:r>
    </w:p>
    <w:p>
      <w:pPr>
        <w:spacing w:line="400" w:lineRule="exact"/>
        <w:ind w:firstLine="360" w:firstLineChars="150"/>
        <w:jc w:val="left"/>
        <w:rPr>
          <w:rFonts w:ascii="仿宋" w:hAnsi="仿宋" w:eastAsia="仿宋" w:cs="新宋体"/>
          <w:sz w:val="24"/>
          <w:szCs w:val="24"/>
        </w:rPr>
      </w:pPr>
      <w:r>
        <w:rPr>
          <w:rFonts w:hint="eastAsia" w:ascii="仿宋" w:hAnsi="仿宋" w:eastAsia="仿宋" w:cs="新宋体"/>
          <w:sz w:val="24"/>
          <w:szCs w:val="24"/>
        </w:rPr>
        <w:t>5.3.2承包人提前通知监理人隐蔽工程检查的期限的约定：</w:t>
      </w:r>
      <w:r>
        <w:rPr>
          <w:rFonts w:hint="eastAsia" w:ascii="仿宋" w:hAnsi="仿宋" w:eastAsia="仿宋" w:cs="新宋体"/>
          <w:sz w:val="24"/>
          <w:szCs w:val="24"/>
          <w:u w:val="single"/>
        </w:rPr>
        <w:t xml:space="preserve">   48小时前    </w:t>
      </w:r>
      <w:r>
        <w:rPr>
          <w:rFonts w:hint="eastAsia" w:ascii="仿宋" w:hAnsi="仿宋" w:eastAsia="仿宋" w:cs="新宋体"/>
          <w:sz w:val="24"/>
          <w:szCs w:val="24"/>
        </w:rPr>
        <w:t>。</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监理人不能按时进行检查时，应提前</w:t>
      </w:r>
      <w:r>
        <w:rPr>
          <w:rFonts w:hint="eastAsia" w:ascii="仿宋" w:hAnsi="仿宋" w:eastAsia="仿宋" w:cs="新宋体"/>
          <w:sz w:val="24"/>
          <w:szCs w:val="24"/>
          <w:u w:val="single"/>
        </w:rPr>
        <w:t xml:space="preserve">  12  </w:t>
      </w:r>
      <w:r>
        <w:rPr>
          <w:rFonts w:hint="eastAsia" w:ascii="仿宋" w:hAnsi="仿宋" w:eastAsia="仿宋" w:cs="新宋体"/>
          <w:sz w:val="24"/>
          <w:szCs w:val="24"/>
        </w:rPr>
        <w:t>小时提交书面延期要求。</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关于延期最长不得超过：</w:t>
      </w:r>
      <w:r>
        <w:rPr>
          <w:rFonts w:hint="eastAsia" w:ascii="仿宋" w:hAnsi="仿宋" w:eastAsia="仿宋" w:cs="新宋体"/>
          <w:sz w:val="24"/>
          <w:szCs w:val="24"/>
          <w:u w:val="single"/>
        </w:rPr>
        <w:t xml:space="preserve">  24  </w:t>
      </w:r>
      <w:r>
        <w:rPr>
          <w:rFonts w:hint="eastAsia" w:ascii="仿宋" w:hAnsi="仿宋" w:eastAsia="仿宋" w:cs="新宋体"/>
          <w:sz w:val="24"/>
          <w:szCs w:val="24"/>
        </w:rPr>
        <w:t>小时。</w:t>
      </w:r>
    </w:p>
    <w:p>
      <w:pPr>
        <w:spacing w:line="400" w:lineRule="exact"/>
        <w:rPr>
          <w:rFonts w:ascii="仿宋" w:hAnsi="仿宋" w:eastAsia="仿宋" w:cs="新宋体"/>
          <w:b/>
          <w:sz w:val="24"/>
          <w:szCs w:val="24"/>
        </w:rPr>
      </w:pPr>
      <w:bookmarkStart w:id="634" w:name="_Toc351203638"/>
      <w:r>
        <w:rPr>
          <w:rFonts w:hint="eastAsia" w:ascii="仿宋" w:hAnsi="仿宋" w:eastAsia="仿宋" w:cs="新宋体"/>
          <w:b/>
          <w:sz w:val="24"/>
          <w:szCs w:val="24"/>
        </w:rPr>
        <w:t>6. 安全文明施工与环境保护</w:t>
      </w:r>
      <w:bookmarkEnd w:id="634"/>
    </w:p>
    <w:bookmarkEnd w:id="627"/>
    <w:bookmarkEnd w:id="628"/>
    <w:bookmarkEnd w:id="629"/>
    <w:bookmarkEnd w:id="630"/>
    <w:bookmarkEnd w:id="631"/>
    <w:bookmarkEnd w:id="632"/>
    <w:bookmarkEnd w:id="633"/>
    <w:p>
      <w:pPr>
        <w:spacing w:line="400" w:lineRule="exact"/>
        <w:ind w:firstLine="480" w:firstLineChars="200"/>
        <w:rPr>
          <w:rFonts w:ascii="仿宋" w:hAnsi="仿宋" w:eastAsia="仿宋" w:cs="新宋体"/>
          <w:sz w:val="24"/>
          <w:szCs w:val="24"/>
        </w:rPr>
      </w:pPr>
      <w:bookmarkStart w:id="635" w:name="_Toc351203639"/>
      <w:r>
        <w:rPr>
          <w:rFonts w:hint="eastAsia" w:ascii="仿宋" w:hAnsi="仿宋" w:eastAsia="仿宋" w:cs="新宋体"/>
          <w:sz w:val="24"/>
          <w:szCs w:val="24"/>
        </w:rPr>
        <w:t>6.1安全文明施工</w:t>
      </w:r>
    </w:p>
    <w:p>
      <w:pPr>
        <w:spacing w:line="400" w:lineRule="exact"/>
        <w:ind w:firstLine="480" w:firstLineChars="200"/>
        <w:rPr>
          <w:rFonts w:ascii="仿宋" w:hAnsi="仿宋" w:eastAsia="仿宋" w:cs="新宋体"/>
          <w:sz w:val="24"/>
          <w:szCs w:val="24"/>
          <w:u w:val="single"/>
        </w:rPr>
      </w:pPr>
      <w:r>
        <w:rPr>
          <w:rFonts w:hint="eastAsia" w:ascii="仿宋" w:hAnsi="仿宋" w:eastAsia="仿宋" w:cs="新宋体"/>
          <w:sz w:val="24"/>
          <w:szCs w:val="24"/>
        </w:rPr>
        <w:t>6.1.1 项目安全生产的达标目标及相应事项的约定：</w:t>
      </w:r>
      <w:r>
        <w:rPr>
          <w:rFonts w:hint="eastAsia" w:ascii="仿宋" w:hAnsi="仿宋" w:eastAsia="仿宋" w:cs="新宋体"/>
          <w:sz w:val="24"/>
          <w:szCs w:val="24"/>
          <w:u w:val="single"/>
        </w:rPr>
        <w:t xml:space="preserve">  承包人应按建设行政管理部门和相关部门的要求，自费承担施工安全保卫工作及非夜间施工照明等这些工作（如警卫）和提供相应设施（如护板、围栏等），以保护公共安全，并提供方便。并安排专职人员负责场内外接口及相关道路的疏导。</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6.1.2关于安全文明施工费支付比例和支付期限的约定：</w:t>
      </w:r>
      <w:r>
        <w:rPr>
          <w:rFonts w:hint="eastAsia" w:ascii="仿宋" w:hAnsi="仿宋" w:eastAsia="仿宋" w:cs="新宋体"/>
          <w:sz w:val="24"/>
          <w:szCs w:val="24"/>
          <w:u w:val="single"/>
        </w:rPr>
        <w:t xml:space="preserve">    /    </w:t>
      </w:r>
      <w:r>
        <w:rPr>
          <w:rFonts w:hint="eastAsia" w:ascii="仿宋" w:hAnsi="仿宋" w:eastAsia="仿宋" w:cs="新宋体"/>
          <w:sz w:val="24"/>
          <w:szCs w:val="24"/>
        </w:rPr>
        <w:t>。</w:t>
      </w:r>
    </w:p>
    <w:p>
      <w:pPr>
        <w:spacing w:line="400" w:lineRule="exact"/>
        <w:ind w:firstLine="480" w:firstLineChars="200"/>
        <w:jc w:val="left"/>
        <w:rPr>
          <w:rStyle w:val="42"/>
          <w:rFonts w:ascii="仿宋" w:hAnsi="仿宋" w:eastAsia="仿宋" w:cs="宋体 ，Arial"/>
          <w:color w:val="000000"/>
          <w:sz w:val="24"/>
          <w:szCs w:val="24"/>
        </w:rPr>
      </w:pPr>
      <w:r>
        <w:rPr>
          <w:rFonts w:hint="eastAsia" w:ascii="仿宋" w:hAnsi="仿宋" w:eastAsia="仿宋" w:cs="新宋体"/>
          <w:sz w:val="24"/>
          <w:szCs w:val="24"/>
        </w:rPr>
        <w:t>6.1.3建筑工程安全防护、文明施工措施费用及使用管理规定</w:t>
      </w:r>
    </w:p>
    <w:p>
      <w:pPr>
        <w:numPr>
          <w:ilvl w:val="0"/>
          <w:numId w:val="7"/>
        </w:numPr>
        <w:spacing w:line="400" w:lineRule="exact"/>
        <w:ind w:firstLine="480" w:firstLineChars="200"/>
        <w:jc w:val="left"/>
        <w:rPr>
          <w:rFonts w:ascii="仿宋" w:hAnsi="仿宋" w:eastAsia="仿宋" w:cs="新宋体"/>
          <w:kern w:val="2"/>
          <w:sz w:val="24"/>
          <w:szCs w:val="24"/>
        </w:rPr>
      </w:pPr>
      <w:r>
        <w:rPr>
          <w:rFonts w:ascii="仿宋" w:hAnsi="仿宋" w:eastAsia="仿宋" w:cs="新宋体"/>
          <w:kern w:val="2"/>
          <w:sz w:val="24"/>
          <w:szCs w:val="24"/>
        </w:rPr>
        <w:t xml:space="preserve">为加强建筑工程安全生产、文明施工管理，保障施工从业人员的作业条件和生活环境，防止施工安全事故发生，根据《中华人民共和国安全生产法》、《中华人民共和国建筑法》、《建设工程安全生产管理条例》、《安全生产许可证条例》等法律法规，制定本规定。 </w:t>
      </w:r>
    </w:p>
    <w:p>
      <w:pPr>
        <w:numPr>
          <w:ilvl w:val="0"/>
          <w:numId w:val="7"/>
        </w:numPr>
        <w:spacing w:line="400" w:lineRule="exact"/>
        <w:ind w:firstLine="480" w:firstLineChars="200"/>
        <w:jc w:val="left"/>
        <w:rPr>
          <w:rFonts w:ascii="仿宋" w:hAnsi="仿宋" w:eastAsia="仿宋" w:cs="新宋体"/>
          <w:kern w:val="2"/>
          <w:sz w:val="24"/>
          <w:szCs w:val="24"/>
        </w:rPr>
      </w:pPr>
      <w:r>
        <w:rPr>
          <w:rFonts w:ascii="仿宋" w:hAnsi="仿宋" w:eastAsia="仿宋" w:cs="新宋体"/>
          <w:kern w:val="2"/>
          <w:sz w:val="24"/>
          <w:szCs w:val="24"/>
        </w:rPr>
        <w:t xml:space="preserve">　本规定适用于各类新建、扩建、改建的房屋建筑工程（包括与其配套的线路管道和设备安装工程、装饰工程）、市政基础设施工程和拆除工程。 </w:t>
      </w:r>
    </w:p>
    <w:p>
      <w:pPr>
        <w:numPr>
          <w:ilvl w:val="0"/>
          <w:numId w:val="7"/>
        </w:numPr>
        <w:spacing w:line="400" w:lineRule="exact"/>
        <w:ind w:firstLine="480" w:firstLineChars="200"/>
        <w:jc w:val="left"/>
        <w:rPr>
          <w:rFonts w:ascii="仿宋" w:hAnsi="仿宋" w:eastAsia="仿宋" w:cs="新宋体"/>
          <w:kern w:val="2"/>
          <w:sz w:val="24"/>
          <w:szCs w:val="24"/>
        </w:rPr>
      </w:pPr>
      <w:r>
        <w:rPr>
          <w:rFonts w:ascii="仿宋" w:hAnsi="仿宋" w:eastAsia="仿宋" w:cs="新宋体"/>
          <w:kern w:val="2"/>
          <w:sz w:val="24"/>
          <w:szCs w:val="24"/>
        </w:rPr>
        <w:t xml:space="preserve">　本规定所称安全防护、文明施工措施费用，是指按照国家现行的建筑施工安全、施工现场环境与卫生标准和有关规定，购置和更新施工安全防护用具及设施、改善安全生产条件和作业环境所需要的费用。安全防护、文明施工措施项目清单详见附表。 </w:t>
      </w:r>
    </w:p>
    <w:p>
      <w:pPr>
        <w:spacing w:line="400" w:lineRule="exact"/>
        <w:jc w:val="left"/>
        <w:rPr>
          <w:rFonts w:ascii="仿宋" w:hAnsi="仿宋" w:eastAsia="仿宋" w:cs="新宋体"/>
          <w:kern w:val="2"/>
          <w:sz w:val="24"/>
          <w:szCs w:val="24"/>
        </w:rPr>
      </w:pPr>
      <w:r>
        <w:rPr>
          <w:rFonts w:ascii="仿宋" w:hAnsi="仿宋" w:eastAsia="仿宋" w:cs="新宋体"/>
          <w:kern w:val="2"/>
          <w:sz w:val="24"/>
          <w:szCs w:val="24"/>
        </w:rPr>
        <w:t xml:space="preserve">　建设单位对建筑工程安全防护、文明施工措施有其他要求的，所发生费用一并计入安全防护、文明施工措施费。 </w:t>
      </w:r>
    </w:p>
    <w:p>
      <w:pPr>
        <w:numPr>
          <w:ilvl w:val="0"/>
          <w:numId w:val="7"/>
        </w:numPr>
        <w:spacing w:line="400" w:lineRule="exact"/>
        <w:ind w:firstLine="480" w:firstLineChars="200"/>
        <w:jc w:val="left"/>
        <w:rPr>
          <w:rFonts w:ascii="仿宋" w:hAnsi="仿宋" w:eastAsia="仿宋" w:cs="新宋体"/>
          <w:kern w:val="2"/>
          <w:sz w:val="24"/>
          <w:szCs w:val="24"/>
        </w:rPr>
      </w:pPr>
      <w:r>
        <w:rPr>
          <w:rFonts w:ascii="仿宋" w:hAnsi="仿宋" w:eastAsia="仿宋" w:cs="新宋体"/>
          <w:kern w:val="2"/>
          <w:sz w:val="24"/>
          <w:szCs w:val="24"/>
        </w:rPr>
        <w:t xml:space="preserve">建筑工程安全防护、文明施工措施费用是由《建筑安装工程费用项目组成》（建标[2003]206号）中措施费所含的文明施工费，环境保护费，临时设施费，安全施工费组成。 </w:t>
      </w:r>
    </w:p>
    <w:p>
      <w:pPr>
        <w:spacing w:line="400" w:lineRule="exact"/>
        <w:ind w:left="680" w:leftChars="200"/>
        <w:jc w:val="left"/>
        <w:rPr>
          <w:rFonts w:ascii="仿宋" w:hAnsi="仿宋" w:eastAsia="仿宋" w:cs="新宋体"/>
          <w:kern w:val="2"/>
          <w:sz w:val="24"/>
          <w:szCs w:val="24"/>
        </w:rPr>
      </w:pPr>
      <w:r>
        <w:rPr>
          <w:rFonts w:ascii="仿宋" w:hAnsi="仿宋" w:eastAsia="仿宋" w:cs="新宋体"/>
          <w:kern w:val="2"/>
          <w:sz w:val="24"/>
          <w:szCs w:val="24"/>
        </w:rPr>
        <w:t xml:space="preserve">其中安全施工费由临边、洞口、交叉、高处作业安全防护费，危险性较大工程安全措施费及其他费用组成。危险性较大工程安全措施费及其他费用项目组成由各地建设行政主管部门结合本地区实际自行确定。 </w:t>
      </w:r>
    </w:p>
    <w:p>
      <w:pPr>
        <w:pStyle w:val="39"/>
        <w:numPr>
          <w:ilvl w:val="0"/>
          <w:numId w:val="7"/>
        </w:numPr>
        <w:spacing w:line="360" w:lineRule="atLeast"/>
        <w:ind w:firstLine="480" w:firstLineChars="200"/>
        <w:rPr>
          <w:rFonts w:ascii="仿宋" w:hAnsi="仿宋" w:eastAsia="仿宋" w:cs="新宋体"/>
          <w:kern w:val="2"/>
          <w:szCs w:val="24"/>
        </w:rPr>
      </w:pPr>
      <w:r>
        <w:rPr>
          <w:rFonts w:ascii="仿宋" w:hAnsi="仿宋" w:eastAsia="仿宋" w:cs="新宋体"/>
          <w:kern w:val="2"/>
          <w:szCs w:val="24"/>
        </w:rPr>
        <w:t xml:space="preserve">建设单位、设计单位在编制工程概（预）算时，应当依据工程所在地工程造价管理机构测定的相应费率，合理确定工程安全防护、文明施工措施费。 </w:t>
      </w:r>
    </w:p>
    <w:p>
      <w:pPr>
        <w:pStyle w:val="39"/>
        <w:numPr>
          <w:ilvl w:val="0"/>
          <w:numId w:val="7"/>
        </w:numPr>
        <w:spacing w:line="360" w:lineRule="atLeast"/>
        <w:ind w:firstLine="480" w:firstLineChars="200"/>
        <w:rPr>
          <w:rFonts w:ascii="仿宋" w:hAnsi="仿宋" w:eastAsia="仿宋" w:cs="新宋体"/>
          <w:kern w:val="2"/>
          <w:szCs w:val="24"/>
        </w:rPr>
      </w:pPr>
      <w:r>
        <w:rPr>
          <w:rFonts w:ascii="仿宋" w:hAnsi="仿宋" w:eastAsia="仿宋" w:cs="新宋体"/>
          <w:kern w:val="2"/>
          <w:szCs w:val="24"/>
        </w:rPr>
        <w:t>　依法进行工程招投标的项目，招标方或具有资质的中介机构编制招标文件时，应当按照有关规定并结合工程实际单独列出安全防护、文明施工措施项目清单。 投标方应当根据现行标准规范，结合工程特点、工期进度和作业环境要求，在施工组织设计文件中制定相应的安全防护、文明施工措施，并按照招标文件要求结合自身的施工技术水平、管理水平对工程安全防护、文明施工措施项目单独报价。投标方安全防护、文明施工措施的报价，不得低于依据工程所在地工程造价管理机构测定费率计算所需费用总额的90％。</w:t>
      </w:r>
    </w:p>
    <w:p>
      <w:pPr>
        <w:pStyle w:val="39"/>
        <w:numPr>
          <w:ilvl w:val="0"/>
          <w:numId w:val="7"/>
        </w:numPr>
        <w:spacing w:line="360" w:lineRule="atLeast"/>
        <w:ind w:firstLine="480" w:firstLineChars="200"/>
        <w:rPr>
          <w:rFonts w:ascii="仿宋" w:hAnsi="仿宋" w:eastAsia="仿宋" w:cs="新宋体"/>
          <w:kern w:val="2"/>
          <w:szCs w:val="24"/>
        </w:rPr>
      </w:pPr>
      <w:r>
        <w:rPr>
          <w:rFonts w:ascii="仿宋" w:hAnsi="仿宋" w:eastAsia="仿宋" w:cs="新宋体"/>
          <w:kern w:val="2"/>
          <w:szCs w:val="24"/>
        </w:rPr>
        <w:t xml:space="preserve">　建设单位与施工单位应当在施工合同中明确安全防护、文明施工措施项目总费用，以及费用预付、支付计划，使用要求、调整方式等条款。 </w:t>
      </w:r>
    </w:p>
    <w:p>
      <w:pPr>
        <w:pStyle w:val="39"/>
        <w:numPr>
          <w:ilvl w:val="0"/>
          <w:numId w:val="7"/>
        </w:numPr>
        <w:spacing w:line="360" w:lineRule="atLeast"/>
        <w:ind w:firstLine="480" w:firstLineChars="200"/>
        <w:rPr>
          <w:rFonts w:ascii="仿宋" w:hAnsi="仿宋" w:eastAsia="仿宋" w:cs="新宋体"/>
          <w:kern w:val="2"/>
          <w:szCs w:val="24"/>
        </w:rPr>
      </w:pPr>
      <w:r>
        <w:rPr>
          <w:rFonts w:ascii="仿宋" w:hAnsi="仿宋" w:eastAsia="仿宋" w:cs="新宋体"/>
          <w:kern w:val="2"/>
          <w:szCs w:val="24"/>
        </w:rPr>
        <w:t xml:space="preserve">建设单位申请领取建筑工程施工许可证时，应当将施工合同中约定的安全防护、文明施工措施费用支付计划作为保证工程安全的具体措施提交建设行政主管部门。未提交的，建设行政主管部门不予核发施工许可证。 </w:t>
      </w:r>
    </w:p>
    <w:p>
      <w:pPr>
        <w:pStyle w:val="39"/>
        <w:numPr>
          <w:ilvl w:val="0"/>
          <w:numId w:val="7"/>
        </w:numPr>
        <w:spacing w:line="360" w:lineRule="atLeast"/>
        <w:ind w:firstLine="480" w:firstLineChars="200"/>
        <w:rPr>
          <w:rFonts w:ascii="仿宋" w:hAnsi="仿宋" w:eastAsia="仿宋" w:cs="新宋体"/>
          <w:kern w:val="2"/>
          <w:szCs w:val="24"/>
        </w:rPr>
      </w:pPr>
      <w:r>
        <w:rPr>
          <w:rFonts w:ascii="仿宋" w:hAnsi="仿宋" w:eastAsia="仿宋" w:cs="新宋体"/>
          <w:kern w:val="2"/>
          <w:szCs w:val="24"/>
        </w:rPr>
        <w:t xml:space="preserve">建设单位应当按照本规定及合同约定及时向施工单位支付安全防护、文明施工措施费，并督促施工企业落实安全防护、文明施工措施。 </w:t>
      </w:r>
    </w:p>
    <w:p>
      <w:pPr>
        <w:pStyle w:val="39"/>
        <w:numPr>
          <w:ilvl w:val="0"/>
          <w:numId w:val="7"/>
        </w:numPr>
        <w:spacing w:line="360" w:lineRule="atLeast"/>
        <w:ind w:firstLine="480" w:firstLineChars="200"/>
        <w:rPr>
          <w:rFonts w:ascii="仿宋" w:hAnsi="仿宋" w:eastAsia="仿宋" w:cs="新宋体"/>
          <w:kern w:val="2"/>
          <w:szCs w:val="24"/>
        </w:rPr>
      </w:pPr>
      <w:r>
        <w:rPr>
          <w:rFonts w:ascii="仿宋" w:hAnsi="仿宋" w:eastAsia="仿宋" w:cs="新宋体"/>
          <w:kern w:val="2"/>
          <w:szCs w:val="24"/>
        </w:rPr>
        <w:t xml:space="preserve">　工程监理单位应当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 </w:t>
      </w:r>
    </w:p>
    <w:p>
      <w:pPr>
        <w:pStyle w:val="39"/>
        <w:numPr>
          <w:ilvl w:val="0"/>
          <w:numId w:val="7"/>
        </w:numPr>
        <w:spacing w:line="360" w:lineRule="atLeast"/>
        <w:ind w:firstLine="480" w:firstLineChars="200"/>
        <w:rPr>
          <w:rFonts w:ascii="仿宋" w:hAnsi="仿宋" w:eastAsia="仿宋" w:cs="新宋体"/>
          <w:kern w:val="2"/>
          <w:szCs w:val="24"/>
        </w:rPr>
      </w:pPr>
      <w:r>
        <w:rPr>
          <w:rFonts w:ascii="仿宋" w:hAnsi="仿宋" w:eastAsia="仿宋" w:cs="新宋体"/>
          <w:kern w:val="2"/>
          <w:szCs w:val="24"/>
        </w:rPr>
        <w:t>　施工单位应当确保安全防护、文明施工措施费专款专用，在财务管理中单独列出安全防护、文明施工措施项目费用清单备查。施工单位安全生产管理机构和专职安全生产管理人员负责对建筑工程安全防护、文明施工措施的组织实施进行现场监督检查，并有权向建设主管部门反映情况。 承包单位对建筑工程安全防护、文明施工措施费用的使用负总责。</w:t>
      </w:r>
    </w:p>
    <w:p>
      <w:pPr>
        <w:pStyle w:val="39"/>
        <w:numPr>
          <w:ilvl w:val="0"/>
          <w:numId w:val="7"/>
        </w:numPr>
        <w:spacing w:line="360" w:lineRule="atLeast"/>
        <w:ind w:firstLine="480" w:firstLineChars="200"/>
        <w:rPr>
          <w:rFonts w:ascii="仿宋" w:hAnsi="仿宋" w:eastAsia="仿宋" w:cs="新宋体"/>
          <w:kern w:val="2"/>
          <w:szCs w:val="24"/>
        </w:rPr>
      </w:pPr>
      <w:r>
        <w:rPr>
          <w:rFonts w:ascii="仿宋" w:hAnsi="仿宋" w:eastAsia="仿宋" w:cs="新宋体"/>
          <w:kern w:val="2"/>
          <w:szCs w:val="24"/>
        </w:rPr>
        <w:t xml:space="preserve">建设行政主管部门应当按照现行标准规范对施工现场安全防护、文明施工措施落实情况进行监督检查，并对建设单位支付及施工单位使用安全防护、文明施工措施费用情况进行监督。 </w:t>
      </w:r>
    </w:p>
    <w:p>
      <w:pPr>
        <w:pStyle w:val="39"/>
        <w:numPr>
          <w:ilvl w:val="0"/>
          <w:numId w:val="7"/>
        </w:numPr>
        <w:spacing w:line="360" w:lineRule="atLeast"/>
        <w:ind w:firstLine="480" w:firstLineChars="200"/>
        <w:rPr>
          <w:rFonts w:ascii="仿宋" w:hAnsi="仿宋" w:eastAsia="仿宋" w:cs="新宋体"/>
          <w:kern w:val="2"/>
          <w:szCs w:val="24"/>
        </w:rPr>
      </w:pPr>
      <w:r>
        <w:rPr>
          <w:rFonts w:ascii="仿宋" w:hAnsi="仿宋" w:eastAsia="仿宋" w:cs="新宋体"/>
          <w:kern w:val="2"/>
          <w:szCs w:val="24"/>
        </w:rPr>
        <w:t xml:space="preserve">　建设单位未按本规定支付安全防护、文明施工措施费用的，由县级以上建设行政主管部门依据《建设工程安全生产管理条例》第五十四条规定，责令限期整改；逾期未改正的，责令该建设工程停止施工。 </w:t>
      </w:r>
    </w:p>
    <w:p>
      <w:pPr>
        <w:pStyle w:val="39"/>
        <w:numPr>
          <w:ilvl w:val="0"/>
          <w:numId w:val="7"/>
        </w:numPr>
        <w:spacing w:line="360" w:lineRule="atLeast"/>
        <w:ind w:firstLine="480" w:firstLineChars="200"/>
        <w:rPr>
          <w:rFonts w:ascii="仿宋" w:hAnsi="仿宋" w:eastAsia="仿宋" w:cs="新宋体"/>
          <w:kern w:val="2"/>
          <w:szCs w:val="24"/>
        </w:rPr>
      </w:pPr>
      <w:r>
        <w:rPr>
          <w:rFonts w:ascii="仿宋" w:hAnsi="仿宋" w:eastAsia="仿宋" w:cs="新宋体"/>
          <w:kern w:val="2"/>
          <w:szCs w:val="24"/>
        </w:rPr>
        <w:t xml:space="preserve">　施工单位挪用安全防护、文明施工措施费用的，由县级以上建设主管部门依据《建设工程安全生产管理条例》第六十三条规定，责令限期整改，处挪用费用20％以上50％以下的罚款；造成损失的，依法承担赔偿责任。 </w:t>
      </w:r>
    </w:p>
    <w:p>
      <w:pPr>
        <w:pStyle w:val="39"/>
        <w:numPr>
          <w:ilvl w:val="0"/>
          <w:numId w:val="7"/>
        </w:numPr>
        <w:spacing w:line="360" w:lineRule="atLeast"/>
        <w:ind w:firstLine="480" w:firstLineChars="200"/>
        <w:rPr>
          <w:rFonts w:ascii="仿宋" w:hAnsi="仿宋" w:eastAsia="仿宋" w:cs="新宋体"/>
          <w:kern w:val="2"/>
          <w:szCs w:val="24"/>
        </w:rPr>
      </w:pPr>
      <w:r>
        <w:rPr>
          <w:rFonts w:ascii="仿宋" w:hAnsi="仿宋" w:eastAsia="仿宋" w:cs="新宋体"/>
          <w:kern w:val="2"/>
          <w:szCs w:val="24"/>
        </w:rPr>
        <w:t xml:space="preserve">　建设行政主管部门的工作人员有下列行为之一的，由其所在单位或者上级主管机关给予行政处分；构成犯罪的，依照刑法有关规定追究刑事责任： </w:t>
      </w:r>
    </w:p>
    <w:p>
      <w:pPr>
        <w:pStyle w:val="39"/>
        <w:numPr>
          <w:ilvl w:val="0"/>
          <w:numId w:val="8"/>
        </w:numPr>
        <w:spacing w:line="360" w:lineRule="atLeast"/>
        <w:ind w:left="680" w:leftChars="200"/>
        <w:rPr>
          <w:rFonts w:ascii="仿宋" w:hAnsi="仿宋" w:eastAsia="仿宋" w:cs="新宋体"/>
          <w:kern w:val="2"/>
          <w:szCs w:val="24"/>
        </w:rPr>
      </w:pPr>
      <w:r>
        <w:rPr>
          <w:rFonts w:ascii="仿宋" w:hAnsi="仿宋" w:eastAsia="仿宋" w:cs="新宋体"/>
          <w:kern w:val="2"/>
          <w:szCs w:val="24"/>
        </w:rPr>
        <w:t xml:space="preserve">对没有提交安全防护、文明施工措施费用支付计划的工程颁发施工许可证的； </w:t>
      </w:r>
    </w:p>
    <w:p>
      <w:pPr>
        <w:pStyle w:val="39"/>
        <w:numPr>
          <w:ilvl w:val="0"/>
          <w:numId w:val="8"/>
        </w:numPr>
        <w:spacing w:line="360" w:lineRule="atLeast"/>
        <w:ind w:left="680" w:leftChars="200"/>
        <w:rPr>
          <w:rFonts w:ascii="仿宋" w:hAnsi="仿宋" w:eastAsia="仿宋" w:cs="新宋体"/>
          <w:kern w:val="2"/>
          <w:szCs w:val="24"/>
        </w:rPr>
      </w:pPr>
      <w:r>
        <w:rPr>
          <w:rFonts w:ascii="仿宋" w:hAnsi="仿宋" w:eastAsia="仿宋" w:cs="新宋体"/>
          <w:kern w:val="2"/>
          <w:szCs w:val="24"/>
        </w:rPr>
        <w:t>发现违法行为不予查处的；</w:t>
      </w:r>
    </w:p>
    <w:p>
      <w:pPr>
        <w:pStyle w:val="39"/>
        <w:numPr>
          <w:ilvl w:val="0"/>
          <w:numId w:val="8"/>
        </w:numPr>
        <w:spacing w:line="360" w:lineRule="atLeast"/>
        <w:ind w:left="680" w:leftChars="200"/>
        <w:rPr>
          <w:rFonts w:ascii="仿宋" w:hAnsi="仿宋" w:eastAsia="仿宋" w:cs="新宋体"/>
          <w:kern w:val="2"/>
          <w:szCs w:val="24"/>
        </w:rPr>
      </w:pPr>
      <w:r>
        <w:rPr>
          <w:rFonts w:ascii="仿宋" w:hAnsi="仿宋" w:eastAsia="仿宋" w:cs="新宋体"/>
          <w:kern w:val="2"/>
          <w:szCs w:val="24"/>
        </w:rPr>
        <w:t xml:space="preserve">不依法履行监督管理职责的其他行为。 </w:t>
      </w:r>
    </w:p>
    <w:p>
      <w:pPr>
        <w:pStyle w:val="39"/>
        <w:numPr>
          <w:ilvl w:val="0"/>
          <w:numId w:val="7"/>
        </w:numPr>
        <w:spacing w:line="360" w:lineRule="atLeast"/>
        <w:ind w:firstLine="480" w:firstLineChars="200"/>
        <w:rPr>
          <w:rFonts w:ascii="仿宋" w:hAnsi="仿宋" w:eastAsia="仿宋" w:cs="新宋体"/>
          <w:kern w:val="2"/>
          <w:szCs w:val="24"/>
        </w:rPr>
      </w:pPr>
      <w:r>
        <w:rPr>
          <w:rFonts w:ascii="仿宋" w:hAnsi="仿宋" w:eastAsia="仿宋" w:cs="新宋体"/>
          <w:kern w:val="2"/>
          <w:szCs w:val="24"/>
        </w:rPr>
        <w:t xml:space="preserve">建筑工程以外的工程项目安全防护、文明施工措施费用及使用管理可以参照本规定执行。 </w:t>
      </w:r>
    </w:p>
    <w:p>
      <w:pPr>
        <w:pStyle w:val="39"/>
        <w:numPr>
          <w:ilvl w:val="0"/>
          <w:numId w:val="7"/>
        </w:numPr>
        <w:spacing w:line="360" w:lineRule="atLeast"/>
        <w:ind w:firstLine="480" w:firstLineChars="200"/>
        <w:rPr>
          <w:rFonts w:ascii="仿宋" w:hAnsi="仿宋" w:eastAsia="仿宋" w:cs="新宋体"/>
          <w:kern w:val="2"/>
          <w:szCs w:val="24"/>
        </w:rPr>
      </w:pPr>
      <w:r>
        <w:rPr>
          <w:rFonts w:ascii="仿宋" w:hAnsi="仿宋" w:eastAsia="仿宋" w:cs="新宋体"/>
          <w:kern w:val="2"/>
          <w:szCs w:val="24"/>
        </w:rPr>
        <w:t xml:space="preserve">　各地可依照本规定，结合本地区实际制定实施细则。 </w:t>
      </w:r>
    </w:p>
    <w:p>
      <w:pPr>
        <w:pStyle w:val="39"/>
        <w:numPr>
          <w:ilvl w:val="0"/>
          <w:numId w:val="7"/>
        </w:numPr>
        <w:spacing w:line="360" w:lineRule="atLeast"/>
        <w:ind w:firstLine="480" w:firstLineChars="200"/>
        <w:rPr>
          <w:rFonts w:ascii="仿宋" w:hAnsi="仿宋" w:eastAsia="仿宋" w:cs="新宋体"/>
          <w:kern w:val="2"/>
          <w:szCs w:val="24"/>
        </w:rPr>
      </w:pPr>
      <w:r>
        <w:rPr>
          <w:rFonts w:ascii="仿宋" w:hAnsi="仿宋" w:eastAsia="仿宋" w:cs="新宋体"/>
          <w:kern w:val="2"/>
          <w:szCs w:val="24"/>
        </w:rPr>
        <w:t xml:space="preserve">　本规定由国务院建设行政主管部门负责解释。 </w:t>
      </w:r>
    </w:p>
    <w:p>
      <w:pPr>
        <w:pStyle w:val="39"/>
        <w:spacing w:line="360" w:lineRule="atLeast"/>
        <w:ind w:left="680" w:leftChars="200"/>
        <w:rPr>
          <w:rFonts w:ascii="仿宋" w:hAnsi="仿宋" w:eastAsia="仿宋" w:cs="新宋体"/>
          <w:kern w:val="2"/>
          <w:szCs w:val="24"/>
        </w:rPr>
      </w:pPr>
      <w:r>
        <w:rPr>
          <w:rFonts w:ascii="仿宋" w:hAnsi="仿宋" w:eastAsia="仿宋" w:cs="新宋体"/>
          <w:kern w:val="2"/>
          <w:szCs w:val="24"/>
        </w:rPr>
        <w:t>　　附件：</w:t>
      </w:r>
    </w:p>
    <w:p>
      <w:pPr>
        <w:pStyle w:val="39"/>
        <w:spacing w:line="360" w:lineRule="atLeast"/>
        <w:jc w:val="center"/>
        <w:rPr>
          <w:rFonts w:ascii="仿宋" w:hAnsi="仿宋" w:eastAsia="仿宋" w:cs="新宋体"/>
          <w:kern w:val="2"/>
          <w:szCs w:val="24"/>
        </w:rPr>
      </w:pPr>
      <w:r>
        <w:rPr>
          <w:rFonts w:ascii="仿宋" w:hAnsi="仿宋" w:eastAsia="仿宋" w:cs="新宋体"/>
          <w:kern w:val="2"/>
          <w:szCs w:val="24"/>
        </w:rPr>
        <w:t>建设工程安全防护、文明施工措施项目清单</w:t>
      </w:r>
    </w:p>
    <w:tbl>
      <w:tblPr>
        <w:tblStyle w:val="48"/>
        <w:tblW w:w="7945" w:type="dxa"/>
        <w:tblCellSpacing w:w="0" w:type="dxa"/>
        <w:tblInd w:w="45" w:type="dxa"/>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30" w:type="dxa"/>
          <w:left w:w="30" w:type="dxa"/>
          <w:bottom w:w="30" w:type="dxa"/>
          <w:right w:w="30" w:type="dxa"/>
        </w:tblCellMar>
      </w:tblPr>
      <w:tblGrid>
        <w:gridCol w:w="476"/>
        <w:gridCol w:w="556"/>
        <w:gridCol w:w="1112"/>
        <w:gridCol w:w="5801"/>
      </w:tblGrid>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30" w:type="dxa"/>
            <w:left w:w="30" w:type="dxa"/>
            <w:bottom w:w="30" w:type="dxa"/>
            <w:right w:w="30" w:type="dxa"/>
          </w:tblCellMar>
        </w:tblPrEx>
        <w:trPr>
          <w:tblCellSpacing w:w="0" w:type="dxa"/>
        </w:trPr>
        <w:tc>
          <w:tcPr>
            <w:tcW w:w="476" w:type="dxa"/>
            <w:vAlign w:val="center"/>
          </w:tcPr>
          <w:p>
            <w:pPr>
              <w:widowControl/>
              <w:spacing w:line="360" w:lineRule="atLeast"/>
              <w:jc w:val="center"/>
              <w:rPr>
                <w:rFonts w:ascii="仿宋" w:hAnsi="仿宋" w:eastAsia="仿宋" w:cs="新宋体"/>
                <w:kern w:val="2"/>
                <w:sz w:val="24"/>
                <w:szCs w:val="24"/>
              </w:rPr>
            </w:pPr>
            <w:r>
              <w:rPr>
                <w:rFonts w:ascii="仿宋" w:hAnsi="仿宋" w:eastAsia="仿宋" w:cs="新宋体"/>
                <w:kern w:val="2"/>
                <w:sz w:val="24"/>
                <w:szCs w:val="24"/>
              </w:rPr>
              <w:t>类别</w:t>
            </w:r>
          </w:p>
        </w:tc>
        <w:tc>
          <w:tcPr>
            <w:tcW w:w="1668" w:type="dxa"/>
            <w:gridSpan w:val="2"/>
            <w:vAlign w:val="center"/>
          </w:tcPr>
          <w:p>
            <w:pPr>
              <w:widowControl/>
              <w:spacing w:line="360" w:lineRule="atLeast"/>
              <w:jc w:val="center"/>
              <w:rPr>
                <w:rFonts w:ascii="仿宋" w:hAnsi="仿宋" w:eastAsia="仿宋" w:cs="新宋体"/>
                <w:kern w:val="2"/>
                <w:sz w:val="24"/>
                <w:szCs w:val="24"/>
              </w:rPr>
            </w:pPr>
            <w:r>
              <w:rPr>
                <w:rFonts w:ascii="仿宋" w:hAnsi="仿宋" w:eastAsia="仿宋" w:cs="新宋体"/>
                <w:kern w:val="2"/>
                <w:sz w:val="24"/>
                <w:szCs w:val="24"/>
              </w:rPr>
              <w:t>项目名称</w:t>
            </w:r>
          </w:p>
        </w:tc>
        <w:tc>
          <w:tcPr>
            <w:tcW w:w="5801" w:type="dxa"/>
            <w:vAlign w:val="center"/>
          </w:tcPr>
          <w:p>
            <w:pPr>
              <w:widowControl/>
              <w:spacing w:line="360" w:lineRule="atLeast"/>
              <w:jc w:val="center"/>
              <w:rPr>
                <w:rFonts w:ascii="仿宋" w:hAnsi="仿宋" w:eastAsia="仿宋" w:cs="新宋体"/>
                <w:kern w:val="2"/>
                <w:sz w:val="24"/>
                <w:szCs w:val="24"/>
              </w:rPr>
            </w:pPr>
            <w:r>
              <w:rPr>
                <w:rFonts w:ascii="仿宋" w:hAnsi="仿宋" w:eastAsia="仿宋" w:cs="新宋体"/>
                <w:kern w:val="2"/>
                <w:sz w:val="24"/>
                <w:szCs w:val="24"/>
              </w:rPr>
              <w:t>具体要求</w:t>
            </w: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30" w:type="dxa"/>
            <w:left w:w="30" w:type="dxa"/>
            <w:bottom w:w="30" w:type="dxa"/>
            <w:right w:w="30" w:type="dxa"/>
          </w:tblCellMar>
        </w:tblPrEx>
        <w:trPr>
          <w:trHeight w:val="915" w:hRule="atLeast"/>
          <w:tblCellSpacing w:w="0" w:type="dxa"/>
        </w:trPr>
        <w:tc>
          <w:tcPr>
            <w:tcW w:w="476" w:type="dxa"/>
            <w:vMerge w:val="restart"/>
            <w:vAlign w:val="center"/>
          </w:tcPr>
          <w:p>
            <w:pPr>
              <w:pStyle w:val="39"/>
              <w:spacing w:line="360" w:lineRule="atLeast"/>
              <w:jc w:val="center"/>
              <w:rPr>
                <w:rFonts w:ascii="仿宋" w:hAnsi="仿宋" w:eastAsia="仿宋" w:cs="新宋体"/>
                <w:kern w:val="2"/>
                <w:szCs w:val="24"/>
              </w:rPr>
            </w:pPr>
            <w:r>
              <w:rPr>
                <w:rFonts w:ascii="仿宋" w:hAnsi="仿宋" w:eastAsia="仿宋" w:cs="新宋体"/>
                <w:kern w:val="2"/>
                <w:szCs w:val="24"/>
              </w:rPr>
              <w:t>文明</w:t>
            </w:r>
          </w:p>
          <w:p>
            <w:pPr>
              <w:pStyle w:val="39"/>
              <w:spacing w:line="360" w:lineRule="atLeast"/>
              <w:jc w:val="center"/>
              <w:rPr>
                <w:rFonts w:ascii="仿宋" w:hAnsi="仿宋" w:eastAsia="仿宋" w:cs="新宋体"/>
                <w:kern w:val="2"/>
                <w:szCs w:val="24"/>
              </w:rPr>
            </w:pPr>
            <w:r>
              <w:rPr>
                <w:rFonts w:ascii="仿宋" w:hAnsi="仿宋" w:eastAsia="仿宋" w:cs="新宋体"/>
                <w:kern w:val="2"/>
                <w:szCs w:val="24"/>
              </w:rPr>
              <w:t>施工</w:t>
            </w:r>
          </w:p>
          <w:p>
            <w:pPr>
              <w:pStyle w:val="39"/>
              <w:spacing w:line="360" w:lineRule="atLeast"/>
              <w:jc w:val="center"/>
              <w:rPr>
                <w:rFonts w:ascii="仿宋" w:hAnsi="仿宋" w:eastAsia="仿宋" w:cs="新宋体"/>
                <w:kern w:val="2"/>
                <w:szCs w:val="24"/>
              </w:rPr>
            </w:pPr>
            <w:r>
              <w:rPr>
                <w:rFonts w:ascii="仿宋" w:hAnsi="仿宋" w:eastAsia="仿宋" w:cs="新宋体"/>
                <w:kern w:val="2"/>
                <w:szCs w:val="24"/>
              </w:rPr>
              <w:t>与</w:t>
            </w:r>
          </w:p>
          <w:p>
            <w:pPr>
              <w:pStyle w:val="39"/>
              <w:spacing w:line="360" w:lineRule="atLeast"/>
              <w:jc w:val="center"/>
              <w:rPr>
                <w:rFonts w:ascii="仿宋" w:hAnsi="仿宋" w:eastAsia="仿宋" w:cs="新宋体"/>
                <w:kern w:val="2"/>
                <w:szCs w:val="24"/>
              </w:rPr>
            </w:pPr>
            <w:r>
              <w:rPr>
                <w:rFonts w:ascii="仿宋" w:hAnsi="仿宋" w:eastAsia="仿宋" w:cs="新宋体"/>
                <w:kern w:val="2"/>
                <w:szCs w:val="24"/>
              </w:rPr>
              <w:t>环境</w:t>
            </w:r>
          </w:p>
          <w:p>
            <w:pPr>
              <w:pStyle w:val="39"/>
              <w:spacing w:line="360" w:lineRule="atLeast"/>
              <w:jc w:val="center"/>
              <w:rPr>
                <w:rFonts w:ascii="仿宋" w:hAnsi="仿宋" w:eastAsia="仿宋" w:cs="新宋体"/>
                <w:kern w:val="2"/>
                <w:szCs w:val="24"/>
              </w:rPr>
            </w:pPr>
            <w:r>
              <w:rPr>
                <w:rFonts w:ascii="仿宋" w:hAnsi="仿宋" w:eastAsia="仿宋" w:cs="新宋体"/>
                <w:kern w:val="2"/>
                <w:szCs w:val="24"/>
              </w:rPr>
              <w:t>保护</w:t>
            </w:r>
          </w:p>
        </w:tc>
        <w:tc>
          <w:tcPr>
            <w:tcW w:w="1668" w:type="dxa"/>
            <w:gridSpan w:val="2"/>
            <w:vAlign w:val="center"/>
          </w:tcPr>
          <w:p>
            <w:pPr>
              <w:widowControl/>
              <w:spacing w:line="360" w:lineRule="atLeast"/>
              <w:jc w:val="left"/>
              <w:rPr>
                <w:rFonts w:ascii="仿宋" w:hAnsi="仿宋" w:eastAsia="仿宋" w:cs="新宋体"/>
                <w:kern w:val="2"/>
                <w:sz w:val="24"/>
                <w:szCs w:val="24"/>
              </w:rPr>
            </w:pPr>
            <w:r>
              <w:rPr>
                <w:rFonts w:ascii="仿宋" w:hAnsi="仿宋" w:eastAsia="仿宋" w:cs="新宋体"/>
                <w:kern w:val="2"/>
                <w:sz w:val="24"/>
                <w:szCs w:val="24"/>
              </w:rPr>
              <w:t>安全警示标志牌</w:t>
            </w:r>
          </w:p>
        </w:tc>
        <w:tc>
          <w:tcPr>
            <w:tcW w:w="5801" w:type="dxa"/>
            <w:vAlign w:val="center"/>
          </w:tcPr>
          <w:p>
            <w:pPr>
              <w:widowControl/>
              <w:spacing w:line="360" w:lineRule="atLeast"/>
              <w:jc w:val="left"/>
              <w:rPr>
                <w:rFonts w:ascii="仿宋" w:hAnsi="仿宋" w:eastAsia="仿宋" w:cs="新宋体"/>
                <w:kern w:val="2"/>
                <w:sz w:val="24"/>
                <w:szCs w:val="24"/>
              </w:rPr>
            </w:pPr>
            <w:r>
              <w:rPr>
                <w:rFonts w:ascii="仿宋" w:hAnsi="仿宋" w:eastAsia="仿宋" w:cs="新宋体"/>
                <w:kern w:val="2"/>
                <w:sz w:val="24"/>
                <w:szCs w:val="24"/>
              </w:rPr>
              <w:t>在易发伤亡事故（或危险）处设置明显的、符合国家标准要求的安全警示标志牌</w:t>
            </w: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PrEx>
        <w:trPr>
          <w:tblCellSpacing w:w="0" w:type="dxa"/>
        </w:trPr>
        <w:tc>
          <w:tcPr>
            <w:tcW w:w="476" w:type="dxa"/>
            <w:vMerge w:val="continue"/>
            <w:vAlign w:val="center"/>
          </w:tcPr>
          <w:p>
            <w:pPr>
              <w:rPr>
                <w:rFonts w:ascii="仿宋" w:hAnsi="仿宋" w:eastAsia="仿宋" w:cs="新宋体"/>
                <w:kern w:val="2"/>
                <w:sz w:val="24"/>
                <w:szCs w:val="24"/>
              </w:rPr>
            </w:pPr>
          </w:p>
        </w:tc>
        <w:tc>
          <w:tcPr>
            <w:tcW w:w="1668" w:type="dxa"/>
            <w:gridSpan w:val="2"/>
            <w:vAlign w:val="center"/>
          </w:tcPr>
          <w:p>
            <w:pPr>
              <w:widowControl/>
              <w:spacing w:line="360" w:lineRule="atLeast"/>
              <w:jc w:val="left"/>
              <w:rPr>
                <w:rFonts w:ascii="仿宋" w:hAnsi="仿宋" w:eastAsia="仿宋" w:cs="新宋体"/>
                <w:kern w:val="2"/>
                <w:sz w:val="24"/>
                <w:szCs w:val="24"/>
              </w:rPr>
            </w:pPr>
            <w:r>
              <w:rPr>
                <w:rFonts w:ascii="仿宋" w:hAnsi="仿宋" w:eastAsia="仿宋" w:cs="新宋体"/>
                <w:kern w:val="2"/>
                <w:sz w:val="24"/>
                <w:szCs w:val="24"/>
              </w:rPr>
              <w:t>现场围挡</w:t>
            </w:r>
          </w:p>
        </w:tc>
        <w:tc>
          <w:tcPr>
            <w:tcW w:w="5801" w:type="dxa"/>
            <w:vAlign w:val="center"/>
          </w:tcPr>
          <w:p>
            <w:pPr>
              <w:pStyle w:val="39"/>
              <w:spacing w:line="360" w:lineRule="atLeast"/>
              <w:rPr>
                <w:rFonts w:ascii="仿宋" w:hAnsi="仿宋" w:eastAsia="仿宋" w:cs="新宋体"/>
                <w:kern w:val="2"/>
                <w:szCs w:val="24"/>
              </w:rPr>
            </w:pPr>
            <w:r>
              <w:rPr>
                <w:rFonts w:ascii="仿宋" w:hAnsi="仿宋" w:eastAsia="仿宋" w:cs="新宋体"/>
                <w:kern w:val="2"/>
                <w:szCs w:val="24"/>
              </w:rPr>
              <w:t>（1）现场采用封闭围挡，高度不小于1.8 m；</w:t>
            </w:r>
          </w:p>
          <w:p>
            <w:pPr>
              <w:pStyle w:val="39"/>
              <w:spacing w:line="360" w:lineRule="atLeast"/>
              <w:rPr>
                <w:rFonts w:ascii="仿宋" w:hAnsi="仿宋" w:eastAsia="仿宋" w:cs="新宋体"/>
                <w:kern w:val="2"/>
                <w:szCs w:val="24"/>
              </w:rPr>
            </w:pPr>
            <w:r>
              <w:rPr>
                <w:rFonts w:ascii="仿宋" w:hAnsi="仿宋" w:eastAsia="仿宋" w:cs="新宋体"/>
                <w:kern w:val="2"/>
                <w:szCs w:val="24"/>
              </w:rPr>
              <w:t>（2）围挡材料可采用彩色、定型钢板，砖、砼砌块等墙体。</w:t>
            </w: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30" w:type="dxa"/>
            <w:left w:w="30" w:type="dxa"/>
            <w:bottom w:w="30" w:type="dxa"/>
            <w:right w:w="30" w:type="dxa"/>
          </w:tblCellMar>
        </w:tblPrEx>
        <w:trPr>
          <w:tblCellSpacing w:w="0" w:type="dxa"/>
        </w:trPr>
        <w:tc>
          <w:tcPr>
            <w:tcW w:w="476" w:type="dxa"/>
            <w:vMerge w:val="continue"/>
            <w:vAlign w:val="center"/>
          </w:tcPr>
          <w:p>
            <w:pPr>
              <w:rPr>
                <w:rFonts w:ascii="仿宋" w:hAnsi="仿宋" w:eastAsia="仿宋" w:cs="新宋体"/>
                <w:kern w:val="2"/>
                <w:sz w:val="24"/>
                <w:szCs w:val="24"/>
              </w:rPr>
            </w:pPr>
          </w:p>
        </w:tc>
        <w:tc>
          <w:tcPr>
            <w:tcW w:w="1668" w:type="dxa"/>
            <w:gridSpan w:val="2"/>
            <w:vAlign w:val="center"/>
          </w:tcPr>
          <w:p>
            <w:pPr>
              <w:widowControl/>
              <w:spacing w:line="360" w:lineRule="atLeast"/>
              <w:jc w:val="left"/>
              <w:rPr>
                <w:rFonts w:ascii="仿宋" w:hAnsi="仿宋" w:eastAsia="仿宋" w:cs="新宋体"/>
                <w:kern w:val="2"/>
                <w:sz w:val="24"/>
                <w:szCs w:val="24"/>
              </w:rPr>
            </w:pPr>
            <w:r>
              <w:rPr>
                <w:rFonts w:ascii="仿宋" w:hAnsi="仿宋" w:eastAsia="仿宋" w:cs="新宋体"/>
                <w:kern w:val="2"/>
                <w:sz w:val="24"/>
                <w:szCs w:val="24"/>
              </w:rPr>
              <w:t>五板一图</w:t>
            </w:r>
          </w:p>
        </w:tc>
        <w:tc>
          <w:tcPr>
            <w:tcW w:w="5801" w:type="dxa"/>
            <w:vAlign w:val="center"/>
          </w:tcPr>
          <w:p>
            <w:pPr>
              <w:widowControl/>
              <w:spacing w:line="360" w:lineRule="atLeast"/>
              <w:jc w:val="left"/>
              <w:rPr>
                <w:rFonts w:ascii="仿宋" w:hAnsi="仿宋" w:eastAsia="仿宋" w:cs="新宋体"/>
                <w:kern w:val="2"/>
                <w:sz w:val="24"/>
                <w:szCs w:val="24"/>
              </w:rPr>
            </w:pPr>
            <w:r>
              <w:rPr>
                <w:rFonts w:ascii="仿宋" w:hAnsi="仿宋" w:eastAsia="仿宋" w:cs="新宋体"/>
                <w:kern w:val="2"/>
                <w:sz w:val="24"/>
                <w:szCs w:val="24"/>
              </w:rPr>
              <w:t>在进门处悬挂工程概况、管理人员名单及监督电话、安全生产、文明施工、消防保卫五板；施工现场总平面图。</w:t>
            </w: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30" w:type="dxa"/>
            <w:left w:w="30" w:type="dxa"/>
            <w:bottom w:w="30" w:type="dxa"/>
            <w:right w:w="30" w:type="dxa"/>
          </w:tblCellMar>
        </w:tblPrEx>
        <w:trPr>
          <w:tblCellSpacing w:w="0" w:type="dxa"/>
        </w:trPr>
        <w:tc>
          <w:tcPr>
            <w:tcW w:w="476" w:type="dxa"/>
            <w:vMerge w:val="continue"/>
            <w:vAlign w:val="center"/>
          </w:tcPr>
          <w:p>
            <w:pPr>
              <w:rPr>
                <w:rFonts w:ascii="仿宋" w:hAnsi="仿宋" w:eastAsia="仿宋" w:cs="新宋体"/>
                <w:kern w:val="2"/>
                <w:sz w:val="24"/>
                <w:szCs w:val="24"/>
              </w:rPr>
            </w:pPr>
          </w:p>
        </w:tc>
        <w:tc>
          <w:tcPr>
            <w:tcW w:w="1668" w:type="dxa"/>
            <w:gridSpan w:val="2"/>
            <w:vAlign w:val="center"/>
          </w:tcPr>
          <w:p>
            <w:pPr>
              <w:widowControl/>
              <w:spacing w:line="360" w:lineRule="atLeast"/>
              <w:jc w:val="left"/>
              <w:rPr>
                <w:rFonts w:ascii="仿宋" w:hAnsi="仿宋" w:eastAsia="仿宋" w:cs="新宋体"/>
                <w:kern w:val="2"/>
                <w:sz w:val="24"/>
                <w:szCs w:val="24"/>
              </w:rPr>
            </w:pPr>
            <w:r>
              <w:rPr>
                <w:rFonts w:ascii="仿宋" w:hAnsi="仿宋" w:eastAsia="仿宋" w:cs="新宋体"/>
                <w:kern w:val="2"/>
                <w:sz w:val="24"/>
                <w:szCs w:val="24"/>
              </w:rPr>
              <w:t>企业标志</w:t>
            </w:r>
          </w:p>
        </w:tc>
        <w:tc>
          <w:tcPr>
            <w:tcW w:w="5801" w:type="dxa"/>
            <w:vAlign w:val="center"/>
          </w:tcPr>
          <w:p>
            <w:pPr>
              <w:widowControl/>
              <w:spacing w:line="360" w:lineRule="atLeast"/>
              <w:jc w:val="left"/>
              <w:rPr>
                <w:rFonts w:ascii="仿宋" w:hAnsi="仿宋" w:eastAsia="仿宋" w:cs="新宋体"/>
                <w:kern w:val="2"/>
                <w:sz w:val="24"/>
                <w:szCs w:val="24"/>
              </w:rPr>
            </w:pPr>
            <w:r>
              <w:rPr>
                <w:rFonts w:ascii="仿宋" w:hAnsi="仿宋" w:eastAsia="仿宋" w:cs="新宋体"/>
                <w:kern w:val="2"/>
                <w:sz w:val="24"/>
                <w:szCs w:val="24"/>
              </w:rPr>
              <w:t>现场出入的大门应设有本企业标识或企业标识</w:t>
            </w: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30" w:type="dxa"/>
            <w:left w:w="30" w:type="dxa"/>
            <w:bottom w:w="30" w:type="dxa"/>
            <w:right w:w="30" w:type="dxa"/>
          </w:tblCellMar>
        </w:tblPrEx>
        <w:trPr>
          <w:tblCellSpacing w:w="0" w:type="dxa"/>
        </w:trPr>
        <w:tc>
          <w:tcPr>
            <w:tcW w:w="476" w:type="dxa"/>
            <w:vMerge w:val="continue"/>
            <w:vAlign w:val="center"/>
          </w:tcPr>
          <w:p>
            <w:pPr>
              <w:rPr>
                <w:rFonts w:ascii="仿宋" w:hAnsi="仿宋" w:eastAsia="仿宋" w:cs="新宋体"/>
                <w:kern w:val="2"/>
                <w:sz w:val="24"/>
                <w:szCs w:val="24"/>
              </w:rPr>
            </w:pPr>
          </w:p>
        </w:tc>
        <w:tc>
          <w:tcPr>
            <w:tcW w:w="1668" w:type="dxa"/>
            <w:gridSpan w:val="2"/>
            <w:vAlign w:val="center"/>
          </w:tcPr>
          <w:p>
            <w:pPr>
              <w:widowControl/>
              <w:spacing w:line="360" w:lineRule="atLeast"/>
              <w:jc w:val="left"/>
              <w:rPr>
                <w:rFonts w:ascii="仿宋" w:hAnsi="仿宋" w:eastAsia="仿宋" w:cs="新宋体"/>
                <w:kern w:val="2"/>
                <w:sz w:val="24"/>
                <w:szCs w:val="24"/>
              </w:rPr>
            </w:pPr>
            <w:r>
              <w:rPr>
                <w:rFonts w:ascii="仿宋" w:hAnsi="仿宋" w:eastAsia="仿宋" w:cs="新宋体"/>
                <w:kern w:val="2"/>
                <w:sz w:val="24"/>
                <w:szCs w:val="24"/>
              </w:rPr>
              <w:t>场容场貌</w:t>
            </w:r>
          </w:p>
        </w:tc>
        <w:tc>
          <w:tcPr>
            <w:tcW w:w="5801" w:type="dxa"/>
            <w:vAlign w:val="center"/>
          </w:tcPr>
          <w:p>
            <w:pPr>
              <w:pStyle w:val="39"/>
              <w:spacing w:line="360" w:lineRule="atLeast"/>
              <w:rPr>
                <w:rFonts w:ascii="仿宋" w:hAnsi="仿宋" w:eastAsia="仿宋" w:cs="新宋体"/>
                <w:kern w:val="2"/>
                <w:szCs w:val="24"/>
              </w:rPr>
            </w:pPr>
            <w:r>
              <w:rPr>
                <w:rFonts w:ascii="仿宋" w:hAnsi="仿宋" w:eastAsia="仿宋" w:cs="新宋体"/>
                <w:kern w:val="2"/>
                <w:szCs w:val="24"/>
              </w:rPr>
              <w:t>（1）道路畅通；</w:t>
            </w:r>
          </w:p>
          <w:p>
            <w:pPr>
              <w:pStyle w:val="39"/>
              <w:spacing w:line="360" w:lineRule="atLeast"/>
              <w:rPr>
                <w:rFonts w:ascii="仿宋" w:hAnsi="仿宋" w:eastAsia="仿宋" w:cs="新宋体"/>
                <w:kern w:val="2"/>
                <w:szCs w:val="24"/>
              </w:rPr>
            </w:pPr>
            <w:r>
              <w:rPr>
                <w:rFonts w:ascii="仿宋" w:hAnsi="仿宋" w:eastAsia="仿宋" w:cs="新宋体"/>
                <w:kern w:val="2"/>
                <w:szCs w:val="24"/>
              </w:rPr>
              <w:t>（2）排水沟、排水设施通畅；</w:t>
            </w:r>
          </w:p>
          <w:p>
            <w:pPr>
              <w:pStyle w:val="39"/>
              <w:spacing w:line="360" w:lineRule="atLeast"/>
              <w:rPr>
                <w:rFonts w:ascii="仿宋" w:hAnsi="仿宋" w:eastAsia="仿宋" w:cs="新宋体"/>
                <w:kern w:val="2"/>
                <w:szCs w:val="24"/>
              </w:rPr>
            </w:pPr>
            <w:r>
              <w:rPr>
                <w:rFonts w:ascii="仿宋" w:hAnsi="仿宋" w:eastAsia="仿宋" w:cs="新宋体"/>
                <w:kern w:val="2"/>
                <w:szCs w:val="24"/>
              </w:rPr>
              <w:t>（3）工地地面硬化处理；</w:t>
            </w:r>
          </w:p>
          <w:p>
            <w:pPr>
              <w:pStyle w:val="39"/>
              <w:spacing w:line="360" w:lineRule="atLeast"/>
              <w:rPr>
                <w:rFonts w:ascii="仿宋" w:hAnsi="仿宋" w:eastAsia="仿宋" w:cs="新宋体"/>
                <w:kern w:val="2"/>
                <w:szCs w:val="24"/>
              </w:rPr>
            </w:pPr>
            <w:r>
              <w:rPr>
                <w:rFonts w:ascii="仿宋" w:hAnsi="仿宋" w:eastAsia="仿宋" w:cs="新宋体"/>
                <w:kern w:val="2"/>
                <w:szCs w:val="24"/>
              </w:rPr>
              <w:t>（4）绿化。</w:t>
            </w: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30" w:type="dxa"/>
            <w:left w:w="30" w:type="dxa"/>
            <w:bottom w:w="30" w:type="dxa"/>
            <w:right w:w="30" w:type="dxa"/>
          </w:tblCellMar>
        </w:tblPrEx>
        <w:trPr>
          <w:tblCellSpacing w:w="0" w:type="dxa"/>
        </w:trPr>
        <w:tc>
          <w:tcPr>
            <w:tcW w:w="476" w:type="dxa"/>
            <w:vMerge w:val="continue"/>
            <w:vAlign w:val="center"/>
          </w:tcPr>
          <w:p>
            <w:pPr>
              <w:rPr>
                <w:rFonts w:ascii="仿宋" w:hAnsi="仿宋" w:eastAsia="仿宋" w:cs="新宋体"/>
                <w:kern w:val="2"/>
                <w:sz w:val="24"/>
                <w:szCs w:val="24"/>
              </w:rPr>
            </w:pPr>
          </w:p>
        </w:tc>
        <w:tc>
          <w:tcPr>
            <w:tcW w:w="1668" w:type="dxa"/>
            <w:gridSpan w:val="2"/>
            <w:vAlign w:val="center"/>
          </w:tcPr>
          <w:p>
            <w:pPr>
              <w:widowControl/>
              <w:spacing w:line="360" w:lineRule="atLeast"/>
              <w:jc w:val="left"/>
              <w:rPr>
                <w:rFonts w:ascii="仿宋" w:hAnsi="仿宋" w:eastAsia="仿宋" w:cs="新宋体"/>
                <w:kern w:val="2"/>
                <w:sz w:val="24"/>
                <w:szCs w:val="24"/>
              </w:rPr>
            </w:pPr>
            <w:r>
              <w:rPr>
                <w:rFonts w:ascii="仿宋" w:hAnsi="仿宋" w:eastAsia="仿宋" w:cs="新宋体"/>
                <w:kern w:val="2"/>
                <w:sz w:val="24"/>
                <w:szCs w:val="24"/>
              </w:rPr>
              <w:t>材料堆放</w:t>
            </w:r>
          </w:p>
        </w:tc>
        <w:tc>
          <w:tcPr>
            <w:tcW w:w="5801" w:type="dxa"/>
            <w:vAlign w:val="center"/>
          </w:tcPr>
          <w:p>
            <w:pPr>
              <w:pStyle w:val="39"/>
              <w:spacing w:line="360" w:lineRule="atLeast"/>
              <w:rPr>
                <w:rFonts w:ascii="仿宋" w:hAnsi="仿宋" w:eastAsia="仿宋" w:cs="新宋体"/>
                <w:kern w:val="2"/>
                <w:szCs w:val="24"/>
              </w:rPr>
            </w:pPr>
            <w:r>
              <w:rPr>
                <w:rFonts w:ascii="仿宋" w:hAnsi="仿宋" w:eastAsia="仿宋" w:cs="新宋体"/>
                <w:kern w:val="2"/>
                <w:szCs w:val="24"/>
              </w:rPr>
              <w:t>（1）材料、构件、料具等堆放时，悬挂有名称、品种、规格等标牌；</w:t>
            </w:r>
          </w:p>
          <w:p>
            <w:pPr>
              <w:pStyle w:val="39"/>
              <w:spacing w:line="360" w:lineRule="atLeast"/>
              <w:rPr>
                <w:rFonts w:ascii="仿宋" w:hAnsi="仿宋" w:eastAsia="仿宋" w:cs="新宋体"/>
                <w:kern w:val="2"/>
                <w:szCs w:val="24"/>
              </w:rPr>
            </w:pPr>
            <w:r>
              <w:rPr>
                <w:rFonts w:ascii="仿宋" w:hAnsi="仿宋" w:eastAsia="仿宋" w:cs="新宋体"/>
                <w:kern w:val="2"/>
                <w:szCs w:val="24"/>
              </w:rPr>
              <w:t>（2）水泥和其他易飞扬细颗粒建筑材料应密闭存放或采取覆盖等措施；</w:t>
            </w:r>
          </w:p>
          <w:p>
            <w:pPr>
              <w:pStyle w:val="39"/>
              <w:spacing w:line="360" w:lineRule="atLeast"/>
              <w:rPr>
                <w:rFonts w:ascii="仿宋" w:hAnsi="仿宋" w:eastAsia="仿宋" w:cs="新宋体"/>
                <w:kern w:val="2"/>
                <w:szCs w:val="24"/>
              </w:rPr>
            </w:pPr>
            <w:r>
              <w:rPr>
                <w:rFonts w:ascii="仿宋" w:hAnsi="仿宋" w:eastAsia="仿宋" w:cs="新宋体"/>
                <w:kern w:val="2"/>
                <w:szCs w:val="24"/>
              </w:rPr>
              <w:t>（3）易燃、易爆和有毒有害物品分类存放。</w:t>
            </w: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30" w:type="dxa"/>
            <w:left w:w="30" w:type="dxa"/>
            <w:bottom w:w="30" w:type="dxa"/>
            <w:right w:w="30" w:type="dxa"/>
          </w:tblCellMar>
        </w:tblPrEx>
        <w:trPr>
          <w:tblCellSpacing w:w="0" w:type="dxa"/>
        </w:trPr>
        <w:tc>
          <w:tcPr>
            <w:tcW w:w="476" w:type="dxa"/>
            <w:vMerge w:val="continue"/>
            <w:vAlign w:val="center"/>
          </w:tcPr>
          <w:p>
            <w:pPr>
              <w:rPr>
                <w:rFonts w:ascii="仿宋" w:hAnsi="仿宋" w:eastAsia="仿宋" w:cs="新宋体"/>
                <w:kern w:val="2"/>
                <w:sz w:val="24"/>
                <w:szCs w:val="24"/>
              </w:rPr>
            </w:pPr>
          </w:p>
        </w:tc>
        <w:tc>
          <w:tcPr>
            <w:tcW w:w="1668" w:type="dxa"/>
            <w:gridSpan w:val="2"/>
            <w:vAlign w:val="center"/>
          </w:tcPr>
          <w:p>
            <w:pPr>
              <w:widowControl/>
              <w:spacing w:line="360" w:lineRule="atLeast"/>
              <w:jc w:val="left"/>
              <w:rPr>
                <w:rFonts w:ascii="仿宋" w:hAnsi="仿宋" w:eastAsia="仿宋" w:cs="新宋体"/>
                <w:kern w:val="2"/>
                <w:sz w:val="24"/>
                <w:szCs w:val="24"/>
              </w:rPr>
            </w:pPr>
            <w:r>
              <w:rPr>
                <w:rFonts w:ascii="仿宋" w:hAnsi="仿宋" w:eastAsia="仿宋" w:cs="新宋体"/>
                <w:kern w:val="2"/>
                <w:sz w:val="24"/>
                <w:szCs w:val="24"/>
              </w:rPr>
              <w:t>现场防火</w:t>
            </w:r>
          </w:p>
        </w:tc>
        <w:tc>
          <w:tcPr>
            <w:tcW w:w="5801" w:type="dxa"/>
            <w:vAlign w:val="center"/>
          </w:tcPr>
          <w:p>
            <w:pPr>
              <w:widowControl/>
              <w:spacing w:line="360" w:lineRule="atLeast"/>
              <w:jc w:val="left"/>
              <w:rPr>
                <w:rFonts w:ascii="仿宋" w:hAnsi="仿宋" w:eastAsia="仿宋" w:cs="新宋体"/>
                <w:kern w:val="2"/>
                <w:sz w:val="24"/>
                <w:szCs w:val="24"/>
              </w:rPr>
            </w:pPr>
            <w:r>
              <w:rPr>
                <w:rFonts w:ascii="仿宋" w:hAnsi="仿宋" w:eastAsia="仿宋" w:cs="新宋体"/>
                <w:kern w:val="2"/>
                <w:sz w:val="24"/>
                <w:szCs w:val="24"/>
              </w:rPr>
              <w:t>消防器材配置合理，符合消防要求。</w:t>
            </w: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30" w:type="dxa"/>
            <w:left w:w="30" w:type="dxa"/>
            <w:bottom w:w="30" w:type="dxa"/>
            <w:right w:w="30" w:type="dxa"/>
          </w:tblCellMar>
        </w:tblPrEx>
        <w:trPr>
          <w:trHeight w:val="615" w:hRule="atLeast"/>
          <w:tblCellSpacing w:w="0" w:type="dxa"/>
        </w:trPr>
        <w:tc>
          <w:tcPr>
            <w:tcW w:w="476" w:type="dxa"/>
            <w:vMerge w:val="continue"/>
            <w:vAlign w:val="center"/>
          </w:tcPr>
          <w:p>
            <w:pPr>
              <w:rPr>
                <w:rFonts w:ascii="仿宋" w:hAnsi="仿宋" w:eastAsia="仿宋" w:cs="新宋体"/>
                <w:kern w:val="2"/>
                <w:sz w:val="24"/>
                <w:szCs w:val="24"/>
              </w:rPr>
            </w:pPr>
          </w:p>
        </w:tc>
        <w:tc>
          <w:tcPr>
            <w:tcW w:w="1668" w:type="dxa"/>
            <w:gridSpan w:val="2"/>
            <w:vAlign w:val="center"/>
          </w:tcPr>
          <w:p>
            <w:pPr>
              <w:widowControl/>
              <w:spacing w:line="360" w:lineRule="atLeast"/>
              <w:jc w:val="left"/>
              <w:rPr>
                <w:rFonts w:ascii="仿宋" w:hAnsi="仿宋" w:eastAsia="仿宋" w:cs="新宋体"/>
                <w:kern w:val="2"/>
                <w:sz w:val="24"/>
                <w:szCs w:val="24"/>
              </w:rPr>
            </w:pPr>
            <w:r>
              <w:rPr>
                <w:rFonts w:ascii="仿宋" w:hAnsi="仿宋" w:eastAsia="仿宋" w:cs="新宋体"/>
                <w:kern w:val="2"/>
                <w:sz w:val="24"/>
                <w:szCs w:val="24"/>
              </w:rPr>
              <w:t>垃圾清运</w:t>
            </w:r>
          </w:p>
        </w:tc>
        <w:tc>
          <w:tcPr>
            <w:tcW w:w="5801" w:type="dxa"/>
            <w:vAlign w:val="center"/>
          </w:tcPr>
          <w:p>
            <w:pPr>
              <w:widowControl/>
              <w:spacing w:line="360" w:lineRule="atLeast"/>
              <w:jc w:val="left"/>
              <w:rPr>
                <w:rFonts w:ascii="仿宋" w:hAnsi="仿宋" w:eastAsia="仿宋" w:cs="新宋体"/>
                <w:kern w:val="2"/>
                <w:sz w:val="24"/>
                <w:szCs w:val="24"/>
              </w:rPr>
            </w:pPr>
            <w:r>
              <w:rPr>
                <w:rFonts w:ascii="仿宋" w:hAnsi="仿宋" w:eastAsia="仿宋" w:cs="新宋体"/>
                <w:kern w:val="2"/>
                <w:sz w:val="24"/>
                <w:szCs w:val="24"/>
              </w:rPr>
              <w:t>施工现场应设置密闭式垃圾站，施工垃圾、生活垃圾应分类存放。施工垃圾必须采用相应容器或管道运输。</w:t>
            </w: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30" w:type="dxa"/>
            <w:left w:w="30" w:type="dxa"/>
            <w:bottom w:w="30" w:type="dxa"/>
            <w:right w:w="30" w:type="dxa"/>
          </w:tblCellMar>
        </w:tblPrEx>
        <w:trPr>
          <w:tblCellSpacing w:w="0" w:type="dxa"/>
        </w:trPr>
        <w:tc>
          <w:tcPr>
            <w:tcW w:w="476" w:type="dxa"/>
            <w:vMerge w:val="restart"/>
            <w:vAlign w:val="center"/>
          </w:tcPr>
          <w:p>
            <w:pPr>
              <w:pStyle w:val="39"/>
              <w:spacing w:line="360" w:lineRule="atLeast"/>
              <w:jc w:val="center"/>
              <w:rPr>
                <w:rFonts w:ascii="仿宋" w:hAnsi="仿宋" w:eastAsia="仿宋" w:cs="新宋体"/>
                <w:kern w:val="2"/>
                <w:szCs w:val="24"/>
              </w:rPr>
            </w:pPr>
            <w:r>
              <w:rPr>
                <w:rFonts w:ascii="仿宋" w:hAnsi="仿宋" w:eastAsia="仿宋" w:cs="新宋体"/>
                <w:kern w:val="2"/>
                <w:szCs w:val="24"/>
              </w:rPr>
              <w:t>临时</w:t>
            </w:r>
          </w:p>
          <w:p>
            <w:pPr>
              <w:pStyle w:val="39"/>
              <w:spacing w:line="360" w:lineRule="atLeast"/>
              <w:jc w:val="center"/>
              <w:rPr>
                <w:rFonts w:ascii="仿宋" w:hAnsi="仿宋" w:eastAsia="仿宋" w:cs="新宋体"/>
                <w:kern w:val="2"/>
                <w:szCs w:val="24"/>
              </w:rPr>
            </w:pPr>
            <w:r>
              <w:rPr>
                <w:rFonts w:ascii="仿宋" w:hAnsi="仿宋" w:eastAsia="仿宋" w:cs="新宋体"/>
                <w:kern w:val="2"/>
                <w:szCs w:val="24"/>
              </w:rPr>
              <w:t>设施</w:t>
            </w:r>
          </w:p>
        </w:tc>
        <w:tc>
          <w:tcPr>
            <w:tcW w:w="1668" w:type="dxa"/>
            <w:gridSpan w:val="2"/>
            <w:vAlign w:val="center"/>
          </w:tcPr>
          <w:p>
            <w:pPr>
              <w:widowControl/>
              <w:spacing w:line="360" w:lineRule="atLeast"/>
              <w:jc w:val="left"/>
              <w:rPr>
                <w:rFonts w:ascii="仿宋" w:hAnsi="仿宋" w:eastAsia="仿宋" w:cs="新宋体"/>
                <w:kern w:val="2"/>
                <w:sz w:val="24"/>
                <w:szCs w:val="24"/>
              </w:rPr>
            </w:pPr>
            <w:r>
              <w:rPr>
                <w:rFonts w:ascii="仿宋" w:hAnsi="仿宋" w:eastAsia="仿宋" w:cs="新宋体"/>
                <w:kern w:val="2"/>
                <w:sz w:val="24"/>
                <w:szCs w:val="24"/>
              </w:rPr>
              <w:t>现场办公</w:t>
            </w:r>
            <w:r>
              <w:rPr>
                <w:rFonts w:ascii="仿宋" w:hAnsi="仿宋" w:eastAsia="仿宋" w:cs="新宋体"/>
                <w:kern w:val="2"/>
                <w:sz w:val="24"/>
                <w:szCs w:val="24"/>
              </w:rPr>
              <w:br w:type="textWrapping"/>
            </w:r>
            <w:r>
              <w:rPr>
                <w:rFonts w:ascii="仿宋" w:hAnsi="仿宋" w:eastAsia="仿宋" w:cs="新宋体"/>
                <w:kern w:val="2"/>
                <w:sz w:val="24"/>
                <w:szCs w:val="24"/>
              </w:rPr>
              <w:br w:type="textWrapping"/>
            </w:r>
            <w:r>
              <w:rPr>
                <w:rFonts w:ascii="仿宋" w:hAnsi="仿宋" w:eastAsia="仿宋" w:cs="新宋体"/>
                <w:kern w:val="2"/>
                <w:sz w:val="24"/>
                <w:szCs w:val="24"/>
              </w:rPr>
              <w:t>生活设施</w:t>
            </w:r>
          </w:p>
        </w:tc>
        <w:tc>
          <w:tcPr>
            <w:tcW w:w="5801" w:type="dxa"/>
            <w:vAlign w:val="center"/>
          </w:tcPr>
          <w:p>
            <w:pPr>
              <w:pStyle w:val="39"/>
              <w:spacing w:line="360" w:lineRule="atLeast"/>
              <w:rPr>
                <w:rFonts w:ascii="仿宋" w:hAnsi="仿宋" w:eastAsia="仿宋" w:cs="新宋体"/>
                <w:kern w:val="2"/>
                <w:szCs w:val="24"/>
              </w:rPr>
            </w:pPr>
            <w:r>
              <w:rPr>
                <w:rFonts w:ascii="仿宋" w:hAnsi="仿宋" w:eastAsia="仿宋" w:cs="新宋体"/>
                <w:kern w:val="2"/>
                <w:szCs w:val="24"/>
              </w:rPr>
              <w:t>（1）施工现场办公、生活区与作业区分开设置，保持安全距离。</w:t>
            </w:r>
          </w:p>
          <w:p>
            <w:pPr>
              <w:pStyle w:val="39"/>
              <w:spacing w:line="360" w:lineRule="atLeast"/>
              <w:rPr>
                <w:rFonts w:ascii="仿宋" w:hAnsi="仿宋" w:eastAsia="仿宋" w:cs="新宋体"/>
                <w:kern w:val="2"/>
                <w:szCs w:val="24"/>
              </w:rPr>
            </w:pPr>
            <w:r>
              <w:rPr>
                <w:rFonts w:ascii="仿宋" w:hAnsi="仿宋" w:eastAsia="仿宋" w:cs="新宋体"/>
                <w:kern w:val="2"/>
                <w:szCs w:val="24"/>
              </w:rPr>
              <w:t>（2）工地办公室、现场宿舍、食堂、厕所、饮水、休息场所符合卫生和安全要求。</w:t>
            </w: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30" w:type="dxa"/>
            <w:left w:w="30" w:type="dxa"/>
            <w:bottom w:w="30" w:type="dxa"/>
            <w:right w:w="30" w:type="dxa"/>
          </w:tblCellMar>
        </w:tblPrEx>
        <w:trPr>
          <w:tblCellSpacing w:w="0" w:type="dxa"/>
        </w:trPr>
        <w:tc>
          <w:tcPr>
            <w:tcW w:w="476" w:type="dxa"/>
            <w:vMerge w:val="continue"/>
            <w:vAlign w:val="center"/>
          </w:tcPr>
          <w:p>
            <w:pPr>
              <w:rPr>
                <w:rFonts w:ascii="仿宋" w:hAnsi="仿宋" w:eastAsia="仿宋" w:cs="新宋体"/>
                <w:kern w:val="2"/>
                <w:sz w:val="24"/>
                <w:szCs w:val="24"/>
              </w:rPr>
            </w:pPr>
          </w:p>
        </w:tc>
        <w:tc>
          <w:tcPr>
            <w:tcW w:w="556" w:type="dxa"/>
            <w:vMerge w:val="restart"/>
            <w:vAlign w:val="center"/>
          </w:tcPr>
          <w:p>
            <w:pPr>
              <w:pStyle w:val="39"/>
              <w:spacing w:line="360" w:lineRule="atLeast"/>
              <w:jc w:val="center"/>
              <w:rPr>
                <w:rFonts w:ascii="仿宋" w:hAnsi="仿宋" w:eastAsia="仿宋" w:cs="新宋体"/>
                <w:kern w:val="2"/>
                <w:szCs w:val="24"/>
              </w:rPr>
            </w:pPr>
            <w:r>
              <w:rPr>
                <w:rFonts w:ascii="仿宋" w:hAnsi="仿宋" w:eastAsia="仿宋" w:cs="新宋体"/>
                <w:kern w:val="2"/>
                <w:szCs w:val="24"/>
              </w:rPr>
              <w:t>施</w:t>
            </w:r>
          </w:p>
          <w:p>
            <w:pPr>
              <w:pStyle w:val="39"/>
              <w:spacing w:line="360" w:lineRule="atLeast"/>
              <w:jc w:val="center"/>
              <w:rPr>
                <w:rFonts w:ascii="仿宋" w:hAnsi="仿宋" w:eastAsia="仿宋" w:cs="新宋体"/>
                <w:kern w:val="2"/>
                <w:szCs w:val="24"/>
              </w:rPr>
            </w:pPr>
            <w:r>
              <w:rPr>
                <w:rFonts w:ascii="仿宋" w:hAnsi="仿宋" w:eastAsia="仿宋" w:cs="新宋体"/>
                <w:kern w:val="2"/>
                <w:szCs w:val="24"/>
              </w:rPr>
              <w:t>工</w:t>
            </w:r>
          </w:p>
          <w:p>
            <w:pPr>
              <w:pStyle w:val="39"/>
              <w:spacing w:line="360" w:lineRule="atLeast"/>
              <w:jc w:val="center"/>
              <w:rPr>
                <w:rFonts w:ascii="仿宋" w:hAnsi="仿宋" w:eastAsia="仿宋" w:cs="新宋体"/>
                <w:kern w:val="2"/>
                <w:szCs w:val="24"/>
              </w:rPr>
            </w:pPr>
            <w:r>
              <w:rPr>
                <w:rFonts w:ascii="仿宋" w:hAnsi="仿宋" w:eastAsia="仿宋" w:cs="新宋体"/>
                <w:kern w:val="2"/>
                <w:szCs w:val="24"/>
              </w:rPr>
              <w:t>现</w:t>
            </w:r>
          </w:p>
          <w:p>
            <w:pPr>
              <w:pStyle w:val="39"/>
              <w:spacing w:line="360" w:lineRule="atLeast"/>
              <w:jc w:val="center"/>
              <w:rPr>
                <w:rFonts w:ascii="仿宋" w:hAnsi="仿宋" w:eastAsia="仿宋" w:cs="新宋体"/>
                <w:kern w:val="2"/>
                <w:szCs w:val="24"/>
              </w:rPr>
            </w:pPr>
            <w:r>
              <w:rPr>
                <w:rFonts w:ascii="仿宋" w:hAnsi="仿宋" w:eastAsia="仿宋" w:cs="新宋体"/>
                <w:kern w:val="2"/>
                <w:szCs w:val="24"/>
              </w:rPr>
              <w:t>场</w:t>
            </w:r>
          </w:p>
          <w:p>
            <w:pPr>
              <w:pStyle w:val="39"/>
              <w:spacing w:line="360" w:lineRule="atLeast"/>
              <w:jc w:val="center"/>
              <w:rPr>
                <w:rFonts w:ascii="仿宋" w:hAnsi="仿宋" w:eastAsia="仿宋" w:cs="新宋体"/>
                <w:kern w:val="2"/>
                <w:szCs w:val="24"/>
              </w:rPr>
            </w:pPr>
            <w:r>
              <w:rPr>
                <w:rFonts w:ascii="仿宋" w:hAnsi="仿宋" w:eastAsia="仿宋" w:cs="新宋体"/>
                <w:kern w:val="2"/>
                <w:szCs w:val="24"/>
              </w:rPr>
              <w:t>临</w:t>
            </w:r>
          </w:p>
          <w:p>
            <w:pPr>
              <w:pStyle w:val="39"/>
              <w:spacing w:line="360" w:lineRule="atLeast"/>
              <w:jc w:val="center"/>
              <w:rPr>
                <w:rFonts w:ascii="仿宋" w:hAnsi="仿宋" w:eastAsia="仿宋" w:cs="新宋体"/>
                <w:kern w:val="2"/>
                <w:szCs w:val="24"/>
              </w:rPr>
            </w:pPr>
            <w:r>
              <w:rPr>
                <w:rFonts w:ascii="仿宋" w:hAnsi="仿宋" w:eastAsia="仿宋" w:cs="新宋体"/>
                <w:kern w:val="2"/>
                <w:szCs w:val="24"/>
              </w:rPr>
              <w:t>时</w:t>
            </w:r>
          </w:p>
          <w:p>
            <w:pPr>
              <w:pStyle w:val="39"/>
              <w:spacing w:line="360" w:lineRule="atLeast"/>
              <w:jc w:val="center"/>
              <w:rPr>
                <w:rFonts w:ascii="仿宋" w:hAnsi="仿宋" w:eastAsia="仿宋" w:cs="新宋体"/>
                <w:kern w:val="2"/>
                <w:szCs w:val="24"/>
              </w:rPr>
            </w:pPr>
            <w:r>
              <w:rPr>
                <w:rFonts w:ascii="仿宋" w:hAnsi="仿宋" w:eastAsia="仿宋" w:cs="新宋体"/>
                <w:kern w:val="2"/>
                <w:szCs w:val="24"/>
              </w:rPr>
              <w:t>用</w:t>
            </w:r>
          </w:p>
          <w:p>
            <w:pPr>
              <w:pStyle w:val="39"/>
              <w:spacing w:line="360" w:lineRule="atLeast"/>
              <w:jc w:val="center"/>
              <w:rPr>
                <w:rFonts w:ascii="仿宋" w:hAnsi="仿宋" w:eastAsia="仿宋" w:cs="新宋体"/>
                <w:kern w:val="2"/>
                <w:szCs w:val="24"/>
              </w:rPr>
            </w:pPr>
            <w:r>
              <w:rPr>
                <w:rFonts w:ascii="仿宋" w:hAnsi="仿宋" w:eastAsia="仿宋" w:cs="新宋体"/>
                <w:kern w:val="2"/>
                <w:szCs w:val="24"/>
              </w:rPr>
              <w:t>电</w:t>
            </w:r>
          </w:p>
        </w:tc>
        <w:tc>
          <w:tcPr>
            <w:tcW w:w="1112" w:type="dxa"/>
            <w:vAlign w:val="center"/>
          </w:tcPr>
          <w:p>
            <w:pPr>
              <w:widowControl/>
              <w:spacing w:line="360" w:lineRule="atLeast"/>
              <w:jc w:val="left"/>
              <w:rPr>
                <w:rFonts w:ascii="仿宋" w:hAnsi="仿宋" w:eastAsia="仿宋" w:cs="新宋体"/>
                <w:kern w:val="2"/>
                <w:sz w:val="24"/>
                <w:szCs w:val="24"/>
              </w:rPr>
            </w:pPr>
            <w:r>
              <w:rPr>
                <w:rFonts w:ascii="仿宋" w:hAnsi="仿宋" w:eastAsia="仿宋" w:cs="新宋体"/>
                <w:kern w:val="2"/>
                <w:sz w:val="24"/>
                <w:szCs w:val="24"/>
              </w:rPr>
              <w:t>配电</w:t>
            </w:r>
            <w:r>
              <w:rPr>
                <w:rFonts w:ascii="仿宋" w:hAnsi="仿宋" w:eastAsia="仿宋" w:cs="新宋体"/>
                <w:kern w:val="2"/>
                <w:sz w:val="24"/>
                <w:szCs w:val="24"/>
              </w:rPr>
              <w:br w:type="textWrapping"/>
            </w:r>
            <w:r>
              <w:rPr>
                <w:rFonts w:ascii="仿宋" w:hAnsi="仿宋" w:eastAsia="仿宋" w:cs="新宋体"/>
                <w:kern w:val="2"/>
                <w:sz w:val="24"/>
                <w:szCs w:val="24"/>
              </w:rPr>
              <w:br w:type="textWrapping"/>
            </w:r>
            <w:r>
              <w:rPr>
                <w:rFonts w:ascii="仿宋" w:hAnsi="仿宋" w:eastAsia="仿宋" w:cs="新宋体"/>
                <w:kern w:val="2"/>
                <w:sz w:val="24"/>
                <w:szCs w:val="24"/>
              </w:rPr>
              <w:t>线路</w:t>
            </w:r>
          </w:p>
        </w:tc>
        <w:tc>
          <w:tcPr>
            <w:tcW w:w="5801" w:type="dxa"/>
            <w:vAlign w:val="center"/>
          </w:tcPr>
          <w:p>
            <w:pPr>
              <w:pStyle w:val="39"/>
              <w:spacing w:line="360" w:lineRule="atLeast"/>
              <w:rPr>
                <w:rFonts w:ascii="仿宋" w:hAnsi="仿宋" w:eastAsia="仿宋" w:cs="新宋体"/>
                <w:kern w:val="2"/>
                <w:szCs w:val="24"/>
              </w:rPr>
            </w:pPr>
            <w:r>
              <w:rPr>
                <w:rFonts w:ascii="仿宋" w:hAnsi="仿宋" w:eastAsia="仿宋" w:cs="新宋体"/>
                <w:kern w:val="2"/>
                <w:szCs w:val="24"/>
              </w:rPr>
              <w:t>（1）按照TN-S系统要求配备五芯电缆、四芯电缆和三芯电缆；</w:t>
            </w:r>
          </w:p>
          <w:p>
            <w:pPr>
              <w:pStyle w:val="39"/>
              <w:spacing w:line="360" w:lineRule="atLeast"/>
              <w:rPr>
                <w:rFonts w:ascii="仿宋" w:hAnsi="仿宋" w:eastAsia="仿宋" w:cs="新宋体"/>
                <w:kern w:val="2"/>
                <w:szCs w:val="24"/>
              </w:rPr>
            </w:pPr>
            <w:r>
              <w:rPr>
                <w:rFonts w:ascii="仿宋" w:hAnsi="仿宋" w:eastAsia="仿宋" w:cs="新宋体"/>
                <w:kern w:val="2"/>
                <w:szCs w:val="24"/>
              </w:rPr>
              <w:t>（2）按要求架设临时用电线路的电杆、横担、瓷夹、瓷瓶等，或电缆埋地的地沟。</w:t>
            </w:r>
          </w:p>
          <w:p>
            <w:pPr>
              <w:pStyle w:val="39"/>
              <w:spacing w:line="360" w:lineRule="atLeast"/>
              <w:rPr>
                <w:rFonts w:ascii="仿宋" w:hAnsi="仿宋" w:eastAsia="仿宋" w:cs="新宋体"/>
                <w:kern w:val="2"/>
                <w:szCs w:val="24"/>
              </w:rPr>
            </w:pPr>
            <w:r>
              <w:rPr>
                <w:rFonts w:ascii="仿宋" w:hAnsi="仿宋" w:eastAsia="仿宋" w:cs="新宋体"/>
                <w:kern w:val="2"/>
                <w:szCs w:val="24"/>
              </w:rPr>
              <w:t>（3）对靠近施工现场的外电线路，设置木质、塑料等绝缘体的防护设施。</w:t>
            </w: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30" w:type="dxa"/>
            <w:left w:w="30" w:type="dxa"/>
            <w:bottom w:w="30" w:type="dxa"/>
            <w:right w:w="30" w:type="dxa"/>
          </w:tblCellMar>
        </w:tblPrEx>
        <w:trPr>
          <w:tblCellSpacing w:w="0" w:type="dxa"/>
        </w:trPr>
        <w:tc>
          <w:tcPr>
            <w:tcW w:w="476" w:type="dxa"/>
            <w:vMerge w:val="continue"/>
            <w:vAlign w:val="center"/>
          </w:tcPr>
          <w:p>
            <w:pPr>
              <w:rPr>
                <w:rFonts w:ascii="仿宋" w:hAnsi="仿宋" w:eastAsia="仿宋" w:cs="新宋体"/>
                <w:kern w:val="2"/>
                <w:sz w:val="24"/>
                <w:szCs w:val="24"/>
              </w:rPr>
            </w:pPr>
          </w:p>
        </w:tc>
        <w:tc>
          <w:tcPr>
            <w:tcW w:w="556" w:type="dxa"/>
            <w:vMerge w:val="continue"/>
            <w:vAlign w:val="center"/>
          </w:tcPr>
          <w:p>
            <w:pPr>
              <w:rPr>
                <w:rFonts w:ascii="仿宋" w:hAnsi="仿宋" w:eastAsia="仿宋" w:cs="新宋体"/>
                <w:kern w:val="2"/>
                <w:sz w:val="24"/>
                <w:szCs w:val="24"/>
              </w:rPr>
            </w:pPr>
          </w:p>
        </w:tc>
        <w:tc>
          <w:tcPr>
            <w:tcW w:w="1112" w:type="dxa"/>
            <w:vAlign w:val="center"/>
          </w:tcPr>
          <w:p>
            <w:pPr>
              <w:widowControl/>
              <w:spacing w:line="360" w:lineRule="atLeast"/>
              <w:jc w:val="left"/>
              <w:rPr>
                <w:rFonts w:ascii="仿宋" w:hAnsi="仿宋" w:eastAsia="仿宋" w:cs="新宋体"/>
                <w:kern w:val="2"/>
                <w:sz w:val="24"/>
                <w:szCs w:val="24"/>
              </w:rPr>
            </w:pPr>
            <w:r>
              <w:rPr>
                <w:rFonts w:ascii="仿宋" w:hAnsi="仿宋" w:eastAsia="仿宋" w:cs="新宋体"/>
                <w:kern w:val="2"/>
                <w:sz w:val="24"/>
                <w:szCs w:val="24"/>
              </w:rPr>
              <w:t>配电箱</w:t>
            </w:r>
            <w:r>
              <w:rPr>
                <w:rFonts w:ascii="仿宋" w:hAnsi="仿宋" w:eastAsia="仿宋" w:cs="新宋体"/>
                <w:kern w:val="2"/>
                <w:sz w:val="24"/>
                <w:szCs w:val="24"/>
              </w:rPr>
              <w:br w:type="textWrapping"/>
            </w:r>
            <w:r>
              <w:rPr>
                <w:rFonts w:ascii="仿宋" w:hAnsi="仿宋" w:eastAsia="仿宋" w:cs="新宋体"/>
                <w:kern w:val="2"/>
                <w:sz w:val="24"/>
                <w:szCs w:val="24"/>
              </w:rPr>
              <w:br w:type="textWrapping"/>
            </w:r>
            <w:r>
              <w:rPr>
                <w:rFonts w:ascii="仿宋" w:hAnsi="仿宋" w:eastAsia="仿宋" w:cs="新宋体"/>
                <w:kern w:val="2"/>
                <w:sz w:val="24"/>
                <w:szCs w:val="24"/>
              </w:rPr>
              <w:t>开关箱</w:t>
            </w:r>
          </w:p>
        </w:tc>
        <w:tc>
          <w:tcPr>
            <w:tcW w:w="5801" w:type="dxa"/>
            <w:vAlign w:val="center"/>
          </w:tcPr>
          <w:p>
            <w:pPr>
              <w:pStyle w:val="39"/>
              <w:spacing w:line="360" w:lineRule="atLeast"/>
              <w:rPr>
                <w:rFonts w:ascii="仿宋" w:hAnsi="仿宋" w:eastAsia="仿宋" w:cs="新宋体"/>
                <w:kern w:val="2"/>
                <w:szCs w:val="24"/>
              </w:rPr>
            </w:pPr>
            <w:r>
              <w:rPr>
                <w:rFonts w:ascii="仿宋" w:hAnsi="仿宋" w:eastAsia="仿宋" w:cs="新宋体"/>
                <w:kern w:val="2"/>
                <w:szCs w:val="24"/>
              </w:rPr>
              <w:t>（1）按三级配电要求，配备总配电箱、分配电箱、开关箱三类标准电箱。开关箱应符合一机、一箱、一闸、一漏。三类电箱中的各类电器应是合格品；</w:t>
            </w:r>
          </w:p>
          <w:p>
            <w:pPr>
              <w:pStyle w:val="39"/>
              <w:spacing w:line="360" w:lineRule="atLeast"/>
              <w:rPr>
                <w:rFonts w:ascii="仿宋" w:hAnsi="仿宋" w:eastAsia="仿宋" w:cs="新宋体"/>
                <w:kern w:val="2"/>
                <w:szCs w:val="24"/>
              </w:rPr>
            </w:pPr>
            <w:r>
              <w:rPr>
                <w:rFonts w:ascii="仿宋" w:hAnsi="仿宋" w:eastAsia="仿宋" w:cs="新宋体"/>
                <w:kern w:val="2"/>
                <w:szCs w:val="24"/>
              </w:rPr>
              <w:t>（2）按两级保护的要求，选取符合容量要求和质量合格的总配电箱和开关箱中的漏电保护器。</w:t>
            </w: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30" w:type="dxa"/>
            <w:left w:w="30" w:type="dxa"/>
            <w:bottom w:w="30" w:type="dxa"/>
            <w:right w:w="30" w:type="dxa"/>
          </w:tblCellMar>
        </w:tblPrEx>
        <w:trPr>
          <w:tblCellSpacing w:w="0" w:type="dxa"/>
        </w:trPr>
        <w:tc>
          <w:tcPr>
            <w:tcW w:w="476" w:type="dxa"/>
            <w:vMerge w:val="continue"/>
            <w:vAlign w:val="center"/>
          </w:tcPr>
          <w:p>
            <w:pPr>
              <w:rPr>
                <w:rFonts w:ascii="仿宋" w:hAnsi="仿宋" w:eastAsia="仿宋" w:cs="新宋体"/>
                <w:kern w:val="2"/>
                <w:sz w:val="24"/>
                <w:szCs w:val="24"/>
              </w:rPr>
            </w:pPr>
          </w:p>
        </w:tc>
        <w:tc>
          <w:tcPr>
            <w:tcW w:w="556" w:type="dxa"/>
            <w:vMerge w:val="continue"/>
            <w:vAlign w:val="center"/>
          </w:tcPr>
          <w:p>
            <w:pPr>
              <w:rPr>
                <w:rFonts w:ascii="仿宋" w:hAnsi="仿宋" w:eastAsia="仿宋" w:cs="新宋体"/>
                <w:kern w:val="2"/>
                <w:sz w:val="24"/>
                <w:szCs w:val="24"/>
              </w:rPr>
            </w:pPr>
          </w:p>
        </w:tc>
        <w:tc>
          <w:tcPr>
            <w:tcW w:w="1112" w:type="dxa"/>
            <w:vAlign w:val="center"/>
          </w:tcPr>
          <w:p>
            <w:pPr>
              <w:widowControl/>
              <w:spacing w:line="360" w:lineRule="atLeast"/>
              <w:jc w:val="left"/>
              <w:rPr>
                <w:rFonts w:ascii="仿宋" w:hAnsi="仿宋" w:eastAsia="仿宋" w:cs="新宋体"/>
                <w:kern w:val="2"/>
                <w:sz w:val="24"/>
                <w:szCs w:val="24"/>
              </w:rPr>
            </w:pPr>
            <w:r>
              <w:rPr>
                <w:rFonts w:ascii="仿宋" w:hAnsi="仿宋" w:eastAsia="仿宋" w:cs="新宋体"/>
                <w:kern w:val="2"/>
                <w:sz w:val="24"/>
                <w:szCs w:val="24"/>
              </w:rPr>
              <w:t>接地保护</w:t>
            </w:r>
            <w:r>
              <w:rPr>
                <w:rFonts w:ascii="仿宋" w:hAnsi="仿宋" w:eastAsia="仿宋" w:cs="新宋体"/>
                <w:kern w:val="2"/>
                <w:sz w:val="24"/>
                <w:szCs w:val="24"/>
              </w:rPr>
              <w:br w:type="textWrapping"/>
            </w:r>
            <w:r>
              <w:rPr>
                <w:rFonts w:ascii="仿宋" w:hAnsi="仿宋" w:eastAsia="仿宋" w:cs="新宋体"/>
                <w:kern w:val="2"/>
                <w:sz w:val="24"/>
                <w:szCs w:val="24"/>
              </w:rPr>
              <w:br w:type="textWrapping"/>
            </w:r>
            <w:r>
              <w:rPr>
                <w:rFonts w:ascii="仿宋" w:hAnsi="仿宋" w:eastAsia="仿宋" w:cs="新宋体"/>
                <w:kern w:val="2"/>
                <w:sz w:val="24"/>
                <w:szCs w:val="24"/>
              </w:rPr>
              <w:t>装置</w:t>
            </w:r>
          </w:p>
        </w:tc>
        <w:tc>
          <w:tcPr>
            <w:tcW w:w="5801" w:type="dxa"/>
            <w:vAlign w:val="center"/>
          </w:tcPr>
          <w:p>
            <w:pPr>
              <w:widowControl/>
              <w:spacing w:line="360" w:lineRule="atLeast"/>
              <w:jc w:val="left"/>
              <w:rPr>
                <w:rFonts w:ascii="仿宋" w:hAnsi="仿宋" w:eastAsia="仿宋" w:cs="新宋体"/>
                <w:kern w:val="2"/>
                <w:sz w:val="24"/>
                <w:szCs w:val="24"/>
              </w:rPr>
            </w:pPr>
            <w:r>
              <w:rPr>
                <w:rFonts w:ascii="仿宋" w:hAnsi="仿宋" w:eastAsia="仿宋" w:cs="新宋体"/>
                <w:kern w:val="2"/>
                <w:sz w:val="24"/>
                <w:szCs w:val="24"/>
              </w:rPr>
              <w:t>施工现场保护零钱的重复接地应不少于三处。</w:t>
            </w: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30" w:type="dxa"/>
            <w:left w:w="30" w:type="dxa"/>
            <w:bottom w:w="30" w:type="dxa"/>
            <w:right w:w="30" w:type="dxa"/>
          </w:tblCellMar>
        </w:tblPrEx>
        <w:trPr>
          <w:trHeight w:val="1050" w:hRule="atLeast"/>
          <w:tblCellSpacing w:w="0" w:type="dxa"/>
        </w:trPr>
        <w:tc>
          <w:tcPr>
            <w:tcW w:w="476" w:type="dxa"/>
            <w:vMerge w:val="restart"/>
            <w:vAlign w:val="center"/>
          </w:tcPr>
          <w:p>
            <w:pPr>
              <w:pStyle w:val="39"/>
              <w:spacing w:line="360" w:lineRule="atLeast"/>
              <w:jc w:val="center"/>
              <w:rPr>
                <w:rFonts w:ascii="仿宋" w:hAnsi="仿宋" w:eastAsia="仿宋" w:cs="新宋体"/>
                <w:kern w:val="2"/>
                <w:szCs w:val="24"/>
              </w:rPr>
            </w:pPr>
            <w:r>
              <w:rPr>
                <w:rFonts w:ascii="仿宋" w:hAnsi="仿宋" w:eastAsia="仿宋" w:cs="新宋体"/>
                <w:kern w:val="2"/>
                <w:szCs w:val="24"/>
              </w:rPr>
              <w:t>安全</w:t>
            </w:r>
          </w:p>
          <w:p>
            <w:pPr>
              <w:pStyle w:val="39"/>
              <w:spacing w:line="360" w:lineRule="atLeast"/>
              <w:jc w:val="center"/>
              <w:rPr>
                <w:rFonts w:ascii="仿宋" w:hAnsi="仿宋" w:eastAsia="仿宋" w:cs="新宋体"/>
                <w:kern w:val="2"/>
                <w:szCs w:val="24"/>
              </w:rPr>
            </w:pPr>
            <w:r>
              <w:rPr>
                <w:rFonts w:ascii="仿宋" w:hAnsi="仿宋" w:eastAsia="仿宋" w:cs="新宋体"/>
                <w:kern w:val="2"/>
                <w:szCs w:val="24"/>
              </w:rPr>
              <w:t>施工</w:t>
            </w:r>
          </w:p>
        </w:tc>
        <w:tc>
          <w:tcPr>
            <w:tcW w:w="556" w:type="dxa"/>
            <w:vMerge w:val="restart"/>
            <w:vAlign w:val="center"/>
          </w:tcPr>
          <w:p>
            <w:pPr>
              <w:pStyle w:val="39"/>
              <w:spacing w:line="360" w:lineRule="atLeast"/>
              <w:jc w:val="center"/>
              <w:rPr>
                <w:rFonts w:ascii="仿宋" w:hAnsi="仿宋" w:eastAsia="仿宋" w:cs="新宋体"/>
                <w:kern w:val="2"/>
                <w:szCs w:val="24"/>
              </w:rPr>
            </w:pPr>
            <w:r>
              <w:rPr>
                <w:rFonts w:ascii="仿宋" w:hAnsi="仿宋" w:eastAsia="仿宋" w:cs="新宋体"/>
                <w:kern w:val="2"/>
                <w:szCs w:val="24"/>
              </w:rPr>
              <w:t>临</w:t>
            </w:r>
          </w:p>
          <w:p>
            <w:pPr>
              <w:pStyle w:val="39"/>
              <w:spacing w:line="360" w:lineRule="atLeast"/>
              <w:jc w:val="center"/>
              <w:rPr>
                <w:rFonts w:ascii="仿宋" w:hAnsi="仿宋" w:eastAsia="仿宋" w:cs="新宋体"/>
                <w:kern w:val="2"/>
                <w:szCs w:val="24"/>
              </w:rPr>
            </w:pPr>
            <w:r>
              <w:rPr>
                <w:rFonts w:ascii="仿宋" w:hAnsi="仿宋" w:eastAsia="仿宋" w:cs="新宋体"/>
                <w:kern w:val="2"/>
                <w:szCs w:val="24"/>
              </w:rPr>
              <w:t>边</w:t>
            </w:r>
          </w:p>
          <w:p>
            <w:pPr>
              <w:pStyle w:val="39"/>
              <w:spacing w:line="360" w:lineRule="atLeast"/>
              <w:jc w:val="center"/>
              <w:rPr>
                <w:rFonts w:ascii="仿宋" w:hAnsi="仿宋" w:eastAsia="仿宋" w:cs="新宋体"/>
                <w:kern w:val="2"/>
                <w:szCs w:val="24"/>
              </w:rPr>
            </w:pPr>
            <w:r>
              <w:rPr>
                <w:rFonts w:ascii="仿宋" w:hAnsi="仿宋" w:eastAsia="仿宋" w:cs="新宋体"/>
                <w:kern w:val="2"/>
                <w:szCs w:val="24"/>
              </w:rPr>
              <w:t>洞</w:t>
            </w:r>
          </w:p>
          <w:p>
            <w:pPr>
              <w:pStyle w:val="39"/>
              <w:spacing w:line="360" w:lineRule="atLeast"/>
              <w:jc w:val="center"/>
              <w:rPr>
                <w:rFonts w:ascii="仿宋" w:hAnsi="仿宋" w:eastAsia="仿宋" w:cs="新宋体"/>
                <w:kern w:val="2"/>
                <w:szCs w:val="24"/>
              </w:rPr>
            </w:pPr>
            <w:r>
              <w:rPr>
                <w:rFonts w:ascii="仿宋" w:hAnsi="仿宋" w:eastAsia="仿宋" w:cs="新宋体"/>
                <w:kern w:val="2"/>
                <w:szCs w:val="24"/>
              </w:rPr>
              <w:t>口</w:t>
            </w:r>
          </w:p>
          <w:p>
            <w:pPr>
              <w:pStyle w:val="39"/>
              <w:spacing w:line="360" w:lineRule="atLeast"/>
              <w:jc w:val="center"/>
              <w:rPr>
                <w:rFonts w:ascii="仿宋" w:hAnsi="仿宋" w:eastAsia="仿宋" w:cs="新宋体"/>
                <w:kern w:val="2"/>
                <w:szCs w:val="24"/>
              </w:rPr>
            </w:pPr>
            <w:r>
              <w:rPr>
                <w:rFonts w:ascii="仿宋" w:hAnsi="仿宋" w:eastAsia="仿宋" w:cs="新宋体"/>
                <w:kern w:val="2"/>
                <w:szCs w:val="24"/>
              </w:rPr>
              <w:t>交</w:t>
            </w:r>
          </w:p>
          <w:p>
            <w:pPr>
              <w:pStyle w:val="39"/>
              <w:spacing w:line="360" w:lineRule="atLeast"/>
              <w:jc w:val="center"/>
              <w:rPr>
                <w:rFonts w:ascii="仿宋" w:hAnsi="仿宋" w:eastAsia="仿宋" w:cs="新宋体"/>
                <w:kern w:val="2"/>
                <w:szCs w:val="24"/>
              </w:rPr>
            </w:pPr>
            <w:r>
              <w:rPr>
                <w:rFonts w:ascii="仿宋" w:hAnsi="仿宋" w:eastAsia="仿宋" w:cs="新宋体"/>
                <w:kern w:val="2"/>
                <w:szCs w:val="24"/>
              </w:rPr>
              <w:t>叉</w:t>
            </w:r>
          </w:p>
          <w:p>
            <w:pPr>
              <w:pStyle w:val="39"/>
              <w:spacing w:line="360" w:lineRule="atLeast"/>
              <w:jc w:val="center"/>
              <w:rPr>
                <w:rFonts w:ascii="仿宋" w:hAnsi="仿宋" w:eastAsia="仿宋" w:cs="新宋体"/>
                <w:kern w:val="2"/>
                <w:szCs w:val="24"/>
              </w:rPr>
            </w:pPr>
            <w:r>
              <w:rPr>
                <w:rFonts w:ascii="仿宋" w:hAnsi="仿宋" w:eastAsia="仿宋" w:cs="新宋体"/>
                <w:kern w:val="2"/>
                <w:szCs w:val="24"/>
              </w:rPr>
              <w:t>高</w:t>
            </w:r>
          </w:p>
          <w:p>
            <w:pPr>
              <w:pStyle w:val="39"/>
              <w:spacing w:line="360" w:lineRule="atLeast"/>
              <w:jc w:val="center"/>
              <w:rPr>
                <w:rFonts w:ascii="仿宋" w:hAnsi="仿宋" w:eastAsia="仿宋" w:cs="新宋体"/>
                <w:kern w:val="2"/>
                <w:szCs w:val="24"/>
              </w:rPr>
            </w:pPr>
            <w:r>
              <w:rPr>
                <w:rFonts w:ascii="仿宋" w:hAnsi="仿宋" w:eastAsia="仿宋" w:cs="新宋体"/>
                <w:kern w:val="2"/>
                <w:szCs w:val="24"/>
              </w:rPr>
              <w:t>处</w:t>
            </w:r>
          </w:p>
          <w:p>
            <w:pPr>
              <w:pStyle w:val="39"/>
              <w:spacing w:line="360" w:lineRule="atLeast"/>
              <w:jc w:val="center"/>
              <w:rPr>
                <w:rFonts w:ascii="仿宋" w:hAnsi="仿宋" w:eastAsia="仿宋" w:cs="新宋体"/>
                <w:kern w:val="2"/>
                <w:szCs w:val="24"/>
              </w:rPr>
            </w:pPr>
            <w:r>
              <w:rPr>
                <w:rFonts w:ascii="仿宋" w:hAnsi="仿宋" w:eastAsia="仿宋" w:cs="新宋体"/>
                <w:kern w:val="2"/>
                <w:szCs w:val="24"/>
              </w:rPr>
              <w:t>作</w:t>
            </w:r>
          </w:p>
          <w:p>
            <w:pPr>
              <w:pStyle w:val="39"/>
              <w:spacing w:line="360" w:lineRule="atLeast"/>
              <w:jc w:val="center"/>
              <w:rPr>
                <w:rFonts w:ascii="仿宋" w:hAnsi="仿宋" w:eastAsia="仿宋" w:cs="新宋体"/>
                <w:kern w:val="2"/>
                <w:szCs w:val="24"/>
              </w:rPr>
            </w:pPr>
            <w:r>
              <w:rPr>
                <w:rFonts w:ascii="仿宋" w:hAnsi="仿宋" w:eastAsia="仿宋" w:cs="新宋体"/>
                <w:kern w:val="2"/>
                <w:szCs w:val="24"/>
              </w:rPr>
              <w:t>业</w:t>
            </w:r>
          </w:p>
          <w:p>
            <w:pPr>
              <w:pStyle w:val="39"/>
              <w:spacing w:line="360" w:lineRule="atLeast"/>
              <w:jc w:val="center"/>
              <w:rPr>
                <w:rFonts w:ascii="仿宋" w:hAnsi="仿宋" w:eastAsia="仿宋" w:cs="新宋体"/>
                <w:kern w:val="2"/>
                <w:szCs w:val="24"/>
              </w:rPr>
            </w:pPr>
            <w:r>
              <w:rPr>
                <w:rFonts w:ascii="仿宋" w:hAnsi="仿宋" w:eastAsia="仿宋" w:cs="新宋体"/>
                <w:kern w:val="2"/>
                <w:szCs w:val="24"/>
              </w:rPr>
              <w:t>防</w:t>
            </w:r>
          </w:p>
          <w:p>
            <w:pPr>
              <w:pStyle w:val="39"/>
              <w:spacing w:line="360" w:lineRule="atLeast"/>
              <w:jc w:val="center"/>
              <w:rPr>
                <w:rFonts w:ascii="仿宋" w:hAnsi="仿宋" w:eastAsia="仿宋" w:cs="新宋体"/>
                <w:kern w:val="2"/>
                <w:szCs w:val="24"/>
              </w:rPr>
            </w:pPr>
            <w:r>
              <w:rPr>
                <w:rFonts w:ascii="仿宋" w:hAnsi="仿宋" w:eastAsia="仿宋" w:cs="新宋体"/>
                <w:kern w:val="2"/>
                <w:szCs w:val="24"/>
              </w:rPr>
              <w:t>护</w:t>
            </w:r>
          </w:p>
        </w:tc>
        <w:tc>
          <w:tcPr>
            <w:tcW w:w="1112" w:type="dxa"/>
            <w:vAlign w:val="center"/>
          </w:tcPr>
          <w:p>
            <w:pPr>
              <w:widowControl/>
              <w:spacing w:line="360" w:lineRule="atLeast"/>
              <w:jc w:val="left"/>
              <w:rPr>
                <w:rFonts w:ascii="仿宋" w:hAnsi="仿宋" w:eastAsia="仿宋" w:cs="新宋体"/>
                <w:kern w:val="2"/>
                <w:sz w:val="24"/>
                <w:szCs w:val="24"/>
              </w:rPr>
            </w:pPr>
            <w:r>
              <w:rPr>
                <w:rFonts w:ascii="仿宋" w:hAnsi="仿宋" w:eastAsia="仿宋" w:cs="新宋体"/>
                <w:kern w:val="2"/>
                <w:sz w:val="24"/>
                <w:szCs w:val="24"/>
              </w:rPr>
              <w:t>楼板、屋面、阳台等临边防护</w:t>
            </w:r>
          </w:p>
        </w:tc>
        <w:tc>
          <w:tcPr>
            <w:tcW w:w="5801" w:type="dxa"/>
            <w:vAlign w:val="center"/>
          </w:tcPr>
          <w:p>
            <w:pPr>
              <w:widowControl/>
              <w:spacing w:line="360" w:lineRule="atLeast"/>
              <w:jc w:val="left"/>
              <w:rPr>
                <w:rFonts w:ascii="仿宋" w:hAnsi="仿宋" w:eastAsia="仿宋" w:cs="新宋体"/>
                <w:kern w:val="2"/>
                <w:sz w:val="24"/>
                <w:szCs w:val="24"/>
              </w:rPr>
            </w:pPr>
            <w:r>
              <w:rPr>
                <w:rFonts w:ascii="仿宋" w:hAnsi="仿宋" w:eastAsia="仿宋" w:cs="新宋体"/>
                <w:kern w:val="2"/>
                <w:sz w:val="24"/>
                <w:szCs w:val="24"/>
              </w:rPr>
              <w:t>用密目式安全立网全封闭，作业层另加两边防护栏杆和18㎝高的踢脚板。</w:t>
            </w: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30" w:type="dxa"/>
            <w:left w:w="30" w:type="dxa"/>
            <w:bottom w:w="30" w:type="dxa"/>
            <w:right w:w="30" w:type="dxa"/>
          </w:tblCellMar>
        </w:tblPrEx>
        <w:trPr>
          <w:trHeight w:val="960" w:hRule="atLeast"/>
          <w:tblCellSpacing w:w="0" w:type="dxa"/>
        </w:trPr>
        <w:tc>
          <w:tcPr>
            <w:tcW w:w="476" w:type="dxa"/>
            <w:vMerge w:val="continue"/>
            <w:vAlign w:val="center"/>
          </w:tcPr>
          <w:p>
            <w:pPr>
              <w:rPr>
                <w:rFonts w:ascii="仿宋" w:hAnsi="仿宋" w:eastAsia="仿宋" w:cs="新宋体"/>
                <w:kern w:val="2"/>
                <w:sz w:val="24"/>
                <w:szCs w:val="24"/>
              </w:rPr>
            </w:pPr>
          </w:p>
        </w:tc>
        <w:tc>
          <w:tcPr>
            <w:tcW w:w="556" w:type="dxa"/>
            <w:vMerge w:val="continue"/>
            <w:vAlign w:val="center"/>
          </w:tcPr>
          <w:p>
            <w:pPr>
              <w:rPr>
                <w:rFonts w:ascii="仿宋" w:hAnsi="仿宋" w:eastAsia="仿宋" w:cs="新宋体"/>
                <w:kern w:val="2"/>
                <w:sz w:val="24"/>
                <w:szCs w:val="24"/>
              </w:rPr>
            </w:pPr>
          </w:p>
        </w:tc>
        <w:tc>
          <w:tcPr>
            <w:tcW w:w="1112" w:type="dxa"/>
            <w:vAlign w:val="center"/>
          </w:tcPr>
          <w:p>
            <w:pPr>
              <w:widowControl/>
              <w:spacing w:line="360" w:lineRule="atLeast"/>
              <w:jc w:val="left"/>
              <w:rPr>
                <w:rFonts w:ascii="仿宋" w:hAnsi="仿宋" w:eastAsia="仿宋" w:cs="新宋体"/>
                <w:kern w:val="2"/>
                <w:sz w:val="24"/>
                <w:szCs w:val="24"/>
              </w:rPr>
            </w:pPr>
            <w:r>
              <w:rPr>
                <w:rFonts w:ascii="仿宋" w:hAnsi="仿宋" w:eastAsia="仿宋" w:cs="新宋体"/>
                <w:kern w:val="2"/>
                <w:sz w:val="24"/>
                <w:szCs w:val="24"/>
              </w:rPr>
              <w:t>通道口防护</w:t>
            </w:r>
          </w:p>
        </w:tc>
        <w:tc>
          <w:tcPr>
            <w:tcW w:w="5801" w:type="dxa"/>
            <w:vAlign w:val="center"/>
          </w:tcPr>
          <w:p>
            <w:pPr>
              <w:widowControl/>
              <w:spacing w:line="360" w:lineRule="atLeast"/>
              <w:jc w:val="left"/>
              <w:rPr>
                <w:rFonts w:ascii="仿宋" w:hAnsi="仿宋" w:eastAsia="仿宋" w:cs="新宋体"/>
                <w:kern w:val="2"/>
                <w:sz w:val="24"/>
                <w:szCs w:val="24"/>
              </w:rPr>
            </w:pPr>
            <w:r>
              <w:rPr>
                <w:rFonts w:ascii="仿宋" w:hAnsi="仿宋" w:eastAsia="仿宋" w:cs="新宋体"/>
                <w:kern w:val="2"/>
                <w:sz w:val="24"/>
                <w:szCs w:val="24"/>
              </w:rPr>
              <w:t>设防护棚，防护棚应为不小于5㎝厚的木板或两道相距50㎝的竹笆。两侧应沿栏杆架用密目式安全网封闭。</w:t>
            </w: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30" w:type="dxa"/>
            <w:left w:w="30" w:type="dxa"/>
            <w:bottom w:w="30" w:type="dxa"/>
            <w:right w:w="30" w:type="dxa"/>
          </w:tblCellMar>
        </w:tblPrEx>
        <w:trPr>
          <w:trHeight w:val="870" w:hRule="atLeast"/>
          <w:tblCellSpacing w:w="0" w:type="dxa"/>
        </w:trPr>
        <w:tc>
          <w:tcPr>
            <w:tcW w:w="476" w:type="dxa"/>
            <w:vMerge w:val="continue"/>
            <w:vAlign w:val="center"/>
          </w:tcPr>
          <w:p>
            <w:pPr>
              <w:rPr>
                <w:rFonts w:ascii="仿宋" w:hAnsi="仿宋" w:eastAsia="仿宋" w:cs="新宋体"/>
                <w:kern w:val="2"/>
                <w:sz w:val="24"/>
                <w:szCs w:val="24"/>
              </w:rPr>
            </w:pPr>
          </w:p>
        </w:tc>
        <w:tc>
          <w:tcPr>
            <w:tcW w:w="556" w:type="dxa"/>
            <w:vMerge w:val="continue"/>
            <w:vAlign w:val="center"/>
          </w:tcPr>
          <w:p>
            <w:pPr>
              <w:rPr>
                <w:rFonts w:ascii="仿宋" w:hAnsi="仿宋" w:eastAsia="仿宋" w:cs="新宋体"/>
                <w:kern w:val="2"/>
                <w:sz w:val="24"/>
                <w:szCs w:val="24"/>
              </w:rPr>
            </w:pPr>
          </w:p>
        </w:tc>
        <w:tc>
          <w:tcPr>
            <w:tcW w:w="1112" w:type="dxa"/>
            <w:vAlign w:val="center"/>
          </w:tcPr>
          <w:p>
            <w:pPr>
              <w:widowControl/>
              <w:spacing w:line="360" w:lineRule="atLeast"/>
              <w:jc w:val="left"/>
              <w:rPr>
                <w:rFonts w:ascii="仿宋" w:hAnsi="仿宋" w:eastAsia="仿宋" w:cs="新宋体"/>
                <w:kern w:val="2"/>
                <w:sz w:val="24"/>
                <w:szCs w:val="24"/>
              </w:rPr>
            </w:pPr>
            <w:r>
              <w:rPr>
                <w:rFonts w:ascii="仿宋" w:hAnsi="仿宋" w:eastAsia="仿宋" w:cs="新宋体"/>
                <w:kern w:val="2"/>
                <w:sz w:val="24"/>
                <w:szCs w:val="24"/>
              </w:rPr>
              <w:t>预留洞口防护</w:t>
            </w:r>
          </w:p>
        </w:tc>
        <w:tc>
          <w:tcPr>
            <w:tcW w:w="5801" w:type="dxa"/>
            <w:vAlign w:val="center"/>
          </w:tcPr>
          <w:p>
            <w:pPr>
              <w:widowControl/>
              <w:spacing w:line="360" w:lineRule="atLeast"/>
              <w:jc w:val="left"/>
              <w:rPr>
                <w:rFonts w:ascii="仿宋" w:hAnsi="仿宋" w:eastAsia="仿宋" w:cs="新宋体"/>
                <w:kern w:val="2"/>
                <w:sz w:val="24"/>
                <w:szCs w:val="24"/>
              </w:rPr>
            </w:pPr>
            <w:r>
              <w:rPr>
                <w:rFonts w:ascii="仿宋" w:hAnsi="仿宋" w:eastAsia="仿宋" w:cs="新宋体"/>
                <w:kern w:val="2"/>
                <w:sz w:val="24"/>
                <w:szCs w:val="24"/>
              </w:rPr>
              <w:t>用木板全封闭；短边超过1.5m长的洞口，除封闭外四周还应设有防护栏杆。</w:t>
            </w: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30" w:type="dxa"/>
            <w:left w:w="30" w:type="dxa"/>
            <w:bottom w:w="30" w:type="dxa"/>
            <w:right w:w="30" w:type="dxa"/>
          </w:tblCellMar>
        </w:tblPrEx>
        <w:trPr>
          <w:trHeight w:val="795" w:hRule="atLeast"/>
          <w:tblCellSpacing w:w="0" w:type="dxa"/>
        </w:trPr>
        <w:tc>
          <w:tcPr>
            <w:tcW w:w="476" w:type="dxa"/>
            <w:vMerge w:val="continue"/>
            <w:vAlign w:val="center"/>
          </w:tcPr>
          <w:p>
            <w:pPr>
              <w:rPr>
                <w:rFonts w:ascii="仿宋" w:hAnsi="仿宋" w:eastAsia="仿宋" w:cs="新宋体"/>
                <w:kern w:val="2"/>
                <w:sz w:val="24"/>
                <w:szCs w:val="24"/>
              </w:rPr>
            </w:pPr>
          </w:p>
        </w:tc>
        <w:tc>
          <w:tcPr>
            <w:tcW w:w="556" w:type="dxa"/>
            <w:vMerge w:val="continue"/>
            <w:vAlign w:val="center"/>
          </w:tcPr>
          <w:p>
            <w:pPr>
              <w:rPr>
                <w:rFonts w:ascii="仿宋" w:hAnsi="仿宋" w:eastAsia="仿宋" w:cs="新宋体"/>
                <w:kern w:val="2"/>
                <w:sz w:val="24"/>
                <w:szCs w:val="24"/>
              </w:rPr>
            </w:pPr>
          </w:p>
        </w:tc>
        <w:tc>
          <w:tcPr>
            <w:tcW w:w="1112" w:type="dxa"/>
            <w:vAlign w:val="center"/>
          </w:tcPr>
          <w:p>
            <w:pPr>
              <w:widowControl/>
              <w:spacing w:line="360" w:lineRule="atLeast"/>
              <w:jc w:val="left"/>
              <w:rPr>
                <w:rFonts w:ascii="仿宋" w:hAnsi="仿宋" w:eastAsia="仿宋" w:cs="新宋体"/>
                <w:kern w:val="2"/>
                <w:sz w:val="24"/>
                <w:szCs w:val="24"/>
              </w:rPr>
            </w:pPr>
            <w:r>
              <w:rPr>
                <w:rFonts w:ascii="仿宋" w:hAnsi="仿宋" w:eastAsia="仿宋" w:cs="新宋体"/>
                <w:kern w:val="2"/>
                <w:sz w:val="24"/>
                <w:szCs w:val="24"/>
              </w:rPr>
              <w:t>电梯井口防护</w:t>
            </w:r>
          </w:p>
        </w:tc>
        <w:tc>
          <w:tcPr>
            <w:tcW w:w="5801" w:type="dxa"/>
            <w:vAlign w:val="center"/>
          </w:tcPr>
          <w:p>
            <w:pPr>
              <w:widowControl/>
              <w:spacing w:line="360" w:lineRule="atLeast"/>
              <w:jc w:val="left"/>
              <w:rPr>
                <w:rFonts w:ascii="仿宋" w:hAnsi="仿宋" w:eastAsia="仿宋" w:cs="新宋体"/>
                <w:kern w:val="2"/>
                <w:sz w:val="24"/>
                <w:szCs w:val="24"/>
              </w:rPr>
            </w:pPr>
            <w:r>
              <w:rPr>
                <w:rFonts w:ascii="仿宋" w:hAnsi="仿宋" w:eastAsia="仿宋" w:cs="新宋体"/>
                <w:kern w:val="2"/>
                <w:sz w:val="24"/>
                <w:szCs w:val="24"/>
              </w:rPr>
              <w:t>设置定型化、工具化、标准化的防护门；在电梯井内每隔两层（不大于10m）设置一道安全平网。</w:t>
            </w: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30" w:type="dxa"/>
            <w:left w:w="30" w:type="dxa"/>
            <w:bottom w:w="30" w:type="dxa"/>
            <w:right w:w="30" w:type="dxa"/>
          </w:tblCellMar>
        </w:tblPrEx>
        <w:trPr>
          <w:trHeight w:val="915" w:hRule="atLeast"/>
          <w:tblCellSpacing w:w="0" w:type="dxa"/>
        </w:trPr>
        <w:tc>
          <w:tcPr>
            <w:tcW w:w="476" w:type="dxa"/>
            <w:vMerge w:val="continue"/>
            <w:vAlign w:val="center"/>
          </w:tcPr>
          <w:p>
            <w:pPr>
              <w:rPr>
                <w:rFonts w:ascii="仿宋" w:hAnsi="仿宋" w:eastAsia="仿宋" w:cs="新宋体"/>
                <w:kern w:val="2"/>
                <w:sz w:val="24"/>
                <w:szCs w:val="24"/>
              </w:rPr>
            </w:pPr>
          </w:p>
        </w:tc>
        <w:tc>
          <w:tcPr>
            <w:tcW w:w="556" w:type="dxa"/>
            <w:vMerge w:val="continue"/>
            <w:vAlign w:val="center"/>
          </w:tcPr>
          <w:p>
            <w:pPr>
              <w:rPr>
                <w:rFonts w:ascii="仿宋" w:hAnsi="仿宋" w:eastAsia="仿宋" w:cs="新宋体"/>
                <w:kern w:val="2"/>
                <w:sz w:val="24"/>
                <w:szCs w:val="24"/>
              </w:rPr>
            </w:pPr>
          </w:p>
        </w:tc>
        <w:tc>
          <w:tcPr>
            <w:tcW w:w="1112" w:type="dxa"/>
            <w:vAlign w:val="center"/>
          </w:tcPr>
          <w:p>
            <w:pPr>
              <w:widowControl/>
              <w:spacing w:line="360" w:lineRule="atLeast"/>
              <w:jc w:val="left"/>
              <w:rPr>
                <w:rFonts w:ascii="仿宋" w:hAnsi="仿宋" w:eastAsia="仿宋" w:cs="新宋体"/>
                <w:kern w:val="2"/>
                <w:sz w:val="24"/>
                <w:szCs w:val="24"/>
              </w:rPr>
            </w:pPr>
            <w:r>
              <w:rPr>
                <w:rFonts w:ascii="仿宋" w:hAnsi="仿宋" w:eastAsia="仿宋" w:cs="新宋体"/>
                <w:kern w:val="2"/>
                <w:sz w:val="24"/>
                <w:szCs w:val="24"/>
              </w:rPr>
              <w:t>楼梯边防护</w:t>
            </w:r>
          </w:p>
        </w:tc>
        <w:tc>
          <w:tcPr>
            <w:tcW w:w="5801" w:type="dxa"/>
            <w:vAlign w:val="center"/>
          </w:tcPr>
          <w:p>
            <w:pPr>
              <w:widowControl/>
              <w:spacing w:line="360" w:lineRule="atLeast"/>
              <w:jc w:val="left"/>
              <w:rPr>
                <w:rFonts w:ascii="仿宋" w:hAnsi="仿宋" w:eastAsia="仿宋" w:cs="新宋体"/>
                <w:kern w:val="2"/>
                <w:sz w:val="24"/>
                <w:szCs w:val="24"/>
              </w:rPr>
            </w:pPr>
            <w:r>
              <w:rPr>
                <w:rFonts w:ascii="仿宋" w:hAnsi="仿宋" w:eastAsia="仿宋" w:cs="新宋体"/>
                <w:kern w:val="2"/>
                <w:sz w:val="24"/>
                <w:szCs w:val="24"/>
              </w:rPr>
              <w:t>设1.2m高的定型化、工具化、标准化的防护栏杆，18㎝高的踢脚板。</w:t>
            </w: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30" w:type="dxa"/>
            <w:left w:w="30" w:type="dxa"/>
            <w:bottom w:w="30" w:type="dxa"/>
            <w:right w:w="30" w:type="dxa"/>
          </w:tblCellMar>
        </w:tblPrEx>
        <w:trPr>
          <w:trHeight w:val="1321" w:hRule="atLeast"/>
          <w:tblCellSpacing w:w="0" w:type="dxa"/>
        </w:trPr>
        <w:tc>
          <w:tcPr>
            <w:tcW w:w="476" w:type="dxa"/>
            <w:vMerge w:val="continue"/>
            <w:vAlign w:val="center"/>
          </w:tcPr>
          <w:p>
            <w:pPr>
              <w:rPr>
                <w:rFonts w:ascii="仿宋" w:hAnsi="仿宋" w:eastAsia="仿宋" w:cs="新宋体"/>
                <w:kern w:val="2"/>
                <w:sz w:val="24"/>
                <w:szCs w:val="24"/>
              </w:rPr>
            </w:pPr>
          </w:p>
        </w:tc>
        <w:tc>
          <w:tcPr>
            <w:tcW w:w="556" w:type="dxa"/>
            <w:vMerge w:val="continue"/>
            <w:vAlign w:val="center"/>
          </w:tcPr>
          <w:p>
            <w:pPr>
              <w:rPr>
                <w:rFonts w:ascii="仿宋" w:hAnsi="仿宋" w:eastAsia="仿宋" w:cs="新宋体"/>
                <w:kern w:val="2"/>
                <w:sz w:val="24"/>
                <w:szCs w:val="24"/>
              </w:rPr>
            </w:pPr>
          </w:p>
        </w:tc>
        <w:tc>
          <w:tcPr>
            <w:tcW w:w="1112" w:type="dxa"/>
            <w:vAlign w:val="center"/>
          </w:tcPr>
          <w:p>
            <w:pPr>
              <w:widowControl/>
              <w:spacing w:line="360" w:lineRule="atLeast"/>
              <w:jc w:val="left"/>
              <w:rPr>
                <w:rFonts w:ascii="仿宋" w:hAnsi="仿宋" w:eastAsia="仿宋" w:cs="新宋体"/>
                <w:kern w:val="2"/>
                <w:sz w:val="24"/>
                <w:szCs w:val="24"/>
              </w:rPr>
            </w:pPr>
            <w:r>
              <w:rPr>
                <w:rFonts w:ascii="仿宋" w:hAnsi="仿宋" w:eastAsia="仿宋" w:cs="新宋体"/>
                <w:kern w:val="2"/>
                <w:sz w:val="24"/>
                <w:szCs w:val="24"/>
              </w:rPr>
              <w:t>垂直方向交叉作业防护</w:t>
            </w:r>
          </w:p>
        </w:tc>
        <w:tc>
          <w:tcPr>
            <w:tcW w:w="5801" w:type="dxa"/>
            <w:vAlign w:val="center"/>
          </w:tcPr>
          <w:p>
            <w:pPr>
              <w:widowControl/>
              <w:spacing w:line="360" w:lineRule="atLeast"/>
              <w:jc w:val="left"/>
              <w:rPr>
                <w:rFonts w:ascii="仿宋" w:hAnsi="仿宋" w:eastAsia="仿宋" w:cs="新宋体"/>
                <w:kern w:val="2"/>
                <w:sz w:val="24"/>
                <w:szCs w:val="24"/>
              </w:rPr>
            </w:pPr>
            <w:r>
              <w:rPr>
                <w:rFonts w:ascii="仿宋" w:hAnsi="仿宋" w:eastAsia="仿宋" w:cs="新宋体"/>
                <w:kern w:val="2"/>
                <w:sz w:val="24"/>
                <w:szCs w:val="24"/>
              </w:rPr>
              <w:t>设置防护隔离棚或其他设施。</w:t>
            </w: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30" w:type="dxa"/>
            <w:left w:w="30" w:type="dxa"/>
            <w:bottom w:w="30" w:type="dxa"/>
            <w:right w:w="30" w:type="dxa"/>
          </w:tblCellMar>
        </w:tblPrEx>
        <w:trPr>
          <w:trHeight w:val="870" w:hRule="atLeast"/>
          <w:tblCellSpacing w:w="0" w:type="dxa"/>
        </w:trPr>
        <w:tc>
          <w:tcPr>
            <w:tcW w:w="476" w:type="dxa"/>
            <w:vMerge w:val="continue"/>
            <w:vAlign w:val="center"/>
          </w:tcPr>
          <w:p>
            <w:pPr>
              <w:rPr>
                <w:rFonts w:ascii="仿宋" w:hAnsi="仿宋" w:eastAsia="仿宋" w:cs="新宋体"/>
                <w:kern w:val="2"/>
                <w:sz w:val="24"/>
                <w:szCs w:val="24"/>
              </w:rPr>
            </w:pPr>
          </w:p>
        </w:tc>
        <w:tc>
          <w:tcPr>
            <w:tcW w:w="556" w:type="dxa"/>
            <w:vMerge w:val="continue"/>
            <w:vAlign w:val="center"/>
          </w:tcPr>
          <w:p>
            <w:pPr>
              <w:rPr>
                <w:rFonts w:ascii="仿宋" w:hAnsi="仿宋" w:eastAsia="仿宋" w:cs="新宋体"/>
                <w:kern w:val="2"/>
                <w:sz w:val="24"/>
                <w:szCs w:val="24"/>
              </w:rPr>
            </w:pPr>
          </w:p>
        </w:tc>
        <w:tc>
          <w:tcPr>
            <w:tcW w:w="1112" w:type="dxa"/>
            <w:vAlign w:val="center"/>
          </w:tcPr>
          <w:p>
            <w:pPr>
              <w:widowControl/>
              <w:spacing w:line="360" w:lineRule="atLeast"/>
              <w:jc w:val="left"/>
              <w:rPr>
                <w:rFonts w:ascii="仿宋" w:hAnsi="仿宋" w:eastAsia="仿宋" w:cs="新宋体"/>
                <w:kern w:val="2"/>
                <w:sz w:val="24"/>
                <w:szCs w:val="24"/>
              </w:rPr>
            </w:pPr>
            <w:r>
              <w:rPr>
                <w:rFonts w:ascii="仿宋" w:hAnsi="仿宋" w:eastAsia="仿宋" w:cs="新宋体"/>
                <w:kern w:val="2"/>
                <w:sz w:val="24"/>
                <w:szCs w:val="24"/>
              </w:rPr>
              <w:t>高空作业防护</w:t>
            </w:r>
          </w:p>
        </w:tc>
        <w:tc>
          <w:tcPr>
            <w:tcW w:w="5801" w:type="dxa"/>
            <w:vAlign w:val="center"/>
          </w:tcPr>
          <w:p>
            <w:pPr>
              <w:widowControl/>
              <w:spacing w:line="360" w:lineRule="atLeast"/>
              <w:jc w:val="left"/>
              <w:rPr>
                <w:rFonts w:ascii="仿宋" w:hAnsi="仿宋" w:eastAsia="仿宋" w:cs="新宋体"/>
                <w:kern w:val="2"/>
                <w:sz w:val="24"/>
                <w:szCs w:val="24"/>
              </w:rPr>
            </w:pPr>
            <w:r>
              <w:rPr>
                <w:rFonts w:ascii="仿宋" w:hAnsi="仿宋" w:eastAsia="仿宋" w:cs="新宋体"/>
                <w:kern w:val="2"/>
                <w:sz w:val="24"/>
                <w:szCs w:val="24"/>
              </w:rPr>
              <w:t>有悬挂安全带的悬索或其他设施；有操作平台；有上下的梯子或其他形式的通道</w:t>
            </w:r>
          </w:p>
        </w:tc>
      </w:tr>
      <w:tr>
        <w:tblPrEx>
          <w:tblBorders>
            <w:top w:val="outset" w:color="999999" w:sz="6" w:space="0"/>
            <w:left w:val="outset" w:color="999999" w:sz="6" w:space="0"/>
            <w:bottom w:val="outset" w:color="999999" w:sz="6" w:space="0"/>
            <w:right w:val="outset" w:color="999999" w:sz="6" w:space="0"/>
            <w:insideH w:val="outset" w:color="999999" w:sz="6" w:space="0"/>
            <w:insideV w:val="outset" w:color="999999" w:sz="6" w:space="0"/>
          </w:tblBorders>
          <w:tblLayout w:type="fixed"/>
          <w:tblCellMar>
            <w:top w:w="30" w:type="dxa"/>
            <w:left w:w="30" w:type="dxa"/>
            <w:bottom w:w="30" w:type="dxa"/>
            <w:right w:w="30" w:type="dxa"/>
          </w:tblCellMar>
        </w:tblPrEx>
        <w:trPr>
          <w:trHeight w:val="870" w:hRule="atLeast"/>
          <w:tblCellSpacing w:w="0" w:type="dxa"/>
        </w:trPr>
        <w:tc>
          <w:tcPr>
            <w:tcW w:w="476" w:type="dxa"/>
            <w:vAlign w:val="center"/>
          </w:tcPr>
          <w:p>
            <w:pPr>
              <w:rPr>
                <w:rFonts w:ascii="仿宋" w:hAnsi="仿宋" w:eastAsia="仿宋" w:cs="新宋体"/>
                <w:kern w:val="2"/>
                <w:sz w:val="24"/>
                <w:szCs w:val="24"/>
              </w:rPr>
            </w:pPr>
            <w:r>
              <w:rPr>
                <w:rFonts w:hint="eastAsia" w:ascii="仿宋" w:hAnsi="仿宋" w:eastAsia="仿宋" w:cs="新宋体"/>
                <w:kern w:val="2"/>
                <w:sz w:val="24"/>
                <w:szCs w:val="24"/>
              </w:rPr>
              <w:t>其它</w:t>
            </w:r>
          </w:p>
        </w:tc>
        <w:tc>
          <w:tcPr>
            <w:tcW w:w="7469" w:type="dxa"/>
            <w:gridSpan w:val="3"/>
            <w:vAlign w:val="center"/>
          </w:tcPr>
          <w:p>
            <w:pPr>
              <w:widowControl/>
              <w:spacing w:line="360" w:lineRule="atLeast"/>
              <w:jc w:val="left"/>
              <w:rPr>
                <w:rFonts w:ascii="仿宋" w:hAnsi="仿宋" w:eastAsia="仿宋" w:cs="新宋体"/>
                <w:kern w:val="2"/>
                <w:sz w:val="24"/>
                <w:szCs w:val="24"/>
              </w:rPr>
            </w:pPr>
            <w:r>
              <w:rPr>
                <w:rFonts w:hint="eastAsia" w:ascii="仿宋" w:hAnsi="仿宋" w:eastAsia="仿宋" w:cs="新宋体"/>
                <w:b/>
                <w:bCs/>
                <w:kern w:val="2"/>
                <w:sz w:val="24"/>
                <w:szCs w:val="24"/>
              </w:rPr>
              <w:t>以列举的只是部分要求具体情况以发包人提出的为准。</w:t>
            </w:r>
          </w:p>
        </w:tc>
      </w:tr>
    </w:tbl>
    <w:p>
      <w:pPr>
        <w:rPr>
          <w:rFonts w:ascii="仿宋" w:hAnsi="仿宋" w:eastAsia="仿宋"/>
          <w:sz w:val="24"/>
          <w:szCs w:val="24"/>
        </w:rPr>
      </w:pP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6.1.4 环境保护</w:t>
      </w:r>
    </w:p>
    <w:p>
      <w:pPr>
        <w:spacing w:line="400" w:lineRule="exact"/>
        <w:ind w:firstLine="420"/>
        <w:rPr>
          <w:rFonts w:ascii="仿宋" w:hAnsi="仿宋" w:eastAsia="仿宋" w:cs="新宋体"/>
          <w:sz w:val="24"/>
          <w:szCs w:val="24"/>
          <w:u w:val="single"/>
        </w:rPr>
      </w:pPr>
      <w:r>
        <w:rPr>
          <w:rFonts w:hint="eastAsia" w:ascii="仿宋" w:hAnsi="仿宋" w:eastAsia="仿宋" w:cs="新宋体"/>
          <w:sz w:val="24"/>
          <w:szCs w:val="24"/>
          <w:u w:val="single"/>
        </w:rPr>
        <w:t>除执行通用条款外，承包人要严格落实工地周边100%设置围挡、散体物料堆放100%苫盖、出入车辆100%冲洗、建筑施工现场地面100%硬化、渣土运输100%封闭，开启施工现场降尘喷淋和覆盖防尘网等措施，确保工地无扬尘污染。</w:t>
      </w:r>
    </w:p>
    <w:p>
      <w:pPr>
        <w:spacing w:line="400" w:lineRule="exact"/>
        <w:rPr>
          <w:rFonts w:ascii="仿宋" w:hAnsi="仿宋" w:eastAsia="仿宋" w:cs="新宋体"/>
          <w:sz w:val="24"/>
          <w:szCs w:val="24"/>
        </w:rPr>
      </w:pPr>
      <w:r>
        <w:rPr>
          <w:rFonts w:hint="eastAsia" w:ascii="仿宋" w:hAnsi="仿宋" w:eastAsia="仿宋" w:cs="新宋体"/>
          <w:sz w:val="24"/>
          <w:szCs w:val="24"/>
        </w:rPr>
        <w:t>6.1.5  安全施工</w:t>
      </w:r>
    </w:p>
    <w:p>
      <w:pPr>
        <w:spacing w:line="400" w:lineRule="exact"/>
        <w:ind w:firstLine="480" w:firstLineChars="200"/>
        <w:rPr>
          <w:rFonts w:ascii="仿宋" w:hAnsi="仿宋" w:eastAsia="仿宋" w:cs="新宋体"/>
          <w:sz w:val="24"/>
          <w:szCs w:val="24"/>
          <w:u w:val="single"/>
        </w:rPr>
      </w:pPr>
      <w:r>
        <w:rPr>
          <w:rFonts w:hint="eastAsia" w:ascii="仿宋" w:hAnsi="仿宋" w:eastAsia="仿宋" w:cs="新宋体"/>
          <w:sz w:val="24"/>
          <w:szCs w:val="24"/>
        </w:rPr>
        <w:t xml:space="preserve"> </w:t>
      </w:r>
      <w:r>
        <w:rPr>
          <w:rFonts w:hint="eastAsia" w:ascii="仿宋" w:hAnsi="仿宋" w:eastAsia="仿宋" w:cs="新宋体"/>
          <w:sz w:val="24"/>
          <w:szCs w:val="24"/>
          <w:u w:val="single"/>
        </w:rPr>
        <w:t>承包人在施工现场的安全教育由承包人承担。承包人应采取安全措施；确保施工安全，因施工造成的安全事故，其责任及产生的费用由承包人承担。如果安全措施不到位，发现一次罚款3000元，被区级以上单位通报一次罚款5000元。</w:t>
      </w:r>
    </w:p>
    <w:p>
      <w:pPr>
        <w:spacing w:line="400" w:lineRule="exact"/>
        <w:rPr>
          <w:rFonts w:ascii="仿宋" w:hAnsi="仿宋" w:eastAsia="仿宋" w:cs="新宋体"/>
          <w:sz w:val="24"/>
          <w:szCs w:val="24"/>
        </w:rPr>
      </w:pPr>
      <w:r>
        <w:rPr>
          <w:rFonts w:hint="eastAsia" w:ascii="仿宋" w:hAnsi="仿宋" w:eastAsia="仿宋" w:cs="新宋体"/>
          <w:sz w:val="24"/>
          <w:szCs w:val="24"/>
        </w:rPr>
        <w:t>6.1.6  施工场地清洁卫生要求</w:t>
      </w:r>
    </w:p>
    <w:p>
      <w:pPr>
        <w:spacing w:line="400" w:lineRule="exact"/>
        <w:rPr>
          <w:rFonts w:ascii="仿宋" w:hAnsi="仿宋" w:eastAsia="仿宋" w:cs="新宋体"/>
          <w:sz w:val="24"/>
          <w:szCs w:val="24"/>
          <w:u w:val="single"/>
        </w:rPr>
      </w:pPr>
      <w:r>
        <w:rPr>
          <w:rFonts w:hint="eastAsia" w:ascii="仿宋" w:hAnsi="仿宋" w:eastAsia="仿宋" w:cs="新宋体"/>
          <w:sz w:val="24"/>
          <w:szCs w:val="24"/>
        </w:rPr>
        <w:t xml:space="preserve">     </w:t>
      </w:r>
      <w:r>
        <w:rPr>
          <w:rFonts w:hint="eastAsia" w:ascii="仿宋" w:hAnsi="仿宋" w:eastAsia="仿宋" w:cs="新宋体"/>
          <w:sz w:val="24"/>
          <w:szCs w:val="24"/>
          <w:u w:val="single"/>
        </w:rPr>
        <w:t>承包单位自行造成的施工垃圾自行清远出施工现场，费用自理。</w:t>
      </w:r>
    </w:p>
    <w:p>
      <w:pPr>
        <w:spacing w:line="400" w:lineRule="exact"/>
        <w:rPr>
          <w:rFonts w:ascii="仿宋" w:hAnsi="仿宋" w:eastAsia="仿宋" w:cs="新宋体"/>
          <w:b/>
          <w:sz w:val="24"/>
          <w:szCs w:val="24"/>
        </w:rPr>
      </w:pPr>
      <w:r>
        <w:rPr>
          <w:rFonts w:hint="eastAsia" w:ascii="仿宋" w:hAnsi="仿宋" w:eastAsia="仿宋" w:cs="新宋体"/>
          <w:b/>
          <w:sz w:val="24"/>
          <w:szCs w:val="24"/>
        </w:rPr>
        <w:t>7. 工期和进度</w:t>
      </w:r>
      <w:bookmarkEnd w:id="635"/>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7.1 施工组织设计</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7.1.1 合同当事人约定的施工组织设计应包括的其他内容：</w:t>
      </w:r>
      <w:r>
        <w:rPr>
          <w:rFonts w:hint="eastAsia" w:ascii="仿宋" w:hAnsi="仿宋" w:eastAsia="仿宋" w:cs="新宋体"/>
          <w:sz w:val="24"/>
          <w:szCs w:val="24"/>
          <w:u w:val="single"/>
        </w:rPr>
        <w:t>执行通用条款。</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7.1.2 施工组织设计的提交和修改</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承包人提交详细施工组织设计的期限的约定：</w:t>
      </w:r>
      <w:r>
        <w:rPr>
          <w:rFonts w:hint="eastAsia" w:ascii="仿宋" w:hAnsi="仿宋" w:eastAsia="仿宋" w:cs="新宋体"/>
          <w:sz w:val="24"/>
          <w:szCs w:val="24"/>
          <w:u w:val="single"/>
        </w:rPr>
        <w:t xml:space="preserve">  按发包人和监理人的要求  </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u w:val="single"/>
        </w:rPr>
      </w:pPr>
      <w:r>
        <w:rPr>
          <w:rFonts w:hint="eastAsia" w:ascii="仿宋" w:hAnsi="仿宋" w:eastAsia="仿宋" w:cs="新宋体"/>
          <w:sz w:val="24"/>
          <w:szCs w:val="24"/>
        </w:rPr>
        <w:t>发包人和监理人在收到详细的施工组织设计后确认或提出修改意见的期限：</w:t>
      </w:r>
      <w:r>
        <w:rPr>
          <w:rFonts w:hint="eastAsia" w:ascii="仿宋" w:hAnsi="仿宋" w:eastAsia="仿宋" w:cs="新宋体"/>
          <w:sz w:val="24"/>
          <w:szCs w:val="24"/>
          <w:u w:val="single"/>
        </w:rPr>
        <w:t>收到施工组织设计后7天内确认或提出修改意见</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7</w:t>
      </w:r>
      <w:bookmarkStart w:id="636" w:name="_Toc312678005"/>
      <w:bookmarkStart w:id="637" w:name="_Toc297123514"/>
      <w:bookmarkStart w:id="638" w:name="_Toc300934966"/>
      <w:bookmarkStart w:id="639" w:name="_Toc297216173"/>
      <w:bookmarkStart w:id="640" w:name="_Toc304295541"/>
      <w:bookmarkStart w:id="641" w:name="_Toc303539123"/>
      <w:bookmarkStart w:id="642" w:name="_Toc312677479"/>
      <w:r>
        <w:rPr>
          <w:rFonts w:hint="eastAsia" w:ascii="仿宋" w:hAnsi="仿宋" w:eastAsia="仿宋" w:cs="新宋体"/>
          <w:sz w:val="24"/>
          <w:szCs w:val="24"/>
        </w:rPr>
        <w:t>.2 施工进度计划</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7.2.2 施工进度计划的修订</w:t>
      </w:r>
    </w:p>
    <w:p>
      <w:pPr>
        <w:spacing w:line="400" w:lineRule="exact"/>
        <w:ind w:firstLine="480" w:firstLineChars="200"/>
        <w:rPr>
          <w:rFonts w:ascii="仿宋" w:hAnsi="仿宋" w:eastAsia="仿宋" w:cs="新宋体"/>
          <w:sz w:val="24"/>
          <w:szCs w:val="24"/>
          <w:u w:val="single"/>
        </w:rPr>
      </w:pPr>
      <w:r>
        <w:rPr>
          <w:rFonts w:hint="eastAsia" w:ascii="仿宋" w:hAnsi="仿宋" w:eastAsia="仿宋" w:cs="新宋体"/>
          <w:sz w:val="24"/>
          <w:szCs w:val="24"/>
        </w:rPr>
        <w:t>发包人和监理人在收到修订的施工进度计划后确认或提出修改意见的期限：</w:t>
      </w:r>
      <w:r>
        <w:rPr>
          <w:rFonts w:hint="eastAsia" w:ascii="仿宋" w:hAnsi="仿宋" w:eastAsia="仿宋" w:cs="新宋体"/>
          <w:sz w:val="24"/>
          <w:szCs w:val="24"/>
          <w:u w:val="single"/>
        </w:rPr>
        <w:t xml:space="preserve">  收到修订的施工进度计划后7天内完成审核和批准或提出修改意见</w:t>
      </w:r>
      <w:r>
        <w:rPr>
          <w:rFonts w:hint="eastAsia" w:ascii="仿宋" w:hAnsi="仿宋" w:eastAsia="仿宋" w:cs="新宋体"/>
          <w:sz w:val="24"/>
          <w:szCs w:val="24"/>
        </w:rPr>
        <w:t xml:space="preserve">。   </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7.3 开工</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7.3.1 开工准备</w:t>
      </w:r>
    </w:p>
    <w:p>
      <w:pPr>
        <w:spacing w:line="400" w:lineRule="exact"/>
        <w:ind w:firstLine="645"/>
        <w:jc w:val="left"/>
        <w:rPr>
          <w:rFonts w:ascii="仿宋" w:hAnsi="仿宋" w:eastAsia="仿宋" w:cs="新宋体"/>
          <w:sz w:val="24"/>
          <w:szCs w:val="24"/>
          <w:u w:val="single"/>
        </w:rPr>
      </w:pPr>
      <w:r>
        <w:rPr>
          <w:rFonts w:hint="eastAsia" w:ascii="仿宋" w:hAnsi="仿宋" w:eastAsia="仿宋" w:cs="新宋体"/>
          <w:sz w:val="24"/>
          <w:szCs w:val="24"/>
        </w:rPr>
        <w:t>关于承包人提交工程开工报审表的期限：</w:t>
      </w:r>
      <w:r>
        <w:rPr>
          <w:rFonts w:hint="eastAsia" w:ascii="仿宋" w:hAnsi="仿宋" w:eastAsia="仿宋" w:cs="新宋体"/>
          <w:sz w:val="24"/>
          <w:szCs w:val="24"/>
          <w:u w:val="single"/>
        </w:rPr>
        <w:t xml:space="preserve">      按发包人和监理人的要求    </w:t>
      </w:r>
      <w:r>
        <w:rPr>
          <w:rFonts w:hint="eastAsia" w:ascii="仿宋" w:hAnsi="仿宋" w:eastAsia="仿宋" w:cs="新宋体"/>
          <w:sz w:val="24"/>
          <w:szCs w:val="24"/>
        </w:rPr>
        <w:t>。</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7.3.2开工通知</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因发包人原因造成监理人未能在计划开工日期之日起</w:t>
      </w:r>
      <w:r>
        <w:rPr>
          <w:rFonts w:hint="eastAsia" w:ascii="仿宋" w:hAnsi="仿宋" w:eastAsia="仿宋" w:cs="新宋体"/>
          <w:sz w:val="24"/>
          <w:szCs w:val="24"/>
          <w:u w:val="single"/>
        </w:rPr>
        <w:t xml:space="preserve">   30  </w:t>
      </w:r>
      <w:r>
        <w:rPr>
          <w:rFonts w:hint="eastAsia" w:ascii="仿宋" w:hAnsi="仿宋" w:eastAsia="仿宋" w:cs="新宋体"/>
          <w:sz w:val="24"/>
          <w:szCs w:val="24"/>
        </w:rPr>
        <w:t>天内发出开工通知的，承包人有权提出价格调整要求，或者解除合同。</w:t>
      </w:r>
    </w:p>
    <w:bookmarkEnd w:id="636"/>
    <w:bookmarkEnd w:id="637"/>
    <w:bookmarkEnd w:id="638"/>
    <w:bookmarkEnd w:id="639"/>
    <w:bookmarkEnd w:id="640"/>
    <w:bookmarkEnd w:id="641"/>
    <w:bookmarkEnd w:id="642"/>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7.4 测量放线</w:t>
      </w:r>
    </w:p>
    <w:p>
      <w:pPr>
        <w:spacing w:line="400" w:lineRule="exact"/>
        <w:ind w:firstLine="480" w:firstLineChars="200"/>
        <w:jc w:val="left"/>
        <w:rPr>
          <w:rFonts w:ascii="仿宋" w:hAnsi="仿宋" w:eastAsia="仿宋" w:cs="新宋体"/>
          <w:sz w:val="24"/>
          <w:szCs w:val="24"/>
          <w:u w:val="single"/>
        </w:rPr>
      </w:pPr>
      <w:r>
        <w:rPr>
          <w:rFonts w:hint="eastAsia" w:ascii="仿宋" w:hAnsi="仿宋" w:eastAsia="仿宋" w:cs="新宋体"/>
          <w:sz w:val="24"/>
          <w:szCs w:val="24"/>
        </w:rPr>
        <w:t>7.4.1发包人通过监理人向承包人提供测量基准点、基准线和水准点及其书面资料的期限：</w:t>
      </w:r>
      <w:r>
        <w:rPr>
          <w:rFonts w:hint="eastAsia" w:ascii="仿宋" w:hAnsi="仿宋" w:eastAsia="仿宋" w:cs="新宋体"/>
          <w:sz w:val="24"/>
          <w:szCs w:val="24"/>
          <w:u w:val="single"/>
        </w:rPr>
        <w:t xml:space="preserve">执行通用条款。 </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7</w:t>
      </w:r>
      <w:bookmarkStart w:id="643" w:name="_Toc312677484"/>
      <w:bookmarkStart w:id="644" w:name="_Toc297123516"/>
      <w:bookmarkStart w:id="645" w:name="_Toc297216175"/>
      <w:bookmarkStart w:id="646" w:name="_Toc312678010"/>
      <w:bookmarkStart w:id="647" w:name="_Toc300934968"/>
      <w:bookmarkStart w:id="648" w:name="_Toc304295546"/>
      <w:bookmarkStart w:id="649" w:name="_Toc303539125"/>
      <w:r>
        <w:rPr>
          <w:rFonts w:hint="eastAsia" w:ascii="仿宋" w:hAnsi="仿宋" w:eastAsia="仿宋" w:cs="新宋体"/>
          <w:sz w:val="24"/>
          <w:szCs w:val="24"/>
        </w:rPr>
        <w:t>.5 工期延误</w:t>
      </w:r>
    </w:p>
    <w:bookmarkEnd w:id="643"/>
    <w:bookmarkEnd w:id="644"/>
    <w:bookmarkEnd w:id="645"/>
    <w:bookmarkEnd w:id="646"/>
    <w:bookmarkEnd w:id="647"/>
    <w:bookmarkEnd w:id="648"/>
    <w:bookmarkEnd w:id="649"/>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7</w:t>
      </w:r>
      <w:bookmarkStart w:id="650" w:name="_Toc312678012"/>
      <w:bookmarkStart w:id="651" w:name="_Toc312677486"/>
      <w:bookmarkStart w:id="652" w:name="_Toc318581169"/>
      <w:bookmarkStart w:id="653" w:name="_Toc304295548"/>
      <w:bookmarkStart w:id="654" w:name="_Toc297123518"/>
      <w:bookmarkStart w:id="655" w:name="_Toc300934970"/>
      <w:bookmarkStart w:id="656" w:name="_Toc303539127"/>
      <w:bookmarkStart w:id="657" w:name="_Toc297216177"/>
      <w:r>
        <w:rPr>
          <w:rFonts w:hint="eastAsia" w:ascii="仿宋" w:hAnsi="仿宋" w:eastAsia="仿宋" w:cs="新宋体"/>
          <w:sz w:val="24"/>
          <w:szCs w:val="24"/>
        </w:rPr>
        <w:t>.5.2 因承包人原因导致工期延误</w:t>
      </w:r>
    </w:p>
    <w:bookmarkEnd w:id="650"/>
    <w:bookmarkEnd w:id="651"/>
    <w:bookmarkEnd w:id="652"/>
    <w:p>
      <w:pPr>
        <w:tabs>
          <w:tab w:val="left" w:pos="2865"/>
        </w:tabs>
        <w:spacing w:line="400" w:lineRule="exact"/>
        <w:ind w:firstLine="480" w:firstLineChars="200"/>
        <w:rPr>
          <w:rFonts w:ascii="仿宋" w:hAnsi="仿宋" w:eastAsia="仿宋" w:cs="新宋体"/>
          <w:sz w:val="24"/>
          <w:szCs w:val="24"/>
          <w:u w:val="single"/>
        </w:rPr>
      </w:pPr>
      <w:r>
        <w:rPr>
          <w:rFonts w:hint="eastAsia" w:ascii="仿宋" w:hAnsi="仿宋" w:eastAsia="仿宋" w:cs="新宋体"/>
          <w:sz w:val="24"/>
          <w:szCs w:val="24"/>
        </w:rPr>
        <w:t>因</w:t>
      </w:r>
      <w:bookmarkStart w:id="658" w:name="_Toc312678013"/>
      <w:bookmarkStart w:id="659" w:name="_Toc318581170"/>
      <w:bookmarkStart w:id="660" w:name="_Toc312677487"/>
      <w:r>
        <w:rPr>
          <w:rFonts w:hint="eastAsia" w:ascii="仿宋" w:hAnsi="仿宋" w:eastAsia="仿宋" w:cs="新宋体"/>
          <w:sz w:val="24"/>
          <w:szCs w:val="24"/>
        </w:rPr>
        <w:t>承包人原因造成工期延误，逾期竣工违约金的计算方法为：</w:t>
      </w:r>
      <w:r>
        <w:rPr>
          <w:rFonts w:hint="eastAsia" w:ascii="仿宋" w:hAnsi="仿宋" w:eastAsia="仿宋" w:cs="新宋体"/>
          <w:b/>
          <w:sz w:val="24"/>
          <w:szCs w:val="24"/>
          <w:u w:val="single"/>
        </w:rPr>
        <w:t>逾期竣工违约金按日计算，每日违约金按合同总价的2%计算。</w:t>
      </w:r>
    </w:p>
    <w:p>
      <w:pPr>
        <w:tabs>
          <w:tab w:val="left" w:pos="2865"/>
        </w:tabs>
        <w:spacing w:line="400" w:lineRule="exact"/>
        <w:ind w:firstLine="480" w:firstLineChars="200"/>
        <w:rPr>
          <w:rFonts w:ascii="仿宋" w:hAnsi="仿宋" w:eastAsia="仿宋" w:cs="新宋体"/>
          <w:sz w:val="24"/>
          <w:szCs w:val="24"/>
          <w:u w:val="single"/>
        </w:rPr>
      </w:pPr>
      <w:r>
        <w:rPr>
          <w:rFonts w:hint="eastAsia" w:ascii="仿宋" w:hAnsi="仿宋" w:eastAsia="仿宋" w:cs="新宋体"/>
          <w:sz w:val="24"/>
          <w:szCs w:val="24"/>
        </w:rPr>
        <w:t>因承包人原因造成工期延误，逾</w:t>
      </w:r>
      <w:bookmarkStart w:id="661" w:name="_Toc312678014"/>
      <w:bookmarkStart w:id="662" w:name="_Toc318581171"/>
      <w:r>
        <w:rPr>
          <w:rFonts w:hint="eastAsia" w:ascii="仿宋" w:hAnsi="仿宋" w:eastAsia="仿宋" w:cs="新宋体"/>
          <w:sz w:val="24"/>
          <w:szCs w:val="24"/>
        </w:rPr>
        <w:t>期竣工违约金的上限：</w:t>
      </w:r>
      <w:r>
        <w:rPr>
          <w:rFonts w:hint="eastAsia" w:ascii="仿宋" w:hAnsi="仿宋" w:eastAsia="仿宋" w:cs="新宋体"/>
          <w:sz w:val="24"/>
          <w:szCs w:val="24"/>
          <w:u w:val="single"/>
        </w:rPr>
        <w:t xml:space="preserve">  无  </w:t>
      </w:r>
      <w:r>
        <w:rPr>
          <w:rFonts w:hint="eastAsia" w:ascii="仿宋" w:hAnsi="仿宋" w:eastAsia="仿宋" w:cs="新宋体"/>
          <w:sz w:val="24"/>
          <w:szCs w:val="24"/>
        </w:rPr>
        <w:t>。</w:t>
      </w:r>
      <w:bookmarkEnd w:id="661"/>
      <w:bookmarkEnd w:id="662"/>
    </w:p>
    <w:bookmarkEnd w:id="653"/>
    <w:bookmarkEnd w:id="654"/>
    <w:bookmarkEnd w:id="655"/>
    <w:bookmarkEnd w:id="656"/>
    <w:bookmarkEnd w:id="657"/>
    <w:bookmarkEnd w:id="658"/>
    <w:bookmarkEnd w:id="659"/>
    <w:bookmarkEnd w:id="660"/>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7</w:t>
      </w:r>
      <w:bookmarkStart w:id="663" w:name="_Toc300934973"/>
      <w:bookmarkStart w:id="664" w:name="_Toc312678017"/>
      <w:bookmarkStart w:id="665" w:name="_Toc303539130"/>
      <w:bookmarkStart w:id="666" w:name="_Toc297123521"/>
      <w:bookmarkStart w:id="667" w:name="_Toc304295551"/>
      <w:bookmarkStart w:id="668" w:name="_Toc297216180"/>
      <w:r>
        <w:rPr>
          <w:rFonts w:hint="eastAsia" w:ascii="仿宋" w:hAnsi="仿宋" w:eastAsia="仿宋" w:cs="新宋体"/>
          <w:sz w:val="24"/>
          <w:szCs w:val="24"/>
        </w:rPr>
        <w:t>.7异常恶劣的气候条件</w:t>
      </w:r>
    </w:p>
    <w:bookmarkEnd w:id="663"/>
    <w:bookmarkEnd w:id="664"/>
    <w:bookmarkEnd w:id="665"/>
    <w:bookmarkEnd w:id="666"/>
    <w:bookmarkEnd w:id="667"/>
    <w:bookmarkEnd w:id="668"/>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发包人和承包人同意以下情形视为异常恶劣的气候条件：</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（1）</w:t>
      </w:r>
      <w:r>
        <w:rPr>
          <w:rFonts w:hint="eastAsia" w:ascii="仿宋" w:hAnsi="仿宋" w:eastAsia="仿宋" w:cs="新宋体"/>
          <w:sz w:val="24"/>
          <w:szCs w:val="24"/>
          <w:u w:val="single"/>
        </w:rPr>
        <w:t xml:space="preserve">   国家或地方有关部门列为不可抗力事件，另如发生战争、动乱、空中飞行物体坠落或其他非发包人承包人责任造成的爆炸、火灾，地震6度以上、火山爆发、雪崩、飓风等，8级以上大风，洪水、流行病疫情、政府禁令等均按不可抗力事件处理</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7.9 提前竣工的奖励</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7.9.2提前竣工的奖励：</w:t>
      </w:r>
      <w:r>
        <w:rPr>
          <w:rFonts w:hint="eastAsia" w:ascii="仿宋" w:hAnsi="仿宋" w:eastAsia="仿宋" w:cs="新宋体"/>
          <w:sz w:val="24"/>
          <w:szCs w:val="24"/>
          <w:u w:val="single"/>
        </w:rPr>
        <w:t xml:space="preserve">  无   </w:t>
      </w:r>
      <w:r>
        <w:rPr>
          <w:rFonts w:hint="eastAsia" w:ascii="仿宋" w:hAnsi="仿宋" w:eastAsia="仿宋" w:cs="新宋体"/>
          <w:sz w:val="24"/>
          <w:szCs w:val="24"/>
        </w:rPr>
        <w:t>。</w:t>
      </w:r>
    </w:p>
    <w:p>
      <w:pPr>
        <w:spacing w:line="400" w:lineRule="exact"/>
        <w:rPr>
          <w:rFonts w:ascii="仿宋" w:hAnsi="仿宋" w:eastAsia="仿宋" w:cs="新宋体"/>
          <w:b/>
          <w:sz w:val="24"/>
          <w:szCs w:val="24"/>
        </w:rPr>
      </w:pPr>
      <w:bookmarkStart w:id="669" w:name="_Toc351203640"/>
      <w:r>
        <w:rPr>
          <w:rFonts w:hint="eastAsia" w:ascii="仿宋" w:hAnsi="仿宋" w:eastAsia="仿宋" w:cs="新宋体"/>
          <w:b/>
          <w:sz w:val="24"/>
          <w:szCs w:val="24"/>
        </w:rPr>
        <w:t>8. 材料与设备</w:t>
      </w:r>
      <w:bookmarkEnd w:id="669"/>
    </w:p>
    <w:bookmarkEnd w:id="617"/>
    <w:bookmarkEnd w:id="618"/>
    <w:bookmarkEnd w:id="619"/>
    <w:bookmarkEnd w:id="620"/>
    <w:bookmarkEnd w:id="621"/>
    <w:bookmarkEnd w:id="622"/>
    <w:bookmarkEnd w:id="623"/>
    <w:bookmarkEnd w:id="624"/>
    <w:bookmarkEnd w:id="625"/>
    <w:bookmarkEnd w:id="626"/>
    <w:p>
      <w:pPr>
        <w:autoSpaceDE w:val="0"/>
        <w:autoSpaceDN w:val="0"/>
        <w:adjustRightInd w:val="0"/>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8</w:t>
      </w:r>
      <w:bookmarkStart w:id="670" w:name="_Toc296944506"/>
      <w:bookmarkStart w:id="671" w:name="_Toc296891207"/>
      <w:bookmarkStart w:id="672" w:name="_Toc296890995"/>
      <w:bookmarkStart w:id="673" w:name="_Toc303539136"/>
      <w:bookmarkStart w:id="674" w:name="_Toc297048353"/>
      <w:bookmarkStart w:id="675" w:name="_Toc297216186"/>
      <w:bookmarkStart w:id="676" w:name="_Toc297120467"/>
      <w:bookmarkStart w:id="677" w:name="_Toc312677493"/>
      <w:bookmarkStart w:id="678" w:name="_Toc304295556"/>
      <w:bookmarkStart w:id="679" w:name="_Toc312678019"/>
      <w:bookmarkStart w:id="680" w:name="_Toc296503167"/>
      <w:bookmarkStart w:id="681" w:name="_Toc300934979"/>
      <w:bookmarkStart w:id="682" w:name="_Toc280868654"/>
      <w:bookmarkStart w:id="683" w:name="_Toc292559372"/>
      <w:bookmarkStart w:id="684" w:name="_Toc292559877"/>
      <w:bookmarkStart w:id="685" w:name="_Toc296346668"/>
      <w:bookmarkStart w:id="686" w:name="_Toc296347166"/>
      <w:bookmarkStart w:id="687" w:name="_Toc297123527"/>
      <w:bookmarkStart w:id="688" w:name="_Toc280868655"/>
      <w:bookmarkStart w:id="689" w:name="_Toc280868656"/>
      <w:bookmarkStart w:id="690" w:name="_Toc267251424"/>
      <w:r>
        <w:rPr>
          <w:rFonts w:hint="eastAsia" w:ascii="仿宋" w:hAnsi="仿宋" w:eastAsia="仿宋" w:cs="新宋体"/>
          <w:sz w:val="24"/>
          <w:szCs w:val="24"/>
        </w:rPr>
        <w:t>.4材料与工程设备的保管与使用</w:t>
      </w:r>
    </w:p>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8</w:t>
      </w:r>
      <w:bookmarkStart w:id="691" w:name="_Toc292559878"/>
      <w:bookmarkStart w:id="692" w:name="_Toc292559373"/>
      <w:bookmarkStart w:id="693" w:name="_Toc318581173"/>
      <w:bookmarkStart w:id="694" w:name="_Toc312677494"/>
      <w:bookmarkStart w:id="695" w:name="_Toc304295557"/>
      <w:bookmarkStart w:id="696" w:name="_Toc297123528"/>
      <w:bookmarkStart w:id="697" w:name="_Toc296944507"/>
      <w:bookmarkStart w:id="698" w:name="_Toc297120468"/>
      <w:bookmarkStart w:id="699" w:name="_Toc296346669"/>
      <w:bookmarkStart w:id="700" w:name="_Toc296890996"/>
      <w:bookmarkStart w:id="701" w:name="_Toc297216187"/>
      <w:bookmarkStart w:id="702" w:name="_Toc296503168"/>
      <w:bookmarkStart w:id="703" w:name="_Toc303539137"/>
      <w:bookmarkStart w:id="704" w:name="_Toc312678020"/>
      <w:bookmarkStart w:id="705" w:name="_Toc296891208"/>
      <w:bookmarkStart w:id="706" w:name="_Toc297048354"/>
      <w:bookmarkStart w:id="707" w:name="_Toc300934980"/>
      <w:bookmarkStart w:id="708" w:name="_Toc296347167"/>
      <w:r>
        <w:rPr>
          <w:rFonts w:hint="eastAsia" w:ascii="仿宋" w:hAnsi="仿宋" w:eastAsia="仿宋" w:cs="新宋体"/>
          <w:sz w:val="24"/>
          <w:szCs w:val="24"/>
        </w:rPr>
        <w:t>.4.1发包人供应的材料设备的保管费用的承担：</w:t>
      </w:r>
      <w:r>
        <w:rPr>
          <w:rFonts w:hint="eastAsia" w:ascii="仿宋" w:hAnsi="仿宋" w:eastAsia="仿宋" w:cs="新宋体"/>
          <w:sz w:val="24"/>
          <w:szCs w:val="24"/>
          <w:u w:val="single"/>
        </w:rPr>
        <w:t xml:space="preserve">  /  </w:t>
      </w:r>
      <w:r>
        <w:rPr>
          <w:rFonts w:hint="eastAsia" w:ascii="仿宋" w:hAnsi="仿宋" w:eastAsia="仿宋" w:cs="新宋体"/>
          <w:sz w:val="24"/>
          <w:szCs w:val="24"/>
        </w:rPr>
        <w:t>。</w:t>
      </w:r>
      <w:bookmarkEnd w:id="691"/>
      <w:bookmarkEnd w:id="692"/>
    </w:p>
    <w:p>
      <w:pPr>
        <w:autoSpaceDE w:val="0"/>
        <w:autoSpaceDN w:val="0"/>
        <w:adjustRightInd w:val="0"/>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8.6 样品</w:t>
      </w:r>
    </w:p>
    <w:p>
      <w:pPr>
        <w:autoSpaceDE w:val="0"/>
        <w:autoSpaceDN w:val="0"/>
        <w:adjustRightInd w:val="0"/>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8.6.1样品的报送与封存</w:t>
      </w:r>
    </w:p>
    <w:p>
      <w:pPr>
        <w:autoSpaceDE w:val="0"/>
        <w:autoSpaceDN w:val="0"/>
        <w:adjustRightInd w:val="0"/>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需要承包人报送样品的材料或工程设备，样品的种类、名称、规格、数量要求：</w:t>
      </w:r>
      <w:r>
        <w:rPr>
          <w:rFonts w:hint="eastAsia" w:ascii="仿宋" w:hAnsi="仿宋" w:eastAsia="仿宋" w:cs="新宋体"/>
          <w:sz w:val="24"/>
          <w:szCs w:val="24"/>
          <w:u w:val="single"/>
        </w:rPr>
        <w:t xml:space="preserve">   按规范执行  </w:t>
      </w:r>
      <w:r>
        <w:rPr>
          <w:rFonts w:hint="eastAsia" w:ascii="仿宋" w:hAnsi="仿宋" w:eastAsia="仿宋" w:cs="新宋体"/>
          <w:sz w:val="24"/>
          <w:szCs w:val="24"/>
        </w:rPr>
        <w:t>。</w:t>
      </w:r>
    </w:p>
    <w:p>
      <w:pPr>
        <w:autoSpaceDE w:val="0"/>
        <w:autoSpaceDN w:val="0"/>
        <w:adjustRightInd w:val="0"/>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8.8 施工设备和临时设施</w:t>
      </w:r>
    </w:p>
    <w:p>
      <w:pPr>
        <w:autoSpaceDE w:val="0"/>
        <w:autoSpaceDN w:val="0"/>
        <w:adjustRightInd w:val="0"/>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8.8.1 承包人提供的施工设备和临时设施</w:t>
      </w:r>
    </w:p>
    <w:p>
      <w:pPr>
        <w:autoSpaceDE w:val="0"/>
        <w:autoSpaceDN w:val="0"/>
        <w:adjustRightInd w:val="0"/>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关于修建临时设施费用承担的约定：</w:t>
      </w:r>
      <w:r>
        <w:rPr>
          <w:rFonts w:hint="eastAsia" w:ascii="仿宋" w:hAnsi="仿宋" w:eastAsia="仿宋" w:cs="新宋体"/>
          <w:sz w:val="24"/>
          <w:szCs w:val="24"/>
          <w:u w:val="single"/>
        </w:rPr>
        <w:t xml:space="preserve">  由承包人承担  </w:t>
      </w:r>
      <w:r>
        <w:rPr>
          <w:rFonts w:hint="eastAsia" w:ascii="仿宋" w:hAnsi="仿宋" w:eastAsia="仿宋" w:cs="新宋体"/>
          <w:sz w:val="24"/>
          <w:szCs w:val="24"/>
        </w:rPr>
        <w:t>。</w:t>
      </w:r>
    </w:p>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Pr>
        <w:spacing w:line="400" w:lineRule="exact"/>
        <w:rPr>
          <w:rFonts w:ascii="仿宋" w:hAnsi="仿宋" w:eastAsia="仿宋" w:cs="新宋体"/>
          <w:b/>
          <w:sz w:val="24"/>
          <w:szCs w:val="24"/>
        </w:rPr>
      </w:pPr>
      <w:bookmarkStart w:id="709" w:name="_Toc351203641"/>
      <w:r>
        <w:rPr>
          <w:rFonts w:hint="eastAsia" w:ascii="仿宋" w:hAnsi="仿宋" w:eastAsia="仿宋" w:cs="新宋体"/>
          <w:b/>
          <w:sz w:val="24"/>
          <w:szCs w:val="24"/>
        </w:rPr>
        <w:t>9</w:t>
      </w:r>
      <w:bookmarkEnd w:id="688"/>
      <w:bookmarkEnd w:id="689"/>
      <w:bookmarkEnd w:id="690"/>
      <w:bookmarkStart w:id="710" w:name="_Toc297123533"/>
      <w:bookmarkStart w:id="711" w:name="_Toc300934982"/>
      <w:bookmarkStart w:id="712" w:name="_Toc312678021"/>
      <w:bookmarkStart w:id="713" w:name="_Toc297216192"/>
      <w:bookmarkStart w:id="714" w:name="_Toc303539139"/>
      <w:bookmarkStart w:id="715" w:name="_Toc304295559"/>
      <w:bookmarkStart w:id="716" w:name="_Toc312677495"/>
      <w:bookmarkStart w:id="717" w:name="_Toc297048359"/>
      <w:bookmarkStart w:id="718" w:name="_Toc296944512"/>
      <w:bookmarkStart w:id="719" w:name="_Toc297120473"/>
      <w:bookmarkStart w:id="720" w:name="_Toc292559378"/>
      <w:bookmarkStart w:id="721" w:name="_Toc296346674"/>
      <w:bookmarkStart w:id="722" w:name="_Toc296503173"/>
      <w:bookmarkStart w:id="723" w:name="_Toc296891001"/>
      <w:bookmarkStart w:id="724" w:name="_Toc296891213"/>
      <w:bookmarkStart w:id="725" w:name="_Toc292559883"/>
      <w:bookmarkStart w:id="726" w:name="_Toc267251428"/>
      <w:bookmarkStart w:id="727" w:name="_Toc267251427"/>
      <w:bookmarkStart w:id="728" w:name="_Toc296347172"/>
      <w:r>
        <w:rPr>
          <w:rFonts w:hint="eastAsia" w:ascii="仿宋" w:hAnsi="仿宋" w:eastAsia="仿宋" w:cs="新宋体"/>
          <w:b/>
          <w:sz w:val="24"/>
          <w:szCs w:val="24"/>
        </w:rPr>
        <w:t>. 试验与检验</w:t>
      </w:r>
      <w:bookmarkEnd w:id="709"/>
    </w:p>
    <w:bookmarkEnd w:id="710"/>
    <w:bookmarkEnd w:id="711"/>
    <w:bookmarkEnd w:id="712"/>
    <w:bookmarkEnd w:id="713"/>
    <w:bookmarkEnd w:id="714"/>
    <w:bookmarkEnd w:id="715"/>
    <w:bookmarkEnd w:id="716"/>
    <w:p>
      <w:pPr>
        <w:autoSpaceDE w:val="0"/>
        <w:autoSpaceDN w:val="0"/>
        <w:adjustRightInd w:val="0"/>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9</w:t>
      </w:r>
      <w:bookmarkStart w:id="729" w:name="_Toc300934983"/>
      <w:bookmarkStart w:id="730" w:name="_Toc304295560"/>
      <w:bookmarkStart w:id="731" w:name="_Toc297123534"/>
      <w:bookmarkStart w:id="732" w:name="_Toc297216193"/>
      <w:bookmarkStart w:id="733" w:name="_Toc312677496"/>
      <w:bookmarkStart w:id="734" w:name="_Toc312678022"/>
      <w:bookmarkStart w:id="735" w:name="_Toc303539140"/>
      <w:r>
        <w:rPr>
          <w:rFonts w:hint="eastAsia" w:ascii="仿宋" w:hAnsi="仿宋" w:eastAsia="仿宋" w:cs="新宋体"/>
          <w:sz w:val="24"/>
          <w:szCs w:val="24"/>
        </w:rPr>
        <w:t>.1试验设备与试验人员</w:t>
      </w:r>
    </w:p>
    <w:bookmarkEnd w:id="729"/>
    <w:bookmarkEnd w:id="730"/>
    <w:bookmarkEnd w:id="731"/>
    <w:bookmarkEnd w:id="732"/>
    <w:bookmarkEnd w:id="733"/>
    <w:bookmarkEnd w:id="734"/>
    <w:bookmarkEnd w:id="735"/>
    <w:p>
      <w:pPr>
        <w:autoSpaceDE w:val="0"/>
        <w:autoSpaceDN w:val="0"/>
        <w:adjustRightInd w:val="0"/>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9</w:t>
      </w:r>
      <w:bookmarkStart w:id="736" w:name="_Toc312677497"/>
      <w:bookmarkStart w:id="737" w:name="_Toc300934984"/>
      <w:bookmarkStart w:id="738" w:name="_Toc297216194"/>
      <w:bookmarkStart w:id="739" w:name="_Toc303539141"/>
      <w:bookmarkStart w:id="740" w:name="_Toc312678023"/>
      <w:bookmarkStart w:id="741" w:name="_Toc297123535"/>
      <w:bookmarkStart w:id="742" w:name="_Toc304295561"/>
      <w:bookmarkStart w:id="743" w:name="_Toc318581174"/>
      <w:r>
        <w:rPr>
          <w:rFonts w:hint="eastAsia" w:ascii="仿宋" w:hAnsi="仿宋" w:eastAsia="仿宋" w:cs="新宋体"/>
          <w:sz w:val="24"/>
          <w:szCs w:val="24"/>
        </w:rPr>
        <w:t>.1.2 试验设备</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施工现场需要配置的试验场所：</w:t>
      </w:r>
      <w:bookmarkEnd w:id="736"/>
      <w:bookmarkEnd w:id="737"/>
      <w:bookmarkEnd w:id="738"/>
      <w:bookmarkEnd w:id="739"/>
      <w:bookmarkEnd w:id="740"/>
      <w:bookmarkEnd w:id="741"/>
      <w:bookmarkEnd w:id="742"/>
      <w:bookmarkStart w:id="744" w:name="_Toc304295562"/>
      <w:bookmarkStart w:id="745" w:name="_Toc303539142"/>
      <w:bookmarkStart w:id="746" w:name="_Toc297216195"/>
      <w:bookmarkStart w:id="747" w:name="_Toc312678024"/>
      <w:bookmarkStart w:id="748" w:name="_Toc297123536"/>
      <w:bookmarkStart w:id="749" w:name="_Toc312677498"/>
      <w:bookmarkStart w:id="750" w:name="_Toc300934985"/>
      <w:r>
        <w:rPr>
          <w:rFonts w:hint="eastAsia" w:ascii="仿宋" w:hAnsi="仿宋" w:eastAsia="仿宋" w:cs="新宋体"/>
          <w:sz w:val="24"/>
          <w:szCs w:val="24"/>
          <w:u w:val="single"/>
        </w:rPr>
        <w:t xml:space="preserve">    按规范要求布置   </w:t>
      </w:r>
      <w:r>
        <w:rPr>
          <w:rFonts w:hint="eastAsia" w:ascii="仿宋" w:hAnsi="仿宋" w:eastAsia="仿宋" w:cs="新宋体"/>
          <w:sz w:val="24"/>
          <w:szCs w:val="24"/>
        </w:rPr>
        <w:t xml:space="preserve">。 </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施工现场需要配备的试验设备：</w:t>
      </w:r>
      <w:r>
        <w:rPr>
          <w:rFonts w:hint="eastAsia" w:ascii="仿宋" w:hAnsi="仿宋" w:eastAsia="仿宋" w:cs="新宋体"/>
          <w:sz w:val="24"/>
          <w:szCs w:val="24"/>
          <w:u w:val="single"/>
        </w:rPr>
        <w:t xml:space="preserve">     按规范要求、满足试验需求  </w:t>
      </w:r>
      <w:r>
        <w:rPr>
          <w:rFonts w:hint="eastAsia" w:ascii="仿宋" w:hAnsi="仿宋" w:eastAsia="仿宋" w:cs="新宋体"/>
          <w:sz w:val="24"/>
          <w:szCs w:val="24"/>
        </w:rPr>
        <w:t>。</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施工现场需要具备的其他试验条件：</w:t>
      </w:r>
      <w:r>
        <w:rPr>
          <w:rFonts w:hint="eastAsia" w:ascii="仿宋" w:hAnsi="仿宋" w:eastAsia="仿宋" w:cs="新宋体"/>
          <w:sz w:val="24"/>
          <w:szCs w:val="24"/>
          <w:u w:val="single"/>
        </w:rPr>
        <w:t xml:space="preserve">    按规范要求、满足试验需求  </w:t>
      </w:r>
      <w:r>
        <w:rPr>
          <w:rFonts w:hint="eastAsia" w:ascii="仿宋" w:hAnsi="仿宋" w:eastAsia="仿宋" w:cs="新宋体"/>
          <w:sz w:val="24"/>
          <w:szCs w:val="24"/>
        </w:rPr>
        <w:t>。</w:t>
      </w:r>
    </w:p>
    <w:p>
      <w:pPr>
        <w:spacing w:line="400" w:lineRule="exact"/>
        <w:ind w:firstLine="600" w:firstLineChars="250"/>
        <w:rPr>
          <w:rFonts w:ascii="仿宋" w:hAnsi="仿宋" w:eastAsia="仿宋" w:cs="新宋体"/>
          <w:sz w:val="24"/>
          <w:szCs w:val="24"/>
        </w:rPr>
      </w:pPr>
      <w:r>
        <w:rPr>
          <w:rFonts w:hint="eastAsia" w:ascii="仿宋" w:hAnsi="仿宋" w:eastAsia="仿宋" w:cs="新宋体"/>
          <w:sz w:val="24"/>
          <w:szCs w:val="24"/>
        </w:rPr>
        <w:t xml:space="preserve">9.4 现场工艺试验 </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现场工艺试验的有关约定：</w:t>
      </w:r>
      <w:r>
        <w:rPr>
          <w:rFonts w:hint="eastAsia" w:ascii="仿宋" w:hAnsi="仿宋" w:eastAsia="仿宋" w:cs="新宋体"/>
          <w:sz w:val="24"/>
          <w:szCs w:val="24"/>
          <w:u w:val="single"/>
        </w:rPr>
        <w:t xml:space="preserve">    按规范要求    </w:t>
      </w:r>
      <w:r>
        <w:rPr>
          <w:rFonts w:hint="eastAsia" w:ascii="仿宋" w:hAnsi="仿宋" w:eastAsia="仿宋" w:cs="新宋体"/>
          <w:sz w:val="24"/>
          <w:szCs w:val="24"/>
        </w:rPr>
        <w:t>。</w:t>
      </w:r>
    </w:p>
    <w:bookmarkEnd w:id="743"/>
    <w:bookmarkEnd w:id="744"/>
    <w:bookmarkEnd w:id="745"/>
    <w:bookmarkEnd w:id="746"/>
    <w:bookmarkEnd w:id="747"/>
    <w:bookmarkEnd w:id="748"/>
    <w:bookmarkEnd w:id="749"/>
    <w:bookmarkEnd w:id="750"/>
    <w:p>
      <w:pPr>
        <w:spacing w:line="400" w:lineRule="exact"/>
        <w:rPr>
          <w:rFonts w:ascii="仿宋" w:hAnsi="仿宋" w:eastAsia="仿宋" w:cs="新宋体"/>
          <w:b/>
          <w:sz w:val="24"/>
          <w:szCs w:val="24"/>
        </w:rPr>
      </w:pPr>
      <w:bookmarkStart w:id="751" w:name="_Toc351203642"/>
      <w:r>
        <w:rPr>
          <w:rFonts w:hint="eastAsia" w:ascii="仿宋" w:hAnsi="仿宋" w:eastAsia="仿宋" w:cs="新宋体"/>
          <w:b/>
          <w:sz w:val="24"/>
          <w:szCs w:val="24"/>
        </w:rPr>
        <w:t>1</w:t>
      </w:r>
      <w:bookmarkEnd w:id="717"/>
      <w:bookmarkEnd w:id="718"/>
      <w:bookmarkEnd w:id="719"/>
      <w:bookmarkEnd w:id="720"/>
      <w:bookmarkEnd w:id="721"/>
      <w:bookmarkEnd w:id="722"/>
      <w:bookmarkEnd w:id="723"/>
      <w:bookmarkEnd w:id="724"/>
      <w:bookmarkEnd w:id="725"/>
      <w:bookmarkEnd w:id="726"/>
      <w:bookmarkEnd w:id="727"/>
      <w:bookmarkEnd w:id="728"/>
      <w:bookmarkStart w:id="752" w:name="_Toc292559903"/>
      <w:bookmarkStart w:id="753" w:name="_Toc296503193"/>
      <w:bookmarkStart w:id="754" w:name="_Toc296347192"/>
      <w:bookmarkStart w:id="755" w:name="_Toc296891233"/>
      <w:bookmarkStart w:id="756" w:name="_Toc296891021"/>
      <w:bookmarkStart w:id="757" w:name="_Toc297048379"/>
      <w:bookmarkStart w:id="758" w:name="_Toc296944532"/>
      <w:bookmarkStart w:id="759" w:name="_Toc297216199"/>
      <w:bookmarkStart w:id="760" w:name="_Toc297123540"/>
      <w:bookmarkStart w:id="761" w:name="_Toc303539146"/>
      <w:bookmarkStart w:id="762" w:name="_Toc300934989"/>
      <w:bookmarkStart w:id="763" w:name="_Toc297120493"/>
      <w:bookmarkStart w:id="764" w:name="_Toc304295566"/>
      <w:bookmarkStart w:id="765" w:name="_Toc296346694"/>
      <w:bookmarkStart w:id="766" w:name="_Toc292559398"/>
      <w:bookmarkStart w:id="767" w:name="_Toc312677499"/>
      <w:bookmarkStart w:id="768" w:name="_Toc312678025"/>
      <w:bookmarkStart w:id="769" w:name="_Toc267251439"/>
      <w:bookmarkStart w:id="770" w:name="_Toc267251433"/>
      <w:bookmarkStart w:id="771" w:name="_Toc267251441"/>
      <w:bookmarkStart w:id="772" w:name="_Toc267251435"/>
      <w:bookmarkStart w:id="773" w:name="_Toc267251437"/>
      <w:bookmarkStart w:id="774" w:name="_Toc267251440"/>
      <w:bookmarkStart w:id="775" w:name="_Toc267251442"/>
      <w:r>
        <w:rPr>
          <w:rFonts w:hint="eastAsia" w:ascii="仿宋" w:hAnsi="仿宋" w:eastAsia="仿宋" w:cs="新宋体"/>
          <w:b/>
          <w:sz w:val="24"/>
          <w:szCs w:val="24"/>
        </w:rPr>
        <w:t>0. 变更</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bookmarkEnd w:id="767"/>
    <w:bookmarkEnd w:id="768"/>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1</w:t>
      </w:r>
      <w:bookmarkStart w:id="776" w:name="_Toc296503194"/>
      <w:bookmarkStart w:id="777" w:name="_Toc292559399"/>
      <w:bookmarkStart w:id="778" w:name="_Toc297048380"/>
      <w:bookmarkStart w:id="779" w:name="_Toc303539147"/>
      <w:bookmarkStart w:id="780" w:name="_Toc296346695"/>
      <w:bookmarkStart w:id="781" w:name="_Toc304295567"/>
      <w:bookmarkStart w:id="782" w:name="_Toc300934990"/>
      <w:bookmarkStart w:id="783" w:name="_Toc292559904"/>
      <w:bookmarkStart w:id="784" w:name="_Toc297120494"/>
      <w:bookmarkStart w:id="785" w:name="_Toc296944533"/>
      <w:bookmarkStart w:id="786" w:name="_Toc297216200"/>
      <w:bookmarkStart w:id="787" w:name="_Toc296347193"/>
      <w:bookmarkStart w:id="788" w:name="_Toc296891234"/>
      <w:bookmarkStart w:id="789" w:name="_Toc296891022"/>
      <w:bookmarkStart w:id="790" w:name="_Toc297123541"/>
      <w:bookmarkStart w:id="791" w:name="_Toc312677500"/>
      <w:bookmarkStart w:id="792" w:name="_Toc312678026"/>
      <w:r>
        <w:rPr>
          <w:rFonts w:hint="eastAsia" w:ascii="仿宋" w:hAnsi="仿宋" w:eastAsia="仿宋" w:cs="新宋体"/>
          <w:sz w:val="24"/>
          <w:szCs w:val="24"/>
        </w:rPr>
        <w:t>0.1变更的范围</w:t>
      </w:r>
    </w:p>
    <w:p>
      <w:pPr>
        <w:spacing w:line="400" w:lineRule="exact"/>
        <w:ind w:firstLine="480" w:firstLineChars="200"/>
        <w:jc w:val="left"/>
        <w:rPr>
          <w:rFonts w:ascii="仿宋" w:hAnsi="仿宋" w:eastAsia="仿宋" w:cs="新宋体"/>
          <w:sz w:val="24"/>
          <w:szCs w:val="24"/>
          <w:u w:val="single"/>
        </w:rPr>
      </w:pPr>
      <w:r>
        <w:rPr>
          <w:rFonts w:hint="eastAsia" w:ascii="仿宋" w:hAnsi="仿宋" w:eastAsia="仿宋" w:cs="新宋体"/>
          <w:sz w:val="24"/>
          <w:szCs w:val="24"/>
        </w:rPr>
        <w:t>关于变更的范围的约定：</w:t>
      </w:r>
      <w:r>
        <w:rPr>
          <w:rFonts w:hint="eastAsia" w:ascii="仿宋" w:hAnsi="仿宋" w:eastAsia="仿宋" w:cs="新宋体"/>
          <w:sz w:val="24"/>
          <w:szCs w:val="24"/>
          <w:u w:val="single"/>
        </w:rPr>
        <w:t>双方协商。</w:t>
      </w:r>
      <w:r>
        <w:rPr>
          <w:rFonts w:hint="eastAsia" w:ascii="仿宋" w:hAnsi="仿宋" w:eastAsia="仿宋" w:cs="新宋体"/>
          <w:b/>
          <w:bCs/>
          <w:sz w:val="24"/>
          <w:szCs w:val="24"/>
          <w:u w:val="single"/>
        </w:rPr>
        <w:t xml:space="preserve">                               </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10.4 变更估价</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10.4.1 变更估价原则</w:t>
      </w:r>
    </w:p>
    <w:p>
      <w:pPr>
        <w:spacing w:line="400" w:lineRule="exact"/>
        <w:ind w:firstLine="480" w:firstLineChars="200"/>
        <w:jc w:val="left"/>
        <w:rPr>
          <w:rFonts w:ascii="仿宋" w:hAnsi="仿宋" w:eastAsia="仿宋" w:cs="新宋体"/>
          <w:b/>
          <w:bCs/>
          <w:sz w:val="24"/>
          <w:szCs w:val="24"/>
          <w:u w:val="single"/>
        </w:rPr>
      </w:pPr>
      <w:r>
        <w:rPr>
          <w:rFonts w:hint="eastAsia" w:ascii="仿宋" w:hAnsi="仿宋" w:eastAsia="仿宋" w:cs="新宋体"/>
          <w:sz w:val="24"/>
          <w:szCs w:val="24"/>
        </w:rPr>
        <w:t xml:space="preserve">关于变更估价的约定: </w:t>
      </w:r>
      <w:r>
        <w:rPr>
          <w:rFonts w:hint="eastAsia" w:ascii="仿宋" w:hAnsi="仿宋" w:eastAsia="仿宋" w:cs="新宋体"/>
          <w:bCs/>
          <w:sz w:val="24"/>
          <w:szCs w:val="24"/>
          <w:u w:val="single"/>
        </w:rPr>
        <w:t>双方协商。</w:t>
      </w:r>
      <w:r>
        <w:rPr>
          <w:rFonts w:hint="eastAsia" w:ascii="仿宋" w:hAnsi="仿宋" w:eastAsia="仿宋" w:cs="新宋体"/>
          <w:b/>
          <w:bCs/>
          <w:color w:val="FF0000"/>
          <w:sz w:val="24"/>
          <w:szCs w:val="24"/>
          <w:u w:val="single"/>
        </w:rPr>
        <w:t xml:space="preserve">                                     </w:t>
      </w:r>
    </w:p>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pPr>
        <w:spacing w:line="400" w:lineRule="exact"/>
        <w:rPr>
          <w:rFonts w:ascii="仿宋" w:hAnsi="仿宋" w:eastAsia="仿宋" w:cs="新宋体"/>
          <w:b/>
          <w:sz w:val="24"/>
          <w:szCs w:val="24"/>
        </w:rPr>
      </w:pPr>
      <w:bookmarkStart w:id="793" w:name="_Toc351203643"/>
      <w:r>
        <w:rPr>
          <w:rFonts w:hint="eastAsia" w:ascii="仿宋" w:hAnsi="仿宋" w:eastAsia="仿宋" w:cs="新宋体"/>
          <w:b/>
          <w:sz w:val="24"/>
          <w:szCs w:val="24"/>
        </w:rPr>
        <w:t>11. 价格调整</w:t>
      </w:r>
      <w:bookmarkEnd w:id="793"/>
    </w:p>
    <w:p>
      <w:pPr>
        <w:spacing w:line="400" w:lineRule="exact"/>
        <w:ind w:firstLine="480" w:firstLineChars="200"/>
        <w:rPr>
          <w:rFonts w:ascii="仿宋" w:hAnsi="仿宋" w:eastAsia="仿宋" w:cs="新宋体"/>
          <w:sz w:val="24"/>
          <w:szCs w:val="24"/>
        </w:rPr>
      </w:pPr>
      <w:bookmarkStart w:id="794" w:name="_Toc296891241"/>
      <w:bookmarkStart w:id="795" w:name="_Toc296503201"/>
      <w:bookmarkStart w:id="796" w:name="_Toc297120501"/>
      <w:bookmarkStart w:id="797" w:name="_Toc297048387"/>
      <w:bookmarkStart w:id="798" w:name="_Toc296346702"/>
      <w:bookmarkStart w:id="799" w:name="_Toc312678039"/>
      <w:bookmarkStart w:id="800" w:name="_Toc292559911"/>
      <w:bookmarkStart w:id="801" w:name="_Toc292559406"/>
      <w:bookmarkStart w:id="802" w:name="_Toc297216209"/>
      <w:bookmarkStart w:id="803" w:name="_Toc304295577"/>
      <w:bookmarkStart w:id="804" w:name="_Toc300935000"/>
      <w:bookmarkStart w:id="805" w:name="_Toc296891029"/>
      <w:bookmarkStart w:id="806" w:name="_Toc296347200"/>
      <w:bookmarkStart w:id="807" w:name="_Toc303539157"/>
      <w:bookmarkStart w:id="808" w:name="_Toc297123550"/>
      <w:bookmarkStart w:id="809" w:name="_Toc296944540"/>
      <w:r>
        <w:rPr>
          <w:rFonts w:hint="eastAsia" w:ascii="仿宋" w:hAnsi="仿宋" w:eastAsia="仿宋" w:cs="新宋体"/>
          <w:sz w:val="24"/>
          <w:szCs w:val="24"/>
        </w:rPr>
        <w:t>11.1 市场价格波动引起的调整</w:t>
      </w:r>
    </w:p>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p>
      <w:pPr>
        <w:spacing w:line="400" w:lineRule="exact"/>
        <w:ind w:firstLine="482" w:firstLineChars="200"/>
        <w:jc w:val="left"/>
        <w:rPr>
          <w:rFonts w:ascii="仿宋" w:hAnsi="仿宋" w:eastAsia="仿宋" w:cs="新宋体"/>
          <w:b/>
          <w:bCs/>
          <w:sz w:val="24"/>
          <w:szCs w:val="24"/>
        </w:rPr>
      </w:pPr>
      <w:r>
        <w:rPr>
          <w:rFonts w:hint="eastAsia" w:ascii="仿宋" w:hAnsi="仿宋" w:eastAsia="仿宋" w:cs="新宋体"/>
          <w:b/>
          <w:bCs/>
          <w:sz w:val="24"/>
          <w:szCs w:val="24"/>
        </w:rPr>
        <w:t>市场价格波动是否调整合同价格的约定：</w:t>
      </w:r>
      <w:r>
        <w:rPr>
          <w:rFonts w:hint="eastAsia" w:ascii="仿宋" w:hAnsi="仿宋" w:eastAsia="仿宋" w:cs="新宋体"/>
          <w:b/>
          <w:bCs/>
          <w:sz w:val="24"/>
          <w:szCs w:val="24"/>
          <w:u w:val="single"/>
        </w:rPr>
        <w:t xml:space="preserve">  否  </w:t>
      </w:r>
      <w:r>
        <w:rPr>
          <w:rFonts w:hint="eastAsia" w:ascii="仿宋" w:hAnsi="仿宋" w:eastAsia="仿宋" w:cs="新宋体"/>
          <w:b/>
          <w:bCs/>
          <w:sz w:val="24"/>
          <w:szCs w:val="24"/>
        </w:rPr>
        <w:t>。</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因市场价格波动调整合同价格，采用以下第</w:t>
      </w:r>
      <w:r>
        <w:rPr>
          <w:rFonts w:hint="eastAsia" w:ascii="仿宋" w:hAnsi="仿宋" w:eastAsia="仿宋" w:cs="新宋体"/>
          <w:sz w:val="24"/>
          <w:szCs w:val="24"/>
          <w:u w:val="single"/>
        </w:rPr>
        <w:t xml:space="preserve">  /   </w:t>
      </w:r>
      <w:r>
        <w:rPr>
          <w:rFonts w:hint="eastAsia" w:ascii="仿宋" w:hAnsi="仿宋" w:eastAsia="仿宋" w:cs="新宋体"/>
          <w:sz w:val="24"/>
          <w:szCs w:val="24"/>
        </w:rPr>
        <w:t>种方式对合同价格进行调整：</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第2种方式：采用造价信息进行价格调整。</w:t>
      </w:r>
    </w:p>
    <w:p>
      <w:pPr>
        <w:tabs>
          <w:tab w:val="left" w:pos="2865"/>
        </w:tabs>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材料价格的调整方法：</w:t>
      </w:r>
    </w:p>
    <w:p>
      <w:pPr>
        <w:tabs>
          <w:tab w:val="left" w:pos="2865"/>
        </w:tabs>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（1）、以监理每月计量的工程量作为调差的数量依据。</w:t>
      </w:r>
    </w:p>
    <w:p>
      <w:pPr>
        <w:tabs>
          <w:tab w:val="left" w:pos="2865"/>
        </w:tabs>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（2）、以实施同期许昌市定额站发布的主要材料价格与许昌市定额站发布的2015年第三期主要材料价格为基准作为调整幅度依据。</w:t>
      </w:r>
    </w:p>
    <w:p>
      <w:pPr>
        <w:tabs>
          <w:tab w:val="left" w:pos="2865"/>
        </w:tabs>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（3）、当材料价格涨跌范围在其±5％以内（含±5％）不予调整，超出此范围部分予以调整。材料单价调整基数以投标文件中材料单价为准。</w:t>
      </w:r>
    </w:p>
    <w:bookmarkEnd w:id="769"/>
    <w:bookmarkEnd w:id="770"/>
    <w:bookmarkEnd w:id="771"/>
    <w:bookmarkEnd w:id="772"/>
    <w:bookmarkEnd w:id="773"/>
    <w:bookmarkEnd w:id="774"/>
    <w:p>
      <w:pPr>
        <w:spacing w:line="400" w:lineRule="exact"/>
        <w:rPr>
          <w:rFonts w:ascii="仿宋" w:hAnsi="仿宋" w:eastAsia="仿宋" w:cs="新宋体"/>
          <w:b/>
          <w:sz w:val="24"/>
          <w:szCs w:val="24"/>
        </w:rPr>
      </w:pPr>
      <w:bookmarkStart w:id="810" w:name="_Toc297048391"/>
      <w:bookmarkStart w:id="811" w:name="_Toc296891245"/>
      <w:bookmarkStart w:id="812" w:name="_Toc296347204"/>
      <w:bookmarkStart w:id="813" w:name="_Toc296944544"/>
      <w:bookmarkStart w:id="814" w:name="_Toc292559915"/>
      <w:bookmarkStart w:id="815" w:name="_Toc296346706"/>
      <w:bookmarkStart w:id="816" w:name="_Toc297120505"/>
      <w:bookmarkStart w:id="817" w:name="_Toc296503205"/>
      <w:bookmarkStart w:id="818" w:name="_Toc292559410"/>
      <w:bookmarkStart w:id="819" w:name="_Toc296891033"/>
      <w:bookmarkStart w:id="820" w:name="_Toc351203644"/>
      <w:bookmarkStart w:id="821" w:name="_Toc300935002"/>
      <w:bookmarkStart w:id="822" w:name="_Toc303539159"/>
      <w:bookmarkStart w:id="823" w:name="_Toc304295579"/>
      <w:bookmarkStart w:id="824" w:name="_Toc312678040"/>
      <w:bookmarkStart w:id="825" w:name="_Toc297123552"/>
      <w:bookmarkStart w:id="826" w:name="_Toc297216211"/>
      <w:r>
        <w:rPr>
          <w:rFonts w:hint="eastAsia" w:ascii="仿宋" w:hAnsi="仿宋" w:eastAsia="仿宋" w:cs="新宋体"/>
          <w:b/>
          <w:sz w:val="24"/>
          <w:szCs w:val="24"/>
        </w:rPr>
        <w:t xml:space="preserve">12. </w:t>
      </w:r>
      <w:bookmarkEnd w:id="810"/>
      <w:bookmarkEnd w:id="811"/>
      <w:bookmarkEnd w:id="812"/>
      <w:bookmarkEnd w:id="813"/>
      <w:bookmarkEnd w:id="814"/>
      <w:bookmarkEnd w:id="815"/>
      <w:bookmarkEnd w:id="816"/>
      <w:bookmarkEnd w:id="817"/>
      <w:bookmarkEnd w:id="818"/>
      <w:bookmarkEnd w:id="819"/>
      <w:r>
        <w:rPr>
          <w:rFonts w:hint="eastAsia" w:ascii="仿宋" w:hAnsi="仿宋" w:eastAsia="仿宋" w:cs="新宋体"/>
          <w:b/>
          <w:sz w:val="24"/>
          <w:szCs w:val="24"/>
        </w:rPr>
        <w:t>合同价格、计量与支付</w:t>
      </w:r>
      <w:bookmarkEnd w:id="820"/>
    </w:p>
    <w:bookmarkEnd w:id="821"/>
    <w:bookmarkEnd w:id="822"/>
    <w:bookmarkEnd w:id="823"/>
    <w:bookmarkEnd w:id="824"/>
    <w:bookmarkEnd w:id="825"/>
    <w:bookmarkEnd w:id="826"/>
    <w:p>
      <w:pPr>
        <w:spacing w:line="400" w:lineRule="exact"/>
        <w:ind w:firstLine="480" w:firstLineChars="200"/>
        <w:rPr>
          <w:rFonts w:ascii="仿宋" w:hAnsi="仿宋" w:eastAsia="仿宋" w:cs="新宋体"/>
          <w:sz w:val="24"/>
          <w:szCs w:val="24"/>
        </w:rPr>
      </w:pPr>
      <w:bookmarkStart w:id="827" w:name="_Toc267251461"/>
      <w:bookmarkStart w:id="828" w:name="_Toc292559411"/>
      <w:bookmarkStart w:id="829" w:name="_Toc292559916"/>
      <w:bookmarkStart w:id="830" w:name="_Toc296347205"/>
      <w:bookmarkStart w:id="831" w:name="_Toc296503206"/>
      <w:bookmarkStart w:id="832" w:name="_Toc296891034"/>
      <w:bookmarkStart w:id="833" w:name="_Toc296891246"/>
      <w:bookmarkStart w:id="834" w:name="_Toc296346707"/>
      <w:bookmarkStart w:id="835" w:name="_Toc296944545"/>
      <w:bookmarkStart w:id="836" w:name="_Toc297048392"/>
      <w:bookmarkStart w:id="837" w:name="_Toc297120506"/>
      <w:bookmarkStart w:id="838" w:name="_Toc297123553"/>
      <w:bookmarkStart w:id="839" w:name="_Toc297216212"/>
      <w:bookmarkStart w:id="840" w:name="_Toc312678041"/>
      <w:bookmarkStart w:id="841" w:name="_Toc300935003"/>
      <w:bookmarkStart w:id="842" w:name="_Toc303539160"/>
      <w:bookmarkStart w:id="843" w:name="_Toc304295580"/>
      <w:r>
        <w:rPr>
          <w:rFonts w:hint="eastAsia" w:ascii="仿宋" w:hAnsi="仿宋" w:eastAsia="仿宋" w:cs="新宋体"/>
          <w:sz w:val="24"/>
          <w:szCs w:val="24"/>
        </w:rPr>
        <w:t>12.1 合</w:t>
      </w:r>
      <w:bookmarkEnd w:id="827"/>
      <w:bookmarkEnd w:id="828"/>
      <w:bookmarkEnd w:id="829"/>
      <w:r>
        <w:rPr>
          <w:rFonts w:hint="eastAsia" w:ascii="仿宋" w:hAnsi="仿宋" w:eastAsia="仿宋" w:cs="新宋体"/>
          <w:sz w:val="24"/>
          <w:szCs w:val="24"/>
        </w:rPr>
        <w:t>同价</w:t>
      </w:r>
      <w:bookmarkEnd w:id="830"/>
      <w:bookmarkEnd w:id="831"/>
      <w:bookmarkEnd w:id="832"/>
      <w:bookmarkEnd w:id="833"/>
      <w:bookmarkEnd w:id="834"/>
      <w:bookmarkEnd w:id="835"/>
      <w:bookmarkEnd w:id="836"/>
      <w:bookmarkEnd w:id="837"/>
      <w:r>
        <w:rPr>
          <w:rFonts w:hint="eastAsia" w:ascii="仿宋" w:hAnsi="仿宋" w:eastAsia="仿宋" w:cs="新宋体"/>
          <w:sz w:val="24"/>
          <w:szCs w:val="24"/>
        </w:rPr>
        <w:t>格形式</w:t>
      </w:r>
    </w:p>
    <w:bookmarkEnd w:id="838"/>
    <w:bookmarkEnd w:id="839"/>
    <w:bookmarkEnd w:id="840"/>
    <w:bookmarkEnd w:id="841"/>
    <w:bookmarkEnd w:id="842"/>
    <w:bookmarkEnd w:id="843"/>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1、单价合同。</w:t>
      </w:r>
    </w:p>
    <w:p>
      <w:pPr>
        <w:spacing w:line="400" w:lineRule="exact"/>
        <w:ind w:firstLine="480" w:firstLineChars="200"/>
        <w:rPr>
          <w:rFonts w:ascii="仿宋" w:hAnsi="仿宋" w:eastAsia="仿宋" w:cs="新宋体"/>
          <w:sz w:val="24"/>
          <w:szCs w:val="24"/>
        </w:rPr>
      </w:pPr>
      <w:bookmarkStart w:id="844" w:name="_Toc304295581"/>
      <w:bookmarkStart w:id="845" w:name="_Toc297216213"/>
      <w:bookmarkStart w:id="846" w:name="_Toc297123554"/>
      <w:bookmarkStart w:id="847" w:name="_Toc312678042"/>
      <w:bookmarkStart w:id="848" w:name="_Toc300935004"/>
      <w:bookmarkStart w:id="849" w:name="_Toc303539161"/>
      <w:bookmarkStart w:id="850" w:name="_Toc292559412"/>
      <w:bookmarkStart w:id="851" w:name="_Toc292559917"/>
      <w:bookmarkStart w:id="852" w:name="_Toc296346708"/>
      <w:bookmarkStart w:id="853" w:name="_Toc296347206"/>
      <w:bookmarkStart w:id="854" w:name="_Toc297120507"/>
      <w:bookmarkStart w:id="855" w:name="_Toc296503207"/>
      <w:bookmarkStart w:id="856" w:name="_Toc296891035"/>
      <w:bookmarkStart w:id="857" w:name="_Toc296891247"/>
      <w:bookmarkStart w:id="858" w:name="_Toc296944546"/>
      <w:bookmarkStart w:id="859" w:name="_Toc297048393"/>
      <w:r>
        <w:rPr>
          <w:rFonts w:hint="eastAsia" w:ascii="仿宋" w:hAnsi="仿宋" w:eastAsia="仿宋" w:cs="新宋体"/>
          <w:sz w:val="24"/>
          <w:szCs w:val="24"/>
        </w:rPr>
        <w:t>12.2 预付款</w:t>
      </w:r>
    </w:p>
    <w:bookmarkEnd w:id="844"/>
    <w:bookmarkEnd w:id="845"/>
    <w:bookmarkEnd w:id="846"/>
    <w:bookmarkEnd w:id="847"/>
    <w:bookmarkEnd w:id="848"/>
    <w:bookmarkEnd w:id="849"/>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12.2.1 预付款的支付</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无。</w:t>
      </w:r>
    </w:p>
    <w:bookmarkEnd w:id="850"/>
    <w:bookmarkEnd w:id="851"/>
    <w:bookmarkEnd w:id="852"/>
    <w:bookmarkEnd w:id="853"/>
    <w:bookmarkEnd w:id="854"/>
    <w:bookmarkEnd w:id="855"/>
    <w:bookmarkEnd w:id="856"/>
    <w:bookmarkEnd w:id="857"/>
    <w:bookmarkEnd w:id="858"/>
    <w:bookmarkEnd w:id="859"/>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12.3 计量</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12.3.1 计量原则</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工程量计算规则：</w:t>
      </w:r>
      <w:r>
        <w:rPr>
          <w:rFonts w:hint="eastAsia" w:ascii="仿宋" w:hAnsi="仿宋" w:eastAsia="仿宋" w:cs="新宋体"/>
          <w:sz w:val="24"/>
          <w:szCs w:val="24"/>
          <w:u w:val="single"/>
        </w:rPr>
        <w:t>工程量计算规则应以相关的国家、省、市标准为依据。</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12.3.2 计量周期</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关于计量周期的约定：</w:t>
      </w:r>
      <w:r>
        <w:rPr>
          <w:rFonts w:hint="eastAsia" w:ascii="仿宋" w:hAnsi="仿宋" w:eastAsia="仿宋" w:cs="新宋体"/>
          <w:sz w:val="24"/>
          <w:szCs w:val="24"/>
          <w:u w:val="single"/>
        </w:rPr>
        <w:t xml:space="preserve">   每月25日  </w:t>
      </w:r>
      <w:r>
        <w:rPr>
          <w:rFonts w:hint="eastAsia" w:ascii="仿宋" w:hAnsi="仿宋" w:eastAsia="仿宋" w:cs="新宋体"/>
          <w:sz w:val="24"/>
          <w:szCs w:val="24"/>
        </w:rPr>
        <w:t>。</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12.3.3 单价合同的计量</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关于单价合同计量的约定：</w:t>
      </w:r>
      <w:r>
        <w:rPr>
          <w:rFonts w:hint="eastAsia" w:ascii="仿宋" w:hAnsi="仿宋" w:eastAsia="仿宋" w:cs="新宋体"/>
          <w:sz w:val="24"/>
          <w:szCs w:val="24"/>
          <w:u w:val="single"/>
        </w:rPr>
        <w:t xml:space="preserve">  /   </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12.4 工程进度款支付</w:t>
      </w:r>
    </w:p>
    <w:p>
      <w:pPr>
        <w:spacing w:line="400" w:lineRule="exact"/>
        <w:ind w:firstLine="482" w:firstLineChars="200"/>
        <w:jc w:val="left"/>
        <w:rPr>
          <w:rFonts w:ascii="仿宋" w:hAnsi="仿宋" w:eastAsia="仿宋" w:cs="新宋体"/>
          <w:b/>
          <w:bCs/>
          <w:sz w:val="24"/>
          <w:szCs w:val="24"/>
          <w:u w:val="single"/>
        </w:rPr>
      </w:pPr>
      <w:bookmarkStart w:id="860" w:name="_Toc297216215"/>
      <w:bookmarkStart w:id="861" w:name="_Toc296347210"/>
      <w:bookmarkStart w:id="862" w:name="_Toc292559416"/>
      <w:bookmarkStart w:id="863" w:name="_Toc292559921"/>
      <w:bookmarkStart w:id="864" w:name="_Toc296891039"/>
      <w:bookmarkStart w:id="865" w:name="_Toc296944550"/>
      <w:bookmarkStart w:id="866" w:name="_Toc296503211"/>
      <w:bookmarkStart w:id="867" w:name="_Toc297048397"/>
      <w:bookmarkStart w:id="868" w:name="_Toc297120511"/>
      <w:bookmarkStart w:id="869" w:name="_Toc297123556"/>
      <w:bookmarkStart w:id="870" w:name="_Toc300935006"/>
      <w:bookmarkStart w:id="871" w:name="_Toc303539163"/>
      <w:bookmarkStart w:id="872" w:name="_Toc296891251"/>
      <w:bookmarkStart w:id="873" w:name="_Toc296346712"/>
      <w:r>
        <w:rPr>
          <w:rFonts w:hint="eastAsia" w:ascii="仿宋" w:hAnsi="仿宋" w:eastAsia="仿宋" w:cs="新宋体"/>
          <w:b/>
          <w:bCs/>
          <w:sz w:val="24"/>
          <w:szCs w:val="24"/>
          <w:u w:val="single"/>
        </w:rPr>
        <w:t>工程竣工验收合格后；付清工程应付一切费用后付合同价款的80%（需由承包方提供相关工程资料和有中心校长、项目学校校长签字的农民工工资发放清单复印件），竣工决算且备案完成后付合同价款的17%，剩余3%做为质量保证金，自工程竣工验收合格之日起一年内无质量问题（需由承包人提供项目所在学校出具的中心校长、项目学校校长签字的无质量问题证明），凭审计报告的审计决算数额在质保期满后三个月内一次据实结算剩余价款。</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12.4.1 付款周期</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关于付款周期的约定：</w:t>
      </w:r>
      <w:r>
        <w:rPr>
          <w:rFonts w:hint="eastAsia" w:ascii="仿宋" w:hAnsi="仿宋" w:eastAsia="仿宋" w:cs="新宋体"/>
          <w:sz w:val="24"/>
          <w:szCs w:val="24"/>
          <w:u w:val="single"/>
        </w:rPr>
        <w:t xml:space="preserve">     /     </w:t>
      </w:r>
      <w:r>
        <w:rPr>
          <w:rFonts w:hint="eastAsia" w:ascii="仿宋" w:hAnsi="仿宋" w:eastAsia="仿宋" w:cs="新宋体"/>
          <w:sz w:val="24"/>
          <w:szCs w:val="24"/>
        </w:rPr>
        <w:t>。</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12.4.2 进度付款申请单的编制</w:t>
      </w:r>
    </w:p>
    <w:p>
      <w:pPr>
        <w:spacing w:line="400" w:lineRule="exact"/>
        <w:ind w:firstLine="360" w:firstLineChars="150"/>
        <w:jc w:val="left"/>
        <w:rPr>
          <w:rFonts w:ascii="仿宋" w:hAnsi="仿宋" w:eastAsia="仿宋" w:cs="新宋体"/>
          <w:sz w:val="24"/>
          <w:szCs w:val="24"/>
        </w:rPr>
      </w:pPr>
      <w:r>
        <w:rPr>
          <w:rFonts w:hint="eastAsia" w:ascii="仿宋" w:hAnsi="仿宋" w:eastAsia="仿宋" w:cs="新宋体"/>
          <w:sz w:val="24"/>
          <w:szCs w:val="24"/>
        </w:rPr>
        <w:t>关于进度付款申请单编制的约定：</w:t>
      </w:r>
      <w:r>
        <w:rPr>
          <w:rFonts w:hint="eastAsia" w:ascii="仿宋" w:hAnsi="仿宋" w:eastAsia="仿宋" w:cs="新宋体"/>
          <w:sz w:val="24"/>
          <w:szCs w:val="24"/>
          <w:u w:val="single"/>
        </w:rPr>
        <w:t xml:space="preserve">   按招标人或监理工程师的要求   </w:t>
      </w:r>
      <w:r>
        <w:rPr>
          <w:rFonts w:hint="eastAsia" w:ascii="仿宋" w:hAnsi="仿宋" w:eastAsia="仿宋" w:cs="新宋体"/>
          <w:sz w:val="24"/>
          <w:szCs w:val="24"/>
        </w:rPr>
        <w:t>。</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1</w:t>
      </w:r>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r>
        <w:rPr>
          <w:rFonts w:hint="eastAsia" w:ascii="仿宋" w:hAnsi="仿宋" w:eastAsia="仿宋" w:cs="新宋体"/>
          <w:sz w:val="24"/>
          <w:szCs w:val="24"/>
        </w:rPr>
        <w:t>2.4.3 进度付款申请单的提交</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（1）单价合同进度付款申请单提交的约定：</w:t>
      </w:r>
      <w:r>
        <w:rPr>
          <w:rFonts w:hint="eastAsia" w:ascii="仿宋" w:hAnsi="仿宋" w:eastAsia="仿宋" w:cs="新宋体"/>
          <w:sz w:val="24"/>
          <w:szCs w:val="24"/>
          <w:u w:val="single"/>
        </w:rPr>
        <w:t xml:space="preserve">  按通用条款   </w:t>
      </w:r>
      <w:r>
        <w:rPr>
          <w:rFonts w:hint="eastAsia" w:ascii="仿宋" w:hAnsi="仿宋" w:eastAsia="仿宋" w:cs="新宋体"/>
          <w:sz w:val="24"/>
          <w:szCs w:val="24"/>
        </w:rPr>
        <w:t>。</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12.4.4 进度款审核和支付</w:t>
      </w:r>
    </w:p>
    <w:p>
      <w:pPr>
        <w:spacing w:line="400" w:lineRule="exact"/>
        <w:ind w:firstLine="480" w:firstLineChars="200"/>
        <w:jc w:val="left"/>
        <w:rPr>
          <w:rFonts w:ascii="仿宋" w:hAnsi="仿宋" w:eastAsia="仿宋" w:cs="新宋体"/>
          <w:sz w:val="24"/>
          <w:szCs w:val="24"/>
          <w:u w:val="single"/>
        </w:rPr>
      </w:pPr>
      <w:r>
        <w:rPr>
          <w:rFonts w:hint="eastAsia" w:ascii="仿宋" w:hAnsi="仿宋" w:eastAsia="仿宋" w:cs="新宋体"/>
          <w:sz w:val="24"/>
          <w:szCs w:val="24"/>
        </w:rPr>
        <w:t>（1）监理人审查并报送发包人的期限：</w:t>
      </w:r>
      <w:r>
        <w:rPr>
          <w:rFonts w:hint="eastAsia" w:ascii="仿宋" w:hAnsi="仿宋" w:eastAsia="仿宋" w:cs="新宋体"/>
          <w:sz w:val="24"/>
          <w:szCs w:val="24"/>
          <w:u w:val="single"/>
        </w:rPr>
        <w:t xml:space="preserve">  7天内 </w:t>
      </w:r>
      <w:r>
        <w:rPr>
          <w:rFonts w:hint="eastAsia" w:ascii="仿宋" w:hAnsi="仿宋" w:eastAsia="仿宋" w:cs="新宋体"/>
          <w:sz w:val="24"/>
          <w:szCs w:val="24"/>
        </w:rPr>
        <w:t>。</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发包人完成审批并签发进度款支付证书的期限：</w:t>
      </w:r>
      <w:r>
        <w:rPr>
          <w:rFonts w:hint="eastAsia" w:ascii="仿宋" w:hAnsi="仿宋" w:eastAsia="仿宋" w:cs="新宋体"/>
          <w:sz w:val="24"/>
          <w:szCs w:val="24"/>
          <w:u w:val="single"/>
        </w:rPr>
        <w:t xml:space="preserve">   7天内  </w:t>
      </w:r>
      <w:r>
        <w:rPr>
          <w:rFonts w:hint="eastAsia" w:ascii="仿宋" w:hAnsi="仿宋" w:eastAsia="仿宋" w:cs="新宋体"/>
          <w:sz w:val="24"/>
          <w:szCs w:val="24"/>
        </w:rPr>
        <w:t>。</w:t>
      </w:r>
    </w:p>
    <w:p>
      <w:pPr>
        <w:spacing w:line="400" w:lineRule="exact"/>
        <w:ind w:firstLine="480" w:firstLineChars="200"/>
        <w:jc w:val="left"/>
        <w:rPr>
          <w:rFonts w:ascii="仿宋" w:hAnsi="仿宋" w:eastAsia="仿宋" w:cs="新宋体"/>
          <w:sz w:val="24"/>
          <w:szCs w:val="24"/>
          <w:u w:val="single"/>
        </w:rPr>
      </w:pPr>
      <w:r>
        <w:rPr>
          <w:rFonts w:hint="eastAsia" w:ascii="仿宋" w:hAnsi="仿宋" w:eastAsia="仿宋" w:cs="新宋体"/>
          <w:sz w:val="24"/>
          <w:szCs w:val="24"/>
        </w:rPr>
        <w:t>（2）发包人支付进度款的期限：</w:t>
      </w:r>
      <w:r>
        <w:rPr>
          <w:rFonts w:hint="eastAsia" w:ascii="仿宋" w:hAnsi="仿宋" w:eastAsia="仿宋" w:cs="新宋体"/>
          <w:sz w:val="24"/>
          <w:szCs w:val="24"/>
          <w:u w:val="single"/>
        </w:rPr>
        <w:t>以双方约定为准 。</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发包人逾期支付进度款的违约金的计算方式：</w:t>
      </w:r>
      <w:r>
        <w:rPr>
          <w:rFonts w:hint="eastAsia" w:ascii="仿宋" w:hAnsi="仿宋" w:eastAsia="仿宋" w:cs="新宋体"/>
          <w:sz w:val="24"/>
          <w:szCs w:val="24"/>
          <w:u w:val="single"/>
        </w:rPr>
        <w:t xml:space="preserve">  无  </w:t>
      </w:r>
      <w:r>
        <w:rPr>
          <w:rFonts w:hint="eastAsia" w:ascii="仿宋" w:hAnsi="仿宋" w:eastAsia="仿宋" w:cs="新宋体"/>
          <w:sz w:val="24"/>
          <w:szCs w:val="24"/>
        </w:rPr>
        <w:t>。</w:t>
      </w:r>
    </w:p>
    <w:bookmarkEnd w:id="775"/>
    <w:p>
      <w:pPr>
        <w:spacing w:line="400" w:lineRule="exact"/>
        <w:rPr>
          <w:rFonts w:ascii="仿宋" w:hAnsi="仿宋" w:eastAsia="仿宋" w:cs="新宋体"/>
          <w:b/>
          <w:sz w:val="24"/>
          <w:szCs w:val="24"/>
        </w:rPr>
      </w:pPr>
      <w:bookmarkStart w:id="874" w:name="_Toc351203645"/>
      <w:bookmarkStart w:id="875" w:name="_Toc292559424"/>
      <w:bookmarkStart w:id="876" w:name="_Toc292559929"/>
      <w:bookmarkStart w:id="877" w:name="_Toc296346720"/>
      <w:bookmarkStart w:id="878" w:name="_Toc296347218"/>
      <w:bookmarkStart w:id="879" w:name="_Toc296503219"/>
      <w:bookmarkStart w:id="880" w:name="_Toc297120519"/>
      <w:bookmarkStart w:id="881" w:name="_Toc297123564"/>
      <w:bookmarkStart w:id="882" w:name="_Toc297216223"/>
      <w:bookmarkStart w:id="883" w:name="_Toc300935015"/>
      <w:bookmarkStart w:id="884" w:name="_Toc303539172"/>
      <w:bookmarkStart w:id="885" w:name="_Toc304295593"/>
      <w:bookmarkStart w:id="886" w:name="_Toc312678053"/>
      <w:bookmarkStart w:id="887" w:name="_Toc296891047"/>
      <w:bookmarkStart w:id="888" w:name="_Toc296891259"/>
      <w:bookmarkStart w:id="889" w:name="_Toc296944558"/>
      <w:bookmarkStart w:id="890" w:name="_Toc297048405"/>
      <w:r>
        <w:rPr>
          <w:rFonts w:hint="eastAsia" w:ascii="仿宋" w:hAnsi="仿宋" w:eastAsia="仿宋" w:cs="新宋体"/>
          <w:b/>
          <w:sz w:val="24"/>
          <w:szCs w:val="24"/>
        </w:rPr>
        <w:t>13. 验收和工程试车</w:t>
      </w:r>
      <w:bookmarkEnd w:id="874"/>
    </w:p>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13.1 分部分项工程验收</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13.1.2监理人不能按时进行验收时，应提前</w:t>
      </w:r>
      <w:r>
        <w:rPr>
          <w:rFonts w:hint="eastAsia" w:ascii="仿宋" w:hAnsi="仿宋" w:eastAsia="仿宋" w:cs="新宋体"/>
          <w:sz w:val="24"/>
          <w:szCs w:val="24"/>
          <w:u w:val="single"/>
        </w:rPr>
        <w:t xml:space="preserve">    24  </w:t>
      </w:r>
      <w:r>
        <w:rPr>
          <w:rFonts w:hint="eastAsia" w:ascii="仿宋" w:hAnsi="仿宋" w:eastAsia="仿宋" w:cs="新宋体"/>
          <w:sz w:val="24"/>
          <w:szCs w:val="24"/>
        </w:rPr>
        <w:t>小时提交书面延期要求。</w:t>
      </w:r>
    </w:p>
    <w:p>
      <w:pPr>
        <w:spacing w:line="400" w:lineRule="exact"/>
        <w:ind w:firstLine="480" w:firstLineChars="200"/>
        <w:jc w:val="left"/>
        <w:rPr>
          <w:rFonts w:ascii="仿宋" w:hAnsi="仿宋" w:eastAsia="仿宋" w:cs="新宋体"/>
          <w:b/>
          <w:sz w:val="24"/>
          <w:szCs w:val="24"/>
        </w:rPr>
      </w:pPr>
      <w:r>
        <w:rPr>
          <w:rFonts w:hint="eastAsia" w:ascii="仿宋" w:hAnsi="仿宋" w:eastAsia="仿宋" w:cs="新宋体"/>
          <w:sz w:val="24"/>
          <w:szCs w:val="24"/>
        </w:rPr>
        <w:t>关于延期最长不得超过：</w:t>
      </w:r>
      <w:r>
        <w:rPr>
          <w:rFonts w:hint="eastAsia" w:ascii="仿宋" w:hAnsi="仿宋" w:eastAsia="仿宋" w:cs="新宋体"/>
          <w:sz w:val="24"/>
          <w:szCs w:val="24"/>
          <w:u w:val="single"/>
        </w:rPr>
        <w:t xml:space="preserve">   48  </w:t>
      </w:r>
      <w:r>
        <w:rPr>
          <w:rFonts w:hint="eastAsia" w:ascii="仿宋" w:hAnsi="仿宋" w:eastAsia="仿宋" w:cs="新宋体"/>
          <w:sz w:val="24"/>
          <w:szCs w:val="24"/>
        </w:rPr>
        <w:t>小时。</w:t>
      </w:r>
    </w:p>
    <w:p>
      <w:pPr>
        <w:spacing w:line="400" w:lineRule="exact"/>
        <w:ind w:firstLine="480" w:firstLineChars="200"/>
        <w:rPr>
          <w:rFonts w:ascii="仿宋" w:hAnsi="仿宋" w:eastAsia="仿宋" w:cs="新宋体"/>
          <w:sz w:val="24"/>
          <w:szCs w:val="24"/>
        </w:rPr>
      </w:pPr>
      <w:bookmarkStart w:id="891" w:name="_Toc297120523"/>
      <w:bookmarkStart w:id="892" w:name="_Toc297123565"/>
      <w:bookmarkStart w:id="893" w:name="_Toc292559933"/>
      <w:bookmarkStart w:id="894" w:name="_Toc296347222"/>
      <w:bookmarkStart w:id="895" w:name="_Toc297216224"/>
      <w:bookmarkStart w:id="896" w:name="_Toc303539173"/>
      <w:bookmarkStart w:id="897" w:name="_Toc292559428"/>
      <w:bookmarkStart w:id="898" w:name="_Toc312678056"/>
      <w:bookmarkStart w:id="899" w:name="_Toc296346724"/>
      <w:bookmarkStart w:id="900" w:name="_Toc296891051"/>
      <w:bookmarkStart w:id="901" w:name="_Toc296503223"/>
      <w:bookmarkStart w:id="902" w:name="_Toc296891263"/>
      <w:bookmarkStart w:id="903" w:name="_Toc300935016"/>
      <w:bookmarkStart w:id="904" w:name="_Toc296944562"/>
      <w:bookmarkStart w:id="905" w:name="_Toc304295596"/>
      <w:bookmarkStart w:id="906" w:name="_Toc297048409"/>
      <w:bookmarkStart w:id="907" w:name="_Toc267251474"/>
      <w:bookmarkStart w:id="908" w:name="_Toc267251473"/>
      <w:bookmarkStart w:id="909" w:name="_Toc267251472"/>
      <w:bookmarkStart w:id="910" w:name="_Toc267251471"/>
      <w:bookmarkStart w:id="911" w:name="_Toc267251476"/>
      <w:bookmarkStart w:id="912" w:name="_Toc267251470"/>
      <w:bookmarkStart w:id="913" w:name="_Toc267251475"/>
      <w:r>
        <w:rPr>
          <w:rFonts w:hint="eastAsia" w:ascii="仿宋" w:hAnsi="仿宋" w:eastAsia="仿宋" w:cs="新宋体"/>
          <w:sz w:val="24"/>
          <w:szCs w:val="24"/>
        </w:rPr>
        <w:t>13.2 竣工验收</w:t>
      </w:r>
    </w:p>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p>
      <w:pPr>
        <w:spacing w:line="400" w:lineRule="exact"/>
        <w:ind w:firstLine="480" w:firstLineChars="200"/>
        <w:jc w:val="left"/>
        <w:rPr>
          <w:rFonts w:ascii="仿宋" w:hAnsi="仿宋" w:eastAsia="仿宋" w:cs="新宋体"/>
          <w:sz w:val="24"/>
          <w:szCs w:val="24"/>
        </w:rPr>
      </w:pPr>
      <w:bookmarkStart w:id="914" w:name="_Toc280868704"/>
      <w:bookmarkStart w:id="915" w:name="_Toc280868705"/>
      <w:bookmarkStart w:id="916" w:name="_Toc280868706"/>
      <w:bookmarkStart w:id="917" w:name="_Toc280868707"/>
      <w:bookmarkStart w:id="918" w:name="_Toc280868708"/>
      <w:bookmarkStart w:id="919" w:name="_Toc280868709"/>
      <w:r>
        <w:rPr>
          <w:rFonts w:hint="eastAsia" w:ascii="仿宋" w:hAnsi="仿宋" w:eastAsia="仿宋" w:cs="新宋体"/>
          <w:sz w:val="24"/>
          <w:szCs w:val="24"/>
        </w:rPr>
        <w:t>13.2.2竣工验收程序</w:t>
      </w:r>
    </w:p>
    <w:bookmarkEnd w:id="914"/>
    <w:p>
      <w:pPr>
        <w:spacing w:line="400" w:lineRule="exact"/>
        <w:ind w:left="4799" w:leftChars="141" w:hanging="4320" w:hangingChars="1800"/>
        <w:jc w:val="left"/>
        <w:rPr>
          <w:rFonts w:ascii="仿宋" w:hAnsi="仿宋" w:eastAsia="仿宋" w:cs="新宋体"/>
          <w:sz w:val="24"/>
          <w:szCs w:val="24"/>
        </w:rPr>
      </w:pPr>
      <w:r>
        <w:rPr>
          <w:rFonts w:hint="eastAsia" w:ascii="仿宋" w:hAnsi="仿宋" w:eastAsia="仿宋" w:cs="新宋体"/>
          <w:sz w:val="24"/>
          <w:szCs w:val="24"/>
        </w:rPr>
        <w:t>关于竣工验收程序的约定：</w:t>
      </w:r>
      <w:r>
        <w:rPr>
          <w:rFonts w:hint="eastAsia" w:ascii="仿宋" w:hAnsi="仿宋" w:eastAsia="仿宋" w:cs="新宋体"/>
          <w:sz w:val="24"/>
          <w:szCs w:val="24"/>
          <w:u w:val="single"/>
        </w:rPr>
        <w:t xml:space="preserve">   执行通用条款    </w:t>
      </w:r>
      <w:r>
        <w:rPr>
          <w:rFonts w:hint="eastAsia" w:ascii="仿宋" w:hAnsi="仿宋" w:eastAsia="仿宋" w:cs="新宋体"/>
          <w:sz w:val="24"/>
          <w:szCs w:val="24"/>
        </w:rPr>
        <w:t>。</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发包人不按照本项约定组织竣工验收、颁发工程接收证书的违约金的计算方法：</w:t>
      </w:r>
      <w:r>
        <w:rPr>
          <w:rFonts w:hint="eastAsia" w:ascii="仿宋" w:hAnsi="仿宋" w:eastAsia="仿宋" w:cs="新宋体"/>
          <w:sz w:val="24"/>
          <w:szCs w:val="24"/>
          <w:u w:val="single"/>
        </w:rPr>
        <w:t xml:space="preserve"> 无  </w:t>
      </w:r>
      <w:r>
        <w:rPr>
          <w:rFonts w:hint="eastAsia" w:ascii="仿宋" w:hAnsi="仿宋" w:eastAsia="仿宋" w:cs="新宋体"/>
          <w:sz w:val="24"/>
          <w:szCs w:val="24"/>
        </w:rPr>
        <w:t>。</w:t>
      </w:r>
    </w:p>
    <w:bookmarkEnd w:id="915"/>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13.2.5移交、接收全部与部分工程</w:t>
      </w:r>
    </w:p>
    <w:bookmarkEnd w:id="916"/>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承包人向发包人移交工程的期限：</w:t>
      </w:r>
      <w:r>
        <w:rPr>
          <w:rFonts w:hint="eastAsia" w:ascii="仿宋" w:hAnsi="仿宋" w:eastAsia="仿宋" w:cs="新宋体"/>
          <w:sz w:val="24"/>
          <w:szCs w:val="24"/>
          <w:u w:val="single"/>
        </w:rPr>
        <w:t xml:space="preserve">  执行通用条款   </w:t>
      </w:r>
      <w:r>
        <w:rPr>
          <w:rFonts w:hint="eastAsia" w:ascii="仿宋" w:hAnsi="仿宋" w:eastAsia="仿宋" w:cs="新宋体"/>
          <w:sz w:val="24"/>
          <w:szCs w:val="24"/>
        </w:rPr>
        <w:t>。</w:t>
      </w:r>
    </w:p>
    <w:p>
      <w:pPr>
        <w:spacing w:line="400" w:lineRule="exact"/>
        <w:ind w:firstLine="480" w:firstLineChars="200"/>
        <w:jc w:val="left"/>
        <w:rPr>
          <w:rFonts w:ascii="仿宋" w:hAnsi="仿宋" w:eastAsia="仿宋" w:cs="新宋体"/>
          <w:sz w:val="24"/>
          <w:szCs w:val="24"/>
          <w:u w:val="single"/>
        </w:rPr>
      </w:pPr>
      <w:r>
        <w:rPr>
          <w:rFonts w:hint="eastAsia" w:ascii="仿宋" w:hAnsi="仿宋" w:eastAsia="仿宋" w:cs="新宋体"/>
          <w:sz w:val="24"/>
          <w:szCs w:val="24"/>
        </w:rPr>
        <w:t>发包人未按本合同约定接收全部或部分工程的，违约金的计算方法为：</w:t>
      </w:r>
      <w:r>
        <w:rPr>
          <w:rFonts w:hint="eastAsia" w:ascii="仿宋" w:hAnsi="仿宋" w:eastAsia="仿宋" w:cs="新宋体"/>
          <w:sz w:val="24"/>
          <w:szCs w:val="24"/>
          <w:u w:val="single"/>
        </w:rPr>
        <w:t xml:space="preserve">      无   </w:t>
      </w:r>
      <w:r>
        <w:rPr>
          <w:rFonts w:hint="eastAsia" w:ascii="仿宋" w:hAnsi="仿宋" w:eastAsia="仿宋" w:cs="新宋体"/>
          <w:sz w:val="24"/>
          <w:szCs w:val="24"/>
        </w:rPr>
        <w:t>。</w:t>
      </w:r>
    </w:p>
    <w:bookmarkEnd w:id="917"/>
    <w:p>
      <w:pPr>
        <w:spacing w:line="400" w:lineRule="exact"/>
        <w:ind w:firstLine="360" w:firstLineChars="150"/>
        <w:jc w:val="left"/>
        <w:rPr>
          <w:rFonts w:ascii="仿宋" w:hAnsi="仿宋" w:eastAsia="仿宋" w:cs="新宋体"/>
          <w:sz w:val="24"/>
          <w:szCs w:val="24"/>
        </w:rPr>
      </w:pPr>
      <w:r>
        <w:rPr>
          <w:rFonts w:hint="eastAsia" w:ascii="仿宋" w:hAnsi="仿宋" w:eastAsia="仿宋" w:cs="新宋体"/>
          <w:sz w:val="24"/>
          <w:szCs w:val="24"/>
        </w:rPr>
        <w:t>承包人未按时移交工程的，违约金的计算方法为：</w:t>
      </w:r>
      <w:r>
        <w:rPr>
          <w:rFonts w:hint="eastAsia" w:ascii="仿宋" w:hAnsi="仿宋" w:eastAsia="仿宋" w:cs="新宋体"/>
          <w:b/>
          <w:sz w:val="24"/>
          <w:szCs w:val="24"/>
          <w:u w:val="single"/>
        </w:rPr>
        <w:t>按日计算，每逾期一日按合同总价的2%计算。</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13.3 工程试车</w:t>
      </w:r>
    </w:p>
    <w:bookmarkEnd w:id="918"/>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13.3.1 试车程序</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工程试车内容：</w:t>
      </w:r>
      <w:r>
        <w:rPr>
          <w:rFonts w:hint="eastAsia" w:ascii="仿宋" w:hAnsi="仿宋" w:eastAsia="仿宋" w:cs="新宋体"/>
          <w:sz w:val="24"/>
          <w:szCs w:val="24"/>
          <w:u w:val="single"/>
        </w:rPr>
        <w:t xml:space="preserve">    按通用条款    </w:t>
      </w:r>
      <w:r>
        <w:rPr>
          <w:rFonts w:hint="eastAsia" w:ascii="仿宋" w:hAnsi="仿宋" w:eastAsia="仿宋" w:cs="新宋体"/>
          <w:sz w:val="24"/>
          <w:szCs w:val="24"/>
        </w:rPr>
        <w:t>。</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（1）单机无负荷试车费用由</w:t>
      </w:r>
      <w:r>
        <w:rPr>
          <w:rFonts w:hint="eastAsia" w:ascii="仿宋" w:hAnsi="仿宋" w:eastAsia="仿宋" w:cs="新宋体"/>
          <w:sz w:val="24"/>
          <w:szCs w:val="24"/>
          <w:u w:val="single"/>
        </w:rPr>
        <w:t xml:space="preserve">   承包人   </w:t>
      </w:r>
      <w:r>
        <w:rPr>
          <w:rFonts w:hint="eastAsia" w:ascii="仿宋" w:hAnsi="仿宋" w:eastAsia="仿宋" w:cs="新宋体"/>
          <w:sz w:val="24"/>
          <w:szCs w:val="24"/>
        </w:rPr>
        <w:t>承担；</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（2）无负荷联动试车费用由</w:t>
      </w:r>
      <w:r>
        <w:rPr>
          <w:rFonts w:hint="eastAsia" w:ascii="仿宋" w:hAnsi="仿宋" w:eastAsia="仿宋" w:cs="新宋体"/>
          <w:sz w:val="24"/>
          <w:szCs w:val="24"/>
          <w:u w:val="single"/>
        </w:rPr>
        <w:t xml:space="preserve">    承包人  </w:t>
      </w:r>
      <w:r>
        <w:rPr>
          <w:rFonts w:hint="eastAsia" w:ascii="仿宋" w:hAnsi="仿宋" w:eastAsia="仿宋" w:cs="新宋体"/>
          <w:sz w:val="24"/>
          <w:szCs w:val="24"/>
        </w:rPr>
        <w:t>承担。</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13.3.3 投料试车</w:t>
      </w:r>
    </w:p>
    <w:p>
      <w:pPr>
        <w:spacing w:line="400" w:lineRule="exact"/>
        <w:ind w:firstLine="360" w:firstLineChars="150"/>
        <w:jc w:val="left"/>
        <w:rPr>
          <w:rFonts w:ascii="仿宋" w:hAnsi="仿宋" w:eastAsia="仿宋" w:cs="新宋体"/>
          <w:sz w:val="24"/>
          <w:szCs w:val="24"/>
        </w:rPr>
      </w:pPr>
      <w:r>
        <w:rPr>
          <w:rFonts w:hint="eastAsia" w:ascii="仿宋" w:hAnsi="仿宋" w:eastAsia="仿宋" w:cs="新宋体"/>
          <w:sz w:val="24"/>
          <w:szCs w:val="24"/>
        </w:rPr>
        <w:t>关于投料试车相关事项的约定：</w:t>
      </w:r>
      <w:r>
        <w:rPr>
          <w:rFonts w:hint="eastAsia" w:ascii="仿宋" w:hAnsi="仿宋" w:eastAsia="仿宋" w:cs="新宋体"/>
          <w:sz w:val="24"/>
          <w:szCs w:val="24"/>
          <w:u w:val="single"/>
        </w:rPr>
        <w:t xml:space="preserve">      /                 </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13.6 竣工退场</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13.6.1 竣工退场</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承包人完成竣工退场的期限：</w:t>
      </w:r>
      <w:r>
        <w:rPr>
          <w:rFonts w:hint="eastAsia" w:ascii="仿宋" w:hAnsi="仿宋" w:eastAsia="仿宋" w:cs="新宋体"/>
          <w:sz w:val="24"/>
          <w:szCs w:val="24"/>
          <w:u w:val="single"/>
        </w:rPr>
        <w:t xml:space="preserve">  执行通用条款   </w:t>
      </w:r>
      <w:r>
        <w:rPr>
          <w:rFonts w:hint="eastAsia" w:ascii="仿宋" w:hAnsi="仿宋" w:eastAsia="仿宋" w:cs="新宋体"/>
          <w:sz w:val="24"/>
          <w:szCs w:val="24"/>
        </w:rPr>
        <w:t>。</w:t>
      </w:r>
    </w:p>
    <w:p>
      <w:pPr>
        <w:spacing w:line="400" w:lineRule="exact"/>
        <w:rPr>
          <w:rFonts w:ascii="仿宋" w:hAnsi="仿宋" w:eastAsia="仿宋" w:cs="新宋体"/>
          <w:b/>
          <w:sz w:val="24"/>
          <w:szCs w:val="24"/>
        </w:rPr>
      </w:pPr>
      <w:bookmarkStart w:id="920" w:name="_Toc351203646"/>
      <w:r>
        <w:rPr>
          <w:rFonts w:hint="eastAsia" w:ascii="仿宋" w:hAnsi="仿宋" w:eastAsia="仿宋" w:cs="新宋体"/>
          <w:b/>
          <w:sz w:val="24"/>
          <w:szCs w:val="24"/>
        </w:rPr>
        <w:t>14. 竣工结算</w:t>
      </w:r>
      <w:bookmarkEnd w:id="920"/>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14.1 竣工付款申请</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承包人提交竣工付款申请单的期限：</w:t>
      </w:r>
      <w:r>
        <w:rPr>
          <w:rFonts w:hint="eastAsia" w:ascii="仿宋" w:hAnsi="仿宋" w:eastAsia="仿宋" w:cs="新宋体"/>
          <w:sz w:val="24"/>
          <w:szCs w:val="24"/>
          <w:u w:val="single"/>
        </w:rPr>
        <w:t xml:space="preserve">  工程竣工验收合格后28天内 </w:t>
      </w:r>
      <w:r>
        <w:rPr>
          <w:rFonts w:hint="eastAsia" w:ascii="仿宋" w:hAnsi="仿宋" w:eastAsia="仿宋" w:cs="新宋体"/>
          <w:sz w:val="24"/>
          <w:szCs w:val="24"/>
        </w:rPr>
        <w:t>。</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 xml:space="preserve"> 14.2 竣工结算审核</w:t>
      </w:r>
    </w:p>
    <w:p>
      <w:pPr>
        <w:spacing w:line="400" w:lineRule="exact"/>
        <w:ind w:firstLine="480" w:firstLineChars="200"/>
        <w:jc w:val="left"/>
        <w:rPr>
          <w:rFonts w:ascii="仿宋" w:hAnsi="仿宋" w:eastAsia="仿宋" w:cs="新宋体"/>
          <w:sz w:val="24"/>
          <w:szCs w:val="24"/>
          <w:u w:val="single"/>
        </w:rPr>
      </w:pPr>
      <w:r>
        <w:rPr>
          <w:rFonts w:hint="eastAsia" w:ascii="仿宋" w:hAnsi="仿宋" w:eastAsia="仿宋" w:cs="新宋体"/>
          <w:sz w:val="24"/>
          <w:szCs w:val="24"/>
        </w:rPr>
        <w:t>发包人审批竣工付款申请单的期限：</w:t>
      </w:r>
      <w:r>
        <w:rPr>
          <w:rFonts w:hint="eastAsia" w:ascii="仿宋" w:hAnsi="仿宋" w:eastAsia="仿宋" w:cs="新宋体"/>
          <w:sz w:val="24"/>
          <w:szCs w:val="24"/>
          <w:u w:val="single"/>
        </w:rPr>
        <w:t xml:space="preserve">  收到监理人提交的经审核的竣工结算申请单后14天内完成审批 。</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发包人完成竣工付款的期限：</w:t>
      </w:r>
      <w:r>
        <w:rPr>
          <w:rFonts w:hint="eastAsia" w:ascii="仿宋" w:hAnsi="仿宋" w:eastAsia="仿宋" w:cs="新宋体"/>
          <w:sz w:val="24"/>
          <w:szCs w:val="24"/>
          <w:u w:val="single"/>
        </w:rPr>
        <w:t xml:space="preserve">  无  </w:t>
      </w:r>
      <w:r>
        <w:rPr>
          <w:rFonts w:hint="eastAsia" w:ascii="仿宋" w:hAnsi="仿宋" w:eastAsia="仿宋" w:cs="新宋体"/>
          <w:sz w:val="24"/>
          <w:szCs w:val="24"/>
        </w:rPr>
        <w:t>。</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关于竣工付款证书异议部分复核的方式和程序：</w:t>
      </w:r>
      <w:r>
        <w:rPr>
          <w:rFonts w:hint="eastAsia" w:ascii="仿宋" w:hAnsi="仿宋" w:eastAsia="仿宋" w:cs="新宋体"/>
          <w:sz w:val="24"/>
          <w:szCs w:val="24"/>
          <w:u w:val="single"/>
        </w:rPr>
        <w:t xml:space="preserve">  执行通用条款   </w:t>
      </w:r>
      <w:r>
        <w:rPr>
          <w:rFonts w:hint="eastAsia" w:ascii="仿宋" w:hAnsi="仿宋" w:eastAsia="仿宋" w:cs="新宋体"/>
          <w:sz w:val="24"/>
          <w:szCs w:val="24"/>
        </w:rPr>
        <w:t>。</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14.4 最终结清</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14.4.1 最终结清申请单</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承包人提交最终结清申请单的份数：</w:t>
      </w:r>
      <w:r>
        <w:rPr>
          <w:rFonts w:hint="eastAsia" w:ascii="仿宋" w:hAnsi="仿宋" w:eastAsia="仿宋" w:cs="新宋体"/>
          <w:sz w:val="24"/>
          <w:szCs w:val="24"/>
          <w:u w:val="single"/>
        </w:rPr>
        <w:t xml:space="preserve">  按招标人或监理工程师的要求  </w:t>
      </w:r>
      <w:r>
        <w:rPr>
          <w:rFonts w:hint="eastAsia" w:ascii="仿宋" w:hAnsi="仿宋" w:eastAsia="仿宋" w:cs="新宋体"/>
          <w:sz w:val="24"/>
          <w:szCs w:val="24"/>
        </w:rPr>
        <w:t>。</w:t>
      </w:r>
    </w:p>
    <w:p>
      <w:pPr>
        <w:spacing w:line="400" w:lineRule="exact"/>
        <w:ind w:right="-884" w:rightChars="-260" w:firstLine="480" w:firstLineChars="200"/>
        <w:jc w:val="left"/>
        <w:rPr>
          <w:rFonts w:ascii="仿宋" w:hAnsi="仿宋" w:eastAsia="仿宋" w:cs="新宋体"/>
          <w:sz w:val="24"/>
          <w:szCs w:val="24"/>
        </w:rPr>
      </w:pPr>
      <w:r>
        <w:rPr>
          <w:rFonts w:hint="eastAsia" w:ascii="仿宋" w:hAnsi="仿宋" w:eastAsia="仿宋" w:cs="新宋体"/>
          <w:sz w:val="24"/>
          <w:szCs w:val="24"/>
        </w:rPr>
        <w:t>承包人提交最终结算申请单的期限：</w:t>
      </w:r>
      <w:r>
        <w:rPr>
          <w:rFonts w:hint="eastAsia" w:ascii="仿宋" w:hAnsi="仿宋" w:eastAsia="仿宋" w:cs="新宋体"/>
          <w:sz w:val="24"/>
          <w:szCs w:val="24"/>
          <w:u w:val="single"/>
        </w:rPr>
        <w:t xml:space="preserve">  应在缺陷责任期终止证书颁发后7天内  </w:t>
      </w:r>
      <w:r>
        <w:rPr>
          <w:rFonts w:hint="eastAsia" w:ascii="仿宋" w:hAnsi="仿宋" w:eastAsia="仿宋" w:cs="新宋体"/>
          <w:sz w:val="24"/>
          <w:szCs w:val="24"/>
        </w:rPr>
        <w:t xml:space="preserve">。 </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14.4.2 最终结清证书和支付</w:t>
      </w:r>
    </w:p>
    <w:p>
      <w:pPr>
        <w:spacing w:line="400" w:lineRule="exact"/>
        <w:ind w:firstLine="480" w:firstLineChars="200"/>
        <w:jc w:val="left"/>
        <w:rPr>
          <w:rFonts w:ascii="仿宋" w:hAnsi="仿宋" w:eastAsia="仿宋" w:cs="新宋体"/>
          <w:sz w:val="24"/>
          <w:szCs w:val="24"/>
          <w:u w:val="single"/>
        </w:rPr>
      </w:pPr>
      <w:r>
        <w:rPr>
          <w:rFonts w:hint="eastAsia" w:ascii="仿宋" w:hAnsi="仿宋" w:eastAsia="仿宋" w:cs="新宋体"/>
          <w:sz w:val="24"/>
          <w:szCs w:val="24"/>
        </w:rPr>
        <w:t>（1）发包人完成最终结清申请单的审批并颁发最终结清证书的期限：</w:t>
      </w:r>
      <w:r>
        <w:rPr>
          <w:rFonts w:hint="eastAsia" w:ascii="仿宋" w:hAnsi="仿宋" w:eastAsia="仿宋" w:cs="新宋体"/>
          <w:sz w:val="24"/>
          <w:szCs w:val="24"/>
          <w:u w:val="single"/>
        </w:rPr>
        <w:t xml:space="preserve">   收到承包人提交的最终结清申请单后14天内完成审批并向承包人颁发最终结清证书  。</w:t>
      </w:r>
    </w:p>
    <w:p>
      <w:pPr>
        <w:spacing w:line="400" w:lineRule="exact"/>
        <w:ind w:right="1200" w:rightChars="353" w:firstLine="480" w:firstLineChars="200"/>
        <w:jc w:val="left"/>
        <w:rPr>
          <w:rFonts w:ascii="仿宋" w:hAnsi="仿宋" w:eastAsia="仿宋" w:cs="新宋体"/>
          <w:sz w:val="24"/>
          <w:szCs w:val="24"/>
        </w:rPr>
      </w:pPr>
      <w:r>
        <w:rPr>
          <w:rFonts w:hint="eastAsia" w:ascii="仿宋" w:hAnsi="仿宋" w:eastAsia="仿宋" w:cs="新宋体"/>
          <w:sz w:val="24"/>
          <w:szCs w:val="24"/>
        </w:rPr>
        <w:t>（2）发包人完成支付的期限：</w:t>
      </w:r>
      <w:r>
        <w:rPr>
          <w:rFonts w:hint="eastAsia" w:ascii="仿宋" w:hAnsi="仿宋" w:eastAsia="仿宋" w:cs="新宋体"/>
          <w:sz w:val="24"/>
          <w:szCs w:val="24"/>
          <w:u w:val="single"/>
        </w:rPr>
        <w:t xml:space="preserve">          /         </w:t>
      </w:r>
      <w:r>
        <w:rPr>
          <w:rFonts w:hint="eastAsia" w:ascii="仿宋" w:hAnsi="仿宋" w:eastAsia="仿宋" w:cs="新宋体"/>
          <w:sz w:val="24"/>
          <w:szCs w:val="24"/>
        </w:rPr>
        <w:t>。</w:t>
      </w:r>
    </w:p>
    <w:bookmarkEnd w:id="907"/>
    <w:bookmarkEnd w:id="908"/>
    <w:bookmarkEnd w:id="909"/>
    <w:bookmarkEnd w:id="910"/>
    <w:bookmarkEnd w:id="911"/>
    <w:bookmarkEnd w:id="912"/>
    <w:bookmarkEnd w:id="913"/>
    <w:bookmarkEnd w:id="919"/>
    <w:p>
      <w:pPr>
        <w:spacing w:line="400" w:lineRule="exact"/>
        <w:rPr>
          <w:rFonts w:ascii="仿宋" w:hAnsi="仿宋" w:eastAsia="仿宋" w:cs="新宋体"/>
          <w:b/>
          <w:sz w:val="24"/>
          <w:szCs w:val="24"/>
        </w:rPr>
      </w:pPr>
      <w:bookmarkStart w:id="921" w:name="_Toc351203647"/>
      <w:bookmarkStart w:id="922" w:name="_Toc267251483"/>
      <w:bookmarkStart w:id="923" w:name="_Toc267251484"/>
      <w:bookmarkStart w:id="924" w:name="_Toc267251482"/>
      <w:bookmarkStart w:id="925" w:name="_Toc267251485"/>
      <w:bookmarkStart w:id="926" w:name="_Toc267251486"/>
      <w:bookmarkStart w:id="927" w:name="_Toc267251488"/>
      <w:bookmarkStart w:id="928" w:name="_Toc267251489"/>
      <w:bookmarkStart w:id="929" w:name="_Toc267251490"/>
      <w:bookmarkStart w:id="930" w:name="_Toc267251494"/>
      <w:bookmarkStart w:id="931" w:name="_Toc267251499"/>
      <w:bookmarkStart w:id="932" w:name="_Toc267251491"/>
      <w:bookmarkStart w:id="933" w:name="_Toc267251496"/>
      <w:bookmarkStart w:id="934" w:name="_Toc267251493"/>
      <w:bookmarkStart w:id="935" w:name="_Toc267251498"/>
      <w:bookmarkStart w:id="936" w:name="_Toc267251495"/>
      <w:bookmarkStart w:id="937" w:name="_Toc267251492"/>
      <w:bookmarkStart w:id="938" w:name="_Toc267251497"/>
      <w:bookmarkStart w:id="939" w:name="_Toc267251503"/>
      <w:bookmarkStart w:id="940" w:name="_Toc267251502"/>
      <w:bookmarkStart w:id="941" w:name="_Toc267251501"/>
      <w:bookmarkStart w:id="942" w:name="_Toc267251506"/>
      <w:bookmarkStart w:id="943" w:name="_Toc267251504"/>
      <w:bookmarkStart w:id="944" w:name="_Toc267251507"/>
      <w:bookmarkStart w:id="945" w:name="_Toc267251508"/>
      <w:bookmarkStart w:id="946" w:name="_Toc267251514"/>
      <w:bookmarkStart w:id="947" w:name="_Toc267251509"/>
      <w:bookmarkStart w:id="948" w:name="_Toc267251511"/>
      <w:bookmarkStart w:id="949" w:name="_Toc267251510"/>
      <w:bookmarkStart w:id="950" w:name="_Toc267251513"/>
      <w:bookmarkStart w:id="951" w:name="_Toc267251515"/>
      <w:r>
        <w:rPr>
          <w:rFonts w:hint="eastAsia" w:ascii="仿宋" w:hAnsi="仿宋" w:eastAsia="仿宋" w:cs="新宋体"/>
          <w:b/>
          <w:sz w:val="24"/>
          <w:szCs w:val="24"/>
        </w:rPr>
        <w:t>15. 缺陷责任期与保修</w:t>
      </w:r>
      <w:bookmarkEnd w:id="921"/>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15.2缺陷责任期</w:t>
      </w:r>
      <w:bookmarkEnd w:id="922"/>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缺陷责任期的具体期限：</w:t>
      </w:r>
      <w:r>
        <w:rPr>
          <w:rFonts w:hint="eastAsia" w:ascii="仿宋" w:hAnsi="仿宋" w:eastAsia="仿宋" w:cs="新宋体"/>
          <w:sz w:val="24"/>
          <w:szCs w:val="24"/>
          <w:u w:val="single"/>
        </w:rPr>
        <w:t xml:space="preserve">    12个月  </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15.3 质量保证金</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关于是否扣留质量保证金的约定：</w:t>
      </w:r>
      <w:r>
        <w:rPr>
          <w:rFonts w:hint="eastAsia" w:ascii="仿宋" w:hAnsi="仿宋" w:eastAsia="仿宋" w:cs="新宋体"/>
          <w:sz w:val="24"/>
          <w:szCs w:val="24"/>
          <w:u w:val="single"/>
        </w:rPr>
        <w:t xml:space="preserve">    是   </w:t>
      </w:r>
      <w:r>
        <w:rPr>
          <w:rFonts w:hint="eastAsia" w:ascii="仿宋" w:hAnsi="仿宋" w:eastAsia="仿宋" w:cs="新宋体"/>
          <w:sz w:val="24"/>
          <w:szCs w:val="24"/>
        </w:rPr>
        <w:t>。</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15.3.1 承包人提供质量保证金的方式</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质量保证金采用以下第</w:t>
      </w:r>
      <w:r>
        <w:rPr>
          <w:rFonts w:hint="eastAsia" w:ascii="仿宋" w:hAnsi="仿宋" w:eastAsia="仿宋" w:cs="新宋体"/>
          <w:sz w:val="24"/>
          <w:szCs w:val="24"/>
          <w:u w:val="single"/>
        </w:rPr>
        <w:t xml:space="preserve">  （2） </w:t>
      </w:r>
      <w:r>
        <w:rPr>
          <w:rFonts w:hint="eastAsia" w:ascii="仿宋" w:hAnsi="仿宋" w:eastAsia="仿宋" w:cs="新宋体"/>
          <w:sz w:val="24"/>
          <w:szCs w:val="24"/>
        </w:rPr>
        <w:t>种方式：</w:t>
      </w:r>
    </w:p>
    <w:p>
      <w:pPr>
        <w:autoSpaceDE w:val="0"/>
        <w:autoSpaceDN w:val="0"/>
        <w:adjustRightInd w:val="0"/>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（1）质量保证金保函，保证金额为：</w:t>
      </w:r>
      <w:r>
        <w:rPr>
          <w:rFonts w:hint="eastAsia" w:ascii="仿宋" w:hAnsi="仿宋" w:eastAsia="仿宋" w:cs="新宋体"/>
          <w:sz w:val="24"/>
          <w:szCs w:val="24"/>
          <w:u w:val="single"/>
        </w:rPr>
        <w:t xml:space="preserve">      /          </w:t>
      </w:r>
      <w:r>
        <w:rPr>
          <w:rFonts w:hint="eastAsia" w:ascii="仿宋" w:hAnsi="仿宋" w:eastAsia="仿宋" w:cs="新宋体"/>
          <w:sz w:val="24"/>
          <w:szCs w:val="24"/>
        </w:rPr>
        <w:t xml:space="preserve">； </w:t>
      </w:r>
    </w:p>
    <w:p>
      <w:pPr>
        <w:autoSpaceDE w:val="0"/>
        <w:autoSpaceDN w:val="0"/>
        <w:adjustRightInd w:val="0"/>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（2）</w:t>
      </w:r>
      <w:r>
        <w:rPr>
          <w:rFonts w:hint="eastAsia" w:ascii="仿宋" w:hAnsi="仿宋" w:eastAsia="仿宋" w:cs="新宋体"/>
          <w:sz w:val="24"/>
          <w:szCs w:val="24"/>
          <w:u w:val="single"/>
        </w:rPr>
        <w:t xml:space="preserve">  3 </w:t>
      </w:r>
      <w:r>
        <w:rPr>
          <w:rFonts w:hint="eastAsia" w:ascii="仿宋" w:hAnsi="仿宋" w:eastAsia="仿宋" w:cs="新宋体"/>
          <w:sz w:val="24"/>
          <w:szCs w:val="24"/>
        </w:rPr>
        <w:t>%的工程款；</w:t>
      </w:r>
    </w:p>
    <w:p>
      <w:pPr>
        <w:autoSpaceDE w:val="0"/>
        <w:autoSpaceDN w:val="0"/>
        <w:adjustRightInd w:val="0"/>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（3）其他方式:</w:t>
      </w:r>
      <w:r>
        <w:rPr>
          <w:rFonts w:hint="eastAsia" w:ascii="仿宋" w:hAnsi="仿宋" w:eastAsia="仿宋" w:cs="新宋体"/>
          <w:sz w:val="24"/>
          <w:szCs w:val="24"/>
          <w:u w:val="single"/>
        </w:rPr>
        <w:t xml:space="preserve">      /      </w:t>
      </w:r>
      <w:r>
        <w:rPr>
          <w:rFonts w:hint="eastAsia" w:ascii="仿宋" w:hAnsi="仿宋" w:eastAsia="仿宋" w:cs="新宋体"/>
          <w:sz w:val="24"/>
          <w:szCs w:val="24"/>
        </w:rPr>
        <w:t>。</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 xml:space="preserve">15.3.2 质量保证金的扣留 </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质量保证金的扣留采取以下第</w:t>
      </w:r>
      <w:r>
        <w:rPr>
          <w:rFonts w:hint="eastAsia" w:ascii="仿宋" w:hAnsi="仿宋" w:eastAsia="仿宋" w:cs="新宋体"/>
          <w:sz w:val="24"/>
          <w:szCs w:val="24"/>
          <w:u w:val="single"/>
        </w:rPr>
        <w:t xml:space="preserve">  （2） </w:t>
      </w:r>
      <w:r>
        <w:rPr>
          <w:rFonts w:hint="eastAsia" w:ascii="仿宋" w:hAnsi="仿宋" w:eastAsia="仿宋" w:cs="新宋体"/>
          <w:sz w:val="24"/>
          <w:szCs w:val="24"/>
        </w:rPr>
        <w:t>种方式：</w:t>
      </w:r>
    </w:p>
    <w:p>
      <w:pPr>
        <w:autoSpaceDE w:val="0"/>
        <w:autoSpaceDN w:val="0"/>
        <w:adjustRightInd w:val="0"/>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（1）在支付工程进度款时逐次扣留，在此情形下，质量保证金的计算基数不包括预付款的支付、扣回以及价格调整的金额；</w:t>
      </w:r>
    </w:p>
    <w:p>
      <w:pPr>
        <w:autoSpaceDE w:val="0"/>
        <w:autoSpaceDN w:val="0"/>
        <w:adjustRightInd w:val="0"/>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（2）工程竣工结算时一次性扣留质量保证金；</w:t>
      </w:r>
    </w:p>
    <w:p>
      <w:pPr>
        <w:autoSpaceDE w:val="0"/>
        <w:autoSpaceDN w:val="0"/>
        <w:adjustRightInd w:val="0"/>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（3）其他扣留方式:</w:t>
      </w:r>
      <w:r>
        <w:rPr>
          <w:rFonts w:hint="eastAsia" w:ascii="仿宋" w:hAnsi="仿宋" w:eastAsia="仿宋" w:cs="新宋体"/>
          <w:sz w:val="24"/>
          <w:szCs w:val="24"/>
          <w:u w:val="single"/>
        </w:rPr>
        <w:t xml:space="preserve">              /                     </w:t>
      </w:r>
      <w:r>
        <w:rPr>
          <w:rFonts w:hint="eastAsia" w:ascii="仿宋" w:hAnsi="仿宋" w:eastAsia="仿宋" w:cs="新宋体"/>
          <w:sz w:val="24"/>
          <w:szCs w:val="24"/>
        </w:rPr>
        <w:t>。</w:t>
      </w:r>
    </w:p>
    <w:p>
      <w:pPr>
        <w:spacing w:line="400" w:lineRule="exact"/>
        <w:ind w:firstLine="600" w:firstLineChars="250"/>
        <w:jc w:val="left"/>
        <w:rPr>
          <w:rFonts w:ascii="仿宋" w:hAnsi="仿宋" w:eastAsia="仿宋" w:cs="新宋体"/>
          <w:sz w:val="24"/>
          <w:szCs w:val="24"/>
        </w:rPr>
      </w:pPr>
      <w:r>
        <w:rPr>
          <w:rFonts w:hint="eastAsia" w:ascii="仿宋" w:hAnsi="仿宋" w:eastAsia="仿宋" w:cs="新宋体"/>
          <w:sz w:val="24"/>
          <w:szCs w:val="24"/>
        </w:rPr>
        <w:t>关于质量保证金的补充约定：</w:t>
      </w:r>
      <w:r>
        <w:rPr>
          <w:rFonts w:hint="eastAsia" w:ascii="仿宋" w:hAnsi="仿宋" w:eastAsia="仿宋" w:cs="新宋体"/>
          <w:b/>
          <w:bCs/>
          <w:sz w:val="24"/>
          <w:szCs w:val="24"/>
          <w:u w:val="single"/>
        </w:rPr>
        <w:t>自工程竣工验收合格之日起一年内无质量问题（需由承包人提供项目所在学校出具的中心校长、项目学校校长签字的无质量问题证明），凭审计报告的审计决算数额在质保期满后三个月内一次据实结算剩余价款。</w:t>
      </w:r>
    </w:p>
    <w:bookmarkEnd w:id="923"/>
    <w:bookmarkEnd w:id="924"/>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15.4保修</w:t>
      </w:r>
    </w:p>
    <w:bookmarkEnd w:id="925"/>
    <w:p>
      <w:pPr>
        <w:spacing w:line="400" w:lineRule="exact"/>
        <w:ind w:firstLine="468" w:firstLineChars="195"/>
        <w:jc w:val="left"/>
        <w:rPr>
          <w:rFonts w:ascii="仿宋" w:hAnsi="仿宋" w:eastAsia="仿宋" w:cs="新宋体"/>
          <w:sz w:val="24"/>
          <w:szCs w:val="24"/>
        </w:rPr>
      </w:pPr>
      <w:r>
        <w:rPr>
          <w:rFonts w:hint="eastAsia" w:ascii="仿宋" w:hAnsi="仿宋" w:eastAsia="仿宋" w:cs="新宋体"/>
          <w:sz w:val="24"/>
          <w:szCs w:val="24"/>
        </w:rPr>
        <w:t>15.4.1 保修责任</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工程保修期为：</w:t>
      </w:r>
      <w:r>
        <w:rPr>
          <w:rFonts w:hint="eastAsia" w:ascii="仿宋" w:hAnsi="仿宋" w:eastAsia="仿宋" w:cs="新宋体"/>
          <w:sz w:val="24"/>
          <w:szCs w:val="24"/>
          <w:u w:val="single"/>
        </w:rPr>
        <w:t xml:space="preserve">   工程保修期从工程竣工验收合格之日起算法定年限内    </w:t>
      </w:r>
      <w:r>
        <w:rPr>
          <w:rFonts w:hint="eastAsia" w:ascii="仿宋" w:hAnsi="仿宋" w:eastAsia="仿宋" w:cs="新宋体"/>
          <w:sz w:val="24"/>
          <w:szCs w:val="24"/>
        </w:rPr>
        <w:t>。</w:t>
      </w:r>
    </w:p>
    <w:p>
      <w:pPr>
        <w:spacing w:line="400" w:lineRule="exact"/>
        <w:ind w:firstLine="468" w:firstLineChars="195"/>
        <w:jc w:val="left"/>
        <w:rPr>
          <w:rFonts w:ascii="仿宋" w:hAnsi="仿宋" w:eastAsia="仿宋" w:cs="新宋体"/>
          <w:sz w:val="24"/>
          <w:szCs w:val="24"/>
        </w:rPr>
      </w:pPr>
      <w:r>
        <w:rPr>
          <w:rFonts w:hint="eastAsia" w:ascii="仿宋" w:hAnsi="仿宋" w:eastAsia="仿宋" w:cs="新宋体"/>
          <w:sz w:val="24"/>
          <w:szCs w:val="24"/>
        </w:rPr>
        <w:t>15.4.3 修复通知</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承包人收到保修通知并到达工程现场的合理时间：</w:t>
      </w:r>
      <w:r>
        <w:rPr>
          <w:rFonts w:hint="eastAsia" w:ascii="仿宋" w:hAnsi="仿宋" w:eastAsia="仿宋" w:cs="新宋体"/>
          <w:sz w:val="24"/>
          <w:szCs w:val="24"/>
          <w:u w:val="single"/>
        </w:rPr>
        <w:t xml:space="preserve">     48小时内   </w:t>
      </w:r>
      <w:r>
        <w:rPr>
          <w:rFonts w:hint="eastAsia" w:ascii="仿宋" w:hAnsi="仿宋" w:eastAsia="仿宋" w:cs="新宋体"/>
          <w:sz w:val="24"/>
          <w:szCs w:val="24"/>
        </w:rPr>
        <w:t>。</w:t>
      </w:r>
    </w:p>
    <w:bookmarkEnd w:id="926"/>
    <w:bookmarkEnd w:id="927"/>
    <w:bookmarkEnd w:id="928"/>
    <w:bookmarkEnd w:id="929"/>
    <w:p>
      <w:pPr>
        <w:spacing w:line="400" w:lineRule="exact"/>
        <w:rPr>
          <w:rFonts w:ascii="仿宋" w:hAnsi="仿宋" w:eastAsia="仿宋" w:cs="新宋体"/>
          <w:b/>
          <w:sz w:val="24"/>
          <w:szCs w:val="24"/>
        </w:rPr>
      </w:pPr>
      <w:bookmarkStart w:id="952" w:name="_Toc351203648"/>
      <w:bookmarkStart w:id="953" w:name="_Toc280868717"/>
      <w:bookmarkStart w:id="954" w:name="_Toc280868718"/>
      <w:r>
        <w:rPr>
          <w:rFonts w:hint="eastAsia" w:ascii="仿宋" w:hAnsi="仿宋" w:eastAsia="仿宋" w:cs="新宋体"/>
          <w:b/>
          <w:sz w:val="24"/>
          <w:szCs w:val="24"/>
        </w:rPr>
        <w:t>16. 违约</w:t>
      </w:r>
      <w:bookmarkEnd w:id="952"/>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16.1 发包人违约</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16.1.1发包人违约的情形</w:t>
      </w:r>
    </w:p>
    <w:p>
      <w:pPr>
        <w:spacing w:line="400" w:lineRule="exact"/>
        <w:ind w:left="1199" w:leftChars="141" w:hanging="720" w:hangingChars="300"/>
        <w:jc w:val="left"/>
        <w:rPr>
          <w:rFonts w:ascii="仿宋" w:hAnsi="仿宋" w:eastAsia="仿宋" w:cs="新宋体"/>
          <w:sz w:val="24"/>
          <w:szCs w:val="24"/>
        </w:rPr>
      </w:pPr>
      <w:r>
        <w:rPr>
          <w:rFonts w:hint="eastAsia" w:ascii="仿宋" w:hAnsi="仿宋" w:eastAsia="仿宋" w:cs="新宋体"/>
          <w:sz w:val="24"/>
          <w:szCs w:val="24"/>
        </w:rPr>
        <w:t>发包人违约的其他情形：</w:t>
      </w:r>
      <w:r>
        <w:rPr>
          <w:rFonts w:hint="eastAsia" w:ascii="仿宋" w:hAnsi="仿宋" w:eastAsia="仿宋" w:cs="新宋体"/>
          <w:sz w:val="24"/>
          <w:szCs w:val="24"/>
          <w:u w:val="single"/>
        </w:rPr>
        <w:t xml:space="preserve">   无  </w:t>
      </w:r>
      <w:r>
        <w:rPr>
          <w:rFonts w:hint="eastAsia" w:ascii="仿宋" w:hAnsi="仿宋" w:eastAsia="仿宋" w:cs="新宋体"/>
          <w:sz w:val="24"/>
          <w:szCs w:val="24"/>
        </w:rPr>
        <w:t>。</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16.2 承包人违约</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16.2.1 承包人违约的情形</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承包人违约的其他情形：</w:t>
      </w:r>
      <w:r>
        <w:rPr>
          <w:rFonts w:hint="eastAsia" w:ascii="仿宋" w:hAnsi="仿宋" w:eastAsia="仿宋" w:cs="新宋体"/>
          <w:b/>
          <w:sz w:val="24"/>
          <w:szCs w:val="24"/>
          <w:u w:val="single"/>
        </w:rPr>
        <w:t>如项目经理到场一周低于5天、每天工作时间低于8个小时，每出现一次处以合同总价3‰的罚款，从工程款中扣除</w:t>
      </w:r>
      <w:r>
        <w:rPr>
          <w:rFonts w:hint="eastAsia" w:ascii="仿宋" w:hAnsi="仿宋" w:eastAsia="仿宋" w:cs="新宋体"/>
          <w:sz w:val="24"/>
          <w:szCs w:val="24"/>
        </w:rPr>
        <w:t>。</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16.2.2承包人违约的责任</w:t>
      </w:r>
    </w:p>
    <w:p>
      <w:pPr>
        <w:spacing w:line="400" w:lineRule="exact"/>
        <w:ind w:left="3" w:leftChars="1" w:firstLine="480" w:firstLineChars="200"/>
        <w:jc w:val="left"/>
        <w:rPr>
          <w:rFonts w:ascii="仿宋" w:hAnsi="仿宋" w:eastAsia="仿宋" w:cs="新宋体"/>
          <w:sz w:val="24"/>
          <w:szCs w:val="24"/>
          <w:u w:val="single"/>
        </w:rPr>
      </w:pPr>
      <w:r>
        <w:rPr>
          <w:rFonts w:hint="eastAsia" w:ascii="仿宋" w:hAnsi="仿宋" w:eastAsia="仿宋" w:cs="新宋体"/>
          <w:sz w:val="24"/>
          <w:szCs w:val="24"/>
        </w:rPr>
        <w:t>承包人违约责任的承担方式和计算方法：</w:t>
      </w:r>
      <w:r>
        <w:rPr>
          <w:rFonts w:hint="eastAsia" w:ascii="仿宋" w:hAnsi="仿宋" w:eastAsia="仿宋" w:cs="新宋体"/>
          <w:sz w:val="24"/>
          <w:szCs w:val="24"/>
          <w:u w:val="single"/>
        </w:rPr>
        <w:t xml:space="preserve">  按合同中所述违约情形和相关违约责任约定计算   </w:t>
      </w:r>
      <w:r>
        <w:rPr>
          <w:rFonts w:hint="eastAsia" w:ascii="仿宋" w:hAnsi="仿宋" w:eastAsia="仿宋" w:cs="新宋体"/>
          <w:sz w:val="24"/>
          <w:szCs w:val="24"/>
        </w:rPr>
        <w:t xml:space="preserve">。    </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16.2.3 因承包人违约解除合同</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关于承包人违约解除合同的特别约定：</w:t>
      </w:r>
      <w:r>
        <w:rPr>
          <w:rFonts w:hint="eastAsia" w:ascii="仿宋" w:hAnsi="仿宋" w:eastAsia="仿宋" w:cs="新宋体"/>
          <w:b/>
          <w:sz w:val="24"/>
          <w:szCs w:val="24"/>
          <w:u w:val="single"/>
        </w:rPr>
        <w:t>因承包人原因造成连续停工超过30日的或严重逾期不能交付验收的，发包人有权解除合同，前期承包人投入和发生的所有费用由承包人承担，发包人不再支付费用</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发包人继续使用承包人在施工现场的材料、设备、临时工程、承包人文件和由承包人或以其名义编制的其他文件的费用承担方式：</w:t>
      </w:r>
      <w:r>
        <w:rPr>
          <w:rFonts w:hint="eastAsia" w:ascii="仿宋" w:hAnsi="仿宋" w:eastAsia="仿宋" w:cs="新宋体"/>
          <w:sz w:val="24"/>
          <w:szCs w:val="24"/>
          <w:u w:val="single"/>
        </w:rPr>
        <w:t xml:space="preserve">   由承包人承担   </w:t>
      </w:r>
      <w:r>
        <w:rPr>
          <w:rFonts w:hint="eastAsia" w:ascii="仿宋" w:hAnsi="仿宋" w:eastAsia="仿宋" w:cs="新宋体"/>
          <w:sz w:val="24"/>
          <w:szCs w:val="24"/>
        </w:rPr>
        <w:t>。</w:t>
      </w:r>
    </w:p>
    <w:p>
      <w:pPr>
        <w:spacing w:line="400" w:lineRule="exact"/>
        <w:rPr>
          <w:rFonts w:ascii="仿宋" w:hAnsi="仿宋" w:eastAsia="仿宋" w:cs="新宋体"/>
          <w:b/>
          <w:sz w:val="24"/>
          <w:szCs w:val="24"/>
        </w:rPr>
      </w:pPr>
      <w:bookmarkStart w:id="955" w:name="_Toc351203649"/>
      <w:r>
        <w:rPr>
          <w:rFonts w:hint="eastAsia" w:ascii="仿宋" w:hAnsi="仿宋" w:eastAsia="仿宋" w:cs="新宋体"/>
          <w:b/>
          <w:sz w:val="24"/>
          <w:szCs w:val="24"/>
        </w:rPr>
        <w:t>17. 不可抗力</w:t>
      </w:r>
      <w:bookmarkEnd w:id="955"/>
      <w:r>
        <w:rPr>
          <w:rFonts w:hint="eastAsia" w:ascii="仿宋" w:hAnsi="仿宋" w:eastAsia="仿宋" w:cs="新宋体"/>
          <w:b/>
          <w:sz w:val="24"/>
          <w:szCs w:val="24"/>
        </w:rPr>
        <w:t xml:space="preserve"> </w:t>
      </w:r>
      <w:bookmarkEnd w:id="953"/>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 xml:space="preserve">17.1 不可抗力的确认除通用合同条款约定的不可抗力事件之外，视为不可抗力的其他情形： </w:t>
      </w:r>
      <w:r>
        <w:rPr>
          <w:rFonts w:hint="eastAsia" w:ascii="仿宋" w:hAnsi="仿宋" w:eastAsia="仿宋" w:cs="新宋体"/>
          <w:sz w:val="24"/>
          <w:szCs w:val="24"/>
          <w:u w:val="single"/>
        </w:rPr>
        <w:t xml:space="preserve">  地震6度以上、火山爆发、雪崩、飓风等，8级以上大风，洪水、流行病疫情、政府禁令</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17.4 因不可抗力解除合同</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合同解除后，发包人应在商定或确定发包人应支付款项后</w:t>
      </w:r>
      <w:r>
        <w:rPr>
          <w:rFonts w:hint="eastAsia" w:ascii="仿宋" w:hAnsi="仿宋" w:eastAsia="仿宋" w:cs="新宋体"/>
          <w:sz w:val="24"/>
          <w:szCs w:val="24"/>
          <w:u w:val="single"/>
        </w:rPr>
        <w:t xml:space="preserve">  60  </w:t>
      </w:r>
      <w:r>
        <w:rPr>
          <w:rFonts w:hint="eastAsia" w:ascii="仿宋" w:hAnsi="仿宋" w:eastAsia="仿宋" w:cs="新宋体"/>
          <w:sz w:val="24"/>
          <w:szCs w:val="24"/>
        </w:rPr>
        <w:t>天内完成款项的支付。</w:t>
      </w:r>
    </w:p>
    <w:p>
      <w:pPr>
        <w:spacing w:line="400" w:lineRule="exact"/>
        <w:rPr>
          <w:rFonts w:ascii="仿宋" w:hAnsi="仿宋" w:eastAsia="仿宋" w:cs="新宋体"/>
          <w:b/>
          <w:sz w:val="24"/>
          <w:szCs w:val="24"/>
        </w:rPr>
      </w:pPr>
      <w:bookmarkStart w:id="956" w:name="_Toc351203650"/>
      <w:r>
        <w:rPr>
          <w:rFonts w:hint="eastAsia" w:ascii="仿宋" w:hAnsi="仿宋" w:eastAsia="仿宋" w:cs="新宋体"/>
          <w:b/>
          <w:sz w:val="24"/>
          <w:szCs w:val="24"/>
        </w:rPr>
        <w:t>18. 保险</w:t>
      </w:r>
      <w:bookmarkEnd w:id="956"/>
    </w:p>
    <w:bookmarkEnd w:id="954"/>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18.1 工程保险</w:t>
      </w:r>
    </w:p>
    <w:p>
      <w:pPr>
        <w:spacing w:line="400" w:lineRule="exact"/>
        <w:ind w:firstLine="480" w:firstLineChars="200"/>
        <w:jc w:val="left"/>
        <w:rPr>
          <w:rFonts w:ascii="仿宋" w:hAnsi="仿宋" w:eastAsia="仿宋" w:cs="新宋体"/>
          <w:sz w:val="24"/>
          <w:szCs w:val="24"/>
          <w:u w:val="single"/>
        </w:rPr>
      </w:pPr>
      <w:r>
        <w:rPr>
          <w:rFonts w:hint="eastAsia" w:ascii="仿宋" w:hAnsi="仿宋" w:eastAsia="仿宋" w:cs="新宋体"/>
          <w:sz w:val="24"/>
          <w:szCs w:val="24"/>
        </w:rPr>
        <w:t>关于工程保险的特别约定：</w:t>
      </w:r>
      <w:r>
        <w:rPr>
          <w:rFonts w:hint="eastAsia" w:ascii="仿宋" w:hAnsi="仿宋" w:eastAsia="仿宋" w:cs="新宋体"/>
          <w:sz w:val="24"/>
          <w:szCs w:val="24"/>
          <w:u w:val="single"/>
        </w:rPr>
        <w:t xml:space="preserve">  建筑工程一切险或安装工程一切险由承包人承担。</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18.3 其他保险</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关于其他保险的约定：</w:t>
      </w:r>
      <w:r>
        <w:rPr>
          <w:rFonts w:hint="eastAsia" w:ascii="仿宋" w:hAnsi="仿宋" w:eastAsia="仿宋" w:cs="新宋体"/>
          <w:sz w:val="24"/>
          <w:szCs w:val="24"/>
          <w:u w:val="single"/>
        </w:rPr>
        <w:t xml:space="preserve">  由承包人承担  </w:t>
      </w:r>
      <w:r>
        <w:rPr>
          <w:rFonts w:hint="eastAsia" w:ascii="仿宋" w:hAnsi="仿宋" w:eastAsia="仿宋" w:cs="新宋体"/>
          <w:sz w:val="24"/>
          <w:szCs w:val="24"/>
        </w:rPr>
        <w:t>。</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承包人是否应为其施工设备等办理财产保险：</w:t>
      </w:r>
      <w:r>
        <w:rPr>
          <w:rFonts w:hint="eastAsia" w:ascii="仿宋" w:hAnsi="仿宋" w:eastAsia="仿宋" w:cs="新宋体"/>
          <w:sz w:val="24"/>
          <w:szCs w:val="24"/>
          <w:u w:val="single"/>
        </w:rPr>
        <w:t xml:space="preserve">   是  </w:t>
      </w:r>
      <w:r>
        <w:rPr>
          <w:rFonts w:hint="eastAsia" w:ascii="仿宋" w:hAnsi="仿宋" w:eastAsia="仿宋" w:cs="新宋体"/>
          <w:sz w:val="24"/>
          <w:szCs w:val="24"/>
        </w:rPr>
        <w:t>。</w:t>
      </w:r>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18.7 通知义务</w:t>
      </w:r>
    </w:p>
    <w:p>
      <w:pPr>
        <w:spacing w:line="400" w:lineRule="exact"/>
        <w:ind w:firstLine="480" w:firstLineChars="200"/>
        <w:jc w:val="left"/>
        <w:rPr>
          <w:rFonts w:ascii="仿宋" w:hAnsi="仿宋" w:eastAsia="仿宋" w:cs="新宋体"/>
          <w:sz w:val="24"/>
          <w:szCs w:val="24"/>
          <w:u w:val="single"/>
        </w:rPr>
      </w:pPr>
      <w:r>
        <w:rPr>
          <w:rFonts w:hint="eastAsia" w:ascii="仿宋" w:hAnsi="仿宋" w:eastAsia="仿宋" w:cs="新宋体"/>
          <w:sz w:val="24"/>
          <w:szCs w:val="24"/>
        </w:rPr>
        <w:t>关于变更保险合同时的通知义务的约定：</w:t>
      </w:r>
      <w:r>
        <w:rPr>
          <w:rFonts w:hint="eastAsia" w:ascii="仿宋" w:hAnsi="仿宋" w:eastAsia="仿宋" w:cs="新宋体"/>
          <w:sz w:val="24"/>
          <w:szCs w:val="24"/>
          <w:u w:val="single"/>
        </w:rPr>
        <w:t xml:space="preserve">  执行通用条款。</w:t>
      </w:r>
    </w:p>
    <w:bookmarkEnd w:id="930"/>
    <w:bookmarkEnd w:id="931"/>
    <w:bookmarkEnd w:id="932"/>
    <w:bookmarkEnd w:id="933"/>
    <w:bookmarkEnd w:id="934"/>
    <w:bookmarkEnd w:id="935"/>
    <w:bookmarkEnd w:id="936"/>
    <w:bookmarkEnd w:id="937"/>
    <w:bookmarkEnd w:id="938"/>
    <w:bookmarkEnd w:id="939"/>
    <w:bookmarkEnd w:id="940"/>
    <w:bookmarkEnd w:id="941"/>
    <w:p>
      <w:pPr>
        <w:spacing w:line="400" w:lineRule="exact"/>
        <w:rPr>
          <w:rFonts w:ascii="仿宋" w:hAnsi="仿宋" w:eastAsia="仿宋" w:cs="新宋体"/>
          <w:b/>
          <w:sz w:val="24"/>
          <w:szCs w:val="24"/>
        </w:rPr>
      </w:pPr>
      <w:bookmarkStart w:id="957" w:name="_Toc351203651"/>
      <w:r>
        <w:rPr>
          <w:rFonts w:hint="eastAsia" w:ascii="仿宋" w:hAnsi="仿宋" w:eastAsia="仿宋" w:cs="新宋体"/>
          <w:b/>
          <w:sz w:val="24"/>
          <w:szCs w:val="24"/>
        </w:rPr>
        <w:t>20. 争议解决</w:t>
      </w:r>
      <w:bookmarkEnd w:id="957"/>
    </w:p>
    <w:bookmarkEnd w:id="942"/>
    <w:bookmarkEnd w:id="943"/>
    <w:bookmarkEnd w:id="944"/>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20.4仲裁或诉讼</w:t>
      </w:r>
      <w:bookmarkEnd w:id="945"/>
    </w:p>
    <w:p>
      <w:pPr>
        <w:spacing w:line="400" w:lineRule="exact"/>
        <w:ind w:firstLine="480" w:firstLineChars="200"/>
        <w:rPr>
          <w:rFonts w:ascii="仿宋" w:hAnsi="仿宋" w:eastAsia="仿宋" w:cs="新宋体"/>
          <w:sz w:val="24"/>
          <w:szCs w:val="24"/>
        </w:rPr>
      </w:pPr>
      <w:r>
        <w:rPr>
          <w:rFonts w:hint="eastAsia" w:ascii="仿宋" w:hAnsi="仿宋" w:eastAsia="仿宋" w:cs="新宋体"/>
          <w:sz w:val="24"/>
          <w:szCs w:val="24"/>
        </w:rPr>
        <w:t>因合同及合同有关事项发生的争议，按下列第</w:t>
      </w:r>
      <w:r>
        <w:rPr>
          <w:rFonts w:hint="eastAsia" w:ascii="仿宋" w:hAnsi="仿宋" w:eastAsia="仿宋" w:cs="新宋体"/>
          <w:sz w:val="24"/>
          <w:szCs w:val="24"/>
          <w:u w:val="single"/>
        </w:rPr>
        <w:t xml:space="preserve"> （2）  </w:t>
      </w:r>
      <w:r>
        <w:rPr>
          <w:rFonts w:hint="eastAsia" w:ascii="仿宋" w:hAnsi="仿宋" w:eastAsia="仿宋" w:cs="新宋体"/>
          <w:sz w:val="24"/>
          <w:szCs w:val="24"/>
        </w:rPr>
        <w:t>种方式解决：</w:t>
      </w:r>
    </w:p>
    <w:p>
      <w:pPr>
        <w:spacing w:line="400" w:lineRule="exact"/>
        <w:ind w:firstLine="480" w:firstLineChars="200"/>
        <w:jc w:val="left"/>
        <w:rPr>
          <w:rFonts w:ascii="仿宋" w:hAnsi="仿宋" w:eastAsia="仿宋" w:cs="新宋体"/>
          <w:sz w:val="24"/>
          <w:szCs w:val="24"/>
        </w:rPr>
      </w:pPr>
      <w:r>
        <w:rPr>
          <w:rFonts w:hint="eastAsia" w:ascii="仿宋" w:hAnsi="仿宋" w:eastAsia="仿宋" w:cs="新宋体"/>
          <w:sz w:val="24"/>
          <w:szCs w:val="24"/>
        </w:rPr>
        <w:t>（1）向</w:t>
      </w:r>
      <w:r>
        <w:rPr>
          <w:rFonts w:hint="eastAsia" w:ascii="仿宋" w:hAnsi="仿宋" w:eastAsia="仿宋" w:cs="新宋体"/>
          <w:sz w:val="24"/>
          <w:szCs w:val="24"/>
          <w:u w:val="single"/>
        </w:rPr>
        <w:t xml:space="preserve">      /      </w:t>
      </w:r>
      <w:r>
        <w:rPr>
          <w:rFonts w:hint="eastAsia" w:ascii="仿宋" w:hAnsi="仿宋" w:eastAsia="仿宋" w:cs="新宋体"/>
          <w:sz w:val="24"/>
          <w:szCs w:val="24"/>
        </w:rPr>
        <w:t>仲裁委员会申请仲裁；</w:t>
      </w:r>
    </w:p>
    <w:p>
      <w:pPr>
        <w:spacing w:line="400" w:lineRule="exact"/>
        <w:ind w:firstLine="480" w:firstLineChars="200"/>
        <w:jc w:val="left"/>
        <w:rPr>
          <w:rFonts w:ascii="仿宋" w:hAnsi="仿宋" w:eastAsia="仿宋" w:cs="宋体"/>
          <w:sz w:val="24"/>
          <w:szCs w:val="24"/>
        </w:rPr>
      </w:pPr>
      <w:r>
        <w:rPr>
          <w:rFonts w:hint="eastAsia" w:ascii="仿宋" w:hAnsi="仿宋" w:eastAsia="仿宋" w:cs="新宋体"/>
          <w:sz w:val="24"/>
          <w:szCs w:val="24"/>
        </w:rPr>
        <w:t>（2）向</w:t>
      </w:r>
      <w:r>
        <w:rPr>
          <w:rFonts w:hint="eastAsia" w:ascii="仿宋" w:hAnsi="仿宋" w:eastAsia="仿宋" w:cs="新宋体"/>
          <w:sz w:val="24"/>
          <w:szCs w:val="24"/>
          <w:u w:val="single"/>
        </w:rPr>
        <w:t xml:space="preserve">    合同签订地       </w:t>
      </w:r>
      <w:r>
        <w:rPr>
          <w:rFonts w:hint="eastAsia" w:ascii="仿宋" w:hAnsi="仿宋" w:eastAsia="仿宋" w:cs="新宋体"/>
          <w:sz w:val="24"/>
          <w:szCs w:val="24"/>
        </w:rPr>
        <w:t>人民法院起诉。</w:t>
      </w:r>
      <w:bookmarkEnd w:id="946"/>
      <w:bookmarkEnd w:id="947"/>
      <w:bookmarkEnd w:id="948"/>
      <w:bookmarkEnd w:id="949"/>
      <w:bookmarkEnd w:id="950"/>
      <w:bookmarkEnd w:id="951"/>
    </w:p>
    <w:p>
      <w:pPr>
        <w:autoSpaceDE w:val="0"/>
        <w:autoSpaceDN w:val="0"/>
        <w:adjustRightInd w:val="0"/>
        <w:spacing w:line="400" w:lineRule="exact"/>
        <w:outlineLvl w:val="0"/>
        <w:rPr>
          <w:rFonts w:ascii="仿宋" w:hAnsi="仿宋" w:eastAsia="仿宋" w:cs="新宋体"/>
          <w:b/>
          <w:sz w:val="24"/>
          <w:szCs w:val="24"/>
        </w:rPr>
      </w:pPr>
      <w:r>
        <w:rPr>
          <w:rFonts w:hint="eastAsia" w:ascii="仿宋" w:hAnsi="仿宋" w:eastAsia="仿宋" w:cs="新宋体"/>
          <w:b/>
          <w:sz w:val="24"/>
          <w:szCs w:val="24"/>
        </w:rPr>
        <w:t>21. 补充协议</w:t>
      </w:r>
    </w:p>
    <w:p>
      <w:pPr>
        <w:spacing w:line="400" w:lineRule="exact"/>
        <w:ind w:firstLine="482" w:firstLineChars="200"/>
        <w:rPr>
          <w:rFonts w:ascii="仿宋" w:hAnsi="仿宋" w:eastAsia="仿宋" w:cs="新宋体"/>
          <w:b/>
          <w:sz w:val="24"/>
          <w:szCs w:val="24"/>
          <w:u w:val="single"/>
        </w:rPr>
      </w:pPr>
      <w:r>
        <w:rPr>
          <w:rFonts w:hint="eastAsia" w:ascii="仿宋" w:hAnsi="仿宋" w:eastAsia="仿宋" w:cs="新宋体"/>
          <w:b/>
          <w:sz w:val="24"/>
          <w:szCs w:val="24"/>
          <w:u w:val="single"/>
        </w:rPr>
        <w:t>1、承包方应保证按时发放工人工资，工程竣工验收付款时，应向发包人提供工人工资支付凭证。</w:t>
      </w:r>
    </w:p>
    <w:p>
      <w:pPr>
        <w:spacing w:line="400" w:lineRule="exact"/>
        <w:ind w:firstLine="482" w:firstLineChars="200"/>
        <w:rPr>
          <w:rFonts w:ascii="仿宋" w:hAnsi="仿宋" w:eastAsia="仿宋"/>
          <w:b/>
          <w:sz w:val="24"/>
          <w:szCs w:val="24"/>
          <w:u w:val="single"/>
        </w:rPr>
      </w:pPr>
      <w:r>
        <w:rPr>
          <w:rFonts w:hint="eastAsia" w:ascii="仿宋" w:hAnsi="仿宋" w:eastAsia="仿宋" w:cs="新宋体"/>
          <w:b/>
          <w:sz w:val="24"/>
          <w:szCs w:val="24"/>
          <w:u w:val="single"/>
        </w:rPr>
        <w:t>2、</w:t>
      </w:r>
      <w:r>
        <w:rPr>
          <w:rFonts w:hint="eastAsia" w:ascii="仿宋" w:hAnsi="仿宋" w:eastAsia="仿宋"/>
          <w:b/>
          <w:sz w:val="24"/>
          <w:szCs w:val="24"/>
          <w:u w:val="single"/>
        </w:rPr>
        <w:t>承包方应在项目中标后七日内，将履约保证金（中标价的10%）打入许昌市建安区公共资源交易中心履约保证金账户。</w:t>
      </w:r>
    </w:p>
    <w:p>
      <w:pPr>
        <w:spacing w:line="400" w:lineRule="exact"/>
        <w:rPr>
          <w:rFonts w:ascii="仿宋" w:hAnsi="仿宋" w:eastAsia="仿宋"/>
          <w:b/>
          <w:color w:val="FF0000"/>
          <w:sz w:val="24"/>
          <w:szCs w:val="24"/>
          <w:u w:val="single"/>
        </w:rPr>
      </w:pPr>
    </w:p>
    <w:p>
      <w:pPr>
        <w:spacing w:line="400" w:lineRule="exact"/>
        <w:jc w:val="left"/>
        <w:rPr>
          <w:rFonts w:ascii="仿宋" w:hAnsi="仿宋" w:eastAsia="仿宋"/>
          <w:b/>
          <w:color w:val="000000"/>
          <w:sz w:val="24"/>
          <w:szCs w:val="24"/>
        </w:rPr>
      </w:pPr>
      <w:bookmarkStart w:id="958" w:name="_Toc351203652"/>
      <w:r>
        <w:rPr>
          <w:rFonts w:hint="eastAsia" w:ascii="仿宋" w:hAnsi="仿宋" w:eastAsia="仿宋"/>
          <w:b/>
          <w:color w:val="000000"/>
          <w:sz w:val="24"/>
          <w:szCs w:val="24"/>
        </w:rPr>
        <w:t>附件</w:t>
      </w:r>
      <w:bookmarkEnd w:id="958"/>
    </w:p>
    <w:p>
      <w:pPr>
        <w:spacing w:line="400" w:lineRule="exact"/>
        <w:jc w:val="left"/>
        <w:rPr>
          <w:rFonts w:ascii="仿宋" w:hAnsi="仿宋" w:eastAsia="仿宋"/>
          <w:color w:val="000000"/>
          <w:sz w:val="24"/>
          <w:szCs w:val="24"/>
        </w:rPr>
      </w:pPr>
      <w:r>
        <w:rPr>
          <w:rFonts w:hint="eastAsia" w:ascii="仿宋" w:hAnsi="仿宋" w:eastAsia="仿宋"/>
          <w:color w:val="000000"/>
          <w:sz w:val="24"/>
          <w:szCs w:val="24"/>
        </w:rPr>
        <w:t>协议书附件：</w:t>
      </w:r>
    </w:p>
    <w:p>
      <w:pPr>
        <w:spacing w:line="400" w:lineRule="exact"/>
        <w:jc w:val="left"/>
        <w:rPr>
          <w:rFonts w:ascii="仿宋" w:hAnsi="仿宋" w:eastAsia="仿宋"/>
          <w:color w:val="000000"/>
          <w:sz w:val="24"/>
          <w:szCs w:val="24"/>
        </w:rPr>
      </w:pPr>
      <w:r>
        <w:rPr>
          <w:rFonts w:hint="eastAsia" w:ascii="仿宋" w:hAnsi="仿宋" w:eastAsia="仿宋"/>
          <w:color w:val="000000"/>
          <w:sz w:val="24"/>
          <w:szCs w:val="24"/>
        </w:rPr>
        <w:t>附件1：承包人承揽工程项目一览表</w:t>
      </w:r>
    </w:p>
    <w:p>
      <w:pPr>
        <w:spacing w:line="400" w:lineRule="exact"/>
        <w:jc w:val="left"/>
        <w:rPr>
          <w:rFonts w:ascii="仿宋" w:hAnsi="仿宋" w:eastAsia="仿宋"/>
          <w:color w:val="000000"/>
          <w:sz w:val="24"/>
          <w:szCs w:val="24"/>
        </w:rPr>
      </w:pPr>
      <w:r>
        <w:rPr>
          <w:rFonts w:hint="eastAsia" w:ascii="仿宋" w:hAnsi="仿宋" w:eastAsia="仿宋"/>
          <w:color w:val="000000"/>
          <w:sz w:val="24"/>
          <w:szCs w:val="24"/>
        </w:rPr>
        <w:t>专用合同条款附件：</w:t>
      </w:r>
    </w:p>
    <w:p>
      <w:pPr>
        <w:spacing w:line="400" w:lineRule="exact"/>
        <w:jc w:val="left"/>
        <w:rPr>
          <w:rFonts w:ascii="仿宋" w:hAnsi="仿宋" w:eastAsia="仿宋"/>
          <w:color w:val="000000"/>
          <w:sz w:val="24"/>
          <w:szCs w:val="24"/>
        </w:rPr>
      </w:pPr>
      <w:r>
        <w:rPr>
          <w:rFonts w:hint="eastAsia" w:ascii="仿宋" w:hAnsi="仿宋" w:eastAsia="仿宋"/>
          <w:color w:val="000000"/>
          <w:sz w:val="24"/>
          <w:szCs w:val="24"/>
        </w:rPr>
        <w:t>附件2：发包人供应材料设备一览表</w:t>
      </w:r>
    </w:p>
    <w:p>
      <w:pPr>
        <w:spacing w:line="400" w:lineRule="exact"/>
        <w:jc w:val="left"/>
        <w:rPr>
          <w:rFonts w:ascii="仿宋" w:hAnsi="仿宋" w:eastAsia="仿宋"/>
          <w:color w:val="000000"/>
          <w:sz w:val="24"/>
          <w:szCs w:val="24"/>
        </w:rPr>
      </w:pPr>
      <w:r>
        <w:rPr>
          <w:rFonts w:hint="eastAsia" w:ascii="仿宋" w:hAnsi="仿宋" w:eastAsia="仿宋"/>
          <w:color w:val="000000"/>
          <w:sz w:val="24"/>
          <w:szCs w:val="24"/>
        </w:rPr>
        <w:t>附件3：工程质量保修书</w:t>
      </w:r>
    </w:p>
    <w:p>
      <w:pPr>
        <w:spacing w:line="400" w:lineRule="exact"/>
        <w:jc w:val="left"/>
        <w:rPr>
          <w:rFonts w:ascii="仿宋" w:hAnsi="仿宋" w:eastAsia="仿宋"/>
          <w:color w:val="000000"/>
          <w:sz w:val="24"/>
          <w:szCs w:val="24"/>
        </w:rPr>
      </w:pPr>
      <w:r>
        <w:rPr>
          <w:rFonts w:hint="eastAsia" w:ascii="仿宋" w:hAnsi="仿宋" w:eastAsia="仿宋"/>
          <w:color w:val="000000"/>
          <w:sz w:val="24"/>
          <w:szCs w:val="24"/>
        </w:rPr>
        <w:t>附件4：主要建设工程文件目录</w:t>
      </w:r>
    </w:p>
    <w:p>
      <w:pPr>
        <w:spacing w:line="400" w:lineRule="exact"/>
        <w:jc w:val="left"/>
        <w:rPr>
          <w:rFonts w:ascii="仿宋" w:hAnsi="仿宋" w:eastAsia="仿宋"/>
          <w:color w:val="000000"/>
          <w:sz w:val="24"/>
          <w:szCs w:val="24"/>
        </w:rPr>
      </w:pPr>
      <w:r>
        <w:rPr>
          <w:rFonts w:hint="eastAsia" w:ascii="仿宋" w:hAnsi="仿宋" w:eastAsia="仿宋"/>
          <w:color w:val="000000"/>
          <w:sz w:val="24"/>
          <w:szCs w:val="24"/>
        </w:rPr>
        <w:t>附件5：承包人用于本工程施工的机械设备表</w:t>
      </w:r>
    </w:p>
    <w:p>
      <w:pPr>
        <w:spacing w:line="400" w:lineRule="exact"/>
        <w:jc w:val="left"/>
        <w:rPr>
          <w:rFonts w:ascii="仿宋" w:hAnsi="仿宋" w:eastAsia="仿宋"/>
          <w:color w:val="000000"/>
          <w:sz w:val="24"/>
          <w:szCs w:val="24"/>
        </w:rPr>
      </w:pPr>
      <w:r>
        <w:rPr>
          <w:rFonts w:hint="eastAsia" w:ascii="仿宋" w:hAnsi="仿宋" w:eastAsia="仿宋"/>
          <w:color w:val="000000"/>
          <w:sz w:val="24"/>
          <w:szCs w:val="24"/>
        </w:rPr>
        <w:t>附件6：承包人主要施工管理人员表</w:t>
      </w:r>
    </w:p>
    <w:p>
      <w:pPr>
        <w:spacing w:line="400" w:lineRule="exact"/>
        <w:jc w:val="left"/>
        <w:rPr>
          <w:rFonts w:ascii="仿宋" w:hAnsi="仿宋" w:eastAsia="仿宋"/>
          <w:color w:val="000000"/>
          <w:sz w:val="24"/>
          <w:szCs w:val="24"/>
        </w:rPr>
      </w:pPr>
      <w:r>
        <w:rPr>
          <w:rFonts w:hint="eastAsia" w:ascii="仿宋" w:hAnsi="仿宋" w:eastAsia="仿宋"/>
          <w:color w:val="000000"/>
          <w:sz w:val="24"/>
          <w:szCs w:val="24"/>
        </w:rPr>
        <w:t>附件7：分包人主要施工管理人员表</w:t>
      </w:r>
    </w:p>
    <w:p>
      <w:pPr>
        <w:spacing w:line="400" w:lineRule="exact"/>
        <w:jc w:val="left"/>
        <w:rPr>
          <w:rFonts w:ascii="仿宋" w:hAnsi="仿宋" w:eastAsia="仿宋"/>
          <w:color w:val="000000"/>
          <w:sz w:val="24"/>
          <w:szCs w:val="24"/>
        </w:rPr>
      </w:pPr>
      <w:r>
        <w:rPr>
          <w:rFonts w:hint="eastAsia" w:ascii="仿宋" w:hAnsi="仿宋" w:eastAsia="仿宋"/>
          <w:color w:val="000000"/>
          <w:sz w:val="24"/>
          <w:szCs w:val="24"/>
        </w:rPr>
        <w:t>附件8：履约担保格式</w:t>
      </w:r>
    </w:p>
    <w:p>
      <w:pPr>
        <w:spacing w:line="400" w:lineRule="exact"/>
        <w:jc w:val="left"/>
        <w:rPr>
          <w:rFonts w:ascii="仿宋" w:hAnsi="仿宋" w:eastAsia="仿宋"/>
          <w:color w:val="000000"/>
          <w:sz w:val="24"/>
          <w:szCs w:val="24"/>
        </w:rPr>
      </w:pPr>
      <w:r>
        <w:rPr>
          <w:rFonts w:hint="eastAsia" w:ascii="仿宋" w:hAnsi="仿宋" w:eastAsia="仿宋"/>
          <w:color w:val="000000"/>
          <w:sz w:val="24"/>
          <w:szCs w:val="24"/>
        </w:rPr>
        <w:t>附件9：预付款担保格式</w:t>
      </w:r>
    </w:p>
    <w:p>
      <w:pPr>
        <w:spacing w:line="400" w:lineRule="exact"/>
        <w:jc w:val="left"/>
        <w:rPr>
          <w:rFonts w:ascii="仿宋" w:hAnsi="仿宋" w:eastAsia="仿宋"/>
          <w:color w:val="000000"/>
          <w:sz w:val="24"/>
          <w:szCs w:val="24"/>
        </w:rPr>
      </w:pPr>
      <w:r>
        <w:rPr>
          <w:rFonts w:hint="eastAsia" w:ascii="仿宋" w:hAnsi="仿宋" w:eastAsia="仿宋"/>
          <w:color w:val="000000"/>
          <w:sz w:val="24"/>
          <w:szCs w:val="24"/>
        </w:rPr>
        <w:t>附件10：支付担保格式</w:t>
      </w:r>
    </w:p>
    <w:p>
      <w:pPr>
        <w:spacing w:line="400" w:lineRule="exact"/>
        <w:jc w:val="left"/>
        <w:rPr>
          <w:rFonts w:ascii="仿宋" w:hAnsi="仿宋" w:eastAsia="仿宋"/>
          <w:color w:val="000000"/>
          <w:sz w:val="24"/>
          <w:szCs w:val="24"/>
        </w:rPr>
      </w:pPr>
      <w:r>
        <w:rPr>
          <w:rFonts w:hint="eastAsia" w:ascii="仿宋" w:hAnsi="仿宋" w:eastAsia="仿宋"/>
          <w:color w:val="000000"/>
          <w:sz w:val="24"/>
          <w:szCs w:val="24"/>
        </w:rPr>
        <w:t>附件11：暂估价一览表</w:t>
      </w:r>
    </w:p>
    <w:p>
      <w:pPr>
        <w:rPr>
          <w:rFonts w:ascii="仿宋" w:hAnsi="仿宋" w:eastAsia="仿宋" w:cs="宋体"/>
          <w:color w:val="000000"/>
          <w:sz w:val="24"/>
          <w:szCs w:val="24"/>
        </w:rPr>
      </w:pPr>
      <w:r>
        <w:rPr>
          <w:rFonts w:hint="eastAsia" w:ascii="仿宋" w:hAnsi="仿宋" w:eastAsia="仿宋" w:cs="宋体"/>
          <w:color w:val="000000"/>
          <w:sz w:val="24"/>
          <w:szCs w:val="24"/>
        </w:rPr>
        <w:t>附件12：</w:t>
      </w:r>
      <w:r>
        <w:rPr>
          <w:rFonts w:hint="eastAsia" w:ascii="仿宋" w:hAnsi="仿宋" w:eastAsia="仿宋" w:cs="宋体"/>
          <w:sz w:val="24"/>
          <w:szCs w:val="24"/>
        </w:rPr>
        <w:t>项目建设注意事项</w:t>
      </w:r>
    </w:p>
    <w:p>
      <w:pPr>
        <w:rPr>
          <w:rFonts w:ascii="仿宋" w:hAnsi="仿宋" w:eastAsia="仿宋" w:cs="宋体"/>
          <w:sz w:val="24"/>
          <w:szCs w:val="24"/>
        </w:rPr>
      </w:pPr>
      <w:r>
        <w:rPr>
          <w:rFonts w:hint="eastAsia" w:ascii="仿宋" w:hAnsi="仿宋" w:eastAsia="仿宋" w:cs="宋体"/>
          <w:color w:val="000000"/>
          <w:sz w:val="24"/>
          <w:szCs w:val="24"/>
        </w:rPr>
        <w:t>附件13：</w:t>
      </w:r>
      <w:r>
        <w:rPr>
          <w:rFonts w:hint="eastAsia" w:ascii="仿宋" w:hAnsi="仿宋" w:eastAsia="仿宋" w:cs="宋体"/>
          <w:sz w:val="24"/>
          <w:szCs w:val="24"/>
        </w:rPr>
        <w:t>关于       项目的竣工公告</w:t>
      </w:r>
    </w:p>
    <w:p>
      <w:pPr>
        <w:spacing w:line="400" w:lineRule="exact"/>
        <w:jc w:val="left"/>
        <w:rPr>
          <w:rFonts w:ascii="仿宋" w:hAnsi="仿宋" w:eastAsia="仿宋" w:cs="宋体"/>
          <w:color w:val="000000"/>
          <w:sz w:val="24"/>
          <w:szCs w:val="24"/>
        </w:rPr>
      </w:pPr>
      <w:r>
        <w:rPr>
          <w:rFonts w:hint="eastAsia" w:ascii="仿宋" w:hAnsi="仿宋" w:eastAsia="仿宋" w:cs="宋体"/>
          <w:color w:val="000000"/>
          <w:sz w:val="24"/>
          <w:szCs w:val="24"/>
        </w:rPr>
        <w:t>附件14：工程资料目录</w:t>
      </w:r>
    </w:p>
    <w:p>
      <w:pPr>
        <w:spacing w:line="400" w:lineRule="exact"/>
        <w:jc w:val="left"/>
        <w:rPr>
          <w:rFonts w:ascii="仿宋" w:hAnsi="仿宋" w:eastAsia="仿宋" w:cs="宋体"/>
          <w:bCs/>
          <w:color w:val="000000"/>
          <w:sz w:val="24"/>
          <w:szCs w:val="24"/>
        </w:rPr>
      </w:pPr>
      <w:r>
        <w:rPr>
          <w:rFonts w:hint="eastAsia" w:ascii="仿宋" w:hAnsi="仿宋" w:eastAsia="仿宋" w:cs="宋体"/>
          <w:color w:val="000000"/>
          <w:sz w:val="24"/>
          <w:szCs w:val="24"/>
        </w:rPr>
        <w:t>附件15：</w:t>
      </w:r>
      <w:r>
        <w:rPr>
          <w:rFonts w:hint="eastAsia" w:ascii="仿宋" w:hAnsi="仿宋" w:eastAsia="仿宋"/>
          <w:bCs/>
          <w:sz w:val="24"/>
          <w:szCs w:val="24"/>
        </w:rPr>
        <w:t>不拖欠农民工工资承诺书</w:t>
      </w:r>
    </w:p>
    <w:p>
      <w:pPr>
        <w:spacing w:line="400" w:lineRule="exact"/>
        <w:jc w:val="left"/>
        <w:rPr>
          <w:rFonts w:ascii="仿宋" w:hAnsi="仿宋" w:eastAsia="仿宋" w:cs="宋体"/>
          <w:sz w:val="24"/>
          <w:szCs w:val="24"/>
        </w:rPr>
      </w:pPr>
      <w:r>
        <w:rPr>
          <w:rFonts w:hint="eastAsia" w:ascii="仿宋" w:hAnsi="仿宋" w:eastAsia="仿宋" w:cs="宋体"/>
          <w:color w:val="000000"/>
          <w:sz w:val="24"/>
          <w:szCs w:val="24"/>
        </w:rPr>
        <w:t>附件16：</w:t>
      </w:r>
      <w:r>
        <w:rPr>
          <w:rFonts w:hint="eastAsia" w:ascii="仿宋" w:hAnsi="仿宋" w:eastAsia="仿宋" w:cs="宋体"/>
          <w:sz w:val="24"/>
          <w:szCs w:val="24"/>
        </w:rPr>
        <w:t>建设项目廉政责任书</w:t>
      </w:r>
    </w:p>
    <w:p>
      <w:pPr>
        <w:spacing w:line="400" w:lineRule="exact"/>
        <w:jc w:val="left"/>
        <w:rPr>
          <w:rFonts w:hAnsi="宋体"/>
          <w:color w:val="000000"/>
          <w:szCs w:val="21"/>
        </w:rPr>
        <w:sectPr>
          <w:footerReference r:id="rId13" w:type="first"/>
          <w:footerReference r:id="rId12" w:type="default"/>
          <w:pgSz w:w="11906" w:h="16838"/>
          <w:pgMar w:top="1418" w:right="1418" w:bottom="1418" w:left="1418" w:header="851" w:footer="992" w:gutter="0"/>
          <w:pgNumType w:fmt="decimal" w:start="41"/>
          <w:cols w:space="720" w:num="1"/>
          <w:titlePg/>
          <w:docGrid w:linePitch="312" w:charSpace="0"/>
        </w:sectPr>
      </w:pPr>
    </w:p>
    <w:p>
      <w:pPr>
        <w:spacing w:line="400" w:lineRule="exact"/>
        <w:jc w:val="left"/>
        <w:rPr>
          <w:rFonts w:hAnsi="宋体"/>
          <w:color w:val="000000"/>
          <w:sz w:val="24"/>
          <w:szCs w:val="24"/>
        </w:rPr>
      </w:pPr>
      <w:r>
        <w:rPr>
          <w:rFonts w:hint="eastAsia" w:hAnsi="宋体"/>
          <w:color w:val="000000"/>
          <w:sz w:val="24"/>
          <w:szCs w:val="24"/>
        </w:rPr>
        <w:t>附件1：</w:t>
      </w:r>
    </w:p>
    <w:p>
      <w:pPr>
        <w:spacing w:line="400" w:lineRule="exact"/>
        <w:jc w:val="center"/>
        <w:rPr>
          <w:rFonts w:hAnsi="宋体"/>
          <w:color w:val="000000"/>
          <w:sz w:val="24"/>
          <w:szCs w:val="24"/>
        </w:rPr>
      </w:pPr>
      <w:r>
        <w:rPr>
          <w:rFonts w:hint="eastAsia" w:hAnsi="宋体"/>
          <w:color w:val="000000"/>
          <w:sz w:val="24"/>
          <w:szCs w:val="24"/>
        </w:rPr>
        <w:t>承包人承揽工程项目一览表</w:t>
      </w:r>
    </w:p>
    <w:tbl>
      <w:tblPr>
        <w:tblStyle w:val="48"/>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单位工程名称</w:t>
            </w:r>
          </w:p>
        </w:tc>
        <w:tc>
          <w:tcPr>
            <w:tcW w:w="1843"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建设规模</w:t>
            </w:r>
          </w:p>
        </w:tc>
        <w:tc>
          <w:tcPr>
            <w:tcW w:w="1417"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建筑面积(平方米)</w:t>
            </w:r>
          </w:p>
        </w:tc>
        <w:tc>
          <w:tcPr>
            <w:tcW w:w="2410"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结构形式</w:t>
            </w:r>
          </w:p>
        </w:tc>
        <w:tc>
          <w:tcPr>
            <w:tcW w:w="850"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层数</w:t>
            </w:r>
          </w:p>
        </w:tc>
        <w:tc>
          <w:tcPr>
            <w:tcW w:w="1560"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生产能力</w:t>
            </w:r>
          </w:p>
        </w:tc>
        <w:tc>
          <w:tcPr>
            <w:tcW w:w="2126"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设备安装内容</w:t>
            </w:r>
          </w:p>
        </w:tc>
        <w:tc>
          <w:tcPr>
            <w:tcW w:w="1417"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合同价格（元）</w:t>
            </w:r>
          </w:p>
        </w:tc>
        <w:tc>
          <w:tcPr>
            <w:tcW w:w="851"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开工日期</w:t>
            </w:r>
          </w:p>
        </w:tc>
        <w:tc>
          <w:tcPr>
            <w:tcW w:w="850"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1843"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1417"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2410"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850"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1560"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2126"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1417"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851"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850"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3"/>
              <w:keepNext/>
              <w:spacing w:after="0" w:line="400" w:lineRule="exact"/>
              <w:ind w:left="63" w:right="63"/>
              <w:rPr>
                <w:rFonts w:hAnsi="宋体"/>
                <w:color w:val="000000"/>
                <w:sz w:val="24"/>
                <w:szCs w:val="24"/>
              </w:rPr>
            </w:pPr>
          </w:p>
        </w:tc>
        <w:tc>
          <w:tcPr>
            <w:tcW w:w="1843" w:type="dxa"/>
            <w:tcBorders>
              <w:top w:val="nil"/>
            </w:tcBorders>
            <w:vAlign w:val="center"/>
          </w:tcPr>
          <w:p>
            <w:pPr>
              <w:pStyle w:val="3"/>
              <w:keepNext/>
              <w:spacing w:after="0" w:line="400" w:lineRule="exact"/>
              <w:ind w:left="63" w:right="63"/>
              <w:rPr>
                <w:rFonts w:hAnsi="宋体"/>
                <w:color w:val="000000"/>
                <w:sz w:val="24"/>
                <w:szCs w:val="24"/>
              </w:rPr>
            </w:pPr>
          </w:p>
        </w:tc>
        <w:tc>
          <w:tcPr>
            <w:tcW w:w="1417" w:type="dxa"/>
            <w:tcBorders>
              <w:top w:val="nil"/>
            </w:tcBorders>
            <w:vAlign w:val="center"/>
          </w:tcPr>
          <w:p>
            <w:pPr>
              <w:pStyle w:val="3"/>
              <w:keepNext/>
              <w:spacing w:after="0" w:line="400" w:lineRule="exact"/>
              <w:ind w:left="63" w:right="63"/>
              <w:rPr>
                <w:rFonts w:hAnsi="宋体"/>
                <w:color w:val="000000"/>
                <w:sz w:val="24"/>
                <w:szCs w:val="24"/>
              </w:rPr>
            </w:pPr>
          </w:p>
        </w:tc>
        <w:tc>
          <w:tcPr>
            <w:tcW w:w="2410" w:type="dxa"/>
            <w:tcBorders>
              <w:top w:val="nil"/>
            </w:tcBorders>
            <w:vAlign w:val="center"/>
          </w:tcPr>
          <w:p>
            <w:pPr>
              <w:pStyle w:val="3"/>
              <w:keepNext/>
              <w:spacing w:after="0" w:line="400" w:lineRule="exact"/>
              <w:ind w:left="63" w:right="63"/>
              <w:rPr>
                <w:rFonts w:hAnsi="宋体"/>
                <w:color w:val="000000"/>
                <w:sz w:val="24"/>
                <w:szCs w:val="24"/>
              </w:rPr>
            </w:pPr>
          </w:p>
        </w:tc>
        <w:tc>
          <w:tcPr>
            <w:tcW w:w="850" w:type="dxa"/>
            <w:tcBorders>
              <w:top w:val="nil"/>
            </w:tcBorders>
            <w:vAlign w:val="center"/>
          </w:tcPr>
          <w:p>
            <w:pPr>
              <w:pStyle w:val="3"/>
              <w:keepNext/>
              <w:spacing w:after="0" w:line="400" w:lineRule="exact"/>
              <w:ind w:left="63" w:right="63"/>
              <w:rPr>
                <w:rFonts w:hAnsi="宋体"/>
                <w:color w:val="000000"/>
                <w:sz w:val="24"/>
                <w:szCs w:val="24"/>
              </w:rPr>
            </w:pPr>
          </w:p>
        </w:tc>
        <w:tc>
          <w:tcPr>
            <w:tcW w:w="1560" w:type="dxa"/>
            <w:tcBorders>
              <w:top w:val="nil"/>
            </w:tcBorders>
            <w:vAlign w:val="center"/>
          </w:tcPr>
          <w:p>
            <w:pPr>
              <w:pStyle w:val="3"/>
              <w:keepNext/>
              <w:spacing w:after="0" w:line="400" w:lineRule="exact"/>
              <w:ind w:left="63" w:right="63"/>
              <w:rPr>
                <w:rFonts w:hAnsi="宋体"/>
                <w:color w:val="000000"/>
                <w:sz w:val="24"/>
                <w:szCs w:val="24"/>
              </w:rPr>
            </w:pPr>
          </w:p>
        </w:tc>
        <w:tc>
          <w:tcPr>
            <w:tcW w:w="2126" w:type="dxa"/>
            <w:tcBorders>
              <w:top w:val="nil"/>
            </w:tcBorders>
            <w:vAlign w:val="center"/>
          </w:tcPr>
          <w:p>
            <w:pPr>
              <w:pStyle w:val="3"/>
              <w:keepNext/>
              <w:spacing w:after="0" w:line="400" w:lineRule="exact"/>
              <w:ind w:left="63" w:right="63"/>
              <w:rPr>
                <w:rFonts w:hAnsi="宋体"/>
                <w:color w:val="000000"/>
                <w:sz w:val="24"/>
                <w:szCs w:val="24"/>
              </w:rPr>
            </w:pPr>
          </w:p>
        </w:tc>
        <w:tc>
          <w:tcPr>
            <w:tcW w:w="1417" w:type="dxa"/>
            <w:tcBorders>
              <w:top w:val="nil"/>
            </w:tcBorders>
            <w:vAlign w:val="center"/>
          </w:tcPr>
          <w:p>
            <w:pPr>
              <w:pStyle w:val="3"/>
              <w:keepNext/>
              <w:spacing w:after="0" w:line="400" w:lineRule="exact"/>
              <w:ind w:left="63" w:right="63"/>
              <w:rPr>
                <w:rFonts w:hAnsi="宋体"/>
                <w:color w:val="000000"/>
                <w:sz w:val="24"/>
                <w:szCs w:val="24"/>
              </w:rPr>
            </w:pPr>
          </w:p>
        </w:tc>
        <w:tc>
          <w:tcPr>
            <w:tcW w:w="851" w:type="dxa"/>
            <w:tcBorders>
              <w:top w:val="nil"/>
            </w:tcBorders>
            <w:vAlign w:val="center"/>
          </w:tcPr>
          <w:p>
            <w:pPr>
              <w:pStyle w:val="3"/>
              <w:keepNext/>
              <w:spacing w:after="0" w:line="400" w:lineRule="exact"/>
              <w:ind w:left="63" w:right="63"/>
              <w:rPr>
                <w:rFonts w:hAnsi="宋体"/>
                <w:color w:val="000000"/>
                <w:sz w:val="24"/>
                <w:szCs w:val="24"/>
              </w:rPr>
            </w:pPr>
          </w:p>
        </w:tc>
        <w:tc>
          <w:tcPr>
            <w:tcW w:w="850" w:type="dxa"/>
            <w:tcBorders>
              <w:top w:val="nil"/>
            </w:tcBorders>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3"/>
              <w:keepNext/>
              <w:spacing w:after="0" w:line="400" w:lineRule="exact"/>
              <w:ind w:left="63" w:right="63"/>
              <w:rPr>
                <w:rFonts w:hAnsi="宋体"/>
                <w:color w:val="000000"/>
                <w:sz w:val="24"/>
                <w:szCs w:val="24"/>
              </w:rPr>
            </w:pPr>
          </w:p>
        </w:tc>
        <w:tc>
          <w:tcPr>
            <w:tcW w:w="1843" w:type="dxa"/>
            <w:tcBorders>
              <w:top w:val="nil"/>
            </w:tcBorders>
            <w:vAlign w:val="center"/>
          </w:tcPr>
          <w:p>
            <w:pPr>
              <w:pStyle w:val="3"/>
              <w:keepNext/>
              <w:spacing w:after="0" w:line="400" w:lineRule="exact"/>
              <w:ind w:left="63" w:right="63"/>
              <w:rPr>
                <w:rFonts w:hAnsi="宋体"/>
                <w:color w:val="000000"/>
                <w:sz w:val="24"/>
                <w:szCs w:val="24"/>
              </w:rPr>
            </w:pPr>
          </w:p>
        </w:tc>
        <w:tc>
          <w:tcPr>
            <w:tcW w:w="1417" w:type="dxa"/>
            <w:tcBorders>
              <w:top w:val="nil"/>
            </w:tcBorders>
            <w:vAlign w:val="center"/>
          </w:tcPr>
          <w:p>
            <w:pPr>
              <w:pStyle w:val="3"/>
              <w:keepNext/>
              <w:spacing w:after="0" w:line="400" w:lineRule="exact"/>
              <w:ind w:left="63" w:right="63"/>
              <w:rPr>
                <w:rFonts w:hAnsi="宋体"/>
                <w:color w:val="000000"/>
                <w:sz w:val="24"/>
                <w:szCs w:val="24"/>
              </w:rPr>
            </w:pPr>
          </w:p>
        </w:tc>
        <w:tc>
          <w:tcPr>
            <w:tcW w:w="2410" w:type="dxa"/>
            <w:tcBorders>
              <w:top w:val="nil"/>
            </w:tcBorders>
            <w:vAlign w:val="center"/>
          </w:tcPr>
          <w:p>
            <w:pPr>
              <w:pStyle w:val="3"/>
              <w:keepNext/>
              <w:spacing w:after="0" w:line="400" w:lineRule="exact"/>
              <w:ind w:left="63" w:right="63"/>
              <w:rPr>
                <w:rFonts w:hAnsi="宋体"/>
                <w:color w:val="000000"/>
                <w:sz w:val="24"/>
                <w:szCs w:val="24"/>
              </w:rPr>
            </w:pPr>
          </w:p>
        </w:tc>
        <w:tc>
          <w:tcPr>
            <w:tcW w:w="850" w:type="dxa"/>
            <w:tcBorders>
              <w:top w:val="nil"/>
            </w:tcBorders>
            <w:vAlign w:val="center"/>
          </w:tcPr>
          <w:p>
            <w:pPr>
              <w:pStyle w:val="3"/>
              <w:keepNext/>
              <w:spacing w:after="0" w:line="400" w:lineRule="exact"/>
              <w:ind w:left="63" w:right="63"/>
              <w:rPr>
                <w:rFonts w:hAnsi="宋体"/>
                <w:color w:val="000000"/>
                <w:sz w:val="24"/>
                <w:szCs w:val="24"/>
              </w:rPr>
            </w:pPr>
          </w:p>
        </w:tc>
        <w:tc>
          <w:tcPr>
            <w:tcW w:w="1560" w:type="dxa"/>
            <w:tcBorders>
              <w:top w:val="nil"/>
            </w:tcBorders>
            <w:vAlign w:val="center"/>
          </w:tcPr>
          <w:p>
            <w:pPr>
              <w:pStyle w:val="3"/>
              <w:keepNext/>
              <w:spacing w:after="0" w:line="400" w:lineRule="exact"/>
              <w:ind w:left="63" w:right="63"/>
              <w:rPr>
                <w:rFonts w:hAnsi="宋体"/>
                <w:color w:val="000000"/>
                <w:sz w:val="24"/>
                <w:szCs w:val="24"/>
              </w:rPr>
            </w:pPr>
          </w:p>
        </w:tc>
        <w:tc>
          <w:tcPr>
            <w:tcW w:w="2126" w:type="dxa"/>
            <w:tcBorders>
              <w:top w:val="nil"/>
            </w:tcBorders>
            <w:vAlign w:val="center"/>
          </w:tcPr>
          <w:p>
            <w:pPr>
              <w:pStyle w:val="3"/>
              <w:keepNext/>
              <w:spacing w:after="0" w:line="400" w:lineRule="exact"/>
              <w:ind w:left="63" w:right="63"/>
              <w:rPr>
                <w:rFonts w:hAnsi="宋体"/>
                <w:color w:val="000000"/>
                <w:sz w:val="24"/>
                <w:szCs w:val="24"/>
              </w:rPr>
            </w:pPr>
          </w:p>
        </w:tc>
        <w:tc>
          <w:tcPr>
            <w:tcW w:w="1417" w:type="dxa"/>
            <w:tcBorders>
              <w:top w:val="nil"/>
            </w:tcBorders>
            <w:vAlign w:val="center"/>
          </w:tcPr>
          <w:p>
            <w:pPr>
              <w:pStyle w:val="3"/>
              <w:keepNext/>
              <w:spacing w:after="0" w:line="400" w:lineRule="exact"/>
              <w:ind w:left="63" w:right="63"/>
              <w:rPr>
                <w:rFonts w:hAnsi="宋体"/>
                <w:color w:val="000000"/>
                <w:sz w:val="24"/>
                <w:szCs w:val="24"/>
              </w:rPr>
            </w:pPr>
          </w:p>
        </w:tc>
        <w:tc>
          <w:tcPr>
            <w:tcW w:w="851" w:type="dxa"/>
            <w:tcBorders>
              <w:top w:val="nil"/>
            </w:tcBorders>
            <w:vAlign w:val="center"/>
          </w:tcPr>
          <w:p>
            <w:pPr>
              <w:pStyle w:val="3"/>
              <w:keepNext/>
              <w:spacing w:after="0" w:line="400" w:lineRule="exact"/>
              <w:ind w:left="63" w:right="63"/>
              <w:rPr>
                <w:rFonts w:hAnsi="宋体"/>
                <w:color w:val="000000"/>
                <w:sz w:val="24"/>
                <w:szCs w:val="24"/>
              </w:rPr>
            </w:pPr>
          </w:p>
        </w:tc>
        <w:tc>
          <w:tcPr>
            <w:tcW w:w="850" w:type="dxa"/>
            <w:tcBorders>
              <w:top w:val="nil"/>
            </w:tcBorders>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vAlign w:val="center"/>
          </w:tcPr>
          <w:p>
            <w:pPr>
              <w:pStyle w:val="3"/>
              <w:keepNext/>
              <w:spacing w:after="0" w:line="400" w:lineRule="exact"/>
              <w:ind w:left="63" w:right="63"/>
              <w:rPr>
                <w:rFonts w:hAnsi="宋体"/>
                <w:color w:val="000000"/>
                <w:sz w:val="24"/>
                <w:szCs w:val="24"/>
              </w:rPr>
            </w:pPr>
          </w:p>
        </w:tc>
        <w:tc>
          <w:tcPr>
            <w:tcW w:w="1843" w:type="dxa"/>
            <w:vAlign w:val="center"/>
          </w:tcPr>
          <w:p>
            <w:pPr>
              <w:pStyle w:val="3"/>
              <w:keepNext/>
              <w:spacing w:after="0" w:line="400" w:lineRule="exact"/>
              <w:ind w:left="63" w:right="63"/>
              <w:rPr>
                <w:rFonts w:hAnsi="宋体"/>
                <w:color w:val="000000"/>
                <w:sz w:val="24"/>
                <w:szCs w:val="24"/>
              </w:rPr>
            </w:pPr>
          </w:p>
        </w:tc>
        <w:tc>
          <w:tcPr>
            <w:tcW w:w="1417" w:type="dxa"/>
            <w:vAlign w:val="center"/>
          </w:tcPr>
          <w:p>
            <w:pPr>
              <w:pStyle w:val="3"/>
              <w:keepNext/>
              <w:spacing w:after="0" w:line="400" w:lineRule="exact"/>
              <w:ind w:left="63" w:right="63"/>
              <w:rPr>
                <w:rFonts w:hAnsi="宋体"/>
                <w:color w:val="000000"/>
                <w:sz w:val="24"/>
                <w:szCs w:val="24"/>
              </w:rPr>
            </w:pPr>
          </w:p>
        </w:tc>
        <w:tc>
          <w:tcPr>
            <w:tcW w:w="2410" w:type="dxa"/>
            <w:vAlign w:val="center"/>
          </w:tcPr>
          <w:p>
            <w:pPr>
              <w:pStyle w:val="3"/>
              <w:keepNext/>
              <w:spacing w:after="0" w:line="400" w:lineRule="exact"/>
              <w:ind w:left="63" w:right="63"/>
              <w:rPr>
                <w:rFonts w:hAnsi="宋体"/>
                <w:color w:val="000000"/>
                <w:sz w:val="24"/>
                <w:szCs w:val="24"/>
              </w:rPr>
            </w:pPr>
          </w:p>
        </w:tc>
        <w:tc>
          <w:tcPr>
            <w:tcW w:w="850" w:type="dxa"/>
            <w:vAlign w:val="center"/>
          </w:tcPr>
          <w:p>
            <w:pPr>
              <w:pStyle w:val="3"/>
              <w:keepNext/>
              <w:spacing w:after="0" w:line="400" w:lineRule="exact"/>
              <w:ind w:left="63" w:right="63"/>
              <w:rPr>
                <w:rFonts w:hAnsi="宋体"/>
                <w:color w:val="000000"/>
                <w:sz w:val="24"/>
                <w:szCs w:val="24"/>
              </w:rPr>
            </w:pPr>
          </w:p>
        </w:tc>
        <w:tc>
          <w:tcPr>
            <w:tcW w:w="1560" w:type="dxa"/>
            <w:vAlign w:val="center"/>
          </w:tcPr>
          <w:p>
            <w:pPr>
              <w:pStyle w:val="3"/>
              <w:keepNext/>
              <w:spacing w:after="0" w:line="400" w:lineRule="exact"/>
              <w:ind w:left="63" w:right="63"/>
              <w:rPr>
                <w:rFonts w:hAnsi="宋体"/>
                <w:color w:val="000000"/>
                <w:sz w:val="24"/>
                <w:szCs w:val="24"/>
              </w:rPr>
            </w:pPr>
          </w:p>
        </w:tc>
        <w:tc>
          <w:tcPr>
            <w:tcW w:w="2126" w:type="dxa"/>
            <w:vAlign w:val="center"/>
          </w:tcPr>
          <w:p>
            <w:pPr>
              <w:pStyle w:val="3"/>
              <w:keepNext/>
              <w:spacing w:after="0" w:line="400" w:lineRule="exact"/>
              <w:ind w:left="63" w:right="63"/>
              <w:rPr>
                <w:rFonts w:hAnsi="宋体"/>
                <w:color w:val="000000"/>
                <w:sz w:val="24"/>
                <w:szCs w:val="24"/>
              </w:rPr>
            </w:pPr>
          </w:p>
        </w:tc>
        <w:tc>
          <w:tcPr>
            <w:tcW w:w="1417" w:type="dxa"/>
            <w:vAlign w:val="center"/>
          </w:tcPr>
          <w:p>
            <w:pPr>
              <w:pStyle w:val="3"/>
              <w:keepNext/>
              <w:spacing w:after="0" w:line="400" w:lineRule="exact"/>
              <w:ind w:left="63" w:right="63"/>
              <w:rPr>
                <w:rFonts w:hAnsi="宋体"/>
                <w:color w:val="000000"/>
                <w:sz w:val="24"/>
                <w:szCs w:val="24"/>
              </w:rPr>
            </w:pPr>
          </w:p>
        </w:tc>
        <w:tc>
          <w:tcPr>
            <w:tcW w:w="851" w:type="dxa"/>
            <w:vAlign w:val="center"/>
          </w:tcPr>
          <w:p>
            <w:pPr>
              <w:pStyle w:val="3"/>
              <w:keepNext/>
              <w:spacing w:after="0" w:line="400" w:lineRule="exact"/>
              <w:ind w:left="63" w:right="63"/>
              <w:rPr>
                <w:rFonts w:hAnsi="宋体"/>
                <w:color w:val="000000"/>
                <w:sz w:val="24"/>
                <w:szCs w:val="24"/>
              </w:rPr>
            </w:pPr>
          </w:p>
        </w:tc>
        <w:tc>
          <w:tcPr>
            <w:tcW w:w="850" w:type="dxa"/>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3"/>
              <w:keepNext/>
              <w:spacing w:after="0" w:line="400" w:lineRule="exact"/>
              <w:ind w:left="63" w:right="63"/>
              <w:rPr>
                <w:rFonts w:hAnsi="宋体"/>
                <w:color w:val="000000"/>
                <w:sz w:val="24"/>
                <w:szCs w:val="24"/>
              </w:rPr>
            </w:pPr>
          </w:p>
        </w:tc>
        <w:tc>
          <w:tcPr>
            <w:tcW w:w="1843" w:type="dxa"/>
            <w:tcBorders>
              <w:top w:val="nil"/>
            </w:tcBorders>
            <w:vAlign w:val="center"/>
          </w:tcPr>
          <w:p>
            <w:pPr>
              <w:pStyle w:val="3"/>
              <w:keepNext/>
              <w:spacing w:after="0" w:line="400" w:lineRule="exact"/>
              <w:ind w:left="63" w:right="63"/>
              <w:rPr>
                <w:rFonts w:hAnsi="宋体"/>
                <w:color w:val="000000"/>
                <w:sz w:val="24"/>
                <w:szCs w:val="24"/>
              </w:rPr>
            </w:pPr>
          </w:p>
        </w:tc>
        <w:tc>
          <w:tcPr>
            <w:tcW w:w="1417" w:type="dxa"/>
            <w:tcBorders>
              <w:top w:val="nil"/>
            </w:tcBorders>
            <w:vAlign w:val="center"/>
          </w:tcPr>
          <w:p>
            <w:pPr>
              <w:pStyle w:val="3"/>
              <w:keepNext/>
              <w:spacing w:after="0" w:line="400" w:lineRule="exact"/>
              <w:ind w:left="63" w:right="63"/>
              <w:rPr>
                <w:rFonts w:hAnsi="宋体"/>
                <w:color w:val="000000"/>
                <w:sz w:val="24"/>
                <w:szCs w:val="24"/>
              </w:rPr>
            </w:pPr>
          </w:p>
        </w:tc>
        <w:tc>
          <w:tcPr>
            <w:tcW w:w="2410" w:type="dxa"/>
            <w:tcBorders>
              <w:top w:val="nil"/>
            </w:tcBorders>
            <w:vAlign w:val="center"/>
          </w:tcPr>
          <w:p>
            <w:pPr>
              <w:pStyle w:val="3"/>
              <w:keepNext/>
              <w:spacing w:after="0" w:line="400" w:lineRule="exact"/>
              <w:ind w:left="63" w:right="63"/>
              <w:rPr>
                <w:rFonts w:hAnsi="宋体"/>
                <w:color w:val="000000"/>
                <w:sz w:val="24"/>
                <w:szCs w:val="24"/>
              </w:rPr>
            </w:pPr>
          </w:p>
        </w:tc>
        <w:tc>
          <w:tcPr>
            <w:tcW w:w="850" w:type="dxa"/>
            <w:tcBorders>
              <w:top w:val="nil"/>
            </w:tcBorders>
            <w:vAlign w:val="center"/>
          </w:tcPr>
          <w:p>
            <w:pPr>
              <w:pStyle w:val="3"/>
              <w:keepNext/>
              <w:spacing w:after="0" w:line="400" w:lineRule="exact"/>
              <w:ind w:left="63" w:right="63"/>
              <w:rPr>
                <w:rFonts w:hAnsi="宋体"/>
                <w:color w:val="000000"/>
                <w:sz w:val="24"/>
                <w:szCs w:val="24"/>
              </w:rPr>
            </w:pPr>
          </w:p>
        </w:tc>
        <w:tc>
          <w:tcPr>
            <w:tcW w:w="1560" w:type="dxa"/>
            <w:tcBorders>
              <w:top w:val="nil"/>
            </w:tcBorders>
            <w:vAlign w:val="center"/>
          </w:tcPr>
          <w:p>
            <w:pPr>
              <w:pStyle w:val="3"/>
              <w:keepNext/>
              <w:spacing w:after="0" w:line="400" w:lineRule="exact"/>
              <w:ind w:left="63" w:right="63"/>
              <w:rPr>
                <w:rFonts w:hAnsi="宋体"/>
                <w:color w:val="000000"/>
                <w:sz w:val="24"/>
                <w:szCs w:val="24"/>
              </w:rPr>
            </w:pPr>
          </w:p>
        </w:tc>
        <w:tc>
          <w:tcPr>
            <w:tcW w:w="2126" w:type="dxa"/>
            <w:tcBorders>
              <w:top w:val="nil"/>
            </w:tcBorders>
            <w:vAlign w:val="center"/>
          </w:tcPr>
          <w:p>
            <w:pPr>
              <w:pStyle w:val="3"/>
              <w:keepNext/>
              <w:spacing w:after="0" w:line="400" w:lineRule="exact"/>
              <w:ind w:left="63" w:right="63"/>
              <w:rPr>
                <w:rFonts w:hAnsi="宋体"/>
                <w:color w:val="000000"/>
                <w:sz w:val="24"/>
                <w:szCs w:val="24"/>
              </w:rPr>
            </w:pPr>
          </w:p>
        </w:tc>
        <w:tc>
          <w:tcPr>
            <w:tcW w:w="1417" w:type="dxa"/>
            <w:tcBorders>
              <w:top w:val="nil"/>
            </w:tcBorders>
            <w:vAlign w:val="center"/>
          </w:tcPr>
          <w:p>
            <w:pPr>
              <w:pStyle w:val="3"/>
              <w:keepNext/>
              <w:spacing w:after="0" w:line="400" w:lineRule="exact"/>
              <w:ind w:left="63" w:right="63"/>
              <w:rPr>
                <w:rFonts w:hAnsi="宋体"/>
                <w:color w:val="000000"/>
                <w:sz w:val="24"/>
                <w:szCs w:val="24"/>
              </w:rPr>
            </w:pPr>
          </w:p>
        </w:tc>
        <w:tc>
          <w:tcPr>
            <w:tcW w:w="851" w:type="dxa"/>
            <w:tcBorders>
              <w:top w:val="nil"/>
            </w:tcBorders>
            <w:vAlign w:val="center"/>
          </w:tcPr>
          <w:p>
            <w:pPr>
              <w:pStyle w:val="3"/>
              <w:keepNext/>
              <w:spacing w:after="0" w:line="400" w:lineRule="exact"/>
              <w:ind w:left="63" w:right="63"/>
              <w:rPr>
                <w:rFonts w:hAnsi="宋体"/>
                <w:color w:val="000000"/>
                <w:sz w:val="24"/>
                <w:szCs w:val="24"/>
              </w:rPr>
            </w:pPr>
          </w:p>
        </w:tc>
        <w:tc>
          <w:tcPr>
            <w:tcW w:w="850" w:type="dxa"/>
            <w:tcBorders>
              <w:top w:val="nil"/>
            </w:tcBorders>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vAlign w:val="center"/>
          </w:tcPr>
          <w:p>
            <w:pPr>
              <w:pStyle w:val="3"/>
              <w:keepNext/>
              <w:spacing w:after="0" w:line="400" w:lineRule="exact"/>
              <w:ind w:left="63" w:right="63"/>
              <w:rPr>
                <w:rFonts w:hAnsi="宋体"/>
                <w:color w:val="000000"/>
                <w:sz w:val="24"/>
                <w:szCs w:val="24"/>
              </w:rPr>
            </w:pPr>
          </w:p>
        </w:tc>
        <w:tc>
          <w:tcPr>
            <w:tcW w:w="1843" w:type="dxa"/>
            <w:vAlign w:val="center"/>
          </w:tcPr>
          <w:p>
            <w:pPr>
              <w:pStyle w:val="3"/>
              <w:keepNext/>
              <w:spacing w:after="0" w:line="400" w:lineRule="exact"/>
              <w:ind w:left="63" w:right="63"/>
              <w:rPr>
                <w:rFonts w:hAnsi="宋体"/>
                <w:color w:val="000000"/>
                <w:sz w:val="24"/>
                <w:szCs w:val="24"/>
              </w:rPr>
            </w:pPr>
          </w:p>
        </w:tc>
        <w:tc>
          <w:tcPr>
            <w:tcW w:w="1417" w:type="dxa"/>
            <w:vAlign w:val="center"/>
          </w:tcPr>
          <w:p>
            <w:pPr>
              <w:pStyle w:val="3"/>
              <w:keepNext/>
              <w:spacing w:after="0" w:line="400" w:lineRule="exact"/>
              <w:ind w:left="63" w:right="63"/>
              <w:rPr>
                <w:rFonts w:hAnsi="宋体"/>
                <w:color w:val="000000"/>
                <w:sz w:val="24"/>
                <w:szCs w:val="24"/>
              </w:rPr>
            </w:pPr>
          </w:p>
        </w:tc>
        <w:tc>
          <w:tcPr>
            <w:tcW w:w="2410" w:type="dxa"/>
            <w:vAlign w:val="center"/>
          </w:tcPr>
          <w:p>
            <w:pPr>
              <w:pStyle w:val="3"/>
              <w:keepNext/>
              <w:spacing w:after="0" w:line="400" w:lineRule="exact"/>
              <w:ind w:left="63" w:right="63"/>
              <w:rPr>
                <w:rFonts w:hAnsi="宋体"/>
                <w:color w:val="000000"/>
                <w:sz w:val="24"/>
                <w:szCs w:val="24"/>
              </w:rPr>
            </w:pPr>
          </w:p>
        </w:tc>
        <w:tc>
          <w:tcPr>
            <w:tcW w:w="850" w:type="dxa"/>
            <w:vAlign w:val="center"/>
          </w:tcPr>
          <w:p>
            <w:pPr>
              <w:pStyle w:val="3"/>
              <w:keepNext/>
              <w:spacing w:after="0" w:line="400" w:lineRule="exact"/>
              <w:ind w:left="63" w:right="63"/>
              <w:rPr>
                <w:rFonts w:hAnsi="宋体"/>
                <w:color w:val="000000"/>
                <w:sz w:val="24"/>
                <w:szCs w:val="24"/>
              </w:rPr>
            </w:pPr>
          </w:p>
        </w:tc>
        <w:tc>
          <w:tcPr>
            <w:tcW w:w="1560" w:type="dxa"/>
            <w:vAlign w:val="center"/>
          </w:tcPr>
          <w:p>
            <w:pPr>
              <w:pStyle w:val="3"/>
              <w:keepNext/>
              <w:spacing w:after="0" w:line="400" w:lineRule="exact"/>
              <w:ind w:left="63" w:right="63"/>
              <w:rPr>
                <w:rFonts w:hAnsi="宋体"/>
                <w:color w:val="000000"/>
                <w:sz w:val="24"/>
                <w:szCs w:val="24"/>
              </w:rPr>
            </w:pPr>
          </w:p>
        </w:tc>
        <w:tc>
          <w:tcPr>
            <w:tcW w:w="2126" w:type="dxa"/>
            <w:vAlign w:val="center"/>
          </w:tcPr>
          <w:p>
            <w:pPr>
              <w:pStyle w:val="3"/>
              <w:keepNext/>
              <w:spacing w:after="0" w:line="400" w:lineRule="exact"/>
              <w:ind w:left="63" w:right="63"/>
              <w:rPr>
                <w:rFonts w:hAnsi="宋体"/>
                <w:color w:val="000000"/>
                <w:sz w:val="24"/>
                <w:szCs w:val="24"/>
              </w:rPr>
            </w:pPr>
          </w:p>
        </w:tc>
        <w:tc>
          <w:tcPr>
            <w:tcW w:w="1417" w:type="dxa"/>
            <w:vAlign w:val="center"/>
          </w:tcPr>
          <w:p>
            <w:pPr>
              <w:pStyle w:val="3"/>
              <w:keepNext/>
              <w:spacing w:after="0" w:line="400" w:lineRule="exact"/>
              <w:ind w:left="63" w:right="63"/>
              <w:rPr>
                <w:rFonts w:hAnsi="宋体"/>
                <w:color w:val="000000"/>
                <w:sz w:val="24"/>
                <w:szCs w:val="24"/>
              </w:rPr>
            </w:pPr>
          </w:p>
        </w:tc>
        <w:tc>
          <w:tcPr>
            <w:tcW w:w="851" w:type="dxa"/>
            <w:vAlign w:val="center"/>
          </w:tcPr>
          <w:p>
            <w:pPr>
              <w:pStyle w:val="3"/>
              <w:keepNext/>
              <w:spacing w:after="0" w:line="400" w:lineRule="exact"/>
              <w:ind w:left="63" w:right="63"/>
              <w:rPr>
                <w:rFonts w:hAnsi="宋体"/>
                <w:color w:val="000000"/>
                <w:sz w:val="24"/>
                <w:szCs w:val="24"/>
              </w:rPr>
            </w:pPr>
          </w:p>
        </w:tc>
        <w:tc>
          <w:tcPr>
            <w:tcW w:w="850" w:type="dxa"/>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3"/>
              <w:keepNext/>
              <w:spacing w:after="0" w:line="400" w:lineRule="exact"/>
              <w:ind w:left="63" w:right="63"/>
              <w:rPr>
                <w:rFonts w:hAnsi="宋体"/>
                <w:color w:val="000000"/>
                <w:sz w:val="24"/>
                <w:szCs w:val="24"/>
              </w:rPr>
            </w:pPr>
          </w:p>
        </w:tc>
        <w:tc>
          <w:tcPr>
            <w:tcW w:w="1843" w:type="dxa"/>
            <w:tcBorders>
              <w:top w:val="nil"/>
            </w:tcBorders>
            <w:vAlign w:val="center"/>
          </w:tcPr>
          <w:p>
            <w:pPr>
              <w:pStyle w:val="3"/>
              <w:keepNext/>
              <w:spacing w:after="0" w:line="400" w:lineRule="exact"/>
              <w:ind w:left="63" w:right="63"/>
              <w:rPr>
                <w:rFonts w:hAnsi="宋体"/>
                <w:color w:val="000000"/>
                <w:sz w:val="24"/>
                <w:szCs w:val="24"/>
              </w:rPr>
            </w:pPr>
          </w:p>
        </w:tc>
        <w:tc>
          <w:tcPr>
            <w:tcW w:w="1417" w:type="dxa"/>
            <w:tcBorders>
              <w:top w:val="nil"/>
            </w:tcBorders>
            <w:vAlign w:val="center"/>
          </w:tcPr>
          <w:p>
            <w:pPr>
              <w:pStyle w:val="3"/>
              <w:keepNext/>
              <w:spacing w:after="0" w:line="400" w:lineRule="exact"/>
              <w:ind w:left="63" w:right="63"/>
              <w:rPr>
                <w:rFonts w:hAnsi="宋体"/>
                <w:color w:val="000000"/>
                <w:sz w:val="24"/>
                <w:szCs w:val="24"/>
              </w:rPr>
            </w:pPr>
          </w:p>
        </w:tc>
        <w:tc>
          <w:tcPr>
            <w:tcW w:w="2410" w:type="dxa"/>
            <w:tcBorders>
              <w:top w:val="nil"/>
            </w:tcBorders>
            <w:vAlign w:val="center"/>
          </w:tcPr>
          <w:p>
            <w:pPr>
              <w:pStyle w:val="3"/>
              <w:keepNext/>
              <w:spacing w:after="0" w:line="400" w:lineRule="exact"/>
              <w:ind w:left="63" w:right="63"/>
              <w:rPr>
                <w:rFonts w:hAnsi="宋体"/>
                <w:color w:val="000000"/>
                <w:sz w:val="24"/>
                <w:szCs w:val="24"/>
              </w:rPr>
            </w:pPr>
          </w:p>
        </w:tc>
        <w:tc>
          <w:tcPr>
            <w:tcW w:w="850" w:type="dxa"/>
            <w:tcBorders>
              <w:top w:val="nil"/>
            </w:tcBorders>
            <w:vAlign w:val="center"/>
          </w:tcPr>
          <w:p>
            <w:pPr>
              <w:pStyle w:val="3"/>
              <w:keepNext/>
              <w:spacing w:after="0" w:line="400" w:lineRule="exact"/>
              <w:ind w:left="63" w:right="63"/>
              <w:rPr>
                <w:rFonts w:hAnsi="宋体"/>
                <w:color w:val="000000"/>
                <w:sz w:val="24"/>
                <w:szCs w:val="24"/>
              </w:rPr>
            </w:pPr>
          </w:p>
        </w:tc>
        <w:tc>
          <w:tcPr>
            <w:tcW w:w="1560" w:type="dxa"/>
            <w:tcBorders>
              <w:top w:val="nil"/>
            </w:tcBorders>
            <w:vAlign w:val="center"/>
          </w:tcPr>
          <w:p>
            <w:pPr>
              <w:pStyle w:val="3"/>
              <w:keepNext/>
              <w:spacing w:after="0" w:line="400" w:lineRule="exact"/>
              <w:ind w:left="63" w:right="63"/>
              <w:rPr>
                <w:rFonts w:hAnsi="宋体"/>
                <w:color w:val="000000"/>
                <w:sz w:val="24"/>
                <w:szCs w:val="24"/>
              </w:rPr>
            </w:pPr>
          </w:p>
        </w:tc>
        <w:tc>
          <w:tcPr>
            <w:tcW w:w="2126" w:type="dxa"/>
            <w:tcBorders>
              <w:top w:val="nil"/>
            </w:tcBorders>
            <w:vAlign w:val="center"/>
          </w:tcPr>
          <w:p>
            <w:pPr>
              <w:pStyle w:val="3"/>
              <w:keepNext/>
              <w:spacing w:after="0" w:line="400" w:lineRule="exact"/>
              <w:ind w:left="63" w:right="63"/>
              <w:rPr>
                <w:rFonts w:hAnsi="宋体"/>
                <w:color w:val="000000"/>
                <w:sz w:val="24"/>
                <w:szCs w:val="24"/>
              </w:rPr>
            </w:pPr>
          </w:p>
        </w:tc>
        <w:tc>
          <w:tcPr>
            <w:tcW w:w="1417" w:type="dxa"/>
            <w:tcBorders>
              <w:top w:val="nil"/>
            </w:tcBorders>
            <w:vAlign w:val="center"/>
          </w:tcPr>
          <w:p>
            <w:pPr>
              <w:pStyle w:val="3"/>
              <w:keepNext/>
              <w:spacing w:after="0" w:line="400" w:lineRule="exact"/>
              <w:ind w:left="63" w:right="63"/>
              <w:rPr>
                <w:rFonts w:hAnsi="宋体"/>
                <w:color w:val="000000"/>
                <w:sz w:val="24"/>
                <w:szCs w:val="24"/>
              </w:rPr>
            </w:pPr>
          </w:p>
        </w:tc>
        <w:tc>
          <w:tcPr>
            <w:tcW w:w="851" w:type="dxa"/>
            <w:tcBorders>
              <w:top w:val="nil"/>
            </w:tcBorders>
            <w:vAlign w:val="center"/>
          </w:tcPr>
          <w:p>
            <w:pPr>
              <w:pStyle w:val="3"/>
              <w:keepNext/>
              <w:spacing w:after="0" w:line="400" w:lineRule="exact"/>
              <w:ind w:left="63" w:right="63"/>
              <w:rPr>
                <w:rFonts w:hAnsi="宋体"/>
                <w:color w:val="000000"/>
                <w:sz w:val="24"/>
                <w:szCs w:val="24"/>
              </w:rPr>
            </w:pPr>
          </w:p>
        </w:tc>
        <w:tc>
          <w:tcPr>
            <w:tcW w:w="850" w:type="dxa"/>
            <w:tcBorders>
              <w:top w:val="nil"/>
            </w:tcBorders>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3"/>
              <w:keepNext/>
              <w:spacing w:after="0" w:line="400" w:lineRule="exact"/>
              <w:ind w:left="63" w:right="63"/>
              <w:rPr>
                <w:rFonts w:hAnsi="宋体"/>
                <w:color w:val="000000"/>
                <w:sz w:val="24"/>
                <w:szCs w:val="24"/>
              </w:rPr>
            </w:pPr>
          </w:p>
        </w:tc>
        <w:tc>
          <w:tcPr>
            <w:tcW w:w="1843" w:type="dxa"/>
            <w:tcBorders>
              <w:top w:val="nil"/>
            </w:tcBorders>
            <w:vAlign w:val="center"/>
          </w:tcPr>
          <w:p>
            <w:pPr>
              <w:pStyle w:val="3"/>
              <w:keepNext/>
              <w:spacing w:after="0" w:line="400" w:lineRule="exact"/>
              <w:ind w:left="63" w:right="63"/>
              <w:rPr>
                <w:rFonts w:hAnsi="宋体"/>
                <w:color w:val="000000"/>
                <w:sz w:val="24"/>
                <w:szCs w:val="24"/>
              </w:rPr>
            </w:pPr>
          </w:p>
        </w:tc>
        <w:tc>
          <w:tcPr>
            <w:tcW w:w="1417" w:type="dxa"/>
            <w:tcBorders>
              <w:top w:val="nil"/>
            </w:tcBorders>
            <w:vAlign w:val="center"/>
          </w:tcPr>
          <w:p>
            <w:pPr>
              <w:pStyle w:val="3"/>
              <w:keepNext/>
              <w:spacing w:after="0" w:line="400" w:lineRule="exact"/>
              <w:ind w:left="63" w:right="63"/>
              <w:rPr>
                <w:rFonts w:hAnsi="宋体"/>
                <w:color w:val="000000"/>
                <w:sz w:val="24"/>
                <w:szCs w:val="24"/>
              </w:rPr>
            </w:pPr>
          </w:p>
        </w:tc>
        <w:tc>
          <w:tcPr>
            <w:tcW w:w="2410" w:type="dxa"/>
            <w:tcBorders>
              <w:top w:val="nil"/>
            </w:tcBorders>
            <w:vAlign w:val="center"/>
          </w:tcPr>
          <w:p>
            <w:pPr>
              <w:pStyle w:val="3"/>
              <w:keepNext/>
              <w:spacing w:after="0" w:line="400" w:lineRule="exact"/>
              <w:ind w:left="63" w:right="63"/>
              <w:rPr>
                <w:rFonts w:hAnsi="宋体"/>
                <w:color w:val="000000"/>
                <w:sz w:val="24"/>
                <w:szCs w:val="24"/>
              </w:rPr>
            </w:pPr>
          </w:p>
        </w:tc>
        <w:tc>
          <w:tcPr>
            <w:tcW w:w="850" w:type="dxa"/>
            <w:tcBorders>
              <w:top w:val="nil"/>
            </w:tcBorders>
            <w:vAlign w:val="center"/>
          </w:tcPr>
          <w:p>
            <w:pPr>
              <w:pStyle w:val="3"/>
              <w:keepNext/>
              <w:spacing w:after="0" w:line="400" w:lineRule="exact"/>
              <w:ind w:left="63" w:right="63"/>
              <w:rPr>
                <w:rFonts w:hAnsi="宋体"/>
                <w:color w:val="000000"/>
                <w:sz w:val="24"/>
                <w:szCs w:val="24"/>
              </w:rPr>
            </w:pPr>
          </w:p>
        </w:tc>
        <w:tc>
          <w:tcPr>
            <w:tcW w:w="1560" w:type="dxa"/>
            <w:tcBorders>
              <w:top w:val="nil"/>
            </w:tcBorders>
            <w:vAlign w:val="center"/>
          </w:tcPr>
          <w:p>
            <w:pPr>
              <w:pStyle w:val="3"/>
              <w:keepNext/>
              <w:spacing w:after="0" w:line="400" w:lineRule="exact"/>
              <w:ind w:left="63" w:right="63"/>
              <w:rPr>
                <w:rFonts w:hAnsi="宋体"/>
                <w:color w:val="000000"/>
                <w:sz w:val="24"/>
                <w:szCs w:val="24"/>
              </w:rPr>
            </w:pPr>
          </w:p>
        </w:tc>
        <w:tc>
          <w:tcPr>
            <w:tcW w:w="2126" w:type="dxa"/>
            <w:tcBorders>
              <w:top w:val="nil"/>
            </w:tcBorders>
            <w:vAlign w:val="center"/>
          </w:tcPr>
          <w:p>
            <w:pPr>
              <w:pStyle w:val="3"/>
              <w:keepNext/>
              <w:spacing w:after="0" w:line="400" w:lineRule="exact"/>
              <w:ind w:left="63" w:right="63"/>
              <w:rPr>
                <w:rFonts w:hAnsi="宋体"/>
                <w:color w:val="000000"/>
                <w:sz w:val="24"/>
                <w:szCs w:val="24"/>
              </w:rPr>
            </w:pPr>
          </w:p>
        </w:tc>
        <w:tc>
          <w:tcPr>
            <w:tcW w:w="1417" w:type="dxa"/>
            <w:tcBorders>
              <w:top w:val="nil"/>
            </w:tcBorders>
            <w:vAlign w:val="center"/>
          </w:tcPr>
          <w:p>
            <w:pPr>
              <w:pStyle w:val="3"/>
              <w:keepNext/>
              <w:spacing w:after="0" w:line="400" w:lineRule="exact"/>
              <w:ind w:left="63" w:right="63"/>
              <w:rPr>
                <w:rFonts w:hAnsi="宋体"/>
                <w:color w:val="000000"/>
                <w:sz w:val="24"/>
                <w:szCs w:val="24"/>
              </w:rPr>
            </w:pPr>
          </w:p>
        </w:tc>
        <w:tc>
          <w:tcPr>
            <w:tcW w:w="851" w:type="dxa"/>
            <w:tcBorders>
              <w:top w:val="nil"/>
            </w:tcBorders>
            <w:vAlign w:val="center"/>
          </w:tcPr>
          <w:p>
            <w:pPr>
              <w:pStyle w:val="3"/>
              <w:keepNext/>
              <w:spacing w:after="0" w:line="400" w:lineRule="exact"/>
              <w:ind w:left="63" w:right="63"/>
              <w:rPr>
                <w:rFonts w:hAnsi="宋体"/>
                <w:color w:val="000000"/>
                <w:sz w:val="24"/>
                <w:szCs w:val="24"/>
              </w:rPr>
            </w:pPr>
          </w:p>
        </w:tc>
        <w:tc>
          <w:tcPr>
            <w:tcW w:w="850" w:type="dxa"/>
            <w:tcBorders>
              <w:top w:val="nil"/>
            </w:tcBorders>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vAlign w:val="center"/>
          </w:tcPr>
          <w:p>
            <w:pPr>
              <w:pStyle w:val="3"/>
              <w:keepNext/>
              <w:spacing w:after="0" w:line="400" w:lineRule="exact"/>
              <w:ind w:left="63" w:right="63"/>
              <w:rPr>
                <w:rFonts w:hAnsi="宋体"/>
                <w:color w:val="000000"/>
                <w:sz w:val="24"/>
                <w:szCs w:val="24"/>
              </w:rPr>
            </w:pPr>
          </w:p>
        </w:tc>
        <w:tc>
          <w:tcPr>
            <w:tcW w:w="1843" w:type="dxa"/>
            <w:vAlign w:val="center"/>
          </w:tcPr>
          <w:p>
            <w:pPr>
              <w:pStyle w:val="3"/>
              <w:keepNext/>
              <w:spacing w:after="0" w:line="400" w:lineRule="exact"/>
              <w:ind w:left="63" w:right="63"/>
              <w:rPr>
                <w:rFonts w:hAnsi="宋体"/>
                <w:color w:val="000000"/>
                <w:sz w:val="24"/>
                <w:szCs w:val="24"/>
              </w:rPr>
            </w:pPr>
          </w:p>
        </w:tc>
        <w:tc>
          <w:tcPr>
            <w:tcW w:w="1417" w:type="dxa"/>
            <w:vAlign w:val="center"/>
          </w:tcPr>
          <w:p>
            <w:pPr>
              <w:pStyle w:val="3"/>
              <w:keepNext/>
              <w:spacing w:after="0" w:line="400" w:lineRule="exact"/>
              <w:ind w:left="63" w:right="63"/>
              <w:rPr>
                <w:rFonts w:hAnsi="宋体"/>
                <w:color w:val="000000"/>
                <w:sz w:val="24"/>
                <w:szCs w:val="24"/>
              </w:rPr>
            </w:pPr>
          </w:p>
        </w:tc>
        <w:tc>
          <w:tcPr>
            <w:tcW w:w="2410" w:type="dxa"/>
            <w:vAlign w:val="center"/>
          </w:tcPr>
          <w:p>
            <w:pPr>
              <w:pStyle w:val="3"/>
              <w:keepNext/>
              <w:spacing w:after="0" w:line="400" w:lineRule="exact"/>
              <w:ind w:left="63" w:right="63"/>
              <w:rPr>
                <w:rFonts w:hAnsi="宋体"/>
                <w:color w:val="000000"/>
                <w:sz w:val="24"/>
                <w:szCs w:val="24"/>
              </w:rPr>
            </w:pPr>
          </w:p>
        </w:tc>
        <w:tc>
          <w:tcPr>
            <w:tcW w:w="850" w:type="dxa"/>
            <w:vAlign w:val="center"/>
          </w:tcPr>
          <w:p>
            <w:pPr>
              <w:pStyle w:val="3"/>
              <w:keepNext/>
              <w:spacing w:after="0" w:line="400" w:lineRule="exact"/>
              <w:ind w:left="63" w:right="63"/>
              <w:rPr>
                <w:rFonts w:hAnsi="宋体"/>
                <w:color w:val="000000"/>
                <w:sz w:val="24"/>
                <w:szCs w:val="24"/>
              </w:rPr>
            </w:pPr>
          </w:p>
        </w:tc>
        <w:tc>
          <w:tcPr>
            <w:tcW w:w="1560" w:type="dxa"/>
            <w:vAlign w:val="center"/>
          </w:tcPr>
          <w:p>
            <w:pPr>
              <w:pStyle w:val="3"/>
              <w:keepNext/>
              <w:spacing w:after="0" w:line="400" w:lineRule="exact"/>
              <w:ind w:left="63" w:right="63"/>
              <w:rPr>
                <w:rFonts w:hAnsi="宋体"/>
                <w:color w:val="000000"/>
                <w:sz w:val="24"/>
                <w:szCs w:val="24"/>
              </w:rPr>
            </w:pPr>
          </w:p>
        </w:tc>
        <w:tc>
          <w:tcPr>
            <w:tcW w:w="2126" w:type="dxa"/>
            <w:vAlign w:val="center"/>
          </w:tcPr>
          <w:p>
            <w:pPr>
              <w:pStyle w:val="3"/>
              <w:keepNext/>
              <w:spacing w:after="0" w:line="400" w:lineRule="exact"/>
              <w:ind w:left="63" w:right="63"/>
              <w:rPr>
                <w:rFonts w:hAnsi="宋体"/>
                <w:color w:val="000000"/>
                <w:sz w:val="24"/>
                <w:szCs w:val="24"/>
              </w:rPr>
            </w:pPr>
          </w:p>
        </w:tc>
        <w:tc>
          <w:tcPr>
            <w:tcW w:w="1417" w:type="dxa"/>
            <w:vAlign w:val="center"/>
          </w:tcPr>
          <w:p>
            <w:pPr>
              <w:pStyle w:val="3"/>
              <w:keepNext/>
              <w:spacing w:after="0" w:line="400" w:lineRule="exact"/>
              <w:ind w:left="63" w:right="63"/>
              <w:rPr>
                <w:rFonts w:hAnsi="宋体"/>
                <w:color w:val="000000"/>
                <w:sz w:val="24"/>
                <w:szCs w:val="24"/>
              </w:rPr>
            </w:pPr>
          </w:p>
        </w:tc>
        <w:tc>
          <w:tcPr>
            <w:tcW w:w="851" w:type="dxa"/>
            <w:vAlign w:val="center"/>
          </w:tcPr>
          <w:p>
            <w:pPr>
              <w:pStyle w:val="3"/>
              <w:keepNext/>
              <w:spacing w:after="0" w:line="400" w:lineRule="exact"/>
              <w:ind w:left="63" w:right="63"/>
              <w:rPr>
                <w:rFonts w:hAnsi="宋体"/>
                <w:color w:val="000000"/>
                <w:sz w:val="24"/>
                <w:szCs w:val="24"/>
              </w:rPr>
            </w:pPr>
          </w:p>
        </w:tc>
        <w:tc>
          <w:tcPr>
            <w:tcW w:w="850" w:type="dxa"/>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3"/>
              <w:keepNext/>
              <w:spacing w:after="0" w:line="400" w:lineRule="exact"/>
              <w:ind w:left="63" w:right="63"/>
              <w:rPr>
                <w:rFonts w:hAnsi="宋体"/>
                <w:color w:val="000000"/>
                <w:sz w:val="24"/>
                <w:szCs w:val="24"/>
              </w:rPr>
            </w:pPr>
          </w:p>
        </w:tc>
        <w:tc>
          <w:tcPr>
            <w:tcW w:w="1843" w:type="dxa"/>
            <w:tcBorders>
              <w:top w:val="nil"/>
            </w:tcBorders>
            <w:vAlign w:val="center"/>
          </w:tcPr>
          <w:p>
            <w:pPr>
              <w:pStyle w:val="3"/>
              <w:keepNext/>
              <w:spacing w:after="0" w:line="400" w:lineRule="exact"/>
              <w:ind w:left="63" w:right="63"/>
              <w:rPr>
                <w:rFonts w:hAnsi="宋体"/>
                <w:color w:val="000000"/>
                <w:sz w:val="24"/>
                <w:szCs w:val="24"/>
              </w:rPr>
            </w:pPr>
          </w:p>
        </w:tc>
        <w:tc>
          <w:tcPr>
            <w:tcW w:w="1417" w:type="dxa"/>
            <w:tcBorders>
              <w:top w:val="nil"/>
            </w:tcBorders>
            <w:vAlign w:val="center"/>
          </w:tcPr>
          <w:p>
            <w:pPr>
              <w:pStyle w:val="3"/>
              <w:keepNext/>
              <w:spacing w:after="0" w:line="400" w:lineRule="exact"/>
              <w:ind w:left="63" w:right="63"/>
              <w:rPr>
                <w:rFonts w:hAnsi="宋体"/>
                <w:color w:val="000000"/>
                <w:sz w:val="24"/>
                <w:szCs w:val="24"/>
              </w:rPr>
            </w:pPr>
          </w:p>
        </w:tc>
        <w:tc>
          <w:tcPr>
            <w:tcW w:w="2410" w:type="dxa"/>
            <w:tcBorders>
              <w:top w:val="nil"/>
            </w:tcBorders>
            <w:vAlign w:val="center"/>
          </w:tcPr>
          <w:p>
            <w:pPr>
              <w:pStyle w:val="3"/>
              <w:keepNext/>
              <w:spacing w:after="0" w:line="400" w:lineRule="exact"/>
              <w:ind w:left="63" w:right="63"/>
              <w:rPr>
                <w:rFonts w:hAnsi="宋体"/>
                <w:color w:val="000000"/>
                <w:sz w:val="24"/>
                <w:szCs w:val="24"/>
              </w:rPr>
            </w:pPr>
          </w:p>
        </w:tc>
        <w:tc>
          <w:tcPr>
            <w:tcW w:w="850" w:type="dxa"/>
            <w:tcBorders>
              <w:top w:val="nil"/>
            </w:tcBorders>
            <w:vAlign w:val="center"/>
          </w:tcPr>
          <w:p>
            <w:pPr>
              <w:pStyle w:val="3"/>
              <w:keepNext/>
              <w:spacing w:after="0" w:line="400" w:lineRule="exact"/>
              <w:ind w:left="63" w:right="63"/>
              <w:rPr>
                <w:rFonts w:hAnsi="宋体"/>
                <w:color w:val="000000"/>
                <w:sz w:val="24"/>
                <w:szCs w:val="24"/>
              </w:rPr>
            </w:pPr>
          </w:p>
        </w:tc>
        <w:tc>
          <w:tcPr>
            <w:tcW w:w="1560" w:type="dxa"/>
            <w:tcBorders>
              <w:top w:val="nil"/>
            </w:tcBorders>
            <w:vAlign w:val="center"/>
          </w:tcPr>
          <w:p>
            <w:pPr>
              <w:pStyle w:val="3"/>
              <w:keepNext/>
              <w:spacing w:after="0" w:line="400" w:lineRule="exact"/>
              <w:ind w:left="63" w:right="63"/>
              <w:rPr>
                <w:rFonts w:hAnsi="宋体"/>
                <w:color w:val="000000"/>
                <w:sz w:val="24"/>
                <w:szCs w:val="24"/>
              </w:rPr>
            </w:pPr>
          </w:p>
        </w:tc>
        <w:tc>
          <w:tcPr>
            <w:tcW w:w="2126" w:type="dxa"/>
            <w:tcBorders>
              <w:top w:val="nil"/>
            </w:tcBorders>
            <w:vAlign w:val="center"/>
          </w:tcPr>
          <w:p>
            <w:pPr>
              <w:pStyle w:val="3"/>
              <w:keepNext/>
              <w:spacing w:after="0" w:line="400" w:lineRule="exact"/>
              <w:ind w:left="63" w:right="63"/>
              <w:rPr>
                <w:rFonts w:hAnsi="宋体"/>
                <w:color w:val="000000"/>
                <w:sz w:val="24"/>
                <w:szCs w:val="24"/>
              </w:rPr>
            </w:pPr>
          </w:p>
        </w:tc>
        <w:tc>
          <w:tcPr>
            <w:tcW w:w="1417" w:type="dxa"/>
            <w:tcBorders>
              <w:top w:val="nil"/>
            </w:tcBorders>
            <w:vAlign w:val="center"/>
          </w:tcPr>
          <w:p>
            <w:pPr>
              <w:pStyle w:val="3"/>
              <w:keepNext/>
              <w:spacing w:after="0" w:line="400" w:lineRule="exact"/>
              <w:ind w:left="63" w:right="63"/>
              <w:rPr>
                <w:rFonts w:hAnsi="宋体"/>
                <w:color w:val="000000"/>
                <w:sz w:val="24"/>
                <w:szCs w:val="24"/>
              </w:rPr>
            </w:pPr>
          </w:p>
        </w:tc>
        <w:tc>
          <w:tcPr>
            <w:tcW w:w="851" w:type="dxa"/>
            <w:tcBorders>
              <w:top w:val="nil"/>
            </w:tcBorders>
            <w:vAlign w:val="center"/>
          </w:tcPr>
          <w:p>
            <w:pPr>
              <w:pStyle w:val="3"/>
              <w:keepNext/>
              <w:spacing w:after="0" w:line="400" w:lineRule="exact"/>
              <w:ind w:left="63" w:right="63"/>
              <w:rPr>
                <w:rFonts w:hAnsi="宋体"/>
                <w:color w:val="000000"/>
                <w:sz w:val="24"/>
                <w:szCs w:val="24"/>
              </w:rPr>
            </w:pPr>
          </w:p>
        </w:tc>
        <w:tc>
          <w:tcPr>
            <w:tcW w:w="850" w:type="dxa"/>
            <w:tcBorders>
              <w:top w:val="nil"/>
            </w:tcBorders>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vAlign w:val="center"/>
          </w:tcPr>
          <w:p>
            <w:pPr>
              <w:pStyle w:val="3"/>
              <w:keepNext/>
              <w:spacing w:after="0" w:line="400" w:lineRule="exact"/>
              <w:ind w:left="63" w:right="63"/>
              <w:rPr>
                <w:rFonts w:hAnsi="宋体"/>
                <w:color w:val="000000"/>
                <w:sz w:val="24"/>
                <w:szCs w:val="24"/>
              </w:rPr>
            </w:pPr>
          </w:p>
        </w:tc>
        <w:tc>
          <w:tcPr>
            <w:tcW w:w="1843" w:type="dxa"/>
            <w:vAlign w:val="center"/>
          </w:tcPr>
          <w:p>
            <w:pPr>
              <w:pStyle w:val="3"/>
              <w:keepNext/>
              <w:spacing w:after="0" w:line="400" w:lineRule="exact"/>
              <w:ind w:left="63" w:right="63"/>
              <w:rPr>
                <w:rFonts w:hAnsi="宋体"/>
                <w:color w:val="000000"/>
                <w:sz w:val="24"/>
                <w:szCs w:val="24"/>
              </w:rPr>
            </w:pPr>
          </w:p>
        </w:tc>
        <w:tc>
          <w:tcPr>
            <w:tcW w:w="1417" w:type="dxa"/>
            <w:vAlign w:val="center"/>
          </w:tcPr>
          <w:p>
            <w:pPr>
              <w:pStyle w:val="3"/>
              <w:keepNext/>
              <w:spacing w:after="0" w:line="400" w:lineRule="exact"/>
              <w:ind w:left="63" w:right="63"/>
              <w:rPr>
                <w:rFonts w:hAnsi="宋体"/>
                <w:color w:val="000000"/>
                <w:sz w:val="24"/>
                <w:szCs w:val="24"/>
              </w:rPr>
            </w:pPr>
          </w:p>
        </w:tc>
        <w:tc>
          <w:tcPr>
            <w:tcW w:w="2410" w:type="dxa"/>
            <w:vAlign w:val="center"/>
          </w:tcPr>
          <w:p>
            <w:pPr>
              <w:pStyle w:val="3"/>
              <w:keepNext/>
              <w:spacing w:after="0" w:line="400" w:lineRule="exact"/>
              <w:ind w:left="63" w:right="63"/>
              <w:rPr>
                <w:rFonts w:hAnsi="宋体"/>
                <w:color w:val="000000"/>
                <w:sz w:val="24"/>
                <w:szCs w:val="24"/>
              </w:rPr>
            </w:pPr>
          </w:p>
        </w:tc>
        <w:tc>
          <w:tcPr>
            <w:tcW w:w="850" w:type="dxa"/>
            <w:vAlign w:val="center"/>
          </w:tcPr>
          <w:p>
            <w:pPr>
              <w:pStyle w:val="3"/>
              <w:keepNext/>
              <w:spacing w:after="0" w:line="400" w:lineRule="exact"/>
              <w:ind w:left="63" w:right="63"/>
              <w:rPr>
                <w:rFonts w:hAnsi="宋体"/>
                <w:color w:val="000000"/>
                <w:sz w:val="24"/>
                <w:szCs w:val="24"/>
              </w:rPr>
            </w:pPr>
          </w:p>
        </w:tc>
        <w:tc>
          <w:tcPr>
            <w:tcW w:w="1560" w:type="dxa"/>
            <w:vAlign w:val="center"/>
          </w:tcPr>
          <w:p>
            <w:pPr>
              <w:pStyle w:val="3"/>
              <w:keepNext/>
              <w:spacing w:after="0" w:line="400" w:lineRule="exact"/>
              <w:ind w:left="63" w:right="63"/>
              <w:rPr>
                <w:rFonts w:hAnsi="宋体"/>
                <w:color w:val="000000"/>
                <w:sz w:val="24"/>
                <w:szCs w:val="24"/>
              </w:rPr>
            </w:pPr>
          </w:p>
        </w:tc>
        <w:tc>
          <w:tcPr>
            <w:tcW w:w="2126" w:type="dxa"/>
            <w:vAlign w:val="center"/>
          </w:tcPr>
          <w:p>
            <w:pPr>
              <w:pStyle w:val="3"/>
              <w:keepNext/>
              <w:spacing w:after="0" w:line="400" w:lineRule="exact"/>
              <w:ind w:left="63" w:right="63"/>
              <w:rPr>
                <w:rFonts w:hAnsi="宋体"/>
                <w:color w:val="000000"/>
                <w:sz w:val="24"/>
                <w:szCs w:val="24"/>
              </w:rPr>
            </w:pPr>
          </w:p>
        </w:tc>
        <w:tc>
          <w:tcPr>
            <w:tcW w:w="1417" w:type="dxa"/>
            <w:vAlign w:val="center"/>
          </w:tcPr>
          <w:p>
            <w:pPr>
              <w:pStyle w:val="3"/>
              <w:keepNext/>
              <w:spacing w:after="0" w:line="400" w:lineRule="exact"/>
              <w:ind w:left="63" w:right="63"/>
              <w:rPr>
                <w:rFonts w:hAnsi="宋体"/>
                <w:color w:val="000000"/>
                <w:sz w:val="24"/>
                <w:szCs w:val="24"/>
              </w:rPr>
            </w:pPr>
          </w:p>
        </w:tc>
        <w:tc>
          <w:tcPr>
            <w:tcW w:w="851" w:type="dxa"/>
            <w:vAlign w:val="center"/>
          </w:tcPr>
          <w:p>
            <w:pPr>
              <w:pStyle w:val="3"/>
              <w:keepNext/>
              <w:spacing w:after="0" w:line="400" w:lineRule="exact"/>
              <w:ind w:left="63" w:right="63"/>
              <w:rPr>
                <w:rFonts w:hAnsi="宋体"/>
                <w:color w:val="000000"/>
                <w:sz w:val="24"/>
                <w:szCs w:val="24"/>
              </w:rPr>
            </w:pPr>
          </w:p>
        </w:tc>
        <w:tc>
          <w:tcPr>
            <w:tcW w:w="850" w:type="dxa"/>
            <w:vAlign w:val="center"/>
          </w:tcPr>
          <w:p>
            <w:pPr>
              <w:pStyle w:val="3"/>
              <w:keepNext/>
              <w:spacing w:after="0" w:line="400" w:lineRule="exact"/>
              <w:ind w:left="63" w:right="63"/>
              <w:rPr>
                <w:rFonts w:hAnsi="宋体"/>
                <w:color w:val="000000"/>
                <w:sz w:val="24"/>
                <w:szCs w:val="24"/>
              </w:rPr>
            </w:pPr>
          </w:p>
        </w:tc>
      </w:tr>
    </w:tbl>
    <w:p>
      <w:pPr>
        <w:spacing w:line="400" w:lineRule="exact"/>
        <w:rPr>
          <w:rFonts w:hAnsi="宋体"/>
          <w:b/>
          <w:color w:val="000000"/>
          <w:sz w:val="24"/>
          <w:szCs w:val="24"/>
        </w:rPr>
        <w:sectPr>
          <w:pgSz w:w="16838" w:h="11906" w:orient="landscape"/>
          <w:pgMar w:top="1554" w:right="1418" w:bottom="1531" w:left="1418" w:header="851" w:footer="992" w:gutter="0"/>
          <w:pgNumType w:fmt="decimal"/>
          <w:cols w:space="720" w:num="1"/>
          <w:titlePg/>
          <w:docGrid w:linePitch="312" w:charSpace="0"/>
        </w:sectPr>
      </w:pPr>
    </w:p>
    <w:p>
      <w:pPr>
        <w:spacing w:line="400" w:lineRule="exact"/>
        <w:rPr>
          <w:rFonts w:hAnsi="宋体"/>
          <w:color w:val="000000"/>
          <w:sz w:val="24"/>
          <w:szCs w:val="24"/>
        </w:rPr>
      </w:pPr>
      <w:r>
        <w:rPr>
          <w:rFonts w:hint="eastAsia" w:hAnsi="宋体"/>
          <w:color w:val="000000"/>
          <w:sz w:val="24"/>
          <w:szCs w:val="24"/>
        </w:rPr>
        <w:t>附</w:t>
      </w:r>
      <w:bookmarkStart w:id="959" w:name="_Toc296944564"/>
      <w:bookmarkStart w:id="960" w:name="_Toc296346726"/>
      <w:bookmarkStart w:id="961" w:name="_Toc267261692"/>
      <w:bookmarkStart w:id="962" w:name="_Toc296503225"/>
      <w:bookmarkStart w:id="963" w:name="_Toc296347224"/>
      <w:bookmarkStart w:id="964" w:name="_Toc296891265"/>
      <w:bookmarkStart w:id="965" w:name="_Toc296891053"/>
      <w:r>
        <w:rPr>
          <w:rFonts w:hint="eastAsia" w:hAnsi="宋体"/>
          <w:color w:val="000000"/>
          <w:sz w:val="24"/>
          <w:szCs w:val="24"/>
        </w:rPr>
        <w:t>件2：</w:t>
      </w:r>
    </w:p>
    <w:bookmarkEnd w:id="959"/>
    <w:bookmarkEnd w:id="960"/>
    <w:bookmarkEnd w:id="961"/>
    <w:bookmarkEnd w:id="962"/>
    <w:bookmarkEnd w:id="963"/>
    <w:bookmarkEnd w:id="964"/>
    <w:bookmarkEnd w:id="965"/>
    <w:p>
      <w:pPr>
        <w:spacing w:line="400" w:lineRule="exact"/>
        <w:jc w:val="center"/>
        <w:rPr>
          <w:rFonts w:hAnsi="宋体"/>
          <w:color w:val="000000"/>
          <w:sz w:val="24"/>
          <w:szCs w:val="24"/>
        </w:rPr>
      </w:pPr>
      <w:r>
        <w:rPr>
          <w:rFonts w:hint="eastAsia" w:hAnsi="宋体"/>
          <w:color w:val="000000"/>
          <w:sz w:val="24"/>
          <w:szCs w:val="24"/>
        </w:rPr>
        <w:t>发包人供应材料设备一览表</w:t>
      </w:r>
    </w:p>
    <w:tbl>
      <w:tblPr>
        <w:tblStyle w:val="48"/>
        <w:tblW w:w="898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14"/>
        <w:gridCol w:w="1071"/>
        <w:gridCol w:w="1189"/>
        <w:gridCol w:w="789"/>
        <w:gridCol w:w="714"/>
        <w:gridCol w:w="876"/>
        <w:gridCol w:w="833"/>
        <w:gridCol w:w="714"/>
        <w:gridCol w:w="1247"/>
        <w:gridCol w:w="8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12" w:hRule="atLeast"/>
          <w:jc w:val="center"/>
        </w:trPr>
        <w:tc>
          <w:tcPr>
            <w:tcW w:w="714"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序号</w:t>
            </w:r>
          </w:p>
        </w:tc>
        <w:tc>
          <w:tcPr>
            <w:tcW w:w="1071"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 xml:space="preserve">  材料、</w:t>
            </w:r>
          </w:p>
          <w:p>
            <w:pPr>
              <w:pStyle w:val="3"/>
              <w:keepNext/>
              <w:spacing w:after="0" w:line="400" w:lineRule="exact"/>
              <w:ind w:right="63"/>
              <w:rPr>
                <w:rFonts w:hAnsi="宋体"/>
                <w:color w:val="000000"/>
                <w:sz w:val="24"/>
                <w:szCs w:val="24"/>
              </w:rPr>
            </w:pPr>
            <w:r>
              <w:rPr>
                <w:rFonts w:hint="eastAsia" w:hAnsi="宋体"/>
                <w:color w:val="000000"/>
                <w:sz w:val="24"/>
                <w:szCs w:val="24"/>
              </w:rPr>
              <w:t>设备品种</w:t>
            </w:r>
          </w:p>
        </w:tc>
        <w:tc>
          <w:tcPr>
            <w:tcW w:w="1189"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规格型号</w:t>
            </w:r>
          </w:p>
        </w:tc>
        <w:tc>
          <w:tcPr>
            <w:tcW w:w="789"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单位</w:t>
            </w:r>
          </w:p>
        </w:tc>
        <w:tc>
          <w:tcPr>
            <w:tcW w:w="714"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数量</w:t>
            </w:r>
          </w:p>
        </w:tc>
        <w:tc>
          <w:tcPr>
            <w:tcW w:w="876"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单价（元）</w:t>
            </w:r>
          </w:p>
        </w:tc>
        <w:tc>
          <w:tcPr>
            <w:tcW w:w="833"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质量等级</w:t>
            </w:r>
          </w:p>
        </w:tc>
        <w:tc>
          <w:tcPr>
            <w:tcW w:w="714"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供应时间</w:t>
            </w:r>
          </w:p>
        </w:tc>
        <w:tc>
          <w:tcPr>
            <w:tcW w:w="1247"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送达地点</w:t>
            </w:r>
          </w:p>
        </w:tc>
        <w:tc>
          <w:tcPr>
            <w:tcW w:w="833"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714"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1071"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1189"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789"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714"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876"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833"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714"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1247"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833"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714" w:type="dxa"/>
            <w:tcBorders>
              <w:top w:val="nil"/>
            </w:tcBorders>
            <w:vAlign w:val="center"/>
          </w:tcPr>
          <w:p>
            <w:pPr>
              <w:pStyle w:val="3"/>
              <w:keepNext/>
              <w:spacing w:after="0" w:line="400" w:lineRule="exact"/>
              <w:ind w:left="63" w:right="63"/>
              <w:rPr>
                <w:rFonts w:hAnsi="宋体"/>
                <w:color w:val="000000"/>
                <w:sz w:val="24"/>
                <w:szCs w:val="24"/>
              </w:rPr>
            </w:pPr>
          </w:p>
        </w:tc>
        <w:tc>
          <w:tcPr>
            <w:tcW w:w="1071" w:type="dxa"/>
            <w:tcBorders>
              <w:top w:val="nil"/>
            </w:tcBorders>
            <w:vAlign w:val="center"/>
          </w:tcPr>
          <w:p>
            <w:pPr>
              <w:pStyle w:val="3"/>
              <w:keepNext/>
              <w:spacing w:after="0" w:line="400" w:lineRule="exact"/>
              <w:ind w:left="63" w:right="63"/>
              <w:rPr>
                <w:rFonts w:hAnsi="宋体"/>
                <w:color w:val="000000"/>
                <w:sz w:val="24"/>
                <w:szCs w:val="24"/>
              </w:rPr>
            </w:pPr>
          </w:p>
        </w:tc>
        <w:tc>
          <w:tcPr>
            <w:tcW w:w="1189" w:type="dxa"/>
            <w:tcBorders>
              <w:top w:val="nil"/>
            </w:tcBorders>
            <w:vAlign w:val="center"/>
          </w:tcPr>
          <w:p>
            <w:pPr>
              <w:pStyle w:val="3"/>
              <w:keepNext/>
              <w:spacing w:after="0" w:line="400" w:lineRule="exact"/>
              <w:ind w:left="63" w:right="63"/>
              <w:rPr>
                <w:rFonts w:hAnsi="宋体"/>
                <w:color w:val="000000"/>
                <w:sz w:val="24"/>
                <w:szCs w:val="24"/>
              </w:rPr>
            </w:pPr>
          </w:p>
        </w:tc>
        <w:tc>
          <w:tcPr>
            <w:tcW w:w="789" w:type="dxa"/>
            <w:tcBorders>
              <w:top w:val="nil"/>
            </w:tcBorders>
            <w:vAlign w:val="center"/>
          </w:tcPr>
          <w:p>
            <w:pPr>
              <w:pStyle w:val="3"/>
              <w:keepNext/>
              <w:spacing w:after="0" w:line="400" w:lineRule="exact"/>
              <w:ind w:left="63" w:right="63"/>
              <w:rPr>
                <w:rFonts w:hAnsi="宋体"/>
                <w:color w:val="000000"/>
                <w:sz w:val="24"/>
                <w:szCs w:val="24"/>
              </w:rPr>
            </w:pPr>
          </w:p>
        </w:tc>
        <w:tc>
          <w:tcPr>
            <w:tcW w:w="714" w:type="dxa"/>
            <w:tcBorders>
              <w:top w:val="nil"/>
            </w:tcBorders>
            <w:vAlign w:val="center"/>
          </w:tcPr>
          <w:p>
            <w:pPr>
              <w:pStyle w:val="3"/>
              <w:keepNext/>
              <w:spacing w:after="0" w:line="400" w:lineRule="exact"/>
              <w:ind w:left="63" w:right="63"/>
              <w:rPr>
                <w:rFonts w:hAnsi="宋体"/>
                <w:color w:val="000000"/>
                <w:sz w:val="24"/>
                <w:szCs w:val="24"/>
              </w:rPr>
            </w:pPr>
          </w:p>
        </w:tc>
        <w:tc>
          <w:tcPr>
            <w:tcW w:w="876" w:type="dxa"/>
            <w:tcBorders>
              <w:top w:val="nil"/>
            </w:tcBorders>
            <w:vAlign w:val="center"/>
          </w:tcPr>
          <w:p>
            <w:pPr>
              <w:pStyle w:val="3"/>
              <w:keepNext/>
              <w:spacing w:after="0" w:line="400" w:lineRule="exact"/>
              <w:ind w:left="63" w:right="63"/>
              <w:rPr>
                <w:rFonts w:hAnsi="宋体"/>
                <w:color w:val="000000"/>
                <w:sz w:val="24"/>
                <w:szCs w:val="24"/>
              </w:rPr>
            </w:pPr>
          </w:p>
        </w:tc>
        <w:tc>
          <w:tcPr>
            <w:tcW w:w="833" w:type="dxa"/>
            <w:tcBorders>
              <w:top w:val="nil"/>
            </w:tcBorders>
            <w:vAlign w:val="center"/>
          </w:tcPr>
          <w:p>
            <w:pPr>
              <w:pStyle w:val="3"/>
              <w:keepNext/>
              <w:spacing w:after="0" w:line="400" w:lineRule="exact"/>
              <w:ind w:left="63" w:right="63"/>
              <w:rPr>
                <w:rFonts w:hAnsi="宋体"/>
                <w:color w:val="000000"/>
                <w:sz w:val="24"/>
                <w:szCs w:val="24"/>
              </w:rPr>
            </w:pPr>
          </w:p>
        </w:tc>
        <w:tc>
          <w:tcPr>
            <w:tcW w:w="714" w:type="dxa"/>
            <w:tcBorders>
              <w:top w:val="nil"/>
            </w:tcBorders>
            <w:vAlign w:val="center"/>
          </w:tcPr>
          <w:p>
            <w:pPr>
              <w:pStyle w:val="3"/>
              <w:keepNext/>
              <w:spacing w:after="0" w:line="400" w:lineRule="exact"/>
              <w:ind w:left="63" w:right="63"/>
              <w:rPr>
                <w:rFonts w:hAnsi="宋体"/>
                <w:color w:val="000000"/>
                <w:sz w:val="24"/>
                <w:szCs w:val="24"/>
              </w:rPr>
            </w:pPr>
          </w:p>
        </w:tc>
        <w:tc>
          <w:tcPr>
            <w:tcW w:w="1247" w:type="dxa"/>
            <w:tcBorders>
              <w:top w:val="nil"/>
            </w:tcBorders>
            <w:vAlign w:val="center"/>
          </w:tcPr>
          <w:p>
            <w:pPr>
              <w:pStyle w:val="3"/>
              <w:keepNext/>
              <w:spacing w:after="0" w:line="400" w:lineRule="exact"/>
              <w:ind w:left="63" w:right="63"/>
              <w:rPr>
                <w:rFonts w:hAnsi="宋体"/>
                <w:color w:val="000000"/>
                <w:sz w:val="24"/>
                <w:szCs w:val="24"/>
              </w:rPr>
            </w:pPr>
          </w:p>
        </w:tc>
        <w:tc>
          <w:tcPr>
            <w:tcW w:w="833" w:type="dxa"/>
            <w:tcBorders>
              <w:top w:val="nil"/>
            </w:tcBorders>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714" w:type="dxa"/>
            <w:vAlign w:val="center"/>
          </w:tcPr>
          <w:p>
            <w:pPr>
              <w:pStyle w:val="3"/>
              <w:keepNext/>
              <w:spacing w:after="0" w:line="400" w:lineRule="exact"/>
              <w:ind w:left="63" w:right="63"/>
              <w:rPr>
                <w:rFonts w:hAnsi="宋体"/>
                <w:color w:val="000000"/>
                <w:sz w:val="24"/>
                <w:szCs w:val="24"/>
              </w:rPr>
            </w:pPr>
          </w:p>
        </w:tc>
        <w:tc>
          <w:tcPr>
            <w:tcW w:w="1071" w:type="dxa"/>
            <w:vAlign w:val="center"/>
          </w:tcPr>
          <w:p>
            <w:pPr>
              <w:pStyle w:val="3"/>
              <w:keepNext/>
              <w:spacing w:after="0" w:line="400" w:lineRule="exact"/>
              <w:ind w:left="63" w:right="63"/>
              <w:rPr>
                <w:rFonts w:hAnsi="宋体"/>
                <w:color w:val="000000"/>
                <w:sz w:val="24"/>
                <w:szCs w:val="24"/>
              </w:rPr>
            </w:pPr>
          </w:p>
        </w:tc>
        <w:tc>
          <w:tcPr>
            <w:tcW w:w="1189" w:type="dxa"/>
            <w:vAlign w:val="center"/>
          </w:tcPr>
          <w:p>
            <w:pPr>
              <w:pStyle w:val="3"/>
              <w:keepNext/>
              <w:spacing w:after="0" w:line="400" w:lineRule="exact"/>
              <w:ind w:left="63" w:right="63"/>
              <w:rPr>
                <w:rFonts w:hAnsi="宋体"/>
                <w:color w:val="000000"/>
                <w:sz w:val="24"/>
                <w:szCs w:val="24"/>
              </w:rPr>
            </w:pPr>
          </w:p>
        </w:tc>
        <w:tc>
          <w:tcPr>
            <w:tcW w:w="789" w:type="dxa"/>
            <w:vAlign w:val="center"/>
          </w:tcPr>
          <w:p>
            <w:pPr>
              <w:pStyle w:val="3"/>
              <w:keepNext/>
              <w:spacing w:after="0" w:line="400" w:lineRule="exact"/>
              <w:ind w:left="63" w:right="63"/>
              <w:rPr>
                <w:rFonts w:hAnsi="宋体"/>
                <w:color w:val="000000"/>
                <w:sz w:val="24"/>
                <w:szCs w:val="24"/>
              </w:rPr>
            </w:pPr>
          </w:p>
        </w:tc>
        <w:tc>
          <w:tcPr>
            <w:tcW w:w="714" w:type="dxa"/>
            <w:vAlign w:val="center"/>
          </w:tcPr>
          <w:p>
            <w:pPr>
              <w:pStyle w:val="3"/>
              <w:keepNext/>
              <w:spacing w:after="0" w:line="400" w:lineRule="exact"/>
              <w:ind w:left="63" w:right="63"/>
              <w:rPr>
                <w:rFonts w:hAnsi="宋体"/>
                <w:color w:val="000000"/>
                <w:sz w:val="24"/>
                <w:szCs w:val="24"/>
              </w:rPr>
            </w:pPr>
          </w:p>
        </w:tc>
        <w:tc>
          <w:tcPr>
            <w:tcW w:w="876" w:type="dxa"/>
            <w:vAlign w:val="center"/>
          </w:tcPr>
          <w:p>
            <w:pPr>
              <w:pStyle w:val="3"/>
              <w:keepNext/>
              <w:spacing w:after="0" w:line="400" w:lineRule="exact"/>
              <w:ind w:left="63" w:right="63"/>
              <w:rPr>
                <w:rFonts w:hAnsi="宋体"/>
                <w:color w:val="000000"/>
                <w:sz w:val="24"/>
                <w:szCs w:val="24"/>
              </w:rPr>
            </w:pPr>
          </w:p>
        </w:tc>
        <w:tc>
          <w:tcPr>
            <w:tcW w:w="833" w:type="dxa"/>
            <w:vAlign w:val="center"/>
          </w:tcPr>
          <w:p>
            <w:pPr>
              <w:pStyle w:val="3"/>
              <w:keepNext/>
              <w:spacing w:after="0" w:line="400" w:lineRule="exact"/>
              <w:ind w:left="63" w:right="63"/>
              <w:rPr>
                <w:rFonts w:hAnsi="宋体"/>
                <w:color w:val="000000"/>
                <w:sz w:val="24"/>
                <w:szCs w:val="24"/>
              </w:rPr>
            </w:pPr>
          </w:p>
        </w:tc>
        <w:tc>
          <w:tcPr>
            <w:tcW w:w="714" w:type="dxa"/>
            <w:vAlign w:val="center"/>
          </w:tcPr>
          <w:p>
            <w:pPr>
              <w:pStyle w:val="3"/>
              <w:keepNext/>
              <w:spacing w:after="0" w:line="400" w:lineRule="exact"/>
              <w:ind w:left="63" w:right="63"/>
              <w:rPr>
                <w:rFonts w:hAnsi="宋体"/>
                <w:color w:val="000000"/>
                <w:sz w:val="24"/>
                <w:szCs w:val="24"/>
              </w:rPr>
            </w:pPr>
          </w:p>
        </w:tc>
        <w:tc>
          <w:tcPr>
            <w:tcW w:w="1247" w:type="dxa"/>
            <w:vAlign w:val="center"/>
          </w:tcPr>
          <w:p>
            <w:pPr>
              <w:pStyle w:val="3"/>
              <w:keepNext/>
              <w:spacing w:after="0" w:line="400" w:lineRule="exact"/>
              <w:ind w:left="63" w:right="63"/>
              <w:rPr>
                <w:rFonts w:hAnsi="宋体"/>
                <w:color w:val="000000"/>
                <w:sz w:val="24"/>
                <w:szCs w:val="24"/>
              </w:rPr>
            </w:pPr>
          </w:p>
        </w:tc>
        <w:tc>
          <w:tcPr>
            <w:tcW w:w="833" w:type="dxa"/>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714" w:type="dxa"/>
            <w:vAlign w:val="center"/>
          </w:tcPr>
          <w:p>
            <w:pPr>
              <w:pStyle w:val="3"/>
              <w:keepNext/>
              <w:spacing w:after="0" w:line="400" w:lineRule="exact"/>
              <w:ind w:left="63" w:right="63"/>
              <w:rPr>
                <w:rFonts w:hAnsi="宋体"/>
                <w:color w:val="000000"/>
                <w:sz w:val="24"/>
                <w:szCs w:val="24"/>
              </w:rPr>
            </w:pPr>
          </w:p>
        </w:tc>
        <w:tc>
          <w:tcPr>
            <w:tcW w:w="1071" w:type="dxa"/>
            <w:vAlign w:val="center"/>
          </w:tcPr>
          <w:p>
            <w:pPr>
              <w:pStyle w:val="3"/>
              <w:keepNext/>
              <w:spacing w:after="0" w:line="400" w:lineRule="exact"/>
              <w:ind w:left="63" w:right="63"/>
              <w:rPr>
                <w:rFonts w:hAnsi="宋体"/>
                <w:color w:val="000000"/>
                <w:sz w:val="24"/>
                <w:szCs w:val="24"/>
              </w:rPr>
            </w:pPr>
          </w:p>
        </w:tc>
        <w:tc>
          <w:tcPr>
            <w:tcW w:w="1189" w:type="dxa"/>
            <w:vAlign w:val="center"/>
          </w:tcPr>
          <w:p>
            <w:pPr>
              <w:pStyle w:val="3"/>
              <w:keepNext/>
              <w:spacing w:after="0" w:line="400" w:lineRule="exact"/>
              <w:ind w:left="63" w:right="63"/>
              <w:rPr>
                <w:rFonts w:hAnsi="宋体"/>
                <w:color w:val="000000"/>
                <w:sz w:val="24"/>
                <w:szCs w:val="24"/>
              </w:rPr>
            </w:pPr>
          </w:p>
        </w:tc>
        <w:tc>
          <w:tcPr>
            <w:tcW w:w="789" w:type="dxa"/>
            <w:vAlign w:val="center"/>
          </w:tcPr>
          <w:p>
            <w:pPr>
              <w:pStyle w:val="3"/>
              <w:keepNext/>
              <w:spacing w:after="0" w:line="400" w:lineRule="exact"/>
              <w:ind w:left="63" w:right="63"/>
              <w:rPr>
                <w:rFonts w:hAnsi="宋体"/>
                <w:color w:val="000000"/>
                <w:sz w:val="24"/>
                <w:szCs w:val="24"/>
              </w:rPr>
            </w:pPr>
          </w:p>
        </w:tc>
        <w:tc>
          <w:tcPr>
            <w:tcW w:w="714" w:type="dxa"/>
            <w:vAlign w:val="center"/>
          </w:tcPr>
          <w:p>
            <w:pPr>
              <w:pStyle w:val="3"/>
              <w:keepNext/>
              <w:spacing w:after="0" w:line="400" w:lineRule="exact"/>
              <w:ind w:left="63" w:right="63"/>
              <w:rPr>
                <w:rFonts w:hAnsi="宋体"/>
                <w:color w:val="000000"/>
                <w:sz w:val="24"/>
                <w:szCs w:val="24"/>
              </w:rPr>
            </w:pPr>
          </w:p>
        </w:tc>
        <w:tc>
          <w:tcPr>
            <w:tcW w:w="876" w:type="dxa"/>
            <w:vAlign w:val="center"/>
          </w:tcPr>
          <w:p>
            <w:pPr>
              <w:pStyle w:val="3"/>
              <w:keepNext/>
              <w:spacing w:after="0" w:line="400" w:lineRule="exact"/>
              <w:ind w:left="63" w:right="63"/>
              <w:rPr>
                <w:rFonts w:hAnsi="宋体"/>
                <w:color w:val="000000"/>
                <w:sz w:val="24"/>
                <w:szCs w:val="24"/>
              </w:rPr>
            </w:pPr>
          </w:p>
        </w:tc>
        <w:tc>
          <w:tcPr>
            <w:tcW w:w="833" w:type="dxa"/>
            <w:vAlign w:val="center"/>
          </w:tcPr>
          <w:p>
            <w:pPr>
              <w:pStyle w:val="3"/>
              <w:keepNext/>
              <w:spacing w:after="0" w:line="400" w:lineRule="exact"/>
              <w:ind w:left="63" w:right="63"/>
              <w:rPr>
                <w:rFonts w:hAnsi="宋体"/>
                <w:color w:val="000000"/>
                <w:sz w:val="24"/>
                <w:szCs w:val="24"/>
              </w:rPr>
            </w:pPr>
          </w:p>
        </w:tc>
        <w:tc>
          <w:tcPr>
            <w:tcW w:w="714" w:type="dxa"/>
            <w:vAlign w:val="center"/>
          </w:tcPr>
          <w:p>
            <w:pPr>
              <w:pStyle w:val="3"/>
              <w:keepNext/>
              <w:spacing w:after="0" w:line="400" w:lineRule="exact"/>
              <w:ind w:left="63" w:right="63"/>
              <w:rPr>
                <w:rFonts w:hAnsi="宋体"/>
                <w:color w:val="000000"/>
                <w:sz w:val="24"/>
                <w:szCs w:val="24"/>
              </w:rPr>
            </w:pPr>
          </w:p>
        </w:tc>
        <w:tc>
          <w:tcPr>
            <w:tcW w:w="1247" w:type="dxa"/>
            <w:vAlign w:val="center"/>
          </w:tcPr>
          <w:p>
            <w:pPr>
              <w:pStyle w:val="3"/>
              <w:keepNext/>
              <w:spacing w:after="0" w:line="400" w:lineRule="exact"/>
              <w:ind w:left="63" w:right="63"/>
              <w:rPr>
                <w:rFonts w:hAnsi="宋体"/>
                <w:color w:val="000000"/>
                <w:sz w:val="24"/>
                <w:szCs w:val="24"/>
              </w:rPr>
            </w:pPr>
          </w:p>
        </w:tc>
        <w:tc>
          <w:tcPr>
            <w:tcW w:w="833" w:type="dxa"/>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714" w:type="dxa"/>
            <w:vAlign w:val="center"/>
          </w:tcPr>
          <w:p>
            <w:pPr>
              <w:pStyle w:val="3"/>
              <w:keepNext/>
              <w:spacing w:after="0" w:line="400" w:lineRule="exact"/>
              <w:ind w:left="63" w:right="63"/>
              <w:rPr>
                <w:rFonts w:hAnsi="宋体"/>
                <w:color w:val="000000"/>
                <w:sz w:val="24"/>
                <w:szCs w:val="24"/>
              </w:rPr>
            </w:pPr>
          </w:p>
        </w:tc>
        <w:tc>
          <w:tcPr>
            <w:tcW w:w="1071" w:type="dxa"/>
            <w:vAlign w:val="center"/>
          </w:tcPr>
          <w:p>
            <w:pPr>
              <w:pStyle w:val="3"/>
              <w:keepNext/>
              <w:spacing w:after="0" w:line="400" w:lineRule="exact"/>
              <w:ind w:left="63" w:right="63"/>
              <w:rPr>
                <w:rFonts w:hAnsi="宋体"/>
                <w:color w:val="000000"/>
                <w:sz w:val="24"/>
                <w:szCs w:val="24"/>
              </w:rPr>
            </w:pPr>
          </w:p>
        </w:tc>
        <w:tc>
          <w:tcPr>
            <w:tcW w:w="1189" w:type="dxa"/>
            <w:vAlign w:val="center"/>
          </w:tcPr>
          <w:p>
            <w:pPr>
              <w:pStyle w:val="3"/>
              <w:keepNext/>
              <w:spacing w:after="0" w:line="400" w:lineRule="exact"/>
              <w:ind w:left="63" w:right="63"/>
              <w:rPr>
                <w:rFonts w:hAnsi="宋体"/>
                <w:color w:val="000000"/>
                <w:sz w:val="24"/>
                <w:szCs w:val="24"/>
              </w:rPr>
            </w:pPr>
          </w:p>
        </w:tc>
        <w:tc>
          <w:tcPr>
            <w:tcW w:w="789" w:type="dxa"/>
            <w:vAlign w:val="center"/>
          </w:tcPr>
          <w:p>
            <w:pPr>
              <w:pStyle w:val="3"/>
              <w:keepNext/>
              <w:spacing w:after="0" w:line="400" w:lineRule="exact"/>
              <w:ind w:left="63" w:right="63"/>
              <w:rPr>
                <w:rFonts w:hAnsi="宋体"/>
                <w:color w:val="000000"/>
                <w:sz w:val="24"/>
                <w:szCs w:val="24"/>
              </w:rPr>
            </w:pPr>
          </w:p>
        </w:tc>
        <w:tc>
          <w:tcPr>
            <w:tcW w:w="714" w:type="dxa"/>
            <w:vAlign w:val="center"/>
          </w:tcPr>
          <w:p>
            <w:pPr>
              <w:pStyle w:val="3"/>
              <w:keepNext/>
              <w:spacing w:after="0" w:line="400" w:lineRule="exact"/>
              <w:ind w:left="63" w:right="63"/>
              <w:rPr>
                <w:rFonts w:hAnsi="宋体"/>
                <w:color w:val="000000"/>
                <w:sz w:val="24"/>
                <w:szCs w:val="24"/>
              </w:rPr>
            </w:pPr>
          </w:p>
        </w:tc>
        <w:tc>
          <w:tcPr>
            <w:tcW w:w="876" w:type="dxa"/>
            <w:vAlign w:val="center"/>
          </w:tcPr>
          <w:p>
            <w:pPr>
              <w:pStyle w:val="3"/>
              <w:keepNext/>
              <w:spacing w:after="0" w:line="400" w:lineRule="exact"/>
              <w:ind w:left="63" w:right="63"/>
              <w:rPr>
                <w:rFonts w:hAnsi="宋体"/>
                <w:color w:val="000000"/>
                <w:sz w:val="24"/>
                <w:szCs w:val="24"/>
              </w:rPr>
            </w:pPr>
          </w:p>
        </w:tc>
        <w:tc>
          <w:tcPr>
            <w:tcW w:w="833" w:type="dxa"/>
            <w:vAlign w:val="center"/>
          </w:tcPr>
          <w:p>
            <w:pPr>
              <w:pStyle w:val="3"/>
              <w:keepNext/>
              <w:spacing w:after="0" w:line="400" w:lineRule="exact"/>
              <w:ind w:left="63" w:right="63"/>
              <w:rPr>
                <w:rFonts w:hAnsi="宋体"/>
                <w:color w:val="000000"/>
                <w:sz w:val="24"/>
                <w:szCs w:val="24"/>
              </w:rPr>
            </w:pPr>
          </w:p>
        </w:tc>
        <w:tc>
          <w:tcPr>
            <w:tcW w:w="714" w:type="dxa"/>
            <w:vAlign w:val="center"/>
          </w:tcPr>
          <w:p>
            <w:pPr>
              <w:pStyle w:val="3"/>
              <w:keepNext/>
              <w:spacing w:after="0" w:line="400" w:lineRule="exact"/>
              <w:ind w:left="63" w:right="63"/>
              <w:rPr>
                <w:rFonts w:hAnsi="宋体"/>
                <w:color w:val="000000"/>
                <w:sz w:val="24"/>
                <w:szCs w:val="24"/>
              </w:rPr>
            </w:pPr>
          </w:p>
        </w:tc>
        <w:tc>
          <w:tcPr>
            <w:tcW w:w="1247" w:type="dxa"/>
            <w:vAlign w:val="center"/>
          </w:tcPr>
          <w:p>
            <w:pPr>
              <w:pStyle w:val="3"/>
              <w:keepNext/>
              <w:spacing w:after="0" w:line="400" w:lineRule="exact"/>
              <w:ind w:left="63" w:right="63"/>
              <w:rPr>
                <w:rFonts w:hAnsi="宋体"/>
                <w:color w:val="000000"/>
                <w:sz w:val="24"/>
                <w:szCs w:val="24"/>
              </w:rPr>
            </w:pPr>
          </w:p>
        </w:tc>
        <w:tc>
          <w:tcPr>
            <w:tcW w:w="833" w:type="dxa"/>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714" w:type="dxa"/>
            <w:vAlign w:val="center"/>
          </w:tcPr>
          <w:p>
            <w:pPr>
              <w:pStyle w:val="3"/>
              <w:keepNext/>
              <w:spacing w:after="0" w:line="400" w:lineRule="exact"/>
              <w:ind w:left="63" w:right="63"/>
              <w:rPr>
                <w:rFonts w:hAnsi="宋体"/>
                <w:color w:val="000000"/>
                <w:sz w:val="24"/>
                <w:szCs w:val="24"/>
              </w:rPr>
            </w:pPr>
          </w:p>
        </w:tc>
        <w:tc>
          <w:tcPr>
            <w:tcW w:w="1071" w:type="dxa"/>
            <w:vAlign w:val="center"/>
          </w:tcPr>
          <w:p>
            <w:pPr>
              <w:pStyle w:val="3"/>
              <w:keepNext/>
              <w:spacing w:after="0" w:line="400" w:lineRule="exact"/>
              <w:ind w:left="63" w:right="63"/>
              <w:rPr>
                <w:rFonts w:hAnsi="宋体"/>
                <w:color w:val="000000"/>
                <w:sz w:val="24"/>
                <w:szCs w:val="24"/>
              </w:rPr>
            </w:pPr>
          </w:p>
        </w:tc>
        <w:tc>
          <w:tcPr>
            <w:tcW w:w="1189" w:type="dxa"/>
            <w:vAlign w:val="center"/>
          </w:tcPr>
          <w:p>
            <w:pPr>
              <w:pStyle w:val="3"/>
              <w:keepNext/>
              <w:spacing w:after="0" w:line="400" w:lineRule="exact"/>
              <w:ind w:left="63" w:right="63"/>
              <w:rPr>
                <w:rFonts w:hAnsi="宋体"/>
                <w:color w:val="000000"/>
                <w:sz w:val="24"/>
                <w:szCs w:val="24"/>
              </w:rPr>
            </w:pPr>
          </w:p>
        </w:tc>
        <w:tc>
          <w:tcPr>
            <w:tcW w:w="789" w:type="dxa"/>
            <w:vAlign w:val="center"/>
          </w:tcPr>
          <w:p>
            <w:pPr>
              <w:pStyle w:val="3"/>
              <w:keepNext/>
              <w:spacing w:after="0" w:line="400" w:lineRule="exact"/>
              <w:ind w:left="63" w:right="63"/>
              <w:rPr>
                <w:rFonts w:hAnsi="宋体"/>
                <w:color w:val="000000"/>
                <w:sz w:val="24"/>
                <w:szCs w:val="24"/>
              </w:rPr>
            </w:pPr>
          </w:p>
        </w:tc>
        <w:tc>
          <w:tcPr>
            <w:tcW w:w="714" w:type="dxa"/>
            <w:vAlign w:val="center"/>
          </w:tcPr>
          <w:p>
            <w:pPr>
              <w:pStyle w:val="3"/>
              <w:keepNext/>
              <w:spacing w:after="0" w:line="400" w:lineRule="exact"/>
              <w:ind w:left="63" w:right="63"/>
              <w:rPr>
                <w:rFonts w:hAnsi="宋体"/>
                <w:color w:val="000000"/>
                <w:sz w:val="24"/>
                <w:szCs w:val="24"/>
              </w:rPr>
            </w:pPr>
          </w:p>
        </w:tc>
        <w:tc>
          <w:tcPr>
            <w:tcW w:w="876" w:type="dxa"/>
            <w:vAlign w:val="center"/>
          </w:tcPr>
          <w:p>
            <w:pPr>
              <w:pStyle w:val="3"/>
              <w:keepNext/>
              <w:spacing w:after="0" w:line="400" w:lineRule="exact"/>
              <w:ind w:left="63" w:right="63"/>
              <w:rPr>
                <w:rFonts w:hAnsi="宋体"/>
                <w:color w:val="000000"/>
                <w:sz w:val="24"/>
                <w:szCs w:val="24"/>
              </w:rPr>
            </w:pPr>
          </w:p>
        </w:tc>
        <w:tc>
          <w:tcPr>
            <w:tcW w:w="833" w:type="dxa"/>
            <w:vAlign w:val="center"/>
          </w:tcPr>
          <w:p>
            <w:pPr>
              <w:pStyle w:val="3"/>
              <w:keepNext/>
              <w:spacing w:after="0" w:line="400" w:lineRule="exact"/>
              <w:ind w:left="63" w:right="63"/>
              <w:rPr>
                <w:rFonts w:hAnsi="宋体"/>
                <w:color w:val="000000"/>
                <w:sz w:val="24"/>
                <w:szCs w:val="24"/>
              </w:rPr>
            </w:pPr>
          </w:p>
        </w:tc>
        <w:tc>
          <w:tcPr>
            <w:tcW w:w="714" w:type="dxa"/>
            <w:vAlign w:val="center"/>
          </w:tcPr>
          <w:p>
            <w:pPr>
              <w:pStyle w:val="3"/>
              <w:keepNext/>
              <w:spacing w:after="0" w:line="400" w:lineRule="exact"/>
              <w:ind w:left="63" w:right="63"/>
              <w:rPr>
                <w:rFonts w:hAnsi="宋体"/>
                <w:color w:val="000000"/>
                <w:sz w:val="24"/>
                <w:szCs w:val="24"/>
              </w:rPr>
            </w:pPr>
          </w:p>
        </w:tc>
        <w:tc>
          <w:tcPr>
            <w:tcW w:w="1247" w:type="dxa"/>
            <w:vAlign w:val="center"/>
          </w:tcPr>
          <w:p>
            <w:pPr>
              <w:pStyle w:val="3"/>
              <w:keepNext/>
              <w:spacing w:after="0" w:line="400" w:lineRule="exact"/>
              <w:ind w:left="63" w:right="63"/>
              <w:rPr>
                <w:rFonts w:hAnsi="宋体"/>
                <w:color w:val="000000"/>
                <w:sz w:val="24"/>
                <w:szCs w:val="24"/>
              </w:rPr>
            </w:pPr>
          </w:p>
        </w:tc>
        <w:tc>
          <w:tcPr>
            <w:tcW w:w="833" w:type="dxa"/>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714" w:type="dxa"/>
            <w:vAlign w:val="center"/>
          </w:tcPr>
          <w:p>
            <w:pPr>
              <w:pStyle w:val="3"/>
              <w:keepNext/>
              <w:spacing w:after="0" w:line="400" w:lineRule="exact"/>
              <w:ind w:left="63" w:right="63"/>
              <w:rPr>
                <w:rFonts w:hAnsi="宋体"/>
                <w:color w:val="000000"/>
                <w:sz w:val="24"/>
                <w:szCs w:val="24"/>
              </w:rPr>
            </w:pPr>
          </w:p>
        </w:tc>
        <w:tc>
          <w:tcPr>
            <w:tcW w:w="1071" w:type="dxa"/>
            <w:vAlign w:val="center"/>
          </w:tcPr>
          <w:p>
            <w:pPr>
              <w:pStyle w:val="3"/>
              <w:keepNext/>
              <w:spacing w:after="0" w:line="400" w:lineRule="exact"/>
              <w:ind w:left="63" w:right="63"/>
              <w:rPr>
                <w:rFonts w:hAnsi="宋体"/>
                <w:color w:val="000000"/>
                <w:sz w:val="24"/>
                <w:szCs w:val="24"/>
              </w:rPr>
            </w:pPr>
          </w:p>
        </w:tc>
        <w:tc>
          <w:tcPr>
            <w:tcW w:w="1189" w:type="dxa"/>
            <w:vAlign w:val="center"/>
          </w:tcPr>
          <w:p>
            <w:pPr>
              <w:pStyle w:val="3"/>
              <w:keepNext/>
              <w:spacing w:after="0" w:line="400" w:lineRule="exact"/>
              <w:ind w:left="63" w:right="63"/>
              <w:rPr>
                <w:rFonts w:hAnsi="宋体"/>
                <w:color w:val="000000"/>
                <w:sz w:val="24"/>
                <w:szCs w:val="24"/>
              </w:rPr>
            </w:pPr>
          </w:p>
        </w:tc>
        <w:tc>
          <w:tcPr>
            <w:tcW w:w="789" w:type="dxa"/>
            <w:vAlign w:val="center"/>
          </w:tcPr>
          <w:p>
            <w:pPr>
              <w:pStyle w:val="3"/>
              <w:keepNext/>
              <w:spacing w:after="0" w:line="400" w:lineRule="exact"/>
              <w:ind w:left="63" w:right="63"/>
              <w:rPr>
                <w:rFonts w:hAnsi="宋体"/>
                <w:color w:val="000000"/>
                <w:sz w:val="24"/>
                <w:szCs w:val="24"/>
              </w:rPr>
            </w:pPr>
          </w:p>
        </w:tc>
        <w:tc>
          <w:tcPr>
            <w:tcW w:w="714" w:type="dxa"/>
            <w:vAlign w:val="center"/>
          </w:tcPr>
          <w:p>
            <w:pPr>
              <w:pStyle w:val="3"/>
              <w:keepNext/>
              <w:spacing w:after="0" w:line="400" w:lineRule="exact"/>
              <w:ind w:left="63" w:right="63"/>
              <w:rPr>
                <w:rFonts w:hAnsi="宋体"/>
                <w:color w:val="000000"/>
                <w:sz w:val="24"/>
                <w:szCs w:val="24"/>
              </w:rPr>
            </w:pPr>
          </w:p>
        </w:tc>
        <w:tc>
          <w:tcPr>
            <w:tcW w:w="876" w:type="dxa"/>
            <w:vAlign w:val="center"/>
          </w:tcPr>
          <w:p>
            <w:pPr>
              <w:pStyle w:val="3"/>
              <w:keepNext/>
              <w:spacing w:after="0" w:line="400" w:lineRule="exact"/>
              <w:ind w:left="63" w:right="63"/>
              <w:rPr>
                <w:rFonts w:hAnsi="宋体"/>
                <w:color w:val="000000"/>
                <w:sz w:val="24"/>
                <w:szCs w:val="24"/>
              </w:rPr>
            </w:pPr>
          </w:p>
        </w:tc>
        <w:tc>
          <w:tcPr>
            <w:tcW w:w="833" w:type="dxa"/>
            <w:vAlign w:val="center"/>
          </w:tcPr>
          <w:p>
            <w:pPr>
              <w:pStyle w:val="3"/>
              <w:keepNext/>
              <w:spacing w:after="0" w:line="400" w:lineRule="exact"/>
              <w:ind w:left="63" w:right="63"/>
              <w:rPr>
                <w:rFonts w:hAnsi="宋体"/>
                <w:color w:val="000000"/>
                <w:sz w:val="24"/>
                <w:szCs w:val="24"/>
              </w:rPr>
            </w:pPr>
          </w:p>
        </w:tc>
        <w:tc>
          <w:tcPr>
            <w:tcW w:w="714" w:type="dxa"/>
            <w:vAlign w:val="center"/>
          </w:tcPr>
          <w:p>
            <w:pPr>
              <w:pStyle w:val="3"/>
              <w:keepNext/>
              <w:spacing w:after="0" w:line="400" w:lineRule="exact"/>
              <w:ind w:left="63" w:right="63"/>
              <w:rPr>
                <w:rFonts w:hAnsi="宋体"/>
                <w:color w:val="000000"/>
                <w:sz w:val="24"/>
                <w:szCs w:val="24"/>
              </w:rPr>
            </w:pPr>
          </w:p>
        </w:tc>
        <w:tc>
          <w:tcPr>
            <w:tcW w:w="1247" w:type="dxa"/>
            <w:vAlign w:val="center"/>
          </w:tcPr>
          <w:p>
            <w:pPr>
              <w:pStyle w:val="3"/>
              <w:keepNext/>
              <w:spacing w:after="0" w:line="400" w:lineRule="exact"/>
              <w:ind w:left="63" w:right="63"/>
              <w:rPr>
                <w:rFonts w:hAnsi="宋体"/>
                <w:color w:val="000000"/>
                <w:sz w:val="24"/>
                <w:szCs w:val="24"/>
              </w:rPr>
            </w:pPr>
          </w:p>
        </w:tc>
        <w:tc>
          <w:tcPr>
            <w:tcW w:w="833" w:type="dxa"/>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714" w:type="dxa"/>
            <w:vAlign w:val="center"/>
          </w:tcPr>
          <w:p>
            <w:pPr>
              <w:pStyle w:val="3"/>
              <w:keepNext/>
              <w:spacing w:after="0" w:line="400" w:lineRule="exact"/>
              <w:ind w:left="63" w:right="63"/>
              <w:rPr>
                <w:rFonts w:hAnsi="宋体"/>
                <w:color w:val="000000"/>
                <w:sz w:val="24"/>
                <w:szCs w:val="24"/>
              </w:rPr>
            </w:pPr>
          </w:p>
        </w:tc>
        <w:tc>
          <w:tcPr>
            <w:tcW w:w="1071" w:type="dxa"/>
            <w:vAlign w:val="center"/>
          </w:tcPr>
          <w:p>
            <w:pPr>
              <w:pStyle w:val="3"/>
              <w:keepNext/>
              <w:spacing w:after="0" w:line="400" w:lineRule="exact"/>
              <w:ind w:left="63" w:right="63"/>
              <w:rPr>
                <w:rFonts w:hAnsi="宋体"/>
                <w:color w:val="000000"/>
                <w:sz w:val="24"/>
                <w:szCs w:val="24"/>
              </w:rPr>
            </w:pPr>
          </w:p>
        </w:tc>
        <w:tc>
          <w:tcPr>
            <w:tcW w:w="1189" w:type="dxa"/>
            <w:vAlign w:val="center"/>
          </w:tcPr>
          <w:p>
            <w:pPr>
              <w:pStyle w:val="3"/>
              <w:keepNext/>
              <w:spacing w:after="0" w:line="400" w:lineRule="exact"/>
              <w:ind w:left="63" w:right="63"/>
              <w:rPr>
                <w:rFonts w:hAnsi="宋体"/>
                <w:color w:val="000000"/>
                <w:sz w:val="24"/>
                <w:szCs w:val="24"/>
              </w:rPr>
            </w:pPr>
          </w:p>
        </w:tc>
        <w:tc>
          <w:tcPr>
            <w:tcW w:w="789" w:type="dxa"/>
            <w:vAlign w:val="center"/>
          </w:tcPr>
          <w:p>
            <w:pPr>
              <w:pStyle w:val="3"/>
              <w:keepNext/>
              <w:spacing w:after="0" w:line="400" w:lineRule="exact"/>
              <w:ind w:left="63" w:right="63"/>
              <w:rPr>
                <w:rFonts w:hAnsi="宋体"/>
                <w:color w:val="000000"/>
                <w:sz w:val="24"/>
                <w:szCs w:val="24"/>
              </w:rPr>
            </w:pPr>
          </w:p>
        </w:tc>
        <w:tc>
          <w:tcPr>
            <w:tcW w:w="714" w:type="dxa"/>
            <w:vAlign w:val="center"/>
          </w:tcPr>
          <w:p>
            <w:pPr>
              <w:pStyle w:val="3"/>
              <w:keepNext/>
              <w:spacing w:after="0" w:line="400" w:lineRule="exact"/>
              <w:ind w:left="63" w:right="63"/>
              <w:rPr>
                <w:rFonts w:hAnsi="宋体"/>
                <w:color w:val="000000"/>
                <w:sz w:val="24"/>
                <w:szCs w:val="24"/>
              </w:rPr>
            </w:pPr>
          </w:p>
        </w:tc>
        <w:tc>
          <w:tcPr>
            <w:tcW w:w="876" w:type="dxa"/>
            <w:vAlign w:val="center"/>
          </w:tcPr>
          <w:p>
            <w:pPr>
              <w:pStyle w:val="3"/>
              <w:keepNext/>
              <w:spacing w:after="0" w:line="400" w:lineRule="exact"/>
              <w:ind w:left="63" w:right="63"/>
              <w:rPr>
                <w:rFonts w:hAnsi="宋体"/>
                <w:color w:val="000000"/>
                <w:sz w:val="24"/>
                <w:szCs w:val="24"/>
              </w:rPr>
            </w:pPr>
          </w:p>
        </w:tc>
        <w:tc>
          <w:tcPr>
            <w:tcW w:w="833" w:type="dxa"/>
            <w:vAlign w:val="center"/>
          </w:tcPr>
          <w:p>
            <w:pPr>
              <w:pStyle w:val="3"/>
              <w:keepNext/>
              <w:spacing w:after="0" w:line="400" w:lineRule="exact"/>
              <w:ind w:left="63" w:right="63"/>
              <w:rPr>
                <w:rFonts w:hAnsi="宋体"/>
                <w:color w:val="000000"/>
                <w:sz w:val="24"/>
                <w:szCs w:val="24"/>
              </w:rPr>
            </w:pPr>
          </w:p>
        </w:tc>
        <w:tc>
          <w:tcPr>
            <w:tcW w:w="714" w:type="dxa"/>
            <w:vAlign w:val="center"/>
          </w:tcPr>
          <w:p>
            <w:pPr>
              <w:pStyle w:val="3"/>
              <w:keepNext/>
              <w:spacing w:after="0" w:line="400" w:lineRule="exact"/>
              <w:ind w:left="63" w:right="63"/>
              <w:rPr>
                <w:rFonts w:hAnsi="宋体"/>
                <w:color w:val="000000"/>
                <w:sz w:val="24"/>
                <w:szCs w:val="24"/>
              </w:rPr>
            </w:pPr>
          </w:p>
        </w:tc>
        <w:tc>
          <w:tcPr>
            <w:tcW w:w="1247" w:type="dxa"/>
            <w:vAlign w:val="center"/>
          </w:tcPr>
          <w:p>
            <w:pPr>
              <w:pStyle w:val="3"/>
              <w:keepNext/>
              <w:spacing w:after="0" w:line="400" w:lineRule="exact"/>
              <w:ind w:left="63" w:right="63"/>
              <w:rPr>
                <w:rFonts w:hAnsi="宋体"/>
                <w:color w:val="000000"/>
                <w:sz w:val="24"/>
                <w:szCs w:val="24"/>
              </w:rPr>
            </w:pPr>
          </w:p>
        </w:tc>
        <w:tc>
          <w:tcPr>
            <w:tcW w:w="833" w:type="dxa"/>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714" w:type="dxa"/>
            <w:vAlign w:val="center"/>
          </w:tcPr>
          <w:p>
            <w:pPr>
              <w:spacing w:line="400" w:lineRule="exact"/>
              <w:jc w:val="center"/>
              <w:rPr>
                <w:rFonts w:hAnsi="宋体"/>
                <w:color w:val="000000"/>
                <w:sz w:val="24"/>
                <w:szCs w:val="24"/>
              </w:rPr>
            </w:pPr>
          </w:p>
        </w:tc>
        <w:tc>
          <w:tcPr>
            <w:tcW w:w="1071" w:type="dxa"/>
            <w:vAlign w:val="center"/>
          </w:tcPr>
          <w:p>
            <w:pPr>
              <w:spacing w:line="400" w:lineRule="exact"/>
              <w:jc w:val="center"/>
              <w:rPr>
                <w:rFonts w:hAnsi="宋体"/>
                <w:color w:val="000000"/>
                <w:sz w:val="24"/>
                <w:szCs w:val="24"/>
              </w:rPr>
            </w:pPr>
          </w:p>
        </w:tc>
        <w:tc>
          <w:tcPr>
            <w:tcW w:w="1189" w:type="dxa"/>
            <w:vAlign w:val="center"/>
          </w:tcPr>
          <w:p>
            <w:pPr>
              <w:spacing w:line="400" w:lineRule="exact"/>
              <w:jc w:val="center"/>
              <w:rPr>
                <w:rFonts w:hAnsi="宋体"/>
                <w:color w:val="000000"/>
                <w:sz w:val="24"/>
                <w:szCs w:val="24"/>
              </w:rPr>
            </w:pPr>
          </w:p>
        </w:tc>
        <w:tc>
          <w:tcPr>
            <w:tcW w:w="789" w:type="dxa"/>
            <w:vAlign w:val="center"/>
          </w:tcPr>
          <w:p>
            <w:pPr>
              <w:spacing w:line="400" w:lineRule="exact"/>
              <w:jc w:val="center"/>
              <w:rPr>
                <w:rFonts w:hAnsi="宋体"/>
                <w:color w:val="000000"/>
                <w:sz w:val="24"/>
                <w:szCs w:val="24"/>
              </w:rPr>
            </w:pPr>
          </w:p>
        </w:tc>
        <w:tc>
          <w:tcPr>
            <w:tcW w:w="714" w:type="dxa"/>
            <w:vAlign w:val="center"/>
          </w:tcPr>
          <w:p>
            <w:pPr>
              <w:spacing w:line="400" w:lineRule="exact"/>
              <w:jc w:val="center"/>
              <w:rPr>
                <w:rFonts w:hAnsi="宋体"/>
                <w:color w:val="000000"/>
                <w:sz w:val="24"/>
                <w:szCs w:val="24"/>
              </w:rPr>
            </w:pPr>
          </w:p>
        </w:tc>
        <w:tc>
          <w:tcPr>
            <w:tcW w:w="876" w:type="dxa"/>
            <w:vAlign w:val="center"/>
          </w:tcPr>
          <w:p>
            <w:pPr>
              <w:spacing w:line="400" w:lineRule="exact"/>
              <w:jc w:val="center"/>
              <w:rPr>
                <w:rFonts w:hAnsi="宋体"/>
                <w:color w:val="000000"/>
                <w:sz w:val="24"/>
                <w:szCs w:val="24"/>
              </w:rPr>
            </w:pPr>
          </w:p>
        </w:tc>
        <w:tc>
          <w:tcPr>
            <w:tcW w:w="833" w:type="dxa"/>
            <w:vAlign w:val="center"/>
          </w:tcPr>
          <w:p>
            <w:pPr>
              <w:spacing w:line="400" w:lineRule="exact"/>
              <w:jc w:val="center"/>
              <w:rPr>
                <w:rFonts w:hAnsi="宋体"/>
                <w:color w:val="000000"/>
                <w:sz w:val="24"/>
                <w:szCs w:val="24"/>
              </w:rPr>
            </w:pPr>
          </w:p>
        </w:tc>
        <w:tc>
          <w:tcPr>
            <w:tcW w:w="714" w:type="dxa"/>
            <w:vAlign w:val="center"/>
          </w:tcPr>
          <w:p>
            <w:pPr>
              <w:spacing w:line="400" w:lineRule="exact"/>
              <w:jc w:val="center"/>
              <w:rPr>
                <w:rFonts w:hAnsi="宋体"/>
                <w:color w:val="000000"/>
                <w:sz w:val="24"/>
                <w:szCs w:val="24"/>
              </w:rPr>
            </w:pPr>
          </w:p>
        </w:tc>
        <w:tc>
          <w:tcPr>
            <w:tcW w:w="1247" w:type="dxa"/>
            <w:vAlign w:val="center"/>
          </w:tcPr>
          <w:p>
            <w:pPr>
              <w:spacing w:line="400" w:lineRule="exact"/>
              <w:jc w:val="center"/>
              <w:rPr>
                <w:rFonts w:hAnsi="宋体"/>
                <w:color w:val="000000"/>
                <w:sz w:val="24"/>
                <w:szCs w:val="24"/>
              </w:rPr>
            </w:pPr>
          </w:p>
        </w:tc>
        <w:tc>
          <w:tcPr>
            <w:tcW w:w="833" w:type="dxa"/>
            <w:vAlign w:val="center"/>
          </w:tcPr>
          <w:p>
            <w:pPr>
              <w:spacing w:line="400" w:lineRule="exact"/>
              <w:jc w:val="center"/>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714" w:type="dxa"/>
            <w:vAlign w:val="center"/>
          </w:tcPr>
          <w:p>
            <w:pPr>
              <w:pStyle w:val="3"/>
              <w:keepNext/>
              <w:spacing w:after="0" w:line="400" w:lineRule="exact"/>
              <w:ind w:left="63" w:right="63"/>
              <w:rPr>
                <w:rFonts w:hAnsi="宋体"/>
                <w:color w:val="000000"/>
                <w:sz w:val="24"/>
                <w:szCs w:val="24"/>
              </w:rPr>
            </w:pPr>
          </w:p>
        </w:tc>
        <w:tc>
          <w:tcPr>
            <w:tcW w:w="1071" w:type="dxa"/>
            <w:vAlign w:val="center"/>
          </w:tcPr>
          <w:p>
            <w:pPr>
              <w:pStyle w:val="3"/>
              <w:keepNext/>
              <w:spacing w:after="0" w:line="400" w:lineRule="exact"/>
              <w:ind w:left="63" w:right="63"/>
              <w:rPr>
                <w:rFonts w:hAnsi="宋体"/>
                <w:color w:val="000000"/>
                <w:sz w:val="24"/>
                <w:szCs w:val="24"/>
              </w:rPr>
            </w:pPr>
          </w:p>
        </w:tc>
        <w:tc>
          <w:tcPr>
            <w:tcW w:w="1189" w:type="dxa"/>
            <w:vAlign w:val="center"/>
          </w:tcPr>
          <w:p>
            <w:pPr>
              <w:pStyle w:val="3"/>
              <w:keepNext/>
              <w:spacing w:after="0" w:line="400" w:lineRule="exact"/>
              <w:ind w:left="63" w:right="63"/>
              <w:rPr>
                <w:rFonts w:hAnsi="宋体"/>
                <w:color w:val="000000"/>
                <w:sz w:val="24"/>
                <w:szCs w:val="24"/>
              </w:rPr>
            </w:pPr>
          </w:p>
        </w:tc>
        <w:tc>
          <w:tcPr>
            <w:tcW w:w="789" w:type="dxa"/>
            <w:vAlign w:val="center"/>
          </w:tcPr>
          <w:p>
            <w:pPr>
              <w:pStyle w:val="3"/>
              <w:keepNext/>
              <w:spacing w:after="0" w:line="400" w:lineRule="exact"/>
              <w:ind w:left="63" w:right="63"/>
              <w:rPr>
                <w:rFonts w:hAnsi="宋体"/>
                <w:color w:val="000000"/>
                <w:sz w:val="24"/>
                <w:szCs w:val="24"/>
              </w:rPr>
            </w:pPr>
          </w:p>
        </w:tc>
        <w:tc>
          <w:tcPr>
            <w:tcW w:w="714" w:type="dxa"/>
            <w:vAlign w:val="center"/>
          </w:tcPr>
          <w:p>
            <w:pPr>
              <w:pStyle w:val="3"/>
              <w:keepNext/>
              <w:spacing w:after="0" w:line="400" w:lineRule="exact"/>
              <w:ind w:left="63" w:right="63"/>
              <w:rPr>
                <w:rFonts w:hAnsi="宋体"/>
                <w:color w:val="000000"/>
                <w:sz w:val="24"/>
                <w:szCs w:val="24"/>
              </w:rPr>
            </w:pPr>
          </w:p>
        </w:tc>
        <w:tc>
          <w:tcPr>
            <w:tcW w:w="876" w:type="dxa"/>
            <w:vAlign w:val="center"/>
          </w:tcPr>
          <w:p>
            <w:pPr>
              <w:pStyle w:val="3"/>
              <w:keepNext/>
              <w:spacing w:after="0" w:line="400" w:lineRule="exact"/>
              <w:ind w:left="63" w:right="63"/>
              <w:rPr>
                <w:rFonts w:hAnsi="宋体"/>
                <w:color w:val="000000"/>
                <w:sz w:val="24"/>
                <w:szCs w:val="24"/>
              </w:rPr>
            </w:pPr>
          </w:p>
        </w:tc>
        <w:tc>
          <w:tcPr>
            <w:tcW w:w="833" w:type="dxa"/>
            <w:vAlign w:val="center"/>
          </w:tcPr>
          <w:p>
            <w:pPr>
              <w:pStyle w:val="3"/>
              <w:keepNext/>
              <w:spacing w:after="0" w:line="400" w:lineRule="exact"/>
              <w:ind w:left="63" w:right="63"/>
              <w:rPr>
                <w:rFonts w:hAnsi="宋体"/>
                <w:color w:val="000000"/>
                <w:sz w:val="24"/>
                <w:szCs w:val="24"/>
              </w:rPr>
            </w:pPr>
          </w:p>
        </w:tc>
        <w:tc>
          <w:tcPr>
            <w:tcW w:w="714" w:type="dxa"/>
            <w:vAlign w:val="center"/>
          </w:tcPr>
          <w:p>
            <w:pPr>
              <w:pStyle w:val="3"/>
              <w:keepNext/>
              <w:spacing w:after="0" w:line="400" w:lineRule="exact"/>
              <w:ind w:left="63" w:right="63"/>
              <w:rPr>
                <w:rFonts w:hAnsi="宋体"/>
                <w:color w:val="000000"/>
                <w:sz w:val="24"/>
                <w:szCs w:val="24"/>
              </w:rPr>
            </w:pPr>
          </w:p>
        </w:tc>
        <w:tc>
          <w:tcPr>
            <w:tcW w:w="1247" w:type="dxa"/>
            <w:vAlign w:val="center"/>
          </w:tcPr>
          <w:p>
            <w:pPr>
              <w:pStyle w:val="3"/>
              <w:keepNext/>
              <w:spacing w:after="0" w:line="400" w:lineRule="exact"/>
              <w:ind w:left="63" w:right="63"/>
              <w:rPr>
                <w:rFonts w:hAnsi="宋体"/>
                <w:color w:val="000000"/>
                <w:sz w:val="24"/>
                <w:szCs w:val="24"/>
              </w:rPr>
            </w:pPr>
          </w:p>
        </w:tc>
        <w:tc>
          <w:tcPr>
            <w:tcW w:w="833" w:type="dxa"/>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714" w:type="dxa"/>
            <w:vAlign w:val="center"/>
          </w:tcPr>
          <w:p>
            <w:pPr>
              <w:spacing w:line="400" w:lineRule="exact"/>
              <w:jc w:val="center"/>
              <w:rPr>
                <w:rFonts w:hAnsi="宋体"/>
                <w:color w:val="000000"/>
                <w:sz w:val="24"/>
                <w:szCs w:val="24"/>
              </w:rPr>
            </w:pPr>
          </w:p>
        </w:tc>
        <w:tc>
          <w:tcPr>
            <w:tcW w:w="1071" w:type="dxa"/>
            <w:vAlign w:val="center"/>
          </w:tcPr>
          <w:p>
            <w:pPr>
              <w:spacing w:line="400" w:lineRule="exact"/>
              <w:jc w:val="center"/>
              <w:rPr>
                <w:rFonts w:hAnsi="宋体"/>
                <w:color w:val="000000"/>
                <w:sz w:val="24"/>
                <w:szCs w:val="24"/>
              </w:rPr>
            </w:pPr>
          </w:p>
        </w:tc>
        <w:tc>
          <w:tcPr>
            <w:tcW w:w="1189" w:type="dxa"/>
            <w:vAlign w:val="center"/>
          </w:tcPr>
          <w:p>
            <w:pPr>
              <w:spacing w:line="400" w:lineRule="exact"/>
              <w:jc w:val="center"/>
              <w:rPr>
                <w:rFonts w:hAnsi="宋体"/>
                <w:color w:val="000000"/>
                <w:sz w:val="24"/>
                <w:szCs w:val="24"/>
              </w:rPr>
            </w:pPr>
          </w:p>
        </w:tc>
        <w:tc>
          <w:tcPr>
            <w:tcW w:w="789" w:type="dxa"/>
            <w:vAlign w:val="center"/>
          </w:tcPr>
          <w:p>
            <w:pPr>
              <w:spacing w:line="400" w:lineRule="exact"/>
              <w:jc w:val="center"/>
              <w:rPr>
                <w:rFonts w:hAnsi="宋体"/>
                <w:color w:val="000000"/>
                <w:sz w:val="24"/>
                <w:szCs w:val="24"/>
              </w:rPr>
            </w:pPr>
          </w:p>
        </w:tc>
        <w:tc>
          <w:tcPr>
            <w:tcW w:w="714" w:type="dxa"/>
            <w:vAlign w:val="center"/>
          </w:tcPr>
          <w:p>
            <w:pPr>
              <w:spacing w:line="400" w:lineRule="exact"/>
              <w:jc w:val="center"/>
              <w:rPr>
                <w:rFonts w:hAnsi="宋体"/>
                <w:color w:val="000000"/>
                <w:sz w:val="24"/>
                <w:szCs w:val="24"/>
              </w:rPr>
            </w:pPr>
          </w:p>
        </w:tc>
        <w:tc>
          <w:tcPr>
            <w:tcW w:w="876" w:type="dxa"/>
            <w:vAlign w:val="center"/>
          </w:tcPr>
          <w:p>
            <w:pPr>
              <w:spacing w:line="400" w:lineRule="exact"/>
              <w:jc w:val="center"/>
              <w:rPr>
                <w:rFonts w:hAnsi="宋体"/>
                <w:color w:val="000000"/>
                <w:sz w:val="24"/>
                <w:szCs w:val="24"/>
              </w:rPr>
            </w:pPr>
          </w:p>
        </w:tc>
        <w:tc>
          <w:tcPr>
            <w:tcW w:w="833" w:type="dxa"/>
            <w:vAlign w:val="center"/>
          </w:tcPr>
          <w:p>
            <w:pPr>
              <w:spacing w:line="400" w:lineRule="exact"/>
              <w:jc w:val="center"/>
              <w:rPr>
                <w:rFonts w:hAnsi="宋体"/>
                <w:color w:val="000000"/>
                <w:sz w:val="24"/>
                <w:szCs w:val="24"/>
              </w:rPr>
            </w:pPr>
          </w:p>
        </w:tc>
        <w:tc>
          <w:tcPr>
            <w:tcW w:w="714" w:type="dxa"/>
            <w:vAlign w:val="center"/>
          </w:tcPr>
          <w:p>
            <w:pPr>
              <w:spacing w:line="400" w:lineRule="exact"/>
              <w:jc w:val="center"/>
              <w:rPr>
                <w:rFonts w:hAnsi="宋体"/>
                <w:color w:val="000000"/>
                <w:sz w:val="24"/>
                <w:szCs w:val="24"/>
              </w:rPr>
            </w:pPr>
          </w:p>
        </w:tc>
        <w:tc>
          <w:tcPr>
            <w:tcW w:w="1247" w:type="dxa"/>
            <w:vAlign w:val="center"/>
          </w:tcPr>
          <w:p>
            <w:pPr>
              <w:spacing w:line="400" w:lineRule="exact"/>
              <w:jc w:val="center"/>
              <w:rPr>
                <w:rFonts w:hAnsi="宋体"/>
                <w:color w:val="000000"/>
                <w:sz w:val="24"/>
                <w:szCs w:val="24"/>
              </w:rPr>
            </w:pPr>
          </w:p>
        </w:tc>
        <w:tc>
          <w:tcPr>
            <w:tcW w:w="833" w:type="dxa"/>
            <w:vAlign w:val="center"/>
          </w:tcPr>
          <w:p>
            <w:pPr>
              <w:spacing w:line="400" w:lineRule="exact"/>
              <w:jc w:val="center"/>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714" w:type="dxa"/>
            <w:vAlign w:val="center"/>
          </w:tcPr>
          <w:p>
            <w:pPr>
              <w:spacing w:line="400" w:lineRule="exact"/>
              <w:jc w:val="center"/>
              <w:rPr>
                <w:rFonts w:hAnsi="宋体"/>
                <w:color w:val="000000"/>
                <w:sz w:val="24"/>
                <w:szCs w:val="24"/>
              </w:rPr>
            </w:pPr>
          </w:p>
        </w:tc>
        <w:tc>
          <w:tcPr>
            <w:tcW w:w="1071" w:type="dxa"/>
            <w:vAlign w:val="center"/>
          </w:tcPr>
          <w:p>
            <w:pPr>
              <w:spacing w:line="400" w:lineRule="exact"/>
              <w:jc w:val="center"/>
              <w:rPr>
                <w:rFonts w:hAnsi="宋体"/>
                <w:color w:val="000000"/>
                <w:sz w:val="24"/>
                <w:szCs w:val="24"/>
              </w:rPr>
            </w:pPr>
          </w:p>
        </w:tc>
        <w:tc>
          <w:tcPr>
            <w:tcW w:w="1189" w:type="dxa"/>
            <w:vAlign w:val="center"/>
          </w:tcPr>
          <w:p>
            <w:pPr>
              <w:spacing w:line="400" w:lineRule="exact"/>
              <w:jc w:val="center"/>
              <w:rPr>
                <w:rFonts w:hAnsi="宋体"/>
                <w:color w:val="000000"/>
                <w:sz w:val="24"/>
                <w:szCs w:val="24"/>
              </w:rPr>
            </w:pPr>
          </w:p>
        </w:tc>
        <w:tc>
          <w:tcPr>
            <w:tcW w:w="789" w:type="dxa"/>
            <w:vAlign w:val="center"/>
          </w:tcPr>
          <w:p>
            <w:pPr>
              <w:spacing w:line="400" w:lineRule="exact"/>
              <w:jc w:val="center"/>
              <w:rPr>
                <w:rFonts w:hAnsi="宋体"/>
                <w:color w:val="000000"/>
                <w:sz w:val="24"/>
                <w:szCs w:val="24"/>
              </w:rPr>
            </w:pPr>
          </w:p>
        </w:tc>
        <w:tc>
          <w:tcPr>
            <w:tcW w:w="714" w:type="dxa"/>
            <w:vAlign w:val="center"/>
          </w:tcPr>
          <w:p>
            <w:pPr>
              <w:spacing w:line="400" w:lineRule="exact"/>
              <w:jc w:val="center"/>
              <w:rPr>
                <w:rFonts w:hAnsi="宋体"/>
                <w:color w:val="000000"/>
                <w:sz w:val="24"/>
                <w:szCs w:val="24"/>
              </w:rPr>
            </w:pPr>
          </w:p>
        </w:tc>
        <w:tc>
          <w:tcPr>
            <w:tcW w:w="876" w:type="dxa"/>
            <w:vAlign w:val="center"/>
          </w:tcPr>
          <w:p>
            <w:pPr>
              <w:spacing w:line="400" w:lineRule="exact"/>
              <w:jc w:val="center"/>
              <w:rPr>
                <w:rFonts w:hAnsi="宋体"/>
                <w:color w:val="000000"/>
                <w:sz w:val="24"/>
                <w:szCs w:val="24"/>
              </w:rPr>
            </w:pPr>
          </w:p>
        </w:tc>
        <w:tc>
          <w:tcPr>
            <w:tcW w:w="833" w:type="dxa"/>
            <w:vAlign w:val="center"/>
          </w:tcPr>
          <w:p>
            <w:pPr>
              <w:spacing w:line="400" w:lineRule="exact"/>
              <w:jc w:val="center"/>
              <w:rPr>
                <w:rFonts w:hAnsi="宋体"/>
                <w:color w:val="000000"/>
                <w:sz w:val="24"/>
                <w:szCs w:val="24"/>
              </w:rPr>
            </w:pPr>
          </w:p>
        </w:tc>
        <w:tc>
          <w:tcPr>
            <w:tcW w:w="714" w:type="dxa"/>
            <w:vAlign w:val="center"/>
          </w:tcPr>
          <w:p>
            <w:pPr>
              <w:spacing w:line="400" w:lineRule="exact"/>
              <w:jc w:val="center"/>
              <w:rPr>
                <w:rFonts w:hAnsi="宋体"/>
                <w:color w:val="000000"/>
                <w:sz w:val="24"/>
                <w:szCs w:val="24"/>
              </w:rPr>
            </w:pPr>
          </w:p>
        </w:tc>
        <w:tc>
          <w:tcPr>
            <w:tcW w:w="1247" w:type="dxa"/>
            <w:vAlign w:val="center"/>
          </w:tcPr>
          <w:p>
            <w:pPr>
              <w:spacing w:line="400" w:lineRule="exact"/>
              <w:jc w:val="center"/>
              <w:rPr>
                <w:rFonts w:hAnsi="宋体"/>
                <w:color w:val="000000"/>
                <w:sz w:val="24"/>
                <w:szCs w:val="24"/>
              </w:rPr>
            </w:pPr>
          </w:p>
        </w:tc>
        <w:tc>
          <w:tcPr>
            <w:tcW w:w="833" w:type="dxa"/>
            <w:vAlign w:val="center"/>
          </w:tcPr>
          <w:p>
            <w:pPr>
              <w:spacing w:line="400" w:lineRule="exact"/>
              <w:jc w:val="center"/>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714" w:type="dxa"/>
            <w:vAlign w:val="center"/>
          </w:tcPr>
          <w:p>
            <w:pPr>
              <w:spacing w:line="400" w:lineRule="exact"/>
              <w:jc w:val="center"/>
              <w:rPr>
                <w:rFonts w:hAnsi="宋体"/>
                <w:color w:val="000000"/>
                <w:sz w:val="24"/>
                <w:szCs w:val="24"/>
              </w:rPr>
            </w:pPr>
          </w:p>
        </w:tc>
        <w:tc>
          <w:tcPr>
            <w:tcW w:w="1071" w:type="dxa"/>
            <w:vAlign w:val="center"/>
          </w:tcPr>
          <w:p>
            <w:pPr>
              <w:spacing w:line="400" w:lineRule="exact"/>
              <w:jc w:val="center"/>
              <w:rPr>
                <w:rFonts w:hAnsi="宋体"/>
                <w:color w:val="000000"/>
                <w:sz w:val="24"/>
                <w:szCs w:val="24"/>
              </w:rPr>
            </w:pPr>
          </w:p>
        </w:tc>
        <w:tc>
          <w:tcPr>
            <w:tcW w:w="1189" w:type="dxa"/>
            <w:vAlign w:val="center"/>
          </w:tcPr>
          <w:p>
            <w:pPr>
              <w:spacing w:line="400" w:lineRule="exact"/>
              <w:jc w:val="center"/>
              <w:rPr>
                <w:rFonts w:hAnsi="宋体"/>
                <w:color w:val="000000"/>
                <w:sz w:val="24"/>
                <w:szCs w:val="24"/>
              </w:rPr>
            </w:pPr>
          </w:p>
        </w:tc>
        <w:tc>
          <w:tcPr>
            <w:tcW w:w="789" w:type="dxa"/>
            <w:vAlign w:val="center"/>
          </w:tcPr>
          <w:p>
            <w:pPr>
              <w:spacing w:line="400" w:lineRule="exact"/>
              <w:jc w:val="center"/>
              <w:rPr>
                <w:rFonts w:hAnsi="宋体"/>
                <w:color w:val="000000"/>
                <w:sz w:val="24"/>
                <w:szCs w:val="24"/>
              </w:rPr>
            </w:pPr>
          </w:p>
        </w:tc>
        <w:tc>
          <w:tcPr>
            <w:tcW w:w="714" w:type="dxa"/>
            <w:vAlign w:val="center"/>
          </w:tcPr>
          <w:p>
            <w:pPr>
              <w:spacing w:line="400" w:lineRule="exact"/>
              <w:jc w:val="center"/>
              <w:rPr>
                <w:rFonts w:hAnsi="宋体"/>
                <w:color w:val="000000"/>
                <w:sz w:val="24"/>
                <w:szCs w:val="24"/>
              </w:rPr>
            </w:pPr>
          </w:p>
        </w:tc>
        <w:tc>
          <w:tcPr>
            <w:tcW w:w="876" w:type="dxa"/>
            <w:vAlign w:val="center"/>
          </w:tcPr>
          <w:p>
            <w:pPr>
              <w:spacing w:line="400" w:lineRule="exact"/>
              <w:jc w:val="center"/>
              <w:rPr>
                <w:rFonts w:hAnsi="宋体"/>
                <w:color w:val="000000"/>
                <w:sz w:val="24"/>
                <w:szCs w:val="24"/>
              </w:rPr>
            </w:pPr>
          </w:p>
        </w:tc>
        <w:tc>
          <w:tcPr>
            <w:tcW w:w="833" w:type="dxa"/>
            <w:vAlign w:val="center"/>
          </w:tcPr>
          <w:p>
            <w:pPr>
              <w:spacing w:line="400" w:lineRule="exact"/>
              <w:jc w:val="center"/>
              <w:rPr>
                <w:rFonts w:hAnsi="宋体"/>
                <w:color w:val="000000"/>
                <w:sz w:val="24"/>
                <w:szCs w:val="24"/>
              </w:rPr>
            </w:pPr>
          </w:p>
        </w:tc>
        <w:tc>
          <w:tcPr>
            <w:tcW w:w="714" w:type="dxa"/>
            <w:vAlign w:val="center"/>
          </w:tcPr>
          <w:p>
            <w:pPr>
              <w:spacing w:line="400" w:lineRule="exact"/>
              <w:jc w:val="center"/>
              <w:rPr>
                <w:rFonts w:hAnsi="宋体"/>
                <w:color w:val="000000"/>
                <w:sz w:val="24"/>
                <w:szCs w:val="24"/>
              </w:rPr>
            </w:pPr>
          </w:p>
        </w:tc>
        <w:tc>
          <w:tcPr>
            <w:tcW w:w="1247" w:type="dxa"/>
            <w:vAlign w:val="center"/>
          </w:tcPr>
          <w:p>
            <w:pPr>
              <w:spacing w:line="400" w:lineRule="exact"/>
              <w:jc w:val="center"/>
              <w:rPr>
                <w:rFonts w:hAnsi="宋体"/>
                <w:color w:val="000000"/>
                <w:sz w:val="24"/>
                <w:szCs w:val="24"/>
              </w:rPr>
            </w:pPr>
          </w:p>
        </w:tc>
        <w:tc>
          <w:tcPr>
            <w:tcW w:w="833" w:type="dxa"/>
            <w:vAlign w:val="center"/>
          </w:tcPr>
          <w:p>
            <w:pPr>
              <w:spacing w:line="400" w:lineRule="exact"/>
              <w:jc w:val="center"/>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714" w:type="dxa"/>
            <w:vAlign w:val="center"/>
          </w:tcPr>
          <w:p>
            <w:pPr>
              <w:spacing w:line="400" w:lineRule="exact"/>
              <w:jc w:val="center"/>
              <w:rPr>
                <w:rFonts w:hAnsi="宋体"/>
                <w:color w:val="000000"/>
                <w:sz w:val="24"/>
                <w:szCs w:val="24"/>
              </w:rPr>
            </w:pPr>
          </w:p>
        </w:tc>
        <w:tc>
          <w:tcPr>
            <w:tcW w:w="1071" w:type="dxa"/>
            <w:vAlign w:val="center"/>
          </w:tcPr>
          <w:p>
            <w:pPr>
              <w:spacing w:line="400" w:lineRule="exact"/>
              <w:jc w:val="center"/>
              <w:rPr>
                <w:rFonts w:hAnsi="宋体"/>
                <w:color w:val="000000"/>
                <w:sz w:val="24"/>
                <w:szCs w:val="24"/>
              </w:rPr>
            </w:pPr>
          </w:p>
        </w:tc>
        <w:tc>
          <w:tcPr>
            <w:tcW w:w="1189" w:type="dxa"/>
            <w:vAlign w:val="center"/>
          </w:tcPr>
          <w:p>
            <w:pPr>
              <w:spacing w:line="400" w:lineRule="exact"/>
              <w:jc w:val="center"/>
              <w:rPr>
                <w:rFonts w:hAnsi="宋体"/>
                <w:color w:val="000000"/>
                <w:sz w:val="24"/>
                <w:szCs w:val="24"/>
              </w:rPr>
            </w:pPr>
          </w:p>
        </w:tc>
        <w:tc>
          <w:tcPr>
            <w:tcW w:w="789" w:type="dxa"/>
            <w:vAlign w:val="center"/>
          </w:tcPr>
          <w:p>
            <w:pPr>
              <w:spacing w:line="400" w:lineRule="exact"/>
              <w:jc w:val="center"/>
              <w:rPr>
                <w:rFonts w:hAnsi="宋体"/>
                <w:color w:val="000000"/>
                <w:sz w:val="24"/>
                <w:szCs w:val="24"/>
              </w:rPr>
            </w:pPr>
          </w:p>
        </w:tc>
        <w:tc>
          <w:tcPr>
            <w:tcW w:w="714" w:type="dxa"/>
            <w:vAlign w:val="center"/>
          </w:tcPr>
          <w:p>
            <w:pPr>
              <w:spacing w:line="400" w:lineRule="exact"/>
              <w:jc w:val="center"/>
              <w:rPr>
                <w:rFonts w:hAnsi="宋体"/>
                <w:color w:val="000000"/>
                <w:sz w:val="24"/>
                <w:szCs w:val="24"/>
              </w:rPr>
            </w:pPr>
          </w:p>
        </w:tc>
        <w:tc>
          <w:tcPr>
            <w:tcW w:w="876" w:type="dxa"/>
            <w:vAlign w:val="center"/>
          </w:tcPr>
          <w:p>
            <w:pPr>
              <w:spacing w:line="400" w:lineRule="exact"/>
              <w:jc w:val="center"/>
              <w:rPr>
                <w:rFonts w:hAnsi="宋体"/>
                <w:color w:val="000000"/>
                <w:sz w:val="24"/>
                <w:szCs w:val="24"/>
              </w:rPr>
            </w:pPr>
          </w:p>
        </w:tc>
        <w:tc>
          <w:tcPr>
            <w:tcW w:w="833" w:type="dxa"/>
            <w:vAlign w:val="center"/>
          </w:tcPr>
          <w:p>
            <w:pPr>
              <w:spacing w:line="400" w:lineRule="exact"/>
              <w:jc w:val="center"/>
              <w:rPr>
                <w:rFonts w:hAnsi="宋体"/>
                <w:color w:val="000000"/>
                <w:sz w:val="24"/>
                <w:szCs w:val="24"/>
              </w:rPr>
            </w:pPr>
          </w:p>
        </w:tc>
        <w:tc>
          <w:tcPr>
            <w:tcW w:w="714" w:type="dxa"/>
            <w:vAlign w:val="center"/>
          </w:tcPr>
          <w:p>
            <w:pPr>
              <w:spacing w:line="400" w:lineRule="exact"/>
              <w:jc w:val="center"/>
              <w:rPr>
                <w:rFonts w:hAnsi="宋体"/>
                <w:color w:val="000000"/>
                <w:sz w:val="24"/>
                <w:szCs w:val="24"/>
              </w:rPr>
            </w:pPr>
          </w:p>
        </w:tc>
        <w:tc>
          <w:tcPr>
            <w:tcW w:w="1247" w:type="dxa"/>
            <w:vAlign w:val="center"/>
          </w:tcPr>
          <w:p>
            <w:pPr>
              <w:spacing w:line="400" w:lineRule="exact"/>
              <w:jc w:val="center"/>
              <w:rPr>
                <w:rFonts w:hAnsi="宋体"/>
                <w:color w:val="000000"/>
                <w:sz w:val="24"/>
                <w:szCs w:val="24"/>
              </w:rPr>
            </w:pPr>
          </w:p>
        </w:tc>
        <w:tc>
          <w:tcPr>
            <w:tcW w:w="833" w:type="dxa"/>
            <w:vAlign w:val="center"/>
          </w:tcPr>
          <w:p>
            <w:pPr>
              <w:spacing w:line="400" w:lineRule="exact"/>
              <w:jc w:val="center"/>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714" w:type="dxa"/>
            <w:vAlign w:val="center"/>
          </w:tcPr>
          <w:p>
            <w:pPr>
              <w:spacing w:line="400" w:lineRule="exact"/>
              <w:jc w:val="center"/>
              <w:rPr>
                <w:rFonts w:hAnsi="宋体"/>
                <w:color w:val="000000"/>
                <w:sz w:val="24"/>
                <w:szCs w:val="24"/>
              </w:rPr>
            </w:pPr>
          </w:p>
        </w:tc>
        <w:tc>
          <w:tcPr>
            <w:tcW w:w="1071" w:type="dxa"/>
            <w:vAlign w:val="center"/>
          </w:tcPr>
          <w:p>
            <w:pPr>
              <w:spacing w:line="400" w:lineRule="exact"/>
              <w:jc w:val="center"/>
              <w:rPr>
                <w:rFonts w:hAnsi="宋体"/>
                <w:color w:val="000000"/>
                <w:sz w:val="24"/>
                <w:szCs w:val="24"/>
              </w:rPr>
            </w:pPr>
          </w:p>
        </w:tc>
        <w:tc>
          <w:tcPr>
            <w:tcW w:w="1189" w:type="dxa"/>
            <w:vAlign w:val="center"/>
          </w:tcPr>
          <w:p>
            <w:pPr>
              <w:spacing w:line="400" w:lineRule="exact"/>
              <w:jc w:val="center"/>
              <w:rPr>
                <w:rFonts w:hAnsi="宋体"/>
                <w:color w:val="000000"/>
                <w:sz w:val="24"/>
                <w:szCs w:val="24"/>
              </w:rPr>
            </w:pPr>
          </w:p>
        </w:tc>
        <w:tc>
          <w:tcPr>
            <w:tcW w:w="789" w:type="dxa"/>
            <w:vAlign w:val="center"/>
          </w:tcPr>
          <w:p>
            <w:pPr>
              <w:spacing w:line="400" w:lineRule="exact"/>
              <w:jc w:val="center"/>
              <w:rPr>
                <w:rFonts w:hAnsi="宋体"/>
                <w:color w:val="000000"/>
                <w:sz w:val="24"/>
                <w:szCs w:val="24"/>
              </w:rPr>
            </w:pPr>
          </w:p>
        </w:tc>
        <w:tc>
          <w:tcPr>
            <w:tcW w:w="714" w:type="dxa"/>
            <w:vAlign w:val="center"/>
          </w:tcPr>
          <w:p>
            <w:pPr>
              <w:spacing w:line="400" w:lineRule="exact"/>
              <w:jc w:val="center"/>
              <w:rPr>
                <w:rFonts w:hAnsi="宋体"/>
                <w:color w:val="000000"/>
                <w:sz w:val="24"/>
                <w:szCs w:val="24"/>
              </w:rPr>
            </w:pPr>
          </w:p>
        </w:tc>
        <w:tc>
          <w:tcPr>
            <w:tcW w:w="876" w:type="dxa"/>
            <w:vAlign w:val="center"/>
          </w:tcPr>
          <w:p>
            <w:pPr>
              <w:spacing w:line="400" w:lineRule="exact"/>
              <w:jc w:val="center"/>
              <w:rPr>
                <w:rFonts w:hAnsi="宋体"/>
                <w:color w:val="000000"/>
                <w:sz w:val="24"/>
                <w:szCs w:val="24"/>
              </w:rPr>
            </w:pPr>
          </w:p>
        </w:tc>
        <w:tc>
          <w:tcPr>
            <w:tcW w:w="833" w:type="dxa"/>
            <w:vAlign w:val="center"/>
          </w:tcPr>
          <w:p>
            <w:pPr>
              <w:spacing w:line="400" w:lineRule="exact"/>
              <w:jc w:val="center"/>
              <w:rPr>
                <w:rFonts w:hAnsi="宋体"/>
                <w:color w:val="000000"/>
                <w:sz w:val="24"/>
                <w:szCs w:val="24"/>
              </w:rPr>
            </w:pPr>
          </w:p>
        </w:tc>
        <w:tc>
          <w:tcPr>
            <w:tcW w:w="714" w:type="dxa"/>
            <w:vAlign w:val="center"/>
          </w:tcPr>
          <w:p>
            <w:pPr>
              <w:spacing w:line="400" w:lineRule="exact"/>
              <w:jc w:val="center"/>
              <w:rPr>
                <w:rFonts w:hAnsi="宋体"/>
                <w:color w:val="000000"/>
                <w:sz w:val="24"/>
                <w:szCs w:val="24"/>
              </w:rPr>
            </w:pPr>
          </w:p>
        </w:tc>
        <w:tc>
          <w:tcPr>
            <w:tcW w:w="1247" w:type="dxa"/>
            <w:vAlign w:val="center"/>
          </w:tcPr>
          <w:p>
            <w:pPr>
              <w:spacing w:line="400" w:lineRule="exact"/>
              <w:jc w:val="center"/>
              <w:rPr>
                <w:rFonts w:hAnsi="宋体"/>
                <w:color w:val="000000"/>
                <w:sz w:val="24"/>
                <w:szCs w:val="24"/>
              </w:rPr>
            </w:pPr>
          </w:p>
        </w:tc>
        <w:tc>
          <w:tcPr>
            <w:tcW w:w="833" w:type="dxa"/>
            <w:vAlign w:val="center"/>
          </w:tcPr>
          <w:p>
            <w:pPr>
              <w:spacing w:line="400" w:lineRule="exact"/>
              <w:jc w:val="center"/>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714" w:type="dxa"/>
            <w:vAlign w:val="center"/>
          </w:tcPr>
          <w:p>
            <w:pPr>
              <w:spacing w:line="400" w:lineRule="exact"/>
              <w:jc w:val="center"/>
              <w:rPr>
                <w:rFonts w:hAnsi="宋体"/>
                <w:color w:val="000000"/>
                <w:sz w:val="24"/>
                <w:szCs w:val="24"/>
              </w:rPr>
            </w:pPr>
          </w:p>
        </w:tc>
        <w:tc>
          <w:tcPr>
            <w:tcW w:w="1071" w:type="dxa"/>
            <w:vAlign w:val="center"/>
          </w:tcPr>
          <w:p>
            <w:pPr>
              <w:spacing w:line="400" w:lineRule="exact"/>
              <w:jc w:val="center"/>
              <w:rPr>
                <w:rFonts w:hAnsi="宋体"/>
                <w:color w:val="000000"/>
                <w:sz w:val="24"/>
                <w:szCs w:val="24"/>
              </w:rPr>
            </w:pPr>
          </w:p>
        </w:tc>
        <w:tc>
          <w:tcPr>
            <w:tcW w:w="1189" w:type="dxa"/>
            <w:vAlign w:val="center"/>
          </w:tcPr>
          <w:p>
            <w:pPr>
              <w:spacing w:line="400" w:lineRule="exact"/>
              <w:jc w:val="center"/>
              <w:rPr>
                <w:rFonts w:hAnsi="宋体"/>
                <w:color w:val="000000"/>
                <w:sz w:val="24"/>
                <w:szCs w:val="24"/>
              </w:rPr>
            </w:pPr>
          </w:p>
        </w:tc>
        <w:tc>
          <w:tcPr>
            <w:tcW w:w="789" w:type="dxa"/>
            <w:vAlign w:val="center"/>
          </w:tcPr>
          <w:p>
            <w:pPr>
              <w:spacing w:line="400" w:lineRule="exact"/>
              <w:jc w:val="center"/>
              <w:rPr>
                <w:rFonts w:hAnsi="宋体"/>
                <w:color w:val="000000"/>
                <w:sz w:val="24"/>
                <w:szCs w:val="24"/>
              </w:rPr>
            </w:pPr>
          </w:p>
        </w:tc>
        <w:tc>
          <w:tcPr>
            <w:tcW w:w="714" w:type="dxa"/>
            <w:vAlign w:val="center"/>
          </w:tcPr>
          <w:p>
            <w:pPr>
              <w:spacing w:line="400" w:lineRule="exact"/>
              <w:jc w:val="center"/>
              <w:rPr>
                <w:rFonts w:hAnsi="宋体"/>
                <w:color w:val="000000"/>
                <w:sz w:val="24"/>
                <w:szCs w:val="24"/>
              </w:rPr>
            </w:pPr>
          </w:p>
        </w:tc>
        <w:tc>
          <w:tcPr>
            <w:tcW w:w="876" w:type="dxa"/>
            <w:vAlign w:val="center"/>
          </w:tcPr>
          <w:p>
            <w:pPr>
              <w:spacing w:line="400" w:lineRule="exact"/>
              <w:jc w:val="center"/>
              <w:rPr>
                <w:rFonts w:hAnsi="宋体"/>
                <w:color w:val="000000"/>
                <w:sz w:val="24"/>
                <w:szCs w:val="24"/>
              </w:rPr>
            </w:pPr>
          </w:p>
        </w:tc>
        <w:tc>
          <w:tcPr>
            <w:tcW w:w="833" w:type="dxa"/>
            <w:vAlign w:val="center"/>
          </w:tcPr>
          <w:p>
            <w:pPr>
              <w:spacing w:line="400" w:lineRule="exact"/>
              <w:jc w:val="center"/>
              <w:rPr>
                <w:rFonts w:hAnsi="宋体"/>
                <w:color w:val="000000"/>
                <w:sz w:val="24"/>
                <w:szCs w:val="24"/>
              </w:rPr>
            </w:pPr>
          </w:p>
        </w:tc>
        <w:tc>
          <w:tcPr>
            <w:tcW w:w="714" w:type="dxa"/>
            <w:vAlign w:val="center"/>
          </w:tcPr>
          <w:p>
            <w:pPr>
              <w:spacing w:line="400" w:lineRule="exact"/>
              <w:jc w:val="center"/>
              <w:rPr>
                <w:rFonts w:hAnsi="宋体"/>
                <w:color w:val="000000"/>
                <w:sz w:val="24"/>
                <w:szCs w:val="24"/>
              </w:rPr>
            </w:pPr>
          </w:p>
        </w:tc>
        <w:tc>
          <w:tcPr>
            <w:tcW w:w="1247" w:type="dxa"/>
            <w:vAlign w:val="center"/>
          </w:tcPr>
          <w:p>
            <w:pPr>
              <w:spacing w:line="400" w:lineRule="exact"/>
              <w:jc w:val="center"/>
              <w:rPr>
                <w:rFonts w:hAnsi="宋体"/>
                <w:color w:val="000000"/>
                <w:sz w:val="24"/>
                <w:szCs w:val="24"/>
              </w:rPr>
            </w:pPr>
          </w:p>
        </w:tc>
        <w:tc>
          <w:tcPr>
            <w:tcW w:w="833" w:type="dxa"/>
            <w:vAlign w:val="center"/>
          </w:tcPr>
          <w:p>
            <w:pPr>
              <w:spacing w:line="400" w:lineRule="exact"/>
              <w:jc w:val="center"/>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714" w:type="dxa"/>
            <w:vAlign w:val="center"/>
          </w:tcPr>
          <w:p>
            <w:pPr>
              <w:spacing w:line="400" w:lineRule="exact"/>
              <w:jc w:val="center"/>
              <w:rPr>
                <w:rFonts w:hAnsi="宋体"/>
                <w:color w:val="000000"/>
                <w:sz w:val="24"/>
                <w:szCs w:val="24"/>
              </w:rPr>
            </w:pPr>
          </w:p>
        </w:tc>
        <w:tc>
          <w:tcPr>
            <w:tcW w:w="1071" w:type="dxa"/>
            <w:vAlign w:val="center"/>
          </w:tcPr>
          <w:p>
            <w:pPr>
              <w:spacing w:line="400" w:lineRule="exact"/>
              <w:jc w:val="center"/>
              <w:rPr>
                <w:rFonts w:hAnsi="宋体"/>
                <w:color w:val="000000"/>
                <w:sz w:val="24"/>
                <w:szCs w:val="24"/>
              </w:rPr>
            </w:pPr>
          </w:p>
        </w:tc>
        <w:tc>
          <w:tcPr>
            <w:tcW w:w="1189" w:type="dxa"/>
            <w:vAlign w:val="center"/>
          </w:tcPr>
          <w:p>
            <w:pPr>
              <w:spacing w:line="400" w:lineRule="exact"/>
              <w:jc w:val="center"/>
              <w:rPr>
                <w:rFonts w:hAnsi="宋体"/>
                <w:color w:val="000000"/>
                <w:sz w:val="24"/>
                <w:szCs w:val="24"/>
              </w:rPr>
            </w:pPr>
          </w:p>
        </w:tc>
        <w:tc>
          <w:tcPr>
            <w:tcW w:w="789" w:type="dxa"/>
            <w:vAlign w:val="center"/>
          </w:tcPr>
          <w:p>
            <w:pPr>
              <w:spacing w:line="400" w:lineRule="exact"/>
              <w:jc w:val="center"/>
              <w:rPr>
                <w:rFonts w:hAnsi="宋体"/>
                <w:color w:val="000000"/>
                <w:sz w:val="24"/>
                <w:szCs w:val="24"/>
              </w:rPr>
            </w:pPr>
          </w:p>
        </w:tc>
        <w:tc>
          <w:tcPr>
            <w:tcW w:w="714" w:type="dxa"/>
            <w:vAlign w:val="center"/>
          </w:tcPr>
          <w:p>
            <w:pPr>
              <w:spacing w:line="400" w:lineRule="exact"/>
              <w:jc w:val="center"/>
              <w:rPr>
                <w:rFonts w:hAnsi="宋体"/>
                <w:color w:val="000000"/>
                <w:sz w:val="24"/>
                <w:szCs w:val="24"/>
              </w:rPr>
            </w:pPr>
          </w:p>
        </w:tc>
        <w:tc>
          <w:tcPr>
            <w:tcW w:w="876" w:type="dxa"/>
            <w:vAlign w:val="center"/>
          </w:tcPr>
          <w:p>
            <w:pPr>
              <w:spacing w:line="400" w:lineRule="exact"/>
              <w:jc w:val="center"/>
              <w:rPr>
                <w:rFonts w:hAnsi="宋体"/>
                <w:color w:val="000000"/>
                <w:sz w:val="24"/>
                <w:szCs w:val="24"/>
              </w:rPr>
            </w:pPr>
          </w:p>
        </w:tc>
        <w:tc>
          <w:tcPr>
            <w:tcW w:w="833" w:type="dxa"/>
            <w:vAlign w:val="center"/>
          </w:tcPr>
          <w:p>
            <w:pPr>
              <w:spacing w:line="400" w:lineRule="exact"/>
              <w:jc w:val="center"/>
              <w:rPr>
                <w:rFonts w:hAnsi="宋体"/>
                <w:color w:val="000000"/>
                <w:sz w:val="24"/>
                <w:szCs w:val="24"/>
              </w:rPr>
            </w:pPr>
          </w:p>
        </w:tc>
        <w:tc>
          <w:tcPr>
            <w:tcW w:w="714" w:type="dxa"/>
            <w:vAlign w:val="center"/>
          </w:tcPr>
          <w:p>
            <w:pPr>
              <w:spacing w:line="400" w:lineRule="exact"/>
              <w:jc w:val="center"/>
              <w:rPr>
                <w:rFonts w:hAnsi="宋体"/>
                <w:color w:val="000000"/>
                <w:sz w:val="24"/>
                <w:szCs w:val="24"/>
              </w:rPr>
            </w:pPr>
          </w:p>
        </w:tc>
        <w:tc>
          <w:tcPr>
            <w:tcW w:w="1247" w:type="dxa"/>
            <w:vAlign w:val="center"/>
          </w:tcPr>
          <w:p>
            <w:pPr>
              <w:spacing w:line="400" w:lineRule="exact"/>
              <w:jc w:val="center"/>
              <w:rPr>
                <w:rFonts w:hAnsi="宋体"/>
                <w:color w:val="000000"/>
                <w:sz w:val="24"/>
                <w:szCs w:val="24"/>
              </w:rPr>
            </w:pPr>
          </w:p>
        </w:tc>
        <w:tc>
          <w:tcPr>
            <w:tcW w:w="833" w:type="dxa"/>
            <w:vAlign w:val="center"/>
          </w:tcPr>
          <w:p>
            <w:pPr>
              <w:spacing w:line="400" w:lineRule="exact"/>
              <w:jc w:val="center"/>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714" w:type="dxa"/>
            <w:vAlign w:val="center"/>
          </w:tcPr>
          <w:p>
            <w:pPr>
              <w:spacing w:line="400" w:lineRule="exact"/>
              <w:jc w:val="center"/>
              <w:rPr>
                <w:rFonts w:hAnsi="宋体"/>
                <w:color w:val="000000"/>
                <w:sz w:val="24"/>
                <w:szCs w:val="24"/>
              </w:rPr>
            </w:pPr>
          </w:p>
        </w:tc>
        <w:tc>
          <w:tcPr>
            <w:tcW w:w="1071" w:type="dxa"/>
            <w:vAlign w:val="center"/>
          </w:tcPr>
          <w:p>
            <w:pPr>
              <w:spacing w:line="400" w:lineRule="exact"/>
              <w:jc w:val="center"/>
              <w:rPr>
                <w:rFonts w:hAnsi="宋体"/>
                <w:color w:val="000000"/>
                <w:sz w:val="24"/>
                <w:szCs w:val="24"/>
              </w:rPr>
            </w:pPr>
          </w:p>
        </w:tc>
        <w:tc>
          <w:tcPr>
            <w:tcW w:w="1189" w:type="dxa"/>
            <w:vAlign w:val="center"/>
          </w:tcPr>
          <w:p>
            <w:pPr>
              <w:spacing w:line="400" w:lineRule="exact"/>
              <w:jc w:val="center"/>
              <w:rPr>
                <w:rFonts w:hAnsi="宋体"/>
                <w:color w:val="000000"/>
                <w:sz w:val="24"/>
                <w:szCs w:val="24"/>
              </w:rPr>
            </w:pPr>
          </w:p>
        </w:tc>
        <w:tc>
          <w:tcPr>
            <w:tcW w:w="789" w:type="dxa"/>
            <w:vAlign w:val="center"/>
          </w:tcPr>
          <w:p>
            <w:pPr>
              <w:spacing w:line="400" w:lineRule="exact"/>
              <w:jc w:val="center"/>
              <w:rPr>
                <w:rFonts w:hAnsi="宋体"/>
                <w:color w:val="000000"/>
                <w:sz w:val="24"/>
                <w:szCs w:val="24"/>
              </w:rPr>
            </w:pPr>
          </w:p>
        </w:tc>
        <w:tc>
          <w:tcPr>
            <w:tcW w:w="714" w:type="dxa"/>
            <w:vAlign w:val="center"/>
          </w:tcPr>
          <w:p>
            <w:pPr>
              <w:spacing w:line="400" w:lineRule="exact"/>
              <w:jc w:val="center"/>
              <w:rPr>
                <w:rFonts w:hAnsi="宋体"/>
                <w:color w:val="000000"/>
                <w:sz w:val="24"/>
                <w:szCs w:val="24"/>
              </w:rPr>
            </w:pPr>
          </w:p>
        </w:tc>
        <w:tc>
          <w:tcPr>
            <w:tcW w:w="876" w:type="dxa"/>
            <w:vAlign w:val="center"/>
          </w:tcPr>
          <w:p>
            <w:pPr>
              <w:spacing w:line="400" w:lineRule="exact"/>
              <w:jc w:val="center"/>
              <w:rPr>
                <w:rFonts w:hAnsi="宋体"/>
                <w:color w:val="000000"/>
                <w:sz w:val="24"/>
                <w:szCs w:val="24"/>
              </w:rPr>
            </w:pPr>
          </w:p>
        </w:tc>
        <w:tc>
          <w:tcPr>
            <w:tcW w:w="833" w:type="dxa"/>
            <w:vAlign w:val="center"/>
          </w:tcPr>
          <w:p>
            <w:pPr>
              <w:spacing w:line="400" w:lineRule="exact"/>
              <w:jc w:val="center"/>
              <w:rPr>
                <w:rFonts w:hAnsi="宋体"/>
                <w:color w:val="000000"/>
                <w:sz w:val="24"/>
                <w:szCs w:val="24"/>
              </w:rPr>
            </w:pPr>
          </w:p>
        </w:tc>
        <w:tc>
          <w:tcPr>
            <w:tcW w:w="714" w:type="dxa"/>
            <w:vAlign w:val="center"/>
          </w:tcPr>
          <w:p>
            <w:pPr>
              <w:spacing w:line="400" w:lineRule="exact"/>
              <w:jc w:val="center"/>
              <w:rPr>
                <w:rFonts w:hAnsi="宋体"/>
                <w:color w:val="000000"/>
                <w:sz w:val="24"/>
                <w:szCs w:val="24"/>
              </w:rPr>
            </w:pPr>
          </w:p>
        </w:tc>
        <w:tc>
          <w:tcPr>
            <w:tcW w:w="1247" w:type="dxa"/>
            <w:vAlign w:val="center"/>
          </w:tcPr>
          <w:p>
            <w:pPr>
              <w:spacing w:line="400" w:lineRule="exact"/>
              <w:jc w:val="center"/>
              <w:rPr>
                <w:rFonts w:hAnsi="宋体"/>
                <w:color w:val="000000"/>
                <w:sz w:val="24"/>
                <w:szCs w:val="24"/>
              </w:rPr>
            </w:pPr>
          </w:p>
        </w:tc>
        <w:tc>
          <w:tcPr>
            <w:tcW w:w="833" w:type="dxa"/>
            <w:vAlign w:val="center"/>
          </w:tcPr>
          <w:p>
            <w:pPr>
              <w:spacing w:line="400" w:lineRule="exact"/>
              <w:jc w:val="center"/>
              <w:rPr>
                <w:rFonts w:hAnsi="宋体"/>
                <w:color w:val="000000"/>
                <w:sz w:val="24"/>
                <w:szCs w:val="24"/>
              </w:rPr>
            </w:pPr>
          </w:p>
        </w:tc>
      </w:tr>
    </w:tbl>
    <w:p>
      <w:pPr>
        <w:spacing w:line="400" w:lineRule="exact"/>
        <w:rPr>
          <w:rFonts w:hAnsi="宋体"/>
          <w:color w:val="000000"/>
          <w:sz w:val="24"/>
          <w:szCs w:val="24"/>
        </w:rPr>
      </w:pPr>
    </w:p>
    <w:p>
      <w:pPr>
        <w:spacing w:line="400" w:lineRule="exact"/>
        <w:rPr>
          <w:rFonts w:hAnsi="宋体"/>
          <w:color w:val="000000"/>
          <w:sz w:val="24"/>
          <w:szCs w:val="24"/>
        </w:rPr>
      </w:pPr>
    </w:p>
    <w:p>
      <w:pPr>
        <w:spacing w:line="400" w:lineRule="exact"/>
        <w:rPr>
          <w:rFonts w:hAnsi="宋体"/>
          <w:color w:val="000000"/>
          <w:sz w:val="24"/>
          <w:szCs w:val="24"/>
        </w:rPr>
      </w:pPr>
    </w:p>
    <w:p>
      <w:pPr>
        <w:spacing w:line="400" w:lineRule="exact"/>
        <w:rPr>
          <w:rFonts w:hAnsi="宋体"/>
          <w:color w:val="000000"/>
          <w:sz w:val="24"/>
          <w:szCs w:val="24"/>
        </w:rPr>
      </w:pPr>
    </w:p>
    <w:p>
      <w:pPr>
        <w:spacing w:line="400" w:lineRule="exact"/>
        <w:rPr>
          <w:rFonts w:hAnsi="宋体"/>
          <w:color w:val="000000"/>
          <w:sz w:val="24"/>
          <w:szCs w:val="24"/>
        </w:rPr>
      </w:pPr>
      <w:r>
        <w:rPr>
          <w:rFonts w:hint="eastAsia" w:hAnsi="宋体"/>
          <w:color w:val="000000"/>
          <w:sz w:val="24"/>
          <w:szCs w:val="24"/>
        </w:rPr>
        <w:t>附</w:t>
      </w:r>
      <w:bookmarkStart w:id="966" w:name="_Toc296347225"/>
      <w:bookmarkStart w:id="967" w:name="_Toc296503226"/>
      <w:bookmarkStart w:id="968" w:name="_Toc296891054"/>
      <w:bookmarkStart w:id="969" w:name="_Toc296891266"/>
      <w:bookmarkStart w:id="970" w:name="_Toc296944565"/>
      <w:bookmarkStart w:id="971" w:name="_Toc267261693"/>
      <w:bookmarkStart w:id="972" w:name="_Toc296346727"/>
      <w:r>
        <w:rPr>
          <w:rFonts w:hint="eastAsia" w:hAnsi="宋体"/>
          <w:color w:val="000000"/>
          <w:sz w:val="24"/>
          <w:szCs w:val="24"/>
        </w:rPr>
        <w:t>件3：</w:t>
      </w:r>
      <w:bookmarkEnd w:id="966"/>
      <w:bookmarkEnd w:id="967"/>
      <w:bookmarkEnd w:id="968"/>
      <w:bookmarkEnd w:id="969"/>
      <w:bookmarkEnd w:id="970"/>
      <w:bookmarkEnd w:id="971"/>
      <w:bookmarkEnd w:id="972"/>
      <w:r>
        <w:rPr>
          <w:rFonts w:hint="eastAsia" w:hAnsi="宋体"/>
          <w:color w:val="000000"/>
          <w:sz w:val="24"/>
          <w:szCs w:val="24"/>
        </w:rPr>
        <w:t xml:space="preserve">    </w:t>
      </w:r>
    </w:p>
    <w:p>
      <w:pPr>
        <w:spacing w:line="400" w:lineRule="exact"/>
        <w:jc w:val="center"/>
        <w:rPr>
          <w:rFonts w:ascii="仿宋" w:hAnsi="仿宋" w:eastAsia="仿宋"/>
          <w:color w:val="000000"/>
          <w:sz w:val="24"/>
          <w:szCs w:val="24"/>
        </w:rPr>
      </w:pPr>
      <w:r>
        <w:rPr>
          <w:rFonts w:hint="eastAsia" w:ascii="仿宋" w:hAnsi="仿宋" w:eastAsia="仿宋"/>
          <w:color w:val="000000"/>
          <w:sz w:val="24"/>
          <w:szCs w:val="24"/>
        </w:rPr>
        <w:t>工程质量保修书</w:t>
      </w:r>
    </w:p>
    <w:p>
      <w:pPr>
        <w:spacing w:line="400" w:lineRule="exact"/>
        <w:ind w:firstLine="480" w:firstLineChars="200"/>
        <w:rPr>
          <w:rFonts w:ascii="仿宋" w:hAnsi="仿宋" w:eastAsia="仿宋"/>
          <w:color w:val="000000"/>
          <w:sz w:val="24"/>
          <w:szCs w:val="24"/>
        </w:rPr>
      </w:pP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发包人（全称）：</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w:t>
      </w:r>
    </w:p>
    <w:p>
      <w:pPr>
        <w:spacing w:line="400" w:lineRule="exact"/>
        <w:rPr>
          <w:rFonts w:ascii="仿宋" w:hAnsi="仿宋" w:eastAsia="仿宋"/>
          <w:color w:val="000000"/>
          <w:sz w:val="24"/>
          <w:szCs w:val="24"/>
        </w:rPr>
      </w:pPr>
      <w:r>
        <w:rPr>
          <w:rFonts w:hint="eastAsia" w:ascii="仿宋" w:hAnsi="仿宋" w:eastAsia="仿宋"/>
          <w:color w:val="000000"/>
          <w:sz w:val="24"/>
          <w:szCs w:val="24"/>
        </w:rPr>
        <w:t>　　</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承包人（全称）：</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w:t>
      </w:r>
    </w:p>
    <w:p>
      <w:pPr>
        <w:spacing w:line="400" w:lineRule="exact"/>
        <w:rPr>
          <w:rFonts w:ascii="仿宋" w:hAnsi="仿宋" w:eastAsia="仿宋"/>
          <w:color w:val="000000"/>
          <w:sz w:val="24"/>
          <w:szCs w:val="24"/>
        </w:rPr>
      </w:pPr>
    </w:p>
    <w:p>
      <w:pPr>
        <w:spacing w:line="400" w:lineRule="exact"/>
        <w:rPr>
          <w:rFonts w:ascii="仿宋" w:hAnsi="仿宋" w:eastAsia="仿宋"/>
          <w:color w:val="000000"/>
          <w:sz w:val="24"/>
          <w:szCs w:val="24"/>
        </w:rPr>
      </w:pPr>
      <w:r>
        <w:rPr>
          <w:rFonts w:hint="eastAsia" w:ascii="仿宋" w:hAnsi="仿宋" w:eastAsia="仿宋"/>
          <w:color w:val="000000"/>
          <w:sz w:val="24"/>
          <w:szCs w:val="24"/>
        </w:rPr>
        <w:t>　　发包人和承包人根据《中华人民共和国建筑法》和《建设工程质量管理条例》，经协商一致就</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（工程全称）签订工程质量保修书。</w:t>
      </w:r>
    </w:p>
    <w:p>
      <w:pPr>
        <w:spacing w:line="400" w:lineRule="exact"/>
        <w:rPr>
          <w:rFonts w:ascii="仿宋" w:hAnsi="仿宋" w:eastAsia="仿宋"/>
          <w:color w:val="000000"/>
          <w:sz w:val="24"/>
          <w:szCs w:val="24"/>
        </w:rPr>
      </w:pPr>
      <w:r>
        <w:rPr>
          <w:rFonts w:hint="eastAsia" w:ascii="仿宋" w:hAnsi="仿宋" w:eastAsia="仿宋"/>
          <w:color w:val="000000"/>
          <w:sz w:val="24"/>
          <w:szCs w:val="24"/>
        </w:rPr>
        <w:t>　　一、工程质量保修范围和内容</w:t>
      </w:r>
    </w:p>
    <w:p>
      <w:pPr>
        <w:spacing w:line="400" w:lineRule="exact"/>
        <w:rPr>
          <w:rFonts w:ascii="仿宋" w:hAnsi="仿宋" w:eastAsia="仿宋"/>
          <w:color w:val="000000"/>
          <w:sz w:val="24"/>
          <w:szCs w:val="24"/>
        </w:rPr>
      </w:pPr>
      <w:r>
        <w:rPr>
          <w:rFonts w:hint="eastAsia" w:ascii="仿宋" w:hAnsi="仿宋" w:eastAsia="仿宋"/>
          <w:color w:val="000000"/>
          <w:sz w:val="24"/>
          <w:szCs w:val="24"/>
        </w:rPr>
        <w:t>　　承包人在质量保修期内，按照有关法律规定和合同约定，承担工程质量保修责任。</w:t>
      </w:r>
    </w:p>
    <w:p>
      <w:pPr>
        <w:spacing w:line="400" w:lineRule="exact"/>
        <w:rPr>
          <w:rFonts w:ascii="仿宋" w:hAnsi="仿宋" w:eastAsia="仿宋"/>
          <w:color w:val="000000"/>
          <w:sz w:val="24"/>
          <w:szCs w:val="24"/>
        </w:rPr>
      </w:pPr>
      <w:r>
        <w:rPr>
          <w:rFonts w:hint="eastAsia" w:ascii="仿宋" w:hAnsi="仿宋" w:eastAsia="仿宋"/>
          <w:color w:val="000000"/>
          <w:sz w:val="24"/>
          <w:szCs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w:t>
      </w:r>
    </w:p>
    <w:p>
      <w:pPr>
        <w:spacing w:line="400" w:lineRule="exact"/>
        <w:rPr>
          <w:rFonts w:ascii="仿宋" w:hAnsi="仿宋" w:eastAsia="仿宋"/>
          <w:color w:val="000000"/>
          <w:sz w:val="24"/>
          <w:szCs w:val="24"/>
        </w:rPr>
      </w:pPr>
      <w:r>
        <w:rPr>
          <w:rFonts w:hint="eastAsia" w:ascii="仿宋" w:hAnsi="仿宋" w:eastAsia="仿宋"/>
          <w:b/>
          <w:color w:val="000000"/>
          <w:sz w:val="24"/>
          <w:szCs w:val="24"/>
        </w:rPr>
        <w:t>　　</w:t>
      </w:r>
      <w:r>
        <w:rPr>
          <w:rFonts w:hint="eastAsia" w:ascii="仿宋" w:hAnsi="仿宋" w:eastAsia="仿宋"/>
          <w:color w:val="000000"/>
          <w:sz w:val="24"/>
          <w:szCs w:val="24"/>
        </w:rPr>
        <w:t>二、质量保修期</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根据《建设工程质量管理条例》及有关规定，工程的质量保修期如下：</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hint="eastAsia" w:ascii="仿宋" w:hAnsi="仿宋" w:eastAsia="仿宋"/>
          <w:color w:val="000000"/>
          <w:sz w:val="24"/>
          <w:szCs w:val="24"/>
        </w:rPr>
        <w:t>．</w:t>
      </w:r>
      <w:r>
        <w:rPr>
          <w:rFonts w:hint="eastAsia" w:ascii="仿宋" w:hAnsi="仿宋" w:eastAsia="仿宋"/>
          <w:sz w:val="24"/>
          <w:szCs w:val="24"/>
        </w:rPr>
        <w:t>地基基础工程和主体结构工程为设计文件规定的工程合理使用年限；</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2</w:t>
      </w:r>
      <w:r>
        <w:rPr>
          <w:rFonts w:hint="eastAsia" w:ascii="仿宋" w:hAnsi="仿宋" w:eastAsia="仿宋"/>
          <w:sz w:val="24"/>
          <w:szCs w:val="24"/>
        </w:rPr>
        <w:t>．</w:t>
      </w:r>
      <w:r>
        <w:rPr>
          <w:rFonts w:hint="eastAsia" w:ascii="仿宋" w:hAnsi="仿宋" w:eastAsia="仿宋"/>
          <w:color w:val="000000"/>
          <w:sz w:val="24"/>
          <w:szCs w:val="24"/>
        </w:rPr>
        <w:t>屋面防水工程、有防水要求的卫生间、房间和外墙面的防渗为</w:t>
      </w:r>
      <w:r>
        <w:rPr>
          <w:rFonts w:hint="eastAsia" w:ascii="仿宋" w:hAnsi="仿宋" w:eastAsia="仿宋"/>
          <w:color w:val="000000"/>
          <w:sz w:val="24"/>
          <w:szCs w:val="24"/>
          <w:u w:val="single"/>
        </w:rPr>
        <w:t xml:space="preserve">  5  </w:t>
      </w:r>
      <w:r>
        <w:rPr>
          <w:rFonts w:hint="eastAsia" w:ascii="仿宋" w:hAnsi="仿宋" w:eastAsia="仿宋"/>
          <w:color w:val="000000"/>
          <w:sz w:val="24"/>
          <w:szCs w:val="24"/>
        </w:rPr>
        <w:t>年；</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3</w:t>
      </w:r>
      <w:r>
        <w:rPr>
          <w:rFonts w:hint="eastAsia" w:ascii="仿宋" w:hAnsi="仿宋" w:eastAsia="仿宋"/>
          <w:sz w:val="24"/>
          <w:szCs w:val="24"/>
        </w:rPr>
        <w:t>．</w:t>
      </w:r>
      <w:r>
        <w:rPr>
          <w:rFonts w:hint="eastAsia" w:ascii="仿宋" w:hAnsi="仿宋" w:eastAsia="仿宋"/>
          <w:color w:val="000000"/>
          <w:sz w:val="24"/>
          <w:szCs w:val="24"/>
        </w:rPr>
        <w:t>装修工程为</w:t>
      </w:r>
      <w:r>
        <w:rPr>
          <w:rFonts w:hint="eastAsia" w:ascii="仿宋" w:hAnsi="仿宋" w:eastAsia="仿宋"/>
          <w:color w:val="000000"/>
          <w:sz w:val="24"/>
          <w:szCs w:val="24"/>
          <w:u w:val="single"/>
        </w:rPr>
        <w:t xml:space="preserve">  2  </w:t>
      </w:r>
      <w:r>
        <w:rPr>
          <w:rFonts w:hint="eastAsia" w:ascii="仿宋" w:hAnsi="仿宋" w:eastAsia="仿宋"/>
          <w:color w:val="000000"/>
          <w:sz w:val="24"/>
          <w:szCs w:val="24"/>
        </w:rPr>
        <w:t>年；</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4</w:t>
      </w:r>
      <w:r>
        <w:rPr>
          <w:rFonts w:hint="eastAsia" w:ascii="仿宋" w:hAnsi="仿宋" w:eastAsia="仿宋"/>
          <w:sz w:val="24"/>
          <w:szCs w:val="24"/>
        </w:rPr>
        <w:t>．</w:t>
      </w:r>
      <w:r>
        <w:rPr>
          <w:rFonts w:hint="eastAsia" w:ascii="仿宋" w:hAnsi="仿宋" w:eastAsia="仿宋"/>
          <w:color w:val="000000"/>
          <w:sz w:val="24"/>
          <w:szCs w:val="24"/>
        </w:rPr>
        <w:t>电气管线、给排水管道、设备安装工程为</w:t>
      </w:r>
      <w:r>
        <w:rPr>
          <w:rFonts w:hint="eastAsia" w:ascii="仿宋" w:hAnsi="仿宋" w:eastAsia="仿宋"/>
          <w:color w:val="000000"/>
          <w:sz w:val="24"/>
          <w:szCs w:val="24"/>
          <w:u w:val="single"/>
        </w:rPr>
        <w:t xml:space="preserve">  2 </w:t>
      </w:r>
      <w:r>
        <w:rPr>
          <w:rFonts w:hint="eastAsia" w:ascii="仿宋" w:hAnsi="仿宋" w:eastAsia="仿宋"/>
          <w:color w:val="000000"/>
          <w:sz w:val="24"/>
          <w:szCs w:val="24"/>
        </w:rPr>
        <w:t>年；</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5</w:t>
      </w:r>
      <w:r>
        <w:rPr>
          <w:rFonts w:hint="eastAsia" w:ascii="仿宋" w:hAnsi="仿宋" w:eastAsia="仿宋"/>
          <w:sz w:val="24"/>
          <w:szCs w:val="24"/>
        </w:rPr>
        <w:t>．</w:t>
      </w:r>
      <w:r>
        <w:rPr>
          <w:rFonts w:hint="eastAsia" w:ascii="仿宋" w:hAnsi="仿宋" w:eastAsia="仿宋"/>
          <w:color w:val="000000"/>
          <w:sz w:val="24"/>
          <w:szCs w:val="24"/>
        </w:rPr>
        <w:t>供热与供冷系统为</w:t>
      </w:r>
      <w:r>
        <w:rPr>
          <w:rFonts w:hint="eastAsia" w:ascii="仿宋" w:hAnsi="仿宋" w:eastAsia="仿宋"/>
          <w:color w:val="000000"/>
          <w:sz w:val="24"/>
          <w:szCs w:val="24"/>
          <w:u w:val="single"/>
        </w:rPr>
        <w:t xml:space="preserve">  /  </w:t>
      </w:r>
      <w:r>
        <w:rPr>
          <w:rFonts w:hint="eastAsia" w:ascii="仿宋" w:hAnsi="仿宋" w:eastAsia="仿宋"/>
          <w:color w:val="000000"/>
          <w:sz w:val="24"/>
          <w:szCs w:val="24"/>
        </w:rPr>
        <w:t>个采暖期、供冷期；</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6</w:t>
      </w:r>
      <w:r>
        <w:rPr>
          <w:rFonts w:hint="eastAsia" w:ascii="仿宋" w:hAnsi="仿宋" w:eastAsia="仿宋"/>
          <w:sz w:val="24"/>
          <w:szCs w:val="24"/>
        </w:rPr>
        <w:t>．</w:t>
      </w:r>
      <w:r>
        <w:rPr>
          <w:rFonts w:hint="eastAsia" w:ascii="仿宋" w:hAnsi="仿宋" w:eastAsia="仿宋"/>
          <w:color w:val="000000"/>
          <w:sz w:val="24"/>
          <w:szCs w:val="24"/>
        </w:rPr>
        <w:t>住宅小区内的给排水设施、道路等配套工程为</w:t>
      </w:r>
      <w:r>
        <w:rPr>
          <w:rFonts w:hint="eastAsia" w:ascii="仿宋" w:hAnsi="仿宋" w:eastAsia="仿宋"/>
          <w:color w:val="000000"/>
          <w:sz w:val="24"/>
          <w:szCs w:val="24"/>
          <w:u w:val="single"/>
        </w:rPr>
        <w:t xml:space="preserve">  / </w:t>
      </w:r>
      <w:r>
        <w:rPr>
          <w:rFonts w:hint="eastAsia" w:ascii="仿宋" w:hAnsi="仿宋" w:eastAsia="仿宋"/>
          <w:color w:val="000000"/>
          <w:sz w:val="24"/>
          <w:szCs w:val="24"/>
        </w:rPr>
        <w:t>年；</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7</w:t>
      </w:r>
      <w:r>
        <w:rPr>
          <w:rFonts w:hint="eastAsia" w:ascii="仿宋" w:hAnsi="仿宋" w:eastAsia="仿宋"/>
          <w:sz w:val="24"/>
          <w:szCs w:val="24"/>
        </w:rPr>
        <w:t>．</w:t>
      </w:r>
      <w:r>
        <w:rPr>
          <w:rFonts w:hint="eastAsia" w:ascii="仿宋" w:hAnsi="仿宋" w:eastAsia="仿宋"/>
          <w:color w:val="000000"/>
          <w:sz w:val="24"/>
          <w:szCs w:val="24"/>
        </w:rPr>
        <w:t>其他项目保修期限约定如下：</w:t>
      </w:r>
      <w:r>
        <w:rPr>
          <w:rFonts w:hint="eastAsia" w:ascii="仿宋" w:hAnsi="仿宋" w:eastAsia="仿宋"/>
          <w:color w:val="000000"/>
          <w:sz w:val="24"/>
          <w:szCs w:val="24"/>
          <w:u w:val="single"/>
        </w:rPr>
        <w:t xml:space="preserve">   /  </w:t>
      </w:r>
      <w:r>
        <w:rPr>
          <w:rFonts w:hint="eastAsia" w:ascii="仿宋" w:hAnsi="仿宋" w:eastAsia="仿宋"/>
          <w:color w:val="000000"/>
          <w:sz w:val="24"/>
          <w:szCs w:val="24"/>
        </w:rPr>
        <w:t>。</w:t>
      </w:r>
    </w:p>
    <w:p>
      <w:pPr>
        <w:spacing w:line="400" w:lineRule="exact"/>
        <w:rPr>
          <w:rFonts w:ascii="仿宋" w:hAnsi="仿宋" w:eastAsia="仿宋"/>
          <w:color w:val="000000"/>
          <w:sz w:val="24"/>
          <w:szCs w:val="24"/>
        </w:rPr>
      </w:pPr>
      <w:r>
        <w:rPr>
          <w:rFonts w:hint="eastAsia" w:ascii="仿宋" w:hAnsi="仿宋" w:eastAsia="仿宋"/>
          <w:color w:val="000000"/>
          <w:sz w:val="24"/>
          <w:szCs w:val="24"/>
        </w:rPr>
        <w:t>　　质量保修期自工程竣工验收合格之日起计算。</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三、缺陷责任期</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工程缺陷责任期为</w:t>
      </w:r>
      <w:r>
        <w:rPr>
          <w:rFonts w:hint="eastAsia" w:ascii="仿宋" w:hAnsi="仿宋" w:eastAsia="仿宋"/>
          <w:color w:val="000000"/>
          <w:sz w:val="24"/>
          <w:szCs w:val="24"/>
          <w:u w:val="single"/>
        </w:rPr>
        <w:t xml:space="preserve">  12 </w:t>
      </w:r>
      <w:r>
        <w:rPr>
          <w:rFonts w:hint="eastAsia" w:ascii="仿宋" w:hAnsi="仿宋" w:eastAsia="仿宋"/>
          <w:color w:val="000000"/>
          <w:sz w:val="24"/>
          <w:szCs w:val="24"/>
        </w:rPr>
        <w:t>个月，缺陷责任期自工程竣工验收合格之日起计算。单位工程先于全部工程进行验收，单位工程缺陷责任期自单位工程验收合格之日起算。</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缺陷责任期终止后，发包人应退还剩余的质量保证金。</w:t>
      </w:r>
    </w:p>
    <w:p>
      <w:pPr>
        <w:spacing w:line="400" w:lineRule="exact"/>
        <w:rPr>
          <w:rFonts w:ascii="仿宋" w:hAnsi="仿宋" w:eastAsia="仿宋"/>
          <w:color w:val="000000"/>
          <w:sz w:val="24"/>
          <w:szCs w:val="24"/>
        </w:rPr>
      </w:pPr>
      <w:r>
        <w:rPr>
          <w:rFonts w:hint="eastAsia" w:ascii="仿宋" w:hAnsi="仿宋" w:eastAsia="仿宋"/>
          <w:color w:val="000000"/>
          <w:sz w:val="24"/>
          <w:szCs w:val="24"/>
        </w:rPr>
        <w:t xml:space="preserve">    四、质量保修责任</w:t>
      </w:r>
    </w:p>
    <w:p>
      <w:pPr>
        <w:spacing w:line="400" w:lineRule="exact"/>
        <w:ind w:left="170" w:leftChars="50" w:firstLine="491" w:firstLineChars="205"/>
        <w:rPr>
          <w:rFonts w:ascii="仿宋" w:hAnsi="仿宋" w:eastAsia="仿宋"/>
          <w:color w:val="000000"/>
          <w:sz w:val="24"/>
          <w:szCs w:val="24"/>
        </w:rPr>
      </w:pPr>
      <w:r>
        <w:rPr>
          <w:rFonts w:hint="eastAsia" w:ascii="仿宋" w:hAnsi="仿宋" w:eastAsia="仿宋"/>
          <w:color w:val="000000"/>
          <w:sz w:val="24"/>
          <w:szCs w:val="24"/>
        </w:rPr>
        <w:t>1</w:t>
      </w:r>
      <w:r>
        <w:rPr>
          <w:rFonts w:hint="eastAsia" w:ascii="仿宋" w:hAnsi="仿宋" w:eastAsia="仿宋"/>
          <w:sz w:val="24"/>
          <w:szCs w:val="24"/>
        </w:rPr>
        <w:t>．</w:t>
      </w:r>
      <w:r>
        <w:rPr>
          <w:rFonts w:hint="eastAsia" w:ascii="仿宋" w:hAnsi="仿宋" w:eastAsia="仿宋"/>
          <w:color w:val="000000"/>
          <w:sz w:val="24"/>
          <w:szCs w:val="24"/>
        </w:rPr>
        <w:t>属于保修范围、内容的项目，承包人应当在接到保修通知之日起2天内派人保修。承包人不在约定期限内派人保修的，发包人可以委托他人修理。</w:t>
      </w:r>
    </w:p>
    <w:p>
      <w:pPr>
        <w:spacing w:line="400" w:lineRule="exact"/>
        <w:ind w:left="170" w:leftChars="50" w:firstLine="491" w:firstLineChars="205"/>
        <w:rPr>
          <w:rFonts w:ascii="仿宋" w:hAnsi="仿宋" w:eastAsia="仿宋"/>
          <w:color w:val="000000"/>
          <w:sz w:val="24"/>
          <w:szCs w:val="24"/>
        </w:rPr>
      </w:pPr>
      <w:r>
        <w:rPr>
          <w:rFonts w:hint="eastAsia" w:ascii="仿宋" w:hAnsi="仿宋" w:eastAsia="仿宋"/>
          <w:color w:val="000000"/>
          <w:sz w:val="24"/>
          <w:szCs w:val="24"/>
        </w:rPr>
        <w:t>2</w:t>
      </w:r>
      <w:r>
        <w:rPr>
          <w:rFonts w:hint="eastAsia" w:ascii="仿宋" w:hAnsi="仿宋" w:eastAsia="仿宋"/>
          <w:sz w:val="24"/>
          <w:szCs w:val="24"/>
        </w:rPr>
        <w:t>．</w:t>
      </w:r>
      <w:r>
        <w:rPr>
          <w:rFonts w:hint="eastAsia" w:ascii="仿宋" w:hAnsi="仿宋" w:eastAsia="仿宋"/>
          <w:color w:val="000000"/>
          <w:sz w:val="24"/>
          <w:szCs w:val="24"/>
        </w:rPr>
        <w:t>发生紧急事故需抢修的，承包人在接到事故通知后，应当立即到达事故现场抢修。</w:t>
      </w:r>
    </w:p>
    <w:p>
      <w:pPr>
        <w:spacing w:line="400" w:lineRule="exact"/>
        <w:ind w:left="170" w:leftChars="50" w:firstLine="491" w:firstLineChars="205"/>
        <w:rPr>
          <w:rFonts w:ascii="仿宋" w:hAnsi="仿宋" w:eastAsia="仿宋"/>
          <w:color w:val="000000"/>
          <w:sz w:val="24"/>
          <w:szCs w:val="24"/>
        </w:rPr>
      </w:pPr>
      <w:r>
        <w:rPr>
          <w:rFonts w:hint="eastAsia" w:ascii="仿宋" w:hAnsi="仿宋" w:eastAsia="仿宋"/>
          <w:color w:val="000000"/>
          <w:sz w:val="24"/>
          <w:szCs w:val="24"/>
        </w:rPr>
        <w:t>3</w:t>
      </w:r>
      <w:r>
        <w:rPr>
          <w:rFonts w:hint="eastAsia" w:ascii="仿宋" w:hAnsi="仿宋" w:eastAsia="仿宋"/>
          <w:sz w:val="24"/>
          <w:szCs w:val="24"/>
        </w:rPr>
        <w:t>．</w:t>
      </w:r>
      <w:r>
        <w:rPr>
          <w:rFonts w:hint="eastAsia" w:ascii="仿宋" w:hAnsi="仿宋" w:eastAsia="仿宋"/>
          <w:color w:val="000000"/>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4</w:t>
      </w:r>
      <w:r>
        <w:rPr>
          <w:rFonts w:hint="eastAsia" w:ascii="仿宋" w:hAnsi="仿宋" w:eastAsia="仿宋"/>
          <w:sz w:val="24"/>
          <w:szCs w:val="24"/>
        </w:rPr>
        <w:t>．</w:t>
      </w:r>
      <w:r>
        <w:rPr>
          <w:rFonts w:hint="eastAsia" w:ascii="仿宋" w:hAnsi="仿宋" w:eastAsia="仿宋"/>
          <w:color w:val="000000"/>
          <w:sz w:val="24"/>
          <w:szCs w:val="24"/>
        </w:rPr>
        <w:t>质量保修完成后，由发包人组织验收。</w:t>
      </w:r>
    </w:p>
    <w:p>
      <w:pPr>
        <w:spacing w:line="400" w:lineRule="exact"/>
        <w:rPr>
          <w:rFonts w:ascii="仿宋" w:hAnsi="仿宋" w:eastAsia="仿宋"/>
          <w:color w:val="000000"/>
          <w:sz w:val="24"/>
          <w:szCs w:val="24"/>
        </w:rPr>
      </w:pPr>
      <w:r>
        <w:rPr>
          <w:rFonts w:hint="eastAsia" w:ascii="仿宋" w:hAnsi="仿宋" w:eastAsia="仿宋"/>
          <w:color w:val="000000"/>
          <w:sz w:val="24"/>
          <w:szCs w:val="24"/>
        </w:rPr>
        <w:t>　　五、保修费用</w:t>
      </w:r>
    </w:p>
    <w:p>
      <w:pPr>
        <w:spacing w:line="400" w:lineRule="exact"/>
        <w:rPr>
          <w:rFonts w:ascii="仿宋" w:hAnsi="仿宋" w:eastAsia="仿宋"/>
          <w:color w:val="000000"/>
          <w:sz w:val="24"/>
          <w:szCs w:val="24"/>
        </w:rPr>
      </w:pPr>
      <w:r>
        <w:rPr>
          <w:rFonts w:hint="eastAsia" w:ascii="仿宋" w:hAnsi="仿宋" w:eastAsia="仿宋"/>
          <w:color w:val="000000"/>
          <w:sz w:val="24"/>
          <w:szCs w:val="24"/>
        </w:rPr>
        <w:t>　　保修费用由造成质量缺陷的责任方承担。</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b/>
          <w:color w:val="000000"/>
          <w:sz w:val="24"/>
          <w:szCs w:val="24"/>
        </w:rPr>
        <w:t>六</w:t>
      </w:r>
      <w:r>
        <w:rPr>
          <w:rFonts w:hint="eastAsia" w:ascii="仿宋" w:hAnsi="仿宋" w:eastAsia="仿宋"/>
          <w:color w:val="000000"/>
          <w:sz w:val="24"/>
          <w:szCs w:val="24"/>
        </w:rPr>
        <w:t>、双方约定的其他工程质量保修事项：</w:t>
      </w:r>
      <w:r>
        <w:rPr>
          <w:rFonts w:hint="eastAsia" w:ascii="仿宋" w:hAnsi="仿宋" w:eastAsia="仿宋"/>
          <w:color w:val="000000"/>
          <w:sz w:val="24"/>
          <w:szCs w:val="24"/>
          <w:u w:val="single"/>
        </w:rPr>
        <w:t xml:space="preserve"> 自工程竣工验收合格之日起满3年 </w:t>
      </w:r>
      <w:r>
        <w:rPr>
          <w:rFonts w:hint="eastAsia" w:ascii="仿宋" w:hAnsi="仿宋" w:eastAsia="仿宋"/>
          <w:color w:val="000000"/>
          <w:sz w:val="24"/>
          <w:szCs w:val="24"/>
        </w:rPr>
        <w:t>。</w:t>
      </w:r>
    </w:p>
    <w:p>
      <w:pPr>
        <w:spacing w:line="400" w:lineRule="exact"/>
        <w:ind w:firstLine="456" w:firstLineChars="190"/>
        <w:rPr>
          <w:rFonts w:ascii="仿宋" w:hAnsi="仿宋" w:eastAsia="仿宋"/>
          <w:color w:val="000000"/>
          <w:sz w:val="24"/>
          <w:szCs w:val="24"/>
        </w:rPr>
      </w:pPr>
      <w:r>
        <w:rPr>
          <w:rFonts w:hint="eastAsia" w:ascii="仿宋" w:hAnsi="仿宋" w:eastAsia="仿宋"/>
          <w:color w:val="000000"/>
          <w:sz w:val="24"/>
          <w:szCs w:val="24"/>
        </w:rPr>
        <w:t>工程质量保修书由发包人、承包人在工程竣工验收前共同签署，作为施工合同附件，其有效期限至保修期满。</w:t>
      </w:r>
    </w:p>
    <w:p>
      <w:pPr>
        <w:spacing w:line="400" w:lineRule="exact"/>
        <w:ind w:firstLine="420"/>
        <w:rPr>
          <w:rFonts w:ascii="仿宋" w:hAnsi="仿宋" w:eastAsia="仿宋"/>
          <w:color w:val="000000"/>
          <w:sz w:val="24"/>
          <w:szCs w:val="24"/>
        </w:rPr>
      </w:pPr>
    </w:p>
    <w:p>
      <w:pPr>
        <w:spacing w:line="600" w:lineRule="exact"/>
        <w:rPr>
          <w:rFonts w:ascii="仿宋" w:hAnsi="仿宋" w:eastAsia="仿宋"/>
          <w:color w:val="000000"/>
          <w:sz w:val="24"/>
          <w:szCs w:val="24"/>
        </w:rPr>
      </w:pPr>
      <w:r>
        <w:rPr>
          <w:rFonts w:hint="eastAsia" w:ascii="仿宋" w:hAnsi="仿宋" w:eastAsia="仿宋"/>
          <w:color w:val="000000"/>
          <w:sz w:val="24"/>
          <w:szCs w:val="24"/>
        </w:rPr>
        <w:t>发包人(公章)：</w:t>
      </w:r>
      <w:r>
        <w:rPr>
          <w:rFonts w:hint="eastAsia" w:ascii="仿宋" w:hAnsi="仿宋" w:eastAsia="仿宋"/>
          <w:color w:val="000000"/>
          <w:sz w:val="24"/>
          <w:szCs w:val="24"/>
          <w:u w:val="single"/>
        </w:rPr>
        <w:t xml:space="preserve">        </w:t>
      </w:r>
      <w:r>
        <w:rPr>
          <w:rFonts w:hint="eastAsia" w:ascii="仿宋" w:hAnsi="仿宋" w:eastAsia="仿宋"/>
          <w:color w:val="000000"/>
          <w:sz w:val="24"/>
          <w:szCs w:val="24"/>
        </w:rPr>
        <w:t xml:space="preserve">         承包人(公章)：</w:t>
      </w:r>
      <w:r>
        <w:rPr>
          <w:rFonts w:hint="eastAsia" w:ascii="仿宋" w:hAnsi="仿宋" w:eastAsia="仿宋"/>
          <w:color w:val="000000"/>
          <w:sz w:val="24"/>
          <w:szCs w:val="24"/>
          <w:u w:val="single"/>
        </w:rPr>
        <w:t xml:space="preserve">           </w:t>
      </w:r>
    </w:p>
    <w:p>
      <w:pPr>
        <w:spacing w:line="600" w:lineRule="exact"/>
        <w:rPr>
          <w:rFonts w:ascii="仿宋" w:hAnsi="仿宋" w:eastAsia="仿宋"/>
          <w:color w:val="000000"/>
          <w:sz w:val="24"/>
          <w:szCs w:val="24"/>
        </w:rPr>
      </w:pPr>
      <w:r>
        <w:rPr>
          <w:rFonts w:hint="eastAsia" w:ascii="仿宋" w:hAnsi="仿宋" w:eastAsia="仿宋"/>
          <w:color w:val="000000"/>
          <w:sz w:val="24"/>
          <w:szCs w:val="24"/>
        </w:rPr>
        <w:t>地  址：</w:t>
      </w:r>
      <w:r>
        <w:rPr>
          <w:rFonts w:hint="eastAsia" w:ascii="仿宋" w:hAnsi="仿宋" w:eastAsia="仿宋"/>
          <w:color w:val="000000"/>
          <w:sz w:val="24"/>
          <w:szCs w:val="24"/>
          <w:u w:val="single"/>
        </w:rPr>
        <w:t xml:space="preserve">     </w:t>
      </w:r>
      <w:r>
        <w:rPr>
          <w:rFonts w:hint="eastAsia" w:ascii="仿宋" w:hAnsi="仿宋" w:eastAsia="仿宋"/>
          <w:color w:val="000000"/>
          <w:sz w:val="24"/>
          <w:szCs w:val="24"/>
        </w:rPr>
        <w:t xml:space="preserve">          地  址：</w:t>
      </w:r>
      <w:r>
        <w:rPr>
          <w:rFonts w:hint="eastAsia" w:ascii="仿宋" w:hAnsi="仿宋" w:eastAsia="仿宋"/>
          <w:color w:val="000000"/>
          <w:sz w:val="24"/>
          <w:szCs w:val="24"/>
          <w:u w:val="single"/>
        </w:rPr>
        <w:t xml:space="preserve">       </w:t>
      </w:r>
    </w:p>
    <w:p>
      <w:pPr>
        <w:spacing w:line="600" w:lineRule="exact"/>
        <w:rPr>
          <w:rFonts w:ascii="仿宋" w:hAnsi="仿宋" w:eastAsia="仿宋"/>
          <w:color w:val="000000"/>
          <w:sz w:val="24"/>
          <w:szCs w:val="24"/>
        </w:rPr>
      </w:pPr>
      <w:r>
        <w:rPr>
          <w:rFonts w:hint="eastAsia" w:ascii="仿宋" w:hAnsi="仿宋" w:eastAsia="仿宋"/>
          <w:color w:val="000000"/>
          <w:sz w:val="24"/>
          <w:szCs w:val="24"/>
        </w:rPr>
        <w:t>法定代表人(签字)：</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 xml:space="preserve">         法定代表人(签字)：</w:t>
      </w:r>
      <w:r>
        <w:rPr>
          <w:rFonts w:hint="eastAsia" w:ascii="仿宋" w:hAnsi="仿宋" w:eastAsia="仿宋"/>
          <w:color w:val="000000"/>
          <w:sz w:val="24"/>
          <w:szCs w:val="24"/>
          <w:u w:val="single"/>
        </w:rPr>
        <w:t xml:space="preserve">       </w:t>
      </w:r>
    </w:p>
    <w:p>
      <w:pPr>
        <w:spacing w:line="600" w:lineRule="exact"/>
        <w:rPr>
          <w:rFonts w:ascii="仿宋" w:hAnsi="仿宋" w:eastAsia="仿宋"/>
          <w:color w:val="000000"/>
          <w:sz w:val="24"/>
          <w:szCs w:val="24"/>
        </w:rPr>
      </w:pPr>
      <w:r>
        <w:rPr>
          <w:rFonts w:hint="eastAsia" w:ascii="仿宋" w:hAnsi="仿宋" w:eastAsia="仿宋"/>
          <w:color w:val="000000"/>
          <w:sz w:val="24"/>
          <w:szCs w:val="24"/>
        </w:rPr>
        <w:t>委托代理人(签字)：</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 xml:space="preserve">         委托代理人(签字)：</w:t>
      </w:r>
      <w:r>
        <w:rPr>
          <w:rFonts w:hint="eastAsia" w:ascii="仿宋" w:hAnsi="仿宋" w:eastAsia="仿宋"/>
          <w:color w:val="000000"/>
          <w:sz w:val="24"/>
          <w:szCs w:val="24"/>
          <w:u w:val="single"/>
        </w:rPr>
        <w:t>      </w:t>
      </w:r>
    </w:p>
    <w:p>
      <w:pPr>
        <w:spacing w:line="600" w:lineRule="exact"/>
        <w:rPr>
          <w:rFonts w:ascii="仿宋" w:hAnsi="仿宋" w:eastAsia="仿宋"/>
          <w:color w:val="000000"/>
          <w:sz w:val="24"/>
          <w:szCs w:val="24"/>
        </w:rPr>
      </w:pPr>
      <w:r>
        <w:rPr>
          <w:rFonts w:hint="eastAsia" w:ascii="仿宋" w:hAnsi="仿宋" w:eastAsia="仿宋"/>
          <w:color w:val="000000"/>
          <w:sz w:val="24"/>
          <w:szCs w:val="24"/>
        </w:rPr>
        <w:t>电  话：</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 xml:space="preserve">          电  话：</w:t>
      </w:r>
      <w:r>
        <w:rPr>
          <w:rFonts w:hint="eastAsia" w:ascii="仿宋" w:hAnsi="仿宋" w:eastAsia="仿宋"/>
          <w:color w:val="000000"/>
          <w:sz w:val="24"/>
          <w:szCs w:val="24"/>
          <w:u w:val="single"/>
        </w:rPr>
        <w:t>    </w:t>
      </w:r>
    </w:p>
    <w:p>
      <w:pPr>
        <w:spacing w:line="600" w:lineRule="exact"/>
        <w:rPr>
          <w:rFonts w:ascii="仿宋" w:hAnsi="仿宋" w:eastAsia="仿宋"/>
          <w:color w:val="000000"/>
          <w:sz w:val="24"/>
          <w:szCs w:val="24"/>
        </w:rPr>
      </w:pPr>
      <w:r>
        <w:rPr>
          <w:rFonts w:hint="eastAsia" w:ascii="仿宋" w:hAnsi="仿宋" w:eastAsia="仿宋"/>
          <w:color w:val="000000"/>
          <w:sz w:val="24"/>
          <w:szCs w:val="24"/>
        </w:rPr>
        <w:t>传  真：</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 xml:space="preserve">          传  真：</w:t>
      </w:r>
      <w:r>
        <w:rPr>
          <w:rFonts w:hint="eastAsia" w:ascii="仿宋" w:hAnsi="仿宋" w:eastAsia="仿宋"/>
          <w:color w:val="000000"/>
          <w:sz w:val="24"/>
          <w:szCs w:val="24"/>
          <w:u w:val="single"/>
        </w:rPr>
        <w:t>    </w:t>
      </w:r>
    </w:p>
    <w:p>
      <w:pPr>
        <w:spacing w:line="600" w:lineRule="exact"/>
        <w:rPr>
          <w:rFonts w:ascii="仿宋" w:hAnsi="仿宋" w:eastAsia="仿宋"/>
          <w:color w:val="000000"/>
          <w:sz w:val="24"/>
          <w:szCs w:val="24"/>
        </w:rPr>
      </w:pPr>
      <w:r>
        <w:rPr>
          <w:rFonts w:hint="eastAsia" w:ascii="仿宋" w:hAnsi="仿宋" w:eastAsia="仿宋"/>
          <w:color w:val="000000"/>
          <w:sz w:val="24"/>
          <w:szCs w:val="24"/>
        </w:rPr>
        <w:t>开户银行：</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 xml:space="preserve">          开户银行：</w:t>
      </w:r>
      <w:r>
        <w:rPr>
          <w:rFonts w:hint="eastAsia" w:ascii="仿宋" w:hAnsi="仿宋" w:eastAsia="仿宋"/>
          <w:color w:val="000000"/>
          <w:sz w:val="24"/>
          <w:szCs w:val="24"/>
          <w:u w:val="single"/>
        </w:rPr>
        <w:t>  </w:t>
      </w:r>
    </w:p>
    <w:p>
      <w:pPr>
        <w:spacing w:line="600" w:lineRule="exact"/>
        <w:rPr>
          <w:rFonts w:ascii="仿宋" w:hAnsi="仿宋" w:eastAsia="仿宋"/>
          <w:color w:val="000000"/>
          <w:sz w:val="24"/>
          <w:szCs w:val="24"/>
        </w:rPr>
      </w:pPr>
      <w:r>
        <w:rPr>
          <w:rFonts w:hint="eastAsia" w:ascii="仿宋" w:hAnsi="仿宋" w:eastAsia="仿宋"/>
          <w:color w:val="000000"/>
          <w:sz w:val="24"/>
          <w:szCs w:val="24"/>
        </w:rPr>
        <w:t>账  号：</w:t>
      </w:r>
      <w:r>
        <w:rPr>
          <w:rFonts w:hint="eastAsia" w:ascii="仿宋" w:hAnsi="仿宋" w:eastAsia="仿宋"/>
          <w:color w:val="000000"/>
          <w:sz w:val="24"/>
          <w:szCs w:val="24"/>
          <w:u w:val="single"/>
        </w:rPr>
        <w:t xml:space="preserve">       </w:t>
      </w:r>
      <w:r>
        <w:rPr>
          <w:rFonts w:hint="eastAsia" w:ascii="仿宋" w:hAnsi="仿宋" w:eastAsia="仿宋"/>
          <w:color w:val="000000"/>
          <w:sz w:val="24"/>
          <w:szCs w:val="24"/>
        </w:rPr>
        <w:t xml:space="preserve">          账  号：</w:t>
      </w:r>
      <w:r>
        <w:rPr>
          <w:rFonts w:hint="eastAsia" w:ascii="仿宋" w:hAnsi="仿宋" w:eastAsia="仿宋"/>
          <w:color w:val="000000"/>
          <w:sz w:val="24"/>
          <w:szCs w:val="24"/>
          <w:u w:val="single"/>
        </w:rPr>
        <w:t>    </w:t>
      </w:r>
    </w:p>
    <w:p>
      <w:pPr>
        <w:spacing w:line="600" w:lineRule="exact"/>
        <w:rPr>
          <w:rFonts w:ascii="仿宋" w:hAnsi="仿宋" w:eastAsia="仿宋"/>
          <w:color w:val="000000"/>
          <w:sz w:val="24"/>
          <w:szCs w:val="24"/>
        </w:rPr>
      </w:pPr>
      <w:r>
        <w:rPr>
          <w:rFonts w:hint="eastAsia" w:ascii="仿宋" w:hAnsi="仿宋" w:eastAsia="仿宋"/>
          <w:color w:val="000000"/>
          <w:sz w:val="24"/>
          <w:szCs w:val="24"/>
        </w:rPr>
        <w:t>邮政编码：</w:t>
      </w:r>
      <w:r>
        <w:rPr>
          <w:rFonts w:hint="eastAsia" w:ascii="仿宋" w:hAnsi="仿宋" w:eastAsia="仿宋"/>
          <w:color w:val="000000"/>
          <w:sz w:val="24"/>
          <w:szCs w:val="24"/>
          <w:u w:val="single"/>
        </w:rPr>
        <w:t xml:space="preserve">     </w:t>
      </w:r>
      <w:r>
        <w:rPr>
          <w:rFonts w:hint="eastAsia" w:ascii="仿宋" w:hAnsi="仿宋" w:eastAsia="仿宋"/>
          <w:color w:val="000000"/>
          <w:sz w:val="24"/>
          <w:szCs w:val="24"/>
        </w:rPr>
        <w:t xml:space="preserve">          邮政编码：</w:t>
      </w:r>
      <w:r>
        <w:rPr>
          <w:rFonts w:hint="eastAsia" w:ascii="仿宋" w:hAnsi="仿宋" w:eastAsia="仿宋"/>
          <w:color w:val="000000"/>
          <w:sz w:val="24"/>
          <w:szCs w:val="24"/>
          <w:u w:val="single"/>
        </w:rPr>
        <w:t>  </w:t>
      </w:r>
    </w:p>
    <w:p>
      <w:pPr>
        <w:spacing w:line="600" w:lineRule="exact"/>
        <w:rPr>
          <w:rFonts w:hAnsi="宋体"/>
          <w:color w:val="000000"/>
          <w:sz w:val="24"/>
          <w:szCs w:val="24"/>
        </w:rPr>
      </w:pPr>
      <w:r>
        <w:rPr>
          <w:rFonts w:hint="eastAsia" w:hAnsi="宋体"/>
          <w:b/>
          <w:color w:val="000000"/>
          <w:szCs w:val="21"/>
        </w:rPr>
        <w:br w:type="page"/>
      </w:r>
      <w:r>
        <w:rPr>
          <w:rFonts w:hint="eastAsia" w:hAnsi="宋体"/>
          <w:color w:val="000000"/>
          <w:sz w:val="24"/>
          <w:szCs w:val="24"/>
        </w:rPr>
        <w:t>附件4：</w:t>
      </w:r>
    </w:p>
    <w:p>
      <w:pPr>
        <w:spacing w:line="400" w:lineRule="exact"/>
        <w:jc w:val="center"/>
        <w:rPr>
          <w:rFonts w:hAnsi="宋体"/>
          <w:color w:val="000000"/>
          <w:sz w:val="24"/>
          <w:szCs w:val="24"/>
        </w:rPr>
      </w:pPr>
      <w:r>
        <w:rPr>
          <w:rFonts w:hint="eastAsia" w:hAnsi="宋体"/>
          <w:color w:val="000000"/>
          <w:sz w:val="24"/>
          <w:szCs w:val="24"/>
        </w:rPr>
        <w:t>主要建设工程文件目录</w:t>
      </w:r>
    </w:p>
    <w:p>
      <w:pPr>
        <w:spacing w:line="400" w:lineRule="exact"/>
        <w:jc w:val="center"/>
        <w:rPr>
          <w:rFonts w:hAnsi="宋体"/>
          <w:color w:val="000000"/>
          <w:sz w:val="24"/>
          <w:szCs w:val="24"/>
        </w:rPr>
      </w:pPr>
    </w:p>
    <w:tbl>
      <w:tblPr>
        <w:tblStyle w:val="48"/>
        <w:tblW w:w="90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文件名称</w:t>
            </w:r>
          </w:p>
        </w:tc>
        <w:tc>
          <w:tcPr>
            <w:tcW w:w="1276"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套数</w:t>
            </w:r>
          </w:p>
        </w:tc>
        <w:tc>
          <w:tcPr>
            <w:tcW w:w="1450"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费用（元）</w:t>
            </w:r>
          </w:p>
        </w:tc>
        <w:tc>
          <w:tcPr>
            <w:tcW w:w="1243"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质量</w:t>
            </w:r>
          </w:p>
        </w:tc>
        <w:tc>
          <w:tcPr>
            <w:tcW w:w="1450" w:type="dxa"/>
            <w:tcBorders>
              <w:top w:val="single" w:color="auto" w:sz="12" w:space="0"/>
              <w:bottom w:val="double" w:color="auto" w:sz="6" w:space="0"/>
            </w:tcBorders>
          </w:tcPr>
          <w:p>
            <w:pPr>
              <w:spacing w:line="400" w:lineRule="exact"/>
              <w:jc w:val="center"/>
              <w:rPr>
                <w:rFonts w:hAnsi="宋体"/>
                <w:color w:val="000000"/>
                <w:sz w:val="24"/>
                <w:szCs w:val="24"/>
              </w:rPr>
            </w:pPr>
            <w:r>
              <w:rPr>
                <w:rFonts w:hint="eastAsia" w:hAnsi="宋体"/>
                <w:color w:val="000000"/>
                <w:sz w:val="24"/>
                <w:szCs w:val="24"/>
              </w:rPr>
              <w:t>移交时间</w:t>
            </w:r>
          </w:p>
        </w:tc>
        <w:tc>
          <w:tcPr>
            <w:tcW w:w="1667" w:type="dxa"/>
            <w:tcBorders>
              <w:top w:val="single" w:color="auto" w:sz="12" w:space="0"/>
              <w:bottom w:val="double" w:color="auto" w:sz="6" w:space="0"/>
            </w:tcBorders>
          </w:tcPr>
          <w:p>
            <w:pPr>
              <w:spacing w:line="400" w:lineRule="exact"/>
              <w:jc w:val="center"/>
              <w:rPr>
                <w:rFonts w:hAnsi="宋体"/>
                <w:color w:val="000000"/>
                <w:sz w:val="24"/>
                <w:szCs w:val="24"/>
              </w:rPr>
            </w:pPr>
            <w:r>
              <w:rPr>
                <w:rFonts w:hint="eastAsia" w:hAnsi="宋体"/>
                <w:color w:val="000000"/>
                <w:sz w:val="24"/>
                <w:szCs w:val="24"/>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1276"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1450"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1243"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1450"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1667"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Borders>
              <w:top w:val="nil"/>
            </w:tcBorders>
            <w:vAlign w:val="center"/>
          </w:tcPr>
          <w:p>
            <w:pPr>
              <w:pStyle w:val="3"/>
              <w:keepNext/>
              <w:spacing w:after="0" w:line="400" w:lineRule="exact"/>
              <w:ind w:left="63" w:right="63"/>
              <w:rPr>
                <w:rFonts w:hAnsi="宋体"/>
                <w:color w:val="000000"/>
                <w:sz w:val="24"/>
                <w:szCs w:val="24"/>
              </w:rPr>
            </w:pPr>
          </w:p>
        </w:tc>
        <w:tc>
          <w:tcPr>
            <w:tcW w:w="1276" w:type="dxa"/>
            <w:tcBorders>
              <w:top w:val="nil"/>
            </w:tcBorders>
            <w:vAlign w:val="center"/>
          </w:tcPr>
          <w:p>
            <w:pPr>
              <w:pStyle w:val="3"/>
              <w:keepNext/>
              <w:spacing w:after="0" w:line="400" w:lineRule="exact"/>
              <w:ind w:left="63" w:right="63"/>
              <w:rPr>
                <w:rFonts w:hAnsi="宋体"/>
                <w:color w:val="000000"/>
                <w:sz w:val="24"/>
                <w:szCs w:val="24"/>
              </w:rPr>
            </w:pPr>
          </w:p>
        </w:tc>
        <w:tc>
          <w:tcPr>
            <w:tcW w:w="1450" w:type="dxa"/>
            <w:tcBorders>
              <w:top w:val="nil"/>
            </w:tcBorders>
            <w:vAlign w:val="center"/>
          </w:tcPr>
          <w:p>
            <w:pPr>
              <w:pStyle w:val="3"/>
              <w:keepNext/>
              <w:spacing w:after="0" w:line="400" w:lineRule="exact"/>
              <w:ind w:left="63" w:right="63"/>
              <w:rPr>
                <w:rFonts w:hAnsi="宋体"/>
                <w:color w:val="000000"/>
                <w:sz w:val="24"/>
                <w:szCs w:val="24"/>
              </w:rPr>
            </w:pPr>
          </w:p>
        </w:tc>
        <w:tc>
          <w:tcPr>
            <w:tcW w:w="1243" w:type="dxa"/>
            <w:tcBorders>
              <w:top w:val="nil"/>
            </w:tcBorders>
            <w:vAlign w:val="center"/>
          </w:tcPr>
          <w:p>
            <w:pPr>
              <w:pStyle w:val="3"/>
              <w:keepNext/>
              <w:spacing w:after="0" w:line="400" w:lineRule="exact"/>
              <w:ind w:left="63" w:right="63"/>
              <w:rPr>
                <w:rFonts w:hAnsi="宋体"/>
                <w:color w:val="000000"/>
                <w:sz w:val="24"/>
                <w:szCs w:val="24"/>
              </w:rPr>
            </w:pPr>
          </w:p>
        </w:tc>
        <w:tc>
          <w:tcPr>
            <w:tcW w:w="1450" w:type="dxa"/>
            <w:tcBorders>
              <w:top w:val="nil"/>
            </w:tcBorders>
            <w:vAlign w:val="center"/>
          </w:tcPr>
          <w:p>
            <w:pPr>
              <w:pStyle w:val="3"/>
              <w:keepNext/>
              <w:spacing w:after="0" w:line="400" w:lineRule="exact"/>
              <w:ind w:left="63" w:right="63"/>
              <w:rPr>
                <w:rFonts w:hAnsi="宋体"/>
                <w:color w:val="000000"/>
                <w:sz w:val="24"/>
                <w:szCs w:val="24"/>
              </w:rPr>
            </w:pPr>
          </w:p>
        </w:tc>
        <w:tc>
          <w:tcPr>
            <w:tcW w:w="1667" w:type="dxa"/>
            <w:tcBorders>
              <w:top w:val="nil"/>
            </w:tcBorders>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3"/>
              <w:keepNext/>
              <w:spacing w:after="0" w:line="400" w:lineRule="exact"/>
              <w:ind w:left="63" w:right="63"/>
              <w:rPr>
                <w:rFonts w:hAnsi="宋体"/>
                <w:color w:val="000000"/>
                <w:sz w:val="24"/>
                <w:szCs w:val="24"/>
              </w:rPr>
            </w:pPr>
          </w:p>
        </w:tc>
        <w:tc>
          <w:tcPr>
            <w:tcW w:w="1276" w:type="dxa"/>
            <w:vAlign w:val="center"/>
          </w:tcPr>
          <w:p>
            <w:pPr>
              <w:pStyle w:val="3"/>
              <w:keepNext/>
              <w:spacing w:after="0" w:line="400" w:lineRule="exact"/>
              <w:ind w:left="63" w:right="63"/>
              <w:rPr>
                <w:rFonts w:hAnsi="宋体"/>
                <w:color w:val="000000"/>
                <w:sz w:val="24"/>
                <w:szCs w:val="24"/>
              </w:rPr>
            </w:pPr>
          </w:p>
        </w:tc>
        <w:tc>
          <w:tcPr>
            <w:tcW w:w="1450" w:type="dxa"/>
            <w:vAlign w:val="center"/>
          </w:tcPr>
          <w:p>
            <w:pPr>
              <w:pStyle w:val="3"/>
              <w:keepNext/>
              <w:spacing w:after="0" w:line="400" w:lineRule="exact"/>
              <w:ind w:left="63" w:right="63"/>
              <w:rPr>
                <w:rFonts w:hAnsi="宋体"/>
                <w:color w:val="000000"/>
                <w:sz w:val="24"/>
                <w:szCs w:val="24"/>
              </w:rPr>
            </w:pPr>
          </w:p>
        </w:tc>
        <w:tc>
          <w:tcPr>
            <w:tcW w:w="1243" w:type="dxa"/>
            <w:vAlign w:val="center"/>
          </w:tcPr>
          <w:p>
            <w:pPr>
              <w:pStyle w:val="3"/>
              <w:keepNext/>
              <w:spacing w:after="0" w:line="400" w:lineRule="exact"/>
              <w:ind w:left="63" w:right="63"/>
              <w:rPr>
                <w:rFonts w:hAnsi="宋体"/>
                <w:color w:val="000000"/>
                <w:sz w:val="24"/>
                <w:szCs w:val="24"/>
              </w:rPr>
            </w:pPr>
          </w:p>
        </w:tc>
        <w:tc>
          <w:tcPr>
            <w:tcW w:w="1450" w:type="dxa"/>
            <w:vAlign w:val="center"/>
          </w:tcPr>
          <w:p>
            <w:pPr>
              <w:pStyle w:val="3"/>
              <w:keepNext/>
              <w:spacing w:after="0" w:line="400" w:lineRule="exact"/>
              <w:ind w:left="63" w:right="63"/>
              <w:rPr>
                <w:rFonts w:hAnsi="宋体"/>
                <w:color w:val="000000"/>
                <w:sz w:val="24"/>
                <w:szCs w:val="24"/>
              </w:rPr>
            </w:pPr>
          </w:p>
        </w:tc>
        <w:tc>
          <w:tcPr>
            <w:tcW w:w="1667" w:type="dxa"/>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3"/>
              <w:keepNext/>
              <w:spacing w:after="0" w:line="400" w:lineRule="exact"/>
              <w:ind w:left="63" w:right="63"/>
              <w:rPr>
                <w:rFonts w:hAnsi="宋体"/>
                <w:color w:val="000000"/>
                <w:sz w:val="24"/>
                <w:szCs w:val="24"/>
              </w:rPr>
            </w:pPr>
          </w:p>
        </w:tc>
        <w:tc>
          <w:tcPr>
            <w:tcW w:w="1276" w:type="dxa"/>
            <w:vAlign w:val="center"/>
          </w:tcPr>
          <w:p>
            <w:pPr>
              <w:pStyle w:val="3"/>
              <w:keepNext/>
              <w:spacing w:after="0" w:line="400" w:lineRule="exact"/>
              <w:ind w:left="63" w:right="63"/>
              <w:rPr>
                <w:rFonts w:hAnsi="宋体"/>
                <w:color w:val="000000"/>
                <w:sz w:val="24"/>
                <w:szCs w:val="24"/>
              </w:rPr>
            </w:pPr>
          </w:p>
        </w:tc>
        <w:tc>
          <w:tcPr>
            <w:tcW w:w="1450" w:type="dxa"/>
            <w:vAlign w:val="center"/>
          </w:tcPr>
          <w:p>
            <w:pPr>
              <w:pStyle w:val="3"/>
              <w:keepNext/>
              <w:spacing w:after="0" w:line="400" w:lineRule="exact"/>
              <w:ind w:left="63" w:right="63"/>
              <w:rPr>
                <w:rFonts w:hAnsi="宋体"/>
                <w:color w:val="000000"/>
                <w:sz w:val="24"/>
                <w:szCs w:val="24"/>
              </w:rPr>
            </w:pPr>
          </w:p>
        </w:tc>
        <w:tc>
          <w:tcPr>
            <w:tcW w:w="1243" w:type="dxa"/>
            <w:vAlign w:val="center"/>
          </w:tcPr>
          <w:p>
            <w:pPr>
              <w:pStyle w:val="3"/>
              <w:keepNext/>
              <w:spacing w:after="0" w:line="400" w:lineRule="exact"/>
              <w:ind w:left="63" w:right="63"/>
              <w:rPr>
                <w:rFonts w:hAnsi="宋体"/>
                <w:color w:val="000000"/>
                <w:sz w:val="24"/>
                <w:szCs w:val="24"/>
              </w:rPr>
            </w:pPr>
          </w:p>
        </w:tc>
        <w:tc>
          <w:tcPr>
            <w:tcW w:w="1450" w:type="dxa"/>
            <w:vAlign w:val="center"/>
          </w:tcPr>
          <w:p>
            <w:pPr>
              <w:pStyle w:val="3"/>
              <w:keepNext/>
              <w:spacing w:after="0" w:line="400" w:lineRule="exact"/>
              <w:ind w:left="63" w:right="63"/>
              <w:rPr>
                <w:rFonts w:hAnsi="宋体"/>
                <w:color w:val="000000"/>
                <w:sz w:val="24"/>
                <w:szCs w:val="24"/>
              </w:rPr>
            </w:pPr>
          </w:p>
        </w:tc>
        <w:tc>
          <w:tcPr>
            <w:tcW w:w="1667" w:type="dxa"/>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3"/>
              <w:keepNext/>
              <w:spacing w:after="0" w:line="400" w:lineRule="exact"/>
              <w:ind w:left="63" w:right="63"/>
              <w:rPr>
                <w:rFonts w:hAnsi="宋体"/>
                <w:color w:val="000000"/>
                <w:sz w:val="24"/>
                <w:szCs w:val="24"/>
              </w:rPr>
            </w:pPr>
          </w:p>
        </w:tc>
        <w:tc>
          <w:tcPr>
            <w:tcW w:w="1276" w:type="dxa"/>
            <w:vAlign w:val="center"/>
          </w:tcPr>
          <w:p>
            <w:pPr>
              <w:pStyle w:val="3"/>
              <w:keepNext/>
              <w:spacing w:after="0" w:line="400" w:lineRule="exact"/>
              <w:ind w:left="63" w:right="63"/>
              <w:rPr>
                <w:rFonts w:hAnsi="宋体"/>
                <w:color w:val="000000"/>
                <w:sz w:val="24"/>
                <w:szCs w:val="24"/>
              </w:rPr>
            </w:pPr>
          </w:p>
        </w:tc>
        <w:tc>
          <w:tcPr>
            <w:tcW w:w="1450" w:type="dxa"/>
            <w:vAlign w:val="center"/>
          </w:tcPr>
          <w:p>
            <w:pPr>
              <w:pStyle w:val="3"/>
              <w:keepNext/>
              <w:spacing w:after="0" w:line="400" w:lineRule="exact"/>
              <w:ind w:left="63" w:right="63"/>
              <w:rPr>
                <w:rFonts w:hAnsi="宋体"/>
                <w:color w:val="000000"/>
                <w:sz w:val="24"/>
                <w:szCs w:val="24"/>
              </w:rPr>
            </w:pPr>
          </w:p>
        </w:tc>
        <w:tc>
          <w:tcPr>
            <w:tcW w:w="1243" w:type="dxa"/>
            <w:vAlign w:val="center"/>
          </w:tcPr>
          <w:p>
            <w:pPr>
              <w:pStyle w:val="3"/>
              <w:keepNext/>
              <w:spacing w:after="0" w:line="400" w:lineRule="exact"/>
              <w:ind w:left="63" w:right="63"/>
              <w:rPr>
                <w:rFonts w:hAnsi="宋体"/>
                <w:color w:val="000000"/>
                <w:sz w:val="24"/>
                <w:szCs w:val="24"/>
              </w:rPr>
            </w:pPr>
          </w:p>
        </w:tc>
        <w:tc>
          <w:tcPr>
            <w:tcW w:w="1450" w:type="dxa"/>
            <w:vAlign w:val="center"/>
          </w:tcPr>
          <w:p>
            <w:pPr>
              <w:pStyle w:val="3"/>
              <w:keepNext/>
              <w:spacing w:after="0" w:line="400" w:lineRule="exact"/>
              <w:ind w:left="63" w:right="63"/>
              <w:rPr>
                <w:rFonts w:hAnsi="宋体"/>
                <w:color w:val="000000"/>
                <w:sz w:val="24"/>
                <w:szCs w:val="24"/>
              </w:rPr>
            </w:pPr>
          </w:p>
        </w:tc>
        <w:tc>
          <w:tcPr>
            <w:tcW w:w="1667" w:type="dxa"/>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3"/>
              <w:keepNext/>
              <w:spacing w:after="0" w:line="400" w:lineRule="exact"/>
              <w:ind w:left="63" w:right="63"/>
              <w:rPr>
                <w:rFonts w:hAnsi="宋体"/>
                <w:color w:val="000000"/>
                <w:sz w:val="24"/>
                <w:szCs w:val="24"/>
              </w:rPr>
            </w:pPr>
          </w:p>
        </w:tc>
        <w:tc>
          <w:tcPr>
            <w:tcW w:w="1276" w:type="dxa"/>
            <w:vAlign w:val="center"/>
          </w:tcPr>
          <w:p>
            <w:pPr>
              <w:pStyle w:val="3"/>
              <w:keepNext/>
              <w:spacing w:after="0" w:line="400" w:lineRule="exact"/>
              <w:ind w:left="63" w:right="63"/>
              <w:rPr>
                <w:rFonts w:hAnsi="宋体"/>
                <w:color w:val="000000"/>
                <w:sz w:val="24"/>
                <w:szCs w:val="24"/>
              </w:rPr>
            </w:pPr>
          </w:p>
        </w:tc>
        <w:tc>
          <w:tcPr>
            <w:tcW w:w="1450" w:type="dxa"/>
            <w:vAlign w:val="center"/>
          </w:tcPr>
          <w:p>
            <w:pPr>
              <w:pStyle w:val="3"/>
              <w:keepNext/>
              <w:spacing w:after="0" w:line="400" w:lineRule="exact"/>
              <w:ind w:left="63" w:right="63"/>
              <w:rPr>
                <w:rFonts w:hAnsi="宋体"/>
                <w:color w:val="000000"/>
                <w:sz w:val="24"/>
                <w:szCs w:val="24"/>
              </w:rPr>
            </w:pPr>
          </w:p>
        </w:tc>
        <w:tc>
          <w:tcPr>
            <w:tcW w:w="1243" w:type="dxa"/>
            <w:vAlign w:val="center"/>
          </w:tcPr>
          <w:p>
            <w:pPr>
              <w:pStyle w:val="3"/>
              <w:keepNext/>
              <w:spacing w:after="0" w:line="400" w:lineRule="exact"/>
              <w:ind w:left="63" w:right="63"/>
              <w:rPr>
                <w:rFonts w:hAnsi="宋体"/>
                <w:color w:val="000000"/>
                <w:sz w:val="24"/>
                <w:szCs w:val="24"/>
              </w:rPr>
            </w:pPr>
          </w:p>
        </w:tc>
        <w:tc>
          <w:tcPr>
            <w:tcW w:w="1450" w:type="dxa"/>
            <w:vAlign w:val="center"/>
          </w:tcPr>
          <w:p>
            <w:pPr>
              <w:pStyle w:val="3"/>
              <w:keepNext/>
              <w:spacing w:after="0" w:line="400" w:lineRule="exact"/>
              <w:ind w:left="63" w:right="63"/>
              <w:rPr>
                <w:rFonts w:hAnsi="宋体"/>
                <w:color w:val="000000"/>
                <w:sz w:val="24"/>
                <w:szCs w:val="24"/>
              </w:rPr>
            </w:pPr>
          </w:p>
        </w:tc>
        <w:tc>
          <w:tcPr>
            <w:tcW w:w="1667" w:type="dxa"/>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3"/>
              <w:keepNext/>
              <w:spacing w:after="0" w:line="400" w:lineRule="exact"/>
              <w:ind w:left="63" w:right="63"/>
              <w:rPr>
                <w:rFonts w:hAnsi="宋体"/>
                <w:color w:val="000000"/>
                <w:sz w:val="24"/>
                <w:szCs w:val="24"/>
              </w:rPr>
            </w:pPr>
          </w:p>
        </w:tc>
        <w:tc>
          <w:tcPr>
            <w:tcW w:w="1276" w:type="dxa"/>
            <w:vAlign w:val="center"/>
          </w:tcPr>
          <w:p>
            <w:pPr>
              <w:pStyle w:val="3"/>
              <w:keepNext/>
              <w:spacing w:after="0" w:line="400" w:lineRule="exact"/>
              <w:ind w:left="63" w:right="63"/>
              <w:rPr>
                <w:rFonts w:hAnsi="宋体"/>
                <w:color w:val="000000"/>
                <w:sz w:val="24"/>
                <w:szCs w:val="24"/>
              </w:rPr>
            </w:pPr>
          </w:p>
        </w:tc>
        <w:tc>
          <w:tcPr>
            <w:tcW w:w="1450" w:type="dxa"/>
            <w:vAlign w:val="center"/>
          </w:tcPr>
          <w:p>
            <w:pPr>
              <w:pStyle w:val="3"/>
              <w:keepNext/>
              <w:spacing w:after="0" w:line="400" w:lineRule="exact"/>
              <w:ind w:left="63" w:right="63"/>
              <w:rPr>
                <w:rFonts w:hAnsi="宋体"/>
                <w:color w:val="000000"/>
                <w:sz w:val="24"/>
                <w:szCs w:val="24"/>
              </w:rPr>
            </w:pPr>
          </w:p>
        </w:tc>
        <w:tc>
          <w:tcPr>
            <w:tcW w:w="1243" w:type="dxa"/>
            <w:vAlign w:val="center"/>
          </w:tcPr>
          <w:p>
            <w:pPr>
              <w:pStyle w:val="3"/>
              <w:keepNext/>
              <w:spacing w:after="0" w:line="400" w:lineRule="exact"/>
              <w:ind w:left="63" w:right="63"/>
              <w:rPr>
                <w:rFonts w:hAnsi="宋体"/>
                <w:color w:val="000000"/>
                <w:sz w:val="24"/>
                <w:szCs w:val="24"/>
              </w:rPr>
            </w:pPr>
          </w:p>
        </w:tc>
        <w:tc>
          <w:tcPr>
            <w:tcW w:w="1450" w:type="dxa"/>
            <w:vAlign w:val="center"/>
          </w:tcPr>
          <w:p>
            <w:pPr>
              <w:pStyle w:val="3"/>
              <w:keepNext/>
              <w:spacing w:after="0" w:line="400" w:lineRule="exact"/>
              <w:ind w:left="63" w:right="63"/>
              <w:rPr>
                <w:rFonts w:hAnsi="宋体"/>
                <w:color w:val="000000"/>
                <w:sz w:val="24"/>
                <w:szCs w:val="24"/>
              </w:rPr>
            </w:pPr>
          </w:p>
        </w:tc>
        <w:tc>
          <w:tcPr>
            <w:tcW w:w="1667" w:type="dxa"/>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3"/>
              <w:keepNext/>
              <w:spacing w:after="0" w:line="400" w:lineRule="exact"/>
              <w:ind w:left="63" w:right="63"/>
              <w:rPr>
                <w:rFonts w:hAnsi="宋体"/>
                <w:color w:val="000000"/>
                <w:sz w:val="24"/>
                <w:szCs w:val="24"/>
              </w:rPr>
            </w:pPr>
          </w:p>
        </w:tc>
        <w:tc>
          <w:tcPr>
            <w:tcW w:w="1276" w:type="dxa"/>
            <w:vAlign w:val="center"/>
          </w:tcPr>
          <w:p>
            <w:pPr>
              <w:pStyle w:val="3"/>
              <w:keepNext/>
              <w:spacing w:after="0" w:line="400" w:lineRule="exact"/>
              <w:ind w:left="63" w:right="63"/>
              <w:rPr>
                <w:rFonts w:hAnsi="宋体"/>
                <w:color w:val="000000"/>
                <w:sz w:val="24"/>
                <w:szCs w:val="24"/>
              </w:rPr>
            </w:pPr>
          </w:p>
        </w:tc>
        <w:tc>
          <w:tcPr>
            <w:tcW w:w="1450" w:type="dxa"/>
            <w:vAlign w:val="center"/>
          </w:tcPr>
          <w:p>
            <w:pPr>
              <w:pStyle w:val="3"/>
              <w:keepNext/>
              <w:spacing w:after="0" w:line="400" w:lineRule="exact"/>
              <w:ind w:left="63" w:right="63"/>
              <w:rPr>
                <w:rFonts w:hAnsi="宋体"/>
                <w:color w:val="000000"/>
                <w:sz w:val="24"/>
                <w:szCs w:val="24"/>
              </w:rPr>
            </w:pPr>
          </w:p>
        </w:tc>
        <w:tc>
          <w:tcPr>
            <w:tcW w:w="1243" w:type="dxa"/>
            <w:vAlign w:val="center"/>
          </w:tcPr>
          <w:p>
            <w:pPr>
              <w:pStyle w:val="3"/>
              <w:keepNext/>
              <w:spacing w:after="0" w:line="400" w:lineRule="exact"/>
              <w:ind w:left="63" w:right="63"/>
              <w:rPr>
                <w:rFonts w:hAnsi="宋体"/>
                <w:color w:val="000000"/>
                <w:sz w:val="24"/>
                <w:szCs w:val="24"/>
              </w:rPr>
            </w:pPr>
          </w:p>
        </w:tc>
        <w:tc>
          <w:tcPr>
            <w:tcW w:w="1450" w:type="dxa"/>
            <w:vAlign w:val="center"/>
          </w:tcPr>
          <w:p>
            <w:pPr>
              <w:pStyle w:val="3"/>
              <w:keepNext/>
              <w:spacing w:after="0" w:line="400" w:lineRule="exact"/>
              <w:ind w:left="63" w:right="63"/>
              <w:rPr>
                <w:rFonts w:hAnsi="宋体"/>
                <w:color w:val="000000"/>
                <w:sz w:val="24"/>
                <w:szCs w:val="24"/>
              </w:rPr>
            </w:pPr>
          </w:p>
        </w:tc>
        <w:tc>
          <w:tcPr>
            <w:tcW w:w="1667" w:type="dxa"/>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400" w:lineRule="exact"/>
              <w:rPr>
                <w:rFonts w:hAnsi="宋体"/>
                <w:color w:val="000000"/>
                <w:sz w:val="24"/>
                <w:szCs w:val="24"/>
              </w:rPr>
            </w:pPr>
          </w:p>
        </w:tc>
        <w:tc>
          <w:tcPr>
            <w:tcW w:w="1276" w:type="dxa"/>
          </w:tcPr>
          <w:p>
            <w:pPr>
              <w:spacing w:line="400" w:lineRule="exact"/>
              <w:rPr>
                <w:rFonts w:hAnsi="宋体"/>
                <w:color w:val="000000"/>
                <w:sz w:val="24"/>
                <w:szCs w:val="24"/>
              </w:rPr>
            </w:pPr>
          </w:p>
        </w:tc>
        <w:tc>
          <w:tcPr>
            <w:tcW w:w="1450" w:type="dxa"/>
          </w:tcPr>
          <w:p>
            <w:pPr>
              <w:spacing w:line="400" w:lineRule="exact"/>
              <w:rPr>
                <w:rFonts w:hAnsi="宋体"/>
                <w:color w:val="000000"/>
                <w:sz w:val="24"/>
                <w:szCs w:val="24"/>
              </w:rPr>
            </w:pPr>
          </w:p>
        </w:tc>
        <w:tc>
          <w:tcPr>
            <w:tcW w:w="1243" w:type="dxa"/>
          </w:tcPr>
          <w:p>
            <w:pPr>
              <w:spacing w:line="400" w:lineRule="exact"/>
              <w:rPr>
                <w:rFonts w:hAnsi="宋体"/>
                <w:color w:val="000000"/>
                <w:sz w:val="24"/>
                <w:szCs w:val="24"/>
              </w:rPr>
            </w:pPr>
          </w:p>
        </w:tc>
        <w:tc>
          <w:tcPr>
            <w:tcW w:w="1450" w:type="dxa"/>
          </w:tcPr>
          <w:p>
            <w:pPr>
              <w:spacing w:line="400" w:lineRule="exact"/>
              <w:rPr>
                <w:rFonts w:hAnsi="宋体"/>
                <w:color w:val="000000"/>
                <w:sz w:val="24"/>
                <w:szCs w:val="24"/>
              </w:rPr>
            </w:pPr>
          </w:p>
        </w:tc>
        <w:tc>
          <w:tcPr>
            <w:tcW w:w="1667" w:type="dxa"/>
          </w:tcPr>
          <w:p>
            <w:pPr>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3"/>
              <w:keepNext/>
              <w:spacing w:after="0" w:line="400" w:lineRule="exact"/>
              <w:ind w:left="63" w:right="63"/>
              <w:rPr>
                <w:rFonts w:hAnsi="宋体"/>
                <w:color w:val="000000"/>
                <w:sz w:val="24"/>
                <w:szCs w:val="24"/>
              </w:rPr>
            </w:pPr>
          </w:p>
        </w:tc>
        <w:tc>
          <w:tcPr>
            <w:tcW w:w="1276" w:type="dxa"/>
            <w:vAlign w:val="center"/>
          </w:tcPr>
          <w:p>
            <w:pPr>
              <w:pStyle w:val="3"/>
              <w:keepNext/>
              <w:spacing w:after="0" w:line="400" w:lineRule="exact"/>
              <w:ind w:left="63" w:right="63"/>
              <w:rPr>
                <w:rFonts w:hAnsi="宋体"/>
                <w:color w:val="000000"/>
                <w:sz w:val="24"/>
                <w:szCs w:val="24"/>
              </w:rPr>
            </w:pPr>
          </w:p>
        </w:tc>
        <w:tc>
          <w:tcPr>
            <w:tcW w:w="1450" w:type="dxa"/>
            <w:vAlign w:val="center"/>
          </w:tcPr>
          <w:p>
            <w:pPr>
              <w:pStyle w:val="3"/>
              <w:keepNext/>
              <w:spacing w:after="0" w:line="400" w:lineRule="exact"/>
              <w:ind w:left="63" w:right="63"/>
              <w:rPr>
                <w:rFonts w:hAnsi="宋体"/>
                <w:color w:val="000000"/>
                <w:sz w:val="24"/>
                <w:szCs w:val="24"/>
              </w:rPr>
            </w:pPr>
          </w:p>
        </w:tc>
        <w:tc>
          <w:tcPr>
            <w:tcW w:w="1243" w:type="dxa"/>
            <w:vAlign w:val="center"/>
          </w:tcPr>
          <w:p>
            <w:pPr>
              <w:pStyle w:val="3"/>
              <w:keepNext/>
              <w:spacing w:after="0" w:line="400" w:lineRule="exact"/>
              <w:ind w:left="63" w:right="63"/>
              <w:rPr>
                <w:rFonts w:hAnsi="宋体"/>
                <w:color w:val="000000"/>
                <w:sz w:val="24"/>
                <w:szCs w:val="24"/>
              </w:rPr>
            </w:pPr>
          </w:p>
        </w:tc>
        <w:tc>
          <w:tcPr>
            <w:tcW w:w="1450" w:type="dxa"/>
            <w:vAlign w:val="center"/>
          </w:tcPr>
          <w:p>
            <w:pPr>
              <w:pStyle w:val="3"/>
              <w:keepNext/>
              <w:spacing w:after="0" w:line="400" w:lineRule="exact"/>
              <w:ind w:left="63" w:right="63"/>
              <w:rPr>
                <w:rFonts w:hAnsi="宋体"/>
                <w:color w:val="000000"/>
                <w:sz w:val="24"/>
                <w:szCs w:val="24"/>
              </w:rPr>
            </w:pPr>
          </w:p>
        </w:tc>
        <w:tc>
          <w:tcPr>
            <w:tcW w:w="1667" w:type="dxa"/>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400" w:lineRule="exact"/>
              <w:rPr>
                <w:rFonts w:hAnsi="宋体"/>
                <w:color w:val="000000"/>
                <w:sz w:val="24"/>
                <w:szCs w:val="24"/>
              </w:rPr>
            </w:pPr>
          </w:p>
        </w:tc>
        <w:tc>
          <w:tcPr>
            <w:tcW w:w="1276" w:type="dxa"/>
          </w:tcPr>
          <w:p>
            <w:pPr>
              <w:spacing w:line="400" w:lineRule="exact"/>
              <w:rPr>
                <w:rFonts w:hAnsi="宋体"/>
                <w:color w:val="000000"/>
                <w:sz w:val="24"/>
                <w:szCs w:val="24"/>
              </w:rPr>
            </w:pPr>
          </w:p>
        </w:tc>
        <w:tc>
          <w:tcPr>
            <w:tcW w:w="1450" w:type="dxa"/>
          </w:tcPr>
          <w:p>
            <w:pPr>
              <w:spacing w:line="400" w:lineRule="exact"/>
              <w:rPr>
                <w:rFonts w:hAnsi="宋体"/>
                <w:color w:val="000000"/>
                <w:sz w:val="24"/>
                <w:szCs w:val="24"/>
              </w:rPr>
            </w:pPr>
          </w:p>
        </w:tc>
        <w:tc>
          <w:tcPr>
            <w:tcW w:w="1243" w:type="dxa"/>
          </w:tcPr>
          <w:p>
            <w:pPr>
              <w:spacing w:line="400" w:lineRule="exact"/>
              <w:rPr>
                <w:rFonts w:hAnsi="宋体"/>
                <w:color w:val="000000"/>
                <w:sz w:val="24"/>
                <w:szCs w:val="24"/>
              </w:rPr>
            </w:pPr>
          </w:p>
        </w:tc>
        <w:tc>
          <w:tcPr>
            <w:tcW w:w="1450" w:type="dxa"/>
          </w:tcPr>
          <w:p>
            <w:pPr>
              <w:spacing w:line="400" w:lineRule="exact"/>
              <w:rPr>
                <w:rFonts w:hAnsi="宋体"/>
                <w:color w:val="000000"/>
                <w:sz w:val="24"/>
                <w:szCs w:val="24"/>
              </w:rPr>
            </w:pPr>
          </w:p>
        </w:tc>
        <w:tc>
          <w:tcPr>
            <w:tcW w:w="1667" w:type="dxa"/>
          </w:tcPr>
          <w:p>
            <w:pPr>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400" w:lineRule="exact"/>
              <w:rPr>
                <w:rFonts w:hAnsi="宋体"/>
                <w:color w:val="000000"/>
                <w:sz w:val="24"/>
                <w:szCs w:val="24"/>
              </w:rPr>
            </w:pPr>
          </w:p>
        </w:tc>
        <w:tc>
          <w:tcPr>
            <w:tcW w:w="1276" w:type="dxa"/>
          </w:tcPr>
          <w:p>
            <w:pPr>
              <w:spacing w:line="400" w:lineRule="exact"/>
              <w:rPr>
                <w:rFonts w:hAnsi="宋体"/>
                <w:color w:val="000000"/>
                <w:sz w:val="24"/>
                <w:szCs w:val="24"/>
              </w:rPr>
            </w:pPr>
          </w:p>
        </w:tc>
        <w:tc>
          <w:tcPr>
            <w:tcW w:w="1450" w:type="dxa"/>
          </w:tcPr>
          <w:p>
            <w:pPr>
              <w:spacing w:line="400" w:lineRule="exact"/>
              <w:rPr>
                <w:rFonts w:hAnsi="宋体"/>
                <w:color w:val="000000"/>
                <w:sz w:val="24"/>
                <w:szCs w:val="24"/>
              </w:rPr>
            </w:pPr>
          </w:p>
        </w:tc>
        <w:tc>
          <w:tcPr>
            <w:tcW w:w="1243" w:type="dxa"/>
          </w:tcPr>
          <w:p>
            <w:pPr>
              <w:spacing w:line="400" w:lineRule="exact"/>
              <w:rPr>
                <w:rFonts w:hAnsi="宋体"/>
                <w:color w:val="000000"/>
                <w:sz w:val="24"/>
                <w:szCs w:val="24"/>
              </w:rPr>
            </w:pPr>
          </w:p>
        </w:tc>
        <w:tc>
          <w:tcPr>
            <w:tcW w:w="1450" w:type="dxa"/>
          </w:tcPr>
          <w:p>
            <w:pPr>
              <w:spacing w:line="400" w:lineRule="exact"/>
              <w:rPr>
                <w:rFonts w:hAnsi="宋体"/>
                <w:color w:val="000000"/>
                <w:sz w:val="24"/>
                <w:szCs w:val="24"/>
              </w:rPr>
            </w:pPr>
          </w:p>
        </w:tc>
        <w:tc>
          <w:tcPr>
            <w:tcW w:w="1667" w:type="dxa"/>
          </w:tcPr>
          <w:p>
            <w:pPr>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400" w:lineRule="exact"/>
              <w:rPr>
                <w:rFonts w:hAnsi="宋体"/>
                <w:color w:val="000000"/>
                <w:sz w:val="24"/>
                <w:szCs w:val="24"/>
              </w:rPr>
            </w:pPr>
          </w:p>
        </w:tc>
        <w:tc>
          <w:tcPr>
            <w:tcW w:w="1276" w:type="dxa"/>
          </w:tcPr>
          <w:p>
            <w:pPr>
              <w:spacing w:line="400" w:lineRule="exact"/>
              <w:rPr>
                <w:rFonts w:hAnsi="宋体"/>
                <w:color w:val="000000"/>
                <w:sz w:val="24"/>
                <w:szCs w:val="24"/>
              </w:rPr>
            </w:pPr>
          </w:p>
        </w:tc>
        <w:tc>
          <w:tcPr>
            <w:tcW w:w="1450" w:type="dxa"/>
          </w:tcPr>
          <w:p>
            <w:pPr>
              <w:spacing w:line="400" w:lineRule="exact"/>
              <w:rPr>
                <w:rFonts w:hAnsi="宋体"/>
                <w:color w:val="000000"/>
                <w:sz w:val="24"/>
                <w:szCs w:val="24"/>
              </w:rPr>
            </w:pPr>
          </w:p>
        </w:tc>
        <w:tc>
          <w:tcPr>
            <w:tcW w:w="1243" w:type="dxa"/>
          </w:tcPr>
          <w:p>
            <w:pPr>
              <w:spacing w:line="400" w:lineRule="exact"/>
              <w:rPr>
                <w:rFonts w:hAnsi="宋体"/>
                <w:color w:val="000000"/>
                <w:sz w:val="24"/>
                <w:szCs w:val="24"/>
              </w:rPr>
            </w:pPr>
          </w:p>
        </w:tc>
        <w:tc>
          <w:tcPr>
            <w:tcW w:w="1450" w:type="dxa"/>
          </w:tcPr>
          <w:p>
            <w:pPr>
              <w:spacing w:line="400" w:lineRule="exact"/>
              <w:rPr>
                <w:rFonts w:hAnsi="宋体"/>
                <w:color w:val="000000"/>
                <w:sz w:val="24"/>
                <w:szCs w:val="24"/>
              </w:rPr>
            </w:pPr>
          </w:p>
        </w:tc>
        <w:tc>
          <w:tcPr>
            <w:tcW w:w="1667" w:type="dxa"/>
          </w:tcPr>
          <w:p>
            <w:pPr>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400" w:lineRule="exact"/>
              <w:rPr>
                <w:rFonts w:hAnsi="宋体"/>
                <w:color w:val="000000"/>
                <w:sz w:val="24"/>
                <w:szCs w:val="24"/>
              </w:rPr>
            </w:pPr>
          </w:p>
        </w:tc>
        <w:tc>
          <w:tcPr>
            <w:tcW w:w="1276" w:type="dxa"/>
          </w:tcPr>
          <w:p>
            <w:pPr>
              <w:spacing w:line="400" w:lineRule="exact"/>
              <w:rPr>
                <w:rFonts w:hAnsi="宋体"/>
                <w:color w:val="000000"/>
                <w:sz w:val="24"/>
                <w:szCs w:val="24"/>
              </w:rPr>
            </w:pPr>
          </w:p>
        </w:tc>
        <w:tc>
          <w:tcPr>
            <w:tcW w:w="1450" w:type="dxa"/>
          </w:tcPr>
          <w:p>
            <w:pPr>
              <w:spacing w:line="400" w:lineRule="exact"/>
              <w:rPr>
                <w:rFonts w:hAnsi="宋体"/>
                <w:color w:val="000000"/>
                <w:sz w:val="24"/>
                <w:szCs w:val="24"/>
              </w:rPr>
            </w:pPr>
          </w:p>
        </w:tc>
        <w:tc>
          <w:tcPr>
            <w:tcW w:w="1243" w:type="dxa"/>
          </w:tcPr>
          <w:p>
            <w:pPr>
              <w:spacing w:line="400" w:lineRule="exact"/>
              <w:rPr>
                <w:rFonts w:hAnsi="宋体"/>
                <w:color w:val="000000"/>
                <w:sz w:val="24"/>
                <w:szCs w:val="24"/>
              </w:rPr>
            </w:pPr>
          </w:p>
        </w:tc>
        <w:tc>
          <w:tcPr>
            <w:tcW w:w="1450" w:type="dxa"/>
          </w:tcPr>
          <w:p>
            <w:pPr>
              <w:spacing w:line="400" w:lineRule="exact"/>
              <w:rPr>
                <w:rFonts w:hAnsi="宋体"/>
                <w:color w:val="000000"/>
                <w:sz w:val="24"/>
                <w:szCs w:val="24"/>
              </w:rPr>
            </w:pPr>
          </w:p>
        </w:tc>
        <w:tc>
          <w:tcPr>
            <w:tcW w:w="1667" w:type="dxa"/>
          </w:tcPr>
          <w:p>
            <w:pPr>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400" w:lineRule="exact"/>
              <w:rPr>
                <w:rFonts w:hAnsi="宋体"/>
                <w:color w:val="000000"/>
                <w:sz w:val="24"/>
                <w:szCs w:val="24"/>
              </w:rPr>
            </w:pPr>
          </w:p>
        </w:tc>
        <w:tc>
          <w:tcPr>
            <w:tcW w:w="1276" w:type="dxa"/>
          </w:tcPr>
          <w:p>
            <w:pPr>
              <w:spacing w:line="400" w:lineRule="exact"/>
              <w:rPr>
                <w:rFonts w:hAnsi="宋体"/>
                <w:color w:val="000000"/>
                <w:sz w:val="24"/>
                <w:szCs w:val="24"/>
              </w:rPr>
            </w:pPr>
          </w:p>
        </w:tc>
        <w:tc>
          <w:tcPr>
            <w:tcW w:w="1450" w:type="dxa"/>
          </w:tcPr>
          <w:p>
            <w:pPr>
              <w:spacing w:line="400" w:lineRule="exact"/>
              <w:rPr>
                <w:rFonts w:hAnsi="宋体"/>
                <w:color w:val="000000"/>
                <w:sz w:val="24"/>
                <w:szCs w:val="24"/>
              </w:rPr>
            </w:pPr>
          </w:p>
        </w:tc>
        <w:tc>
          <w:tcPr>
            <w:tcW w:w="1243" w:type="dxa"/>
          </w:tcPr>
          <w:p>
            <w:pPr>
              <w:spacing w:line="400" w:lineRule="exact"/>
              <w:rPr>
                <w:rFonts w:hAnsi="宋体"/>
                <w:color w:val="000000"/>
                <w:sz w:val="24"/>
                <w:szCs w:val="24"/>
              </w:rPr>
            </w:pPr>
          </w:p>
        </w:tc>
        <w:tc>
          <w:tcPr>
            <w:tcW w:w="1450" w:type="dxa"/>
          </w:tcPr>
          <w:p>
            <w:pPr>
              <w:spacing w:line="400" w:lineRule="exact"/>
              <w:rPr>
                <w:rFonts w:hAnsi="宋体"/>
                <w:color w:val="000000"/>
                <w:sz w:val="24"/>
                <w:szCs w:val="24"/>
              </w:rPr>
            </w:pPr>
          </w:p>
        </w:tc>
        <w:tc>
          <w:tcPr>
            <w:tcW w:w="1667" w:type="dxa"/>
          </w:tcPr>
          <w:p>
            <w:pPr>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400" w:lineRule="exact"/>
              <w:rPr>
                <w:rFonts w:hAnsi="宋体"/>
                <w:color w:val="000000"/>
                <w:sz w:val="24"/>
                <w:szCs w:val="24"/>
              </w:rPr>
            </w:pPr>
          </w:p>
        </w:tc>
        <w:tc>
          <w:tcPr>
            <w:tcW w:w="1276" w:type="dxa"/>
          </w:tcPr>
          <w:p>
            <w:pPr>
              <w:spacing w:line="400" w:lineRule="exact"/>
              <w:rPr>
                <w:rFonts w:hAnsi="宋体"/>
                <w:color w:val="000000"/>
                <w:sz w:val="24"/>
                <w:szCs w:val="24"/>
              </w:rPr>
            </w:pPr>
          </w:p>
        </w:tc>
        <w:tc>
          <w:tcPr>
            <w:tcW w:w="1450" w:type="dxa"/>
          </w:tcPr>
          <w:p>
            <w:pPr>
              <w:spacing w:line="400" w:lineRule="exact"/>
              <w:rPr>
                <w:rFonts w:hAnsi="宋体"/>
                <w:color w:val="000000"/>
                <w:sz w:val="24"/>
                <w:szCs w:val="24"/>
              </w:rPr>
            </w:pPr>
          </w:p>
        </w:tc>
        <w:tc>
          <w:tcPr>
            <w:tcW w:w="1243" w:type="dxa"/>
          </w:tcPr>
          <w:p>
            <w:pPr>
              <w:spacing w:line="400" w:lineRule="exact"/>
              <w:rPr>
                <w:rFonts w:hAnsi="宋体"/>
                <w:color w:val="000000"/>
                <w:sz w:val="24"/>
                <w:szCs w:val="24"/>
              </w:rPr>
            </w:pPr>
          </w:p>
        </w:tc>
        <w:tc>
          <w:tcPr>
            <w:tcW w:w="1450" w:type="dxa"/>
          </w:tcPr>
          <w:p>
            <w:pPr>
              <w:spacing w:line="400" w:lineRule="exact"/>
              <w:rPr>
                <w:rFonts w:hAnsi="宋体"/>
                <w:color w:val="000000"/>
                <w:sz w:val="24"/>
                <w:szCs w:val="24"/>
              </w:rPr>
            </w:pPr>
          </w:p>
        </w:tc>
        <w:tc>
          <w:tcPr>
            <w:tcW w:w="1667" w:type="dxa"/>
          </w:tcPr>
          <w:p>
            <w:pPr>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400" w:lineRule="exact"/>
              <w:rPr>
                <w:rFonts w:hAnsi="宋体"/>
                <w:color w:val="000000"/>
                <w:sz w:val="24"/>
                <w:szCs w:val="24"/>
              </w:rPr>
            </w:pPr>
          </w:p>
        </w:tc>
        <w:tc>
          <w:tcPr>
            <w:tcW w:w="1276" w:type="dxa"/>
          </w:tcPr>
          <w:p>
            <w:pPr>
              <w:spacing w:line="400" w:lineRule="exact"/>
              <w:rPr>
                <w:rFonts w:hAnsi="宋体"/>
                <w:color w:val="000000"/>
                <w:sz w:val="24"/>
                <w:szCs w:val="24"/>
              </w:rPr>
            </w:pPr>
          </w:p>
        </w:tc>
        <w:tc>
          <w:tcPr>
            <w:tcW w:w="1450" w:type="dxa"/>
          </w:tcPr>
          <w:p>
            <w:pPr>
              <w:spacing w:line="400" w:lineRule="exact"/>
              <w:rPr>
                <w:rFonts w:hAnsi="宋体"/>
                <w:color w:val="000000"/>
                <w:sz w:val="24"/>
                <w:szCs w:val="24"/>
              </w:rPr>
            </w:pPr>
          </w:p>
        </w:tc>
        <w:tc>
          <w:tcPr>
            <w:tcW w:w="1243" w:type="dxa"/>
          </w:tcPr>
          <w:p>
            <w:pPr>
              <w:spacing w:line="400" w:lineRule="exact"/>
              <w:rPr>
                <w:rFonts w:hAnsi="宋体"/>
                <w:color w:val="000000"/>
                <w:sz w:val="24"/>
                <w:szCs w:val="24"/>
              </w:rPr>
            </w:pPr>
          </w:p>
        </w:tc>
        <w:tc>
          <w:tcPr>
            <w:tcW w:w="1450" w:type="dxa"/>
          </w:tcPr>
          <w:p>
            <w:pPr>
              <w:spacing w:line="400" w:lineRule="exact"/>
              <w:rPr>
                <w:rFonts w:hAnsi="宋体"/>
                <w:color w:val="000000"/>
                <w:sz w:val="24"/>
                <w:szCs w:val="24"/>
              </w:rPr>
            </w:pPr>
          </w:p>
        </w:tc>
        <w:tc>
          <w:tcPr>
            <w:tcW w:w="1667" w:type="dxa"/>
          </w:tcPr>
          <w:p>
            <w:pPr>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400" w:lineRule="exact"/>
              <w:rPr>
                <w:rFonts w:hAnsi="宋体"/>
                <w:color w:val="000000"/>
                <w:sz w:val="24"/>
                <w:szCs w:val="24"/>
              </w:rPr>
            </w:pPr>
          </w:p>
        </w:tc>
        <w:tc>
          <w:tcPr>
            <w:tcW w:w="1276" w:type="dxa"/>
          </w:tcPr>
          <w:p>
            <w:pPr>
              <w:spacing w:line="400" w:lineRule="exact"/>
              <w:rPr>
                <w:rFonts w:hAnsi="宋体"/>
                <w:color w:val="000000"/>
                <w:sz w:val="24"/>
                <w:szCs w:val="24"/>
              </w:rPr>
            </w:pPr>
          </w:p>
        </w:tc>
        <w:tc>
          <w:tcPr>
            <w:tcW w:w="1450" w:type="dxa"/>
          </w:tcPr>
          <w:p>
            <w:pPr>
              <w:spacing w:line="400" w:lineRule="exact"/>
              <w:rPr>
                <w:rFonts w:hAnsi="宋体"/>
                <w:color w:val="000000"/>
                <w:sz w:val="24"/>
                <w:szCs w:val="24"/>
              </w:rPr>
            </w:pPr>
          </w:p>
        </w:tc>
        <w:tc>
          <w:tcPr>
            <w:tcW w:w="1243" w:type="dxa"/>
          </w:tcPr>
          <w:p>
            <w:pPr>
              <w:spacing w:line="400" w:lineRule="exact"/>
              <w:rPr>
                <w:rFonts w:hAnsi="宋体"/>
                <w:color w:val="000000"/>
                <w:sz w:val="24"/>
                <w:szCs w:val="24"/>
              </w:rPr>
            </w:pPr>
          </w:p>
        </w:tc>
        <w:tc>
          <w:tcPr>
            <w:tcW w:w="1450" w:type="dxa"/>
          </w:tcPr>
          <w:p>
            <w:pPr>
              <w:spacing w:line="400" w:lineRule="exact"/>
              <w:rPr>
                <w:rFonts w:hAnsi="宋体"/>
                <w:color w:val="000000"/>
                <w:sz w:val="24"/>
                <w:szCs w:val="24"/>
              </w:rPr>
            </w:pPr>
          </w:p>
        </w:tc>
        <w:tc>
          <w:tcPr>
            <w:tcW w:w="1667" w:type="dxa"/>
          </w:tcPr>
          <w:p>
            <w:pPr>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400" w:lineRule="exact"/>
              <w:rPr>
                <w:rFonts w:hAnsi="宋体"/>
                <w:color w:val="000000"/>
                <w:sz w:val="24"/>
                <w:szCs w:val="24"/>
              </w:rPr>
            </w:pPr>
          </w:p>
        </w:tc>
        <w:tc>
          <w:tcPr>
            <w:tcW w:w="1276" w:type="dxa"/>
          </w:tcPr>
          <w:p>
            <w:pPr>
              <w:spacing w:line="400" w:lineRule="exact"/>
              <w:rPr>
                <w:rFonts w:hAnsi="宋体"/>
                <w:color w:val="000000"/>
                <w:sz w:val="24"/>
                <w:szCs w:val="24"/>
              </w:rPr>
            </w:pPr>
          </w:p>
        </w:tc>
        <w:tc>
          <w:tcPr>
            <w:tcW w:w="1450" w:type="dxa"/>
          </w:tcPr>
          <w:p>
            <w:pPr>
              <w:spacing w:line="400" w:lineRule="exact"/>
              <w:rPr>
                <w:rFonts w:hAnsi="宋体"/>
                <w:color w:val="000000"/>
                <w:sz w:val="24"/>
                <w:szCs w:val="24"/>
              </w:rPr>
            </w:pPr>
          </w:p>
        </w:tc>
        <w:tc>
          <w:tcPr>
            <w:tcW w:w="1243" w:type="dxa"/>
          </w:tcPr>
          <w:p>
            <w:pPr>
              <w:spacing w:line="400" w:lineRule="exact"/>
              <w:rPr>
                <w:rFonts w:hAnsi="宋体"/>
                <w:color w:val="000000"/>
                <w:sz w:val="24"/>
                <w:szCs w:val="24"/>
              </w:rPr>
            </w:pPr>
          </w:p>
        </w:tc>
        <w:tc>
          <w:tcPr>
            <w:tcW w:w="1450" w:type="dxa"/>
          </w:tcPr>
          <w:p>
            <w:pPr>
              <w:spacing w:line="400" w:lineRule="exact"/>
              <w:rPr>
                <w:rFonts w:hAnsi="宋体"/>
                <w:color w:val="000000"/>
                <w:sz w:val="24"/>
                <w:szCs w:val="24"/>
              </w:rPr>
            </w:pPr>
          </w:p>
        </w:tc>
        <w:tc>
          <w:tcPr>
            <w:tcW w:w="1667" w:type="dxa"/>
          </w:tcPr>
          <w:p>
            <w:pPr>
              <w:spacing w:line="400" w:lineRule="exact"/>
              <w:rPr>
                <w:rFonts w:hAnsi="宋体"/>
                <w:color w:val="000000"/>
                <w:sz w:val="24"/>
                <w:szCs w:val="24"/>
              </w:rPr>
            </w:pPr>
          </w:p>
        </w:tc>
      </w:tr>
    </w:tbl>
    <w:p>
      <w:pPr>
        <w:spacing w:line="400" w:lineRule="exact"/>
        <w:rPr>
          <w:rFonts w:hAnsi="宋体"/>
          <w:color w:val="000000"/>
          <w:sz w:val="24"/>
          <w:szCs w:val="24"/>
        </w:rPr>
      </w:pPr>
    </w:p>
    <w:p>
      <w:pPr>
        <w:spacing w:line="400" w:lineRule="exact"/>
        <w:rPr>
          <w:rFonts w:hAnsi="宋体"/>
          <w:color w:val="000000"/>
          <w:sz w:val="24"/>
          <w:szCs w:val="24"/>
        </w:rPr>
      </w:pPr>
      <w:r>
        <w:rPr>
          <w:rFonts w:hint="eastAsia" w:hAnsi="宋体"/>
          <w:color w:val="000000"/>
          <w:sz w:val="24"/>
          <w:szCs w:val="24"/>
        </w:rPr>
        <w:br w:type="page"/>
      </w:r>
      <w:r>
        <w:rPr>
          <w:rFonts w:hint="eastAsia" w:hAnsi="宋体"/>
          <w:color w:val="000000"/>
          <w:sz w:val="24"/>
          <w:szCs w:val="24"/>
        </w:rPr>
        <w:t>附</w:t>
      </w:r>
      <w:bookmarkStart w:id="973" w:name="_Toc267261698"/>
      <w:bookmarkStart w:id="974" w:name="_Toc296346728"/>
      <w:bookmarkStart w:id="975" w:name="_Toc296891055"/>
      <w:bookmarkStart w:id="976" w:name="_Toc296891267"/>
      <w:bookmarkStart w:id="977" w:name="_Toc296347226"/>
      <w:bookmarkStart w:id="978" w:name="_Toc296503227"/>
      <w:bookmarkStart w:id="979" w:name="_Toc296944566"/>
      <w:r>
        <w:rPr>
          <w:rFonts w:hint="eastAsia" w:hAnsi="宋体"/>
          <w:color w:val="000000"/>
          <w:sz w:val="24"/>
          <w:szCs w:val="24"/>
        </w:rPr>
        <w:t>件5：</w:t>
      </w:r>
    </w:p>
    <w:bookmarkEnd w:id="973"/>
    <w:bookmarkEnd w:id="974"/>
    <w:bookmarkEnd w:id="975"/>
    <w:bookmarkEnd w:id="976"/>
    <w:bookmarkEnd w:id="977"/>
    <w:bookmarkEnd w:id="978"/>
    <w:bookmarkEnd w:id="979"/>
    <w:p>
      <w:pPr>
        <w:spacing w:line="400" w:lineRule="exact"/>
        <w:jc w:val="center"/>
        <w:rPr>
          <w:rFonts w:hAnsi="宋体"/>
          <w:color w:val="000000"/>
          <w:sz w:val="24"/>
          <w:szCs w:val="24"/>
        </w:rPr>
      </w:pPr>
      <w:r>
        <w:rPr>
          <w:rFonts w:hint="eastAsia" w:hAnsi="宋体"/>
          <w:color w:val="000000"/>
          <w:sz w:val="24"/>
          <w:szCs w:val="24"/>
        </w:rPr>
        <w:t>承包人用于本工程施工的机械设备表</w:t>
      </w:r>
    </w:p>
    <w:p>
      <w:pPr>
        <w:spacing w:line="400" w:lineRule="exact"/>
        <w:jc w:val="center"/>
        <w:rPr>
          <w:rFonts w:hAnsi="宋体"/>
          <w:color w:val="000000"/>
          <w:sz w:val="24"/>
          <w:szCs w:val="24"/>
        </w:rPr>
      </w:pPr>
    </w:p>
    <w:tbl>
      <w:tblPr>
        <w:tblStyle w:val="48"/>
        <w:tblW w:w="98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序号</w:t>
            </w:r>
          </w:p>
        </w:tc>
        <w:tc>
          <w:tcPr>
            <w:tcW w:w="1418"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机械或设备名称</w:t>
            </w:r>
          </w:p>
        </w:tc>
        <w:tc>
          <w:tcPr>
            <w:tcW w:w="850"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规格型号</w:t>
            </w:r>
          </w:p>
        </w:tc>
        <w:tc>
          <w:tcPr>
            <w:tcW w:w="1058"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数量</w:t>
            </w:r>
          </w:p>
        </w:tc>
        <w:tc>
          <w:tcPr>
            <w:tcW w:w="880"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产地</w:t>
            </w:r>
          </w:p>
        </w:tc>
        <w:tc>
          <w:tcPr>
            <w:tcW w:w="1020"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制造年份</w:t>
            </w:r>
          </w:p>
        </w:tc>
        <w:tc>
          <w:tcPr>
            <w:tcW w:w="1480"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额定功率(kW)</w:t>
            </w:r>
          </w:p>
        </w:tc>
        <w:tc>
          <w:tcPr>
            <w:tcW w:w="1020"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生产能力</w:t>
            </w:r>
          </w:p>
        </w:tc>
        <w:tc>
          <w:tcPr>
            <w:tcW w:w="921"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1418"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850"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1058"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880"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1020"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1480"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1020"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921"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Borders>
              <w:top w:val="nil"/>
            </w:tcBorders>
            <w:vAlign w:val="center"/>
          </w:tcPr>
          <w:p>
            <w:pPr>
              <w:pStyle w:val="3"/>
              <w:keepNext/>
              <w:spacing w:after="0" w:line="400" w:lineRule="exact"/>
              <w:ind w:left="63" w:right="63"/>
              <w:rPr>
                <w:rFonts w:hAnsi="宋体"/>
                <w:color w:val="000000"/>
                <w:sz w:val="24"/>
                <w:szCs w:val="24"/>
              </w:rPr>
            </w:pPr>
          </w:p>
        </w:tc>
        <w:tc>
          <w:tcPr>
            <w:tcW w:w="1418" w:type="dxa"/>
            <w:tcBorders>
              <w:top w:val="nil"/>
            </w:tcBorders>
            <w:vAlign w:val="center"/>
          </w:tcPr>
          <w:p>
            <w:pPr>
              <w:pStyle w:val="3"/>
              <w:keepNext/>
              <w:spacing w:after="0" w:line="400" w:lineRule="exact"/>
              <w:ind w:left="63" w:right="63"/>
              <w:rPr>
                <w:rFonts w:hAnsi="宋体"/>
                <w:color w:val="000000"/>
                <w:sz w:val="24"/>
                <w:szCs w:val="24"/>
              </w:rPr>
            </w:pPr>
          </w:p>
        </w:tc>
        <w:tc>
          <w:tcPr>
            <w:tcW w:w="850" w:type="dxa"/>
            <w:tcBorders>
              <w:top w:val="nil"/>
            </w:tcBorders>
            <w:vAlign w:val="center"/>
          </w:tcPr>
          <w:p>
            <w:pPr>
              <w:pStyle w:val="3"/>
              <w:keepNext/>
              <w:spacing w:after="0" w:line="400" w:lineRule="exact"/>
              <w:ind w:left="63" w:right="63"/>
              <w:rPr>
                <w:rFonts w:hAnsi="宋体"/>
                <w:color w:val="000000"/>
                <w:sz w:val="24"/>
                <w:szCs w:val="24"/>
              </w:rPr>
            </w:pPr>
          </w:p>
        </w:tc>
        <w:tc>
          <w:tcPr>
            <w:tcW w:w="1058" w:type="dxa"/>
            <w:tcBorders>
              <w:top w:val="nil"/>
            </w:tcBorders>
            <w:vAlign w:val="center"/>
          </w:tcPr>
          <w:p>
            <w:pPr>
              <w:pStyle w:val="3"/>
              <w:keepNext/>
              <w:spacing w:after="0" w:line="400" w:lineRule="exact"/>
              <w:ind w:left="63" w:right="63"/>
              <w:rPr>
                <w:rFonts w:hAnsi="宋体"/>
                <w:color w:val="000000"/>
                <w:sz w:val="24"/>
                <w:szCs w:val="24"/>
              </w:rPr>
            </w:pPr>
          </w:p>
        </w:tc>
        <w:tc>
          <w:tcPr>
            <w:tcW w:w="880" w:type="dxa"/>
            <w:tcBorders>
              <w:top w:val="nil"/>
            </w:tcBorders>
            <w:vAlign w:val="center"/>
          </w:tcPr>
          <w:p>
            <w:pPr>
              <w:pStyle w:val="3"/>
              <w:keepNext/>
              <w:spacing w:after="0" w:line="400" w:lineRule="exact"/>
              <w:ind w:left="63" w:right="63"/>
              <w:rPr>
                <w:rFonts w:hAnsi="宋体"/>
                <w:color w:val="000000"/>
                <w:sz w:val="24"/>
                <w:szCs w:val="24"/>
              </w:rPr>
            </w:pPr>
          </w:p>
        </w:tc>
        <w:tc>
          <w:tcPr>
            <w:tcW w:w="1020" w:type="dxa"/>
            <w:tcBorders>
              <w:top w:val="nil"/>
            </w:tcBorders>
            <w:vAlign w:val="center"/>
          </w:tcPr>
          <w:p>
            <w:pPr>
              <w:pStyle w:val="3"/>
              <w:keepNext/>
              <w:spacing w:after="0" w:line="400" w:lineRule="exact"/>
              <w:ind w:left="63" w:right="63"/>
              <w:rPr>
                <w:rFonts w:hAnsi="宋体"/>
                <w:color w:val="000000"/>
                <w:sz w:val="24"/>
                <w:szCs w:val="24"/>
              </w:rPr>
            </w:pPr>
          </w:p>
        </w:tc>
        <w:tc>
          <w:tcPr>
            <w:tcW w:w="1480" w:type="dxa"/>
            <w:tcBorders>
              <w:top w:val="nil"/>
            </w:tcBorders>
            <w:vAlign w:val="center"/>
          </w:tcPr>
          <w:p>
            <w:pPr>
              <w:pStyle w:val="3"/>
              <w:keepNext/>
              <w:spacing w:after="0" w:line="400" w:lineRule="exact"/>
              <w:ind w:left="63" w:right="63"/>
              <w:rPr>
                <w:rFonts w:hAnsi="宋体"/>
                <w:color w:val="000000"/>
                <w:sz w:val="24"/>
                <w:szCs w:val="24"/>
              </w:rPr>
            </w:pPr>
          </w:p>
        </w:tc>
        <w:tc>
          <w:tcPr>
            <w:tcW w:w="1020" w:type="dxa"/>
            <w:tcBorders>
              <w:top w:val="nil"/>
            </w:tcBorders>
            <w:vAlign w:val="center"/>
          </w:tcPr>
          <w:p>
            <w:pPr>
              <w:pStyle w:val="3"/>
              <w:keepNext/>
              <w:spacing w:after="0" w:line="400" w:lineRule="exact"/>
              <w:ind w:left="63" w:right="63"/>
              <w:rPr>
                <w:rFonts w:hAnsi="宋体"/>
                <w:color w:val="000000"/>
                <w:sz w:val="24"/>
                <w:szCs w:val="24"/>
              </w:rPr>
            </w:pPr>
          </w:p>
        </w:tc>
        <w:tc>
          <w:tcPr>
            <w:tcW w:w="921" w:type="dxa"/>
            <w:tcBorders>
              <w:top w:val="nil"/>
            </w:tcBorders>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3"/>
              <w:keepNext/>
              <w:spacing w:after="0" w:line="400" w:lineRule="exact"/>
              <w:ind w:left="63" w:right="63"/>
              <w:rPr>
                <w:rFonts w:hAnsi="宋体"/>
                <w:color w:val="000000"/>
                <w:sz w:val="24"/>
                <w:szCs w:val="24"/>
              </w:rPr>
            </w:pPr>
          </w:p>
        </w:tc>
        <w:tc>
          <w:tcPr>
            <w:tcW w:w="1418" w:type="dxa"/>
            <w:vAlign w:val="center"/>
          </w:tcPr>
          <w:p>
            <w:pPr>
              <w:pStyle w:val="3"/>
              <w:keepNext/>
              <w:spacing w:after="0" w:line="400" w:lineRule="exact"/>
              <w:ind w:left="63" w:right="63"/>
              <w:rPr>
                <w:rFonts w:hAnsi="宋体"/>
                <w:color w:val="000000"/>
                <w:sz w:val="24"/>
                <w:szCs w:val="24"/>
              </w:rPr>
            </w:pPr>
          </w:p>
        </w:tc>
        <w:tc>
          <w:tcPr>
            <w:tcW w:w="850" w:type="dxa"/>
            <w:vAlign w:val="center"/>
          </w:tcPr>
          <w:p>
            <w:pPr>
              <w:pStyle w:val="3"/>
              <w:keepNext/>
              <w:spacing w:after="0" w:line="400" w:lineRule="exact"/>
              <w:ind w:left="63" w:right="63"/>
              <w:rPr>
                <w:rFonts w:hAnsi="宋体"/>
                <w:color w:val="000000"/>
                <w:sz w:val="24"/>
                <w:szCs w:val="24"/>
              </w:rPr>
            </w:pPr>
          </w:p>
        </w:tc>
        <w:tc>
          <w:tcPr>
            <w:tcW w:w="1058" w:type="dxa"/>
            <w:vAlign w:val="center"/>
          </w:tcPr>
          <w:p>
            <w:pPr>
              <w:pStyle w:val="3"/>
              <w:keepNext/>
              <w:spacing w:after="0" w:line="400" w:lineRule="exact"/>
              <w:ind w:left="63" w:right="63"/>
              <w:rPr>
                <w:rFonts w:hAnsi="宋体"/>
                <w:color w:val="000000"/>
                <w:sz w:val="24"/>
                <w:szCs w:val="24"/>
              </w:rPr>
            </w:pPr>
          </w:p>
        </w:tc>
        <w:tc>
          <w:tcPr>
            <w:tcW w:w="880" w:type="dxa"/>
            <w:vAlign w:val="center"/>
          </w:tcPr>
          <w:p>
            <w:pPr>
              <w:pStyle w:val="3"/>
              <w:keepNext/>
              <w:spacing w:after="0" w:line="400" w:lineRule="exact"/>
              <w:ind w:left="63" w:right="63"/>
              <w:rPr>
                <w:rFonts w:hAnsi="宋体"/>
                <w:color w:val="000000"/>
                <w:sz w:val="24"/>
                <w:szCs w:val="24"/>
              </w:rPr>
            </w:pPr>
          </w:p>
        </w:tc>
        <w:tc>
          <w:tcPr>
            <w:tcW w:w="1020" w:type="dxa"/>
            <w:vAlign w:val="center"/>
          </w:tcPr>
          <w:p>
            <w:pPr>
              <w:pStyle w:val="3"/>
              <w:keepNext/>
              <w:spacing w:after="0" w:line="400" w:lineRule="exact"/>
              <w:ind w:left="63" w:right="63"/>
              <w:rPr>
                <w:rFonts w:hAnsi="宋体"/>
                <w:color w:val="000000"/>
                <w:sz w:val="24"/>
                <w:szCs w:val="24"/>
              </w:rPr>
            </w:pPr>
          </w:p>
        </w:tc>
        <w:tc>
          <w:tcPr>
            <w:tcW w:w="1480" w:type="dxa"/>
            <w:vAlign w:val="center"/>
          </w:tcPr>
          <w:p>
            <w:pPr>
              <w:pStyle w:val="3"/>
              <w:keepNext/>
              <w:spacing w:after="0" w:line="400" w:lineRule="exact"/>
              <w:ind w:left="63" w:right="63"/>
              <w:rPr>
                <w:rFonts w:hAnsi="宋体"/>
                <w:color w:val="000000"/>
                <w:sz w:val="24"/>
                <w:szCs w:val="24"/>
              </w:rPr>
            </w:pPr>
          </w:p>
        </w:tc>
        <w:tc>
          <w:tcPr>
            <w:tcW w:w="1020" w:type="dxa"/>
            <w:vAlign w:val="center"/>
          </w:tcPr>
          <w:p>
            <w:pPr>
              <w:pStyle w:val="3"/>
              <w:keepNext/>
              <w:spacing w:after="0" w:line="400" w:lineRule="exact"/>
              <w:ind w:left="63" w:right="63"/>
              <w:rPr>
                <w:rFonts w:hAnsi="宋体"/>
                <w:color w:val="000000"/>
                <w:sz w:val="24"/>
                <w:szCs w:val="24"/>
              </w:rPr>
            </w:pPr>
          </w:p>
        </w:tc>
        <w:tc>
          <w:tcPr>
            <w:tcW w:w="921" w:type="dxa"/>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3"/>
              <w:keepNext/>
              <w:spacing w:after="0" w:line="400" w:lineRule="exact"/>
              <w:ind w:left="63" w:right="63"/>
              <w:rPr>
                <w:rFonts w:hAnsi="宋体"/>
                <w:color w:val="000000"/>
                <w:sz w:val="24"/>
                <w:szCs w:val="24"/>
              </w:rPr>
            </w:pPr>
          </w:p>
        </w:tc>
        <w:tc>
          <w:tcPr>
            <w:tcW w:w="1418" w:type="dxa"/>
            <w:vAlign w:val="center"/>
          </w:tcPr>
          <w:p>
            <w:pPr>
              <w:pStyle w:val="3"/>
              <w:keepNext/>
              <w:spacing w:after="0" w:line="400" w:lineRule="exact"/>
              <w:ind w:left="63" w:right="63"/>
              <w:rPr>
                <w:rFonts w:hAnsi="宋体"/>
                <w:color w:val="000000"/>
                <w:sz w:val="24"/>
                <w:szCs w:val="24"/>
              </w:rPr>
            </w:pPr>
          </w:p>
        </w:tc>
        <w:tc>
          <w:tcPr>
            <w:tcW w:w="850" w:type="dxa"/>
            <w:vAlign w:val="center"/>
          </w:tcPr>
          <w:p>
            <w:pPr>
              <w:pStyle w:val="3"/>
              <w:keepNext/>
              <w:spacing w:after="0" w:line="400" w:lineRule="exact"/>
              <w:ind w:left="63" w:right="63"/>
              <w:rPr>
                <w:rFonts w:hAnsi="宋体"/>
                <w:color w:val="000000"/>
                <w:sz w:val="24"/>
                <w:szCs w:val="24"/>
              </w:rPr>
            </w:pPr>
          </w:p>
        </w:tc>
        <w:tc>
          <w:tcPr>
            <w:tcW w:w="1058" w:type="dxa"/>
            <w:vAlign w:val="center"/>
          </w:tcPr>
          <w:p>
            <w:pPr>
              <w:pStyle w:val="3"/>
              <w:keepNext/>
              <w:spacing w:after="0" w:line="400" w:lineRule="exact"/>
              <w:ind w:left="63" w:right="63"/>
              <w:rPr>
                <w:rFonts w:hAnsi="宋体"/>
                <w:color w:val="000000"/>
                <w:sz w:val="24"/>
                <w:szCs w:val="24"/>
              </w:rPr>
            </w:pPr>
          </w:p>
        </w:tc>
        <w:tc>
          <w:tcPr>
            <w:tcW w:w="880" w:type="dxa"/>
            <w:vAlign w:val="center"/>
          </w:tcPr>
          <w:p>
            <w:pPr>
              <w:pStyle w:val="3"/>
              <w:keepNext/>
              <w:spacing w:after="0" w:line="400" w:lineRule="exact"/>
              <w:ind w:left="63" w:right="63"/>
              <w:rPr>
                <w:rFonts w:hAnsi="宋体"/>
                <w:color w:val="000000"/>
                <w:sz w:val="24"/>
                <w:szCs w:val="24"/>
              </w:rPr>
            </w:pPr>
          </w:p>
        </w:tc>
        <w:tc>
          <w:tcPr>
            <w:tcW w:w="1020" w:type="dxa"/>
            <w:vAlign w:val="center"/>
          </w:tcPr>
          <w:p>
            <w:pPr>
              <w:pStyle w:val="3"/>
              <w:keepNext/>
              <w:spacing w:after="0" w:line="400" w:lineRule="exact"/>
              <w:ind w:left="63" w:right="63"/>
              <w:rPr>
                <w:rFonts w:hAnsi="宋体"/>
                <w:color w:val="000000"/>
                <w:sz w:val="24"/>
                <w:szCs w:val="24"/>
              </w:rPr>
            </w:pPr>
          </w:p>
        </w:tc>
        <w:tc>
          <w:tcPr>
            <w:tcW w:w="1480" w:type="dxa"/>
            <w:vAlign w:val="center"/>
          </w:tcPr>
          <w:p>
            <w:pPr>
              <w:pStyle w:val="3"/>
              <w:keepNext/>
              <w:spacing w:after="0" w:line="400" w:lineRule="exact"/>
              <w:ind w:left="63" w:right="63"/>
              <w:rPr>
                <w:rFonts w:hAnsi="宋体"/>
                <w:color w:val="000000"/>
                <w:sz w:val="24"/>
                <w:szCs w:val="24"/>
              </w:rPr>
            </w:pPr>
          </w:p>
        </w:tc>
        <w:tc>
          <w:tcPr>
            <w:tcW w:w="1020" w:type="dxa"/>
            <w:vAlign w:val="center"/>
          </w:tcPr>
          <w:p>
            <w:pPr>
              <w:pStyle w:val="3"/>
              <w:keepNext/>
              <w:spacing w:after="0" w:line="400" w:lineRule="exact"/>
              <w:ind w:left="63" w:right="63"/>
              <w:rPr>
                <w:rFonts w:hAnsi="宋体"/>
                <w:color w:val="000000"/>
                <w:sz w:val="24"/>
                <w:szCs w:val="24"/>
              </w:rPr>
            </w:pPr>
          </w:p>
        </w:tc>
        <w:tc>
          <w:tcPr>
            <w:tcW w:w="921" w:type="dxa"/>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3"/>
              <w:keepNext/>
              <w:spacing w:after="0" w:line="400" w:lineRule="exact"/>
              <w:ind w:left="63" w:right="63"/>
              <w:rPr>
                <w:rFonts w:hAnsi="宋体"/>
                <w:color w:val="000000"/>
                <w:sz w:val="24"/>
                <w:szCs w:val="24"/>
              </w:rPr>
            </w:pPr>
          </w:p>
        </w:tc>
        <w:tc>
          <w:tcPr>
            <w:tcW w:w="1418" w:type="dxa"/>
            <w:vAlign w:val="center"/>
          </w:tcPr>
          <w:p>
            <w:pPr>
              <w:pStyle w:val="3"/>
              <w:keepNext/>
              <w:spacing w:after="0" w:line="400" w:lineRule="exact"/>
              <w:ind w:left="63" w:right="63"/>
              <w:rPr>
                <w:rFonts w:hAnsi="宋体"/>
                <w:color w:val="000000"/>
                <w:sz w:val="24"/>
                <w:szCs w:val="24"/>
              </w:rPr>
            </w:pPr>
          </w:p>
        </w:tc>
        <w:tc>
          <w:tcPr>
            <w:tcW w:w="850" w:type="dxa"/>
            <w:vAlign w:val="center"/>
          </w:tcPr>
          <w:p>
            <w:pPr>
              <w:pStyle w:val="3"/>
              <w:keepNext/>
              <w:spacing w:after="0" w:line="400" w:lineRule="exact"/>
              <w:ind w:left="63" w:right="63"/>
              <w:rPr>
                <w:rFonts w:hAnsi="宋体"/>
                <w:color w:val="000000"/>
                <w:sz w:val="24"/>
                <w:szCs w:val="24"/>
              </w:rPr>
            </w:pPr>
          </w:p>
        </w:tc>
        <w:tc>
          <w:tcPr>
            <w:tcW w:w="1058" w:type="dxa"/>
            <w:vAlign w:val="center"/>
          </w:tcPr>
          <w:p>
            <w:pPr>
              <w:pStyle w:val="3"/>
              <w:keepNext/>
              <w:spacing w:after="0" w:line="400" w:lineRule="exact"/>
              <w:ind w:left="63" w:right="63"/>
              <w:rPr>
                <w:rFonts w:hAnsi="宋体"/>
                <w:color w:val="000000"/>
                <w:sz w:val="24"/>
                <w:szCs w:val="24"/>
              </w:rPr>
            </w:pPr>
          </w:p>
        </w:tc>
        <w:tc>
          <w:tcPr>
            <w:tcW w:w="880" w:type="dxa"/>
            <w:vAlign w:val="center"/>
          </w:tcPr>
          <w:p>
            <w:pPr>
              <w:pStyle w:val="3"/>
              <w:keepNext/>
              <w:spacing w:after="0" w:line="400" w:lineRule="exact"/>
              <w:ind w:left="63" w:right="63"/>
              <w:rPr>
                <w:rFonts w:hAnsi="宋体"/>
                <w:color w:val="000000"/>
                <w:sz w:val="24"/>
                <w:szCs w:val="24"/>
              </w:rPr>
            </w:pPr>
          </w:p>
        </w:tc>
        <w:tc>
          <w:tcPr>
            <w:tcW w:w="1020" w:type="dxa"/>
            <w:vAlign w:val="center"/>
          </w:tcPr>
          <w:p>
            <w:pPr>
              <w:pStyle w:val="3"/>
              <w:keepNext/>
              <w:spacing w:after="0" w:line="400" w:lineRule="exact"/>
              <w:ind w:left="63" w:right="63"/>
              <w:rPr>
                <w:rFonts w:hAnsi="宋体"/>
                <w:color w:val="000000"/>
                <w:sz w:val="24"/>
                <w:szCs w:val="24"/>
              </w:rPr>
            </w:pPr>
          </w:p>
        </w:tc>
        <w:tc>
          <w:tcPr>
            <w:tcW w:w="1480" w:type="dxa"/>
            <w:vAlign w:val="center"/>
          </w:tcPr>
          <w:p>
            <w:pPr>
              <w:pStyle w:val="3"/>
              <w:keepNext/>
              <w:spacing w:after="0" w:line="400" w:lineRule="exact"/>
              <w:ind w:left="63" w:right="63"/>
              <w:rPr>
                <w:rFonts w:hAnsi="宋体"/>
                <w:color w:val="000000"/>
                <w:sz w:val="24"/>
                <w:szCs w:val="24"/>
              </w:rPr>
            </w:pPr>
          </w:p>
        </w:tc>
        <w:tc>
          <w:tcPr>
            <w:tcW w:w="1020" w:type="dxa"/>
            <w:vAlign w:val="center"/>
          </w:tcPr>
          <w:p>
            <w:pPr>
              <w:pStyle w:val="3"/>
              <w:keepNext/>
              <w:spacing w:after="0" w:line="400" w:lineRule="exact"/>
              <w:ind w:left="63" w:right="63"/>
              <w:rPr>
                <w:rFonts w:hAnsi="宋体"/>
                <w:color w:val="000000"/>
                <w:sz w:val="24"/>
                <w:szCs w:val="24"/>
              </w:rPr>
            </w:pPr>
          </w:p>
        </w:tc>
        <w:tc>
          <w:tcPr>
            <w:tcW w:w="921" w:type="dxa"/>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3"/>
              <w:keepNext/>
              <w:spacing w:after="0" w:line="400" w:lineRule="exact"/>
              <w:ind w:left="63" w:right="63"/>
              <w:rPr>
                <w:rFonts w:hAnsi="宋体"/>
                <w:color w:val="000000"/>
                <w:sz w:val="24"/>
                <w:szCs w:val="24"/>
              </w:rPr>
            </w:pPr>
          </w:p>
        </w:tc>
        <w:tc>
          <w:tcPr>
            <w:tcW w:w="1418" w:type="dxa"/>
            <w:vAlign w:val="center"/>
          </w:tcPr>
          <w:p>
            <w:pPr>
              <w:pStyle w:val="3"/>
              <w:keepNext/>
              <w:spacing w:after="0" w:line="400" w:lineRule="exact"/>
              <w:ind w:left="63" w:right="63"/>
              <w:rPr>
                <w:rFonts w:hAnsi="宋体"/>
                <w:color w:val="000000"/>
                <w:sz w:val="24"/>
                <w:szCs w:val="24"/>
              </w:rPr>
            </w:pPr>
          </w:p>
        </w:tc>
        <w:tc>
          <w:tcPr>
            <w:tcW w:w="850" w:type="dxa"/>
            <w:vAlign w:val="center"/>
          </w:tcPr>
          <w:p>
            <w:pPr>
              <w:pStyle w:val="3"/>
              <w:keepNext/>
              <w:spacing w:after="0" w:line="400" w:lineRule="exact"/>
              <w:ind w:left="63" w:right="63"/>
              <w:rPr>
                <w:rFonts w:hAnsi="宋体"/>
                <w:color w:val="000000"/>
                <w:sz w:val="24"/>
                <w:szCs w:val="24"/>
              </w:rPr>
            </w:pPr>
          </w:p>
        </w:tc>
        <w:tc>
          <w:tcPr>
            <w:tcW w:w="1058" w:type="dxa"/>
            <w:vAlign w:val="center"/>
          </w:tcPr>
          <w:p>
            <w:pPr>
              <w:pStyle w:val="3"/>
              <w:keepNext/>
              <w:spacing w:after="0" w:line="400" w:lineRule="exact"/>
              <w:ind w:left="63" w:right="63"/>
              <w:rPr>
                <w:rFonts w:hAnsi="宋体"/>
                <w:color w:val="000000"/>
                <w:sz w:val="24"/>
                <w:szCs w:val="24"/>
              </w:rPr>
            </w:pPr>
          </w:p>
        </w:tc>
        <w:tc>
          <w:tcPr>
            <w:tcW w:w="880" w:type="dxa"/>
            <w:vAlign w:val="center"/>
          </w:tcPr>
          <w:p>
            <w:pPr>
              <w:pStyle w:val="3"/>
              <w:keepNext/>
              <w:spacing w:after="0" w:line="400" w:lineRule="exact"/>
              <w:ind w:left="63" w:right="63"/>
              <w:rPr>
                <w:rFonts w:hAnsi="宋体"/>
                <w:color w:val="000000"/>
                <w:sz w:val="24"/>
                <w:szCs w:val="24"/>
              </w:rPr>
            </w:pPr>
          </w:p>
        </w:tc>
        <w:tc>
          <w:tcPr>
            <w:tcW w:w="1020" w:type="dxa"/>
            <w:vAlign w:val="center"/>
          </w:tcPr>
          <w:p>
            <w:pPr>
              <w:pStyle w:val="3"/>
              <w:keepNext/>
              <w:spacing w:after="0" w:line="400" w:lineRule="exact"/>
              <w:ind w:left="63" w:right="63"/>
              <w:rPr>
                <w:rFonts w:hAnsi="宋体"/>
                <w:color w:val="000000"/>
                <w:sz w:val="24"/>
                <w:szCs w:val="24"/>
              </w:rPr>
            </w:pPr>
          </w:p>
        </w:tc>
        <w:tc>
          <w:tcPr>
            <w:tcW w:w="1480" w:type="dxa"/>
            <w:vAlign w:val="center"/>
          </w:tcPr>
          <w:p>
            <w:pPr>
              <w:pStyle w:val="3"/>
              <w:keepNext/>
              <w:spacing w:after="0" w:line="400" w:lineRule="exact"/>
              <w:ind w:left="63" w:right="63"/>
              <w:rPr>
                <w:rFonts w:hAnsi="宋体"/>
                <w:color w:val="000000"/>
                <w:sz w:val="24"/>
                <w:szCs w:val="24"/>
              </w:rPr>
            </w:pPr>
          </w:p>
        </w:tc>
        <w:tc>
          <w:tcPr>
            <w:tcW w:w="1020" w:type="dxa"/>
            <w:vAlign w:val="center"/>
          </w:tcPr>
          <w:p>
            <w:pPr>
              <w:pStyle w:val="3"/>
              <w:keepNext/>
              <w:spacing w:after="0" w:line="400" w:lineRule="exact"/>
              <w:ind w:left="63" w:right="63"/>
              <w:rPr>
                <w:rFonts w:hAnsi="宋体"/>
                <w:color w:val="000000"/>
                <w:sz w:val="24"/>
                <w:szCs w:val="24"/>
              </w:rPr>
            </w:pPr>
          </w:p>
        </w:tc>
        <w:tc>
          <w:tcPr>
            <w:tcW w:w="921" w:type="dxa"/>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3"/>
              <w:keepNext/>
              <w:spacing w:after="0" w:line="400" w:lineRule="exact"/>
              <w:ind w:left="63" w:right="63"/>
              <w:rPr>
                <w:rFonts w:hAnsi="宋体"/>
                <w:color w:val="000000"/>
                <w:sz w:val="24"/>
                <w:szCs w:val="24"/>
              </w:rPr>
            </w:pPr>
          </w:p>
        </w:tc>
        <w:tc>
          <w:tcPr>
            <w:tcW w:w="1418" w:type="dxa"/>
            <w:vAlign w:val="center"/>
          </w:tcPr>
          <w:p>
            <w:pPr>
              <w:pStyle w:val="3"/>
              <w:keepNext/>
              <w:spacing w:after="0" w:line="400" w:lineRule="exact"/>
              <w:ind w:left="63" w:right="63"/>
              <w:rPr>
                <w:rFonts w:hAnsi="宋体"/>
                <w:color w:val="000000"/>
                <w:sz w:val="24"/>
                <w:szCs w:val="24"/>
              </w:rPr>
            </w:pPr>
          </w:p>
        </w:tc>
        <w:tc>
          <w:tcPr>
            <w:tcW w:w="850" w:type="dxa"/>
            <w:vAlign w:val="center"/>
          </w:tcPr>
          <w:p>
            <w:pPr>
              <w:pStyle w:val="3"/>
              <w:keepNext/>
              <w:spacing w:after="0" w:line="400" w:lineRule="exact"/>
              <w:ind w:left="63" w:right="63"/>
              <w:rPr>
                <w:rFonts w:hAnsi="宋体"/>
                <w:color w:val="000000"/>
                <w:sz w:val="24"/>
                <w:szCs w:val="24"/>
              </w:rPr>
            </w:pPr>
          </w:p>
        </w:tc>
        <w:tc>
          <w:tcPr>
            <w:tcW w:w="1058" w:type="dxa"/>
            <w:vAlign w:val="center"/>
          </w:tcPr>
          <w:p>
            <w:pPr>
              <w:pStyle w:val="3"/>
              <w:keepNext/>
              <w:spacing w:after="0" w:line="400" w:lineRule="exact"/>
              <w:ind w:left="63" w:right="63"/>
              <w:rPr>
                <w:rFonts w:hAnsi="宋体"/>
                <w:color w:val="000000"/>
                <w:sz w:val="24"/>
                <w:szCs w:val="24"/>
              </w:rPr>
            </w:pPr>
          </w:p>
        </w:tc>
        <w:tc>
          <w:tcPr>
            <w:tcW w:w="880" w:type="dxa"/>
            <w:vAlign w:val="center"/>
          </w:tcPr>
          <w:p>
            <w:pPr>
              <w:pStyle w:val="3"/>
              <w:keepNext/>
              <w:spacing w:after="0" w:line="400" w:lineRule="exact"/>
              <w:ind w:left="63" w:right="63"/>
              <w:rPr>
                <w:rFonts w:hAnsi="宋体"/>
                <w:color w:val="000000"/>
                <w:sz w:val="24"/>
                <w:szCs w:val="24"/>
              </w:rPr>
            </w:pPr>
          </w:p>
        </w:tc>
        <w:tc>
          <w:tcPr>
            <w:tcW w:w="1020" w:type="dxa"/>
            <w:vAlign w:val="center"/>
          </w:tcPr>
          <w:p>
            <w:pPr>
              <w:pStyle w:val="3"/>
              <w:keepNext/>
              <w:spacing w:after="0" w:line="400" w:lineRule="exact"/>
              <w:ind w:left="63" w:right="63"/>
              <w:rPr>
                <w:rFonts w:hAnsi="宋体"/>
                <w:color w:val="000000"/>
                <w:sz w:val="24"/>
                <w:szCs w:val="24"/>
              </w:rPr>
            </w:pPr>
          </w:p>
        </w:tc>
        <w:tc>
          <w:tcPr>
            <w:tcW w:w="1480" w:type="dxa"/>
            <w:vAlign w:val="center"/>
          </w:tcPr>
          <w:p>
            <w:pPr>
              <w:pStyle w:val="3"/>
              <w:keepNext/>
              <w:spacing w:after="0" w:line="400" w:lineRule="exact"/>
              <w:ind w:left="63" w:right="63"/>
              <w:rPr>
                <w:rFonts w:hAnsi="宋体"/>
                <w:color w:val="000000"/>
                <w:sz w:val="24"/>
                <w:szCs w:val="24"/>
              </w:rPr>
            </w:pPr>
          </w:p>
        </w:tc>
        <w:tc>
          <w:tcPr>
            <w:tcW w:w="1020" w:type="dxa"/>
            <w:vAlign w:val="center"/>
          </w:tcPr>
          <w:p>
            <w:pPr>
              <w:pStyle w:val="3"/>
              <w:keepNext/>
              <w:spacing w:after="0" w:line="400" w:lineRule="exact"/>
              <w:ind w:left="63" w:right="63"/>
              <w:rPr>
                <w:rFonts w:hAnsi="宋体"/>
                <w:color w:val="000000"/>
                <w:sz w:val="24"/>
                <w:szCs w:val="24"/>
              </w:rPr>
            </w:pPr>
          </w:p>
        </w:tc>
        <w:tc>
          <w:tcPr>
            <w:tcW w:w="921" w:type="dxa"/>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3"/>
              <w:keepNext/>
              <w:spacing w:after="0" w:line="400" w:lineRule="exact"/>
              <w:ind w:left="63" w:right="63"/>
              <w:rPr>
                <w:rFonts w:hAnsi="宋体"/>
                <w:color w:val="000000"/>
                <w:sz w:val="24"/>
                <w:szCs w:val="24"/>
              </w:rPr>
            </w:pPr>
          </w:p>
        </w:tc>
        <w:tc>
          <w:tcPr>
            <w:tcW w:w="1418" w:type="dxa"/>
            <w:vAlign w:val="center"/>
          </w:tcPr>
          <w:p>
            <w:pPr>
              <w:pStyle w:val="3"/>
              <w:keepNext/>
              <w:spacing w:after="0" w:line="400" w:lineRule="exact"/>
              <w:ind w:left="63" w:right="63"/>
              <w:rPr>
                <w:rFonts w:hAnsi="宋体"/>
                <w:color w:val="000000"/>
                <w:sz w:val="24"/>
                <w:szCs w:val="24"/>
              </w:rPr>
            </w:pPr>
          </w:p>
        </w:tc>
        <w:tc>
          <w:tcPr>
            <w:tcW w:w="850" w:type="dxa"/>
            <w:vAlign w:val="center"/>
          </w:tcPr>
          <w:p>
            <w:pPr>
              <w:pStyle w:val="3"/>
              <w:keepNext/>
              <w:spacing w:after="0" w:line="400" w:lineRule="exact"/>
              <w:ind w:left="63" w:right="63"/>
              <w:rPr>
                <w:rFonts w:hAnsi="宋体"/>
                <w:color w:val="000000"/>
                <w:sz w:val="24"/>
                <w:szCs w:val="24"/>
              </w:rPr>
            </w:pPr>
          </w:p>
        </w:tc>
        <w:tc>
          <w:tcPr>
            <w:tcW w:w="1058" w:type="dxa"/>
            <w:vAlign w:val="center"/>
          </w:tcPr>
          <w:p>
            <w:pPr>
              <w:pStyle w:val="3"/>
              <w:keepNext/>
              <w:spacing w:after="0" w:line="400" w:lineRule="exact"/>
              <w:ind w:left="63" w:right="63"/>
              <w:rPr>
                <w:rFonts w:hAnsi="宋体"/>
                <w:color w:val="000000"/>
                <w:sz w:val="24"/>
                <w:szCs w:val="24"/>
              </w:rPr>
            </w:pPr>
          </w:p>
        </w:tc>
        <w:tc>
          <w:tcPr>
            <w:tcW w:w="880" w:type="dxa"/>
            <w:vAlign w:val="center"/>
          </w:tcPr>
          <w:p>
            <w:pPr>
              <w:pStyle w:val="3"/>
              <w:keepNext/>
              <w:spacing w:after="0" w:line="400" w:lineRule="exact"/>
              <w:ind w:left="63" w:right="63"/>
              <w:rPr>
                <w:rFonts w:hAnsi="宋体"/>
                <w:color w:val="000000"/>
                <w:sz w:val="24"/>
                <w:szCs w:val="24"/>
              </w:rPr>
            </w:pPr>
          </w:p>
        </w:tc>
        <w:tc>
          <w:tcPr>
            <w:tcW w:w="1020" w:type="dxa"/>
            <w:vAlign w:val="center"/>
          </w:tcPr>
          <w:p>
            <w:pPr>
              <w:pStyle w:val="3"/>
              <w:keepNext/>
              <w:spacing w:after="0" w:line="400" w:lineRule="exact"/>
              <w:ind w:left="63" w:right="63"/>
              <w:rPr>
                <w:rFonts w:hAnsi="宋体"/>
                <w:color w:val="000000"/>
                <w:sz w:val="24"/>
                <w:szCs w:val="24"/>
              </w:rPr>
            </w:pPr>
          </w:p>
        </w:tc>
        <w:tc>
          <w:tcPr>
            <w:tcW w:w="1480" w:type="dxa"/>
            <w:vAlign w:val="center"/>
          </w:tcPr>
          <w:p>
            <w:pPr>
              <w:pStyle w:val="3"/>
              <w:keepNext/>
              <w:spacing w:after="0" w:line="400" w:lineRule="exact"/>
              <w:ind w:left="63" w:right="63"/>
              <w:rPr>
                <w:rFonts w:hAnsi="宋体"/>
                <w:color w:val="000000"/>
                <w:sz w:val="24"/>
                <w:szCs w:val="24"/>
              </w:rPr>
            </w:pPr>
          </w:p>
        </w:tc>
        <w:tc>
          <w:tcPr>
            <w:tcW w:w="1020" w:type="dxa"/>
            <w:vAlign w:val="center"/>
          </w:tcPr>
          <w:p>
            <w:pPr>
              <w:pStyle w:val="3"/>
              <w:keepNext/>
              <w:spacing w:after="0" w:line="400" w:lineRule="exact"/>
              <w:ind w:left="63" w:right="63"/>
              <w:rPr>
                <w:rFonts w:hAnsi="宋体"/>
                <w:color w:val="000000"/>
                <w:sz w:val="24"/>
                <w:szCs w:val="24"/>
              </w:rPr>
            </w:pPr>
          </w:p>
        </w:tc>
        <w:tc>
          <w:tcPr>
            <w:tcW w:w="921" w:type="dxa"/>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400" w:lineRule="exact"/>
              <w:rPr>
                <w:rFonts w:hAnsi="宋体"/>
                <w:color w:val="000000"/>
                <w:sz w:val="24"/>
                <w:szCs w:val="24"/>
              </w:rPr>
            </w:pPr>
          </w:p>
        </w:tc>
        <w:tc>
          <w:tcPr>
            <w:tcW w:w="1418" w:type="dxa"/>
          </w:tcPr>
          <w:p>
            <w:pPr>
              <w:spacing w:line="400" w:lineRule="exact"/>
              <w:rPr>
                <w:rFonts w:hAnsi="宋体"/>
                <w:color w:val="000000"/>
                <w:sz w:val="24"/>
                <w:szCs w:val="24"/>
              </w:rPr>
            </w:pPr>
          </w:p>
        </w:tc>
        <w:tc>
          <w:tcPr>
            <w:tcW w:w="850" w:type="dxa"/>
          </w:tcPr>
          <w:p>
            <w:pPr>
              <w:spacing w:line="400" w:lineRule="exact"/>
              <w:rPr>
                <w:rFonts w:hAnsi="宋体"/>
                <w:color w:val="000000"/>
                <w:sz w:val="24"/>
                <w:szCs w:val="24"/>
              </w:rPr>
            </w:pPr>
          </w:p>
        </w:tc>
        <w:tc>
          <w:tcPr>
            <w:tcW w:w="1058" w:type="dxa"/>
          </w:tcPr>
          <w:p>
            <w:pPr>
              <w:spacing w:line="400" w:lineRule="exact"/>
              <w:rPr>
                <w:rFonts w:hAnsi="宋体"/>
                <w:color w:val="000000"/>
                <w:sz w:val="24"/>
                <w:szCs w:val="24"/>
              </w:rPr>
            </w:pPr>
          </w:p>
        </w:tc>
        <w:tc>
          <w:tcPr>
            <w:tcW w:w="880" w:type="dxa"/>
          </w:tcPr>
          <w:p>
            <w:pPr>
              <w:spacing w:line="400" w:lineRule="exact"/>
              <w:rPr>
                <w:rFonts w:hAnsi="宋体"/>
                <w:color w:val="000000"/>
                <w:sz w:val="24"/>
                <w:szCs w:val="24"/>
              </w:rPr>
            </w:pPr>
          </w:p>
        </w:tc>
        <w:tc>
          <w:tcPr>
            <w:tcW w:w="1020" w:type="dxa"/>
          </w:tcPr>
          <w:p>
            <w:pPr>
              <w:spacing w:line="400" w:lineRule="exact"/>
              <w:rPr>
                <w:rFonts w:hAnsi="宋体"/>
                <w:color w:val="000000"/>
                <w:sz w:val="24"/>
                <w:szCs w:val="24"/>
              </w:rPr>
            </w:pPr>
          </w:p>
        </w:tc>
        <w:tc>
          <w:tcPr>
            <w:tcW w:w="1480" w:type="dxa"/>
          </w:tcPr>
          <w:p>
            <w:pPr>
              <w:spacing w:line="400" w:lineRule="exact"/>
              <w:rPr>
                <w:rFonts w:hAnsi="宋体"/>
                <w:color w:val="000000"/>
                <w:sz w:val="24"/>
                <w:szCs w:val="24"/>
              </w:rPr>
            </w:pPr>
          </w:p>
        </w:tc>
        <w:tc>
          <w:tcPr>
            <w:tcW w:w="1020" w:type="dxa"/>
          </w:tcPr>
          <w:p>
            <w:pPr>
              <w:spacing w:line="400" w:lineRule="exact"/>
              <w:rPr>
                <w:rFonts w:hAnsi="宋体"/>
                <w:color w:val="000000"/>
                <w:sz w:val="24"/>
                <w:szCs w:val="24"/>
              </w:rPr>
            </w:pPr>
          </w:p>
        </w:tc>
        <w:tc>
          <w:tcPr>
            <w:tcW w:w="921" w:type="dxa"/>
          </w:tcPr>
          <w:p>
            <w:pPr>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3"/>
              <w:keepNext/>
              <w:spacing w:after="0" w:line="400" w:lineRule="exact"/>
              <w:ind w:left="63" w:right="63"/>
              <w:rPr>
                <w:rFonts w:hAnsi="宋体"/>
                <w:color w:val="000000"/>
                <w:sz w:val="24"/>
                <w:szCs w:val="24"/>
              </w:rPr>
            </w:pPr>
          </w:p>
        </w:tc>
        <w:tc>
          <w:tcPr>
            <w:tcW w:w="1418" w:type="dxa"/>
            <w:vAlign w:val="center"/>
          </w:tcPr>
          <w:p>
            <w:pPr>
              <w:pStyle w:val="3"/>
              <w:keepNext/>
              <w:spacing w:after="0" w:line="400" w:lineRule="exact"/>
              <w:ind w:left="63" w:right="63"/>
              <w:rPr>
                <w:rFonts w:hAnsi="宋体"/>
                <w:color w:val="000000"/>
                <w:sz w:val="24"/>
                <w:szCs w:val="24"/>
              </w:rPr>
            </w:pPr>
          </w:p>
        </w:tc>
        <w:tc>
          <w:tcPr>
            <w:tcW w:w="850" w:type="dxa"/>
            <w:vAlign w:val="center"/>
          </w:tcPr>
          <w:p>
            <w:pPr>
              <w:pStyle w:val="3"/>
              <w:keepNext/>
              <w:spacing w:after="0" w:line="400" w:lineRule="exact"/>
              <w:ind w:left="63" w:right="63"/>
              <w:rPr>
                <w:rFonts w:hAnsi="宋体"/>
                <w:color w:val="000000"/>
                <w:sz w:val="24"/>
                <w:szCs w:val="24"/>
              </w:rPr>
            </w:pPr>
          </w:p>
        </w:tc>
        <w:tc>
          <w:tcPr>
            <w:tcW w:w="1058" w:type="dxa"/>
            <w:vAlign w:val="center"/>
          </w:tcPr>
          <w:p>
            <w:pPr>
              <w:pStyle w:val="3"/>
              <w:keepNext/>
              <w:spacing w:after="0" w:line="400" w:lineRule="exact"/>
              <w:ind w:left="63" w:right="63"/>
              <w:rPr>
                <w:rFonts w:hAnsi="宋体"/>
                <w:color w:val="000000"/>
                <w:sz w:val="24"/>
                <w:szCs w:val="24"/>
              </w:rPr>
            </w:pPr>
          </w:p>
        </w:tc>
        <w:tc>
          <w:tcPr>
            <w:tcW w:w="880" w:type="dxa"/>
            <w:vAlign w:val="center"/>
          </w:tcPr>
          <w:p>
            <w:pPr>
              <w:pStyle w:val="3"/>
              <w:keepNext/>
              <w:spacing w:after="0" w:line="400" w:lineRule="exact"/>
              <w:ind w:left="63" w:right="63"/>
              <w:rPr>
                <w:rFonts w:hAnsi="宋体"/>
                <w:color w:val="000000"/>
                <w:sz w:val="24"/>
                <w:szCs w:val="24"/>
              </w:rPr>
            </w:pPr>
          </w:p>
        </w:tc>
        <w:tc>
          <w:tcPr>
            <w:tcW w:w="1020" w:type="dxa"/>
            <w:vAlign w:val="center"/>
          </w:tcPr>
          <w:p>
            <w:pPr>
              <w:pStyle w:val="3"/>
              <w:keepNext/>
              <w:spacing w:after="0" w:line="400" w:lineRule="exact"/>
              <w:ind w:left="63" w:right="63"/>
              <w:rPr>
                <w:rFonts w:hAnsi="宋体"/>
                <w:color w:val="000000"/>
                <w:sz w:val="24"/>
                <w:szCs w:val="24"/>
              </w:rPr>
            </w:pPr>
          </w:p>
        </w:tc>
        <w:tc>
          <w:tcPr>
            <w:tcW w:w="1480" w:type="dxa"/>
            <w:vAlign w:val="center"/>
          </w:tcPr>
          <w:p>
            <w:pPr>
              <w:pStyle w:val="3"/>
              <w:keepNext/>
              <w:spacing w:after="0" w:line="400" w:lineRule="exact"/>
              <w:ind w:left="63" w:right="63"/>
              <w:rPr>
                <w:rFonts w:hAnsi="宋体"/>
                <w:color w:val="000000"/>
                <w:sz w:val="24"/>
                <w:szCs w:val="24"/>
              </w:rPr>
            </w:pPr>
          </w:p>
        </w:tc>
        <w:tc>
          <w:tcPr>
            <w:tcW w:w="1020" w:type="dxa"/>
            <w:vAlign w:val="center"/>
          </w:tcPr>
          <w:p>
            <w:pPr>
              <w:pStyle w:val="3"/>
              <w:keepNext/>
              <w:spacing w:after="0" w:line="400" w:lineRule="exact"/>
              <w:ind w:left="63" w:right="63"/>
              <w:rPr>
                <w:rFonts w:hAnsi="宋体"/>
                <w:color w:val="000000"/>
                <w:sz w:val="24"/>
                <w:szCs w:val="24"/>
              </w:rPr>
            </w:pPr>
          </w:p>
        </w:tc>
        <w:tc>
          <w:tcPr>
            <w:tcW w:w="921" w:type="dxa"/>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400" w:lineRule="exact"/>
              <w:rPr>
                <w:rFonts w:hAnsi="宋体"/>
                <w:color w:val="000000"/>
                <w:sz w:val="24"/>
                <w:szCs w:val="24"/>
              </w:rPr>
            </w:pPr>
          </w:p>
        </w:tc>
        <w:tc>
          <w:tcPr>
            <w:tcW w:w="1418" w:type="dxa"/>
          </w:tcPr>
          <w:p>
            <w:pPr>
              <w:spacing w:line="400" w:lineRule="exact"/>
              <w:rPr>
                <w:rFonts w:hAnsi="宋体"/>
                <w:color w:val="000000"/>
                <w:sz w:val="24"/>
                <w:szCs w:val="24"/>
              </w:rPr>
            </w:pPr>
          </w:p>
        </w:tc>
        <w:tc>
          <w:tcPr>
            <w:tcW w:w="850" w:type="dxa"/>
          </w:tcPr>
          <w:p>
            <w:pPr>
              <w:spacing w:line="400" w:lineRule="exact"/>
              <w:rPr>
                <w:rFonts w:hAnsi="宋体"/>
                <w:color w:val="000000"/>
                <w:sz w:val="24"/>
                <w:szCs w:val="24"/>
              </w:rPr>
            </w:pPr>
          </w:p>
        </w:tc>
        <w:tc>
          <w:tcPr>
            <w:tcW w:w="1058" w:type="dxa"/>
          </w:tcPr>
          <w:p>
            <w:pPr>
              <w:spacing w:line="400" w:lineRule="exact"/>
              <w:rPr>
                <w:rFonts w:hAnsi="宋体"/>
                <w:color w:val="000000"/>
                <w:sz w:val="24"/>
                <w:szCs w:val="24"/>
              </w:rPr>
            </w:pPr>
          </w:p>
        </w:tc>
        <w:tc>
          <w:tcPr>
            <w:tcW w:w="880" w:type="dxa"/>
          </w:tcPr>
          <w:p>
            <w:pPr>
              <w:spacing w:line="400" w:lineRule="exact"/>
              <w:rPr>
                <w:rFonts w:hAnsi="宋体"/>
                <w:color w:val="000000"/>
                <w:sz w:val="24"/>
                <w:szCs w:val="24"/>
              </w:rPr>
            </w:pPr>
          </w:p>
        </w:tc>
        <w:tc>
          <w:tcPr>
            <w:tcW w:w="1020" w:type="dxa"/>
          </w:tcPr>
          <w:p>
            <w:pPr>
              <w:spacing w:line="400" w:lineRule="exact"/>
              <w:rPr>
                <w:rFonts w:hAnsi="宋体"/>
                <w:color w:val="000000"/>
                <w:sz w:val="24"/>
                <w:szCs w:val="24"/>
              </w:rPr>
            </w:pPr>
          </w:p>
        </w:tc>
        <w:tc>
          <w:tcPr>
            <w:tcW w:w="1480" w:type="dxa"/>
          </w:tcPr>
          <w:p>
            <w:pPr>
              <w:spacing w:line="400" w:lineRule="exact"/>
              <w:rPr>
                <w:rFonts w:hAnsi="宋体"/>
                <w:color w:val="000000"/>
                <w:sz w:val="24"/>
                <w:szCs w:val="24"/>
              </w:rPr>
            </w:pPr>
          </w:p>
        </w:tc>
        <w:tc>
          <w:tcPr>
            <w:tcW w:w="1020" w:type="dxa"/>
          </w:tcPr>
          <w:p>
            <w:pPr>
              <w:spacing w:line="400" w:lineRule="exact"/>
              <w:rPr>
                <w:rFonts w:hAnsi="宋体"/>
                <w:color w:val="000000"/>
                <w:sz w:val="24"/>
                <w:szCs w:val="24"/>
              </w:rPr>
            </w:pPr>
          </w:p>
        </w:tc>
        <w:tc>
          <w:tcPr>
            <w:tcW w:w="921" w:type="dxa"/>
          </w:tcPr>
          <w:p>
            <w:pPr>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400" w:lineRule="exact"/>
              <w:rPr>
                <w:rFonts w:hAnsi="宋体"/>
                <w:color w:val="000000"/>
                <w:sz w:val="24"/>
                <w:szCs w:val="24"/>
              </w:rPr>
            </w:pPr>
          </w:p>
        </w:tc>
        <w:tc>
          <w:tcPr>
            <w:tcW w:w="1418" w:type="dxa"/>
          </w:tcPr>
          <w:p>
            <w:pPr>
              <w:spacing w:line="400" w:lineRule="exact"/>
              <w:rPr>
                <w:rFonts w:hAnsi="宋体"/>
                <w:color w:val="000000"/>
                <w:sz w:val="24"/>
                <w:szCs w:val="24"/>
              </w:rPr>
            </w:pPr>
          </w:p>
        </w:tc>
        <w:tc>
          <w:tcPr>
            <w:tcW w:w="850" w:type="dxa"/>
          </w:tcPr>
          <w:p>
            <w:pPr>
              <w:spacing w:line="400" w:lineRule="exact"/>
              <w:rPr>
                <w:rFonts w:hAnsi="宋体"/>
                <w:color w:val="000000"/>
                <w:sz w:val="24"/>
                <w:szCs w:val="24"/>
              </w:rPr>
            </w:pPr>
          </w:p>
        </w:tc>
        <w:tc>
          <w:tcPr>
            <w:tcW w:w="1058" w:type="dxa"/>
          </w:tcPr>
          <w:p>
            <w:pPr>
              <w:spacing w:line="400" w:lineRule="exact"/>
              <w:rPr>
                <w:rFonts w:hAnsi="宋体"/>
                <w:color w:val="000000"/>
                <w:sz w:val="24"/>
                <w:szCs w:val="24"/>
              </w:rPr>
            </w:pPr>
          </w:p>
        </w:tc>
        <w:tc>
          <w:tcPr>
            <w:tcW w:w="880" w:type="dxa"/>
          </w:tcPr>
          <w:p>
            <w:pPr>
              <w:spacing w:line="400" w:lineRule="exact"/>
              <w:rPr>
                <w:rFonts w:hAnsi="宋体"/>
                <w:color w:val="000000"/>
                <w:sz w:val="24"/>
                <w:szCs w:val="24"/>
              </w:rPr>
            </w:pPr>
          </w:p>
        </w:tc>
        <w:tc>
          <w:tcPr>
            <w:tcW w:w="1020" w:type="dxa"/>
          </w:tcPr>
          <w:p>
            <w:pPr>
              <w:spacing w:line="400" w:lineRule="exact"/>
              <w:rPr>
                <w:rFonts w:hAnsi="宋体"/>
                <w:color w:val="000000"/>
                <w:sz w:val="24"/>
                <w:szCs w:val="24"/>
              </w:rPr>
            </w:pPr>
          </w:p>
        </w:tc>
        <w:tc>
          <w:tcPr>
            <w:tcW w:w="1480" w:type="dxa"/>
          </w:tcPr>
          <w:p>
            <w:pPr>
              <w:spacing w:line="400" w:lineRule="exact"/>
              <w:rPr>
                <w:rFonts w:hAnsi="宋体"/>
                <w:color w:val="000000"/>
                <w:sz w:val="24"/>
                <w:szCs w:val="24"/>
              </w:rPr>
            </w:pPr>
          </w:p>
        </w:tc>
        <w:tc>
          <w:tcPr>
            <w:tcW w:w="1020" w:type="dxa"/>
          </w:tcPr>
          <w:p>
            <w:pPr>
              <w:spacing w:line="400" w:lineRule="exact"/>
              <w:rPr>
                <w:rFonts w:hAnsi="宋体"/>
                <w:color w:val="000000"/>
                <w:sz w:val="24"/>
                <w:szCs w:val="24"/>
              </w:rPr>
            </w:pPr>
          </w:p>
        </w:tc>
        <w:tc>
          <w:tcPr>
            <w:tcW w:w="921" w:type="dxa"/>
          </w:tcPr>
          <w:p>
            <w:pPr>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400" w:lineRule="exact"/>
              <w:rPr>
                <w:rFonts w:hAnsi="宋体"/>
                <w:color w:val="000000"/>
                <w:sz w:val="24"/>
                <w:szCs w:val="24"/>
              </w:rPr>
            </w:pPr>
          </w:p>
        </w:tc>
        <w:tc>
          <w:tcPr>
            <w:tcW w:w="1418" w:type="dxa"/>
          </w:tcPr>
          <w:p>
            <w:pPr>
              <w:spacing w:line="400" w:lineRule="exact"/>
              <w:rPr>
                <w:rFonts w:hAnsi="宋体"/>
                <w:color w:val="000000"/>
                <w:sz w:val="24"/>
                <w:szCs w:val="24"/>
              </w:rPr>
            </w:pPr>
          </w:p>
        </w:tc>
        <w:tc>
          <w:tcPr>
            <w:tcW w:w="850" w:type="dxa"/>
          </w:tcPr>
          <w:p>
            <w:pPr>
              <w:spacing w:line="400" w:lineRule="exact"/>
              <w:rPr>
                <w:rFonts w:hAnsi="宋体"/>
                <w:color w:val="000000"/>
                <w:sz w:val="24"/>
                <w:szCs w:val="24"/>
              </w:rPr>
            </w:pPr>
          </w:p>
        </w:tc>
        <w:tc>
          <w:tcPr>
            <w:tcW w:w="1058" w:type="dxa"/>
          </w:tcPr>
          <w:p>
            <w:pPr>
              <w:spacing w:line="400" w:lineRule="exact"/>
              <w:rPr>
                <w:rFonts w:hAnsi="宋体"/>
                <w:color w:val="000000"/>
                <w:sz w:val="24"/>
                <w:szCs w:val="24"/>
              </w:rPr>
            </w:pPr>
          </w:p>
        </w:tc>
        <w:tc>
          <w:tcPr>
            <w:tcW w:w="880" w:type="dxa"/>
          </w:tcPr>
          <w:p>
            <w:pPr>
              <w:spacing w:line="400" w:lineRule="exact"/>
              <w:rPr>
                <w:rFonts w:hAnsi="宋体"/>
                <w:color w:val="000000"/>
                <w:sz w:val="24"/>
                <w:szCs w:val="24"/>
              </w:rPr>
            </w:pPr>
          </w:p>
        </w:tc>
        <w:tc>
          <w:tcPr>
            <w:tcW w:w="1020" w:type="dxa"/>
          </w:tcPr>
          <w:p>
            <w:pPr>
              <w:spacing w:line="400" w:lineRule="exact"/>
              <w:rPr>
                <w:rFonts w:hAnsi="宋体"/>
                <w:color w:val="000000"/>
                <w:sz w:val="24"/>
                <w:szCs w:val="24"/>
              </w:rPr>
            </w:pPr>
          </w:p>
        </w:tc>
        <w:tc>
          <w:tcPr>
            <w:tcW w:w="1480" w:type="dxa"/>
          </w:tcPr>
          <w:p>
            <w:pPr>
              <w:spacing w:line="400" w:lineRule="exact"/>
              <w:rPr>
                <w:rFonts w:hAnsi="宋体"/>
                <w:color w:val="000000"/>
                <w:sz w:val="24"/>
                <w:szCs w:val="24"/>
              </w:rPr>
            </w:pPr>
          </w:p>
        </w:tc>
        <w:tc>
          <w:tcPr>
            <w:tcW w:w="1020" w:type="dxa"/>
          </w:tcPr>
          <w:p>
            <w:pPr>
              <w:spacing w:line="400" w:lineRule="exact"/>
              <w:rPr>
                <w:rFonts w:hAnsi="宋体"/>
                <w:color w:val="000000"/>
                <w:sz w:val="24"/>
                <w:szCs w:val="24"/>
              </w:rPr>
            </w:pPr>
          </w:p>
        </w:tc>
        <w:tc>
          <w:tcPr>
            <w:tcW w:w="921" w:type="dxa"/>
          </w:tcPr>
          <w:p>
            <w:pPr>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400" w:lineRule="exact"/>
              <w:rPr>
                <w:rFonts w:hAnsi="宋体"/>
                <w:color w:val="000000"/>
                <w:sz w:val="24"/>
                <w:szCs w:val="24"/>
              </w:rPr>
            </w:pPr>
          </w:p>
        </w:tc>
        <w:tc>
          <w:tcPr>
            <w:tcW w:w="1418" w:type="dxa"/>
          </w:tcPr>
          <w:p>
            <w:pPr>
              <w:spacing w:line="400" w:lineRule="exact"/>
              <w:rPr>
                <w:rFonts w:hAnsi="宋体"/>
                <w:color w:val="000000"/>
                <w:sz w:val="24"/>
                <w:szCs w:val="24"/>
              </w:rPr>
            </w:pPr>
          </w:p>
        </w:tc>
        <w:tc>
          <w:tcPr>
            <w:tcW w:w="850" w:type="dxa"/>
          </w:tcPr>
          <w:p>
            <w:pPr>
              <w:spacing w:line="400" w:lineRule="exact"/>
              <w:rPr>
                <w:rFonts w:hAnsi="宋体"/>
                <w:color w:val="000000"/>
                <w:sz w:val="24"/>
                <w:szCs w:val="24"/>
              </w:rPr>
            </w:pPr>
          </w:p>
        </w:tc>
        <w:tc>
          <w:tcPr>
            <w:tcW w:w="1058" w:type="dxa"/>
          </w:tcPr>
          <w:p>
            <w:pPr>
              <w:spacing w:line="400" w:lineRule="exact"/>
              <w:rPr>
                <w:rFonts w:hAnsi="宋体"/>
                <w:color w:val="000000"/>
                <w:sz w:val="24"/>
                <w:szCs w:val="24"/>
              </w:rPr>
            </w:pPr>
          </w:p>
        </w:tc>
        <w:tc>
          <w:tcPr>
            <w:tcW w:w="880" w:type="dxa"/>
          </w:tcPr>
          <w:p>
            <w:pPr>
              <w:spacing w:line="400" w:lineRule="exact"/>
              <w:rPr>
                <w:rFonts w:hAnsi="宋体"/>
                <w:color w:val="000000"/>
                <w:sz w:val="24"/>
                <w:szCs w:val="24"/>
              </w:rPr>
            </w:pPr>
          </w:p>
        </w:tc>
        <w:tc>
          <w:tcPr>
            <w:tcW w:w="1020" w:type="dxa"/>
          </w:tcPr>
          <w:p>
            <w:pPr>
              <w:spacing w:line="400" w:lineRule="exact"/>
              <w:rPr>
                <w:rFonts w:hAnsi="宋体"/>
                <w:color w:val="000000"/>
                <w:sz w:val="24"/>
                <w:szCs w:val="24"/>
              </w:rPr>
            </w:pPr>
          </w:p>
        </w:tc>
        <w:tc>
          <w:tcPr>
            <w:tcW w:w="1480" w:type="dxa"/>
          </w:tcPr>
          <w:p>
            <w:pPr>
              <w:spacing w:line="400" w:lineRule="exact"/>
              <w:rPr>
                <w:rFonts w:hAnsi="宋体"/>
                <w:color w:val="000000"/>
                <w:sz w:val="24"/>
                <w:szCs w:val="24"/>
              </w:rPr>
            </w:pPr>
          </w:p>
        </w:tc>
        <w:tc>
          <w:tcPr>
            <w:tcW w:w="1020" w:type="dxa"/>
          </w:tcPr>
          <w:p>
            <w:pPr>
              <w:spacing w:line="400" w:lineRule="exact"/>
              <w:rPr>
                <w:rFonts w:hAnsi="宋体"/>
                <w:color w:val="000000"/>
                <w:sz w:val="24"/>
                <w:szCs w:val="24"/>
              </w:rPr>
            </w:pPr>
          </w:p>
        </w:tc>
        <w:tc>
          <w:tcPr>
            <w:tcW w:w="921" w:type="dxa"/>
          </w:tcPr>
          <w:p>
            <w:pPr>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400" w:lineRule="exact"/>
              <w:rPr>
                <w:rFonts w:hAnsi="宋体"/>
                <w:color w:val="000000"/>
                <w:sz w:val="24"/>
                <w:szCs w:val="24"/>
              </w:rPr>
            </w:pPr>
          </w:p>
        </w:tc>
        <w:tc>
          <w:tcPr>
            <w:tcW w:w="1418" w:type="dxa"/>
          </w:tcPr>
          <w:p>
            <w:pPr>
              <w:spacing w:line="400" w:lineRule="exact"/>
              <w:rPr>
                <w:rFonts w:hAnsi="宋体"/>
                <w:color w:val="000000"/>
                <w:sz w:val="24"/>
                <w:szCs w:val="24"/>
              </w:rPr>
            </w:pPr>
          </w:p>
        </w:tc>
        <w:tc>
          <w:tcPr>
            <w:tcW w:w="850" w:type="dxa"/>
          </w:tcPr>
          <w:p>
            <w:pPr>
              <w:spacing w:line="400" w:lineRule="exact"/>
              <w:rPr>
                <w:rFonts w:hAnsi="宋体"/>
                <w:color w:val="000000"/>
                <w:sz w:val="24"/>
                <w:szCs w:val="24"/>
              </w:rPr>
            </w:pPr>
          </w:p>
        </w:tc>
        <w:tc>
          <w:tcPr>
            <w:tcW w:w="1058" w:type="dxa"/>
          </w:tcPr>
          <w:p>
            <w:pPr>
              <w:spacing w:line="400" w:lineRule="exact"/>
              <w:rPr>
                <w:rFonts w:hAnsi="宋体"/>
                <w:color w:val="000000"/>
                <w:sz w:val="24"/>
                <w:szCs w:val="24"/>
              </w:rPr>
            </w:pPr>
          </w:p>
        </w:tc>
        <w:tc>
          <w:tcPr>
            <w:tcW w:w="880" w:type="dxa"/>
          </w:tcPr>
          <w:p>
            <w:pPr>
              <w:spacing w:line="400" w:lineRule="exact"/>
              <w:rPr>
                <w:rFonts w:hAnsi="宋体"/>
                <w:color w:val="000000"/>
                <w:sz w:val="24"/>
                <w:szCs w:val="24"/>
              </w:rPr>
            </w:pPr>
          </w:p>
        </w:tc>
        <w:tc>
          <w:tcPr>
            <w:tcW w:w="1020" w:type="dxa"/>
          </w:tcPr>
          <w:p>
            <w:pPr>
              <w:spacing w:line="400" w:lineRule="exact"/>
              <w:rPr>
                <w:rFonts w:hAnsi="宋体"/>
                <w:color w:val="000000"/>
                <w:sz w:val="24"/>
                <w:szCs w:val="24"/>
              </w:rPr>
            </w:pPr>
          </w:p>
        </w:tc>
        <w:tc>
          <w:tcPr>
            <w:tcW w:w="1480" w:type="dxa"/>
          </w:tcPr>
          <w:p>
            <w:pPr>
              <w:spacing w:line="400" w:lineRule="exact"/>
              <w:rPr>
                <w:rFonts w:hAnsi="宋体"/>
                <w:color w:val="000000"/>
                <w:sz w:val="24"/>
                <w:szCs w:val="24"/>
              </w:rPr>
            </w:pPr>
          </w:p>
        </w:tc>
        <w:tc>
          <w:tcPr>
            <w:tcW w:w="1020" w:type="dxa"/>
          </w:tcPr>
          <w:p>
            <w:pPr>
              <w:spacing w:line="400" w:lineRule="exact"/>
              <w:rPr>
                <w:rFonts w:hAnsi="宋体"/>
                <w:color w:val="000000"/>
                <w:sz w:val="24"/>
                <w:szCs w:val="24"/>
              </w:rPr>
            </w:pPr>
          </w:p>
        </w:tc>
        <w:tc>
          <w:tcPr>
            <w:tcW w:w="921" w:type="dxa"/>
          </w:tcPr>
          <w:p>
            <w:pPr>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400" w:lineRule="exact"/>
              <w:rPr>
                <w:rFonts w:hAnsi="宋体"/>
                <w:color w:val="000000"/>
                <w:sz w:val="24"/>
                <w:szCs w:val="24"/>
              </w:rPr>
            </w:pPr>
          </w:p>
        </w:tc>
        <w:tc>
          <w:tcPr>
            <w:tcW w:w="1418" w:type="dxa"/>
          </w:tcPr>
          <w:p>
            <w:pPr>
              <w:spacing w:line="400" w:lineRule="exact"/>
              <w:rPr>
                <w:rFonts w:hAnsi="宋体"/>
                <w:color w:val="000000"/>
                <w:sz w:val="24"/>
                <w:szCs w:val="24"/>
              </w:rPr>
            </w:pPr>
          </w:p>
        </w:tc>
        <w:tc>
          <w:tcPr>
            <w:tcW w:w="850" w:type="dxa"/>
          </w:tcPr>
          <w:p>
            <w:pPr>
              <w:spacing w:line="400" w:lineRule="exact"/>
              <w:rPr>
                <w:rFonts w:hAnsi="宋体"/>
                <w:color w:val="000000"/>
                <w:sz w:val="24"/>
                <w:szCs w:val="24"/>
              </w:rPr>
            </w:pPr>
          </w:p>
        </w:tc>
        <w:tc>
          <w:tcPr>
            <w:tcW w:w="1058" w:type="dxa"/>
          </w:tcPr>
          <w:p>
            <w:pPr>
              <w:spacing w:line="400" w:lineRule="exact"/>
              <w:rPr>
                <w:rFonts w:hAnsi="宋体"/>
                <w:color w:val="000000"/>
                <w:sz w:val="24"/>
                <w:szCs w:val="24"/>
              </w:rPr>
            </w:pPr>
          </w:p>
        </w:tc>
        <w:tc>
          <w:tcPr>
            <w:tcW w:w="880" w:type="dxa"/>
          </w:tcPr>
          <w:p>
            <w:pPr>
              <w:spacing w:line="400" w:lineRule="exact"/>
              <w:rPr>
                <w:rFonts w:hAnsi="宋体"/>
                <w:color w:val="000000"/>
                <w:sz w:val="24"/>
                <w:szCs w:val="24"/>
              </w:rPr>
            </w:pPr>
          </w:p>
        </w:tc>
        <w:tc>
          <w:tcPr>
            <w:tcW w:w="1020" w:type="dxa"/>
          </w:tcPr>
          <w:p>
            <w:pPr>
              <w:spacing w:line="400" w:lineRule="exact"/>
              <w:rPr>
                <w:rFonts w:hAnsi="宋体"/>
                <w:color w:val="000000"/>
                <w:sz w:val="24"/>
                <w:szCs w:val="24"/>
              </w:rPr>
            </w:pPr>
          </w:p>
        </w:tc>
        <w:tc>
          <w:tcPr>
            <w:tcW w:w="1480" w:type="dxa"/>
          </w:tcPr>
          <w:p>
            <w:pPr>
              <w:spacing w:line="400" w:lineRule="exact"/>
              <w:rPr>
                <w:rFonts w:hAnsi="宋体"/>
                <w:color w:val="000000"/>
                <w:sz w:val="24"/>
                <w:szCs w:val="24"/>
              </w:rPr>
            </w:pPr>
          </w:p>
        </w:tc>
        <w:tc>
          <w:tcPr>
            <w:tcW w:w="1020" w:type="dxa"/>
          </w:tcPr>
          <w:p>
            <w:pPr>
              <w:spacing w:line="400" w:lineRule="exact"/>
              <w:rPr>
                <w:rFonts w:hAnsi="宋体"/>
                <w:color w:val="000000"/>
                <w:sz w:val="24"/>
                <w:szCs w:val="24"/>
              </w:rPr>
            </w:pPr>
          </w:p>
        </w:tc>
        <w:tc>
          <w:tcPr>
            <w:tcW w:w="921" w:type="dxa"/>
          </w:tcPr>
          <w:p>
            <w:pPr>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400" w:lineRule="exact"/>
              <w:rPr>
                <w:rFonts w:hAnsi="宋体"/>
                <w:color w:val="000000"/>
                <w:sz w:val="24"/>
                <w:szCs w:val="24"/>
              </w:rPr>
            </w:pPr>
          </w:p>
        </w:tc>
        <w:tc>
          <w:tcPr>
            <w:tcW w:w="1418" w:type="dxa"/>
          </w:tcPr>
          <w:p>
            <w:pPr>
              <w:spacing w:line="400" w:lineRule="exact"/>
              <w:rPr>
                <w:rFonts w:hAnsi="宋体"/>
                <w:color w:val="000000"/>
                <w:sz w:val="24"/>
                <w:szCs w:val="24"/>
              </w:rPr>
            </w:pPr>
          </w:p>
        </w:tc>
        <w:tc>
          <w:tcPr>
            <w:tcW w:w="850" w:type="dxa"/>
          </w:tcPr>
          <w:p>
            <w:pPr>
              <w:spacing w:line="400" w:lineRule="exact"/>
              <w:rPr>
                <w:rFonts w:hAnsi="宋体"/>
                <w:color w:val="000000"/>
                <w:sz w:val="24"/>
                <w:szCs w:val="24"/>
              </w:rPr>
            </w:pPr>
          </w:p>
        </w:tc>
        <w:tc>
          <w:tcPr>
            <w:tcW w:w="1058" w:type="dxa"/>
          </w:tcPr>
          <w:p>
            <w:pPr>
              <w:spacing w:line="400" w:lineRule="exact"/>
              <w:rPr>
                <w:rFonts w:hAnsi="宋体"/>
                <w:color w:val="000000"/>
                <w:sz w:val="24"/>
                <w:szCs w:val="24"/>
              </w:rPr>
            </w:pPr>
          </w:p>
        </w:tc>
        <w:tc>
          <w:tcPr>
            <w:tcW w:w="880" w:type="dxa"/>
          </w:tcPr>
          <w:p>
            <w:pPr>
              <w:spacing w:line="400" w:lineRule="exact"/>
              <w:rPr>
                <w:rFonts w:hAnsi="宋体"/>
                <w:color w:val="000000"/>
                <w:sz w:val="24"/>
                <w:szCs w:val="24"/>
              </w:rPr>
            </w:pPr>
          </w:p>
        </w:tc>
        <w:tc>
          <w:tcPr>
            <w:tcW w:w="1020" w:type="dxa"/>
          </w:tcPr>
          <w:p>
            <w:pPr>
              <w:spacing w:line="400" w:lineRule="exact"/>
              <w:rPr>
                <w:rFonts w:hAnsi="宋体"/>
                <w:color w:val="000000"/>
                <w:sz w:val="24"/>
                <w:szCs w:val="24"/>
              </w:rPr>
            </w:pPr>
          </w:p>
        </w:tc>
        <w:tc>
          <w:tcPr>
            <w:tcW w:w="1480" w:type="dxa"/>
          </w:tcPr>
          <w:p>
            <w:pPr>
              <w:spacing w:line="400" w:lineRule="exact"/>
              <w:rPr>
                <w:rFonts w:hAnsi="宋体"/>
                <w:color w:val="000000"/>
                <w:sz w:val="24"/>
                <w:szCs w:val="24"/>
              </w:rPr>
            </w:pPr>
          </w:p>
        </w:tc>
        <w:tc>
          <w:tcPr>
            <w:tcW w:w="1020" w:type="dxa"/>
          </w:tcPr>
          <w:p>
            <w:pPr>
              <w:spacing w:line="400" w:lineRule="exact"/>
              <w:rPr>
                <w:rFonts w:hAnsi="宋体"/>
                <w:color w:val="000000"/>
                <w:sz w:val="24"/>
                <w:szCs w:val="24"/>
              </w:rPr>
            </w:pPr>
          </w:p>
        </w:tc>
        <w:tc>
          <w:tcPr>
            <w:tcW w:w="921" w:type="dxa"/>
          </w:tcPr>
          <w:p>
            <w:pPr>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400" w:lineRule="exact"/>
              <w:rPr>
                <w:rFonts w:hAnsi="宋体"/>
                <w:color w:val="000000"/>
                <w:sz w:val="24"/>
                <w:szCs w:val="24"/>
              </w:rPr>
            </w:pPr>
          </w:p>
        </w:tc>
        <w:tc>
          <w:tcPr>
            <w:tcW w:w="1418" w:type="dxa"/>
          </w:tcPr>
          <w:p>
            <w:pPr>
              <w:spacing w:line="400" w:lineRule="exact"/>
              <w:rPr>
                <w:rFonts w:hAnsi="宋体"/>
                <w:color w:val="000000"/>
                <w:sz w:val="24"/>
                <w:szCs w:val="24"/>
              </w:rPr>
            </w:pPr>
          </w:p>
        </w:tc>
        <w:tc>
          <w:tcPr>
            <w:tcW w:w="850" w:type="dxa"/>
          </w:tcPr>
          <w:p>
            <w:pPr>
              <w:spacing w:line="400" w:lineRule="exact"/>
              <w:rPr>
                <w:rFonts w:hAnsi="宋体"/>
                <w:color w:val="000000"/>
                <w:sz w:val="24"/>
                <w:szCs w:val="24"/>
              </w:rPr>
            </w:pPr>
          </w:p>
        </w:tc>
        <w:tc>
          <w:tcPr>
            <w:tcW w:w="1058" w:type="dxa"/>
          </w:tcPr>
          <w:p>
            <w:pPr>
              <w:spacing w:line="400" w:lineRule="exact"/>
              <w:rPr>
                <w:rFonts w:hAnsi="宋体"/>
                <w:color w:val="000000"/>
                <w:sz w:val="24"/>
                <w:szCs w:val="24"/>
              </w:rPr>
            </w:pPr>
          </w:p>
        </w:tc>
        <w:tc>
          <w:tcPr>
            <w:tcW w:w="880" w:type="dxa"/>
          </w:tcPr>
          <w:p>
            <w:pPr>
              <w:spacing w:line="400" w:lineRule="exact"/>
              <w:rPr>
                <w:rFonts w:hAnsi="宋体"/>
                <w:color w:val="000000"/>
                <w:sz w:val="24"/>
                <w:szCs w:val="24"/>
              </w:rPr>
            </w:pPr>
          </w:p>
        </w:tc>
        <w:tc>
          <w:tcPr>
            <w:tcW w:w="1020" w:type="dxa"/>
          </w:tcPr>
          <w:p>
            <w:pPr>
              <w:spacing w:line="400" w:lineRule="exact"/>
              <w:rPr>
                <w:rFonts w:hAnsi="宋体"/>
                <w:color w:val="000000"/>
                <w:sz w:val="24"/>
                <w:szCs w:val="24"/>
              </w:rPr>
            </w:pPr>
          </w:p>
        </w:tc>
        <w:tc>
          <w:tcPr>
            <w:tcW w:w="1480" w:type="dxa"/>
          </w:tcPr>
          <w:p>
            <w:pPr>
              <w:spacing w:line="400" w:lineRule="exact"/>
              <w:rPr>
                <w:rFonts w:hAnsi="宋体"/>
                <w:color w:val="000000"/>
                <w:sz w:val="24"/>
                <w:szCs w:val="24"/>
              </w:rPr>
            </w:pPr>
          </w:p>
        </w:tc>
        <w:tc>
          <w:tcPr>
            <w:tcW w:w="1020" w:type="dxa"/>
          </w:tcPr>
          <w:p>
            <w:pPr>
              <w:spacing w:line="400" w:lineRule="exact"/>
              <w:rPr>
                <w:rFonts w:hAnsi="宋体"/>
                <w:color w:val="000000"/>
                <w:sz w:val="24"/>
                <w:szCs w:val="24"/>
              </w:rPr>
            </w:pPr>
          </w:p>
        </w:tc>
        <w:tc>
          <w:tcPr>
            <w:tcW w:w="921" w:type="dxa"/>
          </w:tcPr>
          <w:p>
            <w:pPr>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400" w:lineRule="exact"/>
              <w:rPr>
                <w:rFonts w:hAnsi="宋体"/>
                <w:color w:val="000000"/>
                <w:sz w:val="24"/>
                <w:szCs w:val="24"/>
              </w:rPr>
            </w:pPr>
          </w:p>
        </w:tc>
        <w:tc>
          <w:tcPr>
            <w:tcW w:w="1418" w:type="dxa"/>
          </w:tcPr>
          <w:p>
            <w:pPr>
              <w:spacing w:line="400" w:lineRule="exact"/>
              <w:rPr>
                <w:rFonts w:hAnsi="宋体"/>
                <w:color w:val="000000"/>
                <w:sz w:val="24"/>
                <w:szCs w:val="24"/>
              </w:rPr>
            </w:pPr>
          </w:p>
        </w:tc>
        <w:tc>
          <w:tcPr>
            <w:tcW w:w="850" w:type="dxa"/>
          </w:tcPr>
          <w:p>
            <w:pPr>
              <w:spacing w:line="400" w:lineRule="exact"/>
              <w:rPr>
                <w:rFonts w:hAnsi="宋体"/>
                <w:color w:val="000000"/>
                <w:sz w:val="24"/>
                <w:szCs w:val="24"/>
              </w:rPr>
            </w:pPr>
          </w:p>
        </w:tc>
        <w:tc>
          <w:tcPr>
            <w:tcW w:w="1058" w:type="dxa"/>
          </w:tcPr>
          <w:p>
            <w:pPr>
              <w:spacing w:line="400" w:lineRule="exact"/>
              <w:rPr>
                <w:rFonts w:hAnsi="宋体"/>
                <w:color w:val="000000"/>
                <w:sz w:val="24"/>
                <w:szCs w:val="24"/>
              </w:rPr>
            </w:pPr>
          </w:p>
        </w:tc>
        <w:tc>
          <w:tcPr>
            <w:tcW w:w="880" w:type="dxa"/>
          </w:tcPr>
          <w:p>
            <w:pPr>
              <w:spacing w:line="400" w:lineRule="exact"/>
              <w:rPr>
                <w:rFonts w:hAnsi="宋体"/>
                <w:color w:val="000000"/>
                <w:sz w:val="24"/>
                <w:szCs w:val="24"/>
              </w:rPr>
            </w:pPr>
          </w:p>
        </w:tc>
        <w:tc>
          <w:tcPr>
            <w:tcW w:w="1020" w:type="dxa"/>
          </w:tcPr>
          <w:p>
            <w:pPr>
              <w:spacing w:line="400" w:lineRule="exact"/>
              <w:rPr>
                <w:rFonts w:hAnsi="宋体"/>
                <w:color w:val="000000"/>
                <w:sz w:val="24"/>
                <w:szCs w:val="24"/>
              </w:rPr>
            </w:pPr>
          </w:p>
        </w:tc>
        <w:tc>
          <w:tcPr>
            <w:tcW w:w="1480" w:type="dxa"/>
          </w:tcPr>
          <w:p>
            <w:pPr>
              <w:spacing w:line="400" w:lineRule="exact"/>
              <w:rPr>
                <w:rFonts w:hAnsi="宋体"/>
                <w:color w:val="000000"/>
                <w:sz w:val="24"/>
                <w:szCs w:val="24"/>
              </w:rPr>
            </w:pPr>
          </w:p>
        </w:tc>
        <w:tc>
          <w:tcPr>
            <w:tcW w:w="1020" w:type="dxa"/>
          </w:tcPr>
          <w:p>
            <w:pPr>
              <w:spacing w:line="400" w:lineRule="exact"/>
              <w:rPr>
                <w:rFonts w:hAnsi="宋体"/>
                <w:color w:val="000000"/>
                <w:sz w:val="24"/>
                <w:szCs w:val="24"/>
              </w:rPr>
            </w:pPr>
          </w:p>
        </w:tc>
        <w:tc>
          <w:tcPr>
            <w:tcW w:w="921" w:type="dxa"/>
          </w:tcPr>
          <w:p>
            <w:pPr>
              <w:spacing w:line="400" w:lineRule="exact"/>
              <w:rPr>
                <w:rFonts w:hAnsi="宋体"/>
                <w:color w:val="000000"/>
                <w:sz w:val="24"/>
                <w:szCs w:val="24"/>
              </w:rPr>
            </w:pPr>
          </w:p>
        </w:tc>
      </w:tr>
    </w:tbl>
    <w:p>
      <w:pPr>
        <w:spacing w:line="400" w:lineRule="exact"/>
        <w:rPr>
          <w:rFonts w:hAnsi="宋体"/>
          <w:color w:val="000000"/>
          <w:sz w:val="24"/>
          <w:szCs w:val="24"/>
        </w:rPr>
      </w:pPr>
    </w:p>
    <w:p>
      <w:pPr>
        <w:spacing w:line="400" w:lineRule="exact"/>
        <w:rPr>
          <w:rFonts w:hAnsi="宋体"/>
          <w:color w:val="000000"/>
          <w:sz w:val="24"/>
          <w:szCs w:val="24"/>
        </w:rPr>
      </w:pPr>
    </w:p>
    <w:p>
      <w:pPr>
        <w:spacing w:line="400" w:lineRule="exact"/>
        <w:rPr>
          <w:rFonts w:hAnsi="宋体"/>
          <w:color w:val="000000"/>
          <w:sz w:val="24"/>
          <w:szCs w:val="24"/>
        </w:rPr>
      </w:pPr>
      <w:r>
        <w:rPr>
          <w:rFonts w:hint="eastAsia" w:hAnsi="宋体"/>
          <w:color w:val="000000"/>
          <w:sz w:val="24"/>
          <w:szCs w:val="24"/>
        </w:rPr>
        <w:t>附</w:t>
      </w:r>
      <w:bookmarkStart w:id="980" w:name="_Toc296891268"/>
      <w:bookmarkStart w:id="981" w:name="_Toc296891056"/>
      <w:bookmarkStart w:id="982" w:name="_Toc296503228"/>
      <w:bookmarkStart w:id="983" w:name="_Toc296347227"/>
      <w:bookmarkStart w:id="984" w:name="_Toc296346729"/>
      <w:bookmarkStart w:id="985" w:name="_Toc267261699"/>
      <w:bookmarkStart w:id="986" w:name="_Toc296944567"/>
      <w:r>
        <w:rPr>
          <w:rFonts w:hint="eastAsia" w:hAnsi="宋体"/>
          <w:color w:val="000000"/>
          <w:sz w:val="24"/>
          <w:szCs w:val="24"/>
        </w:rPr>
        <w:t>件6：</w:t>
      </w:r>
    </w:p>
    <w:bookmarkEnd w:id="980"/>
    <w:bookmarkEnd w:id="981"/>
    <w:bookmarkEnd w:id="982"/>
    <w:bookmarkEnd w:id="983"/>
    <w:bookmarkEnd w:id="984"/>
    <w:bookmarkEnd w:id="985"/>
    <w:bookmarkEnd w:id="986"/>
    <w:p>
      <w:pPr>
        <w:spacing w:line="400" w:lineRule="exact"/>
        <w:jc w:val="center"/>
        <w:rPr>
          <w:rFonts w:hAnsi="宋体"/>
          <w:color w:val="000000"/>
          <w:sz w:val="24"/>
          <w:szCs w:val="24"/>
        </w:rPr>
      </w:pPr>
      <w:r>
        <w:rPr>
          <w:rFonts w:hint="eastAsia" w:hAnsi="宋体"/>
          <w:color w:val="000000"/>
          <w:sz w:val="24"/>
          <w:szCs w:val="24"/>
        </w:rPr>
        <w:t>承包人主要施工管理人员表</w:t>
      </w:r>
    </w:p>
    <w:tbl>
      <w:tblPr>
        <w:tblStyle w:val="48"/>
        <w:tblW w:w="954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20"/>
        <w:gridCol w:w="1379"/>
        <w:gridCol w:w="1103"/>
        <w:gridCol w:w="1103"/>
        <w:gridCol w:w="41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2" w:hRule="atLeast"/>
          <w:jc w:val="center"/>
        </w:trPr>
        <w:tc>
          <w:tcPr>
            <w:tcW w:w="1820"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2"/>
                <w:szCs w:val="24"/>
              </w:rPr>
            </w:pPr>
            <w:r>
              <w:rPr>
                <w:rFonts w:hint="eastAsia" w:hAnsi="宋体"/>
                <w:color w:val="000000"/>
                <w:sz w:val="22"/>
                <w:szCs w:val="24"/>
              </w:rPr>
              <w:t>名    称</w:t>
            </w:r>
          </w:p>
        </w:tc>
        <w:tc>
          <w:tcPr>
            <w:tcW w:w="1379"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2"/>
                <w:szCs w:val="24"/>
              </w:rPr>
            </w:pPr>
            <w:r>
              <w:rPr>
                <w:rFonts w:hint="eastAsia" w:hAnsi="宋体"/>
                <w:color w:val="000000"/>
                <w:sz w:val="22"/>
                <w:szCs w:val="24"/>
              </w:rPr>
              <w:t>姓名</w:t>
            </w:r>
          </w:p>
        </w:tc>
        <w:tc>
          <w:tcPr>
            <w:tcW w:w="1103"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2"/>
                <w:szCs w:val="24"/>
              </w:rPr>
            </w:pPr>
            <w:r>
              <w:rPr>
                <w:rFonts w:hint="eastAsia" w:hAnsi="宋体"/>
                <w:color w:val="000000"/>
                <w:sz w:val="22"/>
                <w:szCs w:val="24"/>
              </w:rPr>
              <w:t>职务</w:t>
            </w:r>
          </w:p>
        </w:tc>
        <w:tc>
          <w:tcPr>
            <w:tcW w:w="1103"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2"/>
                <w:szCs w:val="24"/>
              </w:rPr>
            </w:pPr>
            <w:r>
              <w:rPr>
                <w:rFonts w:hint="eastAsia" w:hAnsi="宋体"/>
                <w:color w:val="000000"/>
                <w:sz w:val="22"/>
                <w:szCs w:val="24"/>
              </w:rPr>
              <w:t>职称</w:t>
            </w:r>
          </w:p>
        </w:tc>
        <w:tc>
          <w:tcPr>
            <w:tcW w:w="4137"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2"/>
                <w:szCs w:val="24"/>
              </w:rPr>
            </w:pPr>
            <w:r>
              <w:rPr>
                <w:rFonts w:hint="eastAsia" w:hAnsi="宋体"/>
                <w:color w:val="000000"/>
                <w:sz w:val="22"/>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12" w:hRule="atLeast"/>
          <w:jc w:val="center"/>
        </w:trPr>
        <w:tc>
          <w:tcPr>
            <w:tcW w:w="9542" w:type="dxa"/>
            <w:gridSpan w:val="5"/>
            <w:tcBorders>
              <w:top w:val="double" w:color="auto" w:sz="6" w:space="0"/>
              <w:bottom w:val="single" w:color="auto" w:sz="6" w:space="0"/>
            </w:tcBorders>
            <w:vAlign w:val="center"/>
          </w:tcPr>
          <w:p>
            <w:pPr>
              <w:pStyle w:val="3"/>
              <w:keepNext/>
              <w:spacing w:after="0" w:line="400" w:lineRule="exact"/>
              <w:ind w:left="63" w:right="63"/>
              <w:rPr>
                <w:rFonts w:hAnsi="宋体"/>
                <w:color w:val="000000"/>
                <w:sz w:val="22"/>
                <w:szCs w:val="24"/>
              </w:rPr>
            </w:pPr>
            <w:r>
              <w:rPr>
                <w:rFonts w:hint="eastAsia" w:hAnsi="宋体"/>
                <w:color w:val="000000"/>
                <w:sz w:val="22"/>
                <w:szCs w:val="24"/>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2" w:hRule="atLeast"/>
          <w:jc w:val="center"/>
        </w:trPr>
        <w:tc>
          <w:tcPr>
            <w:tcW w:w="1820" w:type="dxa"/>
            <w:tcBorders>
              <w:top w:val="nil"/>
              <w:bottom w:val="nil"/>
            </w:tcBorders>
            <w:vAlign w:val="center"/>
          </w:tcPr>
          <w:p>
            <w:pPr>
              <w:pStyle w:val="3"/>
              <w:keepNext/>
              <w:spacing w:after="0" w:line="400" w:lineRule="exact"/>
              <w:ind w:left="63" w:right="63"/>
              <w:rPr>
                <w:rFonts w:hAnsi="宋体"/>
                <w:color w:val="000000"/>
                <w:sz w:val="22"/>
                <w:szCs w:val="24"/>
              </w:rPr>
            </w:pPr>
            <w:r>
              <w:rPr>
                <w:rFonts w:hint="eastAsia" w:hAnsi="宋体"/>
                <w:color w:val="000000"/>
                <w:sz w:val="22"/>
                <w:szCs w:val="24"/>
              </w:rPr>
              <w:t>项目主管</w:t>
            </w:r>
          </w:p>
        </w:tc>
        <w:tc>
          <w:tcPr>
            <w:tcW w:w="1379" w:type="dxa"/>
            <w:tcBorders>
              <w:top w:val="nil"/>
            </w:tcBorders>
            <w:vAlign w:val="center"/>
          </w:tcPr>
          <w:p>
            <w:pPr>
              <w:pStyle w:val="3"/>
              <w:keepNext/>
              <w:spacing w:after="0" w:line="400" w:lineRule="exact"/>
              <w:ind w:left="63" w:right="63"/>
              <w:rPr>
                <w:rFonts w:hAnsi="宋体"/>
                <w:color w:val="000000"/>
                <w:sz w:val="22"/>
                <w:szCs w:val="24"/>
              </w:rPr>
            </w:pPr>
          </w:p>
        </w:tc>
        <w:tc>
          <w:tcPr>
            <w:tcW w:w="1103" w:type="dxa"/>
            <w:tcBorders>
              <w:top w:val="nil"/>
            </w:tcBorders>
            <w:vAlign w:val="center"/>
          </w:tcPr>
          <w:p>
            <w:pPr>
              <w:pStyle w:val="3"/>
              <w:keepNext/>
              <w:spacing w:after="0" w:line="400" w:lineRule="exact"/>
              <w:ind w:left="63" w:right="63"/>
              <w:rPr>
                <w:rFonts w:hAnsi="宋体"/>
                <w:color w:val="000000"/>
                <w:sz w:val="22"/>
                <w:szCs w:val="24"/>
              </w:rPr>
            </w:pPr>
          </w:p>
        </w:tc>
        <w:tc>
          <w:tcPr>
            <w:tcW w:w="1103" w:type="dxa"/>
            <w:tcBorders>
              <w:top w:val="nil"/>
            </w:tcBorders>
            <w:vAlign w:val="center"/>
          </w:tcPr>
          <w:p>
            <w:pPr>
              <w:pStyle w:val="3"/>
              <w:keepNext/>
              <w:spacing w:after="0" w:line="400" w:lineRule="exact"/>
              <w:ind w:left="63" w:right="63"/>
              <w:rPr>
                <w:rFonts w:hAnsi="宋体"/>
                <w:color w:val="000000"/>
                <w:sz w:val="22"/>
                <w:szCs w:val="24"/>
              </w:rPr>
            </w:pPr>
          </w:p>
        </w:tc>
        <w:tc>
          <w:tcPr>
            <w:tcW w:w="4137" w:type="dxa"/>
            <w:tcBorders>
              <w:top w:val="nil"/>
            </w:tcBorders>
            <w:vAlign w:val="center"/>
          </w:tcPr>
          <w:p>
            <w:pPr>
              <w:pStyle w:val="3"/>
              <w:keepNext/>
              <w:spacing w:after="0" w:line="400" w:lineRule="exact"/>
              <w:ind w:left="63" w:right="63"/>
              <w:rPr>
                <w:rFonts w:hAnsi="宋体"/>
                <w:color w:val="000000"/>
                <w:sz w:val="22"/>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2" w:hRule="atLeast"/>
          <w:jc w:val="center"/>
        </w:trPr>
        <w:tc>
          <w:tcPr>
            <w:tcW w:w="1820" w:type="dxa"/>
            <w:tcBorders>
              <w:top w:val="single" w:color="auto" w:sz="6" w:space="0"/>
              <w:bottom w:val="nil"/>
            </w:tcBorders>
            <w:vAlign w:val="center"/>
          </w:tcPr>
          <w:p>
            <w:pPr>
              <w:pStyle w:val="3"/>
              <w:keepNext/>
              <w:spacing w:after="0" w:line="400" w:lineRule="exact"/>
              <w:ind w:left="63" w:right="63"/>
              <w:rPr>
                <w:rFonts w:hAnsi="宋体"/>
                <w:color w:val="000000"/>
                <w:sz w:val="22"/>
                <w:szCs w:val="24"/>
              </w:rPr>
            </w:pPr>
          </w:p>
        </w:tc>
        <w:tc>
          <w:tcPr>
            <w:tcW w:w="1379"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4137" w:type="dxa"/>
            <w:vAlign w:val="center"/>
          </w:tcPr>
          <w:p>
            <w:pPr>
              <w:pStyle w:val="3"/>
              <w:keepNext/>
              <w:spacing w:after="0" w:line="400" w:lineRule="exact"/>
              <w:ind w:left="63" w:right="63"/>
              <w:rPr>
                <w:rFonts w:hAnsi="宋体"/>
                <w:color w:val="000000"/>
                <w:sz w:val="22"/>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12" w:hRule="atLeast"/>
          <w:jc w:val="center"/>
        </w:trPr>
        <w:tc>
          <w:tcPr>
            <w:tcW w:w="1820" w:type="dxa"/>
            <w:tcBorders>
              <w:top w:val="nil"/>
              <w:bottom w:val="nil"/>
            </w:tcBorders>
            <w:vAlign w:val="center"/>
          </w:tcPr>
          <w:p>
            <w:pPr>
              <w:pStyle w:val="3"/>
              <w:keepNext/>
              <w:spacing w:after="0" w:line="400" w:lineRule="exact"/>
              <w:ind w:left="63" w:right="63"/>
              <w:rPr>
                <w:rFonts w:hAnsi="宋体"/>
                <w:color w:val="000000"/>
                <w:sz w:val="22"/>
                <w:szCs w:val="24"/>
              </w:rPr>
            </w:pPr>
            <w:r>
              <w:rPr>
                <w:rFonts w:hint="eastAsia" w:hAnsi="宋体"/>
                <w:color w:val="000000"/>
                <w:sz w:val="22"/>
                <w:szCs w:val="24"/>
              </w:rPr>
              <w:t>其他人员</w:t>
            </w:r>
          </w:p>
        </w:tc>
        <w:tc>
          <w:tcPr>
            <w:tcW w:w="1379"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4137" w:type="dxa"/>
            <w:vAlign w:val="center"/>
          </w:tcPr>
          <w:p>
            <w:pPr>
              <w:pStyle w:val="3"/>
              <w:keepNext/>
              <w:spacing w:after="0" w:line="400" w:lineRule="exact"/>
              <w:ind w:left="63" w:right="63"/>
              <w:rPr>
                <w:rFonts w:hAnsi="宋体"/>
                <w:color w:val="000000"/>
                <w:sz w:val="22"/>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2" w:hRule="atLeast"/>
          <w:jc w:val="center"/>
        </w:trPr>
        <w:tc>
          <w:tcPr>
            <w:tcW w:w="1820" w:type="dxa"/>
            <w:tcBorders>
              <w:top w:val="nil"/>
              <w:bottom w:val="nil"/>
            </w:tcBorders>
            <w:vAlign w:val="center"/>
          </w:tcPr>
          <w:p>
            <w:pPr>
              <w:pStyle w:val="3"/>
              <w:keepNext/>
              <w:spacing w:after="0" w:line="400" w:lineRule="exact"/>
              <w:ind w:left="63" w:right="63"/>
              <w:rPr>
                <w:rFonts w:hAnsi="宋体"/>
                <w:color w:val="000000"/>
                <w:sz w:val="22"/>
                <w:szCs w:val="24"/>
              </w:rPr>
            </w:pPr>
          </w:p>
        </w:tc>
        <w:tc>
          <w:tcPr>
            <w:tcW w:w="1379"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4137" w:type="dxa"/>
            <w:vAlign w:val="center"/>
          </w:tcPr>
          <w:p>
            <w:pPr>
              <w:pStyle w:val="3"/>
              <w:keepNext/>
              <w:spacing w:after="0" w:line="400" w:lineRule="exact"/>
              <w:ind w:left="63" w:right="63"/>
              <w:rPr>
                <w:rFonts w:hAnsi="宋体"/>
                <w:color w:val="000000"/>
                <w:sz w:val="22"/>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2" w:hRule="atLeast"/>
          <w:jc w:val="center"/>
        </w:trPr>
        <w:tc>
          <w:tcPr>
            <w:tcW w:w="9542" w:type="dxa"/>
            <w:gridSpan w:val="5"/>
            <w:tcBorders>
              <w:top w:val="single" w:color="auto" w:sz="6" w:space="0"/>
              <w:bottom w:val="single" w:color="auto" w:sz="6" w:space="0"/>
            </w:tcBorders>
            <w:vAlign w:val="center"/>
          </w:tcPr>
          <w:p>
            <w:pPr>
              <w:pStyle w:val="3"/>
              <w:keepNext/>
              <w:spacing w:after="0" w:line="400" w:lineRule="exact"/>
              <w:ind w:left="63" w:right="63"/>
              <w:rPr>
                <w:rFonts w:hAnsi="宋体"/>
                <w:color w:val="000000"/>
                <w:sz w:val="22"/>
                <w:szCs w:val="24"/>
              </w:rPr>
            </w:pPr>
            <w:r>
              <w:rPr>
                <w:rFonts w:hint="eastAsia" w:hAnsi="宋体"/>
                <w:color w:val="000000"/>
                <w:sz w:val="22"/>
                <w:szCs w:val="24"/>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12" w:hRule="atLeast"/>
          <w:jc w:val="center"/>
        </w:trPr>
        <w:tc>
          <w:tcPr>
            <w:tcW w:w="1820" w:type="dxa"/>
            <w:tcBorders>
              <w:top w:val="single" w:color="auto" w:sz="6" w:space="0"/>
              <w:bottom w:val="single" w:color="auto" w:sz="6" w:space="0"/>
            </w:tcBorders>
            <w:vAlign w:val="center"/>
          </w:tcPr>
          <w:p>
            <w:pPr>
              <w:pStyle w:val="3"/>
              <w:keepNext/>
              <w:spacing w:after="0" w:line="400" w:lineRule="exact"/>
              <w:ind w:left="63" w:right="63"/>
              <w:rPr>
                <w:rFonts w:hAnsi="宋体"/>
                <w:color w:val="000000"/>
                <w:sz w:val="22"/>
                <w:szCs w:val="24"/>
              </w:rPr>
            </w:pPr>
            <w:r>
              <w:rPr>
                <w:rFonts w:hint="eastAsia" w:hAnsi="宋体"/>
                <w:color w:val="000000"/>
                <w:sz w:val="22"/>
                <w:szCs w:val="24"/>
              </w:rPr>
              <w:t>项目经理</w:t>
            </w:r>
          </w:p>
        </w:tc>
        <w:tc>
          <w:tcPr>
            <w:tcW w:w="1379"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4137" w:type="dxa"/>
            <w:vAlign w:val="center"/>
          </w:tcPr>
          <w:p>
            <w:pPr>
              <w:pStyle w:val="3"/>
              <w:keepNext/>
              <w:spacing w:after="0" w:line="400" w:lineRule="exact"/>
              <w:ind w:left="63" w:right="63"/>
              <w:rPr>
                <w:rFonts w:hAnsi="宋体"/>
                <w:color w:val="000000"/>
                <w:sz w:val="22"/>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2" w:hRule="atLeast"/>
          <w:jc w:val="center"/>
        </w:trPr>
        <w:tc>
          <w:tcPr>
            <w:tcW w:w="1820" w:type="dxa"/>
            <w:tcBorders>
              <w:top w:val="single" w:color="auto" w:sz="6" w:space="0"/>
              <w:bottom w:val="single" w:color="auto" w:sz="6" w:space="0"/>
            </w:tcBorders>
            <w:vAlign w:val="center"/>
          </w:tcPr>
          <w:p>
            <w:pPr>
              <w:pStyle w:val="3"/>
              <w:keepNext/>
              <w:spacing w:after="0" w:line="400" w:lineRule="exact"/>
              <w:ind w:left="63" w:right="63"/>
              <w:rPr>
                <w:rFonts w:hAnsi="宋体"/>
                <w:color w:val="000000"/>
                <w:sz w:val="22"/>
                <w:szCs w:val="24"/>
              </w:rPr>
            </w:pPr>
            <w:r>
              <w:rPr>
                <w:rFonts w:hint="eastAsia" w:hAnsi="宋体"/>
                <w:color w:val="000000"/>
                <w:sz w:val="22"/>
                <w:szCs w:val="24"/>
              </w:rPr>
              <w:t>项目副经理</w:t>
            </w:r>
          </w:p>
        </w:tc>
        <w:tc>
          <w:tcPr>
            <w:tcW w:w="1379"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4137" w:type="dxa"/>
            <w:vAlign w:val="center"/>
          </w:tcPr>
          <w:p>
            <w:pPr>
              <w:pStyle w:val="3"/>
              <w:keepNext/>
              <w:spacing w:after="0" w:line="400" w:lineRule="exact"/>
              <w:ind w:left="63" w:right="63"/>
              <w:rPr>
                <w:rFonts w:hAnsi="宋体"/>
                <w:color w:val="000000"/>
                <w:sz w:val="22"/>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2" w:hRule="atLeast"/>
          <w:jc w:val="center"/>
        </w:trPr>
        <w:tc>
          <w:tcPr>
            <w:tcW w:w="1820" w:type="dxa"/>
            <w:tcBorders>
              <w:top w:val="single" w:color="auto" w:sz="6" w:space="0"/>
              <w:bottom w:val="single" w:color="auto" w:sz="6" w:space="0"/>
            </w:tcBorders>
            <w:vAlign w:val="center"/>
          </w:tcPr>
          <w:p>
            <w:pPr>
              <w:pStyle w:val="3"/>
              <w:keepNext/>
              <w:spacing w:after="0" w:line="400" w:lineRule="exact"/>
              <w:ind w:left="63" w:right="63"/>
              <w:rPr>
                <w:rFonts w:hAnsi="宋体"/>
                <w:color w:val="000000"/>
                <w:sz w:val="22"/>
                <w:szCs w:val="24"/>
              </w:rPr>
            </w:pPr>
            <w:r>
              <w:rPr>
                <w:rFonts w:hint="eastAsia" w:hAnsi="宋体"/>
                <w:color w:val="000000"/>
                <w:sz w:val="22"/>
                <w:szCs w:val="24"/>
              </w:rPr>
              <w:t>技术负责人</w:t>
            </w:r>
          </w:p>
        </w:tc>
        <w:tc>
          <w:tcPr>
            <w:tcW w:w="1379"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4137" w:type="dxa"/>
            <w:vAlign w:val="center"/>
          </w:tcPr>
          <w:p>
            <w:pPr>
              <w:pStyle w:val="3"/>
              <w:keepNext/>
              <w:spacing w:after="0" w:line="400" w:lineRule="exact"/>
              <w:ind w:left="63" w:right="63"/>
              <w:rPr>
                <w:rFonts w:hAnsi="宋体"/>
                <w:color w:val="000000"/>
                <w:sz w:val="22"/>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12" w:hRule="atLeast"/>
          <w:jc w:val="center"/>
        </w:trPr>
        <w:tc>
          <w:tcPr>
            <w:tcW w:w="1820" w:type="dxa"/>
            <w:tcBorders>
              <w:top w:val="single" w:color="auto" w:sz="6" w:space="0"/>
              <w:bottom w:val="single" w:color="auto" w:sz="6" w:space="0"/>
            </w:tcBorders>
            <w:vAlign w:val="center"/>
          </w:tcPr>
          <w:p>
            <w:pPr>
              <w:pStyle w:val="3"/>
              <w:keepNext/>
              <w:spacing w:after="0" w:line="400" w:lineRule="exact"/>
              <w:ind w:left="63" w:right="63"/>
              <w:rPr>
                <w:rFonts w:hAnsi="宋体"/>
                <w:color w:val="000000"/>
                <w:sz w:val="22"/>
                <w:szCs w:val="24"/>
              </w:rPr>
            </w:pPr>
            <w:r>
              <w:rPr>
                <w:rFonts w:hint="eastAsia" w:hAnsi="宋体"/>
                <w:color w:val="000000"/>
                <w:sz w:val="22"/>
                <w:szCs w:val="24"/>
              </w:rPr>
              <w:t>造价管理</w:t>
            </w:r>
          </w:p>
        </w:tc>
        <w:tc>
          <w:tcPr>
            <w:tcW w:w="1379"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4137" w:type="dxa"/>
            <w:vAlign w:val="center"/>
          </w:tcPr>
          <w:p>
            <w:pPr>
              <w:pStyle w:val="3"/>
              <w:keepNext/>
              <w:spacing w:after="0" w:line="400" w:lineRule="exact"/>
              <w:ind w:left="63" w:right="63"/>
              <w:rPr>
                <w:rFonts w:hAnsi="宋体"/>
                <w:color w:val="000000"/>
                <w:sz w:val="22"/>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2" w:hRule="atLeast"/>
          <w:jc w:val="center"/>
        </w:trPr>
        <w:tc>
          <w:tcPr>
            <w:tcW w:w="1820" w:type="dxa"/>
            <w:tcBorders>
              <w:top w:val="single" w:color="auto" w:sz="6" w:space="0"/>
              <w:bottom w:val="single" w:color="auto" w:sz="6" w:space="0"/>
            </w:tcBorders>
            <w:vAlign w:val="center"/>
          </w:tcPr>
          <w:p>
            <w:pPr>
              <w:pStyle w:val="3"/>
              <w:keepNext/>
              <w:spacing w:after="0" w:line="400" w:lineRule="exact"/>
              <w:ind w:left="63" w:right="63"/>
              <w:rPr>
                <w:rFonts w:hAnsi="宋体"/>
                <w:color w:val="000000"/>
                <w:sz w:val="22"/>
                <w:szCs w:val="24"/>
              </w:rPr>
            </w:pPr>
            <w:r>
              <w:rPr>
                <w:rFonts w:hint="eastAsia" w:hAnsi="宋体"/>
                <w:color w:val="000000"/>
                <w:sz w:val="22"/>
                <w:szCs w:val="24"/>
              </w:rPr>
              <w:t>质量管理</w:t>
            </w:r>
          </w:p>
        </w:tc>
        <w:tc>
          <w:tcPr>
            <w:tcW w:w="1379"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4137" w:type="dxa"/>
            <w:vAlign w:val="center"/>
          </w:tcPr>
          <w:p>
            <w:pPr>
              <w:pStyle w:val="3"/>
              <w:keepNext/>
              <w:spacing w:after="0" w:line="400" w:lineRule="exact"/>
              <w:ind w:left="63" w:right="63"/>
              <w:rPr>
                <w:rFonts w:hAnsi="宋体"/>
                <w:color w:val="000000"/>
                <w:sz w:val="22"/>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2" w:hRule="atLeast"/>
          <w:jc w:val="center"/>
        </w:trPr>
        <w:tc>
          <w:tcPr>
            <w:tcW w:w="1820" w:type="dxa"/>
            <w:tcBorders>
              <w:top w:val="single" w:color="auto" w:sz="6" w:space="0"/>
              <w:bottom w:val="single" w:color="auto" w:sz="6" w:space="0"/>
            </w:tcBorders>
            <w:vAlign w:val="center"/>
          </w:tcPr>
          <w:p>
            <w:pPr>
              <w:pStyle w:val="3"/>
              <w:keepNext/>
              <w:spacing w:after="0" w:line="400" w:lineRule="exact"/>
              <w:ind w:left="63" w:right="63"/>
              <w:rPr>
                <w:rFonts w:hAnsi="宋体"/>
                <w:color w:val="000000"/>
                <w:sz w:val="22"/>
                <w:szCs w:val="24"/>
              </w:rPr>
            </w:pPr>
            <w:r>
              <w:rPr>
                <w:rFonts w:hint="eastAsia" w:hAnsi="宋体"/>
                <w:color w:val="000000"/>
                <w:sz w:val="22"/>
                <w:szCs w:val="24"/>
              </w:rPr>
              <w:t>材料管理</w:t>
            </w:r>
          </w:p>
        </w:tc>
        <w:tc>
          <w:tcPr>
            <w:tcW w:w="1379"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4137" w:type="dxa"/>
            <w:vAlign w:val="center"/>
          </w:tcPr>
          <w:p>
            <w:pPr>
              <w:pStyle w:val="3"/>
              <w:keepNext/>
              <w:spacing w:after="0" w:line="400" w:lineRule="exact"/>
              <w:ind w:left="63" w:right="63"/>
              <w:rPr>
                <w:rFonts w:hAnsi="宋体"/>
                <w:color w:val="000000"/>
                <w:sz w:val="22"/>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12" w:hRule="atLeast"/>
          <w:jc w:val="center"/>
        </w:trPr>
        <w:tc>
          <w:tcPr>
            <w:tcW w:w="1820" w:type="dxa"/>
            <w:tcBorders>
              <w:top w:val="single" w:color="auto" w:sz="6" w:space="0"/>
              <w:bottom w:val="single" w:color="auto" w:sz="6" w:space="0"/>
            </w:tcBorders>
            <w:vAlign w:val="center"/>
          </w:tcPr>
          <w:p>
            <w:pPr>
              <w:pStyle w:val="3"/>
              <w:keepNext/>
              <w:spacing w:after="0" w:line="400" w:lineRule="exact"/>
              <w:ind w:left="63" w:right="63"/>
              <w:rPr>
                <w:rFonts w:hAnsi="宋体"/>
                <w:color w:val="000000"/>
                <w:sz w:val="22"/>
                <w:szCs w:val="24"/>
              </w:rPr>
            </w:pPr>
            <w:r>
              <w:rPr>
                <w:rFonts w:hint="eastAsia" w:hAnsi="宋体"/>
                <w:color w:val="000000"/>
                <w:sz w:val="22"/>
                <w:szCs w:val="24"/>
              </w:rPr>
              <w:t>计划管理</w:t>
            </w:r>
          </w:p>
        </w:tc>
        <w:tc>
          <w:tcPr>
            <w:tcW w:w="1379"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4137" w:type="dxa"/>
            <w:vAlign w:val="center"/>
          </w:tcPr>
          <w:p>
            <w:pPr>
              <w:pStyle w:val="3"/>
              <w:keepNext/>
              <w:spacing w:after="0" w:line="400" w:lineRule="exact"/>
              <w:ind w:left="63" w:right="63"/>
              <w:rPr>
                <w:rFonts w:hAnsi="宋体"/>
                <w:color w:val="000000"/>
                <w:sz w:val="22"/>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2" w:hRule="atLeast"/>
          <w:jc w:val="center"/>
        </w:trPr>
        <w:tc>
          <w:tcPr>
            <w:tcW w:w="1820" w:type="dxa"/>
            <w:tcBorders>
              <w:top w:val="single" w:color="auto" w:sz="6" w:space="0"/>
              <w:bottom w:val="single" w:color="auto" w:sz="6" w:space="0"/>
            </w:tcBorders>
            <w:vAlign w:val="center"/>
          </w:tcPr>
          <w:p>
            <w:pPr>
              <w:pStyle w:val="3"/>
              <w:keepNext/>
              <w:spacing w:after="0" w:line="400" w:lineRule="exact"/>
              <w:ind w:left="63" w:right="63"/>
              <w:rPr>
                <w:rFonts w:hAnsi="宋体"/>
                <w:color w:val="000000"/>
                <w:sz w:val="22"/>
                <w:szCs w:val="24"/>
              </w:rPr>
            </w:pPr>
            <w:r>
              <w:rPr>
                <w:rFonts w:hint="eastAsia" w:hAnsi="宋体"/>
                <w:color w:val="000000"/>
                <w:sz w:val="22"/>
                <w:szCs w:val="24"/>
              </w:rPr>
              <w:t>安全管理</w:t>
            </w:r>
          </w:p>
        </w:tc>
        <w:tc>
          <w:tcPr>
            <w:tcW w:w="1379"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4137" w:type="dxa"/>
            <w:vAlign w:val="center"/>
          </w:tcPr>
          <w:p>
            <w:pPr>
              <w:pStyle w:val="3"/>
              <w:keepNext/>
              <w:spacing w:after="0" w:line="400" w:lineRule="exact"/>
              <w:ind w:left="63" w:right="63"/>
              <w:rPr>
                <w:rFonts w:hAnsi="宋体"/>
                <w:color w:val="000000"/>
                <w:sz w:val="22"/>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2" w:hRule="atLeast"/>
          <w:jc w:val="center"/>
        </w:trPr>
        <w:tc>
          <w:tcPr>
            <w:tcW w:w="1820" w:type="dxa"/>
            <w:vMerge w:val="restart"/>
            <w:tcBorders>
              <w:top w:val="single" w:color="auto" w:sz="6" w:space="0"/>
            </w:tcBorders>
            <w:vAlign w:val="center"/>
          </w:tcPr>
          <w:p>
            <w:pPr>
              <w:pStyle w:val="3"/>
              <w:keepNext/>
              <w:spacing w:after="0" w:line="400" w:lineRule="exact"/>
              <w:ind w:left="63" w:right="63"/>
              <w:rPr>
                <w:rFonts w:hAnsi="宋体"/>
                <w:color w:val="000000"/>
                <w:sz w:val="22"/>
                <w:szCs w:val="24"/>
              </w:rPr>
            </w:pPr>
            <w:r>
              <w:rPr>
                <w:rFonts w:hint="eastAsia" w:hAnsi="宋体"/>
                <w:color w:val="000000"/>
                <w:sz w:val="22"/>
                <w:szCs w:val="24"/>
              </w:rPr>
              <w:t>其他人员</w:t>
            </w:r>
          </w:p>
        </w:tc>
        <w:tc>
          <w:tcPr>
            <w:tcW w:w="1379"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4137" w:type="dxa"/>
            <w:vAlign w:val="center"/>
          </w:tcPr>
          <w:p>
            <w:pPr>
              <w:pStyle w:val="3"/>
              <w:keepNext/>
              <w:spacing w:after="0" w:line="400" w:lineRule="exact"/>
              <w:ind w:left="63" w:right="63"/>
              <w:rPr>
                <w:rFonts w:hAnsi="宋体"/>
                <w:color w:val="000000"/>
                <w:sz w:val="22"/>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96" w:hRule="atLeast"/>
          <w:jc w:val="center"/>
        </w:trPr>
        <w:tc>
          <w:tcPr>
            <w:tcW w:w="1820" w:type="dxa"/>
            <w:vMerge w:val="continue"/>
            <w:vAlign w:val="center"/>
          </w:tcPr>
          <w:p>
            <w:pPr>
              <w:pStyle w:val="3"/>
              <w:keepNext/>
              <w:spacing w:after="0" w:line="400" w:lineRule="exact"/>
              <w:ind w:left="63" w:right="63"/>
              <w:rPr>
                <w:rFonts w:hAnsi="宋体"/>
                <w:color w:val="000000"/>
                <w:sz w:val="22"/>
                <w:szCs w:val="24"/>
              </w:rPr>
            </w:pPr>
          </w:p>
        </w:tc>
        <w:tc>
          <w:tcPr>
            <w:tcW w:w="1379" w:type="dxa"/>
            <w:tcBorders>
              <w:bottom w:val="nil"/>
            </w:tcBorders>
            <w:vAlign w:val="center"/>
          </w:tcPr>
          <w:p>
            <w:pPr>
              <w:pStyle w:val="3"/>
              <w:keepNext/>
              <w:spacing w:after="0" w:line="400" w:lineRule="exact"/>
              <w:ind w:left="63" w:right="63"/>
              <w:rPr>
                <w:rFonts w:hAnsi="宋体"/>
                <w:color w:val="000000"/>
                <w:sz w:val="22"/>
                <w:szCs w:val="24"/>
              </w:rPr>
            </w:pPr>
          </w:p>
        </w:tc>
        <w:tc>
          <w:tcPr>
            <w:tcW w:w="1103" w:type="dxa"/>
            <w:tcBorders>
              <w:bottom w:val="nil"/>
            </w:tcBorders>
            <w:vAlign w:val="center"/>
          </w:tcPr>
          <w:p>
            <w:pPr>
              <w:pStyle w:val="3"/>
              <w:keepNext/>
              <w:spacing w:after="0" w:line="400" w:lineRule="exact"/>
              <w:ind w:left="63" w:right="63"/>
              <w:rPr>
                <w:rFonts w:hAnsi="宋体"/>
                <w:color w:val="000000"/>
                <w:sz w:val="22"/>
                <w:szCs w:val="24"/>
              </w:rPr>
            </w:pPr>
          </w:p>
        </w:tc>
        <w:tc>
          <w:tcPr>
            <w:tcW w:w="1103" w:type="dxa"/>
            <w:tcBorders>
              <w:bottom w:val="nil"/>
            </w:tcBorders>
            <w:vAlign w:val="center"/>
          </w:tcPr>
          <w:p>
            <w:pPr>
              <w:pStyle w:val="3"/>
              <w:keepNext/>
              <w:spacing w:after="0" w:line="400" w:lineRule="exact"/>
              <w:ind w:left="63" w:right="63"/>
              <w:rPr>
                <w:rFonts w:hAnsi="宋体"/>
                <w:color w:val="000000"/>
                <w:sz w:val="22"/>
                <w:szCs w:val="24"/>
              </w:rPr>
            </w:pPr>
          </w:p>
        </w:tc>
        <w:tc>
          <w:tcPr>
            <w:tcW w:w="4137" w:type="dxa"/>
            <w:tcBorders>
              <w:bottom w:val="nil"/>
            </w:tcBorders>
            <w:vAlign w:val="center"/>
          </w:tcPr>
          <w:p>
            <w:pPr>
              <w:pStyle w:val="3"/>
              <w:keepNext/>
              <w:spacing w:after="0" w:line="400" w:lineRule="exact"/>
              <w:ind w:left="63" w:right="63"/>
              <w:rPr>
                <w:rFonts w:hAnsi="宋体"/>
                <w:color w:val="000000"/>
                <w:sz w:val="22"/>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96" w:hRule="atLeast"/>
          <w:jc w:val="center"/>
        </w:trPr>
        <w:tc>
          <w:tcPr>
            <w:tcW w:w="1820" w:type="dxa"/>
            <w:vMerge w:val="continue"/>
            <w:vAlign w:val="center"/>
          </w:tcPr>
          <w:p>
            <w:pPr>
              <w:pStyle w:val="3"/>
              <w:keepNext/>
              <w:spacing w:after="0" w:line="400" w:lineRule="exact"/>
              <w:ind w:left="63" w:right="63"/>
              <w:rPr>
                <w:rFonts w:hAnsi="宋体"/>
                <w:color w:val="000000"/>
                <w:sz w:val="22"/>
                <w:szCs w:val="24"/>
              </w:rPr>
            </w:pPr>
          </w:p>
        </w:tc>
        <w:tc>
          <w:tcPr>
            <w:tcW w:w="1379"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4137" w:type="dxa"/>
            <w:vAlign w:val="center"/>
          </w:tcPr>
          <w:p>
            <w:pPr>
              <w:pStyle w:val="3"/>
              <w:keepNext/>
              <w:spacing w:after="0" w:line="400" w:lineRule="exact"/>
              <w:ind w:left="63" w:right="63"/>
              <w:rPr>
                <w:rFonts w:hAnsi="宋体"/>
                <w:color w:val="000000"/>
                <w:sz w:val="22"/>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96" w:hRule="atLeast"/>
          <w:jc w:val="center"/>
        </w:trPr>
        <w:tc>
          <w:tcPr>
            <w:tcW w:w="1820" w:type="dxa"/>
            <w:vMerge w:val="continue"/>
            <w:vAlign w:val="center"/>
          </w:tcPr>
          <w:p>
            <w:pPr>
              <w:pStyle w:val="3"/>
              <w:keepNext/>
              <w:spacing w:after="0" w:line="400" w:lineRule="exact"/>
              <w:ind w:left="63" w:right="63"/>
              <w:rPr>
                <w:rFonts w:hAnsi="宋体"/>
                <w:color w:val="000000"/>
                <w:sz w:val="22"/>
                <w:szCs w:val="24"/>
              </w:rPr>
            </w:pPr>
          </w:p>
        </w:tc>
        <w:tc>
          <w:tcPr>
            <w:tcW w:w="1379"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4137" w:type="dxa"/>
            <w:vAlign w:val="center"/>
          </w:tcPr>
          <w:p>
            <w:pPr>
              <w:pStyle w:val="3"/>
              <w:keepNext/>
              <w:spacing w:after="0" w:line="400" w:lineRule="exact"/>
              <w:ind w:left="63" w:right="63"/>
              <w:rPr>
                <w:rFonts w:hAnsi="宋体"/>
                <w:color w:val="000000"/>
                <w:sz w:val="22"/>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96" w:hRule="atLeast"/>
          <w:jc w:val="center"/>
        </w:trPr>
        <w:tc>
          <w:tcPr>
            <w:tcW w:w="1820" w:type="dxa"/>
            <w:vMerge w:val="continue"/>
            <w:vAlign w:val="center"/>
          </w:tcPr>
          <w:p>
            <w:pPr>
              <w:pStyle w:val="3"/>
              <w:keepNext/>
              <w:spacing w:after="0" w:line="400" w:lineRule="exact"/>
              <w:ind w:left="63" w:right="63"/>
              <w:rPr>
                <w:rFonts w:hAnsi="宋体"/>
                <w:color w:val="000000"/>
                <w:sz w:val="22"/>
                <w:szCs w:val="24"/>
              </w:rPr>
            </w:pPr>
          </w:p>
        </w:tc>
        <w:tc>
          <w:tcPr>
            <w:tcW w:w="1379"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4137" w:type="dxa"/>
            <w:vAlign w:val="center"/>
          </w:tcPr>
          <w:p>
            <w:pPr>
              <w:pStyle w:val="3"/>
              <w:keepNext/>
              <w:spacing w:after="0" w:line="400" w:lineRule="exact"/>
              <w:ind w:left="63" w:right="63"/>
              <w:rPr>
                <w:rFonts w:hAnsi="宋体"/>
                <w:color w:val="000000"/>
                <w:sz w:val="22"/>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96" w:hRule="atLeast"/>
          <w:jc w:val="center"/>
        </w:trPr>
        <w:tc>
          <w:tcPr>
            <w:tcW w:w="1820" w:type="dxa"/>
            <w:vMerge w:val="continue"/>
            <w:tcBorders>
              <w:bottom w:val="single" w:color="auto" w:sz="12" w:space="0"/>
            </w:tcBorders>
            <w:vAlign w:val="center"/>
          </w:tcPr>
          <w:p>
            <w:pPr>
              <w:pStyle w:val="3"/>
              <w:keepNext/>
              <w:spacing w:after="0" w:line="400" w:lineRule="exact"/>
              <w:ind w:left="63" w:right="63"/>
              <w:rPr>
                <w:rFonts w:hAnsi="宋体"/>
                <w:color w:val="000000"/>
                <w:sz w:val="22"/>
                <w:szCs w:val="24"/>
              </w:rPr>
            </w:pPr>
          </w:p>
        </w:tc>
        <w:tc>
          <w:tcPr>
            <w:tcW w:w="1379" w:type="dxa"/>
            <w:tcBorders>
              <w:bottom w:val="single" w:color="auto" w:sz="12" w:space="0"/>
            </w:tcBorders>
            <w:vAlign w:val="center"/>
          </w:tcPr>
          <w:p>
            <w:pPr>
              <w:pStyle w:val="3"/>
              <w:keepNext/>
              <w:spacing w:after="0" w:line="400" w:lineRule="exact"/>
              <w:ind w:left="63" w:right="63"/>
              <w:rPr>
                <w:rFonts w:hAnsi="宋体"/>
                <w:color w:val="000000"/>
                <w:sz w:val="22"/>
                <w:szCs w:val="24"/>
              </w:rPr>
            </w:pPr>
          </w:p>
        </w:tc>
        <w:tc>
          <w:tcPr>
            <w:tcW w:w="1103" w:type="dxa"/>
            <w:tcBorders>
              <w:bottom w:val="single" w:color="auto" w:sz="12" w:space="0"/>
            </w:tcBorders>
            <w:vAlign w:val="center"/>
          </w:tcPr>
          <w:p>
            <w:pPr>
              <w:pStyle w:val="3"/>
              <w:keepNext/>
              <w:spacing w:after="0" w:line="400" w:lineRule="exact"/>
              <w:ind w:left="63" w:right="63"/>
              <w:rPr>
                <w:rFonts w:hAnsi="宋体"/>
                <w:color w:val="000000"/>
                <w:sz w:val="22"/>
                <w:szCs w:val="24"/>
              </w:rPr>
            </w:pPr>
          </w:p>
        </w:tc>
        <w:tc>
          <w:tcPr>
            <w:tcW w:w="1103" w:type="dxa"/>
            <w:tcBorders>
              <w:bottom w:val="single" w:color="auto" w:sz="12" w:space="0"/>
            </w:tcBorders>
            <w:vAlign w:val="center"/>
          </w:tcPr>
          <w:p>
            <w:pPr>
              <w:pStyle w:val="3"/>
              <w:keepNext/>
              <w:spacing w:after="0" w:line="400" w:lineRule="exact"/>
              <w:ind w:left="63" w:right="63"/>
              <w:rPr>
                <w:rFonts w:hAnsi="宋体"/>
                <w:color w:val="000000"/>
                <w:sz w:val="22"/>
                <w:szCs w:val="24"/>
              </w:rPr>
            </w:pPr>
          </w:p>
        </w:tc>
        <w:tc>
          <w:tcPr>
            <w:tcW w:w="4137" w:type="dxa"/>
            <w:tcBorders>
              <w:bottom w:val="single" w:color="auto" w:sz="12" w:space="0"/>
            </w:tcBorders>
            <w:vAlign w:val="center"/>
          </w:tcPr>
          <w:p>
            <w:pPr>
              <w:pStyle w:val="3"/>
              <w:keepNext/>
              <w:spacing w:after="0" w:line="400" w:lineRule="exact"/>
              <w:ind w:left="63" w:right="63"/>
              <w:rPr>
                <w:rFonts w:hAnsi="宋体"/>
                <w:color w:val="000000"/>
                <w:sz w:val="22"/>
                <w:szCs w:val="24"/>
              </w:rPr>
            </w:pPr>
          </w:p>
        </w:tc>
      </w:tr>
    </w:tbl>
    <w:p>
      <w:pPr>
        <w:spacing w:line="400" w:lineRule="exact"/>
        <w:rPr>
          <w:rFonts w:hAnsi="宋体"/>
          <w:color w:val="000000"/>
          <w:sz w:val="24"/>
          <w:szCs w:val="24"/>
        </w:rPr>
      </w:pPr>
      <w:r>
        <w:rPr>
          <w:rFonts w:hint="eastAsia" w:hAnsi="宋体"/>
          <w:color w:val="000000"/>
          <w:sz w:val="24"/>
          <w:szCs w:val="24"/>
        </w:rPr>
        <w:br w:type="page"/>
      </w:r>
      <w:r>
        <w:rPr>
          <w:rFonts w:hint="eastAsia" w:hAnsi="宋体"/>
          <w:color w:val="000000"/>
          <w:sz w:val="24"/>
          <w:szCs w:val="24"/>
        </w:rPr>
        <w:t>附</w:t>
      </w:r>
      <w:bookmarkStart w:id="987" w:name="_Toc296346730"/>
      <w:bookmarkStart w:id="988" w:name="_Toc296347228"/>
      <w:bookmarkStart w:id="989" w:name="_Toc296503229"/>
      <w:bookmarkStart w:id="990" w:name="_Toc296891057"/>
      <w:bookmarkStart w:id="991" w:name="_Toc296891269"/>
      <w:bookmarkStart w:id="992" w:name="_Toc296944568"/>
      <w:r>
        <w:rPr>
          <w:rFonts w:hint="eastAsia" w:hAnsi="宋体"/>
          <w:color w:val="000000"/>
          <w:sz w:val="24"/>
          <w:szCs w:val="24"/>
        </w:rPr>
        <w:t>件7：</w:t>
      </w:r>
    </w:p>
    <w:bookmarkEnd w:id="987"/>
    <w:bookmarkEnd w:id="988"/>
    <w:bookmarkEnd w:id="989"/>
    <w:bookmarkEnd w:id="990"/>
    <w:bookmarkEnd w:id="991"/>
    <w:bookmarkEnd w:id="992"/>
    <w:p>
      <w:pPr>
        <w:spacing w:line="400" w:lineRule="exact"/>
        <w:jc w:val="center"/>
        <w:rPr>
          <w:rFonts w:hAnsi="宋体"/>
          <w:color w:val="000000"/>
          <w:sz w:val="24"/>
          <w:szCs w:val="24"/>
        </w:rPr>
      </w:pPr>
      <w:r>
        <w:rPr>
          <w:rFonts w:hint="eastAsia" w:hAnsi="宋体"/>
          <w:color w:val="000000"/>
          <w:sz w:val="24"/>
          <w:szCs w:val="24"/>
        </w:rPr>
        <w:t>分包人主要施工管理人员表</w:t>
      </w:r>
    </w:p>
    <w:p>
      <w:pPr>
        <w:spacing w:line="400" w:lineRule="exact"/>
        <w:jc w:val="center"/>
        <w:rPr>
          <w:rFonts w:hAnsi="宋体"/>
          <w:color w:val="000000"/>
          <w:sz w:val="24"/>
          <w:szCs w:val="24"/>
        </w:rPr>
      </w:pPr>
    </w:p>
    <w:tbl>
      <w:tblPr>
        <w:tblStyle w:val="48"/>
        <w:tblW w:w="92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66"/>
        <w:gridCol w:w="1338"/>
        <w:gridCol w:w="1070"/>
        <w:gridCol w:w="1070"/>
        <w:gridCol w:w="40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40" w:hRule="atLeast"/>
          <w:jc w:val="center"/>
        </w:trPr>
        <w:tc>
          <w:tcPr>
            <w:tcW w:w="1766" w:type="dxa"/>
            <w:tcBorders>
              <w:top w:val="single" w:color="auto" w:sz="12" w:space="0"/>
              <w:bottom w:val="double" w:color="auto" w:sz="6" w:space="0"/>
            </w:tcBorders>
            <w:vAlign w:val="center"/>
          </w:tcPr>
          <w:p>
            <w:pPr>
              <w:pStyle w:val="3"/>
              <w:keepNext/>
              <w:spacing w:after="0" w:line="400" w:lineRule="exact"/>
              <w:ind w:left="63" w:right="63"/>
              <w:jc w:val="center"/>
              <w:rPr>
                <w:rFonts w:hAnsi="宋体"/>
                <w:color w:val="000000"/>
                <w:sz w:val="21"/>
                <w:szCs w:val="21"/>
              </w:rPr>
            </w:pPr>
            <w:r>
              <w:rPr>
                <w:rFonts w:hint="eastAsia" w:hAnsi="宋体"/>
                <w:color w:val="000000"/>
                <w:sz w:val="21"/>
                <w:szCs w:val="21"/>
              </w:rPr>
              <w:t>名    称</w:t>
            </w:r>
          </w:p>
        </w:tc>
        <w:tc>
          <w:tcPr>
            <w:tcW w:w="1338" w:type="dxa"/>
            <w:tcBorders>
              <w:top w:val="single" w:color="auto" w:sz="12" w:space="0"/>
              <w:bottom w:val="double" w:color="auto" w:sz="6" w:space="0"/>
            </w:tcBorders>
            <w:vAlign w:val="center"/>
          </w:tcPr>
          <w:p>
            <w:pPr>
              <w:pStyle w:val="3"/>
              <w:keepNext/>
              <w:spacing w:after="0" w:line="400" w:lineRule="exact"/>
              <w:ind w:left="63" w:right="63"/>
              <w:jc w:val="center"/>
              <w:rPr>
                <w:rFonts w:hAnsi="宋体"/>
                <w:color w:val="000000"/>
                <w:sz w:val="21"/>
                <w:szCs w:val="21"/>
              </w:rPr>
            </w:pPr>
            <w:r>
              <w:rPr>
                <w:rFonts w:hint="eastAsia" w:hAnsi="宋体"/>
                <w:color w:val="000000"/>
                <w:sz w:val="21"/>
                <w:szCs w:val="21"/>
              </w:rPr>
              <w:t>姓名</w:t>
            </w:r>
          </w:p>
        </w:tc>
        <w:tc>
          <w:tcPr>
            <w:tcW w:w="1070" w:type="dxa"/>
            <w:tcBorders>
              <w:top w:val="single" w:color="auto" w:sz="12" w:space="0"/>
              <w:bottom w:val="double" w:color="auto" w:sz="6" w:space="0"/>
            </w:tcBorders>
            <w:vAlign w:val="center"/>
          </w:tcPr>
          <w:p>
            <w:pPr>
              <w:pStyle w:val="3"/>
              <w:keepNext/>
              <w:spacing w:after="0" w:line="400" w:lineRule="exact"/>
              <w:ind w:left="63" w:right="63"/>
              <w:jc w:val="center"/>
              <w:rPr>
                <w:rFonts w:hAnsi="宋体"/>
                <w:color w:val="000000"/>
                <w:sz w:val="21"/>
                <w:szCs w:val="21"/>
              </w:rPr>
            </w:pPr>
            <w:r>
              <w:rPr>
                <w:rFonts w:hint="eastAsia" w:hAnsi="宋体"/>
                <w:color w:val="000000"/>
                <w:sz w:val="21"/>
                <w:szCs w:val="21"/>
              </w:rPr>
              <w:t>职务</w:t>
            </w:r>
          </w:p>
        </w:tc>
        <w:tc>
          <w:tcPr>
            <w:tcW w:w="1070" w:type="dxa"/>
            <w:tcBorders>
              <w:top w:val="single" w:color="auto" w:sz="12" w:space="0"/>
              <w:bottom w:val="double" w:color="auto" w:sz="6" w:space="0"/>
            </w:tcBorders>
            <w:vAlign w:val="center"/>
          </w:tcPr>
          <w:p>
            <w:pPr>
              <w:pStyle w:val="3"/>
              <w:keepNext/>
              <w:spacing w:after="0" w:line="400" w:lineRule="exact"/>
              <w:ind w:left="63" w:right="63"/>
              <w:jc w:val="center"/>
              <w:rPr>
                <w:rFonts w:hAnsi="宋体"/>
                <w:color w:val="000000"/>
                <w:sz w:val="21"/>
                <w:szCs w:val="21"/>
              </w:rPr>
            </w:pPr>
            <w:r>
              <w:rPr>
                <w:rFonts w:hint="eastAsia" w:hAnsi="宋体"/>
                <w:color w:val="000000"/>
                <w:sz w:val="21"/>
                <w:szCs w:val="21"/>
              </w:rPr>
              <w:t>职称</w:t>
            </w:r>
          </w:p>
        </w:tc>
        <w:tc>
          <w:tcPr>
            <w:tcW w:w="4012" w:type="dxa"/>
            <w:tcBorders>
              <w:top w:val="single" w:color="auto" w:sz="12" w:space="0"/>
              <w:bottom w:val="double" w:color="auto" w:sz="6" w:space="0"/>
            </w:tcBorders>
            <w:vAlign w:val="center"/>
          </w:tcPr>
          <w:p>
            <w:pPr>
              <w:pStyle w:val="3"/>
              <w:keepNext/>
              <w:spacing w:after="0" w:line="400" w:lineRule="exact"/>
              <w:ind w:left="63" w:right="63"/>
              <w:jc w:val="center"/>
              <w:rPr>
                <w:rFonts w:hAnsi="宋体"/>
                <w:color w:val="000000"/>
                <w:sz w:val="21"/>
                <w:szCs w:val="21"/>
              </w:rPr>
            </w:pPr>
            <w:r>
              <w:rPr>
                <w:rFonts w:hint="eastAsia" w:hAnsi="宋体"/>
                <w:color w:val="000000"/>
                <w:sz w:val="21"/>
                <w:szCs w:val="21"/>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9" w:hRule="atLeast"/>
          <w:jc w:val="center"/>
        </w:trPr>
        <w:tc>
          <w:tcPr>
            <w:tcW w:w="9256" w:type="dxa"/>
            <w:gridSpan w:val="5"/>
            <w:tcBorders>
              <w:top w:val="double" w:color="auto" w:sz="6" w:space="0"/>
              <w:bottom w:val="single" w:color="auto" w:sz="6" w:space="0"/>
            </w:tcBorders>
            <w:vAlign w:val="center"/>
          </w:tcPr>
          <w:p>
            <w:pPr>
              <w:pStyle w:val="3"/>
              <w:keepNext/>
              <w:spacing w:after="0" w:line="400" w:lineRule="exact"/>
              <w:ind w:left="63" w:right="63"/>
              <w:jc w:val="center"/>
              <w:rPr>
                <w:rFonts w:hAnsi="宋体"/>
                <w:color w:val="000000"/>
                <w:sz w:val="21"/>
                <w:szCs w:val="21"/>
              </w:rPr>
            </w:pPr>
            <w:r>
              <w:rPr>
                <w:rFonts w:hint="eastAsia" w:hAnsi="宋体"/>
                <w:color w:val="000000"/>
                <w:sz w:val="21"/>
                <w:szCs w:val="21"/>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40" w:hRule="atLeast"/>
          <w:jc w:val="center"/>
        </w:trPr>
        <w:tc>
          <w:tcPr>
            <w:tcW w:w="1766" w:type="dxa"/>
            <w:tcBorders>
              <w:top w:val="nil"/>
              <w:bottom w:val="nil"/>
            </w:tcBorders>
            <w:vAlign w:val="center"/>
          </w:tcPr>
          <w:p>
            <w:pPr>
              <w:pStyle w:val="3"/>
              <w:keepNext/>
              <w:spacing w:after="0" w:line="400" w:lineRule="exact"/>
              <w:ind w:left="63" w:right="63"/>
              <w:jc w:val="center"/>
              <w:rPr>
                <w:rFonts w:hAnsi="宋体"/>
                <w:color w:val="000000"/>
                <w:sz w:val="21"/>
                <w:szCs w:val="21"/>
              </w:rPr>
            </w:pPr>
            <w:r>
              <w:rPr>
                <w:rFonts w:hint="eastAsia" w:hAnsi="宋体"/>
                <w:color w:val="000000"/>
                <w:sz w:val="21"/>
                <w:szCs w:val="21"/>
              </w:rPr>
              <w:t>项目主管</w:t>
            </w:r>
          </w:p>
        </w:tc>
        <w:tc>
          <w:tcPr>
            <w:tcW w:w="1338" w:type="dxa"/>
            <w:tcBorders>
              <w:top w:val="nil"/>
            </w:tcBorders>
            <w:vAlign w:val="center"/>
          </w:tcPr>
          <w:p>
            <w:pPr>
              <w:pStyle w:val="3"/>
              <w:keepNext/>
              <w:spacing w:after="0" w:line="400" w:lineRule="exact"/>
              <w:ind w:left="63" w:right="63"/>
              <w:jc w:val="center"/>
              <w:rPr>
                <w:rFonts w:hAnsi="宋体"/>
                <w:color w:val="000000"/>
                <w:sz w:val="21"/>
                <w:szCs w:val="21"/>
              </w:rPr>
            </w:pPr>
          </w:p>
        </w:tc>
        <w:tc>
          <w:tcPr>
            <w:tcW w:w="1070" w:type="dxa"/>
            <w:tcBorders>
              <w:top w:val="nil"/>
            </w:tcBorders>
            <w:vAlign w:val="center"/>
          </w:tcPr>
          <w:p>
            <w:pPr>
              <w:pStyle w:val="3"/>
              <w:keepNext/>
              <w:spacing w:after="0" w:line="400" w:lineRule="exact"/>
              <w:ind w:left="63" w:right="63"/>
              <w:jc w:val="center"/>
              <w:rPr>
                <w:rFonts w:hAnsi="宋体"/>
                <w:color w:val="000000"/>
                <w:sz w:val="21"/>
                <w:szCs w:val="21"/>
              </w:rPr>
            </w:pPr>
          </w:p>
        </w:tc>
        <w:tc>
          <w:tcPr>
            <w:tcW w:w="1070" w:type="dxa"/>
            <w:tcBorders>
              <w:top w:val="nil"/>
            </w:tcBorders>
            <w:vAlign w:val="center"/>
          </w:tcPr>
          <w:p>
            <w:pPr>
              <w:pStyle w:val="3"/>
              <w:keepNext/>
              <w:spacing w:after="0" w:line="400" w:lineRule="exact"/>
              <w:ind w:left="63" w:right="63"/>
              <w:jc w:val="center"/>
              <w:rPr>
                <w:rFonts w:hAnsi="宋体"/>
                <w:color w:val="000000"/>
                <w:sz w:val="21"/>
                <w:szCs w:val="21"/>
              </w:rPr>
            </w:pPr>
          </w:p>
        </w:tc>
        <w:tc>
          <w:tcPr>
            <w:tcW w:w="4012" w:type="dxa"/>
            <w:tcBorders>
              <w:top w:val="nil"/>
            </w:tcBorders>
            <w:vAlign w:val="center"/>
          </w:tcPr>
          <w:p>
            <w:pPr>
              <w:pStyle w:val="3"/>
              <w:keepNext/>
              <w:spacing w:after="0" w:line="400" w:lineRule="exact"/>
              <w:ind w:left="63" w:right="63"/>
              <w:jc w:val="center"/>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40" w:hRule="atLeast"/>
          <w:jc w:val="center"/>
        </w:trPr>
        <w:tc>
          <w:tcPr>
            <w:tcW w:w="1766" w:type="dxa"/>
            <w:tcBorders>
              <w:top w:val="single" w:color="auto" w:sz="6" w:space="0"/>
              <w:bottom w:val="nil"/>
            </w:tcBorders>
            <w:vAlign w:val="center"/>
          </w:tcPr>
          <w:p>
            <w:pPr>
              <w:pStyle w:val="3"/>
              <w:keepNext/>
              <w:spacing w:after="0" w:line="400" w:lineRule="exact"/>
              <w:ind w:left="63" w:right="63"/>
              <w:jc w:val="center"/>
              <w:rPr>
                <w:rFonts w:hAnsi="宋体"/>
                <w:color w:val="000000"/>
                <w:sz w:val="21"/>
                <w:szCs w:val="21"/>
              </w:rPr>
            </w:pPr>
          </w:p>
        </w:tc>
        <w:tc>
          <w:tcPr>
            <w:tcW w:w="1338"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4012" w:type="dxa"/>
            <w:vAlign w:val="center"/>
          </w:tcPr>
          <w:p>
            <w:pPr>
              <w:pStyle w:val="3"/>
              <w:keepNext/>
              <w:spacing w:after="0" w:line="400" w:lineRule="exact"/>
              <w:ind w:left="63" w:right="63"/>
              <w:jc w:val="center"/>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9" w:hRule="atLeast"/>
          <w:jc w:val="center"/>
        </w:trPr>
        <w:tc>
          <w:tcPr>
            <w:tcW w:w="1766" w:type="dxa"/>
            <w:tcBorders>
              <w:top w:val="nil"/>
              <w:bottom w:val="nil"/>
            </w:tcBorders>
            <w:vAlign w:val="center"/>
          </w:tcPr>
          <w:p>
            <w:pPr>
              <w:pStyle w:val="3"/>
              <w:keepNext/>
              <w:spacing w:after="0" w:line="400" w:lineRule="exact"/>
              <w:ind w:left="63" w:right="63"/>
              <w:jc w:val="center"/>
              <w:rPr>
                <w:rFonts w:hAnsi="宋体"/>
                <w:color w:val="000000"/>
                <w:sz w:val="21"/>
                <w:szCs w:val="21"/>
              </w:rPr>
            </w:pPr>
            <w:r>
              <w:rPr>
                <w:rFonts w:hint="eastAsia" w:hAnsi="宋体"/>
                <w:color w:val="000000"/>
                <w:sz w:val="21"/>
                <w:szCs w:val="21"/>
              </w:rPr>
              <w:t>其他人员</w:t>
            </w:r>
          </w:p>
        </w:tc>
        <w:tc>
          <w:tcPr>
            <w:tcW w:w="1338"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4012" w:type="dxa"/>
            <w:vAlign w:val="center"/>
          </w:tcPr>
          <w:p>
            <w:pPr>
              <w:pStyle w:val="3"/>
              <w:keepNext/>
              <w:spacing w:after="0" w:line="400" w:lineRule="exact"/>
              <w:ind w:left="63" w:right="63"/>
              <w:jc w:val="center"/>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40" w:hRule="atLeast"/>
          <w:jc w:val="center"/>
        </w:trPr>
        <w:tc>
          <w:tcPr>
            <w:tcW w:w="1766" w:type="dxa"/>
            <w:tcBorders>
              <w:top w:val="nil"/>
              <w:bottom w:val="nil"/>
            </w:tcBorders>
            <w:vAlign w:val="center"/>
          </w:tcPr>
          <w:p>
            <w:pPr>
              <w:pStyle w:val="3"/>
              <w:keepNext/>
              <w:spacing w:after="0" w:line="400" w:lineRule="exact"/>
              <w:ind w:left="63" w:right="63"/>
              <w:jc w:val="center"/>
              <w:rPr>
                <w:rFonts w:hAnsi="宋体"/>
                <w:color w:val="000000"/>
                <w:sz w:val="21"/>
                <w:szCs w:val="21"/>
              </w:rPr>
            </w:pPr>
          </w:p>
        </w:tc>
        <w:tc>
          <w:tcPr>
            <w:tcW w:w="1338"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4012" w:type="dxa"/>
            <w:vAlign w:val="center"/>
          </w:tcPr>
          <w:p>
            <w:pPr>
              <w:pStyle w:val="3"/>
              <w:keepNext/>
              <w:spacing w:after="0" w:line="400" w:lineRule="exact"/>
              <w:ind w:left="63" w:right="63"/>
              <w:jc w:val="center"/>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40" w:hRule="atLeast"/>
          <w:jc w:val="center"/>
        </w:trPr>
        <w:tc>
          <w:tcPr>
            <w:tcW w:w="9256" w:type="dxa"/>
            <w:gridSpan w:val="5"/>
            <w:tcBorders>
              <w:top w:val="single" w:color="auto" w:sz="6" w:space="0"/>
              <w:bottom w:val="single" w:color="auto" w:sz="6" w:space="0"/>
            </w:tcBorders>
            <w:vAlign w:val="center"/>
          </w:tcPr>
          <w:p>
            <w:pPr>
              <w:pStyle w:val="3"/>
              <w:keepNext/>
              <w:spacing w:after="0" w:line="400" w:lineRule="exact"/>
              <w:ind w:left="63" w:right="63"/>
              <w:jc w:val="center"/>
              <w:rPr>
                <w:rFonts w:hAnsi="宋体"/>
                <w:color w:val="000000"/>
                <w:sz w:val="21"/>
                <w:szCs w:val="21"/>
              </w:rPr>
            </w:pPr>
            <w:r>
              <w:rPr>
                <w:rFonts w:hint="eastAsia" w:hAnsi="宋体"/>
                <w:color w:val="000000"/>
                <w:sz w:val="21"/>
                <w:szCs w:val="21"/>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9" w:hRule="atLeast"/>
          <w:jc w:val="center"/>
        </w:trPr>
        <w:tc>
          <w:tcPr>
            <w:tcW w:w="1766" w:type="dxa"/>
            <w:tcBorders>
              <w:top w:val="single" w:color="auto" w:sz="6" w:space="0"/>
              <w:bottom w:val="single" w:color="auto" w:sz="6" w:space="0"/>
            </w:tcBorders>
            <w:vAlign w:val="center"/>
          </w:tcPr>
          <w:p>
            <w:pPr>
              <w:pStyle w:val="3"/>
              <w:keepNext/>
              <w:spacing w:after="0" w:line="400" w:lineRule="exact"/>
              <w:ind w:left="63" w:right="63"/>
              <w:jc w:val="center"/>
              <w:rPr>
                <w:rFonts w:hAnsi="宋体"/>
                <w:color w:val="000000"/>
                <w:sz w:val="21"/>
                <w:szCs w:val="21"/>
              </w:rPr>
            </w:pPr>
            <w:r>
              <w:rPr>
                <w:rFonts w:hint="eastAsia" w:hAnsi="宋体"/>
                <w:color w:val="000000"/>
                <w:sz w:val="21"/>
                <w:szCs w:val="21"/>
              </w:rPr>
              <w:t>项目经理</w:t>
            </w:r>
          </w:p>
        </w:tc>
        <w:tc>
          <w:tcPr>
            <w:tcW w:w="1338"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4012" w:type="dxa"/>
            <w:vAlign w:val="center"/>
          </w:tcPr>
          <w:p>
            <w:pPr>
              <w:pStyle w:val="3"/>
              <w:keepNext/>
              <w:spacing w:after="0" w:line="400" w:lineRule="exact"/>
              <w:ind w:left="63" w:right="63"/>
              <w:jc w:val="center"/>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40" w:hRule="atLeast"/>
          <w:jc w:val="center"/>
        </w:trPr>
        <w:tc>
          <w:tcPr>
            <w:tcW w:w="1766" w:type="dxa"/>
            <w:tcBorders>
              <w:top w:val="single" w:color="auto" w:sz="6" w:space="0"/>
              <w:bottom w:val="single" w:color="auto" w:sz="6" w:space="0"/>
            </w:tcBorders>
            <w:vAlign w:val="center"/>
          </w:tcPr>
          <w:p>
            <w:pPr>
              <w:pStyle w:val="3"/>
              <w:keepNext/>
              <w:spacing w:after="0" w:line="400" w:lineRule="exact"/>
              <w:ind w:left="63" w:right="63"/>
              <w:jc w:val="center"/>
              <w:rPr>
                <w:rFonts w:hAnsi="宋体"/>
                <w:color w:val="000000"/>
                <w:sz w:val="21"/>
                <w:szCs w:val="21"/>
              </w:rPr>
            </w:pPr>
            <w:r>
              <w:rPr>
                <w:rFonts w:hint="eastAsia" w:hAnsi="宋体"/>
                <w:color w:val="000000"/>
                <w:sz w:val="21"/>
                <w:szCs w:val="21"/>
              </w:rPr>
              <w:t>项目副经理</w:t>
            </w:r>
          </w:p>
        </w:tc>
        <w:tc>
          <w:tcPr>
            <w:tcW w:w="1338"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4012" w:type="dxa"/>
            <w:vAlign w:val="center"/>
          </w:tcPr>
          <w:p>
            <w:pPr>
              <w:pStyle w:val="3"/>
              <w:keepNext/>
              <w:spacing w:after="0" w:line="400" w:lineRule="exact"/>
              <w:ind w:left="63" w:right="63"/>
              <w:jc w:val="center"/>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40" w:hRule="atLeast"/>
          <w:jc w:val="center"/>
        </w:trPr>
        <w:tc>
          <w:tcPr>
            <w:tcW w:w="1766" w:type="dxa"/>
            <w:tcBorders>
              <w:top w:val="single" w:color="auto" w:sz="6" w:space="0"/>
              <w:bottom w:val="single" w:color="auto" w:sz="6" w:space="0"/>
            </w:tcBorders>
            <w:vAlign w:val="center"/>
          </w:tcPr>
          <w:p>
            <w:pPr>
              <w:pStyle w:val="3"/>
              <w:keepNext/>
              <w:spacing w:after="0" w:line="400" w:lineRule="exact"/>
              <w:ind w:left="63" w:right="63"/>
              <w:jc w:val="center"/>
              <w:rPr>
                <w:rFonts w:hAnsi="宋体"/>
                <w:color w:val="000000"/>
                <w:sz w:val="21"/>
                <w:szCs w:val="21"/>
              </w:rPr>
            </w:pPr>
            <w:r>
              <w:rPr>
                <w:rFonts w:hint="eastAsia" w:hAnsi="宋体"/>
                <w:color w:val="000000"/>
                <w:sz w:val="21"/>
                <w:szCs w:val="21"/>
              </w:rPr>
              <w:t>技术负责人</w:t>
            </w:r>
          </w:p>
        </w:tc>
        <w:tc>
          <w:tcPr>
            <w:tcW w:w="1338"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4012" w:type="dxa"/>
            <w:vAlign w:val="center"/>
          </w:tcPr>
          <w:p>
            <w:pPr>
              <w:pStyle w:val="3"/>
              <w:keepNext/>
              <w:spacing w:after="0" w:line="400" w:lineRule="exact"/>
              <w:ind w:left="63" w:right="63"/>
              <w:jc w:val="center"/>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9" w:hRule="atLeast"/>
          <w:jc w:val="center"/>
        </w:trPr>
        <w:tc>
          <w:tcPr>
            <w:tcW w:w="1766" w:type="dxa"/>
            <w:tcBorders>
              <w:top w:val="single" w:color="auto" w:sz="6" w:space="0"/>
              <w:bottom w:val="single" w:color="auto" w:sz="6" w:space="0"/>
            </w:tcBorders>
            <w:vAlign w:val="center"/>
          </w:tcPr>
          <w:p>
            <w:pPr>
              <w:pStyle w:val="3"/>
              <w:keepNext/>
              <w:spacing w:after="0" w:line="400" w:lineRule="exact"/>
              <w:ind w:left="63" w:right="63"/>
              <w:jc w:val="center"/>
              <w:rPr>
                <w:rFonts w:hAnsi="宋体"/>
                <w:color w:val="000000"/>
                <w:sz w:val="21"/>
                <w:szCs w:val="21"/>
              </w:rPr>
            </w:pPr>
            <w:r>
              <w:rPr>
                <w:rFonts w:hint="eastAsia" w:hAnsi="宋体"/>
                <w:color w:val="000000"/>
                <w:sz w:val="21"/>
                <w:szCs w:val="21"/>
              </w:rPr>
              <w:t>造价管理</w:t>
            </w:r>
          </w:p>
        </w:tc>
        <w:tc>
          <w:tcPr>
            <w:tcW w:w="1338"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4012" w:type="dxa"/>
            <w:vAlign w:val="center"/>
          </w:tcPr>
          <w:p>
            <w:pPr>
              <w:pStyle w:val="3"/>
              <w:keepNext/>
              <w:spacing w:after="0" w:line="400" w:lineRule="exact"/>
              <w:ind w:left="63" w:right="63"/>
              <w:jc w:val="center"/>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40" w:hRule="atLeast"/>
          <w:jc w:val="center"/>
        </w:trPr>
        <w:tc>
          <w:tcPr>
            <w:tcW w:w="1766" w:type="dxa"/>
            <w:tcBorders>
              <w:top w:val="single" w:color="auto" w:sz="6" w:space="0"/>
              <w:bottom w:val="single" w:color="auto" w:sz="6" w:space="0"/>
            </w:tcBorders>
            <w:vAlign w:val="center"/>
          </w:tcPr>
          <w:p>
            <w:pPr>
              <w:pStyle w:val="3"/>
              <w:keepNext/>
              <w:spacing w:after="0" w:line="400" w:lineRule="exact"/>
              <w:ind w:left="63" w:right="63"/>
              <w:jc w:val="center"/>
              <w:rPr>
                <w:rFonts w:hAnsi="宋体"/>
                <w:color w:val="000000"/>
                <w:sz w:val="21"/>
                <w:szCs w:val="21"/>
              </w:rPr>
            </w:pPr>
            <w:r>
              <w:rPr>
                <w:rFonts w:hint="eastAsia" w:hAnsi="宋体"/>
                <w:color w:val="000000"/>
                <w:sz w:val="21"/>
                <w:szCs w:val="21"/>
              </w:rPr>
              <w:t>质量管理</w:t>
            </w:r>
          </w:p>
        </w:tc>
        <w:tc>
          <w:tcPr>
            <w:tcW w:w="1338"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4012" w:type="dxa"/>
            <w:vAlign w:val="center"/>
          </w:tcPr>
          <w:p>
            <w:pPr>
              <w:pStyle w:val="3"/>
              <w:keepNext/>
              <w:spacing w:after="0" w:line="400" w:lineRule="exact"/>
              <w:ind w:left="63" w:right="63"/>
              <w:jc w:val="center"/>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40" w:hRule="atLeast"/>
          <w:jc w:val="center"/>
        </w:trPr>
        <w:tc>
          <w:tcPr>
            <w:tcW w:w="1766" w:type="dxa"/>
            <w:tcBorders>
              <w:top w:val="single" w:color="auto" w:sz="6" w:space="0"/>
              <w:bottom w:val="single" w:color="auto" w:sz="6" w:space="0"/>
            </w:tcBorders>
            <w:vAlign w:val="center"/>
          </w:tcPr>
          <w:p>
            <w:pPr>
              <w:pStyle w:val="3"/>
              <w:keepNext/>
              <w:spacing w:after="0" w:line="400" w:lineRule="exact"/>
              <w:ind w:left="63" w:right="63"/>
              <w:jc w:val="center"/>
              <w:rPr>
                <w:rFonts w:hAnsi="宋体"/>
                <w:color w:val="000000"/>
                <w:sz w:val="21"/>
                <w:szCs w:val="21"/>
              </w:rPr>
            </w:pPr>
            <w:r>
              <w:rPr>
                <w:rFonts w:hint="eastAsia" w:hAnsi="宋体"/>
                <w:color w:val="000000"/>
                <w:sz w:val="21"/>
                <w:szCs w:val="21"/>
              </w:rPr>
              <w:t>材料管理</w:t>
            </w:r>
          </w:p>
        </w:tc>
        <w:tc>
          <w:tcPr>
            <w:tcW w:w="1338"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4012" w:type="dxa"/>
            <w:vAlign w:val="center"/>
          </w:tcPr>
          <w:p>
            <w:pPr>
              <w:pStyle w:val="3"/>
              <w:keepNext/>
              <w:spacing w:after="0" w:line="400" w:lineRule="exact"/>
              <w:ind w:left="63" w:right="63"/>
              <w:jc w:val="center"/>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9" w:hRule="atLeast"/>
          <w:jc w:val="center"/>
        </w:trPr>
        <w:tc>
          <w:tcPr>
            <w:tcW w:w="1766" w:type="dxa"/>
            <w:tcBorders>
              <w:top w:val="single" w:color="auto" w:sz="6" w:space="0"/>
              <w:bottom w:val="single" w:color="auto" w:sz="6" w:space="0"/>
            </w:tcBorders>
            <w:vAlign w:val="center"/>
          </w:tcPr>
          <w:p>
            <w:pPr>
              <w:pStyle w:val="3"/>
              <w:keepNext/>
              <w:spacing w:after="0" w:line="400" w:lineRule="exact"/>
              <w:ind w:left="63" w:right="63"/>
              <w:jc w:val="center"/>
              <w:rPr>
                <w:rFonts w:hAnsi="宋体"/>
                <w:color w:val="000000"/>
                <w:sz w:val="21"/>
                <w:szCs w:val="21"/>
              </w:rPr>
            </w:pPr>
            <w:r>
              <w:rPr>
                <w:rFonts w:hint="eastAsia" w:hAnsi="宋体"/>
                <w:color w:val="000000"/>
                <w:sz w:val="21"/>
                <w:szCs w:val="21"/>
              </w:rPr>
              <w:t>计划管理</w:t>
            </w:r>
          </w:p>
        </w:tc>
        <w:tc>
          <w:tcPr>
            <w:tcW w:w="1338"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4012" w:type="dxa"/>
            <w:vAlign w:val="center"/>
          </w:tcPr>
          <w:p>
            <w:pPr>
              <w:pStyle w:val="3"/>
              <w:keepNext/>
              <w:spacing w:after="0" w:line="400" w:lineRule="exact"/>
              <w:ind w:left="63" w:right="63"/>
              <w:jc w:val="center"/>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40" w:hRule="atLeast"/>
          <w:jc w:val="center"/>
        </w:trPr>
        <w:tc>
          <w:tcPr>
            <w:tcW w:w="1766" w:type="dxa"/>
            <w:tcBorders>
              <w:top w:val="single" w:color="auto" w:sz="6" w:space="0"/>
              <w:bottom w:val="single" w:color="auto" w:sz="6" w:space="0"/>
            </w:tcBorders>
            <w:vAlign w:val="center"/>
          </w:tcPr>
          <w:p>
            <w:pPr>
              <w:pStyle w:val="3"/>
              <w:keepNext/>
              <w:spacing w:after="0" w:line="400" w:lineRule="exact"/>
              <w:ind w:left="63" w:right="63"/>
              <w:jc w:val="center"/>
              <w:rPr>
                <w:rFonts w:hAnsi="宋体"/>
                <w:color w:val="000000"/>
                <w:sz w:val="21"/>
                <w:szCs w:val="21"/>
              </w:rPr>
            </w:pPr>
            <w:r>
              <w:rPr>
                <w:rFonts w:hint="eastAsia" w:hAnsi="宋体"/>
                <w:color w:val="000000"/>
                <w:sz w:val="21"/>
                <w:szCs w:val="21"/>
              </w:rPr>
              <w:t>安全管理</w:t>
            </w:r>
          </w:p>
        </w:tc>
        <w:tc>
          <w:tcPr>
            <w:tcW w:w="1338"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4012" w:type="dxa"/>
            <w:vAlign w:val="center"/>
          </w:tcPr>
          <w:p>
            <w:pPr>
              <w:pStyle w:val="3"/>
              <w:keepNext/>
              <w:spacing w:after="0" w:line="400" w:lineRule="exact"/>
              <w:ind w:left="63" w:right="63"/>
              <w:jc w:val="center"/>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40" w:hRule="atLeast"/>
          <w:jc w:val="center"/>
        </w:trPr>
        <w:tc>
          <w:tcPr>
            <w:tcW w:w="1766" w:type="dxa"/>
            <w:vMerge w:val="restart"/>
            <w:tcBorders>
              <w:top w:val="single" w:color="auto" w:sz="6" w:space="0"/>
            </w:tcBorders>
            <w:vAlign w:val="center"/>
          </w:tcPr>
          <w:p>
            <w:pPr>
              <w:pStyle w:val="3"/>
              <w:keepNext/>
              <w:spacing w:after="0" w:line="400" w:lineRule="exact"/>
              <w:ind w:left="63" w:right="63"/>
              <w:jc w:val="center"/>
              <w:rPr>
                <w:rFonts w:hAnsi="宋体"/>
                <w:color w:val="000000"/>
                <w:sz w:val="21"/>
                <w:szCs w:val="21"/>
              </w:rPr>
            </w:pPr>
            <w:r>
              <w:rPr>
                <w:rFonts w:hint="eastAsia" w:hAnsi="宋体"/>
                <w:color w:val="000000"/>
                <w:sz w:val="21"/>
                <w:szCs w:val="21"/>
              </w:rPr>
              <w:t>其他人员</w:t>
            </w:r>
          </w:p>
        </w:tc>
        <w:tc>
          <w:tcPr>
            <w:tcW w:w="1338"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4012" w:type="dxa"/>
            <w:vAlign w:val="center"/>
          </w:tcPr>
          <w:p>
            <w:pPr>
              <w:pStyle w:val="3"/>
              <w:keepNext/>
              <w:spacing w:after="0" w:line="400" w:lineRule="exact"/>
              <w:ind w:left="63" w:right="63"/>
              <w:jc w:val="center"/>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79" w:hRule="atLeast"/>
          <w:jc w:val="center"/>
        </w:trPr>
        <w:tc>
          <w:tcPr>
            <w:tcW w:w="1766" w:type="dxa"/>
            <w:vMerge w:val="continue"/>
            <w:vAlign w:val="center"/>
          </w:tcPr>
          <w:p>
            <w:pPr>
              <w:pStyle w:val="3"/>
              <w:keepNext/>
              <w:spacing w:after="0" w:line="400" w:lineRule="exact"/>
              <w:ind w:left="63" w:right="63"/>
              <w:jc w:val="center"/>
              <w:rPr>
                <w:rFonts w:hAnsi="宋体"/>
                <w:color w:val="000000"/>
                <w:sz w:val="21"/>
                <w:szCs w:val="21"/>
              </w:rPr>
            </w:pPr>
          </w:p>
        </w:tc>
        <w:tc>
          <w:tcPr>
            <w:tcW w:w="1338" w:type="dxa"/>
            <w:tcBorders>
              <w:bottom w:val="nil"/>
            </w:tcBorders>
            <w:vAlign w:val="center"/>
          </w:tcPr>
          <w:p>
            <w:pPr>
              <w:pStyle w:val="3"/>
              <w:keepNext/>
              <w:spacing w:after="0" w:line="400" w:lineRule="exact"/>
              <w:ind w:left="63" w:right="63"/>
              <w:jc w:val="center"/>
              <w:rPr>
                <w:rFonts w:hAnsi="宋体"/>
                <w:color w:val="000000"/>
                <w:sz w:val="21"/>
                <w:szCs w:val="21"/>
              </w:rPr>
            </w:pPr>
          </w:p>
        </w:tc>
        <w:tc>
          <w:tcPr>
            <w:tcW w:w="1070" w:type="dxa"/>
            <w:tcBorders>
              <w:bottom w:val="nil"/>
            </w:tcBorders>
            <w:vAlign w:val="center"/>
          </w:tcPr>
          <w:p>
            <w:pPr>
              <w:pStyle w:val="3"/>
              <w:keepNext/>
              <w:spacing w:after="0" w:line="400" w:lineRule="exact"/>
              <w:ind w:left="63" w:right="63"/>
              <w:jc w:val="center"/>
              <w:rPr>
                <w:rFonts w:hAnsi="宋体"/>
                <w:color w:val="000000"/>
                <w:sz w:val="21"/>
                <w:szCs w:val="21"/>
              </w:rPr>
            </w:pPr>
          </w:p>
        </w:tc>
        <w:tc>
          <w:tcPr>
            <w:tcW w:w="1070" w:type="dxa"/>
            <w:tcBorders>
              <w:bottom w:val="nil"/>
            </w:tcBorders>
            <w:vAlign w:val="center"/>
          </w:tcPr>
          <w:p>
            <w:pPr>
              <w:pStyle w:val="3"/>
              <w:keepNext/>
              <w:spacing w:after="0" w:line="400" w:lineRule="exact"/>
              <w:ind w:left="63" w:right="63"/>
              <w:jc w:val="center"/>
              <w:rPr>
                <w:rFonts w:hAnsi="宋体"/>
                <w:color w:val="000000"/>
                <w:sz w:val="21"/>
                <w:szCs w:val="21"/>
              </w:rPr>
            </w:pPr>
          </w:p>
        </w:tc>
        <w:tc>
          <w:tcPr>
            <w:tcW w:w="4012" w:type="dxa"/>
            <w:tcBorders>
              <w:bottom w:val="nil"/>
            </w:tcBorders>
            <w:vAlign w:val="center"/>
          </w:tcPr>
          <w:p>
            <w:pPr>
              <w:pStyle w:val="3"/>
              <w:keepNext/>
              <w:spacing w:after="0" w:line="400" w:lineRule="exact"/>
              <w:ind w:left="63" w:right="63"/>
              <w:jc w:val="center"/>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79" w:hRule="atLeast"/>
          <w:jc w:val="center"/>
        </w:trPr>
        <w:tc>
          <w:tcPr>
            <w:tcW w:w="1766" w:type="dxa"/>
            <w:vMerge w:val="continue"/>
            <w:vAlign w:val="center"/>
          </w:tcPr>
          <w:p>
            <w:pPr>
              <w:pStyle w:val="3"/>
              <w:keepNext/>
              <w:spacing w:after="0" w:line="400" w:lineRule="exact"/>
              <w:ind w:left="63" w:right="63"/>
              <w:jc w:val="center"/>
              <w:rPr>
                <w:rFonts w:hAnsi="宋体"/>
                <w:color w:val="000000"/>
                <w:sz w:val="21"/>
                <w:szCs w:val="21"/>
              </w:rPr>
            </w:pPr>
          </w:p>
        </w:tc>
        <w:tc>
          <w:tcPr>
            <w:tcW w:w="1338"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4012" w:type="dxa"/>
            <w:vAlign w:val="center"/>
          </w:tcPr>
          <w:p>
            <w:pPr>
              <w:pStyle w:val="3"/>
              <w:keepNext/>
              <w:spacing w:after="0" w:line="400" w:lineRule="exact"/>
              <w:ind w:left="63" w:right="63"/>
              <w:jc w:val="center"/>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79" w:hRule="atLeast"/>
          <w:jc w:val="center"/>
        </w:trPr>
        <w:tc>
          <w:tcPr>
            <w:tcW w:w="1766" w:type="dxa"/>
            <w:vMerge w:val="continue"/>
            <w:vAlign w:val="center"/>
          </w:tcPr>
          <w:p>
            <w:pPr>
              <w:pStyle w:val="3"/>
              <w:keepNext/>
              <w:spacing w:after="0" w:line="400" w:lineRule="exact"/>
              <w:ind w:left="63" w:right="63"/>
              <w:jc w:val="center"/>
              <w:rPr>
                <w:rFonts w:hAnsi="宋体"/>
                <w:color w:val="000000"/>
                <w:sz w:val="21"/>
                <w:szCs w:val="21"/>
              </w:rPr>
            </w:pPr>
          </w:p>
        </w:tc>
        <w:tc>
          <w:tcPr>
            <w:tcW w:w="1338"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4012" w:type="dxa"/>
            <w:vAlign w:val="center"/>
          </w:tcPr>
          <w:p>
            <w:pPr>
              <w:pStyle w:val="3"/>
              <w:keepNext/>
              <w:spacing w:after="0" w:line="400" w:lineRule="exact"/>
              <w:ind w:left="63" w:right="63"/>
              <w:jc w:val="center"/>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79" w:hRule="atLeast"/>
          <w:jc w:val="center"/>
        </w:trPr>
        <w:tc>
          <w:tcPr>
            <w:tcW w:w="1766" w:type="dxa"/>
            <w:vMerge w:val="continue"/>
            <w:vAlign w:val="center"/>
          </w:tcPr>
          <w:p>
            <w:pPr>
              <w:pStyle w:val="3"/>
              <w:keepNext/>
              <w:spacing w:after="0" w:line="400" w:lineRule="exact"/>
              <w:ind w:left="63" w:right="63"/>
              <w:jc w:val="center"/>
              <w:rPr>
                <w:rFonts w:hAnsi="宋体"/>
                <w:color w:val="000000"/>
                <w:sz w:val="21"/>
                <w:szCs w:val="21"/>
              </w:rPr>
            </w:pPr>
          </w:p>
        </w:tc>
        <w:tc>
          <w:tcPr>
            <w:tcW w:w="1338"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4012" w:type="dxa"/>
            <w:vAlign w:val="center"/>
          </w:tcPr>
          <w:p>
            <w:pPr>
              <w:pStyle w:val="3"/>
              <w:keepNext/>
              <w:spacing w:after="0" w:line="400" w:lineRule="exact"/>
              <w:ind w:left="63" w:right="63"/>
              <w:jc w:val="center"/>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79" w:hRule="atLeast"/>
          <w:jc w:val="center"/>
        </w:trPr>
        <w:tc>
          <w:tcPr>
            <w:tcW w:w="1766" w:type="dxa"/>
            <w:vMerge w:val="continue"/>
            <w:tcBorders>
              <w:bottom w:val="single" w:color="auto" w:sz="12" w:space="0"/>
            </w:tcBorders>
            <w:vAlign w:val="center"/>
          </w:tcPr>
          <w:p>
            <w:pPr>
              <w:pStyle w:val="3"/>
              <w:keepNext/>
              <w:spacing w:after="0" w:line="400" w:lineRule="exact"/>
              <w:ind w:left="63" w:right="63"/>
              <w:jc w:val="center"/>
              <w:rPr>
                <w:rFonts w:hAnsi="宋体"/>
                <w:color w:val="000000"/>
                <w:sz w:val="21"/>
                <w:szCs w:val="21"/>
              </w:rPr>
            </w:pPr>
          </w:p>
        </w:tc>
        <w:tc>
          <w:tcPr>
            <w:tcW w:w="1338" w:type="dxa"/>
            <w:tcBorders>
              <w:bottom w:val="single" w:color="auto" w:sz="12" w:space="0"/>
            </w:tcBorders>
            <w:vAlign w:val="center"/>
          </w:tcPr>
          <w:p>
            <w:pPr>
              <w:pStyle w:val="3"/>
              <w:keepNext/>
              <w:spacing w:after="0" w:line="400" w:lineRule="exact"/>
              <w:ind w:left="63" w:right="63"/>
              <w:jc w:val="center"/>
              <w:rPr>
                <w:rFonts w:hAnsi="宋体"/>
                <w:color w:val="000000"/>
                <w:sz w:val="21"/>
                <w:szCs w:val="21"/>
              </w:rPr>
            </w:pPr>
          </w:p>
        </w:tc>
        <w:tc>
          <w:tcPr>
            <w:tcW w:w="1070" w:type="dxa"/>
            <w:tcBorders>
              <w:bottom w:val="single" w:color="auto" w:sz="12" w:space="0"/>
            </w:tcBorders>
            <w:vAlign w:val="center"/>
          </w:tcPr>
          <w:p>
            <w:pPr>
              <w:pStyle w:val="3"/>
              <w:keepNext/>
              <w:spacing w:after="0" w:line="400" w:lineRule="exact"/>
              <w:ind w:left="63" w:right="63"/>
              <w:jc w:val="center"/>
              <w:rPr>
                <w:rFonts w:hAnsi="宋体"/>
                <w:color w:val="000000"/>
                <w:sz w:val="21"/>
                <w:szCs w:val="21"/>
              </w:rPr>
            </w:pPr>
          </w:p>
        </w:tc>
        <w:tc>
          <w:tcPr>
            <w:tcW w:w="1070" w:type="dxa"/>
            <w:tcBorders>
              <w:bottom w:val="single" w:color="auto" w:sz="12" w:space="0"/>
            </w:tcBorders>
            <w:vAlign w:val="center"/>
          </w:tcPr>
          <w:p>
            <w:pPr>
              <w:pStyle w:val="3"/>
              <w:keepNext/>
              <w:spacing w:after="0" w:line="400" w:lineRule="exact"/>
              <w:ind w:left="63" w:right="63"/>
              <w:jc w:val="center"/>
              <w:rPr>
                <w:rFonts w:hAnsi="宋体"/>
                <w:color w:val="000000"/>
                <w:sz w:val="21"/>
                <w:szCs w:val="21"/>
              </w:rPr>
            </w:pPr>
          </w:p>
        </w:tc>
        <w:tc>
          <w:tcPr>
            <w:tcW w:w="4012" w:type="dxa"/>
            <w:tcBorders>
              <w:bottom w:val="single" w:color="auto" w:sz="12" w:space="0"/>
            </w:tcBorders>
            <w:vAlign w:val="center"/>
          </w:tcPr>
          <w:p>
            <w:pPr>
              <w:pStyle w:val="3"/>
              <w:keepNext/>
              <w:spacing w:after="0" w:line="400" w:lineRule="exact"/>
              <w:ind w:left="63" w:right="63"/>
              <w:jc w:val="center"/>
              <w:rPr>
                <w:rFonts w:hAnsi="宋体"/>
                <w:color w:val="000000"/>
                <w:sz w:val="21"/>
                <w:szCs w:val="21"/>
              </w:rPr>
            </w:pPr>
          </w:p>
        </w:tc>
      </w:tr>
    </w:tbl>
    <w:p>
      <w:pPr>
        <w:spacing w:line="400" w:lineRule="exact"/>
        <w:rPr>
          <w:rFonts w:ascii="仿宋" w:hAnsi="仿宋" w:eastAsia="仿宋"/>
          <w:color w:val="000000"/>
          <w:sz w:val="24"/>
          <w:szCs w:val="24"/>
        </w:rPr>
      </w:pPr>
      <w:r>
        <w:rPr>
          <w:rFonts w:hint="eastAsia" w:hAnsi="宋体"/>
          <w:color w:val="000000"/>
          <w:sz w:val="24"/>
          <w:szCs w:val="24"/>
        </w:rPr>
        <w:br w:type="page"/>
      </w:r>
      <w:bookmarkStart w:id="993" w:name="_Toc267261701"/>
      <w:r>
        <w:rPr>
          <w:rFonts w:hint="eastAsia" w:ascii="仿宋" w:hAnsi="仿宋" w:eastAsia="仿宋"/>
          <w:color w:val="000000"/>
          <w:sz w:val="24"/>
          <w:szCs w:val="24"/>
        </w:rPr>
        <w:t>附</w:t>
      </w:r>
      <w:bookmarkStart w:id="994" w:name="_Toc296891059"/>
      <w:bookmarkStart w:id="995" w:name="_Toc296891271"/>
      <w:bookmarkStart w:id="996" w:name="_Toc296944570"/>
      <w:bookmarkStart w:id="997" w:name="_Toc296347230"/>
      <w:bookmarkStart w:id="998" w:name="_Toc296503231"/>
      <w:bookmarkStart w:id="999" w:name="_Toc296346732"/>
      <w:r>
        <w:rPr>
          <w:rFonts w:hint="eastAsia" w:ascii="仿宋" w:hAnsi="仿宋" w:eastAsia="仿宋"/>
          <w:color w:val="000000"/>
          <w:sz w:val="24"/>
          <w:szCs w:val="24"/>
        </w:rPr>
        <w:t>件8：</w:t>
      </w:r>
    </w:p>
    <w:bookmarkEnd w:id="993"/>
    <w:bookmarkEnd w:id="994"/>
    <w:bookmarkEnd w:id="995"/>
    <w:bookmarkEnd w:id="996"/>
    <w:bookmarkEnd w:id="997"/>
    <w:bookmarkEnd w:id="998"/>
    <w:bookmarkEnd w:id="999"/>
    <w:p>
      <w:pPr>
        <w:spacing w:line="400" w:lineRule="exact"/>
        <w:jc w:val="center"/>
        <w:rPr>
          <w:rFonts w:ascii="仿宋" w:hAnsi="仿宋" w:eastAsia="仿宋"/>
          <w:color w:val="000000"/>
          <w:sz w:val="24"/>
          <w:szCs w:val="24"/>
        </w:rPr>
      </w:pPr>
      <w:r>
        <w:rPr>
          <w:rFonts w:hint="eastAsia" w:ascii="仿宋" w:hAnsi="仿宋" w:eastAsia="仿宋"/>
          <w:color w:val="000000"/>
          <w:sz w:val="24"/>
          <w:szCs w:val="24"/>
        </w:rPr>
        <w:t>履约担保</w:t>
      </w:r>
    </w:p>
    <w:p>
      <w:pPr>
        <w:spacing w:line="400" w:lineRule="exact"/>
        <w:rPr>
          <w:rFonts w:ascii="仿宋" w:hAnsi="仿宋" w:eastAsia="仿宋"/>
          <w:color w:val="000000"/>
          <w:sz w:val="24"/>
          <w:szCs w:val="24"/>
          <w:u w:val="single"/>
        </w:rPr>
      </w:pPr>
    </w:p>
    <w:p>
      <w:pPr>
        <w:spacing w:line="400" w:lineRule="exact"/>
        <w:rPr>
          <w:rFonts w:ascii="仿宋" w:hAnsi="仿宋" w:eastAsia="仿宋"/>
          <w:color w:val="000000"/>
          <w:sz w:val="24"/>
          <w:szCs w:val="24"/>
        </w:rPr>
      </w:pPr>
      <w:r>
        <w:rPr>
          <w:rFonts w:hint="eastAsia" w:ascii="仿宋" w:hAnsi="仿宋" w:eastAsia="仿宋"/>
          <w:color w:val="000000"/>
          <w:sz w:val="24"/>
          <w:szCs w:val="24"/>
          <w:u w:val="single"/>
        </w:rPr>
        <w:t xml:space="preserve">       /      </w:t>
      </w:r>
      <w:r>
        <w:rPr>
          <w:rFonts w:hint="eastAsia" w:ascii="仿宋" w:hAnsi="仿宋" w:eastAsia="仿宋"/>
          <w:color w:val="000000"/>
          <w:sz w:val="24"/>
          <w:szCs w:val="24"/>
          <w:u w:val="single"/>
        </w:rPr>
        <w:tab/>
      </w:r>
      <w:r>
        <w:rPr>
          <w:rFonts w:hint="eastAsia" w:ascii="仿宋" w:hAnsi="仿宋" w:eastAsia="仿宋"/>
          <w:color w:val="000000"/>
          <w:sz w:val="24"/>
          <w:szCs w:val="24"/>
        </w:rPr>
        <w:t>（发包人名称）：</w:t>
      </w:r>
    </w:p>
    <w:p>
      <w:pPr>
        <w:spacing w:line="400" w:lineRule="exact"/>
        <w:rPr>
          <w:rFonts w:ascii="仿宋" w:hAnsi="仿宋" w:eastAsia="仿宋"/>
          <w:color w:val="000000"/>
          <w:sz w:val="24"/>
          <w:szCs w:val="24"/>
        </w:rPr>
      </w:pP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鉴于</w:t>
      </w:r>
      <w:r>
        <w:rPr>
          <w:rFonts w:hint="eastAsia" w:ascii="仿宋" w:hAnsi="仿宋" w:eastAsia="仿宋"/>
          <w:color w:val="000000"/>
          <w:sz w:val="24"/>
          <w:szCs w:val="24"/>
          <w:u w:val="single"/>
        </w:rPr>
        <w:t xml:space="preserve">       /         </w:t>
      </w:r>
      <w:r>
        <w:rPr>
          <w:rFonts w:hint="eastAsia" w:ascii="仿宋" w:hAnsi="仿宋" w:eastAsia="仿宋"/>
          <w:color w:val="000000"/>
          <w:sz w:val="24"/>
          <w:szCs w:val="24"/>
        </w:rPr>
        <w:t>（发包人名称，以下简称“发包人”）与</w:t>
      </w:r>
    </w:p>
    <w:p>
      <w:pPr>
        <w:spacing w:line="400" w:lineRule="exact"/>
        <w:rPr>
          <w:rFonts w:ascii="仿宋" w:hAnsi="仿宋" w:eastAsia="仿宋"/>
          <w:color w:val="000000"/>
          <w:sz w:val="24"/>
          <w:szCs w:val="24"/>
        </w:rPr>
      </w:pPr>
      <w:r>
        <w:rPr>
          <w:rFonts w:hint="eastAsia" w:ascii="仿宋" w:hAnsi="仿宋" w:eastAsia="仿宋"/>
          <w:color w:val="000000"/>
          <w:sz w:val="24"/>
          <w:szCs w:val="24"/>
        </w:rPr>
        <w:t xml:space="preserve"> </w:t>
      </w:r>
      <w:r>
        <w:rPr>
          <w:rFonts w:hint="eastAsia" w:ascii="仿宋" w:hAnsi="仿宋" w:eastAsia="仿宋"/>
          <w:color w:val="000000"/>
          <w:sz w:val="24"/>
          <w:szCs w:val="24"/>
          <w:u w:val="single"/>
        </w:rPr>
        <w:t xml:space="preserve">              /             </w:t>
      </w:r>
      <w:r>
        <w:rPr>
          <w:rFonts w:hint="eastAsia" w:ascii="仿宋" w:hAnsi="仿宋" w:eastAsia="仿宋"/>
          <w:color w:val="000000"/>
          <w:sz w:val="24"/>
          <w:szCs w:val="24"/>
        </w:rPr>
        <w:t>（承包人名称）（以下称“承包人”）于</w:t>
      </w:r>
      <w:r>
        <w:rPr>
          <w:rFonts w:hint="eastAsia" w:ascii="仿宋" w:hAnsi="仿宋" w:eastAsia="仿宋"/>
          <w:color w:val="000000"/>
          <w:sz w:val="24"/>
          <w:szCs w:val="24"/>
          <w:u w:val="single"/>
        </w:rPr>
        <w:t xml:space="preserve"> /   </w:t>
      </w:r>
      <w:r>
        <w:rPr>
          <w:rFonts w:hint="eastAsia" w:ascii="仿宋" w:hAnsi="仿宋" w:eastAsia="仿宋"/>
          <w:color w:val="000000"/>
          <w:sz w:val="24"/>
          <w:szCs w:val="24"/>
        </w:rPr>
        <w:t>年</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月</w:t>
      </w:r>
      <w:r>
        <w:rPr>
          <w:rFonts w:hint="eastAsia" w:ascii="仿宋" w:hAnsi="仿宋" w:eastAsia="仿宋"/>
          <w:color w:val="000000"/>
          <w:sz w:val="24"/>
          <w:szCs w:val="24"/>
          <w:u w:val="single"/>
        </w:rPr>
        <w:t xml:space="preserve"> /  </w:t>
      </w:r>
      <w:r>
        <w:rPr>
          <w:rFonts w:hint="eastAsia" w:ascii="仿宋" w:hAnsi="仿宋" w:eastAsia="仿宋"/>
          <w:color w:val="000000"/>
          <w:sz w:val="24"/>
          <w:szCs w:val="24"/>
        </w:rPr>
        <w:t>日就</w:t>
      </w:r>
      <w:r>
        <w:rPr>
          <w:rFonts w:hint="eastAsia" w:ascii="仿宋" w:hAnsi="仿宋" w:eastAsia="仿宋"/>
          <w:color w:val="000000"/>
          <w:sz w:val="24"/>
          <w:szCs w:val="24"/>
          <w:u w:val="single"/>
        </w:rPr>
        <w:t xml:space="preserve">                 /        </w:t>
      </w:r>
      <w:r>
        <w:rPr>
          <w:rFonts w:hint="eastAsia" w:ascii="仿宋" w:hAnsi="仿宋" w:eastAsia="仿宋"/>
          <w:color w:val="000000"/>
          <w:sz w:val="24"/>
          <w:szCs w:val="24"/>
        </w:rPr>
        <w:t xml:space="preserve">（工程名称）施工及有关事项协商一致共同签订《建设工程施工合同》。我方愿意无条件地、不可撤销地就承包人履行与你方签订的合同，向你方提供连带责任担保。 </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1. 担保金额人民币（大写）</w:t>
      </w:r>
      <w:r>
        <w:rPr>
          <w:rFonts w:hint="eastAsia" w:ascii="仿宋" w:hAnsi="仿宋" w:eastAsia="仿宋"/>
          <w:color w:val="000000"/>
          <w:sz w:val="24"/>
          <w:szCs w:val="24"/>
          <w:u w:val="single"/>
        </w:rPr>
        <w:t xml:space="preserve">        /         </w:t>
      </w:r>
      <w:r>
        <w:rPr>
          <w:rFonts w:hint="eastAsia" w:ascii="仿宋" w:hAnsi="仿宋" w:eastAsia="仿宋"/>
          <w:color w:val="000000"/>
          <w:sz w:val="24"/>
          <w:szCs w:val="24"/>
        </w:rPr>
        <w:t>元（</w:t>
      </w:r>
      <w:r>
        <w:rPr>
          <w:rFonts w:hint="eastAsia" w:hAnsi="宋体" w:eastAsia="仿宋"/>
          <w:color w:val="000000"/>
          <w:sz w:val="24"/>
          <w:szCs w:val="24"/>
        </w:rPr>
        <w:t>¥</w:t>
      </w:r>
      <w:r>
        <w:rPr>
          <w:rFonts w:hint="eastAsia" w:ascii="仿宋" w:hAnsi="仿宋" w:eastAsia="仿宋"/>
          <w:color w:val="000000"/>
          <w:sz w:val="24"/>
          <w:szCs w:val="24"/>
          <w:u w:val="single"/>
        </w:rPr>
        <w:t xml:space="preserve">        /     </w:t>
      </w:r>
      <w:r>
        <w:rPr>
          <w:rFonts w:hint="eastAsia" w:ascii="仿宋" w:hAnsi="仿宋" w:eastAsia="仿宋"/>
          <w:color w:val="000000"/>
          <w:sz w:val="24"/>
          <w:szCs w:val="24"/>
        </w:rPr>
        <w:t>）。</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2. 担保有效期自你方与承包人签订的合同生效之日起至你方签发或应签发工程接收证书之日止。</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3. 在本担保有效期内，因承包人违反合同约定的义务给你方造成经济损失时，我方在收到你方以书面形式提出的在担保金额内的赔偿要求后，在7天内无条件支付。</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4. 你方和承包人按合同约定变更合同时，我方承担本担保规定的义务不变。</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5. 因本保函发生的纠纷，可由双方协商解决，协商不成的，任何一方均可提请</w:t>
      </w:r>
      <w:r>
        <w:rPr>
          <w:rFonts w:hint="eastAsia" w:ascii="仿宋" w:hAnsi="仿宋" w:eastAsia="仿宋"/>
          <w:color w:val="000000"/>
          <w:sz w:val="24"/>
          <w:szCs w:val="24"/>
          <w:u w:val="single"/>
        </w:rPr>
        <w:t xml:space="preserve">    /    </w:t>
      </w:r>
      <w:r>
        <w:rPr>
          <w:rFonts w:hint="eastAsia" w:ascii="仿宋" w:hAnsi="仿宋" w:eastAsia="仿宋"/>
          <w:color w:val="000000"/>
          <w:sz w:val="24"/>
          <w:szCs w:val="24"/>
        </w:rPr>
        <w:t>仲裁委员会仲裁。</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6. 本保函自我方法定代表人（或其授权代理人）签字并加盖公章之日起生效。</w:t>
      </w:r>
    </w:p>
    <w:p>
      <w:pPr>
        <w:spacing w:line="400" w:lineRule="exact"/>
        <w:rPr>
          <w:rFonts w:ascii="仿宋" w:hAnsi="仿宋" w:eastAsia="仿宋"/>
          <w:color w:val="000000"/>
          <w:sz w:val="24"/>
          <w:szCs w:val="24"/>
        </w:rPr>
      </w:pPr>
    </w:p>
    <w:p>
      <w:pPr>
        <w:spacing w:line="400" w:lineRule="exact"/>
        <w:rPr>
          <w:rFonts w:ascii="仿宋" w:hAnsi="仿宋" w:eastAsia="仿宋"/>
          <w:color w:val="000000"/>
          <w:sz w:val="24"/>
          <w:szCs w:val="24"/>
        </w:rPr>
      </w:pPr>
      <w:r>
        <w:rPr>
          <w:rFonts w:hint="eastAsia" w:ascii="仿宋" w:hAnsi="仿宋" w:eastAsia="仿宋"/>
          <w:color w:val="000000"/>
          <w:sz w:val="24"/>
          <w:szCs w:val="24"/>
        </w:rPr>
        <w:t>担 保 人：</w:t>
      </w:r>
      <w:r>
        <w:rPr>
          <w:rFonts w:hint="eastAsia" w:ascii="仿宋" w:hAnsi="仿宋" w:eastAsia="仿宋"/>
          <w:color w:val="000000"/>
          <w:sz w:val="24"/>
          <w:szCs w:val="24"/>
          <w:u w:val="single"/>
        </w:rPr>
        <w:t xml:space="preserve">              /             </w:t>
      </w:r>
      <w:r>
        <w:rPr>
          <w:rFonts w:hint="eastAsia" w:ascii="仿宋" w:hAnsi="仿宋" w:eastAsia="仿宋"/>
          <w:color w:val="000000"/>
          <w:sz w:val="24"/>
          <w:szCs w:val="24"/>
        </w:rPr>
        <w:t>（盖单位章）</w:t>
      </w:r>
    </w:p>
    <w:p>
      <w:pPr>
        <w:spacing w:line="400" w:lineRule="exact"/>
        <w:rPr>
          <w:rFonts w:ascii="仿宋" w:hAnsi="仿宋" w:eastAsia="仿宋"/>
          <w:color w:val="000000"/>
          <w:sz w:val="24"/>
          <w:szCs w:val="24"/>
        </w:rPr>
      </w:pPr>
      <w:r>
        <w:rPr>
          <w:rFonts w:hint="eastAsia" w:ascii="仿宋" w:hAnsi="仿宋" w:eastAsia="仿宋"/>
          <w:color w:val="000000"/>
          <w:sz w:val="24"/>
          <w:szCs w:val="24"/>
        </w:rPr>
        <w:t>法定代表人或其委托代理人：</w:t>
      </w:r>
      <w:r>
        <w:rPr>
          <w:rFonts w:hint="eastAsia" w:ascii="仿宋" w:hAnsi="仿宋" w:eastAsia="仿宋"/>
          <w:color w:val="000000"/>
          <w:sz w:val="24"/>
          <w:szCs w:val="24"/>
          <w:u w:val="single"/>
        </w:rPr>
        <w:t xml:space="preserve">      /         </w:t>
      </w:r>
      <w:r>
        <w:rPr>
          <w:rFonts w:hint="eastAsia" w:ascii="仿宋" w:hAnsi="仿宋" w:eastAsia="仿宋"/>
          <w:color w:val="000000"/>
          <w:sz w:val="24"/>
          <w:szCs w:val="24"/>
        </w:rPr>
        <w:t>（签字）</w:t>
      </w:r>
    </w:p>
    <w:p>
      <w:pPr>
        <w:spacing w:line="400" w:lineRule="exact"/>
        <w:rPr>
          <w:rFonts w:ascii="仿宋" w:hAnsi="仿宋" w:eastAsia="仿宋"/>
          <w:color w:val="000000"/>
          <w:sz w:val="24"/>
          <w:szCs w:val="24"/>
        </w:rPr>
      </w:pPr>
      <w:r>
        <w:rPr>
          <w:rFonts w:hint="eastAsia" w:ascii="仿宋" w:hAnsi="仿宋" w:eastAsia="仿宋"/>
          <w:color w:val="000000"/>
          <w:sz w:val="24"/>
          <w:szCs w:val="24"/>
        </w:rPr>
        <w:t>地    址：</w:t>
      </w:r>
      <w:r>
        <w:rPr>
          <w:rFonts w:hint="eastAsia" w:ascii="仿宋" w:hAnsi="仿宋" w:eastAsia="仿宋"/>
          <w:color w:val="000000"/>
          <w:sz w:val="24"/>
          <w:szCs w:val="24"/>
          <w:u w:val="single"/>
        </w:rPr>
        <w:t xml:space="preserve">                                      </w:t>
      </w:r>
    </w:p>
    <w:p>
      <w:pPr>
        <w:spacing w:line="400" w:lineRule="exact"/>
        <w:rPr>
          <w:rFonts w:ascii="仿宋" w:hAnsi="仿宋" w:eastAsia="仿宋"/>
          <w:color w:val="000000"/>
          <w:sz w:val="24"/>
          <w:szCs w:val="24"/>
        </w:rPr>
      </w:pPr>
      <w:r>
        <w:rPr>
          <w:rFonts w:hint="eastAsia" w:ascii="仿宋" w:hAnsi="仿宋" w:eastAsia="仿宋"/>
          <w:color w:val="000000"/>
          <w:sz w:val="24"/>
          <w:szCs w:val="24"/>
        </w:rPr>
        <w:t>邮政编码：</w:t>
      </w:r>
      <w:r>
        <w:rPr>
          <w:rFonts w:hint="eastAsia" w:ascii="仿宋" w:hAnsi="仿宋" w:eastAsia="仿宋"/>
          <w:color w:val="000000"/>
          <w:sz w:val="24"/>
          <w:szCs w:val="24"/>
          <w:u w:val="single"/>
        </w:rPr>
        <w:t xml:space="preserve">                                      </w:t>
      </w:r>
    </w:p>
    <w:p>
      <w:pPr>
        <w:spacing w:line="400" w:lineRule="exact"/>
        <w:rPr>
          <w:rFonts w:ascii="仿宋" w:hAnsi="仿宋" w:eastAsia="仿宋"/>
          <w:color w:val="000000"/>
          <w:sz w:val="24"/>
          <w:szCs w:val="24"/>
          <w:u w:val="single"/>
        </w:rPr>
      </w:pPr>
      <w:r>
        <w:rPr>
          <w:rFonts w:hint="eastAsia" w:ascii="仿宋" w:hAnsi="仿宋" w:eastAsia="仿宋"/>
          <w:color w:val="000000"/>
          <w:sz w:val="24"/>
          <w:szCs w:val="24"/>
        </w:rPr>
        <w:t>电    话：</w:t>
      </w:r>
      <w:r>
        <w:rPr>
          <w:rFonts w:hint="eastAsia" w:ascii="仿宋" w:hAnsi="仿宋" w:eastAsia="仿宋"/>
          <w:color w:val="000000"/>
          <w:sz w:val="24"/>
          <w:szCs w:val="24"/>
          <w:u w:val="single"/>
        </w:rPr>
        <w:t xml:space="preserve">                                      </w:t>
      </w:r>
    </w:p>
    <w:p>
      <w:pPr>
        <w:spacing w:line="400" w:lineRule="exact"/>
        <w:rPr>
          <w:rFonts w:ascii="仿宋" w:hAnsi="仿宋" w:eastAsia="仿宋"/>
          <w:color w:val="000000"/>
          <w:sz w:val="24"/>
          <w:szCs w:val="24"/>
        </w:rPr>
      </w:pPr>
      <w:r>
        <w:rPr>
          <w:rFonts w:hint="eastAsia" w:ascii="仿宋" w:hAnsi="仿宋" w:eastAsia="仿宋"/>
          <w:color w:val="000000"/>
          <w:sz w:val="24"/>
          <w:szCs w:val="24"/>
        </w:rPr>
        <w:t>传    真：</w:t>
      </w:r>
      <w:r>
        <w:rPr>
          <w:rFonts w:hint="eastAsia" w:ascii="仿宋" w:hAnsi="仿宋" w:eastAsia="仿宋"/>
          <w:color w:val="000000"/>
          <w:sz w:val="24"/>
          <w:szCs w:val="24"/>
          <w:u w:val="single"/>
        </w:rPr>
        <w:t xml:space="preserve">                                      </w:t>
      </w:r>
    </w:p>
    <w:p>
      <w:pPr>
        <w:spacing w:line="400" w:lineRule="exact"/>
        <w:jc w:val="left"/>
        <w:rPr>
          <w:rFonts w:ascii="仿宋" w:hAnsi="仿宋" w:eastAsia="仿宋"/>
          <w:color w:val="000000"/>
          <w:sz w:val="24"/>
          <w:szCs w:val="24"/>
          <w:u w:val="single"/>
        </w:rPr>
      </w:pPr>
    </w:p>
    <w:p>
      <w:pPr>
        <w:spacing w:line="400" w:lineRule="exact"/>
        <w:ind w:left="1519" w:hanging="1519" w:hangingChars="633"/>
        <w:rPr>
          <w:rFonts w:ascii="仿宋" w:hAnsi="仿宋" w:eastAsia="仿宋"/>
          <w:color w:val="000000"/>
          <w:sz w:val="24"/>
          <w:szCs w:val="24"/>
        </w:rPr>
      </w:pPr>
      <w:r>
        <w:rPr>
          <w:rFonts w:hint="eastAsia" w:ascii="仿宋" w:hAnsi="仿宋" w:eastAsia="仿宋"/>
          <w:color w:val="000000"/>
          <w:sz w:val="24"/>
          <w:szCs w:val="24"/>
        </w:rPr>
        <w:t xml:space="preserve">                                        </w:t>
      </w:r>
      <w:r>
        <w:rPr>
          <w:rFonts w:hint="eastAsia" w:ascii="仿宋" w:hAnsi="仿宋" w:eastAsia="仿宋"/>
          <w:color w:val="000000"/>
          <w:sz w:val="24"/>
          <w:szCs w:val="24"/>
          <w:u w:val="single"/>
        </w:rPr>
        <w:t xml:space="preserve">      /     </w:t>
      </w:r>
      <w:r>
        <w:rPr>
          <w:rFonts w:hint="eastAsia" w:ascii="仿宋" w:hAnsi="仿宋" w:eastAsia="仿宋"/>
          <w:color w:val="000000"/>
          <w:sz w:val="24"/>
          <w:szCs w:val="24"/>
        </w:rPr>
        <w:t>年</w:t>
      </w:r>
      <w:r>
        <w:rPr>
          <w:rFonts w:hint="eastAsia" w:ascii="仿宋" w:hAnsi="仿宋" w:eastAsia="仿宋"/>
          <w:color w:val="000000"/>
          <w:sz w:val="24"/>
          <w:szCs w:val="24"/>
          <w:u w:val="single"/>
        </w:rPr>
        <w:t xml:space="preserve">    /    </w:t>
      </w:r>
      <w:r>
        <w:rPr>
          <w:rFonts w:hint="eastAsia" w:ascii="仿宋" w:hAnsi="仿宋" w:eastAsia="仿宋"/>
          <w:color w:val="000000"/>
          <w:sz w:val="24"/>
          <w:szCs w:val="24"/>
        </w:rPr>
        <w:t>月</w:t>
      </w:r>
      <w:r>
        <w:rPr>
          <w:rFonts w:hint="eastAsia" w:ascii="仿宋" w:hAnsi="仿宋" w:eastAsia="仿宋"/>
          <w:color w:val="000000"/>
          <w:sz w:val="24"/>
          <w:szCs w:val="24"/>
          <w:u w:val="single"/>
        </w:rPr>
        <w:t xml:space="preserve">     /   </w:t>
      </w:r>
      <w:r>
        <w:rPr>
          <w:rFonts w:hint="eastAsia" w:ascii="仿宋" w:hAnsi="仿宋" w:eastAsia="仿宋"/>
          <w:color w:val="000000"/>
          <w:sz w:val="24"/>
          <w:szCs w:val="24"/>
        </w:rPr>
        <w:t>日</w:t>
      </w:r>
    </w:p>
    <w:p>
      <w:pPr>
        <w:spacing w:line="400" w:lineRule="exact"/>
        <w:rPr>
          <w:rFonts w:ascii="仿宋" w:hAnsi="仿宋" w:eastAsia="仿宋"/>
          <w:color w:val="000000"/>
          <w:sz w:val="24"/>
          <w:szCs w:val="24"/>
        </w:rPr>
      </w:pPr>
      <w:r>
        <w:rPr>
          <w:rFonts w:hint="eastAsia" w:ascii="仿宋" w:hAnsi="仿宋" w:eastAsia="仿宋"/>
          <w:color w:val="000000"/>
          <w:sz w:val="24"/>
          <w:szCs w:val="24"/>
        </w:rPr>
        <w:t>附</w:t>
      </w:r>
      <w:bookmarkStart w:id="1000" w:name="_Toc296891272"/>
      <w:bookmarkStart w:id="1001" w:name="_Toc296944571"/>
      <w:bookmarkStart w:id="1002" w:name="_Toc296891060"/>
      <w:bookmarkStart w:id="1003" w:name="_Toc296347231"/>
      <w:bookmarkStart w:id="1004" w:name="_Toc296503232"/>
      <w:bookmarkStart w:id="1005" w:name="_Toc296346733"/>
      <w:bookmarkStart w:id="1006" w:name="_Toc267261702"/>
      <w:r>
        <w:rPr>
          <w:rFonts w:hint="eastAsia" w:ascii="仿宋" w:hAnsi="仿宋" w:eastAsia="仿宋"/>
          <w:color w:val="000000"/>
          <w:sz w:val="24"/>
          <w:szCs w:val="24"/>
        </w:rPr>
        <w:t>件9 ：</w:t>
      </w:r>
    </w:p>
    <w:bookmarkEnd w:id="1000"/>
    <w:bookmarkEnd w:id="1001"/>
    <w:bookmarkEnd w:id="1002"/>
    <w:bookmarkEnd w:id="1003"/>
    <w:bookmarkEnd w:id="1004"/>
    <w:bookmarkEnd w:id="1005"/>
    <w:bookmarkEnd w:id="1006"/>
    <w:p>
      <w:pPr>
        <w:spacing w:line="400" w:lineRule="exact"/>
        <w:jc w:val="center"/>
        <w:rPr>
          <w:rFonts w:hint="eastAsia" w:ascii="仿宋" w:hAnsi="仿宋" w:eastAsia="仿宋"/>
          <w:color w:val="000000"/>
          <w:sz w:val="24"/>
          <w:szCs w:val="24"/>
        </w:rPr>
      </w:pPr>
    </w:p>
    <w:p>
      <w:pPr>
        <w:spacing w:line="400" w:lineRule="exact"/>
        <w:jc w:val="center"/>
        <w:rPr>
          <w:rFonts w:hint="eastAsia" w:ascii="仿宋" w:hAnsi="仿宋" w:eastAsia="仿宋"/>
          <w:color w:val="000000"/>
          <w:sz w:val="24"/>
          <w:szCs w:val="24"/>
        </w:rPr>
      </w:pPr>
    </w:p>
    <w:p>
      <w:pPr>
        <w:spacing w:line="400" w:lineRule="exact"/>
        <w:jc w:val="center"/>
        <w:rPr>
          <w:rFonts w:hint="eastAsia" w:ascii="仿宋" w:hAnsi="仿宋" w:eastAsia="仿宋"/>
          <w:color w:val="000000"/>
          <w:sz w:val="24"/>
          <w:szCs w:val="24"/>
        </w:rPr>
      </w:pPr>
    </w:p>
    <w:p>
      <w:pPr>
        <w:spacing w:line="400" w:lineRule="exact"/>
        <w:jc w:val="center"/>
        <w:rPr>
          <w:rFonts w:hint="eastAsia" w:ascii="仿宋" w:hAnsi="仿宋" w:eastAsia="仿宋"/>
          <w:color w:val="000000"/>
          <w:sz w:val="24"/>
          <w:szCs w:val="24"/>
        </w:rPr>
      </w:pPr>
    </w:p>
    <w:p>
      <w:pPr>
        <w:spacing w:line="400" w:lineRule="exact"/>
        <w:jc w:val="center"/>
        <w:rPr>
          <w:rFonts w:hint="eastAsia" w:ascii="仿宋" w:hAnsi="仿宋" w:eastAsia="仿宋"/>
          <w:color w:val="000000"/>
          <w:sz w:val="24"/>
          <w:szCs w:val="24"/>
        </w:rPr>
      </w:pPr>
    </w:p>
    <w:p>
      <w:pPr>
        <w:spacing w:line="400" w:lineRule="exact"/>
        <w:jc w:val="center"/>
        <w:rPr>
          <w:rFonts w:hint="eastAsia" w:ascii="仿宋" w:hAnsi="仿宋" w:eastAsia="仿宋"/>
          <w:color w:val="000000"/>
          <w:sz w:val="24"/>
          <w:szCs w:val="24"/>
        </w:rPr>
      </w:pPr>
    </w:p>
    <w:p>
      <w:pPr>
        <w:spacing w:line="400" w:lineRule="exact"/>
        <w:jc w:val="center"/>
        <w:rPr>
          <w:rFonts w:ascii="仿宋" w:hAnsi="仿宋" w:eastAsia="仿宋"/>
          <w:color w:val="000000"/>
          <w:sz w:val="24"/>
          <w:szCs w:val="24"/>
        </w:rPr>
      </w:pPr>
      <w:r>
        <w:rPr>
          <w:rFonts w:hint="eastAsia" w:ascii="仿宋" w:hAnsi="仿宋" w:eastAsia="仿宋"/>
          <w:color w:val="000000"/>
          <w:sz w:val="24"/>
          <w:szCs w:val="24"/>
        </w:rPr>
        <w:t>预付款担保</w:t>
      </w:r>
    </w:p>
    <w:p>
      <w:pPr>
        <w:spacing w:line="400" w:lineRule="exact"/>
        <w:rPr>
          <w:rFonts w:ascii="仿宋" w:hAnsi="仿宋" w:eastAsia="仿宋"/>
          <w:color w:val="000000"/>
          <w:sz w:val="24"/>
          <w:szCs w:val="24"/>
          <w:u w:val="single"/>
        </w:rPr>
      </w:pPr>
    </w:p>
    <w:p>
      <w:pPr>
        <w:spacing w:line="400" w:lineRule="exact"/>
        <w:rPr>
          <w:rFonts w:ascii="仿宋" w:hAnsi="仿宋" w:eastAsia="仿宋"/>
          <w:color w:val="000000"/>
          <w:sz w:val="24"/>
          <w:szCs w:val="24"/>
        </w:rPr>
      </w:pPr>
      <w:r>
        <w:rPr>
          <w:rFonts w:hint="eastAsia" w:ascii="仿宋" w:hAnsi="仿宋" w:eastAsia="仿宋"/>
          <w:color w:val="000000"/>
          <w:sz w:val="24"/>
          <w:szCs w:val="24"/>
          <w:u w:val="single"/>
        </w:rPr>
        <w:t xml:space="preserve">          /  </w:t>
      </w:r>
      <w:r>
        <w:rPr>
          <w:rFonts w:hint="eastAsia" w:ascii="仿宋" w:hAnsi="仿宋" w:eastAsia="仿宋"/>
          <w:color w:val="000000"/>
          <w:sz w:val="24"/>
          <w:szCs w:val="24"/>
          <w:u w:val="single"/>
        </w:rPr>
        <w:tab/>
      </w:r>
      <w:r>
        <w:rPr>
          <w:rFonts w:hint="eastAsia" w:ascii="仿宋" w:hAnsi="仿宋" w:eastAsia="仿宋"/>
          <w:color w:val="000000"/>
          <w:sz w:val="24"/>
          <w:szCs w:val="24"/>
          <w:u w:val="single"/>
        </w:rPr>
        <w:tab/>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 xml:space="preserve"> （发包人名称）：</w:t>
      </w:r>
    </w:p>
    <w:p>
      <w:pPr>
        <w:spacing w:line="400" w:lineRule="exact"/>
        <w:rPr>
          <w:rFonts w:ascii="仿宋" w:hAnsi="仿宋" w:eastAsia="仿宋"/>
          <w:color w:val="000000"/>
          <w:sz w:val="24"/>
          <w:szCs w:val="24"/>
        </w:rPr>
      </w:pP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根据</w:t>
      </w:r>
      <w:r>
        <w:rPr>
          <w:rFonts w:hint="eastAsia" w:ascii="仿宋" w:hAnsi="仿宋" w:eastAsia="仿宋"/>
          <w:color w:val="000000"/>
          <w:sz w:val="24"/>
          <w:szCs w:val="24"/>
          <w:u w:val="single"/>
        </w:rPr>
        <w:t xml:space="preserve">          /       </w:t>
      </w:r>
      <w:r>
        <w:rPr>
          <w:rFonts w:hint="eastAsia" w:ascii="仿宋" w:hAnsi="仿宋" w:eastAsia="仿宋"/>
          <w:color w:val="000000"/>
          <w:sz w:val="24"/>
          <w:szCs w:val="24"/>
        </w:rPr>
        <w:t>（承包人名称）（以下称“承包人”）与</w:t>
      </w:r>
    </w:p>
    <w:p>
      <w:pPr>
        <w:spacing w:line="400" w:lineRule="exact"/>
        <w:rPr>
          <w:rFonts w:ascii="仿宋" w:hAnsi="仿宋" w:eastAsia="仿宋"/>
          <w:color w:val="000000"/>
          <w:sz w:val="24"/>
          <w:szCs w:val="24"/>
        </w:rPr>
      </w:pPr>
      <w:r>
        <w:rPr>
          <w:rFonts w:hint="eastAsia" w:ascii="仿宋" w:hAnsi="仿宋" w:eastAsia="仿宋"/>
          <w:color w:val="000000"/>
          <w:sz w:val="24"/>
          <w:szCs w:val="24"/>
          <w:u w:val="single"/>
        </w:rPr>
        <w:t xml:space="preserve">              /          </w:t>
      </w:r>
      <w:r>
        <w:rPr>
          <w:rFonts w:hint="eastAsia" w:ascii="仿宋" w:hAnsi="仿宋" w:eastAsia="仿宋"/>
          <w:color w:val="000000"/>
          <w:sz w:val="24"/>
          <w:szCs w:val="24"/>
        </w:rPr>
        <w:t>（发包人名称）（以下简称“发包人”）</w:t>
      </w:r>
    </w:p>
    <w:p>
      <w:pPr>
        <w:spacing w:line="400" w:lineRule="exact"/>
        <w:rPr>
          <w:rFonts w:ascii="仿宋" w:hAnsi="仿宋" w:eastAsia="仿宋"/>
          <w:color w:val="000000"/>
          <w:sz w:val="24"/>
          <w:szCs w:val="24"/>
        </w:rPr>
      </w:pPr>
      <w:r>
        <w:rPr>
          <w:rFonts w:hint="eastAsia" w:ascii="仿宋" w:hAnsi="仿宋" w:eastAsia="仿宋"/>
          <w:color w:val="000000"/>
          <w:sz w:val="24"/>
          <w:szCs w:val="24"/>
        </w:rPr>
        <w:t>于</w:t>
      </w:r>
      <w:r>
        <w:rPr>
          <w:rFonts w:hint="eastAsia" w:ascii="仿宋" w:hAnsi="仿宋" w:eastAsia="仿宋"/>
          <w:color w:val="000000"/>
          <w:sz w:val="24"/>
          <w:szCs w:val="24"/>
          <w:u w:val="single"/>
        </w:rPr>
        <w:t xml:space="preserve">  /   </w:t>
      </w:r>
      <w:r>
        <w:rPr>
          <w:rFonts w:hint="eastAsia" w:ascii="仿宋" w:hAnsi="仿宋" w:eastAsia="仿宋"/>
          <w:color w:val="000000"/>
          <w:sz w:val="24"/>
          <w:szCs w:val="24"/>
        </w:rPr>
        <w:t>年</w:t>
      </w:r>
      <w:r>
        <w:rPr>
          <w:rFonts w:hint="eastAsia" w:ascii="仿宋" w:hAnsi="仿宋" w:eastAsia="仿宋"/>
          <w:color w:val="000000"/>
          <w:sz w:val="24"/>
          <w:szCs w:val="24"/>
          <w:u w:val="single"/>
        </w:rPr>
        <w:t xml:space="preserve">  /  </w:t>
      </w:r>
      <w:r>
        <w:rPr>
          <w:rFonts w:hint="eastAsia" w:ascii="仿宋" w:hAnsi="仿宋" w:eastAsia="仿宋"/>
          <w:color w:val="000000"/>
          <w:sz w:val="24"/>
          <w:szCs w:val="24"/>
        </w:rPr>
        <w:t>月</w:t>
      </w:r>
      <w:r>
        <w:rPr>
          <w:rFonts w:hint="eastAsia" w:ascii="仿宋" w:hAnsi="仿宋" w:eastAsia="仿宋"/>
          <w:color w:val="000000"/>
          <w:sz w:val="24"/>
          <w:szCs w:val="24"/>
          <w:u w:val="single"/>
        </w:rPr>
        <w:t xml:space="preserve">  /  </w:t>
      </w:r>
      <w:r>
        <w:rPr>
          <w:rFonts w:hint="eastAsia" w:ascii="仿宋" w:hAnsi="仿宋" w:eastAsia="仿宋"/>
          <w:color w:val="000000"/>
          <w:sz w:val="24"/>
          <w:szCs w:val="24"/>
        </w:rPr>
        <w:t>日签订的</w:t>
      </w:r>
      <w:r>
        <w:rPr>
          <w:rFonts w:hint="eastAsia" w:ascii="仿宋" w:hAnsi="仿宋" w:eastAsia="仿宋"/>
          <w:color w:val="000000"/>
          <w:sz w:val="24"/>
          <w:szCs w:val="24"/>
          <w:u w:val="single"/>
        </w:rPr>
        <w:t xml:space="preserve">        /           </w:t>
      </w:r>
      <w:r>
        <w:rPr>
          <w:rFonts w:hint="eastAsia" w:ascii="仿宋" w:hAnsi="仿宋" w:eastAsia="仿宋"/>
          <w:color w:val="000000"/>
          <w:sz w:val="24"/>
          <w:szCs w:val="24"/>
        </w:rPr>
        <w:t>（工程名称）《建设工程施工合同》，承包人按约定的金额向你方提交一份预付款担保，即有权得到你方支付相等金额的预付款。我方愿意就你方提供给承包人的预付款为承包人提供连带责任担保。</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1. 担保金额人民币（大写）</w:t>
      </w:r>
      <w:r>
        <w:rPr>
          <w:rFonts w:hint="eastAsia" w:ascii="仿宋" w:hAnsi="仿宋" w:eastAsia="仿宋"/>
          <w:color w:val="000000"/>
          <w:sz w:val="24"/>
          <w:szCs w:val="24"/>
          <w:u w:val="single"/>
        </w:rPr>
        <w:t xml:space="preserve">        /        </w:t>
      </w:r>
      <w:r>
        <w:rPr>
          <w:rFonts w:hint="eastAsia" w:ascii="仿宋" w:hAnsi="仿宋" w:eastAsia="仿宋"/>
          <w:color w:val="000000"/>
          <w:sz w:val="24"/>
          <w:szCs w:val="24"/>
        </w:rPr>
        <w:t>元（</w:t>
      </w:r>
      <w:r>
        <w:rPr>
          <w:rFonts w:hint="eastAsia" w:hAnsi="宋体" w:eastAsia="仿宋"/>
          <w:color w:val="000000"/>
          <w:sz w:val="24"/>
          <w:szCs w:val="24"/>
        </w:rPr>
        <w:t>¥</w:t>
      </w:r>
      <w:r>
        <w:rPr>
          <w:rFonts w:hint="eastAsia" w:ascii="仿宋" w:hAnsi="仿宋" w:eastAsia="仿宋"/>
          <w:color w:val="000000"/>
          <w:sz w:val="24"/>
          <w:szCs w:val="24"/>
          <w:u w:val="single"/>
        </w:rPr>
        <w:t xml:space="preserve">        /     </w:t>
      </w:r>
      <w:r>
        <w:rPr>
          <w:rFonts w:hint="eastAsia" w:ascii="仿宋" w:hAnsi="仿宋" w:eastAsia="仿宋"/>
          <w:color w:val="000000"/>
          <w:sz w:val="24"/>
          <w:szCs w:val="24"/>
        </w:rPr>
        <w:t>）。</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2. 担保有效期自预付款支付给承包人起生效，至你方签发的进度款支付证书说明已完全扣清止。</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4. 你方和承包人按合同约定变更合同时，我方承担本保函规定的义务不变。</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5. 因本保函发生的纠纷，可由双方协商解决，协商不成的，任何一方均可提请</w:t>
      </w:r>
      <w:r>
        <w:rPr>
          <w:rFonts w:hint="eastAsia" w:ascii="仿宋" w:hAnsi="仿宋" w:eastAsia="仿宋"/>
          <w:color w:val="000000"/>
          <w:sz w:val="24"/>
          <w:szCs w:val="24"/>
          <w:u w:val="single"/>
        </w:rPr>
        <w:t xml:space="preserve">    /    </w:t>
      </w:r>
      <w:r>
        <w:rPr>
          <w:rFonts w:hint="eastAsia" w:ascii="仿宋" w:hAnsi="仿宋" w:eastAsia="仿宋"/>
          <w:color w:val="000000"/>
          <w:sz w:val="24"/>
          <w:szCs w:val="24"/>
        </w:rPr>
        <w:t>仲裁委员会仲裁。</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6. 本保函自我方法定代表人（或其授权代理人）签字并加盖公章之日起生效。</w:t>
      </w:r>
    </w:p>
    <w:p>
      <w:pPr>
        <w:spacing w:line="400" w:lineRule="exact"/>
        <w:rPr>
          <w:rFonts w:ascii="仿宋" w:hAnsi="仿宋" w:eastAsia="仿宋"/>
          <w:color w:val="000000"/>
          <w:sz w:val="24"/>
          <w:szCs w:val="24"/>
        </w:rPr>
      </w:pPr>
    </w:p>
    <w:p>
      <w:pPr>
        <w:spacing w:line="400" w:lineRule="exact"/>
        <w:rPr>
          <w:rFonts w:ascii="仿宋" w:hAnsi="仿宋" w:eastAsia="仿宋"/>
          <w:color w:val="000000"/>
          <w:sz w:val="24"/>
          <w:szCs w:val="24"/>
        </w:rPr>
      </w:pPr>
    </w:p>
    <w:p>
      <w:pPr>
        <w:spacing w:line="400" w:lineRule="exact"/>
        <w:rPr>
          <w:rFonts w:ascii="仿宋" w:hAnsi="仿宋" w:eastAsia="仿宋"/>
          <w:color w:val="000000"/>
          <w:sz w:val="24"/>
          <w:szCs w:val="24"/>
        </w:rPr>
      </w:pPr>
      <w:r>
        <w:rPr>
          <w:rFonts w:hint="eastAsia" w:ascii="仿宋" w:hAnsi="仿宋" w:eastAsia="仿宋"/>
          <w:color w:val="000000"/>
          <w:sz w:val="24"/>
          <w:szCs w:val="24"/>
        </w:rPr>
        <w:t>担保人：</w:t>
      </w:r>
      <w:r>
        <w:rPr>
          <w:rFonts w:hint="eastAsia" w:ascii="仿宋" w:hAnsi="仿宋" w:eastAsia="仿宋"/>
          <w:color w:val="000000"/>
          <w:sz w:val="24"/>
          <w:szCs w:val="24"/>
          <w:u w:val="single"/>
        </w:rPr>
        <w:t xml:space="preserve">            /              </w:t>
      </w:r>
      <w:r>
        <w:rPr>
          <w:rFonts w:hint="eastAsia" w:ascii="仿宋" w:hAnsi="仿宋" w:eastAsia="仿宋"/>
          <w:color w:val="000000"/>
          <w:sz w:val="24"/>
          <w:szCs w:val="24"/>
        </w:rPr>
        <w:t>（盖单位章）</w:t>
      </w:r>
    </w:p>
    <w:p>
      <w:pPr>
        <w:spacing w:line="400" w:lineRule="exact"/>
        <w:rPr>
          <w:rFonts w:ascii="仿宋" w:hAnsi="仿宋" w:eastAsia="仿宋"/>
          <w:color w:val="000000"/>
          <w:sz w:val="24"/>
          <w:szCs w:val="24"/>
        </w:rPr>
      </w:pPr>
      <w:r>
        <w:rPr>
          <w:rFonts w:hint="eastAsia" w:ascii="仿宋" w:hAnsi="仿宋" w:eastAsia="仿宋"/>
          <w:color w:val="000000"/>
          <w:sz w:val="24"/>
          <w:szCs w:val="24"/>
        </w:rPr>
        <w:t>法定代表人或其委托代理人：</w:t>
      </w:r>
      <w:r>
        <w:rPr>
          <w:rFonts w:hint="eastAsia" w:ascii="仿宋" w:hAnsi="仿宋" w:eastAsia="仿宋"/>
          <w:color w:val="000000"/>
          <w:sz w:val="24"/>
          <w:szCs w:val="24"/>
          <w:u w:val="single"/>
        </w:rPr>
        <w:t xml:space="preserve">     /       </w:t>
      </w:r>
      <w:r>
        <w:rPr>
          <w:rFonts w:hint="eastAsia" w:ascii="仿宋" w:hAnsi="仿宋" w:eastAsia="仿宋"/>
          <w:color w:val="000000"/>
          <w:sz w:val="24"/>
          <w:szCs w:val="24"/>
        </w:rPr>
        <w:t>（签字）</w:t>
      </w:r>
    </w:p>
    <w:p>
      <w:pPr>
        <w:spacing w:line="400" w:lineRule="exact"/>
        <w:rPr>
          <w:rFonts w:ascii="仿宋" w:hAnsi="仿宋" w:eastAsia="仿宋"/>
          <w:color w:val="000000"/>
          <w:sz w:val="24"/>
          <w:szCs w:val="24"/>
        </w:rPr>
      </w:pPr>
      <w:r>
        <w:rPr>
          <w:rFonts w:hint="eastAsia" w:ascii="仿宋" w:hAnsi="仿宋" w:eastAsia="仿宋"/>
          <w:color w:val="000000"/>
          <w:sz w:val="24"/>
          <w:szCs w:val="24"/>
        </w:rPr>
        <w:t>地    址：</w:t>
      </w:r>
      <w:r>
        <w:rPr>
          <w:rFonts w:hint="eastAsia" w:ascii="仿宋" w:hAnsi="仿宋" w:eastAsia="仿宋"/>
          <w:color w:val="000000"/>
          <w:sz w:val="24"/>
          <w:szCs w:val="24"/>
          <w:u w:val="single"/>
        </w:rPr>
        <w:tab/>
      </w:r>
      <w:r>
        <w:rPr>
          <w:rFonts w:hint="eastAsia" w:ascii="仿宋" w:hAnsi="仿宋" w:eastAsia="仿宋"/>
          <w:color w:val="000000"/>
          <w:sz w:val="24"/>
          <w:szCs w:val="24"/>
          <w:u w:val="single"/>
        </w:rPr>
        <w:tab/>
      </w:r>
      <w:r>
        <w:rPr>
          <w:rFonts w:hint="eastAsia" w:ascii="仿宋" w:hAnsi="仿宋" w:eastAsia="仿宋"/>
          <w:color w:val="000000"/>
          <w:sz w:val="24"/>
          <w:szCs w:val="24"/>
          <w:u w:val="single"/>
        </w:rPr>
        <w:t xml:space="preserve">  </w:t>
      </w:r>
      <w:r>
        <w:rPr>
          <w:rFonts w:hint="eastAsia" w:ascii="仿宋" w:hAnsi="仿宋" w:eastAsia="仿宋"/>
          <w:color w:val="000000"/>
          <w:sz w:val="24"/>
          <w:szCs w:val="24"/>
          <w:u w:val="single"/>
        </w:rPr>
        <w:tab/>
      </w:r>
      <w:r>
        <w:rPr>
          <w:rFonts w:hint="eastAsia" w:ascii="仿宋" w:hAnsi="仿宋" w:eastAsia="仿宋"/>
          <w:color w:val="000000"/>
          <w:sz w:val="24"/>
          <w:szCs w:val="24"/>
          <w:u w:val="single"/>
        </w:rPr>
        <w:tab/>
      </w:r>
      <w:r>
        <w:rPr>
          <w:rFonts w:hint="eastAsia" w:ascii="仿宋" w:hAnsi="仿宋" w:eastAsia="仿宋"/>
          <w:color w:val="000000"/>
          <w:sz w:val="24"/>
          <w:szCs w:val="24"/>
          <w:u w:val="single"/>
        </w:rPr>
        <w:t xml:space="preserve">        /           </w:t>
      </w:r>
      <w:r>
        <w:rPr>
          <w:rFonts w:hint="eastAsia" w:ascii="仿宋" w:hAnsi="仿宋" w:eastAsia="仿宋"/>
          <w:color w:val="000000"/>
          <w:sz w:val="24"/>
          <w:szCs w:val="24"/>
          <w:u w:val="single"/>
        </w:rPr>
        <w:tab/>
      </w:r>
      <w:r>
        <w:rPr>
          <w:rFonts w:hint="eastAsia" w:ascii="仿宋" w:hAnsi="仿宋" w:eastAsia="仿宋"/>
          <w:color w:val="000000"/>
          <w:sz w:val="24"/>
          <w:szCs w:val="24"/>
          <w:u w:val="single"/>
        </w:rPr>
        <w:tab/>
      </w:r>
      <w:r>
        <w:rPr>
          <w:rFonts w:hint="eastAsia" w:ascii="仿宋" w:hAnsi="仿宋" w:eastAsia="仿宋"/>
          <w:color w:val="000000"/>
          <w:sz w:val="24"/>
          <w:szCs w:val="24"/>
          <w:u w:val="single"/>
        </w:rPr>
        <w:tab/>
      </w:r>
    </w:p>
    <w:p>
      <w:pPr>
        <w:spacing w:line="400" w:lineRule="exact"/>
        <w:rPr>
          <w:rFonts w:ascii="仿宋" w:hAnsi="仿宋" w:eastAsia="仿宋"/>
          <w:color w:val="000000"/>
          <w:sz w:val="24"/>
          <w:szCs w:val="24"/>
          <w:u w:val="single"/>
        </w:rPr>
      </w:pPr>
      <w:r>
        <w:rPr>
          <w:rFonts w:hint="eastAsia" w:ascii="仿宋" w:hAnsi="仿宋" w:eastAsia="仿宋"/>
          <w:color w:val="000000"/>
          <w:sz w:val="24"/>
          <w:szCs w:val="24"/>
        </w:rPr>
        <w:t>邮政编码：</w:t>
      </w:r>
      <w:r>
        <w:rPr>
          <w:rFonts w:hint="eastAsia" w:ascii="仿宋" w:hAnsi="仿宋" w:eastAsia="仿宋"/>
          <w:color w:val="000000"/>
          <w:sz w:val="24"/>
          <w:szCs w:val="24"/>
          <w:u w:val="single"/>
        </w:rPr>
        <w:tab/>
      </w:r>
      <w:r>
        <w:rPr>
          <w:rFonts w:hint="eastAsia" w:ascii="仿宋" w:hAnsi="仿宋" w:eastAsia="仿宋"/>
          <w:color w:val="000000"/>
          <w:sz w:val="24"/>
          <w:szCs w:val="24"/>
          <w:u w:val="single"/>
        </w:rPr>
        <w:tab/>
      </w:r>
      <w:r>
        <w:rPr>
          <w:rFonts w:hint="eastAsia" w:ascii="仿宋" w:hAnsi="仿宋" w:eastAsia="仿宋"/>
          <w:color w:val="000000"/>
          <w:sz w:val="24"/>
          <w:szCs w:val="24"/>
          <w:u w:val="single"/>
        </w:rPr>
        <w:t xml:space="preserve">  </w:t>
      </w:r>
      <w:r>
        <w:rPr>
          <w:rFonts w:hint="eastAsia" w:ascii="仿宋" w:hAnsi="仿宋" w:eastAsia="仿宋"/>
          <w:color w:val="000000"/>
          <w:sz w:val="24"/>
          <w:szCs w:val="24"/>
          <w:u w:val="single"/>
        </w:rPr>
        <w:tab/>
      </w:r>
      <w:r>
        <w:rPr>
          <w:rFonts w:hint="eastAsia" w:ascii="仿宋" w:hAnsi="仿宋" w:eastAsia="仿宋"/>
          <w:color w:val="000000"/>
          <w:sz w:val="24"/>
          <w:szCs w:val="24"/>
          <w:u w:val="single"/>
        </w:rPr>
        <w:tab/>
      </w:r>
      <w:r>
        <w:rPr>
          <w:rFonts w:hint="eastAsia" w:ascii="仿宋" w:hAnsi="仿宋" w:eastAsia="仿宋"/>
          <w:color w:val="000000"/>
          <w:sz w:val="24"/>
          <w:szCs w:val="24"/>
          <w:u w:val="single"/>
        </w:rPr>
        <w:t xml:space="preserve">          /         </w:t>
      </w:r>
      <w:r>
        <w:rPr>
          <w:rFonts w:hint="eastAsia" w:ascii="仿宋" w:hAnsi="仿宋" w:eastAsia="仿宋"/>
          <w:color w:val="000000"/>
          <w:sz w:val="24"/>
          <w:szCs w:val="24"/>
          <w:u w:val="single"/>
        </w:rPr>
        <w:tab/>
      </w:r>
      <w:r>
        <w:rPr>
          <w:rFonts w:hint="eastAsia" w:ascii="仿宋" w:hAnsi="仿宋" w:eastAsia="仿宋"/>
          <w:color w:val="000000"/>
          <w:sz w:val="24"/>
          <w:szCs w:val="24"/>
          <w:u w:val="single"/>
        </w:rPr>
        <w:tab/>
      </w:r>
      <w:r>
        <w:rPr>
          <w:rFonts w:hint="eastAsia" w:ascii="仿宋" w:hAnsi="仿宋" w:eastAsia="仿宋"/>
          <w:color w:val="000000"/>
          <w:sz w:val="24"/>
          <w:szCs w:val="24"/>
          <w:u w:val="single"/>
        </w:rPr>
        <w:tab/>
      </w:r>
    </w:p>
    <w:p>
      <w:pPr>
        <w:spacing w:line="400" w:lineRule="exact"/>
        <w:rPr>
          <w:rFonts w:ascii="仿宋" w:hAnsi="仿宋" w:eastAsia="仿宋"/>
          <w:color w:val="000000"/>
          <w:sz w:val="24"/>
          <w:szCs w:val="24"/>
          <w:u w:val="single"/>
        </w:rPr>
      </w:pPr>
      <w:r>
        <w:rPr>
          <w:rFonts w:hint="eastAsia" w:ascii="仿宋" w:hAnsi="仿宋" w:eastAsia="仿宋"/>
          <w:color w:val="000000"/>
          <w:sz w:val="24"/>
          <w:szCs w:val="24"/>
        </w:rPr>
        <w:t>电    话：</w:t>
      </w:r>
      <w:r>
        <w:rPr>
          <w:rFonts w:hint="eastAsia" w:ascii="仿宋" w:hAnsi="仿宋" w:eastAsia="仿宋"/>
          <w:color w:val="000000"/>
          <w:sz w:val="24"/>
          <w:szCs w:val="24"/>
          <w:u w:val="single"/>
        </w:rPr>
        <w:tab/>
      </w:r>
      <w:r>
        <w:rPr>
          <w:rFonts w:hint="eastAsia" w:ascii="仿宋" w:hAnsi="仿宋" w:eastAsia="仿宋"/>
          <w:color w:val="000000"/>
          <w:sz w:val="24"/>
          <w:szCs w:val="24"/>
          <w:u w:val="single"/>
        </w:rPr>
        <w:tab/>
      </w:r>
      <w:r>
        <w:rPr>
          <w:rFonts w:hint="eastAsia" w:ascii="仿宋" w:hAnsi="仿宋" w:eastAsia="仿宋"/>
          <w:color w:val="000000"/>
          <w:sz w:val="24"/>
          <w:szCs w:val="24"/>
          <w:u w:val="single"/>
        </w:rPr>
        <w:t xml:space="preserve">  </w:t>
      </w:r>
      <w:r>
        <w:rPr>
          <w:rFonts w:hint="eastAsia" w:ascii="仿宋" w:hAnsi="仿宋" w:eastAsia="仿宋"/>
          <w:color w:val="000000"/>
          <w:sz w:val="24"/>
          <w:szCs w:val="24"/>
          <w:u w:val="single"/>
        </w:rPr>
        <w:tab/>
      </w:r>
      <w:r>
        <w:rPr>
          <w:rFonts w:hint="eastAsia" w:ascii="仿宋" w:hAnsi="仿宋" w:eastAsia="仿宋"/>
          <w:color w:val="000000"/>
          <w:sz w:val="24"/>
          <w:szCs w:val="24"/>
          <w:u w:val="single"/>
        </w:rPr>
        <w:tab/>
      </w:r>
      <w:r>
        <w:rPr>
          <w:rFonts w:hint="eastAsia" w:ascii="仿宋" w:hAnsi="仿宋" w:eastAsia="仿宋"/>
          <w:color w:val="000000"/>
          <w:sz w:val="24"/>
          <w:szCs w:val="24"/>
          <w:u w:val="single"/>
        </w:rPr>
        <w:t xml:space="preserve">          /         </w:t>
      </w:r>
      <w:r>
        <w:rPr>
          <w:rFonts w:hint="eastAsia" w:ascii="仿宋" w:hAnsi="仿宋" w:eastAsia="仿宋"/>
          <w:color w:val="000000"/>
          <w:sz w:val="24"/>
          <w:szCs w:val="24"/>
          <w:u w:val="single"/>
        </w:rPr>
        <w:tab/>
      </w:r>
      <w:r>
        <w:rPr>
          <w:rFonts w:hint="eastAsia" w:ascii="仿宋" w:hAnsi="仿宋" w:eastAsia="仿宋"/>
          <w:color w:val="000000"/>
          <w:sz w:val="24"/>
          <w:szCs w:val="24"/>
          <w:u w:val="single"/>
        </w:rPr>
        <w:tab/>
      </w:r>
      <w:r>
        <w:rPr>
          <w:rFonts w:hint="eastAsia" w:ascii="仿宋" w:hAnsi="仿宋" w:eastAsia="仿宋"/>
          <w:color w:val="000000"/>
          <w:sz w:val="24"/>
          <w:szCs w:val="24"/>
          <w:u w:val="single"/>
        </w:rPr>
        <w:tab/>
      </w:r>
    </w:p>
    <w:p>
      <w:pPr>
        <w:spacing w:line="400" w:lineRule="exact"/>
        <w:rPr>
          <w:rFonts w:ascii="仿宋" w:hAnsi="仿宋" w:eastAsia="仿宋"/>
          <w:color w:val="000000"/>
          <w:sz w:val="24"/>
          <w:szCs w:val="24"/>
          <w:u w:val="single"/>
        </w:rPr>
      </w:pPr>
      <w:r>
        <w:rPr>
          <w:rFonts w:hint="eastAsia" w:ascii="仿宋" w:hAnsi="仿宋" w:eastAsia="仿宋"/>
          <w:color w:val="000000"/>
          <w:sz w:val="24"/>
          <w:szCs w:val="24"/>
        </w:rPr>
        <w:t>传    真：</w:t>
      </w:r>
      <w:r>
        <w:rPr>
          <w:rFonts w:hint="eastAsia" w:ascii="仿宋" w:hAnsi="仿宋" w:eastAsia="仿宋"/>
          <w:color w:val="000000"/>
          <w:sz w:val="24"/>
          <w:szCs w:val="24"/>
          <w:u w:val="single"/>
        </w:rPr>
        <w:tab/>
      </w:r>
      <w:r>
        <w:rPr>
          <w:rFonts w:hint="eastAsia" w:ascii="仿宋" w:hAnsi="仿宋" w:eastAsia="仿宋"/>
          <w:color w:val="000000"/>
          <w:sz w:val="24"/>
          <w:szCs w:val="24"/>
          <w:u w:val="single"/>
        </w:rPr>
        <w:tab/>
      </w:r>
      <w:r>
        <w:rPr>
          <w:rFonts w:hint="eastAsia" w:ascii="仿宋" w:hAnsi="仿宋" w:eastAsia="仿宋"/>
          <w:color w:val="000000"/>
          <w:sz w:val="24"/>
          <w:szCs w:val="24"/>
          <w:u w:val="single"/>
        </w:rPr>
        <w:t xml:space="preserve">  </w:t>
      </w:r>
      <w:r>
        <w:rPr>
          <w:rFonts w:hint="eastAsia" w:ascii="仿宋" w:hAnsi="仿宋" w:eastAsia="仿宋"/>
          <w:color w:val="000000"/>
          <w:sz w:val="24"/>
          <w:szCs w:val="24"/>
          <w:u w:val="single"/>
        </w:rPr>
        <w:tab/>
      </w:r>
      <w:r>
        <w:rPr>
          <w:rFonts w:hint="eastAsia" w:ascii="仿宋" w:hAnsi="仿宋" w:eastAsia="仿宋"/>
          <w:color w:val="000000"/>
          <w:sz w:val="24"/>
          <w:szCs w:val="24"/>
          <w:u w:val="single"/>
        </w:rPr>
        <w:tab/>
      </w:r>
      <w:r>
        <w:rPr>
          <w:rFonts w:hint="eastAsia" w:ascii="仿宋" w:hAnsi="仿宋" w:eastAsia="仿宋"/>
          <w:color w:val="000000"/>
          <w:sz w:val="24"/>
          <w:szCs w:val="24"/>
          <w:u w:val="single"/>
        </w:rPr>
        <w:t xml:space="preserve">          /         </w:t>
      </w:r>
      <w:r>
        <w:rPr>
          <w:rFonts w:hint="eastAsia" w:ascii="仿宋" w:hAnsi="仿宋" w:eastAsia="仿宋"/>
          <w:color w:val="000000"/>
          <w:sz w:val="24"/>
          <w:szCs w:val="24"/>
          <w:u w:val="single"/>
        </w:rPr>
        <w:tab/>
      </w:r>
      <w:r>
        <w:rPr>
          <w:rFonts w:hint="eastAsia" w:ascii="仿宋" w:hAnsi="仿宋" w:eastAsia="仿宋"/>
          <w:color w:val="000000"/>
          <w:sz w:val="24"/>
          <w:szCs w:val="24"/>
          <w:u w:val="single"/>
        </w:rPr>
        <w:tab/>
      </w:r>
      <w:r>
        <w:rPr>
          <w:rFonts w:hint="eastAsia" w:ascii="仿宋" w:hAnsi="仿宋" w:eastAsia="仿宋"/>
          <w:color w:val="000000"/>
          <w:sz w:val="24"/>
          <w:szCs w:val="24"/>
          <w:u w:val="single"/>
        </w:rPr>
        <w:tab/>
      </w:r>
    </w:p>
    <w:p>
      <w:pPr>
        <w:spacing w:line="400" w:lineRule="exact"/>
        <w:rPr>
          <w:rFonts w:ascii="仿宋" w:hAnsi="仿宋" w:eastAsia="仿宋"/>
          <w:color w:val="000000"/>
          <w:sz w:val="24"/>
          <w:szCs w:val="24"/>
        </w:rPr>
      </w:pPr>
      <w:r>
        <w:rPr>
          <w:rFonts w:hint="eastAsia" w:ascii="仿宋" w:hAnsi="仿宋" w:eastAsia="仿宋"/>
          <w:color w:val="000000"/>
          <w:sz w:val="24"/>
          <w:szCs w:val="24"/>
        </w:rPr>
        <w:t xml:space="preserve">  </w:t>
      </w:r>
    </w:p>
    <w:p>
      <w:pPr>
        <w:spacing w:line="400" w:lineRule="exact"/>
        <w:rPr>
          <w:rFonts w:ascii="仿宋" w:hAnsi="仿宋" w:eastAsia="仿宋"/>
          <w:color w:val="000000"/>
          <w:sz w:val="24"/>
          <w:szCs w:val="24"/>
          <w:u w:val="single"/>
        </w:rPr>
      </w:pPr>
    </w:p>
    <w:p>
      <w:pPr>
        <w:spacing w:line="400" w:lineRule="exact"/>
        <w:rPr>
          <w:rFonts w:ascii="仿宋" w:hAnsi="仿宋" w:eastAsia="仿宋"/>
          <w:color w:val="000000"/>
          <w:sz w:val="24"/>
          <w:szCs w:val="24"/>
        </w:rPr>
      </w:pPr>
      <w:r>
        <w:rPr>
          <w:rFonts w:hint="eastAsia" w:ascii="仿宋" w:hAnsi="仿宋" w:eastAsia="仿宋"/>
          <w:color w:val="000000"/>
          <w:sz w:val="24"/>
          <w:szCs w:val="24"/>
        </w:rPr>
        <w:t xml:space="preserve">                     </w:t>
      </w:r>
      <w:r>
        <w:rPr>
          <w:rFonts w:hint="eastAsia" w:ascii="仿宋" w:hAnsi="仿宋" w:eastAsia="仿宋"/>
          <w:color w:val="000000"/>
          <w:sz w:val="24"/>
          <w:szCs w:val="24"/>
          <w:u w:val="single"/>
        </w:rPr>
        <w:t xml:space="preserve">          /     </w:t>
      </w:r>
      <w:r>
        <w:rPr>
          <w:rFonts w:hint="eastAsia" w:ascii="仿宋" w:hAnsi="仿宋" w:eastAsia="仿宋"/>
          <w:color w:val="000000"/>
          <w:sz w:val="24"/>
          <w:szCs w:val="24"/>
        </w:rPr>
        <w:t>年</w:t>
      </w:r>
      <w:r>
        <w:rPr>
          <w:rFonts w:hint="eastAsia" w:ascii="仿宋" w:hAnsi="仿宋" w:eastAsia="仿宋"/>
          <w:color w:val="000000"/>
          <w:sz w:val="24"/>
          <w:szCs w:val="24"/>
          <w:u w:val="single"/>
        </w:rPr>
        <w:t xml:space="preserve">   /   </w:t>
      </w:r>
      <w:r>
        <w:rPr>
          <w:rFonts w:hint="eastAsia" w:ascii="仿宋" w:hAnsi="仿宋" w:eastAsia="仿宋"/>
          <w:color w:val="000000"/>
          <w:sz w:val="24"/>
          <w:szCs w:val="24"/>
        </w:rPr>
        <w:t>月</w:t>
      </w:r>
      <w:r>
        <w:rPr>
          <w:rFonts w:hint="eastAsia" w:ascii="仿宋" w:hAnsi="仿宋" w:eastAsia="仿宋"/>
          <w:color w:val="000000"/>
          <w:sz w:val="24"/>
          <w:szCs w:val="24"/>
          <w:u w:val="single"/>
        </w:rPr>
        <w:t xml:space="preserve">   /   </w:t>
      </w:r>
      <w:r>
        <w:rPr>
          <w:rFonts w:hint="eastAsia" w:ascii="仿宋" w:hAnsi="仿宋" w:eastAsia="仿宋"/>
          <w:color w:val="000000"/>
          <w:sz w:val="24"/>
          <w:szCs w:val="24"/>
        </w:rPr>
        <w:t>日</w:t>
      </w:r>
    </w:p>
    <w:p>
      <w:pPr>
        <w:spacing w:line="400" w:lineRule="exact"/>
        <w:rPr>
          <w:rFonts w:ascii="仿宋" w:hAnsi="仿宋" w:eastAsia="仿宋"/>
          <w:color w:val="000000"/>
          <w:sz w:val="24"/>
          <w:szCs w:val="24"/>
        </w:rPr>
      </w:pPr>
      <w:r>
        <w:rPr>
          <w:rFonts w:hint="eastAsia" w:ascii="仿宋" w:hAnsi="仿宋" w:eastAsia="仿宋"/>
          <w:b/>
          <w:color w:val="000000"/>
          <w:sz w:val="24"/>
          <w:szCs w:val="24"/>
        </w:rPr>
        <w:br w:type="page"/>
      </w:r>
      <w:r>
        <w:rPr>
          <w:rFonts w:hint="eastAsia" w:ascii="仿宋" w:hAnsi="仿宋" w:eastAsia="仿宋"/>
          <w:color w:val="000000"/>
          <w:sz w:val="24"/>
          <w:szCs w:val="24"/>
        </w:rPr>
        <w:t>附</w:t>
      </w:r>
      <w:bookmarkStart w:id="1007" w:name="_Toc296891061"/>
      <w:bookmarkStart w:id="1008" w:name="_Toc296944572"/>
      <w:bookmarkStart w:id="1009" w:name="_Toc296503233"/>
      <w:bookmarkStart w:id="1010" w:name="_Toc296347232"/>
      <w:bookmarkStart w:id="1011" w:name="_Toc296346734"/>
      <w:bookmarkStart w:id="1012" w:name="_Toc296891273"/>
      <w:r>
        <w:rPr>
          <w:rFonts w:hint="eastAsia" w:ascii="仿宋" w:hAnsi="仿宋" w:eastAsia="仿宋"/>
          <w:color w:val="000000"/>
          <w:sz w:val="24"/>
          <w:szCs w:val="24"/>
        </w:rPr>
        <w:t xml:space="preserve">件10:  </w:t>
      </w:r>
    </w:p>
    <w:bookmarkEnd w:id="1007"/>
    <w:bookmarkEnd w:id="1008"/>
    <w:bookmarkEnd w:id="1009"/>
    <w:bookmarkEnd w:id="1010"/>
    <w:bookmarkEnd w:id="1011"/>
    <w:bookmarkEnd w:id="1012"/>
    <w:p>
      <w:pPr>
        <w:spacing w:line="400" w:lineRule="exact"/>
        <w:jc w:val="center"/>
        <w:rPr>
          <w:rFonts w:ascii="仿宋" w:hAnsi="仿宋" w:eastAsia="仿宋"/>
          <w:color w:val="000000"/>
          <w:sz w:val="24"/>
          <w:szCs w:val="24"/>
        </w:rPr>
      </w:pPr>
      <w:r>
        <w:rPr>
          <w:rFonts w:hint="eastAsia" w:ascii="仿宋" w:hAnsi="仿宋" w:eastAsia="仿宋"/>
          <w:color w:val="000000"/>
          <w:sz w:val="24"/>
          <w:szCs w:val="24"/>
        </w:rPr>
        <w:t>支付担保</w:t>
      </w:r>
    </w:p>
    <w:p>
      <w:pPr>
        <w:spacing w:line="400" w:lineRule="exact"/>
        <w:jc w:val="left"/>
        <w:rPr>
          <w:rFonts w:ascii="仿宋" w:hAnsi="仿宋" w:eastAsia="仿宋"/>
          <w:color w:val="000000"/>
          <w:sz w:val="24"/>
          <w:szCs w:val="24"/>
          <w:u w:val="single"/>
        </w:rPr>
      </w:pPr>
    </w:p>
    <w:p>
      <w:pPr>
        <w:spacing w:line="400" w:lineRule="exact"/>
        <w:jc w:val="left"/>
        <w:rPr>
          <w:rFonts w:ascii="仿宋" w:hAnsi="仿宋" w:eastAsia="仿宋"/>
          <w:color w:val="000000"/>
          <w:sz w:val="24"/>
          <w:szCs w:val="24"/>
        </w:rPr>
      </w:pPr>
      <w:r>
        <w:rPr>
          <w:rFonts w:hint="eastAsia" w:ascii="仿宋" w:hAnsi="仿宋" w:eastAsia="仿宋"/>
          <w:color w:val="000000"/>
          <w:sz w:val="24"/>
          <w:szCs w:val="24"/>
          <w:u w:val="single"/>
        </w:rPr>
        <w:t xml:space="preserve">      /       </w:t>
      </w:r>
      <w:r>
        <w:rPr>
          <w:rFonts w:hint="eastAsia" w:ascii="仿宋" w:hAnsi="仿宋" w:eastAsia="仿宋"/>
          <w:color w:val="000000"/>
          <w:sz w:val="24"/>
          <w:szCs w:val="24"/>
        </w:rPr>
        <w:t>（承包人）：</w:t>
      </w:r>
    </w:p>
    <w:p>
      <w:pPr>
        <w:spacing w:line="400" w:lineRule="exact"/>
        <w:jc w:val="left"/>
        <w:rPr>
          <w:rFonts w:ascii="仿宋" w:hAnsi="仿宋" w:eastAsia="仿宋"/>
          <w:color w:val="000000"/>
          <w:sz w:val="24"/>
          <w:szCs w:val="24"/>
        </w:rPr>
      </w:pP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鉴于你方作为承包人已经与</w:t>
      </w:r>
      <w:r>
        <w:rPr>
          <w:rFonts w:hint="eastAsia" w:ascii="仿宋" w:hAnsi="仿宋" w:eastAsia="仿宋"/>
          <w:color w:val="000000"/>
          <w:sz w:val="24"/>
          <w:szCs w:val="24"/>
          <w:u w:val="single"/>
        </w:rPr>
        <w:t xml:space="preserve">      /       </w:t>
      </w:r>
      <w:r>
        <w:rPr>
          <w:rFonts w:hint="eastAsia" w:ascii="仿宋" w:hAnsi="仿宋" w:eastAsia="仿宋"/>
          <w:color w:val="000000"/>
          <w:sz w:val="24"/>
          <w:szCs w:val="24"/>
        </w:rPr>
        <w:t>（发包人名称）（以下称“发包人”）于</w:t>
      </w:r>
      <w:r>
        <w:rPr>
          <w:rFonts w:hint="eastAsia" w:ascii="仿宋" w:hAnsi="仿宋" w:eastAsia="仿宋"/>
          <w:color w:val="000000"/>
          <w:sz w:val="24"/>
          <w:szCs w:val="24"/>
          <w:u w:val="single"/>
        </w:rPr>
        <w:t xml:space="preserve"> /  </w:t>
      </w:r>
      <w:r>
        <w:rPr>
          <w:rFonts w:hint="eastAsia" w:ascii="仿宋" w:hAnsi="仿宋" w:eastAsia="仿宋"/>
          <w:color w:val="000000"/>
          <w:sz w:val="24"/>
          <w:szCs w:val="24"/>
        </w:rPr>
        <w:t>年</w:t>
      </w:r>
      <w:r>
        <w:rPr>
          <w:rFonts w:hint="eastAsia" w:ascii="仿宋" w:hAnsi="仿宋" w:eastAsia="仿宋"/>
          <w:color w:val="000000"/>
          <w:sz w:val="24"/>
          <w:szCs w:val="24"/>
          <w:u w:val="single"/>
        </w:rPr>
        <w:t xml:space="preserve"> /  </w:t>
      </w:r>
      <w:r>
        <w:rPr>
          <w:rFonts w:hint="eastAsia" w:ascii="仿宋" w:hAnsi="仿宋" w:eastAsia="仿宋"/>
          <w:color w:val="000000"/>
          <w:sz w:val="24"/>
          <w:szCs w:val="24"/>
        </w:rPr>
        <w:t>月</w:t>
      </w:r>
      <w:r>
        <w:rPr>
          <w:rFonts w:hint="eastAsia" w:ascii="仿宋" w:hAnsi="仿宋" w:eastAsia="仿宋"/>
          <w:color w:val="000000"/>
          <w:sz w:val="24"/>
          <w:szCs w:val="24"/>
          <w:u w:val="single"/>
        </w:rPr>
        <w:t xml:space="preserve">  /  </w:t>
      </w:r>
      <w:r>
        <w:rPr>
          <w:rFonts w:hint="eastAsia" w:ascii="仿宋" w:hAnsi="仿宋" w:eastAsia="仿宋"/>
          <w:color w:val="000000"/>
          <w:sz w:val="24"/>
          <w:szCs w:val="24"/>
        </w:rPr>
        <w:t>日签订了</w:t>
      </w:r>
      <w:r>
        <w:rPr>
          <w:rFonts w:hint="eastAsia" w:ascii="仿宋" w:hAnsi="仿宋" w:eastAsia="仿宋"/>
          <w:color w:val="000000"/>
          <w:sz w:val="24"/>
          <w:szCs w:val="24"/>
          <w:u w:val="single"/>
        </w:rPr>
        <w:t xml:space="preserve">   /    </w:t>
      </w:r>
      <w:r>
        <w:rPr>
          <w:rFonts w:hint="eastAsia" w:ascii="仿宋" w:hAnsi="仿宋" w:eastAsia="仿宋"/>
          <w:color w:val="000000"/>
          <w:sz w:val="24"/>
          <w:szCs w:val="24"/>
        </w:rPr>
        <w:t>（工程名称）《建设工程施工合同》（以下称“主合同”），应发包人的申请，我方愿就发包人履行主合同约定的工程款支付义务以保证的方式向你方提供如下担保：</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一、保证的范围及保证金额</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 我方的保证范围是主合同约定的工程款。</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 本保函所称主合同约定的工程款是指主合同约定的除工程质量保证金以外的合同价款。</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 我方保证的金额是主合同约定的工程款的</w:t>
      </w:r>
      <w:r>
        <w:rPr>
          <w:rFonts w:hint="eastAsia" w:ascii="仿宋" w:hAnsi="仿宋" w:eastAsia="仿宋"/>
          <w:color w:val="000000"/>
          <w:sz w:val="24"/>
          <w:szCs w:val="24"/>
          <w:u w:val="single"/>
        </w:rPr>
        <w:t xml:space="preserve">   /  </w:t>
      </w:r>
      <w:r>
        <w:rPr>
          <w:rFonts w:hint="eastAsia" w:ascii="仿宋" w:hAnsi="仿宋" w:eastAsia="仿宋"/>
          <w:color w:val="000000"/>
          <w:sz w:val="24"/>
          <w:szCs w:val="24"/>
        </w:rPr>
        <w:t>%，数额最高不超过人民币元（大写：</w:t>
      </w:r>
      <w:r>
        <w:rPr>
          <w:rFonts w:hint="eastAsia" w:ascii="仿宋" w:hAnsi="仿宋" w:eastAsia="仿宋"/>
          <w:color w:val="000000"/>
          <w:sz w:val="24"/>
          <w:szCs w:val="24"/>
          <w:u w:val="single"/>
        </w:rPr>
        <w:t xml:space="preserve">   /     </w:t>
      </w:r>
      <w:r>
        <w:rPr>
          <w:rFonts w:hint="eastAsia" w:ascii="仿宋" w:hAnsi="仿宋" w:eastAsia="仿宋"/>
          <w:color w:val="000000"/>
          <w:sz w:val="24"/>
          <w:szCs w:val="24"/>
        </w:rPr>
        <w:t>）。</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二、保证的方式及保证期间</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 我方保证的方式为：连带责任保证。</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 我方保证的期间为：自本合同生效之日起至主合同约定的工程款支付完毕之日后</w:t>
      </w:r>
      <w:r>
        <w:rPr>
          <w:rFonts w:hint="eastAsia" w:ascii="仿宋" w:hAnsi="仿宋" w:eastAsia="仿宋"/>
          <w:color w:val="000000"/>
          <w:sz w:val="24"/>
          <w:szCs w:val="24"/>
          <w:u w:val="single"/>
        </w:rPr>
        <w:t xml:space="preserve">  /  </w:t>
      </w:r>
      <w:r>
        <w:rPr>
          <w:rFonts w:hint="eastAsia" w:ascii="仿宋" w:hAnsi="仿宋" w:eastAsia="仿宋"/>
          <w:color w:val="000000"/>
          <w:sz w:val="24"/>
          <w:szCs w:val="24"/>
        </w:rPr>
        <w:t>日内。</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 你方与发包人协议变更工程款支付日期的，经我方书面同意后，保证期间按照变更后的支付日期做相应调整。</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三、承担保证责任的形式</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我方承担保证责任的形式是代为支付。发包人未按主合同约定向你方支付工程款的，由我方在保证金额内代为支付。</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四、代偿的安排</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 你方要求我方承担保证责任的，应向我方发出书面索赔通知及发包人未支付主合同约定工程款的证明材料。索赔通知应写明要求索赔的金额，支付款项应到达的账号。</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 在出现你方与发包人因工程质量发生争议，发包人拒绝向你方支付工程款的情形时，你方要求我方履行保证责任代为支付的，需提供符合相应条件要求的工程质量检测机构出具的质量说明材料。</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 我方收到你方的书面索赔通知及相应的证明材料后７天内无条件支付。</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五、保证责任的解除</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 在本保函承诺的保证期间内，你方未书面向我方主张保证责任的，自保证期间届满次日起，我方保证责任解除。</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 发包人按主合同约定履行了工程款的全部支付义务的，自本保函承诺的保证期间届满次日起，我方保证责任解除。</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 我方按照本保函向你方履行保证责任所支付金额达到本保函保证金额时，自我方向你方支付（支付款项从我方账户划出）之日起，保证责任即解除。</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4. 按照法律法规的规定或出现应解除我方保证责任的其他情形的，我方在本保函项下的保证责任亦解除。</w:t>
      </w:r>
    </w:p>
    <w:p>
      <w:pPr>
        <w:spacing w:line="400" w:lineRule="exact"/>
        <w:jc w:val="left"/>
        <w:rPr>
          <w:rFonts w:ascii="仿宋" w:hAnsi="仿宋" w:eastAsia="仿宋"/>
          <w:color w:val="000000"/>
          <w:sz w:val="24"/>
          <w:szCs w:val="24"/>
        </w:rPr>
      </w:pP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5. 我方解除保证责任后，你方应自我方保证责任解除之日起</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个工作日内，将本保函原件返还我方。</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六、免责条款</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 因你方违约致使发包人不能履行义务的，我方不承担保证责任。</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 依照法律法规的规定或你方与发包人的另行约定，免除发包人部分或全部义务的，我方亦免除其相应的保证责任。</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 你方与发包人协议变更主合同的，如加重发包人责任致使我方保证责任加重的，需征得我方书面同意，否则我方不再承担因此而加重部分的保证责任，但主合同第10条〔变更〕约定的变更不受本款限制。</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4. 因不可抗力造成发包人不能履行义务的，我方不承担保证责任。</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七、争议解决</w:t>
      </w:r>
    </w:p>
    <w:p>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因本保函或本保函相关事项发生的纠纷，可由双方协商解决，协商不成的，按下列第</w:t>
      </w:r>
      <w:r>
        <w:rPr>
          <w:rFonts w:hint="eastAsia" w:ascii="仿宋" w:hAnsi="仿宋" w:eastAsia="仿宋"/>
          <w:color w:val="000000"/>
          <w:sz w:val="24"/>
          <w:szCs w:val="24"/>
          <w:u w:val="single"/>
        </w:rPr>
        <w:t xml:space="preserve">   /  </w:t>
      </w:r>
      <w:r>
        <w:rPr>
          <w:rFonts w:hint="eastAsia" w:ascii="仿宋" w:hAnsi="仿宋" w:eastAsia="仿宋"/>
          <w:color w:val="000000"/>
          <w:sz w:val="24"/>
          <w:szCs w:val="24"/>
        </w:rPr>
        <w:t>种方式解决：</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（1）向</w:t>
      </w:r>
      <w:r>
        <w:rPr>
          <w:rFonts w:hint="eastAsia" w:ascii="仿宋" w:hAnsi="仿宋" w:eastAsia="仿宋"/>
          <w:color w:val="000000"/>
          <w:sz w:val="24"/>
          <w:szCs w:val="24"/>
          <w:u w:val="single"/>
        </w:rPr>
        <w:t xml:space="preserve">         /            </w:t>
      </w:r>
      <w:r>
        <w:rPr>
          <w:rFonts w:hint="eastAsia" w:ascii="仿宋" w:hAnsi="仿宋" w:eastAsia="仿宋"/>
          <w:color w:val="000000"/>
          <w:sz w:val="24"/>
          <w:szCs w:val="24"/>
        </w:rPr>
        <w:t>仲裁委员会申请仲裁；</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（2）向</w:t>
      </w:r>
      <w:r>
        <w:rPr>
          <w:rFonts w:hint="eastAsia" w:ascii="仿宋" w:hAnsi="仿宋" w:eastAsia="仿宋"/>
          <w:color w:val="000000"/>
          <w:sz w:val="24"/>
          <w:szCs w:val="24"/>
          <w:u w:val="single"/>
        </w:rPr>
        <w:t xml:space="preserve">          /           </w:t>
      </w:r>
      <w:r>
        <w:rPr>
          <w:rFonts w:hint="eastAsia" w:ascii="仿宋" w:hAnsi="仿宋" w:eastAsia="仿宋"/>
          <w:color w:val="000000"/>
          <w:sz w:val="24"/>
          <w:szCs w:val="24"/>
        </w:rPr>
        <w:t>人民法院起诉。</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八、保函的生效</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本保函自我方法定代表人（或其授权代理人）签字并加盖公章之日起生效。</w:t>
      </w:r>
    </w:p>
    <w:p>
      <w:pPr>
        <w:spacing w:line="400" w:lineRule="exact"/>
        <w:ind w:right="600"/>
        <w:jc w:val="left"/>
        <w:rPr>
          <w:rFonts w:ascii="仿宋" w:hAnsi="仿宋" w:eastAsia="仿宋"/>
          <w:color w:val="000000"/>
          <w:sz w:val="24"/>
          <w:szCs w:val="24"/>
        </w:rPr>
      </w:pPr>
      <w:r>
        <w:rPr>
          <w:rFonts w:hint="eastAsia" w:ascii="仿宋" w:hAnsi="仿宋" w:eastAsia="仿宋"/>
          <w:color w:val="000000"/>
          <w:sz w:val="24"/>
          <w:szCs w:val="24"/>
        </w:rPr>
        <w:t>担保人：</w:t>
      </w:r>
      <w:r>
        <w:rPr>
          <w:rFonts w:hint="eastAsia" w:ascii="仿宋" w:hAnsi="仿宋" w:eastAsia="仿宋"/>
          <w:color w:val="000000"/>
          <w:sz w:val="24"/>
          <w:szCs w:val="24"/>
          <w:u w:val="single"/>
        </w:rPr>
        <w:t xml:space="preserve">              /                     </w:t>
      </w:r>
      <w:r>
        <w:rPr>
          <w:rFonts w:hint="eastAsia" w:ascii="仿宋" w:hAnsi="仿宋" w:eastAsia="仿宋"/>
          <w:color w:val="000000"/>
          <w:sz w:val="24"/>
          <w:szCs w:val="24"/>
        </w:rPr>
        <w:t>（盖章）</w:t>
      </w:r>
    </w:p>
    <w:p>
      <w:pPr>
        <w:spacing w:line="400" w:lineRule="exact"/>
        <w:ind w:right="1200"/>
        <w:rPr>
          <w:rFonts w:ascii="仿宋" w:hAnsi="仿宋" w:eastAsia="仿宋"/>
          <w:color w:val="000000"/>
          <w:sz w:val="24"/>
          <w:szCs w:val="24"/>
        </w:rPr>
      </w:pPr>
      <w:r>
        <w:rPr>
          <w:rFonts w:hint="eastAsia" w:ascii="仿宋" w:hAnsi="仿宋" w:eastAsia="仿宋"/>
          <w:color w:val="000000"/>
          <w:sz w:val="24"/>
          <w:szCs w:val="24"/>
        </w:rPr>
        <w:t>法定代表人或委托代理人：</w:t>
      </w:r>
      <w:r>
        <w:rPr>
          <w:rFonts w:hint="eastAsia" w:ascii="仿宋" w:hAnsi="仿宋" w:eastAsia="仿宋"/>
          <w:color w:val="000000"/>
          <w:sz w:val="24"/>
          <w:szCs w:val="24"/>
          <w:u w:val="single"/>
        </w:rPr>
        <w:t xml:space="preserve">      /             </w:t>
      </w:r>
      <w:r>
        <w:rPr>
          <w:rFonts w:hint="eastAsia" w:ascii="仿宋" w:hAnsi="仿宋" w:eastAsia="仿宋"/>
          <w:color w:val="000000"/>
          <w:sz w:val="24"/>
          <w:szCs w:val="24"/>
        </w:rPr>
        <w:t>（签字）</w:t>
      </w:r>
    </w:p>
    <w:p>
      <w:pPr>
        <w:spacing w:line="400" w:lineRule="exact"/>
        <w:jc w:val="left"/>
        <w:rPr>
          <w:rFonts w:ascii="仿宋" w:hAnsi="仿宋" w:eastAsia="仿宋"/>
          <w:color w:val="000000"/>
          <w:sz w:val="24"/>
          <w:szCs w:val="24"/>
        </w:rPr>
      </w:pPr>
      <w:r>
        <w:rPr>
          <w:rFonts w:hint="eastAsia" w:ascii="仿宋" w:hAnsi="仿宋" w:eastAsia="仿宋"/>
          <w:color w:val="000000"/>
          <w:sz w:val="24"/>
          <w:szCs w:val="24"/>
        </w:rPr>
        <w:t>地    址：</w:t>
      </w:r>
      <w:r>
        <w:rPr>
          <w:rFonts w:hint="eastAsia" w:ascii="仿宋" w:hAnsi="仿宋" w:eastAsia="仿宋"/>
          <w:color w:val="000000"/>
          <w:sz w:val="24"/>
          <w:szCs w:val="24"/>
          <w:u w:val="single"/>
        </w:rPr>
        <w:t xml:space="preserve">                                        </w:t>
      </w:r>
    </w:p>
    <w:p>
      <w:pPr>
        <w:spacing w:line="400" w:lineRule="exact"/>
        <w:jc w:val="left"/>
        <w:rPr>
          <w:rFonts w:ascii="仿宋" w:hAnsi="仿宋" w:eastAsia="仿宋"/>
          <w:color w:val="000000"/>
          <w:sz w:val="24"/>
          <w:szCs w:val="24"/>
        </w:rPr>
      </w:pPr>
      <w:r>
        <w:rPr>
          <w:rFonts w:hint="eastAsia" w:ascii="仿宋" w:hAnsi="仿宋" w:eastAsia="仿宋"/>
          <w:color w:val="000000"/>
          <w:sz w:val="24"/>
          <w:szCs w:val="24"/>
        </w:rPr>
        <w:t>邮政编码：</w:t>
      </w:r>
      <w:r>
        <w:rPr>
          <w:rFonts w:hint="eastAsia" w:ascii="仿宋" w:hAnsi="仿宋" w:eastAsia="仿宋"/>
          <w:color w:val="000000"/>
          <w:sz w:val="24"/>
          <w:szCs w:val="24"/>
          <w:u w:val="single"/>
        </w:rPr>
        <w:t xml:space="preserve">                                        </w:t>
      </w:r>
    </w:p>
    <w:p>
      <w:pPr>
        <w:spacing w:line="400" w:lineRule="exact"/>
        <w:jc w:val="left"/>
        <w:rPr>
          <w:rFonts w:ascii="仿宋" w:hAnsi="仿宋" w:eastAsia="仿宋"/>
          <w:color w:val="000000"/>
          <w:sz w:val="24"/>
          <w:szCs w:val="24"/>
        </w:rPr>
      </w:pPr>
      <w:r>
        <w:rPr>
          <w:rFonts w:hint="eastAsia" w:ascii="仿宋" w:hAnsi="仿宋" w:eastAsia="仿宋"/>
          <w:color w:val="000000"/>
          <w:sz w:val="24"/>
          <w:szCs w:val="24"/>
        </w:rPr>
        <w:t>传    真：</w:t>
      </w:r>
      <w:r>
        <w:rPr>
          <w:rFonts w:hint="eastAsia" w:ascii="仿宋" w:hAnsi="仿宋" w:eastAsia="仿宋"/>
          <w:color w:val="000000"/>
          <w:sz w:val="24"/>
          <w:szCs w:val="24"/>
          <w:u w:val="single"/>
        </w:rPr>
        <w:t xml:space="preserve">                                        </w:t>
      </w:r>
    </w:p>
    <w:p>
      <w:pPr>
        <w:spacing w:line="400" w:lineRule="exact"/>
        <w:ind w:right="150" w:firstLine="480" w:firstLineChars="200"/>
        <w:jc w:val="left"/>
        <w:rPr>
          <w:rFonts w:ascii="仿宋" w:hAnsi="仿宋" w:eastAsia="仿宋"/>
          <w:color w:val="000000"/>
          <w:sz w:val="24"/>
          <w:szCs w:val="24"/>
          <w:u w:val="single"/>
        </w:rPr>
      </w:pPr>
    </w:p>
    <w:p>
      <w:pPr>
        <w:spacing w:line="400" w:lineRule="exact"/>
        <w:ind w:right="150" w:firstLine="480" w:firstLineChars="200"/>
        <w:jc w:val="left"/>
        <w:rPr>
          <w:rFonts w:ascii="仿宋" w:hAnsi="仿宋" w:eastAsia="仿宋"/>
          <w:color w:val="000000"/>
          <w:sz w:val="24"/>
          <w:szCs w:val="24"/>
        </w:rPr>
      </w:pPr>
      <w:r>
        <w:rPr>
          <w:rFonts w:hint="eastAsia" w:ascii="仿宋" w:hAnsi="仿宋" w:eastAsia="仿宋"/>
          <w:color w:val="000000"/>
          <w:sz w:val="24"/>
          <w:szCs w:val="24"/>
        </w:rPr>
        <w:t xml:space="preserve">                                </w:t>
      </w:r>
      <w:r>
        <w:rPr>
          <w:rFonts w:hint="eastAsia" w:ascii="仿宋" w:hAnsi="仿宋" w:eastAsia="仿宋"/>
          <w:color w:val="000000"/>
          <w:sz w:val="24"/>
          <w:szCs w:val="24"/>
          <w:u w:val="single"/>
        </w:rPr>
        <w:t xml:space="preserve">        /       </w:t>
      </w:r>
      <w:r>
        <w:rPr>
          <w:rFonts w:hint="eastAsia" w:ascii="仿宋" w:hAnsi="仿宋" w:eastAsia="仿宋"/>
          <w:color w:val="000000"/>
          <w:sz w:val="24"/>
          <w:szCs w:val="24"/>
        </w:rPr>
        <w:t>年</w:t>
      </w:r>
      <w:r>
        <w:rPr>
          <w:rFonts w:hint="eastAsia" w:ascii="仿宋" w:hAnsi="仿宋" w:eastAsia="仿宋"/>
          <w:color w:val="000000"/>
          <w:sz w:val="24"/>
          <w:szCs w:val="24"/>
          <w:u w:val="single"/>
        </w:rPr>
        <w:t xml:space="preserve">   /   </w:t>
      </w:r>
      <w:r>
        <w:rPr>
          <w:rFonts w:hint="eastAsia" w:ascii="仿宋" w:hAnsi="仿宋" w:eastAsia="仿宋"/>
          <w:color w:val="000000"/>
          <w:sz w:val="24"/>
          <w:szCs w:val="24"/>
        </w:rPr>
        <w:t>月</w:t>
      </w:r>
      <w:r>
        <w:rPr>
          <w:rFonts w:hint="eastAsia" w:ascii="仿宋" w:hAnsi="仿宋" w:eastAsia="仿宋"/>
          <w:color w:val="000000"/>
          <w:sz w:val="24"/>
          <w:szCs w:val="24"/>
          <w:u w:val="single"/>
        </w:rPr>
        <w:t xml:space="preserve">   /   </w:t>
      </w:r>
      <w:r>
        <w:rPr>
          <w:rFonts w:hint="eastAsia" w:ascii="仿宋" w:hAnsi="仿宋" w:eastAsia="仿宋"/>
          <w:color w:val="000000"/>
          <w:sz w:val="24"/>
          <w:szCs w:val="24"/>
        </w:rPr>
        <w:t>日</w:t>
      </w:r>
    </w:p>
    <w:p>
      <w:pPr>
        <w:spacing w:line="400" w:lineRule="exact"/>
        <w:rPr>
          <w:rFonts w:hAnsi="宋体"/>
          <w:color w:val="000000"/>
          <w:sz w:val="24"/>
          <w:szCs w:val="24"/>
        </w:rPr>
      </w:pPr>
      <w:r>
        <w:rPr>
          <w:rFonts w:hint="eastAsia" w:hAnsi="宋体"/>
          <w:color w:val="000000"/>
          <w:sz w:val="24"/>
          <w:szCs w:val="24"/>
        </w:rPr>
        <w:br w:type="page"/>
      </w:r>
      <w:r>
        <w:rPr>
          <w:rFonts w:hint="eastAsia" w:hAnsi="宋体"/>
          <w:color w:val="000000"/>
          <w:sz w:val="24"/>
          <w:szCs w:val="24"/>
        </w:rPr>
        <w:t>附件11：</w:t>
      </w:r>
    </w:p>
    <w:p>
      <w:pPr>
        <w:spacing w:line="400" w:lineRule="exact"/>
        <w:jc w:val="center"/>
        <w:rPr>
          <w:rFonts w:hAnsi="宋体"/>
          <w:color w:val="000000"/>
          <w:sz w:val="24"/>
          <w:szCs w:val="24"/>
        </w:rPr>
      </w:pPr>
      <w:r>
        <w:rPr>
          <w:rFonts w:hint="eastAsia" w:hAnsi="宋体"/>
          <w:color w:val="000000"/>
          <w:sz w:val="24"/>
          <w:szCs w:val="24"/>
        </w:rPr>
        <w:t>11-1：材料暂估价表</w:t>
      </w:r>
    </w:p>
    <w:tbl>
      <w:tblPr>
        <w:tblStyle w:val="48"/>
        <w:tblW w:w="907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Borders>
              <w:top w:val="single" w:color="auto" w:sz="12" w:space="0"/>
              <w:bottom w:val="double" w:color="auto" w:sz="6" w:space="0"/>
            </w:tcBorders>
          </w:tcPr>
          <w:p>
            <w:pPr>
              <w:pStyle w:val="3"/>
              <w:keepNext/>
              <w:spacing w:after="0" w:line="400" w:lineRule="exact"/>
              <w:ind w:left="63" w:right="63"/>
              <w:rPr>
                <w:rFonts w:hAnsi="宋体"/>
                <w:color w:val="000000"/>
                <w:sz w:val="21"/>
                <w:szCs w:val="21"/>
              </w:rPr>
            </w:pPr>
            <w:r>
              <w:rPr>
                <w:rFonts w:hint="eastAsia" w:hAnsi="宋体"/>
                <w:color w:val="000000"/>
                <w:sz w:val="21"/>
                <w:szCs w:val="21"/>
              </w:rPr>
              <w:t>序号</w:t>
            </w:r>
          </w:p>
        </w:tc>
        <w:tc>
          <w:tcPr>
            <w:tcW w:w="1984" w:type="dxa"/>
            <w:tcBorders>
              <w:top w:val="single" w:color="auto" w:sz="12" w:space="0"/>
              <w:bottom w:val="double" w:color="auto" w:sz="6" w:space="0"/>
            </w:tcBorders>
          </w:tcPr>
          <w:p>
            <w:pPr>
              <w:pStyle w:val="3"/>
              <w:keepNext/>
              <w:spacing w:after="0" w:line="400" w:lineRule="exact"/>
              <w:ind w:left="63" w:right="63"/>
              <w:rPr>
                <w:rFonts w:hAnsi="宋体"/>
                <w:color w:val="000000"/>
                <w:sz w:val="21"/>
                <w:szCs w:val="21"/>
              </w:rPr>
            </w:pPr>
            <w:r>
              <w:rPr>
                <w:rFonts w:hint="eastAsia" w:hAnsi="宋体"/>
                <w:color w:val="000000"/>
                <w:sz w:val="21"/>
                <w:szCs w:val="21"/>
              </w:rPr>
              <w:t>名称</w:t>
            </w:r>
          </w:p>
        </w:tc>
        <w:tc>
          <w:tcPr>
            <w:tcW w:w="851" w:type="dxa"/>
            <w:tcBorders>
              <w:top w:val="single" w:color="auto" w:sz="12" w:space="0"/>
              <w:bottom w:val="double" w:color="auto" w:sz="6" w:space="0"/>
            </w:tcBorders>
          </w:tcPr>
          <w:p>
            <w:pPr>
              <w:pStyle w:val="3"/>
              <w:keepNext/>
              <w:spacing w:after="0" w:line="400" w:lineRule="exact"/>
              <w:ind w:left="63" w:right="63"/>
              <w:rPr>
                <w:rFonts w:hAnsi="宋体"/>
                <w:color w:val="000000"/>
                <w:sz w:val="21"/>
                <w:szCs w:val="21"/>
              </w:rPr>
            </w:pPr>
            <w:r>
              <w:rPr>
                <w:rFonts w:hint="eastAsia" w:hAnsi="宋体"/>
                <w:color w:val="000000"/>
                <w:sz w:val="21"/>
                <w:szCs w:val="21"/>
              </w:rPr>
              <w:t>单位</w:t>
            </w:r>
          </w:p>
        </w:tc>
        <w:tc>
          <w:tcPr>
            <w:tcW w:w="774" w:type="dxa"/>
            <w:tcBorders>
              <w:top w:val="single" w:color="auto" w:sz="12" w:space="0"/>
              <w:bottom w:val="double" w:color="auto" w:sz="6" w:space="0"/>
            </w:tcBorders>
          </w:tcPr>
          <w:p>
            <w:pPr>
              <w:pStyle w:val="3"/>
              <w:keepNext/>
              <w:spacing w:after="0" w:line="400" w:lineRule="exact"/>
              <w:ind w:left="63" w:right="63"/>
              <w:rPr>
                <w:rFonts w:hAnsi="宋体"/>
                <w:color w:val="000000"/>
                <w:sz w:val="21"/>
                <w:szCs w:val="21"/>
              </w:rPr>
            </w:pPr>
            <w:r>
              <w:rPr>
                <w:rFonts w:hint="eastAsia" w:hAnsi="宋体"/>
                <w:color w:val="000000"/>
                <w:sz w:val="21"/>
                <w:szCs w:val="21"/>
              </w:rPr>
              <w:t>数量</w:t>
            </w:r>
          </w:p>
        </w:tc>
        <w:tc>
          <w:tcPr>
            <w:tcW w:w="1352" w:type="dxa"/>
            <w:tcBorders>
              <w:top w:val="single" w:color="auto" w:sz="12" w:space="0"/>
              <w:bottom w:val="double" w:color="auto" w:sz="6" w:space="0"/>
            </w:tcBorders>
          </w:tcPr>
          <w:p>
            <w:pPr>
              <w:pStyle w:val="3"/>
              <w:keepNext/>
              <w:spacing w:after="0" w:line="400" w:lineRule="exact"/>
              <w:ind w:left="63" w:right="63"/>
              <w:rPr>
                <w:rFonts w:hAnsi="宋体"/>
                <w:color w:val="000000"/>
                <w:sz w:val="21"/>
                <w:szCs w:val="21"/>
              </w:rPr>
            </w:pPr>
            <w:r>
              <w:rPr>
                <w:rFonts w:hint="eastAsia" w:hAnsi="宋体"/>
                <w:color w:val="000000"/>
                <w:sz w:val="21"/>
                <w:szCs w:val="21"/>
              </w:rPr>
              <w:t>单价（元）</w:t>
            </w:r>
          </w:p>
        </w:tc>
        <w:tc>
          <w:tcPr>
            <w:tcW w:w="1418" w:type="dxa"/>
            <w:tcBorders>
              <w:top w:val="single" w:color="auto" w:sz="12" w:space="0"/>
              <w:bottom w:val="double" w:color="auto" w:sz="6" w:space="0"/>
            </w:tcBorders>
          </w:tcPr>
          <w:p>
            <w:pPr>
              <w:pStyle w:val="3"/>
              <w:keepNext/>
              <w:spacing w:after="0" w:line="400" w:lineRule="exact"/>
              <w:ind w:left="63" w:right="63"/>
              <w:rPr>
                <w:rFonts w:hAnsi="宋体"/>
                <w:color w:val="000000"/>
                <w:sz w:val="21"/>
                <w:szCs w:val="21"/>
              </w:rPr>
            </w:pPr>
            <w:r>
              <w:rPr>
                <w:rFonts w:hint="eastAsia" w:hAnsi="宋体"/>
                <w:color w:val="000000"/>
                <w:sz w:val="21"/>
                <w:szCs w:val="21"/>
              </w:rPr>
              <w:t>合价（元）</w:t>
            </w:r>
          </w:p>
        </w:tc>
        <w:tc>
          <w:tcPr>
            <w:tcW w:w="1701" w:type="dxa"/>
            <w:tcBorders>
              <w:top w:val="single" w:color="auto" w:sz="12" w:space="0"/>
              <w:bottom w:val="double" w:color="auto" w:sz="6" w:space="0"/>
            </w:tcBorders>
          </w:tcPr>
          <w:p>
            <w:pPr>
              <w:pStyle w:val="3"/>
              <w:keepNext/>
              <w:spacing w:after="0" w:line="400" w:lineRule="exact"/>
              <w:ind w:left="63" w:right="63"/>
              <w:rPr>
                <w:rFonts w:hAnsi="宋体"/>
                <w:color w:val="000000"/>
                <w:sz w:val="21"/>
                <w:szCs w:val="21"/>
              </w:rPr>
            </w:pPr>
            <w:r>
              <w:rPr>
                <w:rFonts w:hint="eastAsia" w:hAnsi="宋体"/>
                <w:color w:val="000000"/>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Borders>
              <w:top w:val="double" w:color="auto" w:sz="6" w:space="0"/>
              <w:bottom w:val="single" w:color="auto" w:sz="6" w:space="0"/>
            </w:tcBorders>
          </w:tcPr>
          <w:p>
            <w:pPr>
              <w:pStyle w:val="3"/>
              <w:keepNext/>
              <w:spacing w:after="0" w:line="400" w:lineRule="exact"/>
              <w:ind w:left="63" w:right="63"/>
              <w:rPr>
                <w:rFonts w:hAnsi="宋体"/>
                <w:color w:val="000000"/>
                <w:sz w:val="21"/>
                <w:szCs w:val="21"/>
              </w:rPr>
            </w:pPr>
          </w:p>
        </w:tc>
        <w:tc>
          <w:tcPr>
            <w:tcW w:w="1984" w:type="dxa"/>
            <w:tcBorders>
              <w:top w:val="double" w:color="auto" w:sz="6" w:space="0"/>
              <w:bottom w:val="single" w:color="auto" w:sz="6" w:space="0"/>
            </w:tcBorders>
          </w:tcPr>
          <w:p>
            <w:pPr>
              <w:pStyle w:val="3"/>
              <w:keepNext/>
              <w:spacing w:after="0" w:line="400" w:lineRule="exact"/>
              <w:ind w:left="63" w:right="63"/>
              <w:rPr>
                <w:rFonts w:hAnsi="宋体"/>
                <w:color w:val="000000"/>
                <w:sz w:val="21"/>
                <w:szCs w:val="21"/>
              </w:rPr>
            </w:pPr>
          </w:p>
        </w:tc>
        <w:tc>
          <w:tcPr>
            <w:tcW w:w="851" w:type="dxa"/>
            <w:tcBorders>
              <w:top w:val="double" w:color="auto" w:sz="6" w:space="0"/>
              <w:bottom w:val="single" w:color="auto" w:sz="6" w:space="0"/>
            </w:tcBorders>
          </w:tcPr>
          <w:p>
            <w:pPr>
              <w:pStyle w:val="3"/>
              <w:keepNext/>
              <w:spacing w:after="0" w:line="400" w:lineRule="exact"/>
              <w:ind w:left="63" w:right="63"/>
              <w:rPr>
                <w:rFonts w:hAnsi="宋体"/>
                <w:color w:val="000000"/>
                <w:sz w:val="21"/>
                <w:szCs w:val="21"/>
              </w:rPr>
            </w:pPr>
          </w:p>
        </w:tc>
        <w:tc>
          <w:tcPr>
            <w:tcW w:w="774" w:type="dxa"/>
            <w:tcBorders>
              <w:top w:val="double" w:color="auto" w:sz="6" w:space="0"/>
              <w:bottom w:val="single" w:color="auto" w:sz="6" w:space="0"/>
            </w:tcBorders>
          </w:tcPr>
          <w:p>
            <w:pPr>
              <w:pStyle w:val="3"/>
              <w:keepNext/>
              <w:spacing w:after="0" w:line="400" w:lineRule="exact"/>
              <w:ind w:left="63" w:right="63"/>
              <w:rPr>
                <w:rFonts w:hAnsi="宋体"/>
                <w:color w:val="000000"/>
                <w:sz w:val="21"/>
                <w:szCs w:val="21"/>
              </w:rPr>
            </w:pPr>
          </w:p>
        </w:tc>
        <w:tc>
          <w:tcPr>
            <w:tcW w:w="1352" w:type="dxa"/>
            <w:tcBorders>
              <w:top w:val="double" w:color="auto" w:sz="6" w:space="0"/>
              <w:bottom w:val="single" w:color="auto" w:sz="6" w:space="0"/>
            </w:tcBorders>
          </w:tcPr>
          <w:p>
            <w:pPr>
              <w:pStyle w:val="3"/>
              <w:keepNext/>
              <w:spacing w:after="0" w:line="400" w:lineRule="exact"/>
              <w:ind w:left="63" w:right="63"/>
              <w:rPr>
                <w:rFonts w:hAnsi="宋体"/>
                <w:color w:val="000000"/>
                <w:sz w:val="21"/>
                <w:szCs w:val="21"/>
              </w:rPr>
            </w:pPr>
          </w:p>
        </w:tc>
        <w:tc>
          <w:tcPr>
            <w:tcW w:w="1418" w:type="dxa"/>
            <w:tcBorders>
              <w:top w:val="double" w:color="auto" w:sz="6" w:space="0"/>
              <w:bottom w:val="single" w:color="auto" w:sz="6" w:space="0"/>
            </w:tcBorders>
          </w:tcPr>
          <w:p>
            <w:pPr>
              <w:pStyle w:val="3"/>
              <w:keepNext/>
              <w:spacing w:after="0" w:line="400" w:lineRule="exact"/>
              <w:ind w:left="63" w:right="63"/>
              <w:rPr>
                <w:rFonts w:hAnsi="宋体"/>
                <w:color w:val="000000"/>
                <w:sz w:val="21"/>
                <w:szCs w:val="21"/>
              </w:rPr>
            </w:pPr>
          </w:p>
        </w:tc>
        <w:tc>
          <w:tcPr>
            <w:tcW w:w="1701" w:type="dxa"/>
            <w:tcBorders>
              <w:top w:val="double" w:color="auto" w:sz="6" w:space="0"/>
              <w:bottom w:val="single" w:color="auto" w:sz="6" w:space="0"/>
            </w:tcBorders>
          </w:tcPr>
          <w:p>
            <w:pPr>
              <w:pStyle w:val="3"/>
              <w:keepNext/>
              <w:spacing w:after="0" w:line="400" w:lineRule="exact"/>
              <w:ind w:left="63" w:right="63"/>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Borders>
              <w:top w:val="nil"/>
            </w:tcBorders>
          </w:tcPr>
          <w:p>
            <w:pPr>
              <w:pStyle w:val="3"/>
              <w:keepNext/>
              <w:spacing w:after="0" w:line="400" w:lineRule="exact"/>
              <w:ind w:left="63" w:right="63"/>
              <w:rPr>
                <w:rFonts w:hAnsi="宋体"/>
                <w:color w:val="000000"/>
                <w:sz w:val="21"/>
                <w:szCs w:val="21"/>
              </w:rPr>
            </w:pPr>
          </w:p>
        </w:tc>
        <w:tc>
          <w:tcPr>
            <w:tcW w:w="1984" w:type="dxa"/>
            <w:tcBorders>
              <w:top w:val="nil"/>
            </w:tcBorders>
          </w:tcPr>
          <w:p>
            <w:pPr>
              <w:pStyle w:val="3"/>
              <w:keepNext/>
              <w:spacing w:after="0" w:line="400" w:lineRule="exact"/>
              <w:ind w:left="63" w:right="63"/>
              <w:rPr>
                <w:rFonts w:hAnsi="宋体"/>
                <w:color w:val="000000"/>
                <w:sz w:val="21"/>
                <w:szCs w:val="21"/>
              </w:rPr>
            </w:pPr>
          </w:p>
        </w:tc>
        <w:tc>
          <w:tcPr>
            <w:tcW w:w="851" w:type="dxa"/>
            <w:tcBorders>
              <w:top w:val="nil"/>
            </w:tcBorders>
          </w:tcPr>
          <w:p>
            <w:pPr>
              <w:pStyle w:val="3"/>
              <w:keepNext/>
              <w:spacing w:after="0" w:line="400" w:lineRule="exact"/>
              <w:ind w:left="63" w:right="63"/>
              <w:rPr>
                <w:rFonts w:hAnsi="宋体"/>
                <w:color w:val="000000"/>
                <w:sz w:val="21"/>
                <w:szCs w:val="21"/>
              </w:rPr>
            </w:pPr>
          </w:p>
        </w:tc>
        <w:tc>
          <w:tcPr>
            <w:tcW w:w="774" w:type="dxa"/>
            <w:tcBorders>
              <w:top w:val="nil"/>
            </w:tcBorders>
          </w:tcPr>
          <w:p>
            <w:pPr>
              <w:pStyle w:val="3"/>
              <w:keepNext/>
              <w:spacing w:after="0" w:line="400" w:lineRule="exact"/>
              <w:ind w:left="63" w:right="63"/>
              <w:rPr>
                <w:rFonts w:hAnsi="宋体"/>
                <w:color w:val="000000"/>
                <w:sz w:val="21"/>
                <w:szCs w:val="21"/>
              </w:rPr>
            </w:pPr>
          </w:p>
        </w:tc>
        <w:tc>
          <w:tcPr>
            <w:tcW w:w="1352" w:type="dxa"/>
            <w:tcBorders>
              <w:top w:val="nil"/>
            </w:tcBorders>
          </w:tcPr>
          <w:p>
            <w:pPr>
              <w:pStyle w:val="3"/>
              <w:keepNext/>
              <w:spacing w:after="0" w:line="400" w:lineRule="exact"/>
              <w:ind w:left="63" w:right="63"/>
              <w:rPr>
                <w:rFonts w:hAnsi="宋体"/>
                <w:color w:val="000000"/>
                <w:sz w:val="21"/>
                <w:szCs w:val="21"/>
              </w:rPr>
            </w:pPr>
          </w:p>
        </w:tc>
        <w:tc>
          <w:tcPr>
            <w:tcW w:w="1418" w:type="dxa"/>
            <w:tcBorders>
              <w:top w:val="nil"/>
            </w:tcBorders>
          </w:tcPr>
          <w:p>
            <w:pPr>
              <w:pStyle w:val="3"/>
              <w:keepNext/>
              <w:spacing w:after="0" w:line="400" w:lineRule="exact"/>
              <w:ind w:left="63" w:right="63"/>
              <w:rPr>
                <w:rFonts w:hAnsi="宋体"/>
                <w:color w:val="000000"/>
                <w:sz w:val="21"/>
                <w:szCs w:val="21"/>
              </w:rPr>
            </w:pPr>
          </w:p>
        </w:tc>
        <w:tc>
          <w:tcPr>
            <w:tcW w:w="1701" w:type="dxa"/>
            <w:tcBorders>
              <w:top w:val="nil"/>
            </w:tcBorders>
          </w:tcPr>
          <w:p>
            <w:pPr>
              <w:pStyle w:val="3"/>
              <w:keepNext/>
              <w:spacing w:after="0" w:line="400" w:lineRule="exact"/>
              <w:ind w:left="63" w:right="63"/>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1"/>
                <w:szCs w:val="21"/>
              </w:rPr>
            </w:pPr>
          </w:p>
        </w:tc>
        <w:tc>
          <w:tcPr>
            <w:tcW w:w="1984" w:type="dxa"/>
          </w:tcPr>
          <w:p>
            <w:pPr>
              <w:pStyle w:val="3"/>
              <w:keepNext/>
              <w:spacing w:after="0" w:line="400" w:lineRule="exact"/>
              <w:ind w:left="63" w:right="63"/>
              <w:rPr>
                <w:rFonts w:hAnsi="宋体"/>
                <w:color w:val="000000"/>
                <w:sz w:val="21"/>
                <w:szCs w:val="21"/>
              </w:rPr>
            </w:pPr>
          </w:p>
        </w:tc>
        <w:tc>
          <w:tcPr>
            <w:tcW w:w="851" w:type="dxa"/>
          </w:tcPr>
          <w:p>
            <w:pPr>
              <w:pStyle w:val="3"/>
              <w:keepNext/>
              <w:spacing w:after="0" w:line="400" w:lineRule="exact"/>
              <w:ind w:left="63" w:right="63"/>
              <w:rPr>
                <w:rFonts w:hAnsi="宋体"/>
                <w:color w:val="000000"/>
                <w:sz w:val="21"/>
                <w:szCs w:val="21"/>
              </w:rPr>
            </w:pPr>
          </w:p>
        </w:tc>
        <w:tc>
          <w:tcPr>
            <w:tcW w:w="774" w:type="dxa"/>
          </w:tcPr>
          <w:p>
            <w:pPr>
              <w:pStyle w:val="3"/>
              <w:keepNext/>
              <w:spacing w:after="0" w:line="400" w:lineRule="exact"/>
              <w:ind w:left="63" w:right="63"/>
              <w:rPr>
                <w:rFonts w:hAnsi="宋体"/>
                <w:color w:val="000000"/>
                <w:sz w:val="21"/>
                <w:szCs w:val="21"/>
              </w:rPr>
            </w:pPr>
          </w:p>
        </w:tc>
        <w:tc>
          <w:tcPr>
            <w:tcW w:w="1352" w:type="dxa"/>
          </w:tcPr>
          <w:p>
            <w:pPr>
              <w:pStyle w:val="3"/>
              <w:keepNext/>
              <w:spacing w:after="0" w:line="400" w:lineRule="exact"/>
              <w:ind w:left="63" w:right="63"/>
              <w:rPr>
                <w:rFonts w:hAnsi="宋体"/>
                <w:color w:val="000000"/>
                <w:sz w:val="21"/>
                <w:szCs w:val="21"/>
              </w:rPr>
            </w:pPr>
          </w:p>
        </w:tc>
        <w:tc>
          <w:tcPr>
            <w:tcW w:w="1418" w:type="dxa"/>
          </w:tcPr>
          <w:p>
            <w:pPr>
              <w:pStyle w:val="3"/>
              <w:keepNext/>
              <w:spacing w:after="0" w:line="400" w:lineRule="exact"/>
              <w:ind w:left="63" w:right="63"/>
              <w:rPr>
                <w:rFonts w:hAnsi="宋体"/>
                <w:color w:val="000000"/>
                <w:sz w:val="21"/>
                <w:szCs w:val="21"/>
              </w:rPr>
            </w:pPr>
          </w:p>
        </w:tc>
        <w:tc>
          <w:tcPr>
            <w:tcW w:w="1701" w:type="dxa"/>
          </w:tcPr>
          <w:p>
            <w:pPr>
              <w:pStyle w:val="3"/>
              <w:keepNext/>
              <w:spacing w:after="0" w:line="400" w:lineRule="exact"/>
              <w:ind w:left="63" w:right="63"/>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1"/>
                <w:szCs w:val="21"/>
              </w:rPr>
            </w:pPr>
          </w:p>
        </w:tc>
        <w:tc>
          <w:tcPr>
            <w:tcW w:w="1984" w:type="dxa"/>
          </w:tcPr>
          <w:p>
            <w:pPr>
              <w:pStyle w:val="3"/>
              <w:keepNext/>
              <w:spacing w:after="0" w:line="400" w:lineRule="exact"/>
              <w:ind w:left="63" w:right="63"/>
              <w:rPr>
                <w:rFonts w:hAnsi="宋体"/>
                <w:color w:val="000000"/>
                <w:sz w:val="21"/>
                <w:szCs w:val="21"/>
              </w:rPr>
            </w:pPr>
          </w:p>
        </w:tc>
        <w:tc>
          <w:tcPr>
            <w:tcW w:w="851" w:type="dxa"/>
          </w:tcPr>
          <w:p>
            <w:pPr>
              <w:pStyle w:val="3"/>
              <w:keepNext/>
              <w:spacing w:after="0" w:line="400" w:lineRule="exact"/>
              <w:ind w:left="63" w:right="63"/>
              <w:rPr>
                <w:rFonts w:hAnsi="宋体"/>
                <w:color w:val="000000"/>
                <w:sz w:val="21"/>
                <w:szCs w:val="21"/>
              </w:rPr>
            </w:pPr>
          </w:p>
        </w:tc>
        <w:tc>
          <w:tcPr>
            <w:tcW w:w="774" w:type="dxa"/>
          </w:tcPr>
          <w:p>
            <w:pPr>
              <w:pStyle w:val="3"/>
              <w:keepNext/>
              <w:spacing w:after="0" w:line="400" w:lineRule="exact"/>
              <w:ind w:left="63" w:right="63"/>
              <w:rPr>
                <w:rFonts w:hAnsi="宋体"/>
                <w:color w:val="000000"/>
                <w:sz w:val="21"/>
                <w:szCs w:val="21"/>
              </w:rPr>
            </w:pPr>
          </w:p>
        </w:tc>
        <w:tc>
          <w:tcPr>
            <w:tcW w:w="1352" w:type="dxa"/>
          </w:tcPr>
          <w:p>
            <w:pPr>
              <w:pStyle w:val="3"/>
              <w:keepNext/>
              <w:spacing w:after="0" w:line="400" w:lineRule="exact"/>
              <w:ind w:left="63" w:right="63"/>
              <w:rPr>
                <w:rFonts w:hAnsi="宋体"/>
                <w:color w:val="000000"/>
                <w:sz w:val="21"/>
                <w:szCs w:val="21"/>
              </w:rPr>
            </w:pPr>
          </w:p>
        </w:tc>
        <w:tc>
          <w:tcPr>
            <w:tcW w:w="1418" w:type="dxa"/>
          </w:tcPr>
          <w:p>
            <w:pPr>
              <w:pStyle w:val="3"/>
              <w:keepNext/>
              <w:spacing w:after="0" w:line="400" w:lineRule="exact"/>
              <w:ind w:left="63" w:right="63"/>
              <w:rPr>
                <w:rFonts w:hAnsi="宋体"/>
                <w:color w:val="000000"/>
                <w:sz w:val="21"/>
                <w:szCs w:val="21"/>
              </w:rPr>
            </w:pPr>
          </w:p>
        </w:tc>
        <w:tc>
          <w:tcPr>
            <w:tcW w:w="1701" w:type="dxa"/>
          </w:tcPr>
          <w:p>
            <w:pPr>
              <w:pStyle w:val="3"/>
              <w:keepNext/>
              <w:spacing w:after="0" w:line="400" w:lineRule="exact"/>
              <w:ind w:left="63" w:right="63"/>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1"/>
                <w:szCs w:val="21"/>
              </w:rPr>
            </w:pPr>
          </w:p>
        </w:tc>
        <w:tc>
          <w:tcPr>
            <w:tcW w:w="1984" w:type="dxa"/>
          </w:tcPr>
          <w:p>
            <w:pPr>
              <w:pStyle w:val="3"/>
              <w:keepNext/>
              <w:spacing w:after="0" w:line="400" w:lineRule="exact"/>
              <w:ind w:left="63" w:right="63"/>
              <w:rPr>
                <w:rFonts w:hAnsi="宋体"/>
                <w:color w:val="000000"/>
                <w:sz w:val="21"/>
                <w:szCs w:val="21"/>
              </w:rPr>
            </w:pPr>
          </w:p>
        </w:tc>
        <w:tc>
          <w:tcPr>
            <w:tcW w:w="851" w:type="dxa"/>
          </w:tcPr>
          <w:p>
            <w:pPr>
              <w:pStyle w:val="3"/>
              <w:keepNext/>
              <w:spacing w:after="0" w:line="400" w:lineRule="exact"/>
              <w:ind w:left="63" w:right="63"/>
              <w:rPr>
                <w:rFonts w:hAnsi="宋体"/>
                <w:color w:val="000000"/>
                <w:sz w:val="21"/>
                <w:szCs w:val="21"/>
              </w:rPr>
            </w:pPr>
          </w:p>
        </w:tc>
        <w:tc>
          <w:tcPr>
            <w:tcW w:w="774" w:type="dxa"/>
          </w:tcPr>
          <w:p>
            <w:pPr>
              <w:pStyle w:val="3"/>
              <w:keepNext/>
              <w:spacing w:after="0" w:line="400" w:lineRule="exact"/>
              <w:ind w:left="63" w:right="63"/>
              <w:rPr>
                <w:rFonts w:hAnsi="宋体"/>
                <w:color w:val="000000"/>
                <w:sz w:val="21"/>
                <w:szCs w:val="21"/>
              </w:rPr>
            </w:pPr>
          </w:p>
        </w:tc>
        <w:tc>
          <w:tcPr>
            <w:tcW w:w="1352" w:type="dxa"/>
          </w:tcPr>
          <w:p>
            <w:pPr>
              <w:pStyle w:val="3"/>
              <w:keepNext/>
              <w:spacing w:after="0" w:line="400" w:lineRule="exact"/>
              <w:ind w:left="63" w:right="63"/>
              <w:rPr>
                <w:rFonts w:hAnsi="宋体"/>
                <w:color w:val="000000"/>
                <w:sz w:val="21"/>
                <w:szCs w:val="21"/>
              </w:rPr>
            </w:pPr>
          </w:p>
        </w:tc>
        <w:tc>
          <w:tcPr>
            <w:tcW w:w="1418" w:type="dxa"/>
          </w:tcPr>
          <w:p>
            <w:pPr>
              <w:pStyle w:val="3"/>
              <w:keepNext/>
              <w:spacing w:after="0" w:line="400" w:lineRule="exact"/>
              <w:ind w:left="63" w:right="63"/>
              <w:rPr>
                <w:rFonts w:hAnsi="宋体"/>
                <w:color w:val="000000"/>
                <w:sz w:val="21"/>
                <w:szCs w:val="21"/>
              </w:rPr>
            </w:pPr>
          </w:p>
        </w:tc>
        <w:tc>
          <w:tcPr>
            <w:tcW w:w="1701" w:type="dxa"/>
          </w:tcPr>
          <w:p>
            <w:pPr>
              <w:pStyle w:val="3"/>
              <w:keepNext/>
              <w:spacing w:after="0" w:line="400" w:lineRule="exact"/>
              <w:ind w:left="63" w:right="63"/>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1"/>
                <w:szCs w:val="21"/>
              </w:rPr>
            </w:pPr>
          </w:p>
        </w:tc>
        <w:tc>
          <w:tcPr>
            <w:tcW w:w="1984" w:type="dxa"/>
          </w:tcPr>
          <w:p>
            <w:pPr>
              <w:pStyle w:val="3"/>
              <w:keepNext/>
              <w:spacing w:after="0" w:line="400" w:lineRule="exact"/>
              <w:ind w:left="63" w:right="63"/>
              <w:rPr>
                <w:rFonts w:hAnsi="宋体"/>
                <w:color w:val="000000"/>
                <w:sz w:val="21"/>
                <w:szCs w:val="21"/>
              </w:rPr>
            </w:pPr>
          </w:p>
        </w:tc>
        <w:tc>
          <w:tcPr>
            <w:tcW w:w="851" w:type="dxa"/>
          </w:tcPr>
          <w:p>
            <w:pPr>
              <w:pStyle w:val="3"/>
              <w:keepNext/>
              <w:spacing w:after="0" w:line="400" w:lineRule="exact"/>
              <w:ind w:left="63" w:right="63"/>
              <w:rPr>
                <w:rFonts w:hAnsi="宋体"/>
                <w:color w:val="000000"/>
                <w:sz w:val="21"/>
                <w:szCs w:val="21"/>
              </w:rPr>
            </w:pPr>
          </w:p>
        </w:tc>
        <w:tc>
          <w:tcPr>
            <w:tcW w:w="774" w:type="dxa"/>
          </w:tcPr>
          <w:p>
            <w:pPr>
              <w:pStyle w:val="3"/>
              <w:keepNext/>
              <w:spacing w:after="0" w:line="400" w:lineRule="exact"/>
              <w:ind w:left="63" w:right="63"/>
              <w:rPr>
                <w:rFonts w:hAnsi="宋体"/>
                <w:color w:val="000000"/>
                <w:sz w:val="21"/>
                <w:szCs w:val="21"/>
              </w:rPr>
            </w:pPr>
          </w:p>
        </w:tc>
        <w:tc>
          <w:tcPr>
            <w:tcW w:w="1352" w:type="dxa"/>
          </w:tcPr>
          <w:p>
            <w:pPr>
              <w:pStyle w:val="3"/>
              <w:keepNext/>
              <w:spacing w:after="0" w:line="400" w:lineRule="exact"/>
              <w:ind w:left="63" w:right="63"/>
              <w:rPr>
                <w:rFonts w:hAnsi="宋体"/>
                <w:color w:val="000000"/>
                <w:sz w:val="21"/>
                <w:szCs w:val="21"/>
              </w:rPr>
            </w:pPr>
          </w:p>
        </w:tc>
        <w:tc>
          <w:tcPr>
            <w:tcW w:w="1418" w:type="dxa"/>
          </w:tcPr>
          <w:p>
            <w:pPr>
              <w:pStyle w:val="3"/>
              <w:keepNext/>
              <w:spacing w:after="0" w:line="400" w:lineRule="exact"/>
              <w:ind w:left="63" w:right="63"/>
              <w:rPr>
                <w:rFonts w:hAnsi="宋体"/>
                <w:color w:val="000000"/>
                <w:sz w:val="21"/>
                <w:szCs w:val="21"/>
              </w:rPr>
            </w:pPr>
          </w:p>
        </w:tc>
        <w:tc>
          <w:tcPr>
            <w:tcW w:w="1701" w:type="dxa"/>
          </w:tcPr>
          <w:p>
            <w:pPr>
              <w:pStyle w:val="3"/>
              <w:keepNext/>
              <w:spacing w:after="0" w:line="400" w:lineRule="exact"/>
              <w:ind w:left="63" w:right="63"/>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1"/>
                <w:szCs w:val="21"/>
              </w:rPr>
            </w:pPr>
          </w:p>
        </w:tc>
        <w:tc>
          <w:tcPr>
            <w:tcW w:w="1984" w:type="dxa"/>
          </w:tcPr>
          <w:p>
            <w:pPr>
              <w:pStyle w:val="3"/>
              <w:keepNext/>
              <w:spacing w:after="0" w:line="400" w:lineRule="exact"/>
              <w:ind w:left="63" w:right="63"/>
              <w:rPr>
                <w:rFonts w:hAnsi="宋体"/>
                <w:color w:val="000000"/>
                <w:sz w:val="21"/>
                <w:szCs w:val="21"/>
              </w:rPr>
            </w:pPr>
          </w:p>
        </w:tc>
        <w:tc>
          <w:tcPr>
            <w:tcW w:w="851" w:type="dxa"/>
          </w:tcPr>
          <w:p>
            <w:pPr>
              <w:pStyle w:val="3"/>
              <w:keepNext/>
              <w:spacing w:after="0" w:line="400" w:lineRule="exact"/>
              <w:ind w:left="63" w:right="63"/>
              <w:rPr>
                <w:rFonts w:hAnsi="宋体"/>
                <w:color w:val="000000"/>
                <w:sz w:val="21"/>
                <w:szCs w:val="21"/>
              </w:rPr>
            </w:pPr>
          </w:p>
        </w:tc>
        <w:tc>
          <w:tcPr>
            <w:tcW w:w="774" w:type="dxa"/>
          </w:tcPr>
          <w:p>
            <w:pPr>
              <w:pStyle w:val="3"/>
              <w:keepNext/>
              <w:spacing w:after="0" w:line="400" w:lineRule="exact"/>
              <w:ind w:left="63" w:right="63"/>
              <w:rPr>
                <w:rFonts w:hAnsi="宋体"/>
                <w:color w:val="000000"/>
                <w:sz w:val="21"/>
                <w:szCs w:val="21"/>
              </w:rPr>
            </w:pPr>
          </w:p>
        </w:tc>
        <w:tc>
          <w:tcPr>
            <w:tcW w:w="1352" w:type="dxa"/>
          </w:tcPr>
          <w:p>
            <w:pPr>
              <w:pStyle w:val="3"/>
              <w:keepNext/>
              <w:spacing w:after="0" w:line="400" w:lineRule="exact"/>
              <w:ind w:left="63" w:right="63"/>
              <w:rPr>
                <w:rFonts w:hAnsi="宋体"/>
                <w:color w:val="000000"/>
                <w:sz w:val="21"/>
                <w:szCs w:val="21"/>
              </w:rPr>
            </w:pPr>
          </w:p>
        </w:tc>
        <w:tc>
          <w:tcPr>
            <w:tcW w:w="1418" w:type="dxa"/>
          </w:tcPr>
          <w:p>
            <w:pPr>
              <w:pStyle w:val="3"/>
              <w:keepNext/>
              <w:spacing w:after="0" w:line="400" w:lineRule="exact"/>
              <w:ind w:left="63" w:right="63"/>
              <w:rPr>
                <w:rFonts w:hAnsi="宋体"/>
                <w:color w:val="000000"/>
                <w:sz w:val="21"/>
                <w:szCs w:val="21"/>
              </w:rPr>
            </w:pPr>
          </w:p>
        </w:tc>
        <w:tc>
          <w:tcPr>
            <w:tcW w:w="1701" w:type="dxa"/>
          </w:tcPr>
          <w:p>
            <w:pPr>
              <w:pStyle w:val="3"/>
              <w:keepNext/>
              <w:spacing w:after="0" w:line="400" w:lineRule="exact"/>
              <w:ind w:left="63" w:right="63"/>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1"/>
                <w:szCs w:val="21"/>
              </w:rPr>
            </w:pPr>
          </w:p>
        </w:tc>
        <w:tc>
          <w:tcPr>
            <w:tcW w:w="1984" w:type="dxa"/>
          </w:tcPr>
          <w:p>
            <w:pPr>
              <w:pStyle w:val="3"/>
              <w:keepNext/>
              <w:spacing w:after="0" w:line="400" w:lineRule="exact"/>
              <w:ind w:left="63" w:right="63"/>
              <w:rPr>
                <w:rFonts w:hAnsi="宋体"/>
                <w:color w:val="000000"/>
                <w:sz w:val="21"/>
                <w:szCs w:val="21"/>
              </w:rPr>
            </w:pPr>
          </w:p>
        </w:tc>
        <w:tc>
          <w:tcPr>
            <w:tcW w:w="851" w:type="dxa"/>
          </w:tcPr>
          <w:p>
            <w:pPr>
              <w:pStyle w:val="3"/>
              <w:keepNext/>
              <w:spacing w:after="0" w:line="400" w:lineRule="exact"/>
              <w:ind w:left="63" w:right="63"/>
              <w:rPr>
                <w:rFonts w:hAnsi="宋体"/>
                <w:color w:val="000000"/>
                <w:sz w:val="21"/>
                <w:szCs w:val="21"/>
              </w:rPr>
            </w:pPr>
          </w:p>
        </w:tc>
        <w:tc>
          <w:tcPr>
            <w:tcW w:w="774" w:type="dxa"/>
          </w:tcPr>
          <w:p>
            <w:pPr>
              <w:pStyle w:val="3"/>
              <w:keepNext/>
              <w:spacing w:after="0" w:line="400" w:lineRule="exact"/>
              <w:ind w:left="63" w:right="63"/>
              <w:rPr>
                <w:rFonts w:hAnsi="宋体"/>
                <w:color w:val="000000"/>
                <w:sz w:val="21"/>
                <w:szCs w:val="21"/>
              </w:rPr>
            </w:pPr>
          </w:p>
        </w:tc>
        <w:tc>
          <w:tcPr>
            <w:tcW w:w="1352" w:type="dxa"/>
          </w:tcPr>
          <w:p>
            <w:pPr>
              <w:pStyle w:val="3"/>
              <w:keepNext/>
              <w:spacing w:after="0" w:line="400" w:lineRule="exact"/>
              <w:ind w:left="63" w:right="63"/>
              <w:rPr>
                <w:rFonts w:hAnsi="宋体"/>
                <w:color w:val="000000"/>
                <w:sz w:val="21"/>
                <w:szCs w:val="21"/>
              </w:rPr>
            </w:pPr>
          </w:p>
        </w:tc>
        <w:tc>
          <w:tcPr>
            <w:tcW w:w="1418" w:type="dxa"/>
          </w:tcPr>
          <w:p>
            <w:pPr>
              <w:pStyle w:val="3"/>
              <w:keepNext/>
              <w:spacing w:after="0" w:line="400" w:lineRule="exact"/>
              <w:ind w:left="63" w:right="63"/>
              <w:rPr>
                <w:rFonts w:hAnsi="宋体"/>
                <w:color w:val="000000"/>
                <w:sz w:val="21"/>
                <w:szCs w:val="21"/>
              </w:rPr>
            </w:pPr>
          </w:p>
        </w:tc>
        <w:tc>
          <w:tcPr>
            <w:tcW w:w="1701" w:type="dxa"/>
          </w:tcPr>
          <w:p>
            <w:pPr>
              <w:pStyle w:val="3"/>
              <w:keepNext/>
              <w:spacing w:after="0" w:line="400" w:lineRule="exact"/>
              <w:ind w:left="63" w:right="63"/>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1"/>
                <w:szCs w:val="21"/>
              </w:rPr>
            </w:pPr>
          </w:p>
        </w:tc>
        <w:tc>
          <w:tcPr>
            <w:tcW w:w="1984" w:type="dxa"/>
          </w:tcPr>
          <w:p>
            <w:pPr>
              <w:pStyle w:val="3"/>
              <w:keepNext/>
              <w:spacing w:after="0" w:line="400" w:lineRule="exact"/>
              <w:ind w:left="63" w:right="63"/>
              <w:rPr>
                <w:rFonts w:hAnsi="宋体"/>
                <w:color w:val="000000"/>
                <w:sz w:val="21"/>
                <w:szCs w:val="21"/>
              </w:rPr>
            </w:pPr>
          </w:p>
        </w:tc>
        <w:tc>
          <w:tcPr>
            <w:tcW w:w="851" w:type="dxa"/>
          </w:tcPr>
          <w:p>
            <w:pPr>
              <w:pStyle w:val="3"/>
              <w:keepNext/>
              <w:spacing w:after="0" w:line="400" w:lineRule="exact"/>
              <w:ind w:left="63" w:right="63"/>
              <w:rPr>
                <w:rFonts w:hAnsi="宋体"/>
                <w:color w:val="000000"/>
                <w:sz w:val="21"/>
                <w:szCs w:val="21"/>
              </w:rPr>
            </w:pPr>
          </w:p>
        </w:tc>
        <w:tc>
          <w:tcPr>
            <w:tcW w:w="774" w:type="dxa"/>
          </w:tcPr>
          <w:p>
            <w:pPr>
              <w:pStyle w:val="3"/>
              <w:keepNext/>
              <w:spacing w:after="0" w:line="400" w:lineRule="exact"/>
              <w:ind w:left="63" w:right="63"/>
              <w:rPr>
                <w:rFonts w:hAnsi="宋体"/>
                <w:color w:val="000000"/>
                <w:sz w:val="21"/>
                <w:szCs w:val="21"/>
              </w:rPr>
            </w:pPr>
          </w:p>
        </w:tc>
        <w:tc>
          <w:tcPr>
            <w:tcW w:w="1352" w:type="dxa"/>
          </w:tcPr>
          <w:p>
            <w:pPr>
              <w:pStyle w:val="3"/>
              <w:keepNext/>
              <w:spacing w:after="0" w:line="400" w:lineRule="exact"/>
              <w:ind w:left="63" w:right="63"/>
              <w:rPr>
                <w:rFonts w:hAnsi="宋体"/>
                <w:color w:val="000000"/>
                <w:sz w:val="21"/>
                <w:szCs w:val="21"/>
              </w:rPr>
            </w:pPr>
          </w:p>
        </w:tc>
        <w:tc>
          <w:tcPr>
            <w:tcW w:w="1418" w:type="dxa"/>
          </w:tcPr>
          <w:p>
            <w:pPr>
              <w:pStyle w:val="3"/>
              <w:keepNext/>
              <w:spacing w:after="0" w:line="400" w:lineRule="exact"/>
              <w:ind w:left="63" w:right="63"/>
              <w:rPr>
                <w:rFonts w:hAnsi="宋体"/>
                <w:color w:val="000000"/>
                <w:sz w:val="21"/>
                <w:szCs w:val="21"/>
              </w:rPr>
            </w:pPr>
          </w:p>
        </w:tc>
        <w:tc>
          <w:tcPr>
            <w:tcW w:w="1701" w:type="dxa"/>
          </w:tcPr>
          <w:p>
            <w:pPr>
              <w:pStyle w:val="3"/>
              <w:keepNext/>
              <w:spacing w:after="0" w:line="400" w:lineRule="exact"/>
              <w:ind w:left="63" w:right="63"/>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1"/>
                <w:szCs w:val="21"/>
              </w:rPr>
            </w:pPr>
          </w:p>
        </w:tc>
        <w:tc>
          <w:tcPr>
            <w:tcW w:w="1984" w:type="dxa"/>
          </w:tcPr>
          <w:p>
            <w:pPr>
              <w:pStyle w:val="3"/>
              <w:keepNext/>
              <w:spacing w:after="0" w:line="400" w:lineRule="exact"/>
              <w:ind w:left="63" w:right="63"/>
              <w:rPr>
                <w:rFonts w:hAnsi="宋体"/>
                <w:color w:val="000000"/>
                <w:sz w:val="21"/>
                <w:szCs w:val="21"/>
              </w:rPr>
            </w:pPr>
          </w:p>
        </w:tc>
        <w:tc>
          <w:tcPr>
            <w:tcW w:w="851" w:type="dxa"/>
          </w:tcPr>
          <w:p>
            <w:pPr>
              <w:pStyle w:val="3"/>
              <w:keepNext/>
              <w:spacing w:after="0" w:line="400" w:lineRule="exact"/>
              <w:ind w:left="63" w:right="63"/>
              <w:rPr>
                <w:rFonts w:hAnsi="宋体"/>
                <w:color w:val="000000"/>
                <w:sz w:val="21"/>
                <w:szCs w:val="21"/>
              </w:rPr>
            </w:pPr>
          </w:p>
        </w:tc>
        <w:tc>
          <w:tcPr>
            <w:tcW w:w="774" w:type="dxa"/>
          </w:tcPr>
          <w:p>
            <w:pPr>
              <w:pStyle w:val="3"/>
              <w:keepNext/>
              <w:spacing w:after="0" w:line="400" w:lineRule="exact"/>
              <w:ind w:left="63" w:right="63"/>
              <w:rPr>
                <w:rFonts w:hAnsi="宋体"/>
                <w:color w:val="000000"/>
                <w:sz w:val="21"/>
                <w:szCs w:val="21"/>
              </w:rPr>
            </w:pPr>
          </w:p>
        </w:tc>
        <w:tc>
          <w:tcPr>
            <w:tcW w:w="1352" w:type="dxa"/>
          </w:tcPr>
          <w:p>
            <w:pPr>
              <w:pStyle w:val="3"/>
              <w:keepNext/>
              <w:spacing w:after="0" w:line="400" w:lineRule="exact"/>
              <w:ind w:left="63" w:right="63"/>
              <w:rPr>
                <w:rFonts w:hAnsi="宋体"/>
                <w:color w:val="000000"/>
                <w:sz w:val="21"/>
                <w:szCs w:val="21"/>
              </w:rPr>
            </w:pPr>
          </w:p>
        </w:tc>
        <w:tc>
          <w:tcPr>
            <w:tcW w:w="1418" w:type="dxa"/>
          </w:tcPr>
          <w:p>
            <w:pPr>
              <w:pStyle w:val="3"/>
              <w:keepNext/>
              <w:spacing w:after="0" w:line="400" w:lineRule="exact"/>
              <w:ind w:left="63" w:right="63"/>
              <w:rPr>
                <w:rFonts w:hAnsi="宋体"/>
                <w:color w:val="000000"/>
                <w:sz w:val="21"/>
                <w:szCs w:val="21"/>
              </w:rPr>
            </w:pPr>
          </w:p>
        </w:tc>
        <w:tc>
          <w:tcPr>
            <w:tcW w:w="1701" w:type="dxa"/>
          </w:tcPr>
          <w:p>
            <w:pPr>
              <w:pStyle w:val="3"/>
              <w:keepNext/>
              <w:spacing w:after="0" w:line="400" w:lineRule="exact"/>
              <w:ind w:left="63" w:right="63"/>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1"/>
                <w:szCs w:val="21"/>
              </w:rPr>
            </w:pPr>
          </w:p>
        </w:tc>
        <w:tc>
          <w:tcPr>
            <w:tcW w:w="1984" w:type="dxa"/>
          </w:tcPr>
          <w:p>
            <w:pPr>
              <w:pStyle w:val="3"/>
              <w:keepNext/>
              <w:spacing w:after="0" w:line="400" w:lineRule="exact"/>
              <w:ind w:left="63" w:right="63"/>
              <w:rPr>
                <w:rFonts w:hAnsi="宋体"/>
                <w:color w:val="000000"/>
                <w:sz w:val="21"/>
                <w:szCs w:val="21"/>
              </w:rPr>
            </w:pPr>
          </w:p>
        </w:tc>
        <w:tc>
          <w:tcPr>
            <w:tcW w:w="851" w:type="dxa"/>
          </w:tcPr>
          <w:p>
            <w:pPr>
              <w:pStyle w:val="3"/>
              <w:keepNext/>
              <w:spacing w:after="0" w:line="400" w:lineRule="exact"/>
              <w:ind w:left="63" w:right="63"/>
              <w:rPr>
                <w:rFonts w:hAnsi="宋体"/>
                <w:color w:val="000000"/>
                <w:sz w:val="21"/>
                <w:szCs w:val="21"/>
              </w:rPr>
            </w:pPr>
          </w:p>
        </w:tc>
        <w:tc>
          <w:tcPr>
            <w:tcW w:w="774" w:type="dxa"/>
          </w:tcPr>
          <w:p>
            <w:pPr>
              <w:pStyle w:val="3"/>
              <w:keepNext/>
              <w:spacing w:after="0" w:line="400" w:lineRule="exact"/>
              <w:ind w:left="63" w:right="63"/>
              <w:rPr>
                <w:rFonts w:hAnsi="宋体"/>
                <w:color w:val="000000"/>
                <w:sz w:val="21"/>
                <w:szCs w:val="21"/>
              </w:rPr>
            </w:pPr>
          </w:p>
        </w:tc>
        <w:tc>
          <w:tcPr>
            <w:tcW w:w="1352" w:type="dxa"/>
          </w:tcPr>
          <w:p>
            <w:pPr>
              <w:pStyle w:val="3"/>
              <w:keepNext/>
              <w:spacing w:after="0" w:line="400" w:lineRule="exact"/>
              <w:ind w:left="63" w:right="63"/>
              <w:rPr>
                <w:rFonts w:hAnsi="宋体"/>
                <w:color w:val="000000"/>
                <w:sz w:val="21"/>
                <w:szCs w:val="21"/>
              </w:rPr>
            </w:pPr>
          </w:p>
        </w:tc>
        <w:tc>
          <w:tcPr>
            <w:tcW w:w="1418" w:type="dxa"/>
          </w:tcPr>
          <w:p>
            <w:pPr>
              <w:pStyle w:val="3"/>
              <w:keepNext/>
              <w:spacing w:after="0" w:line="400" w:lineRule="exact"/>
              <w:ind w:left="63" w:right="63"/>
              <w:rPr>
                <w:rFonts w:hAnsi="宋体"/>
                <w:color w:val="000000"/>
                <w:sz w:val="21"/>
                <w:szCs w:val="21"/>
              </w:rPr>
            </w:pPr>
          </w:p>
        </w:tc>
        <w:tc>
          <w:tcPr>
            <w:tcW w:w="1701" w:type="dxa"/>
          </w:tcPr>
          <w:p>
            <w:pPr>
              <w:pStyle w:val="3"/>
              <w:keepNext/>
              <w:spacing w:after="0" w:line="400" w:lineRule="exact"/>
              <w:ind w:left="63" w:right="63"/>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1"/>
                <w:szCs w:val="21"/>
              </w:rPr>
            </w:pPr>
          </w:p>
        </w:tc>
        <w:tc>
          <w:tcPr>
            <w:tcW w:w="1984" w:type="dxa"/>
          </w:tcPr>
          <w:p>
            <w:pPr>
              <w:pStyle w:val="3"/>
              <w:keepNext/>
              <w:spacing w:after="0" w:line="400" w:lineRule="exact"/>
              <w:ind w:left="63" w:right="63"/>
              <w:rPr>
                <w:rFonts w:hAnsi="宋体"/>
                <w:color w:val="000000"/>
                <w:sz w:val="21"/>
                <w:szCs w:val="21"/>
              </w:rPr>
            </w:pPr>
          </w:p>
        </w:tc>
        <w:tc>
          <w:tcPr>
            <w:tcW w:w="851" w:type="dxa"/>
          </w:tcPr>
          <w:p>
            <w:pPr>
              <w:pStyle w:val="3"/>
              <w:keepNext/>
              <w:spacing w:after="0" w:line="400" w:lineRule="exact"/>
              <w:ind w:left="63" w:right="63"/>
              <w:rPr>
                <w:rFonts w:hAnsi="宋体"/>
                <w:color w:val="000000"/>
                <w:sz w:val="21"/>
                <w:szCs w:val="21"/>
              </w:rPr>
            </w:pPr>
          </w:p>
        </w:tc>
        <w:tc>
          <w:tcPr>
            <w:tcW w:w="774" w:type="dxa"/>
          </w:tcPr>
          <w:p>
            <w:pPr>
              <w:pStyle w:val="3"/>
              <w:keepNext/>
              <w:spacing w:after="0" w:line="400" w:lineRule="exact"/>
              <w:ind w:left="63" w:right="63"/>
              <w:rPr>
                <w:rFonts w:hAnsi="宋体"/>
                <w:color w:val="000000"/>
                <w:sz w:val="21"/>
                <w:szCs w:val="21"/>
              </w:rPr>
            </w:pPr>
          </w:p>
        </w:tc>
        <w:tc>
          <w:tcPr>
            <w:tcW w:w="1352" w:type="dxa"/>
          </w:tcPr>
          <w:p>
            <w:pPr>
              <w:pStyle w:val="3"/>
              <w:keepNext/>
              <w:spacing w:after="0" w:line="400" w:lineRule="exact"/>
              <w:ind w:left="63" w:right="63"/>
              <w:rPr>
                <w:rFonts w:hAnsi="宋体"/>
                <w:color w:val="000000"/>
                <w:sz w:val="21"/>
                <w:szCs w:val="21"/>
              </w:rPr>
            </w:pPr>
          </w:p>
        </w:tc>
        <w:tc>
          <w:tcPr>
            <w:tcW w:w="1418" w:type="dxa"/>
          </w:tcPr>
          <w:p>
            <w:pPr>
              <w:pStyle w:val="3"/>
              <w:keepNext/>
              <w:spacing w:after="0" w:line="400" w:lineRule="exact"/>
              <w:ind w:left="63" w:right="63"/>
              <w:rPr>
                <w:rFonts w:hAnsi="宋体"/>
                <w:color w:val="000000"/>
                <w:sz w:val="21"/>
                <w:szCs w:val="21"/>
              </w:rPr>
            </w:pPr>
          </w:p>
        </w:tc>
        <w:tc>
          <w:tcPr>
            <w:tcW w:w="1701" w:type="dxa"/>
          </w:tcPr>
          <w:p>
            <w:pPr>
              <w:pStyle w:val="3"/>
              <w:keepNext/>
              <w:spacing w:after="0" w:line="400" w:lineRule="exact"/>
              <w:ind w:left="63" w:right="63"/>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1"/>
                <w:szCs w:val="21"/>
              </w:rPr>
            </w:pPr>
          </w:p>
        </w:tc>
        <w:tc>
          <w:tcPr>
            <w:tcW w:w="1984" w:type="dxa"/>
          </w:tcPr>
          <w:p>
            <w:pPr>
              <w:pStyle w:val="3"/>
              <w:keepNext/>
              <w:spacing w:after="0" w:line="400" w:lineRule="exact"/>
              <w:ind w:left="63" w:right="63"/>
              <w:rPr>
                <w:rFonts w:hAnsi="宋体"/>
                <w:color w:val="000000"/>
                <w:sz w:val="21"/>
                <w:szCs w:val="21"/>
              </w:rPr>
            </w:pPr>
          </w:p>
        </w:tc>
        <w:tc>
          <w:tcPr>
            <w:tcW w:w="851" w:type="dxa"/>
          </w:tcPr>
          <w:p>
            <w:pPr>
              <w:pStyle w:val="3"/>
              <w:keepNext/>
              <w:spacing w:after="0" w:line="400" w:lineRule="exact"/>
              <w:ind w:left="63" w:right="63"/>
              <w:rPr>
                <w:rFonts w:hAnsi="宋体"/>
                <w:color w:val="000000"/>
                <w:sz w:val="21"/>
                <w:szCs w:val="21"/>
              </w:rPr>
            </w:pPr>
          </w:p>
        </w:tc>
        <w:tc>
          <w:tcPr>
            <w:tcW w:w="774" w:type="dxa"/>
          </w:tcPr>
          <w:p>
            <w:pPr>
              <w:pStyle w:val="3"/>
              <w:keepNext/>
              <w:spacing w:after="0" w:line="400" w:lineRule="exact"/>
              <w:ind w:left="63" w:right="63"/>
              <w:rPr>
                <w:rFonts w:hAnsi="宋体"/>
                <w:color w:val="000000"/>
                <w:sz w:val="21"/>
                <w:szCs w:val="21"/>
              </w:rPr>
            </w:pPr>
          </w:p>
        </w:tc>
        <w:tc>
          <w:tcPr>
            <w:tcW w:w="1352" w:type="dxa"/>
          </w:tcPr>
          <w:p>
            <w:pPr>
              <w:pStyle w:val="3"/>
              <w:keepNext/>
              <w:spacing w:after="0" w:line="400" w:lineRule="exact"/>
              <w:ind w:left="63" w:right="63"/>
              <w:rPr>
                <w:rFonts w:hAnsi="宋体"/>
                <w:color w:val="000000"/>
                <w:sz w:val="21"/>
                <w:szCs w:val="21"/>
              </w:rPr>
            </w:pPr>
          </w:p>
        </w:tc>
        <w:tc>
          <w:tcPr>
            <w:tcW w:w="1418" w:type="dxa"/>
          </w:tcPr>
          <w:p>
            <w:pPr>
              <w:pStyle w:val="3"/>
              <w:keepNext/>
              <w:spacing w:after="0" w:line="400" w:lineRule="exact"/>
              <w:ind w:left="63" w:right="63"/>
              <w:rPr>
                <w:rFonts w:hAnsi="宋体"/>
                <w:color w:val="000000"/>
                <w:sz w:val="21"/>
                <w:szCs w:val="21"/>
              </w:rPr>
            </w:pPr>
          </w:p>
        </w:tc>
        <w:tc>
          <w:tcPr>
            <w:tcW w:w="1701" w:type="dxa"/>
          </w:tcPr>
          <w:p>
            <w:pPr>
              <w:pStyle w:val="3"/>
              <w:keepNext/>
              <w:spacing w:after="0" w:line="400" w:lineRule="exact"/>
              <w:ind w:left="63" w:right="63"/>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1"/>
                <w:szCs w:val="21"/>
              </w:rPr>
            </w:pPr>
          </w:p>
        </w:tc>
        <w:tc>
          <w:tcPr>
            <w:tcW w:w="1984" w:type="dxa"/>
          </w:tcPr>
          <w:p>
            <w:pPr>
              <w:pStyle w:val="3"/>
              <w:keepNext/>
              <w:spacing w:after="0" w:line="400" w:lineRule="exact"/>
              <w:ind w:left="63" w:right="63"/>
              <w:rPr>
                <w:rFonts w:hAnsi="宋体"/>
                <w:color w:val="000000"/>
                <w:sz w:val="21"/>
                <w:szCs w:val="21"/>
              </w:rPr>
            </w:pPr>
          </w:p>
        </w:tc>
        <w:tc>
          <w:tcPr>
            <w:tcW w:w="851" w:type="dxa"/>
          </w:tcPr>
          <w:p>
            <w:pPr>
              <w:pStyle w:val="3"/>
              <w:keepNext/>
              <w:spacing w:after="0" w:line="400" w:lineRule="exact"/>
              <w:ind w:left="63" w:right="63"/>
              <w:rPr>
                <w:rFonts w:hAnsi="宋体"/>
                <w:color w:val="000000"/>
                <w:sz w:val="21"/>
                <w:szCs w:val="21"/>
              </w:rPr>
            </w:pPr>
          </w:p>
        </w:tc>
        <w:tc>
          <w:tcPr>
            <w:tcW w:w="774" w:type="dxa"/>
          </w:tcPr>
          <w:p>
            <w:pPr>
              <w:pStyle w:val="3"/>
              <w:keepNext/>
              <w:spacing w:after="0" w:line="400" w:lineRule="exact"/>
              <w:ind w:left="63" w:right="63"/>
              <w:rPr>
                <w:rFonts w:hAnsi="宋体"/>
                <w:color w:val="000000"/>
                <w:sz w:val="21"/>
                <w:szCs w:val="21"/>
              </w:rPr>
            </w:pPr>
          </w:p>
        </w:tc>
        <w:tc>
          <w:tcPr>
            <w:tcW w:w="1352" w:type="dxa"/>
          </w:tcPr>
          <w:p>
            <w:pPr>
              <w:pStyle w:val="3"/>
              <w:keepNext/>
              <w:spacing w:after="0" w:line="400" w:lineRule="exact"/>
              <w:ind w:left="63" w:right="63"/>
              <w:rPr>
                <w:rFonts w:hAnsi="宋体"/>
                <w:color w:val="000000"/>
                <w:sz w:val="21"/>
                <w:szCs w:val="21"/>
              </w:rPr>
            </w:pPr>
          </w:p>
        </w:tc>
        <w:tc>
          <w:tcPr>
            <w:tcW w:w="1418" w:type="dxa"/>
          </w:tcPr>
          <w:p>
            <w:pPr>
              <w:pStyle w:val="3"/>
              <w:keepNext/>
              <w:spacing w:after="0" w:line="400" w:lineRule="exact"/>
              <w:ind w:left="63" w:right="63"/>
              <w:rPr>
                <w:rFonts w:hAnsi="宋体"/>
                <w:color w:val="000000"/>
                <w:sz w:val="21"/>
                <w:szCs w:val="21"/>
              </w:rPr>
            </w:pPr>
          </w:p>
        </w:tc>
        <w:tc>
          <w:tcPr>
            <w:tcW w:w="1701" w:type="dxa"/>
          </w:tcPr>
          <w:p>
            <w:pPr>
              <w:pStyle w:val="3"/>
              <w:keepNext/>
              <w:spacing w:after="0" w:line="400" w:lineRule="exact"/>
              <w:ind w:left="63" w:right="63"/>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1"/>
                <w:szCs w:val="21"/>
              </w:rPr>
            </w:pPr>
          </w:p>
        </w:tc>
        <w:tc>
          <w:tcPr>
            <w:tcW w:w="1984" w:type="dxa"/>
          </w:tcPr>
          <w:p>
            <w:pPr>
              <w:pStyle w:val="3"/>
              <w:keepNext/>
              <w:spacing w:after="0" w:line="400" w:lineRule="exact"/>
              <w:ind w:left="63" w:right="63"/>
              <w:rPr>
                <w:rFonts w:hAnsi="宋体"/>
                <w:color w:val="000000"/>
                <w:sz w:val="21"/>
                <w:szCs w:val="21"/>
              </w:rPr>
            </w:pPr>
          </w:p>
        </w:tc>
        <w:tc>
          <w:tcPr>
            <w:tcW w:w="851" w:type="dxa"/>
          </w:tcPr>
          <w:p>
            <w:pPr>
              <w:pStyle w:val="3"/>
              <w:keepNext/>
              <w:spacing w:after="0" w:line="400" w:lineRule="exact"/>
              <w:ind w:left="63" w:right="63"/>
              <w:rPr>
                <w:rFonts w:hAnsi="宋体"/>
                <w:color w:val="000000"/>
                <w:sz w:val="21"/>
                <w:szCs w:val="21"/>
              </w:rPr>
            </w:pPr>
          </w:p>
        </w:tc>
        <w:tc>
          <w:tcPr>
            <w:tcW w:w="774" w:type="dxa"/>
          </w:tcPr>
          <w:p>
            <w:pPr>
              <w:pStyle w:val="3"/>
              <w:keepNext/>
              <w:spacing w:after="0" w:line="400" w:lineRule="exact"/>
              <w:ind w:left="63" w:right="63"/>
              <w:rPr>
                <w:rFonts w:hAnsi="宋体"/>
                <w:color w:val="000000"/>
                <w:sz w:val="21"/>
                <w:szCs w:val="21"/>
              </w:rPr>
            </w:pPr>
          </w:p>
        </w:tc>
        <w:tc>
          <w:tcPr>
            <w:tcW w:w="1352" w:type="dxa"/>
          </w:tcPr>
          <w:p>
            <w:pPr>
              <w:pStyle w:val="3"/>
              <w:keepNext/>
              <w:spacing w:after="0" w:line="400" w:lineRule="exact"/>
              <w:ind w:left="63" w:right="63"/>
              <w:rPr>
                <w:rFonts w:hAnsi="宋体"/>
                <w:color w:val="000000"/>
                <w:sz w:val="21"/>
                <w:szCs w:val="21"/>
              </w:rPr>
            </w:pPr>
          </w:p>
        </w:tc>
        <w:tc>
          <w:tcPr>
            <w:tcW w:w="1418" w:type="dxa"/>
          </w:tcPr>
          <w:p>
            <w:pPr>
              <w:pStyle w:val="3"/>
              <w:keepNext/>
              <w:spacing w:after="0" w:line="400" w:lineRule="exact"/>
              <w:ind w:left="63" w:right="63"/>
              <w:rPr>
                <w:rFonts w:hAnsi="宋体"/>
                <w:color w:val="000000"/>
                <w:sz w:val="21"/>
                <w:szCs w:val="21"/>
              </w:rPr>
            </w:pPr>
          </w:p>
        </w:tc>
        <w:tc>
          <w:tcPr>
            <w:tcW w:w="1701" w:type="dxa"/>
          </w:tcPr>
          <w:p>
            <w:pPr>
              <w:pStyle w:val="3"/>
              <w:keepNext/>
              <w:spacing w:after="0" w:line="400" w:lineRule="exact"/>
              <w:ind w:left="63" w:right="63"/>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1"/>
                <w:szCs w:val="21"/>
              </w:rPr>
            </w:pPr>
          </w:p>
        </w:tc>
        <w:tc>
          <w:tcPr>
            <w:tcW w:w="1984" w:type="dxa"/>
          </w:tcPr>
          <w:p>
            <w:pPr>
              <w:pStyle w:val="3"/>
              <w:keepNext/>
              <w:spacing w:after="0" w:line="400" w:lineRule="exact"/>
              <w:ind w:left="63" w:right="63"/>
              <w:rPr>
                <w:rFonts w:hAnsi="宋体"/>
                <w:color w:val="000000"/>
                <w:sz w:val="21"/>
                <w:szCs w:val="21"/>
              </w:rPr>
            </w:pPr>
          </w:p>
        </w:tc>
        <w:tc>
          <w:tcPr>
            <w:tcW w:w="851" w:type="dxa"/>
          </w:tcPr>
          <w:p>
            <w:pPr>
              <w:pStyle w:val="3"/>
              <w:keepNext/>
              <w:spacing w:after="0" w:line="400" w:lineRule="exact"/>
              <w:ind w:left="63" w:right="63"/>
              <w:rPr>
                <w:rFonts w:hAnsi="宋体"/>
                <w:color w:val="000000"/>
                <w:sz w:val="21"/>
                <w:szCs w:val="21"/>
              </w:rPr>
            </w:pPr>
          </w:p>
        </w:tc>
        <w:tc>
          <w:tcPr>
            <w:tcW w:w="774" w:type="dxa"/>
          </w:tcPr>
          <w:p>
            <w:pPr>
              <w:pStyle w:val="3"/>
              <w:keepNext/>
              <w:spacing w:after="0" w:line="400" w:lineRule="exact"/>
              <w:ind w:left="63" w:right="63"/>
              <w:rPr>
                <w:rFonts w:hAnsi="宋体"/>
                <w:color w:val="000000"/>
                <w:sz w:val="21"/>
                <w:szCs w:val="21"/>
              </w:rPr>
            </w:pPr>
          </w:p>
        </w:tc>
        <w:tc>
          <w:tcPr>
            <w:tcW w:w="1352" w:type="dxa"/>
          </w:tcPr>
          <w:p>
            <w:pPr>
              <w:pStyle w:val="3"/>
              <w:keepNext/>
              <w:spacing w:after="0" w:line="400" w:lineRule="exact"/>
              <w:ind w:left="63" w:right="63"/>
              <w:rPr>
                <w:rFonts w:hAnsi="宋体"/>
                <w:color w:val="000000"/>
                <w:sz w:val="21"/>
                <w:szCs w:val="21"/>
              </w:rPr>
            </w:pPr>
          </w:p>
        </w:tc>
        <w:tc>
          <w:tcPr>
            <w:tcW w:w="1418" w:type="dxa"/>
          </w:tcPr>
          <w:p>
            <w:pPr>
              <w:pStyle w:val="3"/>
              <w:keepNext/>
              <w:spacing w:after="0" w:line="400" w:lineRule="exact"/>
              <w:ind w:left="63" w:right="63"/>
              <w:rPr>
                <w:rFonts w:hAnsi="宋体"/>
                <w:color w:val="000000"/>
                <w:sz w:val="21"/>
                <w:szCs w:val="21"/>
              </w:rPr>
            </w:pPr>
          </w:p>
        </w:tc>
        <w:tc>
          <w:tcPr>
            <w:tcW w:w="1701" w:type="dxa"/>
          </w:tcPr>
          <w:p>
            <w:pPr>
              <w:pStyle w:val="3"/>
              <w:keepNext/>
              <w:spacing w:after="0" w:line="400" w:lineRule="exact"/>
              <w:ind w:left="63" w:right="63"/>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1"/>
                <w:szCs w:val="21"/>
              </w:rPr>
            </w:pPr>
          </w:p>
        </w:tc>
        <w:tc>
          <w:tcPr>
            <w:tcW w:w="1984" w:type="dxa"/>
          </w:tcPr>
          <w:p>
            <w:pPr>
              <w:pStyle w:val="3"/>
              <w:keepNext/>
              <w:spacing w:after="0" w:line="400" w:lineRule="exact"/>
              <w:ind w:left="63" w:right="63"/>
              <w:rPr>
                <w:rFonts w:hAnsi="宋体"/>
                <w:color w:val="000000"/>
                <w:sz w:val="21"/>
                <w:szCs w:val="21"/>
              </w:rPr>
            </w:pPr>
          </w:p>
        </w:tc>
        <w:tc>
          <w:tcPr>
            <w:tcW w:w="851" w:type="dxa"/>
          </w:tcPr>
          <w:p>
            <w:pPr>
              <w:pStyle w:val="3"/>
              <w:keepNext/>
              <w:spacing w:after="0" w:line="400" w:lineRule="exact"/>
              <w:ind w:left="63" w:right="63"/>
              <w:rPr>
                <w:rFonts w:hAnsi="宋体"/>
                <w:color w:val="000000"/>
                <w:sz w:val="21"/>
                <w:szCs w:val="21"/>
              </w:rPr>
            </w:pPr>
          </w:p>
        </w:tc>
        <w:tc>
          <w:tcPr>
            <w:tcW w:w="774" w:type="dxa"/>
          </w:tcPr>
          <w:p>
            <w:pPr>
              <w:pStyle w:val="3"/>
              <w:keepNext/>
              <w:spacing w:after="0" w:line="400" w:lineRule="exact"/>
              <w:ind w:left="63" w:right="63"/>
              <w:rPr>
                <w:rFonts w:hAnsi="宋体"/>
                <w:color w:val="000000"/>
                <w:sz w:val="21"/>
                <w:szCs w:val="21"/>
              </w:rPr>
            </w:pPr>
          </w:p>
        </w:tc>
        <w:tc>
          <w:tcPr>
            <w:tcW w:w="1352" w:type="dxa"/>
          </w:tcPr>
          <w:p>
            <w:pPr>
              <w:pStyle w:val="3"/>
              <w:keepNext/>
              <w:spacing w:after="0" w:line="400" w:lineRule="exact"/>
              <w:ind w:left="63" w:right="63"/>
              <w:rPr>
                <w:rFonts w:hAnsi="宋体"/>
                <w:color w:val="000000"/>
                <w:sz w:val="21"/>
                <w:szCs w:val="21"/>
              </w:rPr>
            </w:pPr>
          </w:p>
        </w:tc>
        <w:tc>
          <w:tcPr>
            <w:tcW w:w="1418" w:type="dxa"/>
          </w:tcPr>
          <w:p>
            <w:pPr>
              <w:pStyle w:val="3"/>
              <w:keepNext/>
              <w:spacing w:after="0" w:line="400" w:lineRule="exact"/>
              <w:ind w:left="63" w:right="63"/>
              <w:rPr>
                <w:rFonts w:hAnsi="宋体"/>
                <w:color w:val="000000"/>
                <w:sz w:val="21"/>
                <w:szCs w:val="21"/>
              </w:rPr>
            </w:pPr>
          </w:p>
        </w:tc>
        <w:tc>
          <w:tcPr>
            <w:tcW w:w="1701" w:type="dxa"/>
          </w:tcPr>
          <w:p>
            <w:pPr>
              <w:pStyle w:val="3"/>
              <w:keepNext/>
              <w:spacing w:after="0" w:line="400" w:lineRule="exact"/>
              <w:ind w:left="63" w:right="63"/>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1"/>
                <w:szCs w:val="21"/>
              </w:rPr>
            </w:pPr>
          </w:p>
        </w:tc>
        <w:tc>
          <w:tcPr>
            <w:tcW w:w="1984" w:type="dxa"/>
          </w:tcPr>
          <w:p>
            <w:pPr>
              <w:pStyle w:val="3"/>
              <w:keepNext/>
              <w:spacing w:after="0" w:line="400" w:lineRule="exact"/>
              <w:ind w:left="63" w:right="63"/>
              <w:rPr>
                <w:rFonts w:hAnsi="宋体"/>
                <w:color w:val="000000"/>
                <w:sz w:val="21"/>
                <w:szCs w:val="21"/>
              </w:rPr>
            </w:pPr>
          </w:p>
        </w:tc>
        <w:tc>
          <w:tcPr>
            <w:tcW w:w="851" w:type="dxa"/>
          </w:tcPr>
          <w:p>
            <w:pPr>
              <w:pStyle w:val="3"/>
              <w:keepNext/>
              <w:spacing w:after="0" w:line="400" w:lineRule="exact"/>
              <w:ind w:left="63" w:right="63"/>
              <w:rPr>
                <w:rFonts w:hAnsi="宋体"/>
                <w:color w:val="000000"/>
                <w:sz w:val="21"/>
                <w:szCs w:val="21"/>
              </w:rPr>
            </w:pPr>
          </w:p>
        </w:tc>
        <w:tc>
          <w:tcPr>
            <w:tcW w:w="774" w:type="dxa"/>
          </w:tcPr>
          <w:p>
            <w:pPr>
              <w:pStyle w:val="3"/>
              <w:keepNext/>
              <w:spacing w:after="0" w:line="400" w:lineRule="exact"/>
              <w:ind w:left="63" w:right="63"/>
              <w:rPr>
                <w:rFonts w:hAnsi="宋体"/>
                <w:color w:val="000000"/>
                <w:sz w:val="21"/>
                <w:szCs w:val="21"/>
              </w:rPr>
            </w:pPr>
          </w:p>
        </w:tc>
        <w:tc>
          <w:tcPr>
            <w:tcW w:w="1352" w:type="dxa"/>
          </w:tcPr>
          <w:p>
            <w:pPr>
              <w:pStyle w:val="3"/>
              <w:keepNext/>
              <w:spacing w:after="0" w:line="400" w:lineRule="exact"/>
              <w:ind w:left="63" w:right="63"/>
              <w:rPr>
                <w:rFonts w:hAnsi="宋体"/>
                <w:color w:val="000000"/>
                <w:sz w:val="21"/>
                <w:szCs w:val="21"/>
              </w:rPr>
            </w:pPr>
          </w:p>
        </w:tc>
        <w:tc>
          <w:tcPr>
            <w:tcW w:w="1418" w:type="dxa"/>
          </w:tcPr>
          <w:p>
            <w:pPr>
              <w:pStyle w:val="3"/>
              <w:keepNext/>
              <w:spacing w:after="0" w:line="400" w:lineRule="exact"/>
              <w:ind w:left="63" w:right="63"/>
              <w:rPr>
                <w:rFonts w:hAnsi="宋体"/>
                <w:color w:val="000000"/>
                <w:sz w:val="21"/>
                <w:szCs w:val="21"/>
              </w:rPr>
            </w:pPr>
          </w:p>
        </w:tc>
        <w:tc>
          <w:tcPr>
            <w:tcW w:w="1701" w:type="dxa"/>
          </w:tcPr>
          <w:p>
            <w:pPr>
              <w:pStyle w:val="3"/>
              <w:keepNext/>
              <w:spacing w:after="0" w:line="400" w:lineRule="exact"/>
              <w:ind w:left="63" w:right="63"/>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1"/>
                <w:szCs w:val="21"/>
              </w:rPr>
            </w:pPr>
          </w:p>
        </w:tc>
        <w:tc>
          <w:tcPr>
            <w:tcW w:w="1984" w:type="dxa"/>
          </w:tcPr>
          <w:p>
            <w:pPr>
              <w:pStyle w:val="3"/>
              <w:keepNext/>
              <w:spacing w:after="0" w:line="400" w:lineRule="exact"/>
              <w:ind w:left="63" w:right="63"/>
              <w:rPr>
                <w:rFonts w:hAnsi="宋体"/>
                <w:color w:val="000000"/>
                <w:sz w:val="21"/>
                <w:szCs w:val="21"/>
              </w:rPr>
            </w:pPr>
          </w:p>
        </w:tc>
        <w:tc>
          <w:tcPr>
            <w:tcW w:w="851" w:type="dxa"/>
          </w:tcPr>
          <w:p>
            <w:pPr>
              <w:pStyle w:val="3"/>
              <w:keepNext/>
              <w:spacing w:after="0" w:line="400" w:lineRule="exact"/>
              <w:ind w:left="63" w:right="63"/>
              <w:rPr>
                <w:rFonts w:hAnsi="宋体"/>
                <w:color w:val="000000"/>
                <w:sz w:val="21"/>
                <w:szCs w:val="21"/>
              </w:rPr>
            </w:pPr>
          </w:p>
        </w:tc>
        <w:tc>
          <w:tcPr>
            <w:tcW w:w="774" w:type="dxa"/>
          </w:tcPr>
          <w:p>
            <w:pPr>
              <w:pStyle w:val="3"/>
              <w:keepNext/>
              <w:spacing w:after="0" w:line="400" w:lineRule="exact"/>
              <w:ind w:left="63" w:right="63"/>
              <w:rPr>
                <w:rFonts w:hAnsi="宋体"/>
                <w:color w:val="000000"/>
                <w:sz w:val="21"/>
                <w:szCs w:val="21"/>
              </w:rPr>
            </w:pPr>
          </w:p>
        </w:tc>
        <w:tc>
          <w:tcPr>
            <w:tcW w:w="1352" w:type="dxa"/>
          </w:tcPr>
          <w:p>
            <w:pPr>
              <w:pStyle w:val="3"/>
              <w:keepNext/>
              <w:spacing w:after="0" w:line="400" w:lineRule="exact"/>
              <w:ind w:left="63" w:right="63"/>
              <w:rPr>
                <w:rFonts w:hAnsi="宋体"/>
                <w:color w:val="000000"/>
                <w:sz w:val="21"/>
                <w:szCs w:val="21"/>
              </w:rPr>
            </w:pPr>
          </w:p>
        </w:tc>
        <w:tc>
          <w:tcPr>
            <w:tcW w:w="1418" w:type="dxa"/>
          </w:tcPr>
          <w:p>
            <w:pPr>
              <w:pStyle w:val="3"/>
              <w:keepNext/>
              <w:spacing w:after="0" w:line="400" w:lineRule="exact"/>
              <w:ind w:left="63" w:right="63"/>
              <w:rPr>
                <w:rFonts w:hAnsi="宋体"/>
                <w:color w:val="000000"/>
                <w:sz w:val="21"/>
                <w:szCs w:val="21"/>
              </w:rPr>
            </w:pPr>
          </w:p>
        </w:tc>
        <w:tc>
          <w:tcPr>
            <w:tcW w:w="1701" w:type="dxa"/>
          </w:tcPr>
          <w:p>
            <w:pPr>
              <w:pStyle w:val="3"/>
              <w:keepNext/>
              <w:spacing w:after="0" w:line="400" w:lineRule="exact"/>
              <w:ind w:left="63" w:right="63"/>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1"/>
                <w:szCs w:val="21"/>
              </w:rPr>
            </w:pPr>
          </w:p>
        </w:tc>
        <w:tc>
          <w:tcPr>
            <w:tcW w:w="1984" w:type="dxa"/>
          </w:tcPr>
          <w:p>
            <w:pPr>
              <w:pStyle w:val="3"/>
              <w:keepNext/>
              <w:spacing w:after="0" w:line="400" w:lineRule="exact"/>
              <w:ind w:left="63" w:right="63"/>
              <w:rPr>
                <w:rFonts w:hAnsi="宋体"/>
                <w:color w:val="000000"/>
                <w:sz w:val="21"/>
                <w:szCs w:val="21"/>
              </w:rPr>
            </w:pPr>
          </w:p>
        </w:tc>
        <w:tc>
          <w:tcPr>
            <w:tcW w:w="851" w:type="dxa"/>
          </w:tcPr>
          <w:p>
            <w:pPr>
              <w:pStyle w:val="3"/>
              <w:keepNext/>
              <w:spacing w:after="0" w:line="400" w:lineRule="exact"/>
              <w:ind w:left="63" w:right="63"/>
              <w:rPr>
                <w:rFonts w:hAnsi="宋体"/>
                <w:color w:val="000000"/>
                <w:sz w:val="21"/>
                <w:szCs w:val="21"/>
              </w:rPr>
            </w:pPr>
          </w:p>
        </w:tc>
        <w:tc>
          <w:tcPr>
            <w:tcW w:w="774" w:type="dxa"/>
          </w:tcPr>
          <w:p>
            <w:pPr>
              <w:pStyle w:val="3"/>
              <w:keepNext/>
              <w:spacing w:after="0" w:line="400" w:lineRule="exact"/>
              <w:ind w:left="63" w:right="63"/>
              <w:rPr>
                <w:rFonts w:hAnsi="宋体"/>
                <w:color w:val="000000"/>
                <w:sz w:val="21"/>
                <w:szCs w:val="21"/>
              </w:rPr>
            </w:pPr>
          </w:p>
        </w:tc>
        <w:tc>
          <w:tcPr>
            <w:tcW w:w="1352" w:type="dxa"/>
          </w:tcPr>
          <w:p>
            <w:pPr>
              <w:pStyle w:val="3"/>
              <w:keepNext/>
              <w:spacing w:after="0" w:line="400" w:lineRule="exact"/>
              <w:ind w:left="63" w:right="63"/>
              <w:rPr>
                <w:rFonts w:hAnsi="宋体"/>
                <w:color w:val="000000"/>
                <w:sz w:val="21"/>
                <w:szCs w:val="21"/>
              </w:rPr>
            </w:pPr>
          </w:p>
        </w:tc>
        <w:tc>
          <w:tcPr>
            <w:tcW w:w="1418" w:type="dxa"/>
          </w:tcPr>
          <w:p>
            <w:pPr>
              <w:pStyle w:val="3"/>
              <w:keepNext/>
              <w:spacing w:after="0" w:line="400" w:lineRule="exact"/>
              <w:ind w:left="63" w:right="63"/>
              <w:rPr>
                <w:rFonts w:hAnsi="宋体"/>
                <w:color w:val="000000"/>
                <w:sz w:val="21"/>
                <w:szCs w:val="21"/>
              </w:rPr>
            </w:pPr>
          </w:p>
        </w:tc>
        <w:tc>
          <w:tcPr>
            <w:tcW w:w="1701" w:type="dxa"/>
          </w:tcPr>
          <w:p>
            <w:pPr>
              <w:pStyle w:val="3"/>
              <w:keepNext/>
              <w:spacing w:after="0" w:line="400" w:lineRule="exact"/>
              <w:ind w:left="63" w:right="63"/>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1"/>
                <w:szCs w:val="21"/>
              </w:rPr>
            </w:pPr>
          </w:p>
        </w:tc>
        <w:tc>
          <w:tcPr>
            <w:tcW w:w="1984" w:type="dxa"/>
          </w:tcPr>
          <w:p>
            <w:pPr>
              <w:pStyle w:val="3"/>
              <w:keepNext/>
              <w:spacing w:after="0" w:line="400" w:lineRule="exact"/>
              <w:ind w:left="63" w:right="63"/>
              <w:rPr>
                <w:rFonts w:hAnsi="宋体"/>
                <w:color w:val="000000"/>
                <w:sz w:val="21"/>
                <w:szCs w:val="21"/>
              </w:rPr>
            </w:pPr>
          </w:p>
        </w:tc>
        <w:tc>
          <w:tcPr>
            <w:tcW w:w="851" w:type="dxa"/>
          </w:tcPr>
          <w:p>
            <w:pPr>
              <w:pStyle w:val="3"/>
              <w:keepNext/>
              <w:spacing w:after="0" w:line="400" w:lineRule="exact"/>
              <w:ind w:left="63" w:right="63"/>
              <w:rPr>
                <w:rFonts w:hAnsi="宋体"/>
                <w:color w:val="000000"/>
                <w:sz w:val="21"/>
                <w:szCs w:val="21"/>
              </w:rPr>
            </w:pPr>
          </w:p>
        </w:tc>
        <w:tc>
          <w:tcPr>
            <w:tcW w:w="774" w:type="dxa"/>
          </w:tcPr>
          <w:p>
            <w:pPr>
              <w:pStyle w:val="3"/>
              <w:keepNext/>
              <w:spacing w:after="0" w:line="400" w:lineRule="exact"/>
              <w:ind w:left="63" w:right="63"/>
              <w:rPr>
                <w:rFonts w:hAnsi="宋体"/>
                <w:color w:val="000000"/>
                <w:sz w:val="21"/>
                <w:szCs w:val="21"/>
              </w:rPr>
            </w:pPr>
          </w:p>
        </w:tc>
        <w:tc>
          <w:tcPr>
            <w:tcW w:w="1352" w:type="dxa"/>
          </w:tcPr>
          <w:p>
            <w:pPr>
              <w:pStyle w:val="3"/>
              <w:keepNext/>
              <w:spacing w:after="0" w:line="400" w:lineRule="exact"/>
              <w:ind w:left="63" w:right="63"/>
              <w:rPr>
                <w:rFonts w:hAnsi="宋体"/>
                <w:color w:val="000000"/>
                <w:sz w:val="21"/>
                <w:szCs w:val="21"/>
              </w:rPr>
            </w:pPr>
          </w:p>
        </w:tc>
        <w:tc>
          <w:tcPr>
            <w:tcW w:w="1418" w:type="dxa"/>
          </w:tcPr>
          <w:p>
            <w:pPr>
              <w:pStyle w:val="3"/>
              <w:keepNext/>
              <w:spacing w:after="0" w:line="400" w:lineRule="exact"/>
              <w:ind w:left="63" w:right="63"/>
              <w:rPr>
                <w:rFonts w:hAnsi="宋体"/>
                <w:color w:val="000000"/>
                <w:sz w:val="21"/>
                <w:szCs w:val="21"/>
              </w:rPr>
            </w:pPr>
          </w:p>
        </w:tc>
        <w:tc>
          <w:tcPr>
            <w:tcW w:w="1701" w:type="dxa"/>
          </w:tcPr>
          <w:p>
            <w:pPr>
              <w:pStyle w:val="3"/>
              <w:keepNext/>
              <w:spacing w:after="0" w:line="400" w:lineRule="exact"/>
              <w:ind w:left="63" w:right="63"/>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1"/>
                <w:szCs w:val="21"/>
              </w:rPr>
            </w:pPr>
          </w:p>
        </w:tc>
        <w:tc>
          <w:tcPr>
            <w:tcW w:w="1984" w:type="dxa"/>
          </w:tcPr>
          <w:p>
            <w:pPr>
              <w:pStyle w:val="3"/>
              <w:keepNext/>
              <w:spacing w:after="0" w:line="400" w:lineRule="exact"/>
              <w:ind w:left="63" w:right="63"/>
              <w:rPr>
                <w:rFonts w:hAnsi="宋体"/>
                <w:color w:val="000000"/>
                <w:sz w:val="21"/>
                <w:szCs w:val="21"/>
              </w:rPr>
            </w:pPr>
          </w:p>
        </w:tc>
        <w:tc>
          <w:tcPr>
            <w:tcW w:w="851" w:type="dxa"/>
          </w:tcPr>
          <w:p>
            <w:pPr>
              <w:pStyle w:val="3"/>
              <w:keepNext/>
              <w:spacing w:after="0" w:line="400" w:lineRule="exact"/>
              <w:ind w:left="63" w:right="63"/>
              <w:rPr>
                <w:rFonts w:hAnsi="宋体"/>
                <w:color w:val="000000"/>
                <w:sz w:val="21"/>
                <w:szCs w:val="21"/>
              </w:rPr>
            </w:pPr>
          </w:p>
        </w:tc>
        <w:tc>
          <w:tcPr>
            <w:tcW w:w="774" w:type="dxa"/>
          </w:tcPr>
          <w:p>
            <w:pPr>
              <w:pStyle w:val="3"/>
              <w:keepNext/>
              <w:spacing w:after="0" w:line="400" w:lineRule="exact"/>
              <w:ind w:left="63" w:right="63"/>
              <w:rPr>
                <w:rFonts w:hAnsi="宋体"/>
                <w:color w:val="000000"/>
                <w:sz w:val="21"/>
                <w:szCs w:val="21"/>
              </w:rPr>
            </w:pPr>
          </w:p>
        </w:tc>
        <w:tc>
          <w:tcPr>
            <w:tcW w:w="1352" w:type="dxa"/>
          </w:tcPr>
          <w:p>
            <w:pPr>
              <w:pStyle w:val="3"/>
              <w:keepNext/>
              <w:spacing w:after="0" w:line="400" w:lineRule="exact"/>
              <w:ind w:left="63" w:right="63"/>
              <w:rPr>
                <w:rFonts w:hAnsi="宋体"/>
                <w:color w:val="000000"/>
                <w:sz w:val="21"/>
                <w:szCs w:val="21"/>
              </w:rPr>
            </w:pPr>
          </w:p>
        </w:tc>
        <w:tc>
          <w:tcPr>
            <w:tcW w:w="1418" w:type="dxa"/>
          </w:tcPr>
          <w:p>
            <w:pPr>
              <w:pStyle w:val="3"/>
              <w:keepNext/>
              <w:spacing w:after="0" w:line="400" w:lineRule="exact"/>
              <w:ind w:left="63" w:right="63"/>
              <w:rPr>
                <w:rFonts w:hAnsi="宋体"/>
                <w:color w:val="000000"/>
                <w:sz w:val="21"/>
                <w:szCs w:val="21"/>
              </w:rPr>
            </w:pPr>
          </w:p>
        </w:tc>
        <w:tc>
          <w:tcPr>
            <w:tcW w:w="1701" w:type="dxa"/>
          </w:tcPr>
          <w:p>
            <w:pPr>
              <w:pStyle w:val="3"/>
              <w:keepNext/>
              <w:spacing w:after="0" w:line="400" w:lineRule="exact"/>
              <w:ind w:left="63" w:right="63"/>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1"/>
                <w:szCs w:val="21"/>
              </w:rPr>
            </w:pPr>
          </w:p>
        </w:tc>
        <w:tc>
          <w:tcPr>
            <w:tcW w:w="1984" w:type="dxa"/>
          </w:tcPr>
          <w:p>
            <w:pPr>
              <w:pStyle w:val="3"/>
              <w:keepNext/>
              <w:spacing w:after="0" w:line="400" w:lineRule="exact"/>
              <w:ind w:left="63" w:right="63"/>
              <w:rPr>
                <w:rFonts w:hAnsi="宋体"/>
                <w:color w:val="000000"/>
                <w:sz w:val="21"/>
                <w:szCs w:val="21"/>
              </w:rPr>
            </w:pPr>
          </w:p>
        </w:tc>
        <w:tc>
          <w:tcPr>
            <w:tcW w:w="851" w:type="dxa"/>
          </w:tcPr>
          <w:p>
            <w:pPr>
              <w:pStyle w:val="3"/>
              <w:keepNext/>
              <w:spacing w:after="0" w:line="400" w:lineRule="exact"/>
              <w:ind w:left="63" w:right="63"/>
              <w:rPr>
                <w:rFonts w:hAnsi="宋体"/>
                <w:color w:val="000000"/>
                <w:sz w:val="21"/>
                <w:szCs w:val="21"/>
              </w:rPr>
            </w:pPr>
          </w:p>
        </w:tc>
        <w:tc>
          <w:tcPr>
            <w:tcW w:w="774" w:type="dxa"/>
          </w:tcPr>
          <w:p>
            <w:pPr>
              <w:pStyle w:val="3"/>
              <w:keepNext/>
              <w:spacing w:after="0" w:line="400" w:lineRule="exact"/>
              <w:ind w:left="63" w:right="63"/>
              <w:rPr>
                <w:rFonts w:hAnsi="宋体"/>
                <w:color w:val="000000"/>
                <w:sz w:val="21"/>
                <w:szCs w:val="21"/>
              </w:rPr>
            </w:pPr>
          </w:p>
        </w:tc>
        <w:tc>
          <w:tcPr>
            <w:tcW w:w="1352" w:type="dxa"/>
          </w:tcPr>
          <w:p>
            <w:pPr>
              <w:pStyle w:val="3"/>
              <w:keepNext/>
              <w:spacing w:after="0" w:line="400" w:lineRule="exact"/>
              <w:ind w:left="63" w:right="63"/>
              <w:rPr>
                <w:rFonts w:hAnsi="宋体"/>
                <w:color w:val="000000"/>
                <w:sz w:val="21"/>
                <w:szCs w:val="21"/>
              </w:rPr>
            </w:pPr>
          </w:p>
        </w:tc>
        <w:tc>
          <w:tcPr>
            <w:tcW w:w="1418" w:type="dxa"/>
          </w:tcPr>
          <w:p>
            <w:pPr>
              <w:pStyle w:val="3"/>
              <w:keepNext/>
              <w:spacing w:after="0" w:line="400" w:lineRule="exact"/>
              <w:ind w:left="63" w:right="63"/>
              <w:rPr>
                <w:rFonts w:hAnsi="宋体"/>
                <w:color w:val="000000"/>
                <w:sz w:val="21"/>
                <w:szCs w:val="21"/>
              </w:rPr>
            </w:pPr>
          </w:p>
        </w:tc>
        <w:tc>
          <w:tcPr>
            <w:tcW w:w="1701" w:type="dxa"/>
          </w:tcPr>
          <w:p>
            <w:pPr>
              <w:pStyle w:val="3"/>
              <w:keepNext/>
              <w:spacing w:after="0" w:line="400" w:lineRule="exact"/>
              <w:ind w:left="63" w:right="63"/>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1"/>
                <w:szCs w:val="21"/>
              </w:rPr>
            </w:pPr>
          </w:p>
        </w:tc>
        <w:tc>
          <w:tcPr>
            <w:tcW w:w="1984" w:type="dxa"/>
          </w:tcPr>
          <w:p>
            <w:pPr>
              <w:pStyle w:val="3"/>
              <w:keepNext/>
              <w:spacing w:after="0" w:line="400" w:lineRule="exact"/>
              <w:ind w:left="63" w:right="63"/>
              <w:rPr>
                <w:rFonts w:hAnsi="宋体"/>
                <w:color w:val="000000"/>
                <w:sz w:val="21"/>
                <w:szCs w:val="21"/>
              </w:rPr>
            </w:pPr>
          </w:p>
        </w:tc>
        <w:tc>
          <w:tcPr>
            <w:tcW w:w="851" w:type="dxa"/>
          </w:tcPr>
          <w:p>
            <w:pPr>
              <w:pStyle w:val="3"/>
              <w:keepNext/>
              <w:spacing w:after="0" w:line="400" w:lineRule="exact"/>
              <w:ind w:left="63" w:right="63"/>
              <w:rPr>
                <w:rFonts w:hAnsi="宋体"/>
                <w:color w:val="000000"/>
                <w:sz w:val="21"/>
                <w:szCs w:val="21"/>
              </w:rPr>
            </w:pPr>
          </w:p>
        </w:tc>
        <w:tc>
          <w:tcPr>
            <w:tcW w:w="774" w:type="dxa"/>
          </w:tcPr>
          <w:p>
            <w:pPr>
              <w:pStyle w:val="3"/>
              <w:keepNext/>
              <w:spacing w:after="0" w:line="400" w:lineRule="exact"/>
              <w:ind w:left="63" w:right="63"/>
              <w:rPr>
                <w:rFonts w:hAnsi="宋体"/>
                <w:color w:val="000000"/>
                <w:sz w:val="21"/>
                <w:szCs w:val="21"/>
              </w:rPr>
            </w:pPr>
          </w:p>
        </w:tc>
        <w:tc>
          <w:tcPr>
            <w:tcW w:w="1352" w:type="dxa"/>
          </w:tcPr>
          <w:p>
            <w:pPr>
              <w:pStyle w:val="3"/>
              <w:keepNext/>
              <w:spacing w:after="0" w:line="400" w:lineRule="exact"/>
              <w:ind w:left="63" w:right="63"/>
              <w:rPr>
                <w:rFonts w:hAnsi="宋体"/>
                <w:color w:val="000000"/>
                <w:sz w:val="21"/>
                <w:szCs w:val="21"/>
              </w:rPr>
            </w:pPr>
          </w:p>
        </w:tc>
        <w:tc>
          <w:tcPr>
            <w:tcW w:w="1418" w:type="dxa"/>
          </w:tcPr>
          <w:p>
            <w:pPr>
              <w:pStyle w:val="3"/>
              <w:keepNext/>
              <w:spacing w:after="0" w:line="400" w:lineRule="exact"/>
              <w:ind w:left="63" w:right="63"/>
              <w:rPr>
                <w:rFonts w:hAnsi="宋体"/>
                <w:color w:val="000000"/>
                <w:sz w:val="21"/>
                <w:szCs w:val="21"/>
              </w:rPr>
            </w:pPr>
          </w:p>
        </w:tc>
        <w:tc>
          <w:tcPr>
            <w:tcW w:w="1701" w:type="dxa"/>
          </w:tcPr>
          <w:p>
            <w:pPr>
              <w:pStyle w:val="3"/>
              <w:keepNext/>
              <w:spacing w:after="0" w:line="400" w:lineRule="exact"/>
              <w:ind w:left="63" w:right="63"/>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1"/>
                <w:szCs w:val="21"/>
              </w:rPr>
            </w:pPr>
          </w:p>
        </w:tc>
        <w:tc>
          <w:tcPr>
            <w:tcW w:w="1984" w:type="dxa"/>
          </w:tcPr>
          <w:p>
            <w:pPr>
              <w:pStyle w:val="3"/>
              <w:keepNext/>
              <w:spacing w:after="0" w:line="400" w:lineRule="exact"/>
              <w:ind w:left="63" w:right="63"/>
              <w:rPr>
                <w:rFonts w:hAnsi="宋体"/>
                <w:color w:val="000000"/>
                <w:sz w:val="21"/>
                <w:szCs w:val="21"/>
              </w:rPr>
            </w:pPr>
          </w:p>
        </w:tc>
        <w:tc>
          <w:tcPr>
            <w:tcW w:w="851" w:type="dxa"/>
          </w:tcPr>
          <w:p>
            <w:pPr>
              <w:pStyle w:val="3"/>
              <w:keepNext/>
              <w:spacing w:after="0" w:line="400" w:lineRule="exact"/>
              <w:ind w:left="63" w:right="63"/>
              <w:rPr>
                <w:rFonts w:hAnsi="宋体"/>
                <w:color w:val="000000"/>
                <w:sz w:val="21"/>
                <w:szCs w:val="21"/>
              </w:rPr>
            </w:pPr>
          </w:p>
        </w:tc>
        <w:tc>
          <w:tcPr>
            <w:tcW w:w="774" w:type="dxa"/>
          </w:tcPr>
          <w:p>
            <w:pPr>
              <w:pStyle w:val="3"/>
              <w:keepNext/>
              <w:spacing w:after="0" w:line="400" w:lineRule="exact"/>
              <w:ind w:left="63" w:right="63"/>
              <w:rPr>
                <w:rFonts w:hAnsi="宋体"/>
                <w:color w:val="000000"/>
                <w:sz w:val="21"/>
                <w:szCs w:val="21"/>
              </w:rPr>
            </w:pPr>
          </w:p>
        </w:tc>
        <w:tc>
          <w:tcPr>
            <w:tcW w:w="1352" w:type="dxa"/>
          </w:tcPr>
          <w:p>
            <w:pPr>
              <w:pStyle w:val="3"/>
              <w:keepNext/>
              <w:spacing w:after="0" w:line="400" w:lineRule="exact"/>
              <w:ind w:left="63" w:right="63"/>
              <w:rPr>
                <w:rFonts w:hAnsi="宋体"/>
                <w:color w:val="000000"/>
                <w:sz w:val="21"/>
                <w:szCs w:val="21"/>
              </w:rPr>
            </w:pPr>
          </w:p>
        </w:tc>
        <w:tc>
          <w:tcPr>
            <w:tcW w:w="1418" w:type="dxa"/>
          </w:tcPr>
          <w:p>
            <w:pPr>
              <w:pStyle w:val="3"/>
              <w:keepNext/>
              <w:spacing w:after="0" w:line="400" w:lineRule="exact"/>
              <w:ind w:left="63" w:right="63"/>
              <w:rPr>
                <w:rFonts w:hAnsi="宋体"/>
                <w:color w:val="000000"/>
                <w:sz w:val="21"/>
                <w:szCs w:val="21"/>
              </w:rPr>
            </w:pPr>
          </w:p>
        </w:tc>
        <w:tc>
          <w:tcPr>
            <w:tcW w:w="1701" w:type="dxa"/>
          </w:tcPr>
          <w:p>
            <w:pPr>
              <w:pStyle w:val="3"/>
              <w:keepNext/>
              <w:spacing w:after="0" w:line="400" w:lineRule="exact"/>
              <w:ind w:left="63" w:right="63"/>
              <w:rPr>
                <w:rFonts w:hAnsi="宋体"/>
                <w:color w:val="000000"/>
                <w:sz w:val="21"/>
                <w:szCs w:val="21"/>
              </w:rPr>
            </w:pPr>
          </w:p>
        </w:tc>
      </w:tr>
    </w:tbl>
    <w:p>
      <w:pPr>
        <w:spacing w:line="400" w:lineRule="exact"/>
        <w:rPr>
          <w:rFonts w:hAnsi="宋体"/>
          <w:color w:val="000000"/>
          <w:sz w:val="24"/>
          <w:szCs w:val="24"/>
        </w:rPr>
      </w:pPr>
    </w:p>
    <w:p>
      <w:pPr>
        <w:spacing w:line="400" w:lineRule="exact"/>
        <w:jc w:val="center"/>
        <w:rPr>
          <w:rFonts w:hAnsi="宋体"/>
          <w:color w:val="000000"/>
          <w:sz w:val="24"/>
          <w:szCs w:val="24"/>
        </w:rPr>
      </w:pPr>
    </w:p>
    <w:p>
      <w:pPr>
        <w:spacing w:line="400" w:lineRule="exact"/>
        <w:jc w:val="center"/>
        <w:rPr>
          <w:rFonts w:hAnsi="宋体"/>
          <w:color w:val="000000"/>
          <w:sz w:val="24"/>
          <w:szCs w:val="24"/>
        </w:rPr>
      </w:pPr>
    </w:p>
    <w:p>
      <w:pPr>
        <w:spacing w:line="400" w:lineRule="exact"/>
        <w:jc w:val="center"/>
        <w:rPr>
          <w:rFonts w:hAnsi="宋体"/>
          <w:color w:val="000000"/>
          <w:sz w:val="24"/>
          <w:szCs w:val="24"/>
        </w:rPr>
      </w:pPr>
    </w:p>
    <w:p>
      <w:pPr>
        <w:spacing w:line="400" w:lineRule="exact"/>
        <w:jc w:val="center"/>
        <w:rPr>
          <w:rFonts w:hAnsi="宋体"/>
          <w:color w:val="000000"/>
          <w:sz w:val="24"/>
          <w:szCs w:val="24"/>
        </w:rPr>
      </w:pPr>
    </w:p>
    <w:p>
      <w:pPr>
        <w:spacing w:line="400" w:lineRule="exact"/>
        <w:jc w:val="center"/>
        <w:rPr>
          <w:rFonts w:hAnsi="宋体"/>
          <w:color w:val="000000"/>
          <w:sz w:val="24"/>
          <w:szCs w:val="24"/>
        </w:rPr>
      </w:pPr>
      <w:r>
        <w:rPr>
          <w:rFonts w:hAnsi="宋体"/>
          <w:color w:val="000000"/>
          <w:sz w:val="24"/>
          <w:szCs w:val="24"/>
        </w:rPr>
        <w:br w:type="page"/>
      </w:r>
      <w:r>
        <w:rPr>
          <w:rFonts w:hint="eastAsia" w:hAnsi="宋体"/>
          <w:color w:val="000000"/>
          <w:sz w:val="24"/>
          <w:szCs w:val="24"/>
        </w:rPr>
        <w:t>11-2：工程设备暂估价表</w:t>
      </w:r>
    </w:p>
    <w:p>
      <w:pPr>
        <w:spacing w:line="400" w:lineRule="exact"/>
        <w:jc w:val="center"/>
        <w:rPr>
          <w:rFonts w:hAnsi="宋体"/>
          <w:color w:val="000000"/>
          <w:sz w:val="24"/>
          <w:szCs w:val="24"/>
        </w:rPr>
      </w:pPr>
    </w:p>
    <w:tbl>
      <w:tblPr>
        <w:tblStyle w:val="48"/>
        <w:tblW w:w="907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Borders>
              <w:top w:val="single" w:color="auto" w:sz="12" w:space="0"/>
              <w:bottom w:val="double" w:color="auto" w:sz="6" w:space="0"/>
            </w:tcBorders>
          </w:tcPr>
          <w:p>
            <w:pPr>
              <w:pStyle w:val="3"/>
              <w:keepNext/>
              <w:spacing w:after="0" w:line="400" w:lineRule="exact"/>
              <w:ind w:left="63" w:right="63"/>
              <w:rPr>
                <w:rFonts w:hAnsi="宋体"/>
                <w:color w:val="000000"/>
                <w:sz w:val="24"/>
                <w:szCs w:val="24"/>
              </w:rPr>
            </w:pPr>
            <w:r>
              <w:rPr>
                <w:rFonts w:hint="eastAsia" w:hAnsi="宋体"/>
                <w:color w:val="000000"/>
                <w:sz w:val="24"/>
                <w:szCs w:val="24"/>
              </w:rPr>
              <w:t>序号</w:t>
            </w:r>
          </w:p>
        </w:tc>
        <w:tc>
          <w:tcPr>
            <w:tcW w:w="1984" w:type="dxa"/>
            <w:tcBorders>
              <w:top w:val="single" w:color="auto" w:sz="12" w:space="0"/>
              <w:bottom w:val="double" w:color="auto" w:sz="6" w:space="0"/>
            </w:tcBorders>
          </w:tcPr>
          <w:p>
            <w:pPr>
              <w:pStyle w:val="3"/>
              <w:keepNext/>
              <w:spacing w:after="0" w:line="400" w:lineRule="exact"/>
              <w:ind w:left="63" w:right="63"/>
              <w:rPr>
                <w:rFonts w:hAnsi="宋体"/>
                <w:color w:val="000000"/>
                <w:sz w:val="24"/>
                <w:szCs w:val="24"/>
              </w:rPr>
            </w:pPr>
            <w:r>
              <w:rPr>
                <w:rFonts w:hint="eastAsia" w:hAnsi="宋体"/>
                <w:color w:val="000000"/>
                <w:sz w:val="24"/>
                <w:szCs w:val="24"/>
              </w:rPr>
              <w:t>名称</w:t>
            </w:r>
          </w:p>
        </w:tc>
        <w:tc>
          <w:tcPr>
            <w:tcW w:w="851" w:type="dxa"/>
            <w:tcBorders>
              <w:top w:val="single" w:color="auto" w:sz="12" w:space="0"/>
              <w:bottom w:val="double" w:color="auto" w:sz="6" w:space="0"/>
            </w:tcBorders>
          </w:tcPr>
          <w:p>
            <w:pPr>
              <w:pStyle w:val="3"/>
              <w:keepNext/>
              <w:spacing w:after="0" w:line="400" w:lineRule="exact"/>
              <w:ind w:left="63" w:right="63"/>
              <w:rPr>
                <w:rFonts w:hAnsi="宋体"/>
                <w:color w:val="000000"/>
                <w:sz w:val="24"/>
                <w:szCs w:val="24"/>
              </w:rPr>
            </w:pPr>
            <w:r>
              <w:rPr>
                <w:rFonts w:hint="eastAsia" w:hAnsi="宋体"/>
                <w:color w:val="000000"/>
                <w:sz w:val="24"/>
                <w:szCs w:val="24"/>
              </w:rPr>
              <w:t>单位</w:t>
            </w:r>
          </w:p>
        </w:tc>
        <w:tc>
          <w:tcPr>
            <w:tcW w:w="774" w:type="dxa"/>
            <w:tcBorders>
              <w:top w:val="single" w:color="auto" w:sz="12" w:space="0"/>
              <w:bottom w:val="double" w:color="auto" w:sz="6" w:space="0"/>
            </w:tcBorders>
          </w:tcPr>
          <w:p>
            <w:pPr>
              <w:pStyle w:val="3"/>
              <w:keepNext/>
              <w:spacing w:after="0" w:line="400" w:lineRule="exact"/>
              <w:ind w:left="63" w:right="63"/>
              <w:rPr>
                <w:rFonts w:hAnsi="宋体"/>
                <w:color w:val="000000"/>
                <w:sz w:val="24"/>
                <w:szCs w:val="24"/>
              </w:rPr>
            </w:pPr>
            <w:r>
              <w:rPr>
                <w:rFonts w:hint="eastAsia" w:hAnsi="宋体"/>
                <w:color w:val="000000"/>
                <w:sz w:val="24"/>
                <w:szCs w:val="24"/>
              </w:rPr>
              <w:t>数量</w:t>
            </w:r>
          </w:p>
        </w:tc>
        <w:tc>
          <w:tcPr>
            <w:tcW w:w="1352" w:type="dxa"/>
            <w:tcBorders>
              <w:top w:val="single" w:color="auto" w:sz="12" w:space="0"/>
              <w:bottom w:val="double" w:color="auto" w:sz="6" w:space="0"/>
            </w:tcBorders>
          </w:tcPr>
          <w:p>
            <w:pPr>
              <w:pStyle w:val="3"/>
              <w:keepNext/>
              <w:spacing w:after="0" w:line="400" w:lineRule="exact"/>
              <w:ind w:left="63" w:right="63"/>
              <w:rPr>
                <w:rFonts w:hAnsi="宋体"/>
                <w:color w:val="000000"/>
                <w:sz w:val="24"/>
                <w:szCs w:val="24"/>
              </w:rPr>
            </w:pPr>
            <w:r>
              <w:rPr>
                <w:rFonts w:hint="eastAsia" w:hAnsi="宋体"/>
                <w:color w:val="000000"/>
                <w:sz w:val="24"/>
                <w:szCs w:val="24"/>
              </w:rPr>
              <w:t>单价（元）</w:t>
            </w:r>
          </w:p>
        </w:tc>
        <w:tc>
          <w:tcPr>
            <w:tcW w:w="1418" w:type="dxa"/>
            <w:tcBorders>
              <w:top w:val="single" w:color="auto" w:sz="12" w:space="0"/>
              <w:bottom w:val="double" w:color="auto" w:sz="6" w:space="0"/>
            </w:tcBorders>
          </w:tcPr>
          <w:p>
            <w:pPr>
              <w:pStyle w:val="3"/>
              <w:keepNext/>
              <w:spacing w:after="0" w:line="400" w:lineRule="exact"/>
              <w:ind w:left="63" w:right="63"/>
              <w:rPr>
                <w:rFonts w:hAnsi="宋体"/>
                <w:color w:val="000000"/>
                <w:sz w:val="24"/>
                <w:szCs w:val="24"/>
              </w:rPr>
            </w:pPr>
            <w:r>
              <w:rPr>
                <w:rFonts w:hint="eastAsia" w:hAnsi="宋体"/>
                <w:color w:val="000000"/>
                <w:sz w:val="24"/>
                <w:szCs w:val="24"/>
              </w:rPr>
              <w:t>合价（元）</w:t>
            </w:r>
          </w:p>
        </w:tc>
        <w:tc>
          <w:tcPr>
            <w:tcW w:w="1701" w:type="dxa"/>
            <w:tcBorders>
              <w:top w:val="single" w:color="auto" w:sz="12" w:space="0"/>
              <w:bottom w:val="double" w:color="auto" w:sz="6" w:space="0"/>
            </w:tcBorders>
          </w:tcPr>
          <w:p>
            <w:pPr>
              <w:pStyle w:val="3"/>
              <w:keepNext/>
              <w:spacing w:after="0" w:line="400" w:lineRule="exact"/>
              <w:ind w:left="63" w:right="63"/>
              <w:rPr>
                <w:rFonts w:hAnsi="宋体"/>
                <w:color w:val="000000"/>
                <w:sz w:val="24"/>
                <w:szCs w:val="24"/>
              </w:rPr>
            </w:pPr>
            <w:r>
              <w:rPr>
                <w:rFonts w:hint="eastAsia" w:hAnsi="宋体"/>
                <w:color w:val="000000"/>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Borders>
              <w:top w:val="double" w:color="auto" w:sz="6" w:space="0"/>
              <w:bottom w:val="single" w:color="auto" w:sz="6" w:space="0"/>
            </w:tcBorders>
          </w:tcPr>
          <w:p>
            <w:pPr>
              <w:pStyle w:val="3"/>
              <w:keepNext/>
              <w:spacing w:after="0" w:line="400" w:lineRule="exact"/>
              <w:ind w:left="63" w:right="63"/>
              <w:rPr>
                <w:rFonts w:hAnsi="宋体"/>
                <w:color w:val="000000"/>
                <w:sz w:val="24"/>
                <w:szCs w:val="24"/>
              </w:rPr>
            </w:pPr>
          </w:p>
        </w:tc>
        <w:tc>
          <w:tcPr>
            <w:tcW w:w="1984" w:type="dxa"/>
            <w:tcBorders>
              <w:top w:val="double" w:color="auto" w:sz="6" w:space="0"/>
              <w:bottom w:val="single" w:color="auto" w:sz="6" w:space="0"/>
            </w:tcBorders>
          </w:tcPr>
          <w:p>
            <w:pPr>
              <w:pStyle w:val="3"/>
              <w:keepNext/>
              <w:spacing w:after="0" w:line="400" w:lineRule="exact"/>
              <w:ind w:left="63" w:right="63"/>
              <w:rPr>
                <w:rFonts w:hAnsi="宋体"/>
                <w:color w:val="000000"/>
                <w:sz w:val="24"/>
                <w:szCs w:val="24"/>
              </w:rPr>
            </w:pPr>
          </w:p>
        </w:tc>
        <w:tc>
          <w:tcPr>
            <w:tcW w:w="851" w:type="dxa"/>
            <w:tcBorders>
              <w:top w:val="double" w:color="auto" w:sz="6" w:space="0"/>
              <w:bottom w:val="single" w:color="auto" w:sz="6" w:space="0"/>
            </w:tcBorders>
          </w:tcPr>
          <w:p>
            <w:pPr>
              <w:pStyle w:val="3"/>
              <w:keepNext/>
              <w:spacing w:after="0" w:line="400" w:lineRule="exact"/>
              <w:ind w:left="63" w:right="63"/>
              <w:rPr>
                <w:rFonts w:hAnsi="宋体"/>
                <w:color w:val="000000"/>
                <w:sz w:val="24"/>
                <w:szCs w:val="24"/>
              </w:rPr>
            </w:pPr>
          </w:p>
        </w:tc>
        <w:tc>
          <w:tcPr>
            <w:tcW w:w="774" w:type="dxa"/>
            <w:tcBorders>
              <w:top w:val="double" w:color="auto" w:sz="6" w:space="0"/>
              <w:bottom w:val="single" w:color="auto" w:sz="6" w:space="0"/>
            </w:tcBorders>
          </w:tcPr>
          <w:p>
            <w:pPr>
              <w:pStyle w:val="3"/>
              <w:keepNext/>
              <w:spacing w:after="0" w:line="400" w:lineRule="exact"/>
              <w:ind w:left="63" w:right="63"/>
              <w:rPr>
                <w:rFonts w:hAnsi="宋体"/>
                <w:color w:val="000000"/>
                <w:sz w:val="24"/>
                <w:szCs w:val="24"/>
              </w:rPr>
            </w:pPr>
          </w:p>
        </w:tc>
        <w:tc>
          <w:tcPr>
            <w:tcW w:w="1352" w:type="dxa"/>
            <w:tcBorders>
              <w:top w:val="double" w:color="auto" w:sz="6" w:space="0"/>
              <w:bottom w:val="single" w:color="auto" w:sz="6" w:space="0"/>
            </w:tcBorders>
          </w:tcPr>
          <w:p>
            <w:pPr>
              <w:pStyle w:val="3"/>
              <w:keepNext/>
              <w:spacing w:after="0" w:line="400" w:lineRule="exact"/>
              <w:ind w:left="63" w:right="63"/>
              <w:rPr>
                <w:rFonts w:hAnsi="宋体"/>
                <w:color w:val="000000"/>
                <w:sz w:val="24"/>
                <w:szCs w:val="24"/>
              </w:rPr>
            </w:pPr>
          </w:p>
        </w:tc>
        <w:tc>
          <w:tcPr>
            <w:tcW w:w="1418" w:type="dxa"/>
            <w:tcBorders>
              <w:top w:val="double" w:color="auto" w:sz="6" w:space="0"/>
              <w:bottom w:val="single" w:color="auto" w:sz="6" w:space="0"/>
            </w:tcBorders>
          </w:tcPr>
          <w:p>
            <w:pPr>
              <w:pStyle w:val="3"/>
              <w:keepNext/>
              <w:spacing w:after="0" w:line="400" w:lineRule="exact"/>
              <w:ind w:left="63" w:right="63"/>
              <w:rPr>
                <w:rFonts w:hAnsi="宋体"/>
                <w:color w:val="000000"/>
                <w:sz w:val="24"/>
                <w:szCs w:val="24"/>
              </w:rPr>
            </w:pPr>
          </w:p>
        </w:tc>
        <w:tc>
          <w:tcPr>
            <w:tcW w:w="1701" w:type="dxa"/>
            <w:tcBorders>
              <w:top w:val="double" w:color="auto" w:sz="6" w:space="0"/>
              <w:bottom w:val="single" w:color="auto" w:sz="6" w:space="0"/>
            </w:tcBorders>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Borders>
              <w:top w:val="nil"/>
            </w:tcBorders>
          </w:tcPr>
          <w:p>
            <w:pPr>
              <w:pStyle w:val="3"/>
              <w:keepNext/>
              <w:spacing w:after="0" w:line="400" w:lineRule="exact"/>
              <w:ind w:left="63" w:right="63"/>
              <w:rPr>
                <w:rFonts w:hAnsi="宋体"/>
                <w:color w:val="000000"/>
                <w:sz w:val="24"/>
                <w:szCs w:val="24"/>
              </w:rPr>
            </w:pPr>
          </w:p>
        </w:tc>
        <w:tc>
          <w:tcPr>
            <w:tcW w:w="1984" w:type="dxa"/>
            <w:tcBorders>
              <w:top w:val="nil"/>
            </w:tcBorders>
          </w:tcPr>
          <w:p>
            <w:pPr>
              <w:pStyle w:val="3"/>
              <w:keepNext/>
              <w:spacing w:after="0" w:line="400" w:lineRule="exact"/>
              <w:ind w:left="63" w:right="63"/>
              <w:rPr>
                <w:rFonts w:hAnsi="宋体"/>
                <w:color w:val="000000"/>
                <w:sz w:val="24"/>
                <w:szCs w:val="24"/>
              </w:rPr>
            </w:pPr>
          </w:p>
        </w:tc>
        <w:tc>
          <w:tcPr>
            <w:tcW w:w="851" w:type="dxa"/>
            <w:tcBorders>
              <w:top w:val="nil"/>
            </w:tcBorders>
          </w:tcPr>
          <w:p>
            <w:pPr>
              <w:pStyle w:val="3"/>
              <w:keepNext/>
              <w:spacing w:after="0" w:line="400" w:lineRule="exact"/>
              <w:ind w:left="63" w:right="63"/>
              <w:rPr>
                <w:rFonts w:hAnsi="宋体"/>
                <w:color w:val="000000"/>
                <w:sz w:val="24"/>
                <w:szCs w:val="24"/>
              </w:rPr>
            </w:pPr>
          </w:p>
        </w:tc>
        <w:tc>
          <w:tcPr>
            <w:tcW w:w="774" w:type="dxa"/>
            <w:tcBorders>
              <w:top w:val="nil"/>
            </w:tcBorders>
          </w:tcPr>
          <w:p>
            <w:pPr>
              <w:pStyle w:val="3"/>
              <w:keepNext/>
              <w:spacing w:after="0" w:line="400" w:lineRule="exact"/>
              <w:ind w:left="63" w:right="63"/>
              <w:rPr>
                <w:rFonts w:hAnsi="宋体"/>
                <w:color w:val="000000"/>
                <w:sz w:val="24"/>
                <w:szCs w:val="24"/>
              </w:rPr>
            </w:pPr>
          </w:p>
        </w:tc>
        <w:tc>
          <w:tcPr>
            <w:tcW w:w="1352" w:type="dxa"/>
            <w:tcBorders>
              <w:top w:val="nil"/>
            </w:tcBorders>
          </w:tcPr>
          <w:p>
            <w:pPr>
              <w:pStyle w:val="3"/>
              <w:keepNext/>
              <w:spacing w:after="0" w:line="400" w:lineRule="exact"/>
              <w:ind w:left="63" w:right="63"/>
              <w:rPr>
                <w:rFonts w:hAnsi="宋体"/>
                <w:color w:val="000000"/>
                <w:sz w:val="24"/>
                <w:szCs w:val="24"/>
              </w:rPr>
            </w:pPr>
          </w:p>
        </w:tc>
        <w:tc>
          <w:tcPr>
            <w:tcW w:w="1418" w:type="dxa"/>
            <w:tcBorders>
              <w:top w:val="nil"/>
            </w:tcBorders>
          </w:tcPr>
          <w:p>
            <w:pPr>
              <w:pStyle w:val="3"/>
              <w:keepNext/>
              <w:spacing w:after="0" w:line="400" w:lineRule="exact"/>
              <w:ind w:left="63" w:right="63"/>
              <w:rPr>
                <w:rFonts w:hAnsi="宋体"/>
                <w:color w:val="000000"/>
                <w:sz w:val="24"/>
                <w:szCs w:val="24"/>
              </w:rPr>
            </w:pPr>
          </w:p>
        </w:tc>
        <w:tc>
          <w:tcPr>
            <w:tcW w:w="1701" w:type="dxa"/>
            <w:tcBorders>
              <w:top w:val="nil"/>
            </w:tcBorders>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bl>
    <w:p>
      <w:pPr>
        <w:spacing w:line="400" w:lineRule="exact"/>
        <w:rPr>
          <w:rFonts w:hAnsi="宋体"/>
          <w:color w:val="000000"/>
          <w:sz w:val="24"/>
          <w:szCs w:val="24"/>
        </w:rPr>
      </w:pPr>
    </w:p>
    <w:p>
      <w:pPr>
        <w:spacing w:line="400" w:lineRule="exact"/>
        <w:jc w:val="center"/>
        <w:rPr>
          <w:rFonts w:hAnsi="宋体"/>
          <w:color w:val="000000"/>
          <w:sz w:val="24"/>
          <w:szCs w:val="24"/>
        </w:rPr>
      </w:pPr>
      <w:r>
        <w:rPr>
          <w:rFonts w:hint="eastAsia" w:hAnsi="宋体"/>
          <w:color w:val="000000"/>
          <w:sz w:val="24"/>
          <w:szCs w:val="24"/>
        </w:rPr>
        <w:br w:type="page"/>
      </w:r>
      <w:r>
        <w:rPr>
          <w:rFonts w:hint="eastAsia" w:hAnsi="宋体"/>
          <w:color w:val="000000"/>
          <w:sz w:val="24"/>
          <w:szCs w:val="24"/>
        </w:rPr>
        <w:t>11-3：专业工程暂估价表</w:t>
      </w:r>
    </w:p>
    <w:p>
      <w:pPr>
        <w:spacing w:line="400" w:lineRule="exact"/>
        <w:jc w:val="center"/>
        <w:rPr>
          <w:rFonts w:hAnsi="宋体"/>
          <w:color w:val="000000"/>
          <w:sz w:val="24"/>
          <w:szCs w:val="24"/>
        </w:rPr>
      </w:pPr>
    </w:p>
    <w:tbl>
      <w:tblPr>
        <w:tblStyle w:val="48"/>
        <w:tblW w:w="907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Borders>
              <w:top w:val="single" w:color="auto" w:sz="12" w:space="0"/>
              <w:bottom w:val="double" w:color="auto" w:sz="6" w:space="0"/>
            </w:tcBorders>
          </w:tcPr>
          <w:p>
            <w:pPr>
              <w:pStyle w:val="3"/>
              <w:keepNext/>
              <w:spacing w:after="0" w:line="400" w:lineRule="exact"/>
              <w:ind w:left="63" w:right="63"/>
              <w:rPr>
                <w:rFonts w:hAnsi="宋体"/>
                <w:color w:val="000000"/>
                <w:sz w:val="24"/>
                <w:szCs w:val="24"/>
              </w:rPr>
            </w:pPr>
            <w:r>
              <w:rPr>
                <w:rFonts w:hint="eastAsia" w:hAnsi="宋体"/>
                <w:color w:val="000000"/>
                <w:sz w:val="24"/>
                <w:szCs w:val="24"/>
              </w:rPr>
              <w:t>序号</w:t>
            </w:r>
          </w:p>
        </w:tc>
        <w:tc>
          <w:tcPr>
            <w:tcW w:w="1984" w:type="dxa"/>
            <w:tcBorders>
              <w:top w:val="single" w:color="auto" w:sz="12" w:space="0"/>
              <w:bottom w:val="double" w:color="auto" w:sz="6" w:space="0"/>
            </w:tcBorders>
          </w:tcPr>
          <w:p>
            <w:pPr>
              <w:pStyle w:val="3"/>
              <w:keepNext/>
              <w:spacing w:after="0" w:line="400" w:lineRule="exact"/>
              <w:ind w:left="63" w:right="63"/>
              <w:rPr>
                <w:rFonts w:hAnsi="宋体"/>
                <w:color w:val="000000"/>
                <w:sz w:val="24"/>
                <w:szCs w:val="24"/>
              </w:rPr>
            </w:pPr>
            <w:r>
              <w:rPr>
                <w:rFonts w:hint="eastAsia" w:hAnsi="宋体"/>
                <w:color w:val="000000"/>
                <w:sz w:val="24"/>
                <w:szCs w:val="24"/>
              </w:rPr>
              <w:t>名称</w:t>
            </w:r>
          </w:p>
        </w:tc>
        <w:tc>
          <w:tcPr>
            <w:tcW w:w="851" w:type="dxa"/>
            <w:tcBorders>
              <w:top w:val="single" w:color="auto" w:sz="12" w:space="0"/>
              <w:bottom w:val="double" w:color="auto" w:sz="6" w:space="0"/>
            </w:tcBorders>
          </w:tcPr>
          <w:p>
            <w:pPr>
              <w:pStyle w:val="3"/>
              <w:keepNext/>
              <w:spacing w:after="0" w:line="400" w:lineRule="exact"/>
              <w:ind w:left="63" w:right="63"/>
              <w:rPr>
                <w:rFonts w:hAnsi="宋体"/>
                <w:color w:val="000000"/>
                <w:sz w:val="24"/>
                <w:szCs w:val="24"/>
              </w:rPr>
            </w:pPr>
            <w:r>
              <w:rPr>
                <w:rFonts w:hint="eastAsia" w:hAnsi="宋体"/>
                <w:color w:val="000000"/>
                <w:sz w:val="24"/>
                <w:szCs w:val="24"/>
              </w:rPr>
              <w:t>单位</w:t>
            </w:r>
          </w:p>
        </w:tc>
        <w:tc>
          <w:tcPr>
            <w:tcW w:w="774" w:type="dxa"/>
            <w:tcBorders>
              <w:top w:val="single" w:color="auto" w:sz="12" w:space="0"/>
              <w:bottom w:val="double" w:color="auto" w:sz="6" w:space="0"/>
            </w:tcBorders>
          </w:tcPr>
          <w:p>
            <w:pPr>
              <w:pStyle w:val="3"/>
              <w:keepNext/>
              <w:spacing w:after="0" w:line="400" w:lineRule="exact"/>
              <w:ind w:left="63" w:right="63"/>
              <w:rPr>
                <w:rFonts w:hAnsi="宋体"/>
                <w:color w:val="000000"/>
                <w:sz w:val="24"/>
                <w:szCs w:val="24"/>
              </w:rPr>
            </w:pPr>
            <w:r>
              <w:rPr>
                <w:rFonts w:hint="eastAsia" w:hAnsi="宋体"/>
                <w:color w:val="000000"/>
                <w:sz w:val="24"/>
                <w:szCs w:val="24"/>
              </w:rPr>
              <w:t>数量</w:t>
            </w:r>
          </w:p>
        </w:tc>
        <w:tc>
          <w:tcPr>
            <w:tcW w:w="1352" w:type="dxa"/>
            <w:tcBorders>
              <w:top w:val="single" w:color="auto" w:sz="12" w:space="0"/>
              <w:bottom w:val="double" w:color="auto" w:sz="6" w:space="0"/>
            </w:tcBorders>
          </w:tcPr>
          <w:p>
            <w:pPr>
              <w:pStyle w:val="3"/>
              <w:keepNext/>
              <w:spacing w:after="0" w:line="400" w:lineRule="exact"/>
              <w:ind w:left="63" w:right="63"/>
              <w:rPr>
                <w:rFonts w:hAnsi="宋体"/>
                <w:color w:val="000000"/>
                <w:sz w:val="24"/>
                <w:szCs w:val="24"/>
              </w:rPr>
            </w:pPr>
            <w:r>
              <w:rPr>
                <w:rFonts w:hint="eastAsia" w:hAnsi="宋体"/>
                <w:color w:val="000000"/>
                <w:sz w:val="24"/>
                <w:szCs w:val="24"/>
              </w:rPr>
              <w:t>单价（元）</w:t>
            </w:r>
          </w:p>
        </w:tc>
        <w:tc>
          <w:tcPr>
            <w:tcW w:w="1418" w:type="dxa"/>
            <w:tcBorders>
              <w:top w:val="single" w:color="auto" w:sz="12" w:space="0"/>
              <w:bottom w:val="double" w:color="auto" w:sz="6" w:space="0"/>
            </w:tcBorders>
          </w:tcPr>
          <w:p>
            <w:pPr>
              <w:pStyle w:val="3"/>
              <w:keepNext/>
              <w:spacing w:after="0" w:line="400" w:lineRule="exact"/>
              <w:ind w:left="63" w:right="63"/>
              <w:rPr>
                <w:rFonts w:hAnsi="宋体"/>
                <w:color w:val="000000"/>
                <w:sz w:val="24"/>
                <w:szCs w:val="24"/>
              </w:rPr>
            </w:pPr>
            <w:r>
              <w:rPr>
                <w:rFonts w:hint="eastAsia" w:hAnsi="宋体"/>
                <w:color w:val="000000"/>
                <w:sz w:val="24"/>
                <w:szCs w:val="24"/>
              </w:rPr>
              <w:t>合价（元）</w:t>
            </w:r>
          </w:p>
        </w:tc>
        <w:tc>
          <w:tcPr>
            <w:tcW w:w="1701" w:type="dxa"/>
            <w:tcBorders>
              <w:top w:val="single" w:color="auto" w:sz="12" w:space="0"/>
              <w:bottom w:val="double" w:color="auto" w:sz="6" w:space="0"/>
            </w:tcBorders>
          </w:tcPr>
          <w:p>
            <w:pPr>
              <w:pStyle w:val="3"/>
              <w:keepNext/>
              <w:spacing w:after="0" w:line="400" w:lineRule="exact"/>
              <w:ind w:left="63" w:right="63"/>
              <w:rPr>
                <w:rFonts w:hAnsi="宋体"/>
                <w:color w:val="000000"/>
                <w:sz w:val="24"/>
                <w:szCs w:val="24"/>
              </w:rPr>
            </w:pPr>
            <w:r>
              <w:rPr>
                <w:rFonts w:hint="eastAsia" w:hAnsi="宋体"/>
                <w:color w:val="000000"/>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Borders>
              <w:top w:val="double" w:color="auto" w:sz="6" w:space="0"/>
              <w:bottom w:val="single" w:color="auto" w:sz="6" w:space="0"/>
            </w:tcBorders>
          </w:tcPr>
          <w:p>
            <w:pPr>
              <w:pStyle w:val="3"/>
              <w:keepNext/>
              <w:spacing w:after="0" w:line="400" w:lineRule="exact"/>
              <w:ind w:left="63" w:right="63"/>
              <w:rPr>
                <w:rFonts w:hAnsi="宋体"/>
                <w:color w:val="000000"/>
                <w:sz w:val="24"/>
                <w:szCs w:val="24"/>
              </w:rPr>
            </w:pPr>
          </w:p>
        </w:tc>
        <w:tc>
          <w:tcPr>
            <w:tcW w:w="1984" w:type="dxa"/>
            <w:tcBorders>
              <w:top w:val="double" w:color="auto" w:sz="6" w:space="0"/>
              <w:bottom w:val="single" w:color="auto" w:sz="6" w:space="0"/>
            </w:tcBorders>
          </w:tcPr>
          <w:p>
            <w:pPr>
              <w:pStyle w:val="3"/>
              <w:keepNext/>
              <w:spacing w:after="0" w:line="400" w:lineRule="exact"/>
              <w:ind w:left="63" w:right="63"/>
              <w:rPr>
                <w:rFonts w:hAnsi="宋体"/>
                <w:color w:val="000000"/>
                <w:sz w:val="24"/>
                <w:szCs w:val="24"/>
              </w:rPr>
            </w:pPr>
          </w:p>
        </w:tc>
        <w:tc>
          <w:tcPr>
            <w:tcW w:w="851" w:type="dxa"/>
            <w:tcBorders>
              <w:top w:val="double" w:color="auto" w:sz="6" w:space="0"/>
              <w:bottom w:val="single" w:color="auto" w:sz="6" w:space="0"/>
            </w:tcBorders>
          </w:tcPr>
          <w:p>
            <w:pPr>
              <w:pStyle w:val="3"/>
              <w:keepNext/>
              <w:spacing w:after="0" w:line="400" w:lineRule="exact"/>
              <w:ind w:left="63" w:right="63"/>
              <w:rPr>
                <w:rFonts w:hAnsi="宋体"/>
                <w:color w:val="000000"/>
                <w:sz w:val="24"/>
                <w:szCs w:val="24"/>
              </w:rPr>
            </w:pPr>
          </w:p>
        </w:tc>
        <w:tc>
          <w:tcPr>
            <w:tcW w:w="774" w:type="dxa"/>
            <w:tcBorders>
              <w:top w:val="double" w:color="auto" w:sz="6" w:space="0"/>
              <w:bottom w:val="single" w:color="auto" w:sz="6" w:space="0"/>
            </w:tcBorders>
          </w:tcPr>
          <w:p>
            <w:pPr>
              <w:pStyle w:val="3"/>
              <w:keepNext/>
              <w:spacing w:after="0" w:line="400" w:lineRule="exact"/>
              <w:ind w:left="63" w:right="63"/>
              <w:rPr>
                <w:rFonts w:hAnsi="宋体"/>
                <w:color w:val="000000"/>
                <w:sz w:val="24"/>
                <w:szCs w:val="24"/>
              </w:rPr>
            </w:pPr>
          </w:p>
        </w:tc>
        <w:tc>
          <w:tcPr>
            <w:tcW w:w="1352" w:type="dxa"/>
            <w:tcBorders>
              <w:top w:val="double" w:color="auto" w:sz="6" w:space="0"/>
              <w:bottom w:val="single" w:color="auto" w:sz="6" w:space="0"/>
            </w:tcBorders>
          </w:tcPr>
          <w:p>
            <w:pPr>
              <w:pStyle w:val="3"/>
              <w:keepNext/>
              <w:spacing w:after="0" w:line="400" w:lineRule="exact"/>
              <w:ind w:left="63" w:right="63"/>
              <w:rPr>
                <w:rFonts w:hAnsi="宋体"/>
                <w:color w:val="000000"/>
                <w:sz w:val="24"/>
                <w:szCs w:val="24"/>
              </w:rPr>
            </w:pPr>
          </w:p>
        </w:tc>
        <w:tc>
          <w:tcPr>
            <w:tcW w:w="1418" w:type="dxa"/>
            <w:tcBorders>
              <w:top w:val="double" w:color="auto" w:sz="6" w:space="0"/>
              <w:bottom w:val="single" w:color="auto" w:sz="6" w:space="0"/>
            </w:tcBorders>
          </w:tcPr>
          <w:p>
            <w:pPr>
              <w:pStyle w:val="3"/>
              <w:keepNext/>
              <w:spacing w:after="0" w:line="400" w:lineRule="exact"/>
              <w:ind w:left="63" w:right="63"/>
              <w:rPr>
                <w:rFonts w:hAnsi="宋体"/>
                <w:color w:val="000000"/>
                <w:sz w:val="24"/>
                <w:szCs w:val="24"/>
              </w:rPr>
            </w:pPr>
          </w:p>
        </w:tc>
        <w:tc>
          <w:tcPr>
            <w:tcW w:w="1701" w:type="dxa"/>
            <w:tcBorders>
              <w:top w:val="double" w:color="auto" w:sz="6" w:space="0"/>
              <w:bottom w:val="single" w:color="auto" w:sz="6" w:space="0"/>
            </w:tcBorders>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Borders>
              <w:top w:val="nil"/>
            </w:tcBorders>
          </w:tcPr>
          <w:p>
            <w:pPr>
              <w:pStyle w:val="3"/>
              <w:keepNext/>
              <w:spacing w:after="0" w:line="400" w:lineRule="exact"/>
              <w:ind w:left="63" w:right="63"/>
              <w:rPr>
                <w:rFonts w:hAnsi="宋体"/>
                <w:color w:val="000000"/>
                <w:sz w:val="24"/>
                <w:szCs w:val="24"/>
              </w:rPr>
            </w:pPr>
          </w:p>
        </w:tc>
        <w:tc>
          <w:tcPr>
            <w:tcW w:w="1984" w:type="dxa"/>
            <w:tcBorders>
              <w:top w:val="nil"/>
            </w:tcBorders>
          </w:tcPr>
          <w:p>
            <w:pPr>
              <w:pStyle w:val="3"/>
              <w:keepNext/>
              <w:spacing w:after="0" w:line="400" w:lineRule="exact"/>
              <w:ind w:left="63" w:right="63"/>
              <w:rPr>
                <w:rFonts w:hAnsi="宋体"/>
                <w:color w:val="000000"/>
                <w:sz w:val="24"/>
                <w:szCs w:val="24"/>
              </w:rPr>
            </w:pPr>
          </w:p>
        </w:tc>
        <w:tc>
          <w:tcPr>
            <w:tcW w:w="851" w:type="dxa"/>
            <w:tcBorders>
              <w:top w:val="nil"/>
            </w:tcBorders>
          </w:tcPr>
          <w:p>
            <w:pPr>
              <w:pStyle w:val="3"/>
              <w:keepNext/>
              <w:spacing w:after="0" w:line="400" w:lineRule="exact"/>
              <w:ind w:left="63" w:right="63"/>
              <w:rPr>
                <w:rFonts w:hAnsi="宋体"/>
                <w:color w:val="000000"/>
                <w:sz w:val="24"/>
                <w:szCs w:val="24"/>
              </w:rPr>
            </w:pPr>
          </w:p>
        </w:tc>
        <w:tc>
          <w:tcPr>
            <w:tcW w:w="774" w:type="dxa"/>
            <w:tcBorders>
              <w:top w:val="nil"/>
            </w:tcBorders>
          </w:tcPr>
          <w:p>
            <w:pPr>
              <w:pStyle w:val="3"/>
              <w:keepNext/>
              <w:spacing w:after="0" w:line="400" w:lineRule="exact"/>
              <w:ind w:left="63" w:right="63"/>
              <w:rPr>
                <w:rFonts w:hAnsi="宋体"/>
                <w:color w:val="000000"/>
                <w:sz w:val="24"/>
                <w:szCs w:val="24"/>
              </w:rPr>
            </w:pPr>
          </w:p>
        </w:tc>
        <w:tc>
          <w:tcPr>
            <w:tcW w:w="1352" w:type="dxa"/>
            <w:tcBorders>
              <w:top w:val="nil"/>
            </w:tcBorders>
          </w:tcPr>
          <w:p>
            <w:pPr>
              <w:pStyle w:val="3"/>
              <w:keepNext/>
              <w:spacing w:after="0" w:line="400" w:lineRule="exact"/>
              <w:ind w:left="63" w:right="63"/>
              <w:rPr>
                <w:rFonts w:hAnsi="宋体"/>
                <w:color w:val="000000"/>
                <w:sz w:val="24"/>
                <w:szCs w:val="24"/>
              </w:rPr>
            </w:pPr>
          </w:p>
        </w:tc>
        <w:tc>
          <w:tcPr>
            <w:tcW w:w="1418" w:type="dxa"/>
            <w:tcBorders>
              <w:top w:val="nil"/>
            </w:tcBorders>
          </w:tcPr>
          <w:p>
            <w:pPr>
              <w:pStyle w:val="3"/>
              <w:keepNext/>
              <w:spacing w:after="0" w:line="400" w:lineRule="exact"/>
              <w:ind w:left="63" w:right="63"/>
              <w:rPr>
                <w:rFonts w:hAnsi="宋体"/>
                <w:color w:val="000000"/>
                <w:sz w:val="24"/>
                <w:szCs w:val="24"/>
              </w:rPr>
            </w:pPr>
          </w:p>
        </w:tc>
        <w:tc>
          <w:tcPr>
            <w:tcW w:w="1701" w:type="dxa"/>
            <w:tcBorders>
              <w:top w:val="nil"/>
            </w:tcBorders>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bl>
    <w:p>
      <w:pPr>
        <w:autoSpaceDE w:val="0"/>
        <w:autoSpaceDN w:val="0"/>
        <w:adjustRightInd w:val="0"/>
        <w:spacing w:line="420" w:lineRule="exact"/>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spacing w:line="420" w:lineRule="exact"/>
        <w:jc w:val="left"/>
        <w:rPr>
          <w:rFonts w:hAnsi="宋体" w:cs="宋体"/>
          <w:sz w:val="28"/>
        </w:rPr>
      </w:pPr>
    </w:p>
    <w:p>
      <w:pPr>
        <w:spacing w:line="400" w:lineRule="exact"/>
        <w:rPr>
          <w:rFonts w:hAnsi="宋体"/>
          <w:color w:val="000000"/>
          <w:sz w:val="24"/>
          <w:szCs w:val="24"/>
        </w:rPr>
      </w:pPr>
    </w:p>
    <w:p>
      <w:pPr>
        <w:spacing w:line="400" w:lineRule="exact"/>
        <w:rPr>
          <w:rFonts w:hAnsi="宋体"/>
          <w:color w:val="000000"/>
          <w:sz w:val="24"/>
          <w:szCs w:val="24"/>
        </w:rPr>
      </w:pPr>
      <w:r>
        <w:rPr>
          <w:rFonts w:hint="eastAsia" w:hAnsi="宋体"/>
          <w:color w:val="000000"/>
          <w:sz w:val="24"/>
          <w:szCs w:val="24"/>
        </w:rPr>
        <w:t>附件12：</w:t>
      </w:r>
    </w:p>
    <w:p>
      <w:pPr>
        <w:jc w:val="left"/>
        <w:rPr>
          <w:rFonts w:ascii="黑体" w:eastAsia="黑体"/>
          <w:sz w:val="32"/>
          <w:szCs w:val="32"/>
        </w:rPr>
      </w:pPr>
    </w:p>
    <w:p>
      <w:pPr>
        <w:jc w:val="center"/>
        <w:rPr>
          <w:rFonts w:ascii="仿宋" w:hAnsi="仿宋" w:eastAsia="仿宋"/>
          <w:sz w:val="24"/>
          <w:szCs w:val="24"/>
        </w:rPr>
      </w:pPr>
      <w:r>
        <w:rPr>
          <w:rFonts w:hint="eastAsia" w:ascii="仿宋" w:hAnsi="仿宋" w:eastAsia="仿宋"/>
          <w:sz w:val="24"/>
          <w:szCs w:val="24"/>
        </w:rPr>
        <w:t>项目建设注意事项</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一、合同甲方</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1、合同签订</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项目在招标工作结束后一个月内，学校应根据中标通知书及时与施工方签订施工合同，合同草案要先送项目办把关，审核无误后，方可签订正式合同，正式合同一律以工商行政管理部门颁发的合同版本为准。合同一式拾份,交项目办伍份。签订合同需要注意的几个关键事宜：</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（1）应明确安全责任承担办法；</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2）安全文明措施:施工方应按照相关要求设置安全警示标志，拉安全防护网，工人施工佩戴安全帽，不采取相关安全措施的，每发现一次罚款3000元（从安全文明措施费里扣除），开工前施工方应向学校提交工程进度安排；</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（3）工期方面:应按中标通知书规定的工期执行（恶劣天气或不可预见的情况影响进度时，工期可按日历天顺延推迟），因承建方原因导致工程逾期未完工,按日历天支付违约金（工程款的千分之二）；</w:t>
      </w:r>
    </w:p>
    <w:p>
      <w:pPr>
        <w:spacing w:line="400" w:lineRule="exact"/>
        <w:ind w:firstLine="480" w:firstLineChars="200"/>
        <w:jc w:val="left"/>
        <w:rPr>
          <w:rFonts w:ascii="仿宋" w:hAnsi="仿宋" w:eastAsia="仿宋"/>
          <w:sz w:val="24"/>
          <w:szCs w:val="24"/>
        </w:rPr>
      </w:pPr>
      <w:r>
        <w:rPr>
          <w:rFonts w:hint="eastAsia" w:ascii="仿宋" w:hAnsi="仿宋" w:eastAsia="仿宋"/>
          <w:sz w:val="24"/>
          <w:szCs w:val="24"/>
        </w:rPr>
        <w:t>（4）付款方式:工程竣工验收合格备案且付清工程应付一切费用后付合同价款的80%（需由承包方提供相关工程资料和有中心校长、项目学校校长签字的农民工工资发放清单复印件），竣工决算完成后付合同价款的13%，剩余7%做为质量保证金，自工程竣工验收合格之日起一年后无质量问题（需由承包人提供项目所在乡镇的中心学校校长、项目学校校长签字的无质量问题证明），凭竣工决算报告在质保期满后一次据实结算剩余价款。质保期内如有返修，发生的费用从剩余的工程款中扣除。</w:t>
      </w:r>
      <w:r>
        <w:rPr>
          <w:rFonts w:hint="eastAsia" w:ascii="仿宋" w:hAnsi="仿宋" w:eastAsia="仿宋"/>
          <w:b/>
          <w:sz w:val="24"/>
          <w:szCs w:val="24"/>
        </w:rPr>
        <w:t>建议</w:t>
      </w:r>
      <w:r>
        <w:rPr>
          <w:rFonts w:hint="eastAsia" w:ascii="仿宋" w:hAnsi="仿宋" w:eastAsia="仿宋"/>
          <w:sz w:val="24"/>
          <w:szCs w:val="24"/>
        </w:rPr>
        <w:t>在每次开具发</w:t>
      </w:r>
      <w:r>
        <w:rPr>
          <w:rFonts w:hint="eastAsia" w:ascii="仿宋" w:hAnsi="仿宋" w:eastAsia="仿宋" w:cs="宋体"/>
          <w:sz w:val="24"/>
          <w:szCs w:val="24"/>
        </w:rPr>
        <w:t>票时</w:t>
      </w:r>
      <w:r>
        <w:rPr>
          <w:rFonts w:hint="eastAsia" w:ascii="仿宋" w:hAnsi="仿宋" w:eastAsia="仿宋"/>
          <w:sz w:val="24"/>
          <w:szCs w:val="24"/>
        </w:rPr>
        <w:t>，尾数保留到整百。</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（5）合同的附件中必须有不拖欠农民工工资承诺书，明确工程承包人不得拖欠工人工资及其他相关费用，否则甲方有权根据有关规定拒绝支付工程款（学校应监督建筑公司及时发放工人工资）。</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2、施工环境</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甲方要为乙方提供良好的施工环境，避免工程在施工期间受到外界干扰，做到“三通一平”，如因施工环境原因造成不良后果的，由甲方承担一切责任。（回填土由甲方提供至工地，回填由乙方实施），如果学校自行提高±0，费用自理。</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3、征地手续</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建设项目需要征地的学校，一定要保证所征土地及时足额到位，审批手续齐全。</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4、施工日志</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各个项目学校在项目开工后，学校要认真书写施工日志，每天对工程施工情况进行记录，主要内容包括：实际开工、竣工日期，每天的天气情况、工程施工情况、停工原因、安全设施情况、工程验收情况等（可找专人负责）。</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5、工程监督</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校长是工程质量的第一责任人，监理公司配合校长抓质量，对材料、施工及工程进度全程监督，施工期间，校长尽量不要担课，专职负责管理工程，同时聘请社会上懂建筑的人员常驻工地。</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6、对工程建设中发现的问题，应及时与监理公司沟通，同时向校建办报告。</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如果存在施工工人人数少因各种原因有停工现象的。各校及监理公司应及时督促施工队，加快施工进度按照合同要求工期按时完工。</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7、进度汇报</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各校要及时提供进度照片（电子版），提供的照片作为工程材料要注意妥善保管。包括基础验收照片、主体完工照片、工程竣工照片，每次进度照片4张，包括正前方、正后方、左前方（45</w:t>
      </w:r>
      <w:r>
        <w:rPr>
          <w:rFonts w:ascii="仿宋" w:hAnsi="仿宋" w:eastAsia="仿宋"/>
          <w:sz w:val="24"/>
          <w:szCs w:val="24"/>
        </w:rPr>
        <w:t>°</w:t>
      </w:r>
      <w:r>
        <w:rPr>
          <w:rFonts w:hint="eastAsia" w:ascii="仿宋" w:hAnsi="仿宋" w:eastAsia="仿宋"/>
          <w:sz w:val="24"/>
          <w:szCs w:val="24"/>
        </w:rPr>
        <w:t>）、右后方（45</w:t>
      </w:r>
      <w:r>
        <w:rPr>
          <w:rFonts w:ascii="仿宋" w:hAnsi="仿宋" w:eastAsia="仿宋"/>
          <w:sz w:val="24"/>
          <w:szCs w:val="24"/>
        </w:rPr>
        <w:t>°</w:t>
      </w:r>
      <w:r>
        <w:rPr>
          <w:rFonts w:hint="eastAsia" w:ascii="仿宋" w:hAnsi="仿宋" w:eastAsia="仿宋"/>
          <w:sz w:val="24"/>
          <w:szCs w:val="24"/>
        </w:rPr>
        <w:t>）各一张。各校要提供原校舍照片（危房未拆除前），包括正前方、正后方、左前方（45</w:t>
      </w:r>
      <w:r>
        <w:rPr>
          <w:rFonts w:ascii="仿宋" w:eastAsia="仿宋"/>
          <w:sz w:val="24"/>
          <w:szCs w:val="24"/>
        </w:rPr>
        <w:t> </w:t>
      </w:r>
      <w:r>
        <w:rPr>
          <w:rFonts w:ascii="仿宋" w:hAnsi="仿宋" w:eastAsia="仿宋"/>
          <w:sz w:val="24"/>
          <w:szCs w:val="24"/>
        </w:rPr>
        <w:t>°</w:t>
      </w:r>
      <w:r>
        <w:rPr>
          <w:rFonts w:hint="eastAsia" w:ascii="仿宋" w:hAnsi="仿宋" w:eastAsia="仿宋"/>
          <w:sz w:val="24"/>
          <w:szCs w:val="24"/>
        </w:rPr>
        <w:t>）、右后方（45</w:t>
      </w:r>
      <w:r>
        <w:rPr>
          <w:rFonts w:ascii="仿宋" w:hAnsi="仿宋" w:eastAsia="仿宋"/>
          <w:sz w:val="24"/>
          <w:szCs w:val="24"/>
        </w:rPr>
        <w:t>°</w:t>
      </w:r>
      <w:r>
        <w:rPr>
          <w:rFonts w:hint="eastAsia" w:ascii="仿宋" w:hAnsi="仿宋" w:eastAsia="仿宋"/>
          <w:sz w:val="24"/>
          <w:szCs w:val="24"/>
        </w:rPr>
        <w:t>）各一张。</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各个项目的工程进度每周四下午5点前由校建专干汇总后以乡为单位发送至校安办邮箱（xcxxab@163.com），含工程照片、本周进度、下周计划等。每月1日前书面报告当月完成的工程事项和下月工程计划。联系人：郑仕刚    电话：13253737657</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8、质量验收</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分部工程验收时，校长一定要参与，配合专业技术部门把好质量关，特别是一年之后的工程质量证明材料要如实汇报。否则，出现质量问题由校长承担一切责任。</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9、竣工公告</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项目竣工验收备案后，各校要在门口外侧醒目位置张贴A3纸打印的竣工公告，要求务工人员及材料供应商及时与建筑公司结清费用。</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二、建筑公司应注意的几个方面</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1、图纸会审</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在项目工程开工之前，学校应组织乙方召集设计、监理、建筑公司、甲方等相关单位对施工图纸进行会审，对在会审中发现的问题由参加单位及时解决，并将会审结果报教体局备案。会审结果涉及费用增减的，由甲乙双方协商解决。凡未进行图纸会审直接开工建设的，一切后果由建筑公司承担。</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2、竣工标志</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每个项目竣工时必须设立永久性竣工标志，改薄项目竣工标志牌在校建办公共邮箱中有模板。内容有：设计单位、建设单位、监理单位、项目所在县县长、教体局局长、学校校长、建筑面积、资金来源、开竣工日期等。</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3、设计变更</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施工过程中如果出现设计变更，必须提前向校建办汇报，经校建办会同财政、发改、监察等部门共同对现场进行勘查，确认后方可实施，否则相关部门将不予认可。特别需要注意的是地基加深变更，在开挖地基过程中，发现按照图纸下挖到位后，未见原土时，不准私自继续下挖，待教体局校建办联合相关部门现场查看并出具方案后再行动工，否则一切后果由建筑方承担。因校方意愿而形成的设计变更或其他因素造成追加资金的由项目学校解决。</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4、资料收集</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各建筑公司应及时向我局报送项目资料，做到工程完工，资料齐全。申请拨付资金时如实提供相关资料（详见附表）。</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5、审计决算</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（1）过程审计，包括选址、进度及资金拨付等方面，接受审计局的审计；</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（2）资金决算，工程结束后，政府投资在500万以下的项目(审计部门纳入决算审计计划的项目除外)，由财政评审中心出具竣工决算报告。在现场查看时，要求建筑队到现场说明相关情况。</w:t>
      </w:r>
    </w:p>
    <w:p>
      <w:pPr>
        <w:spacing w:line="400" w:lineRule="exact"/>
        <w:ind w:firstLine="640" w:firstLineChars="200"/>
        <w:rPr>
          <w:rFonts w:ascii="仿宋_GB2312" w:eastAsia="仿宋_GB2312"/>
          <w:sz w:val="32"/>
          <w:szCs w:val="32"/>
        </w:rPr>
      </w:pPr>
    </w:p>
    <w:tbl>
      <w:tblPr>
        <w:tblStyle w:val="48"/>
        <w:tblpPr w:leftFromText="180" w:rightFromText="180" w:vertAnchor="page" w:horzAnchor="margin" w:tblpXSpec="center" w:tblpY="2221"/>
        <w:tblW w:w="81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0" w:hRule="atLeast"/>
          <w:jc w:val="center"/>
        </w:trPr>
        <w:tc>
          <w:tcPr>
            <w:tcW w:w="8115" w:type="dxa"/>
          </w:tcPr>
          <w:p>
            <w:pPr>
              <w:tabs>
                <w:tab w:val="left" w:pos="4725"/>
              </w:tabs>
              <w:adjustRightInd w:val="0"/>
              <w:snapToGrid w:val="0"/>
              <w:spacing w:line="500" w:lineRule="exact"/>
              <w:ind w:left="601" w:leftChars="177"/>
              <w:jc w:val="left"/>
              <w:rPr>
                <w:rFonts w:ascii="楷体" w:hAnsi="楷体" w:eastAsia="楷体"/>
                <w:sz w:val="28"/>
                <w:szCs w:val="28"/>
              </w:rPr>
            </w:pPr>
            <w:r>
              <w:rPr>
                <w:rFonts w:hint="eastAsia" w:ascii="楷体" w:hAnsi="楷体" w:eastAsia="楷体"/>
                <w:sz w:val="28"/>
                <w:szCs w:val="28"/>
              </w:rPr>
              <w:t>项目名称:</w:t>
            </w:r>
            <w:r>
              <w:rPr>
                <w:rFonts w:ascii="楷体" w:hAnsi="楷体" w:eastAsia="楷体"/>
                <w:sz w:val="28"/>
                <w:szCs w:val="28"/>
              </w:rPr>
              <w:tab/>
            </w:r>
            <w:r>
              <w:rPr>
                <w:rFonts w:hint="eastAsia" w:ascii="楷体" w:hAnsi="楷体" w:eastAsia="楷体"/>
                <w:sz w:val="28"/>
                <w:szCs w:val="28"/>
              </w:rPr>
              <w:t xml:space="preserve">建筑面积:                     工程投资:    万元              结    构:                      </w:t>
            </w:r>
          </w:p>
          <w:p>
            <w:pPr>
              <w:tabs>
                <w:tab w:val="left" w:pos="4725"/>
              </w:tabs>
              <w:adjustRightInd w:val="0"/>
              <w:snapToGrid w:val="0"/>
              <w:spacing w:line="500" w:lineRule="exact"/>
              <w:ind w:firstLine="375" w:firstLineChars="134"/>
              <w:jc w:val="left"/>
              <w:rPr>
                <w:rFonts w:ascii="楷体" w:hAnsi="楷体" w:eastAsia="楷体"/>
                <w:sz w:val="28"/>
                <w:szCs w:val="28"/>
              </w:rPr>
            </w:pPr>
            <w:r>
              <w:rPr>
                <w:rFonts w:hint="eastAsia" w:ascii="楷体" w:hAnsi="楷体" w:eastAsia="楷体"/>
                <w:sz w:val="28"/>
                <w:szCs w:val="28"/>
              </w:rPr>
              <w:t>开工时间：</w:t>
            </w:r>
            <w:r>
              <w:rPr>
                <w:rFonts w:ascii="楷体" w:hAnsi="楷体" w:eastAsia="楷体"/>
                <w:sz w:val="28"/>
                <w:szCs w:val="28"/>
              </w:rPr>
              <w:tab/>
            </w:r>
            <w:r>
              <w:rPr>
                <w:rFonts w:hint="eastAsia" w:ascii="楷体" w:hAnsi="楷体" w:eastAsia="楷体"/>
                <w:sz w:val="28"/>
                <w:szCs w:val="28"/>
              </w:rPr>
              <w:t>竣工时间：</w:t>
            </w:r>
          </w:p>
          <w:p>
            <w:pPr>
              <w:tabs>
                <w:tab w:val="left" w:pos="2910"/>
                <w:tab w:val="left" w:pos="5595"/>
              </w:tabs>
              <w:adjustRightInd w:val="0"/>
              <w:snapToGrid w:val="0"/>
              <w:spacing w:line="500" w:lineRule="exact"/>
              <w:ind w:firstLine="375" w:firstLineChars="134"/>
              <w:jc w:val="left"/>
              <w:rPr>
                <w:rFonts w:ascii="楷体" w:hAnsi="楷体" w:eastAsia="楷体"/>
                <w:sz w:val="28"/>
                <w:szCs w:val="28"/>
              </w:rPr>
            </w:pPr>
            <w:r>
              <w:rPr>
                <w:rFonts w:hint="eastAsia" w:ascii="楷体" w:hAnsi="楷体" w:eastAsia="楷体"/>
                <w:sz w:val="28"/>
                <w:szCs w:val="28"/>
              </w:rPr>
              <w:t>建设单位：                     负责人：</w:t>
            </w:r>
          </w:p>
          <w:p>
            <w:pPr>
              <w:tabs>
                <w:tab w:val="left" w:pos="2910"/>
                <w:tab w:val="left" w:pos="4740"/>
                <w:tab w:val="left" w:pos="4890"/>
                <w:tab w:val="left" w:pos="5595"/>
              </w:tabs>
              <w:adjustRightInd w:val="0"/>
              <w:snapToGrid w:val="0"/>
              <w:spacing w:line="500" w:lineRule="exact"/>
              <w:ind w:firstLine="425" w:firstLineChars="152"/>
              <w:jc w:val="left"/>
              <w:rPr>
                <w:rFonts w:ascii="楷体" w:hAnsi="楷体" w:eastAsia="楷体"/>
                <w:sz w:val="28"/>
                <w:szCs w:val="28"/>
              </w:rPr>
            </w:pPr>
            <w:r>
              <w:rPr>
                <w:rFonts w:hint="eastAsia" w:ascii="楷体" w:hAnsi="楷体" w:eastAsia="楷体"/>
                <w:sz w:val="28"/>
                <w:szCs w:val="28"/>
              </w:rPr>
              <w:t>勘察单位：                     负责人：</w:t>
            </w:r>
          </w:p>
          <w:p>
            <w:pPr>
              <w:tabs>
                <w:tab w:val="left" w:pos="2910"/>
                <w:tab w:val="left" w:pos="5595"/>
              </w:tabs>
              <w:adjustRightInd w:val="0"/>
              <w:snapToGrid w:val="0"/>
              <w:spacing w:line="500" w:lineRule="exact"/>
              <w:ind w:firstLine="425" w:firstLineChars="152"/>
              <w:jc w:val="left"/>
              <w:rPr>
                <w:rFonts w:ascii="楷体" w:hAnsi="楷体" w:eastAsia="楷体"/>
                <w:sz w:val="28"/>
                <w:szCs w:val="28"/>
              </w:rPr>
            </w:pPr>
            <w:r>
              <w:rPr>
                <w:rFonts w:hint="eastAsia" w:ascii="楷体" w:hAnsi="楷体" w:eastAsia="楷体"/>
                <w:sz w:val="28"/>
                <w:szCs w:val="28"/>
              </w:rPr>
              <w:t>设计单位：                     负责人：</w:t>
            </w:r>
          </w:p>
          <w:p>
            <w:pPr>
              <w:tabs>
                <w:tab w:val="left" w:pos="2910"/>
                <w:tab w:val="left" w:pos="5595"/>
              </w:tabs>
              <w:adjustRightInd w:val="0"/>
              <w:snapToGrid w:val="0"/>
              <w:spacing w:line="500" w:lineRule="exact"/>
              <w:ind w:firstLine="516" w:firstLineChars="152"/>
              <w:jc w:val="left"/>
              <w:rPr>
                <w:rFonts w:ascii="楷体" w:hAnsi="楷体" w:eastAsia="楷体"/>
                <w:sz w:val="28"/>
                <w:szCs w:val="28"/>
              </w:rPr>
            </w:pPr>
            <w:r>
              <w:pict>
                <v:shape id="文本框 1" o:spid="_x0000_s1027" o:spt="202" type="#_x0000_t202" style="position:absolute;left:0pt;margin-left:240.75pt;margin-top:4pt;height:68.25pt;width:98.25pt;z-index:251661312;mso-width-relative:margin;mso-height-relative:margin;" fillcolor="#000011"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">
                  <v:path/>
                  <v:fill on="t" focussize="0,0"/>
                  <v:stroke weight="0.5pt" joinstyle="miter"/>
                  <v:imagedata o:title=""/>
                  <o:lock v:ext="edit"/>
                  <v:textbox>
                    <w:txbxContent>
                      <w:p>
                        <w:pPr>
                          <w:rPr>
                            <w:rFonts w:ascii="楷体" w:hAnsi="楷体" w:eastAsia="楷体"/>
                            <w:sz w:val="28"/>
                            <w:szCs w:val="28"/>
                          </w:rPr>
                        </w:pPr>
                        <w:r>
                          <w:rPr>
                            <w:rFonts w:hint="eastAsia" w:ascii="楷体" w:hAnsi="楷体" w:eastAsia="楷体"/>
                            <w:sz w:val="28"/>
                            <w:szCs w:val="28"/>
                          </w:rPr>
                          <w:t>项目经</w:t>
                        </w:r>
                      </w:p>
                      <w:p>
                        <w:r>
                          <w:rPr>
                            <w:rFonts w:hint="eastAsia" w:ascii="楷体" w:hAnsi="楷体" w:eastAsia="楷体"/>
                            <w:sz w:val="28"/>
                            <w:szCs w:val="28"/>
                          </w:rPr>
                          <w:t>理照片</w:t>
                        </w:r>
                      </w:p>
                    </w:txbxContent>
                  </v:textbox>
                </v:shape>
              </w:pict>
            </w:r>
            <w:r>
              <w:rPr>
                <w:rFonts w:hint="eastAsia" w:ascii="楷体" w:hAnsi="楷体" w:eastAsia="楷体"/>
                <w:sz w:val="28"/>
                <w:szCs w:val="28"/>
              </w:rPr>
              <w:t xml:space="preserve">施工单位:                      </w:t>
            </w:r>
          </w:p>
          <w:p>
            <w:pPr>
              <w:tabs>
                <w:tab w:val="left" w:pos="2910"/>
                <w:tab w:val="left" w:pos="5595"/>
              </w:tabs>
              <w:adjustRightInd w:val="0"/>
              <w:snapToGrid w:val="0"/>
              <w:spacing w:line="500" w:lineRule="exact"/>
              <w:ind w:firstLine="425" w:firstLineChars="152"/>
              <w:jc w:val="left"/>
              <w:rPr>
                <w:rFonts w:ascii="楷体" w:hAnsi="楷体" w:eastAsia="楷体"/>
                <w:sz w:val="28"/>
                <w:szCs w:val="28"/>
              </w:rPr>
            </w:pPr>
            <w:r>
              <w:rPr>
                <w:rFonts w:hint="eastAsia" w:ascii="楷体" w:hAnsi="楷体" w:eastAsia="楷体"/>
                <w:sz w:val="28"/>
                <w:szCs w:val="28"/>
              </w:rPr>
              <w:t>项目经理：</w:t>
            </w:r>
          </w:p>
          <w:p>
            <w:pPr>
              <w:tabs>
                <w:tab w:val="left" w:pos="2910"/>
                <w:tab w:val="left" w:pos="5595"/>
              </w:tabs>
              <w:adjustRightInd w:val="0"/>
              <w:snapToGrid w:val="0"/>
              <w:spacing w:line="500" w:lineRule="exact"/>
              <w:ind w:firstLine="425" w:firstLineChars="152"/>
              <w:jc w:val="left"/>
              <w:rPr>
                <w:rFonts w:ascii="楷体" w:hAnsi="楷体" w:eastAsia="楷体"/>
                <w:sz w:val="28"/>
                <w:szCs w:val="28"/>
              </w:rPr>
            </w:pPr>
            <w:r>
              <w:rPr>
                <w:rFonts w:hint="eastAsia" w:ascii="楷体" w:hAnsi="楷体" w:eastAsia="楷体"/>
                <w:sz w:val="28"/>
                <w:szCs w:val="28"/>
              </w:rPr>
              <w:t>联系电话：</w:t>
            </w:r>
          </w:p>
          <w:p>
            <w:pPr>
              <w:tabs>
                <w:tab w:val="left" w:pos="2910"/>
                <w:tab w:val="left" w:pos="5595"/>
              </w:tabs>
              <w:adjustRightInd w:val="0"/>
              <w:snapToGrid w:val="0"/>
              <w:spacing w:line="500" w:lineRule="exact"/>
              <w:ind w:firstLine="516" w:firstLineChars="152"/>
              <w:jc w:val="left"/>
              <w:rPr>
                <w:rFonts w:ascii="楷体" w:hAnsi="楷体" w:eastAsia="楷体"/>
                <w:sz w:val="28"/>
                <w:szCs w:val="28"/>
              </w:rPr>
            </w:pPr>
            <w:r>
              <w:pict>
                <v:shape id="文本框 7" o:spid="_x0000_s1028" o:spt="202" type="#_x0000_t202" style="position:absolute;left:0pt;margin-left:240.75pt;margin-top:4pt;height:68.25pt;width:98.25pt;z-index:251662336;mso-width-relative:margin;mso-height-relative:margin;" fillcolor="#000011"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">
                  <v:path/>
                  <v:fill on="t" focussize="0,0"/>
                  <v:stroke weight="0.5pt" joinstyle="miter"/>
                  <v:imagedata o:title=""/>
                  <o:lock v:ext="edit"/>
                  <v:textbox>
                    <w:txbxContent>
                      <w:p>
                        <w:pPr>
                          <w:rPr>
                            <w:rFonts w:ascii="楷体" w:hAnsi="楷体" w:eastAsia="楷体"/>
                            <w:sz w:val="28"/>
                            <w:szCs w:val="28"/>
                          </w:rPr>
                        </w:pPr>
                        <w:r>
                          <w:rPr>
                            <w:rFonts w:hint="eastAsia" w:ascii="楷体" w:hAnsi="楷体" w:eastAsia="楷体"/>
                            <w:sz w:val="28"/>
                            <w:szCs w:val="28"/>
                          </w:rPr>
                          <w:t>监理人</w:t>
                        </w:r>
                      </w:p>
                      <w:p>
                        <w:r>
                          <w:rPr>
                            <w:rFonts w:hint="eastAsia" w:ascii="楷体" w:hAnsi="楷体" w:eastAsia="楷体"/>
                            <w:sz w:val="28"/>
                            <w:szCs w:val="28"/>
                          </w:rPr>
                          <w:t>员照片</w:t>
                        </w:r>
                      </w:p>
                    </w:txbxContent>
                  </v:textbox>
                </v:shape>
              </w:pict>
            </w:r>
            <w:r>
              <w:rPr>
                <w:rFonts w:hint="eastAsia" w:ascii="楷体" w:hAnsi="楷体" w:eastAsia="楷体"/>
                <w:sz w:val="28"/>
                <w:szCs w:val="28"/>
              </w:rPr>
              <w:t xml:space="preserve">监理单位：                   </w:t>
            </w:r>
          </w:p>
          <w:p>
            <w:pPr>
              <w:tabs>
                <w:tab w:val="left" w:pos="4815"/>
              </w:tabs>
              <w:adjustRightInd w:val="0"/>
              <w:snapToGrid w:val="0"/>
              <w:spacing w:line="500" w:lineRule="exact"/>
              <w:ind w:firstLine="420" w:firstLineChars="150"/>
              <w:jc w:val="left"/>
              <w:rPr>
                <w:rFonts w:ascii="楷体" w:hAnsi="楷体" w:eastAsia="楷体"/>
                <w:sz w:val="28"/>
                <w:szCs w:val="28"/>
              </w:rPr>
            </w:pPr>
            <w:r>
              <w:rPr>
                <w:rFonts w:hint="eastAsia" w:ascii="楷体" w:hAnsi="楷体" w:eastAsia="楷体"/>
                <w:sz w:val="28"/>
                <w:szCs w:val="28"/>
              </w:rPr>
              <w:t>监理人员：</w:t>
            </w:r>
          </w:p>
          <w:p>
            <w:pPr>
              <w:tabs>
                <w:tab w:val="left" w:pos="4815"/>
              </w:tabs>
              <w:adjustRightInd w:val="0"/>
              <w:snapToGrid w:val="0"/>
              <w:spacing w:line="500" w:lineRule="exact"/>
              <w:ind w:firstLine="420" w:firstLineChars="150"/>
              <w:jc w:val="left"/>
              <w:rPr>
                <w:rFonts w:ascii="楷体" w:hAnsi="楷体" w:eastAsia="楷体"/>
                <w:sz w:val="32"/>
                <w:szCs w:val="32"/>
              </w:rPr>
            </w:pPr>
            <w:r>
              <w:rPr>
                <w:rFonts w:hint="eastAsia" w:ascii="楷体" w:hAnsi="楷体" w:eastAsia="楷体"/>
                <w:sz w:val="28"/>
                <w:szCs w:val="28"/>
              </w:rPr>
              <w:t>联系电话：</w:t>
            </w:r>
          </w:p>
        </w:tc>
      </w:tr>
    </w:tbl>
    <w:p>
      <w:pPr>
        <w:jc w:val="center"/>
        <w:rPr>
          <w:rFonts w:ascii="Calibri" w:hAnsi="Calibri"/>
          <w:sz w:val="36"/>
          <w:szCs w:val="36"/>
        </w:rPr>
      </w:pPr>
      <w:r>
        <w:rPr>
          <w:rFonts w:hint="eastAsia" w:ascii="Calibri" w:hAnsi="Calibri"/>
          <w:sz w:val="36"/>
          <w:szCs w:val="36"/>
        </w:rPr>
        <w:t>工程项目公示牌</w:t>
      </w:r>
    </w:p>
    <w:p>
      <w:pPr>
        <w:widowControl/>
        <w:rPr>
          <w:rFonts w:ascii="仿宋_GB2312" w:eastAsia="仿宋_GB2312"/>
          <w:sz w:val="30"/>
          <w:szCs w:val="30"/>
        </w:rPr>
      </w:pPr>
    </w:p>
    <w:p>
      <w:pPr>
        <w:widowControl/>
        <w:adjustRightInd w:val="0"/>
        <w:snapToGrid w:val="0"/>
        <w:spacing w:line="500" w:lineRule="exact"/>
        <w:ind w:firstLine="600"/>
        <w:rPr>
          <w:rFonts w:ascii="仿宋_GB2312" w:eastAsia="仿宋_GB2312"/>
          <w:sz w:val="28"/>
          <w:szCs w:val="28"/>
        </w:rPr>
      </w:pPr>
    </w:p>
    <w:p>
      <w:pPr>
        <w:widowControl/>
        <w:adjustRightInd w:val="0"/>
        <w:snapToGrid w:val="0"/>
        <w:spacing w:line="500" w:lineRule="exact"/>
        <w:ind w:firstLine="600"/>
        <w:rPr>
          <w:rFonts w:ascii="仿宋_GB2312" w:eastAsia="仿宋_GB2312"/>
          <w:sz w:val="28"/>
          <w:szCs w:val="28"/>
        </w:rPr>
      </w:pPr>
      <w:r>
        <w:rPr>
          <w:rFonts w:hint="eastAsia" w:ascii="仿宋_GB2312" w:eastAsia="仿宋_GB2312"/>
          <w:sz w:val="28"/>
          <w:szCs w:val="28"/>
        </w:rPr>
        <w:t>说明：</w:t>
      </w:r>
    </w:p>
    <w:p>
      <w:pPr>
        <w:widowControl/>
        <w:adjustRightInd w:val="0"/>
        <w:snapToGrid w:val="0"/>
        <w:spacing w:line="500" w:lineRule="exact"/>
        <w:ind w:firstLine="600"/>
        <w:rPr>
          <w:rFonts w:ascii="仿宋_GB2312" w:eastAsia="仿宋_GB2312"/>
          <w:sz w:val="28"/>
          <w:szCs w:val="28"/>
        </w:rPr>
      </w:pPr>
      <w:r>
        <w:rPr>
          <w:rFonts w:hint="eastAsia" w:ascii="仿宋_GB2312" w:eastAsia="仿宋_GB2312"/>
          <w:sz w:val="28"/>
          <w:szCs w:val="28"/>
        </w:rPr>
        <w:t>1.“项目名称”栏内填写“××乡（镇）××学校××楼”（如：教学楼、学生宿舍、食堂等）。</w:t>
      </w:r>
    </w:p>
    <w:p>
      <w:pPr>
        <w:widowControl/>
        <w:adjustRightInd w:val="0"/>
        <w:snapToGrid w:val="0"/>
        <w:spacing w:line="500" w:lineRule="exact"/>
        <w:ind w:firstLine="600"/>
        <w:jc w:val="left"/>
        <w:rPr>
          <w:rFonts w:ascii="仿宋_GB2312" w:eastAsia="仿宋_GB2312"/>
          <w:sz w:val="28"/>
          <w:szCs w:val="28"/>
        </w:rPr>
      </w:pPr>
      <w:r>
        <w:rPr>
          <w:rFonts w:hint="eastAsia" w:ascii="仿宋_GB2312" w:eastAsia="仿宋_GB2312"/>
          <w:sz w:val="28"/>
          <w:szCs w:val="28"/>
        </w:rPr>
        <w:t>2.“结构”栏内填写框架结构、砖混结构、钢结构、……等。</w:t>
      </w:r>
    </w:p>
    <w:p>
      <w:pPr>
        <w:widowControl/>
        <w:adjustRightInd w:val="0"/>
        <w:snapToGrid w:val="0"/>
        <w:spacing w:line="500" w:lineRule="exact"/>
        <w:ind w:firstLine="600"/>
        <w:rPr>
          <w:rFonts w:ascii="仿宋_GB2312" w:eastAsia="仿宋_GB2312"/>
          <w:sz w:val="28"/>
          <w:szCs w:val="28"/>
        </w:rPr>
      </w:pPr>
      <w:r>
        <w:rPr>
          <w:rFonts w:hint="eastAsia" w:ascii="仿宋_GB2312" w:eastAsia="仿宋_GB2312"/>
          <w:sz w:val="28"/>
          <w:szCs w:val="28"/>
        </w:rPr>
        <w:t>3. 公示牌统一尺寸长1.5米,宽1.2米。</w:t>
      </w:r>
    </w:p>
    <w:p>
      <w:pPr>
        <w:widowControl/>
        <w:adjustRightInd w:val="0"/>
        <w:snapToGrid w:val="0"/>
        <w:spacing w:line="500" w:lineRule="exact"/>
        <w:ind w:firstLine="600"/>
        <w:rPr>
          <w:rFonts w:ascii="仿宋_GB2312" w:eastAsia="仿宋_GB2312"/>
          <w:sz w:val="28"/>
          <w:szCs w:val="28"/>
        </w:rPr>
      </w:pPr>
      <w:r>
        <w:rPr>
          <w:rFonts w:hint="eastAsia" w:ascii="仿宋_GB2312" w:eastAsia="仿宋_GB2312"/>
          <w:sz w:val="28"/>
          <w:szCs w:val="28"/>
        </w:rPr>
        <w:t>4. 公示牌统一采用彩色喷绘，蓝底红字带白边，字体宋体。</w:t>
      </w:r>
    </w:p>
    <w:p>
      <w:pPr>
        <w:widowControl/>
        <w:adjustRightInd w:val="0"/>
        <w:snapToGrid w:val="0"/>
        <w:spacing w:line="500" w:lineRule="exact"/>
        <w:ind w:firstLine="560" w:firstLineChars="200"/>
        <w:rPr>
          <w:sz w:val="28"/>
          <w:szCs w:val="28"/>
        </w:rPr>
      </w:pPr>
      <w:r>
        <w:rPr>
          <w:rFonts w:hint="eastAsia" w:ascii="仿宋_GB2312" w:eastAsia="仿宋_GB2312"/>
          <w:sz w:val="28"/>
          <w:szCs w:val="28"/>
        </w:rPr>
        <w:t>5. 公示牌位置：项目或学校大门醒目位置，公示牌下边缘距地面1.2米。</w:t>
      </w:r>
    </w:p>
    <w:p>
      <w:pPr>
        <w:jc w:val="center"/>
        <w:rPr>
          <w:rFonts w:ascii="黑体" w:eastAsia="黑体"/>
          <w:sz w:val="44"/>
          <w:szCs w:val="44"/>
        </w:rPr>
      </w:pPr>
    </w:p>
    <w:p>
      <w:pPr>
        <w:spacing w:line="400" w:lineRule="exact"/>
        <w:rPr>
          <w:rFonts w:hAnsi="宋体"/>
          <w:color w:val="000000"/>
          <w:sz w:val="24"/>
          <w:szCs w:val="24"/>
        </w:rPr>
      </w:pPr>
    </w:p>
    <w:p>
      <w:pPr>
        <w:jc w:val="left"/>
        <w:rPr>
          <w:rFonts w:ascii="黑体" w:eastAsia="黑体"/>
          <w:sz w:val="44"/>
          <w:szCs w:val="44"/>
        </w:rPr>
      </w:pPr>
    </w:p>
    <w:p>
      <w:pPr>
        <w:widowControl/>
        <w:jc w:val="left"/>
        <w:rPr>
          <w:rFonts w:hAnsi="宋体"/>
          <w:color w:val="000000"/>
          <w:sz w:val="24"/>
          <w:szCs w:val="24"/>
        </w:rPr>
      </w:pPr>
      <w:r>
        <w:rPr>
          <w:rFonts w:hAnsi="宋体"/>
          <w:color w:val="000000"/>
          <w:sz w:val="24"/>
          <w:szCs w:val="24"/>
        </w:rPr>
        <w:br w:type="page"/>
      </w:r>
    </w:p>
    <w:p>
      <w:pPr>
        <w:spacing w:line="400" w:lineRule="exact"/>
        <w:rPr>
          <w:rFonts w:hAnsi="宋体"/>
          <w:color w:val="000000"/>
          <w:sz w:val="24"/>
          <w:szCs w:val="24"/>
        </w:rPr>
      </w:pPr>
      <w:r>
        <w:rPr>
          <w:rFonts w:hint="eastAsia" w:hAnsi="宋体"/>
          <w:color w:val="000000"/>
          <w:sz w:val="24"/>
          <w:szCs w:val="24"/>
        </w:rPr>
        <w:t>附件13：</w:t>
      </w:r>
    </w:p>
    <w:p>
      <w:pPr>
        <w:spacing w:line="400" w:lineRule="exact"/>
        <w:rPr>
          <w:rFonts w:hAnsi="宋体"/>
          <w:color w:val="000000"/>
          <w:sz w:val="24"/>
          <w:szCs w:val="24"/>
        </w:rPr>
      </w:pPr>
    </w:p>
    <w:p>
      <w:pPr>
        <w:spacing w:line="400" w:lineRule="exact"/>
        <w:rPr>
          <w:rFonts w:ascii="仿宋" w:hAnsi="仿宋" w:eastAsia="仿宋"/>
          <w:color w:val="000000"/>
          <w:sz w:val="24"/>
          <w:szCs w:val="24"/>
        </w:rPr>
      </w:pPr>
    </w:p>
    <w:p>
      <w:pPr>
        <w:jc w:val="center"/>
        <w:rPr>
          <w:rFonts w:ascii="仿宋" w:hAnsi="仿宋" w:eastAsia="仿宋"/>
          <w:sz w:val="24"/>
          <w:szCs w:val="24"/>
        </w:rPr>
      </w:pPr>
      <w:r>
        <w:rPr>
          <w:rFonts w:hint="eastAsia" w:ascii="仿宋" w:hAnsi="仿宋" w:eastAsia="仿宋"/>
          <w:sz w:val="24"/>
          <w:szCs w:val="24"/>
        </w:rPr>
        <w:t>关于                 项目的</w:t>
      </w:r>
    </w:p>
    <w:p>
      <w:pPr>
        <w:jc w:val="center"/>
        <w:rPr>
          <w:rFonts w:ascii="仿宋" w:hAnsi="仿宋" w:eastAsia="仿宋"/>
          <w:sz w:val="24"/>
          <w:szCs w:val="24"/>
        </w:rPr>
      </w:pPr>
      <w:r>
        <w:rPr>
          <w:rFonts w:hint="eastAsia" w:ascii="仿宋" w:hAnsi="仿宋" w:eastAsia="仿宋"/>
          <w:sz w:val="24"/>
          <w:szCs w:val="24"/>
        </w:rPr>
        <w:t>竣  工  公  告</w:t>
      </w:r>
    </w:p>
    <w:p>
      <w:pPr>
        <w:tabs>
          <w:tab w:val="center" w:pos="4819"/>
        </w:tabs>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ab/>
      </w:r>
      <w:r>
        <w:rPr>
          <w:rFonts w:hint="eastAsia" w:ascii="仿宋" w:hAnsi="仿宋" w:eastAsia="仿宋"/>
          <w:sz w:val="24"/>
          <w:szCs w:val="24"/>
        </w:rPr>
        <w:t>（A3纸打印）</w:t>
      </w:r>
    </w:p>
    <w:p>
      <w:pPr>
        <w:rPr>
          <w:rFonts w:ascii="仿宋" w:hAnsi="仿宋" w:eastAsia="仿宋"/>
          <w:sz w:val="24"/>
          <w:szCs w:val="24"/>
        </w:rPr>
      </w:pPr>
      <w:r>
        <w:rPr>
          <w:rFonts w:hint="eastAsia" w:ascii="仿宋" w:hAnsi="仿宋" w:eastAsia="仿宋"/>
          <w:sz w:val="24"/>
          <w:szCs w:val="24"/>
        </w:rPr>
        <w:t xml:space="preserve">    </w:t>
      </w:r>
      <w:r>
        <w:rPr>
          <w:rFonts w:hint="eastAsia" w:ascii="仿宋" w:hAnsi="仿宋" w:eastAsia="仿宋"/>
          <w:sz w:val="24"/>
          <w:szCs w:val="24"/>
          <w:u w:val="single"/>
        </w:rPr>
        <w:t xml:space="preserve">                   </w:t>
      </w:r>
      <w:r>
        <w:rPr>
          <w:rFonts w:hint="eastAsia" w:ascii="仿宋" w:hAnsi="仿宋" w:eastAsia="仿宋"/>
          <w:sz w:val="24"/>
          <w:szCs w:val="24"/>
        </w:rPr>
        <w:t>项目已竣工。</w:t>
      </w:r>
    </w:p>
    <w:p>
      <w:pPr>
        <w:ind w:firstLine="480" w:firstLineChars="200"/>
        <w:rPr>
          <w:rFonts w:ascii="仿宋" w:hAnsi="仿宋" w:eastAsia="仿宋"/>
          <w:sz w:val="24"/>
          <w:szCs w:val="24"/>
        </w:rPr>
      </w:pPr>
      <w:r>
        <w:rPr>
          <w:rFonts w:hint="eastAsia" w:ascii="仿宋" w:hAnsi="仿宋" w:eastAsia="仿宋"/>
          <w:sz w:val="24"/>
          <w:szCs w:val="24"/>
        </w:rPr>
        <w:t>建设单位：</w:t>
      </w:r>
      <w:r>
        <w:rPr>
          <w:rFonts w:hint="eastAsia" w:ascii="仿宋" w:hAnsi="仿宋" w:eastAsia="仿宋"/>
          <w:sz w:val="24"/>
          <w:szCs w:val="24"/>
          <w:u w:val="single"/>
        </w:rPr>
        <w:t xml:space="preserve">                   </w:t>
      </w:r>
      <w:r>
        <w:rPr>
          <w:rFonts w:hint="eastAsia" w:ascii="仿宋" w:hAnsi="仿宋" w:eastAsia="仿宋"/>
          <w:sz w:val="24"/>
          <w:szCs w:val="24"/>
        </w:rPr>
        <w:t>。</w:t>
      </w:r>
    </w:p>
    <w:p>
      <w:pPr>
        <w:ind w:firstLine="480" w:firstLineChars="200"/>
        <w:rPr>
          <w:rFonts w:ascii="仿宋" w:hAnsi="仿宋" w:eastAsia="仿宋"/>
          <w:sz w:val="24"/>
          <w:szCs w:val="24"/>
        </w:rPr>
      </w:pPr>
      <w:r>
        <w:rPr>
          <w:rFonts w:hint="eastAsia" w:ascii="仿宋" w:hAnsi="仿宋" w:eastAsia="仿宋"/>
          <w:sz w:val="24"/>
          <w:szCs w:val="24"/>
        </w:rPr>
        <w:t>施工单位：</w:t>
      </w:r>
      <w:r>
        <w:rPr>
          <w:rFonts w:hint="eastAsia" w:ascii="仿宋" w:hAnsi="仿宋" w:eastAsia="仿宋"/>
          <w:sz w:val="24"/>
          <w:szCs w:val="24"/>
          <w:u w:val="single"/>
        </w:rPr>
        <w:t xml:space="preserve">                   </w:t>
      </w:r>
      <w:r>
        <w:rPr>
          <w:rFonts w:hint="eastAsia" w:ascii="仿宋" w:hAnsi="仿宋" w:eastAsia="仿宋"/>
          <w:sz w:val="24"/>
          <w:szCs w:val="24"/>
        </w:rPr>
        <w:t>。</w:t>
      </w:r>
    </w:p>
    <w:p>
      <w:pPr>
        <w:ind w:firstLine="480" w:firstLineChars="200"/>
        <w:rPr>
          <w:rFonts w:ascii="仿宋" w:hAnsi="仿宋" w:eastAsia="仿宋"/>
          <w:sz w:val="24"/>
          <w:szCs w:val="24"/>
        </w:rPr>
      </w:pPr>
      <w:r>
        <w:rPr>
          <w:rFonts w:hint="eastAsia" w:ascii="仿宋" w:hAnsi="仿宋" w:eastAsia="仿宋"/>
          <w:sz w:val="24"/>
          <w:szCs w:val="24"/>
        </w:rPr>
        <w:t>请参与项目建设的材料供应单位及务工人员，按照劳务合同或约定与施工单位在</w:t>
      </w:r>
      <w:r>
        <w:rPr>
          <w:rFonts w:hint="eastAsia" w:ascii="仿宋" w:hAnsi="仿宋" w:eastAsia="仿宋"/>
          <w:sz w:val="24"/>
          <w:szCs w:val="24"/>
          <w:u w:val="single"/>
        </w:rPr>
        <w:t xml:space="preserve">                    </w:t>
      </w:r>
      <w:r>
        <w:rPr>
          <w:rFonts w:hint="eastAsia" w:ascii="仿宋" w:hAnsi="仿宋" w:eastAsia="仿宋"/>
          <w:sz w:val="24"/>
          <w:szCs w:val="24"/>
        </w:rPr>
        <w:t>内结清所有费用。</w:t>
      </w:r>
    </w:p>
    <w:p>
      <w:pPr>
        <w:ind w:firstLine="480" w:firstLineChars="200"/>
        <w:rPr>
          <w:rFonts w:ascii="仿宋" w:hAnsi="仿宋" w:eastAsia="仿宋"/>
          <w:sz w:val="24"/>
          <w:szCs w:val="24"/>
        </w:rPr>
      </w:pPr>
      <w:r>
        <w:rPr>
          <w:rFonts w:hint="eastAsia" w:ascii="仿宋" w:hAnsi="仿宋" w:eastAsia="仿宋"/>
          <w:sz w:val="24"/>
          <w:szCs w:val="24"/>
        </w:rPr>
        <w:t>该工程如有拖欠工程材料款或务工工资现象，请拨打举报电话：（项目学校校长电话）</w:t>
      </w:r>
    </w:p>
    <w:p>
      <w:pPr>
        <w:ind w:firstLine="480" w:firstLineChars="200"/>
        <w:rPr>
          <w:rFonts w:ascii="仿宋" w:hAnsi="仿宋" w:eastAsia="仿宋"/>
          <w:sz w:val="24"/>
          <w:szCs w:val="24"/>
        </w:rPr>
      </w:pPr>
      <w:r>
        <w:rPr>
          <w:rFonts w:hint="eastAsia" w:ascii="仿宋" w:hAnsi="仿宋" w:eastAsia="仿宋"/>
          <w:sz w:val="24"/>
          <w:szCs w:val="24"/>
        </w:rPr>
        <w:t>公示时间：   年   月   日至   年   月   日</w:t>
      </w:r>
    </w:p>
    <w:p>
      <w:pPr>
        <w:ind w:firstLine="480" w:firstLineChars="200"/>
        <w:rPr>
          <w:rFonts w:ascii="仿宋" w:hAnsi="仿宋" w:eastAsia="仿宋"/>
          <w:sz w:val="24"/>
          <w:szCs w:val="24"/>
        </w:rPr>
      </w:pPr>
      <w:r>
        <w:rPr>
          <w:rFonts w:hint="eastAsia" w:ascii="仿宋" w:hAnsi="仿宋" w:eastAsia="仿宋"/>
          <w:sz w:val="24"/>
          <w:szCs w:val="24"/>
        </w:rPr>
        <w:t>过期不候，特此公告</w:t>
      </w:r>
    </w:p>
    <w:p>
      <w:pPr>
        <w:rPr>
          <w:rFonts w:ascii="仿宋" w:hAnsi="仿宋" w:eastAsia="仿宋"/>
          <w:sz w:val="24"/>
          <w:szCs w:val="24"/>
        </w:rPr>
      </w:pPr>
    </w:p>
    <w:p>
      <w:pPr>
        <w:ind w:firstLine="480" w:firstLineChars="200"/>
        <w:rPr>
          <w:rFonts w:ascii="仿宋" w:hAnsi="仿宋" w:eastAsia="仿宋"/>
          <w:sz w:val="24"/>
          <w:szCs w:val="24"/>
        </w:rPr>
      </w:pPr>
      <w:r>
        <w:rPr>
          <w:rFonts w:hint="eastAsia" w:ascii="仿宋" w:hAnsi="仿宋" w:eastAsia="仿宋"/>
          <w:sz w:val="24"/>
          <w:szCs w:val="24"/>
        </w:rPr>
        <w:t>（中心学校盖章）           （项目学校盖章）</w:t>
      </w:r>
    </w:p>
    <w:p>
      <w:pPr>
        <w:ind w:firstLine="480" w:firstLineChars="200"/>
        <w:rPr>
          <w:rFonts w:ascii="仿宋" w:hAnsi="仿宋" w:eastAsia="仿宋"/>
          <w:sz w:val="24"/>
          <w:szCs w:val="24"/>
        </w:rPr>
      </w:pPr>
    </w:p>
    <w:p>
      <w:pPr>
        <w:ind w:firstLine="4200" w:firstLineChars="1750"/>
        <w:rPr>
          <w:rFonts w:ascii="仿宋" w:hAnsi="仿宋" w:eastAsia="仿宋"/>
          <w:sz w:val="24"/>
          <w:szCs w:val="24"/>
        </w:rPr>
      </w:pPr>
    </w:p>
    <w:p>
      <w:pPr>
        <w:ind w:firstLine="3840" w:firstLineChars="1600"/>
        <w:rPr>
          <w:rFonts w:ascii="仿宋" w:hAnsi="仿宋" w:eastAsia="仿宋"/>
          <w:sz w:val="24"/>
          <w:szCs w:val="24"/>
        </w:rPr>
      </w:pPr>
    </w:p>
    <w:p>
      <w:pPr>
        <w:ind w:firstLine="3360" w:firstLineChars="1400"/>
        <w:rPr>
          <w:rFonts w:ascii="仿宋_GB2312" w:eastAsia="仿宋_GB2312"/>
          <w:sz w:val="40"/>
          <w:szCs w:val="40"/>
        </w:rPr>
      </w:pPr>
      <w:r>
        <w:rPr>
          <w:rFonts w:hint="eastAsia" w:ascii="仿宋" w:hAnsi="仿宋" w:eastAsia="仿宋"/>
          <w:sz w:val="24"/>
          <w:szCs w:val="24"/>
        </w:rPr>
        <w:t xml:space="preserve">年    月    日  </w:t>
      </w:r>
      <w:r>
        <w:rPr>
          <w:rFonts w:hint="eastAsia" w:ascii="仿宋_GB2312" w:eastAsia="仿宋_GB2312"/>
          <w:sz w:val="40"/>
          <w:szCs w:val="40"/>
        </w:rPr>
        <w:t xml:space="preserve">  </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tbl>
      <w:tblPr>
        <w:tblStyle w:val="48"/>
        <w:tblW w:w="9794" w:type="dxa"/>
        <w:tblInd w:w="0" w:type="dxa"/>
        <w:tblLayout w:type="fixed"/>
        <w:tblCellMar>
          <w:top w:w="0" w:type="dxa"/>
          <w:left w:w="108" w:type="dxa"/>
          <w:bottom w:w="0" w:type="dxa"/>
          <w:right w:w="108" w:type="dxa"/>
        </w:tblCellMar>
      </w:tblPr>
      <w:tblGrid>
        <w:gridCol w:w="93"/>
        <w:gridCol w:w="929"/>
        <w:gridCol w:w="809"/>
        <w:gridCol w:w="4112"/>
        <w:gridCol w:w="1095"/>
        <w:gridCol w:w="2083"/>
        <w:gridCol w:w="673"/>
      </w:tblGrid>
      <w:tr>
        <w:tblPrEx>
          <w:tblLayout w:type="fixed"/>
          <w:tblCellMar>
            <w:top w:w="0" w:type="dxa"/>
            <w:left w:w="108" w:type="dxa"/>
            <w:bottom w:w="0" w:type="dxa"/>
            <w:right w:w="108" w:type="dxa"/>
          </w:tblCellMar>
        </w:tblPrEx>
        <w:trPr>
          <w:gridAfter w:val="1"/>
          <w:wAfter w:w="673" w:type="dxa"/>
          <w:trHeight w:val="636" w:hRule="atLeast"/>
        </w:trPr>
        <w:tc>
          <w:tcPr>
            <w:tcW w:w="9121" w:type="dxa"/>
            <w:gridSpan w:val="6"/>
            <w:tcBorders>
              <w:top w:val="nil"/>
              <w:left w:val="nil"/>
              <w:bottom w:val="nil"/>
              <w:right w:val="nil"/>
            </w:tcBorders>
            <w:vAlign w:val="center"/>
          </w:tcPr>
          <w:p>
            <w:pPr>
              <w:jc w:val="center"/>
              <w:rPr>
                <w:rFonts w:ascii="Calibri" w:hAnsi="Calibri"/>
                <w:sz w:val="28"/>
                <w:szCs w:val="28"/>
              </w:rPr>
            </w:pPr>
            <w:r>
              <w:rPr>
                <w:rFonts w:hint="eastAsia" w:ascii="Calibri" w:hAnsi="Calibri"/>
                <w:sz w:val="28"/>
                <w:szCs w:val="28"/>
              </w:rPr>
              <w:t>工程竣工标志牌</w:t>
            </w:r>
          </w:p>
          <w:tbl>
            <w:tblPr>
              <w:tblStyle w:val="48"/>
              <w:tblpPr w:leftFromText="180" w:rightFromText="180" w:vertAnchor="page" w:horzAnchor="margin" w:tblpXSpec="center" w:tblpY="751"/>
              <w:tblOverlap w:val="never"/>
              <w:tblW w:w="8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0" w:hRule="atLeast"/>
              </w:trPr>
              <w:tc>
                <w:tcPr>
                  <w:tcW w:w="8115" w:type="dxa"/>
                </w:tcPr>
                <w:p>
                  <w:pPr>
                    <w:jc w:val="center"/>
                    <w:rPr>
                      <w:rFonts w:ascii="Calibri" w:hAnsi="Calibri"/>
                      <w:sz w:val="24"/>
                      <w:szCs w:val="24"/>
                    </w:rPr>
                  </w:pPr>
                  <w:r>
                    <w:rPr>
                      <w:rFonts w:hint="eastAsia" w:ascii="Calibri" w:hAnsi="Calibri"/>
                      <w:sz w:val="24"/>
                      <w:szCs w:val="24"/>
                    </w:rPr>
                    <w:t>全面改善贫困地区义务教育薄弱学校基本办学条件</w:t>
                  </w:r>
                </w:p>
                <w:p>
                  <w:pPr>
                    <w:jc w:val="center"/>
                    <w:rPr>
                      <w:rFonts w:ascii="Calibri" w:hAnsi="Calibri"/>
                      <w:sz w:val="24"/>
                      <w:szCs w:val="24"/>
                    </w:rPr>
                  </w:pPr>
                  <w:r>
                    <w:rPr>
                      <w:rFonts w:hint="eastAsia" w:ascii="Calibri" w:hAnsi="Calibri"/>
                      <w:sz w:val="24"/>
                      <w:szCs w:val="24"/>
                    </w:rPr>
                    <w:t>校舍类项目</w:t>
                  </w:r>
                </w:p>
                <w:p>
                  <w:pPr>
                    <w:tabs>
                      <w:tab w:val="left" w:pos="4725"/>
                    </w:tabs>
                    <w:adjustRightInd w:val="0"/>
                    <w:snapToGrid w:val="0"/>
                    <w:spacing w:line="500" w:lineRule="exact"/>
                    <w:ind w:firstLine="294" w:firstLineChars="134"/>
                    <w:jc w:val="left"/>
                    <w:rPr>
                      <w:rFonts w:ascii="楷体" w:hAnsi="楷体" w:eastAsia="楷体"/>
                      <w:sz w:val="22"/>
                      <w:szCs w:val="22"/>
                    </w:rPr>
                  </w:pPr>
                  <w:r>
                    <w:rPr>
                      <w:rFonts w:hint="eastAsia" w:ascii="楷体" w:hAnsi="楷体" w:eastAsia="楷体"/>
                      <w:sz w:val="22"/>
                      <w:szCs w:val="22"/>
                    </w:rPr>
                    <w:t>项目名称:</w:t>
                  </w:r>
                  <w:r>
                    <w:rPr>
                      <w:rFonts w:ascii="楷体" w:hAnsi="楷体" w:eastAsia="楷体"/>
                      <w:sz w:val="22"/>
                      <w:szCs w:val="22"/>
                    </w:rPr>
                    <w:tab/>
                  </w:r>
                  <w:r>
                    <w:rPr>
                      <w:rFonts w:hint="eastAsia" w:ascii="楷体" w:hAnsi="楷体" w:eastAsia="楷体"/>
                      <w:sz w:val="22"/>
                      <w:szCs w:val="22"/>
                    </w:rPr>
                    <w:t>类  型:</w:t>
                  </w:r>
                </w:p>
                <w:p>
                  <w:pPr>
                    <w:tabs>
                      <w:tab w:val="left" w:pos="4725"/>
                    </w:tabs>
                    <w:adjustRightInd w:val="0"/>
                    <w:snapToGrid w:val="0"/>
                    <w:spacing w:line="500" w:lineRule="exact"/>
                    <w:ind w:firstLine="294" w:firstLineChars="134"/>
                    <w:jc w:val="left"/>
                    <w:rPr>
                      <w:rFonts w:ascii="楷体" w:hAnsi="楷体" w:eastAsia="楷体"/>
                      <w:sz w:val="22"/>
                      <w:szCs w:val="22"/>
                    </w:rPr>
                  </w:pPr>
                  <w:r>
                    <w:rPr>
                      <w:rFonts w:hint="eastAsia" w:ascii="楷体" w:hAnsi="楷体" w:eastAsia="楷体"/>
                      <w:sz w:val="22"/>
                      <w:szCs w:val="22"/>
                    </w:rPr>
                    <w:t>建筑面积:                      结  构:</w:t>
                  </w:r>
                </w:p>
                <w:p>
                  <w:pPr>
                    <w:tabs>
                      <w:tab w:val="left" w:pos="4725"/>
                    </w:tabs>
                    <w:adjustRightInd w:val="0"/>
                    <w:snapToGrid w:val="0"/>
                    <w:spacing w:line="500" w:lineRule="exact"/>
                    <w:ind w:firstLine="294" w:firstLineChars="134"/>
                    <w:jc w:val="left"/>
                    <w:rPr>
                      <w:rFonts w:ascii="楷体" w:hAnsi="楷体" w:eastAsia="楷体"/>
                      <w:sz w:val="22"/>
                      <w:szCs w:val="22"/>
                    </w:rPr>
                  </w:pPr>
                  <w:r>
                    <w:rPr>
                      <w:rFonts w:hint="eastAsia" w:ascii="楷体" w:hAnsi="楷体" w:eastAsia="楷体"/>
                      <w:sz w:val="22"/>
                      <w:szCs w:val="22"/>
                    </w:rPr>
                    <w:t>工程投资:    万元(中央  万元,省  万元,市或县 万元)</w:t>
                  </w:r>
                </w:p>
                <w:p>
                  <w:pPr>
                    <w:tabs>
                      <w:tab w:val="left" w:pos="2910"/>
                      <w:tab w:val="left" w:pos="5595"/>
                    </w:tabs>
                    <w:adjustRightInd w:val="0"/>
                    <w:snapToGrid w:val="0"/>
                    <w:spacing w:line="500" w:lineRule="exact"/>
                    <w:ind w:firstLine="294" w:firstLineChars="134"/>
                    <w:jc w:val="left"/>
                    <w:rPr>
                      <w:rFonts w:ascii="楷体" w:hAnsi="楷体" w:eastAsia="楷体"/>
                      <w:sz w:val="22"/>
                      <w:szCs w:val="22"/>
                    </w:rPr>
                  </w:pPr>
                  <w:r>
                    <w:rPr>
                      <w:rFonts w:hint="eastAsia" w:ascii="楷体" w:hAnsi="楷体" w:eastAsia="楷体"/>
                      <w:sz w:val="22"/>
                      <w:szCs w:val="22"/>
                    </w:rPr>
                    <w:t>县    长:</w:t>
                  </w:r>
                  <w:r>
                    <w:rPr>
                      <w:rFonts w:ascii="楷体" w:hAnsi="楷体" w:eastAsia="楷体"/>
                      <w:sz w:val="22"/>
                      <w:szCs w:val="22"/>
                    </w:rPr>
                    <w:tab/>
                  </w:r>
                  <w:r>
                    <w:rPr>
                      <w:rFonts w:hint="eastAsia" w:ascii="楷体" w:hAnsi="楷体" w:eastAsia="楷体"/>
                      <w:sz w:val="22"/>
                      <w:szCs w:val="22"/>
                    </w:rPr>
                    <w:t>教育局长:</w:t>
                  </w:r>
                  <w:r>
                    <w:rPr>
                      <w:rFonts w:ascii="楷体" w:hAnsi="楷体" w:eastAsia="楷体"/>
                      <w:sz w:val="22"/>
                      <w:szCs w:val="22"/>
                    </w:rPr>
                    <w:tab/>
                  </w:r>
                  <w:r>
                    <w:rPr>
                      <w:rFonts w:hint="eastAsia" w:ascii="楷体" w:hAnsi="楷体" w:eastAsia="楷体"/>
                      <w:sz w:val="22"/>
                      <w:szCs w:val="22"/>
                    </w:rPr>
                    <w:t>校长：</w:t>
                  </w:r>
                </w:p>
                <w:p>
                  <w:pPr>
                    <w:tabs>
                      <w:tab w:val="left" w:pos="2910"/>
                      <w:tab w:val="left" w:pos="5595"/>
                    </w:tabs>
                    <w:adjustRightInd w:val="0"/>
                    <w:snapToGrid w:val="0"/>
                    <w:spacing w:line="500" w:lineRule="exact"/>
                    <w:ind w:firstLine="294" w:firstLineChars="134"/>
                    <w:jc w:val="left"/>
                    <w:rPr>
                      <w:rFonts w:ascii="楷体" w:hAnsi="楷体" w:eastAsia="楷体"/>
                      <w:sz w:val="22"/>
                      <w:szCs w:val="22"/>
                    </w:rPr>
                  </w:pPr>
                  <w:r>
                    <w:rPr>
                      <w:rFonts w:hint="eastAsia" w:ascii="楷体" w:hAnsi="楷体" w:eastAsia="楷体"/>
                      <w:sz w:val="22"/>
                      <w:szCs w:val="22"/>
                    </w:rPr>
                    <w:t>建设单位：                     负责人：</w:t>
                  </w:r>
                </w:p>
                <w:p>
                  <w:pPr>
                    <w:tabs>
                      <w:tab w:val="left" w:pos="2910"/>
                      <w:tab w:val="left" w:pos="4740"/>
                      <w:tab w:val="left" w:pos="4890"/>
                      <w:tab w:val="left" w:pos="5595"/>
                    </w:tabs>
                    <w:adjustRightInd w:val="0"/>
                    <w:snapToGrid w:val="0"/>
                    <w:spacing w:line="500" w:lineRule="exact"/>
                    <w:ind w:firstLine="334" w:firstLineChars="152"/>
                    <w:jc w:val="left"/>
                    <w:rPr>
                      <w:rFonts w:ascii="楷体" w:hAnsi="楷体" w:eastAsia="楷体"/>
                      <w:sz w:val="22"/>
                      <w:szCs w:val="22"/>
                    </w:rPr>
                  </w:pPr>
                  <w:r>
                    <w:rPr>
                      <w:rFonts w:hint="eastAsia" w:ascii="楷体" w:hAnsi="楷体" w:eastAsia="楷体"/>
                      <w:sz w:val="22"/>
                      <w:szCs w:val="22"/>
                    </w:rPr>
                    <w:t>勘察单位：                     负责人：</w:t>
                  </w:r>
                </w:p>
                <w:p>
                  <w:pPr>
                    <w:tabs>
                      <w:tab w:val="left" w:pos="2910"/>
                      <w:tab w:val="left" w:pos="5595"/>
                    </w:tabs>
                    <w:adjustRightInd w:val="0"/>
                    <w:snapToGrid w:val="0"/>
                    <w:spacing w:line="500" w:lineRule="exact"/>
                    <w:ind w:firstLine="334" w:firstLineChars="152"/>
                    <w:jc w:val="left"/>
                    <w:rPr>
                      <w:rFonts w:ascii="楷体" w:hAnsi="楷体" w:eastAsia="楷体"/>
                      <w:sz w:val="22"/>
                      <w:szCs w:val="22"/>
                    </w:rPr>
                  </w:pPr>
                  <w:r>
                    <w:rPr>
                      <w:rFonts w:hint="eastAsia" w:ascii="楷体" w:hAnsi="楷体" w:eastAsia="楷体"/>
                      <w:sz w:val="22"/>
                      <w:szCs w:val="22"/>
                    </w:rPr>
                    <w:t>设计单位：                     负责人：</w:t>
                  </w:r>
                </w:p>
                <w:p>
                  <w:pPr>
                    <w:tabs>
                      <w:tab w:val="left" w:pos="2910"/>
                      <w:tab w:val="left" w:pos="5595"/>
                    </w:tabs>
                    <w:adjustRightInd w:val="0"/>
                    <w:snapToGrid w:val="0"/>
                    <w:spacing w:line="500" w:lineRule="exact"/>
                    <w:ind w:firstLine="334" w:firstLineChars="152"/>
                    <w:jc w:val="left"/>
                    <w:rPr>
                      <w:rFonts w:ascii="楷体" w:hAnsi="楷体" w:eastAsia="楷体"/>
                      <w:sz w:val="22"/>
                      <w:szCs w:val="22"/>
                    </w:rPr>
                  </w:pPr>
                  <w:r>
                    <w:rPr>
                      <w:rFonts w:hint="eastAsia" w:ascii="楷体" w:hAnsi="楷体" w:eastAsia="楷体"/>
                      <w:sz w:val="22"/>
                      <w:szCs w:val="22"/>
                    </w:rPr>
                    <w:t>施工单位:                      负责人：</w:t>
                  </w:r>
                </w:p>
                <w:p>
                  <w:pPr>
                    <w:tabs>
                      <w:tab w:val="left" w:pos="2910"/>
                      <w:tab w:val="left" w:pos="5595"/>
                    </w:tabs>
                    <w:adjustRightInd w:val="0"/>
                    <w:snapToGrid w:val="0"/>
                    <w:spacing w:line="500" w:lineRule="exact"/>
                    <w:ind w:firstLine="334" w:firstLineChars="152"/>
                    <w:jc w:val="left"/>
                    <w:rPr>
                      <w:rFonts w:ascii="楷体" w:hAnsi="楷体" w:eastAsia="楷体"/>
                      <w:sz w:val="22"/>
                      <w:szCs w:val="22"/>
                    </w:rPr>
                  </w:pPr>
                  <w:r>
                    <w:rPr>
                      <w:rFonts w:hint="eastAsia" w:ascii="楷体" w:hAnsi="楷体" w:eastAsia="楷体"/>
                      <w:sz w:val="22"/>
                      <w:szCs w:val="22"/>
                    </w:rPr>
                    <w:t>监理单位：                     负责人：</w:t>
                  </w:r>
                </w:p>
                <w:p>
                  <w:pPr>
                    <w:tabs>
                      <w:tab w:val="left" w:pos="4815"/>
                    </w:tabs>
                    <w:adjustRightInd w:val="0"/>
                    <w:snapToGrid w:val="0"/>
                    <w:spacing w:line="500" w:lineRule="exact"/>
                    <w:ind w:firstLine="334" w:firstLineChars="152"/>
                    <w:jc w:val="left"/>
                    <w:rPr>
                      <w:rFonts w:ascii="楷体" w:hAnsi="楷体" w:eastAsia="楷体"/>
                      <w:sz w:val="24"/>
                      <w:szCs w:val="24"/>
                    </w:rPr>
                  </w:pPr>
                  <w:r>
                    <w:rPr>
                      <w:rFonts w:hint="eastAsia" w:ascii="楷体" w:hAnsi="楷体" w:eastAsia="楷体"/>
                      <w:sz w:val="22"/>
                      <w:szCs w:val="22"/>
                    </w:rPr>
                    <w:t>开工时间：</w:t>
                  </w:r>
                  <w:r>
                    <w:rPr>
                      <w:rFonts w:ascii="楷体" w:hAnsi="楷体" w:eastAsia="楷体"/>
                      <w:sz w:val="22"/>
                      <w:szCs w:val="22"/>
                    </w:rPr>
                    <w:tab/>
                  </w:r>
                  <w:r>
                    <w:rPr>
                      <w:rFonts w:hint="eastAsia" w:ascii="楷体" w:hAnsi="楷体" w:eastAsia="楷体"/>
                      <w:sz w:val="22"/>
                      <w:szCs w:val="22"/>
                    </w:rPr>
                    <w:t>竣工时间：</w:t>
                  </w:r>
                </w:p>
              </w:tc>
            </w:tr>
          </w:tbl>
          <w:p>
            <w:pPr>
              <w:widowControl/>
              <w:rPr>
                <w:rFonts w:ascii="仿宋_GB2312" w:eastAsia="仿宋_GB2312"/>
                <w:sz w:val="24"/>
                <w:szCs w:val="24"/>
              </w:rPr>
            </w:pPr>
            <w:r>
              <w:rPr>
                <w:rFonts w:hint="eastAsia" w:ascii="仿宋_GB2312" w:eastAsia="仿宋_GB2312"/>
                <w:sz w:val="24"/>
                <w:szCs w:val="24"/>
              </w:rPr>
              <w:t>说明：</w:t>
            </w:r>
          </w:p>
          <w:p>
            <w:pPr>
              <w:widowControl/>
              <w:adjustRightInd w:val="0"/>
              <w:snapToGrid w:val="0"/>
              <w:spacing w:line="500" w:lineRule="exact"/>
              <w:ind w:firstLine="600"/>
              <w:rPr>
                <w:rFonts w:ascii="仿宋_GB2312" w:eastAsia="仿宋_GB2312"/>
                <w:sz w:val="22"/>
                <w:szCs w:val="22"/>
              </w:rPr>
            </w:pPr>
            <w:r>
              <w:rPr>
                <w:rFonts w:hint="eastAsia" w:ascii="仿宋_GB2312" w:eastAsia="仿宋_GB2312"/>
                <w:sz w:val="22"/>
                <w:szCs w:val="22"/>
              </w:rPr>
              <w:t>1.“项目名称”栏内填写“××县××学校××楼”（如：教学楼、学生宿舍、食堂等）。</w:t>
            </w:r>
          </w:p>
          <w:p>
            <w:pPr>
              <w:widowControl/>
              <w:adjustRightInd w:val="0"/>
              <w:snapToGrid w:val="0"/>
              <w:spacing w:line="500" w:lineRule="exact"/>
              <w:ind w:firstLine="600"/>
              <w:jc w:val="left"/>
              <w:rPr>
                <w:rFonts w:ascii="仿宋_GB2312" w:eastAsia="仿宋_GB2312"/>
                <w:sz w:val="22"/>
                <w:szCs w:val="22"/>
              </w:rPr>
            </w:pPr>
            <w:r>
              <w:rPr>
                <w:rFonts w:hint="eastAsia" w:ascii="仿宋_GB2312" w:eastAsia="仿宋_GB2312"/>
                <w:sz w:val="22"/>
                <w:szCs w:val="22"/>
              </w:rPr>
              <w:t>2.“类型”栏内填写“改造”或“新建”。</w:t>
            </w:r>
          </w:p>
          <w:p>
            <w:pPr>
              <w:widowControl/>
              <w:adjustRightInd w:val="0"/>
              <w:snapToGrid w:val="0"/>
              <w:spacing w:line="500" w:lineRule="exact"/>
              <w:ind w:firstLine="600"/>
              <w:jc w:val="left"/>
              <w:rPr>
                <w:rFonts w:ascii="仿宋_GB2312" w:eastAsia="仿宋_GB2312"/>
                <w:sz w:val="22"/>
                <w:szCs w:val="22"/>
              </w:rPr>
            </w:pPr>
            <w:r>
              <w:rPr>
                <w:rFonts w:hint="eastAsia" w:ascii="仿宋_GB2312" w:eastAsia="仿宋_GB2312"/>
                <w:sz w:val="22"/>
                <w:szCs w:val="22"/>
              </w:rPr>
              <w:t>3.“结构”栏内填写框架结构、砖混结构、钢结构、……等。</w:t>
            </w:r>
          </w:p>
          <w:p>
            <w:pPr>
              <w:widowControl/>
              <w:adjustRightInd w:val="0"/>
              <w:snapToGrid w:val="0"/>
              <w:spacing w:line="500" w:lineRule="exact"/>
              <w:ind w:firstLine="600"/>
              <w:jc w:val="left"/>
              <w:rPr>
                <w:rFonts w:ascii="仿宋_GB2312" w:eastAsia="仿宋_GB2312"/>
                <w:sz w:val="22"/>
                <w:szCs w:val="22"/>
              </w:rPr>
            </w:pPr>
            <w:r>
              <w:rPr>
                <w:rFonts w:hint="eastAsia" w:ascii="仿宋_GB2312" w:eastAsia="仿宋_GB2312"/>
                <w:sz w:val="22"/>
                <w:szCs w:val="22"/>
              </w:rPr>
              <w:t>4.“工程投资”栏若某级没有投资，则不显示。</w:t>
            </w:r>
          </w:p>
          <w:p>
            <w:pPr>
              <w:widowControl/>
              <w:adjustRightInd w:val="0"/>
              <w:snapToGrid w:val="0"/>
              <w:spacing w:line="500" w:lineRule="exact"/>
              <w:ind w:firstLine="600"/>
              <w:rPr>
                <w:rFonts w:ascii="仿宋_GB2312" w:eastAsia="仿宋_GB2312"/>
                <w:sz w:val="22"/>
                <w:szCs w:val="22"/>
              </w:rPr>
            </w:pPr>
            <w:r>
              <w:rPr>
                <w:rFonts w:hint="eastAsia" w:ascii="仿宋_GB2312" w:eastAsia="仿宋_GB2312"/>
                <w:sz w:val="22"/>
                <w:szCs w:val="22"/>
              </w:rPr>
              <w:t>5.“县长”栏若为区长则直接填写为“区长”，若为市长则直接填写为“市长”。县长、市长、区长姓名以项目竣工日期在任的为准。</w:t>
            </w:r>
          </w:p>
          <w:p>
            <w:pPr>
              <w:widowControl/>
              <w:adjustRightInd w:val="0"/>
              <w:snapToGrid w:val="0"/>
              <w:spacing w:line="500" w:lineRule="exact"/>
              <w:ind w:firstLine="600"/>
              <w:rPr>
                <w:rFonts w:ascii="仿宋_GB2312" w:eastAsia="仿宋_GB2312"/>
                <w:sz w:val="22"/>
                <w:szCs w:val="22"/>
              </w:rPr>
            </w:pPr>
            <w:r>
              <w:rPr>
                <w:rFonts w:hint="eastAsia" w:ascii="仿宋_GB2312" w:eastAsia="仿宋_GB2312"/>
                <w:sz w:val="22"/>
                <w:szCs w:val="22"/>
              </w:rPr>
              <w:t>6.教育局长、学校校长姓名以项目竣工日期在任的为准。</w:t>
            </w:r>
          </w:p>
          <w:p>
            <w:pPr>
              <w:widowControl/>
              <w:adjustRightInd w:val="0"/>
              <w:snapToGrid w:val="0"/>
              <w:spacing w:line="500" w:lineRule="exact"/>
              <w:ind w:firstLine="600"/>
              <w:rPr>
                <w:rFonts w:ascii="仿宋_GB2312" w:eastAsia="仿宋_GB2312"/>
                <w:sz w:val="22"/>
                <w:szCs w:val="22"/>
              </w:rPr>
            </w:pPr>
            <w:r>
              <w:rPr>
                <w:rFonts w:hint="eastAsia" w:ascii="仿宋_GB2312" w:eastAsia="仿宋_GB2312"/>
                <w:sz w:val="22"/>
                <w:szCs w:val="22"/>
              </w:rPr>
              <w:t>7.标识牌统一尺寸长800mm,宽600mm。</w:t>
            </w:r>
          </w:p>
          <w:p>
            <w:pPr>
              <w:widowControl/>
              <w:adjustRightInd w:val="0"/>
              <w:snapToGrid w:val="0"/>
              <w:spacing w:line="500" w:lineRule="exact"/>
              <w:ind w:firstLine="600"/>
              <w:rPr>
                <w:rFonts w:ascii="仿宋_GB2312" w:eastAsia="仿宋_GB2312"/>
                <w:sz w:val="22"/>
                <w:szCs w:val="22"/>
              </w:rPr>
            </w:pPr>
            <w:r>
              <w:rPr>
                <w:rFonts w:hint="eastAsia" w:ascii="仿宋_GB2312" w:eastAsia="仿宋_GB2312"/>
                <w:sz w:val="22"/>
                <w:szCs w:val="22"/>
              </w:rPr>
              <w:t>8.标识牌统一采用黑色大理石镌刻，标题字体采用金色小标宋体，其它内容字体为金色楷体。</w:t>
            </w:r>
          </w:p>
          <w:p>
            <w:pPr>
              <w:widowControl/>
              <w:adjustRightInd w:val="0"/>
              <w:snapToGrid w:val="0"/>
              <w:spacing w:line="500" w:lineRule="exact"/>
              <w:ind w:firstLine="440" w:firstLineChars="200"/>
              <w:rPr>
                <w:sz w:val="22"/>
                <w:szCs w:val="22"/>
              </w:rPr>
            </w:pPr>
            <w:r>
              <w:rPr>
                <w:rFonts w:hint="eastAsia" w:ascii="仿宋_GB2312" w:eastAsia="仿宋_GB2312"/>
                <w:sz w:val="22"/>
                <w:szCs w:val="22"/>
              </w:rPr>
              <w:t>9.标识牌位置：镶嵌于建筑物醒目位置，标识牌下边缘距地面1200mm。</w:t>
            </w:r>
          </w:p>
          <w:p>
            <w:pPr>
              <w:widowControl/>
              <w:jc w:val="center"/>
              <w:rPr>
                <w:rFonts w:ascii="楷体_GB2312" w:hAnsi="宋体" w:eastAsia="楷体_GB2312" w:cs="宋体"/>
                <w:color w:val="000000"/>
                <w:sz w:val="24"/>
                <w:szCs w:val="24"/>
              </w:rPr>
            </w:pPr>
          </w:p>
          <w:p>
            <w:pPr>
              <w:widowControl/>
              <w:jc w:val="center"/>
              <w:rPr>
                <w:rFonts w:ascii="楷体_GB2312" w:hAnsi="宋体" w:eastAsia="楷体_GB2312" w:cs="宋体"/>
                <w:color w:val="000000"/>
                <w:sz w:val="24"/>
                <w:szCs w:val="24"/>
              </w:rPr>
            </w:pPr>
          </w:p>
          <w:p>
            <w:pPr>
              <w:widowControl/>
              <w:jc w:val="center"/>
              <w:rPr>
                <w:rFonts w:ascii="楷体_GB2312" w:hAnsi="宋体" w:eastAsia="楷体_GB2312" w:cs="宋体"/>
                <w:color w:val="000000"/>
                <w:sz w:val="24"/>
                <w:szCs w:val="24"/>
              </w:rPr>
            </w:pPr>
          </w:p>
          <w:p>
            <w:pPr>
              <w:widowControl/>
              <w:jc w:val="center"/>
              <w:rPr>
                <w:rFonts w:ascii="楷体_GB2312" w:hAnsi="宋体" w:eastAsia="楷体_GB2312" w:cs="宋体"/>
                <w:color w:val="000000"/>
                <w:sz w:val="24"/>
                <w:szCs w:val="24"/>
              </w:rPr>
            </w:pPr>
          </w:p>
          <w:p>
            <w:pPr>
              <w:spacing w:line="400" w:lineRule="exact"/>
              <w:rPr>
                <w:rFonts w:hint="eastAsia" w:hAnsi="宋体"/>
                <w:color w:val="000000"/>
                <w:sz w:val="24"/>
                <w:szCs w:val="24"/>
              </w:rPr>
            </w:pPr>
          </w:p>
          <w:p>
            <w:pPr>
              <w:spacing w:line="400" w:lineRule="exact"/>
              <w:rPr>
                <w:rFonts w:ascii="楷体_GB2312" w:hAnsi="宋体" w:eastAsia="楷体_GB2312" w:cs="宋体"/>
                <w:color w:val="000000"/>
                <w:sz w:val="24"/>
                <w:szCs w:val="24"/>
              </w:rPr>
            </w:pPr>
            <w:r>
              <w:rPr>
                <w:rFonts w:hint="eastAsia" w:hAnsi="宋体"/>
                <w:color w:val="000000"/>
                <w:sz w:val="24"/>
                <w:szCs w:val="24"/>
              </w:rPr>
              <w:t>附件14：</w:t>
            </w:r>
          </w:p>
          <w:p>
            <w:pPr>
              <w:widowControl/>
              <w:jc w:val="center"/>
              <w:rPr>
                <w:rFonts w:ascii="楷体_GB2312" w:hAnsi="宋体" w:eastAsia="楷体_GB2312" w:cs="宋体"/>
                <w:color w:val="000000"/>
                <w:sz w:val="24"/>
                <w:szCs w:val="24"/>
              </w:rPr>
            </w:pPr>
          </w:p>
        </w:tc>
      </w:tr>
      <w:tr>
        <w:tblPrEx>
          <w:tblLayout w:type="fixed"/>
          <w:tblCellMar>
            <w:top w:w="15" w:type="dxa"/>
            <w:left w:w="15" w:type="dxa"/>
            <w:bottom w:w="15" w:type="dxa"/>
            <w:right w:w="15" w:type="dxa"/>
          </w:tblCellMar>
        </w:tblPrEx>
        <w:trPr>
          <w:gridBefore w:val="1"/>
          <w:wBefore w:w="93" w:type="dxa"/>
          <w:trHeight w:val="540" w:hRule="atLeast"/>
        </w:trPr>
        <w:tc>
          <w:tcPr>
            <w:tcW w:w="9701" w:type="dxa"/>
            <w:gridSpan w:val="6"/>
            <w:vAlign w:val="center"/>
          </w:tcPr>
          <w:p>
            <w:pPr>
              <w:widowControl/>
              <w:jc w:val="center"/>
              <w:textAlignment w:val="center"/>
              <w:rPr>
                <w:rFonts w:hAnsi="宋体" w:cs="宋体"/>
                <w:color w:val="000000"/>
                <w:sz w:val="44"/>
                <w:szCs w:val="44"/>
              </w:rPr>
            </w:pPr>
            <w:r>
              <w:rPr>
                <w:rFonts w:hint="eastAsia" w:hAnsi="宋体" w:cs="宋体"/>
                <w:color w:val="000000"/>
                <w:sz w:val="44"/>
                <w:szCs w:val="44"/>
              </w:rPr>
              <w:t>（操场、厕所等）工程资料目录</w:t>
            </w:r>
          </w:p>
        </w:tc>
      </w:tr>
      <w:tr>
        <w:tblPrEx>
          <w:tblLayout w:type="fixed"/>
          <w:tblCellMar>
            <w:top w:w="15" w:type="dxa"/>
            <w:left w:w="15" w:type="dxa"/>
            <w:bottom w:w="15" w:type="dxa"/>
            <w:right w:w="15" w:type="dxa"/>
          </w:tblCellMar>
        </w:tblPrEx>
        <w:trPr>
          <w:gridBefore w:val="1"/>
          <w:wBefore w:w="93" w:type="dxa"/>
          <w:trHeight w:val="375" w:hRule="atLeast"/>
        </w:trPr>
        <w:tc>
          <w:tcPr>
            <w:tcW w:w="9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color w:val="000000"/>
                <w:sz w:val="24"/>
                <w:szCs w:val="24"/>
              </w:rPr>
            </w:pPr>
            <w:r>
              <w:rPr>
                <w:rFonts w:hint="eastAsia" w:ascii="楷体_GB2312" w:hAnsi="宋体" w:eastAsia="楷体_GB2312" w:cs="楷体_GB2312"/>
                <w:color w:val="000000"/>
                <w:sz w:val="24"/>
                <w:szCs w:val="24"/>
              </w:rPr>
              <w:t>第一批</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b/>
                <w:color w:val="000000"/>
                <w:sz w:val="28"/>
                <w:szCs w:val="28"/>
              </w:rPr>
            </w:pPr>
            <w:r>
              <w:rPr>
                <w:rFonts w:hint="eastAsia" w:ascii="楷体_GB2312" w:hAnsi="宋体" w:eastAsia="楷体_GB2312" w:cs="楷体_GB2312"/>
                <w:b/>
                <w:color w:val="000000"/>
                <w:sz w:val="28"/>
                <w:szCs w:val="28"/>
              </w:rPr>
              <w:t>序号</w:t>
            </w:r>
          </w:p>
        </w:tc>
        <w:tc>
          <w:tcPr>
            <w:tcW w:w="41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b/>
                <w:color w:val="000000"/>
                <w:sz w:val="28"/>
                <w:szCs w:val="28"/>
              </w:rPr>
            </w:pPr>
            <w:r>
              <w:rPr>
                <w:rFonts w:hint="eastAsia" w:ascii="楷体_GB2312" w:hAnsi="宋体" w:eastAsia="楷体_GB2312" w:cs="楷体_GB2312"/>
                <w:b/>
                <w:color w:val="000000"/>
                <w:sz w:val="28"/>
                <w:szCs w:val="28"/>
              </w:rPr>
              <w:t>文 件 内 容</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b/>
                <w:color w:val="000000"/>
                <w:sz w:val="28"/>
                <w:szCs w:val="28"/>
              </w:rPr>
            </w:pPr>
            <w:r>
              <w:rPr>
                <w:rFonts w:hint="eastAsia" w:ascii="楷体_GB2312" w:hAnsi="宋体" w:eastAsia="楷体_GB2312" w:cs="楷体_GB2312"/>
                <w:b/>
                <w:color w:val="000000"/>
                <w:sz w:val="28"/>
                <w:szCs w:val="28"/>
              </w:rPr>
              <w:t>份数</w:t>
            </w:r>
          </w:p>
        </w:tc>
        <w:tc>
          <w:tcPr>
            <w:tcW w:w="27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b/>
                <w:color w:val="000000"/>
                <w:sz w:val="28"/>
                <w:szCs w:val="28"/>
              </w:rPr>
            </w:pPr>
            <w:r>
              <w:rPr>
                <w:rFonts w:hint="eastAsia" w:ascii="楷体_GB2312" w:hAnsi="宋体" w:eastAsia="楷体_GB2312" w:cs="楷体_GB2312"/>
                <w:b/>
                <w:color w:val="000000"/>
                <w:sz w:val="28"/>
                <w:szCs w:val="28"/>
              </w:rPr>
              <w:t>备注</w:t>
            </w:r>
          </w:p>
        </w:tc>
      </w:tr>
      <w:tr>
        <w:tblPrEx>
          <w:tblLayout w:type="fixed"/>
          <w:tblCellMar>
            <w:top w:w="15" w:type="dxa"/>
            <w:left w:w="15" w:type="dxa"/>
            <w:bottom w:w="15" w:type="dxa"/>
            <w:right w:w="15" w:type="dxa"/>
          </w:tblCellMar>
        </w:tblPrEx>
        <w:trPr>
          <w:gridBefore w:val="1"/>
          <w:wBefore w:w="93" w:type="dxa"/>
          <w:trHeight w:val="316" w:hRule="atLeast"/>
        </w:trPr>
        <w:tc>
          <w:tcPr>
            <w:tcW w:w="9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color w:val="000000"/>
                <w:sz w:val="24"/>
                <w:szCs w:val="24"/>
              </w:rPr>
            </w:pPr>
            <w:r>
              <w:rPr>
                <w:rFonts w:ascii="Times New Roman"/>
                <w:color w:val="000000"/>
                <w:sz w:val="24"/>
                <w:szCs w:val="24"/>
              </w:rPr>
              <w:t>1</w:t>
            </w:r>
          </w:p>
        </w:tc>
        <w:tc>
          <w:tcPr>
            <w:tcW w:w="41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color w:val="000000"/>
                <w:sz w:val="24"/>
                <w:szCs w:val="24"/>
              </w:rPr>
            </w:pPr>
            <w:r>
              <w:rPr>
                <w:rFonts w:hint="eastAsia" w:ascii="楷体_GB2312" w:hAnsi="宋体" w:eastAsia="楷体_GB2312" w:cs="楷体_GB2312"/>
                <w:color w:val="000000"/>
                <w:sz w:val="24"/>
                <w:szCs w:val="24"/>
              </w:rPr>
              <w:t>施工图纸</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c>
          <w:tcPr>
            <w:tcW w:w="275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color w:val="000000"/>
                <w:sz w:val="24"/>
                <w:szCs w:val="24"/>
              </w:rPr>
            </w:pPr>
            <w:r>
              <w:rPr>
                <w:rFonts w:hint="eastAsia" w:ascii="仿宋" w:hAnsi="仿宋" w:eastAsia="仿宋" w:cs="楷体_GB2312"/>
                <w:b/>
                <w:bCs/>
                <w:color w:val="000000"/>
                <w:sz w:val="24"/>
                <w:szCs w:val="24"/>
              </w:rPr>
              <w:t>中标单位需提供公司给本项目参建人员和发放农民工工资银行支付凭证、农民工工资发放花名册、农民工工资保证金足额缴纳的收据，且由农民工签字（农民工需提供身份证复印件及联系方式）；由项目学校及中心学校出具证明材料。方可拨付工程款。（每批次拨款须出具以上手续</w:t>
            </w:r>
            <w:r>
              <w:rPr>
                <w:rFonts w:hint="eastAsia" w:ascii="仿宋" w:hAnsi="仿宋" w:eastAsia="仿宋" w:cs="楷体_GB2312"/>
                <w:color w:val="000000"/>
                <w:sz w:val="24"/>
                <w:szCs w:val="24"/>
              </w:rPr>
              <w:t>）</w:t>
            </w:r>
          </w:p>
        </w:tc>
      </w:tr>
      <w:tr>
        <w:tblPrEx>
          <w:tblLayout w:type="fixed"/>
          <w:tblCellMar>
            <w:top w:w="15" w:type="dxa"/>
            <w:left w:w="15" w:type="dxa"/>
            <w:bottom w:w="15" w:type="dxa"/>
            <w:right w:w="15" w:type="dxa"/>
          </w:tblCellMar>
        </w:tblPrEx>
        <w:trPr>
          <w:gridBefore w:val="1"/>
          <w:wBefore w:w="93" w:type="dxa"/>
          <w:trHeight w:val="316" w:hRule="atLeast"/>
        </w:trPr>
        <w:tc>
          <w:tcPr>
            <w:tcW w:w="9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color w:val="000000"/>
                <w:sz w:val="24"/>
                <w:szCs w:val="24"/>
              </w:rPr>
            </w:pPr>
            <w:r>
              <w:rPr>
                <w:rFonts w:ascii="Times New Roman"/>
                <w:color w:val="000000"/>
                <w:sz w:val="24"/>
                <w:szCs w:val="24"/>
              </w:rPr>
              <w:t>2</w:t>
            </w:r>
          </w:p>
        </w:tc>
        <w:tc>
          <w:tcPr>
            <w:tcW w:w="41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color w:val="000000"/>
                <w:sz w:val="24"/>
                <w:szCs w:val="24"/>
              </w:rPr>
            </w:pPr>
            <w:r>
              <w:rPr>
                <w:rFonts w:hint="eastAsia" w:ascii="楷体_GB2312" w:hAnsi="宋体" w:eastAsia="楷体_GB2312" w:cs="楷体_GB2312"/>
                <w:color w:val="000000"/>
                <w:sz w:val="24"/>
                <w:szCs w:val="24"/>
              </w:rPr>
              <w:t>图纸会审纪要（有关各方签字）</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c>
          <w:tcPr>
            <w:tcW w:w="27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r>
      <w:tr>
        <w:tblPrEx>
          <w:tblLayout w:type="fixed"/>
          <w:tblCellMar>
            <w:top w:w="15" w:type="dxa"/>
            <w:left w:w="15" w:type="dxa"/>
            <w:bottom w:w="15" w:type="dxa"/>
            <w:right w:w="15" w:type="dxa"/>
          </w:tblCellMar>
        </w:tblPrEx>
        <w:trPr>
          <w:gridBefore w:val="1"/>
          <w:wBefore w:w="93" w:type="dxa"/>
          <w:trHeight w:val="316" w:hRule="atLeast"/>
        </w:trPr>
        <w:tc>
          <w:tcPr>
            <w:tcW w:w="9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color w:val="000000"/>
                <w:sz w:val="24"/>
                <w:szCs w:val="24"/>
              </w:rPr>
            </w:pPr>
            <w:r>
              <w:rPr>
                <w:rFonts w:ascii="Times New Roman"/>
                <w:color w:val="000000"/>
                <w:sz w:val="24"/>
                <w:szCs w:val="24"/>
              </w:rPr>
              <w:t>3</w:t>
            </w:r>
          </w:p>
        </w:tc>
        <w:tc>
          <w:tcPr>
            <w:tcW w:w="41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color w:val="000000"/>
                <w:sz w:val="24"/>
                <w:szCs w:val="24"/>
              </w:rPr>
            </w:pPr>
            <w:r>
              <w:rPr>
                <w:rFonts w:hint="eastAsia" w:ascii="楷体_GB2312" w:hAnsi="宋体" w:eastAsia="楷体_GB2312" w:cs="楷体_GB2312"/>
                <w:color w:val="000000"/>
                <w:sz w:val="24"/>
                <w:szCs w:val="24"/>
              </w:rPr>
              <w:t>中标通知书</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color w:val="000000"/>
                <w:sz w:val="24"/>
                <w:szCs w:val="24"/>
              </w:rPr>
            </w:pPr>
            <w:r>
              <w:rPr>
                <w:rFonts w:hint="eastAsia" w:ascii="楷体_GB2312" w:hAnsi="宋体" w:eastAsia="楷体_GB2312" w:cs="楷体_GB2312"/>
                <w:color w:val="000000"/>
                <w:sz w:val="24"/>
                <w:szCs w:val="24"/>
              </w:rPr>
              <w:t>原件2份</w:t>
            </w:r>
          </w:p>
        </w:tc>
        <w:tc>
          <w:tcPr>
            <w:tcW w:w="27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r>
      <w:tr>
        <w:tblPrEx>
          <w:tblLayout w:type="fixed"/>
          <w:tblCellMar>
            <w:top w:w="15" w:type="dxa"/>
            <w:left w:w="15" w:type="dxa"/>
            <w:bottom w:w="15" w:type="dxa"/>
            <w:right w:w="15" w:type="dxa"/>
          </w:tblCellMar>
        </w:tblPrEx>
        <w:trPr>
          <w:gridBefore w:val="1"/>
          <w:wBefore w:w="93" w:type="dxa"/>
          <w:trHeight w:val="316" w:hRule="atLeast"/>
        </w:trPr>
        <w:tc>
          <w:tcPr>
            <w:tcW w:w="9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color w:val="000000"/>
                <w:sz w:val="24"/>
                <w:szCs w:val="24"/>
              </w:rPr>
            </w:pPr>
            <w:r>
              <w:rPr>
                <w:rFonts w:ascii="Times New Roman"/>
                <w:color w:val="000000"/>
                <w:sz w:val="24"/>
                <w:szCs w:val="24"/>
              </w:rPr>
              <w:t>4</w:t>
            </w:r>
          </w:p>
        </w:tc>
        <w:tc>
          <w:tcPr>
            <w:tcW w:w="41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color w:val="000000"/>
                <w:sz w:val="24"/>
                <w:szCs w:val="24"/>
              </w:rPr>
            </w:pPr>
            <w:r>
              <w:rPr>
                <w:rFonts w:hint="eastAsia" w:ascii="楷体_GB2312" w:hAnsi="宋体" w:eastAsia="楷体_GB2312" w:cs="楷体_GB2312"/>
                <w:color w:val="000000"/>
                <w:sz w:val="24"/>
                <w:szCs w:val="24"/>
              </w:rPr>
              <w:t>建筑公司营业执照及资质证书（复印件加盖公章）</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c>
          <w:tcPr>
            <w:tcW w:w="27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r>
      <w:tr>
        <w:tblPrEx>
          <w:tblLayout w:type="fixed"/>
          <w:tblCellMar>
            <w:top w:w="15" w:type="dxa"/>
            <w:left w:w="15" w:type="dxa"/>
            <w:bottom w:w="15" w:type="dxa"/>
            <w:right w:w="15" w:type="dxa"/>
          </w:tblCellMar>
        </w:tblPrEx>
        <w:trPr>
          <w:gridBefore w:val="1"/>
          <w:wBefore w:w="93" w:type="dxa"/>
          <w:trHeight w:val="316" w:hRule="atLeast"/>
        </w:trPr>
        <w:tc>
          <w:tcPr>
            <w:tcW w:w="9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color w:val="000000"/>
                <w:sz w:val="24"/>
                <w:szCs w:val="24"/>
              </w:rPr>
            </w:pPr>
            <w:r>
              <w:rPr>
                <w:rFonts w:ascii="Times New Roman"/>
                <w:color w:val="000000"/>
                <w:sz w:val="24"/>
                <w:szCs w:val="24"/>
              </w:rPr>
              <w:t>5</w:t>
            </w:r>
          </w:p>
        </w:tc>
        <w:tc>
          <w:tcPr>
            <w:tcW w:w="41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color w:val="000000"/>
                <w:sz w:val="24"/>
                <w:szCs w:val="24"/>
              </w:rPr>
            </w:pPr>
            <w:r>
              <w:rPr>
                <w:rFonts w:hint="eastAsia" w:ascii="楷体_GB2312" w:hAnsi="宋体" w:eastAsia="楷体_GB2312" w:cs="楷体_GB2312"/>
                <w:color w:val="000000"/>
                <w:sz w:val="24"/>
                <w:szCs w:val="24"/>
              </w:rPr>
              <w:t>建筑公司对项目经理（或经办人）授权书（原件）</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c>
          <w:tcPr>
            <w:tcW w:w="27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r>
      <w:tr>
        <w:tblPrEx>
          <w:tblLayout w:type="fixed"/>
          <w:tblCellMar>
            <w:top w:w="15" w:type="dxa"/>
            <w:left w:w="15" w:type="dxa"/>
            <w:bottom w:w="15" w:type="dxa"/>
            <w:right w:w="15" w:type="dxa"/>
          </w:tblCellMar>
        </w:tblPrEx>
        <w:trPr>
          <w:gridBefore w:val="1"/>
          <w:wBefore w:w="93" w:type="dxa"/>
          <w:trHeight w:val="316" w:hRule="atLeast"/>
        </w:trPr>
        <w:tc>
          <w:tcPr>
            <w:tcW w:w="9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color w:val="000000"/>
                <w:sz w:val="24"/>
                <w:szCs w:val="24"/>
              </w:rPr>
            </w:pPr>
            <w:r>
              <w:rPr>
                <w:rFonts w:ascii="Times New Roman"/>
                <w:color w:val="000000"/>
                <w:sz w:val="24"/>
                <w:szCs w:val="24"/>
              </w:rPr>
              <w:t>6</w:t>
            </w:r>
          </w:p>
        </w:tc>
        <w:tc>
          <w:tcPr>
            <w:tcW w:w="41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color w:val="000000"/>
                <w:sz w:val="24"/>
                <w:szCs w:val="24"/>
              </w:rPr>
            </w:pPr>
            <w:r>
              <w:rPr>
                <w:rFonts w:hint="eastAsia" w:ascii="楷体_GB2312" w:hAnsi="宋体" w:eastAsia="楷体_GB2312" w:cs="楷体_GB2312"/>
                <w:color w:val="000000"/>
                <w:sz w:val="24"/>
                <w:szCs w:val="24"/>
              </w:rPr>
              <w:t>项目经理证书（复印件加盖公章）</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c>
          <w:tcPr>
            <w:tcW w:w="27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r>
      <w:tr>
        <w:tblPrEx>
          <w:tblLayout w:type="fixed"/>
          <w:tblCellMar>
            <w:top w:w="15" w:type="dxa"/>
            <w:left w:w="15" w:type="dxa"/>
            <w:bottom w:w="15" w:type="dxa"/>
            <w:right w:w="15" w:type="dxa"/>
          </w:tblCellMar>
        </w:tblPrEx>
        <w:trPr>
          <w:gridBefore w:val="1"/>
          <w:wBefore w:w="93" w:type="dxa"/>
          <w:trHeight w:val="316" w:hRule="atLeast"/>
        </w:trPr>
        <w:tc>
          <w:tcPr>
            <w:tcW w:w="9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color w:val="000000"/>
                <w:sz w:val="24"/>
                <w:szCs w:val="24"/>
              </w:rPr>
            </w:pPr>
            <w:r>
              <w:rPr>
                <w:rFonts w:ascii="Times New Roman"/>
                <w:color w:val="000000"/>
                <w:sz w:val="24"/>
                <w:szCs w:val="24"/>
              </w:rPr>
              <w:t>7</w:t>
            </w:r>
          </w:p>
        </w:tc>
        <w:tc>
          <w:tcPr>
            <w:tcW w:w="41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color w:val="000000"/>
                <w:sz w:val="24"/>
                <w:szCs w:val="24"/>
              </w:rPr>
            </w:pPr>
            <w:r>
              <w:rPr>
                <w:rFonts w:hint="eastAsia" w:ascii="楷体_GB2312" w:hAnsi="宋体" w:eastAsia="楷体_GB2312" w:cs="楷体_GB2312"/>
                <w:color w:val="000000"/>
                <w:sz w:val="24"/>
                <w:szCs w:val="24"/>
              </w:rPr>
              <w:t>项目经理（或委托人）身份证（复印件）</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c>
          <w:tcPr>
            <w:tcW w:w="27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r>
      <w:tr>
        <w:tblPrEx>
          <w:tblLayout w:type="fixed"/>
          <w:tblCellMar>
            <w:top w:w="15" w:type="dxa"/>
            <w:left w:w="15" w:type="dxa"/>
            <w:bottom w:w="15" w:type="dxa"/>
            <w:right w:w="15" w:type="dxa"/>
          </w:tblCellMar>
        </w:tblPrEx>
        <w:trPr>
          <w:gridBefore w:val="1"/>
          <w:wBefore w:w="93" w:type="dxa"/>
          <w:trHeight w:val="316" w:hRule="atLeast"/>
        </w:trPr>
        <w:tc>
          <w:tcPr>
            <w:tcW w:w="9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color w:val="000000"/>
                <w:sz w:val="24"/>
                <w:szCs w:val="24"/>
              </w:rPr>
            </w:pPr>
            <w:r>
              <w:rPr>
                <w:rFonts w:ascii="Times New Roman"/>
                <w:color w:val="000000"/>
                <w:sz w:val="24"/>
                <w:szCs w:val="24"/>
              </w:rPr>
              <w:t>8</w:t>
            </w:r>
          </w:p>
        </w:tc>
        <w:tc>
          <w:tcPr>
            <w:tcW w:w="41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color w:val="000000"/>
                <w:sz w:val="24"/>
                <w:szCs w:val="24"/>
              </w:rPr>
            </w:pPr>
            <w:r>
              <w:rPr>
                <w:rFonts w:hint="eastAsia" w:ascii="楷体_GB2312" w:hAnsi="宋体" w:eastAsia="楷体_GB2312" w:cs="楷体_GB2312"/>
                <w:color w:val="000000"/>
                <w:sz w:val="24"/>
                <w:szCs w:val="24"/>
              </w:rPr>
              <w:t>领款人身份证复印件（复印件加盖公章）</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c>
          <w:tcPr>
            <w:tcW w:w="27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r>
      <w:tr>
        <w:tblPrEx>
          <w:tblLayout w:type="fixed"/>
          <w:tblCellMar>
            <w:top w:w="15" w:type="dxa"/>
            <w:left w:w="15" w:type="dxa"/>
            <w:bottom w:w="15" w:type="dxa"/>
            <w:right w:w="15" w:type="dxa"/>
          </w:tblCellMar>
        </w:tblPrEx>
        <w:trPr>
          <w:gridBefore w:val="1"/>
          <w:wBefore w:w="93" w:type="dxa"/>
          <w:trHeight w:val="316" w:hRule="atLeast"/>
        </w:trPr>
        <w:tc>
          <w:tcPr>
            <w:tcW w:w="9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color w:val="000000"/>
                <w:sz w:val="24"/>
                <w:szCs w:val="24"/>
              </w:rPr>
            </w:pPr>
            <w:r>
              <w:rPr>
                <w:rFonts w:ascii="Times New Roman"/>
                <w:color w:val="000000"/>
                <w:sz w:val="24"/>
                <w:szCs w:val="24"/>
              </w:rPr>
              <w:t>9</w:t>
            </w:r>
          </w:p>
        </w:tc>
        <w:tc>
          <w:tcPr>
            <w:tcW w:w="41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color w:val="000000"/>
                <w:sz w:val="24"/>
                <w:szCs w:val="24"/>
              </w:rPr>
            </w:pPr>
            <w:r>
              <w:rPr>
                <w:rFonts w:hint="eastAsia" w:ascii="楷体_GB2312" w:hAnsi="宋体" w:eastAsia="楷体_GB2312" w:cs="楷体_GB2312"/>
                <w:color w:val="000000"/>
                <w:sz w:val="24"/>
                <w:szCs w:val="24"/>
              </w:rPr>
              <w:t>施工合同</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color w:val="000000"/>
                <w:sz w:val="24"/>
                <w:szCs w:val="24"/>
              </w:rPr>
            </w:pPr>
            <w:r>
              <w:rPr>
                <w:rFonts w:hint="eastAsia" w:ascii="楷体_GB2312" w:hAnsi="宋体" w:eastAsia="楷体_GB2312" w:cs="楷体_GB2312"/>
                <w:color w:val="000000"/>
                <w:sz w:val="24"/>
                <w:szCs w:val="24"/>
              </w:rPr>
              <w:t>原件2份</w:t>
            </w:r>
          </w:p>
        </w:tc>
        <w:tc>
          <w:tcPr>
            <w:tcW w:w="27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r>
      <w:tr>
        <w:tblPrEx>
          <w:tblLayout w:type="fixed"/>
          <w:tblCellMar>
            <w:top w:w="15" w:type="dxa"/>
            <w:left w:w="15" w:type="dxa"/>
            <w:bottom w:w="15" w:type="dxa"/>
            <w:right w:w="15" w:type="dxa"/>
          </w:tblCellMar>
        </w:tblPrEx>
        <w:trPr>
          <w:gridBefore w:val="1"/>
          <w:wBefore w:w="93" w:type="dxa"/>
          <w:trHeight w:val="316" w:hRule="atLeast"/>
        </w:trPr>
        <w:tc>
          <w:tcPr>
            <w:tcW w:w="9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color w:val="000000"/>
                <w:sz w:val="24"/>
                <w:szCs w:val="24"/>
              </w:rPr>
            </w:pPr>
            <w:r>
              <w:rPr>
                <w:rFonts w:ascii="Times New Roman"/>
                <w:color w:val="000000"/>
                <w:sz w:val="24"/>
                <w:szCs w:val="24"/>
              </w:rPr>
              <w:t>10</w:t>
            </w:r>
          </w:p>
        </w:tc>
        <w:tc>
          <w:tcPr>
            <w:tcW w:w="41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color w:val="000000"/>
                <w:sz w:val="24"/>
                <w:szCs w:val="24"/>
              </w:rPr>
            </w:pPr>
            <w:r>
              <w:rPr>
                <w:rFonts w:hint="eastAsia" w:ascii="楷体_GB2312" w:hAnsi="宋体" w:eastAsia="楷体_GB2312" w:cs="楷体_GB2312"/>
                <w:color w:val="000000"/>
                <w:sz w:val="24"/>
                <w:szCs w:val="24"/>
              </w:rPr>
              <w:t>施工组织设计</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c>
          <w:tcPr>
            <w:tcW w:w="27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r>
      <w:tr>
        <w:tblPrEx>
          <w:tblLayout w:type="fixed"/>
          <w:tblCellMar>
            <w:top w:w="15" w:type="dxa"/>
            <w:left w:w="15" w:type="dxa"/>
            <w:bottom w:w="15" w:type="dxa"/>
            <w:right w:w="15" w:type="dxa"/>
          </w:tblCellMar>
        </w:tblPrEx>
        <w:trPr>
          <w:gridBefore w:val="1"/>
          <w:wBefore w:w="93" w:type="dxa"/>
          <w:trHeight w:val="316" w:hRule="atLeast"/>
        </w:trPr>
        <w:tc>
          <w:tcPr>
            <w:tcW w:w="9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color w:val="000000"/>
                <w:sz w:val="24"/>
                <w:szCs w:val="24"/>
              </w:rPr>
            </w:pPr>
            <w:r>
              <w:rPr>
                <w:rFonts w:ascii="Times New Roman"/>
                <w:color w:val="000000"/>
                <w:sz w:val="24"/>
                <w:szCs w:val="24"/>
              </w:rPr>
              <w:t>11</w:t>
            </w:r>
          </w:p>
        </w:tc>
        <w:tc>
          <w:tcPr>
            <w:tcW w:w="41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color w:val="000000"/>
                <w:sz w:val="24"/>
                <w:szCs w:val="24"/>
              </w:rPr>
            </w:pPr>
            <w:r>
              <w:rPr>
                <w:rFonts w:hint="eastAsia" w:ascii="楷体_GB2312" w:hAnsi="宋体" w:eastAsia="楷体_GB2312" w:cs="楷体_GB2312"/>
                <w:color w:val="000000"/>
                <w:sz w:val="24"/>
                <w:szCs w:val="24"/>
              </w:rPr>
              <w:t>监督登记表</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c>
          <w:tcPr>
            <w:tcW w:w="27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r>
      <w:tr>
        <w:tblPrEx>
          <w:tblLayout w:type="fixed"/>
          <w:tblCellMar>
            <w:top w:w="15" w:type="dxa"/>
            <w:left w:w="15" w:type="dxa"/>
            <w:bottom w:w="15" w:type="dxa"/>
            <w:right w:w="15" w:type="dxa"/>
          </w:tblCellMar>
        </w:tblPrEx>
        <w:trPr>
          <w:gridBefore w:val="1"/>
          <w:wBefore w:w="93" w:type="dxa"/>
          <w:trHeight w:val="316" w:hRule="atLeast"/>
        </w:trPr>
        <w:tc>
          <w:tcPr>
            <w:tcW w:w="9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color w:val="000000"/>
                <w:sz w:val="24"/>
                <w:szCs w:val="24"/>
              </w:rPr>
            </w:pPr>
            <w:r>
              <w:rPr>
                <w:rFonts w:ascii="Times New Roman"/>
                <w:color w:val="000000"/>
                <w:sz w:val="24"/>
                <w:szCs w:val="24"/>
              </w:rPr>
              <w:t>12</w:t>
            </w:r>
          </w:p>
        </w:tc>
        <w:tc>
          <w:tcPr>
            <w:tcW w:w="41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color w:val="000000"/>
                <w:sz w:val="24"/>
                <w:szCs w:val="24"/>
              </w:rPr>
            </w:pPr>
            <w:r>
              <w:rPr>
                <w:rFonts w:hint="eastAsia" w:ascii="楷体_GB2312" w:hAnsi="宋体" w:eastAsia="楷体_GB2312" w:cs="楷体_GB2312"/>
                <w:color w:val="000000"/>
                <w:sz w:val="24"/>
                <w:szCs w:val="24"/>
              </w:rPr>
              <w:t>质量监督书</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c>
          <w:tcPr>
            <w:tcW w:w="27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r>
      <w:tr>
        <w:tblPrEx>
          <w:tblLayout w:type="fixed"/>
          <w:tblCellMar>
            <w:top w:w="15" w:type="dxa"/>
            <w:left w:w="15" w:type="dxa"/>
            <w:bottom w:w="15" w:type="dxa"/>
            <w:right w:w="15" w:type="dxa"/>
          </w:tblCellMar>
        </w:tblPrEx>
        <w:trPr>
          <w:gridBefore w:val="1"/>
          <w:wBefore w:w="93" w:type="dxa"/>
          <w:trHeight w:val="316" w:hRule="atLeast"/>
        </w:trPr>
        <w:tc>
          <w:tcPr>
            <w:tcW w:w="9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color w:val="000000"/>
                <w:sz w:val="24"/>
                <w:szCs w:val="24"/>
              </w:rPr>
            </w:pPr>
            <w:r>
              <w:rPr>
                <w:rFonts w:ascii="Times New Roman"/>
                <w:color w:val="000000"/>
                <w:sz w:val="24"/>
                <w:szCs w:val="24"/>
              </w:rPr>
              <w:t>13</w:t>
            </w:r>
          </w:p>
        </w:tc>
        <w:tc>
          <w:tcPr>
            <w:tcW w:w="41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color w:val="000000"/>
                <w:sz w:val="24"/>
                <w:szCs w:val="24"/>
              </w:rPr>
            </w:pPr>
            <w:r>
              <w:rPr>
                <w:rFonts w:hint="eastAsia" w:ascii="楷体_GB2312" w:hAnsi="宋体" w:eastAsia="楷体_GB2312" w:cs="楷体_GB2312"/>
                <w:color w:val="000000"/>
                <w:sz w:val="24"/>
                <w:szCs w:val="24"/>
              </w:rPr>
              <w:t>监理合同</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c>
          <w:tcPr>
            <w:tcW w:w="27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r>
      <w:tr>
        <w:tblPrEx>
          <w:tblLayout w:type="fixed"/>
          <w:tblCellMar>
            <w:top w:w="15" w:type="dxa"/>
            <w:left w:w="15" w:type="dxa"/>
            <w:bottom w:w="15" w:type="dxa"/>
            <w:right w:w="15" w:type="dxa"/>
          </w:tblCellMar>
        </w:tblPrEx>
        <w:trPr>
          <w:gridBefore w:val="1"/>
          <w:wBefore w:w="93" w:type="dxa"/>
          <w:trHeight w:val="316" w:hRule="atLeast"/>
        </w:trPr>
        <w:tc>
          <w:tcPr>
            <w:tcW w:w="9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color w:val="000000"/>
                <w:sz w:val="24"/>
                <w:szCs w:val="24"/>
              </w:rPr>
            </w:pPr>
            <w:r>
              <w:rPr>
                <w:rFonts w:ascii="Times New Roman"/>
                <w:color w:val="000000"/>
                <w:sz w:val="24"/>
                <w:szCs w:val="24"/>
              </w:rPr>
              <w:t>14</w:t>
            </w:r>
          </w:p>
        </w:tc>
        <w:tc>
          <w:tcPr>
            <w:tcW w:w="41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color w:val="000000"/>
                <w:sz w:val="24"/>
                <w:szCs w:val="24"/>
              </w:rPr>
            </w:pPr>
            <w:r>
              <w:rPr>
                <w:rFonts w:hint="eastAsia" w:ascii="楷体_GB2312" w:hAnsi="宋体" w:eastAsia="楷体_GB2312" w:cs="楷体_GB2312"/>
                <w:color w:val="000000"/>
                <w:sz w:val="24"/>
                <w:szCs w:val="24"/>
              </w:rPr>
              <w:t>监理规划</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c>
          <w:tcPr>
            <w:tcW w:w="27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r>
      <w:tr>
        <w:tblPrEx>
          <w:tblLayout w:type="fixed"/>
          <w:tblCellMar>
            <w:top w:w="15" w:type="dxa"/>
            <w:left w:w="15" w:type="dxa"/>
            <w:bottom w:w="15" w:type="dxa"/>
            <w:right w:w="15" w:type="dxa"/>
          </w:tblCellMar>
        </w:tblPrEx>
        <w:trPr>
          <w:gridBefore w:val="1"/>
          <w:wBefore w:w="93" w:type="dxa"/>
          <w:trHeight w:val="316" w:hRule="atLeast"/>
        </w:trPr>
        <w:tc>
          <w:tcPr>
            <w:tcW w:w="9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color w:val="000000"/>
                <w:sz w:val="24"/>
                <w:szCs w:val="24"/>
              </w:rPr>
            </w:pPr>
            <w:r>
              <w:rPr>
                <w:rFonts w:ascii="Times New Roman"/>
                <w:color w:val="000000"/>
                <w:sz w:val="24"/>
                <w:szCs w:val="24"/>
              </w:rPr>
              <w:t>15</w:t>
            </w:r>
          </w:p>
        </w:tc>
        <w:tc>
          <w:tcPr>
            <w:tcW w:w="41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color w:val="000000"/>
                <w:sz w:val="24"/>
                <w:szCs w:val="24"/>
              </w:rPr>
            </w:pPr>
            <w:r>
              <w:rPr>
                <w:rFonts w:hint="eastAsia" w:ascii="楷体_GB2312" w:hAnsi="宋体" w:eastAsia="楷体_GB2312" w:cs="楷体_GB2312"/>
                <w:color w:val="000000"/>
                <w:sz w:val="24"/>
                <w:szCs w:val="24"/>
              </w:rPr>
              <w:t>材料检验报告</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c>
          <w:tcPr>
            <w:tcW w:w="27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r>
      <w:tr>
        <w:tblPrEx>
          <w:tblLayout w:type="fixed"/>
          <w:tblCellMar>
            <w:top w:w="15" w:type="dxa"/>
            <w:left w:w="15" w:type="dxa"/>
            <w:bottom w:w="15" w:type="dxa"/>
            <w:right w:w="15" w:type="dxa"/>
          </w:tblCellMar>
        </w:tblPrEx>
        <w:trPr>
          <w:gridBefore w:val="1"/>
          <w:wBefore w:w="93" w:type="dxa"/>
          <w:trHeight w:val="316" w:hRule="atLeast"/>
        </w:trPr>
        <w:tc>
          <w:tcPr>
            <w:tcW w:w="9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color w:val="000000"/>
                <w:sz w:val="24"/>
                <w:szCs w:val="24"/>
              </w:rPr>
            </w:pPr>
            <w:r>
              <w:rPr>
                <w:rFonts w:ascii="Times New Roman"/>
                <w:color w:val="000000"/>
                <w:sz w:val="24"/>
                <w:szCs w:val="24"/>
              </w:rPr>
              <w:t>16</w:t>
            </w:r>
          </w:p>
        </w:tc>
        <w:tc>
          <w:tcPr>
            <w:tcW w:w="41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color w:val="000000"/>
                <w:sz w:val="24"/>
                <w:szCs w:val="24"/>
              </w:rPr>
            </w:pPr>
            <w:r>
              <w:rPr>
                <w:rFonts w:hint="eastAsia" w:ascii="楷体_GB2312" w:hAnsi="宋体" w:eastAsia="楷体_GB2312" w:cs="楷体_GB2312"/>
                <w:color w:val="000000"/>
                <w:sz w:val="24"/>
                <w:szCs w:val="24"/>
              </w:rPr>
              <w:t>地基验收、处理记录</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c>
          <w:tcPr>
            <w:tcW w:w="27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r>
      <w:tr>
        <w:tblPrEx>
          <w:tblLayout w:type="fixed"/>
          <w:tblCellMar>
            <w:top w:w="15" w:type="dxa"/>
            <w:left w:w="15" w:type="dxa"/>
            <w:bottom w:w="15" w:type="dxa"/>
            <w:right w:w="15" w:type="dxa"/>
          </w:tblCellMar>
        </w:tblPrEx>
        <w:trPr>
          <w:gridBefore w:val="1"/>
          <w:wBefore w:w="93" w:type="dxa"/>
          <w:trHeight w:val="316" w:hRule="atLeast"/>
        </w:trPr>
        <w:tc>
          <w:tcPr>
            <w:tcW w:w="9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color w:val="000000"/>
                <w:sz w:val="24"/>
                <w:szCs w:val="24"/>
              </w:rPr>
            </w:pPr>
            <w:r>
              <w:rPr>
                <w:rFonts w:ascii="Times New Roman"/>
                <w:color w:val="000000"/>
                <w:sz w:val="24"/>
                <w:szCs w:val="24"/>
              </w:rPr>
              <w:t>17</w:t>
            </w:r>
          </w:p>
        </w:tc>
        <w:tc>
          <w:tcPr>
            <w:tcW w:w="41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color w:val="000000"/>
                <w:sz w:val="24"/>
                <w:szCs w:val="24"/>
              </w:rPr>
            </w:pPr>
            <w:r>
              <w:rPr>
                <w:rFonts w:hint="eastAsia" w:ascii="楷体_GB2312" w:hAnsi="宋体" w:eastAsia="楷体_GB2312" w:cs="楷体_GB2312"/>
                <w:color w:val="000000"/>
                <w:sz w:val="24"/>
                <w:szCs w:val="24"/>
              </w:rPr>
              <w:t>隐蔽工程验收记录</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c>
          <w:tcPr>
            <w:tcW w:w="27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r>
      <w:tr>
        <w:tblPrEx>
          <w:tblLayout w:type="fixed"/>
          <w:tblCellMar>
            <w:top w:w="15" w:type="dxa"/>
            <w:left w:w="15" w:type="dxa"/>
            <w:bottom w:w="15" w:type="dxa"/>
            <w:right w:w="15" w:type="dxa"/>
          </w:tblCellMar>
        </w:tblPrEx>
        <w:trPr>
          <w:gridBefore w:val="1"/>
          <w:wBefore w:w="93" w:type="dxa"/>
          <w:trHeight w:val="316" w:hRule="atLeast"/>
        </w:trPr>
        <w:tc>
          <w:tcPr>
            <w:tcW w:w="9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color w:val="000000"/>
                <w:sz w:val="24"/>
                <w:szCs w:val="24"/>
              </w:rPr>
            </w:pPr>
            <w:r>
              <w:rPr>
                <w:rFonts w:ascii="Times New Roman"/>
                <w:color w:val="000000"/>
                <w:sz w:val="24"/>
                <w:szCs w:val="24"/>
              </w:rPr>
              <w:t>18</w:t>
            </w:r>
          </w:p>
        </w:tc>
        <w:tc>
          <w:tcPr>
            <w:tcW w:w="41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color w:val="000000"/>
                <w:sz w:val="24"/>
                <w:szCs w:val="24"/>
              </w:rPr>
            </w:pPr>
            <w:r>
              <w:rPr>
                <w:rFonts w:hint="eastAsia" w:ascii="楷体_GB2312" w:hAnsi="宋体" w:eastAsia="楷体_GB2312" w:cs="楷体_GB2312"/>
                <w:color w:val="000000"/>
                <w:sz w:val="24"/>
                <w:szCs w:val="24"/>
              </w:rPr>
              <w:t>地基与基础验收报告</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c>
          <w:tcPr>
            <w:tcW w:w="27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r>
      <w:tr>
        <w:tblPrEx>
          <w:tblLayout w:type="fixed"/>
          <w:tblCellMar>
            <w:top w:w="15" w:type="dxa"/>
            <w:left w:w="15" w:type="dxa"/>
            <w:bottom w:w="15" w:type="dxa"/>
            <w:right w:w="15" w:type="dxa"/>
          </w:tblCellMar>
        </w:tblPrEx>
        <w:trPr>
          <w:gridBefore w:val="1"/>
          <w:wBefore w:w="93" w:type="dxa"/>
          <w:trHeight w:val="316" w:hRule="atLeast"/>
        </w:trPr>
        <w:tc>
          <w:tcPr>
            <w:tcW w:w="9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color w:val="000000"/>
                <w:sz w:val="24"/>
                <w:szCs w:val="24"/>
              </w:rPr>
            </w:pPr>
            <w:r>
              <w:rPr>
                <w:rFonts w:ascii="Times New Roman"/>
                <w:color w:val="000000"/>
                <w:sz w:val="24"/>
                <w:szCs w:val="24"/>
              </w:rPr>
              <w:t>19</w:t>
            </w:r>
          </w:p>
        </w:tc>
        <w:tc>
          <w:tcPr>
            <w:tcW w:w="41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color w:val="000000"/>
                <w:sz w:val="24"/>
                <w:szCs w:val="24"/>
              </w:rPr>
            </w:pPr>
            <w:r>
              <w:rPr>
                <w:rFonts w:hint="eastAsia" w:ascii="楷体_GB2312" w:hAnsi="宋体" w:eastAsia="楷体_GB2312" w:cs="楷体_GB2312"/>
                <w:color w:val="000000"/>
                <w:sz w:val="24"/>
                <w:szCs w:val="24"/>
              </w:rPr>
              <w:t>主体工程验收报告</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c>
          <w:tcPr>
            <w:tcW w:w="27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r>
      <w:tr>
        <w:tblPrEx>
          <w:tblLayout w:type="fixed"/>
          <w:tblCellMar>
            <w:top w:w="15" w:type="dxa"/>
            <w:left w:w="15" w:type="dxa"/>
            <w:bottom w:w="15" w:type="dxa"/>
            <w:right w:w="15" w:type="dxa"/>
          </w:tblCellMar>
        </w:tblPrEx>
        <w:trPr>
          <w:gridBefore w:val="1"/>
          <w:wBefore w:w="93" w:type="dxa"/>
          <w:trHeight w:val="316" w:hRule="atLeast"/>
        </w:trPr>
        <w:tc>
          <w:tcPr>
            <w:tcW w:w="9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color w:val="000000"/>
                <w:sz w:val="24"/>
                <w:szCs w:val="24"/>
              </w:rPr>
            </w:pPr>
            <w:r>
              <w:rPr>
                <w:rFonts w:ascii="Times New Roman"/>
                <w:color w:val="000000"/>
                <w:sz w:val="24"/>
                <w:szCs w:val="24"/>
              </w:rPr>
              <w:t>20</w:t>
            </w:r>
          </w:p>
        </w:tc>
        <w:tc>
          <w:tcPr>
            <w:tcW w:w="41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color w:val="000000"/>
                <w:sz w:val="24"/>
                <w:szCs w:val="24"/>
              </w:rPr>
            </w:pPr>
            <w:r>
              <w:rPr>
                <w:rFonts w:hint="eastAsia" w:ascii="楷体_GB2312" w:hAnsi="宋体" w:eastAsia="楷体_GB2312" w:cs="楷体_GB2312"/>
                <w:color w:val="000000"/>
                <w:sz w:val="24"/>
                <w:szCs w:val="24"/>
              </w:rPr>
              <w:t>施工记录</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c>
          <w:tcPr>
            <w:tcW w:w="27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r>
      <w:tr>
        <w:tblPrEx>
          <w:tblLayout w:type="fixed"/>
          <w:tblCellMar>
            <w:top w:w="15" w:type="dxa"/>
            <w:left w:w="15" w:type="dxa"/>
            <w:bottom w:w="15" w:type="dxa"/>
            <w:right w:w="15" w:type="dxa"/>
          </w:tblCellMar>
        </w:tblPrEx>
        <w:trPr>
          <w:gridBefore w:val="1"/>
          <w:wBefore w:w="93" w:type="dxa"/>
          <w:trHeight w:val="316" w:hRule="atLeast"/>
        </w:trPr>
        <w:tc>
          <w:tcPr>
            <w:tcW w:w="9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color w:val="000000"/>
                <w:sz w:val="24"/>
                <w:szCs w:val="24"/>
              </w:rPr>
            </w:pPr>
            <w:r>
              <w:rPr>
                <w:rFonts w:ascii="Times New Roman"/>
                <w:color w:val="000000"/>
                <w:sz w:val="24"/>
                <w:szCs w:val="24"/>
              </w:rPr>
              <w:t>21</w:t>
            </w:r>
          </w:p>
        </w:tc>
        <w:tc>
          <w:tcPr>
            <w:tcW w:w="41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color w:val="000000"/>
                <w:sz w:val="24"/>
                <w:szCs w:val="24"/>
              </w:rPr>
            </w:pPr>
            <w:r>
              <w:rPr>
                <w:rFonts w:hint="eastAsia" w:ascii="楷体_GB2312" w:hAnsi="宋体" w:eastAsia="楷体_GB2312" w:cs="楷体_GB2312"/>
                <w:color w:val="000000"/>
                <w:sz w:val="24"/>
                <w:szCs w:val="24"/>
              </w:rPr>
              <w:t>监理日志</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c>
          <w:tcPr>
            <w:tcW w:w="27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r>
      <w:tr>
        <w:tblPrEx>
          <w:tblLayout w:type="fixed"/>
          <w:tblCellMar>
            <w:top w:w="15" w:type="dxa"/>
            <w:left w:w="15" w:type="dxa"/>
            <w:bottom w:w="15" w:type="dxa"/>
            <w:right w:w="15" w:type="dxa"/>
          </w:tblCellMar>
        </w:tblPrEx>
        <w:trPr>
          <w:gridBefore w:val="1"/>
          <w:wBefore w:w="93" w:type="dxa"/>
          <w:trHeight w:val="316" w:hRule="atLeast"/>
        </w:trPr>
        <w:tc>
          <w:tcPr>
            <w:tcW w:w="9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color w:val="000000"/>
                <w:sz w:val="24"/>
                <w:szCs w:val="24"/>
              </w:rPr>
            </w:pPr>
            <w:r>
              <w:rPr>
                <w:rFonts w:ascii="Times New Roman"/>
                <w:color w:val="000000"/>
                <w:sz w:val="24"/>
                <w:szCs w:val="24"/>
              </w:rPr>
              <w:t>22</w:t>
            </w:r>
          </w:p>
        </w:tc>
        <w:tc>
          <w:tcPr>
            <w:tcW w:w="41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color w:val="000000"/>
                <w:sz w:val="24"/>
                <w:szCs w:val="24"/>
              </w:rPr>
            </w:pPr>
            <w:r>
              <w:rPr>
                <w:rFonts w:hint="eastAsia" w:ascii="楷体_GB2312" w:hAnsi="宋体" w:eastAsia="楷体_GB2312" w:cs="楷体_GB2312"/>
                <w:color w:val="000000"/>
                <w:sz w:val="24"/>
                <w:szCs w:val="24"/>
              </w:rPr>
              <w:t>竣工验收备案表（竣工验收记录2份）</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c>
          <w:tcPr>
            <w:tcW w:w="27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r>
      <w:tr>
        <w:tblPrEx>
          <w:tblLayout w:type="fixed"/>
          <w:tblCellMar>
            <w:top w:w="15" w:type="dxa"/>
            <w:left w:w="15" w:type="dxa"/>
            <w:bottom w:w="15" w:type="dxa"/>
            <w:right w:w="15" w:type="dxa"/>
          </w:tblCellMar>
        </w:tblPrEx>
        <w:trPr>
          <w:gridBefore w:val="1"/>
          <w:wBefore w:w="93" w:type="dxa"/>
          <w:trHeight w:val="316" w:hRule="atLeast"/>
        </w:trPr>
        <w:tc>
          <w:tcPr>
            <w:tcW w:w="9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color w:val="000000"/>
                <w:sz w:val="24"/>
                <w:szCs w:val="24"/>
              </w:rPr>
            </w:pPr>
            <w:r>
              <w:rPr>
                <w:rFonts w:ascii="Times New Roman"/>
                <w:color w:val="000000"/>
                <w:sz w:val="24"/>
                <w:szCs w:val="24"/>
              </w:rPr>
              <w:t>23</w:t>
            </w:r>
          </w:p>
        </w:tc>
        <w:tc>
          <w:tcPr>
            <w:tcW w:w="41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color w:val="000000"/>
                <w:sz w:val="24"/>
                <w:szCs w:val="24"/>
              </w:rPr>
            </w:pPr>
            <w:r>
              <w:rPr>
                <w:rFonts w:hint="eastAsia" w:ascii="楷体_GB2312" w:hAnsi="宋体" w:eastAsia="楷体_GB2312" w:cs="楷体_GB2312"/>
                <w:color w:val="000000"/>
                <w:sz w:val="24"/>
                <w:szCs w:val="24"/>
              </w:rPr>
              <w:t>竣工总结、竣工图</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c>
          <w:tcPr>
            <w:tcW w:w="27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r>
      <w:tr>
        <w:tblPrEx>
          <w:tblLayout w:type="fixed"/>
          <w:tblCellMar>
            <w:top w:w="15" w:type="dxa"/>
            <w:left w:w="15" w:type="dxa"/>
            <w:bottom w:w="15" w:type="dxa"/>
            <w:right w:w="15" w:type="dxa"/>
          </w:tblCellMar>
        </w:tblPrEx>
        <w:trPr>
          <w:gridBefore w:val="1"/>
          <w:wBefore w:w="93" w:type="dxa"/>
          <w:trHeight w:val="316" w:hRule="atLeast"/>
        </w:trPr>
        <w:tc>
          <w:tcPr>
            <w:tcW w:w="9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color w:val="000000"/>
                <w:sz w:val="24"/>
                <w:szCs w:val="24"/>
              </w:rPr>
            </w:pPr>
            <w:r>
              <w:rPr>
                <w:rFonts w:ascii="Times New Roman"/>
                <w:color w:val="000000"/>
                <w:sz w:val="24"/>
                <w:szCs w:val="24"/>
              </w:rPr>
              <w:t>24</w:t>
            </w:r>
          </w:p>
        </w:tc>
        <w:tc>
          <w:tcPr>
            <w:tcW w:w="41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color w:val="000000"/>
                <w:sz w:val="24"/>
                <w:szCs w:val="24"/>
              </w:rPr>
            </w:pPr>
            <w:r>
              <w:rPr>
                <w:rFonts w:hint="eastAsia" w:ascii="楷体_GB2312" w:hAnsi="宋体" w:eastAsia="楷体_GB2312" w:cs="楷体_GB2312"/>
                <w:color w:val="000000"/>
                <w:sz w:val="24"/>
                <w:szCs w:val="24"/>
              </w:rPr>
              <w:t>建筑工程使用说明书、保修书（红本）</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c>
          <w:tcPr>
            <w:tcW w:w="27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r>
      <w:tr>
        <w:tblPrEx>
          <w:tblLayout w:type="fixed"/>
          <w:tblCellMar>
            <w:top w:w="15" w:type="dxa"/>
            <w:left w:w="15" w:type="dxa"/>
            <w:bottom w:w="15" w:type="dxa"/>
            <w:right w:w="15" w:type="dxa"/>
          </w:tblCellMar>
        </w:tblPrEx>
        <w:trPr>
          <w:gridBefore w:val="1"/>
          <w:wBefore w:w="93" w:type="dxa"/>
          <w:trHeight w:val="316" w:hRule="atLeast"/>
        </w:trPr>
        <w:tc>
          <w:tcPr>
            <w:tcW w:w="9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color w:val="000000"/>
                <w:sz w:val="24"/>
                <w:szCs w:val="24"/>
              </w:rPr>
            </w:pPr>
            <w:r>
              <w:rPr>
                <w:rFonts w:ascii="Times New Roman"/>
                <w:color w:val="000000"/>
                <w:sz w:val="24"/>
                <w:szCs w:val="24"/>
              </w:rPr>
              <w:t>25</w:t>
            </w:r>
          </w:p>
        </w:tc>
        <w:tc>
          <w:tcPr>
            <w:tcW w:w="41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color w:val="000000"/>
                <w:sz w:val="24"/>
                <w:szCs w:val="24"/>
              </w:rPr>
            </w:pPr>
            <w:r>
              <w:rPr>
                <w:rFonts w:hint="eastAsia" w:ascii="楷体_GB2312" w:hAnsi="宋体" w:eastAsia="楷体_GB2312" w:cs="楷体_GB2312"/>
                <w:color w:val="000000"/>
                <w:sz w:val="24"/>
                <w:szCs w:val="24"/>
              </w:rPr>
              <w:t>竣工公告（显示无拖欠工资及材料款等事项）</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c>
          <w:tcPr>
            <w:tcW w:w="27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r>
      <w:tr>
        <w:tblPrEx>
          <w:tblLayout w:type="fixed"/>
          <w:tblCellMar>
            <w:top w:w="15" w:type="dxa"/>
            <w:left w:w="15" w:type="dxa"/>
            <w:bottom w:w="15" w:type="dxa"/>
            <w:right w:w="15" w:type="dxa"/>
          </w:tblCellMar>
        </w:tblPrEx>
        <w:trPr>
          <w:gridBefore w:val="1"/>
          <w:wBefore w:w="93" w:type="dxa"/>
          <w:trHeight w:val="316" w:hRule="atLeast"/>
        </w:trPr>
        <w:tc>
          <w:tcPr>
            <w:tcW w:w="9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color w:val="000000"/>
                <w:sz w:val="24"/>
                <w:szCs w:val="24"/>
              </w:rPr>
            </w:pPr>
            <w:r>
              <w:rPr>
                <w:rFonts w:ascii="Times New Roman"/>
                <w:color w:val="000000"/>
                <w:sz w:val="24"/>
                <w:szCs w:val="24"/>
              </w:rPr>
              <w:t>26</w:t>
            </w:r>
          </w:p>
        </w:tc>
        <w:tc>
          <w:tcPr>
            <w:tcW w:w="41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color w:val="000000"/>
                <w:sz w:val="24"/>
                <w:szCs w:val="24"/>
              </w:rPr>
            </w:pPr>
            <w:r>
              <w:rPr>
                <w:rFonts w:hint="eastAsia" w:ascii="楷体_GB2312" w:hAnsi="宋体" w:eastAsia="楷体_GB2312" w:cs="楷体_GB2312"/>
                <w:color w:val="000000"/>
                <w:sz w:val="24"/>
                <w:szCs w:val="24"/>
              </w:rPr>
              <w:t>农民工工资保证金收据复印件</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c>
          <w:tcPr>
            <w:tcW w:w="27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r>
      <w:tr>
        <w:tblPrEx>
          <w:tblLayout w:type="fixed"/>
          <w:tblCellMar>
            <w:top w:w="15" w:type="dxa"/>
            <w:left w:w="15" w:type="dxa"/>
            <w:bottom w:w="15" w:type="dxa"/>
            <w:right w:w="15" w:type="dxa"/>
          </w:tblCellMar>
        </w:tblPrEx>
        <w:trPr>
          <w:gridBefore w:val="1"/>
          <w:wBefore w:w="93" w:type="dxa"/>
          <w:trHeight w:val="316" w:hRule="atLeast"/>
        </w:trPr>
        <w:tc>
          <w:tcPr>
            <w:tcW w:w="9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color w:val="000000"/>
                <w:sz w:val="24"/>
                <w:szCs w:val="24"/>
              </w:rPr>
            </w:pPr>
            <w:r>
              <w:rPr>
                <w:rFonts w:ascii="Times New Roman"/>
                <w:color w:val="000000"/>
                <w:sz w:val="24"/>
                <w:szCs w:val="24"/>
              </w:rPr>
              <w:t>27</w:t>
            </w:r>
          </w:p>
        </w:tc>
        <w:tc>
          <w:tcPr>
            <w:tcW w:w="41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color w:val="000000"/>
                <w:sz w:val="24"/>
                <w:szCs w:val="24"/>
              </w:rPr>
            </w:pPr>
            <w:r>
              <w:rPr>
                <w:rFonts w:hint="eastAsia" w:ascii="楷体_GB2312" w:hAnsi="宋体" w:eastAsia="楷体_GB2312" w:cs="楷体_GB2312"/>
                <w:color w:val="000000"/>
                <w:sz w:val="24"/>
                <w:szCs w:val="24"/>
              </w:rPr>
              <w:t>农民工工资发放清单（签字、指印，公示图片一式2份）</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c>
          <w:tcPr>
            <w:tcW w:w="27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r>
      <w:tr>
        <w:tblPrEx>
          <w:tblLayout w:type="fixed"/>
          <w:tblCellMar>
            <w:top w:w="15" w:type="dxa"/>
            <w:left w:w="15" w:type="dxa"/>
            <w:bottom w:w="15" w:type="dxa"/>
            <w:right w:w="15" w:type="dxa"/>
          </w:tblCellMar>
        </w:tblPrEx>
        <w:trPr>
          <w:gridBefore w:val="1"/>
          <w:wBefore w:w="93" w:type="dxa"/>
          <w:trHeight w:val="316" w:hRule="atLeast"/>
        </w:trPr>
        <w:tc>
          <w:tcPr>
            <w:tcW w:w="9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color w:val="000000"/>
                <w:sz w:val="24"/>
                <w:szCs w:val="24"/>
              </w:rPr>
            </w:pPr>
            <w:r>
              <w:rPr>
                <w:rFonts w:ascii="Times New Roman"/>
                <w:color w:val="000000"/>
                <w:sz w:val="24"/>
                <w:szCs w:val="24"/>
              </w:rPr>
              <w:t>28</w:t>
            </w:r>
          </w:p>
        </w:tc>
        <w:tc>
          <w:tcPr>
            <w:tcW w:w="41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color w:val="000000"/>
                <w:sz w:val="24"/>
                <w:szCs w:val="24"/>
              </w:rPr>
            </w:pPr>
            <w:r>
              <w:rPr>
                <w:rFonts w:hint="eastAsia" w:ascii="楷体_GB2312" w:hAnsi="宋体" w:eastAsia="楷体_GB2312" w:cs="楷体_GB2312"/>
                <w:color w:val="000000"/>
                <w:sz w:val="24"/>
                <w:szCs w:val="24"/>
              </w:rPr>
              <w:t>支付申请与支付证书</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c>
          <w:tcPr>
            <w:tcW w:w="27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r>
      <w:tr>
        <w:tblPrEx>
          <w:tblLayout w:type="fixed"/>
          <w:tblCellMar>
            <w:top w:w="15" w:type="dxa"/>
            <w:left w:w="15" w:type="dxa"/>
            <w:bottom w:w="15" w:type="dxa"/>
            <w:right w:w="15" w:type="dxa"/>
          </w:tblCellMar>
        </w:tblPrEx>
        <w:trPr>
          <w:gridBefore w:val="1"/>
          <w:wBefore w:w="93" w:type="dxa"/>
          <w:trHeight w:val="316" w:hRule="atLeast"/>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color w:val="000000"/>
                <w:sz w:val="24"/>
                <w:szCs w:val="24"/>
              </w:rPr>
            </w:pPr>
            <w:r>
              <w:rPr>
                <w:rFonts w:hint="eastAsia" w:ascii="楷体_GB2312" w:hAnsi="宋体" w:eastAsia="楷体_GB2312" w:cs="楷体_GB2312"/>
                <w:color w:val="000000"/>
                <w:sz w:val="24"/>
                <w:szCs w:val="24"/>
              </w:rPr>
              <w:t>第二批</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color w:val="000000"/>
                <w:sz w:val="24"/>
                <w:szCs w:val="24"/>
              </w:rPr>
            </w:pPr>
            <w:r>
              <w:rPr>
                <w:rFonts w:ascii="Times New Roman"/>
                <w:color w:val="000000"/>
                <w:sz w:val="24"/>
                <w:szCs w:val="24"/>
              </w:rPr>
              <w:t>29</w:t>
            </w:r>
          </w:p>
        </w:tc>
        <w:tc>
          <w:tcPr>
            <w:tcW w:w="41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color w:val="000000"/>
                <w:sz w:val="24"/>
                <w:szCs w:val="24"/>
              </w:rPr>
            </w:pPr>
            <w:r>
              <w:rPr>
                <w:rFonts w:hint="eastAsia" w:ascii="楷体_GB2312" w:hAnsi="宋体" w:eastAsia="楷体_GB2312" w:cs="楷体_GB2312"/>
                <w:color w:val="000000"/>
                <w:sz w:val="24"/>
                <w:szCs w:val="24"/>
              </w:rPr>
              <w:t>决算报告</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c>
          <w:tcPr>
            <w:tcW w:w="27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r>
      <w:tr>
        <w:tblPrEx>
          <w:tblLayout w:type="fixed"/>
          <w:tblCellMar>
            <w:top w:w="15" w:type="dxa"/>
            <w:left w:w="15" w:type="dxa"/>
            <w:bottom w:w="15" w:type="dxa"/>
            <w:right w:w="15" w:type="dxa"/>
          </w:tblCellMar>
        </w:tblPrEx>
        <w:trPr>
          <w:gridBefore w:val="1"/>
          <w:wBefore w:w="93" w:type="dxa"/>
          <w:trHeight w:val="316" w:hRule="atLeast"/>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color w:val="000000"/>
                <w:sz w:val="24"/>
                <w:szCs w:val="24"/>
              </w:rPr>
            </w:pPr>
            <w:r>
              <w:rPr>
                <w:rFonts w:hint="eastAsia" w:ascii="楷体_GB2312" w:hAnsi="宋体" w:eastAsia="楷体_GB2312" w:cs="楷体_GB2312"/>
                <w:color w:val="000000"/>
                <w:sz w:val="24"/>
                <w:szCs w:val="24"/>
              </w:rPr>
              <w:t>第三批</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color w:val="000000"/>
                <w:sz w:val="24"/>
                <w:szCs w:val="24"/>
              </w:rPr>
            </w:pPr>
            <w:r>
              <w:rPr>
                <w:rFonts w:ascii="Times New Roman"/>
                <w:color w:val="000000"/>
                <w:sz w:val="24"/>
                <w:szCs w:val="24"/>
              </w:rPr>
              <w:t>30</w:t>
            </w:r>
          </w:p>
        </w:tc>
        <w:tc>
          <w:tcPr>
            <w:tcW w:w="41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color w:val="000000"/>
                <w:sz w:val="24"/>
                <w:szCs w:val="24"/>
              </w:rPr>
            </w:pPr>
            <w:r>
              <w:rPr>
                <w:rFonts w:hint="eastAsia" w:ascii="楷体_GB2312" w:hAnsi="宋体" w:eastAsia="楷体_GB2312" w:cs="楷体_GB2312"/>
                <w:color w:val="000000"/>
                <w:sz w:val="24"/>
                <w:szCs w:val="24"/>
              </w:rPr>
              <w:t>学校出具的无质量问题证明</w:t>
            </w:r>
          </w:p>
        </w:tc>
        <w:tc>
          <w:tcPr>
            <w:tcW w:w="1095" w:type="dxa"/>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c>
          <w:tcPr>
            <w:tcW w:w="27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color w:val="000000"/>
                <w:sz w:val="24"/>
                <w:szCs w:val="24"/>
              </w:rPr>
            </w:pPr>
          </w:p>
        </w:tc>
      </w:tr>
    </w:tbl>
    <w:p>
      <w:pPr>
        <w:spacing w:line="400" w:lineRule="exact"/>
        <w:rPr>
          <w:rFonts w:hAnsi="宋体"/>
          <w:color w:val="000000"/>
          <w:sz w:val="24"/>
          <w:szCs w:val="24"/>
        </w:rPr>
      </w:pPr>
      <w:r>
        <w:rPr>
          <w:rFonts w:hint="eastAsia" w:hAnsi="宋体"/>
          <w:color w:val="000000"/>
          <w:sz w:val="24"/>
          <w:szCs w:val="24"/>
        </w:rPr>
        <w:t>附件15：</w:t>
      </w:r>
    </w:p>
    <w:p>
      <w:pPr>
        <w:jc w:val="left"/>
        <w:rPr>
          <w:rFonts w:hAnsi="宋体"/>
          <w:b/>
          <w:sz w:val="40"/>
          <w:szCs w:val="40"/>
        </w:rPr>
      </w:pPr>
    </w:p>
    <w:p>
      <w:pPr>
        <w:jc w:val="center"/>
        <w:rPr>
          <w:rFonts w:ascii="仿宋" w:hAnsi="仿宋" w:eastAsia="仿宋"/>
          <w:b/>
          <w:sz w:val="24"/>
          <w:szCs w:val="24"/>
        </w:rPr>
      </w:pPr>
      <w:r>
        <w:rPr>
          <w:rFonts w:hint="eastAsia" w:ascii="仿宋" w:hAnsi="仿宋" w:eastAsia="仿宋"/>
          <w:b/>
          <w:sz w:val="24"/>
          <w:szCs w:val="24"/>
        </w:rPr>
        <w:t>不拖欠农民工工资承诺书</w:t>
      </w:r>
    </w:p>
    <w:p>
      <w:pPr>
        <w:spacing w:line="400" w:lineRule="exact"/>
        <w:ind w:firstLine="480" w:firstLineChars="200"/>
        <w:rPr>
          <w:rFonts w:ascii="仿宋" w:hAnsi="仿宋" w:eastAsia="仿宋"/>
          <w:sz w:val="24"/>
          <w:szCs w:val="24"/>
        </w:rPr>
      </w:pPr>
    </w:p>
    <w:p>
      <w:pPr>
        <w:spacing w:line="400" w:lineRule="exact"/>
        <w:ind w:firstLine="480" w:firstLineChars="200"/>
        <w:rPr>
          <w:rFonts w:ascii="仿宋" w:hAnsi="仿宋" w:eastAsia="仿宋"/>
          <w:sz w:val="24"/>
          <w:szCs w:val="24"/>
        </w:rPr>
      </w:pPr>
      <w:r>
        <w:rPr>
          <w:rFonts w:hint="eastAsia" w:ascii="仿宋" w:hAnsi="仿宋" w:eastAsia="仿宋"/>
          <w:sz w:val="24"/>
          <w:szCs w:val="24"/>
        </w:rPr>
        <w:t>为确保             工程项目顺利实施，避免发生劳资纠纷，根据《劳动合同法》相关条款，我单位承诺如下：</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一、我单位中标后，加强对施工队伍的管理，严格把好劳务人员选用关，选择技术精、遵纪守法的劳务人员参与项目工程施工。</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二、项目实施过程中，我单位作为农民工工资支付的第一责任人，将设置劳务用工专职管理人员，具体负责本企业劳务用工管理及工资发放：</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1、与所有劳务人员签订书面劳动合同，在合同中明确工作内容、工作时间、工资标准、支付方式等。</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2、建立务工人员实名花名册，并根据工地人员变化及时更新，花名册内容包括务工人员姓名、身份证号、工作岗位等。</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3、建立考勤备案制度。由专人负责对务工人员出勤情况进行考核，并将考核记录作为支付务工人员工资的凭证。务工人员完成工作离开工地前及时结清相关费用。有关考勤、工资领取手续、施工日志等由项目学校、施工企业保存。保存期限为该项目竣工审计后两年。</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4、务工人员工资我单位将安排专人发放给劳务人员，不经领工人员或班组长代领代发。</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5、严格遵守国家的地方关于农民工工资的其它的有关规定，同时按照《农民工工资保证金管理暂行办法》预存农民工工资保证金。</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6、如果发生违反规定拖欠或克扣农民工工资行为，造成农民工上访事件或者公共事件，本单位愿意接受业主采取的经济等处罚，同时愿意接受建设、人力资源社会保障部门、公安部门依照有关规定作出的其它处罚决定。</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7、工程竣工验收合格后我单位将在工程项目显著位置张帖工程费用清算公告，公示期7天。告知参与项目施工单位及人员按照劳务合同与在一个月内结清所有费用，并自觉接受项目乡镇中心学校、项目学校的监督。由我公司项目经理签字，并经项目乡镇中心学校、项目学校签字确认的公示证明，作为工程竣工款向申请材料交教体局校建办备案。（公示证明一式四份）</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特此承诺</w:t>
      </w:r>
    </w:p>
    <w:p>
      <w:pPr>
        <w:spacing w:line="400" w:lineRule="exact"/>
        <w:ind w:firstLine="480" w:firstLineChars="200"/>
        <w:rPr>
          <w:rFonts w:ascii="仿宋" w:hAnsi="仿宋" w:eastAsia="仿宋"/>
          <w:sz w:val="24"/>
          <w:szCs w:val="24"/>
        </w:rPr>
      </w:pPr>
    </w:p>
    <w:p>
      <w:pPr>
        <w:spacing w:line="400" w:lineRule="exact"/>
        <w:ind w:firstLine="600" w:firstLineChars="250"/>
        <w:rPr>
          <w:rFonts w:ascii="仿宋" w:hAnsi="仿宋" w:eastAsia="仿宋"/>
          <w:sz w:val="24"/>
          <w:szCs w:val="24"/>
        </w:rPr>
      </w:pPr>
      <w:r>
        <w:rPr>
          <w:rFonts w:hint="eastAsia" w:ascii="仿宋" w:hAnsi="仿宋" w:eastAsia="仿宋"/>
          <w:sz w:val="24"/>
          <w:szCs w:val="24"/>
        </w:rPr>
        <w:t>项目经理签字：</w:t>
      </w:r>
      <w:r>
        <w:rPr>
          <w:rFonts w:ascii="仿宋" w:hAnsi="仿宋" w:eastAsia="仿宋"/>
          <w:sz w:val="24"/>
          <w:szCs w:val="24"/>
        </w:rPr>
        <w:tab/>
      </w:r>
    </w:p>
    <w:p>
      <w:pPr>
        <w:spacing w:line="400" w:lineRule="exact"/>
        <w:ind w:firstLine="480" w:firstLineChars="200"/>
        <w:rPr>
          <w:rFonts w:ascii="仿宋" w:hAnsi="仿宋" w:eastAsia="仿宋"/>
          <w:sz w:val="24"/>
          <w:szCs w:val="24"/>
        </w:rPr>
      </w:pPr>
    </w:p>
    <w:p>
      <w:pPr>
        <w:spacing w:line="400" w:lineRule="exact"/>
        <w:ind w:firstLine="480" w:firstLineChars="200"/>
        <w:rPr>
          <w:rFonts w:ascii="仿宋" w:hAnsi="仿宋" w:eastAsia="仿宋"/>
          <w:sz w:val="24"/>
          <w:szCs w:val="24"/>
        </w:rPr>
      </w:pPr>
      <w:r>
        <w:rPr>
          <w:rFonts w:ascii="仿宋" w:hAnsi="仿宋" w:eastAsia="仿宋"/>
          <w:sz w:val="24"/>
          <w:szCs w:val="24"/>
        </w:rPr>
        <w:tab/>
      </w:r>
      <w:r>
        <w:rPr>
          <w:rFonts w:hint="eastAsia" w:ascii="仿宋" w:hAnsi="仿宋" w:eastAsia="仿宋"/>
          <w:sz w:val="24"/>
          <w:szCs w:val="24"/>
        </w:rPr>
        <w:t>（公司盖章）</w:t>
      </w:r>
    </w:p>
    <w:p>
      <w:pPr>
        <w:spacing w:line="400" w:lineRule="exact"/>
        <w:ind w:firstLine="480" w:firstLineChars="200"/>
        <w:rPr>
          <w:rFonts w:ascii="仿宋" w:hAnsi="仿宋" w:eastAsia="仿宋"/>
          <w:sz w:val="24"/>
          <w:szCs w:val="24"/>
        </w:rPr>
      </w:pPr>
    </w:p>
    <w:p>
      <w:pPr>
        <w:spacing w:line="400" w:lineRule="exact"/>
        <w:ind w:firstLine="4560" w:firstLineChars="1900"/>
        <w:rPr>
          <w:rFonts w:ascii="仿宋" w:hAnsi="仿宋" w:eastAsia="仿宋"/>
          <w:sz w:val="24"/>
          <w:szCs w:val="24"/>
        </w:rPr>
      </w:pPr>
      <w:r>
        <w:rPr>
          <w:rFonts w:hint="eastAsia" w:ascii="仿宋" w:hAnsi="仿宋" w:eastAsia="仿宋"/>
          <w:sz w:val="24"/>
          <w:szCs w:val="24"/>
        </w:rPr>
        <w:t>年     月    日</w:t>
      </w:r>
    </w:p>
    <w:p>
      <w:pPr>
        <w:spacing w:line="400" w:lineRule="exact"/>
        <w:rPr>
          <w:rFonts w:hAnsi="宋体"/>
          <w:color w:val="000000"/>
          <w:sz w:val="24"/>
          <w:szCs w:val="24"/>
        </w:rPr>
      </w:pPr>
      <w:r>
        <w:rPr>
          <w:rFonts w:hint="eastAsia" w:hAnsi="宋体"/>
          <w:color w:val="000000"/>
          <w:sz w:val="24"/>
          <w:szCs w:val="24"/>
        </w:rPr>
        <w:t>附件16：</w:t>
      </w:r>
    </w:p>
    <w:p>
      <w:pPr>
        <w:rPr>
          <w:sz w:val="24"/>
        </w:rPr>
      </w:pPr>
    </w:p>
    <w:p>
      <w:pPr>
        <w:ind w:firstLine="880" w:firstLineChars="200"/>
        <w:jc w:val="center"/>
        <w:rPr>
          <w:rFonts w:ascii="方正小标宋简体" w:eastAsia="方正小标宋简体"/>
          <w:sz w:val="44"/>
          <w:szCs w:val="44"/>
        </w:rPr>
      </w:pPr>
      <w:r>
        <w:rPr>
          <w:rFonts w:hint="eastAsia" w:ascii="方正小标宋简体" w:eastAsia="方正小标宋简体"/>
          <w:sz w:val="44"/>
          <w:szCs w:val="44"/>
        </w:rPr>
        <w:t>建设项目廉政责任书</w:t>
      </w:r>
    </w:p>
    <w:p>
      <w:pPr>
        <w:ind w:firstLine="560" w:firstLineChars="200"/>
        <w:rPr>
          <w:rFonts w:ascii="仿宋_GB2312" w:eastAsia="仿宋_GB2312"/>
          <w:sz w:val="28"/>
          <w:szCs w:val="28"/>
        </w:rPr>
      </w:pPr>
      <w:r>
        <w:rPr>
          <w:rFonts w:hint="eastAsia" w:ascii="仿宋_GB2312" w:eastAsia="仿宋_GB2312"/>
          <w:sz w:val="28"/>
          <w:szCs w:val="28"/>
        </w:rPr>
        <w:t xml:space="preserve"> </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 xml:space="preserve">发包人（甲方）：           </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 xml:space="preserve">承包人（乙方）：                       </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为确保工程建设质量，预防和制止工程建设中发生违规违纪违法和腐败行为，根据《中国共产党党员领导干部廉洁从政若干准则（试行）》、《关于实行党风廉政建设责任制的规定》等有关规定，特制定廉政责任书，双方共同遵守执行。</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一、甲、乙双方要严格遵守国家的法律法规和党风廉政建设的各项规定。乙方不得将本合同转让和违法分包，否则一旦发现甲方立即终止合同，并报请有关部门，将其列入黑名单。</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二、甲方领导及其工作人员保持与乙方的正常业务交往。不得以任何形式向乙方索要和收受回扣等好处费；不得接受乙方的礼金、有价证券和贵重物品；不得在乙方报销任何应由个人支付的费用；不得要求或接受乙方为其购买商品房、房屋装修及出国出境、“参观”旅游等提供方便和资助；不得参加乙方安排的宴请和娱乐健身活动；不得指定招标文件约定外的物资设备生产厂家和供应商；不得要求乙方购买合同规定外的特殊材料和设备。</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三、乙方按照合同约定施工。不得以任何理由向甲方领导及其工作人员馈赠礼金、有价证券等；不得以任何名义为甲方领导及其工作人员报销应由甲方单位或个人支付的任何费用；不得以洽谈业务、签订合同为借口邀请甲方领导及工作人员外出“参观”旅游或高消费娱乐和健身活动；不得为甲方单位或个人购置或提供通讯工具、交通工具和高档办公用品；不得使用甲方指定的未经招投标的分包队伍；不得向甲方领导及工作人员赠送商品房、装修居室或为其子女上学、出国留学提供资助；不得违反规定向甲方领导及工作人员实施与行贿有嫌的一切行为。</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四、甲、乙双方要互相监督，共同抵制不廉洁行为。乙方如发现甲方领导及工作人员有违反上述规定的索贿受贿等行为，应向甲方上级领导和纪检监察部门举报，甲方不得以任何借口对乙方进行报复。甲方如发现乙方有违反上述规定的贿赂行为，应向乙方上级领导和纪检监察部门举报。</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五、本廉政责任书作为                 工程建设施工合同的必备附件，经双方代表签订后生效。</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本廉政责任书一式二份，甲、乙双方各执一份，复印件报双方上级纪检监察部门分别留存备案。</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 xml:space="preserve"> </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 xml:space="preserve"> </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发包人（盖章）：              承包人（盖章）：</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法定代表人签字：             法定代表人签字：</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 xml:space="preserve"> </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年   月  日               年   月  日</w:t>
      </w:r>
    </w:p>
    <w:p>
      <w:pPr>
        <w:spacing w:line="400" w:lineRule="exact"/>
        <w:ind w:firstLine="640" w:firstLineChars="200"/>
        <w:rPr>
          <w:rFonts w:ascii="仿宋_GB2312" w:eastAsia="仿宋_GB2312"/>
          <w:sz w:val="32"/>
          <w:szCs w:val="32"/>
        </w:rPr>
      </w:pPr>
    </w:p>
    <w:p>
      <w:pPr>
        <w:autoSpaceDE w:val="0"/>
        <w:autoSpaceDN w:val="0"/>
        <w:adjustRightInd w:val="0"/>
        <w:spacing w:line="420" w:lineRule="exact"/>
        <w:jc w:val="left"/>
        <w:rPr>
          <w:rFonts w:hAnsi="宋体" w:cs="宋体"/>
          <w:sz w:val="28"/>
        </w:rPr>
      </w:pPr>
    </w:p>
    <w:p>
      <w:pPr>
        <w:spacing w:line="400" w:lineRule="exact"/>
        <w:jc w:val="center"/>
        <w:rPr>
          <w:rFonts w:hAnsi="宋体"/>
          <w:b/>
          <w:color w:val="000000"/>
          <w:sz w:val="24"/>
          <w:szCs w:val="24"/>
        </w:rPr>
      </w:pPr>
      <w:r>
        <w:rPr>
          <w:rFonts w:hint="eastAsia" w:hAnsi="宋体" w:cs="黑体"/>
          <w:b/>
          <w:color w:val="FF0000"/>
          <w:sz w:val="32"/>
          <w:szCs w:val="32"/>
        </w:rPr>
        <w:t xml:space="preserve"> </w:t>
      </w:r>
      <w:bookmarkEnd w:id="77"/>
      <w:bookmarkStart w:id="1013" w:name="_Toc16345"/>
      <w:bookmarkStart w:id="1014" w:name="_Toc278443518"/>
    </w:p>
    <w:p>
      <w:pPr>
        <w:spacing w:line="400" w:lineRule="exact"/>
        <w:jc w:val="center"/>
        <w:rPr>
          <w:rFonts w:hAnsi="宋体"/>
          <w:b/>
          <w:color w:val="000000"/>
          <w:sz w:val="24"/>
          <w:szCs w:val="24"/>
        </w:rPr>
      </w:pPr>
    </w:p>
    <w:p>
      <w:pPr>
        <w:autoSpaceDE w:val="0"/>
        <w:autoSpaceDN w:val="0"/>
        <w:adjustRightInd w:val="0"/>
        <w:jc w:val="center"/>
        <w:outlineLvl w:val="0"/>
        <w:rPr>
          <w:rFonts w:hAnsi="宋体" w:cs="黑体"/>
          <w:b/>
          <w:color w:val="FF0000"/>
          <w:sz w:val="36"/>
          <w:szCs w:val="36"/>
        </w:rPr>
      </w:pPr>
      <w:bookmarkStart w:id="1015" w:name="_Toc246929345"/>
      <w:bookmarkStart w:id="1016" w:name="_Toc225587132"/>
      <w:bookmarkStart w:id="1017" w:name="_Toc28819"/>
      <w:r>
        <w:rPr>
          <w:rFonts w:hAnsi="宋体" w:cs="新宋体"/>
          <w:b/>
          <w:sz w:val="24"/>
          <w:szCs w:val="24"/>
        </w:rPr>
        <w:br w:type="page"/>
      </w:r>
      <w:bookmarkEnd w:id="1013"/>
      <w:bookmarkEnd w:id="1015"/>
      <w:bookmarkEnd w:id="1016"/>
      <w:bookmarkEnd w:id="1017"/>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本工程使用《河南省市政工程预算定额》（2016年）及《河南省建设工程工程量清单综合单价定额（2018）》“园林绿化工程”:《建设工程工程量清单计价规范》（GB50500-2013）：及相关规定及配套的省市有关文件。</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firstLine="480" w:firstLineChars="200"/>
        <w:jc w:val="left"/>
        <w:rPr>
          <w:rFonts w:ascii="新宋体" w:hAnsi="新宋体" w:eastAsia="新宋体"/>
          <w:sz w:val="24"/>
        </w:rPr>
      </w:pPr>
      <w:r>
        <w:rPr>
          <w:rFonts w:hint="eastAsia" w:ascii="新宋体" w:hAnsi="新宋体" w:eastAsia="新宋体"/>
          <w:sz w:val="24"/>
        </w:rPr>
        <w:t>(1) 本招标文件；</w:t>
      </w:r>
    </w:p>
    <w:p>
      <w:pPr>
        <w:pStyle w:val="2"/>
        <w:ind w:firstLine="480" w:firstLineChars="200"/>
        <w:rPr>
          <w:rFonts w:ascii="新宋体" w:hAnsi="新宋体" w:eastAsia="新宋体"/>
          <w:sz w:val="24"/>
          <w:szCs w:val="22"/>
        </w:rPr>
      </w:pPr>
      <w:r>
        <w:rPr>
          <w:rFonts w:hint="eastAsia" w:ascii="新宋体" w:hAnsi="新宋体" w:eastAsia="新宋体"/>
          <w:sz w:val="24"/>
          <w:szCs w:val="22"/>
        </w:rPr>
        <w:t>国家及河南省颁发的有关法律、法规、规程、制度：</w:t>
      </w:r>
    </w:p>
    <w:p>
      <w:pPr>
        <w:pStyle w:val="2"/>
        <w:ind w:firstLine="480" w:firstLineChars="200"/>
        <w:rPr>
          <w:rFonts w:ascii="新宋体" w:hAnsi="新宋体" w:eastAsia="新宋体"/>
          <w:sz w:val="24"/>
          <w:szCs w:val="22"/>
        </w:rPr>
      </w:pPr>
      <w:r>
        <w:rPr>
          <w:rFonts w:hint="eastAsia" w:ascii="新宋体" w:hAnsi="新宋体" w:eastAsia="新宋体"/>
          <w:sz w:val="24"/>
          <w:szCs w:val="22"/>
        </w:rPr>
        <w:t>许昌市建安区魏风路小学绿化工程设计图纸、原报预算等。</w:t>
      </w:r>
    </w:p>
    <w:p>
      <w:pPr>
        <w:pStyle w:val="2"/>
        <w:ind w:firstLine="480" w:firstLineChars="200"/>
        <w:rPr>
          <w:rFonts w:ascii="新宋体" w:hAnsi="新宋体" w:eastAsia="新宋体"/>
          <w:sz w:val="24"/>
          <w:szCs w:val="22"/>
        </w:rPr>
      </w:pPr>
      <w:r>
        <w:rPr>
          <w:rFonts w:hint="eastAsia" w:ascii="新宋体" w:hAnsi="新宋体" w:eastAsia="新宋体"/>
          <w:sz w:val="24"/>
          <w:szCs w:val="22"/>
        </w:rPr>
        <w:t>《河南省市政工程预算定额》（2016年）及《河南省建设工程工程量清单综合单价定额（2018）》“园林绿化工程”相应的费用标准:</w:t>
      </w:r>
    </w:p>
    <w:p>
      <w:pPr>
        <w:pStyle w:val="2"/>
        <w:ind w:firstLine="480" w:firstLineChars="200"/>
        <w:rPr>
          <w:rFonts w:ascii="新宋体" w:hAnsi="新宋体" w:eastAsia="新宋体"/>
          <w:sz w:val="24"/>
          <w:szCs w:val="22"/>
        </w:rPr>
      </w:pPr>
      <w:r>
        <w:rPr>
          <w:rFonts w:hint="eastAsia" w:ascii="新宋体" w:hAnsi="新宋体" w:eastAsia="新宋体"/>
          <w:sz w:val="24"/>
          <w:szCs w:val="22"/>
        </w:rPr>
        <w:t>《建设工程工程量清单计价规范》（GB50500-2013）：</w:t>
      </w:r>
    </w:p>
    <w:p>
      <w:pPr>
        <w:pStyle w:val="2"/>
        <w:ind w:firstLine="480" w:firstLineChars="200"/>
        <w:rPr>
          <w:rFonts w:ascii="新宋体" w:hAnsi="新宋体" w:eastAsia="新宋体"/>
          <w:sz w:val="24"/>
          <w:szCs w:val="22"/>
        </w:rPr>
      </w:pPr>
      <w:r>
        <w:rPr>
          <w:rFonts w:hint="eastAsia" w:ascii="新宋体" w:hAnsi="新宋体" w:eastAsia="新宋体"/>
          <w:sz w:val="24"/>
          <w:szCs w:val="22"/>
        </w:rPr>
        <w:t>主要材料价格采用许昌市建筑工程标准定额站发布的《许昌工程造价信息》（2018年9月）并结合原预算材料价格，无可参照的信息价格的结合往期信息价及市场咨询价价格执行。</w:t>
      </w:r>
    </w:p>
    <w:p>
      <w:pPr>
        <w:pStyle w:val="2"/>
        <w:ind w:firstLine="340"/>
      </w:pP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r>
        <w:rPr>
          <w:rFonts w:ascii="新宋体" w:hAnsi="新宋体" w:eastAsia="新宋体"/>
          <w:sz w:val="24"/>
          <w:u w:val="single"/>
        </w:rPr>
        <w:t>/</w:t>
      </w: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rPr>
        <w:t>http://xcggzy.gov.cn/</w:t>
      </w:r>
      <w:r>
        <w:rPr>
          <w:rFonts w:hint="eastAsia" w:ascii="新宋体" w:hAnsi="新宋体" w:eastAsia="新宋体"/>
          <w:sz w:val="24"/>
        </w:rPr>
        <w:fldChar w:fldCharType="end"/>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color w:val="0000FF"/>
          <w:sz w:val="36"/>
          <w:szCs w:val="36"/>
          <w:u w:val="single"/>
        </w:rPr>
      </w:pPr>
    </w:p>
    <w:p>
      <w:pPr>
        <w:autoSpaceDE w:val="0"/>
        <w:autoSpaceDN w:val="0"/>
        <w:adjustRightInd w:val="0"/>
        <w:jc w:val="center"/>
        <w:outlineLvl w:val="0"/>
        <w:rPr>
          <w:rFonts w:hAnsi="宋体" w:cs="黑体"/>
          <w:b/>
          <w:color w:val="0000FF"/>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  图纸</w:t>
      </w:r>
      <w:bookmarkEnd w:id="1014"/>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jc w:val="center"/>
        <w:outlineLvl w:val="0"/>
        <w:rPr>
          <w:rFonts w:hAnsi="宋体" w:cs="黑体"/>
          <w:b/>
          <w:sz w:val="36"/>
          <w:szCs w:val="36"/>
        </w:rPr>
      </w:pPr>
      <w:bookmarkStart w:id="1018"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pStyle w:val="2"/>
        <w:ind w:firstLine="340"/>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 技术标准和要求</w:t>
      </w:r>
      <w:bookmarkEnd w:id="1018"/>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1019" w:name="_Toc278443525"/>
    </w:p>
    <w:p>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第八章投标文件格式</w:t>
      </w:r>
      <w:bookmarkEnd w:id="1019"/>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bCs/>
          <w:color w:val="000000" w:themeColor="text1"/>
          <w:sz w:val="32"/>
          <w:szCs w:val="22"/>
        </w:rPr>
      </w:pPr>
      <w:r>
        <w:rPr>
          <w:rFonts w:hint="eastAsia" w:hAnsi="宋体" w:cs="宋体"/>
          <w:bCs/>
          <w:color w:val="000000" w:themeColor="text1"/>
          <w:sz w:val="32"/>
          <w:szCs w:val="22"/>
        </w:rPr>
        <w:t>建安建工公字〔2018〕199号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80"/>
        <w:jc w:val="center"/>
        <w:rPr>
          <w:rFonts w:hAnsi="宋体"/>
          <w:color w:val="auto"/>
          <w:sz w:val="23"/>
          <w:u w:val="single"/>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80"/>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80"/>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spacing w:line="420" w:lineRule="exact"/>
        <w:jc w:val="center"/>
        <w:rPr>
          <w:rFonts w:hAnsi="宋体" w:cs="宋体"/>
          <w:bCs/>
          <w:color w:val="000000" w:themeColor="text1"/>
          <w:sz w:val="32"/>
          <w:szCs w:val="22"/>
        </w:rPr>
      </w:pPr>
      <w:r>
        <w:rPr>
          <w:rFonts w:hint="eastAsia" w:hAnsi="宋体" w:cs="宋体"/>
          <w:bCs/>
          <w:color w:val="000000" w:themeColor="text1"/>
          <w:sz w:val="32"/>
          <w:szCs w:val="22"/>
        </w:rPr>
        <w:t>建安建工公字〔2018〕199号</w:t>
      </w:r>
    </w:p>
    <w:p>
      <w:pPr>
        <w:autoSpaceDE w:val="0"/>
        <w:autoSpaceDN w:val="0"/>
        <w:adjustRightInd w:val="0"/>
        <w:spacing w:line="420" w:lineRule="exact"/>
        <w:jc w:val="center"/>
        <w:rPr>
          <w:rFonts w:hAnsi="宋体" w:cs="宋体"/>
          <w:sz w:val="44"/>
        </w:rPr>
      </w:pPr>
      <w:r>
        <w:rPr>
          <w:rFonts w:hint="eastAsia"/>
          <w:bCs/>
          <w:sz w:val="44"/>
          <w:szCs w:val="44"/>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80"/>
        <w:jc w:val="center"/>
        <w:rPr>
          <w:rFonts w:hAnsi="宋体"/>
          <w:color w:val="auto"/>
          <w:sz w:val="23"/>
          <w:u w:val="single"/>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80"/>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80"/>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9"/>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9"/>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三、法定代表人身份证明、授权委托书及项目经理承诺书；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1020"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1021" w:name="_Toc250616672"/>
    </w:p>
    <w:p>
      <w:pPr>
        <w:autoSpaceDE w:val="0"/>
        <w:autoSpaceDN w:val="0"/>
        <w:adjustRightInd w:val="0"/>
        <w:outlineLvl w:val="0"/>
        <w:rPr>
          <w:rFonts w:ascii="黑体" w:hAnsi="新宋体" w:eastAsia="黑体" w:cs="黑体"/>
          <w:color w:val="0000FF"/>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1021"/>
    </w:p>
    <w:tbl>
      <w:tblPr>
        <w:tblStyle w:val="48"/>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项目经理</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1020"/>
      <w:r>
        <w:rPr>
          <w:rFonts w:hint="eastAsia" w:hAnsi="宋体" w:cs="仿宋_GB2312"/>
          <w:b/>
          <w:sz w:val="28"/>
          <w:szCs w:val="28"/>
        </w:rPr>
        <w:t>法定代表人身份证明、授权委托书及项目经理承诺书；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1022" w:name="_Toc271787731"/>
      <w:r>
        <w:rPr>
          <w:rFonts w:hint="eastAsia" w:ascii="黑体" w:hAnsi="新宋体" w:eastAsia="黑体" w:cs="黑体"/>
          <w:sz w:val="28"/>
          <w:szCs w:val="28"/>
        </w:rPr>
        <w:t>（一）法定代表人身份证明</w:t>
      </w:r>
      <w:bookmarkEnd w:id="1022"/>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1023" w:name="_Toc271787732"/>
      <w:r>
        <w:rPr>
          <w:rFonts w:hint="eastAsia" w:ascii="黑体" w:hAnsi="新宋体" w:eastAsia="黑体" w:cs="黑体"/>
          <w:sz w:val="28"/>
          <w:szCs w:val="28"/>
        </w:rPr>
        <w:t>（二）授权委托书</w:t>
      </w:r>
      <w:bookmarkEnd w:id="1023"/>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（三）项目经理承诺书</w:t>
      </w:r>
    </w:p>
    <w:p>
      <w:pPr>
        <w:spacing w:line="360" w:lineRule="auto"/>
        <w:rPr>
          <w:sz w:val="24"/>
        </w:rPr>
      </w:pPr>
    </w:p>
    <w:p>
      <w:pPr>
        <w:spacing w:line="360" w:lineRule="auto"/>
        <w:ind w:firstLine="480"/>
        <w:rPr>
          <w:sz w:val="24"/>
        </w:rPr>
      </w:pPr>
      <w:r>
        <w:rPr>
          <w:rFonts w:hint="eastAsia"/>
          <w:sz w:val="24"/>
        </w:rPr>
        <w:t>（招标人名称）：</w:t>
      </w:r>
    </w:p>
    <w:p>
      <w:pPr>
        <w:spacing w:line="360" w:lineRule="auto"/>
        <w:ind w:firstLine="480"/>
        <w:rPr>
          <w:sz w:val="24"/>
        </w:rPr>
      </w:pPr>
      <w:r>
        <w:rPr>
          <w:rFonts w:hint="eastAsia"/>
          <w:sz w:val="24"/>
        </w:rPr>
        <w:t>我方在此声明，我方拟派往（项目名称）（以下简称“本工程”）的项目经理（项目经理姓名）现阶段没有担任任何在施建设工程项目的项目经理。</w:t>
      </w:r>
    </w:p>
    <w:p>
      <w:pPr>
        <w:spacing w:line="360" w:lineRule="auto"/>
        <w:ind w:firstLine="480"/>
        <w:rPr>
          <w:sz w:val="24"/>
        </w:rPr>
      </w:pPr>
      <w:r>
        <w:rPr>
          <w:rFonts w:hint="eastAsia"/>
          <w:sz w:val="24"/>
        </w:rPr>
        <w:t>我方保证上述信息的真实和准确，并愿意承担因我方就此弄虚作假所引起的一切法律后果。</w:t>
      </w:r>
    </w:p>
    <w:p>
      <w:pPr>
        <w:spacing w:line="360" w:lineRule="auto"/>
        <w:ind w:firstLine="480"/>
        <w:rPr>
          <w:sz w:val="24"/>
        </w:rPr>
      </w:pPr>
      <w:r>
        <w:rPr>
          <w:rFonts w:hint="eastAsia"/>
          <w:sz w:val="24"/>
        </w:rPr>
        <w:t>特此承诺</w:t>
      </w:r>
    </w:p>
    <w:p>
      <w:pPr>
        <w:spacing w:line="360" w:lineRule="auto"/>
        <w:ind w:firstLine="480"/>
        <w:rPr>
          <w:sz w:val="24"/>
        </w:rPr>
      </w:pPr>
    </w:p>
    <w:p>
      <w:pPr>
        <w:spacing w:line="360" w:lineRule="auto"/>
        <w:ind w:firstLine="480"/>
        <w:rPr>
          <w:sz w:val="24"/>
        </w:rPr>
      </w:pPr>
    </w:p>
    <w:p>
      <w:pPr>
        <w:spacing w:line="720" w:lineRule="auto"/>
        <w:ind w:firstLine="482"/>
        <w:rPr>
          <w:sz w:val="24"/>
        </w:rPr>
      </w:pPr>
      <w:r>
        <w:rPr>
          <w:rFonts w:hint="eastAsia"/>
          <w:sz w:val="24"/>
        </w:rPr>
        <w:t>附：项目经理身份证明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项目经理：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48"/>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身份证复印件</w:t>
            </w:r>
          </w:p>
        </w:tc>
        <w:tc>
          <w:tcPr>
            <w:tcW w:w="4195" w:type="dxa"/>
            <w:vAlign w:val="center"/>
          </w:tcPr>
          <w:p>
            <w:pPr>
              <w:spacing w:line="360" w:lineRule="auto"/>
              <w:jc w:val="center"/>
              <w:rPr>
                <w:sz w:val="24"/>
              </w:rPr>
            </w:pPr>
            <w:r>
              <w:rPr>
                <w:rFonts w:hint="eastAsia"/>
                <w:sz w:val="24"/>
              </w:rPr>
              <w:t>建造师证书复印件</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27"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48"/>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附1：项目经理简历表</w:t>
      </w:r>
    </w:p>
    <w:tbl>
      <w:tblPr>
        <w:tblStyle w:val="48"/>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48"/>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autoSpaceDE w:val="0"/>
        <w:autoSpaceDN w:val="0"/>
        <w:adjustRightInd w:val="0"/>
        <w:spacing w:line="360" w:lineRule="auto"/>
        <w:ind w:right="215" w:firstLine="420"/>
        <w:jc w:val="center"/>
        <w:rPr>
          <w:rFonts w:ascii="黑体" w:hAnsi="宋体" w:eastAsia="黑体"/>
          <w:sz w:val="24"/>
        </w:rPr>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48"/>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48"/>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48"/>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pStyle w:val="2"/>
      </w:pPr>
      <w:bookmarkStart w:id="1024" w:name="_GoBack"/>
      <w:bookmarkEnd w:id="1024"/>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numPr>
          <w:ilvl w:val="0"/>
          <w:numId w:val="10"/>
        </w:numPr>
        <w:ind w:firstLineChars="0"/>
        <w:rPr>
          <w:rFonts w:hAnsi="宋体"/>
          <w:b/>
          <w:sz w:val="30"/>
          <w:szCs w:val="30"/>
        </w:rPr>
      </w:pPr>
      <w:r>
        <w:rPr>
          <w:rFonts w:hint="eastAsia" w:hAnsi="宋体"/>
          <w:b/>
          <w:sz w:val="30"/>
          <w:szCs w:val="30"/>
        </w:rPr>
        <w:t>不拖欠农民工工资承诺书</w:t>
      </w:r>
    </w:p>
    <w:p>
      <w:pPr>
        <w:jc w:val="center"/>
        <w:rPr>
          <w:rFonts w:hAnsi="宋体"/>
          <w:b/>
          <w:sz w:val="36"/>
          <w:szCs w:val="36"/>
        </w:rPr>
      </w:pPr>
      <w:r>
        <w:rPr>
          <w:rFonts w:hint="eastAsia" w:hAnsi="宋体"/>
          <w:b/>
          <w:sz w:val="36"/>
          <w:szCs w:val="36"/>
        </w:rPr>
        <w:t>不拖欠农民工工资承诺书</w:t>
      </w:r>
    </w:p>
    <w:p>
      <w:pPr>
        <w:spacing w:line="400" w:lineRule="exact"/>
        <w:ind w:firstLine="480" w:firstLineChars="200"/>
        <w:rPr>
          <w:rFonts w:ascii="仿宋_GB2312" w:eastAsia="仿宋_GB2312"/>
          <w:sz w:val="24"/>
          <w:szCs w:val="24"/>
        </w:rPr>
      </w:pP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为确保             工程项目顺利实施，避免发生劳资纠纷，根据《劳动合同法》相关条款，我单位承诺如下：</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一、我单位中标后，加强对施工队伍的管理，严格把好劳务人员选用关，选择技术精、遵纪守法的劳务人员参与项目工程施工。</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二、项目实施过程中，我单位作为农民工工资支付的第一责任人，将设置劳务用工专职管理人员，具体负责本企业劳务用工管理及工资发放：</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1、与所有劳务人员签订书面劳动合同，在合同中明确工作内容、工作时间、工资标准、支付方式等。</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2、建立务工人员实名花名册，并根据工地人员变化及时更新，花名册内容包括务工人员姓名、身份证号、工作岗位等。</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建立考勤备案制度。由专人负责对务工人员出勤情况进行考核，并将考核记录作为支付务工人员工资的凭证。务工人员完成工作离开工地前及时结清相关费用。有关考勤、工资领取手续、施工日志等由项目学校、施工企业保存。保存期限为该项目竣工审计后两年。</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4、务工人员工资我单位将安排专人发放给劳务人员，不经领工人员或班组长代领代发。</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5、严格遵守国家的地方关于农民工工资的其它的有关规定，同时按照《农民工工资保证金管理暂行办法》预存农民工工资保证金至招标人指定账户中。</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如果发生违反规定拖欠或克扣农民工工资行为，造成农民工上访事件或者公共事件，本单位愿意接受业主采取的经济等处罚，同时愿意接受建设、人力资源社会保障部门、公安部门依照有关规定作出的其它处罚决定。</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工程竣工验收合格后我单位将在工程项目显著位置张帖工程费用清算公告，公示期7天。告知参与项目施工单位及人员按照劳务合同与在一个月内结清所有费用，并自觉接受项目乡镇中心学校、项目学校的监督。由我公司项目经理签字，并经项目乡镇中心学校、项目学校签字确认的公示证明，作为工程竣工款向申请材料交教体局校建办备案。（公示证明一式四份）</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特此承诺</w:t>
      </w:r>
    </w:p>
    <w:p>
      <w:pPr>
        <w:spacing w:line="400" w:lineRule="exact"/>
        <w:ind w:firstLine="480" w:firstLineChars="200"/>
        <w:rPr>
          <w:rFonts w:asciiTheme="minorEastAsia" w:hAnsiTheme="minorEastAsia" w:eastAsiaTheme="minorEastAsia"/>
          <w:sz w:val="24"/>
          <w:szCs w:val="24"/>
        </w:rPr>
      </w:pPr>
    </w:p>
    <w:p>
      <w:pPr>
        <w:spacing w:line="400" w:lineRule="exact"/>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项目经理签字：</w:t>
      </w:r>
      <w:r>
        <w:rPr>
          <w:rFonts w:asciiTheme="minorEastAsia" w:hAnsiTheme="minorEastAsia" w:eastAsiaTheme="minorEastAsia"/>
          <w:sz w:val="24"/>
          <w:szCs w:val="24"/>
        </w:rPr>
        <w:tab/>
      </w:r>
    </w:p>
    <w:p>
      <w:pPr>
        <w:spacing w:line="40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ab/>
      </w:r>
      <w:r>
        <w:rPr>
          <w:rFonts w:hint="eastAsia" w:asciiTheme="minorEastAsia" w:hAnsiTheme="minorEastAsia" w:eastAsiaTheme="minorEastAsia"/>
          <w:sz w:val="24"/>
          <w:szCs w:val="24"/>
        </w:rPr>
        <w:t>（公司盖章）</w:t>
      </w:r>
    </w:p>
    <w:p>
      <w:pPr>
        <w:spacing w:line="400" w:lineRule="exact"/>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年     月    日</w:t>
      </w: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tabs>
          <w:tab w:val="center" w:pos="4819"/>
          <w:tab w:val="left" w:pos="8840"/>
        </w:tabs>
        <w:autoSpaceDE w:val="0"/>
        <w:autoSpaceDN w:val="0"/>
        <w:adjustRightInd w:val="0"/>
        <w:jc w:val="left"/>
        <w:rPr>
          <w:rFonts w:hAnsi="宋体" w:cs="宋体"/>
          <w:color w:val="000000" w:themeColor="text1"/>
          <w:sz w:val="52"/>
          <w:szCs w:val="22"/>
        </w:rPr>
      </w:pPr>
      <w:r>
        <w:rPr>
          <w:rFonts w:hAnsi="宋体" w:cs="宋体"/>
          <w:bCs/>
          <w:color w:val="000000" w:themeColor="text1"/>
          <w:sz w:val="32"/>
          <w:szCs w:val="22"/>
        </w:rPr>
        <w:tab/>
      </w:r>
      <w:r>
        <w:rPr>
          <w:rFonts w:hint="eastAsia" w:hAnsi="宋体" w:cs="宋体"/>
          <w:bCs/>
          <w:color w:val="000000" w:themeColor="text1"/>
          <w:sz w:val="32"/>
          <w:szCs w:val="22"/>
        </w:rPr>
        <w:t>建安建工公字〔2018〕199号</w:t>
      </w:r>
      <w:r>
        <w:rPr>
          <w:rFonts w:hAnsi="宋体" w:cs="宋体"/>
          <w:bCs/>
          <w:color w:val="000000" w:themeColor="text1"/>
          <w:sz w:val="32"/>
          <w:szCs w:val="22"/>
        </w:rPr>
        <w:tab/>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3"/>
        </w:rPr>
      </w:pPr>
    </w:p>
    <w:p>
      <w:pPr>
        <w:pStyle w:val="80"/>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80"/>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80"/>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15" w:type="first"/>
      <w:footerReference r:id="rId14" w:type="default"/>
      <w:pgSz w:w="11906" w:h="16838"/>
      <w:pgMar w:top="1304" w:right="1134" w:bottom="1304" w:left="1134" w:header="851" w:footer="992"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imesNewRomanPSMT">
    <w:altName w:val="Times New Roman"/>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altName w:val="宋体"/>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华文中宋">
    <w:panose1 w:val="02010600040101010101"/>
    <w:charset w:val="86"/>
    <w:family w:val="auto"/>
    <w:pitch w:val="default"/>
    <w:sig w:usb0="00000287" w:usb1="080F0000" w:usb2="00000000" w:usb3="00000000" w:csb0="0004009F" w:csb1="DFD70000"/>
  </w:font>
  <w:font w:name="宋体 ，Arial">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single" w:color="auto" w:sz="4" w:space="0"/>
      </w:pBdr>
      <w:ind w:right="360"/>
      <w:jc w:val="center"/>
    </w:pPr>
    <w:r>
      <w:pict>
        <v:shape id="_x0000_s2053" o:spid="_x0000_s2053"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BQ78HIvwEAAGQDAAAOAAAAAAAAAAEAIAAAACIBAABkcnMvZTJvRG9jLnhtbFBL&#10;BQYAAAAABgAGAFkBAABT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122</w:t>
                </w:r>
                <w:r>
                  <w:rPr>
                    <w:rFonts w:hint="eastAsia"/>
                    <w:sz w:val="18"/>
                  </w:rPr>
                  <w:fldChar w:fldCharType="end"/>
                </w:r>
              </w:p>
            </w:txbxContent>
          </v:textbox>
        </v:shape>
      </w:pict>
    </w:r>
    <w:r>
      <w:pict>
        <v:shape id="_x0000_s2049"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YS1C9kAAAAJAQAADwAAAAAAAAABACAAAAAiAAAAZHJzL2Rvd25yZXYu&#10;eG1sUEsBAhQAFAAAAAgAh07iQBqX+hjBAQAAYAMAAA4AAAAAAAAAAQAgAAAAKAEAAGRycy9lMm9E&#10;b2MueG1sUEsFBgAAAAAGAAYAWQEAAFsFA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Bj/sZC+AQAAZQMAAA4AAAAAAAAAAQAgAAAAIgEAAGRycy9lMm9Eb2MueG1sUEsF&#10;BgAAAAAGAAYAWQEAAFIFA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74</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pict>
        <v:shape id="_x0000_s2055" o:spid="_x0000_s2055"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BVkXxcvAEAAGMDAAAOAAAAAAAAAAEAIAAAACIBAABkcnMvZTJvRG9jLnhtbFBLBQYA&#10;AAAABgAGAFkBAABQ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single" w:color="auto" w:sz="4" w:space="0"/>
      </w:pBdr>
      <w:ind w:right="360"/>
      <w:jc w:val="center"/>
    </w:pPr>
    <w:r>
      <w:pict>
        <v:shape id="_x0000_s2064" o:spid="_x0000_s2064" o:spt="202" type="#_x0000_t202" style="position:absolute;left:0pt;margin-top:0pt;height:11.65pt;width:4.55pt;mso-position-horizontal:center;mso-position-horizontal-relative:margin;mso-wrap-style:none;z-index:251662336;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single" w:color="auto" w:sz="4" w:space="0"/>
      </w:pBdr>
      <w:ind w:right="360"/>
      <w:jc w:val="center"/>
    </w:pPr>
    <w:r>
      <w:pict>
        <v:shape id="_x0000_s2065" o:spid="_x0000_s2065"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2066" o:spid="_x0000_s2066" o:spt="202" type="#_x0000_t202" style="position:absolute;left:0pt;margin-top:0pt;height:11.65pt;width:4.55pt;mso-position-horizontal:center;mso-position-horizontal-relative:margin;mso-wrap-style:none;z-index:25167052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pict>
        <v:shape id="_x0000_s2067" o:spid="_x0000_s2067"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BVkXxcvAEAAGMDAAAOAAAAAAAAAAEAIAAAACIBAABkcnMvZTJvRG9jLnhtbFBLBQYA&#10;AAAABgAGAFkBAABQ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eastAsia="仿宋_GB2312"/>
        <w:sz w:val="24"/>
      </w:rPr>
    </w:pPr>
    <w:r>
      <w:rPr>
        <w:sz w:val="24"/>
      </w:rPr>
      <w:pict>
        <v:shape id="_x0000_s2061" o:spid="_x0000_s206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1.25pt"/>
          <v:imagedata o:title=""/>
          <o:lock v:ext="edit" aspectratio="f"/>
          <v:textbox inset="0mm,0mm,0mm,0mm" style="mso-fit-shape-to-text:t;">
            <w:txbxContent>
              <w:p>
                <w:pPr>
                  <w:pStyle w:val="29"/>
                  <w:jc w:val="cente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rPr>
                    <w:rFonts w:ascii="Calibri" w:hAnsi="Calibri"/>
                  </w:rPr>
                  <w:t>3</w:t>
                </w:r>
                <w:r>
                  <w:rPr>
                    <w:rFonts w:eastAsia="仿宋_GB2312"/>
                    <w:sz w:val="24"/>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pict>
        <v:shape id="_x0000_s2060" o:spid="_x0000_s206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BVkXxcvAEAAGMDAAAOAAAAAAAAAAEAIAAAACIBAABkcnMvZTJvRG9jLnhtbFBLBQYA&#10;AAAABgAGAFkBAABQ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eastAsia="仿宋_GB2312"/>
        <w:sz w:val="24"/>
      </w:rPr>
    </w:pPr>
    <w:r>
      <w:rPr>
        <w:sz w:val="24"/>
      </w:rPr>
      <w:pict>
        <v:shape id="_x0000_s2068" o:spid="_x0000_s2068" o:spt="202" type="#_x0000_t202" style="position:absolute;left:0pt;margin-top:0pt;height:144pt;width:144pt;mso-position-horizontal:center;mso-position-horizontal-relative:margin;mso-wrap-style:none;z-index:251679744;mso-width-relative:page;mso-height-relative:page;" filled="f" stroked="f" coordsize="21600,21600">
          <v:path/>
          <v:fill on="f" focussize="0,0"/>
          <v:stroke on="f" weight="1.25pt"/>
          <v:imagedata o:title=""/>
          <o:lock v:ext="edit" aspectratio="f"/>
          <v:textbox inset="0mm,0mm,0mm,0mm" style="mso-fit-shape-to-text:t;">
            <w:txbxContent>
              <w:p>
                <w:pPr>
                  <w:pStyle w:val="29"/>
                  <w:jc w:val="cente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rPr>
                    <w:rFonts w:ascii="Calibri" w:hAnsi="Calibri"/>
                  </w:rPr>
                  <w:t>3</w:t>
                </w:r>
                <w:r>
                  <w:rPr>
                    <w:rFonts w:eastAsia="仿宋_GB2312"/>
                    <w:sz w:val="24"/>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Cs w:val="21"/>
      </w:rPr>
    </w:pPr>
    <w:r>
      <w:rPr>
        <w:sz w:val="34"/>
      </w:rPr>
      <w:pict>
        <v:shape id="_x0000_s2062" o:spid="_x0000_s206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weight="1.25pt"/>
          <v:imagedata o:title=""/>
          <o:lock v:ext="edit" aspectratio="f"/>
          <v:textbox inset="0mm,0mm,0mm,0mm" style="mso-fit-shape-to-text:t;">
            <w:txbxContent>
              <w:p>
                <w:pPr>
                  <w:jc w:val="center"/>
                </w:pPr>
                <w:r>
                  <w:rPr>
                    <w:rFonts w:hint="eastAsia"/>
                    <w:szCs w:val="21"/>
                  </w:rPr>
                  <w:fldChar w:fldCharType="begin"/>
                </w:r>
                <w:r>
                  <w:rPr>
                    <w:rFonts w:hint="eastAsia"/>
                    <w:szCs w:val="21"/>
                  </w:rPr>
                  <w:instrText xml:space="preserve"> PAGE  \* MERGEFORMAT </w:instrText>
                </w:r>
                <w:r>
                  <w:rPr>
                    <w:rFonts w:hint="eastAsia"/>
                    <w:szCs w:val="21"/>
                  </w:rPr>
                  <w:fldChar w:fldCharType="separate"/>
                </w:r>
                <w:r>
                  <w:rPr>
                    <w:szCs w:val="21"/>
                  </w:rPr>
                  <w:t>73</w:t>
                </w:r>
                <w:r>
                  <w:rPr>
                    <w:rFonts w:hint="eastAsia"/>
                    <w:szCs w:val="21"/>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single" w:color="auto" w:sz="6" w:space="0"/>
      </w:pBdr>
      <w:jc w:val="both"/>
      <w:rPr>
        <w:rFonts w:ascii="华文新魏" w:eastAsia="华文新魏"/>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single" w:color="auto" w:sz="6" w:space="0"/>
      </w:pBdr>
      <w:jc w:val="both"/>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C54C74"/>
    <w:multiLevelType w:val="singleLevel"/>
    <w:tmpl w:val="C4C54C74"/>
    <w:lvl w:ilvl="0" w:tentative="0">
      <w:start w:val="3"/>
      <w:numFmt w:val="chineseCounting"/>
      <w:suff w:val="nothing"/>
      <w:lvlText w:val="第%1章、"/>
      <w:lvlJc w:val="left"/>
      <w:rPr>
        <w:rFonts w:hint="eastAsia"/>
      </w:rPr>
    </w:lvl>
  </w:abstractNum>
  <w:abstractNum w:abstractNumId="1">
    <w:nsid w:val="00000006"/>
    <w:multiLevelType w:val="singleLevel"/>
    <w:tmpl w:val="00000006"/>
    <w:lvl w:ilvl="0" w:tentative="0">
      <w:start w:val="1"/>
      <w:numFmt w:val="decimal"/>
      <w:suff w:val="nothing"/>
      <w:lvlText w:val="（%1）"/>
      <w:lvlJc w:val="left"/>
    </w:lvl>
  </w:abstractNum>
  <w:abstractNum w:abstractNumId="2">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290CD16"/>
    <w:multiLevelType w:val="singleLevel"/>
    <w:tmpl w:val="0290CD16"/>
    <w:lvl w:ilvl="0" w:tentative="0">
      <w:start w:val="1"/>
      <w:numFmt w:val="chineseCounting"/>
      <w:suff w:val="nothing"/>
      <w:lvlText w:val="第%1条　"/>
      <w:lvlJc w:val="left"/>
      <w:rPr>
        <w:rFonts w:hint="eastAsia"/>
      </w:rPr>
    </w:lvl>
  </w:abstractNum>
  <w:abstractNum w:abstractNumId="4">
    <w:nsid w:val="576405E1"/>
    <w:multiLevelType w:val="singleLevel"/>
    <w:tmpl w:val="576405E1"/>
    <w:lvl w:ilvl="0" w:tentative="0">
      <w:start w:val="2"/>
      <w:numFmt w:val="decimal"/>
      <w:suff w:val="nothing"/>
      <w:lvlText w:val="%1、"/>
      <w:lvlJc w:val="left"/>
    </w:lvl>
  </w:abstractNum>
  <w:abstractNum w:abstractNumId="5">
    <w:nsid w:val="576406D4"/>
    <w:multiLevelType w:val="singleLevel"/>
    <w:tmpl w:val="576406D4"/>
    <w:lvl w:ilvl="0" w:tentative="0">
      <w:start w:val="4"/>
      <w:numFmt w:val="decimal"/>
      <w:suff w:val="nothing"/>
      <w:lvlText w:val="%1、"/>
      <w:lvlJc w:val="left"/>
    </w:lvl>
  </w:abstractNum>
  <w:abstractNum w:abstractNumId="6">
    <w:nsid w:val="5A73B3EB"/>
    <w:multiLevelType w:val="singleLevel"/>
    <w:tmpl w:val="5A73B3EB"/>
    <w:lvl w:ilvl="0" w:tentative="0">
      <w:start w:val="1"/>
      <w:numFmt w:val="chineseCounting"/>
      <w:suff w:val="nothing"/>
      <w:lvlText w:val="%1、"/>
      <w:lvlJc w:val="left"/>
    </w:lvl>
  </w:abstractNum>
  <w:abstractNum w:abstractNumId="7">
    <w:nsid w:val="5A9F875C"/>
    <w:multiLevelType w:val="singleLevel"/>
    <w:tmpl w:val="5A9F875C"/>
    <w:lvl w:ilvl="0" w:tentative="0">
      <w:start w:val="1"/>
      <w:numFmt w:val="chineseCounting"/>
      <w:suff w:val="space"/>
      <w:lvlText w:val="第%1章"/>
      <w:lvlJc w:val="left"/>
    </w:lvl>
  </w:abstractNum>
  <w:abstractNum w:abstractNumId="8">
    <w:nsid w:val="66B873BE"/>
    <w:multiLevelType w:val="singleLevel"/>
    <w:tmpl w:val="66B873BE"/>
    <w:lvl w:ilvl="0" w:tentative="0">
      <w:start w:val="1"/>
      <w:numFmt w:val="chineseCounting"/>
      <w:suff w:val="nothing"/>
      <w:lvlText w:val="（%1）"/>
      <w:lvlJc w:val="left"/>
      <w:rPr>
        <w:rFonts w:hint="eastAsia"/>
      </w:rPr>
    </w:lvl>
  </w:abstractNum>
  <w:abstractNum w:abstractNumId="9">
    <w:nsid w:val="7FEB2461"/>
    <w:multiLevelType w:val="multilevel"/>
    <w:tmpl w:val="7FEB2461"/>
    <w:lvl w:ilvl="0" w:tentative="0">
      <w:start w:val="4"/>
      <w:numFmt w:val="decimal"/>
      <w:lvlText w:val="%1、"/>
      <w:lvlJc w:val="left"/>
      <w:pPr>
        <w:ind w:left="1060" w:hanging="720"/>
      </w:pPr>
      <w:rPr>
        <w:rFonts w:hint="default"/>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num w:numId="1">
    <w:abstractNumId w:val="7"/>
  </w:num>
  <w:num w:numId="2">
    <w:abstractNumId w:val="2"/>
  </w:num>
  <w:num w:numId="3">
    <w:abstractNumId w:val="0"/>
  </w:num>
  <w:num w:numId="4">
    <w:abstractNumId w:val="4"/>
  </w:num>
  <w:num w:numId="5">
    <w:abstractNumId w:val="5"/>
  </w:num>
  <w:num w:numId="6">
    <w:abstractNumId w:val="1"/>
  </w:num>
  <w:num w:numId="7">
    <w:abstractNumId w:val="3"/>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172A27"/>
    <w:rsid w:val="00002165"/>
    <w:rsid w:val="000026C2"/>
    <w:rsid w:val="000206AB"/>
    <w:rsid w:val="00020C45"/>
    <w:rsid w:val="0002487C"/>
    <w:rsid w:val="000307B7"/>
    <w:rsid w:val="00040FB6"/>
    <w:rsid w:val="00053998"/>
    <w:rsid w:val="0005578B"/>
    <w:rsid w:val="00056F61"/>
    <w:rsid w:val="00061BCD"/>
    <w:rsid w:val="000773E6"/>
    <w:rsid w:val="0008358D"/>
    <w:rsid w:val="00085F49"/>
    <w:rsid w:val="000948C6"/>
    <w:rsid w:val="000A48CB"/>
    <w:rsid w:val="000A720A"/>
    <w:rsid w:val="000C5130"/>
    <w:rsid w:val="000D038F"/>
    <w:rsid w:val="000D70F0"/>
    <w:rsid w:val="000F52B5"/>
    <w:rsid w:val="00100952"/>
    <w:rsid w:val="0011553F"/>
    <w:rsid w:val="00122BA8"/>
    <w:rsid w:val="00141371"/>
    <w:rsid w:val="001617DE"/>
    <w:rsid w:val="001621DF"/>
    <w:rsid w:val="00170351"/>
    <w:rsid w:val="00172A27"/>
    <w:rsid w:val="00176F7E"/>
    <w:rsid w:val="00190A8C"/>
    <w:rsid w:val="001912DC"/>
    <w:rsid w:val="001929B3"/>
    <w:rsid w:val="00193F11"/>
    <w:rsid w:val="001A030E"/>
    <w:rsid w:val="001A0C53"/>
    <w:rsid w:val="001A7736"/>
    <w:rsid w:val="001C7AF9"/>
    <w:rsid w:val="001C7C8B"/>
    <w:rsid w:val="002225A8"/>
    <w:rsid w:val="00223978"/>
    <w:rsid w:val="002330D7"/>
    <w:rsid w:val="00240DBD"/>
    <w:rsid w:val="00245497"/>
    <w:rsid w:val="00262141"/>
    <w:rsid w:val="002630AA"/>
    <w:rsid w:val="00272BC1"/>
    <w:rsid w:val="002838F3"/>
    <w:rsid w:val="00285179"/>
    <w:rsid w:val="00290A21"/>
    <w:rsid w:val="00291945"/>
    <w:rsid w:val="002941A4"/>
    <w:rsid w:val="002A38DB"/>
    <w:rsid w:val="002B449E"/>
    <w:rsid w:val="002B6CFD"/>
    <w:rsid w:val="002C349A"/>
    <w:rsid w:val="002E4AC4"/>
    <w:rsid w:val="002E5D21"/>
    <w:rsid w:val="002F399A"/>
    <w:rsid w:val="0032098B"/>
    <w:rsid w:val="00322B31"/>
    <w:rsid w:val="00352160"/>
    <w:rsid w:val="00356E8B"/>
    <w:rsid w:val="003666F0"/>
    <w:rsid w:val="0037772C"/>
    <w:rsid w:val="00386B3C"/>
    <w:rsid w:val="00393239"/>
    <w:rsid w:val="003951C9"/>
    <w:rsid w:val="003B04D0"/>
    <w:rsid w:val="003B483B"/>
    <w:rsid w:val="003B5767"/>
    <w:rsid w:val="003C4244"/>
    <w:rsid w:val="003D228E"/>
    <w:rsid w:val="003E5FBF"/>
    <w:rsid w:val="003F16E6"/>
    <w:rsid w:val="0041298A"/>
    <w:rsid w:val="00415BC0"/>
    <w:rsid w:val="00415F75"/>
    <w:rsid w:val="00425C54"/>
    <w:rsid w:val="00453AC7"/>
    <w:rsid w:val="00461496"/>
    <w:rsid w:val="004622E3"/>
    <w:rsid w:val="0047049E"/>
    <w:rsid w:val="00477253"/>
    <w:rsid w:val="004B0891"/>
    <w:rsid w:val="004B3C6F"/>
    <w:rsid w:val="004C2CFA"/>
    <w:rsid w:val="004D2B00"/>
    <w:rsid w:val="004D4388"/>
    <w:rsid w:val="004D4ACD"/>
    <w:rsid w:val="004E06CE"/>
    <w:rsid w:val="004E3A03"/>
    <w:rsid w:val="004F1948"/>
    <w:rsid w:val="005046F1"/>
    <w:rsid w:val="00505474"/>
    <w:rsid w:val="0051467F"/>
    <w:rsid w:val="005203E6"/>
    <w:rsid w:val="00521D31"/>
    <w:rsid w:val="00525BCF"/>
    <w:rsid w:val="00560328"/>
    <w:rsid w:val="0056119B"/>
    <w:rsid w:val="00567406"/>
    <w:rsid w:val="0059262F"/>
    <w:rsid w:val="005C0254"/>
    <w:rsid w:val="005C2FC1"/>
    <w:rsid w:val="005C7B38"/>
    <w:rsid w:val="005C7D89"/>
    <w:rsid w:val="005E2A0A"/>
    <w:rsid w:val="005F5DB4"/>
    <w:rsid w:val="0061138F"/>
    <w:rsid w:val="0061516E"/>
    <w:rsid w:val="00626173"/>
    <w:rsid w:val="00630C65"/>
    <w:rsid w:val="00633D07"/>
    <w:rsid w:val="006456E4"/>
    <w:rsid w:val="00651691"/>
    <w:rsid w:val="00657EFD"/>
    <w:rsid w:val="00661C56"/>
    <w:rsid w:val="006823F1"/>
    <w:rsid w:val="006A3BD6"/>
    <w:rsid w:val="006C58EE"/>
    <w:rsid w:val="006D2465"/>
    <w:rsid w:val="006E42B1"/>
    <w:rsid w:val="006F2F1D"/>
    <w:rsid w:val="00711825"/>
    <w:rsid w:val="00715420"/>
    <w:rsid w:val="00715CEE"/>
    <w:rsid w:val="007258B7"/>
    <w:rsid w:val="0073757E"/>
    <w:rsid w:val="00751460"/>
    <w:rsid w:val="007545F3"/>
    <w:rsid w:val="00760E93"/>
    <w:rsid w:val="007675A2"/>
    <w:rsid w:val="00797D15"/>
    <w:rsid w:val="007A249B"/>
    <w:rsid w:val="007E6E4C"/>
    <w:rsid w:val="007F00E2"/>
    <w:rsid w:val="00802F85"/>
    <w:rsid w:val="00804EC3"/>
    <w:rsid w:val="008100C7"/>
    <w:rsid w:val="0081250A"/>
    <w:rsid w:val="0081767F"/>
    <w:rsid w:val="00827E47"/>
    <w:rsid w:val="0083254B"/>
    <w:rsid w:val="00837836"/>
    <w:rsid w:val="00843389"/>
    <w:rsid w:val="00855EAA"/>
    <w:rsid w:val="00882560"/>
    <w:rsid w:val="008835B7"/>
    <w:rsid w:val="00891864"/>
    <w:rsid w:val="008A6355"/>
    <w:rsid w:val="008B19B5"/>
    <w:rsid w:val="008D64E5"/>
    <w:rsid w:val="008D77C9"/>
    <w:rsid w:val="008F5961"/>
    <w:rsid w:val="009046D3"/>
    <w:rsid w:val="00913652"/>
    <w:rsid w:val="00914023"/>
    <w:rsid w:val="00942D61"/>
    <w:rsid w:val="00953E1B"/>
    <w:rsid w:val="00960292"/>
    <w:rsid w:val="009929FC"/>
    <w:rsid w:val="009A54C5"/>
    <w:rsid w:val="009B0078"/>
    <w:rsid w:val="009C15B6"/>
    <w:rsid w:val="009D4EC7"/>
    <w:rsid w:val="009E34FF"/>
    <w:rsid w:val="009E399B"/>
    <w:rsid w:val="009E474B"/>
    <w:rsid w:val="009E6D32"/>
    <w:rsid w:val="009F6862"/>
    <w:rsid w:val="00A02446"/>
    <w:rsid w:val="00A06BD6"/>
    <w:rsid w:val="00A11DD3"/>
    <w:rsid w:val="00A20EE8"/>
    <w:rsid w:val="00A23EC7"/>
    <w:rsid w:val="00A258A6"/>
    <w:rsid w:val="00A272E1"/>
    <w:rsid w:val="00A4169B"/>
    <w:rsid w:val="00A500A7"/>
    <w:rsid w:val="00A5380D"/>
    <w:rsid w:val="00A728AE"/>
    <w:rsid w:val="00A74405"/>
    <w:rsid w:val="00A77C62"/>
    <w:rsid w:val="00A87E5D"/>
    <w:rsid w:val="00A919DC"/>
    <w:rsid w:val="00A926DB"/>
    <w:rsid w:val="00A94023"/>
    <w:rsid w:val="00A976FA"/>
    <w:rsid w:val="00AA1746"/>
    <w:rsid w:val="00AB2ADB"/>
    <w:rsid w:val="00AC28BD"/>
    <w:rsid w:val="00AC4975"/>
    <w:rsid w:val="00AD163A"/>
    <w:rsid w:val="00AD3024"/>
    <w:rsid w:val="00AD7173"/>
    <w:rsid w:val="00AE432D"/>
    <w:rsid w:val="00B021CE"/>
    <w:rsid w:val="00B33A32"/>
    <w:rsid w:val="00B6140C"/>
    <w:rsid w:val="00B64B81"/>
    <w:rsid w:val="00B84440"/>
    <w:rsid w:val="00B97669"/>
    <w:rsid w:val="00B97E45"/>
    <w:rsid w:val="00BA1328"/>
    <w:rsid w:val="00BB19C2"/>
    <w:rsid w:val="00BC2BAE"/>
    <w:rsid w:val="00BE3E23"/>
    <w:rsid w:val="00BF3412"/>
    <w:rsid w:val="00C13D39"/>
    <w:rsid w:val="00C179DF"/>
    <w:rsid w:val="00C275D7"/>
    <w:rsid w:val="00C40DF7"/>
    <w:rsid w:val="00C545A8"/>
    <w:rsid w:val="00C616A4"/>
    <w:rsid w:val="00C83852"/>
    <w:rsid w:val="00C840A3"/>
    <w:rsid w:val="00C87FBD"/>
    <w:rsid w:val="00C94803"/>
    <w:rsid w:val="00C96F90"/>
    <w:rsid w:val="00CB0DC0"/>
    <w:rsid w:val="00CB2C90"/>
    <w:rsid w:val="00CB7BEE"/>
    <w:rsid w:val="00CD0CD7"/>
    <w:rsid w:val="00CD3F41"/>
    <w:rsid w:val="00CE5747"/>
    <w:rsid w:val="00CF3870"/>
    <w:rsid w:val="00D14B49"/>
    <w:rsid w:val="00D17ABD"/>
    <w:rsid w:val="00D30BB3"/>
    <w:rsid w:val="00D763A0"/>
    <w:rsid w:val="00D76418"/>
    <w:rsid w:val="00D926D6"/>
    <w:rsid w:val="00D96D65"/>
    <w:rsid w:val="00DA29A1"/>
    <w:rsid w:val="00DA2BDF"/>
    <w:rsid w:val="00DA3EDB"/>
    <w:rsid w:val="00DB04BE"/>
    <w:rsid w:val="00DB3259"/>
    <w:rsid w:val="00DB42BD"/>
    <w:rsid w:val="00DB4D1C"/>
    <w:rsid w:val="00DB7914"/>
    <w:rsid w:val="00DE66BC"/>
    <w:rsid w:val="00DF7149"/>
    <w:rsid w:val="00E02906"/>
    <w:rsid w:val="00E05446"/>
    <w:rsid w:val="00E24C1A"/>
    <w:rsid w:val="00E2714D"/>
    <w:rsid w:val="00E44B4D"/>
    <w:rsid w:val="00E5143A"/>
    <w:rsid w:val="00E538F9"/>
    <w:rsid w:val="00E543B8"/>
    <w:rsid w:val="00E77515"/>
    <w:rsid w:val="00EA5008"/>
    <w:rsid w:val="00EA73D4"/>
    <w:rsid w:val="00EC4020"/>
    <w:rsid w:val="00F10827"/>
    <w:rsid w:val="00F44FA6"/>
    <w:rsid w:val="00F467A0"/>
    <w:rsid w:val="00F63C92"/>
    <w:rsid w:val="00F6564B"/>
    <w:rsid w:val="00F67CC6"/>
    <w:rsid w:val="00F70363"/>
    <w:rsid w:val="00F728FE"/>
    <w:rsid w:val="00F7314E"/>
    <w:rsid w:val="00F9261B"/>
    <w:rsid w:val="00F97CC5"/>
    <w:rsid w:val="00FA3696"/>
    <w:rsid w:val="00FA563C"/>
    <w:rsid w:val="00FB52C0"/>
    <w:rsid w:val="00FC0C1C"/>
    <w:rsid w:val="00FD2C2A"/>
    <w:rsid w:val="00FF206D"/>
    <w:rsid w:val="00FF29C1"/>
    <w:rsid w:val="00FF6F1E"/>
    <w:rsid w:val="00FF7975"/>
    <w:rsid w:val="01110E06"/>
    <w:rsid w:val="014C4E4F"/>
    <w:rsid w:val="01D772A3"/>
    <w:rsid w:val="01E7467E"/>
    <w:rsid w:val="01F27C77"/>
    <w:rsid w:val="02201428"/>
    <w:rsid w:val="023B5027"/>
    <w:rsid w:val="02431DC0"/>
    <w:rsid w:val="0248240F"/>
    <w:rsid w:val="02675512"/>
    <w:rsid w:val="026E716C"/>
    <w:rsid w:val="02CD1577"/>
    <w:rsid w:val="02F561AD"/>
    <w:rsid w:val="032248BA"/>
    <w:rsid w:val="037039DE"/>
    <w:rsid w:val="03771167"/>
    <w:rsid w:val="03851F85"/>
    <w:rsid w:val="038E41B6"/>
    <w:rsid w:val="03D87D85"/>
    <w:rsid w:val="04054A2B"/>
    <w:rsid w:val="041729A1"/>
    <w:rsid w:val="0438675C"/>
    <w:rsid w:val="046A0239"/>
    <w:rsid w:val="049F4EFD"/>
    <w:rsid w:val="04BE1ED7"/>
    <w:rsid w:val="04F61493"/>
    <w:rsid w:val="05336A3F"/>
    <w:rsid w:val="053D00B6"/>
    <w:rsid w:val="056C4502"/>
    <w:rsid w:val="05A07B6E"/>
    <w:rsid w:val="05AD212A"/>
    <w:rsid w:val="05E655CF"/>
    <w:rsid w:val="06030411"/>
    <w:rsid w:val="0702214E"/>
    <w:rsid w:val="07023B66"/>
    <w:rsid w:val="07077E87"/>
    <w:rsid w:val="072221F1"/>
    <w:rsid w:val="07391A2B"/>
    <w:rsid w:val="079E78C0"/>
    <w:rsid w:val="07D17C7C"/>
    <w:rsid w:val="07EF34B0"/>
    <w:rsid w:val="086F58A5"/>
    <w:rsid w:val="08911B2E"/>
    <w:rsid w:val="089B0FEE"/>
    <w:rsid w:val="089C4071"/>
    <w:rsid w:val="08AB7C23"/>
    <w:rsid w:val="092B3D47"/>
    <w:rsid w:val="09E337AF"/>
    <w:rsid w:val="09FF74D6"/>
    <w:rsid w:val="0A702524"/>
    <w:rsid w:val="0A9A5D3D"/>
    <w:rsid w:val="0A9B67F9"/>
    <w:rsid w:val="0AD97181"/>
    <w:rsid w:val="0AFE4389"/>
    <w:rsid w:val="0B0978FC"/>
    <w:rsid w:val="0B15582D"/>
    <w:rsid w:val="0B6364EE"/>
    <w:rsid w:val="0B76564B"/>
    <w:rsid w:val="0B8D3B33"/>
    <w:rsid w:val="0BAF573C"/>
    <w:rsid w:val="0BF0362D"/>
    <w:rsid w:val="0BF45C9F"/>
    <w:rsid w:val="0C057449"/>
    <w:rsid w:val="0C2F476E"/>
    <w:rsid w:val="0C92736C"/>
    <w:rsid w:val="0CDB2A0A"/>
    <w:rsid w:val="0D0D6A84"/>
    <w:rsid w:val="0D7F5658"/>
    <w:rsid w:val="0D8F1F77"/>
    <w:rsid w:val="0E0C2AFD"/>
    <w:rsid w:val="0E0E47F0"/>
    <w:rsid w:val="0E121D9A"/>
    <w:rsid w:val="0E251CE3"/>
    <w:rsid w:val="0E2E6AB6"/>
    <w:rsid w:val="0E3B7750"/>
    <w:rsid w:val="0E7052C7"/>
    <w:rsid w:val="0E7A66D6"/>
    <w:rsid w:val="0EA744AE"/>
    <w:rsid w:val="0EAB77A0"/>
    <w:rsid w:val="0EE25F43"/>
    <w:rsid w:val="0F1C38A1"/>
    <w:rsid w:val="0F367B25"/>
    <w:rsid w:val="0F540BFC"/>
    <w:rsid w:val="0F5E1E20"/>
    <w:rsid w:val="0F7F4964"/>
    <w:rsid w:val="0FCE6FEC"/>
    <w:rsid w:val="10660739"/>
    <w:rsid w:val="106F11B4"/>
    <w:rsid w:val="109B7E33"/>
    <w:rsid w:val="10CC1D6A"/>
    <w:rsid w:val="10CF1CAA"/>
    <w:rsid w:val="10DC2540"/>
    <w:rsid w:val="11596574"/>
    <w:rsid w:val="11D65CBA"/>
    <w:rsid w:val="11E1101E"/>
    <w:rsid w:val="11E70DCC"/>
    <w:rsid w:val="123021D6"/>
    <w:rsid w:val="124B3A99"/>
    <w:rsid w:val="12A5368B"/>
    <w:rsid w:val="1306646C"/>
    <w:rsid w:val="13396B15"/>
    <w:rsid w:val="13701D45"/>
    <w:rsid w:val="13B100AE"/>
    <w:rsid w:val="13CA564A"/>
    <w:rsid w:val="14010277"/>
    <w:rsid w:val="141B4934"/>
    <w:rsid w:val="14216B57"/>
    <w:rsid w:val="14772DD6"/>
    <w:rsid w:val="1487448F"/>
    <w:rsid w:val="14B450AE"/>
    <w:rsid w:val="14B67BFC"/>
    <w:rsid w:val="14BD28E4"/>
    <w:rsid w:val="14E56C94"/>
    <w:rsid w:val="151E3969"/>
    <w:rsid w:val="157B5D24"/>
    <w:rsid w:val="15993788"/>
    <w:rsid w:val="159A2A1E"/>
    <w:rsid w:val="15BE121B"/>
    <w:rsid w:val="16031D10"/>
    <w:rsid w:val="16180A85"/>
    <w:rsid w:val="161E22D2"/>
    <w:rsid w:val="16DA63EA"/>
    <w:rsid w:val="177E7E5E"/>
    <w:rsid w:val="17A72250"/>
    <w:rsid w:val="17E04FBA"/>
    <w:rsid w:val="181513AA"/>
    <w:rsid w:val="189916D9"/>
    <w:rsid w:val="18A80767"/>
    <w:rsid w:val="18FF026F"/>
    <w:rsid w:val="191A476F"/>
    <w:rsid w:val="19376D41"/>
    <w:rsid w:val="1998712F"/>
    <w:rsid w:val="19B6538A"/>
    <w:rsid w:val="19C373F7"/>
    <w:rsid w:val="19E560DA"/>
    <w:rsid w:val="1A031C47"/>
    <w:rsid w:val="1A4A02D3"/>
    <w:rsid w:val="1AD86972"/>
    <w:rsid w:val="1AE04071"/>
    <w:rsid w:val="1B2120AC"/>
    <w:rsid w:val="1B8A146C"/>
    <w:rsid w:val="1BAA7CD3"/>
    <w:rsid w:val="1BF51208"/>
    <w:rsid w:val="1C46515D"/>
    <w:rsid w:val="1C6B0F54"/>
    <w:rsid w:val="1C8708CB"/>
    <w:rsid w:val="1C9D5B1D"/>
    <w:rsid w:val="1CEC79F8"/>
    <w:rsid w:val="1CF35E70"/>
    <w:rsid w:val="1D3C3646"/>
    <w:rsid w:val="1D5505BA"/>
    <w:rsid w:val="1DA97E12"/>
    <w:rsid w:val="1DC62049"/>
    <w:rsid w:val="1DD90759"/>
    <w:rsid w:val="1DE700FE"/>
    <w:rsid w:val="1E524C7C"/>
    <w:rsid w:val="1EB62EDB"/>
    <w:rsid w:val="1EED17B3"/>
    <w:rsid w:val="1FCC3593"/>
    <w:rsid w:val="202366AA"/>
    <w:rsid w:val="20497170"/>
    <w:rsid w:val="20A278EC"/>
    <w:rsid w:val="20B14A46"/>
    <w:rsid w:val="20B578A2"/>
    <w:rsid w:val="20D3484E"/>
    <w:rsid w:val="20D47DB9"/>
    <w:rsid w:val="219F1645"/>
    <w:rsid w:val="221C6EDD"/>
    <w:rsid w:val="228251F5"/>
    <w:rsid w:val="22AC5A58"/>
    <w:rsid w:val="23BA6F2A"/>
    <w:rsid w:val="23ED5BF9"/>
    <w:rsid w:val="23FE4E88"/>
    <w:rsid w:val="241D2A8D"/>
    <w:rsid w:val="24253A31"/>
    <w:rsid w:val="244F0613"/>
    <w:rsid w:val="245453D0"/>
    <w:rsid w:val="25225CDC"/>
    <w:rsid w:val="26206288"/>
    <w:rsid w:val="262B336A"/>
    <w:rsid w:val="268E0AD7"/>
    <w:rsid w:val="26FD2231"/>
    <w:rsid w:val="271D34AE"/>
    <w:rsid w:val="27F01DF4"/>
    <w:rsid w:val="27F63A5F"/>
    <w:rsid w:val="281E0FE5"/>
    <w:rsid w:val="289A661F"/>
    <w:rsid w:val="292B2876"/>
    <w:rsid w:val="293A6D89"/>
    <w:rsid w:val="296B0A15"/>
    <w:rsid w:val="29D827B0"/>
    <w:rsid w:val="29D90988"/>
    <w:rsid w:val="29E20DB8"/>
    <w:rsid w:val="29EF08CA"/>
    <w:rsid w:val="29F979C6"/>
    <w:rsid w:val="2A2D6002"/>
    <w:rsid w:val="2A3C2B26"/>
    <w:rsid w:val="2AB9338F"/>
    <w:rsid w:val="2ADE189C"/>
    <w:rsid w:val="2AF730EF"/>
    <w:rsid w:val="2B0F6C2E"/>
    <w:rsid w:val="2B1C2E31"/>
    <w:rsid w:val="2B2926C1"/>
    <w:rsid w:val="2B351489"/>
    <w:rsid w:val="2B42158D"/>
    <w:rsid w:val="2B661A55"/>
    <w:rsid w:val="2B8C1610"/>
    <w:rsid w:val="2B967A5F"/>
    <w:rsid w:val="2BE85CD5"/>
    <w:rsid w:val="2BF47537"/>
    <w:rsid w:val="2C41373D"/>
    <w:rsid w:val="2C4338B1"/>
    <w:rsid w:val="2CA32136"/>
    <w:rsid w:val="2CB11D9F"/>
    <w:rsid w:val="2CBD63FA"/>
    <w:rsid w:val="2CD0501E"/>
    <w:rsid w:val="2D9C4943"/>
    <w:rsid w:val="2DA53C82"/>
    <w:rsid w:val="2E4C12F6"/>
    <w:rsid w:val="2E752AEF"/>
    <w:rsid w:val="2EAD42E7"/>
    <w:rsid w:val="2ECB264B"/>
    <w:rsid w:val="2ED14AA3"/>
    <w:rsid w:val="2EDF2A3C"/>
    <w:rsid w:val="2F2E5819"/>
    <w:rsid w:val="2F8B1FAF"/>
    <w:rsid w:val="2FC02E5F"/>
    <w:rsid w:val="2FD7215B"/>
    <w:rsid w:val="2FF81CD6"/>
    <w:rsid w:val="30033829"/>
    <w:rsid w:val="300A19BE"/>
    <w:rsid w:val="302D0111"/>
    <w:rsid w:val="303323D8"/>
    <w:rsid w:val="30531075"/>
    <w:rsid w:val="30721749"/>
    <w:rsid w:val="30837237"/>
    <w:rsid w:val="3091280E"/>
    <w:rsid w:val="30BB211F"/>
    <w:rsid w:val="30F34025"/>
    <w:rsid w:val="310F08BA"/>
    <w:rsid w:val="312C43CB"/>
    <w:rsid w:val="315F3A04"/>
    <w:rsid w:val="317923F6"/>
    <w:rsid w:val="31814A62"/>
    <w:rsid w:val="31A6072E"/>
    <w:rsid w:val="31A815F8"/>
    <w:rsid w:val="31D315D8"/>
    <w:rsid w:val="31FB6ABC"/>
    <w:rsid w:val="320D00ED"/>
    <w:rsid w:val="32B35085"/>
    <w:rsid w:val="32DC3B5D"/>
    <w:rsid w:val="335B2CA0"/>
    <w:rsid w:val="33A26182"/>
    <w:rsid w:val="33C24013"/>
    <w:rsid w:val="33D134FA"/>
    <w:rsid w:val="349A696F"/>
    <w:rsid w:val="34B237FA"/>
    <w:rsid w:val="34B605BE"/>
    <w:rsid w:val="350267A3"/>
    <w:rsid w:val="352A4911"/>
    <w:rsid w:val="3543129D"/>
    <w:rsid w:val="35444883"/>
    <w:rsid w:val="35475495"/>
    <w:rsid w:val="357C3494"/>
    <w:rsid w:val="35A768C4"/>
    <w:rsid w:val="364411F3"/>
    <w:rsid w:val="365868BA"/>
    <w:rsid w:val="3762597F"/>
    <w:rsid w:val="37AF1E47"/>
    <w:rsid w:val="37B3163C"/>
    <w:rsid w:val="381F0F23"/>
    <w:rsid w:val="382F4F00"/>
    <w:rsid w:val="38DE625C"/>
    <w:rsid w:val="38F81758"/>
    <w:rsid w:val="394B386E"/>
    <w:rsid w:val="3A1B55B0"/>
    <w:rsid w:val="3A426B31"/>
    <w:rsid w:val="3AF2191D"/>
    <w:rsid w:val="3B5102FE"/>
    <w:rsid w:val="3B651539"/>
    <w:rsid w:val="3B656DBF"/>
    <w:rsid w:val="3B81545F"/>
    <w:rsid w:val="3BFC0F79"/>
    <w:rsid w:val="3C043ACB"/>
    <w:rsid w:val="3C0A747E"/>
    <w:rsid w:val="3C0F2C7B"/>
    <w:rsid w:val="3C1079DE"/>
    <w:rsid w:val="3C1975A9"/>
    <w:rsid w:val="3C3104EE"/>
    <w:rsid w:val="3C416BDA"/>
    <w:rsid w:val="3CC2265C"/>
    <w:rsid w:val="3DB27522"/>
    <w:rsid w:val="3DBA0DE7"/>
    <w:rsid w:val="3E0811A4"/>
    <w:rsid w:val="3E4505E9"/>
    <w:rsid w:val="3E9D334D"/>
    <w:rsid w:val="3ED830C1"/>
    <w:rsid w:val="3F055E3B"/>
    <w:rsid w:val="3F5F5B0A"/>
    <w:rsid w:val="3F6E75BE"/>
    <w:rsid w:val="3F6F3B4F"/>
    <w:rsid w:val="3FC2789A"/>
    <w:rsid w:val="3FC75475"/>
    <w:rsid w:val="3FD225D7"/>
    <w:rsid w:val="3FED5807"/>
    <w:rsid w:val="401E51CD"/>
    <w:rsid w:val="402F2E6D"/>
    <w:rsid w:val="403036B4"/>
    <w:rsid w:val="40833C36"/>
    <w:rsid w:val="41380022"/>
    <w:rsid w:val="413A779B"/>
    <w:rsid w:val="41F91632"/>
    <w:rsid w:val="420B640A"/>
    <w:rsid w:val="425E2599"/>
    <w:rsid w:val="42756582"/>
    <w:rsid w:val="43074B6B"/>
    <w:rsid w:val="43155376"/>
    <w:rsid w:val="434E6423"/>
    <w:rsid w:val="43515855"/>
    <w:rsid w:val="435978CD"/>
    <w:rsid w:val="43FC4765"/>
    <w:rsid w:val="44077634"/>
    <w:rsid w:val="4413719D"/>
    <w:rsid w:val="44190BF7"/>
    <w:rsid w:val="44537DBC"/>
    <w:rsid w:val="44641E1F"/>
    <w:rsid w:val="44D14757"/>
    <w:rsid w:val="44E86CB8"/>
    <w:rsid w:val="44FD16E5"/>
    <w:rsid w:val="459267A0"/>
    <w:rsid w:val="45F3766A"/>
    <w:rsid w:val="4634113C"/>
    <w:rsid w:val="465C610C"/>
    <w:rsid w:val="468C526C"/>
    <w:rsid w:val="469D1377"/>
    <w:rsid w:val="46A20458"/>
    <w:rsid w:val="46B22582"/>
    <w:rsid w:val="46E061F1"/>
    <w:rsid w:val="46E74935"/>
    <w:rsid w:val="46E813ED"/>
    <w:rsid w:val="47017745"/>
    <w:rsid w:val="47645B43"/>
    <w:rsid w:val="47A84DA9"/>
    <w:rsid w:val="47C759B2"/>
    <w:rsid w:val="48615AB5"/>
    <w:rsid w:val="48651BCD"/>
    <w:rsid w:val="48745655"/>
    <w:rsid w:val="487E013D"/>
    <w:rsid w:val="48C07B70"/>
    <w:rsid w:val="48F0581F"/>
    <w:rsid w:val="49032A86"/>
    <w:rsid w:val="49254C64"/>
    <w:rsid w:val="493F1D69"/>
    <w:rsid w:val="49594955"/>
    <w:rsid w:val="49AA59B2"/>
    <w:rsid w:val="49CF2911"/>
    <w:rsid w:val="49E50628"/>
    <w:rsid w:val="4A0F57C3"/>
    <w:rsid w:val="4A7B0D63"/>
    <w:rsid w:val="4AB11443"/>
    <w:rsid w:val="4ADD0CFA"/>
    <w:rsid w:val="4B157C35"/>
    <w:rsid w:val="4B85392E"/>
    <w:rsid w:val="4B8D7C37"/>
    <w:rsid w:val="4B91311E"/>
    <w:rsid w:val="4BEC39C9"/>
    <w:rsid w:val="4BF47C24"/>
    <w:rsid w:val="4BFF06A6"/>
    <w:rsid w:val="4C1B2DB5"/>
    <w:rsid w:val="4C563314"/>
    <w:rsid w:val="4C9301B2"/>
    <w:rsid w:val="4CBE2865"/>
    <w:rsid w:val="4D2F59D2"/>
    <w:rsid w:val="4D363C0B"/>
    <w:rsid w:val="4D3B6DAA"/>
    <w:rsid w:val="4D687814"/>
    <w:rsid w:val="4D7F5C38"/>
    <w:rsid w:val="4D853CAF"/>
    <w:rsid w:val="4DBC24D9"/>
    <w:rsid w:val="4DCC0193"/>
    <w:rsid w:val="4E5B36D3"/>
    <w:rsid w:val="4E5E1C79"/>
    <w:rsid w:val="4ECC0A63"/>
    <w:rsid w:val="4ED11A46"/>
    <w:rsid w:val="4EE52AC1"/>
    <w:rsid w:val="4F2B024A"/>
    <w:rsid w:val="4F760AE0"/>
    <w:rsid w:val="4F817B37"/>
    <w:rsid w:val="500F3214"/>
    <w:rsid w:val="50100886"/>
    <w:rsid w:val="50583DB2"/>
    <w:rsid w:val="50673B5C"/>
    <w:rsid w:val="50760C36"/>
    <w:rsid w:val="50982913"/>
    <w:rsid w:val="50CE42A9"/>
    <w:rsid w:val="50D91C6D"/>
    <w:rsid w:val="510420F7"/>
    <w:rsid w:val="511A20BB"/>
    <w:rsid w:val="514B43E3"/>
    <w:rsid w:val="51567631"/>
    <w:rsid w:val="5162639F"/>
    <w:rsid w:val="51AA21BB"/>
    <w:rsid w:val="51B03FF3"/>
    <w:rsid w:val="51E60E87"/>
    <w:rsid w:val="51F66CD0"/>
    <w:rsid w:val="52AC49F5"/>
    <w:rsid w:val="52AD4347"/>
    <w:rsid w:val="52BC12E5"/>
    <w:rsid w:val="52CA2BF0"/>
    <w:rsid w:val="532C5BCA"/>
    <w:rsid w:val="53712E13"/>
    <w:rsid w:val="53E02CBF"/>
    <w:rsid w:val="53FC307D"/>
    <w:rsid w:val="54153A4D"/>
    <w:rsid w:val="54563723"/>
    <w:rsid w:val="54A93422"/>
    <w:rsid w:val="54B70268"/>
    <w:rsid w:val="55302719"/>
    <w:rsid w:val="555979C7"/>
    <w:rsid w:val="557B2F88"/>
    <w:rsid w:val="557E36D9"/>
    <w:rsid w:val="55A6717A"/>
    <w:rsid w:val="55B202EF"/>
    <w:rsid w:val="55CD0C94"/>
    <w:rsid w:val="55E910B6"/>
    <w:rsid w:val="55F877EC"/>
    <w:rsid w:val="55F940B7"/>
    <w:rsid w:val="55FD470E"/>
    <w:rsid w:val="563655E8"/>
    <w:rsid w:val="56365C2E"/>
    <w:rsid w:val="56770197"/>
    <w:rsid w:val="57025219"/>
    <w:rsid w:val="570841A4"/>
    <w:rsid w:val="571A030C"/>
    <w:rsid w:val="574040F3"/>
    <w:rsid w:val="57690E4F"/>
    <w:rsid w:val="57935A23"/>
    <w:rsid w:val="57B02BD0"/>
    <w:rsid w:val="57B45167"/>
    <w:rsid w:val="57F51D84"/>
    <w:rsid w:val="57F60E39"/>
    <w:rsid w:val="5830091C"/>
    <w:rsid w:val="583E5434"/>
    <w:rsid w:val="58512861"/>
    <w:rsid w:val="585E6828"/>
    <w:rsid w:val="587E1DEC"/>
    <w:rsid w:val="58F87A38"/>
    <w:rsid w:val="5948761B"/>
    <w:rsid w:val="59B53395"/>
    <w:rsid w:val="5A1A2C4A"/>
    <w:rsid w:val="5A4A12C4"/>
    <w:rsid w:val="5A5574BB"/>
    <w:rsid w:val="5A5D411C"/>
    <w:rsid w:val="5A987FB9"/>
    <w:rsid w:val="5AF01F35"/>
    <w:rsid w:val="5B565EED"/>
    <w:rsid w:val="5BB31251"/>
    <w:rsid w:val="5BC04523"/>
    <w:rsid w:val="5BC97DE9"/>
    <w:rsid w:val="5BF279CB"/>
    <w:rsid w:val="5C244811"/>
    <w:rsid w:val="5C247EAB"/>
    <w:rsid w:val="5C341906"/>
    <w:rsid w:val="5C671D5D"/>
    <w:rsid w:val="5C764759"/>
    <w:rsid w:val="5C780D81"/>
    <w:rsid w:val="5C7A4359"/>
    <w:rsid w:val="5C7E21C5"/>
    <w:rsid w:val="5CB010EE"/>
    <w:rsid w:val="5CD5332C"/>
    <w:rsid w:val="5D6E22AC"/>
    <w:rsid w:val="5DE01715"/>
    <w:rsid w:val="5E3762D9"/>
    <w:rsid w:val="5E38357C"/>
    <w:rsid w:val="5E7205D5"/>
    <w:rsid w:val="5EA0155F"/>
    <w:rsid w:val="5EFC3C5C"/>
    <w:rsid w:val="5F2556F8"/>
    <w:rsid w:val="5F472817"/>
    <w:rsid w:val="5F65126D"/>
    <w:rsid w:val="5F851A81"/>
    <w:rsid w:val="5FAA7F21"/>
    <w:rsid w:val="60182510"/>
    <w:rsid w:val="60527275"/>
    <w:rsid w:val="60824674"/>
    <w:rsid w:val="60C50406"/>
    <w:rsid w:val="61335E3E"/>
    <w:rsid w:val="615F4317"/>
    <w:rsid w:val="6179504F"/>
    <w:rsid w:val="61E251F3"/>
    <w:rsid w:val="61E55E53"/>
    <w:rsid w:val="62263F49"/>
    <w:rsid w:val="62322573"/>
    <w:rsid w:val="62664464"/>
    <w:rsid w:val="629B426B"/>
    <w:rsid w:val="62AF39C3"/>
    <w:rsid w:val="62CA6F4A"/>
    <w:rsid w:val="62E719F2"/>
    <w:rsid w:val="62F57D61"/>
    <w:rsid w:val="62F85161"/>
    <w:rsid w:val="63046CD6"/>
    <w:rsid w:val="631471BD"/>
    <w:rsid w:val="63613B44"/>
    <w:rsid w:val="636E5C0D"/>
    <w:rsid w:val="63725411"/>
    <w:rsid w:val="638C029E"/>
    <w:rsid w:val="63BF2AA4"/>
    <w:rsid w:val="63D40918"/>
    <w:rsid w:val="6452759F"/>
    <w:rsid w:val="6469515D"/>
    <w:rsid w:val="64BC309B"/>
    <w:rsid w:val="64DE29BA"/>
    <w:rsid w:val="64F8178D"/>
    <w:rsid w:val="65727D75"/>
    <w:rsid w:val="65A15117"/>
    <w:rsid w:val="65DC2619"/>
    <w:rsid w:val="66222AF8"/>
    <w:rsid w:val="66D654FF"/>
    <w:rsid w:val="6738785E"/>
    <w:rsid w:val="6747016E"/>
    <w:rsid w:val="67A105DD"/>
    <w:rsid w:val="67C44765"/>
    <w:rsid w:val="680E7CB8"/>
    <w:rsid w:val="68377411"/>
    <w:rsid w:val="68961081"/>
    <w:rsid w:val="6936645B"/>
    <w:rsid w:val="69B34F6D"/>
    <w:rsid w:val="6AE65093"/>
    <w:rsid w:val="6B514E74"/>
    <w:rsid w:val="6B5427FA"/>
    <w:rsid w:val="6B563B97"/>
    <w:rsid w:val="6B8C7592"/>
    <w:rsid w:val="6BC81A9A"/>
    <w:rsid w:val="6BD95B85"/>
    <w:rsid w:val="6C523BD9"/>
    <w:rsid w:val="6C6D7262"/>
    <w:rsid w:val="6CA44DB8"/>
    <w:rsid w:val="6CC62C2C"/>
    <w:rsid w:val="6CCD4A60"/>
    <w:rsid w:val="6CD711E7"/>
    <w:rsid w:val="6CFE37CA"/>
    <w:rsid w:val="6D1C0FED"/>
    <w:rsid w:val="6D214955"/>
    <w:rsid w:val="6D531591"/>
    <w:rsid w:val="6D612FC0"/>
    <w:rsid w:val="6D8E6DC2"/>
    <w:rsid w:val="6DC67B27"/>
    <w:rsid w:val="6DF52DFF"/>
    <w:rsid w:val="6E647E42"/>
    <w:rsid w:val="6ECB0CA3"/>
    <w:rsid w:val="6EDF1AD6"/>
    <w:rsid w:val="6F2464EF"/>
    <w:rsid w:val="6F2A63C0"/>
    <w:rsid w:val="6F2C3765"/>
    <w:rsid w:val="6F493831"/>
    <w:rsid w:val="6FEE322F"/>
    <w:rsid w:val="701F1EAD"/>
    <w:rsid w:val="703D225F"/>
    <w:rsid w:val="7045662A"/>
    <w:rsid w:val="70A214DF"/>
    <w:rsid w:val="70AB74CF"/>
    <w:rsid w:val="70B53817"/>
    <w:rsid w:val="70CA032A"/>
    <w:rsid w:val="70D45145"/>
    <w:rsid w:val="71422709"/>
    <w:rsid w:val="715044D6"/>
    <w:rsid w:val="71856342"/>
    <w:rsid w:val="71863CBA"/>
    <w:rsid w:val="71890CA5"/>
    <w:rsid w:val="71C15203"/>
    <w:rsid w:val="7254789B"/>
    <w:rsid w:val="727608EA"/>
    <w:rsid w:val="72A43286"/>
    <w:rsid w:val="730208D7"/>
    <w:rsid w:val="736B1B21"/>
    <w:rsid w:val="739A5F82"/>
    <w:rsid w:val="73CE3686"/>
    <w:rsid w:val="73D535AF"/>
    <w:rsid w:val="73DA381C"/>
    <w:rsid w:val="743D795A"/>
    <w:rsid w:val="744B3786"/>
    <w:rsid w:val="74B37B13"/>
    <w:rsid w:val="7508592C"/>
    <w:rsid w:val="75224721"/>
    <w:rsid w:val="753700FE"/>
    <w:rsid w:val="755C4181"/>
    <w:rsid w:val="75A41183"/>
    <w:rsid w:val="75BB65A4"/>
    <w:rsid w:val="75DC41A0"/>
    <w:rsid w:val="76634335"/>
    <w:rsid w:val="7668193E"/>
    <w:rsid w:val="767D01C7"/>
    <w:rsid w:val="768B52C6"/>
    <w:rsid w:val="76A907DA"/>
    <w:rsid w:val="76B10C5B"/>
    <w:rsid w:val="76B11FB5"/>
    <w:rsid w:val="76DC63F8"/>
    <w:rsid w:val="770B193F"/>
    <w:rsid w:val="77325DA6"/>
    <w:rsid w:val="77406F97"/>
    <w:rsid w:val="77486AE3"/>
    <w:rsid w:val="7759184B"/>
    <w:rsid w:val="77705083"/>
    <w:rsid w:val="77952811"/>
    <w:rsid w:val="77DB7F41"/>
    <w:rsid w:val="77E70CD1"/>
    <w:rsid w:val="77FF5915"/>
    <w:rsid w:val="78257AD8"/>
    <w:rsid w:val="783D6602"/>
    <w:rsid w:val="78997C02"/>
    <w:rsid w:val="78FE3063"/>
    <w:rsid w:val="79392ECA"/>
    <w:rsid w:val="793A45C1"/>
    <w:rsid w:val="795311B6"/>
    <w:rsid w:val="79721371"/>
    <w:rsid w:val="79AC67AC"/>
    <w:rsid w:val="79D544BA"/>
    <w:rsid w:val="79E33C37"/>
    <w:rsid w:val="79EF427F"/>
    <w:rsid w:val="79FB71AC"/>
    <w:rsid w:val="7A214813"/>
    <w:rsid w:val="7A390606"/>
    <w:rsid w:val="7A802F47"/>
    <w:rsid w:val="7AB36004"/>
    <w:rsid w:val="7AB82515"/>
    <w:rsid w:val="7ACA7F25"/>
    <w:rsid w:val="7AED79A0"/>
    <w:rsid w:val="7B070F47"/>
    <w:rsid w:val="7B291D9A"/>
    <w:rsid w:val="7B2A110A"/>
    <w:rsid w:val="7BA95364"/>
    <w:rsid w:val="7BB327A5"/>
    <w:rsid w:val="7BC80383"/>
    <w:rsid w:val="7BD357BA"/>
    <w:rsid w:val="7BD83FC3"/>
    <w:rsid w:val="7C852914"/>
    <w:rsid w:val="7C9257BA"/>
    <w:rsid w:val="7D0509A8"/>
    <w:rsid w:val="7D092226"/>
    <w:rsid w:val="7D143198"/>
    <w:rsid w:val="7D2A22BC"/>
    <w:rsid w:val="7D79759A"/>
    <w:rsid w:val="7D7B4CC5"/>
    <w:rsid w:val="7DBA3498"/>
    <w:rsid w:val="7DF007AE"/>
    <w:rsid w:val="7E17604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link w:val="106"/>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3"/>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link w:val="114"/>
    <w:qFormat/>
    <w:uiPriority w:val="0"/>
    <w:pPr>
      <w:keepNext/>
      <w:keepLines/>
      <w:spacing w:before="260" w:after="260" w:line="416" w:lineRule="auto"/>
      <w:outlineLvl w:val="2"/>
    </w:pPr>
    <w:rPr>
      <w:b/>
      <w:bCs/>
      <w:sz w:val="32"/>
      <w:szCs w:val="32"/>
    </w:rPr>
  </w:style>
  <w:style w:type="paragraph" w:styleId="7">
    <w:name w:val="heading 4"/>
    <w:basedOn w:val="1"/>
    <w:next w:val="1"/>
    <w:link w:val="125"/>
    <w:qFormat/>
    <w:uiPriority w:val="0"/>
    <w:pPr>
      <w:keepNext/>
      <w:keepLines/>
      <w:spacing w:line="360" w:lineRule="auto"/>
      <w:outlineLvl w:val="3"/>
    </w:pPr>
    <w:rPr>
      <w:rFonts w:ascii="Arial" w:hAnsi="Arial"/>
      <w:b/>
      <w:bCs/>
      <w:szCs w:val="28"/>
    </w:rPr>
  </w:style>
  <w:style w:type="paragraph" w:styleId="8">
    <w:name w:val="heading 5"/>
    <w:basedOn w:val="1"/>
    <w:next w:val="1"/>
    <w:link w:val="103"/>
    <w:qFormat/>
    <w:uiPriority w:val="0"/>
    <w:pPr>
      <w:keepNext/>
      <w:keepLines/>
      <w:spacing w:before="280" w:after="290" w:line="376" w:lineRule="auto"/>
      <w:outlineLvl w:val="4"/>
    </w:pPr>
    <w:rPr>
      <w:b/>
      <w:bCs/>
      <w:sz w:val="28"/>
      <w:szCs w:val="28"/>
    </w:rPr>
  </w:style>
  <w:style w:type="paragraph" w:styleId="9">
    <w:name w:val="heading 6"/>
    <w:basedOn w:val="1"/>
    <w:next w:val="1"/>
    <w:link w:val="127"/>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link w:val="124"/>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link w:val="136"/>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link w:val="99"/>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41">
    <w:name w:val="Default Paragraph Font"/>
    <w:unhideWhenUsed/>
    <w:uiPriority w:val="1"/>
  </w:style>
  <w:style w:type="table" w:default="1" w:styleId="4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link w:val="109"/>
    <w:qFormat/>
    <w:uiPriority w:val="0"/>
    <w:pPr>
      <w:spacing w:after="120"/>
    </w:pPr>
  </w:style>
  <w:style w:type="paragraph" w:styleId="13">
    <w:name w:val="annotation subject"/>
    <w:basedOn w:val="14"/>
    <w:next w:val="14"/>
    <w:link w:val="140"/>
    <w:qFormat/>
    <w:uiPriority w:val="0"/>
    <w:rPr>
      <w:rFonts w:ascii="Times New Roman"/>
      <w:b/>
      <w:bCs/>
      <w:kern w:val="2"/>
      <w:sz w:val="21"/>
    </w:rPr>
  </w:style>
  <w:style w:type="paragraph" w:styleId="14">
    <w:name w:val="annotation text"/>
    <w:basedOn w:val="1"/>
    <w:link w:val="139"/>
    <w:qFormat/>
    <w:uiPriority w:val="0"/>
    <w:pPr>
      <w:jc w:val="left"/>
    </w:pPr>
  </w:style>
  <w:style w:type="paragraph" w:styleId="15">
    <w:name w:val="toc 7"/>
    <w:basedOn w:val="1"/>
    <w:next w:val="1"/>
    <w:qFormat/>
    <w:uiPriority w:val="0"/>
    <w:pPr>
      <w:ind w:left="2520" w:leftChars="1200"/>
    </w:pPr>
  </w:style>
  <w:style w:type="paragraph" w:styleId="16">
    <w:name w:val="Normal Indent"/>
    <w:basedOn w:val="1"/>
    <w:qFormat/>
    <w:uiPriority w:val="0"/>
    <w:pPr>
      <w:ind w:firstLine="420" w:firstLineChars="200"/>
    </w:pPr>
  </w:style>
  <w:style w:type="paragraph" w:styleId="17">
    <w:name w:val="caption"/>
    <w:basedOn w:val="1"/>
    <w:next w:val="1"/>
    <w:qFormat/>
    <w:uiPriority w:val="0"/>
    <w:rPr>
      <w:rFonts w:ascii="Cambria" w:hAnsi="Cambria" w:eastAsia="黑体"/>
      <w:kern w:val="2"/>
      <w:sz w:val="20"/>
    </w:rPr>
  </w:style>
  <w:style w:type="paragraph" w:styleId="18">
    <w:name w:val="Document Map"/>
    <w:basedOn w:val="1"/>
    <w:link w:val="104"/>
    <w:qFormat/>
    <w:uiPriority w:val="0"/>
    <w:pPr>
      <w:shd w:val="clear" w:color="auto" w:fill="000080"/>
    </w:pPr>
  </w:style>
  <w:style w:type="paragraph" w:styleId="19">
    <w:name w:val="Body Text 3"/>
    <w:basedOn w:val="1"/>
    <w:qFormat/>
    <w:uiPriority w:val="0"/>
    <w:rPr>
      <w:sz w:val="24"/>
    </w:rPr>
  </w:style>
  <w:style w:type="paragraph" w:styleId="20">
    <w:name w:val="Body Text Indent"/>
    <w:basedOn w:val="1"/>
    <w:qFormat/>
    <w:uiPriority w:val="0"/>
    <w:pPr>
      <w:spacing w:after="120"/>
      <w:ind w:left="420" w:leftChars="200"/>
    </w:pPr>
  </w:style>
  <w:style w:type="paragraph" w:styleId="21">
    <w:name w:val="index 4"/>
    <w:basedOn w:val="1"/>
    <w:next w:val="1"/>
    <w:qFormat/>
    <w:uiPriority w:val="0"/>
    <w:pPr>
      <w:ind w:left="600" w:leftChars="600"/>
    </w:pPr>
    <w:rPr>
      <w:rFonts w:ascii="Times New Roman"/>
      <w:kern w:val="2"/>
      <w:sz w:val="21"/>
      <w:szCs w:val="24"/>
    </w:rPr>
  </w:style>
  <w:style w:type="paragraph" w:styleId="22">
    <w:name w:val="toc 5"/>
    <w:basedOn w:val="1"/>
    <w:next w:val="1"/>
    <w:qFormat/>
    <w:uiPriority w:val="0"/>
    <w:pPr>
      <w:ind w:left="1680" w:leftChars="800"/>
    </w:pPr>
  </w:style>
  <w:style w:type="paragraph" w:styleId="23">
    <w:name w:val="toc 3"/>
    <w:basedOn w:val="1"/>
    <w:next w:val="1"/>
    <w:qFormat/>
    <w:uiPriority w:val="0"/>
    <w:pPr>
      <w:ind w:left="840" w:leftChars="400"/>
    </w:pPr>
  </w:style>
  <w:style w:type="paragraph" w:styleId="24">
    <w:name w:val="Plain Text"/>
    <w:basedOn w:val="1"/>
    <w:link w:val="54"/>
    <w:qFormat/>
    <w:uiPriority w:val="0"/>
    <w:rPr>
      <w:rFonts w:hAnsi="Courier New" w:cs="Courier New"/>
      <w:kern w:val="2"/>
      <w:sz w:val="21"/>
      <w:szCs w:val="21"/>
    </w:rPr>
  </w:style>
  <w:style w:type="paragraph" w:styleId="25">
    <w:name w:val="toc 8"/>
    <w:basedOn w:val="1"/>
    <w:next w:val="1"/>
    <w:qFormat/>
    <w:uiPriority w:val="0"/>
    <w:pPr>
      <w:ind w:left="2940"/>
      <w:jc w:val="left"/>
    </w:pPr>
    <w:rPr>
      <w:rFonts w:ascii="Times New Roman"/>
      <w:kern w:val="2"/>
      <w:sz w:val="21"/>
    </w:rPr>
  </w:style>
  <w:style w:type="paragraph" w:styleId="26">
    <w:name w:val="Date"/>
    <w:basedOn w:val="1"/>
    <w:next w:val="1"/>
    <w:link w:val="101"/>
    <w:qFormat/>
    <w:uiPriority w:val="0"/>
    <w:pPr>
      <w:ind w:left="100" w:leftChars="2500"/>
    </w:pPr>
  </w:style>
  <w:style w:type="paragraph" w:styleId="27">
    <w:name w:val="Body Text Indent 2"/>
    <w:basedOn w:val="1"/>
    <w:qFormat/>
    <w:uiPriority w:val="0"/>
    <w:pPr>
      <w:spacing w:after="120" w:line="480" w:lineRule="auto"/>
      <w:ind w:left="420" w:leftChars="200"/>
    </w:pPr>
  </w:style>
  <w:style w:type="paragraph" w:styleId="28">
    <w:name w:val="Balloon Text"/>
    <w:basedOn w:val="1"/>
    <w:link w:val="118"/>
    <w:semiHidden/>
    <w:qFormat/>
    <w:uiPriority w:val="0"/>
    <w:rPr>
      <w:sz w:val="18"/>
      <w:szCs w:val="18"/>
    </w:rPr>
  </w:style>
  <w:style w:type="paragraph" w:styleId="29">
    <w:name w:val="footer"/>
    <w:basedOn w:val="1"/>
    <w:link w:val="63"/>
    <w:qFormat/>
    <w:uiPriority w:val="99"/>
    <w:pPr>
      <w:tabs>
        <w:tab w:val="center" w:pos="4153"/>
        <w:tab w:val="right" w:pos="8306"/>
      </w:tabs>
      <w:snapToGrid w:val="0"/>
      <w:jc w:val="left"/>
    </w:pPr>
    <w:rPr>
      <w:rFonts w:ascii="Times New Roman"/>
      <w:kern w:val="2"/>
      <w:sz w:val="18"/>
      <w:szCs w:val="18"/>
    </w:rPr>
  </w:style>
  <w:style w:type="paragraph" w:styleId="30">
    <w:name w:val="header"/>
    <w:basedOn w:val="1"/>
    <w:link w:val="95"/>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0"/>
    <w:pPr>
      <w:tabs>
        <w:tab w:val="right" w:leader="dot" w:pos="9060"/>
      </w:tabs>
      <w:spacing w:line="580" w:lineRule="exact"/>
    </w:pPr>
    <w:rPr>
      <w:rFonts w:ascii="黑体" w:hAnsi="宋体" w:eastAsia="黑体" w:cs="TimesNewRomanPSMT"/>
    </w:rPr>
  </w:style>
  <w:style w:type="paragraph" w:styleId="32">
    <w:name w:val="toc 4"/>
    <w:basedOn w:val="1"/>
    <w:next w:val="1"/>
    <w:qFormat/>
    <w:uiPriority w:val="0"/>
    <w:pPr>
      <w:ind w:left="1260" w:leftChars="600"/>
    </w:pPr>
  </w:style>
  <w:style w:type="paragraph" w:styleId="33">
    <w:name w:val="Subtitle"/>
    <w:basedOn w:val="1"/>
    <w:next w:val="1"/>
    <w:link w:val="138"/>
    <w:qFormat/>
    <w:uiPriority w:val="0"/>
    <w:pPr>
      <w:spacing w:before="240" w:after="60" w:line="312" w:lineRule="auto"/>
      <w:jc w:val="center"/>
      <w:outlineLvl w:val="1"/>
    </w:pPr>
    <w:rPr>
      <w:rFonts w:ascii="Cambria" w:hAnsi="Cambria"/>
      <w:b/>
      <w:bCs/>
      <w:kern w:val="28"/>
      <w:sz w:val="32"/>
      <w:szCs w:val="32"/>
    </w:rPr>
  </w:style>
  <w:style w:type="paragraph" w:styleId="34">
    <w:name w:val="footnote text"/>
    <w:basedOn w:val="1"/>
    <w:link w:val="141"/>
    <w:qFormat/>
    <w:uiPriority w:val="0"/>
    <w:pPr>
      <w:snapToGrid w:val="0"/>
      <w:jc w:val="left"/>
    </w:pPr>
    <w:rPr>
      <w:rFonts w:ascii="Times New Roman"/>
      <w:kern w:val="2"/>
      <w:sz w:val="18"/>
    </w:rPr>
  </w:style>
  <w:style w:type="paragraph" w:styleId="35">
    <w:name w:val="toc 6"/>
    <w:basedOn w:val="1"/>
    <w:next w:val="1"/>
    <w:qFormat/>
    <w:uiPriority w:val="0"/>
    <w:pPr>
      <w:ind w:left="2100" w:leftChars="1000"/>
    </w:pPr>
  </w:style>
  <w:style w:type="paragraph" w:styleId="36">
    <w:name w:val="Body Text Indent 3"/>
    <w:basedOn w:val="1"/>
    <w:qFormat/>
    <w:uiPriority w:val="0"/>
    <w:pPr>
      <w:ind w:firstLine="420" w:firstLineChars="200"/>
    </w:pPr>
    <w:rPr>
      <w:rFonts w:hAnsi="宋体"/>
    </w:rPr>
  </w:style>
  <w:style w:type="paragraph" w:styleId="37">
    <w:name w:val="toc 2"/>
    <w:basedOn w:val="1"/>
    <w:next w:val="1"/>
    <w:qFormat/>
    <w:uiPriority w:val="0"/>
    <w:pPr>
      <w:ind w:left="420" w:leftChars="200"/>
    </w:pPr>
  </w:style>
  <w:style w:type="paragraph" w:styleId="38">
    <w:name w:val="toc 9"/>
    <w:basedOn w:val="1"/>
    <w:next w:val="1"/>
    <w:qFormat/>
    <w:uiPriority w:val="0"/>
    <w:pPr>
      <w:ind w:left="3360" w:leftChars="1600"/>
    </w:pPr>
  </w:style>
  <w:style w:type="paragraph" w:styleId="39">
    <w:name w:val="Normal (Web)"/>
    <w:basedOn w:val="1"/>
    <w:qFormat/>
    <w:uiPriority w:val="0"/>
    <w:pPr>
      <w:widowControl/>
      <w:spacing w:before="100" w:beforeAutospacing="1" w:after="100" w:afterAutospacing="1"/>
      <w:jc w:val="left"/>
    </w:pPr>
    <w:rPr>
      <w:rFonts w:hAnsi="宋体" w:cs="宋体"/>
      <w:sz w:val="24"/>
    </w:rPr>
  </w:style>
  <w:style w:type="paragraph" w:styleId="40">
    <w:name w:val="Title"/>
    <w:basedOn w:val="1"/>
    <w:link w:val="107"/>
    <w:qFormat/>
    <w:uiPriority w:val="0"/>
    <w:pPr>
      <w:adjustRightInd w:val="0"/>
      <w:spacing w:before="240" w:after="60" w:line="420" w:lineRule="atLeast"/>
      <w:jc w:val="center"/>
      <w:textAlignment w:val="baseline"/>
      <w:outlineLvl w:val="0"/>
    </w:pPr>
    <w:rPr>
      <w:rFonts w:ascii="Arial" w:hAnsi="Arial"/>
      <w:b/>
      <w:sz w:val="32"/>
    </w:rPr>
  </w:style>
  <w:style w:type="character" w:styleId="42">
    <w:name w:val="Strong"/>
    <w:qFormat/>
    <w:uiPriority w:val="0"/>
    <w:rPr>
      <w:b/>
      <w:bCs/>
    </w:rPr>
  </w:style>
  <w:style w:type="character" w:styleId="43">
    <w:name w:val="page number"/>
    <w:basedOn w:val="41"/>
    <w:qFormat/>
    <w:uiPriority w:val="0"/>
  </w:style>
  <w:style w:type="character" w:styleId="44">
    <w:name w:val="FollowedHyperlink"/>
    <w:qFormat/>
    <w:uiPriority w:val="0"/>
    <w:rPr>
      <w:color w:val="000000"/>
      <w:u w:val="none"/>
    </w:rPr>
  </w:style>
  <w:style w:type="character" w:styleId="45">
    <w:name w:val="Emphasis"/>
    <w:basedOn w:val="41"/>
    <w:qFormat/>
    <w:uiPriority w:val="0"/>
  </w:style>
  <w:style w:type="character" w:styleId="46">
    <w:name w:val="Hyperlink"/>
    <w:basedOn w:val="41"/>
    <w:qFormat/>
    <w:uiPriority w:val="0"/>
    <w:rPr>
      <w:color w:val="000000"/>
      <w:u w:val="none"/>
    </w:rPr>
  </w:style>
  <w:style w:type="character" w:styleId="47">
    <w:name w:val="annotation reference"/>
    <w:basedOn w:val="41"/>
    <w:qFormat/>
    <w:uiPriority w:val="0"/>
    <w:rPr>
      <w:sz w:val="21"/>
      <w:szCs w:val="21"/>
    </w:rPr>
  </w:style>
  <w:style w:type="character" w:customStyle="1" w:styleId="49">
    <w:name w:val="hover3"/>
    <w:qFormat/>
    <w:uiPriority w:val="0"/>
    <w:rPr>
      <w:bdr w:val="single" w:color="FFCC33" w:sz="6" w:space="0"/>
    </w:rPr>
  </w:style>
  <w:style w:type="character" w:customStyle="1" w:styleId="50">
    <w:name w:val="tit1"/>
    <w:basedOn w:val="41"/>
    <w:qFormat/>
    <w:uiPriority w:val="0"/>
  </w:style>
  <w:style w:type="character" w:customStyle="1" w:styleId="51">
    <w:name w:val="textcontents"/>
    <w:basedOn w:val="41"/>
    <w:qFormat/>
    <w:uiPriority w:val="0"/>
  </w:style>
  <w:style w:type="character" w:customStyle="1" w:styleId="52">
    <w:name w:val="down"/>
    <w:qFormat/>
    <w:uiPriority w:val="0"/>
    <w:rPr>
      <w:shd w:val="clear" w:color="auto" w:fill="DAEEF9"/>
    </w:rPr>
  </w:style>
  <w:style w:type="character" w:customStyle="1" w:styleId="53">
    <w:name w:val="标题 2 Char"/>
    <w:link w:val="5"/>
    <w:qFormat/>
    <w:uiPriority w:val="0"/>
    <w:rPr>
      <w:rFonts w:ascii="Arial" w:hAnsi="Arial" w:eastAsia="黑体"/>
      <w:b/>
      <w:bCs/>
      <w:kern w:val="2"/>
      <w:sz w:val="32"/>
      <w:szCs w:val="32"/>
      <w:lang w:val="en-US" w:eastAsia="zh-CN" w:bidi="ar-SA"/>
    </w:rPr>
  </w:style>
  <w:style w:type="character" w:customStyle="1" w:styleId="54">
    <w:name w:val="纯文本 Char"/>
    <w:link w:val="24"/>
    <w:qFormat/>
    <w:uiPriority w:val="0"/>
    <w:rPr>
      <w:rFonts w:ascii="宋体" w:hAnsi="Courier New" w:eastAsia="宋体" w:cs="Courier New"/>
      <w:kern w:val="2"/>
      <w:sz w:val="21"/>
      <w:szCs w:val="21"/>
      <w:lang w:val="en-US" w:eastAsia="zh-CN" w:bidi="ar-SA"/>
    </w:rPr>
  </w:style>
  <w:style w:type="character" w:customStyle="1" w:styleId="55">
    <w:name w:val="lsl"/>
    <w:basedOn w:val="41"/>
    <w:qFormat/>
    <w:uiPriority w:val="0"/>
  </w:style>
  <w:style w:type="character" w:customStyle="1" w:styleId="56">
    <w:name w:val="tit"/>
    <w:basedOn w:val="41"/>
    <w:qFormat/>
    <w:uiPriority w:val="0"/>
  </w:style>
  <w:style w:type="character" w:customStyle="1" w:styleId="57">
    <w:name w:val="sl"/>
    <w:basedOn w:val="41"/>
    <w:qFormat/>
    <w:uiPriority w:val="0"/>
  </w:style>
  <w:style w:type="character" w:customStyle="1" w:styleId="58">
    <w:name w:val="up"/>
    <w:basedOn w:val="41"/>
    <w:qFormat/>
    <w:uiPriority w:val="0"/>
  </w:style>
  <w:style w:type="character" w:customStyle="1" w:styleId="59">
    <w:name w:val="lsr"/>
    <w:basedOn w:val="41"/>
    <w:qFormat/>
    <w:uiPriority w:val="0"/>
  </w:style>
  <w:style w:type="character" w:customStyle="1" w:styleId="60">
    <w:name w:val="cpb"/>
    <w:qFormat/>
    <w:uiPriority w:val="0"/>
    <w:rPr>
      <w:color w:val="FFFFFF"/>
    </w:rPr>
  </w:style>
  <w:style w:type="character" w:customStyle="1" w:styleId="61">
    <w:name w:val="sr"/>
    <w:basedOn w:val="41"/>
    <w:qFormat/>
    <w:uiPriority w:val="0"/>
  </w:style>
  <w:style w:type="character" w:customStyle="1" w:styleId="62">
    <w:name w:val="apple-converted-space"/>
    <w:basedOn w:val="41"/>
    <w:qFormat/>
    <w:uiPriority w:val="0"/>
  </w:style>
  <w:style w:type="character" w:customStyle="1" w:styleId="63">
    <w:name w:val="页脚 Char"/>
    <w:link w:val="29"/>
    <w:qFormat/>
    <w:uiPriority w:val="99"/>
    <w:rPr>
      <w:kern w:val="2"/>
      <w:sz w:val="18"/>
      <w:szCs w:val="18"/>
    </w:rPr>
  </w:style>
  <w:style w:type="character" w:customStyle="1" w:styleId="64">
    <w:name w:val="font161"/>
    <w:qFormat/>
    <w:uiPriority w:val="0"/>
    <w:rPr>
      <w:b/>
      <w:bCs/>
      <w:sz w:val="32"/>
      <w:szCs w:val="32"/>
    </w:rPr>
  </w:style>
  <w:style w:type="paragraph" w:customStyle="1" w:styleId="65">
    <w:name w:val="z-窗体顶端1"/>
    <w:basedOn w:val="1"/>
    <w:next w:val="1"/>
    <w:qFormat/>
    <w:uiPriority w:val="0"/>
    <w:pPr>
      <w:pBdr>
        <w:bottom w:val="single" w:color="auto" w:sz="6" w:space="1"/>
      </w:pBdr>
      <w:jc w:val="center"/>
    </w:pPr>
    <w:rPr>
      <w:rFonts w:ascii="Arial"/>
      <w:vanish/>
      <w:sz w:val="16"/>
    </w:rPr>
  </w:style>
  <w:style w:type="paragraph" w:customStyle="1" w:styleId="66">
    <w:name w:val="表格"/>
    <w:basedOn w:val="1"/>
    <w:qFormat/>
    <w:uiPriority w:val="0"/>
    <w:pPr>
      <w:jc w:val="center"/>
      <w:textAlignment w:val="center"/>
    </w:pPr>
    <w:rPr>
      <w:rFonts w:ascii="华文细黑" w:hAnsi="华文细黑"/>
    </w:rPr>
  </w:style>
  <w:style w:type="paragraph" w:customStyle="1" w:styleId="67">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68">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69">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70">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7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2">
    <w:name w:val="Char1"/>
    <w:basedOn w:val="1"/>
    <w:qFormat/>
    <w:uiPriority w:val="0"/>
    <w:pPr>
      <w:adjustRightInd w:val="0"/>
      <w:spacing w:line="600" w:lineRule="exact"/>
      <w:ind w:firstLine="560" w:firstLineChars="200"/>
      <w:jc w:val="center"/>
    </w:pPr>
  </w:style>
  <w:style w:type="paragraph" w:customStyle="1" w:styleId="73">
    <w:name w:val="Char"/>
    <w:basedOn w:val="1"/>
    <w:qFormat/>
    <w:uiPriority w:val="0"/>
    <w:rPr>
      <w:rFonts w:ascii="仿宋_GB2312" w:eastAsia="仿宋_GB2312"/>
      <w:b/>
      <w:sz w:val="32"/>
      <w:szCs w:val="32"/>
    </w:rPr>
  </w:style>
  <w:style w:type="paragraph" w:customStyle="1" w:styleId="74">
    <w:name w:val="p0"/>
    <w:basedOn w:val="1"/>
    <w:qFormat/>
    <w:uiPriority w:val="0"/>
    <w:pPr>
      <w:widowControl/>
      <w:spacing w:line="408" w:lineRule="auto"/>
      <w:ind w:left="1"/>
      <w:textAlignment w:val="bottom"/>
    </w:pPr>
    <w:rPr>
      <w:color w:val="000000"/>
    </w:rPr>
  </w:style>
  <w:style w:type="paragraph" w:customStyle="1" w:styleId="75">
    <w:name w:val="1"/>
    <w:basedOn w:val="1"/>
    <w:next w:val="1"/>
    <w:qFormat/>
    <w:uiPriority w:val="0"/>
  </w:style>
  <w:style w:type="paragraph" w:customStyle="1" w:styleId="76">
    <w:name w:val="默认段落字体 Para Char Char Char Char Char Char Char"/>
    <w:basedOn w:val="1"/>
    <w:qFormat/>
    <w:uiPriority w:val="0"/>
    <w:rPr>
      <w:rFonts w:ascii="Tahoma" w:hAnsi="Tahoma"/>
      <w:sz w:val="24"/>
    </w:rPr>
  </w:style>
  <w:style w:type="paragraph" w:customStyle="1" w:styleId="77">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78">
    <w:name w:val="表格文字"/>
    <w:basedOn w:val="1"/>
    <w:qFormat/>
    <w:uiPriority w:val="0"/>
    <w:pPr>
      <w:adjustRightInd w:val="0"/>
      <w:spacing w:line="420" w:lineRule="atLeast"/>
      <w:jc w:val="left"/>
      <w:textAlignment w:val="baseline"/>
    </w:pPr>
  </w:style>
  <w:style w:type="paragraph" w:customStyle="1" w:styleId="79">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8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1">
    <w:name w:val="z-窗体底端1"/>
    <w:basedOn w:val="1"/>
    <w:next w:val="1"/>
    <w:qFormat/>
    <w:uiPriority w:val="0"/>
    <w:pPr>
      <w:pBdr>
        <w:top w:val="single" w:color="auto" w:sz="6" w:space="1"/>
      </w:pBdr>
      <w:jc w:val="center"/>
    </w:pPr>
    <w:rPr>
      <w:rFonts w:ascii="Arial"/>
      <w:vanish/>
      <w:sz w:val="16"/>
    </w:rPr>
  </w:style>
  <w:style w:type="paragraph" w:customStyle="1" w:styleId="82">
    <w:name w:val="列出段落1"/>
    <w:basedOn w:val="1"/>
    <w:qFormat/>
    <w:uiPriority w:val="0"/>
    <w:pPr>
      <w:adjustRightInd w:val="0"/>
      <w:snapToGrid w:val="0"/>
      <w:spacing w:line="360" w:lineRule="auto"/>
      <w:ind w:firstLine="420" w:firstLineChars="200"/>
    </w:pPr>
    <w:rPr>
      <w:color w:val="000000"/>
      <w:szCs w:val="21"/>
    </w:rPr>
  </w:style>
  <w:style w:type="paragraph" w:customStyle="1" w:styleId="83">
    <w:name w:val="cjk"/>
    <w:basedOn w:val="1"/>
    <w:qFormat/>
    <w:uiPriority w:val="0"/>
    <w:pPr>
      <w:widowControl/>
      <w:jc w:val="left"/>
    </w:pPr>
    <w:rPr>
      <w:rFonts w:hAnsi="宋体" w:cs="宋体"/>
      <w:sz w:val="24"/>
      <w:szCs w:val="24"/>
    </w:rPr>
  </w:style>
  <w:style w:type="character" w:customStyle="1" w:styleId="84">
    <w:name w:val="15"/>
    <w:qFormat/>
    <w:uiPriority w:val="0"/>
    <w:rPr>
      <w:rFonts w:hint="default" w:ascii="Times New Roman" w:hAnsi="Times New Roman" w:cs="Times New Roman"/>
      <w:color w:val="0000FF"/>
      <w:u w:val="single"/>
    </w:rPr>
  </w:style>
  <w:style w:type="character" w:customStyle="1" w:styleId="85">
    <w:name w:val="blue"/>
    <w:basedOn w:val="41"/>
    <w:qFormat/>
    <w:uiPriority w:val="0"/>
    <w:rPr>
      <w:color w:val="0371C6"/>
      <w:sz w:val="21"/>
      <w:szCs w:val="21"/>
    </w:rPr>
  </w:style>
  <w:style w:type="character" w:customStyle="1" w:styleId="86">
    <w:name w:val="gb-jt"/>
    <w:basedOn w:val="41"/>
    <w:qFormat/>
    <w:uiPriority w:val="0"/>
  </w:style>
  <w:style w:type="character" w:customStyle="1" w:styleId="87">
    <w:name w:val="red"/>
    <w:basedOn w:val="41"/>
    <w:qFormat/>
    <w:uiPriority w:val="0"/>
    <w:rPr>
      <w:color w:val="FF0000"/>
      <w:sz w:val="18"/>
      <w:szCs w:val="18"/>
    </w:rPr>
  </w:style>
  <w:style w:type="character" w:customStyle="1" w:styleId="88">
    <w:name w:val="red1"/>
    <w:basedOn w:val="41"/>
    <w:qFormat/>
    <w:uiPriority w:val="0"/>
    <w:rPr>
      <w:color w:val="FF0000"/>
      <w:sz w:val="18"/>
      <w:szCs w:val="18"/>
    </w:rPr>
  </w:style>
  <w:style w:type="character" w:customStyle="1" w:styleId="89">
    <w:name w:val="red2"/>
    <w:basedOn w:val="41"/>
    <w:qFormat/>
    <w:uiPriority w:val="0"/>
    <w:rPr>
      <w:color w:val="FF0000"/>
    </w:rPr>
  </w:style>
  <w:style w:type="character" w:customStyle="1" w:styleId="90">
    <w:name w:val="green"/>
    <w:basedOn w:val="41"/>
    <w:qFormat/>
    <w:uiPriority w:val="0"/>
    <w:rPr>
      <w:color w:val="66AE00"/>
      <w:sz w:val="18"/>
      <w:szCs w:val="18"/>
    </w:rPr>
  </w:style>
  <w:style w:type="character" w:customStyle="1" w:styleId="91">
    <w:name w:val="green1"/>
    <w:basedOn w:val="41"/>
    <w:qFormat/>
    <w:uiPriority w:val="0"/>
    <w:rPr>
      <w:color w:val="66AE00"/>
      <w:sz w:val="18"/>
      <w:szCs w:val="18"/>
    </w:rPr>
  </w:style>
  <w:style w:type="character" w:customStyle="1" w:styleId="92">
    <w:name w:val="hover25"/>
    <w:basedOn w:val="41"/>
    <w:qFormat/>
    <w:uiPriority w:val="0"/>
  </w:style>
  <w:style w:type="character" w:customStyle="1" w:styleId="93">
    <w:name w:val="right"/>
    <w:basedOn w:val="41"/>
    <w:qFormat/>
    <w:uiPriority w:val="0"/>
    <w:rPr>
      <w:color w:val="999999"/>
      <w:sz w:val="18"/>
      <w:szCs w:val="18"/>
    </w:rPr>
  </w:style>
  <w:style w:type="character" w:customStyle="1" w:styleId="94">
    <w:name w:val="hover"/>
    <w:basedOn w:val="41"/>
    <w:qFormat/>
    <w:uiPriority w:val="0"/>
  </w:style>
  <w:style w:type="character" w:customStyle="1" w:styleId="95">
    <w:name w:val="页眉 Char"/>
    <w:basedOn w:val="41"/>
    <w:link w:val="30"/>
    <w:qFormat/>
    <w:uiPriority w:val="0"/>
    <w:rPr>
      <w:rFonts w:ascii="宋体"/>
      <w:sz w:val="18"/>
      <w:szCs w:val="18"/>
    </w:rPr>
  </w:style>
  <w:style w:type="paragraph" w:customStyle="1" w:styleId="96">
    <w:name w:val="TOC 标题1"/>
    <w:basedOn w:val="4"/>
    <w:next w:val="1"/>
    <w:qFormat/>
    <w:uiPriority w:val="0"/>
    <w:pPr>
      <w:outlineLvl w:val="9"/>
    </w:pPr>
    <w:rPr>
      <w:rFonts w:ascii="Calibri" w:hAnsi="Calibri"/>
    </w:rPr>
  </w:style>
  <w:style w:type="paragraph" w:customStyle="1" w:styleId="97">
    <w:name w:val="TOC 标题2"/>
    <w:basedOn w:val="4"/>
    <w:next w:val="1"/>
    <w:unhideWhenUsed/>
    <w:qFormat/>
    <w:uiPriority w:val="0"/>
    <w:pPr>
      <w:outlineLvl w:val="9"/>
    </w:pPr>
  </w:style>
  <w:style w:type="character" w:customStyle="1" w:styleId="98">
    <w:name w:val="批注文字 Char"/>
    <w:qFormat/>
    <w:uiPriority w:val="0"/>
    <w:rPr>
      <w:rFonts w:eastAsia="宋体"/>
      <w:kern w:val="2"/>
      <w:sz w:val="21"/>
      <w:lang w:val="en-US" w:eastAsia="zh-CN" w:bidi="ar-SA"/>
    </w:rPr>
  </w:style>
  <w:style w:type="character" w:customStyle="1" w:styleId="99">
    <w:name w:val="标题 9 Char"/>
    <w:link w:val="12"/>
    <w:qFormat/>
    <w:uiPriority w:val="0"/>
    <w:rPr>
      <w:rFonts w:ascii="Arial" w:hAnsi="Arial" w:eastAsia="黑体"/>
      <w:sz w:val="34"/>
      <w:szCs w:val="21"/>
    </w:rPr>
  </w:style>
  <w:style w:type="character" w:customStyle="1" w:styleId="100">
    <w:name w:val="文档结构图 Char1"/>
    <w:qFormat/>
    <w:uiPriority w:val="0"/>
    <w:rPr>
      <w:rFonts w:ascii="宋体"/>
      <w:kern w:val="2"/>
      <w:sz w:val="18"/>
      <w:szCs w:val="18"/>
    </w:rPr>
  </w:style>
  <w:style w:type="character" w:customStyle="1" w:styleId="101">
    <w:name w:val="日期 Char"/>
    <w:link w:val="26"/>
    <w:qFormat/>
    <w:uiPriority w:val="0"/>
    <w:rPr>
      <w:rFonts w:ascii="宋体"/>
      <w:sz w:val="34"/>
    </w:rPr>
  </w:style>
  <w:style w:type="character" w:customStyle="1" w:styleId="102">
    <w:name w:val="批注框文本 Char1"/>
    <w:qFormat/>
    <w:uiPriority w:val="0"/>
    <w:rPr>
      <w:kern w:val="2"/>
      <w:sz w:val="18"/>
      <w:szCs w:val="18"/>
    </w:rPr>
  </w:style>
  <w:style w:type="character" w:customStyle="1" w:styleId="103">
    <w:name w:val="标题 5 Char"/>
    <w:link w:val="8"/>
    <w:qFormat/>
    <w:uiPriority w:val="0"/>
    <w:rPr>
      <w:rFonts w:ascii="宋体"/>
      <w:b/>
      <w:bCs/>
      <w:sz w:val="28"/>
      <w:szCs w:val="28"/>
    </w:rPr>
  </w:style>
  <w:style w:type="character" w:customStyle="1" w:styleId="104">
    <w:name w:val="文档结构图 Char"/>
    <w:link w:val="18"/>
    <w:qFormat/>
    <w:uiPriority w:val="0"/>
    <w:rPr>
      <w:rFonts w:ascii="宋体"/>
      <w:sz w:val="34"/>
      <w:shd w:val="clear" w:color="auto" w:fill="000080"/>
    </w:rPr>
  </w:style>
  <w:style w:type="character" w:customStyle="1" w:styleId="105">
    <w:name w:val="日期 Char1"/>
    <w:qFormat/>
    <w:uiPriority w:val="0"/>
    <w:rPr>
      <w:kern w:val="2"/>
      <w:sz w:val="21"/>
      <w:szCs w:val="22"/>
    </w:rPr>
  </w:style>
  <w:style w:type="character" w:customStyle="1" w:styleId="106">
    <w:name w:val="标题 1 Char"/>
    <w:link w:val="4"/>
    <w:qFormat/>
    <w:uiPriority w:val="0"/>
    <w:rPr>
      <w:rFonts w:ascii="宋体"/>
      <w:b/>
      <w:bCs/>
      <w:kern w:val="44"/>
      <w:sz w:val="44"/>
      <w:szCs w:val="44"/>
    </w:rPr>
  </w:style>
  <w:style w:type="character" w:customStyle="1" w:styleId="107">
    <w:name w:val="标题 Char"/>
    <w:link w:val="40"/>
    <w:qFormat/>
    <w:uiPriority w:val="0"/>
    <w:rPr>
      <w:rFonts w:ascii="Arial" w:hAnsi="Arial"/>
      <w:b/>
      <w:sz w:val="32"/>
    </w:rPr>
  </w:style>
  <w:style w:type="character" w:customStyle="1" w:styleId="108">
    <w:name w:val="副标题 Char"/>
    <w:link w:val="33"/>
    <w:qFormat/>
    <w:uiPriority w:val="0"/>
    <w:rPr>
      <w:rFonts w:ascii="Cambria" w:hAnsi="Cambria"/>
      <w:b/>
      <w:bCs/>
      <w:kern w:val="28"/>
      <w:sz w:val="32"/>
      <w:szCs w:val="32"/>
    </w:rPr>
  </w:style>
  <w:style w:type="character" w:customStyle="1" w:styleId="109">
    <w:name w:val="正文文本 Char"/>
    <w:link w:val="3"/>
    <w:qFormat/>
    <w:uiPriority w:val="0"/>
    <w:rPr>
      <w:rFonts w:ascii="宋体"/>
      <w:sz w:val="34"/>
    </w:rPr>
  </w:style>
  <w:style w:type="character" w:customStyle="1" w:styleId="110">
    <w:name w:val="must"/>
    <w:basedOn w:val="41"/>
    <w:qFormat/>
    <w:uiPriority w:val="0"/>
  </w:style>
  <w:style w:type="character" w:customStyle="1" w:styleId="111">
    <w:name w:val="ca-161"/>
    <w:basedOn w:val="41"/>
    <w:qFormat/>
    <w:uiPriority w:val="0"/>
    <w:rPr>
      <w:rFonts w:ascii="宋体" w:eastAsia="宋体"/>
      <w:spacing w:val="0"/>
      <w:sz w:val="21"/>
    </w:rPr>
  </w:style>
  <w:style w:type="character" w:customStyle="1" w:styleId="112">
    <w:name w:val="标题5 Char Char"/>
    <w:link w:val="113"/>
    <w:qFormat/>
    <w:uiPriority w:val="0"/>
    <w:rPr>
      <w:rFonts w:ascii="Arial" w:hAnsi="Arial"/>
      <w:b/>
      <w:bCs/>
      <w:sz w:val="24"/>
      <w:szCs w:val="32"/>
    </w:rPr>
  </w:style>
  <w:style w:type="paragraph" w:customStyle="1" w:styleId="113">
    <w:name w:val="标题5"/>
    <w:basedOn w:val="6"/>
    <w:link w:val="112"/>
    <w:qFormat/>
    <w:uiPriority w:val="0"/>
    <w:pPr>
      <w:spacing w:line="413" w:lineRule="auto"/>
    </w:pPr>
    <w:rPr>
      <w:rFonts w:ascii="Arial" w:hAnsi="Arial"/>
      <w:sz w:val="24"/>
    </w:rPr>
  </w:style>
  <w:style w:type="character" w:customStyle="1" w:styleId="114">
    <w:name w:val="标题 3 Char"/>
    <w:link w:val="6"/>
    <w:qFormat/>
    <w:uiPriority w:val="0"/>
    <w:rPr>
      <w:rFonts w:ascii="宋体"/>
      <w:b/>
      <w:bCs/>
      <w:sz w:val="32"/>
      <w:szCs w:val="32"/>
    </w:rPr>
  </w:style>
  <w:style w:type="character" w:customStyle="1" w:styleId="115">
    <w:name w:val="引用 Char"/>
    <w:qFormat/>
    <w:uiPriority w:val="0"/>
    <w:rPr>
      <w:i/>
      <w:iCs/>
      <w:color w:val="000000"/>
      <w:kern w:val="2"/>
      <w:sz w:val="21"/>
      <w:szCs w:val="22"/>
    </w:rPr>
  </w:style>
  <w:style w:type="paragraph" w:styleId="116">
    <w:name w:val="Quote"/>
    <w:basedOn w:val="1"/>
    <w:next w:val="1"/>
    <w:link w:val="153"/>
    <w:qFormat/>
    <w:uiPriority w:val="0"/>
    <w:rPr>
      <w:rFonts w:ascii="Times New Roman"/>
      <w:i/>
      <w:iCs/>
      <w:color w:val="000000"/>
      <w:kern w:val="2"/>
      <w:sz w:val="21"/>
      <w:szCs w:val="22"/>
    </w:rPr>
  </w:style>
  <w:style w:type="character" w:customStyle="1" w:styleId="117">
    <w:name w:val="不明显强调1"/>
    <w:qFormat/>
    <w:uiPriority w:val="0"/>
    <w:rPr>
      <w:i/>
      <w:iCs/>
      <w:color w:val="808080"/>
    </w:rPr>
  </w:style>
  <w:style w:type="character" w:customStyle="1" w:styleId="118">
    <w:name w:val="批注框文本 Char"/>
    <w:link w:val="28"/>
    <w:semiHidden/>
    <w:qFormat/>
    <w:uiPriority w:val="0"/>
    <w:rPr>
      <w:rFonts w:ascii="宋体"/>
      <w:sz w:val="18"/>
      <w:szCs w:val="18"/>
    </w:rPr>
  </w:style>
  <w:style w:type="character" w:customStyle="1" w:styleId="119">
    <w:name w:val="ca-151"/>
    <w:basedOn w:val="41"/>
    <w:qFormat/>
    <w:uiPriority w:val="0"/>
    <w:rPr>
      <w:rFonts w:ascii="黑体" w:eastAsia="黑体"/>
      <w:b/>
      <w:spacing w:val="-20"/>
      <w:sz w:val="21"/>
    </w:rPr>
  </w:style>
  <w:style w:type="character" w:customStyle="1" w:styleId="120">
    <w:name w:val="批注主题 Char"/>
    <w:link w:val="13"/>
    <w:qFormat/>
    <w:uiPriority w:val="0"/>
    <w:rPr>
      <w:b/>
      <w:bCs/>
      <w:kern w:val="2"/>
      <w:sz w:val="21"/>
    </w:rPr>
  </w:style>
  <w:style w:type="character" w:customStyle="1" w:styleId="121">
    <w:name w:val="Char Char17"/>
    <w:qFormat/>
    <w:uiPriority w:val="0"/>
    <w:rPr>
      <w:rFonts w:ascii="Cambria" w:hAnsi="Cambria" w:eastAsia="宋体" w:cs="Times New Roman"/>
      <w:b/>
      <w:bCs/>
      <w:kern w:val="2"/>
      <w:sz w:val="32"/>
      <w:szCs w:val="32"/>
    </w:rPr>
  </w:style>
  <w:style w:type="character" w:customStyle="1" w:styleId="122">
    <w:name w:val="正文文本 Char1"/>
    <w:qFormat/>
    <w:uiPriority w:val="0"/>
    <w:rPr>
      <w:kern w:val="2"/>
      <w:sz w:val="21"/>
      <w:szCs w:val="22"/>
    </w:rPr>
  </w:style>
  <w:style w:type="character" w:customStyle="1" w:styleId="123">
    <w:name w:val="批注文字 Char Char"/>
    <w:qFormat/>
    <w:uiPriority w:val="0"/>
    <w:rPr>
      <w:rFonts w:ascii="宋体" w:hAnsi="Times New Roman" w:eastAsia="宋体" w:cs="Times New Roman"/>
      <w:sz w:val="28"/>
      <w:szCs w:val="20"/>
    </w:rPr>
  </w:style>
  <w:style w:type="character" w:customStyle="1" w:styleId="124">
    <w:name w:val="标题 7 Char"/>
    <w:link w:val="10"/>
    <w:qFormat/>
    <w:uiPriority w:val="0"/>
    <w:rPr>
      <w:rFonts w:ascii="宋体"/>
      <w:b/>
      <w:bCs/>
      <w:sz w:val="24"/>
    </w:rPr>
  </w:style>
  <w:style w:type="character" w:customStyle="1" w:styleId="125">
    <w:name w:val="标题 4 Char"/>
    <w:link w:val="7"/>
    <w:qFormat/>
    <w:uiPriority w:val="0"/>
    <w:rPr>
      <w:rFonts w:ascii="Arial" w:hAnsi="Arial"/>
      <w:b/>
      <w:bCs/>
      <w:sz w:val="34"/>
      <w:szCs w:val="28"/>
    </w:rPr>
  </w:style>
  <w:style w:type="character" w:customStyle="1" w:styleId="126">
    <w:name w:val="明显强调1"/>
    <w:qFormat/>
    <w:uiPriority w:val="0"/>
    <w:rPr>
      <w:b/>
      <w:bCs/>
      <w:i/>
      <w:iCs/>
      <w:color w:val="4F81BD"/>
    </w:rPr>
  </w:style>
  <w:style w:type="character" w:customStyle="1" w:styleId="127">
    <w:name w:val="标题 6 Char"/>
    <w:link w:val="9"/>
    <w:qFormat/>
    <w:uiPriority w:val="0"/>
    <w:rPr>
      <w:rFonts w:ascii="Arial" w:hAnsi="Arial" w:eastAsia="黑体"/>
      <w:b/>
      <w:bCs/>
      <w:sz w:val="24"/>
    </w:rPr>
  </w:style>
  <w:style w:type="character" w:customStyle="1" w:styleId="128">
    <w:name w:val="不明显参考1"/>
    <w:qFormat/>
    <w:uiPriority w:val="0"/>
    <w:rPr>
      <w:smallCaps/>
      <w:color w:val="C0504D"/>
      <w:u w:val="single"/>
    </w:rPr>
  </w:style>
  <w:style w:type="character" w:customStyle="1" w:styleId="129">
    <w:name w:val="Char Char3"/>
    <w:qFormat/>
    <w:uiPriority w:val="0"/>
    <w:rPr>
      <w:kern w:val="2"/>
      <w:sz w:val="18"/>
      <w:szCs w:val="18"/>
    </w:rPr>
  </w:style>
  <w:style w:type="character" w:customStyle="1" w:styleId="130">
    <w:name w:val="书籍标题1"/>
    <w:qFormat/>
    <w:uiPriority w:val="0"/>
    <w:rPr>
      <w:b/>
      <w:bCs/>
      <w:smallCaps/>
      <w:spacing w:val="5"/>
    </w:rPr>
  </w:style>
  <w:style w:type="character" w:customStyle="1" w:styleId="131">
    <w:name w:val="明显引用 Char"/>
    <w:qFormat/>
    <w:uiPriority w:val="0"/>
    <w:rPr>
      <w:b/>
      <w:bCs/>
      <w:i/>
      <w:iCs/>
      <w:color w:val="4F81BD"/>
      <w:kern w:val="2"/>
      <w:sz w:val="21"/>
      <w:szCs w:val="22"/>
    </w:rPr>
  </w:style>
  <w:style w:type="paragraph" w:styleId="132">
    <w:name w:val="Intense Quote"/>
    <w:basedOn w:val="1"/>
    <w:next w:val="1"/>
    <w:link w:val="152"/>
    <w:qFormat/>
    <w:uiPriority w:val="0"/>
    <w:pPr>
      <w:pBdr>
        <w:bottom w:val="single" w:color="4F81BD" w:sz="4" w:space="4"/>
      </w:pBdr>
      <w:spacing w:before="200" w:after="280"/>
      <w:ind w:left="936" w:right="936"/>
    </w:pPr>
    <w:rPr>
      <w:rFonts w:ascii="Times New Roman"/>
      <w:b/>
      <w:bCs/>
      <w:i/>
      <w:iCs/>
      <w:color w:val="4F81BD"/>
      <w:kern w:val="2"/>
      <w:sz w:val="21"/>
      <w:szCs w:val="22"/>
    </w:rPr>
  </w:style>
  <w:style w:type="character" w:customStyle="1" w:styleId="133">
    <w:name w:val="批注主题 Char1"/>
    <w:qFormat/>
    <w:uiPriority w:val="0"/>
    <w:rPr>
      <w:b/>
      <w:bCs/>
      <w:kern w:val="2"/>
      <w:sz w:val="21"/>
      <w:szCs w:val="22"/>
    </w:rPr>
  </w:style>
  <w:style w:type="character" w:customStyle="1" w:styleId="134">
    <w:name w:val="标题4 Char Char"/>
    <w:link w:val="135"/>
    <w:qFormat/>
    <w:uiPriority w:val="0"/>
    <w:rPr>
      <w:rFonts w:ascii="Arial" w:hAnsi="Arial"/>
      <w:b/>
      <w:bCs/>
      <w:sz w:val="24"/>
      <w:szCs w:val="32"/>
    </w:rPr>
  </w:style>
  <w:style w:type="paragraph" w:customStyle="1" w:styleId="135">
    <w:name w:val="标题4"/>
    <w:basedOn w:val="5"/>
    <w:next w:val="21"/>
    <w:link w:val="134"/>
    <w:qFormat/>
    <w:uiPriority w:val="0"/>
    <w:pPr>
      <w:spacing w:line="413" w:lineRule="auto"/>
    </w:pPr>
    <w:rPr>
      <w:rFonts w:eastAsia="宋体"/>
      <w:kern w:val="0"/>
      <w:sz w:val="24"/>
    </w:rPr>
  </w:style>
  <w:style w:type="character" w:customStyle="1" w:styleId="136">
    <w:name w:val="标题 8 Char"/>
    <w:link w:val="11"/>
    <w:qFormat/>
    <w:uiPriority w:val="0"/>
    <w:rPr>
      <w:rFonts w:ascii="Arial" w:hAnsi="Arial" w:eastAsia="黑体"/>
      <w:sz w:val="24"/>
    </w:rPr>
  </w:style>
  <w:style w:type="character" w:customStyle="1" w:styleId="137">
    <w:name w:val="明显参考1"/>
    <w:qFormat/>
    <w:uiPriority w:val="0"/>
    <w:rPr>
      <w:b/>
      <w:bCs/>
      <w:smallCaps/>
      <w:color w:val="C0504D"/>
      <w:spacing w:val="5"/>
      <w:u w:val="single"/>
    </w:rPr>
  </w:style>
  <w:style w:type="character" w:customStyle="1" w:styleId="138">
    <w:name w:val="副标题 Char1"/>
    <w:basedOn w:val="41"/>
    <w:link w:val="33"/>
    <w:qFormat/>
    <w:uiPriority w:val="0"/>
    <w:rPr>
      <w:rFonts w:asciiTheme="majorHAnsi" w:hAnsiTheme="majorHAnsi" w:cstheme="majorBidi"/>
      <w:b/>
      <w:bCs/>
      <w:kern w:val="28"/>
      <w:sz w:val="32"/>
      <w:szCs w:val="32"/>
    </w:rPr>
  </w:style>
  <w:style w:type="character" w:customStyle="1" w:styleId="139">
    <w:name w:val="批注文字 Char1"/>
    <w:basedOn w:val="41"/>
    <w:link w:val="14"/>
    <w:qFormat/>
    <w:uiPriority w:val="0"/>
    <w:rPr>
      <w:rFonts w:ascii="宋体"/>
      <w:sz w:val="34"/>
    </w:rPr>
  </w:style>
  <w:style w:type="character" w:customStyle="1" w:styleId="140">
    <w:name w:val="批注主题 Char2"/>
    <w:basedOn w:val="139"/>
    <w:link w:val="13"/>
    <w:qFormat/>
    <w:uiPriority w:val="0"/>
    <w:rPr>
      <w:b/>
      <w:bCs/>
    </w:rPr>
  </w:style>
  <w:style w:type="character" w:customStyle="1" w:styleId="141">
    <w:name w:val="脚注文本 Char"/>
    <w:basedOn w:val="41"/>
    <w:link w:val="34"/>
    <w:qFormat/>
    <w:uiPriority w:val="0"/>
    <w:rPr>
      <w:kern w:val="2"/>
      <w:sz w:val="18"/>
    </w:rPr>
  </w:style>
  <w:style w:type="paragraph" w:customStyle="1" w:styleId="142">
    <w:name w:val="_Style 1"/>
    <w:basedOn w:val="1"/>
    <w:next w:val="1"/>
    <w:qFormat/>
    <w:uiPriority w:val="0"/>
    <w:pPr>
      <w:pBdr>
        <w:bottom w:val="single" w:color="auto" w:sz="6" w:space="1"/>
      </w:pBdr>
      <w:jc w:val="center"/>
    </w:pPr>
    <w:rPr>
      <w:rFonts w:ascii="Arial"/>
      <w:vanish/>
      <w:kern w:val="2"/>
      <w:sz w:val="16"/>
    </w:rPr>
  </w:style>
  <w:style w:type="paragraph" w:customStyle="1" w:styleId="143">
    <w:name w:val="style19"/>
    <w:basedOn w:val="1"/>
    <w:qFormat/>
    <w:uiPriority w:val="0"/>
    <w:pPr>
      <w:widowControl/>
      <w:spacing w:before="100" w:beforeAutospacing="1" w:after="100" w:afterAutospacing="1"/>
      <w:jc w:val="left"/>
    </w:pPr>
    <w:rPr>
      <w:rFonts w:hAnsi="宋体" w:cs="宋体"/>
      <w:sz w:val="24"/>
      <w:szCs w:val="24"/>
    </w:rPr>
  </w:style>
  <w:style w:type="paragraph" w:styleId="14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5">
    <w:name w:val="H3"/>
    <w:basedOn w:val="1"/>
    <w:next w:val="1"/>
    <w:qFormat/>
    <w:uiPriority w:val="0"/>
    <w:pPr>
      <w:keepNext/>
      <w:autoSpaceDE w:val="0"/>
      <w:autoSpaceDN w:val="0"/>
      <w:adjustRightInd w:val="0"/>
      <w:spacing w:before="100" w:after="100"/>
      <w:jc w:val="left"/>
      <w:outlineLvl w:val="3"/>
    </w:pPr>
    <w:rPr>
      <w:rFonts w:ascii="Times New Roman"/>
      <w:b/>
      <w:sz w:val="28"/>
    </w:rPr>
  </w:style>
  <w:style w:type="paragraph" w:customStyle="1" w:styleId="146">
    <w:name w:val="Char11"/>
    <w:basedOn w:val="18"/>
    <w:qFormat/>
    <w:uiPriority w:val="0"/>
    <w:rPr>
      <w:rFonts w:ascii="Times New Roman"/>
      <w:kern w:val="2"/>
      <w:sz w:val="21"/>
      <w:szCs w:val="24"/>
    </w:rPr>
  </w:style>
  <w:style w:type="paragraph" w:customStyle="1" w:styleId="147">
    <w:name w:val="pa-52"/>
    <w:basedOn w:val="1"/>
    <w:qFormat/>
    <w:uiPriority w:val="0"/>
    <w:pPr>
      <w:widowControl/>
      <w:spacing w:line="240" w:lineRule="atLeast"/>
      <w:ind w:firstLine="200"/>
    </w:pPr>
    <w:rPr>
      <w:sz w:val="24"/>
    </w:rPr>
  </w:style>
  <w:style w:type="paragraph" w:customStyle="1" w:styleId="148">
    <w:name w:val="Char2"/>
    <w:basedOn w:val="1"/>
    <w:qFormat/>
    <w:uiPriority w:val="0"/>
    <w:rPr>
      <w:rFonts w:ascii="仿宋_GB2312" w:eastAsia="仿宋_GB2312"/>
      <w:b/>
      <w:kern w:val="2"/>
      <w:sz w:val="32"/>
    </w:rPr>
  </w:style>
  <w:style w:type="paragraph" w:customStyle="1" w:styleId="149">
    <w:name w:val="Blockquote"/>
    <w:basedOn w:val="1"/>
    <w:qFormat/>
    <w:uiPriority w:val="0"/>
    <w:pPr>
      <w:autoSpaceDE w:val="0"/>
      <w:autoSpaceDN w:val="0"/>
      <w:adjustRightInd w:val="0"/>
      <w:spacing w:before="100" w:after="100"/>
      <w:ind w:left="360" w:right="360"/>
      <w:jc w:val="left"/>
    </w:pPr>
    <w:rPr>
      <w:rFonts w:ascii="Times New Roman"/>
      <w:sz w:val="24"/>
    </w:rPr>
  </w:style>
  <w:style w:type="paragraph" w:customStyle="1" w:styleId="150">
    <w:name w:val="p16"/>
    <w:basedOn w:val="1"/>
    <w:qFormat/>
    <w:uiPriority w:val="0"/>
    <w:pPr>
      <w:widowControl/>
      <w:spacing w:before="100" w:beforeAutospacing="1" w:after="100" w:afterAutospacing="1"/>
      <w:jc w:val="left"/>
    </w:pPr>
    <w:rPr>
      <w:rFonts w:cs="宋体"/>
      <w:sz w:val="24"/>
    </w:rPr>
  </w:style>
  <w:style w:type="paragraph" w:customStyle="1" w:styleId="151">
    <w:name w:val="_Style 2"/>
    <w:basedOn w:val="1"/>
    <w:next w:val="1"/>
    <w:qFormat/>
    <w:uiPriority w:val="0"/>
    <w:pPr>
      <w:pBdr>
        <w:top w:val="single" w:color="auto" w:sz="6" w:space="1"/>
      </w:pBdr>
      <w:jc w:val="center"/>
    </w:pPr>
    <w:rPr>
      <w:rFonts w:ascii="Arial"/>
      <w:vanish/>
      <w:kern w:val="2"/>
      <w:sz w:val="16"/>
    </w:rPr>
  </w:style>
  <w:style w:type="character" w:customStyle="1" w:styleId="152">
    <w:name w:val="明显引用 Char1"/>
    <w:basedOn w:val="41"/>
    <w:link w:val="132"/>
    <w:semiHidden/>
    <w:qFormat/>
    <w:uiPriority w:val="99"/>
    <w:rPr>
      <w:rFonts w:ascii="宋体"/>
      <w:b/>
      <w:bCs/>
      <w:i/>
      <w:iCs/>
      <w:color w:val="4F81BD" w:themeColor="accent1"/>
      <w:sz w:val="34"/>
    </w:rPr>
  </w:style>
  <w:style w:type="character" w:customStyle="1" w:styleId="153">
    <w:name w:val="引用 Char1"/>
    <w:basedOn w:val="41"/>
    <w:link w:val="116"/>
    <w:semiHidden/>
    <w:qFormat/>
    <w:uiPriority w:val="99"/>
    <w:rPr>
      <w:rFonts w:ascii="宋体"/>
      <w:i/>
      <w:iCs/>
      <w:color w:val="000000" w:themeColor="text1"/>
      <w:sz w:val="34"/>
    </w:rPr>
  </w:style>
  <w:style w:type="paragraph" w:customStyle="1" w:styleId="154">
    <w:name w:val="pa-53"/>
    <w:basedOn w:val="1"/>
    <w:qFormat/>
    <w:uiPriority w:val="0"/>
    <w:pPr>
      <w:widowControl/>
      <w:spacing w:line="240" w:lineRule="atLeast"/>
      <w:ind w:firstLine="380"/>
    </w:pPr>
    <w:rPr>
      <w:sz w:val="24"/>
    </w:rPr>
  </w:style>
  <w:style w:type="paragraph" w:customStyle="1" w:styleId="155">
    <w:name w:val="修订1"/>
    <w:qFormat/>
    <w:uiPriority w:val="0"/>
    <w:rPr>
      <w:rFonts w:ascii="Times New Roman" w:hAnsi="Times New Roman" w:eastAsia="宋体" w:cs="Times New Roman"/>
      <w:kern w:val="2"/>
      <w:sz w:val="21"/>
      <w:szCs w:val="24"/>
      <w:lang w:val="en-US" w:eastAsia="zh-CN" w:bidi="ar-SA"/>
    </w:rPr>
  </w:style>
  <w:style w:type="paragraph" w:customStyle="1" w:styleId="156">
    <w:name w:val="Char Char Char Char Char Char Char Char Char Char Char Char Char Char Char Char1"/>
    <w:basedOn w:val="1"/>
    <w:qFormat/>
    <w:uiPriority w:val="0"/>
    <w:pPr>
      <w:snapToGrid w:val="0"/>
      <w:spacing w:line="360" w:lineRule="auto"/>
      <w:ind w:firstLine="200" w:firstLineChars="200"/>
    </w:pPr>
    <w:rPr>
      <w:rFonts w:ascii="Times New Roman"/>
      <w:kern w:val="2"/>
      <w:sz w:val="21"/>
      <w:szCs w:val="24"/>
    </w:rPr>
  </w:style>
  <w:style w:type="paragraph" w:customStyle="1" w:styleId="157">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58">
    <w:name w:val="flNote"/>
    <w:basedOn w:val="1"/>
    <w:qFormat/>
    <w:uiPriority w:val="0"/>
    <w:pPr>
      <w:adjustRightInd w:val="0"/>
      <w:spacing w:before="320" w:after="160" w:line="360" w:lineRule="atLeast"/>
      <w:jc w:val="center"/>
      <w:textAlignment w:val="baseline"/>
    </w:pPr>
    <w:rPr>
      <w:rFonts w:ascii="Arial" w:eastAsia="黑体"/>
      <w:sz w:val="30"/>
    </w:rPr>
  </w:style>
  <w:style w:type="paragraph" w:customStyle="1" w:styleId="159">
    <w:name w:val="pa-8"/>
    <w:basedOn w:val="1"/>
    <w:qFormat/>
    <w:uiPriority w:val="0"/>
    <w:pPr>
      <w:widowControl/>
      <w:spacing w:line="240" w:lineRule="atLeast"/>
    </w:pPr>
    <w:rPr>
      <w:sz w:val="24"/>
    </w:rPr>
  </w:style>
  <w:style w:type="paragraph" w:customStyle="1" w:styleId="160">
    <w:name w:val="空半行"/>
    <w:basedOn w:val="1"/>
    <w:qFormat/>
    <w:uiPriority w:val="0"/>
    <w:pPr>
      <w:adjustRightInd w:val="0"/>
      <w:spacing w:line="120" w:lineRule="exact"/>
      <w:textAlignment w:val="baseline"/>
    </w:pPr>
    <w:rPr>
      <w:rFonts w:ascii="Times New Roman" w:eastAsia="仿宋_GB2312"/>
      <w:color w:val="FFFFFF"/>
      <w:sz w:val="30"/>
    </w:rPr>
  </w:style>
  <w:style w:type="paragraph" w:styleId="161">
    <w:name w:val="List Paragraph"/>
    <w:basedOn w:val="1"/>
    <w:qFormat/>
    <w:uiPriority w:val="0"/>
    <w:pPr>
      <w:adjustRightInd w:val="0"/>
      <w:snapToGrid w:val="0"/>
      <w:spacing w:line="360" w:lineRule="auto"/>
      <w:ind w:firstLine="420" w:firstLineChars="200"/>
    </w:pPr>
    <w:rPr>
      <w:color w:val="00000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6.png"/><Relationship Id="rId26" Type="http://schemas.openxmlformats.org/officeDocument/2006/relationships/image" Target="media/image5.wmf"/><Relationship Id="rId25" Type="http://schemas.openxmlformats.org/officeDocument/2006/relationships/oleObject" Target="embeddings/oleObject5.bin"/><Relationship Id="rId24" Type="http://schemas.openxmlformats.org/officeDocument/2006/relationships/image" Target="media/image4.wmf"/><Relationship Id="rId23" Type="http://schemas.openxmlformats.org/officeDocument/2006/relationships/oleObject" Target="embeddings/oleObject4.bin"/><Relationship Id="rId22" Type="http://schemas.openxmlformats.org/officeDocument/2006/relationships/image" Target="media/image3.wmf"/><Relationship Id="rId21" Type="http://schemas.openxmlformats.org/officeDocument/2006/relationships/oleObject" Target="embeddings/oleObject3.bin"/><Relationship Id="rId20" Type="http://schemas.openxmlformats.org/officeDocument/2006/relationships/image" Target="media/image2.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1.wmf"/><Relationship Id="rId17" Type="http://schemas.openxmlformats.org/officeDocument/2006/relationships/oleObject" Target="embeddings/oleObject1.bin"/><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3"/>
    <customShpInfo spid="_x0000_s2055"/>
    <customShpInfo spid="_x0000_s2064"/>
    <customShpInfo spid="_x0000_s2065"/>
    <customShpInfo spid="_x0000_s2066"/>
    <customShpInfo spid="_x0000_s2067"/>
    <customShpInfo spid="_x0000_s2061" textRotate="1"/>
    <customShpInfo spid="_x0000_s2060"/>
    <customShpInfo spid="_x0000_s2068" textRotate="1"/>
    <customShpInfo spid="_x0000_s2062" textRotate="1"/>
    <customShpInfo spid="_x0000_s2050"/>
    <customShpInfo spid="_x0000_s2049"/>
    <customShpInfo spid="_x0000_s2051"/>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6BE961-1553-44D2-9941-3B9CEBD195B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164</Pages>
  <Words>98007</Words>
  <Characters>16500</Characters>
  <Lines>137</Lines>
  <Paragraphs>228</Paragraphs>
  <TotalTime>13</TotalTime>
  <ScaleCrop>false</ScaleCrop>
  <LinksUpToDate>false</LinksUpToDate>
  <CharactersWithSpaces>114279</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2018-08-03T00:49:00Z</dcterms:created>
  <dc:creator>微软用户</dc:creator>
  <cp:lastModifiedBy>Administrator</cp:lastModifiedBy>
  <cp:lastPrinted>2018-11-20T00:55:00Z</cp:lastPrinted>
  <dcterms:modified xsi:type="dcterms:W3CDTF">2018-11-26T10:18:05Z</dcterms:modified>
  <dc:title>魏武大道曹操饮马河桥工程</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