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许昌市国土资源局城乡一体化示范区分局“示范区农村房屋不动产登记项目”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项目编号：JZFCG-G2018115号</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rPr>
        <w:t>许昌市国土资源局城乡一体化示范区分局</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二〇一八年十一月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jc w:val="center"/>
        <w:rPr>
          <w:rFonts w:ascii="宋体" w:hAnsi="宋体" w:eastAsia="宋体" w:cs="宋体"/>
          <w:b/>
          <w:kern w:val="0"/>
          <w:sz w:val="40"/>
          <w:szCs w:val="32"/>
        </w:rPr>
      </w:pPr>
    </w:p>
    <w:p>
      <w:pPr>
        <w:pStyle w:val="20"/>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highlight w:val="yellow"/>
        </w:rPr>
        <w:fldChar w:fldCharType="begin"/>
      </w:r>
      <w:r>
        <w:rPr>
          <w:rFonts w:ascii="宋体" w:hAnsi="宋体" w:eastAsia="宋体" w:cs="宋体"/>
          <w:b w:val="0"/>
          <w:kern w:val="0"/>
          <w:sz w:val="28"/>
          <w:szCs w:val="28"/>
          <w:highlight w:val="yellow"/>
        </w:rPr>
        <w:instrText xml:space="preserve"> </w:instrText>
      </w:r>
      <w:r>
        <w:rPr>
          <w:rFonts w:hint="eastAsia" w:ascii="宋体" w:hAnsi="宋体" w:eastAsia="宋体" w:cs="宋体"/>
          <w:b w:val="0"/>
          <w:kern w:val="0"/>
          <w:sz w:val="28"/>
          <w:szCs w:val="28"/>
          <w:highlight w:val="yellow"/>
        </w:rPr>
        <w:instrText xml:space="preserve">TOC \o "1-1" \h \z \u</w:instrText>
      </w:r>
      <w:r>
        <w:rPr>
          <w:rFonts w:ascii="宋体" w:hAnsi="宋体" w:eastAsia="宋体" w:cs="宋体"/>
          <w:b w:val="0"/>
          <w:kern w:val="0"/>
          <w:sz w:val="28"/>
          <w:szCs w:val="28"/>
          <w:highlight w:val="yellow"/>
        </w:rPr>
        <w:instrText xml:space="preserve"> </w:instrText>
      </w:r>
      <w:r>
        <w:rPr>
          <w:rFonts w:ascii="宋体" w:hAnsi="宋体" w:eastAsia="宋体" w:cs="宋体"/>
          <w:b w:val="0"/>
          <w:kern w:val="0"/>
          <w:sz w:val="28"/>
          <w:szCs w:val="28"/>
          <w:highlight w:val="yellow"/>
        </w:rPr>
        <w:fldChar w:fldCharType="separate"/>
      </w:r>
      <w:r>
        <w:fldChar w:fldCharType="begin"/>
      </w:r>
      <w:r>
        <w:instrText xml:space="preserve"> HYPERLINK \l "_Toc524770164" </w:instrText>
      </w:r>
      <w:r>
        <w:fldChar w:fldCharType="separate"/>
      </w:r>
      <w:r>
        <w:rPr>
          <w:rStyle w:val="31"/>
          <w:rFonts w:hint="eastAsia" w:ascii="宋体" w:hAnsi="宋体" w:eastAsia="宋体"/>
          <w:kern w:val="0"/>
          <w:sz w:val="28"/>
          <w:szCs w:val="28"/>
        </w:rPr>
        <w:t>第一章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1"/>
          <w:rFonts w:hint="eastAsia" w:ascii="宋体" w:hAnsi="宋体" w:eastAsia="宋体"/>
          <w:kern w:val="0"/>
          <w:sz w:val="28"/>
          <w:szCs w:val="28"/>
        </w:rPr>
        <w:t>第二章</w:t>
      </w:r>
      <w:r>
        <w:rPr>
          <w:rStyle w:val="31"/>
          <w:rFonts w:ascii="宋体" w:hAnsi="宋体" w:eastAsia="宋体"/>
          <w:kern w:val="0"/>
          <w:sz w:val="28"/>
          <w:szCs w:val="28"/>
        </w:rPr>
        <w:t xml:space="preserve"> </w:t>
      </w:r>
      <w:r>
        <w:rPr>
          <w:rStyle w:val="31"/>
          <w:rFonts w:hint="eastAsia" w:ascii="宋体" w:hAnsi="宋体" w:eastAsia="宋体"/>
          <w:kern w:val="0"/>
          <w:sz w:val="28"/>
          <w:szCs w:val="28"/>
        </w:rPr>
        <w:t>项目需求</w:t>
      </w:r>
      <w:r>
        <w:rPr>
          <w:rFonts w:ascii="宋体" w:hAnsi="宋体" w:eastAsia="宋体"/>
          <w:sz w:val="28"/>
          <w:szCs w:val="28"/>
        </w:rPr>
        <w:tab/>
      </w:r>
      <w:r>
        <w:rPr>
          <w:rFonts w:hint="eastAsia" w:ascii="宋体" w:hAnsi="宋体" w:eastAsia="宋体"/>
          <w:sz w:val="28"/>
          <w:szCs w:val="28"/>
        </w:rPr>
        <w:t>6</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1"/>
          <w:rFonts w:hint="eastAsia" w:ascii="宋体" w:hAnsi="宋体" w:eastAsia="宋体"/>
          <w:kern w:val="0"/>
          <w:sz w:val="28"/>
          <w:szCs w:val="28"/>
        </w:rPr>
        <w:t>第三章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18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1"/>
          <w:rFonts w:hint="eastAsia" w:ascii="宋体" w:hAnsi="宋体" w:eastAsia="宋体"/>
          <w:kern w:val="0"/>
          <w:sz w:val="28"/>
          <w:szCs w:val="28"/>
        </w:rPr>
        <w:t>第四章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1"/>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1"/>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1"/>
          <w:rFonts w:hint="eastAsia" w:ascii="宋体" w:hAnsi="宋体" w:eastAsia="宋体"/>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_Toc524770170 \h </w:instrText>
      </w:r>
      <w:r>
        <w:rPr>
          <w:rFonts w:ascii="宋体" w:hAnsi="宋体" w:eastAsia="宋体"/>
          <w:sz w:val="28"/>
          <w:szCs w:val="28"/>
        </w:rPr>
        <w:fldChar w:fldCharType="separate"/>
      </w:r>
      <w:r>
        <w:rPr>
          <w:rFonts w:ascii="宋体" w:hAnsi="宋体" w:eastAsia="宋体"/>
          <w:sz w:val="28"/>
          <w:szCs w:val="28"/>
        </w:rPr>
        <w:t>30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1"/>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34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1"/>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1"/>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40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1"/>
          <w:rFonts w:hint="eastAsia" w:ascii="宋体" w:hAnsi="宋体" w:eastAsia="宋体"/>
          <w:kern w:val="0"/>
          <w:sz w:val="28"/>
          <w:szCs w:val="28"/>
        </w:rPr>
        <w:t>第五章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43</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1"/>
          <w:rFonts w:hint="eastAsia" w:ascii="宋体" w:hAnsi="宋体" w:eastAsia="宋体"/>
          <w:kern w:val="0"/>
          <w:sz w:val="28"/>
          <w:szCs w:val="28"/>
        </w:rPr>
        <w:t>第六章</w:t>
      </w:r>
      <w:r>
        <w:rPr>
          <w:rStyle w:val="31"/>
          <w:rFonts w:ascii="宋体" w:hAnsi="宋体" w:eastAsia="宋体"/>
          <w:kern w:val="0"/>
          <w:sz w:val="28"/>
          <w:szCs w:val="28"/>
        </w:rPr>
        <w:t xml:space="preserve"> </w:t>
      </w:r>
      <w:r>
        <w:rPr>
          <w:rStyle w:val="31"/>
          <w:rFonts w:hint="eastAsia" w:ascii="宋体" w:hAnsi="宋体" w:eastAsia="宋体"/>
          <w:kern w:val="0"/>
          <w:sz w:val="28"/>
          <w:szCs w:val="28"/>
        </w:rPr>
        <w:t>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46</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1"/>
          <w:rFonts w:hint="eastAsia" w:ascii="宋体" w:hAnsi="宋体" w:eastAsia="宋体"/>
          <w:kern w:val="0"/>
          <w:sz w:val="28"/>
          <w:szCs w:val="28"/>
        </w:rPr>
        <w:t>第七章</w:t>
      </w:r>
      <w:r>
        <w:rPr>
          <w:rStyle w:val="31"/>
          <w:rFonts w:ascii="宋体" w:hAnsi="宋体" w:eastAsia="宋体"/>
          <w:kern w:val="0"/>
          <w:sz w:val="28"/>
          <w:szCs w:val="28"/>
        </w:rPr>
        <w:t xml:space="preserve"> </w:t>
      </w:r>
      <w:r>
        <w:rPr>
          <w:rStyle w:val="31"/>
          <w:rFonts w:hint="eastAsia" w:ascii="宋体" w:hAnsi="宋体" w:eastAsia="宋体"/>
          <w:kern w:val="0"/>
          <w:sz w:val="28"/>
          <w:szCs w:val="28"/>
        </w:rPr>
        <w:t>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57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1"/>
          <w:rFonts w:hint="eastAsia" w:ascii="宋体" w:hAnsi="宋体" w:eastAsia="宋体"/>
          <w:kern w:val="0"/>
          <w:sz w:val="28"/>
          <w:szCs w:val="28"/>
        </w:rPr>
        <w:t>第八章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投标文件有关格式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_Toc524770177 \h </w:instrText>
      </w:r>
      <w:r>
        <w:rPr>
          <w:rFonts w:ascii="宋体" w:hAnsi="宋体" w:eastAsia="宋体"/>
          <w:sz w:val="28"/>
          <w:szCs w:val="28"/>
        </w:rPr>
        <w:fldChar w:fldCharType="separate"/>
      </w:r>
      <w:r>
        <w:rPr>
          <w:rFonts w:ascii="宋体" w:hAnsi="宋体" w:eastAsia="宋体"/>
          <w:sz w:val="28"/>
          <w:szCs w:val="28"/>
        </w:rPr>
        <w:t>60</w:t>
      </w:r>
      <w:r>
        <w:rPr>
          <w:rFonts w:ascii="宋体" w:hAnsi="宋体" w:eastAsia="宋体"/>
          <w:sz w:val="28"/>
          <w:szCs w:val="28"/>
        </w:rPr>
        <w:fldChar w:fldCharType="end"/>
      </w:r>
      <w:r>
        <w:rPr>
          <w:rFonts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highlight w:val="yellow"/>
        </w:rPr>
        <w:fldChar w:fldCharType="end"/>
      </w:r>
    </w:p>
    <w:p>
      <w:pPr>
        <w:widowControl/>
        <w:jc w:val="left"/>
        <w:rPr>
          <w:rFonts w:ascii="宋体" w:hAnsi="宋体" w:eastAsia="宋体" w:cs="宋体"/>
          <w:b/>
          <w:kern w:val="0"/>
          <w:sz w:val="40"/>
          <w:szCs w:val="32"/>
        </w:rPr>
        <w:sectPr>
          <w:headerReference r:id="rId7" w:type="default"/>
          <w:pgSz w:w="11906" w:h="16838"/>
          <w:pgMar w:top="1701" w:right="1418" w:bottom="1701" w:left="1418" w:header="851" w:footer="992" w:gutter="0"/>
          <w:pgNumType w:start="1"/>
          <w:cols w:space="425" w:num="1"/>
          <w:docGrid w:type="lines" w:linePitch="312" w:charSpace="0"/>
        </w:sectPr>
      </w:pPr>
      <w:r>
        <w:rPr>
          <w:rFonts w:ascii="宋体" w:hAnsi="宋体" w:eastAsia="宋体" w:cs="宋体"/>
          <w:b/>
          <w:kern w:val="0"/>
          <w:sz w:val="28"/>
          <w:szCs w:val="28"/>
        </w:rPr>
        <w:br w:type="page"/>
      </w:r>
    </w:p>
    <w:p>
      <w:pPr>
        <w:pStyle w:val="27"/>
        <w:spacing w:before="0" w:after="0"/>
        <w:rPr>
          <w:kern w:val="0"/>
          <w:sz w:val="44"/>
          <w:szCs w:val="44"/>
        </w:rPr>
      </w:pPr>
      <w:bookmarkStart w:id="0" w:name="_Toc524770164"/>
      <w:r>
        <w:rPr>
          <w:rFonts w:hint="eastAsia"/>
          <w:kern w:val="0"/>
          <w:sz w:val="44"/>
          <w:szCs w:val="44"/>
        </w:rPr>
        <w:t>第一章 投标邀请</w:t>
      </w:r>
      <w:bookmarkEnd w:id="0"/>
    </w:p>
    <w:p>
      <w:pPr>
        <w:jc w:val="center"/>
        <w:rPr>
          <w:rFonts w:ascii="宋体" w:hAnsi="宋体" w:eastAsia="宋体" w:cs="宋体"/>
          <w:b/>
          <w:kern w:val="0"/>
          <w:sz w:val="32"/>
          <w:szCs w:val="32"/>
        </w:rPr>
      </w:pP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一、项目基本情况</w:t>
      </w:r>
    </w:p>
    <w:p>
      <w:pPr>
        <w:pStyle w:val="26"/>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（一）项目名称：</w:t>
      </w:r>
      <w:r>
        <w:rPr>
          <w:rFonts w:hint="eastAsia" w:ascii="仿宋" w:hAnsi="仿宋" w:eastAsia="仿宋" w:cs="仿宋_GB2312"/>
          <w:color w:val="000000"/>
          <w:sz w:val="32"/>
          <w:szCs w:val="32"/>
          <w:shd w:val="clear" w:color="auto" w:fill="FFFFFF"/>
        </w:rPr>
        <w:t>示范区农村房屋不动产登记项目</w:t>
      </w:r>
    </w:p>
    <w:p>
      <w:pPr>
        <w:pStyle w:val="26"/>
        <w:ind w:left="210" w:leftChars="100" w:firstLine="964" w:firstLineChars="3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项目编号：</w:t>
      </w:r>
      <w:r>
        <w:rPr>
          <w:rFonts w:hint="eastAsia" w:ascii="仿宋" w:hAnsi="仿宋" w:eastAsia="仿宋" w:cs="仿宋_GB2312"/>
          <w:color w:val="000000"/>
          <w:sz w:val="32"/>
          <w:szCs w:val="32"/>
          <w:shd w:val="clear" w:color="auto" w:fill="FFFFFF"/>
        </w:rPr>
        <w:t xml:space="preserve">JZFCG-G2018115号 </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（二）采购方式：</w:t>
      </w:r>
      <w:r>
        <w:rPr>
          <w:rFonts w:hint="eastAsia" w:ascii="仿宋" w:hAnsi="仿宋" w:eastAsia="仿宋" w:cs="仿宋_GB2312"/>
          <w:color w:val="000000"/>
          <w:sz w:val="32"/>
          <w:szCs w:val="32"/>
          <w:shd w:val="clear" w:color="auto" w:fill="FFFFFF"/>
        </w:rPr>
        <w:t>公开招标</w:t>
      </w:r>
    </w:p>
    <w:p>
      <w:pPr>
        <w:pStyle w:val="26"/>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（三）主要内容、数量及要求：</w:t>
      </w:r>
      <w:r>
        <w:rPr>
          <w:rFonts w:hint="eastAsia" w:ascii="仿宋" w:hAnsi="仿宋" w:eastAsia="仿宋" w:cs="仿宋_GB2312"/>
          <w:color w:val="000000"/>
          <w:sz w:val="32"/>
          <w:szCs w:val="32"/>
          <w:shd w:val="clear" w:color="auto" w:fill="FFFFFF"/>
        </w:rPr>
        <w:t>许昌市城乡一体化示范区全区设备购置、农村房屋权籍调查、权籍信息叠加整合、不动产登记、纸质材料数字化、成果整理验收等工作。</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（四）预算金额：</w:t>
      </w:r>
      <w:r>
        <w:rPr>
          <w:rFonts w:hint="eastAsia" w:ascii="仿宋" w:hAnsi="仿宋" w:eastAsia="仿宋" w:cs="仿宋_GB2312"/>
          <w:color w:val="000000"/>
          <w:sz w:val="32"/>
          <w:szCs w:val="32"/>
          <w:shd w:val="clear" w:color="auto" w:fill="FFFFFF"/>
        </w:rPr>
        <w:t>2618500.00元，最高现价：</w:t>
      </w:r>
      <w:r>
        <w:rPr>
          <w:rFonts w:ascii="仿宋" w:hAnsi="仿宋" w:eastAsia="仿宋" w:cs="仿宋_GB2312"/>
          <w:color w:val="000000"/>
          <w:sz w:val="32"/>
          <w:szCs w:val="32"/>
          <w:shd w:val="clear" w:color="auto" w:fill="FFFFFF"/>
        </w:rPr>
        <w:t>2618500.00</w:t>
      </w:r>
      <w:r>
        <w:rPr>
          <w:rFonts w:hint="eastAsia" w:ascii="仿宋" w:hAnsi="仿宋" w:eastAsia="仿宋" w:cs="仿宋_GB2312"/>
          <w:color w:val="000000"/>
          <w:sz w:val="32"/>
          <w:szCs w:val="32"/>
          <w:shd w:val="clear" w:color="auto" w:fill="FFFFFF"/>
        </w:rPr>
        <w:t>元。</w:t>
      </w:r>
    </w:p>
    <w:p>
      <w:pPr>
        <w:pStyle w:val="26"/>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（五）服务时间 ：合同签订之日起至省国土资源厅验收合格。</w:t>
      </w:r>
    </w:p>
    <w:p>
      <w:pPr>
        <w:pStyle w:val="26"/>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（六）服务地点：许昌市国土资源局城乡一体化示范区 </w:t>
      </w:r>
    </w:p>
    <w:p>
      <w:pPr>
        <w:pStyle w:val="26"/>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（七）分包：不允许</w:t>
      </w:r>
    </w:p>
    <w:p>
      <w:pPr>
        <w:pStyle w:val="26"/>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本项目落实节能环保、中小微型企业、残疾人福利性单位扶持等相关政府采购政策。</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三、投标人资格要求</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（一）投标人具有独立法人资格，符合《政府采购法》第二十二条规定；</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（二）投标人具有测绘地理信息行政主管部门颁发的甲级资质证书（专业范围包含摄影测量与遥感；地理信息系统工程；工程测量；不动产测绘）；同时具有土地规划乙级及以上资质；</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（三）拟派项目负责人具备测绘专业高级技术职称及注册测绘师资格（提供通过国家测绘地理信息局网站查询本单位的注册证），参加并通过省国土厅组织的土地调查培训考试；</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（四）投标人入选河南省土地调查单位名录，详见《河南省国土资源厅办公室关于调整土地调查单位名录的通知》（豫国土资办函〔2014〕48号）；</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在以上任意一个网站上的查询记录。</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（六）本次招标不接受联合体投标。</w:t>
      </w:r>
    </w:p>
    <w:p>
      <w:pPr>
        <w:pStyle w:val="26"/>
        <w:widowControl/>
        <w:shd w:val="clear" w:color="auto" w:fill="FFFFFF"/>
        <w:ind w:firstLine="420"/>
        <w:contextualSpacing/>
        <w:jc w:val="left"/>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pStyle w:val="26"/>
        <w:widowControl/>
        <w:shd w:val="clear" w:color="auto" w:fill="FFFFFF"/>
        <w:ind w:firstLine="420"/>
        <w:contextualSpacing/>
        <w:jc w:val="left"/>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（一）网上下载招标文件</w:t>
      </w:r>
    </w:p>
    <w:p>
      <w:pPr>
        <w:pStyle w:val="26"/>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1"/>
          <w:rFonts w:hint="eastAsia" w:ascii="仿宋" w:hAnsi="仿宋" w:eastAsia="仿宋" w:cs="仿宋_GB2312"/>
          <w:color w:val="auto"/>
          <w:sz w:val="32"/>
          <w:szCs w:val="32"/>
          <w:u w:val="none"/>
          <w:shd w:val="clear" w:color="auto" w:fill="FFFFFF"/>
        </w:rPr>
        <w:t>http://221.14.6.70:8088/ggzy/eps/public/RegistAllJcxx.html</w:t>
      </w:r>
      <w:r>
        <w:rPr>
          <w:rStyle w:val="31"/>
          <w:rFonts w:hint="eastAsia" w:ascii="仿宋" w:hAnsi="仿宋" w:eastAsia="仿宋" w:cs="仿宋_GB2312"/>
          <w:color w:val="auto"/>
          <w:sz w:val="32"/>
          <w:szCs w:val="32"/>
          <w:u w:val="none"/>
          <w:shd w:val="clear" w:color="auto" w:fill="FFFFFF"/>
        </w:rPr>
        <w:fldChar w:fldCharType="end"/>
      </w:r>
      <w:r>
        <w:rPr>
          <w:rFonts w:hint="eastAsia" w:ascii="仿宋" w:hAnsi="仿宋" w:eastAsia="仿宋" w:cs="仿宋_GB2312"/>
          <w:sz w:val="32"/>
          <w:szCs w:val="32"/>
          <w:shd w:val="clear" w:color="auto" w:fill="FFFFFF"/>
        </w:rPr>
        <w:t>）进行免费注册登记（详见“常见问题解答-诚信库网上注册相关资料下载”）；</w:t>
      </w:r>
    </w:p>
    <w:p>
      <w:pPr>
        <w:pStyle w:val="26"/>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1"/>
          <w:rFonts w:hint="eastAsia" w:ascii="仿宋" w:hAnsi="仿宋" w:eastAsia="仿宋" w:cs="仿宋_GB2312"/>
          <w:color w:val="auto"/>
          <w:sz w:val="32"/>
          <w:szCs w:val="32"/>
          <w:u w:val="none"/>
          <w:shd w:val="clear" w:color="auto" w:fill="FFFFFF"/>
        </w:rPr>
        <w:t>http://221.14.6.70:8088/ggzy/</w:t>
      </w:r>
      <w:r>
        <w:rPr>
          <w:rStyle w:val="31"/>
          <w:rFonts w:hint="eastAsia" w:ascii="仿宋" w:hAnsi="仿宋" w:eastAsia="仿宋" w:cs="仿宋_GB2312"/>
          <w:color w:val="auto"/>
          <w:sz w:val="32"/>
          <w:szCs w:val="32"/>
          <w:u w:val="none"/>
          <w:shd w:val="clear" w:color="auto" w:fill="FFFFFF"/>
        </w:rPr>
        <w:fldChar w:fldCharType="end"/>
      </w:r>
      <w:r>
        <w:rPr>
          <w:rFonts w:hint="eastAsia" w:ascii="仿宋" w:hAnsi="仿宋" w:eastAsia="仿宋" w:cs="仿宋_GB2312"/>
          <w:sz w:val="32"/>
          <w:szCs w:val="32"/>
          <w:shd w:val="clear" w:color="auto" w:fill="FFFFFF"/>
        </w:rPr>
        <w:t>）自行下载招标文件（详见“常见问题解答-交易系统操作手册”）。</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（二）招标文件售价</w:t>
      </w:r>
      <w:r>
        <w:rPr>
          <w:rFonts w:hint="eastAsia" w:ascii="仿宋" w:hAnsi="仿宋" w:eastAsia="仿宋" w:cs="仿宋_GB2312"/>
          <w:color w:val="000000"/>
          <w:sz w:val="32"/>
          <w:szCs w:val="32"/>
          <w:u w:val="single"/>
          <w:shd w:val="clear" w:color="auto" w:fill="FFFFFF"/>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pStyle w:val="26"/>
        <w:widowControl/>
        <w:shd w:val="clear" w:color="auto" w:fill="FFFFFF"/>
        <w:ind w:firstLine="420"/>
        <w:contextualSpacing/>
        <w:jc w:val="left"/>
        <w:rPr>
          <w:rFonts w:ascii="宋体" w:hAnsi="宋体" w:cs="仿宋_GB2312"/>
          <w:color w:val="000000"/>
        </w:rPr>
      </w:pPr>
      <w:r>
        <w:rPr>
          <w:rFonts w:hint="eastAsia" w:ascii="楷体" w:hAnsi="楷体" w:eastAsia="楷体" w:cs="仿宋_GB2312"/>
          <w:color w:val="000000"/>
          <w:sz w:val="32"/>
          <w:szCs w:val="32"/>
        </w:rPr>
        <w:t>（一）投标截止及开标时间：</w:t>
      </w:r>
      <w:r>
        <w:rPr>
          <w:rFonts w:hint="eastAsia" w:ascii="仿宋" w:hAnsi="仿宋" w:eastAsia="仿宋" w:cs="仿宋_GB2312"/>
          <w:color w:val="000000"/>
          <w:sz w:val="32"/>
          <w:szCs w:val="32"/>
        </w:rPr>
        <w:t>2018年12月17日09时30分（北京时间），逾期提交或不符合规定的投标文件不予接受。</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（二）开标地点：</w:t>
      </w:r>
      <w:r>
        <w:rPr>
          <w:rFonts w:hint="eastAsia" w:ascii="仿宋" w:hAnsi="仿宋" w:eastAsia="仿宋" w:cs="仿宋_GB2312"/>
          <w:color w:val="000000"/>
          <w:sz w:val="32"/>
          <w:szCs w:val="32"/>
        </w:rPr>
        <w:t>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 一 室。</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（三）</w:t>
      </w:r>
      <w:r>
        <w:rPr>
          <w:rFonts w:hint="eastAsia" w:ascii="宋体" w:hAnsi="宋体" w:cs="仿宋_GB2312"/>
          <w:color w:val="000000"/>
        </w:rPr>
        <w:t xml:space="preserve"> </w:t>
      </w:r>
      <w:r>
        <w:rPr>
          <w:rFonts w:hint="eastAsia" w:ascii="仿宋" w:hAnsi="仿宋" w:eastAsia="仿宋" w:cs="仿宋_GB2312"/>
          <w:color w:val="000000"/>
          <w:sz w:val="32"/>
          <w:szCs w:val="32"/>
        </w:rPr>
        <w:t>本项目为全流程电子化交易项目，投标人须提交电子投标文件和纸质投标文件。</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1、加密电子投标文件</w:t>
      </w:r>
      <w:r>
        <w:rPr>
          <w:rFonts w:hint="eastAsia" w:ascii="仿宋" w:hAnsi="仿宋" w:eastAsia="仿宋" w:cs="宋体"/>
          <w:color w:val="000000"/>
          <w:sz w:val="32"/>
          <w:szCs w:val="32"/>
        </w:rPr>
        <w:t>（</w:t>
      </w:r>
      <w:r>
        <w:rPr>
          <w:rFonts w:ascii="仿宋" w:hAnsi="仿宋" w:eastAsia="仿宋"/>
          <w:color w:val="000000"/>
          <w:sz w:val="32"/>
          <w:szCs w:val="32"/>
        </w:rPr>
        <w:t>.file</w:t>
      </w:r>
      <w:r>
        <w:rPr>
          <w:rFonts w:hint="eastAsia" w:ascii="仿宋" w:hAnsi="仿宋" w:eastAsia="仿宋" w:cs="宋体"/>
          <w:color w:val="000000"/>
          <w:sz w:val="32"/>
          <w:szCs w:val="32"/>
        </w:rPr>
        <w:t>格式）须</w:t>
      </w:r>
      <w:r>
        <w:rPr>
          <w:rFonts w:hint="eastAsia" w:ascii="仿宋" w:hAnsi="仿宋" w:eastAsia="仿宋" w:cs="仿宋_GB2312"/>
          <w:color w:val="000000"/>
          <w:sz w:val="32"/>
          <w:szCs w:val="32"/>
        </w:rPr>
        <w:t>在投标截止时间（开标时间）前通过《全国公共资源交易平台(河南省</w:t>
      </w:r>
      <w:r>
        <w:rPr>
          <w:rFonts w:hint="eastAsia" w:ascii="仿宋" w:hAnsi="宋体" w:eastAsia="MS Mincho" w:cs="MS Mincho"/>
          <w:color w:val="000000"/>
          <w:sz w:val="32"/>
          <w:szCs w:val="32"/>
        </w:rPr>
        <w:t>▪</w:t>
      </w:r>
      <w:r>
        <w:rPr>
          <w:rFonts w:hint="eastAsia" w:ascii="仿宋" w:hAnsi="仿宋" w:eastAsia="仿宋" w:cs="宋体"/>
          <w:color w:val="000000"/>
          <w:sz w:val="32"/>
          <w:szCs w:val="32"/>
        </w:rPr>
        <w:t>许昌市</w:t>
      </w:r>
      <w:r>
        <w:rPr>
          <w:rFonts w:hint="eastAsia" w:ascii="仿宋" w:hAnsi="仿宋" w:eastAsia="仿宋" w:cs="仿宋_GB2312"/>
          <w:color w:val="000000"/>
          <w:sz w:val="32"/>
          <w:szCs w:val="32"/>
        </w:rPr>
        <w:t>)》公共资源交易系统成功上传。</w:t>
      </w:r>
    </w:p>
    <w:p>
      <w:pPr>
        <w:pStyle w:val="26"/>
        <w:widowControl/>
        <w:shd w:val="clear" w:color="auto" w:fill="FFFFFF"/>
        <w:ind w:firstLine="420"/>
        <w:contextualSpacing/>
        <w:jc w:val="left"/>
        <w:rPr>
          <w:rFonts w:ascii="仿宋" w:hAnsi="仿宋" w:eastAsia="仿宋" w:cs="仿宋_GB2312"/>
          <w:color w:val="000000"/>
          <w:sz w:val="32"/>
          <w:szCs w:val="32"/>
          <w:shd w:val="pct10" w:color="auto" w:fill="FFFFFF"/>
        </w:rPr>
      </w:pPr>
      <w:r>
        <w:rPr>
          <w:rFonts w:hint="eastAsia" w:ascii="仿宋" w:hAnsi="仿宋" w:eastAsia="仿宋" w:cs="仿宋_GB2312"/>
          <w:color w:val="000000"/>
          <w:sz w:val="32"/>
          <w:szCs w:val="32"/>
        </w:rPr>
        <w:t>2、纸质投标文件（正本、副本各1份）和备份文件1份</w:t>
      </w:r>
      <w:r>
        <w:rPr>
          <w:rFonts w:hint="eastAsia" w:ascii="仿宋" w:hAnsi="仿宋" w:eastAsia="仿宋"/>
          <w:color w:val="000000"/>
          <w:sz w:val="32"/>
          <w:szCs w:val="32"/>
        </w:rPr>
        <w:t>（使用电子介质U盘存储）</w:t>
      </w:r>
      <w:r>
        <w:rPr>
          <w:rFonts w:hint="eastAsia" w:ascii="仿宋" w:hAnsi="仿宋" w:eastAsia="仿宋" w:cs="仿宋_GB2312"/>
          <w:color w:val="000000"/>
          <w:sz w:val="32"/>
          <w:szCs w:val="32"/>
        </w:rPr>
        <w:t>在投标截止时间（开标时间）前递交至本项目开标地点。</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六、本次招标公告同时在《中国政府采购网》、《河南省政府采购网》、《许昌市政府采购网》、《全国公共资源交易平台（河南省·许昌市）》发布。</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26"/>
        <w:widowControl/>
        <w:shd w:val="clear" w:color="auto" w:fill="FFFFFF"/>
        <w:ind w:firstLine="420"/>
        <w:contextualSpacing/>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八、联系方式</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采购人：许昌市国土资源局城乡一体化示范区分局</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地 址：</w:t>
      </w:r>
      <w:r>
        <w:rPr>
          <w:rFonts w:hint="eastAsia" w:ascii="仿宋" w:hAnsi="仿宋" w:eastAsia="仿宋" w:cs="仿宋_GB2312"/>
          <w:bCs/>
          <w:sz w:val="32"/>
          <w:szCs w:val="32"/>
        </w:rPr>
        <w:t>许昌市示范区芙蓉商务中心</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联系人：张晓蕾    联系电话：0374-8327699</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代理机构：永明项目管理有限公司</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地 址：河南省许昌市瑞贝卡和天下</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联 系 人：冯先生     联系电话：0374-5051770</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仿宋_GB2312"/>
          <w:sz w:val="32"/>
          <w:szCs w:val="32"/>
        </w:rPr>
        <w:t xml:space="preserve">                   </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宋体"/>
          <w:sz w:val="32"/>
          <w:szCs w:val="32"/>
        </w:rPr>
        <w:t xml:space="preserve"> </w:t>
      </w:r>
      <w:r>
        <w:rPr>
          <w:rFonts w:hint="eastAsia" w:ascii="仿宋" w:hAnsi="仿宋" w:eastAsia="仿宋" w:cs="仿宋_GB2312"/>
          <w:sz w:val="32"/>
          <w:szCs w:val="32"/>
        </w:rPr>
        <w:t>许昌市国土资源局城乡一体化示范区分局</w:t>
      </w:r>
    </w:p>
    <w:p>
      <w:pPr>
        <w:widowControl/>
        <w:shd w:val="clear" w:color="auto" w:fill="FFFFFF"/>
        <w:ind w:firstLine="420"/>
        <w:contextualSpacing/>
        <w:jc w:val="right"/>
        <w:rPr>
          <w:rFonts w:ascii="宋体" w:hAnsi="宋体" w:eastAsia="宋体"/>
          <w:b/>
          <w:sz w:val="28"/>
          <w:szCs w:val="28"/>
        </w:rPr>
      </w:pPr>
      <w:r>
        <w:rPr>
          <w:rFonts w:hint="eastAsia" w:ascii="仿宋" w:hAnsi="仿宋" w:eastAsia="仿宋" w:cs="仿宋_GB2312"/>
          <w:sz w:val="32"/>
          <w:szCs w:val="32"/>
        </w:rPr>
        <w:t>2</w:t>
      </w:r>
      <w:r>
        <w:rPr>
          <w:rFonts w:ascii="仿宋" w:hAnsi="仿宋" w:eastAsia="仿宋" w:cs="仿宋_GB2312"/>
          <w:sz w:val="32"/>
          <w:szCs w:val="32"/>
        </w:rPr>
        <w:t>018</w:t>
      </w:r>
      <w:r>
        <w:rPr>
          <w:rFonts w:hint="eastAsia" w:ascii="仿宋" w:hAnsi="仿宋" w:eastAsia="仿宋" w:cs="仿宋_GB2312"/>
          <w:sz w:val="32"/>
          <w:szCs w:val="32"/>
        </w:rPr>
        <w:t>年11月22日</w:t>
      </w:r>
    </w:p>
    <w:p>
      <w:pPr>
        <w:widowControl/>
        <w:jc w:val="left"/>
        <w:rPr>
          <w:rFonts w:ascii="宋体" w:hAnsi="宋体" w:eastAsia="宋体"/>
          <w:b/>
          <w:sz w:val="28"/>
          <w:szCs w:val="28"/>
        </w:rPr>
      </w:pPr>
      <w:r>
        <w:rPr>
          <w:rFonts w:ascii="宋体" w:hAnsi="宋体" w:eastAsia="宋体"/>
          <w:b/>
          <w:sz w:val="28"/>
          <w:szCs w:val="28"/>
        </w:rPr>
        <w:br w:type="page"/>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 w:name="_Toc524770165"/>
      <w:r>
        <w:rPr>
          <w:rFonts w:hint="eastAsia"/>
          <w:kern w:val="0"/>
          <w:sz w:val="44"/>
          <w:szCs w:val="44"/>
        </w:rPr>
        <w:t>第二章 项目需求</w:t>
      </w:r>
      <w:bookmarkEnd w:id="1"/>
    </w:p>
    <w:p>
      <w:pPr>
        <w:tabs>
          <w:tab w:val="left" w:pos="2127"/>
        </w:tabs>
        <w:spacing w:line="360" w:lineRule="auto"/>
        <w:ind w:firstLine="482" w:firstLineChars="200"/>
        <w:rPr>
          <w:rFonts w:ascii="宋体" w:hAnsi="宋体" w:cs="黑体"/>
          <w:b/>
          <w:bCs/>
          <w:color w:val="000000"/>
          <w:sz w:val="24"/>
          <w:shd w:val="clear" w:color="auto" w:fill="FFFFFF"/>
        </w:rPr>
      </w:pPr>
      <w:bookmarkStart w:id="2" w:name="_Toc524770166"/>
      <w:r>
        <w:rPr>
          <w:rFonts w:hint="eastAsia" w:ascii="宋体" w:hAnsi="宋体" w:cs="黑体"/>
          <w:b/>
          <w:bCs/>
          <w:color w:val="000000"/>
          <w:sz w:val="24"/>
          <w:shd w:val="clear" w:color="auto" w:fill="FFFFFF"/>
        </w:rPr>
        <w:t>（一）本项目需实现的功能及目标</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3、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4、纸质材料数字化。将农村房屋不动产登记权籍调查、登记申请、登记审核以及登记成果等全部纸质材料数字化，建立数字材料信息库，并实现与不动产登记信息管理基础平台的关联。</w:t>
      </w:r>
    </w:p>
    <w:p>
      <w:pPr>
        <w:widowControl/>
        <w:shd w:val="clear" w:color="auto" w:fill="FFFFFF"/>
        <w:spacing w:line="360" w:lineRule="auto"/>
        <w:ind w:firstLine="482" w:firstLineChars="200"/>
        <w:contextualSpacing/>
        <w:jc w:val="left"/>
        <w:rPr>
          <w:rFonts w:ascii="宋体" w:hAnsi="宋体" w:cs="黑体"/>
          <w:b/>
          <w:bCs/>
          <w:color w:val="000000"/>
          <w:sz w:val="24"/>
          <w:shd w:val="clear" w:color="auto" w:fill="FFFFFF"/>
        </w:rPr>
      </w:pPr>
      <w:r>
        <w:rPr>
          <w:rFonts w:hint="eastAsia" w:ascii="宋体" w:hAnsi="宋体" w:cs="黑体"/>
          <w:b/>
          <w:bCs/>
          <w:color w:val="000000"/>
          <w:sz w:val="24"/>
          <w:shd w:val="clear" w:color="auto" w:fill="FFFFFF"/>
        </w:rPr>
        <w:t>（二）工作内容</w:t>
      </w:r>
    </w:p>
    <w:p>
      <w:pPr>
        <w:widowControl/>
        <w:shd w:val="clear" w:color="auto" w:fill="FFFFFF"/>
        <w:spacing w:line="360" w:lineRule="auto"/>
        <w:ind w:firstLine="480" w:firstLineChars="200"/>
        <w:contextualSpacing/>
        <w:jc w:val="left"/>
        <w:rPr>
          <w:rFonts w:ascii="宋体" w:hAnsi="宋体" w:cs="黑体"/>
          <w:bCs/>
          <w:color w:val="000000"/>
          <w:sz w:val="24"/>
          <w:shd w:val="clear" w:color="auto" w:fill="FFFFFF"/>
        </w:rPr>
      </w:pPr>
      <w:r>
        <w:rPr>
          <w:rFonts w:hint="eastAsia" w:ascii="宋体" w:hAnsi="宋体" w:cs="黑体"/>
          <w:bCs/>
          <w:color w:val="000000"/>
          <w:sz w:val="24"/>
          <w:shd w:val="clear" w:color="auto" w:fill="FFFFFF"/>
        </w:rPr>
        <w:t>许昌市示范区全区设备购置、农村房屋权籍调查、权籍信息叠加整合、不动产登记、纸质材料数字化、成果整理验收等工作；</w:t>
      </w:r>
    </w:p>
    <w:tbl>
      <w:tblPr>
        <w:tblStyle w:val="32"/>
        <w:tblW w:w="9080" w:type="dxa"/>
        <w:tblInd w:w="0" w:type="dxa"/>
        <w:tblLayout w:type="fixed"/>
        <w:tblCellMar>
          <w:top w:w="15" w:type="dxa"/>
          <w:left w:w="15" w:type="dxa"/>
          <w:bottom w:w="15" w:type="dxa"/>
          <w:right w:w="15" w:type="dxa"/>
        </w:tblCellMar>
      </w:tblPr>
      <w:tblGrid>
        <w:gridCol w:w="1093"/>
        <w:gridCol w:w="2070"/>
        <w:gridCol w:w="5917"/>
      </w:tblGrid>
      <w:tr>
        <w:tblPrEx>
          <w:tblLayout w:type="fixed"/>
          <w:tblCellMar>
            <w:top w:w="15" w:type="dxa"/>
            <w:left w:w="15" w:type="dxa"/>
            <w:bottom w:w="15" w:type="dxa"/>
            <w:right w:w="15" w:type="dxa"/>
          </w:tblCellMar>
        </w:tblPrEx>
        <w:trPr>
          <w:trHeight w:val="726"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内容</w:t>
            </w:r>
          </w:p>
        </w:tc>
      </w:tr>
      <w:tr>
        <w:tblPrEx>
          <w:tblLayout w:type="fixed"/>
          <w:tblCellMar>
            <w:top w:w="15" w:type="dxa"/>
            <w:left w:w="15" w:type="dxa"/>
            <w:bottom w:w="15" w:type="dxa"/>
            <w:right w:w="15" w:type="dxa"/>
          </w:tblCellMar>
        </w:tblPrEx>
        <w:trPr>
          <w:trHeight w:val="1332"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数据库平台建设</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不动产登记信息管理基础平台系统设备购置</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软件购置和更新不动产登记数据库</w:t>
            </w:r>
          </w:p>
        </w:tc>
      </w:tr>
      <w:tr>
        <w:tblPrEx>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农村房屋权籍调查</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房屋权籍调查</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房地一体的农村权籍调查</w:t>
            </w:r>
          </w:p>
        </w:tc>
      </w:tr>
      <w:tr>
        <w:tblPrEx>
          <w:tblLayout w:type="fixed"/>
          <w:tblCellMar>
            <w:top w:w="15" w:type="dxa"/>
            <w:left w:w="15" w:type="dxa"/>
            <w:bottom w:w="15" w:type="dxa"/>
            <w:right w:w="15" w:type="dxa"/>
          </w:tblCellMar>
        </w:tblPrEx>
        <w:trPr>
          <w:trHeight w:val="368"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权籍信息叠加整合</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权籍图属性信息入库</w:t>
            </w:r>
          </w:p>
        </w:tc>
      </w:tr>
      <w:tr>
        <w:tblPrEx>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不动产登记</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宅基地使用权及地上房屋所有权登记</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集体建设用地使用权及地上的住宅房屋所有权登记</w:t>
            </w:r>
          </w:p>
        </w:tc>
      </w:tr>
      <w:tr>
        <w:tblPrEx>
          <w:tblLayout w:type="fixed"/>
          <w:tblCellMar>
            <w:top w:w="15" w:type="dxa"/>
            <w:left w:w="15" w:type="dxa"/>
            <w:bottom w:w="15" w:type="dxa"/>
            <w:right w:w="15" w:type="dxa"/>
          </w:tblCellMar>
        </w:tblPrEx>
        <w:trPr>
          <w:trHeight w:val="695"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集体建设用地使用权及住宅以外的房屋等建筑物、构筑物所有权登记</w:t>
            </w:r>
          </w:p>
        </w:tc>
      </w:tr>
      <w:tr>
        <w:tblPrEx>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纸质材料数字化</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全部纸质材料数字化</w:t>
            </w:r>
          </w:p>
        </w:tc>
      </w:tr>
      <w:tr>
        <w:tblPrEx>
          <w:tblLayout w:type="fixed"/>
          <w:tblCellMar>
            <w:top w:w="15" w:type="dxa"/>
            <w:left w:w="15" w:type="dxa"/>
            <w:bottom w:w="15" w:type="dxa"/>
            <w:right w:w="15" w:type="dxa"/>
          </w:tblCellMar>
        </w:tblPrEx>
        <w:trPr>
          <w:trHeight w:val="705"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成果整理验收</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成果资料整理、成果资料打印、验收部分成果打印、成果验收过程中的人员、设备、车辆投入</w:t>
            </w:r>
          </w:p>
        </w:tc>
      </w:tr>
    </w:tbl>
    <w:p>
      <w:pPr>
        <w:spacing w:line="360" w:lineRule="auto"/>
        <w:ind w:firstLine="480" w:firstLineChars="200"/>
        <w:contextualSpacing/>
        <w:rPr>
          <w:rFonts w:ascii="宋体" w:hAnsi="宋体" w:cs="微软雅黑"/>
          <w:sz w:val="24"/>
        </w:rPr>
      </w:pPr>
      <w:r>
        <w:rPr>
          <w:rFonts w:hint="eastAsia" w:ascii="宋体" w:hAnsi="宋体" w:cs="微软雅黑"/>
          <w:sz w:val="24"/>
        </w:rPr>
        <w:t>注：本采购清单中所列工作数量为估算数量，不作为结算工作量，结算时以实际完成工作量为准。</w:t>
      </w:r>
    </w:p>
    <w:p>
      <w:pPr>
        <w:spacing w:line="360" w:lineRule="auto"/>
        <w:ind w:firstLine="482" w:firstLineChars="200"/>
        <w:contextualSpacing/>
        <w:rPr>
          <w:rFonts w:ascii="宋体" w:hAnsi="宋体" w:cs="微软雅黑"/>
          <w:b/>
          <w:sz w:val="24"/>
        </w:rPr>
      </w:pPr>
      <w:r>
        <w:rPr>
          <w:rFonts w:hint="eastAsia" w:ascii="宋体" w:hAnsi="宋体" w:cs="微软雅黑"/>
          <w:b/>
          <w:sz w:val="24"/>
        </w:rPr>
        <w:t>本采购清单中所列技术规格或主要参数为最低要求，不允许负偏离，否则将承担其投标被视为非实质性响应投标的风险。</w:t>
      </w:r>
    </w:p>
    <w:p>
      <w:pPr>
        <w:tabs>
          <w:tab w:val="left" w:pos="1980"/>
          <w:tab w:val="left" w:pos="4320"/>
        </w:tabs>
        <w:autoSpaceDE w:val="0"/>
        <w:autoSpaceDN w:val="0"/>
        <w:adjustRightInd w:val="0"/>
        <w:spacing w:line="360" w:lineRule="auto"/>
        <w:ind w:firstLine="482" w:firstLineChars="200"/>
        <w:rPr>
          <w:rFonts w:ascii="宋体" w:hAnsi="宋体" w:cs="宋体"/>
          <w:b/>
          <w:color w:val="000000"/>
          <w:kern w:val="0"/>
          <w:sz w:val="24"/>
          <w:lang w:val="zh-CN"/>
        </w:rPr>
      </w:pPr>
      <w:r>
        <w:rPr>
          <w:rFonts w:hint="eastAsia" w:ascii="宋体" w:hAnsi="宋体" w:cs="宋体"/>
          <w:b/>
          <w:color w:val="000000"/>
          <w:kern w:val="0"/>
          <w:sz w:val="24"/>
          <w:lang w:val="zh-CN"/>
        </w:rPr>
        <w:t>（三）采购标的执行标准</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1、《地籍调查规程》（TD/T 1001—2012）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2、《房产测量规范》（GB/T 17986-2000）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3、《国土资源部关于做好不动产权籍调查工作的通知》（国土资发〔2015〕41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4、《国土资源部办公厅关于印发〈不动产单元设定与代码编制规则〉的函》（国土资厅函〔2017〕号）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5、《农村地籍和房屋调查技术方案（试行）》（国土资发〔2014〕101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6、《不动产登记数据库标准（试行）》（国土资发〔2015〕103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7、《河南省农村集体土地使用权确权登记发证实施细则》（豫集办发〔2013〕17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8、《河南省国土资源厅办公室关于印发〈河南省地籍调查县级平面直角坐标系建设若干意见（试行）〉的通知》（豫国土资办发〔2014〕13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9、《土地利用现状分类》（GB/T 21010—2017）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10、《中华人民共和国行政区域代码》（GB/T 2260—2007）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11、《国家基本比例尺地形图分幅与编号》（GB/T 13989—2012）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12、《全球定位系统（GPS）测量规范》（GB/T 18314—2009）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13、《城市测量规范》（CJJ/T 8-2011）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14、《全球定位系统实时动态测量（RTK）技术规范》（CH/T 2009―2010）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15、《国家基本比例尺地图图式第 1 部分：1∶500  1∶1 000 1∶2 000 地形图图式 》（GB/T 20257.1―2007）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16、《河南省农村房屋不动产登记权籍调查技术细则》（豫不动产登记联办发〔2018〕1号）</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 以上规范和标准如有变化，以最新发布的为准。</w:t>
      </w:r>
    </w:p>
    <w:p>
      <w:pPr>
        <w:spacing w:line="360" w:lineRule="auto"/>
        <w:ind w:firstLine="480" w:firstLineChars="200"/>
        <w:contextualSpacing/>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宋体"/>
          <w:b/>
          <w:color w:val="000000"/>
          <w:kern w:val="0"/>
          <w:sz w:val="24"/>
          <w:lang w:val="zh-CN"/>
        </w:rPr>
        <w:t>（四）服务标准、期限、效率等要求</w:t>
      </w:r>
    </w:p>
    <w:p>
      <w:pPr>
        <w:spacing w:line="360" w:lineRule="auto"/>
        <w:ind w:firstLine="482" w:firstLineChars="200"/>
        <w:contextualSpacing/>
        <w:rPr>
          <w:rFonts w:ascii="宋体" w:hAnsi="宋体" w:cs="宋体"/>
          <w:sz w:val="24"/>
        </w:rPr>
      </w:pPr>
      <w:r>
        <w:rPr>
          <w:rFonts w:hint="eastAsia" w:ascii="宋体" w:hAnsi="宋体" w:cs="宋体"/>
          <w:b/>
          <w:color w:val="000000"/>
          <w:kern w:val="0"/>
          <w:sz w:val="24"/>
          <w:lang w:val="zh-CN"/>
        </w:rPr>
        <w:t>质量标准：</w:t>
      </w:r>
      <w:r>
        <w:rPr>
          <w:rFonts w:hint="eastAsia" w:ascii="宋体" w:hAnsi="宋体" w:cs="宋体"/>
          <w:sz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spacing w:line="360" w:lineRule="auto"/>
        <w:ind w:firstLine="482" w:firstLineChars="200"/>
        <w:contextualSpacing/>
        <w:rPr>
          <w:rFonts w:ascii="宋体" w:hAnsi="宋体" w:cs="宋体"/>
          <w:b/>
          <w:color w:val="000000"/>
          <w:kern w:val="0"/>
          <w:sz w:val="24"/>
          <w:lang w:val="zh-CN"/>
        </w:rPr>
      </w:pPr>
      <w:r>
        <w:rPr>
          <w:rFonts w:hint="eastAsia" w:ascii="宋体" w:hAnsi="宋体" w:cs="宋体"/>
          <w:b/>
          <w:sz w:val="24"/>
        </w:rPr>
        <w:t>服务期限：</w:t>
      </w:r>
      <w:r>
        <w:rPr>
          <w:rFonts w:hint="eastAsia" w:ascii="宋体" w:hAnsi="宋体" w:cs="仿宋_GB2312"/>
          <w:color w:val="000000"/>
          <w:sz w:val="24"/>
          <w:shd w:val="clear" w:color="auto" w:fill="FFFFFF"/>
        </w:rPr>
        <w:t>合同签订之日起至省国土资源厅验收合格。</w:t>
      </w:r>
    </w:p>
    <w:p>
      <w:pPr>
        <w:widowControl/>
        <w:shd w:val="clear" w:color="auto" w:fill="FFFFFF"/>
        <w:spacing w:line="360" w:lineRule="auto"/>
        <w:ind w:firstLine="480" w:firstLineChars="200"/>
        <w:contextualSpacing/>
        <w:jc w:val="left"/>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宋体"/>
          <w:b/>
          <w:color w:val="000000"/>
          <w:kern w:val="0"/>
          <w:sz w:val="24"/>
          <w:lang w:val="zh-CN"/>
        </w:rPr>
        <w:t>（五）采购标的的其他技术、服务等要求</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1.技术要求</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1.1技术标准</w:t>
      </w:r>
    </w:p>
    <w:p>
      <w:pPr>
        <w:tabs>
          <w:tab w:val="left" w:pos="7095"/>
        </w:tabs>
        <w:spacing w:line="360" w:lineRule="auto"/>
        <w:ind w:firstLine="480" w:firstLineChars="200"/>
        <w:contextualSpacing/>
        <w:rPr>
          <w:rFonts w:ascii="宋体" w:hAnsi="宋体"/>
          <w:color w:val="000000"/>
          <w:sz w:val="24"/>
        </w:rPr>
      </w:pPr>
      <w:bookmarkStart w:id="3" w:name="_Toc510454027"/>
      <w:r>
        <w:rPr>
          <w:rFonts w:hint="eastAsia" w:ascii="宋体" w:hAnsi="宋体"/>
          <w:color w:val="000000"/>
          <w:sz w:val="24"/>
        </w:rPr>
        <w:t>1.1.1数学基础</w:t>
      </w:r>
      <w:bookmarkEnd w:id="3"/>
      <w:r>
        <w:rPr>
          <w:rFonts w:hint="eastAsia" w:ascii="宋体" w:hAnsi="宋体"/>
          <w:color w:val="000000"/>
          <w:sz w:val="24"/>
        </w:rPr>
        <w:t xml:space="preserve">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平面坐标系统采用“2000 国家大地坐标系”。高程系统采用“1985 国家高程基准”。投影类型采用“高斯-克吕格投影”，3°分带。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7095"/>
        </w:tabs>
        <w:spacing w:line="360" w:lineRule="auto"/>
        <w:ind w:firstLine="480" w:firstLineChars="200"/>
        <w:contextualSpacing/>
        <w:rPr>
          <w:rFonts w:ascii="宋体" w:hAnsi="宋体"/>
          <w:color w:val="000000"/>
          <w:sz w:val="24"/>
        </w:rPr>
      </w:pPr>
      <w:bookmarkStart w:id="4" w:name="_Toc510454028"/>
      <w:r>
        <w:rPr>
          <w:rFonts w:hint="eastAsia" w:ascii="宋体" w:hAnsi="宋体"/>
          <w:color w:val="000000"/>
          <w:sz w:val="24"/>
        </w:rPr>
        <w:t>1.1.2 界址点坐标成果</w:t>
      </w:r>
      <w:bookmarkEnd w:id="4"/>
      <w:r>
        <w:rPr>
          <w:rFonts w:hint="eastAsia" w:ascii="宋体" w:hAnsi="宋体"/>
          <w:color w:val="000000"/>
          <w:sz w:val="24"/>
        </w:rPr>
        <w:t xml:space="preserve">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界址点坐标分别提供 2000 国家大地坐标系和 1980 西安坐标系两套成果。 </w:t>
      </w:r>
    </w:p>
    <w:p>
      <w:pPr>
        <w:tabs>
          <w:tab w:val="left" w:pos="7095"/>
        </w:tabs>
        <w:spacing w:line="360" w:lineRule="auto"/>
        <w:ind w:firstLine="480" w:firstLineChars="200"/>
        <w:contextualSpacing/>
        <w:rPr>
          <w:rFonts w:ascii="宋体" w:hAnsi="宋体"/>
          <w:color w:val="000000"/>
          <w:sz w:val="24"/>
        </w:rPr>
      </w:pPr>
      <w:bookmarkStart w:id="5" w:name="_Toc510454029"/>
      <w:r>
        <w:rPr>
          <w:rFonts w:hint="eastAsia" w:ascii="宋体" w:hAnsi="宋体"/>
          <w:color w:val="000000"/>
          <w:sz w:val="24"/>
        </w:rPr>
        <w:t>1.1.3 地籍图比例尺、分幅和编号</w:t>
      </w:r>
      <w:bookmarkEnd w:id="5"/>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农村不动产权籍图采用 1：500 的比例尺；50cm×50cm 正方形分幅；图幅编号按照西南角坐标公里数编号，保留两位小数，X 坐标在前，Y 坐标在后，中间用短横线连接。  </w:t>
      </w:r>
    </w:p>
    <w:p>
      <w:pPr>
        <w:tabs>
          <w:tab w:val="left" w:pos="7095"/>
        </w:tabs>
        <w:spacing w:line="360" w:lineRule="auto"/>
        <w:ind w:firstLine="480" w:firstLineChars="200"/>
        <w:contextualSpacing/>
        <w:rPr>
          <w:rFonts w:ascii="宋体" w:hAnsi="宋体"/>
          <w:color w:val="000000"/>
          <w:sz w:val="24"/>
        </w:rPr>
      </w:pPr>
      <w:bookmarkStart w:id="6" w:name="_Toc510454030"/>
      <w:r>
        <w:rPr>
          <w:rFonts w:hint="eastAsia" w:ascii="宋体" w:hAnsi="宋体"/>
          <w:color w:val="000000"/>
          <w:sz w:val="24"/>
        </w:rPr>
        <w:t>1.1.4 计量单位</w:t>
      </w:r>
      <w:bookmarkEnd w:id="6"/>
      <w:r>
        <w:rPr>
          <w:rFonts w:hint="eastAsia" w:ascii="宋体" w:hAnsi="宋体"/>
          <w:color w:val="000000"/>
          <w:sz w:val="24"/>
        </w:rPr>
        <w:t xml:space="preserve">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长度单位为米（m），面积单位为平方米（m</w:t>
      </w:r>
      <w:r>
        <w:rPr>
          <w:rFonts w:hint="eastAsia" w:ascii="宋体" w:hAnsi="宋体"/>
          <w:color w:val="000000"/>
          <w:sz w:val="24"/>
          <w:vertAlign w:val="superscript"/>
        </w:rPr>
        <w:t>2</w:t>
      </w:r>
      <w:r>
        <w:rPr>
          <w:rFonts w:hint="eastAsia" w:ascii="宋体" w:hAnsi="宋体"/>
          <w:color w:val="000000"/>
          <w:sz w:val="24"/>
        </w:rPr>
        <w:t>），面积汇总单位为平方米（m</w:t>
      </w:r>
      <w:r>
        <w:rPr>
          <w:rFonts w:hint="eastAsia" w:ascii="宋体" w:hAnsi="宋体"/>
          <w:color w:val="000000"/>
          <w:sz w:val="24"/>
          <w:vertAlign w:val="superscript"/>
        </w:rPr>
        <w:t>2</w:t>
      </w:r>
      <w:r>
        <w:rPr>
          <w:rFonts w:hint="eastAsia" w:ascii="宋体" w:hAnsi="宋体"/>
          <w:color w:val="000000"/>
          <w:sz w:val="24"/>
        </w:rPr>
        <w:t xml:space="preserve">）；全部保留两位小数。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 法律法规、政策依据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1.2.1 《中华人民共和国物权法》（中华人民共和国主席令第 62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1.2.2 《中华人民共和国土地管理法》（中华人民共和国主席令第 28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1.2.3 《中华人民共和国土地管理法实施条例》（国务院令第 256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1.2.4 《土地调查条例》（国务院令第 518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1.2.5 《不动产登记暂行条例》（国务院令第 656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1.2.6 《国土资源部关于进一步加快宅基地和集体建设用地确权登记发证有关问题的通知》（国土资发〔2016〕191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1.2.7 《中共河南省委、河南省人民政府关于深入推进农业供给侧结构性改革加快培育农业农村发展新动能的实施意见》（豫发〔2017〕1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1.2.8 《河南省不动产统一登记制度建设联席会议办公室关于印发〈河南省农村房屋不动产登记实施方案〉的通知》（豫不动产登记联办发〔2017〕1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1.2.9 《2017年河南省政府工作报告》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2.其他要求</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2.1 投标需提供服务期限承诺、质量承诺和售后服务承诺函。</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2.2 因中标人自身原因，导致验收不合格，由中标人承担所有费用，直至验收合格。</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3.提交成果</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农村房屋不动产登记权籍调查成果包括文字成果、表格成果、图件成果和数据库成果等。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3.1 文字成果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3.1.1 工作报告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（1）区域概况。概述本地自然、社会、经济、人口的基本状况。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（2）任务来源。简述任务的来源情况以及任务实施对本地经济社会发展的意义。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（3）领导组织。说明本地人民政府为任务实施建立的领导组织以及组成领导组织的各单位的职责分工，并评价实施中各单位的职责落实情况。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（5）任务承担。说明国土资源管理部门承担农村不动产登记发证工作的具体单位和单位的基本情况以及为完成任务投入的人员、设备情况。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（6）经费落实。说明工作经费的编制、审批以及列入预算的情况。说明经费的拨付依据和至工作完成实际的拨付情况。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（8）政府采购。说明政府采购实施的基本情况，中标单位的基本情况。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（10）完成工作情况。说明农村房屋不动产登记权籍调查完成的宗地、房屋的数量和面积情况以及颁发证书的情况等。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（11）成果评价。说明成果的完成情况以及对农村房屋不动产登记成果的自我评价。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（12）经验总结。总结工作的组织实施经验和存在的问题。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（13）其他内容。根据各地实际，需要在工作报告中说明的其他内容。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3.1.2 技术报告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（1）项目概述。概述项目的基础成果、面积数量的基本情况。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（2）项目组织。说明中标单位建立的组织、投入的人员、设备等基本情况。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（3）项目实施技术依据。说明项目实施依据的法律法规和政策文件以及技术标准和技术方案。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（4）基础成果情况。说明基础成果情况以及根据基础成果确定的基础成果应用要求。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（5）质量保障措施。说明建立的各项质量管理制度以及制度的落实实施情况。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（6）权属调查实施。按下列内容分述：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①、工作计划安排。说明根据任务要求安排的具体工作计划以及计划的完成情况。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②、人员设备组织。说明具体实施权籍调查的人员数量、人员组织、设备使用等情况。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③、农村房屋权籍调查。说明农村房屋权属调查的实施方法、工作情况、问题处理。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④、农村房地一体权籍调查。说明农村房地一体权属调查的实施方法、工作情况、问题处理。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⑤、其他权属调查情况。说明根据国土资源管理部门的要求，进行的其他权属调查的实施方法、工作情况、问题处理。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（7）不动产测量。按下列内容分述：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①、数学基础。说明不动产测量采用的数学基础。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②、技术方法。说明不动产测量采用的技术方法和技术要求。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③、设备状况。说明不动产测量使用的设备检测情况和工作情况。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④、县级平面直角坐标系建立。说明县级平面直角坐标系的建立依据和过程以及结果。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⑤、界址测量。说明界址检查、界址放样、界址测量的方法和操作步骤以及界址测量的成果数量。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⑥、其他要素测量。说明地物、地貌和其他要素测量的方法和操作步骤。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⑦、图件的编制。说明不动产权籍图、宗地图和房产分户图的编制方法和程序以及各类图件的数量。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⑧、房屋面积计算。说明房屋面积计算的方法和操作步骤。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⑨、质量评价。说明不动产测量的质量控制结果、对不动产测量成果的质量评价。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⑩、其他内容。根据各地实际，需要在技术报告中说明的其他不动产测量的内容。</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（8）权籍信息叠加整合。按下列内容分述：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①、权籍信息叠加整合的程序、方法、要求。说明叠加整合的流程设计、数据准备、资料处理、数据采集、数据叠加、整合建库等。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②、权籍信息叠加整合的质量控制。说明质量控制制度、方法；叠加整合结果与原始数据、权籍调查结果一致性评价。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③、叠加整合的数据库运行检查。说明检查叠加整合的数据库库体运行情况以及检查与不动产登记信息管理基础平台挂接的运行情况。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④、叠加整合问题的处理。说明叠加整合中相关问题的处理方法以及要求。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（9）纸质材料数字化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①、材料概况。说明需数字化的纸质材料的质量、数量等基本情况。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②、人员设备。说明投入纸质材料数字化的人员、设备情况。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③、扫描建库。说明目录建库、扫描方式、色彩模式、分辨率、图像存储、数据检查、数据关联、数据存储、汇总挂接的方式、方法和要求。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④、运行检查。说明检查叠加整合的数据库、挂接的纸质材料数据库的运行情况，以及与不动产登记信息管理基础平台结合后的运行情况。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（10）评价与建议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①、总结本次工作权属调查、不动产测量、数据叠加整合、纸质材料数字化的技术应用情况、以及取得的经验和存在的问题。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②、总结本次调查采用的新技术及技术创新情况。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③、对技术方法和技术指标，提出更新、改进、提高的建议。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3.1.3  其他文字成果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（1）编制的数据库成果和其他材料检查报告。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（2）编制技术方案。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3.2 表格成果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3.2.1 权籍调查中形成的纸质各类表格材料。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3.2.2 权籍调查中形成的其他纸质表格材料。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3.2.3 权籍调查中形成的电子表格材料。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3.3 图件成果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3.3.1 房屋分层分户纸质平面图。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3.3.2 纸质宗地图。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3.3.3 电子不动产权籍图（需提交 10 张纸质图件以备验收）。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3.3.4 其他纸质或者电子成果图件。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3.4 数据库成果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3.4.1 叠加整合完成的房地一体的权籍信息和登记信息数据库。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3.4.2 纸质材料数字化的数据库。 </w:t>
      </w:r>
    </w:p>
    <w:p>
      <w:pPr>
        <w:tabs>
          <w:tab w:val="left" w:pos="7095"/>
        </w:tabs>
        <w:spacing w:line="360" w:lineRule="auto"/>
        <w:ind w:firstLine="482" w:firstLineChars="200"/>
        <w:contextualSpacing/>
        <w:rPr>
          <w:rFonts w:ascii="宋体" w:hAnsi="宋体"/>
          <w:sz w:val="24"/>
        </w:rPr>
      </w:pPr>
      <w:r>
        <w:rPr>
          <w:rFonts w:hint="eastAsia" w:ascii="宋体" w:hAnsi="宋体"/>
          <w:b/>
          <w:color w:val="000000"/>
          <w:sz w:val="24"/>
        </w:rPr>
        <w:t xml:space="preserve">3.5 </w:t>
      </w:r>
      <w:r>
        <w:rPr>
          <w:rFonts w:hint="eastAsia" w:ascii="宋体" w:hAnsi="宋体"/>
          <w:color w:val="000000"/>
          <w:sz w:val="24"/>
        </w:rPr>
        <w:t>农村房屋不动产登记的申请材料、审核材料以及不动产登记簿、不动产权证书，不作为本细则的成果材料。</w:t>
      </w:r>
    </w:p>
    <w:p>
      <w:pPr>
        <w:tabs>
          <w:tab w:val="left" w:pos="7095"/>
        </w:tabs>
        <w:spacing w:line="360" w:lineRule="auto"/>
        <w:ind w:firstLine="480" w:firstLineChars="200"/>
        <w:contextualSpacing/>
        <w:rPr>
          <w:rFonts w:ascii="宋体" w:hAnsi="宋体"/>
          <w:color w:val="000000"/>
          <w:sz w:val="24"/>
        </w:rPr>
      </w:pPr>
      <w:r>
        <w:rPr>
          <w:rFonts w:hint="eastAsia" w:ascii="宋体" w:hAnsi="宋体" w:cs="宋体"/>
          <w:kern w:val="0"/>
          <w:sz w:val="24"/>
        </w:rPr>
        <w:t>★</w:t>
      </w:r>
      <w:r>
        <w:rPr>
          <w:rFonts w:hint="eastAsia" w:ascii="宋体" w:hAnsi="宋体"/>
          <w:b/>
          <w:color w:val="000000"/>
          <w:sz w:val="24"/>
        </w:rPr>
        <w:t>（六）验收标准</w:t>
      </w:r>
    </w:p>
    <w:p>
      <w:pPr>
        <w:tabs>
          <w:tab w:val="left" w:pos="7095"/>
        </w:tabs>
        <w:spacing w:line="360" w:lineRule="auto"/>
        <w:ind w:firstLine="480" w:firstLineChars="200"/>
        <w:contextualSpacing/>
        <w:rPr>
          <w:rFonts w:ascii="宋体" w:hAnsi="宋体" w:cs="宋体"/>
          <w:color w:val="000000"/>
          <w:kern w:val="0"/>
          <w:sz w:val="24"/>
          <w:lang w:val="zh-CN"/>
        </w:rPr>
      </w:pPr>
      <w:r>
        <w:rPr>
          <w:rFonts w:hint="eastAsia" w:ascii="宋体" w:hAnsi="宋体"/>
          <w:color w:val="000000"/>
          <w:sz w:val="24"/>
        </w:rPr>
        <w:t>符合《河南省农村房屋不动产登记权籍调查成果检</w:t>
      </w:r>
      <w:r>
        <w:rPr>
          <w:rFonts w:hint="eastAsia" w:ascii="宋体" w:hAnsi="宋体" w:cs="宋体"/>
          <w:sz w:val="24"/>
        </w:rPr>
        <w:t>查验收实施细则（试行）》[2015]9号、《河南省农村房屋不动产登记权籍调查技术细则》（豫不动产登记联办发〔2018〕1号）等国家规范及和河南省有关技术要求，通过省</w:t>
      </w:r>
      <w:r>
        <w:rPr>
          <w:rFonts w:hint="eastAsia" w:ascii="宋体" w:hAnsi="宋体" w:cs="仿宋_GB2312"/>
          <w:color w:val="000000"/>
          <w:sz w:val="24"/>
          <w:shd w:val="clear" w:color="auto" w:fill="FFFFFF"/>
        </w:rPr>
        <w:t>国土资源厅</w:t>
      </w:r>
      <w:r>
        <w:rPr>
          <w:rFonts w:hint="eastAsia" w:ascii="宋体" w:hAnsi="宋体" w:cs="宋体"/>
          <w:sz w:val="24"/>
        </w:rPr>
        <w:t>验收</w:t>
      </w:r>
      <w:r>
        <w:rPr>
          <w:rFonts w:hint="eastAsia" w:ascii="宋体" w:hAnsi="宋体" w:cs="宋体"/>
          <w:sz w:val="24"/>
          <w:lang w:val="zh-CN"/>
        </w:rPr>
        <w:t>。</w:t>
      </w:r>
    </w:p>
    <w:p>
      <w:pPr>
        <w:widowControl/>
        <w:shd w:val="clear" w:color="auto" w:fill="FFFFFF"/>
        <w:spacing w:line="360" w:lineRule="auto"/>
        <w:ind w:firstLine="482" w:firstLineChars="200"/>
        <w:contextualSpacing/>
        <w:jc w:val="left"/>
        <w:rPr>
          <w:rFonts w:ascii="宋体" w:hAnsi="宋体" w:cs="宋体"/>
          <w:b/>
          <w:color w:val="000000"/>
          <w:kern w:val="0"/>
          <w:sz w:val="24"/>
          <w:lang w:val="zh-CN"/>
        </w:rPr>
      </w:pPr>
      <w:r>
        <w:rPr>
          <w:rFonts w:hint="eastAsia" w:ascii="宋体" w:hAnsi="宋体" w:cs="微软雅黑"/>
          <w:b/>
          <w:sz w:val="24"/>
        </w:rPr>
        <w:t>（七）</w:t>
      </w:r>
      <w:r>
        <w:rPr>
          <w:rFonts w:hint="eastAsia" w:ascii="宋体" w:hAnsi="宋体" w:cs="宋体"/>
          <w:b/>
          <w:color w:val="000000"/>
          <w:kern w:val="0"/>
          <w:sz w:val="24"/>
          <w:lang w:val="zh-CN"/>
        </w:rPr>
        <w:t>资金支付</w:t>
      </w:r>
    </w:p>
    <w:p>
      <w:pPr>
        <w:widowControl/>
        <w:shd w:val="clear" w:color="auto" w:fill="FFFFFF"/>
        <w:spacing w:line="360" w:lineRule="auto"/>
        <w:ind w:firstLine="480" w:firstLineChars="200"/>
        <w:contextualSpacing/>
        <w:jc w:val="left"/>
        <w:rPr>
          <w:rFonts w:ascii="宋体" w:hAnsi="宋体" w:cs="宋体"/>
          <w:color w:val="000000"/>
          <w:kern w:val="0"/>
          <w:sz w:val="24"/>
          <w:lang w:val="zh-CN"/>
        </w:rPr>
      </w:pPr>
      <w:r>
        <w:rPr>
          <w:rFonts w:hint="eastAsia" w:ascii="宋体" w:hAnsi="宋体" w:cs="宋体"/>
          <w:color w:val="000000"/>
          <w:kern w:val="0"/>
          <w:sz w:val="24"/>
          <w:lang w:val="zh-CN"/>
        </w:rPr>
        <w:t>1、支付方式：银行转账</w:t>
      </w:r>
    </w:p>
    <w:p>
      <w:pPr>
        <w:widowControl/>
        <w:shd w:val="clear" w:color="auto" w:fill="FFFFFF"/>
        <w:spacing w:line="360" w:lineRule="auto"/>
        <w:ind w:firstLine="480" w:firstLineChars="200"/>
        <w:contextualSpacing/>
        <w:jc w:val="left"/>
        <w:rPr>
          <w:rFonts w:ascii="宋体" w:hAnsi="宋体" w:cs="宋体"/>
          <w:kern w:val="0"/>
          <w:sz w:val="24"/>
          <w:lang w:val="zh-CN"/>
        </w:rPr>
      </w:pPr>
      <w:r>
        <w:rPr>
          <w:rFonts w:hint="eastAsia" w:ascii="宋体" w:hAnsi="宋体" w:cs="宋体"/>
          <w:kern w:val="0"/>
          <w:sz w:val="24"/>
          <w:lang w:val="zh-CN"/>
        </w:rPr>
        <w:t>2、支付时间及条件：</w:t>
      </w:r>
      <w:r>
        <w:rPr>
          <w:rFonts w:hint="eastAsia" w:ascii="宋体" w:hAnsi="宋体" w:cs="宋体"/>
          <w:color w:val="000000"/>
          <w:kern w:val="0"/>
          <w:sz w:val="24"/>
          <w:lang w:val="zh-CN"/>
        </w:rPr>
        <w:t>进场支付30%,外业完成后支付</w:t>
      </w:r>
      <w:r>
        <w:rPr>
          <w:rFonts w:hint="eastAsia" w:ascii="宋体" w:hAnsi="宋体" w:cs="宋体"/>
          <w:color w:val="000000"/>
          <w:kern w:val="0"/>
          <w:sz w:val="24"/>
        </w:rPr>
        <w:t>3</w:t>
      </w:r>
      <w:r>
        <w:rPr>
          <w:rFonts w:hint="eastAsia" w:ascii="宋体" w:hAnsi="宋体" w:cs="宋体"/>
          <w:color w:val="000000"/>
          <w:kern w:val="0"/>
          <w:sz w:val="24"/>
          <w:lang w:val="zh-CN"/>
        </w:rPr>
        <w:t>0%,内业完成后支付</w:t>
      </w:r>
      <w:r>
        <w:rPr>
          <w:rFonts w:hint="eastAsia" w:ascii="宋体" w:hAnsi="宋体" w:cs="宋体"/>
          <w:color w:val="000000"/>
          <w:kern w:val="0"/>
          <w:sz w:val="24"/>
        </w:rPr>
        <w:t>20</w:t>
      </w:r>
      <w:r>
        <w:rPr>
          <w:rFonts w:hint="eastAsia" w:ascii="宋体" w:hAnsi="宋体" w:cs="宋体"/>
          <w:color w:val="000000"/>
          <w:kern w:val="0"/>
          <w:sz w:val="24"/>
          <w:lang w:val="zh-CN"/>
        </w:rPr>
        <w:t>%,验收合格后支付</w:t>
      </w:r>
      <w:r>
        <w:rPr>
          <w:rFonts w:hint="eastAsia" w:ascii="宋体" w:hAnsi="宋体" w:cs="宋体"/>
          <w:color w:val="000000"/>
          <w:kern w:val="0"/>
          <w:sz w:val="24"/>
        </w:rPr>
        <w:t>15</w:t>
      </w:r>
      <w:r>
        <w:rPr>
          <w:rFonts w:hint="eastAsia" w:ascii="宋体" w:hAnsi="宋体" w:cs="宋体"/>
          <w:color w:val="000000"/>
          <w:kern w:val="0"/>
          <w:sz w:val="24"/>
          <w:lang w:val="zh-CN"/>
        </w:rPr>
        <w:t>%,验收合格一年后支付5%</w:t>
      </w:r>
      <w:r>
        <w:rPr>
          <w:rFonts w:hint="eastAsia" w:ascii="宋体" w:hAnsi="宋体" w:cs="宋体"/>
          <w:kern w:val="0"/>
          <w:sz w:val="24"/>
          <w:lang w:val="zh-CN"/>
        </w:rPr>
        <w:t>。</w:t>
      </w: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r>
        <w:rPr>
          <w:rFonts w:hint="eastAsia"/>
          <w:kern w:val="0"/>
          <w:sz w:val="44"/>
          <w:szCs w:val="44"/>
        </w:rPr>
        <w:t>第三章 投标人须知前附表</w:t>
      </w:r>
      <w:bookmarkEnd w:id="2"/>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rPr>
              <w:t>示范区农村房屋不动产登记项目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JZFCG-G2018115号</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项目内容：许昌市城乡一体化示范区全区设备购置、农村房屋权籍调查、权籍信息叠加整合、不动产登记、纸质材料数字化、成果整理验收等工作。</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 xml:space="preserve">项目地址：许昌市国土资源局城乡一体化示范区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6"/>
              <w:widowControl/>
              <w:shd w:val="clear" w:color="auto" w:fill="FFFFFF"/>
              <w:spacing w:line="360" w:lineRule="auto"/>
              <w:contextualSpacing/>
              <w:jc w:val="left"/>
              <w:rPr>
                <w:rFonts w:ascii="宋体" w:hAnsi="宋体" w:cs="宋体"/>
              </w:rPr>
            </w:pPr>
            <w:r>
              <w:rPr>
                <w:rFonts w:hint="eastAsia" w:ascii="宋体" w:hAnsi="宋体" w:cs="宋体"/>
              </w:rPr>
              <w:t>采购人：许昌市国土资源局城乡一体化示范区分局</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地 址：许昌市示范区芙蓉商务中心</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联系人：张晓蕾    联系电话：0374-8327699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6"/>
              <w:widowControl/>
              <w:shd w:val="clear" w:color="auto" w:fill="FFFFFF"/>
              <w:spacing w:line="360" w:lineRule="auto"/>
              <w:contextualSpacing/>
              <w:jc w:val="left"/>
              <w:rPr>
                <w:rFonts w:ascii="宋体" w:hAnsi="宋体" w:cs="宋体"/>
              </w:rPr>
            </w:pPr>
            <w:r>
              <w:rPr>
                <w:rFonts w:hint="eastAsia" w:ascii="宋体" w:hAnsi="宋体" w:cs="宋体"/>
              </w:rPr>
              <w:t>代理机构：永明项目管理有限公司</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地 址：河南省许昌市瑞贝卡和天下</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6、资质等级证书。（企业投标提供）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7、相关人员资格证书。（企业投标提供）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宋体"/>
                <w:kern w:val="0"/>
                <w:sz w:val="24"/>
                <w:szCs w:val="24"/>
                <w:lang w:val="zh-CN"/>
              </w:rPr>
              <w:t>七、</w:t>
            </w:r>
            <w:r>
              <w:rPr>
                <w:rFonts w:hint="eastAsia" w:ascii="宋体" w:hAnsi="宋体" w:eastAsia="宋体" w:cs="仿宋_GB2312"/>
                <w:color w:val="000000"/>
                <w:sz w:val="24"/>
                <w:szCs w:val="24"/>
                <w:shd w:val="clear" w:color="auto" w:fill="FFFFFF"/>
              </w:rPr>
              <w:t>除满足以上条件外，投标人</w:t>
            </w:r>
            <w:r>
              <w:rPr>
                <w:rFonts w:ascii="宋体" w:hAnsi="宋体" w:eastAsia="宋体" w:cs="仿宋_GB2312"/>
                <w:color w:val="000000"/>
                <w:sz w:val="24"/>
                <w:szCs w:val="24"/>
                <w:shd w:val="clear" w:color="auto" w:fill="FFFFFF"/>
              </w:rPr>
              <w:t>须具有人民政府测绘行政主管部门颁发的</w:t>
            </w:r>
            <w:r>
              <w:rPr>
                <w:rFonts w:hint="eastAsia" w:ascii="宋体" w:hAnsi="宋体" w:eastAsia="宋体" w:cs="仿宋_GB2312"/>
                <w:color w:val="000000"/>
                <w:sz w:val="24"/>
                <w:szCs w:val="24"/>
                <w:shd w:val="clear" w:color="auto" w:fill="FFFFFF"/>
              </w:rPr>
              <w:t>乙</w:t>
            </w:r>
            <w:r>
              <w:rPr>
                <w:rFonts w:ascii="宋体" w:hAnsi="宋体" w:eastAsia="宋体" w:cs="仿宋_GB2312"/>
                <w:color w:val="000000"/>
                <w:sz w:val="24"/>
                <w:szCs w:val="24"/>
                <w:shd w:val="clear" w:color="auto" w:fill="FFFFFF"/>
              </w:rPr>
              <w:t>级</w:t>
            </w:r>
            <w:r>
              <w:rPr>
                <w:rFonts w:hint="eastAsia" w:ascii="宋体" w:hAnsi="宋体" w:eastAsia="宋体" w:cs="仿宋_GB2312"/>
                <w:color w:val="000000"/>
                <w:sz w:val="24"/>
                <w:szCs w:val="24"/>
                <w:shd w:val="clear" w:color="auto" w:fill="FFFFFF"/>
              </w:rPr>
              <w:t>或以上</w:t>
            </w:r>
            <w:r>
              <w:rPr>
                <w:rFonts w:ascii="宋体" w:hAnsi="宋体" w:eastAsia="宋体" w:cs="仿宋_GB2312"/>
                <w:color w:val="000000"/>
                <w:sz w:val="24"/>
                <w:szCs w:val="24"/>
                <w:shd w:val="clear" w:color="auto" w:fill="FFFFFF"/>
              </w:rPr>
              <w:t>测绘资质</w:t>
            </w:r>
            <w:r>
              <w:rPr>
                <w:rFonts w:hint="eastAsia" w:ascii="宋体" w:hAnsi="宋体" w:eastAsia="宋体" w:cs="仿宋_GB2312"/>
                <w:color w:val="000000"/>
                <w:sz w:val="24"/>
                <w:szCs w:val="24"/>
                <w:shd w:val="clear" w:color="auto" w:fill="FFFFFF"/>
              </w:rPr>
              <w:t>，专业范围</w:t>
            </w:r>
            <w:r>
              <w:rPr>
                <w:rFonts w:ascii="宋体" w:hAnsi="宋体" w:eastAsia="宋体" w:cs="仿宋_GB2312"/>
                <w:color w:val="000000"/>
                <w:sz w:val="24"/>
                <w:szCs w:val="24"/>
                <w:shd w:val="clear" w:color="auto" w:fill="FFFFFF"/>
              </w:rPr>
              <w:t>含</w:t>
            </w:r>
            <w:r>
              <w:rPr>
                <w:rFonts w:hint="eastAsia" w:ascii="宋体" w:hAnsi="宋体" w:eastAsia="宋体" w:cs="仿宋_GB2312"/>
                <w:color w:val="000000"/>
                <w:sz w:val="24"/>
                <w:szCs w:val="24"/>
                <w:shd w:val="clear" w:color="auto" w:fill="FFFFFF"/>
              </w:rPr>
              <w:t>地理信息系统和不动产测绘，拟派项目负责人具备测量（测绘）相关专业高级工程师或以上职称，无在建项目。</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八、</w:t>
            </w:r>
            <w:r>
              <w:rPr>
                <w:rFonts w:ascii="宋体" w:hAnsi="宋体" w:eastAsia="宋体" w:cs="宋体"/>
                <w:kern w:val="0"/>
                <w:sz w:val="24"/>
                <w:szCs w:val="24"/>
              </w:rPr>
              <w:t>未被列入“信用中国”网站(www.creditchina.gov.cn)失信被执行人、重大税收违法案件当事人名单、政府采购严重违法失信名单的投标人；</w:t>
            </w:r>
            <w:r>
              <w:rPr>
                <w:rFonts w:hint="eastAsia" w:ascii="宋体" w:hAnsi="宋体" w:eastAsia="宋体" w:cs="宋体"/>
                <w:kern w:val="0"/>
                <w:sz w:val="24"/>
                <w:szCs w:val="24"/>
              </w:rPr>
              <w:t>“</w:t>
            </w:r>
            <w:r>
              <w:rPr>
                <w:rFonts w:ascii="宋体" w:hAnsi="宋体" w:eastAsia="宋体" w:cs="宋体"/>
                <w:kern w:val="0"/>
                <w:sz w:val="24"/>
                <w:szCs w:val="24"/>
              </w:rPr>
              <w:t>中国政府采购网</w:t>
            </w:r>
            <w:r>
              <w:rPr>
                <w:rFonts w:hint="eastAsia" w:ascii="宋体" w:hAnsi="宋体" w:eastAsia="宋体" w:cs="宋体"/>
                <w:kern w:val="0"/>
                <w:sz w:val="24"/>
                <w:szCs w:val="24"/>
              </w:rPr>
              <w:t>”</w:t>
            </w:r>
            <w:r>
              <w:rPr>
                <w:rFonts w:ascii="宋体" w:hAnsi="宋体" w:eastAsia="宋体" w:cs="宋体"/>
                <w:kern w:val="0"/>
                <w:sz w:val="24"/>
                <w:szCs w:val="24"/>
              </w:rPr>
              <w:t xml:space="preserve"> (www.ccgp.gov.cn)政府采购严重违法失信行为记录名单的投标人</w:t>
            </w:r>
            <w:r>
              <w:rPr>
                <w:rFonts w:hint="eastAsia" w:ascii="宋体" w:hAnsi="宋体" w:eastAsia="宋体" w:cs="宋体"/>
                <w:bCs/>
                <w:kern w:val="0"/>
                <w:sz w:val="24"/>
                <w:szCs w:val="24"/>
                <w:lang w:val="zh-CN"/>
              </w:rPr>
              <w:t>。</w:t>
            </w:r>
            <w:r>
              <w:rPr>
                <w:rFonts w:hint="eastAsia" w:ascii="宋体" w:hAnsi="宋体" w:eastAsia="宋体" w:cs="宋体"/>
                <w:kern w:val="0"/>
                <w:sz w:val="24"/>
                <w:szCs w:val="24"/>
              </w:rPr>
              <w:t>（联合体形式投标的，联合体成员存在不良信用记录，视同联合体存在不良信用记录）。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t>
            </w:r>
            <w:r>
              <w:rPr>
                <w:rFonts w:ascii="宋体" w:hAnsi="宋体" w:eastAsia="宋体" w:cs="宋体"/>
                <w:kern w:val="0"/>
                <w:sz w:val="24"/>
                <w:szCs w:val="24"/>
              </w:rPr>
              <w:t>www.creditchina.gov.cn</w:t>
            </w:r>
            <w:r>
              <w:rPr>
                <w:rFonts w:hint="eastAsia" w:ascii="宋体" w:hAnsi="宋体" w:eastAsia="宋体" w:cs="宋体"/>
                <w:kern w:val="0"/>
                <w:sz w:val="24"/>
                <w:szCs w:val="24"/>
              </w:rPr>
              <w:t>）和“中国政府采购网”（</w:t>
            </w:r>
            <w:r>
              <w:rPr>
                <w:rFonts w:ascii="宋体" w:hAnsi="宋体" w:eastAsia="宋体" w:cs="宋体"/>
                <w:kern w:val="0"/>
                <w:sz w:val="24"/>
                <w:szCs w:val="24"/>
              </w:rPr>
              <w:t>www.ccgp.gov.cn</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仿宋_GB2312"/>
                <w:color w:val="000000"/>
                <w:sz w:val="24"/>
                <w:szCs w:val="24"/>
                <w:shd w:val="clear" w:color="auto" w:fill="FFFFFF"/>
              </w:rPr>
              <w:t>2618500.00</w:t>
            </w:r>
            <w:r>
              <w:rPr>
                <w:rFonts w:hint="eastAsia" w:ascii="宋体" w:hAnsi="宋体" w:eastAsia="宋体" w:cs="仿宋_GB2312"/>
                <w:color w:val="000000"/>
                <w:sz w:val="24"/>
                <w:szCs w:val="24"/>
                <w:shd w:val="clear" w:color="auto" w:fill="FFFFFF"/>
              </w:rPr>
              <w:t>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2018年12月17日 09 时 30 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rPr>
              <w:t xml:space="preserve"> 一 </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hint="eastAsia" w:ascii="宋体" w:hAnsi="宋体" w:eastAsia="宋体" w:cs="宋体"/>
                <w:b/>
                <w:bCs/>
                <w:kern w:val="0"/>
                <w:sz w:val="24"/>
                <w:szCs w:val="24"/>
                <w:lang w:val="zh-CN"/>
              </w:rPr>
              <w:t>伍万贰仟元整（¥</w:t>
            </w:r>
            <w:r>
              <w:rPr>
                <w:rFonts w:hint="eastAsia" w:ascii="宋体" w:hAnsi="宋体" w:eastAsia="宋体" w:cs="宋体"/>
                <w:b/>
                <w:bCs/>
                <w:kern w:val="0"/>
                <w:sz w:val="24"/>
                <w:szCs w:val="24"/>
              </w:rPr>
              <w:t>52000</w:t>
            </w:r>
            <w:r>
              <w:rPr>
                <w:rFonts w:hint="eastAsia" w:ascii="宋体" w:hAnsi="宋体" w:eastAsia="宋体" w:cs="宋体"/>
                <w:b/>
                <w:bCs/>
                <w:kern w:val="0"/>
                <w:sz w:val="24"/>
                <w:szCs w:val="24"/>
                <w:lang w:val="zh-CN"/>
              </w:rPr>
              <w:t>.00元）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s="宋体"/>
                <w:color w:val="auto"/>
                <w:kern w:val="0"/>
                <w:sz w:val="24"/>
                <w:szCs w:val="24"/>
                <w:u w:val="none"/>
                <w:lang w:val="zh-CN"/>
              </w:rPr>
              <w:t>http://221.14.6.70:8088/ggzy</w:t>
            </w:r>
            <w:r>
              <w:rPr>
                <w:rStyle w:val="31"/>
                <w:rFonts w:hint="eastAsia" w:ascii="宋体" w:hAnsi="宋体" w:eastAsia="宋体" w:cs="宋体"/>
                <w:color w:val="auto"/>
                <w:kern w:val="0"/>
                <w:sz w:val="24"/>
                <w:szCs w:val="24"/>
                <w:u w:val="none"/>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使用电子介质U盘存储的备份文件1份（文件格式为：名称为“备份”的文件夹）。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7" w:name="_Toc524770167"/>
      <w:r>
        <w:rPr>
          <w:kern w:val="0"/>
          <w:sz w:val="36"/>
          <w:szCs w:val="36"/>
        </w:rPr>
        <w:br w:type="page"/>
      </w:r>
    </w:p>
    <w:p>
      <w:pPr>
        <w:pStyle w:val="27"/>
        <w:spacing w:before="0" w:after="0"/>
        <w:rPr>
          <w:kern w:val="0"/>
          <w:sz w:val="44"/>
          <w:szCs w:val="44"/>
        </w:rPr>
      </w:pPr>
      <w:r>
        <w:rPr>
          <w:rFonts w:hint="eastAsia"/>
          <w:kern w:val="0"/>
          <w:sz w:val="44"/>
          <w:szCs w:val="44"/>
        </w:rPr>
        <w:t>第四章 投标人须知</w:t>
      </w:r>
      <w:bookmarkEnd w:id="7"/>
    </w:p>
    <w:p>
      <w:pPr>
        <w:jc w:val="center"/>
        <w:outlineLvl w:val="0"/>
        <w:rPr>
          <w:rFonts w:ascii="宋体" w:hAnsi="宋体" w:eastAsia="宋体"/>
          <w:b/>
          <w:sz w:val="28"/>
          <w:szCs w:val="28"/>
        </w:rPr>
      </w:pPr>
      <w:bookmarkStart w:id="8" w:name="_Toc524770168"/>
      <w:r>
        <w:rPr>
          <w:rFonts w:hint="eastAsia" w:ascii="宋体" w:hAnsi="宋体" w:eastAsia="宋体"/>
          <w:b/>
          <w:sz w:val="28"/>
          <w:szCs w:val="28"/>
        </w:rPr>
        <w:t>一、概念释义</w:t>
      </w:r>
      <w:bookmarkEnd w:id="8"/>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3.3政府采购活动中查询及使用投标人信用记录的具体要求为：投标人未被列入失信被执行人、重大税收违法案件当事人名单、</w:t>
      </w:r>
      <w:r>
        <w:rPr>
          <w:rFonts w:ascii="宋体" w:hAnsi="宋体" w:eastAsia="宋体"/>
          <w:sz w:val="24"/>
          <w:szCs w:val="24"/>
        </w:rPr>
        <w:t>政府采购严重违法失信名单</w:t>
      </w:r>
      <w:r>
        <w:rPr>
          <w:rFonts w:hint="eastAsia" w:ascii="宋体" w:hAnsi="宋体" w:eastAsia="宋体"/>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t>
      </w:r>
      <w:r>
        <w:rPr>
          <w:rFonts w:ascii="宋体" w:hAnsi="宋体" w:eastAsia="宋体"/>
          <w:sz w:val="24"/>
          <w:szCs w:val="24"/>
        </w:rPr>
        <w:t>www.creditchina.gov.cn</w:t>
      </w:r>
      <w:r>
        <w:rPr>
          <w:rFonts w:hint="eastAsia" w:ascii="宋体" w:hAnsi="宋体" w:eastAsia="宋体"/>
          <w:sz w:val="24"/>
          <w:szCs w:val="24"/>
        </w:rPr>
        <w:t>）和“中国政府采购网”（</w:t>
      </w:r>
      <w:r>
        <w:rPr>
          <w:rFonts w:ascii="宋体" w:hAnsi="宋体" w:eastAsia="宋体"/>
          <w:sz w:val="24"/>
          <w:szCs w:val="24"/>
        </w:rPr>
        <w:t>www.ccgp.gov.cn</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1"/>
          <w:rFonts w:ascii="宋体" w:hAnsi="宋体" w:eastAsia="宋体"/>
          <w:color w:val="auto"/>
          <w:sz w:val="24"/>
          <w:szCs w:val="24"/>
          <w:u w:val="none"/>
        </w:rPr>
        <w:t>承担连带责任</w:t>
      </w:r>
      <w:r>
        <w:rPr>
          <w:rStyle w:val="31"/>
          <w:rFonts w:ascii="宋体" w:hAnsi="宋体" w:eastAsia="宋体"/>
          <w:color w:val="auto"/>
          <w:sz w:val="24"/>
          <w:szCs w:val="24"/>
          <w:u w:val="none"/>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1"/>
          <w:rFonts w:hint="eastAsia" w:ascii="宋体" w:hAnsi="宋体" w:eastAsia="宋体"/>
          <w:color w:val="auto"/>
          <w:sz w:val="24"/>
          <w:szCs w:val="24"/>
          <w:u w:val="none"/>
        </w:rPr>
        <w:t>中国国家信息安全产品认证证书</w:t>
      </w:r>
      <w:r>
        <w:rPr>
          <w:rStyle w:val="31"/>
          <w:rFonts w:hint="eastAsia" w:ascii="宋体" w:hAnsi="宋体" w:eastAsia="宋体"/>
          <w:color w:val="auto"/>
          <w:sz w:val="24"/>
          <w:szCs w:val="24"/>
          <w:u w:val="none"/>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9" w:name="_Toc524770169"/>
      <w:r>
        <w:rPr>
          <w:rFonts w:hint="eastAsia" w:ascii="宋体" w:hAnsi="宋体" w:eastAsia="宋体"/>
          <w:b/>
          <w:sz w:val="28"/>
          <w:szCs w:val="28"/>
        </w:rPr>
        <w:t>二、招标文件说明</w:t>
      </w:r>
      <w:bookmarkEnd w:id="9"/>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10" w:name="_Toc524770170"/>
      <w:r>
        <w:rPr>
          <w:rFonts w:hint="eastAsia" w:ascii="宋体" w:hAnsi="宋体" w:eastAsia="宋体"/>
          <w:b/>
          <w:sz w:val="28"/>
          <w:szCs w:val="28"/>
        </w:rPr>
        <w:t>三、投标文件的编制</w:t>
      </w:r>
      <w:bookmarkEnd w:id="10"/>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rPr>
          <w:rFonts w:ascii="宋体" w:hAnsi="宋体" w:eastAsia="宋体"/>
          <w:b/>
          <w:sz w:val="24"/>
          <w:szCs w:val="24"/>
        </w:rPr>
      </w:pPr>
      <w:r>
        <w:rPr>
          <w:rFonts w:hint="eastAsia" w:ascii="宋体" w:hAnsi="宋体" w:eastAsia="宋体"/>
          <w:b/>
          <w:sz w:val="24"/>
          <w:szCs w:val="24"/>
        </w:rPr>
        <w:t>17.投标保证金</w:t>
      </w:r>
    </w:p>
    <w:p>
      <w:pPr>
        <w:spacing w:line="360" w:lineRule="auto"/>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olor w:val="auto"/>
          <w:sz w:val="24"/>
          <w:szCs w:val="24"/>
          <w:u w:val="none"/>
        </w:rPr>
        <w:t>http://221.14.6.70:8088/ggzy</w:t>
      </w:r>
      <w:r>
        <w:rPr>
          <w:rStyle w:val="31"/>
          <w:rFonts w:hint="eastAsia" w:ascii="宋体" w:hAnsi="宋体" w:eastAsia="宋体"/>
          <w:color w:val="auto"/>
          <w:sz w:val="24"/>
          <w:szCs w:val="24"/>
          <w:u w:val="none"/>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11" w:name="_Toc524770171"/>
      <w:r>
        <w:rPr>
          <w:rFonts w:hint="eastAsia" w:ascii="宋体" w:hAnsi="宋体" w:eastAsia="宋体"/>
          <w:b/>
          <w:sz w:val="28"/>
          <w:szCs w:val="28"/>
        </w:rPr>
        <w:t>四、投标文件的递交</w:t>
      </w:r>
      <w:bookmarkEnd w:id="11"/>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12" w:name="_Toc524770172"/>
      <w:r>
        <w:rPr>
          <w:rFonts w:hint="eastAsia" w:ascii="宋体" w:hAnsi="宋体" w:eastAsia="宋体"/>
          <w:b/>
          <w:sz w:val="28"/>
          <w:szCs w:val="28"/>
        </w:rPr>
        <w:t>五、开标和评标</w:t>
      </w:r>
      <w:bookmarkEnd w:id="12"/>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spacing w:line="360" w:lineRule="auto"/>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sz w:val="28"/>
          <w:szCs w:val="28"/>
        </w:rPr>
      </w:pPr>
      <w:bookmarkStart w:id="13" w:name="_Toc524770173"/>
      <w:r>
        <w:rPr>
          <w:rFonts w:hint="eastAsia" w:ascii="宋体" w:hAnsi="宋体" w:eastAsia="宋体"/>
          <w:b/>
          <w:sz w:val="28"/>
          <w:szCs w:val="28"/>
        </w:rPr>
        <w:t>六、定标和授予合同</w:t>
      </w:r>
      <w:bookmarkEnd w:id="13"/>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7"/>
        <w:spacing w:before="0" w:after="0"/>
        <w:rPr>
          <w:kern w:val="0"/>
          <w:sz w:val="44"/>
          <w:szCs w:val="44"/>
        </w:rPr>
      </w:pPr>
      <w:bookmarkStart w:id="14" w:name="_Toc524770174"/>
      <w:r>
        <w:rPr>
          <w:rFonts w:hint="eastAsia"/>
          <w:kern w:val="0"/>
          <w:sz w:val="44"/>
          <w:szCs w:val="44"/>
        </w:rPr>
        <w:t>第五章 政府采购政策功能</w:t>
      </w:r>
      <w:bookmarkEnd w:id="14"/>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5" w:name="OLE_LINK6"/>
      <w:r>
        <w:rPr>
          <w:rFonts w:hint="eastAsia" w:ascii="宋体" w:hAnsi="宋体" w:eastAsia="宋体" w:cs="宋体"/>
          <w:kern w:val="0"/>
          <w:sz w:val="24"/>
          <w:szCs w:val="24"/>
          <w:lang w:val="zh-CN"/>
        </w:rPr>
        <w:t>财库[2014]68号</w:t>
      </w:r>
      <w:bookmarkEnd w:id="15"/>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6" w:name="_Toc524770175"/>
      <w:r>
        <w:rPr>
          <w:rFonts w:hint="eastAsia"/>
          <w:kern w:val="0"/>
          <w:sz w:val="44"/>
          <w:szCs w:val="44"/>
        </w:rPr>
        <w:t>第六章 评标办法</w:t>
      </w:r>
      <w:bookmarkEnd w:id="16"/>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p>
            <w:pPr>
              <w:spacing w:line="360" w:lineRule="auto"/>
              <w:rPr>
                <w:rFonts w:ascii="宋体" w:hAnsi="宋体" w:eastAsia="宋体"/>
                <w:bCs/>
                <w:sz w:val="24"/>
                <w:szCs w:val="24"/>
              </w:rPr>
            </w:pPr>
            <w:r>
              <w:rPr>
                <w:rFonts w:hint="eastAsia" w:ascii="宋体" w:hAnsi="宋体" w:eastAsia="宋体"/>
                <w:bCs/>
                <w:sz w:val="24"/>
                <w:szCs w:val="24"/>
              </w:rPr>
              <w:t>（6）资质等级证书。（企业投标提供）</w:t>
            </w:r>
          </w:p>
          <w:p>
            <w:pPr>
              <w:spacing w:line="360" w:lineRule="auto"/>
              <w:rPr>
                <w:rFonts w:ascii="宋体" w:hAnsi="宋体" w:eastAsia="宋体"/>
                <w:bCs/>
                <w:sz w:val="24"/>
                <w:szCs w:val="24"/>
              </w:rPr>
            </w:pPr>
            <w:r>
              <w:rPr>
                <w:rFonts w:hint="eastAsia" w:ascii="宋体" w:hAnsi="宋体" w:eastAsia="宋体"/>
                <w:bCs/>
                <w:sz w:val="24"/>
                <w:szCs w:val="24"/>
              </w:rPr>
              <w:t>（7）相关人员资格证书。（企业投标提供）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(www.ccgp.gov.cn)政府采购严重违法失信行为记录名单的投标人</w:t>
            </w:r>
            <w:r>
              <w:rPr>
                <w:rFonts w:hint="eastAsia" w:ascii="宋体" w:hAnsi="宋体" w:eastAsia="宋体"/>
                <w:b/>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注：政府采购活动中查询及使用投标人信用记录的具体要求为：投标人未被列入失信被执行人、重大税收违法案件当事人名单、</w:t>
            </w:r>
            <w:r>
              <w:rPr>
                <w:rFonts w:ascii="宋体" w:hAnsi="宋体" w:eastAsia="宋体"/>
                <w:bCs/>
                <w:sz w:val="24"/>
                <w:szCs w:val="24"/>
              </w:rPr>
              <w:t>政府采购严重违法失信名单</w:t>
            </w:r>
            <w:r>
              <w:rPr>
                <w:rFonts w:hint="eastAsia" w:ascii="宋体" w:hAnsi="宋体" w:eastAsia="宋体"/>
                <w:bCs/>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（1）查询渠道：“信用中国”网站（www.creditchina.gov.cn）和“中国政府采购网”（www.ccgp.gov.cn）；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宋体" w:hAnsi="宋体" w:eastAsia="宋体"/>
                <w:bCs/>
                <w:sz w:val="24"/>
                <w:szCs w:val="24"/>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宋体" w:hAnsi="宋体" w:eastAsia="宋体"/>
                <w:b/>
                <w:bCs/>
                <w:sz w:val="24"/>
                <w:szCs w:val="24"/>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宋体" w:hAnsi="宋体" w:eastAsia="宋体"/>
                <w:sz w:val="24"/>
                <w:szCs w:val="24"/>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Cs w:val="21"/>
              </w:rPr>
              <w:t>12、法定代表人身份证明或提供法定代表人授权委托书及被授权人身份证明。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2"/>
        <w:tblW w:w="9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261" w:type="dxa"/>
            <w:tcBorders>
              <w:top w:val="single" w:color="000000" w:sz="4" w:space="0"/>
              <w:left w:val="single" w:color="000000" w:sz="4" w:space="0"/>
              <w:bottom w:val="single" w:color="000000" w:sz="4" w:space="0"/>
              <w:right w:val="single" w:color="auto" w:sz="4" w:space="0"/>
            </w:tcBorders>
            <w:vAlign w:val="center"/>
          </w:tcPr>
          <w:p>
            <w:pPr>
              <w:spacing w:line="460" w:lineRule="exact"/>
              <w:jc w:val="center"/>
              <w:rPr>
                <w:rFonts w:ascii="宋体" w:hAnsi="宋体" w:eastAsia="宋体" w:cs="Times New Roman"/>
                <w:b/>
                <w:szCs w:val="21"/>
              </w:rPr>
            </w:pPr>
            <w:r>
              <w:rPr>
                <w:rFonts w:hint="eastAsia" w:ascii="宋体" w:hAnsi="宋体" w:eastAsia="宋体" w:cs="Times New Roman"/>
                <w:b/>
                <w:szCs w:val="21"/>
              </w:rPr>
              <w:t>分值构成</w:t>
            </w:r>
          </w:p>
          <w:p>
            <w:pPr>
              <w:spacing w:line="460" w:lineRule="exact"/>
              <w:jc w:val="center"/>
              <w:rPr>
                <w:rFonts w:ascii="宋体" w:hAnsi="宋体" w:eastAsia="宋体" w:cs="Times New Roman"/>
                <w:b/>
                <w:szCs w:val="21"/>
              </w:rPr>
            </w:pPr>
            <w:r>
              <w:rPr>
                <w:rFonts w:hint="eastAsia" w:ascii="宋体" w:hAnsi="宋体" w:eastAsia="宋体" w:cs="Times New Roman"/>
                <w:b/>
                <w:szCs w:val="21"/>
              </w:rPr>
              <w:t>(100分)</w:t>
            </w:r>
          </w:p>
        </w:tc>
        <w:tc>
          <w:tcPr>
            <w:tcW w:w="8629"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价格分值：</w:t>
            </w:r>
            <w:r>
              <w:rPr>
                <w:rFonts w:hint="eastAsia" w:ascii="宋体" w:hAnsi="宋体" w:eastAsia="宋体" w:cs="Times New Roman"/>
                <w:sz w:val="24"/>
                <w:u w:val="single"/>
              </w:rPr>
              <w:t>10</w:t>
            </w:r>
            <w:r>
              <w:rPr>
                <w:rFonts w:hint="eastAsia" w:ascii="宋体" w:hAnsi="宋体" w:eastAsia="宋体" w:cs="Times New Roman"/>
                <w:sz w:val="24"/>
              </w:rPr>
              <w:t>分</w:t>
            </w:r>
          </w:p>
          <w:p>
            <w:pPr>
              <w:spacing w:line="360" w:lineRule="auto"/>
              <w:jc w:val="center"/>
              <w:rPr>
                <w:rFonts w:ascii="宋体" w:hAnsi="宋体" w:eastAsia="宋体" w:cs="Times New Roman"/>
                <w:sz w:val="24"/>
              </w:rPr>
            </w:pPr>
            <w:r>
              <w:rPr>
                <w:rFonts w:hint="eastAsia" w:ascii="宋体" w:hAnsi="宋体" w:eastAsia="宋体" w:cs="Times New Roman"/>
                <w:sz w:val="24"/>
              </w:rPr>
              <w:t>商务部分：</w:t>
            </w:r>
            <w:r>
              <w:rPr>
                <w:rFonts w:hint="eastAsia" w:ascii="宋体" w:hAnsi="宋体" w:eastAsia="宋体" w:cs="Times New Roman"/>
                <w:sz w:val="24"/>
                <w:u w:val="single"/>
              </w:rPr>
              <w:t>35</w:t>
            </w:r>
            <w:r>
              <w:rPr>
                <w:rFonts w:hint="eastAsia" w:ascii="宋体" w:hAnsi="宋体" w:eastAsia="宋体" w:cs="Times New Roman"/>
                <w:sz w:val="24"/>
              </w:rPr>
              <w:t>分</w:t>
            </w:r>
          </w:p>
          <w:p>
            <w:pPr>
              <w:spacing w:line="460" w:lineRule="exact"/>
              <w:jc w:val="center"/>
              <w:rPr>
                <w:rFonts w:ascii="宋体" w:hAnsi="宋体" w:eastAsia="宋体" w:cs="Times New Roman"/>
                <w:b/>
                <w:szCs w:val="21"/>
              </w:rPr>
            </w:pPr>
            <w:r>
              <w:rPr>
                <w:rFonts w:hint="eastAsia" w:ascii="宋体" w:hAnsi="宋体" w:eastAsia="宋体" w:cs="Times New Roman"/>
                <w:sz w:val="24"/>
              </w:rPr>
              <w:t>技术部分：</w:t>
            </w:r>
            <w:r>
              <w:rPr>
                <w:rFonts w:hint="eastAsia" w:ascii="宋体" w:hAnsi="宋体" w:eastAsia="宋体" w:cs="Times New Roman"/>
                <w:sz w:val="24"/>
                <w:u w:val="single"/>
              </w:rPr>
              <w:t>55</w:t>
            </w:r>
            <w:r>
              <w:rPr>
                <w:rFonts w:hint="eastAsia" w:ascii="宋体" w:hAnsi="宋体" w:eastAsia="宋体"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261" w:type="dxa"/>
            <w:tcBorders>
              <w:top w:val="single" w:color="000000" w:sz="4" w:space="0"/>
              <w:left w:val="single" w:color="000000" w:sz="4" w:space="0"/>
              <w:bottom w:val="single" w:color="000000" w:sz="4" w:space="0"/>
              <w:right w:val="single" w:color="auto" w:sz="4" w:space="0"/>
            </w:tcBorders>
            <w:vAlign w:val="center"/>
          </w:tcPr>
          <w:p>
            <w:pPr>
              <w:spacing w:line="460" w:lineRule="exact"/>
              <w:jc w:val="center"/>
              <w:rPr>
                <w:rFonts w:ascii="宋体" w:hAnsi="宋体" w:eastAsia="宋体" w:cs="Times New Roman"/>
                <w:b/>
                <w:szCs w:val="21"/>
              </w:rPr>
            </w:pPr>
          </w:p>
        </w:tc>
        <w:tc>
          <w:tcPr>
            <w:tcW w:w="8629" w:type="dxa"/>
            <w:gridSpan w:val="2"/>
            <w:tcBorders>
              <w:top w:val="single" w:color="000000" w:sz="4" w:space="0"/>
              <w:left w:val="single" w:color="000000" w:sz="4" w:space="0"/>
              <w:bottom w:val="single" w:color="000000" w:sz="4" w:space="0"/>
              <w:right w:val="single" w:color="auto" w:sz="4" w:space="0"/>
            </w:tcBorders>
            <w:vAlign w:val="center"/>
          </w:tcPr>
          <w:p>
            <w:pPr>
              <w:spacing w:line="460" w:lineRule="exact"/>
              <w:jc w:val="center"/>
              <w:rPr>
                <w:rFonts w:ascii="宋体" w:hAnsi="宋体" w:eastAsia="宋体" w:cs="Times New Roman"/>
                <w:b/>
                <w:szCs w:val="21"/>
              </w:rPr>
            </w:pPr>
            <w:r>
              <w:rPr>
                <w:rFonts w:hint="eastAsia" w:ascii="宋体" w:hAnsi="宋体" w:eastAsia="宋体" w:cs="Times New Roman"/>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261" w:type="dxa"/>
            <w:tcBorders>
              <w:top w:val="single" w:color="000000" w:sz="4" w:space="0"/>
              <w:left w:val="single" w:color="000000" w:sz="4" w:space="0"/>
              <w:bottom w:val="single" w:color="000000" w:sz="4" w:space="0"/>
              <w:right w:val="single" w:color="auto" w:sz="4" w:space="0"/>
            </w:tcBorders>
            <w:vAlign w:val="center"/>
          </w:tcPr>
          <w:p>
            <w:pPr>
              <w:spacing w:line="440" w:lineRule="exact"/>
              <w:ind w:firstLine="211" w:firstLineChars="100"/>
              <w:jc w:val="center"/>
              <w:rPr>
                <w:rFonts w:ascii="宋体" w:hAnsi="宋体" w:eastAsia="宋体" w:cs="Times New Roman"/>
                <w:b/>
                <w:szCs w:val="21"/>
              </w:rPr>
            </w:pPr>
            <w:r>
              <w:rPr>
                <w:rFonts w:hint="eastAsia" w:ascii="宋体" w:hAnsi="宋体" w:eastAsia="宋体" w:cs="Times New Roman"/>
                <w:b/>
                <w:szCs w:val="21"/>
              </w:rPr>
              <w:t>(1)    价格分值</w:t>
            </w:r>
          </w:p>
          <w:p>
            <w:pPr>
              <w:spacing w:line="440" w:lineRule="exact"/>
              <w:jc w:val="center"/>
              <w:rPr>
                <w:rFonts w:ascii="宋体" w:hAnsi="宋体" w:eastAsia="宋体" w:cs="Times New Roman"/>
                <w:szCs w:val="21"/>
              </w:rPr>
            </w:pPr>
            <w:r>
              <w:rPr>
                <w:rFonts w:hint="eastAsia" w:ascii="宋体" w:hAnsi="宋体" w:eastAsia="宋体" w:cs="Times New Roman"/>
                <w:b/>
                <w:szCs w:val="21"/>
              </w:rPr>
              <w:t>（10分)</w:t>
            </w:r>
          </w:p>
        </w:tc>
        <w:tc>
          <w:tcPr>
            <w:tcW w:w="8629" w:type="dxa"/>
            <w:gridSpan w:val="2"/>
            <w:tcBorders>
              <w:top w:val="single" w:color="000000" w:sz="4" w:space="0"/>
              <w:left w:val="single" w:color="auto" w:sz="4" w:space="0"/>
              <w:bottom w:val="single" w:color="000000" w:sz="4" w:space="0"/>
              <w:right w:val="single" w:color="000000" w:sz="4" w:space="0"/>
            </w:tcBorders>
          </w:tcPr>
          <w:p>
            <w:pPr>
              <w:spacing w:line="440" w:lineRule="exact"/>
              <w:rPr>
                <w:rFonts w:ascii="宋体" w:hAnsi="宋体" w:eastAsia="宋体" w:cs="Times New Roman"/>
                <w:szCs w:val="21"/>
              </w:rPr>
            </w:pPr>
            <w:r>
              <w:rPr>
                <w:rFonts w:hint="eastAsia" w:ascii="宋体" w:hAnsi="宋体" w:eastAsia="宋体" w:cs="Times New Roman"/>
                <w:szCs w:val="21"/>
              </w:rPr>
              <w:t>（1） 价格分采用低价优先法计算，即满足招标文件要求且投标价格最低的投标报价为评标基准价，其价格分为</w:t>
            </w:r>
            <w:bookmarkStart w:id="39" w:name="_GoBack"/>
            <w:bookmarkEnd w:id="39"/>
            <w:r>
              <w:rPr>
                <w:rFonts w:hint="eastAsia" w:ascii="宋体" w:hAnsi="宋体" w:eastAsia="宋体" w:cs="Times New Roman"/>
                <w:szCs w:val="21"/>
              </w:rPr>
              <w:t>满分。其他投标人的价格分统一按照下列公式计算：</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投标报价得分=(评标基准价/投标报价)×10</w:t>
            </w:r>
          </w:p>
          <w:p>
            <w:pPr>
              <w:spacing w:line="440" w:lineRule="exact"/>
              <w:rPr>
                <w:rFonts w:ascii="宋体" w:hAnsi="宋体" w:eastAsia="宋体" w:cs="Times New Roman"/>
                <w:szCs w:val="21"/>
              </w:rPr>
            </w:pPr>
            <w:r>
              <w:rPr>
                <w:rFonts w:hint="eastAsia" w:ascii="宋体" w:hAnsi="宋体" w:eastAsia="宋体" w:cs="Times New Roman"/>
                <w:szCs w:val="21"/>
              </w:rPr>
              <w:t>（2） 评标过程中，不得去掉报价中的最高报价和最低报价。</w:t>
            </w:r>
          </w:p>
          <w:p>
            <w:pPr>
              <w:spacing w:line="440" w:lineRule="exact"/>
              <w:rPr>
                <w:rFonts w:ascii="宋体" w:hAnsi="宋体" w:eastAsia="宋体" w:cs="Times New Roman"/>
                <w:szCs w:val="21"/>
              </w:rPr>
            </w:pPr>
            <w:r>
              <w:rPr>
                <w:rFonts w:hint="eastAsia" w:ascii="宋体" w:hAnsi="宋体" w:eastAsia="宋体" w:cs="Times New Roman"/>
                <w:szCs w:val="21"/>
              </w:rPr>
              <w:t>（3） 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261" w:type="dxa"/>
            <w:vMerge w:val="restart"/>
            <w:tcBorders>
              <w:top w:val="nil"/>
              <w:left w:val="single" w:color="000000" w:sz="4" w:space="0"/>
              <w:bottom w:val="single" w:color="auto" w:sz="4" w:space="0"/>
              <w:right w:val="single" w:color="auto" w:sz="4" w:space="0"/>
            </w:tcBorders>
            <w:vAlign w:val="center"/>
          </w:tcPr>
          <w:p>
            <w:pPr>
              <w:spacing w:line="460" w:lineRule="exact"/>
              <w:jc w:val="center"/>
              <w:rPr>
                <w:rFonts w:ascii="宋体" w:hAnsi="宋体" w:eastAsia="宋体" w:cs="Times New Roman"/>
                <w:b/>
                <w:szCs w:val="21"/>
              </w:rPr>
            </w:pPr>
            <w:r>
              <w:rPr>
                <w:rFonts w:hint="eastAsia" w:ascii="宋体" w:hAnsi="宋体" w:eastAsia="宋体" w:cs="Times New Roman"/>
                <w:b/>
                <w:szCs w:val="21"/>
              </w:rPr>
              <w:t>(2)      商务部分</w:t>
            </w:r>
          </w:p>
          <w:p>
            <w:pPr>
              <w:spacing w:line="460" w:lineRule="exact"/>
              <w:jc w:val="center"/>
              <w:rPr>
                <w:rFonts w:ascii="宋体" w:hAnsi="宋体" w:eastAsia="宋体" w:cs="Times New Roman"/>
                <w:b/>
                <w:szCs w:val="21"/>
              </w:rPr>
            </w:pPr>
            <w:r>
              <w:rPr>
                <w:rFonts w:hint="eastAsia" w:ascii="宋体" w:hAnsi="宋体" w:eastAsia="宋体" w:cs="Times New Roman"/>
                <w:b/>
                <w:szCs w:val="21"/>
              </w:rPr>
              <w:t>（35分）</w:t>
            </w:r>
          </w:p>
        </w:tc>
        <w:tc>
          <w:tcPr>
            <w:tcW w:w="975" w:type="dxa"/>
            <w:tcBorders>
              <w:top w:val="single" w:color="000000" w:sz="4" w:space="0"/>
              <w:left w:val="single" w:color="auto" w:sz="4" w:space="0"/>
              <w:bottom w:val="single" w:color="auto" w:sz="4" w:space="0"/>
              <w:right w:val="single" w:color="000000"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1.资质信用（16分）</w:t>
            </w:r>
          </w:p>
        </w:tc>
        <w:tc>
          <w:tcPr>
            <w:tcW w:w="7654" w:type="dxa"/>
            <w:tcBorders>
              <w:top w:val="single" w:color="000000" w:sz="4" w:space="0"/>
              <w:left w:val="nil"/>
              <w:bottom w:val="single" w:color="000000" w:sz="4" w:space="0"/>
              <w:right w:val="single" w:color="000000" w:sz="4" w:space="0"/>
            </w:tcBorders>
          </w:tcPr>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1）投标人具有有效期内的IS09001：2015质量体系认证证书（认证范围应包含:工程测量、地籍测绘、不动产测绘、测绘航空摄影、摄影测量与遥感、地理信息系统处理及土地规划），得2分。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2）投标人具有有效期内的</w:t>
            </w:r>
            <w:r>
              <w:rPr>
                <w:rFonts w:hint="eastAsia" w:ascii="仿宋" w:hAnsi="仿宋" w:eastAsia="仿宋" w:cs="Times New Roman"/>
                <w:color w:val="000000"/>
                <w:kern w:val="0"/>
                <w:sz w:val="24"/>
              </w:rPr>
              <w:t>OHSAS 18001</w:t>
            </w:r>
            <w:r>
              <w:rPr>
                <w:rFonts w:hint="eastAsia" w:ascii="宋体" w:hAnsi="宋体" w:eastAsia="宋体" w:cs="Times New Roman"/>
                <w:szCs w:val="21"/>
              </w:rPr>
              <w:t>职业健康安全管理体系认证证书(认证范围应包含：工程测量、地籍测绘、不动产测绘、测绘航空摄影、摄影测量与遥感、地理信息系统工程、土地规划及其所涉及场所的相关环境管理活动)得2分。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3）投标人具有有效期内的</w:t>
            </w:r>
            <w:r>
              <w:rPr>
                <w:rFonts w:hint="eastAsia" w:ascii="仿宋" w:hAnsi="仿宋" w:eastAsia="仿宋" w:cs="Times New Roman"/>
                <w:color w:val="000000"/>
                <w:kern w:val="0"/>
                <w:sz w:val="24"/>
              </w:rPr>
              <w:t>ISO 14001</w:t>
            </w:r>
            <w:r>
              <w:rPr>
                <w:rFonts w:hint="eastAsia" w:ascii="宋体" w:hAnsi="宋体" w:eastAsia="宋体" w:cs="Times New Roman"/>
                <w:szCs w:val="21"/>
              </w:rPr>
              <w:t>环境管理体系认证证书(认证范围包含：工程测量、地籍测绘、不动产测绘、测绘航空摄影、摄影测量与遥感、地理信息系统工程、土地规划及其所涉及场所的相关环境管理活动），得2分。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4）投标人具有有效期内的ISO/IEC27001:2013信息安全管理体系认证证书（认证范围：工程测量、地籍测绘、不动产测绘、测绘航空摄影、摄影测量与遥感、地理信息系统工程、土地规划所涉及的信息安全管理活动），得4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5）投标人具有中国土地估价师与土地登记代理人协会颁发的土地登记代理中介机构登记证书的，得4分。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6)</w:t>
            </w:r>
            <w:r>
              <w:rPr>
                <w:rFonts w:ascii="Calibri" w:hAnsi="Calibri" w:eastAsia="宋体" w:cs="Times New Roman"/>
                <w:szCs w:val="21"/>
              </w:rPr>
              <w:t> </w:t>
            </w:r>
            <w:r>
              <w:rPr>
                <w:rFonts w:hint="eastAsia" w:ascii="宋体" w:hAnsi="宋体" w:eastAsia="宋体" w:cs="Times New Roman"/>
                <w:szCs w:val="21"/>
              </w:rPr>
              <w:t>投标人通过市场信用评价等级为“AAA”的，提供有效期内信用等级证书2分，提供信用报告的得2分。</w:t>
            </w:r>
          </w:p>
          <w:p>
            <w:pPr>
              <w:spacing w:line="440" w:lineRule="exact"/>
              <w:ind w:firstLine="422" w:firstLineChars="200"/>
              <w:rPr>
                <w:rFonts w:ascii="宋体" w:hAnsi="宋体" w:eastAsia="宋体" w:cs="Times New Roman"/>
                <w:szCs w:val="21"/>
              </w:rPr>
            </w:pPr>
            <w:r>
              <w:rPr>
                <w:rFonts w:hint="eastAsia" w:ascii="宋体" w:hAnsi="宋体" w:eastAsia="宋体" w:cs="Times New Roman"/>
                <w:b/>
                <w:szCs w:val="21"/>
              </w:rPr>
              <w:t>备注：投标人需在投标文件中提供以上证书原件图片、扫描件或与原件一致的复印件查询页面截图及查询网址链接，否则不得分。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8" w:hRule="atLeast"/>
          <w:jc w:val="center"/>
        </w:trPr>
        <w:tc>
          <w:tcPr>
            <w:tcW w:w="1261" w:type="dxa"/>
            <w:vMerge w:val="continue"/>
            <w:tcBorders>
              <w:top w:val="nil"/>
              <w:left w:val="single" w:color="000000" w:sz="4" w:space="0"/>
              <w:bottom w:val="single" w:color="auto" w:sz="4" w:space="0"/>
              <w:right w:val="single" w:color="auto" w:sz="4" w:space="0"/>
            </w:tcBorders>
            <w:vAlign w:val="center"/>
          </w:tcPr>
          <w:p>
            <w:pPr>
              <w:rPr>
                <w:rFonts w:ascii="Calibri" w:hAnsi="Calibri" w:eastAsia="宋体" w:cs="Times New Roman"/>
              </w:rPr>
            </w:pPr>
          </w:p>
        </w:tc>
        <w:tc>
          <w:tcPr>
            <w:tcW w:w="975" w:type="dxa"/>
            <w:tcBorders>
              <w:top w:val="single" w:color="auto" w:sz="4" w:space="0"/>
              <w:left w:val="single" w:color="auto" w:sz="4" w:space="0"/>
              <w:bottom w:val="single" w:color="auto" w:sz="4" w:space="0"/>
              <w:right w:val="single" w:color="000000"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2、2015年以来业绩（10分）</w:t>
            </w:r>
          </w:p>
        </w:tc>
        <w:tc>
          <w:tcPr>
            <w:tcW w:w="7654" w:type="dxa"/>
            <w:tcBorders>
              <w:top w:val="single" w:color="000000" w:sz="4" w:space="0"/>
              <w:left w:val="nil"/>
              <w:bottom w:val="single" w:color="auto" w:sz="4" w:space="0"/>
              <w:right w:val="single" w:color="000000" w:sz="4" w:space="0"/>
            </w:tcBorders>
          </w:tcPr>
          <w:p>
            <w:pPr>
              <w:numPr>
                <w:ilvl w:val="0"/>
                <w:numId w:val="4"/>
              </w:num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投标人承担过农村房屋登记项目得1分。</w:t>
            </w:r>
          </w:p>
          <w:p>
            <w:pPr>
              <w:spacing w:line="440" w:lineRule="exact"/>
              <w:ind w:left="420" w:leftChars="200"/>
              <w:rPr>
                <w:rFonts w:ascii="宋体" w:hAnsi="宋体" w:eastAsia="宋体" w:cs="Times New Roman"/>
                <w:szCs w:val="21"/>
              </w:rPr>
            </w:pPr>
            <w:r>
              <w:rPr>
                <w:rFonts w:hint="eastAsia" w:ascii="宋体" w:hAnsi="宋体" w:eastAsia="宋体" w:cs="Times New Roman"/>
                <w:szCs w:val="21"/>
              </w:rPr>
              <w:t>2）投标人承担过省级农村集体土地确权登记发证核查项目得3分。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3）连续3年承担过土地变更调查项目得3分。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4）投标人承担过市级耕地质量等别年度更新评价项目得2分。</w:t>
            </w:r>
          </w:p>
          <w:p>
            <w:pPr>
              <w:spacing w:before="100" w:beforeAutospacing="1" w:after="120"/>
              <w:ind w:firstLine="420" w:firstLineChars="200"/>
              <w:rPr>
                <w:rFonts w:ascii="Calibri" w:hAnsi="Calibri" w:eastAsia="宋体" w:cs="Times New Roman"/>
                <w:szCs w:val="21"/>
              </w:rPr>
            </w:pPr>
            <w:r>
              <w:rPr>
                <w:rFonts w:hint="eastAsia" w:ascii="宋体" w:hAnsi="宋体" w:eastAsia="宋体" w:cs="Times New Roman"/>
                <w:szCs w:val="21"/>
              </w:rPr>
              <w:t>5）投标人承担过省级耕地占补平衡（补充耕地）项目数据核查任务得1分。</w:t>
            </w:r>
          </w:p>
          <w:p>
            <w:pPr>
              <w:spacing w:before="100" w:beforeAutospacing="1" w:after="120"/>
              <w:rPr>
                <w:rFonts w:ascii="Calibri" w:hAnsi="Calibri" w:eastAsia="宋体" w:cs="Times New Roman"/>
              </w:rPr>
            </w:pPr>
            <w:r>
              <w:rPr>
                <w:rFonts w:hint="eastAsia" w:ascii="宋体" w:hAnsi="宋体" w:eastAsia="宋体" w:cs="Times New Roman"/>
                <w:b/>
                <w:szCs w:val="21"/>
              </w:rPr>
              <w:t>备注：投标人需在投标文件中提供以上中标网上公示页，合同，中标通知书原件图片、扫描件或与原件一致的复印件并加盖公章，否则不得分，一个项目只能按最高分计分项计分一次，不重复计分。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jc w:val="center"/>
        </w:trPr>
        <w:tc>
          <w:tcPr>
            <w:tcW w:w="1261" w:type="dxa"/>
            <w:vMerge w:val="continue"/>
            <w:tcBorders>
              <w:top w:val="nil"/>
              <w:left w:val="single" w:color="000000" w:sz="4" w:space="0"/>
              <w:bottom w:val="single" w:color="auto" w:sz="4" w:space="0"/>
              <w:right w:val="single" w:color="auto" w:sz="4" w:space="0"/>
            </w:tcBorders>
            <w:vAlign w:val="center"/>
          </w:tcPr>
          <w:p>
            <w:pPr>
              <w:rPr>
                <w:rFonts w:ascii="Calibri" w:hAnsi="Calibri" w:eastAsia="宋体" w:cs="Times New Roman"/>
              </w:rPr>
            </w:pPr>
          </w:p>
        </w:tc>
        <w:tc>
          <w:tcPr>
            <w:tcW w:w="975" w:type="dxa"/>
            <w:tcBorders>
              <w:top w:val="single" w:color="auto" w:sz="4" w:space="0"/>
              <w:left w:val="single" w:color="auto" w:sz="4" w:space="0"/>
              <w:bottom w:val="single" w:color="000000" w:sz="4" w:space="0"/>
              <w:right w:val="single" w:color="000000" w:sz="4" w:space="0"/>
            </w:tcBorders>
            <w:vAlign w:val="center"/>
          </w:tcPr>
          <w:p>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荣誉</w:t>
            </w:r>
          </w:p>
          <w:p>
            <w:pPr>
              <w:spacing w:line="440" w:lineRule="exact"/>
              <w:rPr>
                <w:rFonts w:ascii="宋体" w:hAnsi="宋体" w:eastAsia="宋体" w:cs="Times New Roman"/>
                <w:szCs w:val="21"/>
              </w:rPr>
            </w:pPr>
            <w:r>
              <w:rPr>
                <w:rFonts w:hint="eastAsia" w:ascii="宋体" w:hAnsi="宋体" w:eastAsia="宋体" w:cs="Times New Roman"/>
                <w:szCs w:val="21"/>
              </w:rPr>
              <w:t>（9分）</w:t>
            </w:r>
          </w:p>
        </w:tc>
        <w:tc>
          <w:tcPr>
            <w:tcW w:w="7654" w:type="dxa"/>
            <w:tcBorders>
              <w:top w:val="single" w:color="auto" w:sz="4" w:space="0"/>
              <w:left w:val="nil"/>
              <w:bottom w:val="single" w:color="000000" w:sz="4" w:space="0"/>
              <w:right w:val="single" w:color="000000" w:sz="4" w:space="0"/>
            </w:tcBorders>
          </w:tcPr>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1）2013年以来投标人获得省级及以上测绘地理信息局颁发的优质测绘工程奖项的1个得1分，最高5分。同一项目获多项奖的按1分计分，不重复计分。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2）投标人荣获中国地理信息产业协会颁发的中国地理信息产业百强企业荣誉证书的得4分。</w:t>
            </w:r>
          </w:p>
          <w:p>
            <w:pPr>
              <w:spacing w:before="100" w:beforeAutospacing="1" w:after="120"/>
              <w:rPr>
                <w:rFonts w:ascii="宋体" w:hAnsi="宋体" w:eastAsia="宋体" w:cs="Times New Roman"/>
                <w:szCs w:val="21"/>
              </w:rPr>
            </w:pPr>
            <w:r>
              <w:rPr>
                <w:rFonts w:hint="eastAsia" w:ascii="宋体" w:hAnsi="宋体" w:eastAsia="宋体" w:cs="Times New Roman"/>
                <w:b/>
                <w:szCs w:val="21"/>
              </w:rPr>
              <w:t>备注：投标人需在投标文件中提供以上证书原件图片、扫描件或与原件一致的复印件并加盖公章，否则不得分，一个项目只能按最高分计分项计分一次，不重复计分。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tcBorders>
              <w:top w:val="nil"/>
              <w:left w:val="single" w:color="000000" w:sz="4" w:space="0"/>
              <w:bottom w:val="single" w:color="auto" w:sz="4" w:space="0"/>
              <w:right w:val="single" w:color="000000" w:sz="4" w:space="0"/>
            </w:tcBorders>
            <w:vAlign w:val="center"/>
          </w:tcPr>
          <w:p>
            <w:pPr>
              <w:spacing w:line="44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(3)  技术部分</w:t>
            </w:r>
          </w:p>
          <w:p>
            <w:pPr>
              <w:spacing w:line="440" w:lineRule="exact"/>
              <w:jc w:val="center"/>
              <w:rPr>
                <w:rFonts w:ascii="宋体" w:hAnsi="宋体" w:eastAsia="宋体" w:cs="Times New Roman"/>
                <w:szCs w:val="21"/>
              </w:rPr>
            </w:pPr>
            <w:r>
              <w:rPr>
                <w:rFonts w:hint="eastAsia" w:ascii="宋体" w:hAnsi="宋体" w:eastAsia="宋体" w:cs="Times New Roman"/>
                <w:b/>
                <w:szCs w:val="21"/>
              </w:rPr>
              <w:t>（55分)</w:t>
            </w:r>
          </w:p>
        </w:tc>
        <w:tc>
          <w:tcPr>
            <w:tcW w:w="8629" w:type="dxa"/>
            <w:gridSpan w:val="2"/>
            <w:tcBorders>
              <w:top w:val="single" w:color="000000" w:sz="4" w:space="0"/>
              <w:left w:val="nil"/>
              <w:bottom w:val="single" w:color="auto" w:sz="4" w:space="0"/>
              <w:right w:val="single" w:color="000000" w:sz="4" w:space="0"/>
            </w:tcBorders>
            <w:vAlign w:val="center"/>
          </w:tcPr>
          <w:p>
            <w:pPr>
              <w:spacing w:line="440" w:lineRule="exact"/>
              <w:ind w:firstLine="420" w:firstLineChars="200"/>
              <w:rPr>
                <w:rFonts w:ascii="Calibri" w:hAnsi="Calibri" w:eastAsia="宋体" w:cs="Times New Roman"/>
                <w:szCs w:val="21"/>
              </w:rPr>
            </w:pPr>
            <w:r>
              <w:rPr>
                <w:rFonts w:ascii="Calibri" w:hAnsi="Calibri" w:eastAsia="宋体" w:cs="Times New Roman"/>
                <w:szCs w:val="21"/>
              </w:rPr>
              <w:t>1</w:t>
            </w:r>
            <w:r>
              <w:rPr>
                <w:rFonts w:hint="eastAsia" w:ascii="宋体" w:hAnsi="宋体" w:eastAsia="宋体" w:cs="Times New Roman"/>
                <w:szCs w:val="21"/>
              </w:rPr>
              <w:t>、技术方案（</w:t>
            </w:r>
            <w:r>
              <w:rPr>
                <w:rFonts w:hint="eastAsia" w:ascii="Calibri" w:hAnsi="Calibri" w:eastAsia="宋体" w:cs="Times New Roman"/>
                <w:szCs w:val="21"/>
              </w:rPr>
              <w:t>27</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对各投标人的投标文件进行横向比较：</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项目实施整体工作流程详细，实施方案完整且切实可行、合理。优得3分，良得2分，一般得1分，不提供不得分。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）农村房屋权籍调查方案详细、完整、切实可行、合理，可根据采购人需要对缺漏的信息进行补充完善。优得3分，良得2分，一般得1分，不提供不得分。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）农村房地一体不动产权籍建库方案详细、完整、合理 ，满足农房建库要求。优得3分，良得2分，一般得1分，不提供不得分。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4</w:t>
            </w:r>
            <w:r>
              <w:rPr>
                <w:rFonts w:hint="eastAsia" w:ascii="Calibri" w:hAnsi="Calibri" w:eastAsia="宋体" w:cs="Times New Roman"/>
                <w:szCs w:val="21"/>
              </w:rPr>
              <w:t>）技术方案格式规范、内容齐全、条理清晰、表述准确、内容无前后矛盾，符合采购文件要求。优得3分，良得2分，一般得1分，不提供不得分。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5</w:t>
            </w:r>
            <w:r>
              <w:rPr>
                <w:rFonts w:hint="eastAsia" w:ascii="Calibri" w:hAnsi="Calibri" w:eastAsia="宋体" w:cs="Times New Roman"/>
                <w:szCs w:val="21"/>
              </w:rPr>
              <w:t>）项目组织机构健全，项目主要人员职责明确。优得3分，良得2分，一般得1分，不提供不得分。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6）有确保工程工期和质量的技术和组织措施，能根据工作实际合理安排工作进度，措施得力等。优得3分，良得2分，一般得1分，不提供不得分。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7）项目成果管理及数据、成果保密相应保证措施，保密制度健全，保密措施得力等。优得3分，良得2分，一般得1分，不提供不得分。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8）确保工程安全施工的保证措施全面具体。优得3分，良得2分，一般得1分，不提供不得分。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9）降低成本、缩短工期、提高质量的建议和措施切实可行。优得3分，良得2分，一般得1分，不提供不得分。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、人员（20分）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）投标人技术人员中具有同时具备测绘高级工程师职称、</w:t>
            </w:r>
            <w:r>
              <w:rPr>
                <w:rFonts w:hint="eastAsia" w:ascii="宋体" w:hAnsi="宋体" w:eastAsia="宋体" w:cs="Times New Roman"/>
                <w:szCs w:val="21"/>
              </w:rPr>
              <w:t>注册测绘师资格证书（提供通过自然资源部网站查询本单位的注册证）、土地登记代理人职业资格证书、国家测绘地理信息测绘成果管理司和国家测绘地理信息局人事司颁发的涉密成果管理人员岗位培训证书复印件并加盖公章</w:t>
            </w:r>
            <w:r>
              <w:rPr>
                <w:rFonts w:hint="eastAsia" w:ascii="Calibri" w:hAnsi="Calibri" w:eastAsia="宋体" w:cs="Times New Roman"/>
                <w:szCs w:val="21"/>
              </w:rPr>
              <w:t>的得</w:t>
            </w:r>
            <w:r>
              <w:rPr>
                <w:rFonts w:ascii="Calibri" w:hAnsi="Calibri" w:eastAsia="宋体" w:cs="Times New Roman"/>
                <w:szCs w:val="21"/>
              </w:rPr>
              <w:t>6</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宋体" w:hAnsi="宋体" w:eastAsia="宋体" w:cs="Times New Roman"/>
                <w:szCs w:val="21"/>
              </w:rPr>
              <w:t>）投标人技术人员中，有</w:t>
            </w:r>
            <w:r>
              <w:rPr>
                <w:rFonts w:ascii="Calibri" w:hAnsi="Calibri" w:eastAsia="宋体" w:cs="Times New Roman"/>
                <w:szCs w:val="21"/>
              </w:rPr>
              <w:t>6</w:t>
            </w:r>
            <w:r>
              <w:rPr>
                <w:rFonts w:hint="eastAsia" w:ascii="宋体" w:hAnsi="宋体" w:eastAsia="宋体" w:cs="Times New Roman"/>
                <w:szCs w:val="21"/>
              </w:rPr>
              <w:t>个及以上（含</w:t>
            </w:r>
            <w:r>
              <w:rPr>
                <w:rFonts w:ascii="Calibri" w:hAnsi="Calibri" w:eastAsia="宋体" w:cs="Times New Roman"/>
                <w:szCs w:val="21"/>
              </w:rPr>
              <w:t>6</w:t>
            </w:r>
            <w:r>
              <w:rPr>
                <w:rFonts w:hint="eastAsia" w:ascii="宋体" w:hAnsi="宋体" w:eastAsia="宋体" w:cs="Times New Roman"/>
                <w:szCs w:val="21"/>
              </w:rPr>
              <w:t>个）注册在本单位的注册测绘师资格证书的得</w:t>
            </w:r>
            <w:r>
              <w:rPr>
                <w:rFonts w:hint="eastAsia" w:ascii="Calibri" w:hAnsi="Calibri" w:eastAsia="宋体" w:cs="Times New Roman"/>
                <w:szCs w:val="21"/>
              </w:rPr>
              <w:t>10</w:t>
            </w:r>
            <w:r>
              <w:rPr>
                <w:rFonts w:hint="eastAsia" w:ascii="宋体" w:hAnsi="宋体" w:eastAsia="宋体" w:cs="Times New Roman"/>
                <w:szCs w:val="21"/>
              </w:rPr>
              <w:t>分。（开标时提供注册测绘师证书、注册证、注册章复印件并加盖公章</w:t>
            </w:r>
            <w:r>
              <w:rPr>
                <w:rFonts w:hint="eastAsia" w:ascii="Calibri" w:hAnsi="Calibri" w:eastAsia="宋体" w:cs="Times New Roman"/>
                <w:szCs w:val="21"/>
              </w:rPr>
              <w:t>及通过自然资源部网站查询注册在本单位的网页截图，提供不全者不得分）。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3</w:t>
            </w:r>
            <w:r>
              <w:rPr>
                <w:rFonts w:hint="eastAsia" w:ascii="宋体" w:hAnsi="宋体" w:eastAsia="宋体" w:cs="Times New Roman"/>
                <w:szCs w:val="21"/>
              </w:rPr>
              <w:t>）投标人技术人员中（不含项目负责人）中具有测绘专业高级及以上职称（</w:t>
            </w:r>
            <w:r>
              <w:rPr>
                <w:rFonts w:ascii="Calibri" w:hAnsi="Calibri" w:eastAsia="宋体" w:cs="Times New Roman"/>
                <w:szCs w:val="21"/>
              </w:rPr>
              <w:t>2</w:t>
            </w:r>
            <w:r>
              <w:rPr>
                <w:rFonts w:hint="eastAsia" w:ascii="宋体" w:hAnsi="宋体" w:eastAsia="宋体" w:cs="Times New Roman"/>
                <w:szCs w:val="21"/>
              </w:rPr>
              <w:t>人及以上）；国家测绘地理信息局人事司颁发的涉密成果管理人员岗位培训证书（</w:t>
            </w:r>
            <w:r>
              <w:rPr>
                <w:rFonts w:ascii="Calibri" w:hAnsi="Calibri" w:eastAsia="宋体" w:cs="Times New Roman"/>
                <w:szCs w:val="21"/>
              </w:rPr>
              <w:t>5</w:t>
            </w:r>
            <w:r>
              <w:rPr>
                <w:rFonts w:hint="eastAsia" w:ascii="宋体" w:hAnsi="宋体" w:eastAsia="宋体" w:cs="Times New Roman"/>
                <w:szCs w:val="21"/>
              </w:rPr>
              <w:t>人及以上），以上每满足一项得</w:t>
            </w:r>
            <w:r>
              <w:rPr>
                <w:rFonts w:ascii="Calibri" w:hAnsi="Calibri" w:eastAsia="宋体" w:cs="Times New Roman"/>
                <w:szCs w:val="21"/>
              </w:rPr>
              <w:t>2</w:t>
            </w:r>
            <w:r>
              <w:rPr>
                <w:rFonts w:hint="eastAsia" w:ascii="宋体" w:hAnsi="宋体" w:eastAsia="宋体" w:cs="Times New Roman"/>
                <w:szCs w:val="21"/>
              </w:rPr>
              <w:t>分，最高</w:t>
            </w:r>
            <w:r>
              <w:rPr>
                <w:rFonts w:ascii="Calibri" w:hAnsi="Calibri" w:eastAsia="宋体" w:cs="Times New Roman"/>
                <w:szCs w:val="21"/>
              </w:rPr>
              <w:t>4</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备注：开标时提供以上证书</w:t>
            </w:r>
            <w:r>
              <w:rPr>
                <w:rFonts w:hint="eastAsia" w:ascii="宋体" w:hAnsi="宋体" w:eastAsia="宋体" w:cs="Times New Roman"/>
                <w:szCs w:val="21"/>
              </w:rPr>
              <w:t>复印件并加盖公章</w:t>
            </w:r>
            <w:r>
              <w:rPr>
                <w:rFonts w:hint="eastAsia" w:ascii="Calibri" w:hAnsi="Calibri" w:eastAsia="宋体" w:cs="Times New Roman"/>
                <w:szCs w:val="21"/>
              </w:rPr>
              <w:t>，并在投标文件中附与原件一致的复印件，否则不得分。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3</w:t>
            </w:r>
            <w:r>
              <w:rPr>
                <w:rFonts w:hint="eastAsia" w:ascii="宋体" w:hAnsi="宋体" w:eastAsia="宋体" w:cs="Times New Roman"/>
                <w:szCs w:val="21"/>
              </w:rPr>
              <w:t>、售后及服务承诺（</w:t>
            </w:r>
            <w:r>
              <w:rPr>
                <w:rFonts w:hint="eastAsia" w:ascii="Calibri" w:hAnsi="Calibri" w:eastAsia="宋体" w:cs="Times New Roman"/>
                <w:szCs w:val="21"/>
              </w:rPr>
              <w:t>8</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1</w:t>
            </w:r>
            <w:r>
              <w:rPr>
                <w:rFonts w:hint="eastAsia" w:ascii="宋体" w:hAnsi="宋体" w:eastAsia="宋体" w:cs="Times New Roman"/>
                <w:szCs w:val="21"/>
              </w:rPr>
              <w:t xml:space="preserve">）投标人具有本地化服务能力，注册地在河南省内或河南省内注册有分公司（注册时间要求在五年以上（含五年），以营业执照登记日期为准）作为常驻服务和技术支持机构并配备不少于 </w:t>
            </w:r>
            <w:r>
              <w:rPr>
                <w:rFonts w:ascii="Calibri" w:hAnsi="Calibri" w:eastAsia="宋体" w:cs="Times New Roman"/>
                <w:szCs w:val="21"/>
              </w:rPr>
              <w:t>5</w:t>
            </w:r>
            <w:r>
              <w:rPr>
                <w:rFonts w:hint="eastAsia" w:ascii="宋体" w:hAnsi="宋体" w:eastAsia="宋体" w:cs="Times New Roman"/>
                <w:szCs w:val="21"/>
              </w:rPr>
              <w:t xml:space="preserve">人专职售后服务人员的加 </w:t>
            </w:r>
            <w:r>
              <w:rPr>
                <w:rFonts w:ascii="Calibri" w:hAnsi="Calibri" w:eastAsia="宋体" w:cs="Times New Roman"/>
                <w:szCs w:val="21"/>
              </w:rPr>
              <w:t xml:space="preserve">5 </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宋体" w:hAnsi="宋体" w:eastAsia="宋体" w:cs="Times New Roman"/>
                <w:szCs w:val="21"/>
              </w:rPr>
              <w:t>）制定售后服务方案对各投标单位的投标文件进行横向比较：</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根据本项目的工作内容，制定售后服务方案，售后服务承诺细致、并承诺对本项目免费培训方案、技术支持保障措施，承诺服务响应时间，得3</w:t>
            </w:r>
            <w:r>
              <w:rPr>
                <w:rFonts w:hint="eastAsia" w:ascii="宋体" w:hAnsi="宋体" w:eastAsia="宋体" w:cs="Times New Roman"/>
                <w:szCs w:val="21"/>
              </w:rPr>
              <w:t>分；不全的得</w:t>
            </w:r>
            <w:r>
              <w:rPr>
                <w:rFonts w:hint="eastAsia" w:ascii="Calibri" w:hAnsi="Calibri" w:eastAsia="宋体" w:cs="Times New Roman"/>
                <w:szCs w:val="21"/>
              </w:rPr>
              <w:t>3</w:t>
            </w:r>
            <w:r>
              <w:rPr>
                <w:rFonts w:hint="eastAsia" w:ascii="宋体" w:hAnsi="宋体" w:eastAsia="宋体" w:cs="Times New Roman"/>
                <w:szCs w:val="21"/>
              </w:rPr>
              <w:t>分；没有的不得分。</w:t>
            </w:r>
          </w:p>
          <w:p>
            <w:pPr>
              <w:spacing w:before="100" w:beforeAutospacing="1" w:after="120"/>
              <w:rPr>
                <w:rFonts w:ascii="Calibri" w:hAnsi="Calibri" w:eastAsia="宋体" w:cs="Times New Roman"/>
                <w:szCs w:val="21"/>
              </w:rPr>
            </w:pPr>
            <w:r>
              <w:rPr>
                <w:rFonts w:hint="eastAsia" w:ascii="宋体" w:hAnsi="宋体" w:eastAsia="宋体" w:cs="Times New Roman"/>
                <w:b/>
                <w:szCs w:val="21"/>
              </w:rPr>
              <w:t>备注：提供以上证书原件图片、扫描件或与原件一致的复印件并加盖公章，否则不得分。</w:t>
            </w:r>
          </w:p>
        </w:tc>
      </w:tr>
    </w:tbl>
    <w:p>
      <w:pPr>
        <w:widowControl/>
        <w:jc w:val="left"/>
        <w:rPr>
          <w:rFonts w:ascii="宋体" w:hAnsi="宋体" w:eastAsia="宋体"/>
          <w:b/>
          <w:bCs/>
          <w:sz w:val="24"/>
          <w:szCs w:val="24"/>
          <w:lang w:val="en-GB"/>
        </w:rPr>
      </w:pPr>
      <w:r>
        <w:rPr>
          <w:rFonts w:ascii="宋体" w:hAnsi="宋体" w:eastAsia="宋体"/>
          <w:b/>
          <w:bCs/>
          <w:sz w:val="24"/>
          <w:szCs w:val="24"/>
          <w:lang w:val="en-GB"/>
        </w:rPr>
        <w:br w:type="page"/>
      </w: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eastAsia="宋体" w:asciiTheme="majorHAnsi" w:hAnsiTheme="majorHAnsi" w:cstheme="majorBidi"/>
          <w:b/>
          <w:bCs/>
          <w:kern w:val="0"/>
          <w:sz w:val="36"/>
          <w:szCs w:val="36"/>
        </w:rPr>
      </w:pPr>
      <w:bookmarkStart w:id="17" w:name="_Toc524770176"/>
      <w:r>
        <w:rPr>
          <w:kern w:val="0"/>
          <w:sz w:val="36"/>
          <w:szCs w:val="36"/>
        </w:rPr>
        <w:br w:type="page"/>
      </w:r>
    </w:p>
    <w:p>
      <w:pPr>
        <w:pStyle w:val="27"/>
        <w:spacing w:before="0" w:after="0"/>
        <w:rPr>
          <w:kern w:val="0"/>
          <w:sz w:val="44"/>
          <w:szCs w:val="44"/>
        </w:rPr>
      </w:pPr>
      <w:r>
        <w:rPr>
          <w:rFonts w:hint="eastAsia"/>
          <w:kern w:val="0"/>
          <w:sz w:val="44"/>
          <w:szCs w:val="44"/>
        </w:rPr>
        <w:t>第七章 合同条款及格式</w:t>
      </w:r>
      <w:bookmarkEnd w:id="17"/>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7"/>
        <w:spacing w:before="0" w:after="0"/>
        <w:rPr>
          <w:kern w:val="0"/>
          <w:sz w:val="44"/>
          <w:szCs w:val="44"/>
        </w:rPr>
      </w:pPr>
      <w:bookmarkStart w:id="18" w:name="_Toc524770177"/>
      <w:r>
        <w:rPr>
          <w:rFonts w:hint="eastAsia"/>
          <w:kern w:val="0"/>
          <w:sz w:val="44"/>
          <w:szCs w:val="44"/>
        </w:rPr>
        <w:t>第八章 投标文件有关格式</w:t>
      </w:r>
      <w:bookmarkEnd w:id="18"/>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cs="黑体"/>
          <w:sz w:val="28"/>
          <w:szCs w:val="28"/>
          <w:lang w:val="zh-CN"/>
        </w:rPr>
      </w:pPr>
      <w:bookmarkStart w:id="19" w:name="_Toc186274126"/>
      <w:bookmarkStart w:id="20" w:name="_Toc174185203"/>
      <w:bookmarkStart w:id="21" w:name="_Toc184023138"/>
      <w:r>
        <w:rPr>
          <w:rFonts w:ascii="宋体" w:hAnsi="宋体" w:eastAsia="宋体" w:cs="黑体"/>
          <w:sz w:val="28"/>
          <w:szCs w:val="28"/>
          <w:lang w:val="zh-CN"/>
        </w:rPr>
        <w:br w:type="page"/>
      </w:r>
    </w:p>
    <w:p>
      <w:pPr>
        <w:jc w:val="right"/>
        <w:rPr>
          <w:rStyle w:val="36"/>
          <w:rFonts w:ascii="宋体" w:hAnsi="宋体" w:eastAsia="宋体"/>
        </w:rPr>
      </w:pPr>
      <w:r>
        <w:rPr>
          <w:rStyle w:val="36"/>
          <w:rFonts w:hint="eastAsia" w:ascii="宋体" w:hAnsi="宋体" w:eastAsia="宋体"/>
        </w:rPr>
        <w:t>正本/副本</w:t>
      </w:r>
    </w:p>
    <w:p>
      <w:pPr>
        <w:jc w:val="left"/>
        <w:rPr>
          <w:rStyle w:val="3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22" w:name="_Toc524770178"/>
      <w:r>
        <w:rPr>
          <w:rFonts w:hint="eastAsia" w:ascii="宋体" w:hAnsi="宋体"/>
          <w:b/>
          <w:snapToGrid w:val="0"/>
          <w:kern w:val="0"/>
          <w:sz w:val="36"/>
          <w:szCs w:val="36"/>
        </w:rPr>
        <w:t>一、投标人应答索引表</w:t>
      </w:r>
      <w:bookmarkEnd w:id="19"/>
      <w:bookmarkEnd w:id="20"/>
      <w:bookmarkEnd w:id="21"/>
      <w:bookmarkEnd w:id="22"/>
    </w:p>
    <w:tbl>
      <w:tblPr>
        <w:tblStyle w:val="3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23"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23"/>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3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4" w:name="_Toc524770180"/>
      <w:r>
        <w:rPr>
          <w:rFonts w:hint="eastAsia" w:ascii="宋体" w:hAnsi="宋体" w:eastAsia="宋体" w:cs="黑体"/>
          <w:b/>
          <w:bCs/>
          <w:sz w:val="36"/>
          <w:szCs w:val="36"/>
          <w:lang w:val="zh-CN"/>
        </w:rPr>
        <w:t>三、资格审查证明材料</w:t>
      </w:r>
      <w:bookmarkEnd w:id="24"/>
    </w:p>
    <w:p>
      <w:pPr>
        <w:widowControl/>
        <w:jc w:val="left"/>
        <w:rPr>
          <w:rFonts w:ascii="宋体" w:hAnsi="宋体" w:eastAsia="宋体" w:cs="黑体"/>
          <w:b/>
          <w:bCs/>
          <w:sz w:val="36"/>
          <w:szCs w:val="36"/>
          <w:lang w:val="zh-CN"/>
        </w:rPr>
      </w:pPr>
      <w:bookmarkStart w:id="25"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5"/>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6"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6"/>
    </w:p>
    <w:p>
      <w:pPr>
        <w:autoSpaceDE w:val="0"/>
        <w:autoSpaceDN w:val="0"/>
        <w:adjustRightInd w:val="0"/>
        <w:spacing w:line="480" w:lineRule="auto"/>
        <w:ind w:firstLine="719" w:firstLineChars="257"/>
        <w:rPr>
          <w:rFonts w:ascii="宋体" w:hAnsi="宋体" w:eastAsia="宋体"/>
          <w:color w:val="000000"/>
          <w:sz w:val="28"/>
          <w:szCs w:val="28"/>
        </w:rPr>
      </w:pPr>
    </w:p>
    <w:p>
      <w:pPr>
        <w:pStyle w:val="46"/>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6"/>
        <w:spacing w:line="480" w:lineRule="auto"/>
        <w:ind w:firstLine="540" w:firstLineChars="225"/>
        <w:jc w:val="left"/>
        <w:rPr>
          <w:rFonts w:hAnsi="宋体" w:eastAsia="宋体"/>
          <w:color w:val="000000"/>
          <w:szCs w:val="24"/>
        </w:rPr>
      </w:pPr>
    </w:p>
    <w:p>
      <w:pPr>
        <w:pStyle w:val="46"/>
        <w:spacing w:line="480" w:lineRule="auto"/>
        <w:ind w:firstLine="540" w:firstLineChars="225"/>
        <w:jc w:val="left"/>
        <w:rPr>
          <w:rFonts w:hAnsi="宋体" w:eastAsia="宋体"/>
          <w:color w:val="000000"/>
          <w:szCs w:val="24"/>
        </w:rPr>
      </w:pPr>
    </w:p>
    <w:p>
      <w:pPr>
        <w:pStyle w:val="46"/>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6"/>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49"/>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48"/>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7"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7"/>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8" w:name="_资格证明文件"/>
            <w:bookmarkEnd w:id="28"/>
            <w:bookmarkStart w:id="29" w:name="_Toc364329026"/>
            <w:r>
              <w:rPr>
                <w:rFonts w:hint="eastAsia" w:ascii="宋体" w:hAnsi="宋体" w:eastAsia="宋体"/>
                <w:sz w:val="24"/>
                <w:szCs w:val="24"/>
              </w:rPr>
              <w:t>法定代表人授权代表身份证（正面）</w:t>
            </w:r>
            <w:bookmarkEnd w:id="29"/>
          </w:p>
        </w:tc>
        <w:tc>
          <w:tcPr>
            <w:tcW w:w="4492" w:type="dxa"/>
            <w:gridSpan w:val="2"/>
            <w:vAlign w:val="center"/>
          </w:tcPr>
          <w:p>
            <w:pPr>
              <w:jc w:val="center"/>
              <w:rPr>
                <w:rFonts w:ascii="宋体" w:hAnsi="宋体" w:eastAsia="宋体"/>
                <w:sz w:val="24"/>
                <w:szCs w:val="24"/>
              </w:rPr>
            </w:pPr>
            <w:bookmarkStart w:id="30" w:name="_Toc364329027"/>
            <w:r>
              <w:rPr>
                <w:rFonts w:hint="eastAsia" w:ascii="宋体" w:hAnsi="宋体" w:eastAsia="宋体"/>
                <w:sz w:val="24"/>
                <w:szCs w:val="24"/>
              </w:rPr>
              <w:t>法定代表人授权代表身份证（反面）</w:t>
            </w:r>
            <w:bookmarkEnd w:id="30"/>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31"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31"/>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2" w:name="_Toc524770185"/>
      <w:r>
        <w:rPr>
          <w:rFonts w:hint="eastAsia" w:ascii="宋体" w:hAnsi="宋体" w:eastAsia="宋体" w:cs="黑体"/>
          <w:b/>
          <w:bCs/>
          <w:sz w:val="36"/>
          <w:szCs w:val="36"/>
          <w:lang w:val="zh-CN"/>
        </w:rPr>
        <w:t>3.5 投标保证金</w:t>
      </w:r>
      <w:bookmarkEnd w:id="32"/>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3" w:name="_Toc524770186"/>
      <w:r>
        <w:rPr>
          <w:rFonts w:hint="eastAsia" w:ascii="宋体" w:hAnsi="宋体" w:eastAsia="宋体" w:cs="宋体"/>
          <w:sz w:val="24"/>
          <w:szCs w:val="24"/>
          <w:lang w:val="zh-CN"/>
        </w:rPr>
        <w:t>许昌公共资源交易中心保证金缴纳回执</w:t>
      </w:r>
      <w:bookmarkEnd w:id="33"/>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4" w:name="_Toc524770187"/>
      <w:r>
        <w:rPr>
          <w:rFonts w:hint="eastAsia" w:ascii="宋体" w:hAnsi="宋体" w:eastAsia="宋体" w:cs="宋体"/>
          <w:sz w:val="24"/>
          <w:szCs w:val="24"/>
          <w:lang w:val="zh-CN"/>
        </w:rPr>
        <w:t>（注：开标现场单独提供一份“许昌公共资源交易中心保证金缴纳回执”以备查询）</w:t>
      </w:r>
      <w:bookmarkEnd w:id="34"/>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5" w:name="_Toc524770188"/>
      <w:r>
        <w:rPr>
          <w:rFonts w:hint="eastAsia" w:ascii="宋体" w:hAnsi="宋体" w:eastAsia="宋体" w:cs="黑体"/>
          <w:b/>
          <w:bCs/>
          <w:sz w:val="36"/>
          <w:szCs w:val="36"/>
          <w:lang w:val="zh-CN"/>
        </w:rPr>
        <w:t>3.6 其他资格证书或材料</w:t>
      </w:r>
      <w:bookmarkEnd w:id="35"/>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6" w:name="_Toc524770189"/>
      <w:r>
        <w:rPr>
          <w:rFonts w:hint="eastAsia" w:ascii="宋体" w:hAnsi="宋体" w:eastAsia="宋体" w:cs="黑体"/>
          <w:b/>
          <w:bCs/>
          <w:sz w:val="36"/>
          <w:szCs w:val="36"/>
          <w:lang w:val="zh-CN"/>
        </w:rPr>
        <w:t>四、符合性审查证明材料</w:t>
      </w:r>
      <w:bookmarkEnd w:id="36"/>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eastAsia="宋体" w:cs="黑体"/>
          <w:b/>
          <w:bCs/>
          <w:sz w:val="36"/>
          <w:szCs w:val="36"/>
          <w:lang w:val="zh-CN"/>
        </w:rPr>
        <w:br w:type="page"/>
      </w:r>
      <w:r>
        <w:rPr>
          <w:rFonts w:hint="eastAsia" w:ascii="宋体" w:hAnsi="宋体" w:eastAsia="宋体" w:cs="黑体"/>
          <w:b/>
          <w:bCs/>
          <w:sz w:val="36"/>
          <w:szCs w:val="36"/>
          <w:lang w:val="zh-CN"/>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2"/>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7" w:name="OLE_LINK13"/>
      <w:bookmarkStart w:id="38" w:name="OLE_LINK14"/>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4.10 残疾人福利性单位声明函</w:t>
      </w:r>
    </w:p>
    <w:bookmarkEnd w:id="37"/>
    <w:bookmarkEnd w:id="3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Pr>
        <w:spacing w:line="360" w:lineRule="auto"/>
        <w:jc w:val="center"/>
        <w:rPr>
          <w:rFonts w:ascii="宋体" w:hAnsi="宋体"/>
          <w:b/>
          <w:bCs/>
          <w:color w:val="000000"/>
          <w:sz w:val="28"/>
          <w:szCs w:val="28"/>
        </w:rPr>
      </w:pPr>
    </w:p>
    <w:p>
      <w:pPr>
        <w:widowControl/>
        <w:jc w:val="left"/>
        <w:rPr>
          <w:rFonts w:ascii="宋体" w:hAnsi="宋体" w:eastAsia="宋体" w:cs="黑体"/>
          <w:b/>
          <w:bCs/>
          <w:sz w:val="36"/>
          <w:szCs w:val="36"/>
          <w:lang w:val="zh-CN"/>
        </w:rPr>
      </w:pPr>
    </w:p>
    <w:sectPr>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_x0000_s1034" o:spid="_x0000_s103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ascii="宋体" w:hAnsi="宋体" w:eastAsia="宋体"/>
        <w:sz w:val="18"/>
        <w:szCs w:val="18"/>
      </w:rPr>
      <w:pict>
        <v:shape id="_x0000_s1032" o:spid="_x0000_s1032"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rPr>
      <w:t xml:space="preserve">示范区农村房屋不动产登记项目                                                         </w:t>
    </w:r>
    <w:r>
      <w:rPr>
        <w:rFonts w:hint="eastAsia" w:ascii="宋体" w:hAnsi="宋体" w:eastAsia="宋体" w:cs="仿宋_GB2312"/>
        <w:color w:val="000000"/>
        <w:sz w:val="18"/>
        <w:szCs w:val="18"/>
        <w:shd w:val="clear" w:color="auto" w:fill="FFFFFF"/>
      </w:rPr>
      <w:t xml:space="preserve"> </w:t>
    </w:r>
    <w:r>
      <w:rPr>
        <w:rFonts w:hint="eastAsia" w:ascii="宋体" w:hAnsi="宋体" w:eastAsia="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190CCC"/>
    <w:multiLevelType w:val="singleLevel"/>
    <w:tmpl w:val="29190CCC"/>
    <w:lvl w:ilvl="0" w:tentative="0">
      <w:start w:val="1"/>
      <w:numFmt w:val="decimal"/>
      <w:suff w:val="nothing"/>
      <w:lvlText w:val="%1）"/>
      <w:lvlJc w:val="left"/>
    </w:lvl>
  </w:abstractNum>
  <w:abstractNum w:abstractNumId="4">
    <w:nsid w:val="5343306C"/>
    <w:multiLevelType w:val="multilevel"/>
    <w:tmpl w:val="5343306C"/>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F817E8"/>
    <w:multiLevelType w:val="singleLevel"/>
    <w:tmpl w:val="59F817E8"/>
    <w:lvl w:ilvl="0" w:tentative="0">
      <w:start w:val="1"/>
      <w:numFmt w:val="chineseCounting"/>
      <w:pStyle w:val="55"/>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32"/>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A74"/>
    <w:rsid w:val="00005D7C"/>
    <w:rsid w:val="00007FFB"/>
    <w:rsid w:val="0001257B"/>
    <w:rsid w:val="00014BD5"/>
    <w:rsid w:val="00015C73"/>
    <w:rsid w:val="00032861"/>
    <w:rsid w:val="000346B4"/>
    <w:rsid w:val="00037FB7"/>
    <w:rsid w:val="0004463F"/>
    <w:rsid w:val="00046831"/>
    <w:rsid w:val="00055A71"/>
    <w:rsid w:val="00056516"/>
    <w:rsid w:val="0006360A"/>
    <w:rsid w:val="00065AC5"/>
    <w:rsid w:val="00070896"/>
    <w:rsid w:val="00081A71"/>
    <w:rsid w:val="00086DF3"/>
    <w:rsid w:val="00096BDA"/>
    <w:rsid w:val="00096F97"/>
    <w:rsid w:val="000B37EA"/>
    <w:rsid w:val="000B5896"/>
    <w:rsid w:val="000B58DF"/>
    <w:rsid w:val="000B7AF3"/>
    <w:rsid w:val="000C391C"/>
    <w:rsid w:val="000D33D6"/>
    <w:rsid w:val="000D51D8"/>
    <w:rsid w:val="000E3F5E"/>
    <w:rsid w:val="000E55F9"/>
    <w:rsid w:val="000E5D3A"/>
    <w:rsid w:val="000F5ECF"/>
    <w:rsid w:val="000F65DF"/>
    <w:rsid w:val="001039C5"/>
    <w:rsid w:val="00103E36"/>
    <w:rsid w:val="00111B88"/>
    <w:rsid w:val="00116284"/>
    <w:rsid w:val="0012613F"/>
    <w:rsid w:val="001267FD"/>
    <w:rsid w:val="001637D9"/>
    <w:rsid w:val="00174F52"/>
    <w:rsid w:val="001854D4"/>
    <w:rsid w:val="001A4665"/>
    <w:rsid w:val="001B39E0"/>
    <w:rsid w:val="001C0862"/>
    <w:rsid w:val="001D6425"/>
    <w:rsid w:val="001F253F"/>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01577"/>
    <w:rsid w:val="003126EB"/>
    <w:rsid w:val="00336955"/>
    <w:rsid w:val="00361AF9"/>
    <w:rsid w:val="003665BB"/>
    <w:rsid w:val="00371B03"/>
    <w:rsid w:val="003730C5"/>
    <w:rsid w:val="00375EE1"/>
    <w:rsid w:val="003963D6"/>
    <w:rsid w:val="003A14F0"/>
    <w:rsid w:val="003A3489"/>
    <w:rsid w:val="003A6F72"/>
    <w:rsid w:val="003C1B56"/>
    <w:rsid w:val="003C48AC"/>
    <w:rsid w:val="003E28AA"/>
    <w:rsid w:val="003E7A78"/>
    <w:rsid w:val="003F009A"/>
    <w:rsid w:val="003F7703"/>
    <w:rsid w:val="00405276"/>
    <w:rsid w:val="004119B4"/>
    <w:rsid w:val="0041263C"/>
    <w:rsid w:val="00415517"/>
    <w:rsid w:val="00425F39"/>
    <w:rsid w:val="00430037"/>
    <w:rsid w:val="0043136B"/>
    <w:rsid w:val="00443F47"/>
    <w:rsid w:val="004451E8"/>
    <w:rsid w:val="00445A18"/>
    <w:rsid w:val="004526AB"/>
    <w:rsid w:val="00457F93"/>
    <w:rsid w:val="00462A1B"/>
    <w:rsid w:val="00467B14"/>
    <w:rsid w:val="00471C36"/>
    <w:rsid w:val="00477799"/>
    <w:rsid w:val="0049343F"/>
    <w:rsid w:val="004939CF"/>
    <w:rsid w:val="004A1BBA"/>
    <w:rsid w:val="004D4181"/>
    <w:rsid w:val="004D61F6"/>
    <w:rsid w:val="004E115C"/>
    <w:rsid w:val="004E5F02"/>
    <w:rsid w:val="004F242B"/>
    <w:rsid w:val="004F4357"/>
    <w:rsid w:val="004F62A3"/>
    <w:rsid w:val="00500EA3"/>
    <w:rsid w:val="00503ACE"/>
    <w:rsid w:val="00504646"/>
    <w:rsid w:val="00505EA5"/>
    <w:rsid w:val="005127DC"/>
    <w:rsid w:val="00515F72"/>
    <w:rsid w:val="00517226"/>
    <w:rsid w:val="005230F9"/>
    <w:rsid w:val="0053117D"/>
    <w:rsid w:val="00531FD8"/>
    <w:rsid w:val="0053224D"/>
    <w:rsid w:val="0053286B"/>
    <w:rsid w:val="00540886"/>
    <w:rsid w:val="00547F04"/>
    <w:rsid w:val="00557D43"/>
    <w:rsid w:val="00560095"/>
    <w:rsid w:val="005626D9"/>
    <w:rsid w:val="005717F5"/>
    <w:rsid w:val="00584DFB"/>
    <w:rsid w:val="0058613E"/>
    <w:rsid w:val="005A201F"/>
    <w:rsid w:val="005A22DC"/>
    <w:rsid w:val="005A6C81"/>
    <w:rsid w:val="005B5191"/>
    <w:rsid w:val="005C1035"/>
    <w:rsid w:val="005C55E5"/>
    <w:rsid w:val="005C7D75"/>
    <w:rsid w:val="005D24DC"/>
    <w:rsid w:val="005D6134"/>
    <w:rsid w:val="005E4420"/>
    <w:rsid w:val="005F7B2F"/>
    <w:rsid w:val="00605A3B"/>
    <w:rsid w:val="00605DE4"/>
    <w:rsid w:val="00610916"/>
    <w:rsid w:val="006234EA"/>
    <w:rsid w:val="006247E8"/>
    <w:rsid w:val="00641C14"/>
    <w:rsid w:val="00642507"/>
    <w:rsid w:val="0065115C"/>
    <w:rsid w:val="00666B8F"/>
    <w:rsid w:val="00683C44"/>
    <w:rsid w:val="00692085"/>
    <w:rsid w:val="006947BD"/>
    <w:rsid w:val="006973A2"/>
    <w:rsid w:val="0069794A"/>
    <w:rsid w:val="006A1514"/>
    <w:rsid w:val="006A53DD"/>
    <w:rsid w:val="006B0328"/>
    <w:rsid w:val="006B2F2E"/>
    <w:rsid w:val="006C31D3"/>
    <w:rsid w:val="006C7771"/>
    <w:rsid w:val="006D6F7B"/>
    <w:rsid w:val="006E735C"/>
    <w:rsid w:val="006E7976"/>
    <w:rsid w:val="006F5230"/>
    <w:rsid w:val="00710F37"/>
    <w:rsid w:val="00714C98"/>
    <w:rsid w:val="00715A05"/>
    <w:rsid w:val="00725E57"/>
    <w:rsid w:val="007355ED"/>
    <w:rsid w:val="00735D9D"/>
    <w:rsid w:val="007568AA"/>
    <w:rsid w:val="00766352"/>
    <w:rsid w:val="0077146C"/>
    <w:rsid w:val="0077336E"/>
    <w:rsid w:val="00775069"/>
    <w:rsid w:val="007A0065"/>
    <w:rsid w:val="007A63CF"/>
    <w:rsid w:val="007A6CFD"/>
    <w:rsid w:val="007B0B83"/>
    <w:rsid w:val="007B13A5"/>
    <w:rsid w:val="007B27BD"/>
    <w:rsid w:val="007B2C3A"/>
    <w:rsid w:val="007B66B2"/>
    <w:rsid w:val="007C36C6"/>
    <w:rsid w:val="007C47C7"/>
    <w:rsid w:val="007D17A6"/>
    <w:rsid w:val="007D206B"/>
    <w:rsid w:val="007E60F4"/>
    <w:rsid w:val="0083501A"/>
    <w:rsid w:val="00842008"/>
    <w:rsid w:val="008509F0"/>
    <w:rsid w:val="0086078C"/>
    <w:rsid w:val="00865688"/>
    <w:rsid w:val="00866F8A"/>
    <w:rsid w:val="00867AF2"/>
    <w:rsid w:val="00876055"/>
    <w:rsid w:val="008816FE"/>
    <w:rsid w:val="00883EB1"/>
    <w:rsid w:val="008B14BE"/>
    <w:rsid w:val="008D6E5C"/>
    <w:rsid w:val="00901A74"/>
    <w:rsid w:val="00912667"/>
    <w:rsid w:val="00916DDE"/>
    <w:rsid w:val="009235B6"/>
    <w:rsid w:val="00924539"/>
    <w:rsid w:val="009351CD"/>
    <w:rsid w:val="0093550C"/>
    <w:rsid w:val="00935BC0"/>
    <w:rsid w:val="00942BF3"/>
    <w:rsid w:val="00951FD8"/>
    <w:rsid w:val="0096589D"/>
    <w:rsid w:val="009703C5"/>
    <w:rsid w:val="009753B0"/>
    <w:rsid w:val="00986571"/>
    <w:rsid w:val="00993C22"/>
    <w:rsid w:val="00993D1A"/>
    <w:rsid w:val="009A5C41"/>
    <w:rsid w:val="009A6B9F"/>
    <w:rsid w:val="009B0BFD"/>
    <w:rsid w:val="009B0E2A"/>
    <w:rsid w:val="009B6EA5"/>
    <w:rsid w:val="009E4B8E"/>
    <w:rsid w:val="009F1C15"/>
    <w:rsid w:val="009F47DE"/>
    <w:rsid w:val="009F4E3C"/>
    <w:rsid w:val="00A00887"/>
    <w:rsid w:val="00A041D7"/>
    <w:rsid w:val="00A1171F"/>
    <w:rsid w:val="00A23D28"/>
    <w:rsid w:val="00A24E6A"/>
    <w:rsid w:val="00A273AF"/>
    <w:rsid w:val="00A31A42"/>
    <w:rsid w:val="00A35B89"/>
    <w:rsid w:val="00A36587"/>
    <w:rsid w:val="00A37510"/>
    <w:rsid w:val="00A47187"/>
    <w:rsid w:val="00A5456F"/>
    <w:rsid w:val="00A60FA0"/>
    <w:rsid w:val="00A64982"/>
    <w:rsid w:val="00A948C2"/>
    <w:rsid w:val="00AA02E3"/>
    <w:rsid w:val="00AA179B"/>
    <w:rsid w:val="00AA2F03"/>
    <w:rsid w:val="00AA310F"/>
    <w:rsid w:val="00AC28E1"/>
    <w:rsid w:val="00AC5001"/>
    <w:rsid w:val="00AC5DB5"/>
    <w:rsid w:val="00AD0D58"/>
    <w:rsid w:val="00AD732E"/>
    <w:rsid w:val="00AF23C8"/>
    <w:rsid w:val="00AF7131"/>
    <w:rsid w:val="00B11EB1"/>
    <w:rsid w:val="00B34A9F"/>
    <w:rsid w:val="00B42750"/>
    <w:rsid w:val="00B4297A"/>
    <w:rsid w:val="00B62E58"/>
    <w:rsid w:val="00B63044"/>
    <w:rsid w:val="00B6532C"/>
    <w:rsid w:val="00B71474"/>
    <w:rsid w:val="00B8586B"/>
    <w:rsid w:val="00B9152E"/>
    <w:rsid w:val="00B95283"/>
    <w:rsid w:val="00BA102B"/>
    <w:rsid w:val="00BA2022"/>
    <w:rsid w:val="00BA5216"/>
    <w:rsid w:val="00BA5A1C"/>
    <w:rsid w:val="00BA6346"/>
    <w:rsid w:val="00BB30F8"/>
    <w:rsid w:val="00BB32F7"/>
    <w:rsid w:val="00BB6CA3"/>
    <w:rsid w:val="00BE37AB"/>
    <w:rsid w:val="00BE7ACD"/>
    <w:rsid w:val="00BE7D1D"/>
    <w:rsid w:val="00BF148F"/>
    <w:rsid w:val="00BF6D91"/>
    <w:rsid w:val="00BF771D"/>
    <w:rsid w:val="00C01D51"/>
    <w:rsid w:val="00C05CDE"/>
    <w:rsid w:val="00C1467B"/>
    <w:rsid w:val="00C16749"/>
    <w:rsid w:val="00C16A3B"/>
    <w:rsid w:val="00C24033"/>
    <w:rsid w:val="00C341D5"/>
    <w:rsid w:val="00C35754"/>
    <w:rsid w:val="00C37DAA"/>
    <w:rsid w:val="00C43F3D"/>
    <w:rsid w:val="00C5289D"/>
    <w:rsid w:val="00C60EF7"/>
    <w:rsid w:val="00C63EFA"/>
    <w:rsid w:val="00C63FF5"/>
    <w:rsid w:val="00C6601E"/>
    <w:rsid w:val="00C7243B"/>
    <w:rsid w:val="00C9018F"/>
    <w:rsid w:val="00C9594F"/>
    <w:rsid w:val="00CA0200"/>
    <w:rsid w:val="00CA6D41"/>
    <w:rsid w:val="00CA70A9"/>
    <w:rsid w:val="00CC4185"/>
    <w:rsid w:val="00CC7E00"/>
    <w:rsid w:val="00CD3187"/>
    <w:rsid w:val="00CD3333"/>
    <w:rsid w:val="00CE4E63"/>
    <w:rsid w:val="00CF1256"/>
    <w:rsid w:val="00D06E16"/>
    <w:rsid w:val="00D102C6"/>
    <w:rsid w:val="00D116B6"/>
    <w:rsid w:val="00D157D9"/>
    <w:rsid w:val="00D56ABA"/>
    <w:rsid w:val="00D730B4"/>
    <w:rsid w:val="00D80ACD"/>
    <w:rsid w:val="00D92FF3"/>
    <w:rsid w:val="00D96284"/>
    <w:rsid w:val="00DA135F"/>
    <w:rsid w:val="00DA1D7D"/>
    <w:rsid w:val="00DA3645"/>
    <w:rsid w:val="00DA4B9B"/>
    <w:rsid w:val="00DB3FCB"/>
    <w:rsid w:val="00DB5466"/>
    <w:rsid w:val="00DC56E8"/>
    <w:rsid w:val="00DC581E"/>
    <w:rsid w:val="00DD2A98"/>
    <w:rsid w:val="00DD445F"/>
    <w:rsid w:val="00DD4905"/>
    <w:rsid w:val="00DD7DD5"/>
    <w:rsid w:val="00DE3F6F"/>
    <w:rsid w:val="00DE512C"/>
    <w:rsid w:val="00DE70E8"/>
    <w:rsid w:val="00DF4FA2"/>
    <w:rsid w:val="00E011DA"/>
    <w:rsid w:val="00E04067"/>
    <w:rsid w:val="00E117F9"/>
    <w:rsid w:val="00E174DD"/>
    <w:rsid w:val="00E20962"/>
    <w:rsid w:val="00E2117F"/>
    <w:rsid w:val="00E22577"/>
    <w:rsid w:val="00E248D5"/>
    <w:rsid w:val="00E268E4"/>
    <w:rsid w:val="00E27D23"/>
    <w:rsid w:val="00E33FE9"/>
    <w:rsid w:val="00E36299"/>
    <w:rsid w:val="00E464A5"/>
    <w:rsid w:val="00E6473B"/>
    <w:rsid w:val="00E67606"/>
    <w:rsid w:val="00E677FE"/>
    <w:rsid w:val="00E734C0"/>
    <w:rsid w:val="00E74557"/>
    <w:rsid w:val="00E8529F"/>
    <w:rsid w:val="00E915F8"/>
    <w:rsid w:val="00E922BA"/>
    <w:rsid w:val="00E943FB"/>
    <w:rsid w:val="00E97F86"/>
    <w:rsid w:val="00EC1278"/>
    <w:rsid w:val="00EC24CC"/>
    <w:rsid w:val="00EC5FD4"/>
    <w:rsid w:val="00EE18B9"/>
    <w:rsid w:val="00EE3021"/>
    <w:rsid w:val="00EE6B09"/>
    <w:rsid w:val="00F01957"/>
    <w:rsid w:val="00F04D21"/>
    <w:rsid w:val="00F2650E"/>
    <w:rsid w:val="00F27D72"/>
    <w:rsid w:val="00F42348"/>
    <w:rsid w:val="00F42A9E"/>
    <w:rsid w:val="00F451CA"/>
    <w:rsid w:val="00F522B8"/>
    <w:rsid w:val="00F60511"/>
    <w:rsid w:val="00F65371"/>
    <w:rsid w:val="00F65E21"/>
    <w:rsid w:val="00F77D9B"/>
    <w:rsid w:val="00F81AF5"/>
    <w:rsid w:val="00F83AFD"/>
    <w:rsid w:val="00F84075"/>
    <w:rsid w:val="00F93F0F"/>
    <w:rsid w:val="00F96915"/>
    <w:rsid w:val="00F972FB"/>
    <w:rsid w:val="00FA384C"/>
    <w:rsid w:val="00FC258F"/>
    <w:rsid w:val="00FD4D7F"/>
    <w:rsid w:val="00FE147A"/>
    <w:rsid w:val="00FE362F"/>
    <w:rsid w:val="00FF01A1"/>
    <w:rsid w:val="00FF2358"/>
    <w:rsid w:val="00FF650B"/>
    <w:rsid w:val="0A767CA7"/>
    <w:rsid w:val="15D75A3A"/>
    <w:rsid w:val="1CA52DEC"/>
    <w:rsid w:val="21DE2450"/>
    <w:rsid w:val="38227CF1"/>
    <w:rsid w:val="386722EB"/>
    <w:rsid w:val="3AE74A1C"/>
    <w:rsid w:val="3E815807"/>
    <w:rsid w:val="3F4A51B3"/>
    <w:rsid w:val="45A45CB6"/>
    <w:rsid w:val="4D1C38BA"/>
    <w:rsid w:val="4E7174E2"/>
    <w:rsid w:val="51616844"/>
    <w:rsid w:val="516F2CDC"/>
    <w:rsid w:val="5804091A"/>
    <w:rsid w:val="59BD1474"/>
    <w:rsid w:val="628E64AE"/>
    <w:rsid w:val="643B5B83"/>
    <w:rsid w:val="762029EA"/>
    <w:rsid w:val="7B6C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57"/>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6"/>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59"/>
    <w:semiHidden/>
    <w:unhideWhenUsed/>
    <w:qFormat/>
    <w:uiPriority w:val="99"/>
    <w:rPr>
      <w:rFonts w:ascii="宋体" w:eastAsia="宋体"/>
      <w:sz w:val="18"/>
      <w:szCs w:val="18"/>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39"/>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0"/>
    <w:unhideWhenUsed/>
    <w:qFormat/>
    <w:uiPriority w:val="99"/>
    <w:pPr>
      <w:ind w:left="100" w:leftChars="2500"/>
    </w:p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Title"/>
    <w:basedOn w:val="1"/>
    <w:next w:val="1"/>
    <w:link w:val="60"/>
    <w:qFormat/>
    <w:uiPriority w:val="10"/>
    <w:pPr>
      <w:spacing w:before="240" w:after="60"/>
      <w:jc w:val="center"/>
      <w:outlineLvl w:val="0"/>
    </w:pPr>
    <w:rPr>
      <w:rFonts w:eastAsia="宋体" w:asciiTheme="majorHAnsi" w:hAnsiTheme="majorHAnsi" w:cstheme="majorBidi"/>
      <w:b/>
      <w:bCs/>
      <w:sz w:val="32"/>
      <w:szCs w:val="32"/>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99"/>
    <w:rPr>
      <w:color w:val="0000FF"/>
      <w:u w:val="single"/>
    </w:rPr>
  </w:style>
  <w:style w:type="character" w:customStyle="1" w:styleId="33">
    <w:name w:val="页眉 Char"/>
    <w:basedOn w:val="28"/>
    <w:link w:val="19"/>
    <w:qFormat/>
    <w:uiPriority w:val="99"/>
    <w:rPr>
      <w:sz w:val="18"/>
      <w:szCs w:val="18"/>
    </w:rPr>
  </w:style>
  <w:style w:type="character" w:customStyle="1" w:styleId="34">
    <w:name w:val="页脚 Char"/>
    <w:basedOn w:val="28"/>
    <w:link w:val="18"/>
    <w:qFormat/>
    <w:uiPriority w:val="99"/>
    <w:rPr>
      <w:sz w:val="18"/>
      <w:szCs w:val="18"/>
    </w:r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7"/>
    <w:qFormat/>
    <w:uiPriority w:val="99"/>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8"/>
    <w:qFormat/>
    <w:uiPriority w:val="99"/>
  </w:style>
  <w:style w:type="character" w:customStyle="1" w:styleId="57">
    <w:name w:val="正文首行缩进 Char"/>
    <w:basedOn w:val="56"/>
    <w:link w:val="7"/>
    <w:qFormat/>
    <w:uiPriority w:val="0"/>
    <w:rPr>
      <w:rFonts w:ascii="宋体" w:hAnsi="Times New Roman" w:eastAsia="宋体" w:cs="Times New Roman"/>
      <w:kern w:val="0"/>
      <w:sz w:val="34"/>
      <w:szCs w:val="20"/>
    </w:rPr>
  </w:style>
  <w:style w:type="character" w:customStyle="1" w:styleId="58">
    <w:name w:val="HTML 预设格式 Char"/>
    <w:basedOn w:val="28"/>
    <w:link w:val="25"/>
    <w:semiHidden/>
    <w:qFormat/>
    <w:uiPriority w:val="99"/>
    <w:rPr>
      <w:rFonts w:ascii="宋体" w:hAnsi="宋体" w:eastAsia="宋体" w:cs="宋体"/>
      <w:kern w:val="0"/>
      <w:sz w:val="24"/>
      <w:szCs w:val="24"/>
    </w:rPr>
  </w:style>
  <w:style w:type="character" w:customStyle="1" w:styleId="59">
    <w:name w:val="文档结构图 Char"/>
    <w:basedOn w:val="28"/>
    <w:link w:val="11"/>
    <w:semiHidden/>
    <w:qFormat/>
    <w:uiPriority w:val="99"/>
    <w:rPr>
      <w:rFonts w:ascii="宋体" w:eastAsia="宋体"/>
      <w:sz w:val="18"/>
      <w:szCs w:val="18"/>
    </w:rPr>
  </w:style>
  <w:style w:type="character" w:customStyle="1" w:styleId="60">
    <w:name w:val="标题 Char"/>
    <w:basedOn w:val="28"/>
    <w:link w:val="2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1D66E-BBA3-4235-A0CA-5D535842D46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79</Pages>
  <Words>6763</Words>
  <Characters>38550</Characters>
  <Lines>321</Lines>
  <Paragraphs>90</Paragraphs>
  <TotalTime>630</TotalTime>
  <ScaleCrop>false</ScaleCrop>
  <LinksUpToDate>false</LinksUpToDate>
  <CharactersWithSpaces>45223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来自北方的狼</cp:lastModifiedBy>
  <cp:lastPrinted>2018-11-12T07:23:00Z</cp:lastPrinted>
  <dcterms:modified xsi:type="dcterms:W3CDTF">2018-11-23T02:40:37Z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