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44"/>
          <w:szCs w:val="44"/>
          <w:lang w:eastAsia="zh-CN"/>
        </w:rPr>
      </w:pPr>
    </w:p>
    <w:p>
      <w:pPr>
        <w:ind w:firstLine="1325" w:firstLineChars="300"/>
        <w:rPr>
          <w:rFonts w:asciiTheme="majorEastAsia" w:hAnsiTheme="majorEastAsia" w:eastAsiaTheme="majorEastAsia" w:cstheme="majorEastAsia"/>
          <w:b/>
          <w:bCs/>
          <w:color w:val="000000"/>
          <w:sz w:val="44"/>
          <w:szCs w:val="44"/>
        </w:rPr>
      </w:pPr>
      <w:r>
        <w:rPr>
          <w:rFonts w:hint="eastAsia" w:ascii="黑体" w:hAnsi="黑体" w:eastAsia="黑体" w:cs="黑体"/>
          <w:b/>
          <w:bCs/>
          <w:sz w:val="44"/>
          <w:szCs w:val="44"/>
          <w:lang w:eastAsia="zh-CN"/>
        </w:rPr>
        <w:t>禹州市气象局防雷减灾技术服务项目</w:t>
      </w:r>
    </w:p>
    <w:p>
      <w:pPr>
        <w:jc w:val="center"/>
        <w:rPr>
          <w:rFonts w:asciiTheme="majorEastAsia" w:hAnsiTheme="majorEastAsia" w:eastAsiaTheme="majorEastAsia" w:cstheme="majorEastAsia"/>
          <w:b/>
          <w:bCs/>
          <w:color w:val="000000"/>
          <w:sz w:val="44"/>
          <w:szCs w:val="44"/>
        </w:rPr>
      </w:pP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 xml:space="preserve">采购单位： </w:t>
      </w:r>
      <w:r>
        <w:rPr>
          <w:rFonts w:hint="eastAsia" w:ascii="仿宋" w:hAnsi="仿宋" w:eastAsia="仿宋" w:cs="仿宋"/>
          <w:b/>
          <w:bCs/>
          <w:color w:val="000000"/>
          <w:sz w:val="32"/>
          <w:szCs w:val="32"/>
          <w:lang w:eastAsia="zh-CN"/>
        </w:rPr>
        <w:t>禹州市气象局</w:t>
      </w:r>
    </w:p>
    <w:p>
      <w:pPr>
        <w:ind w:left="1277" w:leftChars="608" w:firstLine="0" w:firstLineChars="0"/>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采购</w:t>
      </w:r>
      <w:r>
        <w:rPr>
          <w:rFonts w:hint="eastAsia" w:ascii="仿宋" w:hAnsi="仿宋" w:eastAsia="仿宋" w:cs="仿宋"/>
          <w:b/>
          <w:bCs/>
          <w:color w:val="000000"/>
          <w:sz w:val="32"/>
          <w:szCs w:val="32"/>
        </w:rPr>
        <w:t xml:space="preserve">编号： </w:t>
      </w:r>
      <w:r>
        <w:rPr>
          <w:rFonts w:hint="eastAsia" w:ascii="仿宋" w:hAnsi="仿宋" w:eastAsia="仿宋" w:cs="仿宋"/>
          <w:b/>
          <w:bCs/>
          <w:color w:val="000000"/>
          <w:sz w:val="32"/>
          <w:szCs w:val="32"/>
          <w:lang w:val="en-US" w:eastAsia="zh-CN"/>
        </w:rPr>
        <w:t>YZCG-G2018340</w:t>
      </w:r>
      <w:r>
        <w:rPr>
          <w:rFonts w:hint="eastAsia" w:ascii="仿宋" w:hAnsi="仿宋" w:eastAsia="仿宋" w:cs="仿宋"/>
          <w:b/>
          <w:bCs/>
          <w:color w:val="000000"/>
          <w:sz w:val="32"/>
          <w:szCs w:val="32"/>
          <w:lang w:val="en-US" w:eastAsia="zh-CN"/>
        </w:rPr>
        <w:br w:type="textWrapping"/>
      </w:r>
      <w:r>
        <w:rPr>
          <w:rFonts w:hint="eastAsia" w:ascii="仿宋" w:hAnsi="仿宋" w:eastAsia="仿宋" w:cs="仿宋"/>
          <w:b/>
          <w:bCs/>
          <w:color w:val="000000"/>
          <w:sz w:val="32"/>
          <w:szCs w:val="32"/>
        </w:rPr>
        <w:t>代理机构：</w:t>
      </w:r>
      <w:r>
        <w:rPr>
          <w:rFonts w:hint="eastAsia" w:ascii="仿宋" w:hAnsi="仿宋" w:eastAsia="仿宋" w:cs="仿宋"/>
          <w:b/>
          <w:bCs/>
          <w:color w:val="000000"/>
          <w:sz w:val="32"/>
          <w:szCs w:val="32"/>
          <w:lang w:eastAsia="zh-CN"/>
        </w:rPr>
        <w:t>禹州</w:t>
      </w:r>
      <w:r>
        <w:rPr>
          <w:rFonts w:hint="eastAsia" w:ascii="仿宋" w:hAnsi="仿宋" w:eastAsia="仿宋" w:cs="仿宋"/>
          <w:b/>
          <w:bCs/>
          <w:color w:val="000000"/>
          <w:sz w:val="32"/>
          <w:szCs w:val="32"/>
        </w:rPr>
        <w:t>市政府采购中心</w:t>
      </w:r>
    </w:p>
    <w:p>
      <w:pP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jc w:val="both"/>
        <w:rPr>
          <w:rFonts w:hint="eastAsia" w:ascii="仿宋" w:hAnsi="仿宋" w:eastAsia="仿宋" w:cs="仿宋"/>
          <w:b/>
          <w:bCs/>
          <w:color w:val="000000"/>
          <w:sz w:val="36"/>
          <w:szCs w:val="36"/>
        </w:rPr>
      </w:pPr>
    </w:p>
    <w:p>
      <w:pPr>
        <w:ind w:firstLine="2530" w:firstLineChars="700"/>
        <w:jc w:val="both"/>
        <w:rPr>
          <w:rFonts w:hint="eastAsia" w:ascii="仿宋" w:hAnsi="仿宋" w:eastAsia="仿宋" w:cs="仿宋"/>
          <w:b/>
          <w:bCs/>
          <w:color w:val="000000"/>
          <w:sz w:val="36"/>
          <w:szCs w:val="36"/>
        </w:rPr>
      </w:pPr>
      <w:r>
        <w:rPr>
          <w:rFonts w:hint="eastAsia" w:ascii="仿宋" w:hAnsi="仿宋" w:eastAsia="仿宋" w:cs="仿宋"/>
          <w:b/>
          <w:bCs/>
          <w:color w:val="000000"/>
          <w:sz w:val="36"/>
          <w:szCs w:val="36"/>
        </w:rPr>
        <w:t xml:space="preserve">二〇一八年 </w:t>
      </w:r>
      <w:r>
        <w:rPr>
          <w:rFonts w:hint="eastAsia" w:ascii="仿宋" w:hAnsi="仿宋" w:eastAsia="仿宋" w:cs="仿宋"/>
          <w:b/>
          <w:bCs/>
          <w:color w:val="000000"/>
          <w:sz w:val="36"/>
          <w:szCs w:val="36"/>
          <w:lang w:eastAsia="zh-CN"/>
        </w:rPr>
        <w:t>十一</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sz w:val="36"/>
          <w:szCs w:val="36"/>
          <w:lang w:val="en-US"/>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z w:val="36"/>
          <w:szCs w:val="36"/>
          <w:shd w:val="clear" w:color="auto" w:fill="FFFFFF"/>
        </w:rPr>
        <w:t xml:space="preserve">  </w:t>
      </w:r>
      <w:r>
        <w:rPr>
          <w:rFonts w:hint="eastAsia" w:ascii="宋体" w:hAnsi="宋体" w:eastAsia="宋体" w:cs="宋体"/>
          <w:b/>
          <w:kern w:val="2"/>
          <w:sz w:val="36"/>
          <w:szCs w:val="36"/>
          <w:lang w:val="en-US" w:eastAsia="zh-CN" w:bidi="ar"/>
        </w:rPr>
        <w:t>禹州市气象局防雷减灾技术服务项目</w:t>
      </w:r>
    </w:p>
    <w:p>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sz w:val="36"/>
          <w:szCs w:val="36"/>
          <w:lang w:val="en-US" w:eastAsia="zh-CN"/>
        </w:rPr>
      </w:pPr>
      <w:r>
        <w:rPr>
          <w:rFonts w:hint="eastAsia" w:ascii="宋体" w:hAnsi="宋体" w:eastAsia="宋体" w:cs="宋体"/>
          <w:b/>
          <w:kern w:val="2"/>
          <w:sz w:val="36"/>
          <w:szCs w:val="36"/>
          <w:lang w:val="en-US" w:eastAsia="zh-CN" w:bidi="ar"/>
        </w:rPr>
        <w:t>招  标  邀  请  函</w:t>
      </w:r>
    </w:p>
    <w:p>
      <w:pPr>
        <w:keepNext w:val="0"/>
        <w:keepLines w:val="0"/>
        <w:widowControl w:val="0"/>
        <w:suppressLineNumbers w:val="0"/>
        <w:autoSpaceDE w:val="0"/>
        <w:autoSpaceDN/>
        <w:spacing w:before="0" w:beforeAutospacing="0" w:after="0" w:afterAutospacing="0" w:line="400" w:lineRule="exact"/>
        <w:ind w:left="0" w:right="0" w:firstLine="640" w:firstLineChars="200"/>
        <w:jc w:val="left"/>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 xml:space="preserve"> </w:t>
      </w:r>
    </w:p>
    <w:p>
      <w:pPr>
        <w:keepNext w:val="0"/>
        <w:keepLines w:val="0"/>
        <w:pageBreakBefore w:val="0"/>
        <w:widowControl w:val="0"/>
        <w:suppressLineNumbers w:val="0"/>
        <w:kinsoku/>
        <w:overflowPunct/>
        <w:autoSpaceDE w:val="0"/>
        <w:autoSpaceDN/>
        <w:bidi w:val="0"/>
        <w:spacing w:before="0" w:beforeAutospacing="0" w:after="0" w:afterAutospacing="0" w:line="400" w:lineRule="exact"/>
        <w:ind w:left="0" w:right="0" w:firstLine="480" w:firstLineChars="200"/>
        <w:jc w:val="left"/>
        <w:textAlignment w:val="auto"/>
        <w:outlineLvl w:val="9"/>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禹州市政府采购中心受禹州市气象局的委托，就“禹州市气象局防雷减灾技术服务项目”进行公开招标，欢迎合格的投标人前来投标。</w:t>
      </w:r>
    </w:p>
    <w:p>
      <w:pPr>
        <w:keepNext w:val="0"/>
        <w:keepLines w:val="0"/>
        <w:pageBreakBefore w:val="0"/>
        <w:widowControl/>
        <w:numPr>
          <w:ilvl w:val="0"/>
          <w:numId w:val="5"/>
        </w:numPr>
        <w:suppressLineNumbers w:val="0"/>
        <w:shd w:val="clear" w:fill="FFFFFF"/>
        <w:kinsoku/>
        <w:overflowPunct/>
        <w:autoSpaceDE w:val="0"/>
        <w:autoSpaceDN/>
        <w:bidi w:val="0"/>
        <w:spacing w:before="0" w:beforeAutospacing="0" w:after="0" w:afterAutospacing="0" w:line="400" w:lineRule="exact"/>
        <w:ind w:left="0" w:right="0" w:firstLine="482"/>
        <w:jc w:val="left"/>
        <w:textAlignment w:val="auto"/>
        <w:outlineLvl w:val="9"/>
        <w:rPr>
          <w:rFonts w:hint="eastAsia" w:ascii="仿宋" w:hAnsi="仿宋" w:eastAsia="仿宋" w:cs="仿宋"/>
          <w:b/>
          <w:color w:val="000000"/>
          <w:kern w:val="0"/>
          <w:sz w:val="24"/>
          <w:szCs w:val="24"/>
          <w:shd w:val="clear" w:fill="FFFFFF"/>
          <w:lang w:val="en-US"/>
        </w:rPr>
      </w:pPr>
      <w:r>
        <w:rPr>
          <w:rFonts w:hint="eastAsia" w:ascii="仿宋" w:hAnsi="仿宋" w:eastAsia="仿宋" w:cs="仿宋"/>
          <w:b/>
          <w:color w:val="000000"/>
          <w:kern w:val="0"/>
          <w:sz w:val="24"/>
          <w:szCs w:val="24"/>
          <w:shd w:val="clear" w:fill="FFFFFF"/>
          <w:lang w:val="en-US" w:eastAsia="zh-CN" w:bidi="ar"/>
        </w:rPr>
        <w:t>项目基本情况</w:t>
      </w:r>
    </w:p>
    <w:p>
      <w:pPr>
        <w:keepNext w:val="0"/>
        <w:keepLines w:val="0"/>
        <w:pageBreakBefore w:val="0"/>
        <w:widowControl/>
        <w:numPr>
          <w:ilvl w:val="0"/>
          <w:numId w:val="6"/>
        </w:numPr>
        <w:suppressLineNumbers w:val="0"/>
        <w:shd w:val="clear" w:fill="FFFFFF"/>
        <w:kinsoku/>
        <w:overflowPunct/>
        <w:autoSpaceDE w:val="0"/>
        <w:autoSpaceDN/>
        <w:bidi w:val="0"/>
        <w:spacing w:before="0" w:beforeAutospacing="0" w:after="0" w:afterAutospacing="0" w:line="400" w:lineRule="exact"/>
        <w:ind w:left="481" w:right="0" w:firstLine="0"/>
        <w:jc w:val="left"/>
        <w:textAlignment w:val="auto"/>
        <w:outlineLvl w:val="9"/>
        <w:rPr>
          <w:rFonts w:hint="eastAsia" w:ascii="仿宋" w:hAnsi="仿宋" w:eastAsia="仿宋" w:cs="仿宋"/>
          <w:sz w:val="24"/>
          <w:szCs w:val="24"/>
          <w:shd w:val="clear" w:fill="FFFFFF"/>
          <w:lang w:val="en-US"/>
        </w:rPr>
      </w:pPr>
      <w:r>
        <w:rPr>
          <w:rFonts w:hint="eastAsia" w:ascii="仿宋" w:hAnsi="仿宋" w:eastAsia="仿宋" w:cs="仿宋"/>
          <w:kern w:val="2"/>
          <w:sz w:val="24"/>
          <w:szCs w:val="24"/>
          <w:shd w:val="clear" w:fill="FFFFFF"/>
          <w:lang w:val="en-US" w:eastAsia="zh-CN" w:bidi="ar"/>
        </w:rPr>
        <w:t>采购人：禹州市气象局</w:t>
      </w:r>
    </w:p>
    <w:p>
      <w:pPr>
        <w:keepNext w:val="0"/>
        <w:keepLines w:val="0"/>
        <w:pageBreakBefore w:val="0"/>
        <w:widowControl/>
        <w:numPr>
          <w:ilvl w:val="0"/>
          <w:numId w:val="6"/>
        </w:numPr>
        <w:suppressLineNumbers w:val="0"/>
        <w:shd w:val="clear" w:fill="FFFFFF"/>
        <w:kinsoku/>
        <w:overflowPunct/>
        <w:autoSpaceDE w:val="0"/>
        <w:autoSpaceDN/>
        <w:bidi w:val="0"/>
        <w:spacing w:before="0" w:beforeAutospacing="0" w:after="0" w:afterAutospacing="0" w:line="400" w:lineRule="exact"/>
        <w:ind w:left="481" w:right="0" w:firstLine="0"/>
        <w:jc w:val="left"/>
        <w:textAlignment w:val="auto"/>
        <w:outlineLvl w:val="9"/>
        <w:rPr>
          <w:rFonts w:hint="eastAsia" w:ascii="仿宋" w:hAnsi="仿宋" w:eastAsia="仿宋" w:cs="仿宋"/>
          <w:sz w:val="24"/>
          <w:szCs w:val="24"/>
          <w:shd w:val="clear" w:fill="FFFFFF"/>
          <w:lang w:val="en-US"/>
        </w:rPr>
      </w:pPr>
      <w:r>
        <w:rPr>
          <w:rFonts w:hint="eastAsia" w:ascii="仿宋" w:hAnsi="仿宋" w:eastAsia="仿宋" w:cs="仿宋"/>
          <w:color w:val="000000"/>
          <w:kern w:val="0"/>
          <w:sz w:val="24"/>
          <w:szCs w:val="24"/>
          <w:shd w:val="clear" w:fill="FFFFFF"/>
          <w:lang w:val="en-US" w:eastAsia="zh-CN" w:bidi="ar"/>
        </w:rPr>
        <w:t>项目名称：</w:t>
      </w:r>
      <w:r>
        <w:rPr>
          <w:rFonts w:hint="eastAsia" w:ascii="仿宋" w:hAnsi="仿宋" w:eastAsia="仿宋" w:cs="仿宋"/>
          <w:kern w:val="2"/>
          <w:sz w:val="24"/>
          <w:szCs w:val="24"/>
          <w:lang w:val="en-US" w:eastAsia="zh-CN" w:bidi="ar"/>
        </w:rPr>
        <w:t>禹州市气象局防雷减灾技术服务项目</w:t>
      </w:r>
    </w:p>
    <w:p>
      <w:pPr>
        <w:keepNext w:val="0"/>
        <w:keepLines w:val="0"/>
        <w:pageBreakBefore w:val="0"/>
        <w:widowControl/>
        <w:suppressLineNumbers w:val="0"/>
        <w:shd w:val="clear" w:fill="FFFFFF"/>
        <w:kinsoku/>
        <w:overflowPunct/>
        <w:autoSpaceDE w:val="0"/>
        <w:autoSpaceDN/>
        <w:bidi w:val="0"/>
        <w:spacing w:before="0" w:beforeAutospacing="0" w:after="0" w:afterAutospacing="0" w:line="400" w:lineRule="exact"/>
        <w:ind w:left="481" w:right="0"/>
        <w:jc w:val="left"/>
        <w:textAlignment w:val="auto"/>
        <w:outlineLvl w:val="9"/>
        <w:rPr>
          <w:rFonts w:hint="eastAsia" w:ascii="仿宋" w:hAnsi="仿宋" w:eastAsia="仿宋" w:cs="仿宋"/>
          <w:sz w:val="24"/>
          <w:szCs w:val="24"/>
          <w:shd w:val="clear" w:fill="FFFFFF"/>
          <w:lang w:val="en-US"/>
        </w:rPr>
      </w:pPr>
      <w:r>
        <w:rPr>
          <w:rFonts w:hint="eastAsia" w:ascii="仿宋" w:hAnsi="仿宋" w:eastAsia="仿宋" w:cs="仿宋"/>
          <w:color w:val="000000"/>
          <w:kern w:val="0"/>
          <w:sz w:val="24"/>
          <w:szCs w:val="24"/>
          <w:shd w:val="clear" w:fill="FFFFFF"/>
          <w:lang w:val="en-US" w:eastAsia="zh-CN" w:bidi="ar"/>
        </w:rPr>
        <w:t>3、采购编号：</w:t>
      </w:r>
      <w:r>
        <w:rPr>
          <w:rFonts w:hint="eastAsia" w:ascii="仿宋" w:hAnsi="仿宋" w:eastAsia="仿宋" w:cs="仿宋"/>
          <w:kern w:val="2"/>
          <w:sz w:val="24"/>
          <w:szCs w:val="24"/>
          <w:shd w:val="clear" w:fill="FFFFFF"/>
          <w:lang w:val="en-US" w:eastAsia="zh-CN" w:bidi="ar"/>
        </w:rPr>
        <w:t>YZCG-G2018340</w:t>
      </w:r>
    </w:p>
    <w:p>
      <w:pPr>
        <w:keepNext w:val="0"/>
        <w:keepLines w:val="0"/>
        <w:pageBreakBefore w:val="0"/>
        <w:widowControl/>
        <w:suppressLineNumbers w:val="0"/>
        <w:shd w:val="clear" w:fill="FFFFFF"/>
        <w:kinsoku/>
        <w:overflowPunct/>
        <w:autoSpaceDE w:val="0"/>
        <w:autoSpaceDN/>
        <w:bidi w:val="0"/>
        <w:spacing w:before="0" w:beforeAutospacing="0" w:after="0" w:afterAutospacing="0" w:line="400" w:lineRule="exact"/>
        <w:ind w:left="0" w:right="0" w:firstLine="482"/>
        <w:jc w:val="left"/>
        <w:textAlignment w:val="auto"/>
        <w:outlineLvl w:val="9"/>
        <w:rPr>
          <w:rFonts w:hint="eastAsia" w:ascii="仿宋" w:hAnsi="仿宋" w:eastAsia="仿宋" w:cs="仿宋"/>
          <w:kern w:val="2"/>
          <w:sz w:val="24"/>
          <w:szCs w:val="24"/>
          <w:lang w:val="en-US" w:eastAsia="zh-CN" w:bidi="ar"/>
        </w:rPr>
      </w:pPr>
      <w:r>
        <w:rPr>
          <w:rFonts w:hint="eastAsia" w:ascii="仿宋" w:hAnsi="仿宋" w:eastAsia="仿宋" w:cs="仿宋"/>
          <w:color w:val="000000"/>
          <w:kern w:val="0"/>
          <w:sz w:val="24"/>
          <w:szCs w:val="24"/>
          <w:shd w:val="clear" w:fill="FFFFFF"/>
          <w:lang w:val="en-US" w:eastAsia="zh-CN" w:bidi="ar"/>
        </w:rPr>
        <w:t>4、项目需求：</w:t>
      </w:r>
      <w:r>
        <w:rPr>
          <w:rFonts w:hint="eastAsia" w:ascii="仿宋" w:hAnsi="仿宋" w:eastAsia="仿宋" w:cs="仿宋"/>
          <w:kern w:val="2"/>
          <w:sz w:val="24"/>
          <w:szCs w:val="24"/>
          <w:lang w:val="en-US" w:eastAsia="zh-CN" w:bidi="ar"/>
        </w:rPr>
        <w:t>防雷减灾技术服务</w:t>
      </w:r>
    </w:p>
    <w:p>
      <w:pPr>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400" w:lineRule="exact"/>
        <w:ind w:left="0" w:right="0" w:firstLine="482"/>
        <w:jc w:val="left"/>
        <w:textAlignment w:val="auto"/>
        <w:outlineLvl w:val="9"/>
        <w:rPr>
          <w:rFonts w:hint="eastAsia" w:ascii="仿宋" w:hAnsi="仿宋" w:eastAsia="仿宋" w:cs="仿宋"/>
          <w:sz w:val="24"/>
          <w:szCs w:val="24"/>
          <w:shd w:val="clear" w:fill="FFFFFF"/>
          <w:lang w:val="en-US"/>
        </w:rPr>
      </w:pPr>
      <w:r>
        <w:rPr>
          <w:rFonts w:hint="eastAsia" w:ascii="仿宋" w:hAnsi="仿宋" w:eastAsia="仿宋" w:cs="仿宋"/>
          <w:color w:val="000000"/>
          <w:kern w:val="0"/>
          <w:sz w:val="24"/>
          <w:szCs w:val="24"/>
          <w:shd w:val="clear" w:fill="FFFFFF"/>
          <w:lang w:val="en-US" w:eastAsia="zh-CN" w:bidi="ar"/>
        </w:rPr>
        <w:t>5、采购预算：72.3</w:t>
      </w:r>
      <w:r>
        <w:rPr>
          <w:rFonts w:hint="eastAsia" w:ascii="仿宋" w:hAnsi="仿宋" w:eastAsia="仿宋" w:cs="仿宋"/>
          <w:kern w:val="2"/>
          <w:sz w:val="24"/>
          <w:szCs w:val="24"/>
          <w:shd w:val="clear" w:fill="FFFFFF"/>
          <w:lang w:val="en-US" w:eastAsia="zh-CN" w:bidi="ar"/>
        </w:rPr>
        <w:t>万元</w:t>
      </w:r>
    </w:p>
    <w:p>
      <w:pPr>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400" w:lineRule="exact"/>
        <w:ind w:left="0" w:right="0" w:firstLine="482"/>
        <w:jc w:val="left"/>
        <w:textAlignment w:val="auto"/>
        <w:outlineLvl w:val="9"/>
        <w:rPr>
          <w:rFonts w:hint="eastAsia" w:ascii="仿宋" w:hAnsi="仿宋" w:eastAsia="仿宋" w:cs="仿宋"/>
          <w:sz w:val="24"/>
          <w:szCs w:val="24"/>
          <w:shd w:val="clear" w:fill="FFFFFF"/>
          <w:lang w:val="en-US"/>
        </w:rPr>
      </w:pPr>
      <w:r>
        <w:rPr>
          <w:rFonts w:hint="eastAsia" w:ascii="仿宋" w:hAnsi="仿宋" w:eastAsia="仿宋" w:cs="仿宋"/>
          <w:kern w:val="2"/>
          <w:sz w:val="24"/>
          <w:szCs w:val="24"/>
          <w:shd w:val="clear" w:fill="FFFFFF"/>
          <w:lang w:val="en-US" w:eastAsia="zh-CN" w:bidi="ar"/>
        </w:rPr>
        <w:t>6、采购限价：72.3万元</w:t>
      </w:r>
    </w:p>
    <w:p>
      <w:pPr>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400" w:lineRule="exact"/>
        <w:ind w:left="0" w:right="0" w:firstLine="354" w:firstLineChars="147"/>
        <w:jc w:val="left"/>
        <w:textAlignment w:val="auto"/>
        <w:outlineLvl w:val="9"/>
        <w:rPr>
          <w:rFonts w:hint="eastAsia" w:ascii="仿宋" w:hAnsi="仿宋" w:eastAsia="仿宋" w:cs="仿宋"/>
          <w:b/>
          <w:color w:val="000000"/>
          <w:kern w:val="0"/>
          <w:sz w:val="24"/>
          <w:szCs w:val="24"/>
          <w:shd w:val="clear" w:fill="FFFFFF"/>
          <w:lang w:val="en-US"/>
        </w:rPr>
      </w:pPr>
      <w:r>
        <w:rPr>
          <w:rFonts w:hint="eastAsia" w:ascii="仿宋" w:hAnsi="仿宋" w:eastAsia="仿宋" w:cs="仿宋"/>
          <w:b/>
          <w:color w:val="000000"/>
          <w:kern w:val="0"/>
          <w:sz w:val="24"/>
          <w:szCs w:val="24"/>
          <w:shd w:val="clear" w:fill="FFFFFF"/>
          <w:lang w:val="en-US" w:eastAsia="zh-CN" w:bidi="ar"/>
        </w:rPr>
        <w:t>二、需要落实的政府采购政策</w:t>
      </w:r>
    </w:p>
    <w:p>
      <w:pPr>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400" w:lineRule="exact"/>
        <w:ind w:left="0" w:right="0" w:firstLine="641"/>
        <w:jc w:val="left"/>
        <w:textAlignment w:val="auto"/>
        <w:outlineLvl w:val="9"/>
        <w:rPr>
          <w:rFonts w:hint="eastAsia" w:ascii="仿宋" w:hAnsi="仿宋" w:eastAsia="仿宋" w:cs="仿宋"/>
          <w:color w:val="000000"/>
          <w:kern w:val="0"/>
          <w:sz w:val="24"/>
          <w:szCs w:val="24"/>
          <w:shd w:val="clear" w:fill="FFFFFF"/>
          <w:lang w:val="en-US"/>
        </w:rPr>
      </w:pPr>
      <w:r>
        <w:rPr>
          <w:rFonts w:hint="eastAsia" w:ascii="仿宋" w:hAnsi="仿宋" w:eastAsia="仿宋" w:cs="仿宋"/>
          <w:color w:val="000000"/>
          <w:kern w:val="0"/>
          <w:sz w:val="24"/>
          <w:szCs w:val="24"/>
          <w:shd w:val="clear" w:fill="FFFFFF"/>
          <w:lang w:val="en-US" w:eastAsia="zh-CN" w:bidi="ar"/>
        </w:rPr>
        <w:t>本项目落实节约能源、保护环境、扶持不发达地区和少数民族地区、促进中小企业、监狱企业发展等政府采购政策。（详见谈判文件）</w:t>
      </w:r>
    </w:p>
    <w:p>
      <w:pPr>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400" w:lineRule="exact"/>
        <w:ind w:left="482" w:right="0"/>
        <w:jc w:val="left"/>
        <w:textAlignment w:val="auto"/>
        <w:outlineLvl w:val="9"/>
        <w:rPr>
          <w:rFonts w:hint="eastAsia" w:ascii="仿宋" w:hAnsi="仿宋" w:eastAsia="仿宋" w:cs="仿宋"/>
          <w:b/>
          <w:color w:val="000000"/>
          <w:kern w:val="0"/>
          <w:sz w:val="24"/>
          <w:szCs w:val="24"/>
          <w:shd w:val="clear" w:fill="FFFFFF"/>
          <w:lang w:val="en-US"/>
        </w:rPr>
      </w:pPr>
      <w:r>
        <w:rPr>
          <w:rFonts w:hint="eastAsia" w:ascii="仿宋" w:hAnsi="仿宋" w:eastAsia="仿宋" w:cs="仿宋"/>
          <w:b/>
          <w:color w:val="000000"/>
          <w:kern w:val="0"/>
          <w:sz w:val="24"/>
          <w:szCs w:val="24"/>
          <w:shd w:val="clear" w:fill="FFFFFF"/>
          <w:lang w:val="en-US" w:eastAsia="zh-CN" w:bidi="ar"/>
        </w:rPr>
        <w:t>三、供应商资格要求：</w:t>
      </w:r>
    </w:p>
    <w:p>
      <w:pPr>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400" w:lineRule="exact"/>
        <w:ind w:right="0" w:firstLine="480" w:firstLineChars="200"/>
        <w:jc w:val="left"/>
        <w:textAlignment w:val="auto"/>
        <w:outlineLvl w:val="9"/>
        <w:rPr>
          <w:rFonts w:hint="eastAsia" w:ascii="仿宋" w:hAnsi="仿宋" w:eastAsia="仿宋" w:cs="仿宋"/>
          <w:sz w:val="24"/>
          <w:szCs w:val="24"/>
          <w:shd w:val="clear" w:fill="FFFFFF"/>
          <w:lang w:val="en-US"/>
        </w:rPr>
      </w:pPr>
      <w:r>
        <w:rPr>
          <w:rFonts w:hint="eastAsia" w:ascii="仿宋" w:hAnsi="仿宋" w:eastAsia="仿宋" w:cs="仿宋"/>
          <w:kern w:val="2"/>
          <w:sz w:val="24"/>
          <w:szCs w:val="24"/>
          <w:shd w:val="clear" w:fill="FFFFFF"/>
          <w:lang w:val="en-US" w:eastAsia="zh-CN" w:bidi="ar"/>
        </w:rPr>
        <w:t>1、符合《政府采购法》第二十二条之规定，具有独立法人资格及相应的经营范围（以营业执照）；</w:t>
      </w:r>
    </w:p>
    <w:p>
      <w:pPr>
        <w:keepNext w:val="0"/>
        <w:keepLines w:val="0"/>
        <w:pageBreakBefore w:val="0"/>
        <w:widowControl/>
        <w:shd w:val="clear" w:color="auto" w:fill="FFFFFF"/>
        <w:kinsoku/>
        <w:wordWrap/>
        <w:overflowPunct/>
        <w:topLinePunct w:val="0"/>
        <w:autoSpaceDN/>
        <w:bidi w:val="0"/>
        <w:adjustRightInd/>
        <w:snapToGrid/>
        <w:spacing w:line="400" w:lineRule="exact"/>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2、投标商须</w:t>
      </w:r>
      <w:r>
        <w:rPr>
          <w:rFonts w:hint="eastAsia" w:ascii="仿宋" w:hAnsi="仿宋" w:eastAsia="仿宋" w:cs="仿宋"/>
          <w:color w:val="000000"/>
          <w:kern w:val="0"/>
          <w:sz w:val="24"/>
          <w:szCs w:val="24"/>
        </w:rPr>
        <w:t>具有企业注册地省级气象主管机构颁发的雷电防护装置检测甲级（根据中国气象局令第31号《雷电防护装置检测资质管理办法》规定）资质证书（省外企业须在《河南省从事防雷检测业务的省外防雷检测企业名录》中。</w:t>
      </w:r>
    </w:p>
    <w:p>
      <w:pPr>
        <w:keepNext w:val="0"/>
        <w:keepLines w:val="0"/>
        <w:pageBreakBefore w:val="0"/>
        <w:widowControl/>
        <w:shd w:val="clear" w:color="auto" w:fill="FFFFFF"/>
        <w:kinsoku/>
        <w:overflowPunct/>
        <w:bidi w:val="0"/>
        <w:spacing w:line="400" w:lineRule="exact"/>
        <w:ind w:firstLine="480" w:firstLineChars="200"/>
        <w:jc w:val="left"/>
        <w:textAlignment w:val="auto"/>
        <w:outlineLvl w:val="9"/>
        <w:rPr>
          <w:rFonts w:hint="eastAsia" w:ascii="仿宋" w:hAnsi="仿宋" w:eastAsia="仿宋" w:cs="仿宋"/>
          <w:sz w:val="24"/>
          <w:szCs w:val="24"/>
          <w:shd w:val="clear" w:fill="FFFFFF"/>
          <w:lang w:val="en-US"/>
        </w:rPr>
      </w:pPr>
      <w:r>
        <w:rPr>
          <w:rFonts w:hint="eastAsia" w:ascii="仿宋" w:hAnsi="仿宋" w:eastAsia="仿宋" w:cs="仿宋"/>
          <w:color w:val="000000"/>
          <w:kern w:val="0"/>
          <w:sz w:val="24"/>
          <w:szCs w:val="24"/>
          <w:lang w:val="en-US" w:eastAsia="zh-CN"/>
        </w:rPr>
        <w:t>3、投标商</w:t>
      </w:r>
      <w:r>
        <w:rPr>
          <w:rFonts w:hint="eastAsia" w:ascii="仿宋" w:hAnsi="仿宋" w:eastAsia="仿宋" w:cs="仿宋"/>
          <w:color w:val="000000"/>
          <w:kern w:val="0"/>
          <w:sz w:val="24"/>
          <w:szCs w:val="24"/>
        </w:rPr>
        <w:t>拟派项目负责人具备防雷、建筑、工程、电气、气象相关专业高级专业技术职称。</w:t>
      </w:r>
    </w:p>
    <w:p>
      <w:pPr>
        <w:keepNext w:val="0"/>
        <w:keepLines w:val="0"/>
        <w:pageBreakBefore w:val="0"/>
        <w:widowControl w:val="0"/>
        <w:suppressLineNumbers w:val="0"/>
        <w:kinsoku/>
        <w:overflowPunct/>
        <w:autoSpaceDE w:val="0"/>
        <w:autoSpaceDN/>
        <w:bidi w:val="0"/>
        <w:spacing w:before="0" w:beforeAutospacing="0" w:after="0" w:afterAutospacing="0" w:line="400" w:lineRule="exact"/>
        <w:ind w:left="319" w:leftChars="152" w:right="0" w:firstLine="120" w:firstLineChars="50"/>
        <w:jc w:val="both"/>
        <w:textAlignment w:val="auto"/>
        <w:outlineLvl w:val="9"/>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4、被委托人是须是本单位职工，须提供公司为本人缴纳社会保险证明；</w:t>
      </w:r>
    </w:p>
    <w:p>
      <w:pPr>
        <w:keepNext w:val="0"/>
        <w:keepLines w:val="0"/>
        <w:pageBreakBefore w:val="0"/>
        <w:widowControl w:val="0"/>
        <w:suppressLineNumbers w:val="0"/>
        <w:kinsoku/>
        <w:overflowPunct/>
        <w:autoSpaceDE w:val="0"/>
        <w:autoSpaceDN/>
        <w:bidi w:val="0"/>
        <w:spacing w:before="0" w:beforeAutospacing="0" w:after="0" w:afterAutospacing="0" w:line="400" w:lineRule="exact"/>
        <w:ind w:left="0" w:right="0" w:firstLine="360" w:firstLineChars="150"/>
        <w:jc w:val="both"/>
        <w:textAlignment w:val="auto"/>
        <w:outlineLvl w:val="9"/>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5、本项目不接受联合体投标。</w:t>
      </w:r>
    </w:p>
    <w:p>
      <w:pPr>
        <w:keepNext w:val="0"/>
        <w:keepLines w:val="0"/>
        <w:pageBreakBefore w:val="0"/>
        <w:widowControl/>
        <w:suppressLineNumbers w:val="0"/>
        <w:shd w:val="clear" w:fill="FFFFFF"/>
        <w:kinsoku/>
        <w:overflowPunct/>
        <w:autoSpaceDE w:val="0"/>
        <w:autoSpaceDN/>
        <w:bidi w:val="0"/>
        <w:spacing w:before="0" w:beforeAutospacing="0" w:after="0" w:afterAutospacing="0" w:line="400" w:lineRule="exact"/>
        <w:ind w:left="0" w:right="0" w:firstLine="482"/>
        <w:jc w:val="left"/>
        <w:textAlignment w:val="auto"/>
        <w:outlineLvl w:val="9"/>
        <w:rPr>
          <w:rFonts w:hint="eastAsia" w:ascii="仿宋" w:hAnsi="仿宋" w:eastAsia="仿宋" w:cs="仿宋"/>
          <w:b/>
          <w:color w:val="000000"/>
          <w:kern w:val="0"/>
          <w:sz w:val="24"/>
          <w:szCs w:val="24"/>
          <w:shd w:val="clear" w:fill="FFFFFF"/>
          <w:lang w:val="en-US"/>
        </w:rPr>
      </w:pPr>
      <w:r>
        <w:rPr>
          <w:rFonts w:hint="eastAsia" w:ascii="仿宋" w:hAnsi="仿宋" w:eastAsia="仿宋" w:cs="仿宋"/>
          <w:b/>
          <w:color w:val="000000"/>
          <w:kern w:val="0"/>
          <w:sz w:val="24"/>
          <w:szCs w:val="24"/>
          <w:shd w:val="clear" w:fill="FFFFFF"/>
          <w:lang w:val="en-US" w:eastAsia="zh-CN" w:bidi="ar"/>
        </w:rPr>
        <w:t>四、获取招标文件的方式、时间、地点</w:t>
      </w:r>
    </w:p>
    <w:p>
      <w:pPr>
        <w:keepNext w:val="0"/>
        <w:keepLines w:val="0"/>
        <w:pageBreakBefore w:val="0"/>
        <w:widowControl w:val="0"/>
        <w:suppressLineNumbers w:val="0"/>
        <w:kinsoku/>
        <w:wordWrap w:val="0"/>
        <w:overflowPunct/>
        <w:topLinePunct/>
        <w:bidi w:val="0"/>
        <w:snapToGrid w:val="0"/>
        <w:spacing w:before="0" w:beforeAutospacing="0" w:after="0" w:afterAutospacing="0" w:line="400" w:lineRule="exact"/>
        <w:ind w:left="0" w:right="0" w:firstLine="480" w:firstLineChars="200"/>
        <w:jc w:val="both"/>
        <w:textAlignment w:val="auto"/>
        <w:outlineLvl w:val="9"/>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1、持CA数字认证证书，登录</w:t>
      </w:r>
      <w:r>
        <w:rPr>
          <w:rFonts w:hint="eastAsia" w:ascii="仿宋" w:hAnsi="仿宋" w:eastAsia="仿宋" w:cs="仿宋"/>
          <w:kern w:val="2"/>
          <w:sz w:val="24"/>
          <w:szCs w:val="24"/>
          <w:lang w:val="en-US" w:eastAsia="zh-CN" w:bidi="ar"/>
        </w:rPr>
        <w:fldChar w:fldCharType="begin"/>
      </w:r>
      <w:r>
        <w:rPr>
          <w:rFonts w:hint="eastAsia" w:ascii="仿宋" w:hAnsi="仿宋" w:eastAsia="仿宋" w:cs="仿宋"/>
          <w:kern w:val="2"/>
          <w:sz w:val="24"/>
          <w:szCs w:val="24"/>
          <w:lang w:val="en-US" w:eastAsia="zh-CN" w:bidi="ar"/>
        </w:rPr>
        <w:instrText xml:space="preserve"> HYPERLINK "http://221.14.6.70:8088/ggzy/eps/public/RegistAllJcxx.html" </w:instrText>
      </w:r>
      <w:r>
        <w:rPr>
          <w:rFonts w:hint="eastAsia" w:ascii="仿宋" w:hAnsi="仿宋" w:eastAsia="仿宋" w:cs="仿宋"/>
          <w:kern w:val="2"/>
          <w:sz w:val="24"/>
          <w:szCs w:val="24"/>
          <w:lang w:val="en-US" w:eastAsia="zh-CN" w:bidi="ar"/>
        </w:rPr>
        <w:fldChar w:fldCharType="separate"/>
      </w:r>
      <w:r>
        <w:rPr>
          <w:rStyle w:val="24"/>
          <w:rFonts w:hint="eastAsia" w:ascii="仿宋" w:hAnsi="仿宋" w:eastAsia="仿宋" w:cs="仿宋"/>
          <w:sz w:val="24"/>
          <w:szCs w:val="24"/>
          <w:u w:val="single"/>
          <w:lang w:val="en-US"/>
        </w:rPr>
        <w:t>http://221.14.6.70:8088/ggzy/eps/public/RegistAllJcxx.html</w:t>
      </w:r>
      <w:r>
        <w:rPr>
          <w:rFonts w:hint="eastAsia" w:ascii="仿宋" w:hAnsi="仿宋" w:eastAsia="仿宋" w:cs="仿宋"/>
          <w:kern w:val="2"/>
          <w:sz w:val="24"/>
          <w:szCs w:val="24"/>
          <w:lang w:val="en-US" w:eastAsia="zh-CN" w:bidi="ar"/>
        </w:rPr>
        <w:fldChar w:fldCharType="end"/>
      </w:r>
      <w:r>
        <w:rPr>
          <w:rFonts w:hint="eastAsia" w:ascii="仿宋" w:hAnsi="仿宋" w:eastAsia="仿宋" w:cs="仿宋"/>
          <w:kern w:val="2"/>
          <w:sz w:val="24"/>
          <w:szCs w:val="24"/>
          <w:lang w:val="en-US" w:eastAsia="zh-CN" w:bidi="ar"/>
        </w:rPr>
        <w:t>进行免费注册登记（详见全国公共资源交易平台（河南省·许昌市）“常见问题解答-诚信库网上注册相关资料下载”）；</w:t>
      </w:r>
    </w:p>
    <w:p>
      <w:pPr>
        <w:keepNext w:val="0"/>
        <w:keepLines w:val="0"/>
        <w:pageBreakBefore w:val="0"/>
        <w:widowControl w:val="0"/>
        <w:suppressLineNumbers w:val="0"/>
        <w:kinsoku/>
        <w:wordWrap w:val="0"/>
        <w:overflowPunct/>
        <w:topLinePunct/>
        <w:autoSpaceDE w:val="0"/>
        <w:autoSpaceDN w:val="0"/>
        <w:bidi w:val="0"/>
        <w:adjustRightInd w:val="0"/>
        <w:snapToGrid w:val="0"/>
        <w:spacing w:before="0" w:beforeAutospacing="0" w:after="0" w:afterAutospacing="0" w:line="400" w:lineRule="exact"/>
        <w:ind w:left="0" w:right="0" w:firstLine="482"/>
        <w:jc w:val="both"/>
        <w:textAlignment w:val="auto"/>
        <w:outlineLvl w:val="9"/>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 xml:space="preserve"> 2、在投标截止时间前登录</w:t>
      </w:r>
      <w:r>
        <w:rPr>
          <w:rFonts w:hint="eastAsia" w:ascii="仿宋" w:hAnsi="仿宋" w:eastAsia="仿宋" w:cs="仿宋"/>
          <w:kern w:val="2"/>
          <w:sz w:val="24"/>
          <w:szCs w:val="24"/>
          <w:lang w:val="en-US" w:eastAsia="zh-CN" w:bidi="ar"/>
        </w:rPr>
        <w:fldChar w:fldCharType="begin"/>
      </w:r>
      <w:r>
        <w:rPr>
          <w:rFonts w:hint="eastAsia" w:ascii="仿宋" w:hAnsi="仿宋" w:eastAsia="仿宋" w:cs="仿宋"/>
          <w:kern w:val="2"/>
          <w:sz w:val="24"/>
          <w:szCs w:val="24"/>
          <w:lang w:val="en-US" w:eastAsia="zh-CN" w:bidi="ar"/>
        </w:rPr>
        <w:instrText xml:space="preserve"> HYPERLINK "http://221.14.6.70:8088/ggzy/" </w:instrText>
      </w:r>
      <w:r>
        <w:rPr>
          <w:rFonts w:hint="eastAsia" w:ascii="仿宋" w:hAnsi="仿宋" w:eastAsia="仿宋" w:cs="仿宋"/>
          <w:kern w:val="2"/>
          <w:sz w:val="24"/>
          <w:szCs w:val="24"/>
          <w:lang w:val="en-US" w:eastAsia="zh-CN" w:bidi="ar"/>
        </w:rPr>
        <w:fldChar w:fldCharType="separate"/>
      </w:r>
      <w:r>
        <w:rPr>
          <w:rStyle w:val="24"/>
          <w:rFonts w:hint="eastAsia" w:ascii="仿宋" w:hAnsi="仿宋" w:eastAsia="仿宋" w:cs="仿宋"/>
          <w:sz w:val="24"/>
          <w:szCs w:val="24"/>
          <w:u w:val="single"/>
          <w:lang w:val="en-US"/>
        </w:rPr>
        <w:t>http://221.14.6.70:8088/ggzy/</w:t>
      </w:r>
      <w:r>
        <w:rPr>
          <w:rFonts w:hint="eastAsia" w:ascii="仿宋" w:hAnsi="仿宋" w:eastAsia="仿宋" w:cs="仿宋"/>
          <w:kern w:val="2"/>
          <w:sz w:val="24"/>
          <w:szCs w:val="24"/>
          <w:lang w:val="en-US" w:eastAsia="zh-CN" w:bidi="ar"/>
        </w:rPr>
        <w:fldChar w:fldCharType="end"/>
      </w:r>
      <w:r>
        <w:rPr>
          <w:rFonts w:hint="eastAsia" w:ascii="仿宋" w:hAnsi="仿宋" w:eastAsia="仿宋" w:cs="仿宋"/>
          <w:kern w:val="2"/>
          <w:sz w:val="24"/>
          <w:szCs w:val="24"/>
          <w:lang w:val="en-US" w:eastAsia="zh-CN" w:bidi="ar"/>
        </w:rPr>
        <w:t>，自行下载招标文件（详见全国公共资源交易平台（河南省·许昌市）“常见问题解答-交易系统操作手册”）。</w:t>
      </w:r>
    </w:p>
    <w:p>
      <w:pPr>
        <w:keepNext w:val="0"/>
        <w:keepLines w:val="0"/>
        <w:pageBreakBefore w:val="0"/>
        <w:widowControl w:val="0"/>
        <w:suppressLineNumbers w:val="0"/>
        <w:kinsoku/>
        <w:overflowPunct/>
        <w:bidi w:val="0"/>
        <w:spacing w:before="0" w:beforeAutospacing="0" w:after="0" w:afterAutospacing="0" w:line="400" w:lineRule="exact"/>
        <w:ind w:left="0" w:right="0"/>
        <w:jc w:val="both"/>
        <w:textAlignment w:val="auto"/>
        <w:outlineLvl w:val="9"/>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 xml:space="preserve">  3、未通过全国公共资源交易平台（河南省·许昌市）下载招标文件的投标企业，拒收其递交的投标文件。</w:t>
      </w:r>
    </w:p>
    <w:p>
      <w:pPr>
        <w:keepNext w:val="0"/>
        <w:keepLines w:val="0"/>
        <w:pageBreakBefore w:val="0"/>
        <w:widowControl w:val="0"/>
        <w:suppressLineNumbers w:val="0"/>
        <w:kinsoku/>
        <w:overflowPunct/>
        <w:autoSpaceDE w:val="0"/>
        <w:autoSpaceDN/>
        <w:bidi w:val="0"/>
        <w:spacing w:before="0" w:beforeAutospacing="0" w:after="0" w:afterAutospacing="0" w:line="400" w:lineRule="exact"/>
        <w:ind w:left="0" w:right="0" w:firstLine="640"/>
        <w:jc w:val="both"/>
        <w:textAlignment w:val="auto"/>
        <w:outlineLvl w:val="9"/>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4、招标文件每份售价人民币200元，于递交投标文件时缴纳给采购代理机构，售后不退。</w:t>
      </w:r>
    </w:p>
    <w:p>
      <w:pPr>
        <w:keepNext w:val="0"/>
        <w:keepLines w:val="0"/>
        <w:pageBreakBefore w:val="0"/>
        <w:widowControl/>
        <w:suppressLineNumbers w:val="0"/>
        <w:shd w:val="clear" w:fill="FFFFFF"/>
        <w:kinsoku/>
        <w:overflowPunct/>
        <w:autoSpaceDE w:val="0"/>
        <w:autoSpaceDN/>
        <w:bidi w:val="0"/>
        <w:spacing w:before="0" w:beforeAutospacing="0" w:after="0" w:afterAutospacing="0" w:line="400" w:lineRule="exact"/>
        <w:ind w:left="0" w:right="0" w:firstLine="482"/>
        <w:jc w:val="left"/>
        <w:textAlignment w:val="auto"/>
        <w:outlineLvl w:val="9"/>
        <w:rPr>
          <w:rFonts w:hint="eastAsia" w:ascii="仿宋" w:hAnsi="仿宋" w:eastAsia="仿宋" w:cs="仿宋"/>
          <w:color w:val="000000"/>
          <w:kern w:val="0"/>
          <w:sz w:val="24"/>
          <w:szCs w:val="24"/>
          <w:shd w:val="clear" w:fill="FFFFFF"/>
          <w:lang w:val="en-US"/>
        </w:rPr>
      </w:pPr>
      <w:r>
        <w:rPr>
          <w:rFonts w:hint="eastAsia" w:ascii="仿宋" w:hAnsi="仿宋" w:eastAsia="仿宋" w:cs="仿宋"/>
          <w:color w:val="000000"/>
          <w:kern w:val="0"/>
          <w:sz w:val="24"/>
          <w:szCs w:val="24"/>
          <w:shd w:val="clear" w:fill="FFFFFF"/>
          <w:lang w:val="en-US" w:eastAsia="zh-CN" w:bidi="ar"/>
        </w:rPr>
        <w:t>五、投标截止时间、开标时间及地点：</w:t>
      </w:r>
    </w:p>
    <w:p>
      <w:pPr>
        <w:keepNext w:val="0"/>
        <w:keepLines w:val="0"/>
        <w:pageBreakBefore w:val="0"/>
        <w:widowControl/>
        <w:suppressLineNumbers w:val="0"/>
        <w:shd w:val="clear" w:fill="FFFFFF"/>
        <w:kinsoku/>
        <w:overflowPunct/>
        <w:autoSpaceDE w:val="0"/>
        <w:autoSpaceDN/>
        <w:bidi w:val="0"/>
        <w:spacing w:before="0" w:beforeAutospacing="0" w:after="0" w:afterAutospacing="0" w:line="400" w:lineRule="exact"/>
        <w:ind w:left="0" w:right="0" w:firstLine="480" w:firstLineChars="200"/>
        <w:jc w:val="left"/>
        <w:textAlignment w:val="auto"/>
        <w:outlineLvl w:val="9"/>
        <w:rPr>
          <w:rFonts w:hint="eastAsia" w:ascii="仿宋" w:hAnsi="仿宋" w:eastAsia="仿宋" w:cs="仿宋"/>
          <w:color w:val="000000"/>
          <w:kern w:val="0"/>
          <w:sz w:val="24"/>
          <w:szCs w:val="24"/>
          <w:shd w:val="clear" w:fill="FFFFFF"/>
          <w:lang w:val="en-US"/>
        </w:rPr>
      </w:pPr>
      <w:r>
        <w:rPr>
          <w:rFonts w:hint="eastAsia" w:ascii="仿宋" w:hAnsi="仿宋" w:eastAsia="仿宋" w:cs="仿宋"/>
          <w:color w:val="000000"/>
          <w:kern w:val="0"/>
          <w:sz w:val="24"/>
          <w:szCs w:val="24"/>
          <w:shd w:val="clear" w:fill="FFFFFF"/>
          <w:lang w:val="en-US" w:eastAsia="zh-CN" w:bidi="ar"/>
        </w:rPr>
        <w:t>1、投标截止及开标时间：2018年 12月 12 日 9：00  （北京时间），逾期送达或不符合规定的投标文件不予接受。</w:t>
      </w:r>
    </w:p>
    <w:p>
      <w:pPr>
        <w:keepNext w:val="0"/>
        <w:keepLines w:val="0"/>
        <w:pageBreakBefore w:val="0"/>
        <w:widowControl w:val="0"/>
        <w:suppressLineNumbers w:val="0"/>
        <w:kinsoku/>
        <w:overflowPunct/>
        <w:autoSpaceDE w:val="0"/>
        <w:autoSpaceDN/>
        <w:bidi w:val="0"/>
        <w:spacing w:before="0" w:beforeAutospacing="0" w:after="0" w:afterAutospacing="0" w:line="400" w:lineRule="exact"/>
        <w:ind w:left="0" w:right="0" w:firstLine="480" w:firstLineChars="200"/>
        <w:jc w:val="both"/>
        <w:textAlignment w:val="auto"/>
        <w:outlineLvl w:val="9"/>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2、开标地点：</w:t>
      </w:r>
      <w:r>
        <w:rPr>
          <w:rFonts w:hint="eastAsia" w:ascii="仿宋" w:hAnsi="仿宋" w:eastAsia="仿宋" w:cs="仿宋"/>
          <w:kern w:val="2"/>
          <w:sz w:val="24"/>
          <w:szCs w:val="24"/>
          <w:lang w:val="en-US" w:eastAsia="zh-CN" w:bidi="ar"/>
        </w:rPr>
        <w:t>禹州市公共资源交易中心第二开标室（禹州市行政服务中心楼9楼）</w:t>
      </w: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val="0"/>
        <w:suppressLineNumbers w:val="0"/>
        <w:kinsoku/>
        <w:overflowPunct/>
        <w:autoSpaceDE w:val="0"/>
        <w:autoSpaceDN/>
        <w:bidi w:val="0"/>
        <w:spacing w:before="0" w:beforeAutospacing="0" w:after="0" w:afterAutospacing="0" w:line="400" w:lineRule="exact"/>
        <w:ind w:left="0" w:right="0" w:firstLine="480" w:firstLineChars="200"/>
        <w:jc w:val="both"/>
        <w:textAlignment w:val="auto"/>
        <w:outlineLvl w:val="9"/>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3、本项目为全流程电子化交易项目，投标人须提交电子投标文件和纸质投标文件。</w:t>
      </w:r>
    </w:p>
    <w:p>
      <w:pPr>
        <w:keepNext w:val="0"/>
        <w:keepLines w:val="0"/>
        <w:pageBreakBefore w:val="0"/>
        <w:widowControl w:val="0"/>
        <w:suppressLineNumbers w:val="0"/>
        <w:kinsoku/>
        <w:overflowPunct/>
        <w:autoSpaceDE w:val="0"/>
        <w:autoSpaceDN/>
        <w:bidi w:val="0"/>
        <w:spacing w:before="0" w:beforeAutospacing="0" w:after="0" w:afterAutospacing="0" w:line="400" w:lineRule="exact"/>
        <w:ind w:left="0" w:right="0" w:firstLine="480" w:firstLineChars="200"/>
        <w:jc w:val="both"/>
        <w:textAlignment w:val="auto"/>
        <w:outlineLvl w:val="9"/>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（1）加密电子投标文件（.file格式）须在投标截止时间（开标时间）前通过《全国公共资源交易平台(河南省▪许昌市)》公共资源交易系统成功上传。</w:t>
      </w:r>
    </w:p>
    <w:p>
      <w:pPr>
        <w:keepNext w:val="0"/>
        <w:keepLines w:val="0"/>
        <w:pageBreakBefore w:val="0"/>
        <w:widowControl w:val="0"/>
        <w:suppressLineNumbers w:val="0"/>
        <w:kinsoku/>
        <w:overflowPunct/>
        <w:autoSpaceDE w:val="0"/>
        <w:autoSpaceDN/>
        <w:bidi w:val="0"/>
        <w:spacing w:before="0" w:beforeAutospacing="0" w:after="0" w:afterAutospacing="0" w:line="400" w:lineRule="exact"/>
        <w:ind w:left="0" w:right="0" w:firstLine="480" w:firstLineChars="200"/>
        <w:jc w:val="both"/>
        <w:textAlignment w:val="auto"/>
        <w:outlineLvl w:val="9"/>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（2）纸质投标文件（正本1份、副本1份）和备份文件1份（使用电子介质存储）在投标截止时间（开标时间）前递交至本项目开标地点。</w:t>
      </w:r>
    </w:p>
    <w:p>
      <w:pPr>
        <w:keepNext w:val="0"/>
        <w:keepLines w:val="0"/>
        <w:pageBreakBefore w:val="0"/>
        <w:widowControl/>
        <w:suppressLineNumbers w:val="0"/>
        <w:shd w:val="clear" w:fill="FFFFFF"/>
        <w:kinsoku/>
        <w:overflowPunct/>
        <w:autoSpaceDE w:val="0"/>
        <w:autoSpaceDN/>
        <w:bidi w:val="0"/>
        <w:spacing w:before="0" w:beforeAutospacing="0" w:after="0" w:afterAutospacing="0" w:line="400" w:lineRule="exact"/>
        <w:ind w:left="0" w:right="0" w:firstLine="480" w:firstLineChars="200"/>
        <w:jc w:val="left"/>
        <w:textAlignment w:val="auto"/>
        <w:outlineLvl w:val="9"/>
        <w:rPr>
          <w:rFonts w:hint="eastAsia" w:ascii="仿宋" w:hAnsi="仿宋" w:eastAsia="仿宋" w:cs="仿宋"/>
          <w:color w:val="000000"/>
          <w:kern w:val="0"/>
          <w:sz w:val="24"/>
          <w:szCs w:val="24"/>
          <w:shd w:val="clear" w:fill="FFFFFF"/>
          <w:lang w:val="en-US"/>
        </w:rPr>
      </w:pPr>
      <w:r>
        <w:rPr>
          <w:rFonts w:hint="eastAsia" w:ascii="仿宋" w:hAnsi="仿宋" w:eastAsia="仿宋" w:cs="仿宋"/>
          <w:color w:val="000000"/>
          <w:kern w:val="0"/>
          <w:sz w:val="24"/>
          <w:szCs w:val="24"/>
          <w:shd w:val="clear" w:fill="FFFFFF"/>
          <w:lang w:val="en-US" w:eastAsia="zh-CN" w:bidi="ar"/>
        </w:rPr>
        <w:t>六、本次招标公告同时在《中国政府采购网》、《河南省政府采购网》、《全国公共资源交易平台（河南省·许昌市）》发布等。</w:t>
      </w:r>
    </w:p>
    <w:p>
      <w:pPr>
        <w:keepNext w:val="0"/>
        <w:keepLines w:val="0"/>
        <w:pageBreakBefore w:val="0"/>
        <w:widowControl/>
        <w:suppressLineNumbers w:val="0"/>
        <w:shd w:val="clear" w:fill="FFFFFF"/>
        <w:kinsoku/>
        <w:overflowPunct/>
        <w:autoSpaceDE w:val="0"/>
        <w:autoSpaceDN/>
        <w:bidi w:val="0"/>
        <w:spacing w:before="0" w:beforeAutospacing="0" w:after="0" w:afterAutospacing="0" w:line="400" w:lineRule="exact"/>
        <w:ind w:left="0" w:right="0" w:firstLine="480" w:firstLineChars="200"/>
        <w:jc w:val="left"/>
        <w:textAlignment w:val="auto"/>
        <w:outlineLvl w:val="9"/>
        <w:rPr>
          <w:rFonts w:hint="eastAsia" w:ascii="仿宋" w:hAnsi="仿宋" w:eastAsia="仿宋" w:cs="仿宋"/>
          <w:color w:val="000000"/>
          <w:kern w:val="0"/>
          <w:sz w:val="24"/>
          <w:szCs w:val="24"/>
          <w:shd w:val="clear" w:fill="FFFFFF"/>
          <w:lang w:val="en-US"/>
        </w:rPr>
      </w:pPr>
      <w:r>
        <w:rPr>
          <w:rFonts w:hint="eastAsia" w:ascii="仿宋" w:hAnsi="仿宋" w:eastAsia="仿宋" w:cs="仿宋"/>
          <w:color w:val="000000"/>
          <w:kern w:val="0"/>
          <w:sz w:val="24"/>
          <w:szCs w:val="24"/>
          <w:shd w:val="clear" w:fill="FFFFFF"/>
          <w:lang w:val="en-US" w:eastAsia="zh-CN" w:bidi="ar"/>
        </w:rPr>
        <w:t>七、代理机构及采购单位地址、联系人、联系电话</w:t>
      </w:r>
    </w:p>
    <w:p>
      <w:pPr>
        <w:keepNext w:val="0"/>
        <w:keepLines w:val="0"/>
        <w:pageBreakBefore w:val="0"/>
        <w:widowControl/>
        <w:suppressLineNumbers w:val="0"/>
        <w:shd w:val="clear" w:fill="FFFFFF"/>
        <w:kinsoku/>
        <w:overflowPunct/>
        <w:autoSpaceDE w:val="0"/>
        <w:autoSpaceDN/>
        <w:bidi w:val="0"/>
        <w:spacing w:before="0" w:beforeAutospacing="0" w:after="0" w:afterAutospacing="0" w:line="400" w:lineRule="exact"/>
        <w:ind w:left="0" w:right="0" w:firstLine="641"/>
        <w:jc w:val="left"/>
        <w:textAlignment w:val="auto"/>
        <w:outlineLvl w:val="9"/>
        <w:rPr>
          <w:rFonts w:hint="eastAsia" w:ascii="仿宋" w:hAnsi="仿宋" w:eastAsia="仿宋" w:cs="仿宋"/>
          <w:color w:val="000000"/>
          <w:kern w:val="0"/>
          <w:sz w:val="24"/>
          <w:szCs w:val="24"/>
          <w:shd w:val="clear" w:fill="FFFFFF"/>
          <w:lang w:val="en-US"/>
        </w:rPr>
      </w:pPr>
      <w:r>
        <w:rPr>
          <w:rFonts w:hint="eastAsia" w:ascii="仿宋" w:hAnsi="仿宋" w:eastAsia="仿宋" w:cs="仿宋"/>
          <w:color w:val="000000"/>
          <w:kern w:val="0"/>
          <w:sz w:val="24"/>
          <w:szCs w:val="24"/>
          <w:shd w:val="clear" w:fill="FFFFFF"/>
          <w:lang w:val="en-US" w:eastAsia="zh-CN" w:bidi="ar"/>
        </w:rPr>
        <w:t>（一）代理机构：禹州市政府采购中心</w:t>
      </w:r>
    </w:p>
    <w:p>
      <w:pPr>
        <w:keepNext w:val="0"/>
        <w:keepLines w:val="0"/>
        <w:pageBreakBefore w:val="0"/>
        <w:widowControl/>
        <w:suppressLineNumbers w:val="0"/>
        <w:shd w:val="clear" w:fill="FFFFFF"/>
        <w:kinsoku/>
        <w:overflowPunct/>
        <w:autoSpaceDE w:val="0"/>
        <w:autoSpaceDN/>
        <w:bidi w:val="0"/>
        <w:spacing w:before="0" w:beforeAutospacing="0" w:after="0" w:afterAutospacing="0" w:line="400" w:lineRule="exact"/>
        <w:ind w:left="0" w:right="0" w:firstLine="641"/>
        <w:jc w:val="left"/>
        <w:textAlignment w:val="auto"/>
        <w:outlineLvl w:val="9"/>
        <w:rPr>
          <w:rFonts w:hint="eastAsia" w:ascii="仿宋" w:hAnsi="仿宋" w:eastAsia="仿宋" w:cs="仿宋"/>
          <w:color w:val="000000"/>
          <w:kern w:val="0"/>
          <w:sz w:val="24"/>
          <w:szCs w:val="24"/>
          <w:shd w:val="clear" w:fill="FFFFFF"/>
          <w:lang w:val="en-US"/>
        </w:rPr>
      </w:pPr>
      <w:r>
        <w:rPr>
          <w:rFonts w:hint="eastAsia" w:ascii="仿宋" w:hAnsi="仿宋" w:eastAsia="仿宋" w:cs="仿宋"/>
          <w:color w:val="000000"/>
          <w:kern w:val="0"/>
          <w:sz w:val="24"/>
          <w:szCs w:val="24"/>
          <w:shd w:val="clear" w:fill="FFFFFF"/>
          <w:lang w:val="en-US" w:eastAsia="zh-CN" w:bidi="ar"/>
        </w:rPr>
        <w:t>地址：</w:t>
      </w:r>
      <w:r>
        <w:rPr>
          <w:rFonts w:hint="eastAsia" w:ascii="仿宋" w:hAnsi="仿宋" w:eastAsia="仿宋" w:cs="仿宋"/>
          <w:kern w:val="2"/>
          <w:sz w:val="24"/>
          <w:szCs w:val="24"/>
          <w:shd w:val="clear" w:fill="FFFFFF"/>
          <w:lang w:val="en-US" w:eastAsia="zh-CN" w:bidi="ar"/>
        </w:rPr>
        <w:t>禹州市行政服务中心楼917房间</w:t>
      </w:r>
    </w:p>
    <w:p>
      <w:pPr>
        <w:keepNext w:val="0"/>
        <w:keepLines w:val="0"/>
        <w:pageBreakBefore w:val="0"/>
        <w:widowControl/>
        <w:suppressLineNumbers w:val="0"/>
        <w:shd w:val="clear" w:fill="FFFFFF"/>
        <w:kinsoku/>
        <w:overflowPunct/>
        <w:autoSpaceDE w:val="0"/>
        <w:autoSpaceDN/>
        <w:bidi w:val="0"/>
        <w:spacing w:before="0" w:beforeAutospacing="0" w:after="0" w:afterAutospacing="0" w:line="400" w:lineRule="exact"/>
        <w:ind w:left="0" w:right="0" w:firstLine="641"/>
        <w:jc w:val="left"/>
        <w:textAlignment w:val="auto"/>
        <w:outlineLvl w:val="9"/>
        <w:rPr>
          <w:rFonts w:hint="eastAsia" w:ascii="仿宋" w:hAnsi="仿宋" w:eastAsia="仿宋" w:cs="仿宋"/>
          <w:color w:val="000000"/>
          <w:kern w:val="0"/>
          <w:sz w:val="24"/>
          <w:szCs w:val="24"/>
          <w:shd w:val="clear" w:fill="FFFFFF"/>
          <w:lang w:val="en-US"/>
        </w:rPr>
      </w:pPr>
      <w:r>
        <w:rPr>
          <w:rFonts w:hint="eastAsia" w:ascii="仿宋" w:hAnsi="仿宋" w:eastAsia="仿宋" w:cs="仿宋"/>
          <w:color w:val="000000"/>
          <w:kern w:val="0"/>
          <w:sz w:val="24"/>
          <w:szCs w:val="24"/>
          <w:shd w:val="clear" w:fill="FFFFFF"/>
          <w:lang w:val="en-US" w:eastAsia="zh-CN" w:bidi="ar"/>
        </w:rPr>
        <w:t>联系人：艾先生  联系电话：0374-2077111</w:t>
      </w:r>
    </w:p>
    <w:p>
      <w:pPr>
        <w:keepNext w:val="0"/>
        <w:keepLines w:val="0"/>
        <w:pageBreakBefore w:val="0"/>
        <w:widowControl/>
        <w:numPr>
          <w:ilvl w:val="0"/>
          <w:numId w:val="7"/>
        </w:numPr>
        <w:suppressLineNumbers w:val="0"/>
        <w:shd w:val="clear" w:fill="FFFFFF"/>
        <w:kinsoku/>
        <w:overflowPunct/>
        <w:autoSpaceDE w:val="0"/>
        <w:autoSpaceDN/>
        <w:bidi w:val="0"/>
        <w:spacing w:before="0" w:beforeAutospacing="0" w:after="0" w:afterAutospacing="0" w:line="400" w:lineRule="exact"/>
        <w:ind w:left="0" w:right="0" w:firstLine="480" w:firstLineChars="200"/>
        <w:jc w:val="left"/>
        <w:textAlignment w:val="auto"/>
        <w:outlineLvl w:val="9"/>
        <w:rPr>
          <w:rFonts w:hint="eastAsia" w:ascii="仿宋" w:hAnsi="仿宋" w:eastAsia="仿宋" w:cs="仿宋"/>
          <w:sz w:val="24"/>
          <w:szCs w:val="24"/>
          <w:shd w:val="clear" w:fill="FFFFFF"/>
          <w:lang w:val="en-US"/>
        </w:rPr>
      </w:pPr>
      <w:r>
        <w:rPr>
          <w:rFonts w:hint="eastAsia" w:ascii="仿宋" w:hAnsi="仿宋" w:eastAsia="仿宋" w:cs="仿宋"/>
          <w:color w:val="000000"/>
          <w:kern w:val="0"/>
          <w:sz w:val="24"/>
          <w:szCs w:val="24"/>
          <w:shd w:val="clear" w:fill="FFFFFF"/>
          <w:lang w:val="en-US" w:eastAsia="zh-CN" w:bidi="ar"/>
        </w:rPr>
        <w:t>采购单位：</w:t>
      </w:r>
      <w:r>
        <w:rPr>
          <w:rFonts w:hint="eastAsia" w:ascii="仿宋" w:hAnsi="仿宋" w:eastAsia="仿宋" w:cs="仿宋"/>
          <w:kern w:val="2"/>
          <w:sz w:val="24"/>
          <w:szCs w:val="24"/>
          <w:shd w:val="clear" w:fill="FFFFFF"/>
          <w:lang w:val="en-US" w:eastAsia="zh-CN" w:bidi="ar"/>
        </w:rPr>
        <w:t>禹州市气象局</w:t>
      </w:r>
    </w:p>
    <w:p>
      <w:pPr>
        <w:keepNext w:val="0"/>
        <w:keepLines w:val="0"/>
        <w:pageBreakBefore w:val="0"/>
        <w:widowControl/>
        <w:suppressLineNumbers w:val="0"/>
        <w:shd w:val="clear" w:fill="FFFFFF"/>
        <w:kinsoku/>
        <w:overflowPunct/>
        <w:autoSpaceDE w:val="0"/>
        <w:autoSpaceDN/>
        <w:bidi w:val="0"/>
        <w:spacing w:before="0" w:beforeAutospacing="0" w:after="0" w:afterAutospacing="0" w:line="400" w:lineRule="exact"/>
        <w:ind w:left="0" w:right="0" w:firstLine="480" w:firstLineChars="200"/>
        <w:jc w:val="left"/>
        <w:textAlignment w:val="auto"/>
        <w:outlineLvl w:val="9"/>
        <w:rPr>
          <w:rFonts w:hint="eastAsia" w:ascii="仿宋" w:hAnsi="仿宋" w:eastAsia="仿宋" w:cs="仿宋"/>
          <w:color w:val="000000"/>
          <w:kern w:val="0"/>
          <w:sz w:val="24"/>
          <w:szCs w:val="24"/>
          <w:shd w:val="clear" w:fill="FFFFFF"/>
          <w:lang w:val="en-US"/>
        </w:rPr>
      </w:pPr>
      <w:r>
        <w:rPr>
          <w:rFonts w:hint="eastAsia" w:ascii="仿宋" w:hAnsi="仿宋" w:eastAsia="仿宋" w:cs="仿宋"/>
          <w:color w:val="000000"/>
          <w:kern w:val="0"/>
          <w:sz w:val="24"/>
          <w:szCs w:val="24"/>
          <w:shd w:val="clear" w:fill="FFFFFF"/>
          <w:lang w:val="en-US" w:eastAsia="zh-CN" w:bidi="ar"/>
        </w:rPr>
        <w:t>地址：禹州市轩辕大道北段</w:t>
      </w:r>
    </w:p>
    <w:p>
      <w:pPr>
        <w:keepNext w:val="0"/>
        <w:keepLines w:val="0"/>
        <w:pageBreakBefore w:val="0"/>
        <w:widowControl/>
        <w:suppressLineNumbers w:val="0"/>
        <w:shd w:val="clear" w:fill="FFFFFF"/>
        <w:kinsoku/>
        <w:overflowPunct/>
        <w:autoSpaceDE w:val="0"/>
        <w:autoSpaceDN/>
        <w:bidi w:val="0"/>
        <w:spacing w:before="0" w:beforeAutospacing="0" w:after="0" w:afterAutospacing="0" w:line="400" w:lineRule="exact"/>
        <w:ind w:left="0" w:right="0" w:firstLine="641"/>
        <w:jc w:val="left"/>
        <w:textAlignment w:val="auto"/>
        <w:outlineLvl w:val="9"/>
        <w:rPr>
          <w:rFonts w:hint="eastAsia" w:ascii="仿宋" w:hAnsi="仿宋" w:eastAsia="仿宋" w:cs="仿宋"/>
          <w:color w:val="000000"/>
          <w:kern w:val="0"/>
          <w:sz w:val="24"/>
          <w:szCs w:val="24"/>
          <w:shd w:val="clear" w:fill="FFFFFF"/>
          <w:lang w:val="en-US"/>
        </w:rPr>
      </w:pPr>
      <w:r>
        <w:rPr>
          <w:rFonts w:hint="eastAsia" w:ascii="仿宋" w:hAnsi="仿宋" w:eastAsia="仿宋" w:cs="仿宋"/>
          <w:color w:val="000000"/>
          <w:kern w:val="0"/>
          <w:sz w:val="24"/>
          <w:szCs w:val="24"/>
          <w:shd w:val="clear" w:fill="FFFFFF"/>
          <w:lang w:val="en-US" w:eastAsia="zh-CN" w:bidi="ar"/>
        </w:rPr>
        <w:t>联系人：刘先生   联系电话：0374-8209190</w:t>
      </w:r>
    </w:p>
    <w:p>
      <w:pPr>
        <w:keepNext w:val="0"/>
        <w:keepLines w:val="0"/>
        <w:pageBreakBefore w:val="0"/>
        <w:widowControl w:val="0"/>
        <w:suppressLineNumbers w:val="0"/>
        <w:kinsoku/>
        <w:overflowPunct/>
        <w:autoSpaceDE w:val="0"/>
        <w:autoSpaceDN/>
        <w:bidi w:val="0"/>
        <w:spacing w:before="0" w:beforeAutospacing="0" w:after="0" w:afterAutospacing="0" w:line="400" w:lineRule="exact"/>
        <w:ind w:left="0" w:right="0" w:firstLine="4080" w:firstLineChars="1700"/>
        <w:jc w:val="both"/>
        <w:textAlignment w:val="auto"/>
        <w:outlineLvl w:val="9"/>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 xml:space="preserve">   </w:t>
      </w:r>
    </w:p>
    <w:p>
      <w:pPr>
        <w:keepNext w:val="0"/>
        <w:keepLines w:val="0"/>
        <w:pageBreakBefore w:val="0"/>
        <w:widowControl w:val="0"/>
        <w:suppressLineNumbers w:val="0"/>
        <w:kinsoku/>
        <w:overflowPunct/>
        <w:autoSpaceDE w:val="0"/>
        <w:autoSpaceDN/>
        <w:bidi w:val="0"/>
        <w:spacing w:before="0" w:beforeAutospacing="0" w:after="0" w:afterAutospacing="0" w:line="400" w:lineRule="exact"/>
        <w:ind w:left="0" w:right="0" w:firstLine="6000" w:firstLineChars="2500"/>
        <w:jc w:val="both"/>
        <w:textAlignment w:val="auto"/>
        <w:outlineLvl w:val="9"/>
        <w:rPr>
          <w:rFonts w:hint="eastAsia" w:ascii="仿宋" w:hAnsi="仿宋" w:eastAsia="仿宋" w:cs="仿宋"/>
          <w:sz w:val="24"/>
          <w:szCs w:val="24"/>
        </w:rPr>
      </w:pPr>
      <w:r>
        <w:rPr>
          <w:rFonts w:hint="eastAsia" w:ascii="仿宋" w:hAnsi="仿宋" w:eastAsia="仿宋" w:cs="仿宋"/>
          <w:kern w:val="2"/>
          <w:sz w:val="24"/>
          <w:szCs w:val="24"/>
          <w:lang w:val="en-US" w:eastAsia="zh-CN" w:bidi="ar"/>
        </w:rPr>
        <w:t xml:space="preserve"> 2018年11月21日</w:t>
      </w:r>
    </w:p>
    <w:p>
      <w:pPr>
        <w:spacing w:line="360" w:lineRule="auto"/>
        <w:rPr>
          <w:rFonts w:hint="eastAsia" w:ascii="仿宋" w:hAnsi="仿宋" w:eastAsia="仿宋" w:cs="仿宋"/>
          <w:b/>
          <w:sz w:val="24"/>
          <w:szCs w:val="24"/>
        </w:rPr>
      </w:pP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6"/>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8"/>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numPr>
          <w:ilvl w:val="0"/>
          <w:numId w:val="0"/>
        </w:numPr>
        <w:jc w:val="both"/>
        <w:rPr>
          <w:rFonts w:cs="宋体" w:asciiTheme="majorEastAsia" w:hAnsiTheme="majorEastAsia" w:eastAsiaTheme="majorEastAsia"/>
          <w:b/>
          <w:kern w:val="0"/>
          <w:sz w:val="32"/>
          <w:szCs w:val="32"/>
        </w:rPr>
      </w:pPr>
    </w:p>
    <w:p>
      <w:pPr>
        <w:widowControl/>
        <w:shd w:val="clear" w:color="auto" w:fill="FFFFFF"/>
        <w:spacing w:line="360" w:lineRule="auto"/>
        <w:jc w:val="left"/>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eastAsia="zh-CN"/>
        </w:rPr>
        <w:t>一、</w:t>
      </w:r>
      <w:r>
        <w:rPr>
          <w:rFonts w:hint="eastAsia" w:ascii="仿宋" w:hAnsi="仿宋" w:eastAsia="仿宋" w:cs="仿宋"/>
          <w:b/>
          <w:bCs/>
          <w:color w:val="000000"/>
          <w:kern w:val="0"/>
          <w:sz w:val="24"/>
          <w:szCs w:val="24"/>
        </w:rPr>
        <w:t>采购需求</w:t>
      </w:r>
      <w:r>
        <w:rPr>
          <w:rFonts w:hint="eastAsia" w:ascii="仿宋" w:hAnsi="仿宋" w:eastAsia="仿宋" w:cs="仿宋"/>
          <w:b/>
          <w:bCs/>
          <w:color w:val="000000"/>
          <w:kern w:val="0"/>
          <w:sz w:val="24"/>
          <w:szCs w:val="24"/>
          <w:lang w:eastAsia="zh-CN"/>
        </w:rPr>
        <w:t>：</w:t>
      </w:r>
    </w:p>
    <w:p>
      <w:pPr>
        <w:widowControl/>
        <w:shd w:val="clear" w:color="auto" w:fill="FFFFFF"/>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（一）本项目需实现的功能或者目标</w:t>
      </w:r>
    </w:p>
    <w:p>
      <w:pPr>
        <w:widowControl/>
        <w:shd w:val="clear" w:color="auto" w:fill="FFFFFF"/>
        <w:spacing w:line="360" w:lineRule="auto"/>
        <w:ind w:firstLine="360" w:firstLineChars="15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（1）质量要求：保证防雷装置通过防雷减灾技术服务，做到检测、验收合格并提供检测报告，达到有效预防和最大限度降低雷电灾害和事故发生。</w:t>
      </w:r>
    </w:p>
    <w:p>
      <w:pPr>
        <w:widowControl/>
        <w:shd w:val="clear" w:color="auto" w:fill="FFFFFF"/>
        <w:spacing w:line="360" w:lineRule="auto"/>
        <w:ind w:firstLine="360" w:firstLineChars="15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 防雷检技术服务内容：建（构）筑物防雷装置检测，点对点雷电灾害预警服务和雷击风险评估服务等。</w:t>
      </w:r>
    </w:p>
    <w:p>
      <w:pPr>
        <w:widowControl/>
        <w:shd w:val="clear" w:color="auto" w:fill="FFFFFF"/>
        <w:spacing w:line="360" w:lineRule="auto"/>
        <w:ind w:firstLine="360" w:firstLineChars="15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防雷技术服务范围：根据现场勘查、施工图纸和有关规范要求，本项目需要开展防雷装置检测、点对点雷电灾害预警服务（建立防雷减灾安全服务用户群）和需要开展雷击风险评估服务的。防雷装置检测包括以下内容：接地装置、引下线、均压环、接闪网格、接闪带、接闪杆、等电位、电涌保护器及其他设施；</w:t>
      </w:r>
    </w:p>
    <w:p>
      <w:pPr>
        <w:widowControl/>
        <w:shd w:val="clear" w:color="auto" w:fill="FFFFFF"/>
        <w:spacing w:line="360" w:lineRule="auto"/>
        <w:ind w:firstLine="360" w:firstLineChars="15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拟派检测人员包括防雷、建筑、工程、电气、气象相关专业的中级专业技术职称，且持证人员不得少于12人。</w:t>
      </w:r>
    </w:p>
    <w:p>
      <w:pPr>
        <w:numPr>
          <w:ilvl w:val="0"/>
          <w:numId w:val="0"/>
        </w:numPr>
        <w:rPr>
          <w:rFonts w:hint="eastAsia" w:ascii="仿宋" w:hAnsi="仿宋" w:eastAsia="仿宋" w:cs="仿宋"/>
          <w:b/>
          <w:bCs/>
          <w:sz w:val="24"/>
          <w:szCs w:val="24"/>
          <w:lang w:eastAsia="zh-CN"/>
        </w:rPr>
      </w:pPr>
      <w:r>
        <w:rPr>
          <w:rFonts w:hint="eastAsia" w:ascii="仿宋" w:hAnsi="仿宋" w:eastAsia="仿宋" w:cs="仿宋"/>
          <w:b/>
          <w:bCs/>
          <w:color w:val="000000"/>
          <w:kern w:val="0"/>
          <w:sz w:val="24"/>
          <w:szCs w:val="24"/>
          <w:lang w:eastAsia="zh-CN"/>
        </w:rPr>
        <w:t>二、检测范围：</w:t>
      </w:r>
    </w:p>
    <w:p>
      <w:pPr>
        <w:widowControl/>
        <w:shd w:val="clear" w:color="auto" w:fill="FFFFFF"/>
        <w:spacing w:line="360" w:lineRule="auto"/>
        <w:ind w:firstLine="360" w:firstLineChars="15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中小学387所，共计6686个检测点</w:t>
      </w:r>
      <w:r>
        <w:rPr>
          <w:rFonts w:hint="eastAsia" w:ascii="仿宋" w:hAnsi="仿宋" w:eastAsia="仿宋" w:cs="仿宋"/>
          <w:color w:val="000000"/>
          <w:kern w:val="0"/>
          <w:sz w:val="24"/>
          <w:szCs w:val="24"/>
          <w:lang w:val="en-US" w:eastAsia="zh-CN"/>
        </w:rPr>
        <w:t>.</w:t>
      </w:r>
    </w:p>
    <w:p>
      <w:pPr>
        <w:widowControl/>
        <w:shd w:val="clear" w:color="auto" w:fill="FFFFFF"/>
        <w:spacing w:line="360" w:lineRule="auto"/>
        <w:ind w:firstLine="360" w:firstLineChars="15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住宅小区227栋、检测接闪器、</w:t>
      </w:r>
      <w:r>
        <w:rPr>
          <w:rFonts w:hint="eastAsia" w:ascii="仿宋" w:hAnsi="仿宋" w:eastAsia="仿宋" w:cs="仿宋"/>
          <w:color w:val="000000"/>
          <w:kern w:val="0"/>
          <w:sz w:val="24"/>
          <w:szCs w:val="24"/>
          <w:lang w:eastAsia="zh-CN"/>
        </w:rPr>
        <w:t>引下线、</w:t>
      </w:r>
      <w:r>
        <w:rPr>
          <w:rFonts w:hint="eastAsia" w:ascii="仿宋" w:hAnsi="仿宋" w:eastAsia="仿宋" w:cs="仿宋"/>
          <w:color w:val="000000"/>
          <w:kern w:val="0"/>
          <w:sz w:val="24"/>
          <w:szCs w:val="24"/>
          <w:lang w:val="en-US" w:eastAsia="zh-CN"/>
        </w:rPr>
        <w:t>SPD、</w:t>
      </w:r>
      <w:r>
        <w:rPr>
          <w:rFonts w:hint="eastAsia" w:ascii="仿宋" w:hAnsi="仿宋" w:eastAsia="仿宋" w:cs="仿宋"/>
          <w:color w:val="000000"/>
          <w:kern w:val="0"/>
          <w:sz w:val="24"/>
          <w:szCs w:val="24"/>
        </w:rPr>
        <w:t>天然气、等电位、电梯、</w:t>
      </w:r>
      <w:r>
        <w:rPr>
          <w:rFonts w:hint="eastAsia" w:ascii="仿宋" w:hAnsi="仿宋" w:eastAsia="仿宋" w:cs="仿宋"/>
          <w:color w:val="000000"/>
          <w:kern w:val="0"/>
          <w:sz w:val="24"/>
          <w:szCs w:val="24"/>
          <w:lang w:eastAsia="zh-CN"/>
        </w:rPr>
        <w:t>配电</w:t>
      </w:r>
      <w:r>
        <w:rPr>
          <w:rFonts w:hint="eastAsia" w:ascii="仿宋" w:hAnsi="仿宋" w:eastAsia="仿宋" w:cs="仿宋"/>
          <w:color w:val="000000"/>
          <w:kern w:val="0"/>
          <w:sz w:val="24"/>
          <w:szCs w:val="24"/>
        </w:rPr>
        <w:t>接地共</w:t>
      </w:r>
      <w:r>
        <w:rPr>
          <w:rFonts w:hint="eastAsia" w:ascii="仿宋" w:hAnsi="仿宋" w:eastAsia="仿宋" w:cs="仿宋"/>
          <w:color w:val="000000"/>
          <w:kern w:val="0"/>
          <w:sz w:val="24"/>
          <w:szCs w:val="24"/>
          <w:lang w:val="en-US" w:eastAsia="zh-CN"/>
        </w:rPr>
        <w:t>3700</w:t>
      </w:r>
      <w:r>
        <w:rPr>
          <w:rFonts w:hint="eastAsia" w:ascii="仿宋" w:hAnsi="仿宋" w:eastAsia="仿宋" w:cs="仿宋"/>
          <w:color w:val="000000"/>
          <w:kern w:val="0"/>
          <w:sz w:val="24"/>
          <w:szCs w:val="24"/>
        </w:rPr>
        <w:t>个检测点。</w:t>
      </w:r>
    </w:p>
    <w:p>
      <w:pPr>
        <w:widowControl/>
        <w:shd w:val="clear" w:color="auto" w:fill="FFFFFF"/>
        <w:spacing w:line="360" w:lineRule="auto"/>
        <w:ind w:firstLine="360" w:firstLineChars="15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天然气</w:t>
      </w:r>
      <w:r>
        <w:rPr>
          <w:rFonts w:hint="eastAsia" w:ascii="仿宋" w:hAnsi="仿宋" w:eastAsia="仿宋" w:cs="仿宋"/>
          <w:color w:val="000000"/>
          <w:kern w:val="0"/>
          <w:sz w:val="24"/>
          <w:szCs w:val="24"/>
          <w:lang w:eastAsia="zh-CN"/>
        </w:rPr>
        <w:t>使用单位</w:t>
      </w:r>
      <w:r>
        <w:rPr>
          <w:rFonts w:hint="eastAsia" w:ascii="仿宋" w:hAnsi="仿宋" w:eastAsia="仿宋" w:cs="仿宋"/>
          <w:color w:val="000000"/>
          <w:kern w:val="0"/>
          <w:sz w:val="24"/>
          <w:szCs w:val="24"/>
        </w:rPr>
        <w:t>320家(其中市区118家，神后、鸿畅、古城、长庄共202家)。</w:t>
      </w:r>
    </w:p>
    <w:p>
      <w:pPr>
        <w:widowControl/>
        <w:shd w:val="clear" w:color="auto" w:fill="FFFFFF"/>
        <w:spacing w:line="360" w:lineRule="auto"/>
        <w:ind w:firstLine="360" w:firstLineChars="15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卫生院22家。</w:t>
      </w:r>
    </w:p>
    <w:p>
      <w:pPr>
        <w:widowControl/>
        <w:shd w:val="clear" w:color="auto" w:fill="FFFFFF"/>
        <w:spacing w:line="360" w:lineRule="auto"/>
        <w:ind w:firstLine="360" w:firstLineChars="15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5、雷电灾害预警及雷电灾害评估4000人员量。</w:t>
      </w:r>
    </w:p>
    <w:p>
      <w:pPr>
        <w:widowControl/>
        <w:shd w:val="clear" w:color="auto" w:fill="FFFFFF"/>
        <w:spacing w:line="360" w:lineRule="auto"/>
        <w:ind w:firstLine="360" w:firstLineChars="15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市直局委办防雷设施</w:t>
      </w:r>
      <w:r>
        <w:rPr>
          <w:rFonts w:hint="eastAsia" w:ascii="仿宋" w:hAnsi="仿宋" w:eastAsia="仿宋" w:cs="仿宋"/>
          <w:color w:val="000000"/>
          <w:kern w:val="0"/>
          <w:sz w:val="24"/>
          <w:szCs w:val="24"/>
          <w:lang w:eastAsia="zh-CN"/>
        </w:rPr>
        <w:t>公益</w:t>
      </w:r>
      <w:r>
        <w:rPr>
          <w:rFonts w:hint="eastAsia" w:ascii="仿宋" w:hAnsi="仿宋" w:eastAsia="仿宋" w:cs="仿宋"/>
          <w:color w:val="000000"/>
          <w:kern w:val="0"/>
          <w:sz w:val="24"/>
          <w:szCs w:val="24"/>
        </w:rPr>
        <w:t>检测。</w:t>
      </w:r>
    </w:p>
    <w:p>
      <w:pPr>
        <w:widowControl/>
        <w:shd w:val="clear" w:color="auto" w:fill="FFFFFF"/>
        <w:spacing w:line="360" w:lineRule="auto"/>
        <w:ind w:firstLine="360" w:firstLineChars="150"/>
        <w:jc w:val="left"/>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(费用核算参照豫发改收费〔2016〕1128号文</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br w:type="textWrapping"/>
      </w:r>
      <w:r>
        <w:rPr>
          <w:rFonts w:hint="eastAsia" w:ascii="仿宋" w:hAnsi="仿宋" w:eastAsia="仿宋" w:cs="仿宋"/>
          <w:b/>
          <w:bCs/>
          <w:color w:val="000000"/>
          <w:kern w:val="0"/>
          <w:sz w:val="24"/>
          <w:szCs w:val="24"/>
          <w:lang w:eastAsia="zh-CN"/>
        </w:rPr>
        <w:t>三、</w:t>
      </w:r>
      <w:r>
        <w:rPr>
          <w:rFonts w:hint="eastAsia" w:ascii="仿宋" w:hAnsi="仿宋" w:eastAsia="仿宋" w:cs="仿宋"/>
          <w:b/>
          <w:bCs/>
          <w:color w:val="000000"/>
          <w:kern w:val="0"/>
          <w:sz w:val="24"/>
          <w:szCs w:val="24"/>
        </w:rPr>
        <w:t>投标人须配置检测仪器设备要求（中国气象局第31号令）</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注：</w:t>
      </w:r>
      <w:r>
        <w:rPr>
          <w:rFonts w:hint="eastAsia" w:ascii="仿宋" w:hAnsi="仿宋" w:eastAsia="仿宋" w:cs="仿宋"/>
          <w:color w:val="000000"/>
          <w:kern w:val="0"/>
          <w:sz w:val="24"/>
          <w:szCs w:val="24"/>
        </w:rPr>
        <w:sym w:font="Wingdings" w:char="F081"/>
      </w:r>
      <w:r>
        <w:rPr>
          <w:rFonts w:hint="eastAsia" w:ascii="仿宋" w:hAnsi="仿宋" w:eastAsia="仿宋" w:cs="仿宋"/>
          <w:color w:val="000000"/>
          <w:kern w:val="0"/>
          <w:sz w:val="24"/>
          <w:szCs w:val="24"/>
        </w:rPr>
        <w:t>所有仪器设备应经过技术监督部门检定校准并在有效期内；</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sym w:font="Wingdings" w:char="F082"/>
      </w:r>
      <w:r>
        <w:rPr>
          <w:rFonts w:hint="eastAsia" w:ascii="仿宋" w:hAnsi="仿宋" w:eastAsia="仿宋" w:cs="仿宋"/>
          <w:color w:val="000000"/>
          <w:kern w:val="0"/>
          <w:sz w:val="24"/>
          <w:szCs w:val="24"/>
        </w:rPr>
        <w:t>所有仪器设备的类型合计数指标应满足GB50057-2010《建筑物防雷设计规范》、GB50601-2010《建筑物防雷工程施+工与质量验收规范》、GB/T 21431-2015《建筑物防雷装置检测技术规范》、QX/T 105-2009《防雷装置施工质量监督与验收规范》。</w:t>
      </w:r>
    </w:p>
    <w:p>
      <w:pPr>
        <w:widowControl/>
        <w:shd w:val="clear" w:color="auto" w:fill="FFFFFF"/>
        <w:spacing w:line="360" w:lineRule="auto"/>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CN"/>
        </w:rPr>
        <w:t>四、</w:t>
      </w:r>
      <w:r>
        <w:rPr>
          <w:rFonts w:hint="eastAsia" w:ascii="仿宋" w:hAnsi="仿宋" w:eastAsia="仿宋" w:cs="仿宋"/>
          <w:b/>
          <w:bCs/>
          <w:color w:val="000000"/>
          <w:kern w:val="0"/>
          <w:sz w:val="24"/>
          <w:szCs w:val="24"/>
        </w:rPr>
        <w:t>采购标的执行标准</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1、GB 50057-2010《建筑物防雷设计规范》</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2、GB 50601-2010《建筑物防雷工程施工与质量验收规范》</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3、QX/T 105-2009《防雷装置施工质量监督与验收规范》</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4、GB/T 21431-2015《建筑物防雷装置检测技术规范》</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5、QX/T 106-2009《防雷装置设计技术评价规范》。</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6、GB/T 12190-2006《电磁屏蔽室屏蔽效能的测量方法》</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7、GB/T 17949.1-2000《接地系统的土壤电阻力、接地阻抗和地面电位测量导则》</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8、GB 18802.1-2002《低压配电系统的电涌保护器》</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9、GB  50052-2009《供配电系统设计规范》</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10、GB 50343-2004《建筑物电子信息系统防雷技术规范》</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11、QX/T 108-2009《电涌保护器测试方法》</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12、YD/T 1821-2008《通信中心机房环境条件要求》</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13、GB5008-2006《城镇然气设计规范规范》</w:t>
      </w:r>
    </w:p>
    <w:p>
      <w:pPr>
        <w:widowControl/>
        <w:shd w:val="clear" w:color="auto" w:fill="FFFFFF"/>
        <w:spacing w:line="360" w:lineRule="auto"/>
        <w:ind w:firstLine="6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14、</w:t>
      </w:r>
      <w:r>
        <w:rPr>
          <w:rFonts w:hint="eastAsia" w:ascii="仿宋" w:hAnsi="仿宋" w:eastAsia="仿宋" w:cs="仿宋"/>
          <w:color w:val="000000"/>
          <w:kern w:val="0"/>
          <w:sz w:val="24"/>
          <w:szCs w:val="24"/>
          <w:lang w:eastAsia="zh-CN"/>
        </w:rPr>
        <w:t>中国气象局令第</w:t>
      </w:r>
      <w:r>
        <w:rPr>
          <w:rFonts w:hint="eastAsia" w:ascii="仿宋" w:hAnsi="仿宋" w:eastAsia="仿宋" w:cs="仿宋"/>
          <w:color w:val="000000"/>
          <w:kern w:val="0"/>
          <w:sz w:val="24"/>
          <w:szCs w:val="24"/>
          <w:lang w:val="en-US" w:eastAsia="zh-CN"/>
        </w:rPr>
        <w:t>16号</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气象灾害预警信号发布与传播办法</w:t>
      </w:r>
      <w:r>
        <w:rPr>
          <w:rFonts w:hint="eastAsia" w:ascii="仿宋" w:hAnsi="仿宋" w:eastAsia="仿宋" w:cs="仿宋"/>
          <w:color w:val="000000"/>
          <w:kern w:val="0"/>
          <w:sz w:val="24"/>
          <w:szCs w:val="24"/>
        </w:rPr>
        <w:t>》</w:t>
      </w:r>
    </w:p>
    <w:p>
      <w:pPr>
        <w:widowControl/>
        <w:shd w:val="clear" w:color="auto" w:fill="FFFFFF"/>
        <w:spacing w:line="360" w:lineRule="auto"/>
        <w:ind w:firstLine="600"/>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CN"/>
        </w:rPr>
        <w:t>五、</w:t>
      </w:r>
      <w:r>
        <w:rPr>
          <w:rFonts w:hint="eastAsia" w:ascii="仿宋" w:hAnsi="仿宋" w:eastAsia="仿宋" w:cs="仿宋"/>
          <w:b/>
          <w:bCs/>
          <w:color w:val="000000"/>
          <w:kern w:val="0"/>
          <w:sz w:val="24"/>
          <w:szCs w:val="24"/>
        </w:rPr>
        <w:t>期限、效率等要求</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服务期限从中标之日起30天内提供检测报告和点对点雷电灾害预警服务，防雷检测报告需经当地气象主管机构认可。服务效率要求能跟随工程进度或按照计划检测，并做到随叫随到。</w:t>
      </w:r>
    </w:p>
    <w:p>
      <w:pPr>
        <w:widowControl/>
        <w:numPr>
          <w:ilvl w:val="0"/>
          <w:numId w:val="9"/>
        </w:numPr>
        <w:shd w:val="clear" w:color="auto" w:fill="FFFFFF"/>
        <w:spacing w:line="360" w:lineRule="auto"/>
        <w:ind w:firstLine="600"/>
        <w:jc w:val="left"/>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rPr>
        <w:t>验收标准</w:t>
      </w:r>
    </w:p>
    <w:p>
      <w:pPr>
        <w:widowControl/>
        <w:numPr>
          <w:ilvl w:val="0"/>
          <w:numId w:val="0"/>
        </w:numPr>
        <w:shd w:val="clear" w:color="auto" w:fill="FFFFFF"/>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由招标单位成立验收小组,按照采购合同的约定对中标人履约情况进行验收。验收时,按照采购合同的约定对每一项技术、服务、安全标准的履约情况进行确认。验收结束后,出具验收结论,列明各项标准的验收情况及项目总体评价,由验收双方共同签署。</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1、按照国家相关标准、行业标准、地方标准或者其他标准、规范验收（与采购标的执行标准一致，选填）；</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2、按照招标文件要求、投标文件响应和承诺验收；</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3、投标人提供检测报告、检测日志、整改文件。</w:t>
      </w:r>
    </w:p>
    <w:p>
      <w:pPr>
        <w:widowControl/>
        <w:shd w:val="clear" w:color="auto" w:fill="FFFFFF"/>
        <w:spacing w:line="360" w:lineRule="auto"/>
        <w:ind w:firstLine="6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4、投标人提供整改意见书、整改建议。</w:t>
      </w:r>
    </w:p>
    <w:p>
      <w:pPr>
        <w:widowControl/>
        <w:shd w:val="clear" w:color="auto" w:fill="FFFFFF"/>
        <w:spacing w:line="360" w:lineRule="auto"/>
        <w:ind w:firstLine="600"/>
        <w:jc w:val="left"/>
        <w:rPr>
          <w:rFonts w:hint="eastAsia" w:ascii="仿宋" w:hAnsi="仿宋" w:eastAsia="仿宋" w:cs="仿宋"/>
          <w:color w:val="000000"/>
          <w:kern w:val="0"/>
          <w:sz w:val="24"/>
          <w:szCs w:val="24"/>
          <w:lang w:val="zh-CN" w:eastAsia="zh-CN"/>
        </w:rPr>
      </w:pPr>
      <w:r>
        <w:rPr>
          <w:rFonts w:hint="eastAsia" w:ascii="仿宋" w:hAnsi="仿宋" w:eastAsia="仿宋" w:cs="仿宋"/>
          <w:b/>
          <w:bCs/>
          <w:color w:val="000000"/>
          <w:kern w:val="0"/>
          <w:sz w:val="24"/>
          <w:szCs w:val="24"/>
          <w:lang w:val="zh-CN" w:eastAsia="zh-CN"/>
        </w:rPr>
        <w:t>七、成果要求</w:t>
      </w:r>
      <w:r>
        <w:rPr>
          <w:rFonts w:hint="eastAsia" w:ascii="仿宋" w:hAnsi="仿宋" w:eastAsia="仿宋" w:cs="仿宋"/>
          <w:color w:val="000000"/>
          <w:kern w:val="0"/>
          <w:sz w:val="24"/>
          <w:szCs w:val="24"/>
          <w:lang w:val="zh-CN" w:eastAsia="zh-CN"/>
        </w:rPr>
        <w:t>：满足业主需求。</w:t>
      </w:r>
    </w:p>
    <w:p>
      <w:pPr>
        <w:adjustRightInd w:val="0"/>
        <w:snapToGrid w:val="0"/>
        <w:spacing w:line="360" w:lineRule="auto"/>
        <w:ind w:firstLine="723" w:firstLineChars="300"/>
        <w:jc w:val="left"/>
        <w:rPr>
          <w:rFonts w:cs="宋体" w:asciiTheme="minorEastAsia" w:hAnsiTheme="minorEastAsia"/>
          <w:color w:val="000000"/>
          <w:kern w:val="0"/>
          <w:sz w:val="24"/>
          <w:szCs w:val="24"/>
          <w:lang w:val="zh-CN"/>
        </w:rPr>
      </w:pPr>
      <w:r>
        <w:rPr>
          <w:rFonts w:hint="eastAsia" w:cs="宋体" w:asciiTheme="minorEastAsia" w:hAnsiTheme="minorEastAsia"/>
          <w:b/>
          <w:color w:val="000000"/>
          <w:kern w:val="0"/>
          <w:sz w:val="24"/>
          <w:szCs w:val="24"/>
          <w:lang w:val="zh-CN"/>
        </w:rPr>
        <w:t>八、其他要求</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1、以上要求为最低要求，供应商不得低于以上要求，否则为无效响应文件。</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2、供应商须有合理的工作方案，否则为无效响应文件 。</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3、供应商应就该项目进行完整响应报价（报价含</w:t>
      </w:r>
      <w:r>
        <w:rPr>
          <w:rFonts w:hint="eastAsia" w:ascii="仿宋" w:hAnsi="仿宋" w:eastAsia="仿宋" w:cs="仿宋"/>
          <w:sz w:val="24"/>
          <w:szCs w:val="24"/>
          <w:lang w:eastAsia="zh-CN"/>
        </w:rPr>
        <w:t>检测</w:t>
      </w:r>
      <w:r>
        <w:rPr>
          <w:rFonts w:hint="eastAsia" w:ascii="仿宋" w:hAnsi="仿宋" w:eastAsia="仿宋" w:cs="仿宋"/>
          <w:sz w:val="24"/>
          <w:szCs w:val="24"/>
        </w:rPr>
        <w:t>费、税费等综合费用），否则为无效响应文件。</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4、供应商必须由法定代表人或其</w:t>
      </w:r>
      <w:r>
        <w:rPr>
          <w:rFonts w:hint="eastAsia" w:ascii="仿宋" w:hAnsi="仿宋" w:eastAsia="仿宋" w:cs="仿宋"/>
          <w:sz w:val="24"/>
          <w:szCs w:val="24"/>
          <w:lang w:eastAsia="zh-CN"/>
        </w:rPr>
        <w:t>授权代表</w:t>
      </w:r>
      <w:r>
        <w:rPr>
          <w:rFonts w:hint="eastAsia" w:ascii="仿宋" w:hAnsi="仿宋" w:eastAsia="仿宋" w:cs="仿宋"/>
          <w:sz w:val="24"/>
          <w:szCs w:val="24"/>
        </w:rPr>
        <w:t>参加开标会议，随时接受谈判小组询问，并予作出书面解答。</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zh-CN"/>
        </w:rPr>
      </w:pPr>
      <w:r>
        <w:rPr>
          <w:rFonts w:hint="eastAsia" w:ascii="仿宋" w:hAnsi="仿宋" w:eastAsia="仿宋" w:cs="仿宋"/>
          <w:sz w:val="24"/>
          <w:szCs w:val="24"/>
        </w:rPr>
        <w:t>5、采购人确定中标人后，中标人须向禹州市政府采购中心发送响应报价一览表电子档，并同时通知采购中心。</w:t>
      </w:r>
      <w:r>
        <w:rPr>
          <w:rFonts w:hint="eastAsia" w:ascii="仿宋" w:hAnsi="仿宋" w:eastAsia="仿宋" w:cs="仿宋"/>
          <w:sz w:val="24"/>
          <w:szCs w:val="24"/>
          <w:lang w:val="zh-CN"/>
        </w:rPr>
        <w:t>邮箱：</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"mailto:ztbjyglzx@163.com"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yzggzy2076770</w:t>
      </w:r>
      <w:r>
        <w:rPr>
          <w:rFonts w:hint="eastAsia" w:ascii="仿宋" w:hAnsi="仿宋" w:eastAsia="仿宋" w:cs="仿宋"/>
          <w:sz w:val="24"/>
          <w:szCs w:val="24"/>
          <w:lang w:val="zh-CN"/>
        </w:rPr>
        <w:t>@163.com</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、付款方式：以签订合同为准。</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r>
        <w:rPr>
          <w:rFonts w:hint="eastAsia" w:cs="宋体" w:asciiTheme="majorEastAsia" w:hAnsiTheme="majorEastAsia" w:eastAsiaTheme="majorEastAsia"/>
          <w:b/>
          <w:kern w:val="0"/>
          <w:sz w:val="36"/>
          <w:szCs w:val="36"/>
          <w:lang w:val="en-US" w:eastAsia="zh-CN"/>
        </w:rPr>
        <w:t xml:space="preserve">    </w:t>
      </w: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eastAsia="zh-CN"/>
        </w:rPr>
        <w:t>第三章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投标人须知前附表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6"/>
          <w:szCs w:val="36"/>
        </w:rPr>
      </w:pPr>
      <w:bookmarkStart w:id="9" w:name="_GoBack"/>
      <w:bookmarkEnd w:id="9"/>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hint="eastAsia" w:cs="仿宋_GB2312" w:asciiTheme="minorEastAsia" w:hAnsiTheme="minorEastAsia"/>
                <w:sz w:val="24"/>
                <w:szCs w:val="24"/>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val="en-US" w:eastAsia="zh-CN"/>
              </w:rPr>
              <w:t>禹州市气象局防雷减灾技术服务项目</w:t>
            </w:r>
          </w:p>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项目编号：</w:t>
            </w:r>
            <w:r>
              <w:rPr>
                <w:rFonts w:hint="eastAsia" w:cs="仿宋_GB2312" w:asciiTheme="minorEastAsia" w:hAnsiTheme="minorEastAsia"/>
                <w:sz w:val="24"/>
                <w:szCs w:val="24"/>
                <w:lang w:val="en-US" w:eastAsia="zh-CN"/>
              </w:rPr>
              <w:t>YZ</w:t>
            </w:r>
            <w:r>
              <w:rPr>
                <w:rFonts w:hint="eastAsia" w:cs="仿宋_GB2312" w:asciiTheme="minorEastAsia" w:hAnsiTheme="minorEastAsia"/>
                <w:sz w:val="24"/>
                <w:szCs w:val="24"/>
              </w:rPr>
              <w:t>CG-G2018</w:t>
            </w:r>
            <w:r>
              <w:rPr>
                <w:rFonts w:hint="eastAsia" w:cs="仿宋_GB2312" w:asciiTheme="minorEastAsia" w:hAnsiTheme="minorEastAsia"/>
                <w:sz w:val="24"/>
                <w:szCs w:val="24"/>
                <w:lang w:val="en-US" w:eastAsia="zh-CN"/>
              </w:rPr>
              <w:t>340</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防雷减灾技术服务</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项目地址：</w:t>
            </w:r>
            <w:r>
              <w:rPr>
                <w:rFonts w:hint="eastAsia" w:cs="仿宋_GB2312" w:asciiTheme="minorEastAsia" w:hAnsiTheme="minorEastAsia"/>
                <w:sz w:val="24"/>
                <w:szCs w:val="24"/>
                <w:lang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eastAsia="zh-CN"/>
              </w:rPr>
              <w:t>禹州市气象局</w:t>
            </w:r>
          </w:p>
          <w:p>
            <w:pPr>
              <w:keepNext w:val="0"/>
              <w:keepLines w:val="0"/>
              <w:pageBreakBefore w:val="0"/>
              <w:widowControl/>
              <w:suppressLineNumbers w:val="0"/>
              <w:shd w:val="clear" w:fill="FFFFFF"/>
              <w:kinsoku/>
              <w:overflowPunct/>
              <w:autoSpaceDE w:val="0"/>
              <w:autoSpaceDN/>
              <w:bidi w:val="0"/>
              <w:spacing w:before="0" w:beforeAutospacing="0" w:after="0" w:afterAutospacing="0" w:line="400" w:lineRule="exact"/>
              <w:ind w:right="0"/>
              <w:jc w:val="left"/>
              <w:textAlignment w:val="auto"/>
              <w:outlineLvl w:val="9"/>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禹州市轩辕大道北段</w:t>
            </w:r>
          </w:p>
          <w:p>
            <w:pPr>
              <w:keepNext w:val="0"/>
              <w:keepLines w:val="0"/>
              <w:pageBreakBefore w:val="0"/>
              <w:widowControl/>
              <w:suppressLineNumbers w:val="0"/>
              <w:shd w:val="clear" w:fill="FFFFFF"/>
              <w:kinsoku/>
              <w:overflowPunct/>
              <w:autoSpaceDE w:val="0"/>
              <w:autoSpaceDN/>
              <w:bidi w:val="0"/>
              <w:spacing w:before="0" w:beforeAutospacing="0" w:after="0" w:afterAutospacing="0" w:line="400" w:lineRule="exact"/>
              <w:ind w:right="0"/>
              <w:jc w:val="left"/>
              <w:textAlignment w:val="auto"/>
              <w:outlineLvl w:val="9"/>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lang w:val="en-US" w:eastAsia="zh-CN"/>
              </w:rPr>
              <w:t>联系人：刘先生   联系电话：0374-8209190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市政府采购中心</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禹州市行政服务中心楼</w:t>
            </w:r>
            <w:r>
              <w:rPr>
                <w:rFonts w:hint="eastAsia" w:cs="仿宋_GB2312" w:asciiTheme="minorEastAsia" w:hAnsiTheme="minorEastAsia"/>
                <w:sz w:val="24"/>
                <w:szCs w:val="24"/>
                <w:lang w:val="en-US" w:eastAsia="zh-CN"/>
              </w:rPr>
              <w:t>9楼</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w:t>
            </w:r>
            <w:r>
              <w:rPr>
                <w:rFonts w:hint="eastAsia" w:cs="仿宋_GB2312" w:asciiTheme="minorEastAsia" w:hAnsiTheme="minorEastAsia"/>
                <w:sz w:val="24"/>
                <w:szCs w:val="24"/>
              </w:rPr>
              <w:t>女士                电话：0374-</w:t>
            </w:r>
            <w:r>
              <w:rPr>
                <w:rFonts w:hint="eastAsia" w:cs="仿宋_GB2312" w:asciiTheme="minorEastAsia" w:hAnsiTheme="minorEastAsia"/>
                <w:sz w:val="24"/>
                <w:szCs w:val="24"/>
                <w:lang w:val="en-US" w:eastAsia="zh-CN"/>
              </w:rPr>
              <w:t>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10"/>
              </w:numPr>
              <w:autoSpaceDE w:val="0"/>
              <w:autoSpaceDN w:val="0"/>
              <w:adjustRightInd w:val="0"/>
              <w:spacing w:line="360" w:lineRule="auto"/>
              <w:ind w:right="-11"/>
              <w:rPr>
                <w:rFonts w:hint="eastAsia"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1、投标商须</w:t>
            </w:r>
            <w:r>
              <w:rPr>
                <w:rFonts w:hint="eastAsia" w:cs="宋体" w:asciiTheme="minorEastAsia" w:hAnsiTheme="minorEastAsia"/>
                <w:bCs/>
                <w:sz w:val="24"/>
                <w:szCs w:val="24"/>
                <w:lang w:val="zh-CN"/>
              </w:rPr>
              <w:t>具有企业注册地省级气象主管机构颁发的雷电防护装置检测甲级（根据中国气象局令第31号《雷电防护装置检测资质管理办法》规定）资质证书（省外企业须在《河南省从事防雷检测业务的省外防雷检测企业名录》中。</w:t>
            </w:r>
          </w:p>
          <w:p>
            <w:pPr>
              <w:autoSpaceDE w:val="0"/>
              <w:autoSpaceDN w:val="0"/>
              <w:spacing w:line="360" w:lineRule="auto"/>
              <w:contextualSpacing/>
              <w:jc w:val="left"/>
              <w:rPr>
                <w:rFonts w:hint="eastAsia" w:cs="宋体" w:asciiTheme="minorEastAsia" w:hAnsiTheme="minorEastAsia"/>
                <w:bCs/>
                <w:sz w:val="24"/>
                <w:szCs w:val="24"/>
                <w:lang w:val="en-US"/>
              </w:rPr>
            </w:pPr>
            <w:r>
              <w:rPr>
                <w:rFonts w:hint="eastAsia" w:cs="宋体" w:asciiTheme="minorEastAsia" w:hAnsiTheme="minorEastAsia"/>
                <w:bCs/>
                <w:sz w:val="24"/>
                <w:szCs w:val="24"/>
                <w:lang w:val="en-US" w:eastAsia="zh-CN"/>
              </w:rPr>
              <w:t>3、投标商</w:t>
            </w:r>
            <w:r>
              <w:rPr>
                <w:rFonts w:hint="eastAsia" w:cs="宋体" w:asciiTheme="minorEastAsia" w:hAnsiTheme="minorEastAsia"/>
                <w:bCs/>
                <w:sz w:val="24"/>
                <w:szCs w:val="24"/>
                <w:lang w:val="zh-CN"/>
              </w:rPr>
              <w:t>拟派项目负责人具备防雷、建筑、工程、电气、气象相关专业高级专业技术职称。</w:t>
            </w:r>
          </w:p>
          <w:p>
            <w:pPr>
              <w:autoSpaceDE w:val="0"/>
              <w:autoSpaceDN w:val="0"/>
              <w:spacing w:line="360" w:lineRule="auto"/>
              <w:contextualSpacing/>
              <w:jc w:val="left"/>
              <w:rPr>
                <w:rFonts w:hint="eastAsia" w:cs="宋体" w:asciiTheme="minorEastAsia" w:hAnsiTheme="minorEastAsia"/>
                <w:b/>
                <w:color w:val="FF0000"/>
                <w:kern w:val="0"/>
                <w:sz w:val="24"/>
                <w:szCs w:val="24"/>
                <w:lang w:val="zh-CN"/>
              </w:rPr>
            </w:pPr>
            <w:r>
              <w:rPr>
                <w:rFonts w:hint="eastAsia" w:cs="宋体" w:asciiTheme="minorEastAsia" w:hAnsiTheme="minorEastAsia"/>
                <w:bCs/>
                <w:sz w:val="24"/>
                <w:szCs w:val="24"/>
                <w:lang w:val="en-US" w:eastAsia="zh-CN"/>
              </w:rPr>
              <w:t>4、被委托人是须是本单位职工，须提供公司为本人缴纳社会保险证明；</w:t>
            </w:r>
          </w:p>
          <w:p>
            <w:p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八、未被列入“信用中国”网站</w:t>
            </w:r>
            <w:r>
              <w:rPr>
                <w:rFonts w:cs="宋体" w:asciiTheme="minorEastAsia" w:hAnsiTheme="minorEastAsia"/>
                <w:b/>
                <w:color w:val="FF0000"/>
                <w:kern w:val="0"/>
                <w:sz w:val="24"/>
                <w:szCs w:val="24"/>
                <w:lang w:val="zh-CN"/>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失信被执行人、重大税收违法案件当事人名单、政府采购严重违法失信名单的投标人；“中国政府采购网”</w:t>
            </w:r>
            <w:r>
              <w:rPr>
                <w:rFonts w:cs="宋体" w:asciiTheme="minorEastAsia" w:hAnsiTheme="minorEastAsia"/>
                <w:b/>
                <w:color w:val="FF0000"/>
                <w:kern w:val="0"/>
                <w:sz w:val="24"/>
                <w:szCs w:val="24"/>
                <w:lang w:val="zh-CN"/>
              </w:rPr>
              <w:t xml:space="preserve"> (www.ccgp.gov.cn)</w:t>
            </w:r>
            <w:r>
              <w:rPr>
                <w:rFonts w:hint="eastAsia" w:cs="宋体" w:asciiTheme="minorEastAsia" w:hAnsiTheme="minorEastAsia"/>
                <w:b/>
                <w:color w:val="FF0000"/>
                <w:kern w:val="0"/>
                <w:sz w:val="24"/>
                <w:szCs w:val="24"/>
                <w:lang w:val="zh-CN"/>
              </w:rPr>
              <w:t>政府采购严重违法失信行为记录名单的投标人；“国家企业信用公示系统”网站（</w:t>
            </w:r>
            <w:r>
              <w:rPr>
                <w:rFonts w:cs="宋体" w:asciiTheme="minorEastAsia" w:hAnsiTheme="minorEastAsia"/>
                <w:b/>
                <w:color w:val="FF0000"/>
                <w:kern w:val="0"/>
                <w:sz w:val="24"/>
                <w:szCs w:val="24"/>
                <w:lang w:val="zh-CN"/>
              </w:rPr>
              <w:t>www.gsxt.gov.cn</w:t>
            </w:r>
            <w:r>
              <w:rPr>
                <w:rFonts w:hint="eastAsia" w:cs="宋体" w:asciiTheme="minorEastAsia" w:hAnsiTheme="minor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72.3万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2018</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12</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12</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lang w:val="en-US" w:eastAsia="zh-CN"/>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金额：壹万元（¥ ：</w:t>
            </w:r>
            <w:r>
              <w:rPr>
                <w:rFonts w:hint="eastAsia" w:cs="仿宋_GB2312" w:asciiTheme="minorEastAsia" w:hAnsiTheme="minorEastAsia"/>
                <w:sz w:val="24"/>
                <w:szCs w:val="24"/>
                <w:lang w:val="en-US" w:eastAsia="zh-CN"/>
              </w:rPr>
              <w:t>10000.00</w:t>
            </w:r>
            <w:r>
              <w:rPr>
                <w:rFonts w:hint="eastAsia" w:cs="仿宋_GB2312" w:asciiTheme="minorEastAsia" w:hAnsiTheme="minorEastAsia"/>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10</w:t>
            </w:r>
            <w:r>
              <w:rPr>
                <w:rFonts w:hint="eastAsia" w:cs="宋体" w:asciiTheme="minorEastAsia" w:hAnsiTheme="minorEastAsia"/>
                <w:color w:val="333333"/>
                <w:sz w:val="24"/>
                <w:szCs w:val="24"/>
              </w:rPr>
              <w:t>%</w:t>
            </w:r>
            <w:r>
              <w:rPr>
                <w:rFonts w:hint="eastAsia" w:cs="宋体" w:asciiTheme="minorEastAsia" w:hAnsiTheme="minorEastAsia"/>
                <w:color w:val="333333"/>
                <w:sz w:val="24"/>
                <w:szCs w:val="24"/>
                <w:lang w:eastAsia="zh-CN"/>
              </w:rPr>
              <w:t>以下</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lang w:val="en-US" w:eastAsia="zh-CN"/>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lang w:val="en-US" w:eastAsia="zh-CN"/>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6"/>
          <w:szCs w:val="36"/>
        </w:rPr>
      </w:pPr>
    </w:p>
    <w:p>
      <w:pPr>
        <w:widowControl/>
        <w:jc w:val="both"/>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eastAsia="zh-CN"/>
        </w:rPr>
        <w:t>除标书</w:t>
      </w:r>
      <w:r>
        <w:rPr>
          <w:rFonts w:hint="eastAsia" w:cs="宋体" w:asciiTheme="minorEastAsia" w:hAnsiTheme="minorEastAsia"/>
          <w:kern w:val="0"/>
          <w:sz w:val="24"/>
          <w:szCs w:val="24"/>
        </w:rPr>
        <w:t>费用</w:t>
      </w:r>
      <w:r>
        <w:rPr>
          <w:rFonts w:hint="eastAsia" w:cs="宋体" w:asciiTheme="minorEastAsia" w:hAnsiTheme="minorEastAsia"/>
          <w:kern w:val="0"/>
          <w:sz w:val="24"/>
          <w:szCs w:val="24"/>
          <w:lang w:eastAsia="zh-CN"/>
        </w:rPr>
        <w:t>外，不收取作保费用</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w:t>
      </w:r>
      <w:r>
        <w:rPr>
          <w:rFonts w:hint="eastAsia" w:cs="仿宋_GB2312" w:asciiTheme="minorEastAsia" w:hAnsiTheme="minorEastAsia"/>
          <w:sz w:val="24"/>
          <w:szCs w:val="24"/>
          <w:lang w:val="zh-CN" w:eastAsia="zh-CN"/>
        </w:rPr>
        <w:t>并备案后</w:t>
      </w:r>
      <w:r>
        <w:rPr>
          <w:rFonts w:hint="eastAsia" w:cs="仿宋_GB2312" w:asciiTheme="minorEastAsia" w:hAnsiTheme="minorEastAsia"/>
          <w:sz w:val="24"/>
          <w:szCs w:val="24"/>
          <w:lang w:val="zh-CN"/>
        </w:rPr>
        <w:t>5个工作日内退还中标人的投标保证金（0374-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w:t>
      </w:r>
      <w:r>
        <w:rPr>
          <w:rFonts w:hint="eastAsia" w:cs="仿宋_GB2312" w:asciiTheme="minorEastAsia" w:hAnsiTheme="minorEastAsia"/>
          <w:sz w:val="24"/>
          <w:szCs w:val="24"/>
          <w:lang w:eastAsia="zh-CN"/>
        </w:rPr>
        <w:t>政府采购监督管理办公室办理</w:t>
      </w:r>
      <w:r>
        <w:rPr>
          <w:rFonts w:hint="eastAsia" w:cs="仿宋_GB2312" w:asciiTheme="minorEastAsia" w:hAnsiTheme="minorEastAsia"/>
          <w:sz w:val="24"/>
          <w:szCs w:val="24"/>
        </w:rPr>
        <w:t>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hint="eastAsia" w:asciiTheme="minorEastAsia" w:hAnsiTheme="minorEastAsia" w:eastAsiaTheme="minorEastAsia"/>
                <w:b/>
                <w:sz w:val="24"/>
                <w:szCs w:val="24"/>
                <w:lang w:val="en-US" w:eastAsia="zh-CN"/>
              </w:rPr>
            </w:pPr>
            <w:r>
              <w:rPr>
                <w:rFonts w:hint="eastAsia" w:asciiTheme="minorEastAsia" w:hAnsiTheme="minorEastAsia"/>
                <w:b/>
                <w:sz w:val="24"/>
                <w:szCs w:val="24"/>
              </w:rPr>
              <w:t>1、</w:t>
            </w:r>
            <w:r>
              <w:rPr>
                <w:rFonts w:hint="eastAsia" w:asciiTheme="minorEastAsia" w:hAnsiTheme="minorEastAsia"/>
                <w:b/>
                <w:sz w:val="24"/>
                <w:szCs w:val="24"/>
                <w:lang w:eastAsia="zh-CN"/>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inorEastAsia" w:hAnsiTheme="minorEastAsia"/>
                <w:bCs/>
                <w:sz w:val="24"/>
                <w:szCs w:val="24"/>
              </w:rPr>
            </w:pPr>
            <w:r>
              <w:rPr>
                <w:rFonts w:hint="eastAsia" w:asciiTheme="minorEastAsia" w:hAnsiTheme="minorEastAsia"/>
                <w:b/>
                <w:bCs w:val="0"/>
                <w:sz w:val="24"/>
                <w:szCs w:val="24"/>
                <w:lang w:val="en-US" w:eastAsia="zh-CN"/>
              </w:rPr>
              <w:t>8、</w:t>
            </w:r>
            <w:r>
              <w:rPr>
                <w:rFonts w:hint="eastAsia" w:asciiTheme="minorEastAsia" w:hAnsiTheme="minorEastAsia"/>
                <w:bCs/>
                <w:sz w:val="24"/>
                <w:szCs w:val="24"/>
                <w:lang w:val="en-US" w:eastAsia="zh-CN"/>
              </w:rPr>
              <w:t>投标商须</w:t>
            </w:r>
            <w:r>
              <w:rPr>
                <w:rFonts w:hint="eastAsia" w:asciiTheme="minorEastAsia" w:hAnsiTheme="minorEastAsia"/>
                <w:bCs/>
                <w:sz w:val="24"/>
                <w:szCs w:val="24"/>
              </w:rPr>
              <w:t>具有企业注册地省级气象主管机构颁发的雷电防护装置检测甲级（根据中国气象局令第31号《雷电防护装置检测资质管理办法》规定）资质证书（省外企业须在《河南省从事防雷检测业务的省外防雷检测企业名录》中。</w:t>
            </w:r>
          </w:p>
          <w:p>
            <w:pPr>
              <w:spacing w:line="360" w:lineRule="auto"/>
              <w:ind w:firstLine="480" w:firstLineChars="200"/>
              <w:rPr>
                <w:rFonts w:hint="eastAsia" w:asciiTheme="minorEastAsia" w:hAnsiTheme="minorEastAsia"/>
                <w:bCs/>
                <w:sz w:val="24"/>
                <w:szCs w:val="24"/>
                <w:lang w:val="en-US"/>
              </w:rPr>
            </w:pPr>
            <w:r>
              <w:rPr>
                <w:rFonts w:hint="eastAsia" w:asciiTheme="minorEastAsia" w:hAnsiTheme="minorEastAsia"/>
                <w:bCs/>
                <w:sz w:val="24"/>
                <w:szCs w:val="24"/>
                <w:lang w:val="en-US" w:eastAsia="zh-CN"/>
              </w:rPr>
              <w:t>投标商</w:t>
            </w:r>
            <w:r>
              <w:rPr>
                <w:rFonts w:hint="eastAsia" w:asciiTheme="minorEastAsia" w:hAnsiTheme="minorEastAsia"/>
                <w:bCs/>
                <w:sz w:val="24"/>
                <w:szCs w:val="24"/>
              </w:rPr>
              <w:t>拟派项目负责人具备防雷、建筑、工程、电气、气象相关专业高级专业技术职称。</w:t>
            </w:r>
          </w:p>
          <w:p>
            <w:pPr>
              <w:spacing w:line="360" w:lineRule="auto"/>
              <w:ind w:firstLine="480" w:firstLineChars="200"/>
              <w:rPr>
                <w:rFonts w:hint="eastAsia" w:asciiTheme="minorEastAsia" w:hAnsiTheme="minorEastAsia"/>
                <w:bCs/>
                <w:sz w:val="24"/>
                <w:szCs w:val="24"/>
                <w:lang w:val="en-US" w:eastAsia="zh-CN"/>
              </w:rPr>
            </w:pPr>
            <w:r>
              <w:rPr>
                <w:rFonts w:hint="eastAsia" w:asciiTheme="minorEastAsia" w:hAnsiTheme="minorEastAsia"/>
                <w:bCs/>
                <w:sz w:val="24"/>
                <w:szCs w:val="24"/>
                <w:lang w:val="en-US" w:eastAsia="zh-CN"/>
              </w:rPr>
              <w:t>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lang w:val="en-US" w:eastAsia="zh-CN"/>
              </w:rPr>
              <w:t>9</w:t>
            </w:r>
            <w:r>
              <w:rPr>
                <w:rFonts w:hint="eastAsia" w:asciiTheme="minorEastAsia" w:hAnsiTheme="minorEastAsia"/>
                <w:b/>
                <w:bCs/>
                <w:sz w:val="24"/>
                <w:szCs w:val="24"/>
              </w:rPr>
              <w:t>、</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lang w:val="en-US" w:eastAsia="zh-CN"/>
              </w:rPr>
              <w:t>10</w:t>
            </w:r>
            <w:r>
              <w:rPr>
                <w:rFonts w:hint="eastAsia" w:asciiTheme="minorEastAsia" w:hAnsiTheme="minorEastAsia"/>
                <w:b/>
                <w:bCs/>
                <w:sz w:val="24"/>
                <w:szCs w:val="24"/>
              </w:rPr>
              <w:t>、</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w:t>
            </w:r>
            <w:r>
              <w:rPr>
                <w:rFonts w:hint="eastAsia" w:asciiTheme="minorEastAsia" w:hAnsiTheme="minorEastAsia"/>
                <w:b/>
                <w:bCs/>
                <w:sz w:val="24"/>
                <w:szCs w:val="24"/>
                <w:lang w:val="en-US" w:eastAsia="zh-CN"/>
              </w:rPr>
              <w:t>1</w:t>
            </w:r>
            <w:r>
              <w:rPr>
                <w:rFonts w:hint="eastAsia" w:asciiTheme="minorEastAsia" w:hAnsiTheme="minorEastAsia"/>
                <w:b/>
                <w:bCs/>
                <w:sz w:val="24"/>
                <w:szCs w:val="24"/>
              </w:rPr>
              <w:t>、联合体协议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2</w:t>
            </w:r>
            <w:r>
              <w:rPr>
                <w:rFonts w:hint="eastAsia" w:asciiTheme="minorEastAsia" w:hAnsiTheme="minorEastAsia"/>
                <w:b/>
                <w:sz w:val="24"/>
                <w:szCs w:val="24"/>
              </w:rPr>
              <w:t>、投标保证金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3</w:t>
            </w:r>
            <w:r>
              <w:rPr>
                <w:rFonts w:hint="eastAsia" w:asciiTheme="minorEastAsia" w:hAnsiTheme="minorEastAsia"/>
                <w:b/>
                <w:sz w:val="24"/>
                <w:szCs w:val="24"/>
              </w:rPr>
              <w:t>、法定代表人身份证明或提供法定代表人授权委托书及被授权人身份证明。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241" w:firstLineChars="1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分值构成</w:t>
            </w:r>
          </w:p>
          <w:p>
            <w:pPr>
              <w:widowControl/>
              <w:spacing w:line="33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(总分100分)</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价格分值：2</w:t>
            </w:r>
            <w:r>
              <w:rPr>
                <w:rFonts w:hint="eastAsia" w:asciiTheme="minorEastAsia" w:hAnsiTheme="minorEastAsia" w:eastAsiaTheme="minorEastAsia" w:cstheme="minorEastAsia"/>
                <w:color w:val="000000"/>
                <w:kern w:val="0"/>
                <w:sz w:val="24"/>
                <w:szCs w:val="24"/>
                <w:lang w:val="en-US" w:eastAsia="zh-CN"/>
              </w:rPr>
              <w:t>5</w:t>
            </w:r>
            <w:r>
              <w:rPr>
                <w:rFonts w:hint="eastAsia" w:asciiTheme="minorEastAsia" w:hAnsiTheme="minorEastAsia" w:eastAsiaTheme="minorEastAsia" w:cstheme="minorEastAsia"/>
                <w:color w:val="000000"/>
                <w:kern w:val="0"/>
                <w:sz w:val="24"/>
                <w:szCs w:val="24"/>
              </w:rPr>
              <w:t>分</w:t>
            </w:r>
          </w:p>
          <w:p>
            <w:pPr>
              <w:widowControl/>
              <w:spacing w:line="360" w:lineRule="auto"/>
              <w:ind w:firstLine="48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商务部分：</w:t>
            </w:r>
            <w:r>
              <w:rPr>
                <w:rFonts w:hint="eastAsia" w:asciiTheme="minorEastAsia" w:hAnsiTheme="minorEastAsia" w:eastAsiaTheme="minorEastAsia" w:cstheme="minorEastAsia"/>
                <w:color w:val="000000"/>
                <w:kern w:val="0"/>
                <w:sz w:val="24"/>
                <w:szCs w:val="24"/>
                <w:lang w:val="en-US" w:eastAsia="zh-CN"/>
              </w:rPr>
              <w:t>35</w:t>
            </w:r>
            <w:r>
              <w:rPr>
                <w:rFonts w:hint="eastAsia" w:asciiTheme="minorEastAsia" w:hAnsiTheme="minorEastAsia" w:eastAsiaTheme="minorEastAsia" w:cstheme="minorEastAsia"/>
                <w:color w:val="000000"/>
                <w:kern w:val="0"/>
                <w:sz w:val="24"/>
                <w:szCs w:val="24"/>
              </w:rPr>
              <w:t>分</w:t>
            </w:r>
          </w:p>
          <w:p>
            <w:pPr>
              <w:widowControl/>
              <w:spacing w:line="360" w:lineRule="auto"/>
              <w:ind w:firstLine="48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一、价格部分（满分 2</w:t>
            </w:r>
            <w:r>
              <w:rPr>
                <w:rFonts w:hint="eastAsia" w:asciiTheme="minorEastAsia" w:hAnsiTheme="minorEastAsia" w:eastAsiaTheme="minorEastAsia" w:cstheme="minorEastAsia"/>
                <w:bCs/>
                <w:color w:val="000000"/>
                <w:kern w:val="0"/>
                <w:sz w:val="24"/>
                <w:szCs w:val="24"/>
                <w:lang w:val="en-US" w:eastAsia="zh-CN"/>
              </w:rPr>
              <w:t>5</w:t>
            </w:r>
            <w:r>
              <w:rPr>
                <w:rFonts w:hint="eastAsia" w:asciiTheme="minorEastAsia" w:hAnsiTheme="minorEastAsia" w:eastAsiaTheme="minorEastAsia" w:cstheme="minorEastAsia"/>
                <w:bCs/>
                <w:color w:val="000000"/>
                <w:kern w:val="0"/>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投标报价</w:t>
            </w:r>
          </w:p>
          <w:p>
            <w:pPr>
              <w:widowControl/>
              <w:spacing w:line="33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评分标准</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评标基准价：满足招标文件要求的有效投标报价中，最低的投标报价为评标基准价。</w:t>
            </w:r>
          </w:p>
          <w:p>
            <w:pPr>
              <w:widowControl/>
              <w:spacing w:line="330" w:lineRule="atLeas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投标报价得分=（评标基准价/投标报价）×2</w:t>
            </w:r>
            <w:r>
              <w:rPr>
                <w:rFonts w:hint="eastAsia" w:asciiTheme="minorEastAsia" w:hAnsiTheme="minorEastAsia" w:eastAsiaTheme="minorEastAsia" w:cstheme="minorEastAsia"/>
                <w:color w:val="000000"/>
                <w:kern w:val="0"/>
                <w:sz w:val="24"/>
                <w:szCs w:val="24"/>
                <w:lang w:val="en-US" w:eastAsia="zh-CN"/>
              </w:rPr>
              <w:t>5</w:t>
            </w:r>
            <w:r>
              <w:rPr>
                <w:rFonts w:hint="eastAsia" w:asciiTheme="minorEastAsia" w:hAnsiTheme="minorEastAsia" w:eastAsiaTheme="minorEastAsia" w:cstheme="minorEastAsia"/>
                <w:color w:val="000000"/>
                <w:kern w:val="0"/>
                <w:sz w:val="24"/>
                <w:szCs w:val="24"/>
              </w:rPr>
              <w:t xml:space="preserve">  </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lang w:val="en-US" w:eastAsia="zh-CN"/>
              </w:rPr>
              <w:t>5</w:t>
            </w:r>
            <w:r>
              <w:rPr>
                <w:rFonts w:hint="eastAsia" w:asciiTheme="minorEastAsia" w:hAnsiTheme="minorEastAsia" w:eastAsiaTheme="minorEastAsia" w:cstheme="minorEastAsia"/>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二、商务部分（满分 </w:t>
            </w:r>
            <w:r>
              <w:rPr>
                <w:rFonts w:hint="eastAsia" w:asciiTheme="minorEastAsia" w:hAnsiTheme="minorEastAsia" w:eastAsiaTheme="minorEastAsia" w:cstheme="minorEastAsia"/>
                <w:bCs/>
                <w:color w:val="000000"/>
                <w:kern w:val="0"/>
                <w:sz w:val="24"/>
                <w:szCs w:val="24"/>
                <w:lang w:val="en-US" w:eastAsia="zh-CN"/>
              </w:rPr>
              <w:t>35</w:t>
            </w:r>
            <w:r>
              <w:rPr>
                <w:rFonts w:hint="eastAsia" w:asciiTheme="minorEastAsia" w:hAnsiTheme="minorEastAsia" w:eastAsiaTheme="minorEastAsia" w:cstheme="minorEastAsia"/>
                <w:bCs/>
                <w:color w:val="000000"/>
                <w:kern w:val="0"/>
                <w:sz w:val="24"/>
                <w:szCs w:val="24"/>
              </w:rPr>
              <w:t>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企业实力</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1、投标文件装订规范、文字清晰、无差错得2分。。</w:t>
            </w:r>
          </w:p>
          <w:p>
            <w:pPr>
              <w:widowControl/>
              <w:spacing w:line="36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2、所提供材料准确完整得2分。</w:t>
            </w:r>
          </w:p>
          <w:p>
            <w:pPr>
              <w:widowControl/>
              <w:spacing w:line="36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检测仪器，办公设备的配备：检测仪器齐全，检测车辆满足检测要求，办公设备配备齐全得基本分4分；检测仪器先进，且一年内购置的防雷检测设备得2分。（以中国气象局申报甲级资质对仪器设备要求为准）5、具备雷电灾害预警发布能力的得5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业绩</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r>
              <w:rPr>
                <w:rFonts w:hint="eastAsia" w:asciiTheme="minorEastAsia" w:hAnsiTheme="minorEastAsia" w:eastAsiaTheme="minorEastAsia" w:cstheme="minorEastAsia"/>
                <w:color w:val="000000"/>
                <w:kern w:val="0"/>
                <w:sz w:val="24"/>
                <w:szCs w:val="24"/>
                <w:lang w:val="zh-CN"/>
              </w:rPr>
              <w:t>提供2015年</w:t>
            </w:r>
            <w:r>
              <w:rPr>
                <w:rFonts w:hint="eastAsia" w:asciiTheme="minorEastAsia" w:hAnsiTheme="minorEastAsia" w:eastAsiaTheme="minorEastAsia" w:cstheme="minorEastAsia"/>
                <w:color w:val="000000"/>
                <w:kern w:val="0"/>
                <w:sz w:val="24"/>
                <w:szCs w:val="24"/>
                <w:lang w:val="en-US" w:eastAsia="zh-CN"/>
              </w:rPr>
              <w:t>1月1日</w:t>
            </w:r>
            <w:r>
              <w:rPr>
                <w:rFonts w:hint="eastAsia" w:asciiTheme="minorEastAsia" w:hAnsiTheme="minorEastAsia" w:eastAsiaTheme="minorEastAsia" w:cstheme="minorEastAsia"/>
                <w:color w:val="000000"/>
                <w:kern w:val="0"/>
                <w:sz w:val="24"/>
                <w:szCs w:val="24"/>
                <w:lang w:val="zh-CN"/>
              </w:rPr>
              <w:t>以来类似项目业绩（类似项目业绩指石油、天然气、中小学检测及雷电灾害评估&gt;等方面业绩）每一项得5分，最多得</w:t>
            </w:r>
            <w:r>
              <w:rPr>
                <w:rFonts w:hint="eastAsia" w:asciiTheme="minorEastAsia" w:hAnsiTheme="minorEastAsia" w:eastAsiaTheme="minorEastAsia" w:cstheme="minorEastAsia"/>
                <w:color w:val="000000"/>
                <w:kern w:val="0"/>
                <w:sz w:val="24"/>
                <w:szCs w:val="24"/>
                <w:lang w:val="en-US" w:eastAsia="zh-CN"/>
              </w:rPr>
              <w:t>20</w:t>
            </w:r>
            <w:r>
              <w:rPr>
                <w:rFonts w:hint="eastAsia" w:asciiTheme="minorEastAsia" w:hAnsiTheme="minorEastAsia" w:eastAsiaTheme="minorEastAsia" w:cstheme="minorEastAsia"/>
                <w:color w:val="000000"/>
                <w:kern w:val="0"/>
                <w:sz w:val="24"/>
                <w:szCs w:val="24"/>
                <w:lang w:val="zh-CN"/>
              </w:rPr>
              <w:t>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inorEastAsia" w:hAnsiTheme="minorEastAsia" w:eastAsiaTheme="minorEastAsia" w:cstheme="minorEastAsia"/>
                <w:bCs/>
                <w:color w:val="000000"/>
                <w:kern w:val="0"/>
                <w:sz w:val="24"/>
                <w:szCs w:val="24"/>
              </w:rPr>
            </w:pPr>
          </w:p>
          <w:p>
            <w:pPr>
              <w:widowControl/>
              <w:spacing w:line="330" w:lineRule="atLeast"/>
              <w:ind w:firstLine="2160" w:firstLineChars="900"/>
              <w:jc w:val="both"/>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三、技术部分（满分40分）</w:t>
            </w:r>
          </w:p>
          <w:p>
            <w:pPr>
              <w:widowControl/>
              <w:spacing w:line="330" w:lineRule="atLeast"/>
              <w:jc w:val="both"/>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对招标文件</w:t>
            </w:r>
          </w:p>
          <w:p>
            <w:pPr>
              <w:widowControl/>
              <w:spacing w:line="33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响应程度</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1、投标人对本项目需求的理解准确到位。（0-3分）</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2、投标人对本项目重点、难点的分析准确到位。（0-3分）</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 xml:space="preserve">3、投标人对本项目的合理化建议准确到位。（0-4分） </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4、投标人提供的检测方案完整、合理得（0-4分）</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5、对施工现场进行现场勘查提供勘查资料；（0-10分）</w:t>
            </w:r>
          </w:p>
          <w:p>
            <w:pPr>
              <w:widowControl/>
              <w:spacing w:line="36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 xml:space="preserve">    6、对规范规定应</w:t>
            </w:r>
            <w:r>
              <w:rPr>
                <w:rFonts w:hint="eastAsia" w:asciiTheme="minorEastAsia" w:hAnsiTheme="minorEastAsia" w:eastAsiaTheme="minorEastAsia" w:cstheme="minorEastAsia"/>
                <w:color w:val="000000"/>
                <w:kern w:val="0"/>
                <w:sz w:val="24"/>
                <w:szCs w:val="24"/>
              </w:rPr>
              <w:t>开展雷击风险评估的</w:t>
            </w:r>
            <w:r>
              <w:rPr>
                <w:rFonts w:hint="eastAsia" w:asciiTheme="minorEastAsia" w:hAnsiTheme="minorEastAsia" w:eastAsiaTheme="minorEastAsia" w:cstheme="minorEastAsia"/>
                <w:color w:val="000000"/>
                <w:kern w:val="0"/>
                <w:sz w:val="24"/>
                <w:szCs w:val="24"/>
                <w:lang w:val="zh-CN"/>
              </w:rPr>
              <w:t>（0-4分）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售后服务承诺</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rPr>
              <w:t> </w:t>
            </w:r>
            <w:r>
              <w:rPr>
                <w:rFonts w:hint="eastAsia" w:asciiTheme="minorEastAsia" w:hAnsiTheme="minorEastAsia" w:eastAsiaTheme="minorEastAsia" w:cstheme="minorEastAsia"/>
                <w:color w:val="000000"/>
                <w:kern w:val="0"/>
                <w:sz w:val="24"/>
                <w:szCs w:val="24"/>
                <w:lang w:val="zh-CN"/>
              </w:rPr>
              <w:t>1、项目负责人全过程参与跟踪检测,做到随叫随到。满足得3分，不满足不得分。</w:t>
            </w:r>
          </w:p>
          <w:p>
            <w:pPr>
              <w:widowControl/>
              <w:spacing w:line="360" w:lineRule="exact"/>
              <w:jc w:val="left"/>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2、技术负责人全过程跟踪检测并提供技术咨询。满足得3分，不满足不得分。</w:t>
            </w:r>
          </w:p>
          <w:p>
            <w:pPr>
              <w:widowControl/>
              <w:spacing w:line="360" w:lineRule="exact"/>
              <w:jc w:val="left"/>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3、技术支持、售后服务程序合理，故障响应时间小于2小时，上门时间小于8小时，重新检测时间小于24小时，满足得3分，不满足不得分。</w:t>
            </w:r>
          </w:p>
          <w:p>
            <w:pPr>
              <w:widowControl/>
              <w:spacing w:line="36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4、售后服务人员应配备包括防雷、建筑、工程、电气、气象相关专业的技术人员，管理措施得当。满足得3分，不满足不得分。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12分</w:t>
            </w:r>
          </w:p>
        </w:tc>
      </w:tr>
    </w:tbl>
    <w:p>
      <w:pPr>
        <w:pStyle w:val="13"/>
        <w:spacing w:line="360" w:lineRule="auto"/>
        <w:ind w:firstLine="482" w:firstLineChars="200"/>
        <w:contextualSpacing/>
        <w:rPr>
          <w:rFonts w:hint="eastAsia" w:asciiTheme="minorEastAsia" w:hAnsiTheme="minorEastAsia" w:eastAsiaTheme="minorEastAsia" w:cstheme="minorEastAsia"/>
          <w:b/>
          <w:sz w:val="24"/>
          <w:szCs w:val="24"/>
          <w:lang w:val="zh-CN"/>
        </w:rPr>
      </w:pPr>
    </w:p>
    <w:p>
      <w:pPr>
        <w:spacing w:line="360" w:lineRule="auto"/>
        <w:ind w:firstLine="482" w:firstLineChars="200"/>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Theme="minorEastAsia" w:hAnsiTheme="minorEastAsia" w:eastAsiaTheme="minorEastAsia" w:cstheme="minorEastAsia"/>
                <w:b/>
                <w:color w:val="000000"/>
                <w:sz w:val="24"/>
                <w:szCs w:val="24"/>
                <w:lang w:val="en-GB"/>
              </w:rPr>
            </w:pPr>
            <w:r>
              <w:rPr>
                <w:rFonts w:hint="eastAsia" w:asciiTheme="minorEastAsia" w:hAnsiTheme="minorEastAsia" w:eastAsiaTheme="minorEastAsia" w:cstheme="minorEastAsia"/>
                <w:b/>
                <w:color w:val="000000"/>
                <w:sz w:val="24"/>
                <w:szCs w:val="24"/>
                <w:lang w:val="en-GB"/>
              </w:rPr>
              <w:t>序号</w:t>
            </w:r>
          </w:p>
        </w:tc>
        <w:tc>
          <w:tcPr>
            <w:tcW w:w="2823" w:type="dxa"/>
            <w:vAlign w:val="center"/>
          </w:tcPr>
          <w:p>
            <w:pPr>
              <w:jc w:val="center"/>
              <w:rPr>
                <w:rFonts w:hint="eastAsia" w:asciiTheme="minorEastAsia" w:hAnsiTheme="minorEastAsia" w:eastAsiaTheme="minorEastAsia" w:cstheme="minorEastAsia"/>
                <w:b/>
                <w:color w:val="000000"/>
                <w:sz w:val="24"/>
                <w:szCs w:val="24"/>
                <w:lang w:val="en-GB"/>
              </w:rPr>
            </w:pPr>
            <w:r>
              <w:rPr>
                <w:rFonts w:hint="eastAsia" w:asciiTheme="minorEastAsia" w:hAnsiTheme="minorEastAsia" w:eastAsiaTheme="minorEastAsia" w:cstheme="minorEastAsia"/>
                <w:b/>
                <w:color w:val="000000"/>
                <w:sz w:val="24"/>
                <w:szCs w:val="24"/>
                <w:lang w:val="en-GB"/>
              </w:rPr>
              <w:t>情形</w:t>
            </w:r>
          </w:p>
        </w:tc>
        <w:tc>
          <w:tcPr>
            <w:tcW w:w="2552" w:type="dxa"/>
            <w:vAlign w:val="center"/>
          </w:tcPr>
          <w:p>
            <w:pPr>
              <w:jc w:val="center"/>
              <w:rPr>
                <w:rFonts w:hint="eastAsia" w:asciiTheme="minorEastAsia" w:hAnsiTheme="minorEastAsia" w:eastAsiaTheme="minorEastAsia" w:cstheme="minorEastAsia"/>
                <w:b/>
                <w:color w:val="000000"/>
                <w:sz w:val="24"/>
                <w:szCs w:val="24"/>
                <w:lang w:val="en-GB"/>
              </w:rPr>
            </w:pPr>
            <w:r>
              <w:rPr>
                <w:rFonts w:hint="eastAsia" w:asciiTheme="minorEastAsia" w:hAnsiTheme="minorEastAsia" w:eastAsiaTheme="minorEastAsia" w:cstheme="minorEastAsia"/>
                <w:b/>
                <w:color w:val="000000"/>
                <w:sz w:val="24"/>
                <w:szCs w:val="24"/>
              </w:rPr>
              <w:t>价格扣除</w:t>
            </w:r>
            <w:r>
              <w:rPr>
                <w:rFonts w:hint="eastAsia" w:asciiTheme="minorEastAsia" w:hAnsiTheme="minorEastAsia" w:eastAsiaTheme="minorEastAsia" w:cstheme="minorEastAsia"/>
                <w:b/>
                <w:color w:val="000000"/>
                <w:sz w:val="24"/>
                <w:szCs w:val="24"/>
                <w:lang w:val="en-GB"/>
              </w:rPr>
              <w:t>比例</w:t>
            </w:r>
          </w:p>
        </w:tc>
        <w:tc>
          <w:tcPr>
            <w:tcW w:w="2835" w:type="dxa"/>
            <w:vAlign w:val="center"/>
          </w:tcPr>
          <w:p>
            <w:pPr>
              <w:jc w:val="center"/>
              <w:rPr>
                <w:rFonts w:hint="eastAsia" w:asciiTheme="minorEastAsia" w:hAnsiTheme="minorEastAsia" w:eastAsiaTheme="minorEastAsia" w:cstheme="minorEastAsia"/>
                <w:b/>
                <w:color w:val="000000"/>
                <w:sz w:val="24"/>
                <w:szCs w:val="24"/>
                <w:lang w:val="en-GB"/>
              </w:rPr>
            </w:pPr>
            <w:r>
              <w:rPr>
                <w:rFonts w:hint="eastAsia" w:asciiTheme="minorEastAsia" w:hAnsiTheme="minorEastAsia" w:eastAsiaTheme="minorEastAsia" w:cstheme="minorEastAsia"/>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Theme="minorEastAsia" w:hAnsiTheme="minorEastAsia" w:eastAsiaTheme="minorEastAsia" w:cstheme="minorEastAsia"/>
                <w:b/>
                <w:color w:val="000000"/>
                <w:sz w:val="24"/>
                <w:szCs w:val="24"/>
                <w:lang w:val="en-GB"/>
              </w:rPr>
            </w:pPr>
            <w:r>
              <w:rPr>
                <w:rFonts w:hint="eastAsia" w:asciiTheme="minorEastAsia" w:hAnsiTheme="minorEastAsia" w:eastAsiaTheme="minorEastAsia" w:cstheme="minorEastAsia"/>
                <w:b/>
                <w:color w:val="000000"/>
                <w:sz w:val="24"/>
                <w:szCs w:val="24"/>
                <w:lang w:val="en-GB"/>
              </w:rPr>
              <w:t>1</w:t>
            </w:r>
          </w:p>
        </w:tc>
        <w:tc>
          <w:tcPr>
            <w:tcW w:w="2823" w:type="dxa"/>
            <w:vAlign w:val="center"/>
          </w:tcPr>
          <w:p>
            <w:pPr>
              <w:jc w:val="center"/>
              <w:rPr>
                <w:rFonts w:hint="eastAsia" w:asciiTheme="minorEastAsia" w:hAnsiTheme="minorEastAsia" w:eastAsiaTheme="minorEastAsia" w:cstheme="minorEastAsia"/>
                <w:color w:val="000000"/>
                <w:sz w:val="24"/>
                <w:szCs w:val="24"/>
                <w:lang w:val="en-GB"/>
              </w:rPr>
            </w:pPr>
            <w:r>
              <w:rPr>
                <w:rFonts w:hint="eastAsia" w:asciiTheme="minorEastAsia" w:hAnsiTheme="minorEastAsia" w:eastAsiaTheme="minorEastAsia" w:cstheme="minorEastAsia"/>
                <w:color w:val="000000"/>
                <w:sz w:val="24"/>
                <w:szCs w:val="24"/>
                <w:lang w:val="en-GB"/>
              </w:rPr>
              <w:t>非联合体投标人</w:t>
            </w:r>
          </w:p>
          <w:p>
            <w:pPr>
              <w:jc w:val="center"/>
              <w:rPr>
                <w:rFonts w:hint="eastAsia" w:asciiTheme="minorEastAsia" w:hAnsiTheme="minorEastAsia" w:eastAsiaTheme="minorEastAsia" w:cstheme="minorEastAsia"/>
                <w:b/>
                <w:color w:val="000000"/>
                <w:sz w:val="24"/>
                <w:szCs w:val="24"/>
                <w:lang w:val="en-GB"/>
              </w:rPr>
            </w:pPr>
            <w:r>
              <w:rPr>
                <w:rFonts w:hint="eastAsia" w:asciiTheme="minorEastAsia" w:hAnsiTheme="minorEastAsia" w:eastAsiaTheme="minorEastAsia" w:cstheme="minorEastAsia"/>
                <w:color w:val="000000"/>
                <w:sz w:val="24"/>
                <w:szCs w:val="24"/>
                <w:lang w:val="en-GB"/>
              </w:rPr>
              <w:t>（投标人须为中小企业）</w:t>
            </w:r>
          </w:p>
        </w:tc>
        <w:tc>
          <w:tcPr>
            <w:tcW w:w="2552" w:type="dxa"/>
            <w:vAlign w:val="center"/>
          </w:tcPr>
          <w:p>
            <w:pPr>
              <w:jc w:val="center"/>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color w:val="000000"/>
                <w:sz w:val="24"/>
                <w:szCs w:val="24"/>
              </w:rPr>
              <w:t>对小型和微型企业产品的价格扣除</w:t>
            </w:r>
            <w:r>
              <w:rPr>
                <w:rFonts w:hint="eastAsia" w:asciiTheme="minorEastAsia" w:hAnsiTheme="minorEastAsia" w:eastAsiaTheme="minorEastAsia" w:cstheme="minorEastAsia"/>
                <w:sz w:val="24"/>
                <w:szCs w:val="24"/>
                <w:u w:val="single"/>
              </w:rPr>
              <w:t>6</w:t>
            </w:r>
            <w:r>
              <w:rPr>
                <w:rFonts w:hint="eastAsia" w:asciiTheme="minorEastAsia" w:hAnsiTheme="minorEastAsia" w:eastAsiaTheme="minorEastAsia" w:cstheme="minorEastAsia"/>
                <w:sz w:val="24"/>
                <w:szCs w:val="24"/>
              </w:rPr>
              <w:t>%</w:t>
            </w:r>
          </w:p>
        </w:tc>
        <w:tc>
          <w:tcPr>
            <w:tcW w:w="2835" w:type="dxa"/>
            <w:vMerge w:val="restart"/>
            <w:shd w:val="clear" w:color="auto" w:fill="auto"/>
            <w:vAlign w:val="center"/>
          </w:tcPr>
          <w:p>
            <w:pPr>
              <w:jc w:val="center"/>
              <w:rPr>
                <w:rFonts w:hint="eastAsia" w:asciiTheme="minorEastAsia" w:hAnsiTheme="minorEastAsia" w:eastAsiaTheme="minorEastAsia" w:cstheme="minorEastAsia"/>
                <w:color w:val="000000"/>
                <w:sz w:val="24"/>
                <w:szCs w:val="24"/>
                <w:lang w:val="en-GB"/>
              </w:rPr>
            </w:pPr>
            <w:r>
              <w:rPr>
                <w:rFonts w:hint="eastAsia" w:asciiTheme="minorEastAsia" w:hAnsiTheme="minorEastAsia" w:eastAsiaTheme="minorEastAsia" w:cstheme="minorEastAsia"/>
                <w:color w:val="000000"/>
                <w:sz w:val="24"/>
                <w:szCs w:val="24"/>
                <w:lang w:val="en-GB"/>
              </w:rPr>
              <w:t>评标价格＝投标报价—</w:t>
            </w:r>
            <w:r>
              <w:rPr>
                <w:rFonts w:hint="eastAsia" w:asciiTheme="minorEastAsia" w:hAnsiTheme="minorEastAsia" w:eastAsiaTheme="minorEastAsia" w:cstheme="minorEastAsia"/>
                <w:color w:val="000000"/>
                <w:sz w:val="24"/>
                <w:szCs w:val="24"/>
              </w:rPr>
              <w:t>小型和微型企业产品的价格</w:t>
            </w:r>
            <w:r>
              <w:rPr>
                <w:rFonts w:hint="eastAsia" w:asciiTheme="minorEastAsia" w:hAnsiTheme="minorEastAsia" w:eastAsiaTheme="minorEastAsia" w:cstheme="minorEastAsia"/>
                <w:color w:val="000000"/>
                <w:sz w:val="24"/>
                <w:szCs w:val="24"/>
                <w:lang w:val="en-GB"/>
              </w:rPr>
              <w:t>×6%</w:t>
            </w:r>
          </w:p>
          <w:p>
            <w:pPr>
              <w:jc w:val="center"/>
              <w:rPr>
                <w:rFonts w:hint="eastAsia" w:asciiTheme="minorEastAsia" w:hAnsiTheme="minorEastAsia" w:eastAsiaTheme="minorEastAsia" w:cstheme="minorEastAsia"/>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Theme="minorEastAsia" w:hAnsiTheme="minorEastAsia" w:eastAsiaTheme="minorEastAsia" w:cstheme="minorEastAsia"/>
                <w:b/>
                <w:color w:val="000000"/>
                <w:sz w:val="24"/>
                <w:szCs w:val="24"/>
                <w:lang w:val="en-GB"/>
              </w:rPr>
            </w:pPr>
            <w:r>
              <w:rPr>
                <w:rFonts w:hint="eastAsia" w:asciiTheme="minorEastAsia" w:hAnsiTheme="minorEastAsia" w:eastAsiaTheme="minorEastAsia" w:cstheme="minorEastAsia"/>
                <w:b/>
                <w:color w:val="000000"/>
                <w:sz w:val="24"/>
                <w:szCs w:val="24"/>
                <w:lang w:val="en-GB"/>
              </w:rPr>
              <w:t>2</w:t>
            </w:r>
          </w:p>
        </w:tc>
        <w:tc>
          <w:tcPr>
            <w:tcW w:w="2823" w:type="dxa"/>
            <w:vAlign w:val="center"/>
          </w:tcPr>
          <w:p>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lang w:val="en-GB"/>
              </w:rPr>
              <w:t>联合体各方均为小型、微型企业</w:t>
            </w:r>
          </w:p>
        </w:tc>
        <w:tc>
          <w:tcPr>
            <w:tcW w:w="2552"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对小型和微型企业产品的价格扣除</w:t>
            </w:r>
            <w:r>
              <w:rPr>
                <w:rFonts w:hint="eastAsia" w:asciiTheme="minorEastAsia" w:hAnsiTheme="minorEastAsia" w:eastAsiaTheme="minorEastAsia" w:cstheme="minorEastAsia"/>
                <w:sz w:val="24"/>
                <w:szCs w:val="24"/>
                <w:u w:val="single"/>
              </w:rPr>
              <w:t>6</w:t>
            </w:r>
            <w:r>
              <w:rPr>
                <w:rFonts w:hint="eastAsia" w:asciiTheme="minorEastAsia" w:hAnsiTheme="minorEastAsia" w:eastAsiaTheme="minorEastAsia" w:cstheme="minorEastAsia"/>
                <w:sz w:val="24"/>
                <w:szCs w:val="24"/>
              </w:rPr>
              <w:t>%</w:t>
            </w:r>
          </w:p>
          <w:p>
            <w:pPr>
              <w:jc w:val="center"/>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sz w:val="24"/>
                <w:szCs w:val="24"/>
              </w:rPr>
              <w:t>（不再享受序号3的价格折扣）</w:t>
            </w:r>
          </w:p>
        </w:tc>
        <w:tc>
          <w:tcPr>
            <w:tcW w:w="2835" w:type="dxa"/>
            <w:vMerge w:val="continue"/>
            <w:shd w:val="clear" w:color="auto" w:fill="auto"/>
          </w:tcPr>
          <w:p>
            <w:pPr>
              <w:rPr>
                <w:rFonts w:hint="eastAsia" w:asciiTheme="minorEastAsia" w:hAnsiTheme="minorEastAsia" w:eastAsiaTheme="minorEastAsia" w:cstheme="minorEastAsia"/>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Theme="minorEastAsia" w:hAnsiTheme="minorEastAsia" w:eastAsiaTheme="minorEastAsia" w:cstheme="minorEastAsia"/>
                <w:b/>
                <w:color w:val="000000"/>
                <w:sz w:val="24"/>
                <w:szCs w:val="24"/>
                <w:lang w:val="en-GB"/>
              </w:rPr>
            </w:pPr>
            <w:r>
              <w:rPr>
                <w:rFonts w:hint="eastAsia" w:asciiTheme="minorEastAsia" w:hAnsiTheme="minorEastAsia" w:eastAsiaTheme="minorEastAsia" w:cstheme="minorEastAsia"/>
                <w:b/>
                <w:color w:val="000000"/>
                <w:sz w:val="24"/>
                <w:szCs w:val="24"/>
                <w:lang w:val="en-GB"/>
              </w:rPr>
              <w:t>3</w:t>
            </w:r>
          </w:p>
        </w:tc>
        <w:tc>
          <w:tcPr>
            <w:tcW w:w="2823" w:type="dxa"/>
            <w:vAlign w:val="center"/>
          </w:tcPr>
          <w:p>
            <w:pPr>
              <w:jc w:val="center"/>
              <w:rPr>
                <w:rFonts w:hint="eastAsia" w:asciiTheme="minorEastAsia" w:hAnsiTheme="minorEastAsia" w:eastAsiaTheme="minorEastAsia" w:cstheme="minorEastAsia"/>
                <w:b/>
                <w:color w:val="000000"/>
                <w:sz w:val="24"/>
                <w:szCs w:val="24"/>
                <w:lang w:val="en-GB"/>
              </w:rPr>
            </w:pPr>
            <w:r>
              <w:rPr>
                <w:rFonts w:hint="eastAsia" w:asciiTheme="minorEastAsia" w:hAnsiTheme="minorEastAsia" w:eastAsiaTheme="minorEastAsia" w:cstheme="minorEastAsia"/>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hint="eastAsia" w:asciiTheme="minorEastAsia" w:hAnsiTheme="minorEastAsia" w:eastAsiaTheme="minorEastAsia" w:cstheme="minorEastAsia"/>
                <w:color w:val="000000"/>
                <w:sz w:val="24"/>
                <w:szCs w:val="24"/>
                <w:lang w:val="en-GB"/>
              </w:rPr>
            </w:pPr>
            <w:r>
              <w:rPr>
                <w:rFonts w:hint="eastAsia" w:asciiTheme="minorEastAsia" w:hAnsiTheme="minorEastAsia" w:eastAsiaTheme="minorEastAsia" w:cstheme="minorEastAsia"/>
                <w:color w:val="000000"/>
                <w:sz w:val="24"/>
                <w:szCs w:val="24"/>
                <w:lang w:val="en-GB"/>
              </w:rPr>
              <w:t>对联合体总金额扣除</w:t>
            </w:r>
          </w:p>
          <w:p>
            <w:pPr>
              <w:jc w:val="center"/>
              <w:rPr>
                <w:rFonts w:hint="eastAsia" w:asciiTheme="minorEastAsia" w:hAnsiTheme="minorEastAsia" w:eastAsiaTheme="minorEastAsia" w:cstheme="minorEastAsia"/>
                <w:b/>
                <w:sz w:val="24"/>
                <w:szCs w:val="24"/>
                <w:lang w:val="en-GB"/>
              </w:rPr>
            </w:pPr>
            <w:r>
              <w:rPr>
                <w:rFonts w:hint="eastAsia" w:asciiTheme="minorEastAsia" w:hAnsiTheme="minorEastAsia" w:eastAsiaTheme="minorEastAsia" w:cstheme="minorEastAsia"/>
                <w:sz w:val="24"/>
                <w:szCs w:val="24"/>
                <w:u w:val="single"/>
              </w:rPr>
              <w:t xml:space="preserve"> 2 </w:t>
            </w:r>
            <w:r>
              <w:rPr>
                <w:rFonts w:hint="eastAsia" w:asciiTheme="minorEastAsia" w:hAnsiTheme="minorEastAsia" w:eastAsiaTheme="minorEastAsia" w:cstheme="minorEastAsia"/>
                <w:sz w:val="24"/>
                <w:szCs w:val="24"/>
              </w:rPr>
              <w:t>%</w:t>
            </w:r>
          </w:p>
        </w:tc>
        <w:tc>
          <w:tcPr>
            <w:tcW w:w="2835" w:type="dxa"/>
            <w:shd w:val="clear" w:color="auto" w:fill="auto"/>
            <w:vAlign w:val="center"/>
          </w:tcPr>
          <w:p>
            <w:pPr>
              <w:jc w:val="center"/>
              <w:rPr>
                <w:rFonts w:hint="eastAsia" w:asciiTheme="minorEastAsia" w:hAnsiTheme="minorEastAsia" w:eastAsiaTheme="minorEastAsia" w:cstheme="minorEastAsia"/>
                <w:color w:val="FF0000"/>
                <w:sz w:val="24"/>
                <w:szCs w:val="24"/>
                <w:u w:val="single"/>
              </w:rPr>
            </w:pPr>
            <w:r>
              <w:rPr>
                <w:rFonts w:hint="eastAsia" w:asciiTheme="minorEastAsia" w:hAnsiTheme="minorEastAsia" w:eastAsiaTheme="minorEastAsia" w:cstheme="minorEastAsia"/>
                <w:color w:val="000000"/>
                <w:sz w:val="24"/>
                <w:szCs w:val="24"/>
                <w:lang w:val="en-GB"/>
              </w:rPr>
              <w:t>评标价格＝投标报价×</w:t>
            </w: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2%)</w:t>
            </w:r>
          </w:p>
          <w:p>
            <w:pPr>
              <w:jc w:val="center"/>
              <w:rPr>
                <w:rFonts w:hint="eastAsia" w:asciiTheme="minorEastAsia" w:hAnsiTheme="minorEastAsia" w:eastAsiaTheme="minorEastAsia" w:cstheme="minorEastAsia"/>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Theme="minorEastAsia" w:hAnsiTheme="minorEastAsia" w:eastAsiaTheme="minorEastAsia" w:cstheme="minorEastAsia"/>
                <w:b/>
                <w:color w:val="000000"/>
                <w:sz w:val="24"/>
                <w:szCs w:val="24"/>
                <w:lang w:val="en-GB"/>
              </w:rPr>
            </w:pPr>
            <w:r>
              <w:rPr>
                <w:rFonts w:hint="eastAsia" w:asciiTheme="minorEastAsia" w:hAnsiTheme="minorEastAsia" w:eastAsiaTheme="minorEastAsia" w:cstheme="minorEastAsia"/>
                <w:b/>
                <w:color w:val="000000"/>
                <w:sz w:val="24"/>
                <w:szCs w:val="24"/>
                <w:lang w:val="en-GB"/>
              </w:rPr>
              <w:t>4</w:t>
            </w:r>
          </w:p>
        </w:tc>
        <w:tc>
          <w:tcPr>
            <w:tcW w:w="2823" w:type="dxa"/>
            <w:vAlign w:val="center"/>
          </w:tcPr>
          <w:p>
            <w:pPr>
              <w:jc w:val="center"/>
              <w:rPr>
                <w:rFonts w:hint="eastAsia" w:asciiTheme="minorEastAsia" w:hAnsiTheme="minorEastAsia" w:eastAsiaTheme="minorEastAsia" w:cstheme="minorEastAsia"/>
                <w:color w:val="000000"/>
                <w:sz w:val="24"/>
                <w:szCs w:val="24"/>
                <w:lang w:val="en-GB"/>
              </w:rPr>
            </w:pPr>
            <w:r>
              <w:rPr>
                <w:rFonts w:hint="eastAsia" w:asciiTheme="minorEastAsia" w:hAnsiTheme="minorEastAsia" w:eastAsiaTheme="minorEastAsia" w:cstheme="minorEastAsia"/>
                <w:color w:val="000000"/>
                <w:sz w:val="24"/>
                <w:szCs w:val="24"/>
                <w:lang w:val="en-GB"/>
              </w:rPr>
              <w:t>监狱企业</w:t>
            </w:r>
          </w:p>
        </w:tc>
        <w:tc>
          <w:tcPr>
            <w:tcW w:w="2552" w:type="dxa"/>
            <w:vAlign w:val="center"/>
          </w:tcPr>
          <w:p>
            <w:pPr>
              <w:jc w:val="center"/>
              <w:rPr>
                <w:rFonts w:hint="eastAsia" w:asciiTheme="minorEastAsia" w:hAnsiTheme="minorEastAsia" w:eastAsiaTheme="minorEastAsia" w:cstheme="minorEastAsia"/>
                <w:color w:val="000000"/>
                <w:sz w:val="24"/>
                <w:szCs w:val="24"/>
                <w:lang w:val="en-GB"/>
              </w:rPr>
            </w:pPr>
            <w:r>
              <w:rPr>
                <w:rFonts w:hint="eastAsia" w:asciiTheme="minorEastAsia" w:hAnsiTheme="minorEastAsia" w:eastAsiaTheme="minorEastAsia" w:cstheme="minorEastAsia"/>
                <w:color w:val="000000"/>
                <w:sz w:val="24"/>
                <w:szCs w:val="24"/>
                <w:lang w:val="en-GB"/>
              </w:rPr>
              <w:t>视同小型、微型企业</w:t>
            </w:r>
          </w:p>
          <w:p>
            <w:pPr>
              <w:jc w:val="center"/>
              <w:rPr>
                <w:rFonts w:hint="eastAsia" w:asciiTheme="minorEastAsia" w:hAnsiTheme="minorEastAsia" w:eastAsiaTheme="minorEastAsia" w:cstheme="minorEastAsia"/>
                <w:color w:val="000000"/>
                <w:sz w:val="24"/>
                <w:szCs w:val="24"/>
                <w:lang w:val="en-GB"/>
              </w:rPr>
            </w:pPr>
            <w:r>
              <w:rPr>
                <w:rFonts w:hint="eastAsia" w:asciiTheme="minorEastAsia" w:hAnsiTheme="minorEastAsia" w:eastAsiaTheme="minorEastAsia" w:cstheme="minorEastAsia"/>
                <w:color w:val="000000"/>
                <w:sz w:val="24"/>
                <w:szCs w:val="24"/>
                <w:lang w:val="en-GB"/>
              </w:rPr>
              <w:t>对监狱企业产品价格扣除</w:t>
            </w:r>
            <w:r>
              <w:rPr>
                <w:rFonts w:hint="eastAsia" w:asciiTheme="minorEastAsia" w:hAnsiTheme="minorEastAsia" w:eastAsiaTheme="minorEastAsia" w:cstheme="minorEastAsia"/>
                <w:sz w:val="24"/>
                <w:szCs w:val="24"/>
                <w:u w:val="single"/>
              </w:rPr>
              <w:t>6</w:t>
            </w:r>
            <w:r>
              <w:rPr>
                <w:rFonts w:hint="eastAsia" w:asciiTheme="minorEastAsia" w:hAnsiTheme="minorEastAsia" w:eastAsiaTheme="minorEastAsia" w:cstheme="minorEastAsia"/>
                <w:sz w:val="24"/>
                <w:szCs w:val="24"/>
              </w:rPr>
              <w:t>%</w:t>
            </w:r>
          </w:p>
        </w:tc>
        <w:tc>
          <w:tcPr>
            <w:tcW w:w="2835" w:type="dxa"/>
            <w:shd w:val="clear" w:color="auto" w:fill="auto"/>
            <w:vAlign w:val="center"/>
          </w:tcPr>
          <w:p>
            <w:pPr>
              <w:jc w:val="center"/>
              <w:rPr>
                <w:rFonts w:hint="eastAsia" w:asciiTheme="minorEastAsia" w:hAnsiTheme="minorEastAsia" w:eastAsiaTheme="minorEastAsia" w:cstheme="minorEastAsia"/>
                <w:color w:val="000000"/>
                <w:sz w:val="24"/>
                <w:szCs w:val="24"/>
                <w:lang w:val="en-GB"/>
              </w:rPr>
            </w:pPr>
            <w:r>
              <w:rPr>
                <w:rFonts w:hint="eastAsia" w:asciiTheme="minorEastAsia" w:hAnsiTheme="minorEastAsia" w:eastAsiaTheme="minorEastAsia" w:cstheme="minorEastAsia"/>
                <w:color w:val="000000"/>
                <w:sz w:val="24"/>
                <w:szCs w:val="24"/>
                <w:lang w:val="en-GB"/>
              </w:rPr>
              <w:t>评标价格＝投标报价—</w:t>
            </w:r>
            <w:r>
              <w:rPr>
                <w:rFonts w:hint="eastAsia" w:asciiTheme="minorEastAsia" w:hAnsiTheme="minorEastAsia" w:eastAsiaTheme="minorEastAsia" w:cstheme="minorEastAsia"/>
                <w:color w:val="000000"/>
                <w:sz w:val="24"/>
                <w:szCs w:val="24"/>
              </w:rPr>
              <w:t>监狱企业产品的价格</w:t>
            </w:r>
            <w:r>
              <w:rPr>
                <w:rFonts w:hint="eastAsia" w:asciiTheme="minorEastAsia" w:hAnsiTheme="minorEastAsia" w:eastAsiaTheme="minorEastAsia" w:cstheme="minor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Theme="minorEastAsia" w:hAnsiTheme="minorEastAsia" w:eastAsiaTheme="minorEastAsia" w:cstheme="minorEastAsia"/>
                <w:b/>
                <w:color w:val="000000"/>
                <w:sz w:val="24"/>
                <w:szCs w:val="24"/>
                <w:lang w:val="en-GB"/>
              </w:rPr>
            </w:pPr>
            <w:r>
              <w:rPr>
                <w:rFonts w:hint="eastAsia" w:asciiTheme="minorEastAsia" w:hAnsiTheme="minorEastAsia" w:eastAsiaTheme="minorEastAsia" w:cstheme="minorEastAsia"/>
                <w:b/>
                <w:color w:val="000000"/>
                <w:sz w:val="24"/>
                <w:szCs w:val="24"/>
                <w:lang w:val="en-GB"/>
              </w:rPr>
              <w:t>5</w:t>
            </w:r>
          </w:p>
        </w:tc>
        <w:tc>
          <w:tcPr>
            <w:tcW w:w="2823" w:type="dxa"/>
            <w:vAlign w:val="center"/>
          </w:tcPr>
          <w:p>
            <w:pPr>
              <w:jc w:val="center"/>
              <w:rPr>
                <w:rFonts w:hint="eastAsia" w:asciiTheme="minorEastAsia" w:hAnsiTheme="minorEastAsia" w:eastAsiaTheme="minorEastAsia" w:cstheme="minorEastAsia"/>
                <w:color w:val="000000"/>
                <w:sz w:val="24"/>
                <w:szCs w:val="24"/>
                <w:lang w:val="en-GB"/>
              </w:rPr>
            </w:pPr>
            <w:r>
              <w:rPr>
                <w:rFonts w:hint="eastAsia" w:asciiTheme="minorEastAsia" w:hAnsiTheme="minorEastAsia" w:eastAsiaTheme="minorEastAsia" w:cstheme="minorEastAsia"/>
                <w:color w:val="000000"/>
                <w:sz w:val="24"/>
                <w:szCs w:val="24"/>
                <w:lang w:val="en-GB"/>
              </w:rPr>
              <w:t>残疾人福利性单位</w:t>
            </w:r>
          </w:p>
        </w:tc>
        <w:tc>
          <w:tcPr>
            <w:tcW w:w="2552" w:type="dxa"/>
            <w:vAlign w:val="center"/>
          </w:tcPr>
          <w:p>
            <w:pPr>
              <w:jc w:val="center"/>
              <w:rPr>
                <w:rFonts w:hint="eastAsia" w:asciiTheme="minorEastAsia" w:hAnsiTheme="minorEastAsia" w:eastAsiaTheme="minorEastAsia" w:cstheme="minorEastAsia"/>
                <w:color w:val="000000"/>
                <w:sz w:val="24"/>
                <w:szCs w:val="24"/>
                <w:lang w:val="en-GB"/>
              </w:rPr>
            </w:pPr>
            <w:r>
              <w:rPr>
                <w:rFonts w:hint="eastAsia" w:asciiTheme="minorEastAsia" w:hAnsiTheme="minorEastAsia" w:eastAsiaTheme="minorEastAsia" w:cstheme="minorEastAsia"/>
                <w:color w:val="000000"/>
                <w:sz w:val="24"/>
                <w:szCs w:val="24"/>
                <w:lang w:val="en-GB"/>
              </w:rPr>
              <w:t>视同小型、微型企业</w:t>
            </w:r>
          </w:p>
          <w:p>
            <w:pPr>
              <w:jc w:val="center"/>
              <w:rPr>
                <w:rFonts w:hint="eastAsia" w:asciiTheme="minorEastAsia" w:hAnsiTheme="minorEastAsia" w:eastAsiaTheme="minorEastAsia" w:cstheme="minorEastAsia"/>
                <w:color w:val="000000"/>
                <w:sz w:val="24"/>
                <w:szCs w:val="24"/>
                <w:lang w:val="en-GB"/>
              </w:rPr>
            </w:pPr>
            <w:r>
              <w:rPr>
                <w:rFonts w:hint="eastAsia" w:asciiTheme="minorEastAsia" w:hAnsiTheme="minorEastAsia" w:eastAsiaTheme="minorEastAsia" w:cstheme="minorEastAsia"/>
                <w:color w:val="000000"/>
                <w:sz w:val="24"/>
                <w:szCs w:val="24"/>
                <w:lang w:val="en-GB"/>
              </w:rPr>
              <w:t>对残疾人福利性单位产品价格扣除</w:t>
            </w:r>
            <w:r>
              <w:rPr>
                <w:rFonts w:hint="eastAsia" w:asciiTheme="minorEastAsia" w:hAnsiTheme="minorEastAsia" w:eastAsiaTheme="minorEastAsia" w:cstheme="minorEastAsia"/>
                <w:sz w:val="24"/>
                <w:szCs w:val="24"/>
                <w:u w:val="single"/>
              </w:rPr>
              <w:t>6</w:t>
            </w:r>
            <w:r>
              <w:rPr>
                <w:rFonts w:hint="eastAsia" w:asciiTheme="minorEastAsia" w:hAnsiTheme="minorEastAsia" w:eastAsiaTheme="minorEastAsia" w:cstheme="minorEastAsia"/>
                <w:sz w:val="24"/>
                <w:szCs w:val="24"/>
              </w:rPr>
              <w:t>%</w:t>
            </w:r>
          </w:p>
        </w:tc>
        <w:tc>
          <w:tcPr>
            <w:tcW w:w="2835" w:type="dxa"/>
            <w:shd w:val="clear" w:color="auto" w:fill="auto"/>
            <w:vAlign w:val="center"/>
          </w:tcPr>
          <w:p>
            <w:pPr>
              <w:jc w:val="center"/>
              <w:rPr>
                <w:rFonts w:hint="eastAsia" w:asciiTheme="minorEastAsia" w:hAnsiTheme="minorEastAsia" w:eastAsiaTheme="minorEastAsia" w:cstheme="minorEastAsia"/>
                <w:color w:val="000000"/>
                <w:sz w:val="24"/>
                <w:szCs w:val="24"/>
                <w:lang w:val="en-GB"/>
              </w:rPr>
            </w:pPr>
            <w:r>
              <w:rPr>
                <w:rFonts w:hint="eastAsia" w:asciiTheme="minorEastAsia" w:hAnsiTheme="minorEastAsia" w:eastAsiaTheme="minorEastAsia" w:cstheme="minorEastAsia"/>
                <w:color w:val="000000"/>
                <w:sz w:val="24"/>
                <w:szCs w:val="24"/>
                <w:lang w:val="en-GB"/>
              </w:rPr>
              <w:t>评标价格＝投标报价—</w:t>
            </w:r>
            <w:r>
              <w:rPr>
                <w:rFonts w:hint="eastAsia" w:asciiTheme="minorEastAsia" w:hAnsiTheme="minorEastAsia" w:eastAsiaTheme="minorEastAsia" w:cstheme="minorEastAsia"/>
                <w:color w:val="000000"/>
                <w:sz w:val="24"/>
                <w:szCs w:val="24"/>
              </w:rPr>
              <w:t>残疾人福利性单位产品的价格</w:t>
            </w:r>
            <w:r>
              <w:rPr>
                <w:rFonts w:hint="eastAsia" w:asciiTheme="minorEastAsia" w:hAnsiTheme="minorEastAsia" w:eastAsiaTheme="minorEastAsia" w:cstheme="minor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7" w:hRule="atLeast"/>
        </w:trPr>
        <w:tc>
          <w:tcPr>
            <w:tcW w:w="8931" w:type="dxa"/>
            <w:gridSpan w:val="4"/>
            <w:vAlign w:val="center"/>
          </w:tcPr>
          <w:p>
            <w:pPr>
              <w:widowControl/>
              <w:adjustRightInd w:val="0"/>
              <w:spacing w:line="360" w:lineRule="auto"/>
              <w:ind w:left="-2" w:leftChars="-1" w:firstLine="480" w:firstLineChars="20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评标基准价=评标价格的最低价</w:t>
            </w:r>
          </w:p>
          <w:p>
            <w:pPr>
              <w:adjustRightInd w:val="0"/>
              <w:spacing w:line="360" w:lineRule="auto"/>
              <w:ind w:left="-88" w:leftChars="-42" w:firstLine="513" w:firstLineChars="214"/>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其他投标报价得分=（评标基准价/评标价格）×评标标准中价格分值</w:t>
            </w:r>
          </w:p>
        </w:tc>
      </w:tr>
    </w:tbl>
    <w:p>
      <w:pPr>
        <w:spacing w:line="360" w:lineRule="auto"/>
        <w:rPr>
          <w:rFonts w:ascii="宋体" w:hAnsi="宋体"/>
          <w:bCs/>
          <w:color w:val="FF0000"/>
          <w:sz w:val="24"/>
          <w:szCs w:val="24"/>
          <w:lang w:val="en-GB"/>
        </w:rPr>
      </w:pPr>
      <w:r>
        <w:rPr>
          <w:rFonts w:hint="eastAsia" w:asciiTheme="minorEastAsia" w:hAnsiTheme="minorEastAsia" w:eastAsiaTheme="minorEastAsia" w:cstheme="minorEastAsia"/>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eastAsia="zh-CN"/>
        </w:rPr>
        <w:t>按得分从高到低推荐三名中标候选人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74185203"/>
      <w:bookmarkStart w:id="2" w:name="_Toc186274126"/>
      <w:bookmarkStart w:id="3" w:name="_Toc184023138"/>
      <w:r>
        <w:rPr>
          <w:rFonts w:cs="黑体" w:asciiTheme="minorEastAsia" w:hAnsiTheme="minorEastAsia"/>
          <w:sz w:val="36"/>
          <w:szCs w:val="36"/>
          <w:lang w:val="zh-CN"/>
        </w:rPr>
        <w:br w:type="page"/>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int="eastAsia" w:hAnsi="宋体" w:eastAsia="宋体"/>
                <w:kern w:val="0"/>
                <w:lang w:val="en-US" w:eastAsia="zh-CN"/>
              </w:rPr>
            </w:pPr>
            <w:r>
              <w:rPr>
                <w:rFonts w:hint="eastAsia" w:hAnsi="宋体" w:cs="微软雅黑"/>
                <w:bCs/>
                <w:kern w:val="0"/>
              </w:rPr>
              <w:t>投标人须具备的</w:t>
            </w:r>
            <w:r>
              <w:rPr>
                <w:rFonts w:hint="eastAsia" w:hAnsi="宋体" w:cs="微软雅黑"/>
                <w:bCs/>
                <w:kern w:val="0"/>
                <w:lang w:eastAsia="zh-CN"/>
              </w:rPr>
              <w:t>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lang w:val="en-US" w:eastAsia="zh-CN"/>
              </w:rPr>
              <w:t>13</w:t>
            </w:r>
          </w:p>
        </w:tc>
        <w:tc>
          <w:tcPr>
            <w:tcW w:w="3751" w:type="dxa"/>
            <w:gridSpan w:val="3"/>
            <w:vAlign w:val="center"/>
          </w:tcPr>
          <w:p>
            <w:pPr>
              <w:pStyle w:val="13"/>
              <w:kinsoku w:val="0"/>
              <w:overflowPunct w:val="0"/>
              <w:autoSpaceDE w:val="0"/>
              <w:autoSpaceDN w:val="0"/>
              <w:spacing w:line="320" w:lineRule="exact"/>
              <w:rPr>
                <w:rFonts w:hint="eastAsia" w:hAnsi="宋体" w:eastAsia="宋体" w:cs="微软雅黑"/>
                <w:bCs/>
                <w:kern w:val="0"/>
                <w:lang w:eastAsia="zh-CN"/>
              </w:rPr>
            </w:pPr>
            <w:r>
              <w:rPr>
                <w:rFonts w:hint="eastAsia" w:hAnsi="宋体" w:cs="微软雅黑"/>
                <w:bCs/>
                <w:kern w:val="0"/>
                <w:lang w:eastAsia="zh-CN"/>
              </w:rPr>
              <w:t>项目负责人证书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14</w:t>
            </w:r>
          </w:p>
        </w:tc>
        <w:tc>
          <w:tcPr>
            <w:tcW w:w="3751" w:type="dxa"/>
            <w:gridSpan w:val="3"/>
            <w:vAlign w:val="center"/>
          </w:tcPr>
          <w:p>
            <w:pPr>
              <w:pStyle w:val="13"/>
              <w:kinsoku w:val="0"/>
              <w:overflowPunct w:val="0"/>
              <w:autoSpaceDE w:val="0"/>
              <w:autoSpaceDN w:val="0"/>
              <w:spacing w:line="320" w:lineRule="exact"/>
              <w:rPr>
                <w:rFonts w:hint="eastAsia" w:hAnsi="宋体" w:cs="微软雅黑"/>
                <w:bCs/>
                <w:kern w:val="0"/>
                <w:lang w:eastAsia="zh-CN"/>
              </w:rPr>
            </w:pPr>
            <w:r>
              <w:rPr>
                <w:rFonts w:hint="eastAsia" w:hAnsi="宋体" w:cs="微软雅黑"/>
                <w:bCs/>
                <w:kern w:val="0"/>
                <w:lang w:eastAsia="zh-CN"/>
              </w:rPr>
              <w:t>被委托人社保</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1</w:t>
            </w:r>
            <w:r>
              <w:rPr>
                <w:rFonts w:hint="eastAsia" w:ascii="宋体" w:hAnsi="宋体" w:cs="微软雅黑"/>
                <w:szCs w:val="21"/>
                <w:lang w:val="en-US" w:eastAsia="zh-CN"/>
              </w:rPr>
              <w:t>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zh-CN"/>
              </w:rPr>
              <w:t>1</w:t>
            </w:r>
            <w:r>
              <w:rPr>
                <w:rFonts w:hint="eastAsia" w:asciiTheme="majorEastAsia" w:hAnsiTheme="majorEastAsia" w:eastAsiaTheme="majorEastAsia" w:cstheme="majorEastAsia"/>
                <w:bCs/>
                <w:sz w:val="24"/>
                <w:szCs w:val="24"/>
                <w:lang w:val="en-US" w:eastAsia="zh-CN"/>
              </w:rPr>
              <w:t>6</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1</w:t>
            </w:r>
            <w:r>
              <w:rPr>
                <w:rFonts w:hint="eastAsia" w:ascii="宋体" w:hAnsi="宋体" w:cs="微软雅黑"/>
                <w:szCs w:val="21"/>
                <w:lang w:val="en-US" w:eastAsia="zh-CN"/>
              </w:rPr>
              <w:t>7</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1</w:t>
            </w:r>
            <w:r>
              <w:rPr>
                <w:rFonts w:hint="eastAsia" w:ascii="宋体" w:hAnsi="宋体" w:cs="微软雅黑"/>
                <w:szCs w:val="21"/>
                <w:lang w:val="en-US" w:eastAsia="zh-CN"/>
              </w:rPr>
              <w:t>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1</w:t>
            </w:r>
            <w:r>
              <w:rPr>
                <w:rFonts w:hint="eastAsia" w:ascii="宋体" w:hAnsi="宋体" w:cs="微软雅黑"/>
                <w:szCs w:val="21"/>
                <w:lang w:val="en-US" w:eastAsia="zh-CN"/>
              </w:rPr>
              <w:t>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lang w:val="en-US" w:eastAsia="zh-CN"/>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2</w:t>
            </w:r>
            <w:r>
              <w:rPr>
                <w:rFonts w:hint="eastAsia" w:ascii="宋体" w:hAnsi="宋体" w:cs="微软雅黑"/>
                <w:szCs w:val="21"/>
                <w:lang w:val="en-US" w:eastAsia="zh-CN"/>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2</w:t>
            </w:r>
            <w:r>
              <w:rPr>
                <w:rFonts w:hint="eastAsia" w:ascii="宋体" w:hAnsi="宋体" w:cs="微软雅黑"/>
                <w:szCs w:val="21"/>
                <w:lang w:val="en-US" w:eastAsia="zh-CN"/>
              </w:rPr>
              <w:t>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2</w:t>
            </w:r>
            <w:r>
              <w:rPr>
                <w:rFonts w:hint="eastAsia" w:ascii="宋体" w:hAnsi="宋体" w:cs="微软雅黑"/>
                <w:szCs w:val="21"/>
                <w:lang w:val="en-US" w:eastAsia="zh-CN"/>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2</w:t>
            </w:r>
            <w:r>
              <w:rPr>
                <w:rFonts w:hint="eastAsia" w:ascii="宋体" w:hAnsi="宋体" w:cs="微软雅黑"/>
                <w:szCs w:val="21"/>
                <w:lang w:val="en-US" w:eastAsia="zh-CN"/>
              </w:rPr>
              <w:t>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2</w:t>
            </w:r>
            <w:r>
              <w:rPr>
                <w:rFonts w:hint="eastAsia" w:ascii="宋体" w:hAnsi="宋体" w:cs="微软雅黑"/>
                <w:szCs w:val="21"/>
                <w:lang w:val="en-US" w:eastAsia="zh-CN"/>
              </w:rPr>
              <w:t>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2</w:t>
            </w:r>
            <w:r>
              <w:rPr>
                <w:rFonts w:hint="eastAsia" w:ascii="宋体" w:hAnsi="宋体" w:cs="微软雅黑"/>
                <w:szCs w:val="21"/>
                <w:lang w:val="en-US" w:eastAsia="zh-CN"/>
              </w:rPr>
              <w:t>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2</w:t>
            </w:r>
            <w:r>
              <w:rPr>
                <w:rFonts w:hint="eastAsia" w:ascii="宋体" w:hAnsi="宋体" w:cs="微软雅黑"/>
                <w:szCs w:val="21"/>
                <w:lang w:val="en-US" w:eastAsia="zh-CN"/>
              </w:rPr>
              <w:t>7</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2</w:t>
            </w:r>
            <w:r>
              <w:rPr>
                <w:rFonts w:hint="eastAsia" w:ascii="宋体" w:hAnsi="宋体" w:cs="微软雅黑"/>
                <w:szCs w:val="21"/>
                <w:lang w:val="en-US" w:eastAsia="zh-CN"/>
              </w:rPr>
              <w:t>8</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2</w:t>
            </w:r>
            <w:r>
              <w:rPr>
                <w:rFonts w:hint="eastAsia" w:ascii="宋体" w:hAnsi="宋体" w:cs="微软雅黑"/>
                <w:szCs w:val="21"/>
                <w:lang w:val="en-US" w:eastAsia="zh-CN"/>
              </w:rPr>
              <w:t>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4.</w:t>
      </w:r>
      <w:r>
        <w:rPr>
          <w:rFonts w:hint="eastAsia" w:ascii="宋体" w:hAnsi="宋体"/>
          <w:b/>
          <w:bCs/>
          <w:color w:val="000000"/>
          <w:sz w:val="36"/>
          <w:szCs w:val="36"/>
          <w:lang w:val="en-US" w:eastAsia="zh-CN"/>
        </w:rPr>
        <w:t>1</w:t>
      </w:r>
      <w:r>
        <w:rPr>
          <w:rFonts w:hint="eastAsia" w:ascii="宋体" w:hAnsi="宋体"/>
          <w:b/>
          <w:bCs/>
          <w:color w:val="000000"/>
          <w:sz w:val="36"/>
          <w:szCs w:val="36"/>
        </w:rPr>
        <w:t xml:space="preserve">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2</w:t>
      </w:r>
      <w:r>
        <w:rPr>
          <w:rFonts w:hint="eastAsia" w:ascii="宋体" w:hAnsi="宋体"/>
          <w:b/>
          <w:bCs/>
          <w:color w:val="000000"/>
          <w:sz w:val="36"/>
          <w:szCs w:val="36"/>
        </w:rPr>
        <w:t xml:space="preserve">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3</w:t>
      </w:r>
      <w:r>
        <w:rPr>
          <w:rFonts w:hint="eastAsia" w:ascii="宋体" w:hAnsi="宋体"/>
          <w:b/>
          <w:bCs/>
          <w:color w:val="000000"/>
          <w:sz w:val="36"/>
          <w:szCs w:val="36"/>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4</w:t>
      </w:r>
      <w:r>
        <w:rPr>
          <w:rFonts w:hint="eastAsia" w:ascii="宋体" w:hAnsi="宋体"/>
          <w:b/>
          <w:bCs/>
          <w:color w:val="000000"/>
          <w:sz w:val="36"/>
          <w:szCs w:val="36"/>
        </w:rPr>
        <w:t>“节能产品政府采购清单”强制节能产品情况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5</w:t>
      </w:r>
      <w:r>
        <w:rPr>
          <w:rFonts w:hint="eastAsia" w:ascii="宋体" w:hAnsi="宋体"/>
          <w:b/>
          <w:bCs/>
          <w:color w:val="000000"/>
          <w:sz w:val="36"/>
          <w:szCs w:val="36"/>
        </w:rPr>
        <w:t>“节能产品政府采购清单”优先采购产品情况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6</w:t>
      </w:r>
      <w:r>
        <w:rPr>
          <w:rFonts w:hint="eastAsia" w:ascii="宋体" w:hAnsi="宋体"/>
          <w:b/>
          <w:bCs/>
          <w:color w:val="000000"/>
          <w:sz w:val="36"/>
          <w:szCs w:val="36"/>
        </w:rPr>
        <w:t xml:space="preserve">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7</w:t>
      </w:r>
      <w:r>
        <w:rPr>
          <w:rFonts w:hint="eastAsia" w:ascii="宋体" w:hAnsi="宋体"/>
          <w:b/>
          <w:bCs/>
          <w:color w:val="000000"/>
          <w:sz w:val="36"/>
          <w:szCs w:val="36"/>
        </w:rPr>
        <w:t>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w:t>
      </w:r>
      <w:r>
        <w:rPr>
          <w:rFonts w:hint="eastAsia" w:ascii="宋体" w:hAnsi="宋体"/>
          <w:b/>
          <w:bCs/>
          <w:color w:val="000000"/>
          <w:sz w:val="36"/>
          <w:szCs w:val="36"/>
          <w:lang w:val="en-US" w:eastAsia="zh-CN"/>
        </w:rPr>
        <w:t>8</w:t>
      </w:r>
      <w:r>
        <w:rPr>
          <w:rFonts w:hint="eastAsia" w:ascii="宋体" w:hAnsi="宋体"/>
          <w:b/>
          <w:bCs/>
          <w:color w:val="000000"/>
          <w:sz w:val="36"/>
          <w:szCs w:val="36"/>
        </w:rPr>
        <w:t xml:space="preserve">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9</w:t>
      </w:r>
      <w:r>
        <w:rPr>
          <w:rFonts w:hint="eastAsia" w:ascii="宋体" w:hAnsi="宋体"/>
          <w:b/>
          <w:bCs/>
          <w:color w:val="000000"/>
          <w:sz w:val="36"/>
          <w:szCs w:val="36"/>
        </w:rPr>
        <w:t xml:space="preserve">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4322C"/>
    <w:multiLevelType w:val="multilevel"/>
    <w:tmpl w:val="92C4322C"/>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A85B87A7"/>
    <w:multiLevelType w:val="singleLevel"/>
    <w:tmpl w:val="A85B87A7"/>
    <w:lvl w:ilvl="0" w:tentative="0">
      <w:start w:val="6"/>
      <w:numFmt w:val="chineseCounting"/>
      <w:suff w:val="nothing"/>
      <w:lvlText w:val="%1、"/>
      <w:lvlJc w:val="left"/>
      <w:rPr>
        <w:rFonts w:hint="eastAsia"/>
      </w:rPr>
    </w:lvl>
  </w:abstractNum>
  <w:abstractNum w:abstractNumId="3">
    <w:nsid w:val="C11635C2"/>
    <w:multiLevelType w:val="multilevel"/>
    <w:tmpl w:val="C11635C2"/>
    <w:lvl w:ilvl="0" w:tentative="0">
      <w:start w:val="2"/>
      <w:numFmt w:val="chineseCounting"/>
      <w:lvlText w:val="(%1)"/>
      <w:lvlJc w:val="left"/>
      <w:pPr>
        <w:tabs>
          <w:tab w:val="left" w:pos="312"/>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880EDBF"/>
    <w:multiLevelType w:val="multilevel"/>
    <w:tmpl w:val="0880EDBF"/>
    <w:lvl w:ilvl="0" w:tentative="0">
      <w:start w:val="1"/>
      <w:numFmt w:val="decimal"/>
      <w:suff w:val="nothing"/>
      <w:lvlText w:val="%1、"/>
      <w:lvlJc w:val="left"/>
      <w:pPr>
        <w:ind w:left="481"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1D40CE9"/>
    <w:multiLevelType w:val="singleLevel"/>
    <w:tmpl w:val="31D40CE9"/>
    <w:lvl w:ilvl="0" w:tentative="0">
      <w:start w:val="1"/>
      <w:numFmt w:val="chineseCounting"/>
      <w:suff w:val="space"/>
      <w:lvlText w:val="第%1章"/>
      <w:lvlJc w:val="left"/>
      <w:rPr>
        <w:rFonts w:hint="eastAsia"/>
      </w:rPr>
    </w:lvl>
  </w:abstractNum>
  <w:abstractNum w:abstractNumId="9">
    <w:nsid w:val="59F817C2"/>
    <w:multiLevelType w:val="singleLevel"/>
    <w:tmpl w:val="59F817C2"/>
    <w:lvl w:ilvl="0" w:tentative="0">
      <w:start w:val="2"/>
      <w:numFmt w:val="chineseCounting"/>
      <w:suff w:val="space"/>
      <w:lvlText w:val="第%1章"/>
      <w:lvlJc w:val="left"/>
    </w:lvl>
  </w:abstractNum>
  <w:abstractNum w:abstractNumId="10">
    <w:nsid w:val="59F817E8"/>
    <w:multiLevelType w:val="singleLevel"/>
    <w:tmpl w:val="59F817E8"/>
    <w:lvl w:ilvl="0" w:tentative="0">
      <w:start w:val="1"/>
      <w:numFmt w:val="chineseCounting"/>
      <w:pStyle w:val="48"/>
      <w:suff w:val="nothing"/>
      <w:lvlText w:val="%1、"/>
      <w:lvlJc w:val="left"/>
    </w:lvl>
  </w:abstractNum>
  <w:num w:numId="1">
    <w:abstractNumId w:val="4"/>
  </w:num>
  <w:num w:numId="2">
    <w:abstractNumId w:val="5"/>
  </w:num>
  <w:num w:numId="3">
    <w:abstractNumId w:val="10"/>
  </w:num>
  <w:num w:numId="4">
    <w:abstractNumId w:val="8"/>
  </w:num>
  <w:num w:numId="5">
    <w:abstractNumId w:val="0"/>
  </w:num>
  <w:num w:numId="6">
    <w:abstractNumId w:val="6"/>
  </w:num>
  <w:num w:numId="7">
    <w:abstractNumId w:val="3"/>
  </w:num>
  <w:num w:numId="8">
    <w:abstractNumId w:val="9"/>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2D15BC0"/>
    <w:rsid w:val="080602B3"/>
    <w:rsid w:val="0C3D4298"/>
    <w:rsid w:val="0C9523A6"/>
    <w:rsid w:val="0CA67F00"/>
    <w:rsid w:val="10546B22"/>
    <w:rsid w:val="116D26CD"/>
    <w:rsid w:val="11C23651"/>
    <w:rsid w:val="1326298D"/>
    <w:rsid w:val="17BC4BB2"/>
    <w:rsid w:val="189035FD"/>
    <w:rsid w:val="18B217E0"/>
    <w:rsid w:val="18D55096"/>
    <w:rsid w:val="1A08396D"/>
    <w:rsid w:val="1C2D1536"/>
    <w:rsid w:val="1CCF2F1D"/>
    <w:rsid w:val="1FE15514"/>
    <w:rsid w:val="2157706F"/>
    <w:rsid w:val="218E0D9A"/>
    <w:rsid w:val="21CC4FD2"/>
    <w:rsid w:val="21DD4A96"/>
    <w:rsid w:val="222F2C0E"/>
    <w:rsid w:val="242A51A9"/>
    <w:rsid w:val="26A30974"/>
    <w:rsid w:val="271F4B16"/>
    <w:rsid w:val="2A553543"/>
    <w:rsid w:val="2CB662EE"/>
    <w:rsid w:val="2D793327"/>
    <w:rsid w:val="2E7340BE"/>
    <w:rsid w:val="33563CED"/>
    <w:rsid w:val="345B07B6"/>
    <w:rsid w:val="34607357"/>
    <w:rsid w:val="34B644B7"/>
    <w:rsid w:val="371B4AC4"/>
    <w:rsid w:val="3ADD0A2E"/>
    <w:rsid w:val="3DA10E7D"/>
    <w:rsid w:val="3F263B0E"/>
    <w:rsid w:val="403352C7"/>
    <w:rsid w:val="43AF27C5"/>
    <w:rsid w:val="48EA1D38"/>
    <w:rsid w:val="4AE22F4C"/>
    <w:rsid w:val="4EB72836"/>
    <w:rsid w:val="58077CBD"/>
    <w:rsid w:val="58FD658D"/>
    <w:rsid w:val="59830D21"/>
    <w:rsid w:val="5C876412"/>
    <w:rsid w:val="5D724CDB"/>
    <w:rsid w:val="5E2C7B65"/>
    <w:rsid w:val="616D457B"/>
    <w:rsid w:val="67393545"/>
    <w:rsid w:val="68741D48"/>
    <w:rsid w:val="6DFC3DF2"/>
    <w:rsid w:val="6F272507"/>
    <w:rsid w:val="71E53350"/>
    <w:rsid w:val="73D40348"/>
    <w:rsid w:val="752D7480"/>
    <w:rsid w:val="7A77760E"/>
    <w:rsid w:val="7BC54E6F"/>
    <w:rsid w:val="7DBB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0"/>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9"/>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14:textFill>
        <w14:solidFill>
          <w14:schemeClr w14:val="folHlink"/>
        </w14:solidFill>
      </w14:textFill>
    </w:rPr>
  </w:style>
  <w:style w:type="character" w:styleId="23">
    <w:name w:val="Emphasis"/>
    <w:basedOn w:val="20"/>
    <w:qFormat/>
    <w:uiPriority w:val="20"/>
    <w:rPr>
      <w:i/>
      <w:iCs/>
    </w:rPr>
  </w:style>
  <w:style w:type="character" w:styleId="24">
    <w:name w:val="Hyperlink"/>
    <w:basedOn w:val="20"/>
    <w:unhideWhenUsed/>
    <w:qFormat/>
    <w:uiPriority w:val="99"/>
    <w:rPr>
      <w:color w:val="0000FF"/>
      <w:u w:val="single"/>
    </w:rPr>
  </w:style>
  <w:style w:type="character" w:customStyle="1" w:styleId="26">
    <w:name w:val="标题 1 Char"/>
    <w:basedOn w:val="20"/>
    <w:link w:val="2"/>
    <w:qFormat/>
    <w:uiPriority w:val="0"/>
    <w:rPr>
      <w:rFonts w:ascii="Calibri" w:hAnsi="Calibri" w:eastAsia="宋体" w:cs="Times New Roman"/>
      <w:b/>
      <w:bCs/>
      <w:kern w:val="44"/>
      <w:sz w:val="44"/>
      <w:szCs w:val="44"/>
    </w:rPr>
  </w:style>
  <w:style w:type="character" w:customStyle="1" w:styleId="27">
    <w:name w:val="标题 2 Char"/>
    <w:basedOn w:val="20"/>
    <w:link w:val="3"/>
    <w:qFormat/>
    <w:uiPriority w:val="0"/>
    <w:rPr>
      <w:rFonts w:ascii="Arial" w:hAnsi="Arial" w:eastAsia="黑体" w:cs="Times New Roman"/>
      <w:b/>
      <w:bCs/>
      <w:kern w:val="0"/>
      <w:sz w:val="32"/>
      <w:szCs w:val="32"/>
    </w:rPr>
  </w:style>
  <w:style w:type="character" w:customStyle="1" w:styleId="28">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0"/>
    <w:link w:val="5"/>
    <w:qFormat/>
    <w:uiPriority w:val="0"/>
    <w:rPr>
      <w:rFonts w:ascii="Arial" w:hAnsi="Arial" w:eastAsia="黑体" w:cs="Times New Roman"/>
      <w:b/>
      <w:bCs/>
      <w:kern w:val="0"/>
      <w:sz w:val="28"/>
      <w:szCs w:val="28"/>
    </w:rPr>
  </w:style>
  <w:style w:type="character" w:customStyle="1" w:styleId="30">
    <w:name w:val="纯文本 Char"/>
    <w:basedOn w:val="20"/>
    <w:link w:val="13"/>
    <w:qFormat/>
    <w:uiPriority w:val="0"/>
    <w:rPr>
      <w:rFonts w:eastAsia="宋体"/>
      <w:sz w:val="24"/>
    </w:rPr>
  </w:style>
  <w:style w:type="character" w:customStyle="1" w:styleId="31">
    <w:name w:val="日期 Char"/>
    <w:basedOn w:val="20"/>
    <w:link w:val="14"/>
    <w:qFormat/>
    <w:uiPriority w:val="99"/>
  </w:style>
  <w:style w:type="character" w:customStyle="1" w:styleId="32">
    <w:name w:val="页脚 Char"/>
    <w:basedOn w:val="20"/>
    <w:link w:val="15"/>
    <w:qFormat/>
    <w:uiPriority w:val="99"/>
    <w:rPr>
      <w:sz w:val="18"/>
      <w:szCs w:val="18"/>
    </w:rPr>
  </w:style>
  <w:style w:type="character" w:customStyle="1" w:styleId="33">
    <w:name w:val="页眉 Char"/>
    <w:basedOn w:val="20"/>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0"/>
    <w:link w:val="10"/>
    <w:qFormat/>
    <w:uiPriority w:val="0"/>
    <w:rPr>
      <w:rFonts w:ascii="Times New Roman" w:hAnsi="Times New Roman" w:eastAsia="宋体" w:cs="Times New Roman"/>
      <w:color w:val="FF0000"/>
      <w:sz w:val="24"/>
      <w:szCs w:val="24"/>
    </w:rPr>
  </w:style>
  <w:style w:type="character" w:customStyle="1" w:styleId="46">
    <w:name w:val="edittexttarea"/>
    <w:basedOn w:val="20"/>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0"/>
    <w:link w:val="7"/>
    <w:semiHidden/>
    <w:qFormat/>
    <w:uiPriority w:val="99"/>
  </w:style>
  <w:style w:type="character" w:customStyle="1" w:styleId="50">
    <w:name w:val="正文首行缩进 Char"/>
    <w:basedOn w:val="49"/>
    <w:link w:val="6"/>
    <w:qFormat/>
    <w:uiPriority w:val="0"/>
    <w:rPr>
      <w:rFonts w:ascii="宋体" w:hAnsi="Times New Roman" w:eastAsia="宋体" w:cs="Times New Roman"/>
      <w:kern w:val="0"/>
      <w:sz w:val="34"/>
      <w:szCs w:val="20"/>
    </w:rPr>
  </w:style>
  <w:style w:type="character" w:customStyle="1" w:styleId="51">
    <w:name w:val="HTML 预设格式 Char"/>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72</Pages>
  <Words>5869</Words>
  <Characters>33456</Characters>
  <Lines>278</Lines>
  <Paragraphs>78</Paragraphs>
  <TotalTime>3</TotalTime>
  <ScaleCrop>false</ScaleCrop>
  <LinksUpToDate>false</LinksUpToDate>
  <CharactersWithSpaces>39247</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樱花草</cp:lastModifiedBy>
  <cp:lastPrinted>2018-07-31T02:20:00Z</cp:lastPrinted>
  <dcterms:modified xsi:type="dcterms:W3CDTF">2018-11-21T00:45:42Z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