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textAlignment w:val="baseline"/>
        <w:outlineLvl w:val="0"/>
        <w:rPr>
          <w:rFonts w:ascii="微软雅黑" w:hAnsi="微软雅黑" w:eastAsia="微软雅黑" w:cs="仿宋_GB2312"/>
          <w:b/>
          <w:bCs/>
          <w:sz w:val="24"/>
          <w:szCs w:val="24"/>
        </w:rPr>
      </w:pPr>
      <w:bookmarkStart w:id="0" w:name="_Toc530073964"/>
      <w:r>
        <w:rPr>
          <w:rFonts w:hint="eastAsia" w:ascii="微软雅黑" w:hAnsi="微软雅黑" w:eastAsia="微软雅黑" w:cs="仿宋_GB2312"/>
          <w:b/>
          <w:bCs/>
          <w:sz w:val="24"/>
          <w:szCs w:val="24"/>
        </w:rPr>
        <w:t>附件3  开标一览表</w:t>
      </w:r>
      <w:bookmarkEnd w:id="0"/>
    </w:p>
    <w:p>
      <w:pPr>
        <w:autoSpaceDE w:val="0"/>
        <w:autoSpaceDN w:val="0"/>
        <w:adjustRightInd w:val="0"/>
        <w:spacing w:line="140" w:lineRule="exact"/>
        <w:rPr>
          <w:rFonts w:ascii="微软雅黑" w:hAnsi="微软雅黑" w:eastAsia="微软雅黑" w:cs="宋体"/>
          <w:b/>
          <w:bCs/>
          <w:sz w:val="24"/>
          <w:szCs w:val="24"/>
        </w:rPr>
      </w:pPr>
      <w:r>
        <w:rPr>
          <w:rFonts w:hint="eastAsia" w:ascii="微软雅黑" w:hAnsi="微软雅黑" w:eastAsia="微软雅黑" w:cs="宋体"/>
          <w:b/>
          <w:bCs/>
          <w:sz w:val="24"/>
          <w:szCs w:val="24"/>
        </w:rPr>
        <w:t xml:space="preserve"> </w:t>
      </w:r>
    </w:p>
    <w:tbl>
      <w:tblPr>
        <w:tblStyle w:val="28"/>
        <w:tblW w:w="8613" w:type="dxa"/>
        <w:tblInd w:w="0" w:type="dxa"/>
        <w:tblLayout w:type="fixed"/>
        <w:tblCellMar>
          <w:top w:w="0" w:type="dxa"/>
          <w:left w:w="108" w:type="dxa"/>
          <w:bottom w:w="0" w:type="dxa"/>
          <w:right w:w="108" w:type="dxa"/>
        </w:tblCellMar>
      </w:tblPr>
      <w:tblGrid>
        <w:gridCol w:w="1081"/>
        <w:gridCol w:w="1952"/>
        <w:gridCol w:w="2745"/>
        <w:gridCol w:w="1985"/>
        <w:gridCol w:w="850"/>
      </w:tblGrid>
      <w:tr>
        <w:tblPrEx>
          <w:tblLayout w:type="fixed"/>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标段</w:t>
            </w: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项目名称</w:t>
            </w:r>
          </w:p>
        </w:tc>
        <w:tc>
          <w:tcPr>
            <w:tcW w:w="274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投标报价</w:t>
            </w:r>
          </w:p>
        </w:tc>
        <w:tc>
          <w:tcPr>
            <w:tcW w:w="198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工期</w:t>
            </w:r>
          </w:p>
        </w:tc>
        <w:tc>
          <w:tcPr>
            <w:tcW w:w="85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备注</w:t>
            </w:r>
          </w:p>
        </w:tc>
      </w:tr>
      <w:tr>
        <w:tblPrEx>
          <w:tblLayout w:type="fixed"/>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sz w:val="24"/>
                <w:szCs w:val="24"/>
              </w:rPr>
            </w:pPr>
            <w:r>
              <w:rPr>
                <w:rFonts w:hint="eastAsia" w:ascii="微软雅黑" w:hAnsi="微软雅黑" w:eastAsia="微软雅黑"/>
                <w:sz w:val="24"/>
                <w:szCs w:val="24"/>
              </w:rPr>
              <w:t>一标段</w:t>
            </w: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rPr>
                <w:rFonts w:ascii="微软雅黑" w:hAnsi="微软雅黑" w:eastAsia="微软雅黑"/>
                <w:sz w:val="24"/>
                <w:szCs w:val="24"/>
              </w:rPr>
            </w:pPr>
            <w:r>
              <w:rPr>
                <w:rFonts w:hint="eastAsia" w:ascii="微软雅黑" w:hAnsi="微软雅黑" w:eastAsia="微软雅黑"/>
                <w:sz w:val="24"/>
                <w:szCs w:val="24"/>
              </w:rPr>
              <w:t>禹州市市区及各镇镇区2018年土地级别与基准地价更新调整项目（二次）</w:t>
            </w:r>
          </w:p>
        </w:tc>
        <w:tc>
          <w:tcPr>
            <w:tcW w:w="274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大写：陆拾柒万伍仟元整</w:t>
            </w:r>
          </w:p>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小写：675000.00元</w:t>
            </w:r>
          </w:p>
        </w:tc>
        <w:tc>
          <w:tcPr>
            <w:tcW w:w="198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sz w:val="24"/>
                <w:szCs w:val="24"/>
              </w:rPr>
              <w:t>合同签订后90个日历天</w:t>
            </w:r>
          </w:p>
        </w:tc>
        <w:tc>
          <w:tcPr>
            <w:tcW w:w="85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微软雅黑" w:hAnsi="微软雅黑" w:eastAsia="微软雅黑" w:cs="宋体"/>
                <w:sz w:val="24"/>
                <w:szCs w:val="24"/>
              </w:rPr>
            </w:pPr>
            <w:r>
              <w:rPr>
                <w:rFonts w:hint="eastAsia" w:ascii="微软雅黑" w:hAnsi="微软雅黑" w:eastAsia="微软雅黑" w:cs="宋体"/>
                <w:sz w:val="24"/>
                <w:szCs w:val="24"/>
              </w:rPr>
              <w:t>质</w:t>
            </w:r>
            <w:r>
              <w:rPr>
                <w:rFonts w:hint="eastAsia" w:ascii="微软雅黑" w:hAnsi="微软雅黑" w:eastAsia="微软雅黑"/>
                <w:sz w:val="24"/>
                <w:szCs w:val="24"/>
              </w:rPr>
              <w:t>量合格</w:t>
            </w:r>
          </w:p>
        </w:tc>
      </w:tr>
      <w:tr>
        <w:tblPrEx>
          <w:tblLayout w:type="fixed"/>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微软雅黑" w:hAnsi="微软雅黑" w:eastAsia="微软雅黑"/>
                <w:sz w:val="24"/>
                <w:szCs w:val="24"/>
              </w:rPr>
            </w:pP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微软雅黑" w:hAnsi="微软雅黑" w:eastAsia="微软雅黑"/>
                <w:sz w:val="24"/>
                <w:szCs w:val="24"/>
              </w:rPr>
            </w:pPr>
          </w:p>
        </w:tc>
        <w:tc>
          <w:tcPr>
            <w:tcW w:w="274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rPr>
                <w:rFonts w:ascii="微软雅黑" w:hAnsi="微软雅黑" w:eastAsia="微软雅黑" w:cs="宋体"/>
                <w:sz w:val="24"/>
                <w:szCs w:val="24"/>
              </w:rPr>
            </w:pPr>
          </w:p>
        </w:tc>
        <w:tc>
          <w:tcPr>
            <w:tcW w:w="1985"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微软雅黑" w:hAnsi="微软雅黑" w:eastAsia="微软雅黑" w:cs="宋体"/>
                <w:sz w:val="24"/>
                <w:szCs w:val="24"/>
              </w:rPr>
            </w:pPr>
          </w:p>
        </w:tc>
        <w:tc>
          <w:tcPr>
            <w:tcW w:w="85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微软雅黑" w:hAnsi="微软雅黑" w:eastAsia="微软雅黑" w:cs="宋体"/>
                <w:sz w:val="24"/>
                <w:szCs w:val="24"/>
              </w:rPr>
            </w:pPr>
          </w:p>
        </w:tc>
      </w:tr>
    </w:tbl>
    <w:p>
      <w:pPr>
        <w:autoSpaceDE w:val="0"/>
        <w:autoSpaceDN w:val="0"/>
        <w:adjustRightInd w:val="0"/>
        <w:spacing w:line="360" w:lineRule="auto"/>
        <w:rPr>
          <w:rFonts w:ascii="微软雅黑" w:hAnsi="微软雅黑" w:eastAsia="微软雅黑" w:cs="宋体"/>
          <w:sz w:val="24"/>
          <w:szCs w:val="24"/>
        </w:rPr>
      </w:pPr>
      <w:r>
        <w:rPr>
          <w:rFonts w:hint="eastAsia" w:ascii="微软雅黑" w:hAnsi="微软雅黑" w:eastAsia="微软雅黑" w:cs="宋体"/>
          <w:sz w:val="24"/>
          <w:szCs w:val="24"/>
        </w:rPr>
        <w:t>投标人（公章）：河南淮源土地估价测绘有限公司</w:t>
      </w:r>
    </w:p>
    <w:p>
      <w:pPr>
        <w:autoSpaceDE w:val="0"/>
        <w:autoSpaceDN w:val="0"/>
        <w:adjustRightInd w:val="0"/>
        <w:spacing w:line="360" w:lineRule="auto"/>
        <w:rPr>
          <w:rFonts w:ascii="微软雅黑" w:hAnsi="微软雅黑" w:eastAsia="微软雅黑" w:cs="宋体"/>
          <w:sz w:val="24"/>
          <w:szCs w:val="24"/>
        </w:rPr>
      </w:pPr>
      <w:r>
        <w:rPr>
          <w:rFonts w:hint="eastAsia" w:ascii="微软雅黑" w:hAnsi="微软雅黑" w:eastAsia="微软雅黑" w:cs="宋体"/>
          <w:sz w:val="24"/>
          <w:szCs w:val="24"/>
        </w:rPr>
        <w:t>投标人法定代表人（或其授权代表）签字：</w:t>
      </w:r>
    </w:p>
    <w:p>
      <w:pPr>
        <w:autoSpaceDE w:val="0"/>
        <w:autoSpaceDN w:val="0"/>
        <w:adjustRightInd w:val="0"/>
        <w:spacing w:line="360" w:lineRule="auto"/>
        <w:rPr>
          <w:rFonts w:ascii="微软雅黑" w:hAnsi="微软雅黑" w:eastAsia="微软雅黑" w:cs="宋体"/>
          <w:sz w:val="24"/>
          <w:szCs w:val="24"/>
        </w:rPr>
      </w:pPr>
      <w:r>
        <w:rPr>
          <w:rFonts w:hint="eastAsia" w:ascii="微软雅黑" w:hAnsi="微软雅黑" w:eastAsia="微软雅黑" w:cs="宋体"/>
          <w:sz w:val="24"/>
          <w:szCs w:val="24"/>
        </w:rPr>
        <w:t>日期： 2018 年 11 月 17 日</w:t>
      </w:r>
    </w:p>
    <w:p>
      <w:pPr>
        <w:autoSpaceDE w:val="0"/>
        <w:autoSpaceDN w:val="0"/>
        <w:adjustRightInd w:val="0"/>
        <w:spacing w:line="360" w:lineRule="auto"/>
        <w:rPr>
          <w:rFonts w:ascii="微软雅黑" w:hAnsi="微软雅黑" w:eastAsia="微软雅黑" w:cs="宋体"/>
          <w:sz w:val="24"/>
          <w:szCs w:val="24"/>
        </w:rPr>
      </w:pPr>
      <w:r>
        <w:rPr>
          <w:rFonts w:hint="eastAsia" w:ascii="微软雅黑" w:hAnsi="微软雅黑" w:eastAsia="微软雅黑" w:cs="宋体"/>
          <w:sz w:val="24"/>
          <w:szCs w:val="24"/>
        </w:rPr>
        <w:t>注：工期指完成该项目的最终时间（日历天）。</w:t>
      </w:r>
    </w:p>
    <w:p>
      <w:pPr>
        <w:autoSpaceDE w:val="0"/>
        <w:autoSpaceDN w:val="0"/>
        <w:adjustRightInd w:val="0"/>
        <w:spacing w:line="360" w:lineRule="auto"/>
        <w:rPr>
          <w:rFonts w:ascii="微软雅黑" w:hAnsi="微软雅黑" w:eastAsia="微软雅黑" w:cs="宋体"/>
          <w:sz w:val="28"/>
          <w:szCs w:val="28"/>
        </w:rPr>
      </w:pPr>
      <w:r>
        <w:rPr>
          <w:rFonts w:hint="eastAsia" w:ascii="微软雅黑" w:hAnsi="微软雅黑" w:eastAsia="微软雅黑" w:cs="宋体"/>
          <w:sz w:val="28"/>
          <w:szCs w:val="28"/>
        </w:rPr>
        <w:t xml:space="preserve"> </w:t>
      </w:r>
    </w:p>
    <w:p>
      <w:pPr>
        <w:autoSpaceDE w:val="0"/>
        <w:autoSpaceDN w:val="0"/>
        <w:adjustRightInd w:val="0"/>
        <w:spacing w:line="360" w:lineRule="auto"/>
        <w:rPr>
          <w:rFonts w:ascii="微软雅黑" w:hAnsi="微软雅黑" w:eastAsia="微软雅黑" w:cs="宋体"/>
          <w:sz w:val="28"/>
          <w:szCs w:val="28"/>
        </w:rPr>
      </w:pPr>
      <w:r>
        <w:rPr>
          <w:rFonts w:hint="eastAsia" w:ascii="微软雅黑" w:hAnsi="微软雅黑" w:eastAsia="微软雅黑" w:cs="宋体"/>
          <w:sz w:val="28"/>
          <w:szCs w:val="28"/>
        </w:rPr>
        <w:t xml:space="preserve"> </w:t>
      </w:r>
    </w:p>
    <w:p>
      <w:pPr>
        <w:autoSpaceDE w:val="0"/>
        <w:autoSpaceDN w:val="0"/>
        <w:adjustRightInd w:val="0"/>
        <w:spacing w:line="360" w:lineRule="auto"/>
        <w:rPr>
          <w:rFonts w:ascii="微软雅黑" w:hAnsi="微软雅黑" w:eastAsia="微软雅黑" w:cs="宋体"/>
          <w:sz w:val="28"/>
          <w:szCs w:val="28"/>
        </w:rPr>
      </w:pPr>
      <w:r>
        <w:rPr>
          <w:rFonts w:hint="eastAsia" w:ascii="微软雅黑" w:hAnsi="微软雅黑" w:eastAsia="微软雅黑" w:cs="宋体"/>
          <w:sz w:val="28"/>
          <w:szCs w:val="28"/>
        </w:rPr>
        <w:t xml:space="preserve"> </w:t>
      </w:r>
    </w:p>
    <w:p>
      <w:pPr>
        <w:autoSpaceDE w:val="0"/>
        <w:autoSpaceDN w:val="0"/>
        <w:adjustRightInd w:val="0"/>
        <w:spacing w:line="360" w:lineRule="auto"/>
        <w:rPr>
          <w:rFonts w:ascii="微软雅黑" w:hAnsi="微软雅黑" w:eastAsia="微软雅黑" w:cs="宋体"/>
          <w:sz w:val="28"/>
          <w:szCs w:val="28"/>
        </w:rPr>
      </w:pPr>
      <w:r>
        <w:rPr>
          <w:rFonts w:hint="eastAsia" w:ascii="微软雅黑" w:hAnsi="微软雅黑" w:eastAsia="微软雅黑" w:cs="宋体"/>
          <w:sz w:val="28"/>
          <w:szCs w:val="28"/>
        </w:rPr>
        <w:t xml:space="preserve"> </w:t>
      </w:r>
    </w:p>
    <w:p>
      <w:pPr>
        <w:autoSpaceDE w:val="0"/>
        <w:autoSpaceDN w:val="0"/>
        <w:adjustRightInd w:val="0"/>
        <w:spacing w:line="360" w:lineRule="auto"/>
        <w:rPr>
          <w:rFonts w:ascii="微软雅黑" w:hAnsi="微软雅黑" w:eastAsia="微软雅黑" w:cs="宋体"/>
          <w:sz w:val="28"/>
          <w:szCs w:val="28"/>
        </w:rPr>
      </w:pPr>
      <w:r>
        <w:rPr>
          <w:rFonts w:hint="eastAsia" w:ascii="微软雅黑" w:hAnsi="微软雅黑" w:eastAsia="微软雅黑" w:cs="宋体"/>
          <w:sz w:val="28"/>
          <w:szCs w:val="28"/>
        </w:rPr>
        <w:t xml:space="preserve"> </w:t>
      </w:r>
    </w:p>
    <w:p>
      <w:pPr>
        <w:widowControl/>
        <w:jc w:val="left"/>
        <w:rPr>
          <w:rFonts w:ascii="微软雅黑" w:hAnsi="微软雅黑" w:eastAsia="微软雅黑" w:cs="宋体"/>
          <w:sz w:val="28"/>
          <w:szCs w:val="28"/>
        </w:rPr>
      </w:pPr>
      <w:r>
        <w:rPr>
          <w:rFonts w:ascii="微软雅黑" w:hAnsi="微软雅黑" w:eastAsia="微软雅黑" w:cs="宋体"/>
          <w:sz w:val="28"/>
          <w:szCs w:val="28"/>
        </w:rPr>
        <w:br w:type="page"/>
      </w:r>
    </w:p>
    <w:p>
      <w:pPr>
        <w:spacing w:line="360" w:lineRule="auto"/>
        <w:jc w:val="center"/>
        <w:outlineLvl w:val="1"/>
        <w:rPr>
          <w:rFonts w:ascii="微软雅黑" w:hAnsi="微软雅黑" w:eastAsia="微软雅黑"/>
          <w:b/>
          <w:sz w:val="24"/>
          <w:szCs w:val="24"/>
        </w:rPr>
      </w:pPr>
      <w:bookmarkStart w:id="2" w:name="_GoBack"/>
      <w:bookmarkEnd w:id="2"/>
      <w:bookmarkStart w:id="1" w:name="_Toc530073978"/>
      <w:r>
        <w:rPr>
          <w:rFonts w:hint="eastAsia" w:ascii="微软雅黑" w:hAnsi="微软雅黑" w:eastAsia="微软雅黑"/>
          <w:b/>
          <w:sz w:val="24"/>
          <w:szCs w:val="24"/>
        </w:rPr>
        <w:t>附件5  服务承诺</w:t>
      </w:r>
      <w:bookmarkEnd w:id="1"/>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我公司承诺，本基准地价更新项目能够按时、按要求内容完成更新任务，并保证服务水平一流、成果及基础资料的保密。</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我公司承诺，从中标签订合同签订后90日历天完成禹州市城镇土地级别与基准地价更新调整工作，力求成果准确反映当前城区及各镇（区）土地市场行情，保证成果的科学性、现势性和可操作性。</w:t>
      </w:r>
    </w:p>
    <w:p>
      <w:pPr>
        <w:pStyle w:val="2"/>
        <w:ind w:firstLine="600" w:firstLineChars="250"/>
        <w:rPr>
          <w:rFonts w:ascii="微软雅黑" w:hAnsi="微软雅黑" w:eastAsia="微软雅黑"/>
          <w:color w:val="000000"/>
          <w:sz w:val="24"/>
          <w:szCs w:val="24"/>
        </w:rPr>
      </w:pPr>
      <w:r>
        <w:rPr>
          <w:rFonts w:hint="eastAsia" w:ascii="微软雅黑" w:hAnsi="微软雅黑" w:eastAsia="微软雅黑"/>
          <w:color w:val="000000"/>
          <w:sz w:val="24"/>
          <w:szCs w:val="24"/>
        </w:rPr>
        <w:t>我公司承诺，严格按照招标文件中的验收标准履行验收程序，即：</w:t>
      </w:r>
    </w:p>
    <w:p>
      <w:pPr>
        <w:pStyle w:val="2"/>
        <w:ind w:firstLine="600" w:firstLineChars="250"/>
        <w:rPr>
          <w:rFonts w:ascii="微软雅黑" w:hAnsi="微软雅黑" w:eastAsia="微软雅黑"/>
          <w:color w:val="000000"/>
          <w:sz w:val="24"/>
          <w:szCs w:val="24"/>
        </w:rPr>
      </w:pPr>
      <w:r>
        <w:rPr>
          <w:rFonts w:hint="eastAsia" w:ascii="微软雅黑" w:hAnsi="微软雅黑" w:eastAsia="微软雅黑"/>
          <w:color w:val="000000"/>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
        <w:ind w:firstLine="600" w:firstLineChars="250"/>
        <w:rPr>
          <w:rFonts w:ascii="微软雅黑" w:hAnsi="微软雅黑" w:eastAsia="微软雅黑"/>
          <w:color w:val="000000"/>
          <w:sz w:val="24"/>
          <w:szCs w:val="24"/>
        </w:rPr>
      </w:pPr>
      <w:r>
        <w:rPr>
          <w:rFonts w:hint="eastAsia" w:ascii="微软雅黑" w:hAnsi="微软雅黑" w:eastAsia="微软雅黑"/>
          <w:color w:val="000000"/>
          <w:sz w:val="24"/>
          <w:szCs w:val="24"/>
        </w:rPr>
        <w:t>（2）具体的验收标准以《城镇土地分等定级规程》(GB/T18507-2014)、《城镇土地估价规程》(GB/T18508-2014)和禹州市城镇土地级别与基准地价更新调整技术方案为准。</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另外，我公司做出如下承诺：我公司保证按照上级主管部门及招标人的有关规定和要求进行投标与项目开展，如有违反，我方愿意接受相应处罚或承担相应违约责任。</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（1）我公司对在该项目投标活动中提供的所有资料均真实、有效性负责；如果有提供虚假资料或履行合同期间提供的服务、成果低于投标文件的内容，我方承担由此给招标人造成的所有损失。</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（2）我公司承诺在收到中标通知书后，保证在中标通知书规定期限内与委托方签订合同；同时保证不将项目任务转包给他人，保证不将项目任务分解转包给他人，并保证不再调整项目编制费。</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（3）我公司保证以委托方认为的最优项目技术方案来实施项目规定的内容。在工作中，严格按照《城镇土地分等定级规程》(GB/T 18507-2014)、《城镇土地估价规程》(GB/T 18508-2014)和河南省国土资源厅有关规定及技术要求开展相关工作，并保证按时、按要求内容完成更新任务，保证服务水平一流，不向第三方泄露成果及基础资料秘密。</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（4）在成果质量方面，我公司承诺确保基准地价成果具有科学性和现势性，能客观反映不同均质地域的地价水平，并保证一次性通过省厅验收。</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（5）我公司将保证项目所需人员的配备和仪器设备的投入，并保证按项目工期签订合同后90日历天的要求，提前高质量完成全部任务。</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（6）我公司保证投入项目的编制人员与投标文件中的编制人员名单一致，且项目负责人不在其它项目中作兼职。如果项目负责人明显不称职，发包人有权提出更换，如果由此造成的损失，由我公司负责。</w:t>
      </w:r>
    </w:p>
    <w:p>
      <w:pPr>
        <w:spacing w:line="360" w:lineRule="auto"/>
        <w:ind w:firstLine="573"/>
        <w:rPr>
          <w:rFonts w:ascii="微软雅黑" w:hAnsi="微软雅黑" w:eastAsia="微软雅黑"/>
          <w:color w:val="000000"/>
          <w:sz w:val="24"/>
          <w:szCs w:val="24"/>
        </w:rPr>
      </w:pPr>
      <w:r>
        <w:rPr>
          <w:rFonts w:hint="eastAsia" w:ascii="微软雅黑" w:hAnsi="微软雅黑" w:eastAsia="微软雅黑"/>
          <w:color w:val="000000"/>
          <w:sz w:val="24"/>
          <w:szCs w:val="24"/>
        </w:rPr>
        <w:t>（7）用于本工程的有关技术设备、软件将一直保障本工程的完成，不挪作它用。我们在业主资金不到位情况下，仍要保证项目的连续性，以保证成果质量。当项目完工后，我公司仍将对委托方提供相关的后续服务，作到随叫随到。</w:t>
      </w:r>
    </w:p>
    <w:p>
      <w:pPr>
        <w:pStyle w:val="2"/>
        <w:ind w:firstLine="240"/>
        <w:rPr>
          <w:rFonts w:ascii="微软雅黑" w:hAnsi="微软雅黑" w:eastAsia="微软雅黑"/>
          <w:sz w:val="24"/>
          <w:szCs w:val="24"/>
        </w:rPr>
      </w:pPr>
    </w:p>
    <w:p>
      <w:pPr>
        <w:spacing w:line="480" w:lineRule="exact"/>
        <w:jc w:val="left"/>
        <w:textAlignment w:val="baseline"/>
        <w:rPr>
          <w:rFonts w:ascii="微软雅黑" w:hAnsi="微软雅黑" w:eastAsia="微软雅黑" w:cs="仿宋_GB2312"/>
          <w:sz w:val="24"/>
          <w:szCs w:val="24"/>
        </w:rPr>
      </w:pPr>
      <w:r>
        <w:rPr>
          <w:rFonts w:hint="eastAsia" w:ascii="微软雅黑" w:hAnsi="微软雅黑" w:eastAsia="微软雅黑" w:cs="仿宋_GB2312"/>
          <w:sz w:val="24"/>
          <w:szCs w:val="24"/>
        </w:rPr>
        <w:t>法人代表（或被委托人）签字：</w:t>
      </w:r>
    </w:p>
    <w:p>
      <w:pPr>
        <w:spacing w:line="480" w:lineRule="exact"/>
        <w:jc w:val="left"/>
        <w:textAlignment w:val="baseline"/>
        <w:rPr>
          <w:rFonts w:ascii="微软雅黑" w:hAnsi="微软雅黑" w:eastAsia="微软雅黑" w:cs="仿宋_GB2312"/>
          <w:sz w:val="24"/>
          <w:szCs w:val="24"/>
        </w:rPr>
      </w:pPr>
      <w:r>
        <w:rPr>
          <w:rFonts w:hint="eastAsia" w:ascii="微软雅黑" w:hAnsi="微软雅黑" w:eastAsia="微软雅黑" w:cs="仿宋_GB2312"/>
          <w:sz w:val="24"/>
          <w:szCs w:val="24"/>
        </w:rPr>
        <w:t>投标人名称：河南淮源土地估价测绘有限公司（盖单位公章）</w:t>
      </w:r>
    </w:p>
    <w:p>
      <w:pPr>
        <w:spacing w:line="480" w:lineRule="exact"/>
        <w:jc w:val="left"/>
        <w:textAlignment w:val="baseline"/>
        <w:rPr>
          <w:rFonts w:ascii="微软雅黑" w:hAnsi="微软雅黑" w:eastAsia="微软雅黑" w:cs="仿宋_GB2312"/>
          <w:sz w:val="24"/>
          <w:szCs w:val="24"/>
        </w:rPr>
      </w:pPr>
      <w:r>
        <w:rPr>
          <w:rFonts w:hint="eastAsia" w:ascii="微软雅黑" w:hAnsi="微软雅黑" w:eastAsia="微软雅黑" w:cs="仿宋_GB2312"/>
          <w:sz w:val="24"/>
          <w:szCs w:val="24"/>
        </w:rPr>
        <w:t>2018年11月17日</w:t>
      </w:r>
    </w:p>
    <w:p>
      <w:pPr>
        <w:pStyle w:val="2"/>
        <w:ind w:left="0" w:leftChars="0" w:firstLine="0" w:firstLineChars="0"/>
        <w:rPr>
          <w:rFonts w:ascii="微软雅黑" w:hAnsi="微软雅黑" w:eastAsia="微软雅黑"/>
        </w:rPr>
      </w:pPr>
    </w:p>
    <w:sectPr>
      <w:headerReference r:id="rId4" w:type="first"/>
      <w:headerReference r:id="rId3" w:type="default"/>
      <w:footerReference r:id="rId5"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9950136"/>
      <w:docPartObj>
        <w:docPartGallery w:val="AutoText"/>
      </w:docPartObj>
    </w:sdtPr>
    <w:sdtContent>
      <w:p>
        <w:pPr>
          <w:pStyle w:val="17"/>
          <w:jc w:val="center"/>
        </w:pPr>
        <w:r>
          <w:fldChar w:fldCharType="begin"/>
        </w:r>
        <w:r>
          <w:instrText xml:space="preserve"> PAGE   \* MERGEFORMAT </w:instrText>
        </w:r>
        <w:r>
          <w:fldChar w:fldCharType="separate"/>
        </w:r>
        <w:r>
          <w:rPr>
            <w:lang w:val="zh-CN"/>
          </w:rPr>
          <w:t>131</w:t>
        </w:r>
        <w:r>
          <w:rPr>
            <w:lang w:val="zh-CN"/>
          </w:rPr>
          <w:fldChar w:fldCharType="end"/>
        </w:r>
      </w:p>
    </w:sdtContent>
  </w:sdt>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rPr>
        <w:rFonts w:ascii="微软雅黑" w:hAnsi="微软雅黑" w:eastAsia="微软雅黑"/>
      </w:rPr>
    </w:pPr>
    <w:r>
      <w:rPr>
        <w:rFonts w:hint="eastAsia" w:ascii="微软雅黑" w:hAnsi="微软雅黑" w:eastAsia="微软雅黑"/>
      </w:rPr>
      <w:t>河南淮源土地估价测绘有限公司                                                    投标文件（二）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rPr>
        <w:rFonts w:ascii="微软雅黑" w:hAnsi="微软雅黑" w:eastAsia="微软雅黑"/>
      </w:rPr>
    </w:pPr>
    <w:r>
      <w:rPr>
        <w:rFonts w:hint="eastAsia" w:ascii="微软雅黑" w:hAnsi="微软雅黑" w:eastAsia="微软雅黑"/>
      </w:rPr>
      <w:t>河南淮源土地估价测绘有限公司                                                    投标文件（二）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1613"/>
    <w:rsid w:val="00022309"/>
    <w:rsid w:val="000226D5"/>
    <w:rsid w:val="00051A66"/>
    <w:rsid w:val="000576B8"/>
    <w:rsid w:val="000955B8"/>
    <w:rsid w:val="000A4541"/>
    <w:rsid w:val="000D446B"/>
    <w:rsid w:val="001055E3"/>
    <w:rsid w:val="00132D32"/>
    <w:rsid w:val="00156452"/>
    <w:rsid w:val="00156816"/>
    <w:rsid w:val="001576EB"/>
    <w:rsid w:val="00180E79"/>
    <w:rsid w:val="00185AA8"/>
    <w:rsid w:val="001A1E87"/>
    <w:rsid w:val="001D4ADF"/>
    <w:rsid w:val="00233990"/>
    <w:rsid w:val="00240F0E"/>
    <w:rsid w:val="00250DE2"/>
    <w:rsid w:val="002A6E44"/>
    <w:rsid w:val="002E6E04"/>
    <w:rsid w:val="003148D0"/>
    <w:rsid w:val="00315FE8"/>
    <w:rsid w:val="003355AA"/>
    <w:rsid w:val="00383176"/>
    <w:rsid w:val="003C0ECF"/>
    <w:rsid w:val="003E6F54"/>
    <w:rsid w:val="003F4A8E"/>
    <w:rsid w:val="0040114A"/>
    <w:rsid w:val="00406892"/>
    <w:rsid w:val="0047462C"/>
    <w:rsid w:val="004A7A85"/>
    <w:rsid w:val="004E0407"/>
    <w:rsid w:val="004F086E"/>
    <w:rsid w:val="0052660A"/>
    <w:rsid w:val="0053472D"/>
    <w:rsid w:val="00537C78"/>
    <w:rsid w:val="005439B7"/>
    <w:rsid w:val="00571613"/>
    <w:rsid w:val="005A24CF"/>
    <w:rsid w:val="005A7573"/>
    <w:rsid w:val="0065160F"/>
    <w:rsid w:val="006635F9"/>
    <w:rsid w:val="00664DE6"/>
    <w:rsid w:val="00680A00"/>
    <w:rsid w:val="006D1D80"/>
    <w:rsid w:val="006D2929"/>
    <w:rsid w:val="00705612"/>
    <w:rsid w:val="00717F37"/>
    <w:rsid w:val="00737CDE"/>
    <w:rsid w:val="00777A79"/>
    <w:rsid w:val="007D280C"/>
    <w:rsid w:val="007F7E0D"/>
    <w:rsid w:val="0080590B"/>
    <w:rsid w:val="00806223"/>
    <w:rsid w:val="00892484"/>
    <w:rsid w:val="00893BBE"/>
    <w:rsid w:val="008D0645"/>
    <w:rsid w:val="008F4F71"/>
    <w:rsid w:val="00911559"/>
    <w:rsid w:val="0091598C"/>
    <w:rsid w:val="00957AA0"/>
    <w:rsid w:val="00976DAF"/>
    <w:rsid w:val="009B7B99"/>
    <w:rsid w:val="009C6797"/>
    <w:rsid w:val="009D444C"/>
    <w:rsid w:val="009D4B47"/>
    <w:rsid w:val="009E2F22"/>
    <w:rsid w:val="00A13E7B"/>
    <w:rsid w:val="00A1424C"/>
    <w:rsid w:val="00A9480C"/>
    <w:rsid w:val="00AB152D"/>
    <w:rsid w:val="00B047FF"/>
    <w:rsid w:val="00B57F19"/>
    <w:rsid w:val="00B76FCB"/>
    <w:rsid w:val="00BD2C71"/>
    <w:rsid w:val="00BE2CDB"/>
    <w:rsid w:val="00C03EFB"/>
    <w:rsid w:val="00C11B39"/>
    <w:rsid w:val="00C61572"/>
    <w:rsid w:val="00C874D2"/>
    <w:rsid w:val="00C876CB"/>
    <w:rsid w:val="00CE3B47"/>
    <w:rsid w:val="00CF5718"/>
    <w:rsid w:val="00D05A83"/>
    <w:rsid w:val="00D126B7"/>
    <w:rsid w:val="00D1437E"/>
    <w:rsid w:val="00D37089"/>
    <w:rsid w:val="00D41AFA"/>
    <w:rsid w:val="00DA5590"/>
    <w:rsid w:val="00DB3E1E"/>
    <w:rsid w:val="00DB70DE"/>
    <w:rsid w:val="00DE31ED"/>
    <w:rsid w:val="00DF1392"/>
    <w:rsid w:val="00E46A99"/>
    <w:rsid w:val="00E4712F"/>
    <w:rsid w:val="00E4768B"/>
    <w:rsid w:val="00E61EF8"/>
    <w:rsid w:val="00EA6760"/>
    <w:rsid w:val="00EB5F93"/>
    <w:rsid w:val="00EC5F49"/>
    <w:rsid w:val="00EF3B0F"/>
    <w:rsid w:val="00F07583"/>
    <w:rsid w:val="00F463D2"/>
    <w:rsid w:val="00F50990"/>
    <w:rsid w:val="3EDF7270"/>
    <w:rsid w:val="77AC7A38"/>
    <w:rsid w:val="7C892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semiHidden="0"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qFormat="1" w:unhideWhenUsed="0" w:uiPriority="0" w:semiHidden="0"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2"/>
    <w:qFormat/>
    <w:uiPriority w:val="9"/>
    <w:pPr>
      <w:widowControl/>
      <w:spacing w:before="100" w:beforeAutospacing="1" w:after="100" w:afterAutospacing="1"/>
      <w:jc w:val="left"/>
      <w:outlineLvl w:val="1"/>
    </w:pPr>
    <w:rPr>
      <w:rFonts w:ascii="宋体" w:hAnsi="宋体" w:cs="宋体"/>
      <w:b/>
      <w:bCs/>
      <w:kern w:val="0"/>
      <w:sz w:val="24"/>
      <w:szCs w:val="24"/>
    </w:rPr>
  </w:style>
  <w:style w:type="paragraph" w:styleId="6">
    <w:name w:val="heading 3"/>
    <w:basedOn w:val="1"/>
    <w:next w:val="1"/>
    <w:link w:val="33"/>
    <w:unhideWhenUsed/>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30"/>
    <w:unhideWhenUsed/>
    <w:uiPriority w:val="99"/>
    <w:pPr>
      <w:ind w:firstLine="420" w:firstLineChars="100"/>
    </w:pPr>
  </w:style>
  <w:style w:type="paragraph" w:styleId="3">
    <w:name w:val="Body Text"/>
    <w:basedOn w:val="1"/>
    <w:link w:val="29"/>
    <w:unhideWhenUsed/>
    <w:qFormat/>
    <w:uiPriority w:val="0"/>
    <w:pPr>
      <w:spacing w:after="120"/>
    </w:pPr>
  </w:style>
  <w:style w:type="paragraph" w:styleId="7">
    <w:name w:val="annotation subject"/>
    <w:basedOn w:val="8"/>
    <w:next w:val="8"/>
    <w:link w:val="52"/>
    <w:semiHidden/>
    <w:unhideWhenUsed/>
    <w:uiPriority w:val="99"/>
    <w:rPr>
      <w:rFonts w:ascii="Calibri" w:hAnsi="Calibri"/>
      <w:b/>
      <w:bCs/>
      <w:szCs w:val="22"/>
    </w:rPr>
  </w:style>
  <w:style w:type="paragraph" w:styleId="8">
    <w:name w:val="annotation text"/>
    <w:basedOn w:val="1"/>
    <w:link w:val="51"/>
    <w:uiPriority w:val="0"/>
    <w:pPr>
      <w:jc w:val="left"/>
    </w:pPr>
    <w:rPr>
      <w:szCs w:val="24"/>
    </w:rPr>
  </w:style>
  <w:style w:type="paragraph" w:styleId="9">
    <w:name w:val="caption"/>
    <w:basedOn w:val="1"/>
    <w:next w:val="1"/>
    <w:qFormat/>
    <w:uiPriority w:val="0"/>
    <w:rPr>
      <w:rFonts w:ascii="Arial" w:hAnsi="Arial" w:eastAsia="黑体" w:cs="Arial"/>
      <w:sz w:val="20"/>
      <w:szCs w:val="20"/>
    </w:rPr>
  </w:style>
  <w:style w:type="paragraph" w:styleId="10">
    <w:name w:val="Document Map"/>
    <w:basedOn w:val="1"/>
    <w:link w:val="50"/>
    <w:semiHidden/>
    <w:unhideWhenUsed/>
    <w:uiPriority w:val="99"/>
    <w:rPr>
      <w:rFonts w:ascii="宋体" w:hAnsi="Calibri"/>
      <w:sz w:val="18"/>
      <w:szCs w:val="18"/>
    </w:rPr>
  </w:style>
  <w:style w:type="paragraph" w:styleId="11">
    <w:name w:val="Body Text 3"/>
    <w:basedOn w:val="1"/>
    <w:link w:val="49"/>
    <w:uiPriority w:val="0"/>
    <w:pPr>
      <w:spacing w:after="120"/>
    </w:pPr>
    <w:rPr>
      <w:sz w:val="16"/>
      <w:szCs w:val="16"/>
    </w:rPr>
  </w:style>
  <w:style w:type="paragraph" w:styleId="12">
    <w:name w:val="Body Text Indent"/>
    <w:basedOn w:val="1"/>
    <w:link w:val="46"/>
    <w:uiPriority w:val="0"/>
    <w:pPr>
      <w:spacing w:after="120"/>
      <w:ind w:left="420" w:leftChars="200"/>
    </w:pPr>
    <w:rPr>
      <w:rFonts w:ascii="Calibri" w:hAnsi="Calibri"/>
      <w:kern w:val="0"/>
      <w:sz w:val="20"/>
      <w:szCs w:val="20"/>
    </w:rPr>
  </w:style>
  <w:style w:type="paragraph" w:styleId="13">
    <w:name w:val="toc 3"/>
    <w:basedOn w:val="1"/>
    <w:next w:val="1"/>
    <w:unhideWhenUsed/>
    <w:uiPriority w:val="39"/>
    <w:pPr>
      <w:ind w:left="840" w:leftChars="400"/>
    </w:pPr>
    <w:rPr>
      <w:rFonts w:ascii="Calibri" w:hAnsi="Calibri"/>
      <w:szCs w:val="22"/>
    </w:rPr>
  </w:style>
  <w:style w:type="paragraph" w:styleId="14">
    <w:name w:val="Plain Text"/>
    <w:basedOn w:val="1"/>
    <w:link w:val="38"/>
    <w:qFormat/>
    <w:uiPriority w:val="0"/>
    <w:rPr>
      <w:rFonts w:ascii="Calibri" w:hAnsi="Calibri"/>
      <w:sz w:val="24"/>
      <w:szCs w:val="22"/>
    </w:rPr>
  </w:style>
  <w:style w:type="paragraph" w:styleId="15">
    <w:name w:val="Body Text Indent 2"/>
    <w:basedOn w:val="1"/>
    <w:link w:val="47"/>
    <w:qFormat/>
    <w:uiPriority w:val="0"/>
    <w:pPr>
      <w:spacing w:after="120" w:line="480" w:lineRule="auto"/>
      <w:ind w:left="420" w:leftChars="200"/>
    </w:pPr>
    <w:rPr>
      <w:szCs w:val="24"/>
    </w:rPr>
  </w:style>
  <w:style w:type="paragraph" w:styleId="16">
    <w:name w:val="Balloon Text"/>
    <w:basedOn w:val="1"/>
    <w:link w:val="44"/>
    <w:semiHidden/>
    <w:unhideWhenUsed/>
    <w:uiPriority w:val="99"/>
    <w:rPr>
      <w:rFonts w:ascii="Calibri" w:hAnsi="Calibri"/>
      <w:sz w:val="18"/>
      <w:szCs w:val="18"/>
    </w:rPr>
  </w:style>
  <w:style w:type="paragraph" w:styleId="17">
    <w:name w:val="footer"/>
    <w:basedOn w:val="1"/>
    <w:link w:val="36"/>
    <w:unhideWhenUsed/>
    <w:qFormat/>
    <w:uiPriority w:val="99"/>
    <w:pPr>
      <w:tabs>
        <w:tab w:val="center" w:pos="4153"/>
        <w:tab w:val="right" w:pos="8306"/>
      </w:tabs>
      <w:snapToGrid w:val="0"/>
      <w:jc w:val="left"/>
    </w:pPr>
    <w:rPr>
      <w:sz w:val="18"/>
      <w:szCs w:val="18"/>
    </w:rPr>
  </w:style>
  <w:style w:type="paragraph" w:styleId="18">
    <w:name w:val="header"/>
    <w:basedOn w:val="1"/>
    <w:link w:val="35"/>
    <w:semiHidden/>
    <w:unhideWhenUsed/>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uiPriority w:val="39"/>
    <w:rPr>
      <w:rFonts w:ascii="Calibri" w:hAnsi="Calibri"/>
      <w:szCs w:val="22"/>
    </w:rPr>
  </w:style>
  <w:style w:type="paragraph" w:styleId="20">
    <w:name w:val="toc 2"/>
    <w:basedOn w:val="1"/>
    <w:next w:val="1"/>
    <w:unhideWhenUsed/>
    <w:uiPriority w:val="39"/>
    <w:pPr>
      <w:ind w:left="420" w:leftChars="200"/>
    </w:pPr>
    <w:rPr>
      <w:rFonts w:ascii="Calibri" w:hAnsi="Calibri"/>
      <w:szCs w:val="22"/>
    </w:rPr>
  </w:style>
  <w:style w:type="paragraph" w:styleId="21">
    <w:name w:val="Body Text 2"/>
    <w:basedOn w:val="1"/>
    <w:link w:val="48"/>
    <w:uiPriority w:val="0"/>
    <w:pPr>
      <w:spacing w:after="120" w:line="480" w:lineRule="auto"/>
    </w:pPr>
    <w:rPr>
      <w:szCs w:val="24"/>
    </w:rPr>
  </w:style>
  <w:style w:type="paragraph" w:styleId="22">
    <w:name w:val="Normal (Web)"/>
    <w:basedOn w:val="1"/>
    <w:qFormat/>
    <w:uiPriority w:val="99"/>
    <w:rPr>
      <w:rFonts w:ascii="Calibri" w:hAnsi="Calibri"/>
      <w:sz w:val="24"/>
      <w:szCs w:val="24"/>
    </w:rPr>
  </w:style>
  <w:style w:type="character" w:styleId="24">
    <w:name w:val="Strong"/>
    <w:qFormat/>
    <w:uiPriority w:val="22"/>
    <w:rPr>
      <w:b/>
      <w:bCs/>
    </w:rPr>
  </w:style>
  <w:style w:type="character" w:styleId="25">
    <w:name w:val="Emphasis"/>
    <w:qFormat/>
    <w:uiPriority w:val="20"/>
    <w:rPr>
      <w:i/>
      <w:iCs/>
    </w:rPr>
  </w:style>
  <w:style w:type="character" w:styleId="26">
    <w:name w:val="Hyperlink"/>
    <w:basedOn w:val="23"/>
    <w:unhideWhenUsed/>
    <w:uiPriority w:val="99"/>
    <w:rPr>
      <w:color w:val="0000FF"/>
      <w:u w:val="single"/>
    </w:rPr>
  </w:style>
  <w:style w:type="character" w:styleId="27">
    <w:name w:val="annotation reference"/>
    <w:basedOn w:val="23"/>
    <w:uiPriority w:val="0"/>
    <w:rPr>
      <w:sz w:val="21"/>
      <w:szCs w:val="21"/>
    </w:rPr>
  </w:style>
  <w:style w:type="character" w:customStyle="1" w:styleId="29">
    <w:name w:val="正文文本 Char"/>
    <w:basedOn w:val="23"/>
    <w:link w:val="3"/>
    <w:uiPriority w:val="0"/>
    <w:rPr>
      <w:rFonts w:ascii="Times New Roman" w:hAnsi="Times New Roman"/>
      <w:kern w:val="2"/>
      <w:sz w:val="21"/>
      <w:szCs w:val="21"/>
    </w:rPr>
  </w:style>
  <w:style w:type="character" w:customStyle="1" w:styleId="30">
    <w:name w:val="正文首行缩进 Char"/>
    <w:basedOn w:val="29"/>
    <w:link w:val="2"/>
    <w:uiPriority w:val="99"/>
  </w:style>
  <w:style w:type="character" w:customStyle="1" w:styleId="31">
    <w:name w:val="标题 1 Char"/>
    <w:link w:val="4"/>
    <w:qFormat/>
    <w:uiPriority w:val="9"/>
    <w:rPr>
      <w:b/>
      <w:bCs/>
      <w:kern w:val="44"/>
      <w:sz w:val="44"/>
      <w:szCs w:val="44"/>
    </w:rPr>
  </w:style>
  <w:style w:type="character" w:customStyle="1" w:styleId="32">
    <w:name w:val="标题 2 Char"/>
    <w:link w:val="5"/>
    <w:uiPriority w:val="9"/>
    <w:rPr>
      <w:rFonts w:ascii="宋体" w:hAnsi="宋体" w:eastAsia="宋体" w:cs="宋体"/>
      <w:b/>
      <w:bCs/>
      <w:kern w:val="0"/>
      <w:sz w:val="24"/>
      <w:szCs w:val="24"/>
    </w:rPr>
  </w:style>
  <w:style w:type="character" w:customStyle="1" w:styleId="33">
    <w:name w:val="标题 3 Char"/>
    <w:link w:val="6"/>
    <w:qFormat/>
    <w:uiPriority w:val="0"/>
    <w:rPr>
      <w:b/>
      <w:bCs/>
      <w:kern w:val="2"/>
      <w:sz w:val="32"/>
      <w:szCs w:val="32"/>
    </w:rPr>
  </w:style>
  <w:style w:type="paragraph" w:styleId="34">
    <w:name w:val="List Paragraph"/>
    <w:basedOn w:val="1"/>
    <w:qFormat/>
    <w:uiPriority w:val="34"/>
    <w:pPr>
      <w:ind w:firstLine="420" w:firstLineChars="200"/>
    </w:pPr>
  </w:style>
  <w:style w:type="character" w:customStyle="1" w:styleId="35">
    <w:name w:val="页眉 Char"/>
    <w:basedOn w:val="23"/>
    <w:link w:val="18"/>
    <w:semiHidden/>
    <w:uiPriority w:val="99"/>
    <w:rPr>
      <w:kern w:val="2"/>
      <w:sz w:val="18"/>
      <w:szCs w:val="18"/>
    </w:rPr>
  </w:style>
  <w:style w:type="character" w:customStyle="1" w:styleId="36">
    <w:name w:val="页脚 Char"/>
    <w:basedOn w:val="23"/>
    <w:link w:val="17"/>
    <w:uiPriority w:val="99"/>
    <w:rPr>
      <w:kern w:val="2"/>
      <w:sz w:val="18"/>
      <w:szCs w:val="18"/>
    </w:rPr>
  </w:style>
  <w:style w:type="paragraph" w:styleId="37">
    <w:name w:val="No Spacing"/>
    <w:qFormat/>
    <w:uiPriority w:val="1"/>
    <w:pPr>
      <w:widowControl w:val="0"/>
      <w:jc w:val="both"/>
    </w:pPr>
    <w:rPr>
      <w:rFonts w:ascii="Times New Roman" w:hAnsi="Times New Roman" w:eastAsia="宋体" w:cs="Times New Roman"/>
      <w:kern w:val="2"/>
      <w:sz w:val="21"/>
      <w:szCs w:val="21"/>
      <w:lang w:val="en-US" w:eastAsia="zh-CN" w:bidi="ar-SA"/>
    </w:rPr>
  </w:style>
  <w:style w:type="character" w:customStyle="1" w:styleId="38">
    <w:name w:val="纯文本 Char"/>
    <w:basedOn w:val="23"/>
    <w:link w:val="14"/>
    <w:qFormat/>
    <w:uiPriority w:val="0"/>
    <w:rPr>
      <w:kern w:val="2"/>
      <w:sz w:val="24"/>
      <w:szCs w:val="22"/>
    </w:rPr>
  </w:style>
  <w:style w:type="character" w:customStyle="1" w:styleId="39">
    <w:name w:val="正文文本缩进 Char Char"/>
    <w:link w:val="40"/>
    <w:qFormat/>
    <w:uiPriority w:val="0"/>
    <w:rPr>
      <w:rFonts w:ascii="宋体"/>
      <w:sz w:val="24"/>
    </w:rPr>
  </w:style>
  <w:style w:type="paragraph" w:customStyle="1" w:styleId="40">
    <w:name w:val="正文文本缩进1"/>
    <w:basedOn w:val="1"/>
    <w:link w:val="39"/>
    <w:qFormat/>
    <w:uiPriority w:val="0"/>
    <w:pPr>
      <w:spacing w:line="360" w:lineRule="auto"/>
      <w:ind w:firstLine="480" w:firstLineChars="200"/>
    </w:pPr>
    <w:rPr>
      <w:rFonts w:ascii="宋体" w:hAnsi="Calibri"/>
      <w:kern w:val="0"/>
      <w:sz w:val="24"/>
      <w:szCs w:val="20"/>
    </w:rPr>
  </w:style>
  <w:style w:type="character" w:customStyle="1" w:styleId="41">
    <w:name w:val="日期 Char Char"/>
    <w:link w:val="42"/>
    <w:qFormat/>
    <w:uiPriority w:val="0"/>
    <w:rPr>
      <w:sz w:val="24"/>
    </w:rPr>
  </w:style>
  <w:style w:type="paragraph" w:customStyle="1" w:styleId="42">
    <w:name w:val="日期1"/>
    <w:basedOn w:val="1"/>
    <w:next w:val="1"/>
    <w:link w:val="41"/>
    <w:uiPriority w:val="0"/>
    <w:rPr>
      <w:rFonts w:ascii="Calibri" w:hAnsi="Calibri"/>
      <w:kern w:val="0"/>
      <w:sz w:val="24"/>
      <w:szCs w:val="20"/>
    </w:rPr>
  </w:style>
  <w:style w:type="paragraph" w:customStyle="1" w:styleId="43">
    <w:name w:val="正文缩进1"/>
    <w:basedOn w:val="1"/>
    <w:uiPriority w:val="0"/>
    <w:pPr>
      <w:adjustRightInd w:val="0"/>
      <w:spacing w:line="360" w:lineRule="atLeast"/>
      <w:ind w:firstLine="420" w:firstLineChars="200"/>
      <w:jc w:val="left"/>
      <w:textAlignment w:val="baseline"/>
    </w:pPr>
    <w:rPr>
      <w:kern w:val="0"/>
      <w:sz w:val="24"/>
      <w:szCs w:val="20"/>
    </w:rPr>
  </w:style>
  <w:style w:type="character" w:customStyle="1" w:styleId="44">
    <w:name w:val="批注框文本 Char"/>
    <w:basedOn w:val="23"/>
    <w:link w:val="16"/>
    <w:semiHidden/>
    <w:uiPriority w:val="99"/>
    <w:rPr>
      <w:kern w:val="2"/>
      <w:sz w:val="18"/>
      <w:szCs w:val="18"/>
    </w:rPr>
  </w:style>
  <w:style w:type="character" w:customStyle="1" w:styleId="45">
    <w:name w:val="正文文本缩进 Char"/>
    <w:basedOn w:val="23"/>
    <w:link w:val="12"/>
    <w:uiPriority w:val="0"/>
  </w:style>
  <w:style w:type="character" w:customStyle="1" w:styleId="46">
    <w:name w:val="正文文本缩进 Char1"/>
    <w:basedOn w:val="23"/>
    <w:link w:val="12"/>
    <w:semiHidden/>
    <w:uiPriority w:val="99"/>
    <w:rPr>
      <w:rFonts w:ascii="Times New Roman" w:hAnsi="Times New Roman"/>
      <w:kern w:val="2"/>
      <w:sz w:val="21"/>
      <w:szCs w:val="21"/>
    </w:rPr>
  </w:style>
  <w:style w:type="character" w:customStyle="1" w:styleId="47">
    <w:name w:val="正文文本缩进 2 Char"/>
    <w:basedOn w:val="23"/>
    <w:link w:val="15"/>
    <w:uiPriority w:val="0"/>
    <w:rPr>
      <w:rFonts w:ascii="Times New Roman" w:hAnsi="Times New Roman"/>
      <w:kern w:val="2"/>
      <w:sz w:val="21"/>
      <w:szCs w:val="24"/>
    </w:rPr>
  </w:style>
  <w:style w:type="character" w:customStyle="1" w:styleId="48">
    <w:name w:val="正文文本 2 Char"/>
    <w:basedOn w:val="23"/>
    <w:link w:val="21"/>
    <w:qFormat/>
    <w:uiPriority w:val="0"/>
    <w:rPr>
      <w:rFonts w:ascii="Times New Roman" w:hAnsi="Times New Roman"/>
      <w:kern w:val="2"/>
      <w:sz w:val="21"/>
      <w:szCs w:val="24"/>
    </w:rPr>
  </w:style>
  <w:style w:type="character" w:customStyle="1" w:styleId="49">
    <w:name w:val="正文文本 3 Char"/>
    <w:basedOn w:val="23"/>
    <w:link w:val="11"/>
    <w:uiPriority w:val="0"/>
    <w:rPr>
      <w:rFonts w:ascii="Times New Roman" w:hAnsi="Times New Roman"/>
      <w:kern w:val="2"/>
      <w:sz w:val="16"/>
      <w:szCs w:val="16"/>
    </w:rPr>
  </w:style>
  <w:style w:type="character" w:customStyle="1" w:styleId="50">
    <w:name w:val="文档结构图 Char"/>
    <w:basedOn w:val="23"/>
    <w:link w:val="10"/>
    <w:semiHidden/>
    <w:uiPriority w:val="99"/>
    <w:rPr>
      <w:rFonts w:ascii="宋体"/>
      <w:kern w:val="2"/>
      <w:sz w:val="18"/>
      <w:szCs w:val="18"/>
    </w:rPr>
  </w:style>
  <w:style w:type="character" w:customStyle="1" w:styleId="51">
    <w:name w:val="批注文字 Char"/>
    <w:basedOn w:val="23"/>
    <w:link w:val="8"/>
    <w:uiPriority w:val="0"/>
    <w:rPr>
      <w:rFonts w:ascii="Times New Roman" w:hAnsi="Times New Roman"/>
      <w:kern w:val="2"/>
      <w:sz w:val="21"/>
      <w:szCs w:val="24"/>
    </w:rPr>
  </w:style>
  <w:style w:type="character" w:customStyle="1" w:styleId="52">
    <w:name w:val="批注主题 Char"/>
    <w:basedOn w:val="51"/>
    <w:link w:val="7"/>
    <w:semiHidden/>
    <w:uiPriority w:val="99"/>
    <w:rPr>
      <w:b/>
      <w:bCs/>
      <w:szCs w:val="22"/>
    </w:rPr>
  </w:style>
  <w:style w:type="character" w:customStyle="1" w:styleId="53">
    <w:name w:val="show-img-bd"/>
    <w:basedOn w:val="23"/>
    <w:qFormat/>
    <w:uiPriority w:val="0"/>
  </w:style>
  <w:style w:type="paragraph" w:customStyle="1" w:styleId="54">
    <w:name w:val="TOC Heading"/>
    <w:basedOn w:val="4"/>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C35100-1000-423E-8C76-ED2C8A1F70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132</Pages>
  <Words>4423</Words>
  <Characters>25213</Characters>
  <Lines>210</Lines>
  <Paragraphs>59</Paragraphs>
  <TotalTime>31</TotalTime>
  <ScaleCrop>false</ScaleCrop>
  <LinksUpToDate>false</LinksUpToDate>
  <CharactersWithSpaces>29577</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2018-11-14T07:26:00Z</dcterms:created>
  <dc:creator>s</dc:creator>
  <cp:lastModifiedBy>禹州市公共资源交易中心:秦松伟</cp:lastModifiedBy>
  <dcterms:modified xsi:type="dcterms:W3CDTF">2018-11-21T02:39:04Z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