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许昌市环境卫生管理处</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“环卫临时人员雇主责任险”项目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 ZFCG-G2018188 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rPr>
        <w:t>许昌市环境卫生管理处</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二〇一八年十一月十九日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（一）项目名称：环卫临时人员雇主责任险</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（二）采购方式：公开招标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（三）采购需求：</w:t>
      </w:r>
      <w:r>
        <w:rPr>
          <w:rFonts w:hint="eastAsia" w:ascii="宋体" w:hAnsi="宋体" w:cs="仿宋_GB2312"/>
          <w:color w:val="000000"/>
          <w:shd w:val="clear" w:color="auto" w:fill="FFFFFF"/>
        </w:rPr>
        <w:t>本项目为环卫临时人员购买雇主责任险，服务期1年，每人每年按200元缴纳保费。</w:t>
      </w:r>
    </w:p>
    <w:p>
      <w:pPr>
        <w:pStyle w:val="19"/>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cs="仿宋_GB2312" w:asciiTheme="minorEastAsia" w:hAnsiTheme="minorEastAsia" w:eastAsiaTheme="minorEastAsia"/>
          <w:color w:val="000000"/>
          <w:shd w:val="clear" w:color="auto" w:fill="FFFFFF"/>
        </w:rPr>
        <w:t>（四）预算金额（最高限价）：</w:t>
      </w:r>
      <w:r>
        <w:rPr>
          <w:rFonts w:hint="eastAsia" w:ascii="宋体" w:hAnsi="宋体" w:cs="仿宋_GB2312"/>
          <w:color w:val="000000"/>
          <w:shd w:val="clear" w:color="auto" w:fill="FFFFFF"/>
        </w:rPr>
        <w:t>15.62万元/年，200元/人/年；最高限价：15.62万元/年，200元/人/年。</w:t>
      </w:r>
    </w:p>
    <w:p>
      <w:pPr>
        <w:pStyle w:val="19"/>
        <w:widowControl/>
        <w:shd w:val="clear" w:color="auto" w:fill="FFFFFF"/>
        <w:spacing w:line="360" w:lineRule="auto"/>
        <w:ind w:firstLine="600" w:firstLineChars="25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(五)服务期限:合同签订起1年内</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（六）服务地点：许昌市环境卫生管理处</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（七）进口产品：不允许</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（八）分包：不允许。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宋体" w:asciiTheme="minorEastAsia" w:hAnsiTheme="minorEastAsia"/>
          <w:color w:val="000000"/>
          <w:kern w:val="0"/>
        </w:rPr>
        <w:t>（</w:t>
      </w:r>
      <w:r>
        <w:rPr>
          <w:rFonts w:hint="eastAsia" w:cs="宋体" w:asciiTheme="minorEastAsia" w:hAnsiTheme="minorEastAsia"/>
          <w:color w:val="000000"/>
          <w:kern w:val="0"/>
          <w:lang w:val="zh-CN"/>
        </w:rPr>
        <w:t>二</w:t>
      </w:r>
      <w:r>
        <w:rPr>
          <w:rFonts w:hint="eastAsia" w:cs="宋体" w:asciiTheme="minorEastAsia" w:hAnsiTheme="minorEastAsia"/>
          <w:color w:val="000000"/>
          <w:kern w:val="0"/>
        </w:rPr>
        <w:t>）</w:t>
      </w:r>
      <w:r>
        <w:rPr>
          <w:rFonts w:hint="eastAsia" w:cs="仿宋_GB2312" w:asciiTheme="minorEastAsia" w:hAnsiTheme="minorEastAsia" w:eastAsiaTheme="minorEastAsia"/>
          <w:shd w:val="clear" w:color="auto" w:fill="FFFFFF"/>
        </w:rPr>
        <w:t>未被列入“信用中国”网站</w:t>
      </w:r>
      <w:r>
        <w:rPr>
          <w:rFonts w:cs="仿宋_GB2312" w:asciiTheme="minorEastAsia" w:hAnsiTheme="minorEastAsia" w:eastAsiaTheme="minorEastAsia"/>
          <w:shd w:val="clear" w:color="auto" w:fill="FFFFFF"/>
        </w:rPr>
        <w:t>(www.creditchina.gov.cn)</w:t>
      </w:r>
      <w:r>
        <w:rPr>
          <w:rFonts w:hint="eastAsia" w:cs="仿宋_GB2312" w:asciiTheme="minorEastAsia" w:hAnsiTheme="minorEastAsia" w:eastAsiaTheme="minorEastAsia"/>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shd w:val="clear" w:color="auto" w:fill="FFFFFF"/>
        </w:rPr>
        <w:t xml:space="preserve"> (www.ccgp.gov.cn)</w:t>
      </w:r>
      <w:r>
        <w:rPr>
          <w:rFonts w:hint="eastAsia" w:cs="仿宋_GB2312" w:asciiTheme="minorEastAsia" w:hAnsiTheme="minorEastAsia" w:eastAsiaTheme="minorEastAsia"/>
          <w:shd w:val="clear" w:color="auto" w:fill="FFFFFF"/>
        </w:rPr>
        <w:t>政府采购严重违法失信行为记录名单的投标人；“国家企业信用公示系统”网站（</w:t>
      </w:r>
      <w:r>
        <w:rPr>
          <w:rFonts w:cs="仿宋_GB2312" w:asciiTheme="minorEastAsia" w:hAnsiTheme="minorEastAsia" w:eastAsiaTheme="minorEastAsia"/>
          <w:shd w:val="clear" w:color="auto" w:fill="FFFFFF"/>
        </w:rPr>
        <w:t>www.gsxt.gov.cn</w:t>
      </w:r>
      <w:r>
        <w:rPr>
          <w:rFonts w:hint="eastAsia" w:cs="仿宋_GB2312" w:asciiTheme="minorEastAsia" w:hAnsiTheme="minorEastAsia" w:eastAsiaTheme="minorEastAsia"/>
          <w:shd w:val="clear" w:color="auto" w:fill="FFFFFF"/>
        </w:rPr>
        <w:t>）严重违法失信企业名单（黑名单）的投标人。</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（三）允许分公司或支公司参加投标。</w:t>
      </w:r>
    </w:p>
    <w:p>
      <w:pPr>
        <w:wordWrap w:val="0"/>
        <w:topLinePunct/>
        <w:autoSpaceDE w:val="0"/>
        <w:autoSpaceDN w:val="0"/>
        <w:adjustRightInd w:val="0"/>
        <w:snapToGrid w:val="0"/>
        <w:spacing w:line="360" w:lineRule="auto"/>
        <w:ind w:firstLine="480" w:firstLineChars="200"/>
        <w:rPr>
          <w:rFonts w:eastAsia="宋体" w:cs="宋体" w:asciiTheme="minorEastAsia" w:hAnsiTheme="minorEastAsia"/>
          <w:color w:val="000000"/>
          <w:kern w:val="0"/>
          <w:sz w:val="24"/>
          <w:szCs w:val="24"/>
          <w:lang w:val="zh-CN"/>
        </w:rPr>
      </w:pPr>
      <w:r>
        <w:rPr>
          <w:rFonts w:hint="eastAsia" w:eastAsia="宋体" w:cs="宋体" w:asciiTheme="minorEastAsia" w:hAnsiTheme="minorEastAsia"/>
          <w:color w:val="000000"/>
          <w:kern w:val="0"/>
          <w:sz w:val="24"/>
          <w:szCs w:val="24"/>
          <w:lang w:val="zh-CN"/>
        </w:rPr>
        <w:t>（四）具有中国保险监督管理委员会颁发的</w:t>
      </w:r>
      <w:r>
        <w:rPr>
          <w:rFonts w:hint="eastAsia" w:ascii="宋体" w:hAnsi="宋体" w:eastAsia="宋体" w:cs="宋体"/>
          <w:color w:val="000000"/>
          <w:kern w:val="0"/>
          <w:sz w:val="24"/>
          <w:szCs w:val="24"/>
          <w:lang w:val="zh-CN"/>
        </w:rPr>
        <w:t>《经营保险业务许可证》。</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rPr>
        <w:t>12</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rPr>
        <w:t>12</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rPr>
        <w:t>30</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三</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w:t>
      </w:r>
      <w:r>
        <w:rPr>
          <w:rFonts w:hint="eastAsia" w:cs="黑体" w:asciiTheme="minorEastAsia" w:hAnsiTheme="minorEastAsia" w:eastAsiaTheme="minorEastAsia"/>
          <w:bCs/>
          <w:shd w:val="clear" w:color="auto" w:fill="FFFFFF"/>
        </w:rPr>
        <w:t xml:space="preserve"> </w:t>
      </w:r>
      <w:r>
        <w:rPr>
          <w:rFonts w:cs="黑体" w:asciiTheme="minorEastAsia" w:hAnsiTheme="minorEastAsia" w:eastAsiaTheme="minorEastAsia"/>
          <w:bCs/>
          <w:shd w:val="clear" w:color="auto" w:fill="FFFFFF"/>
        </w:rPr>
        <w:t>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自本公告发布之日起</w:t>
      </w:r>
      <w:r>
        <w:rPr>
          <w:rFonts w:cs="仿宋_GB2312" w:asciiTheme="minorEastAsia" w:hAnsiTheme="minorEastAsia" w:eastAsiaTheme="minorEastAsia"/>
          <w:color w:val="000000"/>
        </w:rPr>
        <w:t>5</w:t>
      </w:r>
      <w:r>
        <w:rPr>
          <w:rFonts w:hint="eastAsia" w:cs="仿宋_GB2312" w:asciiTheme="minorEastAsia" w:hAnsiTheme="minorEastAsia" w:eastAsiaTheme="minorEastAsia"/>
          <w:color w:val="000000"/>
        </w:rPr>
        <w:t>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采购人：许昌市环境卫生管理处</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址：魏都区车站路8号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联系人：丁艳春               联系电话：13997497159</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代理机构：许昌市政府采购中心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址：许昌市龙兴路与竹林路交汇处公共资源大厦</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联系人：黄女士              联系电话：0374-2968687</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ind w:firstLine="720" w:firstLineChars="300"/>
        <w:rPr>
          <w:rFonts w:asciiTheme="majorEastAsia" w:hAnsiTheme="majorEastAsia" w:eastAsiaTheme="majorEastAsia" w:cstheme="majorEastAsia"/>
          <w:b/>
          <w:bCs/>
          <w:color w:val="000000"/>
          <w:sz w:val="36"/>
          <w:szCs w:val="36"/>
        </w:rPr>
      </w:pPr>
      <w:r>
        <w:rPr>
          <w:rFonts w:hint="eastAsia" w:asciiTheme="minorEastAsia" w:hAnsiTheme="minorEastAsia" w:cstheme="majorEastAsia"/>
          <w:sz w:val="24"/>
          <w:szCs w:val="24"/>
          <w:lang w:val="zh-CN"/>
        </w:rPr>
        <w:t xml:space="preserve">                              </w:t>
      </w:r>
      <w:r>
        <w:rPr>
          <w:rFonts w:hint="eastAsia" w:cs="仿宋_GB2312" w:asciiTheme="minorEastAsia" w:hAnsiTheme="minorEastAsia"/>
          <w:color w:val="000000"/>
          <w:sz w:val="24"/>
          <w:szCs w:val="24"/>
        </w:rPr>
        <w:t>许昌市环境卫生管理处</w:t>
      </w: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二〇一八年十一月十九日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tabs>
          <w:tab w:val="left" w:pos="7095"/>
        </w:tabs>
        <w:spacing w:line="360" w:lineRule="auto"/>
        <w:ind w:firstLine="482" w:firstLineChars="200"/>
        <w:contextualSpacing/>
        <w:rPr>
          <w:rFonts w:hAnsi="宋体"/>
          <w:b/>
          <w:color w:val="000000"/>
          <w:sz w:val="24"/>
          <w:szCs w:val="24"/>
        </w:rPr>
      </w:pPr>
    </w:p>
    <w:p>
      <w:pPr>
        <w:tabs>
          <w:tab w:val="left" w:pos="7095"/>
        </w:tabs>
        <w:spacing w:line="360" w:lineRule="auto"/>
        <w:ind w:firstLine="480" w:firstLineChars="200"/>
        <w:contextualSpacing/>
        <w:rPr>
          <w:rFonts w:ascii="Calibri" w:hAnsi="宋体" w:eastAsia="宋体" w:cs="Times New Roman"/>
          <w:color w:val="000000"/>
          <w:sz w:val="24"/>
          <w:szCs w:val="24"/>
        </w:rPr>
      </w:pPr>
      <w:r>
        <w:rPr>
          <w:rFonts w:hint="eastAsia" w:ascii="Calibri" w:hAnsi="宋体" w:eastAsia="宋体" w:cs="Times New Roman"/>
          <w:color w:val="000000"/>
          <w:sz w:val="24"/>
          <w:szCs w:val="24"/>
        </w:rPr>
        <w:t>一、本项目需实现的功能或者目标</w:t>
      </w:r>
    </w:p>
    <w:p>
      <w:pPr>
        <w:tabs>
          <w:tab w:val="left" w:pos="7095"/>
        </w:tabs>
        <w:spacing w:line="360" w:lineRule="auto"/>
        <w:ind w:firstLine="480" w:firstLineChars="200"/>
        <w:contextualSpacing/>
        <w:rPr>
          <w:rFonts w:ascii="Calibri" w:hAnsi="宋体" w:eastAsia="宋体" w:cs="Times New Roman"/>
          <w:color w:val="000000"/>
          <w:sz w:val="24"/>
          <w:szCs w:val="24"/>
        </w:rPr>
      </w:pPr>
      <w:r>
        <w:rPr>
          <w:rFonts w:hint="eastAsia" w:ascii="Calibri" w:hAnsi="宋体" w:eastAsia="宋体" w:cs="Times New Roman"/>
          <w:color w:val="000000"/>
          <w:sz w:val="24"/>
          <w:szCs w:val="24"/>
        </w:rPr>
        <w:t>为了保障环卫临时人员的人身安全，降低单位用工风险。</w:t>
      </w:r>
    </w:p>
    <w:p>
      <w:pPr>
        <w:tabs>
          <w:tab w:val="left" w:pos="7095"/>
        </w:tabs>
        <w:spacing w:line="360" w:lineRule="auto"/>
        <w:ind w:firstLine="480" w:firstLineChars="200"/>
        <w:contextualSpacing/>
        <w:rPr>
          <w:rFonts w:ascii="Calibri" w:hAnsi="宋体" w:eastAsia="宋体" w:cs="Times New Roman"/>
          <w:color w:val="000000"/>
          <w:sz w:val="24"/>
          <w:szCs w:val="24"/>
        </w:rPr>
      </w:pPr>
      <w:r>
        <w:rPr>
          <w:rFonts w:hint="eastAsia" w:ascii="Calibri" w:hAnsi="宋体" w:eastAsia="宋体" w:cs="Times New Roman"/>
          <w:color w:val="000000"/>
          <w:sz w:val="24"/>
          <w:szCs w:val="24"/>
        </w:rPr>
        <w:t>二、服务项目</w:t>
      </w:r>
    </w:p>
    <w:p>
      <w:pPr>
        <w:tabs>
          <w:tab w:val="left" w:pos="7095"/>
        </w:tabs>
        <w:spacing w:line="360" w:lineRule="auto"/>
        <w:ind w:firstLine="480" w:firstLineChars="200"/>
        <w:contextualSpacing/>
        <w:rPr>
          <w:rFonts w:ascii="Calibri" w:hAnsi="宋体" w:eastAsia="宋体" w:cs="Times New Roman"/>
          <w:color w:val="000000"/>
          <w:sz w:val="24"/>
          <w:szCs w:val="24"/>
        </w:rPr>
      </w:pPr>
      <w:r>
        <w:rPr>
          <w:rFonts w:hint="eastAsia" w:ascii="Calibri" w:hAnsi="宋体" w:eastAsia="宋体" w:cs="Times New Roman"/>
          <w:color w:val="000000"/>
          <w:sz w:val="24"/>
          <w:szCs w:val="24"/>
        </w:rPr>
        <w:t>1、65岁以下人员（含65周岁）均能购买此险种，被保险人在上班期间及上下班途中出意外，均应享受保险理赔。</w:t>
      </w:r>
    </w:p>
    <w:p>
      <w:pPr>
        <w:tabs>
          <w:tab w:val="left" w:pos="7095"/>
        </w:tabs>
        <w:spacing w:line="360" w:lineRule="auto"/>
        <w:ind w:firstLine="480" w:firstLineChars="200"/>
        <w:contextualSpacing/>
        <w:rPr>
          <w:rFonts w:ascii="Calibri" w:hAnsi="宋体" w:eastAsia="宋体" w:cs="Times New Roman"/>
          <w:color w:val="000000"/>
          <w:sz w:val="24"/>
          <w:szCs w:val="24"/>
        </w:rPr>
      </w:pPr>
      <w:r>
        <w:rPr>
          <w:rFonts w:hint="eastAsia" w:ascii="Calibri" w:hAnsi="宋体" w:eastAsia="宋体" w:cs="Times New Roman"/>
          <w:color w:val="000000"/>
          <w:sz w:val="24"/>
          <w:szCs w:val="24"/>
        </w:rPr>
        <w:t>2、被保险人意外死亡赔付（含猝死）16万，在单位提供死亡证明或火化证明、户口注销证明、单位提供事情经过证明、被保险人身份证复印件，如果因为交通事故导致被保险人死亡的，单位还需提供交通事故责任书，以上资料都齐全的情况下，保险公司予以受理，不得提出其他任何附加条件拖延理赔时间。</w:t>
      </w:r>
    </w:p>
    <w:p>
      <w:pPr>
        <w:tabs>
          <w:tab w:val="left" w:pos="7095"/>
        </w:tabs>
        <w:spacing w:line="360" w:lineRule="auto"/>
        <w:ind w:firstLine="480" w:firstLineChars="200"/>
        <w:contextualSpacing/>
        <w:rPr>
          <w:rFonts w:ascii="Calibri" w:hAnsi="宋体" w:eastAsia="宋体" w:cs="Times New Roman"/>
          <w:color w:val="000000"/>
          <w:sz w:val="24"/>
          <w:szCs w:val="24"/>
        </w:rPr>
      </w:pPr>
      <w:r>
        <w:rPr>
          <w:rFonts w:hint="eastAsia" w:ascii="Calibri" w:hAnsi="宋体" w:eastAsia="宋体" w:cs="Times New Roman"/>
          <w:color w:val="000000"/>
          <w:sz w:val="24"/>
          <w:szCs w:val="24"/>
        </w:rPr>
        <w:t>3、被保险人住院及门诊医疗最高赔付2万,被保险人报销时需提供身份证复印件、县级以上等级医院（含县级）或专科医院的（含门诊就医）诊断证明、住院证、出院证、医疗总发票、医疗总清单、住院病历，以上资料都齐全的情况下，保险公司予以受理，不得提出其他任何附加条件拖延理赔时间。</w:t>
      </w:r>
    </w:p>
    <w:p>
      <w:pPr>
        <w:tabs>
          <w:tab w:val="left" w:pos="7095"/>
        </w:tabs>
        <w:spacing w:line="360" w:lineRule="auto"/>
        <w:ind w:firstLine="480" w:firstLineChars="200"/>
        <w:contextualSpacing/>
        <w:rPr>
          <w:rFonts w:ascii="Calibri" w:hAnsi="宋体" w:eastAsia="宋体" w:cs="Times New Roman"/>
          <w:color w:val="000000"/>
          <w:sz w:val="24"/>
          <w:szCs w:val="24"/>
        </w:rPr>
      </w:pPr>
      <w:r>
        <w:rPr>
          <w:rFonts w:hint="eastAsia" w:ascii="Calibri" w:hAnsi="宋体" w:eastAsia="宋体" w:cs="Times New Roman"/>
          <w:color w:val="000000"/>
          <w:sz w:val="24"/>
          <w:szCs w:val="24"/>
        </w:rPr>
        <w:t>4、被保险人意外伤残按伤残等级进行赔付，最高赔付16万，被保险人报销时需提供身份证复印件、国家相关部门依法指定或委托的鉴定机构以及保险公司认可的鉴定机构出具的伤残程度鉴定书、单位证明，以上资料都齐全的情况下，保险公司予以受理，不得提出其他任何附加条件拖延理赔时间。</w:t>
      </w:r>
    </w:p>
    <w:p>
      <w:pPr>
        <w:tabs>
          <w:tab w:val="left" w:pos="7095"/>
        </w:tabs>
        <w:spacing w:line="360" w:lineRule="auto"/>
        <w:ind w:firstLine="480" w:firstLineChars="200"/>
        <w:contextualSpacing/>
        <w:rPr>
          <w:rFonts w:ascii="Calibri" w:hAnsi="宋体" w:eastAsia="宋体" w:cs="Times New Roman"/>
          <w:color w:val="000000"/>
          <w:sz w:val="24"/>
          <w:szCs w:val="24"/>
        </w:rPr>
      </w:pPr>
      <w:r>
        <w:rPr>
          <w:rFonts w:hint="eastAsia" w:ascii="Calibri" w:hAnsi="宋体" w:eastAsia="宋体" w:cs="Times New Roman"/>
          <w:color w:val="000000"/>
          <w:sz w:val="24"/>
          <w:szCs w:val="24"/>
        </w:rPr>
        <w:t>5、最终合同金额以签订合同时,实际参保人数为准。</w:t>
      </w:r>
    </w:p>
    <w:p>
      <w:pPr>
        <w:tabs>
          <w:tab w:val="left" w:pos="7095"/>
        </w:tabs>
        <w:spacing w:line="360" w:lineRule="auto"/>
        <w:ind w:firstLine="480" w:firstLineChars="200"/>
        <w:contextualSpacing/>
        <w:rPr>
          <w:rFonts w:ascii="Calibri" w:hAnsi="宋体" w:eastAsia="宋体" w:cs="Times New Roman"/>
          <w:color w:val="000000"/>
          <w:sz w:val="24"/>
          <w:szCs w:val="24"/>
        </w:rPr>
      </w:pPr>
      <w:r>
        <w:rPr>
          <w:rFonts w:hint="eastAsia" w:ascii="Calibri" w:hAnsi="宋体" w:eastAsia="宋体" w:cs="Times New Roman"/>
          <w:color w:val="000000"/>
          <w:sz w:val="24"/>
          <w:szCs w:val="24"/>
        </w:rPr>
        <w:t>6、没有发生理赔业务的被保险人可以随时更换，并于次日凌晨生效。</w:t>
      </w:r>
    </w:p>
    <w:p>
      <w:pPr>
        <w:tabs>
          <w:tab w:val="left" w:pos="7095"/>
        </w:tabs>
        <w:spacing w:line="360" w:lineRule="auto"/>
        <w:ind w:firstLine="480" w:firstLineChars="200"/>
        <w:contextualSpacing/>
        <w:rPr>
          <w:rFonts w:ascii="Calibri" w:hAnsi="宋体" w:eastAsia="宋体" w:cs="Times New Roman"/>
          <w:color w:val="000000"/>
          <w:sz w:val="24"/>
          <w:szCs w:val="24"/>
        </w:rPr>
      </w:pPr>
      <w:r>
        <w:rPr>
          <w:rFonts w:hint="eastAsia" w:ascii="Calibri" w:hAnsi="宋体" w:eastAsia="宋体" w:cs="Times New Roman"/>
          <w:color w:val="000000"/>
          <w:sz w:val="24"/>
          <w:szCs w:val="24"/>
        </w:rPr>
        <w:t>7、理赔款十五个工作日内必须汇入许昌市环境卫生管理处银行账户。</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三、验收标准</w:t>
      </w:r>
    </w:p>
    <w:p>
      <w:pPr>
        <w:tabs>
          <w:tab w:val="left" w:pos="7095"/>
        </w:tabs>
        <w:spacing w:line="360" w:lineRule="auto"/>
        <w:ind w:firstLine="480" w:firstLineChars="200"/>
        <w:contextualSpacing/>
        <w:rPr>
          <w:rFonts w:hAnsi="宋体"/>
          <w:color w:val="000000"/>
          <w:sz w:val="24"/>
          <w:szCs w:val="24"/>
        </w:rPr>
      </w:pPr>
      <w:r>
        <w:rPr>
          <w:rFonts w:hint="eastAsia" w:ascii="Calibri" w:hAnsi="宋体" w:eastAsia="宋体" w:cs="Times New Roman"/>
          <w:color w:val="000000"/>
          <w:sz w:val="24"/>
          <w:szCs w:val="24"/>
        </w:rPr>
        <w:t>由采购人成立验收小组,按照采购合同的约定对中标人履约情况进行验收。验收时,按照采购合同的约定对每一项技术、服务、安全标准的履约情况进行确认。验收结束后,出具验收书。</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四、资金支付</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1、支付方式：银行转账</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2、支付时间及条件：签订合同确认雇主责任险生效之后于3个月内付款。</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五、其他要求</w:t>
      </w:r>
    </w:p>
    <w:p>
      <w:pPr>
        <w:tabs>
          <w:tab w:val="left" w:pos="7095"/>
        </w:tabs>
        <w:spacing w:line="360" w:lineRule="auto"/>
        <w:ind w:firstLine="480" w:firstLineChars="200"/>
        <w:contextualSpacing/>
        <w:rPr>
          <w:rFonts w:hAnsi="宋体"/>
          <w:sz w:val="24"/>
          <w:szCs w:val="24"/>
        </w:rPr>
      </w:pPr>
      <w:r>
        <w:rPr>
          <w:rFonts w:hint="eastAsia" w:hAnsi="宋体"/>
          <w:color w:val="000000"/>
          <w:sz w:val="24"/>
          <w:szCs w:val="24"/>
        </w:rPr>
        <w:t>1、投标人应就该项目完整投标，</w:t>
      </w:r>
      <w:r>
        <w:rPr>
          <w:rFonts w:hint="eastAsia" w:hAnsi="宋体"/>
          <w:b/>
          <w:sz w:val="24"/>
          <w:szCs w:val="24"/>
        </w:rPr>
        <w:t>否则为无效投标。</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 xml:space="preserve">2、本项目为交钥匙工程。 </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3、本项目招标文件中加◆项为不允许偏离的实质性要求和条件，无加◆的视为不允许负偏离。（如果有的话）</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4、投标文件中须有详细的实施（技术）方案，</w:t>
      </w:r>
      <w:r>
        <w:rPr>
          <w:rFonts w:hint="eastAsia" w:hAnsi="宋体"/>
          <w:b/>
          <w:color w:val="000000"/>
          <w:sz w:val="24"/>
          <w:szCs w:val="24"/>
        </w:rPr>
        <w:t>否则为无效投标。</w:t>
      </w: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微软雅黑"/>
          <w:b/>
          <w:color w:val="FF0000"/>
          <w:sz w:val="24"/>
          <w:szCs w:val="24"/>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项目名称：环卫临时人员雇主责任险</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项目编号：ZFCG-G2018188 号</w:t>
            </w:r>
          </w:p>
          <w:p>
            <w:pPr>
              <w:pStyle w:val="19"/>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rPr>
              <w:t>项目内容：</w:t>
            </w:r>
            <w:r>
              <w:rPr>
                <w:rFonts w:hint="eastAsia" w:ascii="宋体" w:hAnsi="宋体" w:cs="仿宋_GB2312"/>
                <w:color w:val="000000"/>
                <w:shd w:val="clear" w:color="auto" w:fill="FFFFFF"/>
              </w:rPr>
              <w:t>本项目为环卫临时人员购买雇主责任险，服务期1年，每人每年按200元缴纳保费。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名称：许昌市环境卫生管理处</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地址：魏都区车站路8号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联系人：丁艳春    电话：13937497159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联系人：黄女士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w:t>
            </w:r>
            <w:r>
              <w:rPr>
                <w:rFonts w:hint="eastAsia" w:eastAsia="宋体" w:cs="宋体" w:asciiTheme="minorEastAsia" w:hAnsiTheme="minorEastAsia"/>
                <w:color w:val="000000"/>
                <w:kern w:val="0"/>
                <w:sz w:val="24"/>
                <w:szCs w:val="24"/>
                <w:lang w:val="zh-CN"/>
              </w:rPr>
              <w:t>具有中国保险监督管理委员会颁发的</w:t>
            </w:r>
            <w:r>
              <w:rPr>
                <w:rFonts w:hint="eastAsia" w:ascii="宋体" w:hAnsi="宋体" w:eastAsia="宋体" w:cs="宋体"/>
                <w:color w:val="000000"/>
                <w:kern w:val="0"/>
                <w:sz w:val="24"/>
                <w:szCs w:val="24"/>
                <w:lang w:val="zh-CN"/>
              </w:rPr>
              <w:t>《经营保险业务许可证》</w:t>
            </w: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156200元，200元/人/年，超出最高限价的投标无效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2018年12月12日9时30分（北京时间）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三</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金额：叁仟元整（¥</w:t>
            </w:r>
            <w:r>
              <w:rPr>
                <w:rFonts w:hint="eastAsia" w:cs="仿宋_GB2312" w:asciiTheme="minorEastAsia" w:hAnsiTheme="minorEastAsia"/>
                <w:sz w:val="24"/>
                <w:szCs w:val="24"/>
              </w:rPr>
              <w:t>3000.00</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w:t>
            </w:r>
            <w:r>
              <w:rPr>
                <w:rFonts w:hint="eastAsia" w:cs="宋体" w:asciiTheme="minorEastAsia" w:hAnsiTheme="minorEastAsia"/>
                <w:color w:val="000000"/>
                <w:sz w:val="24"/>
                <w:szCs w:val="24"/>
              </w:rPr>
              <w:t xml:space="preserve"> </w:t>
            </w:r>
            <w:r>
              <w:rPr>
                <w:rFonts w:cs="宋体" w:asciiTheme="minorEastAsia" w:hAnsiTheme="minorEastAsia"/>
                <w:color w:val="000000"/>
                <w:sz w:val="24"/>
                <w:szCs w:val="24"/>
              </w:rPr>
              <w:t>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0374-2966828，邮箱：jzb2968027@163.com。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kern w:val="0"/>
        </w:rPr>
      </w:pPr>
      <w:r>
        <w:rPr>
          <w:rFonts w:cs="宋体" w:asciiTheme="minorEastAsia" w:hAnsiTheme="minorEastAsia"/>
          <w:kern w:val="0"/>
        </w:rPr>
        <w:t>3.</w:t>
      </w:r>
      <w:r>
        <w:rPr>
          <w:rFonts w:hint="eastAsia" w:cs="宋体" w:asciiTheme="minorEastAsia" w:hAnsiTheme="minorEastAsia"/>
          <w:kern w:val="0"/>
        </w:rPr>
        <w:t>3</w:t>
      </w:r>
      <w:r>
        <w:rPr>
          <w:rFonts w:cs="宋体" w:asciiTheme="minorEastAsia" w:hAnsiTheme="minorEastAsia"/>
          <w:kern w:val="0"/>
        </w:rPr>
        <w:t xml:space="preserve"> </w:t>
      </w:r>
      <w:r>
        <w:rPr>
          <w:rFonts w:hint="eastAsia" w:cs="宋体" w:asciiTheme="minorEastAsia" w:hAnsiTheme="minorEastAsia"/>
          <w:kern w:val="0"/>
        </w:rPr>
        <w:t>政府采购活动中查询及使用投标人信用记录的具体要求为：投标人未被列入失信被执行人、重大税收违法案件当事人名单、</w:t>
      </w:r>
      <w:r>
        <w:rPr>
          <w:rFonts w:cs="仿宋_GB2312" w:asciiTheme="minorEastAsia" w:hAnsiTheme="minorEastAsia"/>
          <w:shd w:val="clear" w:color="auto" w:fill="FFFFFF"/>
        </w:rPr>
        <w:t>政府采购严重违法失信名单</w:t>
      </w:r>
      <w:r>
        <w:rPr>
          <w:rFonts w:hint="eastAsia" w:cs="仿宋_GB2312" w:asciiTheme="minorEastAsia" w:hAnsiTheme="minorEastAsia"/>
          <w:shd w:val="clear" w:color="auto" w:fill="FFFFFF"/>
        </w:rPr>
        <w:t>、</w:t>
      </w:r>
      <w:r>
        <w:rPr>
          <w:rFonts w:hint="eastAsia" w:cs="宋体" w:asciiTheme="minorEastAsia" w:hAnsiTheme="minorEastAsia"/>
          <w:kern w:val="0"/>
        </w:rPr>
        <w:t>政府采购严重违法失信行为记录名单、</w:t>
      </w:r>
      <w:r>
        <w:rPr>
          <w:rFonts w:hint="eastAsia" w:ascii="宋体" w:hAnsi="宋体" w:cs="仿宋_GB2312"/>
          <w:b/>
          <w:shd w:val="clear" w:color="auto" w:fill="FFFFFF"/>
        </w:rPr>
        <w:t>严重违法失信企业名单（黑名单）</w:t>
      </w:r>
      <w:r>
        <w:rPr>
          <w:rFonts w:hint="eastAsia" w:cs="宋体" w:asciiTheme="minorEastAsia" w:hAnsiTheme="minorEastAsia"/>
          <w:kern w:val="0"/>
        </w:rPr>
        <w:t>（联合体形式投标的，联合体成员存在不良信用记录，视同联合体存在不良信用记录）。</w:t>
      </w:r>
      <w:r>
        <w:rPr>
          <w:rFonts w:hint="eastAsia" w:cs="宋体" w:asciiTheme="minorEastAsia" w:hAnsiTheme="minorEastAsia"/>
          <w:b/>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szCs w:val="24"/>
        </w:rPr>
      </w:pPr>
      <w:r>
        <w:rPr>
          <w:rFonts w:hint="eastAsia" w:cs="仿宋_GB2312" w:asciiTheme="minorEastAsia" w:hAnsiTheme="minorEastAsia"/>
          <w:szCs w:val="24"/>
          <w:lang w:val="zh-CN"/>
        </w:rPr>
        <w:t>30.3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szCs w:val="24"/>
        </w:rPr>
      </w:pPr>
      <w:r>
        <w:rPr>
          <w:rFonts w:hint="eastAsia" w:ascii="宋体" w:hAnsi="宋体" w:cs="宋体"/>
          <w:szCs w:val="24"/>
        </w:rPr>
        <w:t>（一）提供虚假材料谋取中标、成交的；</w:t>
      </w:r>
    </w:p>
    <w:p>
      <w:pPr>
        <w:pStyle w:val="13"/>
        <w:spacing w:line="360" w:lineRule="auto"/>
        <w:rPr>
          <w:rFonts w:ascii="宋体" w:hAnsi="宋体" w:cs="宋体"/>
          <w:szCs w:val="24"/>
        </w:rPr>
      </w:pPr>
      <w:r>
        <w:rPr>
          <w:rFonts w:hint="eastAsia" w:ascii="宋体" w:hAnsi="宋体" w:cs="宋体"/>
          <w:szCs w:val="24"/>
        </w:rPr>
        <w:t>（二）采取不正当手段诋毁、排挤其他供应商的；</w:t>
      </w:r>
    </w:p>
    <w:p>
      <w:pPr>
        <w:pStyle w:val="13"/>
        <w:spacing w:line="360" w:lineRule="auto"/>
        <w:rPr>
          <w:rFonts w:ascii="宋体" w:hAnsi="宋体" w:cs="宋体"/>
          <w:szCs w:val="24"/>
        </w:rPr>
      </w:pPr>
      <w:r>
        <w:rPr>
          <w:rFonts w:hint="eastAsia" w:ascii="宋体" w:hAnsi="宋体" w:cs="宋体"/>
          <w:szCs w:val="24"/>
        </w:rPr>
        <w:t>（三）与采购人、其他供应商或者采购代理机构恶意串通的；</w:t>
      </w:r>
    </w:p>
    <w:p>
      <w:pPr>
        <w:pStyle w:val="13"/>
        <w:spacing w:line="360" w:lineRule="auto"/>
        <w:rPr>
          <w:rFonts w:ascii="宋体" w:hAnsi="宋体" w:cs="宋体"/>
          <w:szCs w:val="24"/>
        </w:rPr>
      </w:pPr>
      <w:r>
        <w:rPr>
          <w:rFonts w:hint="eastAsia" w:ascii="宋体" w:hAnsi="宋体" w:cs="宋体"/>
          <w:szCs w:val="24"/>
        </w:rPr>
        <w:t>（四）向采购人、采购代理机构行贿或者提供其他不正当利益的；</w:t>
      </w:r>
    </w:p>
    <w:p>
      <w:pPr>
        <w:pStyle w:val="13"/>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3"/>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3"/>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sz w:val="24"/>
          <w:szCs w:val="24"/>
        </w:rPr>
        <w:t>42. 其他</w:t>
      </w:r>
    </w:p>
    <w:p>
      <w:pPr>
        <w:tabs>
          <w:tab w:val="left" w:pos="1260"/>
        </w:tabs>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kern w:val="0"/>
                <w:sz w:val="24"/>
                <w:szCs w:val="24"/>
              </w:rPr>
              <w:t>、严重违法失信企业名单（黑名单）的投标人，</w:t>
            </w:r>
            <w:r>
              <w:rPr>
                <w:rFonts w:hint="eastAsia" w:asciiTheme="minorEastAsia" w:hAnsiTheme="minorEastAsia"/>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619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80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tc>
        <w:tc>
          <w:tcPr>
            <w:tcW w:w="7165" w:type="dxa"/>
            <w:gridSpan w:val="2"/>
            <w:vAlign w:val="center"/>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sz w:val="24"/>
                <w:szCs w:val="24"/>
                <w:u w:val="single"/>
              </w:rPr>
              <w:t xml:space="preserve">    0   </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sz w:val="24"/>
                <w:szCs w:val="24"/>
                <w:u w:val="single"/>
              </w:rPr>
              <w:t xml:space="preserve">     55 </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sz w:val="24"/>
                <w:szCs w:val="24"/>
                <w:u w:val="single"/>
              </w:rPr>
              <w:t xml:space="preserve">    45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sz w:val="24"/>
                <w:szCs w:val="24"/>
                <w:u w:val="single"/>
              </w:rPr>
              <w:t xml:space="preserve"> 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198"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801"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198" w:type="dxa"/>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color w:val="FF0000"/>
                <w:sz w:val="24"/>
                <w:szCs w:val="24"/>
                <w:u w:val="single"/>
              </w:rPr>
              <w:t xml:space="preserve"> 0  </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0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sz w:val="24"/>
                <w:szCs w:val="24"/>
                <w:u w:val="single"/>
              </w:rPr>
              <w:t xml:space="preserve"> 55 </w:t>
            </w:r>
            <w:r>
              <w:rPr>
                <w:rFonts w:hint="eastAsia" w:asciiTheme="minorEastAsia" w:hAnsiTheme="minorEastAsia"/>
                <w:b/>
                <w:color w:val="FF0000"/>
                <w:sz w:val="24"/>
                <w:szCs w:val="24"/>
                <w:u w:val="single"/>
              </w:rPr>
              <w:t xml:space="preserve">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198"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spacing w:line="360" w:lineRule="exact"/>
              <w:jc w:val="center"/>
              <w:rPr>
                <w:rFonts w:asciiTheme="minorEastAsia" w:hAnsiTheme="minorEastAsia"/>
                <w:sz w:val="24"/>
                <w:szCs w:val="24"/>
              </w:rPr>
            </w:pPr>
            <w:r>
              <w:rPr>
                <w:rFonts w:hint="eastAsia" w:ascii="仿宋_GB2312" w:hAnsi="仿宋_GB2312" w:eastAsia="仿宋_GB2312" w:cs="仿宋_GB2312"/>
                <w:sz w:val="32"/>
                <w:szCs w:val="32"/>
              </w:rPr>
              <w:t>信誉</w:t>
            </w:r>
          </w:p>
        </w:tc>
        <w:tc>
          <w:tcPr>
            <w:tcW w:w="619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pPr>
              <w:spacing w:line="360" w:lineRule="auto"/>
              <w:rPr>
                <w:rFonts w:cs="Times New Roman" w:asciiTheme="minorEastAsia" w:hAnsiTheme="minorEastAsia"/>
                <w:b/>
                <w:i/>
                <w:color w:val="548DD4" w:themeColor="text2" w:themeTint="99"/>
                <w:kern w:val="0"/>
                <w:sz w:val="24"/>
                <w:szCs w:val="24"/>
              </w:rPr>
            </w:pPr>
            <w:r>
              <w:rPr>
                <w:rFonts w:hint="eastAsia" w:asciiTheme="minorEastAsia" w:hAnsiTheme="minorEastAsia"/>
                <w:sz w:val="24"/>
                <w:szCs w:val="24"/>
              </w:rPr>
              <w:t>2、2016年来，根据社会对投标人的认可度以及投标人所获政府部门、省级保险公司相关业务部门颁发的证书等情况，每提供一项相关荣誉证书得3分，满分27 分</w:t>
            </w:r>
            <w:r>
              <w:rPr>
                <w:rFonts w:hint="eastAsia" w:ascii="仿宋_GB2312" w:hAnsi="仿宋_GB2312" w:eastAsia="仿宋_GB2312" w:cs="仿宋_GB2312"/>
                <w:sz w:val="32"/>
                <w:szCs w:val="32"/>
              </w:rPr>
              <w:t>。</w:t>
            </w:r>
          </w:p>
        </w:tc>
        <w:tc>
          <w:tcPr>
            <w:tcW w:w="967" w:type="dxa"/>
            <w:vAlign w:val="center"/>
          </w:tcPr>
          <w:p>
            <w:pPr>
              <w:jc w:val="center"/>
              <w:rPr>
                <w:rFonts w:ascii="仿宋" w:hAnsi="仿宋" w:eastAsia="仿宋"/>
                <w:sz w:val="28"/>
                <w:szCs w:val="28"/>
              </w:rPr>
            </w:pPr>
            <w:r>
              <w:rPr>
                <w:rFonts w:hint="eastAsia" w:ascii="仿宋" w:hAnsi="仿宋" w:eastAsia="仿宋"/>
                <w:sz w:val="28"/>
                <w:szCs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服务评价</w:t>
            </w:r>
          </w:p>
        </w:tc>
        <w:tc>
          <w:tcPr>
            <w:tcW w:w="6198" w:type="dxa"/>
            <w:vAlign w:val="center"/>
          </w:tcPr>
          <w:p>
            <w:pPr>
              <w:pStyle w:val="2"/>
              <w:numPr>
                <w:ilvl w:val="0"/>
                <w:numId w:val="0"/>
              </w:numPr>
              <w:shd w:val="clear" w:color="auto" w:fill="FFFFFF"/>
              <w:spacing w:before="0" w:after="0" w:line="360" w:lineRule="auto"/>
              <w:ind w:firstLine="288"/>
              <w:rPr>
                <w:rFonts w:asciiTheme="minorEastAsia" w:hAnsiTheme="minorEastAsia" w:eastAsiaTheme="minorEastAsia" w:cstheme="minorBidi"/>
                <w:b w:val="0"/>
                <w:bCs w:val="0"/>
                <w:kern w:val="2"/>
                <w:sz w:val="24"/>
                <w:szCs w:val="24"/>
              </w:rPr>
            </w:pPr>
            <w:r>
              <w:rPr>
                <w:rFonts w:hint="eastAsia" w:asciiTheme="minorEastAsia" w:hAnsiTheme="minorEastAsia" w:eastAsiaTheme="minorEastAsia" w:cstheme="minorBidi"/>
                <w:b w:val="0"/>
                <w:bCs w:val="0"/>
                <w:kern w:val="2"/>
                <w:sz w:val="24"/>
                <w:szCs w:val="24"/>
              </w:rPr>
              <w:t>1、2017年保险公司服务评价方面，投标人所属总公司由保监局2017年服务评价结果得分，具有AA以上（含）得10分，一个A（含）得5分，三个B(含)得2分，二个B以下不得分。</w:t>
            </w:r>
          </w:p>
        </w:tc>
        <w:tc>
          <w:tcPr>
            <w:tcW w:w="967"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widowControl/>
              <w:spacing w:line="400" w:lineRule="exact"/>
              <w:jc w:val="center"/>
              <w:rPr>
                <w:rFonts w:ascii="仿宋_GB2312" w:hAnsi="仿宋_GB2312" w:eastAsia="仿宋_GB2312" w:cs="Times New Roman"/>
                <w:sz w:val="32"/>
              </w:rPr>
            </w:pPr>
            <w:r>
              <w:rPr>
                <w:rFonts w:hint="eastAsia" w:ascii="仿宋_GB2312" w:hAnsi="仿宋_GB2312" w:eastAsia="仿宋_GB2312" w:cs="仿宋"/>
                <w:color w:val="000000"/>
                <w:kern w:val="0"/>
                <w:sz w:val="32"/>
                <w:szCs w:val="24"/>
              </w:rPr>
              <w:t>业绩</w:t>
            </w:r>
          </w:p>
        </w:tc>
        <w:tc>
          <w:tcPr>
            <w:tcW w:w="619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 1、根据投保人2017年具有类似项目业绩，每提供一个保费在10万元以上项目得2.5分，最多得15分。以保险合同或保单为准且提供用户满意反馈书，否则不得分。</w:t>
            </w:r>
          </w:p>
        </w:tc>
        <w:tc>
          <w:tcPr>
            <w:tcW w:w="967" w:type="dxa"/>
            <w:vAlign w:val="center"/>
          </w:tcPr>
          <w:p>
            <w:pPr>
              <w:widowControl/>
              <w:jc w:val="center"/>
              <w:rPr>
                <w:rFonts w:ascii="仿宋_GB2312" w:hAnsi="仿宋_GB2312" w:eastAsia="仿宋_GB2312" w:cs="Times New Roman"/>
                <w:sz w:val="32"/>
              </w:rPr>
            </w:pPr>
            <w:r>
              <w:rPr>
                <w:rFonts w:hint="eastAsia" w:ascii="仿宋_GB2312" w:hAnsi="仿宋_GB2312" w:eastAsia="仿宋_GB2312" w:cs="仿宋"/>
                <w:color w:val="000000"/>
                <w:kern w:val="0"/>
                <w:sz w:val="32"/>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sz w:val="24"/>
                <w:szCs w:val="24"/>
                <w:u w:val="single"/>
              </w:rPr>
              <w:t xml:space="preserve"> 45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198"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对招标文件</w:t>
            </w:r>
          </w:p>
          <w:p>
            <w:pPr>
              <w:spacing w:line="360" w:lineRule="auto"/>
              <w:rPr>
                <w:rFonts w:asciiTheme="minorEastAsia" w:hAnsiTheme="minorEastAsia"/>
                <w:sz w:val="24"/>
                <w:szCs w:val="24"/>
              </w:rPr>
            </w:pPr>
            <w:r>
              <w:rPr>
                <w:rFonts w:hint="eastAsia" w:asciiTheme="minorEastAsia" w:hAnsiTheme="minorEastAsia"/>
                <w:sz w:val="24"/>
                <w:szCs w:val="24"/>
              </w:rPr>
              <w:t>响应程度</w:t>
            </w:r>
          </w:p>
        </w:tc>
        <w:tc>
          <w:tcPr>
            <w:tcW w:w="619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1、不满足招标文件技术指标要求和商务条款规定的为无效投标；</w:t>
            </w:r>
          </w:p>
          <w:p>
            <w:pPr>
              <w:spacing w:line="360" w:lineRule="auto"/>
              <w:rPr>
                <w:rFonts w:asciiTheme="minorEastAsia" w:hAnsiTheme="minorEastAsia"/>
                <w:sz w:val="24"/>
                <w:szCs w:val="24"/>
              </w:rPr>
            </w:pPr>
            <w:r>
              <w:rPr>
                <w:rFonts w:hint="eastAsia" w:asciiTheme="minorEastAsia" w:hAnsiTheme="minorEastAsia"/>
                <w:sz w:val="24"/>
                <w:szCs w:val="24"/>
              </w:rPr>
              <w:t>2、保险方案优于意外死亡赔偿金每增加5000元加3分，满分30分。</w:t>
            </w:r>
          </w:p>
        </w:tc>
        <w:tc>
          <w:tcPr>
            <w:tcW w:w="967"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售后服务承诺</w:t>
            </w:r>
          </w:p>
        </w:tc>
        <w:tc>
          <w:tcPr>
            <w:tcW w:w="619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1、理赔款10万以上（含10万）以9个工作日为单位，每减少一个工作日，加1分，满分2分;</w:t>
            </w:r>
          </w:p>
          <w:p>
            <w:pPr>
              <w:spacing w:line="360" w:lineRule="auto"/>
              <w:rPr>
                <w:rFonts w:asciiTheme="minorEastAsia" w:hAnsiTheme="minorEastAsia"/>
                <w:sz w:val="24"/>
                <w:szCs w:val="24"/>
              </w:rPr>
            </w:pPr>
            <w:r>
              <w:rPr>
                <w:rFonts w:hint="eastAsia" w:asciiTheme="minorEastAsia" w:hAnsiTheme="minorEastAsia"/>
                <w:sz w:val="24"/>
                <w:szCs w:val="24"/>
              </w:rPr>
              <w:t>2、理赔款10万以下以7个工作日为单位，每减少一个工作日，加1分，满分3分。</w:t>
            </w:r>
          </w:p>
        </w:tc>
        <w:tc>
          <w:tcPr>
            <w:tcW w:w="967"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投标文件规范程度</w:t>
            </w:r>
          </w:p>
        </w:tc>
        <w:tc>
          <w:tcPr>
            <w:tcW w:w="619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投标文件的编制符合招标文件的规定，装订整齐规范的，得5分。</w:t>
            </w:r>
          </w:p>
          <w:p>
            <w:pPr>
              <w:spacing w:line="360" w:lineRule="auto"/>
              <w:rPr>
                <w:rFonts w:asciiTheme="minorEastAsia" w:hAnsiTheme="minorEastAsia"/>
                <w:sz w:val="24"/>
                <w:szCs w:val="24"/>
              </w:rPr>
            </w:pPr>
            <w:r>
              <w:rPr>
                <w:rFonts w:hint="eastAsia" w:asciiTheme="minorEastAsia" w:hAnsiTheme="minorEastAsia"/>
                <w:sz w:val="24"/>
                <w:szCs w:val="24"/>
              </w:rPr>
              <w:t>2、根据招标文件规定的投标文件编制要求，投标文件逻辑严紧、描述规范、无文字错误且符合编制要求的，得5分。</w:t>
            </w:r>
          </w:p>
        </w:tc>
        <w:tc>
          <w:tcPr>
            <w:tcW w:w="967"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10分 </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6274126"/>
      <w:bookmarkStart w:id="3" w:name="_Toc184023138"/>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eastAsiaTheme="minorEastAsia"/>
                <w:sz w:val="24"/>
                <w:szCs w:val="24"/>
                <w:lang w:val="en-US" w:eastAsia="zh-CN"/>
              </w:rPr>
            </w:pPr>
            <w:r>
              <w:rPr>
                <w:rFonts w:hint="eastAsia" w:cs="宋体" w:asciiTheme="minorEastAsia" w:hAnsiTheme="minorEastAsia"/>
                <w:sz w:val="24"/>
                <w:szCs w:val="24"/>
                <w:lang w:val="zh-CN"/>
              </w:rPr>
              <w:t>大写：</w:t>
            </w:r>
            <w:r>
              <w:rPr>
                <w:rFonts w:hint="eastAsia" w:cs="宋体" w:asciiTheme="minorEastAsia" w:hAnsiTheme="minorEastAsia"/>
                <w:sz w:val="24"/>
                <w:szCs w:val="24"/>
                <w:lang w:val="zh-CN" w:eastAsia="zh-CN"/>
              </w:rPr>
              <w:t>贰佰元整</w:t>
            </w:r>
            <w:r>
              <w:rPr>
                <w:rFonts w:hint="eastAsia" w:cs="宋体" w:asciiTheme="minorEastAsia" w:hAnsiTheme="minorEastAsia"/>
                <w:sz w:val="24"/>
                <w:szCs w:val="24"/>
                <w:lang w:val="en-US" w:eastAsia="zh-CN"/>
              </w:rPr>
              <w:t>/人/年</w:t>
            </w:r>
            <w:r>
              <w:rPr>
                <w:rFonts w:hint="eastAsia" w:cs="宋体" w:asciiTheme="minorEastAsia" w:hAnsiTheme="minorEastAsia"/>
                <w:sz w:val="24"/>
                <w:szCs w:val="24"/>
                <w:lang w:val="zh-CN"/>
              </w:rPr>
              <w:t>　　　　　　小写：</w:t>
            </w:r>
            <w:r>
              <w:rPr>
                <w:rFonts w:hint="eastAsia" w:cs="宋体" w:asciiTheme="minorEastAsia" w:hAnsiTheme="minorEastAsia"/>
                <w:sz w:val="24"/>
                <w:szCs w:val="24"/>
                <w:lang w:val="en-US" w:eastAsia="zh-CN"/>
              </w:rPr>
              <w:t>200元/人/年</w:t>
            </w:r>
            <w:bookmarkStart w:id="9" w:name="_GoBack"/>
            <w:bookmarkEnd w:id="9"/>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8"/>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7443"/>
    <w:rsid w:val="001008C2"/>
    <w:rsid w:val="001052E3"/>
    <w:rsid w:val="00107F71"/>
    <w:rsid w:val="00110C26"/>
    <w:rsid w:val="0011232C"/>
    <w:rsid w:val="0011325E"/>
    <w:rsid w:val="001262C8"/>
    <w:rsid w:val="001276EF"/>
    <w:rsid w:val="00140426"/>
    <w:rsid w:val="00141B3F"/>
    <w:rsid w:val="00142385"/>
    <w:rsid w:val="0014387B"/>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2F1260"/>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74FCE"/>
    <w:rsid w:val="00380000"/>
    <w:rsid w:val="00383277"/>
    <w:rsid w:val="00391CDE"/>
    <w:rsid w:val="003A003C"/>
    <w:rsid w:val="003A02F1"/>
    <w:rsid w:val="003A4C56"/>
    <w:rsid w:val="003B488E"/>
    <w:rsid w:val="003B5BE5"/>
    <w:rsid w:val="003C013E"/>
    <w:rsid w:val="003C191A"/>
    <w:rsid w:val="003C669F"/>
    <w:rsid w:val="003D2A39"/>
    <w:rsid w:val="003D6EA0"/>
    <w:rsid w:val="003E1334"/>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13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3536"/>
    <w:rsid w:val="005D5852"/>
    <w:rsid w:val="005D5944"/>
    <w:rsid w:val="005D5E11"/>
    <w:rsid w:val="005D77CF"/>
    <w:rsid w:val="005E0D81"/>
    <w:rsid w:val="005E1286"/>
    <w:rsid w:val="005E4F9E"/>
    <w:rsid w:val="005E6DCD"/>
    <w:rsid w:val="005F09E9"/>
    <w:rsid w:val="005F3918"/>
    <w:rsid w:val="005F5506"/>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1FCB"/>
    <w:rsid w:val="0068441A"/>
    <w:rsid w:val="00685CAE"/>
    <w:rsid w:val="00687238"/>
    <w:rsid w:val="0069117B"/>
    <w:rsid w:val="006951C7"/>
    <w:rsid w:val="006A68D0"/>
    <w:rsid w:val="006B3B14"/>
    <w:rsid w:val="006B7399"/>
    <w:rsid w:val="006C33F0"/>
    <w:rsid w:val="006C575E"/>
    <w:rsid w:val="006D24FE"/>
    <w:rsid w:val="006D3B23"/>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0AD5"/>
    <w:rsid w:val="00733364"/>
    <w:rsid w:val="007354CF"/>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B4867"/>
    <w:rsid w:val="007C23FB"/>
    <w:rsid w:val="007C4218"/>
    <w:rsid w:val="007C6809"/>
    <w:rsid w:val="007D100D"/>
    <w:rsid w:val="007D2BA0"/>
    <w:rsid w:val="007D37EB"/>
    <w:rsid w:val="007D6EF3"/>
    <w:rsid w:val="007E2A0C"/>
    <w:rsid w:val="007E2C41"/>
    <w:rsid w:val="007E503D"/>
    <w:rsid w:val="007F0606"/>
    <w:rsid w:val="007F1CC8"/>
    <w:rsid w:val="007F7141"/>
    <w:rsid w:val="007F7203"/>
    <w:rsid w:val="00810B9A"/>
    <w:rsid w:val="00811000"/>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649B8"/>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6113"/>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465"/>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417B"/>
    <w:rsid w:val="00B64EAB"/>
    <w:rsid w:val="00B65A0E"/>
    <w:rsid w:val="00B65E0C"/>
    <w:rsid w:val="00B66BEC"/>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0EF2"/>
    <w:rsid w:val="00BF1DA5"/>
    <w:rsid w:val="00BF21E1"/>
    <w:rsid w:val="00C00538"/>
    <w:rsid w:val="00C03CBB"/>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26EC"/>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0700B"/>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951"/>
    <w:rsid w:val="00D87AE5"/>
    <w:rsid w:val="00D87CA6"/>
    <w:rsid w:val="00D90CE2"/>
    <w:rsid w:val="00D95770"/>
    <w:rsid w:val="00DA3386"/>
    <w:rsid w:val="00DA70EB"/>
    <w:rsid w:val="00DB4C7C"/>
    <w:rsid w:val="00DB748A"/>
    <w:rsid w:val="00DC5A3D"/>
    <w:rsid w:val="00DD116A"/>
    <w:rsid w:val="00DD1648"/>
    <w:rsid w:val="00DE5E53"/>
    <w:rsid w:val="00E01412"/>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25D"/>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4641"/>
    <w:rsid w:val="00F4626B"/>
    <w:rsid w:val="00F51389"/>
    <w:rsid w:val="00F51ED8"/>
    <w:rsid w:val="00F51FCE"/>
    <w:rsid w:val="00F54292"/>
    <w:rsid w:val="00F5466E"/>
    <w:rsid w:val="00F621A6"/>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10A90F77"/>
    <w:rsid w:val="10F73EF8"/>
    <w:rsid w:val="1B6B7576"/>
    <w:rsid w:val="23A5352E"/>
    <w:rsid w:val="2C857B4A"/>
    <w:rsid w:val="2E997E25"/>
    <w:rsid w:val="35FD0E79"/>
    <w:rsid w:val="3B7819AE"/>
    <w:rsid w:val="52AA7351"/>
    <w:rsid w:val="556549DC"/>
    <w:rsid w:val="5B5712CE"/>
    <w:rsid w:val="6FC30922"/>
    <w:rsid w:val="7B8D7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3CF4C-491E-40AB-9961-2A650A8EDBB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5864</Words>
  <Characters>33425</Characters>
  <Lines>278</Lines>
  <Paragraphs>78</Paragraphs>
  <TotalTime>32</TotalTime>
  <ScaleCrop>false</ScaleCrop>
  <LinksUpToDate>false</LinksUpToDate>
  <CharactersWithSpaces>39211</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Administrator</cp:lastModifiedBy>
  <cp:lastPrinted>2018-07-31T02:20:00Z</cp:lastPrinted>
  <dcterms:modified xsi:type="dcterms:W3CDTF">2018-11-19T08:57:16Z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