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110AAD" w:rsidP="003E526B">
      <w:pPr>
        <w:pStyle w:val="a8"/>
        <w:spacing w:line="360" w:lineRule="auto"/>
        <w:jc w:val="center"/>
        <w:rPr>
          <w:rFonts w:hAnsi="宋体"/>
          <w:b/>
          <w:sz w:val="48"/>
          <w:szCs w:val="24"/>
        </w:rPr>
      </w:pPr>
      <w:r w:rsidRPr="00110AAD">
        <w:rPr>
          <w:rFonts w:hAnsi="宋体" w:hint="eastAsia"/>
          <w:b/>
          <w:bCs/>
          <w:sz w:val="48"/>
          <w:szCs w:val="24"/>
        </w:rPr>
        <w:t>鄢陵县残疾人精准康复辅助器具采购</w:t>
      </w:r>
      <w:r w:rsidR="00DE4CDF">
        <w:rPr>
          <w:rFonts w:hAnsi="宋体" w:hint="eastAsia"/>
          <w:b/>
          <w:bCs/>
          <w:sz w:val="48"/>
          <w:szCs w:val="24"/>
        </w:rPr>
        <w:t>(</w:t>
      </w:r>
      <w:r w:rsidR="00C62EB8">
        <w:rPr>
          <w:rFonts w:hAnsi="宋体" w:hint="eastAsia"/>
          <w:b/>
          <w:bCs/>
          <w:sz w:val="48"/>
          <w:szCs w:val="24"/>
        </w:rPr>
        <w:t>三</w:t>
      </w:r>
      <w:r w:rsidR="00DE4CDF">
        <w:rPr>
          <w:rFonts w:hAnsi="宋体" w:hint="eastAsia"/>
          <w:b/>
          <w:bCs/>
          <w:sz w:val="48"/>
          <w:szCs w:val="24"/>
        </w:rPr>
        <w:t>次)</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110AAD" w:rsidRPr="00110AAD">
        <w:rPr>
          <w:rFonts w:ascii="仿宋_GB2312" w:hAnsi="仿宋_GB2312" w:cs="宋体" w:hint="eastAsia"/>
          <w:b/>
          <w:bCs/>
          <w:sz w:val="32"/>
          <w:szCs w:val="32"/>
        </w:rPr>
        <w:t>YLZFCG201809111-H</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110AAD" w:rsidRPr="00110AAD">
        <w:rPr>
          <w:rFonts w:ascii="仿宋_GB2312" w:hAnsi="仿宋_GB2312" w:cs="宋体" w:hint="eastAsia"/>
          <w:b/>
          <w:bCs/>
          <w:sz w:val="32"/>
          <w:szCs w:val="32"/>
        </w:rPr>
        <w:t>Y2018HJ210</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110AAD" w:rsidRPr="00110AAD">
        <w:rPr>
          <w:rFonts w:ascii="仿宋_GB2312" w:hAnsi="仿宋_GB2312" w:cs="宋体" w:hint="eastAsia"/>
          <w:b/>
          <w:bCs/>
          <w:sz w:val="32"/>
          <w:szCs w:val="32"/>
          <w:shd w:val="clear" w:color="auto" w:fill="FFFFFF"/>
        </w:rPr>
        <w:t>鄢陵县残疾人联合会</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110AAD">
        <w:rPr>
          <w:rFonts w:ascii="仿宋_GB2312" w:hAnsi="仿宋_GB2312" w:cs="宋体" w:hint="eastAsia"/>
          <w:b/>
          <w:sz w:val="32"/>
          <w:szCs w:val="32"/>
          <w:shd w:val="clear" w:color="auto" w:fill="FFFFFF"/>
        </w:rPr>
        <w:t>十</w:t>
      </w:r>
      <w:r w:rsidR="00C13F36">
        <w:rPr>
          <w:rFonts w:ascii="仿宋_GB2312" w:hAnsi="仿宋_GB2312" w:cs="宋体" w:hint="eastAsia"/>
          <w:b/>
          <w:sz w:val="32"/>
          <w:szCs w:val="32"/>
          <w:shd w:val="clear" w:color="auto" w:fill="FFFFFF"/>
        </w:rPr>
        <w:t>一</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CE2F76">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9C2EF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F60374" w:rsidRPr="00F60374">
        <w:rPr>
          <w:rFonts w:ascii="仿宋" w:eastAsia="仿宋" w:hAnsi="仿宋" w:cs="Calibri" w:hint="eastAsia"/>
          <w:bCs/>
          <w:color w:val="000000"/>
          <w:sz w:val="32"/>
          <w:szCs w:val="32"/>
          <w:shd w:val="clear" w:color="auto" w:fill="FFFFFF"/>
        </w:rPr>
        <w:t>鄢陵县残疾人联合会</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w:t>
      </w:r>
      <w:r w:rsidR="00C13F36">
        <w:rPr>
          <w:rFonts w:ascii="仿宋" w:eastAsia="仿宋" w:hAnsi="仿宋" w:cs="Calibri" w:hint="eastAsia"/>
          <w:bCs/>
          <w:color w:val="000000"/>
          <w:sz w:val="32"/>
          <w:szCs w:val="32"/>
          <w:shd w:val="clear" w:color="auto" w:fill="FFFFFF"/>
        </w:rPr>
        <w:t>三</w:t>
      </w:r>
      <w:r w:rsidR="007D21CC">
        <w:rPr>
          <w:rFonts w:ascii="仿宋" w:eastAsia="仿宋" w:hAnsi="仿宋" w:cs="Calibri" w:hint="eastAsia"/>
          <w:bCs/>
          <w:color w:val="000000"/>
          <w:sz w:val="32"/>
          <w:szCs w:val="32"/>
          <w:shd w:val="clear" w:color="auto" w:fill="FFFFFF"/>
        </w:rPr>
        <w:t>次）</w:t>
      </w:r>
      <w:r w:rsidRPr="00B4672E">
        <w:rPr>
          <w:rFonts w:ascii="仿宋" w:eastAsia="仿宋" w:hAnsi="仿宋" w:cs="Calibri"/>
          <w:color w:val="000000"/>
          <w:sz w:val="32"/>
          <w:szCs w:val="32"/>
          <w:shd w:val="clear" w:color="auto" w:fill="FFFFFF"/>
        </w:rPr>
        <w:t>”</w:t>
      </w:r>
      <w:r w:rsidR="009C2EF7">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w:t>
      </w:r>
      <w:r w:rsidR="00C13F36">
        <w:rPr>
          <w:rFonts w:ascii="仿宋" w:eastAsia="仿宋" w:hAnsi="仿宋" w:cs="Calibri" w:hint="eastAsia"/>
          <w:bCs/>
          <w:color w:val="000000"/>
          <w:sz w:val="32"/>
          <w:szCs w:val="32"/>
          <w:shd w:val="clear" w:color="auto" w:fill="FFFFFF"/>
        </w:rPr>
        <w:t>三</w:t>
      </w:r>
      <w:r w:rsidR="007D21CC">
        <w:rPr>
          <w:rFonts w:ascii="仿宋" w:eastAsia="仿宋" w:hAnsi="仿宋" w:cs="Calibri" w:hint="eastAsia"/>
          <w:bCs/>
          <w:color w:val="000000"/>
          <w:sz w:val="32"/>
          <w:szCs w:val="32"/>
          <w:shd w:val="clear" w:color="auto" w:fill="FFFFFF"/>
        </w:rPr>
        <w:t>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F60374" w:rsidRPr="00F60374">
        <w:rPr>
          <w:rFonts w:ascii="仿宋" w:eastAsia="仿宋" w:hAnsi="仿宋" w:cs="Calibri" w:hint="eastAsia"/>
          <w:b/>
          <w:bCs/>
          <w:color w:val="000000"/>
          <w:sz w:val="32"/>
          <w:szCs w:val="32"/>
          <w:shd w:val="clear" w:color="auto" w:fill="FFFFFF"/>
        </w:rPr>
        <w:t>YLZFCG201809111-H</w:t>
      </w:r>
      <w:r>
        <w:rPr>
          <w:rFonts w:ascii="仿宋" w:eastAsia="仿宋" w:hAnsi="仿宋" w:cs="Calibri" w:hint="eastAsia"/>
          <w:color w:val="000000"/>
          <w:sz w:val="32"/>
          <w:szCs w:val="32"/>
          <w:shd w:val="clear" w:color="auto" w:fill="FFFFFF"/>
        </w:rPr>
        <w:t>；</w:t>
      </w:r>
    </w:p>
    <w:p w:rsidR="00940CBD" w:rsidRPr="00B4672E" w:rsidRDefault="00940CBD" w:rsidP="009C2EF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F60374" w:rsidRPr="00F60374">
        <w:rPr>
          <w:rFonts w:ascii="仿宋" w:eastAsia="仿宋" w:hAnsi="仿宋" w:cs="Calibri" w:hint="eastAsia"/>
          <w:b/>
          <w:bCs/>
          <w:color w:val="000000"/>
          <w:sz w:val="32"/>
          <w:szCs w:val="32"/>
          <w:shd w:val="clear" w:color="auto" w:fill="FFFFFF"/>
        </w:rPr>
        <w:t>Y2018HJ210</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普通手动轮椅300台</w:t>
      </w:r>
      <w:r w:rsidR="00EB5E7A">
        <w:rPr>
          <w:rFonts w:ascii="仿宋" w:eastAsia="仿宋" w:hAnsi="仿宋" w:cs="Calibri" w:hint="eastAsia"/>
          <w:bCs/>
          <w:color w:val="000000"/>
          <w:sz w:val="32"/>
          <w:szCs w:val="32"/>
          <w:shd w:val="clear" w:color="auto" w:fill="FFFFFF"/>
        </w:rPr>
        <w:t>(</w:t>
      </w:r>
      <w:r w:rsidR="009C2EF7">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F32E86">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60374">
        <w:rPr>
          <w:rFonts w:ascii="仿宋" w:eastAsia="仿宋" w:hAnsi="仿宋" w:cs="Calibri" w:hint="eastAsia"/>
          <w:color w:val="000000"/>
          <w:sz w:val="32"/>
          <w:szCs w:val="32"/>
          <w:shd w:val="clear" w:color="auto" w:fill="FFFFFF"/>
        </w:rPr>
        <w:t>18.9</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color w:val="000000"/>
          <w:sz w:val="32"/>
          <w:szCs w:val="32"/>
          <w:shd w:val="clear" w:color="auto" w:fill="FFFFFF"/>
        </w:rPr>
        <w:t>合同签订后15天内</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F60374" w:rsidRPr="00F60374">
        <w:rPr>
          <w:rFonts w:ascii="仿宋" w:eastAsia="仿宋" w:hAnsi="仿宋" w:cs="Calibri" w:hint="eastAsia"/>
          <w:color w:val="000000"/>
          <w:sz w:val="32"/>
          <w:szCs w:val="32"/>
          <w:shd w:val="clear" w:color="auto" w:fill="FFFFFF"/>
        </w:rPr>
        <w:t>鄢陵县残疾人联合会</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00F60374" w:rsidRPr="00F60374">
        <w:rPr>
          <w:rFonts w:ascii="仿宋" w:eastAsia="仿宋" w:hAnsi="仿宋" w:cs="Calibri" w:hint="eastAsia"/>
          <w:color w:val="000000"/>
          <w:sz w:val="32"/>
          <w:szCs w:val="32"/>
          <w:shd w:val="clear" w:color="auto" w:fill="FFFFFF"/>
        </w:rPr>
        <w:t>具备《政府采购法》第二十二条规定条件并具有相应经营范围的法人或其他组织，</w:t>
      </w:r>
      <w:r w:rsidR="00F60374">
        <w:rPr>
          <w:rFonts w:ascii="仿宋" w:eastAsia="仿宋" w:hAnsi="仿宋" w:cs="Calibri" w:hint="eastAsia"/>
          <w:color w:val="000000"/>
          <w:sz w:val="32"/>
          <w:szCs w:val="32"/>
          <w:shd w:val="clear" w:color="auto" w:fill="FFFFFF"/>
        </w:rPr>
        <w:t>并提供相关材料</w:t>
      </w:r>
      <w:r w:rsidRPr="000B3E72">
        <w:rPr>
          <w:rFonts w:ascii="仿宋" w:eastAsia="仿宋" w:hAnsi="仿宋" w:cs="Calibri" w:hint="eastAsia"/>
          <w:color w:val="000000"/>
          <w:sz w:val="32"/>
          <w:szCs w:val="32"/>
          <w:shd w:val="clear" w:color="auto" w:fill="FFFFFF"/>
        </w:rPr>
        <w:t>。</w:t>
      </w:r>
    </w:p>
    <w:p w:rsidR="00940CBD" w:rsidRPr="00B4672E" w:rsidRDefault="00940CBD"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E37917">
        <w:rPr>
          <w:rFonts w:ascii="仿宋" w:eastAsia="仿宋" w:hAnsi="仿宋" w:cs="Calibri" w:hint="eastAsia"/>
          <w:color w:val="000000"/>
          <w:sz w:val="32"/>
          <w:szCs w:val="32"/>
          <w:highlight w:val="yellow"/>
          <w:shd w:val="clear" w:color="auto" w:fill="FFFFFF"/>
        </w:rPr>
        <w:t>11</w:t>
      </w:r>
      <w:r w:rsidRPr="00BD44A6">
        <w:rPr>
          <w:rFonts w:ascii="仿宋" w:eastAsia="仿宋" w:hAnsi="仿宋" w:cs="Calibri" w:hint="eastAsia"/>
          <w:color w:val="000000"/>
          <w:sz w:val="32"/>
          <w:szCs w:val="32"/>
          <w:highlight w:val="yellow"/>
          <w:shd w:val="clear" w:color="auto" w:fill="FFFFFF"/>
        </w:rPr>
        <w:t>月</w:t>
      </w:r>
      <w:r w:rsidR="00375663" w:rsidRPr="00375663">
        <w:rPr>
          <w:rFonts w:ascii="仿宋" w:eastAsia="仿宋" w:hAnsi="仿宋" w:cs="Calibri" w:hint="eastAsia"/>
          <w:color w:val="000000"/>
          <w:sz w:val="32"/>
          <w:szCs w:val="32"/>
          <w:highlight w:val="yellow"/>
          <w:shd w:val="clear" w:color="auto" w:fill="FFFFFF"/>
        </w:rPr>
        <w:t>23</w:t>
      </w:r>
      <w:r w:rsidRPr="00375663">
        <w:rPr>
          <w:rFonts w:ascii="仿宋" w:eastAsia="仿宋" w:hAnsi="仿宋" w:cs="Calibri" w:hint="eastAsia"/>
          <w:color w:val="000000"/>
          <w:sz w:val="32"/>
          <w:szCs w:val="32"/>
          <w:highlight w:val="yellow"/>
          <w:shd w:val="clear" w:color="auto" w:fill="FFFFFF"/>
        </w:rPr>
        <w:t>日</w:t>
      </w:r>
      <w:r w:rsidRPr="00375663">
        <w:rPr>
          <w:rFonts w:ascii="仿宋" w:eastAsia="仿宋" w:hAnsi="仿宋" w:cs="Calibri"/>
          <w:color w:val="000000"/>
          <w:sz w:val="32"/>
          <w:szCs w:val="32"/>
          <w:highlight w:val="yellow"/>
          <w:shd w:val="clear" w:color="auto" w:fill="FFFFFF"/>
        </w:rPr>
        <w:t>09</w:t>
      </w:r>
      <w:r w:rsidRPr="00375663">
        <w:rPr>
          <w:rFonts w:ascii="仿宋" w:eastAsia="仿宋" w:hAnsi="仿宋" w:cs="Calibri" w:hint="eastAsia"/>
          <w:color w:val="000000"/>
          <w:sz w:val="32"/>
          <w:szCs w:val="32"/>
          <w:highlight w:val="yellow"/>
          <w:shd w:val="clear" w:color="auto" w:fill="FFFFFF"/>
        </w:rPr>
        <w:t>：</w:t>
      </w:r>
      <w:r w:rsidR="00375663" w:rsidRPr="00375663">
        <w:rPr>
          <w:rFonts w:ascii="仿宋" w:eastAsia="仿宋" w:hAnsi="仿宋" w:cs="Calibri" w:hint="eastAsia"/>
          <w:color w:val="000000"/>
          <w:sz w:val="32"/>
          <w:szCs w:val="32"/>
          <w:highlight w:val="yellow"/>
          <w:shd w:val="clear" w:color="auto" w:fill="FFFFFF"/>
        </w:rPr>
        <w:t>30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92632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5433D4" w:rsidRPr="005433D4">
        <w:rPr>
          <w:rFonts w:ascii="仿宋" w:eastAsia="仿宋" w:hAnsi="仿宋" w:cs="Calibri" w:hint="eastAsia"/>
          <w:bCs/>
          <w:color w:val="000000"/>
          <w:sz w:val="32"/>
          <w:szCs w:val="32"/>
          <w:shd w:val="clear" w:color="auto" w:fill="FFFFFF"/>
        </w:rPr>
        <w:t>鄢陵县残疾人联合会</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5433D4" w:rsidRPr="005433D4">
        <w:rPr>
          <w:rFonts w:ascii="仿宋" w:eastAsia="仿宋" w:hAnsi="仿宋" w:cs="Calibri" w:hint="eastAsia"/>
          <w:color w:val="000000"/>
          <w:sz w:val="32"/>
          <w:szCs w:val="32"/>
          <w:shd w:val="clear" w:color="auto" w:fill="FFFFFF"/>
        </w:rPr>
        <w:t>鄢陵县人民路中段（鄢陵县残联）</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5433D4" w:rsidRPr="005433D4">
        <w:rPr>
          <w:rFonts w:ascii="仿宋" w:eastAsia="仿宋" w:hAnsi="仿宋" w:cs="Calibri" w:hint="eastAsia"/>
          <w:color w:val="000000"/>
          <w:sz w:val="32"/>
          <w:szCs w:val="32"/>
          <w:shd w:val="clear" w:color="auto" w:fill="FFFFFF"/>
        </w:rPr>
        <w:t>尹女士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5433D4" w:rsidRPr="005433D4">
        <w:rPr>
          <w:rFonts w:ascii="仿宋" w:eastAsia="仿宋" w:hAnsi="仿宋" w:cs="Calibri" w:hint="eastAsia"/>
          <w:color w:val="000000"/>
          <w:sz w:val="32"/>
          <w:szCs w:val="32"/>
          <w:shd w:val="clear" w:color="auto" w:fill="FFFFFF"/>
        </w:rPr>
        <w:t>13639667006</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5433D4" w:rsidRPr="005433D4">
              <w:rPr>
                <w:rFonts w:hAnsi="宋体" w:cs="仿宋_GB2312" w:hint="eastAsia"/>
                <w:sz w:val="24"/>
              </w:rPr>
              <w:t>鄢陵县残疾人精准康复辅助器具采购</w:t>
            </w:r>
            <w:r w:rsidR="007B50AD">
              <w:rPr>
                <w:rFonts w:hAnsi="宋体" w:cs="仿宋_GB2312" w:hint="eastAsia"/>
                <w:sz w:val="24"/>
              </w:rPr>
              <w:t>（</w:t>
            </w:r>
            <w:r w:rsidR="00C13F36">
              <w:rPr>
                <w:rFonts w:hAnsi="宋体" w:cs="仿宋_GB2312" w:hint="eastAsia"/>
                <w:sz w:val="24"/>
              </w:rPr>
              <w:t>三</w:t>
            </w:r>
            <w:r w:rsidR="007B50AD">
              <w:rPr>
                <w:rFonts w:hAnsi="宋体" w:cs="仿宋_GB2312" w:hint="eastAsia"/>
                <w:sz w:val="24"/>
              </w:rPr>
              <w:t>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5433D4" w:rsidRPr="005433D4">
              <w:rPr>
                <w:rFonts w:hAnsi="宋体" w:cs="仿宋_GB2312" w:hint="eastAsia"/>
                <w:b/>
                <w:bCs/>
                <w:sz w:val="24"/>
              </w:rPr>
              <w:t>YLZFCG201809111-H</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5433D4" w:rsidRPr="005433D4">
              <w:rPr>
                <w:rFonts w:hAnsi="宋体" w:cs="仿宋_GB2312" w:hint="eastAsia"/>
                <w:b/>
                <w:bCs/>
                <w:sz w:val="24"/>
              </w:rPr>
              <w:t>Y2018HJ210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5433D4" w:rsidRPr="005433D4">
              <w:rPr>
                <w:rFonts w:hAnsi="宋体" w:cs="仿宋_GB2312" w:hint="eastAsia"/>
                <w:b/>
                <w:bCs/>
                <w:sz w:val="24"/>
              </w:rPr>
              <w:t>普通手动轮椅</w:t>
            </w:r>
            <w:r w:rsidR="005433D4" w:rsidRPr="005433D4">
              <w:rPr>
                <w:rFonts w:hAnsi="宋体" w:cs="仿宋_GB2312" w:hint="eastAsia"/>
                <w:b/>
                <w:bCs/>
                <w:sz w:val="24"/>
              </w:rPr>
              <w:t>300</w:t>
            </w:r>
            <w:r w:rsidR="005433D4" w:rsidRPr="005433D4">
              <w:rPr>
                <w:rFonts w:hAnsi="宋体" w:cs="仿宋_GB2312" w:hint="eastAsia"/>
                <w:b/>
                <w:bCs/>
                <w:sz w:val="24"/>
              </w:rPr>
              <w:t>台</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5433D4" w:rsidRPr="005433D4">
              <w:rPr>
                <w:rFonts w:hAnsi="宋体" w:cs="仿宋_GB2312" w:hint="eastAsia"/>
                <w:b/>
                <w:bCs/>
                <w:sz w:val="24"/>
              </w:rPr>
              <w:t>合同签订后</w:t>
            </w:r>
            <w:r w:rsidR="005433D4" w:rsidRPr="005433D4">
              <w:rPr>
                <w:rFonts w:hAnsi="宋体" w:cs="仿宋_GB2312" w:hint="eastAsia"/>
                <w:b/>
                <w:bCs/>
                <w:sz w:val="24"/>
              </w:rPr>
              <w:t>15</w:t>
            </w:r>
            <w:r w:rsidR="005433D4" w:rsidRPr="005433D4">
              <w:rPr>
                <w:rFonts w:hAnsi="宋体" w:cs="仿宋_GB2312" w:hint="eastAsia"/>
                <w:b/>
                <w:bCs/>
                <w:sz w:val="24"/>
              </w:rPr>
              <w:t>天内</w:t>
            </w:r>
          </w:p>
          <w:p w:rsidR="002E01A6" w:rsidRPr="00A8591B" w:rsidRDefault="002E01A6" w:rsidP="00BA7694">
            <w:pPr>
              <w:spacing w:line="360" w:lineRule="auto"/>
              <w:jc w:val="left"/>
              <w:rPr>
                <w:rFonts w:ascii="宋体" w:hAnsi="宋体"/>
                <w:sz w:val="24"/>
              </w:rPr>
            </w:pPr>
            <w:r w:rsidRPr="00A8591B">
              <w:rPr>
                <w:rFonts w:hAnsi="宋体" w:cs="仿宋_GB2312" w:hint="eastAsia"/>
                <w:sz w:val="24"/>
                <w:lang w:val="zh-CN"/>
              </w:rPr>
              <w:t>付款方式：</w:t>
            </w:r>
            <w:r w:rsidR="000C7357" w:rsidRPr="000C7357">
              <w:rPr>
                <w:rFonts w:hAnsi="宋体" w:cs="仿宋_GB2312" w:hint="eastAsia"/>
                <w:b/>
                <w:sz w:val="24"/>
              </w:rPr>
              <w:t>货物经验收合格支付合同总价款的</w:t>
            </w:r>
            <w:r w:rsidR="000C7357" w:rsidRPr="000C7357">
              <w:rPr>
                <w:rFonts w:hAnsi="宋体" w:cs="仿宋_GB2312" w:hint="eastAsia"/>
                <w:b/>
                <w:sz w:val="24"/>
              </w:rPr>
              <w:t>90%</w:t>
            </w:r>
            <w:r w:rsidR="000C7357" w:rsidRPr="000C7357">
              <w:rPr>
                <w:rFonts w:hAnsi="宋体" w:cs="仿宋_GB2312" w:hint="eastAsia"/>
                <w:b/>
                <w:sz w:val="24"/>
              </w:rPr>
              <w:t>，剩余</w:t>
            </w:r>
            <w:r w:rsidR="000C7357" w:rsidRPr="000C7357">
              <w:rPr>
                <w:rFonts w:hAnsi="宋体" w:cs="仿宋_GB2312" w:hint="eastAsia"/>
                <w:b/>
                <w:sz w:val="24"/>
              </w:rPr>
              <w:t>10%</w:t>
            </w:r>
            <w:r w:rsidR="000C7357" w:rsidRPr="000C7357">
              <w:rPr>
                <w:rFonts w:hAnsi="宋体" w:cs="仿宋_GB2312" w:hint="eastAsia"/>
                <w:b/>
                <w:sz w:val="24"/>
              </w:rPr>
              <w:t>，一年无质量问题一次付清。</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0C7357" w:rsidRPr="000C7357">
              <w:rPr>
                <w:rFonts w:ascii="宋体" w:hAnsi="宋体" w:hint="eastAsia"/>
                <w:bCs/>
                <w:sz w:val="24"/>
              </w:rPr>
              <w:t>鄢陵县残疾人联合会</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0C7357" w:rsidRPr="000C7357">
              <w:rPr>
                <w:rFonts w:ascii="宋体" w:hAnsi="宋体" w:hint="eastAsia"/>
                <w:sz w:val="24"/>
              </w:rPr>
              <w:t>鄢陵县人民路中段（鄢陵县残联）</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0C7357" w:rsidRPr="000C7357">
              <w:rPr>
                <w:rFonts w:ascii="宋体" w:hAnsi="宋体" w:hint="eastAsia"/>
                <w:sz w:val="24"/>
              </w:rPr>
              <w:t>尹女士</w:t>
            </w:r>
            <w:r w:rsidRPr="00A8591B">
              <w:rPr>
                <w:rFonts w:ascii="宋体" w:hAnsi="宋体" w:hint="eastAsia"/>
                <w:sz w:val="24"/>
              </w:rPr>
              <w:t>；电话：</w:t>
            </w:r>
            <w:r w:rsidR="000C7357" w:rsidRPr="000C7357">
              <w:rPr>
                <w:rFonts w:ascii="宋体" w:hAnsi="宋体" w:hint="eastAsia"/>
                <w:sz w:val="24"/>
              </w:rPr>
              <w:t>13639667006</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信用记录失信被执行人、重大税收违法案件当事人名单、政府采购严重违法失信名单的投标人；中国政府采购网</w:t>
            </w:r>
            <w:r w:rsidRPr="000C7357">
              <w:rPr>
                <w:rFonts w:ascii="宋体" w:hAnsi="宋体"/>
                <w:sz w:val="24"/>
              </w:rPr>
              <w:t>(www.ccgp.gov.cn)</w:t>
            </w:r>
            <w:r w:rsidRPr="000C7357">
              <w:rPr>
                <w:rFonts w:ascii="宋体" w:hAnsi="宋体" w:hint="eastAsia"/>
                <w:sz w:val="24"/>
              </w:rPr>
              <w:t>政府采购严重违法失信行为记录名单的投标人。</w:t>
            </w:r>
          </w:p>
          <w:p w:rsidR="00973BCD"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（三）本项目不接受联合体参加谈判。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0C7357" w:rsidP="007B7018">
            <w:pPr>
              <w:spacing w:line="360" w:lineRule="auto"/>
              <w:rPr>
                <w:rFonts w:ascii="宋体" w:hAnsi="宋体"/>
                <w:sz w:val="24"/>
              </w:rPr>
            </w:pPr>
            <w:r>
              <w:rPr>
                <w:rFonts w:ascii="宋体" w:hAnsi="宋体" w:hint="eastAsia"/>
                <w:b/>
                <w:bCs/>
                <w:sz w:val="24"/>
              </w:rPr>
              <w:t>18.9</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E93D48">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E37917">
              <w:rPr>
                <w:rFonts w:ascii="宋体" w:hAnsi="宋体" w:hint="eastAsia"/>
                <w:sz w:val="24"/>
                <w:highlight w:val="yellow"/>
              </w:rPr>
              <w:t>11</w:t>
            </w:r>
            <w:r w:rsidRPr="00614976">
              <w:rPr>
                <w:rFonts w:ascii="宋体" w:hAnsi="宋体" w:hint="eastAsia"/>
                <w:sz w:val="24"/>
                <w:highlight w:val="yellow"/>
              </w:rPr>
              <w:t>月</w:t>
            </w:r>
            <w:r w:rsidR="00E93D48">
              <w:rPr>
                <w:rFonts w:ascii="宋体" w:hAnsi="宋体" w:hint="eastAsia"/>
                <w:sz w:val="24"/>
                <w:highlight w:val="yellow"/>
              </w:rPr>
              <w:t>23</w:t>
            </w:r>
            <w:r w:rsidRPr="00614976">
              <w:rPr>
                <w:rFonts w:ascii="宋体" w:hAnsi="宋体" w:hint="eastAsia"/>
                <w:sz w:val="24"/>
                <w:highlight w:val="yellow"/>
              </w:rPr>
              <w:t>日09:</w:t>
            </w:r>
            <w:r w:rsidR="00E93D48">
              <w:rPr>
                <w:rFonts w:ascii="宋体" w:hAnsi="宋体" w:hint="eastAsia"/>
                <w:sz w:val="24"/>
                <w:highlight w:val="yellow"/>
              </w:rPr>
              <w:t>30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w:t>
            </w:r>
            <w:r w:rsidRPr="00A8591B">
              <w:rPr>
                <w:rFonts w:ascii="宋体" w:hAnsi="宋体" w:hint="eastAsia"/>
                <w:sz w:val="24"/>
              </w:rPr>
              <w:lastRenderedPageBreak/>
              <w:t>日内退还。（业务四部电话：0374-7363617）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sz w:val="24"/>
              </w:rPr>
              <w:t>3、</w:t>
            </w:r>
            <w:r w:rsidR="001E741C" w:rsidRPr="001E741C">
              <w:rPr>
                <w:rFonts w:ascii="宋体" w:hAnsi="宋体" w:hint="eastAsia"/>
                <w:sz w:val="24"/>
              </w:rPr>
              <w:t>中标的投标人的投标保证金，在合同（原件）和履约保证金缴纳凭据（复印件）</w:t>
            </w:r>
            <w:r w:rsidR="00C776F7">
              <w:rPr>
                <w:rFonts w:ascii="宋体" w:hAnsi="宋体" w:hint="eastAsia"/>
                <w:sz w:val="24"/>
              </w:rPr>
              <w:t>到</w:t>
            </w:r>
            <w:r w:rsidR="00C776F7" w:rsidRPr="001E741C">
              <w:rPr>
                <w:rFonts w:ascii="宋体" w:hAnsi="宋体" w:hint="eastAsia"/>
                <w:sz w:val="24"/>
              </w:rPr>
              <w:t>业务四部</w:t>
            </w:r>
            <w:r w:rsidR="001E741C" w:rsidRPr="001E741C">
              <w:rPr>
                <w:rFonts w:ascii="宋体" w:hAnsi="宋体" w:hint="eastAsia"/>
                <w:sz w:val="24"/>
              </w:rPr>
              <w:t>备案之日起5个工作日内退还投标保证金。（业务四部电话：0374-7363617）</w:t>
            </w: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w:t>
            </w:r>
            <w:r w:rsidR="001E741C"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A8591B" w:rsidRPr="00A8591B" w:rsidRDefault="001E741C" w:rsidP="001E741C">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Pr="00E91D57">
              <w:rPr>
                <w:rFonts w:ascii="宋体" w:hAnsi="宋体" w:cs="黑体" w:hint="eastAsia"/>
                <w:bCs/>
                <w:kern w:val="0"/>
                <w:sz w:val="24"/>
              </w:rPr>
              <w:t>投标文件所有内容并一致，保证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w:t>
            </w:r>
            <w:r w:rsidRPr="00780154">
              <w:rPr>
                <w:rFonts w:ascii="宋体" w:hAnsi="宋体" w:hint="eastAsia"/>
                <w:sz w:val="24"/>
              </w:rPr>
              <w:lastRenderedPageBreak/>
              <w:t>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lastRenderedPageBreak/>
              <w:t>1、开标时到场的投标企业与在许昌市公共资源交易保证金系统下</w:t>
            </w:r>
            <w:r w:rsidRPr="00E839AE">
              <w:rPr>
                <w:rFonts w:ascii="宋体" w:hAnsi="宋体" w:cs="黑体" w:hint="eastAsia"/>
                <w:bCs/>
                <w:kern w:val="0"/>
                <w:sz w:val="24"/>
              </w:rPr>
              <w:lastRenderedPageBreak/>
              <w:t>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083740" w:rsidP="004E594C">
            <w:pPr>
              <w:snapToGrid w:val="0"/>
              <w:spacing w:line="360" w:lineRule="auto"/>
              <w:rPr>
                <w:rFonts w:ascii="宋体" w:hAnsi="Calibri" w:cs="宋体"/>
                <w:bCs/>
                <w:sz w:val="24"/>
                <w:lang w:val="zh-CN"/>
              </w:rPr>
            </w:pPr>
            <w:r w:rsidRPr="004E594C">
              <w:rPr>
                <w:rFonts w:ascii="宋体" w:hAnsi="Calibri" w:cs="宋体" w:hint="eastAsia"/>
                <w:bCs/>
                <w:sz w:val="24"/>
                <w:lang w:val="zh-CN"/>
              </w:rPr>
              <w:t>成交候选人在接到通知时，须向鄢陵政府采购中心发送最终投标报价的分项报价一览表（包含主要成交标的</w:t>
            </w:r>
            <w:proofErr w:type="gramStart"/>
            <w:r w:rsidRPr="004E594C">
              <w:rPr>
                <w:rFonts w:ascii="宋体" w:hAnsi="Calibri" w:cs="宋体" w:hint="eastAsia"/>
                <w:bCs/>
                <w:sz w:val="24"/>
                <w:lang w:val="zh-CN"/>
              </w:rPr>
              <w:t>的</w:t>
            </w:r>
            <w:proofErr w:type="gramEnd"/>
            <w:r w:rsidRPr="004E594C">
              <w:rPr>
                <w:rFonts w:ascii="宋体" w:hAnsi="Calibri" w:cs="宋体" w:hint="eastAsia"/>
                <w:bCs/>
                <w:sz w:val="24"/>
                <w:lang w:val="zh-CN"/>
              </w:rPr>
              <w:t>名称、规格型号、数量、单价、服务要求等）电子文档，并同时通知</w:t>
            </w:r>
            <w:r w:rsidR="002E7EF9" w:rsidRPr="004E594C">
              <w:rPr>
                <w:rFonts w:ascii="宋体" w:hAnsi="Calibri" w:cs="宋体" w:hint="eastAsia"/>
                <w:bCs/>
                <w:sz w:val="24"/>
                <w:lang w:val="zh-CN"/>
              </w:rPr>
              <w:t>鄢陵</w:t>
            </w:r>
            <w:r w:rsidRPr="004E594C">
              <w:rPr>
                <w:rFonts w:ascii="宋体" w:hAnsi="Calibri" w:cs="宋体" w:hint="eastAsia"/>
                <w:bCs/>
                <w:sz w:val="24"/>
                <w:lang w:val="zh-CN"/>
              </w:rPr>
              <w:t>政府采购中心联系人。邮箱：ylzfcg617@163.com。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w:t>
      </w:r>
      <w:r w:rsidRPr="00E6707D">
        <w:rPr>
          <w:rFonts w:ascii="宋体" w:cs="宋体" w:hint="eastAsia"/>
          <w:sz w:val="24"/>
          <w:lang w:val="zh-CN"/>
        </w:rPr>
        <w:lastRenderedPageBreak/>
        <w:t>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w:t>
      </w:r>
      <w:r>
        <w:rPr>
          <w:rFonts w:ascii="宋体" w:cs="宋体" w:hint="eastAsia"/>
          <w:sz w:val="24"/>
          <w:lang w:val="zh-CN"/>
        </w:rPr>
        <w:lastRenderedPageBreak/>
        <w:t>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w:t>
      </w:r>
      <w:r w:rsidR="00940CBD">
        <w:rPr>
          <w:rFonts w:ascii="宋体" w:hAnsi="宋体" w:hint="eastAsia"/>
          <w:color w:val="auto"/>
          <w:sz w:val="24"/>
          <w:szCs w:val="24"/>
        </w:rPr>
        <w:lastRenderedPageBreak/>
        <w:t>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F2349C" w:rsidRPr="00FD1B40" w:rsidRDefault="007B7018" w:rsidP="00FD1B40">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一</w:t>
      </w: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是否为核心产品</w:t>
            </w:r>
          </w:p>
        </w:tc>
      </w:tr>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轮椅</w:t>
            </w:r>
          </w:p>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1.产品应符合GB/T 13800-2009《手动轮椅车》国家标准。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2.针对本次招标，GB/T 13800-2009《手动轮椅车》国家标准中型号、代号、类型及其他不确定的，请按以下要求执行：</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（1）手驱动后轮；</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 xml:space="preserve">（2）车架采用高强度铝合金材质，主体承重结构管直径≥22mm、壁厚＞1.5mm，表面阳极氧化处理或喷塑处理，可折叠； </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（3）座宽，440-460mm。软座, 材质高强度、透气性好，中间夹层为＞400d的帆布，座面平整，不应有褶皱、跳线和破损等缺陷；</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（4）配有海绵</w:t>
            </w:r>
            <w:proofErr w:type="gramStart"/>
            <w:r w:rsidRPr="00E55FEA">
              <w:rPr>
                <w:rFonts w:asciiTheme="minorEastAsia" w:eastAsiaTheme="minorEastAsia" w:hAnsiTheme="minorEastAsia" w:cs="宋体" w:hint="eastAsia"/>
                <w:color w:val="000000"/>
                <w:sz w:val="24"/>
              </w:rPr>
              <w:t>座垫</w:t>
            </w:r>
            <w:proofErr w:type="gramEnd"/>
            <w:r w:rsidRPr="00E55FEA">
              <w:rPr>
                <w:rFonts w:asciiTheme="minorEastAsia" w:eastAsiaTheme="minorEastAsia" w:hAnsiTheme="minorEastAsia" w:cs="宋体" w:hint="eastAsia"/>
                <w:color w:val="000000"/>
                <w:sz w:val="24"/>
              </w:rPr>
              <w:t>，密度30-40d，厚度40-50mm。外套采用密度600d牛津布，透气、防水；</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（5）固定阶梯式扶手；</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（6）脚踏支架可外旋，配有小腿带；</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（7）前轮为直径8英寸高品质PU实心轮胎；后轮为直径24英寸充气轮胎，轮辐钢质，采用13</w:t>
            </w:r>
            <w:r w:rsidRPr="00E55FEA">
              <w:rPr>
                <w:rFonts w:asciiTheme="minorEastAsia" w:eastAsiaTheme="minorEastAsia" w:hAnsiTheme="minorEastAsia" w:cs="宋体" w:hint="eastAsia"/>
                <w:color w:val="000000"/>
                <w:sz w:val="24"/>
                <w:vertAlign w:val="superscript"/>
              </w:rPr>
              <w:t>#</w:t>
            </w:r>
            <w:r w:rsidRPr="00E55FEA">
              <w:rPr>
                <w:rFonts w:asciiTheme="minorEastAsia" w:eastAsiaTheme="minorEastAsia" w:hAnsiTheme="minorEastAsia" w:cs="宋体" w:hint="eastAsia"/>
                <w:color w:val="000000"/>
                <w:sz w:val="24"/>
              </w:rPr>
              <w:t>的36根辐条；</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（8）驻车装置制动后不能高于座面，不得超过脚踏支架安装杆；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300</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是</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FD1B40" w:rsidRDefault="00E3470D" w:rsidP="00FD1B40">
      <w:pPr>
        <w:snapToGrid w:val="0"/>
        <w:spacing w:line="440" w:lineRule="exact"/>
        <w:ind w:firstLineChars="200" w:firstLine="480"/>
        <w:rPr>
          <w:rFonts w:ascii="宋体" w:hAnsi="宋体"/>
          <w:sz w:val="24"/>
        </w:rPr>
      </w:pPr>
      <w:r w:rsidRPr="00174E50">
        <w:rPr>
          <w:rFonts w:ascii="宋体" w:hAnsi="宋体" w:hint="eastAsia"/>
          <w:sz w:val="24"/>
        </w:rPr>
        <w:t>3、投标人应就该项目完整投标，</w:t>
      </w:r>
      <w:r w:rsidRPr="00174E50">
        <w:rPr>
          <w:rFonts w:ascii="宋体" w:hAnsi="宋体" w:hint="eastAsia"/>
          <w:b/>
          <w:sz w:val="24"/>
        </w:rPr>
        <w:t>否则为无效投标</w:t>
      </w:r>
      <w:r w:rsidRPr="00174E50">
        <w:rPr>
          <w:rFonts w:ascii="宋体" w:hAnsi="宋体" w:hint="eastAsia"/>
          <w:sz w:val="24"/>
        </w:rPr>
        <w:t>。</w:t>
      </w:r>
    </w:p>
    <w:p w:rsidR="00BD053F" w:rsidRDefault="00FD1B40" w:rsidP="00532419">
      <w:pPr>
        <w:snapToGrid w:val="0"/>
        <w:spacing w:line="440" w:lineRule="exact"/>
        <w:ind w:firstLineChars="200" w:firstLine="480"/>
        <w:rPr>
          <w:rFonts w:ascii="宋体" w:hAnsi="宋体"/>
          <w:sz w:val="24"/>
        </w:rPr>
      </w:pPr>
      <w:r>
        <w:rPr>
          <w:rFonts w:ascii="宋体" w:hAnsi="宋体" w:hint="eastAsia"/>
          <w:sz w:val="24"/>
        </w:rPr>
        <w:t>4</w:t>
      </w:r>
      <w:r w:rsidRPr="00FD1B40">
        <w:rPr>
          <w:rFonts w:ascii="宋体" w:hAnsi="宋体" w:hint="eastAsia"/>
          <w:sz w:val="24"/>
        </w:rPr>
        <w:t>、投标人须提供由国家级残疾人辅助器具检测资质的机构出具的该产品3年内的质量检测报告复印件并</w:t>
      </w:r>
      <w:r w:rsidR="00532419">
        <w:rPr>
          <w:rFonts w:ascii="宋体" w:hAnsi="宋体" w:hint="eastAsia"/>
          <w:sz w:val="24"/>
        </w:rPr>
        <w:t>加盖制造商公章，并提供</w:t>
      </w:r>
      <w:r w:rsidRPr="00FD1B40">
        <w:rPr>
          <w:rFonts w:ascii="宋体" w:hAnsi="宋体" w:hint="eastAsia"/>
          <w:sz w:val="24"/>
        </w:rPr>
        <w:t>所投产品照片。</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5</w:t>
      </w:r>
      <w:r w:rsidR="00BD053F" w:rsidRPr="00174E50">
        <w:rPr>
          <w:rFonts w:ascii="宋体" w:hAnsi="宋体" w:hint="eastAsia"/>
          <w:sz w:val="24"/>
        </w:rPr>
        <w:t>、投标人所</w:t>
      </w:r>
      <w:proofErr w:type="gramStart"/>
      <w:r w:rsidR="00BD053F" w:rsidRPr="00174E50">
        <w:rPr>
          <w:rFonts w:ascii="宋体" w:hAnsi="宋体" w:hint="eastAsia"/>
          <w:sz w:val="24"/>
        </w:rPr>
        <w:t>投产品若属于</w:t>
      </w:r>
      <w:proofErr w:type="gramEnd"/>
      <w:r w:rsidR="00BD053F" w:rsidRPr="00174E50">
        <w:rPr>
          <w:rFonts w:ascii="宋体" w:hAnsi="宋体" w:hint="eastAsia"/>
          <w:sz w:val="24"/>
        </w:rPr>
        <w:t>“中国强制性产品认证”（3C认证）范围内,则必须承诺采用</w:t>
      </w:r>
      <w:r w:rsidR="00BD053F" w:rsidRPr="00174E50">
        <w:rPr>
          <w:rFonts w:ascii="宋体" w:hAnsi="宋体"/>
          <w:sz w:val="24"/>
        </w:rPr>
        <w:t>《中华人民共和国实施强制性产品认证的产品目录》</w:t>
      </w:r>
      <w:r w:rsidR="00BD053F" w:rsidRPr="00174E50">
        <w:rPr>
          <w:rFonts w:ascii="宋体" w:hAnsi="宋体" w:hint="eastAsia"/>
          <w:sz w:val="24"/>
        </w:rPr>
        <w:t>并在有效期内的产品，应在投标文件中提供“所投产品符合国家强制性要求承诺函”并加盖投标人公章，否则将承担其投标被视为非实质性响应投标的风险。</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6</w:t>
      </w:r>
      <w:r w:rsidR="00FD1B40" w:rsidRPr="00FD1B40">
        <w:rPr>
          <w:rFonts w:ascii="宋体" w:hAnsi="宋体" w:hint="eastAsia"/>
          <w:sz w:val="24"/>
        </w:rPr>
        <w:t>、供应商投标文件中须提供售后服务承诺。服务承诺中须包含</w:t>
      </w:r>
      <w:r w:rsidR="00A52280">
        <w:rPr>
          <w:rFonts w:ascii="宋体" w:hAnsi="宋体" w:hint="eastAsia"/>
          <w:sz w:val="24"/>
        </w:rPr>
        <w:t>以下内容：</w:t>
      </w:r>
      <w:r w:rsidR="00FD1B40" w:rsidRPr="00FD1B40">
        <w:rPr>
          <w:rFonts w:ascii="宋体" w:hAnsi="宋体" w:hint="eastAsia"/>
          <w:sz w:val="24"/>
        </w:rPr>
        <w:t>维修点地址、负责人、联系人和联系电话，维修点具备什么样的维修能力等详细资料</w:t>
      </w:r>
      <w:r w:rsidR="00A52280">
        <w:rPr>
          <w:rFonts w:ascii="宋体" w:hAnsi="宋体" w:hint="eastAsia"/>
          <w:sz w:val="24"/>
        </w:rPr>
        <w:t>和其他有关售后服务内容</w:t>
      </w:r>
      <w:r w:rsidR="00BE758C">
        <w:rPr>
          <w:rFonts w:ascii="宋体" w:hAnsi="宋体" w:hint="eastAsia"/>
          <w:sz w:val="24"/>
        </w:rPr>
        <w:t>。</w:t>
      </w:r>
    </w:p>
    <w:p w:rsidR="00BD053F" w:rsidRDefault="00FD1B40" w:rsidP="00FD1B40">
      <w:pPr>
        <w:snapToGrid w:val="0"/>
        <w:spacing w:line="440" w:lineRule="exact"/>
        <w:ind w:firstLineChars="200" w:firstLine="480"/>
        <w:rPr>
          <w:rFonts w:ascii="宋体" w:hAnsi="宋体"/>
          <w:sz w:val="24"/>
        </w:rPr>
      </w:pPr>
      <w:r w:rsidRPr="00FD1B40">
        <w:rPr>
          <w:rFonts w:ascii="宋体" w:hAnsi="宋体" w:hint="eastAsia"/>
          <w:sz w:val="24"/>
        </w:rPr>
        <w:t>中标人为代理商的，中标后还须提供其与生产厂家签署的售后服务合同书。</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7</w:t>
      </w:r>
      <w:r w:rsidR="00BD053F" w:rsidRPr="00FD1B40">
        <w:rPr>
          <w:rFonts w:ascii="宋体" w:hAnsi="宋体" w:hint="eastAsia"/>
          <w:sz w:val="24"/>
        </w:rPr>
        <w:t>、根据豫残联[2016]136号文件要求，基本型辅助器具10％的经费用于筛查、训练和培训等适配用途。根据该文件要求，本次采购由供应</w:t>
      </w:r>
      <w:proofErr w:type="gramStart"/>
      <w:r w:rsidR="00BD053F" w:rsidRPr="00FD1B40">
        <w:rPr>
          <w:rFonts w:ascii="宋体" w:hAnsi="宋体" w:hint="eastAsia"/>
          <w:sz w:val="24"/>
        </w:rPr>
        <w:t>商按照</w:t>
      </w:r>
      <w:proofErr w:type="gramEnd"/>
      <w:r w:rsidR="00BD053F" w:rsidRPr="00FD1B40">
        <w:rPr>
          <w:rFonts w:ascii="宋体" w:hAnsi="宋体" w:hint="eastAsia"/>
          <w:sz w:val="24"/>
        </w:rPr>
        <w:t>中标金额的10%支付以上用途所需费用。中标人在签订采购合同后须根据采购人的书面函件，向采购人选定的辅助器具服务机构在约定的时间内支付该费用。</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8</w:t>
      </w:r>
      <w:r w:rsidR="00FD1B40" w:rsidRPr="00FD1B40">
        <w:rPr>
          <w:rFonts w:ascii="宋体" w:hAnsi="宋体" w:hint="eastAsia"/>
          <w:sz w:val="24"/>
        </w:rPr>
        <w:t>、中标人须提供康复知识、产品使用知识培训。</w:t>
      </w:r>
    </w:p>
    <w:p w:rsidR="00636153" w:rsidRPr="00174E50" w:rsidRDefault="00E11685" w:rsidP="00FD1B40">
      <w:pPr>
        <w:snapToGrid w:val="0"/>
        <w:spacing w:line="440" w:lineRule="exact"/>
        <w:ind w:firstLineChars="200" w:firstLine="480"/>
        <w:rPr>
          <w:rFonts w:ascii="宋体" w:hAnsi="宋体"/>
          <w:sz w:val="24"/>
        </w:rPr>
      </w:pPr>
      <w:r>
        <w:rPr>
          <w:rFonts w:ascii="宋体" w:hAnsi="宋体" w:hint="eastAsia"/>
          <w:sz w:val="24"/>
        </w:rPr>
        <w:t>9</w:t>
      </w:r>
      <w:r w:rsidR="00FD1B40" w:rsidRPr="00FD1B40">
        <w:rPr>
          <w:rFonts w:ascii="宋体" w:hAnsi="宋体" w:hint="eastAsia"/>
          <w:sz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1F149E" w:rsidRPr="00174E50" w:rsidRDefault="00BD053F" w:rsidP="00BD053F">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0</w:t>
      </w:r>
      <w:r w:rsidR="00587D48" w:rsidRPr="00174E50">
        <w:rPr>
          <w:rFonts w:ascii="宋体" w:hAnsi="宋体" w:hint="eastAsia"/>
          <w:sz w:val="24"/>
        </w:rPr>
        <w:t>、</w:t>
      </w:r>
      <w:r w:rsidR="00636153" w:rsidRPr="00174E50">
        <w:rPr>
          <w:rFonts w:ascii="宋体" w:hAnsi="宋体" w:hint="eastAsia"/>
          <w:sz w:val="24"/>
        </w:rPr>
        <w:t>本项目为</w:t>
      </w:r>
      <w:r w:rsidR="001D6653" w:rsidRPr="00174E50">
        <w:rPr>
          <w:rFonts w:ascii="宋体" w:hAnsi="宋体" w:hint="eastAsia"/>
          <w:sz w:val="24"/>
        </w:rPr>
        <w:t>交钥匙</w:t>
      </w:r>
      <w:r w:rsidR="00636153" w:rsidRPr="00174E50">
        <w:rPr>
          <w:rFonts w:ascii="宋体" w:hAnsi="宋体" w:hint="eastAsia"/>
          <w:sz w:val="24"/>
        </w:rPr>
        <w:t>工程（包含货物采购、包装、运输、装卸、备品备件、专用工具、特殊工具、保险、安装调试、检测验收、现场协调、质保、税金等一切费用），如有</w:t>
      </w:r>
      <w:r w:rsidR="00587D48" w:rsidRPr="00174E50">
        <w:rPr>
          <w:rFonts w:ascii="宋体" w:hAnsi="宋体" w:hint="eastAsia"/>
          <w:sz w:val="24"/>
        </w:rPr>
        <w:t>采购</w:t>
      </w:r>
      <w:r w:rsidR="00636153" w:rsidRPr="00174E50">
        <w:rPr>
          <w:rFonts w:ascii="宋体" w:hAnsi="宋体" w:hint="eastAsia"/>
          <w:sz w:val="24"/>
        </w:rPr>
        <w:t>文件中没有明确，而本项目必须的各种费用均应包括在本项目中，采购人不再另行进行支付有关款项。</w:t>
      </w:r>
    </w:p>
    <w:p w:rsidR="00F05948"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1</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2</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lastRenderedPageBreak/>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按照采购文件要求、投标文件响应和承诺验收；</w:t>
      </w:r>
    </w:p>
    <w:p w:rsidR="00083F97"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3</w:t>
      </w:r>
      <w:r w:rsidR="00083F97" w:rsidRPr="00174E50">
        <w:rPr>
          <w:rFonts w:ascii="宋体" w:hAnsi="宋体" w:hint="eastAsia"/>
          <w:sz w:val="24"/>
        </w:rPr>
        <w:t>、本项目招标文件中加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11756C">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sidR="0011756C">
        <w:rPr>
          <w:rFonts w:ascii="宋体" w:cs="宋体" w:hint="eastAsia"/>
          <w:sz w:val="24"/>
          <w:lang w:val="zh-CN"/>
        </w:rPr>
        <w:t>3</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w:t>
      </w:r>
      <w:r>
        <w:rPr>
          <w:rFonts w:ascii="宋体" w:cs="宋体" w:hint="eastAsia"/>
          <w:sz w:val="24"/>
          <w:lang w:val="zh-CN"/>
        </w:rPr>
        <w:lastRenderedPageBreak/>
        <w:t>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w:t>
      </w:r>
      <w:r>
        <w:rPr>
          <w:rFonts w:ascii="宋体" w:cs="宋体" w:hint="eastAsia"/>
          <w:sz w:val="24"/>
          <w:lang w:val="zh-CN"/>
        </w:rPr>
        <w:lastRenderedPageBreak/>
        <w:t>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375663">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375663">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375663">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375663">
      <w:pPr>
        <w:pStyle w:val="af0"/>
        <w:spacing w:beforeLines="100" w:beforeAutospacing="0" w:afterLines="100" w:afterAutospacing="0"/>
        <w:jc w:val="center"/>
        <w:rPr>
          <w:rFonts w:ascii="宋体" w:hAnsi="宋体" w:cs="Courier New"/>
          <w:b/>
          <w:kern w:val="2"/>
          <w:sz w:val="84"/>
          <w:szCs w:val="84"/>
        </w:rPr>
      </w:pPr>
    </w:p>
    <w:p w:rsidR="003D31BA" w:rsidRDefault="003D31BA" w:rsidP="00375663">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375663">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375663">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37566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37566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37566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37566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375663">
      <w:pPr>
        <w:spacing w:beforeLines="50" w:afterLines="50" w:line="360" w:lineRule="auto"/>
        <w:ind w:firstLineChars="236" w:firstLine="566"/>
        <w:rPr>
          <w:rFonts w:asciiTheme="minorEastAsia" w:hAnsiTheme="minorEastAsia" w:cs="宋体"/>
          <w:sz w:val="24"/>
          <w:lang w:val="zh-CN"/>
        </w:rPr>
      </w:pPr>
    </w:p>
    <w:p w:rsidR="00E53B52" w:rsidRDefault="00E53B52" w:rsidP="0037566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37566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375663">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CE15E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交货</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375663">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375663">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375663">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69" w:rsidRDefault="00580369" w:rsidP="00ED2E2E">
      <w:r>
        <w:separator/>
      </w:r>
    </w:p>
  </w:endnote>
  <w:endnote w:type="continuationSeparator" w:id="0">
    <w:p w:rsidR="00580369" w:rsidRDefault="00580369"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5433D4" w:rsidRDefault="007B2378">
        <w:pPr>
          <w:pStyle w:val="aa"/>
          <w:jc w:val="center"/>
        </w:pPr>
        <w:r w:rsidRPr="003F11EB">
          <w:rPr>
            <w:sz w:val="24"/>
            <w:szCs w:val="24"/>
          </w:rPr>
          <w:fldChar w:fldCharType="begin"/>
        </w:r>
        <w:r w:rsidR="005433D4" w:rsidRPr="003F11EB">
          <w:rPr>
            <w:sz w:val="24"/>
            <w:szCs w:val="24"/>
          </w:rPr>
          <w:instrText xml:space="preserve"> PAGE   \* MERGEFORMAT </w:instrText>
        </w:r>
        <w:r w:rsidRPr="003F11EB">
          <w:rPr>
            <w:sz w:val="24"/>
            <w:szCs w:val="24"/>
          </w:rPr>
          <w:fldChar w:fldCharType="separate"/>
        </w:r>
        <w:r w:rsidR="00C776F7" w:rsidRPr="00C776F7">
          <w:rPr>
            <w:noProof/>
            <w:sz w:val="24"/>
            <w:szCs w:val="24"/>
            <w:lang w:val="zh-CN"/>
          </w:rPr>
          <w:t>9</w:t>
        </w:r>
        <w:r w:rsidRPr="003F11EB">
          <w:rPr>
            <w:sz w:val="24"/>
            <w:szCs w:val="24"/>
          </w:rPr>
          <w:fldChar w:fldCharType="end"/>
        </w:r>
      </w:p>
    </w:sdtContent>
  </w:sdt>
  <w:p w:rsidR="005433D4" w:rsidRDefault="005433D4"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69" w:rsidRDefault="00580369" w:rsidP="00ED2E2E">
      <w:r>
        <w:separator/>
      </w:r>
    </w:p>
  </w:footnote>
  <w:footnote w:type="continuationSeparator" w:id="0">
    <w:p w:rsidR="00580369" w:rsidRDefault="00580369"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D4" w:rsidRDefault="005433D4">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7680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3DC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AAD"/>
    <w:rsid w:val="00111857"/>
    <w:rsid w:val="00111DEE"/>
    <w:rsid w:val="00112595"/>
    <w:rsid w:val="00113811"/>
    <w:rsid w:val="001141B1"/>
    <w:rsid w:val="00115D34"/>
    <w:rsid w:val="0011756C"/>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920"/>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1F0E"/>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2419"/>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2378"/>
    <w:rsid w:val="007B50AD"/>
    <w:rsid w:val="007B6029"/>
    <w:rsid w:val="007B7018"/>
    <w:rsid w:val="007B71BB"/>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53F"/>
    <w:rsid w:val="00BD3D93"/>
    <w:rsid w:val="00BD44A6"/>
    <w:rsid w:val="00BE0F82"/>
    <w:rsid w:val="00BE470D"/>
    <w:rsid w:val="00BE5D32"/>
    <w:rsid w:val="00BE67FB"/>
    <w:rsid w:val="00BE758C"/>
    <w:rsid w:val="00BE77E0"/>
    <w:rsid w:val="00BF0BFD"/>
    <w:rsid w:val="00BF130E"/>
    <w:rsid w:val="00BF339F"/>
    <w:rsid w:val="00BF3899"/>
    <w:rsid w:val="00BF3DAF"/>
    <w:rsid w:val="00BF7780"/>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C6F"/>
    <w:rsid w:val="00E16DB2"/>
    <w:rsid w:val="00E16ED2"/>
    <w:rsid w:val="00E21071"/>
    <w:rsid w:val="00E21C42"/>
    <w:rsid w:val="00E23EDE"/>
    <w:rsid w:val="00E26E7E"/>
    <w:rsid w:val="00E3005D"/>
    <w:rsid w:val="00E32765"/>
    <w:rsid w:val="00E33324"/>
    <w:rsid w:val="00E3470D"/>
    <w:rsid w:val="00E37917"/>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1B40"/>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53206-E9C4-41BA-AAA5-EFC44514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45</Pages>
  <Words>3295</Words>
  <Characters>18783</Characters>
  <Application>Microsoft Office Word</Application>
  <DocSecurity>0</DocSecurity>
  <Lines>156</Lines>
  <Paragraphs>44</Paragraphs>
  <ScaleCrop>false</ScaleCrop>
  <Company>微软中国</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471</cp:revision>
  <cp:lastPrinted>2017-07-11T06:46:00Z</cp:lastPrinted>
  <dcterms:created xsi:type="dcterms:W3CDTF">2017-06-28T09:33:00Z</dcterms:created>
  <dcterms:modified xsi:type="dcterms:W3CDTF">2018-11-15T07:39:00Z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