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仿宋_GB2312"/>
          <w:b/>
          <w:bCs/>
          <w:kern w:val="0"/>
          <w:sz w:val="36"/>
          <w:szCs w:val="36"/>
          <w:shd w:val="clear" w:color="auto" w:fill="FFFFFF"/>
        </w:rPr>
      </w:pPr>
      <w:r>
        <w:rPr>
          <w:rFonts w:hint="eastAsia" w:ascii="宋体" w:hAnsi="宋体" w:eastAsia="宋体" w:cs="仿宋_GB2312"/>
          <w:b/>
          <w:bCs/>
          <w:kern w:val="0"/>
          <w:sz w:val="36"/>
          <w:szCs w:val="36"/>
          <w:shd w:val="clear" w:color="auto" w:fill="FFFFFF"/>
        </w:rPr>
        <w:t>YLZB-G2018</w:t>
      </w:r>
      <w:r>
        <w:rPr>
          <w:rFonts w:hint="eastAsia" w:ascii="宋体" w:hAnsi="宋体" w:eastAsia="宋体" w:cs="仿宋_GB2312"/>
          <w:b/>
          <w:bCs/>
          <w:kern w:val="0"/>
          <w:sz w:val="36"/>
          <w:szCs w:val="36"/>
          <w:u w:val="none"/>
          <w:shd w:val="clear" w:color="auto" w:fill="FFFFFF"/>
          <w:lang w:val="en-US" w:eastAsia="zh-CN"/>
        </w:rPr>
        <w:t>072</w:t>
      </w:r>
      <w:r>
        <w:rPr>
          <w:rFonts w:hint="eastAsia" w:ascii="宋体" w:hAnsi="宋体" w:eastAsia="宋体" w:cs="仿宋_GB2312"/>
          <w:b/>
          <w:bCs/>
          <w:kern w:val="0"/>
          <w:sz w:val="36"/>
          <w:szCs w:val="36"/>
          <w:shd w:val="clear" w:color="auto" w:fill="FFFFFF"/>
        </w:rPr>
        <w:t>号</w:t>
      </w:r>
      <w:r>
        <w:rPr>
          <w:rFonts w:hint="eastAsia" w:ascii="宋体" w:hAnsi="宋体" w:eastAsia="宋体" w:cs="宋体"/>
          <w:b/>
          <w:bCs/>
          <w:color w:val="000000"/>
          <w:kern w:val="0"/>
          <w:sz w:val="36"/>
          <w:szCs w:val="36"/>
          <w:shd w:val="clear" w:color="auto" w:fill="FFFFFF"/>
        </w:rPr>
        <w:t>禹州市顺店镇中心卫生院彩超采购项目</w:t>
      </w:r>
    </w:p>
    <w:p>
      <w:pPr>
        <w:widowControl/>
        <w:shd w:val="clear" w:color="auto" w:fill="FFFFFF"/>
        <w:jc w:val="center"/>
        <w:rPr>
          <w:rFonts w:ascii="宋体" w:hAnsi="宋体" w:eastAsia="宋体" w:cs="宋体"/>
          <w:kern w:val="0"/>
          <w:sz w:val="36"/>
          <w:szCs w:val="36"/>
        </w:rPr>
      </w:pPr>
      <w:r>
        <w:rPr>
          <w:rFonts w:hint="eastAsia" w:ascii="宋体" w:hAnsi="宋体" w:eastAsia="宋体" w:cs="仿宋_GB2312"/>
          <w:b/>
          <w:kern w:val="0"/>
          <w:sz w:val="36"/>
          <w:szCs w:val="36"/>
          <w:shd w:val="clear" w:color="auto" w:fill="FFFFFF"/>
        </w:rPr>
        <w:t>采购需求、评标标准等说明</w:t>
      </w:r>
    </w:p>
    <w:p>
      <w:pPr>
        <w:widowControl/>
        <w:shd w:val="clear" w:color="auto" w:fill="FFFFFF"/>
        <w:ind w:firstLine="600"/>
        <w:jc w:val="left"/>
        <w:rPr>
          <w:rFonts w:ascii="宋体" w:hAnsi="宋体" w:eastAsia="宋体" w:cs="宋体"/>
          <w:kern w:val="0"/>
          <w:sz w:val="32"/>
          <w:szCs w:val="32"/>
        </w:rPr>
      </w:pPr>
      <w:r>
        <w:rPr>
          <w:rFonts w:hint="eastAsia" w:ascii="黑体" w:hAnsi="宋体" w:eastAsia="黑体" w:cs="黑体"/>
          <w:kern w:val="0"/>
          <w:sz w:val="32"/>
          <w:szCs w:val="32"/>
          <w:shd w:val="clear" w:color="auto" w:fill="FFFFFF"/>
        </w:rPr>
        <w:t>一、项目概况</w:t>
      </w:r>
    </w:p>
    <w:p>
      <w:pPr>
        <w:widowControl/>
        <w:shd w:val="clear" w:color="auto" w:fill="FFFFFF"/>
        <w:ind w:firstLine="600"/>
        <w:jc w:val="left"/>
        <w:rPr>
          <w:rFonts w:ascii="宋体" w:hAnsi="宋体" w:eastAsia="宋体" w:cs="宋体"/>
          <w:kern w:val="0"/>
          <w:sz w:val="32"/>
          <w:szCs w:val="32"/>
        </w:rPr>
      </w:pPr>
      <w:r>
        <w:rPr>
          <w:rFonts w:hint="eastAsia" w:ascii="仿宋_GB2312" w:hAnsi="仿宋" w:eastAsia="仿宋_GB2312" w:cs="仿宋"/>
          <w:kern w:val="0"/>
          <w:sz w:val="32"/>
          <w:szCs w:val="32"/>
          <w:shd w:val="clear" w:color="auto" w:fill="FFFFFF"/>
        </w:rPr>
        <w:t>（一）项目名称：</w:t>
      </w:r>
      <w:r>
        <w:rPr>
          <w:rFonts w:hint="eastAsia" w:ascii="仿宋_GB2312" w:hAnsi="仿宋" w:eastAsia="仿宋_GB2312" w:cs="仿宋"/>
          <w:bCs/>
          <w:kern w:val="0"/>
          <w:sz w:val="32"/>
          <w:szCs w:val="32"/>
          <w:shd w:val="clear" w:color="auto" w:fill="FFFFFF"/>
        </w:rPr>
        <w:t>禹州市顺店镇中心卫生院彩超采购项目</w:t>
      </w:r>
    </w:p>
    <w:p>
      <w:pPr>
        <w:widowControl/>
        <w:shd w:val="clear" w:color="auto" w:fill="FFFFFF"/>
        <w:ind w:firstLine="600"/>
        <w:jc w:val="left"/>
        <w:rPr>
          <w:rFonts w:ascii="仿宋_GB2312" w:hAnsi="宋体" w:eastAsia="仿宋_GB2312" w:cs="宋体"/>
          <w:kern w:val="0"/>
          <w:sz w:val="32"/>
          <w:szCs w:val="32"/>
        </w:rPr>
      </w:pPr>
      <w:r>
        <w:rPr>
          <w:rFonts w:hint="eastAsia" w:ascii="仿宋_GB2312" w:hAnsi="仿宋" w:eastAsia="仿宋_GB2312" w:cs="仿宋"/>
          <w:kern w:val="0"/>
          <w:sz w:val="32"/>
          <w:szCs w:val="32"/>
          <w:shd w:val="clear" w:color="auto" w:fill="FFFFFF"/>
        </w:rPr>
        <w:t>（二）采购方式：公开招标</w:t>
      </w:r>
    </w:p>
    <w:p>
      <w:pPr>
        <w:widowControl/>
        <w:shd w:val="clear" w:color="auto" w:fill="FFFFFF"/>
        <w:ind w:firstLine="600"/>
        <w:jc w:val="left"/>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（三）主要内容、数量及要求：</w:t>
      </w:r>
      <w:r>
        <w:rPr>
          <w:rFonts w:hint="eastAsia" w:ascii="仿宋_GB2312" w:hAnsi="仿宋" w:eastAsia="仿宋_GB2312" w:cs="仿宋"/>
          <w:bCs/>
          <w:kern w:val="0"/>
          <w:sz w:val="32"/>
          <w:szCs w:val="32"/>
          <w:shd w:val="clear" w:color="auto" w:fill="FFFFFF"/>
        </w:rPr>
        <w:t>彩色多普勒超声波诊断仪一台。</w:t>
      </w:r>
    </w:p>
    <w:p>
      <w:pPr>
        <w:widowControl/>
        <w:shd w:val="clear" w:color="auto" w:fill="FFFFFF"/>
        <w:ind w:firstLine="600"/>
        <w:jc w:val="left"/>
        <w:rPr>
          <w:rFonts w:hint="eastAsia" w:ascii="仿宋_GB2312" w:hAnsi="仿宋" w:eastAsia="仿宋_GB2312" w:cs="仿宋"/>
          <w:kern w:val="0"/>
          <w:sz w:val="32"/>
          <w:szCs w:val="32"/>
          <w:shd w:val="clear" w:color="auto" w:fill="FFFFFF"/>
          <w:lang w:val="en-US" w:eastAsia="zh-CN"/>
        </w:rPr>
      </w:pPr>
      <w:r>
        <w:rPr>
          <w:rFonts w:hint="eastAsia" w:ascii="仿宋_GB2312" w:hAnsi="仿宋" w:eastAsia="仿宋_GB2312" w:cs="仿宋"/>
          <w:kern w:val="0"/>
          <w:sz w:val="32"/>
          <w:szCs w:val="32"/>
          <w:shd w:val="clear" w:color="auto" w:fill="FFFFFF"/>
        </w:rPr>
        <w:t>（四）预算金额：1150000元</w:t>
      </w:r>
      <w:r>
        <w:rPr>
          <w:rFonts w:hint="eastAsia" w:ascii="仿宋_GB2312" w:hAnsi="仿宋" w:eastAsia="仿宋_GB2312" w:cs="仿宋"/>
          <w:kern w:val="0"/>
          <w:sz w:val="32"/>
          <w:szCs w:val="32"/>
          <w:shd w:val="clear" w:color="auto" w:fill="FFFFFF"/>
          <w:lang w:eastAsia="zh-CN"/>
        </w:rPr>
        <w:t>，最高限价：</w:t>
      </w:r>
      <w:r>
        <w:rPr>
          <w:rFonts w:hint="eastAsia" w:ascii="仿宋_GB2312" w:hAnsi="仿宋" w:eastAsia="仿宋_GB2312" w:cs="仿宋"/>
          <w:kern w:val="0"/>
          <w:sz w:val="32"/>
          <w:szCs w:val="32"/>
          <w:shd w:val="clear" w:color="auto" w:fill="FFFFFF"/>
          <w:lang w:val="en-US" w:eastAsia="zh-CN"/>
        </w:rPr>
        <w:t>1150000元。</w:t>
      </w:r>
    </w:p>
    <w:p>
      <w:pPr>
        <w:widowControl/>
        <w:shd w:val="clear" w:color="auto" w:fill="FFFFFF"/>
        <w:ind w:firstLine="600"/>
        <w:jc w:val="left"/>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（五）交付（服务、完工）时间：合同签订后30天内</w:t>
      </w:r>
    </w:p>
    <w:p>
      <w:pPr>
        <w:widowControl/>
        <w:shd w:val="clear" w:color="auto" w:fill="FFFFFF"/>
        <w:ind w:firstLine="600"/>
        <w:jc w:val="left"/>
        <w:rPr>
          <w:rFonts w:ascii="仿宋_GB2312" w:hAnsi="宋体" w:eastAsia="仿宋_GB2312" w:cs="宋体"/>
          <w:kern w:val="0"/>
          <w:sz w:val="32"/>
          <w:szCs w:val="32"/>
        </w:rPr>
      </w:pPr>
      <w:r>
        <w:rPr>
          <w:rFonts w:hint="eastAsia" w:ascii="仿宋_GB2312" w:hAnsi="仿宋" w:eastAsia="仿宋_GB2312" w:cs="仿宋"/>
          <w:kern w:val="0"/>
          <w:sz w:val="32"/>
          <w:szCs w:val="32"/>
          <w:shd w:val="clear" w:color="auto" w:fill="FFFFFF"/>
        </w:rPr>
        <w:t>（六）交付（服务、施工）地点：</w:t>
      </w:r>
      <w:r>
        <w:rPr>
          <w:rFonts w:hint="eastAsia" w:ascii="仿宋_GB2312" w:hAnsi="仿宋" w:eastAsia="仿宋_GB2312" w:cs="仿宋"/>
          <w:bCs/>
          <w:kern w:val="0"/>
          <w:sz w:val="32"/>
          <w:szCs w:val="32"/>
          <w:shd w:val="clear" w:color="auto" w:fill="FFFFFF"/>
        </w:rPr>
        <w:t>禹州市顺店镇中心卫生院</w:t>
      </w:r>
    </w:p>
    <w:p>
      <w:pPr>
        <w:widowControl/>
        <w:shd w:val="clear" w:color="auto" w:fill="FFFFFF"/>
        <w:ind w:firstLine="600"/>
        <w:jc w:val="left"/>
        <w:rPr>
          <w:rFonts w:ascii="仿宋_GB2312" w:hAnsi="仿宋" w:eastAsia="仿宋_GB2312" w:cs="宋体"/>
          <w:i/>
          <w:iCs/>
          <w:kern w:val="0"/>
          <w:sz w:val="32"/>
          <w:szCs w:val="32"/>
        </w:rPr>
      </w:pPr>
      <w:r>
        <w:rPr>
          <w:rFonts w:hint="eastAsia" w:ascii="仿宋_GB2312" w:hAnsi="仿宋" w:eastAsia="仿宋_GB2312" w:cs="宋体"/>
          <w:kern w:val="0"/>
          <w:sz w:val="32"/>
          <w:szCs w:val="32"/>
        </w:rPr>
        <w:t>（七）进口产品:不允许</w:t>
      </w:r>
    </w:p>
    <w:p>
      <w:pPr>
        <w:widowControl/>
        <w:shd w:val="clear" w:color="auto" w:fill="FFFFFF"/>
        <w:ind w:left="420" w:firstLine="180"/>
        <w:jc w:val="left"/>
        <w:rPr>
          <w:rFonts w:ascii="仿宋_GB2312" w:hAnsi="宋体" w:eastAsia="仿宋_GB2312" w:cs="宋体"/>
          <w:kern w:val="0"/>
          <w:sz w:val="32"/>
          <w:szCs w:val="32"/>
        </w:rPr>
      </w:pPr>
      <w:r>
        <w:rPr>
          <w:rFonts w:hint="eastAsia" w:ascii="仿宋_GB2312" w:hAnsi="仿宋" w:eastAsia="仿宋_GB2312" w:cs="宋体"/>
          <w:kern w:val="0"/>
          <w:sz w:val="32"/>
          <w:szCs w:val="32"/>
        </w:rPr>
        <w:t>（八）分包：</w:t>
      </w:r>
      <w:r>
        <w:rPr>
          <w:rFonts w:hint="eastAsia" w:ascii="仿宋_GB2312" w:hAnsi="仿宋" w:eastAsia="仿宋_GB2312" w:cs="仿宋"/>
          <w:sz w:val="32"/>
          <w:szCs w:val="32"/>
          <w:shd w:val="clear" w:color="auto" w:fill="FFFFFF"/>
        </w:rPr>
        <w:t>不允许</w:t>
      </w:r>
    </w:p>
    <w:p>
      <w:pPr>
        <w:widowControl/>
        <w:shd w:val="clear" w:color="auto" w:fill="FFFFFF"/>
        <w:ind w:firstLine="600"/>
        <w:jc w:val="left"/>
        <w:rPr>
          <w:rFonts w:ascii="宋体" w:hAnsi="宋体" w:eastAsia="宋体" w:cs="宋体"/>
          <w:kern w:val="0"/>
          <w:sz w:val="32"/>
          <w:szCs w:val="32"/>
        </w:rPr>
      </w:pPr>
      <w:r>
        <w:rPr>
          <w:rFonts w:hint="eastAsia" w:ascii="黑体" w:hAnsi="宋体" w:eastAsia="黑体" w:cs="黑体"/>
          <w:kern w:val="0"/>
          <w:sz w:val="32"/>
          <w:szCs w:val="32"/>
          <w:shd w:val="clear" w:color="auto" w:fill="FFFFFF"/>
        </w:rPr>
        <w:t>二、需要落实的政府采购政策</w:t>
      </w:r>
    </w:p>
    <w:p>
      <w:pPr>
        <w:widowControl/>
        <w:shd w:val="clear" w:color="auto" w:fill="FFFFFF"/>
        <w:ind w:firstLine="600"/>
        <w:jc w:val="left"/>
        <w:rPr>
          <w:rFonts w:ascii="仿宋_GB2312" w:hAnsi="宋体" w:eastAsia="仿宋_GB2312" w:cs="宋体"/>
          <w:kern w:val="0"/>
          <w:sz w:val="32"/>
          <w:szCs w:val="32"/>
        </w:rPr>
      </w:pPr>
      <w:r>
        <w:rPr>
          <w:rFonts w:hint="eastAsia" w:ascii="仿宋_GB2312" w:hAnsi="仿宋" w:eastAsia="仿宋_GB2312" w:cs="仿宋"/>
          <w:kern w:val="0"/>
          <w:sz w:val="32"/>
          <w:szCs w:val="32"/>
          <w:shd w:val="clear" w:color="auto" w:fill="FFFFFF"/>
        </w:rPr>
        <w:t>本项目落实节能环保</w:t>
      </w:r>
      <w:r>
        <w:rPr>
          <w:rFonts w:hint="eastAsia" w:ascii="仿宋_GB2312" w:hAnsi="楷体" w:eastAsia="仿宋_GB2312" w:cs="宋体"/>
          <w:kern w:val="0"/>
          <w:sz w:val="32"/>
          <w:szCs w:val="32"/>
          <w:lang w:val="zh-CN"/>
        </w:rPr>
        <w:t>√</w:t>
      </w:r>
      <w:r>
        <w:rPr>
          <w:rFonts w:hint="eastAsia" w:ascii="仿宋_GB2312" w:hAnsi="仿宋" w:eastAsia="仿宋_GB2312" w:cs="仿宋"/>
          <w:kern w:val="0"/>
          <w:sz w:val="32"/>
          <w:szCs w:val="32"/>
          <w:shd w:val="clear" w:color="auto" w:fill="FFFFFF"/>
        </w:rPr>
        <w:t>、中小微型企业扶持</w:t>
      </w:r>
      <w:r>
        <w:rPr>
          <w:rFonts w:hint="eastAsia" w:ascii="仿宋_GB2312" w:hAnsi="楷体" w:eastAsia="仿宋_GB2312" w:cs="宋体"/>
          <w:kern w:val="0"/>
          <w:sz w:val="32"/>
          <w:szCs w:val="32"/>
          <w:lang w:val="zh-CN"/>
        </w:rPr>
        <w:t>√</w:t>
      </w:r>
      <w:r>
        <w:rPr>
          <w:rFonts w:hint="eastAsia" w:ascii="仿宋_GB2312" w:hAnsi="仿宋" w:eastAsia="仿宋_GB2312" w:cs="仿宋"/>
          <w:kern w:val="0"/>
          <w:sz w:val="32"/>
          <w:szCs w:val="32"/>
          <w:shd w:val="clear" w:color="auto" w:fill="FFFFFF"/>
        </w:rPr>
        <w:t>、支持监狱企业发展</w:t>
      </w:r>
      <w:r>
        <w:rPr>
          <w:rFonts w:hint="eastAsia" w:ascii="仿宋_GB2312" w:hAnsi="楷体" w:eastAsia="仿宋_GB2312" w:cs="宋体"/>
          <w:kern w:val="0"/>
          <w:sz w:val="32"/>
          <w:szCs w:val="32"/>
          <w:lang w:val="zh-CN"/>
        </w:rPr>
        <w:t>√</w:t>
      </w:r>
      <w:r>
        <w:rPr>
          <w:rFonts w:hint="eastAsia" w:ascii="仿宋_GB2312" w:hAnsi="仿宋" w:eastAsia="仿宋_GB2312" w:cs="仿宋"/>
          <w:kern w:val="0"/>
          <w:sz w:val="32"/>
          <w:szCs w:val="32"/>
          <w:shd w:val="clear" w:color="auto" w:fill="FFFFFF"/>
        </w:rPr>
        <w:t>、残疾人福利性单位扶持</w:t>
      </w:r>
      <w:r>
        <w:rPr>
          <w:rFonts w:hint="eastAsia" w:ascii="仿宋_GB2312" w:hAnsi="楷体" w:eastAsia="仿宋_GB2312" w:cs="宋体"/>
          <w:kern w:val="0"/>
          <w:sz w:val="32"/>
          <w:szCs w:val="32"/>
          <w:lang w:val="zh-CN"/>
        </w:rPr>
        <w:t>√</w:t>
      </w:r>
      <w:r>
        <w:rPr>
          <w:rFonts w:hint="eastAsia" w:ascii="仿宋_GB2312" w:hAnsi="仿宋" w:eastAsia="仿宋_GB2312" w:cs="仿宋"/>
          <w:kern w:val="0"/>
          <w:sz w:val="32"/>
          <w:szCs w:val="32"/>
          <w:shd w:val="clear" w:color="auto" w:fill="FFFFFF"/>
        </w:rPr>
        <w:t>等相关政府采购政策。</w:t>
      </w:r>
    </w:p>
    <w:p>
      <w:pPr>
        <w:widowControl/>
        <w:shd w:val="clear" w:color="auto" w:fill="FFFFFF"/>
        <w:ind w:firstLine="600"/>
        <w:jc w:val="left"/>
        <w:rPr>
          <w:rFonts w:ascii="宋体" w:hAnsi="宋体" w:eastAsia="宋体" w:cs="宋体"/>
          <w:kern w:val="0"/>
          <w:sz w:val="32"/>
          <w:szCs w:val="32"/>
        </w:rPr>
      </w:pPr>
      <w:r>
        <w:rPr>
          <w:rFonts w:hint="eastAsia" w:ascii="黑体" w:hAnsi="宋体" w:eastAsia="黑体" w:cs="黑体"/>
          <w:kern w:val="0"/>
          <w:sz w:val="32"/>
          <w:szCs w:val="32"/>
          <w:shd w:val="clear" w:color="auto" w:fill="FFFFFF"/>
        </w:rPr>
        <w:t>三、投标人资格要求</w:t>
      </w:r>
    </w:p>
    <w:p>
      <w:pPr>
        <w:widowControl/>
        <w:shd w:val="clear" w:color="auto" w:fill="FFFFFF"/>
        <w:jc w:val="left"/>
        <w:rPr>
          <w:rFonts w:ascii="仿宋_GB2312" w:hAnsi="仿宋" w:eastAsia="仿宋_GB2312" w:cs="宋体"/>
          <w:bCs/>
          <w:sz w:val="32"/>
          <w:szCs w:val="32"/>
        </w:rPr>
      </w:pPr>
      <w:r>
        <w:rPr>
          <w:rFonts w:hint="eastAsia" w:ascii="仿宋_GB2312" w:hAnsi="仿宋" w:eastAsia="仿宋_GB2312" w:cs="宋体"/>
          <w:bCs/>
          <w:sz w:val="32"/>
          <w:szCs w:val="32"/>
        </w:rPr>
        <w:t xml:space="preserve">    </w:t>
      </w:r>
      <w:r>
        <w:rPr>
          <w:rFonts w:ascii="仿宋_GB2312" w:hAnsi="仿宋" w:eastAsia="仿宋_GB2312" w:cs="宋体"/>
          <w:bCs/>
          <w:sz w:val="32"/>
          <w:szCs w:val="32"/>
        </w:rPr>
        <w:t>1.</w:t>
      </w:r>
      <w:r>
        <w:rPr>
          <w:rFonts w:hint="eastAsia" w:ascii="仿宋_GB2312" w:hAnsi="仿宋" w:eastAsia="仿宋_GB2312" w:cs="宋体"/>
          <w:bCs/>
          <w:sz w:val="32"/>
          <w:szCs w:val="32"/>
        </w:rPr>
        <w:t>符合《中华人民共和国政府采购法》第二十二条的规定；</w:t>
      </w:r>
    </w:p>
    <w:p>
      <w:pPr>
        <w:widowControl/>
        <w:shd w:val="clear" w:color="auto" w:fill="FFFFFF"/>
        <w:jc w:val="left"/>
        <w:rPr>
          <w:rFonts w:ascii="仿宋_GB2312" w:hAnsi="仿宋" w:eastAsia="仿宋_GB2312" w:cs="宋体"/>
          <w:bCs/>
          <w:sz w:val="32"/>
          <w:szCs w:val="32"/>
        </w:rPr>
      </w:pPr>
      <w:r>
        <w:rPr>
          <w:rFonts w:hint="eastAsia" w:ascii="仿宋_GB2312" w:hAnsi="仿宋" w:eastAsia="仿宋_GB2312" w:cs="宋体"/>
          <w:bCs/>
          <w:sz w:val="32"/>
          <w:szCs w:val="32"/>
        </w:rPr>
        <w:t xml:space="preserve">    2</w:t>
      </w:r>
      <w:r>
        <w:rPr>
          <w:rFonts w:ascii="仿宋_GB2312" w:hAnsi="仿宋" w:eastAsia="仿宋_GB2312" w:cs="宋体"/>
          <w:bCs/>
          <w:sz w:val="32"/>
          <w:szCs w:val="32"/>
        </w:rPr>
        <w:t>.</w:t>
      </w:r>
      <w:r>
        <w:rPr>
          <w:rFonts w:hint="eastAsia" w:ascii="仿宋_GB2312" w:hAnsi="仿宋" w:eastAsia="仿宋_GB2312" w:cs="宋体"/>
          <w:bCs/>
          <w:sz w:val="32"/>
          <w:szCs w:val="32"/>
        </w:rPr>
        <w:t>具有相应范围的《医疗器械生产许可证》或《医疗器械经营许可证》经营范围涵盖所投包号产品，并具有投标产品的《中华人民共和国医疗器械注册证》并加盖投标人公章的原件扫描件或复印件扫描件（或图片）；</w:t>
      </w:r>
      <w:r>
        <w:rPr>
          <w:rFonts w:ascii="仿宋_GB2312" w:hAnsi="仿宋" w:eastAsia="仿宋_GB2312" w:cs="宋体"/>
          <w:bCs/>
          <w:sz w:val="32"/>
          <w:szCs w:val="32"/>
        </w:rPr>
        <w:t xml:space="preserve"> </w:t>
      </w:r>
    </w:p>
    <w:p>
      <w:pPr>
        <w:widowControl/>
        <w:shd w:val="clear" w:color="auto" w:fill="FFFFFF"/>
        <w:jc w:val="left"/>
        <w:rPr>
          <w:rFonts w:ascii="仿宋_GB2312" w:hAnsi="仿宋" w:eastAsia="仿宋_GB2312" w:cs="宋体"/>
          <w:bCs/>
          <w:sz w:val="32"/>
          <w:szCs w:val="32"/>
        </w:rPr>
      </w:pPr>
      <w:r>
        <w:rPr>
          <w:rFonts w:hint="eastAsia" w:ascii="仿宋_GB2312" w:hAnsi="仿宋" w:eastAsia="仿宋_GB2312" w:cs="宋体"/>
          <w:bCs/>
          <w:sz w:val="32"/>
          <w:szCs w:val="32"/>
        </w:rPr>
        <w:t xml:space="preserve">    3.未被列入“信用中国”网站(www.creditchina.gov.cn)失信被执行人、重大税收违法案件当事人名单、政府采购严重违法失信名单的投标人；“中国政府采购网” (www.ccgp.gov.cn)政府采购严重违法失信行为记录名单的投标人；</w:t>
      </w:r>
    </w:p>
    <w:p>
      <w:pPr>
        <w:widowControl/>
        <w:shd w:val="clear" w:color="auto" w:fill="FFFFFF"/>
        <w:jc w:val="left"/>
        <w:rPr>
          <w:rFonts w:ascii="仿宋_GB2312" w:hAnsi="仿宋" w:eastAsia="仿宋_GB2312" w:cs="宋体"/>
          <w:bCs/>
          <w:sz w:val="32"/>
          <w:szCs w:val="32"/>
        </w:rPr>
      </w:pPr>
      <w:r>
        <w:rPr>
          <w:rFonts w:hint="eastAsia" w:ascii="仿宋_GB2312" w:hAnsi="仿宋" w:eastAsia="仿宋_GB2312" w:cs="宋体"/>
          <w:bCs/>
          <w:sz w:val="32"/>
          <w:szCs w:val="32"/>
        </w:rPr>
        <w:t xml:space="preserve">    4</w:t>
      </w:r>
      <w:r>
        <w:rPr>
          <w:rFonts w:ascii="仿宋_GB2312" w:hAnsi="仿宋" w:eastAsia="仿宋_GB2312" w:cs="宋体"/>
          <w:bCs/>
          <w:sz w:val="32"/>
          <w:szCs w:val="32"/>
        </w:rPr>
        <w:t>.</w:t>
      </w:r>
      <w:r>
        <w:rPr>
          <w:rFonts w:hint="eastAsia" w:ascii="仿宋_GB2312" w:hAnsi="仿宋" w:eastAsia="仿宋_GB2312" w:cs="宋体"/>
          <w:bCs/>
          <w:sz w:val="32"/>
          <w:szCs w:val="32"/>
        </w:rPr>
        <w:t>本次招标不接受联合体投标。</w:t>
      </w:r>
    </w:p>
    <w:p>
      <w:pPr>
        <w:widowControl/>
        <w:shd w:val="clear" w:color="auto" w:fill="FFFFFF"/>
        <w:jc w:val="left"/>
        <w:rPr>
          <w:rFonts w:ascii="黑体" w:hAnsi="宋体" w:eastAsia="黑体" w:cs="黑体"/>
          <w:kern w:val="0"/>
          <w:sz w:val="32"/>
          <w:szCs w:val="32"/>
          <w:shd w:val="clear" w:color="auto" w:fill="FFFFFF"/>
        </w:rPr>
      </w:pPr>
      <w:r>
        <w:rPr>
          <w:rFonts w:hint="eastAsia" w:ascii="黑体" w:hAnsi="宋体" w:eastAsia="黑体" w:cs="黑体"/>
          <w:kern w:val="0"/>
          <w:sz w:val="32"/>
          <w:szCs w:val="32"/>
          <w:shd w:val="clear" w:color="auto" w:fill="FFFFFF"/>
        </w:rPr>
        <w:t>四、采购需求</w:t>
      </w:r>
    </w:p>
    <w:p>
      <w:pPr>
        <w:widowControl/>
        <w:shd w:val="clear" w:color="auto" w:fill="FFFFFF"/>
        <w:jc w:val="left"/>
        <w:rPr>
          <w:rFonts w:ascii="仿宋_GB2312" w:hAnsi="仿宋" w:eastAsia="仿宋_GB2312" w:cs="宋体"/>
          <w:b/>
          <w:bCs/>
          <w:sz w:val="32"/>
          <w:szCs w:val="32"/>
        </w:rPr>
      </w:pPr>
      <w:r>
        <w:rPr>
          <w:rFonts w:hint="eastAsia" w:ascii="仿宋_GB2312" w:hAnsi="仿宋" w:eastAsia="仿宋_GB2312" w:cs="宋体"/>
          <w:b/>
          <w:bCs/>
          <w:sz w:val="32"/>
          <w:szCs w:val="32"/>
        </w:rPr>
        <w:t>一、采购清单：</w:t>
      </w:r>
      <w:r>
        <w:rPr>
          <w:rFonts w:hint="eastAsia" w:ascii="仿宋_GB2312" w:hAnsi="仿宋" w:eastAsia="仿宋_GB2312" w:cs="仿宋"/>
          <w:bCs/>
          <w:kern w:val="0"/>
          <w:sz w:val="32"/>
          <w:szCs w:val="32"/>
          <w:shd w:val="clear" w:color="auto" w:fill="FFFFFF"/>
        </w:rPr>
        <w:t>彩色多普勒超声波诊断仪一台（核心产品）</w:t>
      </w:r>
    </w:p>
    <w:p>
      <w:pPr>
        <w:rPr>
          <w:rFonts w:ascii="仿宋_GB2312" w:eastAsia="仿宋_GB2312"/>
          <w:sz w:val="32"/>
          <w:szCs w:val="32"/>
        </w:rPr>
      </w:pPr>
      <w:r>
        <w:rPr>
          <w:rFonts w:hint="eastAsia" w:ascii="仿宋_GB2312" w:eastAsia="仿宋_GB2312"/>
          <w:sz w:val="32"/>
          <w:szCs w:val="32"/>
        </w:rPr>
        <w:t>（一）、主要技术及系统概述</w:t>
      </w:r>
    </w:p>
    <w:p>
      <w:pPr>
        <w:rPr>
          <w:rFonts w:ascii="仿宋_GB2312" w:hAnsi="宋体" w:eastAsia="仿宋_GB2312"/>
          <w:b/>
          <w:sz w:val="32"/>
          <w:szCs w:val="32"/>
        </w:rPr>
      </w:pPr>
      <w:r>
        <w:rPr>
          <w:rFonts w:hint="eastAsia" w:ascii="仿宋_GB2312" w:hAnsi="宋体" w:eastAsia="仿宋_GB2312"/>
          <w:b/>
          <w:sz w:val="32"/>
          <w:szCs w:val="32"/>
        </w:rPr>
        <w:t>1 彩色多普勒超声波诊断仪包括：</w:t>
      </w:r>
    </w:p>
    <w:p>
      <w:pPr>
        <w:rPr>
          <w:rFonts w:ascii="仿宋_GB2312" w:hAnsi="宋体" w:eastAsia="仿宋_GB2312"/>
          <w:sz w:val="32"/>
          <w:szCs w:val="32"/>
        </w:rPr>
      </w:pPr>
      <w:r>
        <w:rPr>
          <w:rFonts w:hint="eastAsia" w:ascii="仿宋_GB2312" w:hAnsi="宋体" w:eastAsia="仿宋_GB2312"/>
          <w:sz w:val="32"/>
          <w:szCs w:val="32"/>
        </w:rPr>
        <w:t>1.1.1 ≥19英寸高清晰度彩色液晶显示器操作面板可上下升降、左右旋转；</w:t>
      </w:r>
    </w:p>
    <w:p>
      <w:pPr>
        <w:rPr>
          <w:rFonts w:ascii="仿宋_GB2312" w:hAnsi="宋体" w:eastAsia="仿宋_GB2312"/>
          <w:sz w:val="32"/>
          <w:szCs w:val="32"/>
        </w:rPr>
      </w:pPr>
      <w:r>
        <w:rPr>
          <w:rFonts w:hint="eastAsia" w:ascii="仿宋_GB2312" w:hAnsi="宋体" w:eastAsia="仿宋_GB2312"/>
          <w:sz w:val="32"/>
          <w:szCs w:val="32"/>
        </w:rPr>
        <w:t>* 1.1.2 具备液晶触摸屏</w:t>
      </w:r>
    </w:p>
    <w:p>
      <w:pPr>
        <w:rPr>
          <w:rFonts w:ascii="仿宋_GB2312" w:hAnsi="宋体" w:eastAsia="仿宋_GB2312"/>
          <w:sz w:val="32"/>
          <w:szCs w:val="32"/>
        </w:rPr>
      </w:pPr>
      <w:r>
        <w:rPr>
          <w:rFonts w:hint="eastAsia" w:ascii="仿宋_GB2312" w:hAnsi="宋体" w:eastAsia="仿宋_GB2312"/>
          <w:sz w:val="32"/>
          <w:szCs w:val="32"/>
        </w:rPr>
        <w:t>1.1.3 ≥30万数字通道</w:t>
      </w:r>
    </w:p>
    <w:p>
      <w:pPr>
        <w:rPr>
          <w:rFonts w:ascii="仿宋_GB2312" w:hAnsi="宋体" w:eastAsia="仿宋_GB2312"/>
          <w:sz w:val="32"/>
          <w:szCs w:val="32"/>
        </w:rPr>
      </w:pPr>
      <w:r>
        <w:rPr>
          <w:rFonts w:hint="eastAsia" w:ascii="仿宋_GB2312" w:hAnsi="宋体" w:eastAsia="仿宋_GB2312"/>
          <w:sz w:val="32"/>
          <w:szCs w:val="32"/>
        </w:rPr>
        <w:t>1.1.4多倍声束并行处理</w:t>
      </w:r>
    </w:p>
    <w:p>
      <w:pPr>
        <w:rPr>
          <w:rFonts w:ascii="仿宋_GB2312" w:hAnsi="宋体" w:eastAsia="仿宋_GB2312"/>
          <w:sz w:val="32"/>
          <w:szCs w:val="32"/>
        </w:rPr>
      </w:pPr>
      <w:r>
        <w:rPr>
          <w:rFonts w:hint="eastAsia" w:ascii="仿宋_GB2312" w:hAnsi="宋体" w:eastAsia="仿宋_GB2312"/>
          <w:sz w:val="32"/>
          <w:szCs w:val="32"/>
        </w:rPr>
        <w:t>1.1.5全数字化彩色超声诊断系统主机。</w:t>
      </w:r>
    </w:p>
    <w:p>
      <w:pPr>
        <w:rPr>
          <w:rFonts w:ascii="仿宋_GB2312" w:hAnsi="宋体" w:eastAsia="仿宋_GB2312"/>
          <w:sz w:val="32"/>
          <w:szCs w:val="32"/>
        </w:rPr>
      </w:pPr>
      <w:r>
        <w:rPr>
          <w:rFonts w:hint="eastAsia" w:ascii="仿宋_GB2312" w:hAnsi="宋体" w:eastAsia="仿宋_GB2312"/>
          <w:sz w:val="32"/>
          <w:szCs w:val="32"/>
        </w:rPr>
        <w:t>1.1.6二维灰阶成像单元</w:t>
      </w:r>
    </w:p>
    <w:p>
      <w:pPr>
        <w:rPr>
          <w:rFonts w:ascii="仿宋_GB2312" w:hAnsi="宋体" w:eastAsia="仿宋_GB2312"/>
          <w:sz w:val="32"/>
          <w:szCs w:val="32"/>
        </w:rPr>
      </w:pPr>
      <w:r>
        <w:rPr>
          <w:rFonts w:hint="eastAsia" w:ascii="仿宋_GB2312" w:hAnsi="宋体" w:eastAsia="仿宋_GB2312"/>
          <w:sz w:val="32"/>
          <w:szCs w:val="32"/>
        </w:rPr>
        <w:t>1.1.7彩色及能量多普勒单元</w:t>
      </w:r>
    </w:p>
    <w:p>
      <w:pPr>
        <w:rPr>
          <w:rFonts w:ascii="仿宋_GB2312" w:hAnsi="宋体" w:eastAsia="仿宋_GB2312"/>
          <w:sz w:val="32"/>
          <w:szCs w:val="32"/>
        </w:rPr>
      </w:pPr>
      <w:r>
        <w:rPr>
          <w:rFonts w:hint="eastAsia" w:ascii="仿宋_GB2312" w:hAnsi="宋体" w:eastAsia="仿宋_GB2312"/>
          <w:sz w:val="32"/>
          <w:szCs w:val="32"/>
        </w:rPr>
        <w:t>1.1.8频谱多普勒显示和分析单元</w:t>
      </w:r>
    </w:p>
    <w:p>
      <w:pPr>
        <w:rPr>
          <w:rFonts w:ascii="仿宋_GB2312" w:hAnsi="宋体" w:eastAsia="仿宋_GB2312"/>
          <w:sz w:val="32"/>
          <w:szCs w:val="32"/>
        </w:rPr>
      </w:pPr>
      <w:r>
        <w:rPr>
          <w:rFonts w:hint="eastAsia" w:ascii="仿宋_GB2312" w:hAnsi="宋体" w:eastAsia="仿宋_GB2312"/>
          <w:sz w:val="32"/>
          <w:szCs w:val="32"/>
        </w:rPr>
        <w:t>1.1.9波束形成器</w:t>
      </w:r>
    </w:p>
    <w:p>
      <w:pPr>
        <w:rPr>
          <w:rFonts w:ascii="仿宋_GB2312" w:hAnsi="宋体" w:eastAsia="仿宋_GB2312"/>
          <w:sz w:val="32"/>
          <w:szCs w:val="32"/>
        </w:rPr>
      </w:pPr>
      <w:r>
        <w:rPr>
          <w:rFonts w:hint="eastAsia" w:ascii="仿宋_GB2312" w:hAnsi="宋体" w:eastAsia="仿宋_GB2312"/>
          <w:sz w:val="32"/>
          <w:szCs w:val="32"/>
        </w:rPr>
        <w:t>*1.1.10复合成像技术：多级调节，可同屏双幅实时对比，可做曲线别针试验证明多线发射（附图加彩色血流技术不消失）</w:t>
      </w:r>
    </w:p>
    <w:p>
      <w:pPr>
        <w:rPr>
          <w:rFonts w:ascii="仿宋_GB2312" w:hAnsi="宋体" w:eastAsia="仿宋_GB2312"/>
          <w:sz w:val="32"/>
          <w:szCs w:val="32"/>
        </w:rPr>
      </w:pPr>
      <w:r>
        <w:rPr>
          <w:rFonts w:hint="eastAsia" w:ascii="仿宋_GB2312" w:hAnsi="宋体" w:eastAsia="仿宋_GB2312"/>
          <w:sz w:val="32"/>
          <w:szCs w:val="32"/>
        </w:rPr>
        <w:t>1.1.11 像素优化处理技术：可以支持所有探头，多级调节</w:t>
      </w:r>
    </w:p>
    <w:p>
      <w:pPr>
        <w:rPr>
          <w:rFonts w:ascii="仿宋_GB2312" w:hAnsi="宋体" w:eastAsia="仿宋_GB2312"/>
          <w:sz w:val="32"/>
          <w:szCs w:val="32"/>
        </w:rPr>
      </w:pPr>
      <w:r>
        <w:rPr>
          <w:rFonts w:hint="eastAsia" w:ascii="仿宋_GB2312" w:hAnsi="宋体" w:eastAsia="仿宋_GB2312"/>
          <w:sz w:val="32"/>
          <w:szCs w:val="32"/>
        </w:rPr>
        <w:t>*1.1.12 弹性成像及定量分析，并有有色棒和曲线指导医生操作。</w:t>
      </w:r>
    </w:p>
    <w:p>
      <w:pPr>
        <w:rPr>
          <w:rFonts w:ascii="仿宋_GB2312" w:hAnsi="宋体" w:eastAsia="仿宋_GB2312"/>
          <w:sz w:val="32"/>
          <w:szCs w:val="32"/>
        </w:rPr>
      </w:pPr>
      <w:r>
        <w:rPr>
          <w:rFonts w:hint="eastAsia" w:ascii="仿宋_GB2312" w:hAnsi="宋体" w:eastAsia="仿宋_GB2312"/>
          <w:sz w:val="32"/>
          <w:szCs w:val="32"/>
        </w:rPr>
        <w:t>1.1.13 线阵探头二维视野角度独立偏转功能</w:t>
      </w:r>
    </w:p>
    <w:p>
      <w:pPr>
        <w:rPr>
          <w:rFonts w:ascii="仿宋_GB2312" w:hAnsi="宋体" w:eastAsia="仿宋_GB2312"/>
          <w:sz w:val="32"/>
          <w:szCs w:val="32"/>
        </w:rPr>
      </w:pPr>
      <w:r>
        <w:rPr>
          <w:rFonts w:hint="eastAsia" w:ascii="仿宋_GB2312" w:hAnsi="宋体" w:eastAsia="仿宋_GB2312"/>
          <w:sz w:val="32"/>
          <w:szCs w:val="32"/>
        </w:rPr>
        <w:t>1.1.14 脉冲反相谐波成像（可用于所有探头）</w:t>
      </w:r>
    </w:p>
    <w:p>
      <w:pPr>
        <w:rPr>
          <w:rFonts w:ascii="仿宋_GB2312" w:hAnsi="宋体" w:eastAsia="仿宋_GB2312"/>
          <w:sz w:val="32"/>
          <w:szCs w:val="32"/>
        </w:rPr>
      </w:pPr>
      <w:r>
        <w:rPr>
          <w:rFonts w:hint="eastAsia" w:ascii="仿宋_GB2312" w:hAnsi="宋体" w:eastAsia="仿宋_GB2312"/>
          <w:sz w:val="32"/>
          <w:szCs w:val="32"/>
        </w:rPr>
        <w:t>1.1.15 解剖M型</w:t>
      </w:r>
    </w:p>
    <w:p>
      <w:pPr>
        <w:rPr>
          <w:rFonts w:ascii="仿宋_GB2312" w:hAnsi="宋体" w:eastAsia="仿宋_GB2312"/>
          <w:sz w:val="32"/>
          <w:szCs w:val="32"/>
        </w:rPr>
      </w:pPr>
      <w:r>
        <w:rPr>
          <w:rFonts w:hint="eastAsia" w:ascii="仿宋_GB2312" w:hAnsi="宋体" w:eastAsia="仿宋_GB2312"/>
          <w:sz w:val="32"/>
          <w:szCs w:val="32"/>
        </w:rPr>
        <w:t>*1.1.16 组织多普勒，包括组织多普勒速度图，频谱图，定量分析曲线等（附图）</w:t>
      </w:r>
    </w:p>
    <w:p>
      <w:pPr>
        <w:rPr>
          <w:rFonts w:ascii="仿宋_GB2312" w:hAnsi="宋体" w:eastAsia="仿宋_GB2312"/>
          <w:sz w:val="32"/>
          <w:szCs w:val="32"/>
        </w:rPr>
      </w:pPr>
      <w:r>
        <w:rPr>
          <w:rFonts w:hint="eastAsia" w:ascii="仿宋_GB2312" w:hAnsi="宋体" w:eastAsia="仿宋_GB2312"/>
          <w:sz w:val="32"/>
          <w:szCs w:val="32"/>
        </w:rPr>
        <w:t>*1.1.17 二维精细血流成像技术，非多普勒效应，无取样框的限制，二维状态下直接观察血流，并有类造影模式,无需造影剂即可达到类造影的效果</w:t>
      </w:r>
    </w:p>
    <w:p>
      <w:pPr>
        <w:rPr>
          <w:rFonts w:ascii="仿宋_GB2312" w:hAnsi="宋体" w:eastAsia="仿宋_GB2312"/>
          <w:sz w:val="32"/>
          <w:szCs w:val="32"/>
        </w:rPr>
      </w:pPr>
      <w:r>
        <w:rPr>
          <w:rFonts w:hint="eastAsia" w:ascii="仿宋_GB2312" w:hAnsi="宋体" w:eastAsia="仿宋_GB2312"/>
          <w:sz w:val="32"/>
          <w:szCs w:val="32"/>
        </w:rPr>
        <w:t>1.1.18 彩色二维精细血流成像技术</w:t>
      </w:r>
    </w:p>
    <w:p>
      <w:pPr>
        <w:rPr>
          <w:rFonts w:ascii="仿宋_GB2312" w:hAnsi="宋体" w:eastAsia="仿宋_GB2312"/>
          <w:sz w:val="32"/>
          <w:szCs w:val="32"/>
        </w:rPr>
      </w:pPr>
      <w:r>
        <w:rPr>
          <w:rFonts w:hint="eastAsia" w:ascii="仿宋_GB2312" w:hAnsi="宋体" w:eastAsia="仿宋_GB2312"/>
          <w:sz w:val="32"/>
          <w:szCs w:val="32"/>
        </w:rPr>
        <w:t>1.1.19 颈动脉内中膜厚度自动测量</w:t>
      </w:r>
    </w:p>
    <w:p>
      <w:pPr>
        <w:rPr>
          <w:rFonts w:ascii="仿宋_GB2312" w:hAnsi="宋体" w:eastAsia="仿宋_GB2312"/>
          <w:sz w:val="32"/>
          <w:szCs w:val="32"/>
        </w:rPr>
      </w:pPr>
      <w:r>
        <w:rPr>
          <w:rFonts w:hint="eastAsia" w:ascii="仿宋_GB2312" w:hAnsi="宋体" w:eastAsia="仿宋_GB2312"/>
          <w:sz w:val="32"/>
          <w:szCs w:val="32"/>
        </w:rPr>
        <w:t>1.1.20 4D容积成像功能软件</w:t>
      </w:r>
    </w:p>
    <w:p>
      <w:pPr>
        <w:rPr>
          <w:rFonts w:ascii="仿宋_GB2312" w:hAnsi="宋体" w:eastAsia="仿宋_GB2312"/>
          <w:sz w:val="32"/>
          <w:szCs w:val="32"/>
        </w:rPr>
      </w:pPr>
      <w:r>
        <w:rPr>
          <w:rFonts w:hint="eastAsia" w:ascii="仿宋_GB2312" w:hAnsi="宋体" w:eastAsia="仿宋_GB2312"/>
          <w:sz w:val="32"/>
          <w:szCs w:val="32"/>
        </w:rPr>
        <w:t>1.1.21 图像一键优化功能</w:t>
      </w:r>
    </w:p>
    <w:p>
      <w:pPr>
        <w:rPr>
          <w:rFonts w:ascii="仿宋_GB2312" w:hAnsi="宋体" w:eastAsia="仿宋_GB2312"/>
          <w:sz w:val="32"/>
          <w:szCs w:val="32"/>
        </w:rPr>
      </w:pPr>
      <w:r>
        <w:rPr>
          <w:rFonts w:hint="eastAsia" w:ascii="仿宋_GB2312" w:hAnsi="宋体" w:eastAsia="仿宋_GB2312"/>
          <w:sz w:val="32"/>
          <w:szCs w:val="32"/>
        </w:rPr>
        <w:t>1.1.22 具备造影成像技术</w:t>
      </w:r>
    </w:p>
    <w:p>
      <w:pPr>
        <w:rPr>
          <w:rFonts w:ascii="仿宋_GB2312" w:hAnsi="宋体" w:eastAsia="仿宋_GB2312"/>
          <w:b/>
          <w:sz w:val="32"/>
          <w:szCs w:val="32"/>
        </w:rPr>
      </w:pPr>
      <w:r>
        <w:rPr>
          <w:rFonts w:hint="eastAsia" w:ascii="仿宋_GB2312" w:hAnsi="宋体" w:eastAsia="仿宋_GB2312"/>
          <w:b/>
          <w:sz w:val="32"/>
          <w:szCs w:val="32"/>
        </w:rPr>
        <w:t>1.2、测量和分析：(B型、M型、频谱多普勒、彩色模式)</w:t>
      </w:r>
    </w:p>
    <w:p>
      <w:pPr>
        <w:rPr>
          <w:rFonts w:ascii="仿宋_GB2312" w:hAnsi="宋体" w:eastAsia="仿宋_GB2312"/>
          <w:sz w:val="32"/>
          <w:szCs w:val="32"/>
        </w:rPr>
      </w:pPr>
      <w:r>
        <w:rPr>
          <w:rFonts w:hint="eastAsia" w:ascii="仿宋_GB2312" w:hAnsi="宋体" w:eastAsia="仿宋_GB2312"/>
          <w:sz w:val="32"/>
          <w:szCs w:val="32"/>
        </w:rPr>
        <w:t>1.2.1  一般测量</w:t>
      </w:r>
    </w:p>
    <w:p>
      <w:pPr>
        <w:rPr>
          <w:rFonts w:ascii="仿宋_GB2312" w:hAnsi="宋体" w:eastAsia="仿宋_GB2312"/>
          <w:sz w:val="32"/>
          <w:szCs w:val="32"/>
        </w:rPr>
      </w:pPr>
      <w:r>
        <w:rPr>
          <w:rFonts w:hint="eastAsia" w:ascii="仿宋_GB2312" w:hAnsi="宋体" w:eastAsia="仿宋_GB2312"/>
          <w:sz w:val="32"/>
          <w:szCs w:val="32"/>
        </w:rPr>
        <w:t>1.2.2 妇产科测量</w:t>
      </w:r>
    </w:p>
    <w:p>
      <w:pPr>
        <w:rPr>
          <w:rFonts w:ascii="仿宋_GB2312" w:hAnsi="宋体" w:eastAsia="仿宋_GB2312"/>
          <w:sz w:val="32"/>
          <w:szCs w:val="32"/>
        </w:rPr>
      </w:pPr>
      <w:r>
        <w:rPr>
          <w:rFonts w:hint="eastAsia" w:ascii="仿宋_GB2312" w:hAnsi="宋体" w:eastAsia="仿宋_GB2312"/>
          <w:sz w:val="32"/>
          <w:szCs w:val="32"/>
        </w:rPr>
        <w:t>1.2.3 多普勒血流测量与分析</w:t>
      </w:r>
    </w:p>
    <w:p>
      <w:pPr>
        <w:rPr>
          <w:rFonts w:ascii="仿宋_GB2312" w:hAnsi="宋体" w:eastAsia="仿宋_GB2312"/>
          <w:sz w:val="32"/>
          <w:szCs w:val="32"/>
        </w:rPr>
      </w:pPr>
      <w:r>
        <w:rPr>
          <w:rFonts w:hint="eastAsia" w:ascii="仿宋_GB2312" w:hAnsi="宋体" w:eastAsia="仿宋_GB2312"/>
          <w:sz w:val="32"/>
          <w:szCs w:val="32"/>
        </w:rPr>
        <w:t>1.2.4 实时多普勒自动包络、测量和计算</w:t>
      </w:r>
    </w:p>
    <w:p>
      <w:pPr>
        <w:rPr>
          <w:rFonts w:ascii="仿宋_GB2312" w:hAnsi="宋体" w:eastAsia="仿宋_GB2312"/>
          <w:sz w:val="32"/>
          <w:szCs w:val="32"/>
        </w:rPr>
      </w:pPr>
      <w:r>
        <w:rPr>
          <w:rFonts w:hint="eastAsia" w:ascii="仿宋_GB2312" w:hAnsi="宋体" w:eastAsia="仿宋_GB2312"/>
          <w:sz w:val="32"/>
          <w:szCs w:val="32"/>
        </w:rPr>
        <w:t>1.2.5 心脏功能测量以及各瓣膜功能的测量、分析及报告</w:t>
      </w:r>
    </w:p>
    <w:p>
      <w:pPr>
        <w:rPr>
          <w:rFonts w:ascii="仿宋_GB2312" w:hAnsi="宋体" w:eastAsia="仿宋_GB2312"/>
          <w:sz w:val="32"/>
          <w:szCs w:val="32"/>
        </w:rPr>
      </w:pPr>
      <w:r>
        <w:rPr>
          <w:rFonts w:hint="eastAsia" w:ascii="仿宋_GB2312" w:hAnsi="宋体" w:eastAsia="仿宋_GB2312"/>
          <w:sz w:val="32"/>
          <w:szCs w:val="32"/>
        </w:rPr>
        <w:t>1.2.6 外周血管测量与分析</w:t>
      </w:r>
    </w:p>
    <w:p>
      <w:pPr>
        <w:rPr>
          <w:rFonts w:ascii="仿宋_GB2312" w:hAnsi="宋体" w:eastAsia="仿宋_GB2312"/>
          <w:sz w:val="32"/>
          <w:szCs w:val="32"/>
        </w:rPr>
      </w:pPr>
      <w:r>
        <w:rPr>
          <w:rFonts w:hint="eastAsia" w:ascii="仿宋_GB2312" w:hAnsi="宋体" w:eastAsia="仿宋_GB2312"/>
          <w:sz w:val="32"/>
          <w:szCs w:val="32"/>
        </w:rPr>
        <w:t>1.2.7 泌尿科测量与分析</w:t>
      </w:r>
    </w:p>
    <w:p>
      <w:pPr>
        <w:rPr>
          <w:rFonts w:ascii="仿宋_GB2312" w:hAnsi="宋体" w:eastAsia="仿宋_GB2312"/>
          <w:b/>
          <w:sz w:val="32"/>
          <w:szCs w:val="32"/>
        </w:rPr>
      </w:pPr>
      <w:r>
        <w:rPr>
          <w:rFonts w:hint="eastAsia" w:ascii="仿宋_GB2312" w:hAnsi="宋体" w:eastAsia="仿宋_GB2312"/>
          <w:b/>
          <w:sz w:val="32"/>
          <w:szCs w:val="32"/>
        </w:rPr>
        <w:t>1.3、图像存储与电影回放重现及病案管理单元</w:t>
      </w:r>
    </w:p>
    <w:p>
      <w:pPr>
        <w:rPr>
          <w:rFonts w:ascii="仿宋_GB2312" w:hAnsi="宋体" w:eastAsia="仿宋_GB2312"/>
          <w:sz w:val="32"/>
          <w:szCs w:val="32"/>
        </w:rPr>
      </w:pPr>
      <w:r>
        <w:rPr>
          <w:rFonts w:hint="eastAsia" w:ascii="仿宋_GB2312" w:hAnsi="宋体" w:eastAsia="仿宋_GB2312"/>
          <w:sz w:val="32"/>
          <w:szCs w:val="32"/>
        </w:rPr>
        <w:t>1.3.1 同屏一体化智能剪贴板, 可以实时同屏存储和回放动态及静态图像，将存储的图像显示在屏幕上实时图像的下方，随时调阅、删除、导出图像</w:t>
      </w:r>
    </w:p>
    <w:p>
      <w:pPr>
        <w:rPr>
          <w:rFonts w:ascii="仿宋_GB2312" w:hAnsi="宋体" w:eastAsia="仿宋_GB2312"/>
          <w:sz w:val="32"/>
          <w:szCs w:val="32"/>
        </w:rPr>
      </w:pPr>
      <w:r>
        <w:rPr>
          <w:rFonts w:hint="eastAsia" w:ascii="仿宋_GB2312" w:hAnsi="宋体" w:eastAsia="仿宋_GB2312"/>
          <w:sz w:val="32"/>
          <w:szCs w:val="32"/>
        </w:rPr>
        <w:t>1.3.2 原始数据处理，可对回放的图像进行≥29种参数调节</w:t>
      </w:r>
    </w:p>
    <w:p>
      <w:pPr>
        <w:rPr>
          <w:rFonts w:ascii="仿宋_GB2312" w:hAnsi="宋体" w:eastAsia="仿宋_GB2312"/>
          <w:sz w:val="32"/>
          <w:szCs w:val="32"/>
        </w:rPr>
      </w:pPr>
      <w:r>
        <w:rPr>
          <w:rFonts w:hint="eastAsia" w:ascii="仿宋_GB2312" w:hAnsi="宋体" w:eastAsia="仿宋_GB2312"/>
          <w:sz w:val="32"/>
          <w:szCs w:val="32"/>
        </w:rPr>
        <w:t>1.3.3 一体化病案管理单元包括病人资料、报告、图像等的存储、修改、检索和打印等</w:t>
      </w:r>
    </w:p>
    <w:p>
      <w:pPr>
        <w:rPr>
          <w:rFonts w:ascii="仿宋_GB2312" w:hAnsi="宋体" w:eastAsia="仿宋_GB2312"/>
          <w:sz w:val="32"/>
          <w:szCs w:val="32"/>
        </w:rPr>
      </w:pPr>
      <w:r>
        <w:rPr>
          <w:rFonts w:hint="eastAsia" w:ascii="仿宋_GB2312" w:hAnsi="宋体" w:eastAsia="仿宋_GB2312"/>
          <w:sz w:val="32"/>
          <w:szCs w:val="32"/>
        </w:rPr>
        <w:t>1.3.4 USB接口≥4个</w:t>
      </w:r>
    </w:p>
    <w:p>
      <w:pPr>
        <w:rPr>
          <w:rFonts w:ascii="仿宋_GB2312" w:hAnsi="宋体" w:eastAsia="仿宋_GB2312"/>
          <w:sz w:val="32"/>
          <w:szCs w:val="32"/>
        </w:rPr>
      </w:pPr>
      <w:r>
        <w:rPr>
          <w:rFonts w:hint="eastAsia" w:ascii="仿宋_GB2312" w:hAnsi="宋体" w:eastAsia="仿宋_GB2312"/>
          <w:sz w:val="32"/>
          <w:szCs w:val="32"/>
        </w:rPr>
        <w:t>1.3.5 内置硬盘(非外接)≥450GB</w:t>
      </w:r>
    </w:p>
    <w:p>
      <w:pPr>
        <w:rPr>
          <w:rFonts w:ascii="仿宋_GB2312" w:hAnsi="宋体" w:eastAsia="仿宋_GB2312"/>
          <w:sz w:val="32"/>
          <w:szCs w:val="32"/>
        </w:rPr>
      </w:pPr>
      <w:r>
        <w:rPr>
          <w:rFonts w:hint="eastAsia" w:ascii="仿宋_GB2312" w:hAnsi="宋体" w:eastAsia="仿宋_GB2312"/>
          <w:sz w:val="32"/>
          <w:szCs w:val="32"/>
        </w:rPr>
        <w:t>1.3.6 DVD 驱动器</w:t>
      </w:r>
    </w:p>
    <w:p>
      <w:pPr>
        <w:rPr>
          <w:rFonts w:ascii="仿宋_GB2312" w:hAnsi="宋体" w:eastAsia="仿宋_GB2312"/>
          <w:b/>
          <w:sz w:val="32"/>
          <w:szCs w:val="32"/>
        </w:rPr>
      </w:pPr>
      <w:r>
        <w:rPr>
          <w:rFonts w:hint="eastAsia" w:ascii="仿宋_GB2312" w:hAnsi="宋体" w:eastAsia="仿宋_GB2312"/>
          <w:b/>
          <w:sz w:val="32"/>
          <w:szCs w:val="32"/>
        </w:rPr>
        <w:t>1.4、输入/输出信号</w:t>
      </w:r>
    </w:p>
    <w:p>
      <w:pPr>
        <w:rPr>
          <w:rFonts w:ascii="仿宋_GB2312" w:hAnsi="宋体" w:eastAsia="仿宋_GB2312"/>
          <w:sz w:val="32"/>
          <w:szCs w:val="32"/>
        </w:rPr>
      </w:pPr>
      <w:r>
        <w:rPr>
          <w:rFonts w:hint="eastAsia" w:ascii="仿宋_GB2312" w:hAnsi="宋体" w:eastAsia="仿宋_GB2312"/>
          <w:sz w:val="32"/>
          <w:szCs w:val="32"/>
        </w:rPr>
        <w:t>1.4.1 输入：CD/DVD、USB、VGA</w:t>
      </w:r>
    </w:p>
    <w:p>
      <w:pPr>
        <w:rPr>
          <w:rFonts w:ascii="仿宋_GB2312" w:hAnsi="宋体" w:eastAsia="仿宋_GB2312"/>
          <w:sz w:val="32"/>
          <w:szCs w:val="32"/>
        </w:rPr>
      </w:pPr>
      <w:r>
        <w:rPr>
          <w:rFonts w:hint="eastAsia" w:ascii="仿宋_GB2312" w:hAnsi="宋体" w:eastAsia="仿宋_GB2312"/>
          <w:sz w:val="32"/>
          <w:szCs w:val="32"/>
        </w:rPr>
        <w:t>1.4.2 输出：VGA、S-Video、Audio、DVD、USB</w:t>
      </w:r>
    </w:p>
    <w:p>
      <w:pPr>
        <w:rPr>
          <w:rFonts w:ascii="仿宋_GB2312" w:hAnsi="宋体" w:eastAsia="仿宋_GB2312"/>
          <w:b/>
          <w:sz w:val="32"/>
          <w:szCs w:val="32"/>
        </w:rPr>
      </w:pPr>
      <w:r>
        <w:rPr>
          <w:rFonts w:hint="eastAsia" w:ascii="仿宋_GB2312" w:hAnsi="宋体" w:eastAsia="仿宋_GB2312"/>
          <w:b/>
          <w:sz w:val="32"/>
          <w:szCs w:val="32"/>
        </w:rPr>
        <w:t>1.5、连通性：可配医学数字图像和通信DICOM3.0版接口部件</w:t>
      </w:r>
    </w:p>
    <w:p>
      <w:pPr>
        <w:rPr>
          <w:rFonts w:ascii="仿宋_GB2312" w:hAnsi="宋体" w:eastAsia="仿宋_GB2312"/>
          <w:b/>
          <w:sz w:val="32"/>
          <w:szCs w:val="32"/>
        </w:rPr>
      </w:pPr>
      <w:r>
        <w:rPr>
          <w:rFonts w:hint="eastAsia" w:ascii="仿宋_GB2312" w:hAnsi="宋体" w:eastAsia="仿宋_GB2312"/>
          <w:b/>
          <w:sz w:val="32"/>
          <w:szCs w:val="32"/>
        </w:rPr>
        <w:t>1.6、配置探头：</w:t>
      </w:r>
      <w:r>
        <w:rPr>
          <w:rFonts w:hint="eastAsia" w:ascii="仿宋_GB2312" w:hAnsi="宋体" w:eastAsia="仿宋_GB2312"/>
          <w:sz w:val="32"/>
          <w:szCs w:val="32"/>
        </w:rPr>
        <w:t>线阵探头一个、凸阵探头一个、相控阵探头一个、腔内微凸探头一个</w:t>
      </w:r>
    </w:p>
    <w:p>
      <w:pPr>
        <w:rPr>
          <w:rFonts w:ascii="仿宋_GB2312" w:hAnsi="宋体" w:eastAsia="仿宋_GB2312"/>
          <w:b/>
          <w:sz w:val="32"/>
          <w:szCs w:val="32"/>
        </w:rPr>
      </w:pPr>
      <w:r>
        <w:rPr>
          <w:rFonts w:hint="eastAsia" w:ascii="仿宋_GB2312" w:hAnsi="宋体" w:eastAsia="仿宋_GB2312"/>
          <w:b/>
          <w:sz w:val="32"/>
          <w:szCs w:val="32"/>
        </w:rPr>
        <w:t>2.1、探头规格</w:t>
      </w:r>
    </w:p>
    <w:p>
      <w:pPr>
        <w:rPr>
          <w:rFonts w:ascii="仿宋_GB2312" w:hAnsi="宋体" w:eastAsia="仿宋_GB2312"/>
          <w:sz w:val="32"/>
          <w:szCs w:val="32"/>
        </w:rPr>
      </w:pPr>
      <w:r>
        <w:rPr>
          <w:rFonts w:hint="eastAsia" w:ascii="仿宋_GB2312" w:hAnsi="宋体" w:eastAsia="仿宋_GB2312"/>
          <w:sz w:val="32"/>
          <w:szCs w:val="32"/>
        </w:rPr>
        <w:t>*2.1.1 探头接口≥4个，均为大探头接口，探头接口上方具有探头激活指示灯设计</w:t>
      </w:r>
    </w:p>
    <w:p>
      <w:pPr>
        <w:rPr>
          <w:rFonts w:ascii="仿宋_GB2312" w:hAnsi="宋体" w:eastAsia="仿宋_GB2312"/>
          <w:sz w:val="32"/>
          <w:szCs w:val="32"/>
        </w:rPr>
      </w:pPr>
      <w:r>
        <w:rPr>
          <w:rFonts w:hint="eastAsia" w:ascii="仿宋_GB2312" w:hAnsi="宋体" w:eastAsia="仿宋_GB2312"/>
          <w:sz w:val="32"/>
          <w:szCs w:val="32"/>
        </w:rPr>
        <w:t>2.1.2 频率：宽频、变频探头，可视可调中心频率范围2-15MHz</w:t>
      </w:r>
    </w:p>
    <w:p>
      <w:pPr>
        <w:rPr>
          <w:rFonts w:ascii="仿宋_GB2312" w:hAnsi="宋体" w:eastAsia="仿宋_GB2312"/>
          <w:sz w:val="32"/>
          <w:szCs w:val="32"/>
        </w:rPr>
      </w:pPr>
      <w:r>
        <w:rPr>
          <w:rFonts w:hint="eastAsia" w:ascii="仿宋_GB2312" w:hAnsi="宋体" w:eastAsia="仿宋_GB2312"/>
          <w:sz w:val="32"/>
          <w:szCs w:val="32"/>
        </w:rPr>
        <w:t>2.1.3 标配探头二维灰阶显示中心频率≥7种</w:t>
      </w:r>
    </w:p>
    <w:p>
      <w:pPr>
        <w:rPr>
          <w:rFonts w:ascii="仿宋_GB2312" w:hAnsi="宋体" w:eastAsia="仿宋_GB2312"/>
          <w:sz w:val="32"/>
          <w:szCs w:val="32"/>
        </w:rPr>
      </w:pPr>
      <w:r>
        <w:rPr>
          <w:rFonts w:hint="eastAsia" w:ascii="仿宋_GB2312" w:hAnsi="宋体" w:eastAsia="仿宋_GB2312"/>
          <w:sz w:val="32"/>
          <w:szCs w:val="32"/>
        </w:rPr>
        <w:t>2.1.4 类型：支持凸阵，线阵，相控阵，微凸阵，4D容积探头，矩阵，纯净波探头</w:t>
      </w:r>
    </w:p>
    <w:p>
      <w:pPr>
        <w:rPr>
          <w:rFonts w:ascii="仿宋_GB2312" w:hAnsi="宋体" w:eastAsia="仿宋_GB2312"/>
          <w:sz w:val="32"/>
          <w:szCs w:val="32"/>
        </w:rPr>
      </w:pPr>
      <w:r>
        <w:rPr>
          <w:rFonts w:hint="eastAsia" w:ascii="仿宋_GB2312" w:hAnsi="宋体" w:eastAsia="仿宋_GB2312"/>
          <w:sz w:val="32"/>
          <w:szCs w:val="32"/>
        </w:rPr>
        <w:t>2.1.5 穿刺导向：探头可选配穿刺导向装置</w:t>
      </w:r>
    </w:p>
    <w:p>
      <w:pPr>
        <w:rPr>
          <w:rFonts w:ascii="仿宋_GB2312" w:hAnsi="宋体" w:eastAsia="仿宋_GB2312"/>
          <w:sz w:val="32"/>
          <w:szCs w:val="32"/>
        </w:rPr>
      </w:pPr>
      <w:r>
        <w:rPr>
          <w:rFonts w:hint="eastAsia" w:ascii="仿宋_GB2312" w:hAnsi="宋体" w:eastAsia="仿宋_GB2312"/>
          <w:sz w:val="32"/>
          <w:szCs w:val="32"/>
        </w:rPr>
        <w:t>*2.1.6 扫描频率：电子凸阵：可视可调中心频率2.0—5.0MHz，电子线阵：可视可调中心频率7.0—13.0MHz，心脏相控阵探头：可视可调中心频率2.0—5.0 MHz，腔内微凸探头：可视可调中心频率4.0—9.0MHz</w:t>
      </w:r>
    </w:p>
    <w:p>
      <w:pPr>
        <w:rPr>
          <w:rFonts w:ascii="仿宋_GB2312" w:hAnsi="宋体" w:eastAsia="仿宋_GB2312"/>
          <w:sz w:val="32"/>
          <w:szCs w:val="32"/>
        </w:rPr>
      </w:pPr>
      <w:r>
        <w:rPr>
          <w:rFonts w:hint="eastAsia" w:ascii="仿宋_GB2312" w:hAnsi="宋体" w:eastAsia="仿宋_GB2312"/>
          <w:sz w:val="32"/>
          <w:szCs w:val="32"/>
        </w:rPr>
        <w:t>*2.1.7 纯净波相控阵探头扫描角度≥110度</w:t>
      </w:r>
    </w:p>
    <w:p>
      <w:pPr>
        <w:rPr>
          <w:rFonts w:ascii="仿宋_GB2312" w:hAnsi="宋体" w:eastAsia="仿宋_GB2312"/>
          <w:b/>
          <w:sz w:val="32"/>
          <w:szCs w:val="32"/>
        </w:rPr>
      </w:pPr>
      <w:r>
        <w:rPr>
          <w:rFonts w:hint="eastAsia" w:ascii="仿宋_GB2312" w:hAnsi="宋体" w:eastAsia="仿宋_GB2312"/>
          <w:b/>
          <w:sz w:val="32"/>
          <w:szCs w:val="32"/>
        </w:rPr>
        <w:t xml:space="preserve">2.2 二维灰阶显像主要参数 </w:t>
      </w:r>
    </w:p>
    <w:p>
      <w:pPr>
        <w:rPr>
          <w:rFonts w:ascii="仿宋_GB2312" w:hAnsi="宋体" w:eastAsia="仿宋_GB2312"/>
          <w:sz w:val="32"/>
          <w:szCs w:val="32"/>
        </w:rPr>
      </w:pPr>
      <w:r>
        <w:rPr>
          <w:rFonts w:hint="eastAsia" w:ascii="仿宋_GB2312" w:hAnsi="宋体" w:eastAsia="仿宋_GB2312"/>
          <w:sz w:val="32"/>
          <w:szCs w:val="32"/>
        </w:rPr>
        <w:t>2.2.1 发射声束聚焦：≥4段</w:t>
      </w:r>
    </w:p>
    <w:p>
      <w:pPr>
        <w:rPr>
          <w:rFonts w:ascii="仿宋_GB2312" w:hAnsi="宋体" w:eastAsia="仿宋_GB2312"/>
          <w:sz w:val="32"/>
          <w:szCs w:val="32"/>
        </w:rPr>
      </w:pPr>
      <w:r>
        <w:rPr>
          <w:rFonts w:hint="eastAsia" w:ascii="仿宋_GB2312" w:hAnsi="宋体" w:eastAsia="仿宋_GB2312"/>
          <w:sz w:val="32"/>
          <w:szCs w:val="32"/>
        </w:rPr>
        <w:t>2.2.2 回放重现：灰阶图像回放≥4000幅、回放时间≥60秒</w:t>
      </w:r>
    </w:p>
    <w:p>
      <w:pPr>
        <w:rPr>
          <w:rFonts w:ascii="仿宋_GB2312" w:hAnsi="宋体" w:eastAsia="仿宋_GB2312"/>
          <w:sz w:val="32"/>
          <w:szCs w:val="32"/>
        </w:rPr>
      </w:pPr>
      <w:r>
        <w:rPr>
          <w:rFonts w:hint="eastAsia" w:ascii="仿宋_GB2312" w:hAnsi="宋体" w:eastAsia="仿宋_GB2312"/>
          <w:sz w:val="32"/>
          <w:szCs w:val="32"/>
        </w:rPr>
        <w:t>2.2.3 预设条件：针对不同的检查脏器，预置最佳化图像的检查条件≥29种， 减少操作时的调节，及常用所需的外部调节及组合调节</w:t>
      </w:r>
    </w:p>
    <w:p>
      <w:pPr>
        <w:rPr>
          <w:rFonts w:ascii="仿宋_GB2312" w:hAnsi="宋体" w:eastAsia="仿宋_GB2312"/>
          <w:sz w:val="32"/>
          <w:szCs w:val="32"/>
        </w:rPr>
      </w:pPr>
      <w:r>
        <w:rPr>
          <w:rFonts w:hint="eastAsia" w:ascii="仿宋_GB2312" w:hAnsi="宋体" w:eastAsia="仿宋_GB2312"/>
          <w:sz w:val="32"/>
          <w:szCs w:val="32"/>
        </w:rPr>
        <w:t>2.2.4 增益调节：B/M/CF/D可独立调节，TGC调节≥8段</w:t>
      </w:r>
    </w:p>
    <w:p>
      <w:pPr>
        <w:rPr>
          <w:rFonts w:ascii="仿宋_GB2312" w:hAnsi="宋体" w:eastAsia="仿宋_GB2312"/>
          <w:sz w:val="32"/>
          <w:szCs w:val="32"/>
        </w:rPr>
      </w:pPr>
      <w:r>
        <w:rPr>
          <w:rFonts w:hint="eastAsia" w:ascii="仿宋_GB2312" w:hAnsi="宋体" w:eastAsia="仿宋_GB2312"/>
          <w:sz w:val="32"/>
          <w:szCs w:val="32"/>
        </w:rPr>
        <w:t>*2.2.5 超声系统凸阵探头最大探查深度≥32cm（附图）</w:t>
      </w:r>
    </w:p>
    <w:p>
      <w:pPr>
        <w:rPr>
          <w:rFonts w:ascii="仿宋_GB2312" w:hAnsi="宋体" w:eastAsia="仿宋_GB2312"/>
          <w:sz w:val="32"/>
          <w:szCs w:val="32"/>
        </w:rPr>
      </w:pPr>
      <w:r>
        <w:rPr>
          <w:rFonts w:hint="eastAsia" w:ascii="仿宋_GB2312" w:hAnsi="宋体" w:eastAsia="仿宋_GB2312"/>
          <w:sz w:val="32"/>
          <w:szCs w:val="32"/>
        </w:rPr>
        <w:t>2.2.6 256灰阶</w:t>
      </w:r>
    </w:p>
    <w:p>
      <w:pPr>
        <w:rPr>
          <w:rFonts w:ascii="仿宋_GB2312" w:hAnsi="宋体" w:eastAsia="仿宋_GB2312"/>
          <w:sz w:val="32"/>
          <w:szCs w:val="32"/>
        </w:rPr>
      </w:pPr>
      <w:r>
        <w:rPr>
          <w:rFonts w:hint="eastAsia" w:ascii="仿宋_GB2312" w:hAnsi="宋体" w:eastAsia="仿宋_GB2312"/>
          <w:sz w:val="32"/>
          <w:szCs w:val="32"/>
        </w:rPr>
        <w:t>*2.2.7系统动态范围270dB</w:t>
      </w:r>
    </w:p>
    <w:p>
      <w:pPr>
        <w:rPr>
          <w:rFonts w:ascii="仿宋_GB2312" w:hAnsi="宋体" w:eastAsia="仿宋_GB2312"/>
          <w:sz w:val="32"/>
          <w:szCs w:val="32"/>
        </w:rPr>
      </w:pPr>
      <w:r>
        <w:rPr>
          <w:rFonts w:hint="eastAsia" w:ascii="仿宋_GB2312" w:hAnsi="宋体" w:eastAsia="仿宋_GB2312"/>
          <w:sz w:val="32"/>
          <w:szCs w:val="32"/>
        </w:rPr>
        <w:t>2.2.8 凸阵探头最大视野，18cm深度时帧频≥48帧；相控阵阵探头90度角，18cm深度时帧频≥59帧；</w:t>
      </w:r>
    </w:p>
    <w:p>
      <w:pPr>
        <w:rPr>
          <w:rFonts w:ascii="仿宋_GB2312" w:hAnsi="宋体" w:eastAsia="仿宋_GB2312"/>
          <w:b/>
          <w:sz w:val="32"/>
          <w:szCs w:val="32"/>
        </w:rPr>
      </w:pPr>
      <w:r>
        <w:rPr>
          <w:rFonts w:hint="eastAsia" w:ascii="仿宋_GB2312" w:hAnsi="宋体" w:eastAsia="仿宋_GB2312"/>
          <w:b/>
          <w:sz w:val="32"/>
          <w:szCs w:val="32"/>
        </w:rPr>
        <w:t>2.3频谱多普勒</w:t>
      </w:r>
    </w:p>
    <w:p>
      <w:pPr>
        <w:rPr>
          <w:rFonts w:ascii="仿宋_GB2312" w:hAnsi="宋体" w:eastAsia="仿宋_GB2312"/>
          <w:sz w:val="32"/>
          <w:szCs w:val="32"/>
        </w:rPr>
      </w:pPr>
      <w:r>
        <w:rPr>
          <w:rFonts w:hint="eastAsia" w:ascii="仿宋_GB2312" w:hAnsi="宋体" w:eastAsia="仿宋_GB2312"/>
          <w:sz w:val="32"/>
          <w:szCs w:val="32"/>
        </w:rPr>
        <w:t>2.3.1 方式：脉冲波多普勒 PWD；高脉冲重复频率  HPRF；连续波多普勒 CWD</w:t>
      </w:r>
    </w:p>
    <w:p>
      <w:pPr>
        <w:rPr>
          <w:rFonts w:ascii="仿宋_GB2312" w:hAnsi="宋体" w:eastAsia="仿宋_GB2312"/>
          <w:sz w:val="32"/>
          <w:szCs w:val="32"/>
        </w:rPr>
      </w:pPr>
      <w:r>
        <w:rPr>
          <w:rFonts w:hint="eastAsia" w:ascii="仿宋_GB2312" w:hAnsi="宋体" w:eastAsia="仿宋_GB2312"/>
          <w:sz w:val="32"/>
          <w:szCs w:val="32"/>
        </w:rPr>
        <w:t>2.3.2 多普勒发射频率可视可调</w:t>
      </w:r>
    </w:p>
    <w:p>
      <w:pPr>
        <w:rPr>
          <w:rFonts w:ascii="仿宋_GB2312" w:hAnsi="宋体" w:eastAsia="仿宋_GB2312"/>
          <w:sz w:val="32"/>
          <w:szCs w:val="32"/>
        </w:rPr>
      </w:pPr>
      <w:r>
        <w:rPr>
          <w:rFonts w:hint="eastAsia" w:ascii="仿宋_GB2312" w:hAnsi="宋体" w:eastAsia="仿宋_GB2312"/>
          <w:sz w:val="32"/>
          <w:szCs w:val="32"/>
        </w:rPr>
        <w:t>2.3.3 最大测量速度：PWD：血流速度≥6.5m/s ；CWD:   血流速度≥13.5 m/s</w:t>
      </w:r>
    </w:p>
    <w:p>
      <w:pPr>
        <w:rPr>
          <w:rFonts w:ascii="仿宋_GB2312" w:hAnsi="宋体" w:eastAsia="仿宋_GB2312"/>
          <w:sz w:val="32"/>
          <w:szCs w:val="32"/>
        </w:rPr>
      </w:pPr>
      <w:r>
        <w:rPr>
          <w:rFonts w:hint="eastAsia" w:ascii="仿宋_GB2312" w:hAnsi="宋体" w:eastAsia="仿宋_GB2312"/>
          <w:sz w:val="32"/>
          <w:szCs w:val="32"/>
        </w:rPr>
        <w:t>2.3.4 多普勒取样容积距离体表的深度可在屏幕上实时显示</w:t>
      </w:r>
    </w:p>
    <w:p>
      <w:pPr>
        <w:rPr>
          <w:rFonts w:ascii="仿宋_GB2312" w:hAnsi="宋体" w:eastAsia="仿宋_GB2312"/>
          <w:sz w:val="32"/>
          <w:szCs w:val="32"/>
        </w:rPr>
      </w:pPr>
      <w:r>
        <w:rPr>
          <w:rFonts w:hint="eastAsia" w:ascii="仿宋_GB2312" w:hAnsi="宋体" w:eastAsia="仿宋_GB2312"/>
          <w:sz w:val="32"/>
          <w:szCs w:val="32"/>
        </w:rPr>
        <w:t>2.3.5 频谱多普勒实时自动包络测量技术，可测算参数≥13种</w:t>
      </w:r>
    </w:p>
    <w:p>
      <w:pPr>
        <w:rPr>
          <w:rFonts w:ascii="仿宋_GB2312" w:hAnsi="宋体" w:eastAsia="仿宋_GB2312"/>
          <w:b/>
          <w:sz w:val="32"/>
          <w:szCs w:val="32"/>
        </w:rPr>
      </w:pPr>
      <w:r>
        <w:rPr>
          <w:rFonts w:hint="eastAsia" w:ascii="仿宋_GB2312" w:hAnsi="宋体" w:eastAsia="仿宋_GB2312"/>
          <w:b/>
          <w:sz w:val="32"/>
          <w:szCs w:val="32"/>
        </w:rPr>
        <w:t xml:space="preserve">2.4 彩色多普勒 </w:t>
      </w:r>
    </w:p>
    <w:p>
      <w:pPr>
        <w:rPr>
          <w:rFonts w:ascii="仿宋_GB2312" w:hAnsi="宋体" w:eastAsia="仿宋_GB2312"/>
          <w:sz w:val="32"/>
          <w:szCs w:val="32"/>
        </w:rPr>
      </w:pPr>
      <w:r>
        <w:rPr>
          <w:rFonts w:hint="eastAsia" w:ascii="仿宋_GB2312" w:hAnsi="宋体" w:eastAsia="仿宋_GB2312"/>
          <w:sz w:val="32"/>
          <w:szCs w:val="32"/>
        </w:rPr>
        <w:t>2.4.1 显示方式：速度分散显示、能量显示、速度显示、方差显示</w:t>
      </w:r>
    </w:p>
    <w:p>
      <w:pPr>
        <w:rPr>
          <w:rFonts w:ascii="仿宋_GB2312" w:hAnsi="宋体" w:eastAsia="仿宋_GB2312"/>
          <w:sz w:val="32"/>
          <w:szCs w:val="32"/>
        </w:rPr>
      </w:pPr>
      <w:r>
        <w:rPr>
          <w:rFonts w:hint="eastAsia" w:ascii="仿宋_GB2312" w:hAnsi="宋体" w:eastAsia="仿宋_GB2312"/>
          <w:sz w:val="32"/>
          <w:szCs w:val="32"/>
        </w:rPr>
        <w:t>2.4.2 彩色自适应增强功能</w:t>
      </w:r>
    </w:p>
    <w:p>
      <w:pPr>
        <w:rPr>
          <w:rFonts w:ascii="仿宋_GB2312" w:hAnsi="宋体" w:eastAsia="仿宋_GB2312"/>
          <w:sz w:val="32"/>
          <w:szCs w:val="32"/>
        </w:rPr>
      </w:pPr>
      <w:r>
        <w:rPr>
          <w:rFonts w:hint="eastAsia" w:ascii="仿宋_GB2312" w:hAnsi="宋体" w:eastAsia="仿宋_GB2312"/>
          <w:sz w:val="32"/>
          <w:szCs w:val="32"/>
        </w:rPr>
        <w:t>2.4.3 彩色多普勒方向性能量图</w:t>
      </w:r>
    </w:p>
    <w:p>
      <w:pPr>
        <w:rPr>
          <w:rFonts w:ascii="仿宋_GB2312" w:hAnsi="宋体" w:eastAsia="仿宋_GB2312"/>
          <w:sz w:val="32"/>
          <w:szCs w:val="32"/>
        </w:rPr>
      </w:pPr>
      <w:r>
        <w:rPr>
          <w:rFonts w:hint="eastAsia" w:ascii="仿宋_GB2312" w:hAnsi="宋体" w:eastAsia="仿宋_GB2312"/>
          <w:sz w:val="32"/>
          <w:szCs w:val="32"/>
        </w:rPr>
        <w:t>2.4.4 多普勒频率可视可调</w:t>
      </w:r>
    </w:p>
    <w:p>
      <w:pPr>
        <w:rPr>
          <w:rFonts w:ascii="仿宋_GB2312" w:hAnsi="宋体" w:eastAsia="仿宋_GB2312"/>
          <w:sz w:val="32"/>
          <w:szCs w:val="32"/>
        </w:rPr>
      </w:pPr>
      <w:r>
        <w:rPr>
          <w:rFonts w:hint="eastAsia" w:ascii="仿宋_GB2312" w:hAnsi="宋体" w:eastAsia="仿宋_GB2312"/>
          <w:sz w:val="32"/>
          <w:szCs w:val="32"/>
        </w:rPr>
        <w:t>2.4.5 凸阵探头最大取样框，18cm深度时帧频≥9.5帧；相控阵阵探头90度角,最大取样框，18cm深度时帧频≥11帧；</w:t>
      </w:r>
    </w:p>
    <w:p>
      <w:pPr>
        <w:rPr>
          <w:rFonts w:ascii="仿宋_GB2312" w:hAnsi="宋体" w:eastAsia="仿宋_GB2312"/>
          <w:sz w:val="32"/>
          <w:szCs w:val="32"/>
        </w:rPr>
      </w:pPr>
      <w:r>
        <w:rPr>
          <w:rFonts w:hint="eastAsia" w:ascii="仿宋_GB2312" w:hAnsi="宋体" w:eastAsia="仿宋_GB2312"/>
          <w:sz w:val="32"/>
          <w:szCs w:val="32"/>
        </w:rPr>
        <w:t>3、售后</w:t>
      </w:r>
    </w:p>
    <w:p>
      <w:pPr>
        <w:rPr>
          <w:rFonts w:ascii="仿宋_GB2312" w:hAnsi="宋体" w:eastAsia="仿宋_GB2312"/>
          <w:sz w:val="32"/>
          <w:szCs w:val="32"/>
        </w:rPr>
      </w:pPr>
      <w:r>
        <w:rPr>
          <w:rFonts w:hint="eastAsia" w:ascii="仿宋_GB2312" w:hAnsi="宋体" w:eastAsia="仿宋_GB2312"/>
          <w:sz w:val="32"/>
          <w:szCs w:val="32"/>
        </w:rPr>
        <w:t>*3.1 两年原厂保修</w:t>
      </w:r>
    </w:p>
    <w:p>
      <w:pPr>
        <w:rPr>
          <w:rFonts w:ascii="仿宋_GB2312" w:hAnsi="宋体" w:eastAsia="仿宋_GB2312"/>
          <w:sz w:val="32"/>
          <w:szCs w:val="32"/>
        </w:rPr>
      </w:pPr>
      <w:r>
        <w:rPr>
          <w:rFonts w:hint="eastAsia" w:ascii="仿宋_GB2312" w:hAnsi="宋体" w:eastAsia="仿宋_GB2312"/>
          <w:sz w:val="32"/>
          <w:szCs w:val="32"/>
        </w:rPr>
        <w:t>*3.2 远程支持模块：可以通过IPad等无线设备连接互联网迅速、便捷、高效地得到来自于厂家的高质量的远程应用支持服务，解决使用机器中出现的问题。</w:t>
      </w:r>
    </w:p>
    <w:p>
      <w:pPr>
        <w:widowControl/>
        <w:rPr>
          <w:rFonts w:ascii="仿宋" w:hAnsi="仿宋" w:eastAsia="仿宋" w:cs="仿宋"/>
          <w:b/>
          <w:kern w:val="0"/>
          <w:sz w:val="32"/>
          <w:szCs w:val="32"/>
        </w:rPr>
      </w:pPr>
    </w:p>
    <w:p>
      <w:pPr>
        <w:widowControl/>
        <w:rPr>
          <w:rFonts w:ascii="仿宋" w:hAnsi="仿宋" w:eastAsia="仿宋" w:cs="仿宋"/>
          <w:b/>
          <w:kern w:val="0"/>
          <w:sz w:val="32"/>
          <w:szCs w:val="32"/>
        </w:rPr>
      </w:pPr>
      <w:r>
        <w:rPr>
          <w:rFonts w:hint="eastAsia" w:ascii="仿宋" w:hAnsi="仿宋" w:eastAsia="仿宋" w:cs="仿宋"/>
          <w:b/>
          <w:kern w:val="0"/>
          <w:sz w:val="32"/>
          <w:szCs w:val="32"/>
        </w:rPr>
        <w:t>二、</w:t>
      </w:r>
      <w:r>
        <w:rPr>
          <w:rFonts w:hint="eastAsia" w:ascii="仿宋" w:hAnsi="仿宋" w:eastAsia="仿宋" w:cs="仿宋"/>
          <w:b/>
          <w:sz w:val="32"/>
          <w:szCs w:val="32"/>
        </w:rPr>
        <w:t>保修期：</w:t>
      </w:r>
      <w:r>
        <w:rPr>
          <w:rFonts w:hint="eastAsia" w:ascii="仿宋" w:hAnsi="仿宋" w:eastAsia="仿宋" w:cs="仿宋"/>
          <w:sz w:val="32"/>
          <w:szCs w:val="32"/>
        </w:rPr>
        <w:t>≥2</w:t>
      </w:r>
      <w:r>
        <w:rPr>
          <w:rFonts w:hint="eastAsia" w:ascii="宋体" w:hAnsi="宋体" w:cs="仿宋"/>
          <w:sz w:val="32"/>
          <w:szCs w:val="32"/>
        </w:rPr>
        <w:t>年。</w:t>
      </w:r>
    </w:p>
    <w:p>
      <w:pPr>
        <w:widowControl/>
        <w:shd w:val="clear" w:color="auto" w:fill="FFFFFF"/>
        <w:ind w:firstLine="600"/>
        <w:jc w:val="left"/>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1、本项目采用现场运行、测试验收方式验收。</w:t>
      </w:r>
    </w:p>
    <w:p>
      <w:pPr>
        <w:widowControl/>
        <w:shd w:val="clear" w:color="auto" w:fill="FFFFFF"/>
        <w:ind w:firstLine="600"/>
        <w:jc w:val="left"/>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2、本项目验收将由采购人组织进行。</w:t>
      </w:r>
    </w:p>
    <w:p>
      <w:pPr>
        <w:widowControl/>
        <w:shd w:val="clear" w:color="auto" w:fill="FFFFFF"/>
        <w:jc w:val="left"/>
        <w:rPr>
          <w:rFonts w:ascii="宋体" w:hAnsi="宋体" w:eastAsia="宋体" w:cs="宋体"/>
          <w:kern w:val="0"/>
          <w:sz w:val="32"/>
          <w:szCs w:val="32"/>
        </w:rPr>
      </w:pPr>
      <w:r>
        <w:rPr>
          <w:rFonts w:hint="eastAsia" w:ascii="黑体" w:hAnsi="宋体" w:eastAsia="黑体" w:cs="黑体"/>
          <w:kern w:val="0"/>
          <w:sz w:val="32"/>
          <w:szCs w:val="32"/>
          <w:shd w:val="clear" w:color="auto" w:fill="FFFFFF"/>
        </w:rPr>
        <w:t>五、评标方法和评标标准</w:t>
      </w:r>
    </w:p>
    <w:p>
      <w:pPr>
        <w:widowControl/>
        <w:shd w:val="clear" w:color="auto" w:fill="FFFFFF"/>
        <w:ind w:firstLine="600"/>
        <w:jc w:val="left"/>
        <w:rPr>
          <w:rFonts w:ascii="仿宋_GB2312" w:hAnsi="宋体" w:eastAsia="仿宋_GB2312" w:cs="宋体"/>
          <w:kern w:val="0"/>
          <w:sz w:val="32"/>
          <w:szCs w:val="32"/>
        </w:rPr>
      </w:pPr>
      <w:r>
        <w:rPr>
          <w:rFonts w:hint="eastAsia" w:ascii="仿宋_GB2312" w:hAnsi="仿宋" w:eastAsia="仿宋_GB2312" w:cs="仿宋"/>
          <w:kern w:val="0"/>
          <w:sz w:val="32"/>
          <w:szCs w:val="32"/>
          <w:shd w:val="clear" w:color="auto" w:fill="FFFFFF"/>
        </w:rPr>
        <w:t xml:space="preserve">（一）评标方法：□最低评标价法   </w:t>
      </w:r>
      <w:r>
        <w:rPr>
          <w:rFonts w:hint="eastAsia" w:ascii="仿宋_GB2312" w:hAnsi="楷体" w:eastAsia="仿宋_GB2312" w:cs="宋体"/>
          <w:kern w:val="0"/>
          <w:sz w:val="32"/>
          <w:szCs w:val="32"/>
          <w:lang w:val="zh-CN"/>
        </w:rPr>
        <w:t>√</w:t>
      </w:r>
      <w:r>
        <w:rPr>
          <w:rFonts w:hint="eastAsia" w:ascii="仿宋_GB2312" w:hAnsi="仿宋" w:eastAsia="仿宋_GB2312" w:cs="仿宋"/>
          <w:kern w:val="0"/>
          <w:sz w:val="32"/>
          <w:szCs w:val="32"/>
          <w:shd w:val="clear" w:color="auto" w:fill="FFFFFF"/>
        </w:rPr>
        <w:t>综合评分法</w:t>
      </w:r>
    </w:p>
    <w:p>
      <w:pPr>
        <w:widowControl/>
        <w:shd w:val="clear" w:color="auto" w:fill="FFFFFF"/>
        <w:ind w:firstLine="600"/>
        <w:jc w:val="left"/>
        <w:rPr>
          <w:rFonts w:ascii="仿宋_GB2312" w:hAnsi="宋体" w:eastAsia="仿宋_GB2312" w:cs="宋体"/>
          <w:kern w:val="0"/>
          <w:sz w:val="32"/>
          <w:szCs w:val="32"/>
        </w:rPr>
      </w:pPr>
      <w:r>
        <w:rPr>
          <w:rFonts w:hint="eastAsia" w:ascii="仿宋_GB2312" w:hAnsi="仿宋" w:eastAsia="仿宋_GB2312" w:cs="仿宋"/>
          <w:kern w:val="0"/>
          <w:sz w:val="32"/>
          <w:szCs w:val="32"/>
          <w:shd w:val="clear" w:color="auto" w:fill="FFFFFF"/>
        </w:rPr>
        <w:t>（二）综合评分法评标标准：</w:t>
      </w:r>
    </w:p>
    <w:tbl>
      <w:tblPr>
        <w:tblStyle w:val="6"/>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500" w:lineRule="exact"/>
              <w:jc w:val="center"/>
              <w:rPr>
                <w:rFonts w:ascii="仿宋" w:hAnsi="仿宋" w:eastAsia="仿宋"/>
                <w:sz w:val="28"/>
                <w:szCs w:val="24"/>
              </w:rPr>
            </w:pPr>
            <w:r>
              <w:rPr>
                <w:rFonts w:hint="eastAsia" w:ascii="仿宋" w:hAnsi="仿宋" w:eastAsia="仿宋"/>
                <w:sz w:val="28"/>
                <w:szCs w:val="24"/>
              </w:rPr>
              <w:t>分值构成</w:t>
            </w:r>
          </w:p>
          <w:p>
            <w:pPr>
              <w:spacing w:line="500" w:lineRule="exact"/>
              <w:jc w:val="center"/>
              <w:rPr>
                <w:rFonts w:ascii="仿宋" w:hAnsi="仿宋" w:eastAsia="仿宋"/>
                <w:sz w:val="28"/>
                <w:szCs w:val="24"/>
              </w:rPr>
            </w:pPr>
            <w:r>
              <w:rPr>
                <w:rFonts w:hint="eastAsia" w:ascii="仿宋" w:hAnsi="仿宋" w:eastAsia="仿宋"/>
                <w:sz w:val="28"/>
                <w:szCs w:val="24"/>
              </w:rPr>
              <w:t>(总分100分)</w:t>
            </w:r>
          </w:p>
        </w:tc>
        <w:tc>
          <w:tcPr>
            <w:tcW w:w="7204" w:type="dxa"/>
            <w:gridSpan w:val="2"/>
            <w:vAlign w:val="center"/>
          </w:tcPr>
          <w:p>
            <w:pPr>
              <w:spacing w:line="500" w:lineRule="exact"/>
              <w:ind w:firstLine="560" w:firstLineChars="200"/>
              <w:rPr>
                <w:rFonts w:ascii="仿宋" w:hAnsi="仿宋" w:eastAsia="仿宋"/>
                <w:sz w:val="28"/>
                <w:szCs w:val="24"/>
              </w:rPr>
            </w:pPr>
            <w:r>
              <w:rPr>
                <w:rFonts w:hint="eastAsia" w:ascii="仿宋" w:hAnsi="仿宋" w:eastAsia="仿宋"/>
                <w:sz w:val="28"/>
                <w:szCs w:val="24"/>
              </w:rPr>
              <w:t>价格分值：</w:t>
            </w:r>
            <w:r>
              <w:rPr>
                <w:rFonts w:hint="eastAsia" w:ascii="仿宋" w:hAnsi="仿宋" w:eastAsia="仿宋"/>
                <w:sz w:val="28"/>
                <w:szCs w:val="24"/>
                <w:u w:val="single"/>
              </w:rPr>
              <w:t xml:space="preserve">   30   </w:t>
            </w:r>
            <w:r>
              <w:rPr>
                <w:rFonts w:hint="eastAsia" w:ascii="仿宋" w:hAnsi="仿宋" w:eastAsia="仿宋"/>
                <w:sz w:val="28"/>
                <w:szCs w:val="24"/>
              </w:rPr>
              <w:t>分</w:t>
            </w:r>
          </w:p>
          <w:p>
            <w:pPr>
              <w:spacing w:line="500" w:lineRule="exact"/>
              <w:ind w:firstLine="560" w:firstLineChars="200"/>
              <w:rPr>
                <w:rFonts w:ascii="仿宋" w:hAnsi="仿宋" w:eastAsia="仿宋"/>
                <w:sz w:val="28"/>
                <w:szCs w:val="24"/>
              </w:rPr>
            </w:pPr>
            <w:r>
              <w:rPr>
                <w:rFonts w:hint="eastAsia" w:ascii="仿宋" w:hAnsi="仿宋" w:eastAsia="仿宋"/>
                <w:sz w:val="28"/>
                <w:szCs w:val="24"/>
              </w:rPr>
              <w:t>商务部分：</w:t>
            </w:r>
            <w:r>
              <w:rPr>
                <w:rFonts w:hint="eastAsia" w:ascii="仿宋" w:hAnsi="仿宋" w:eastAsia="仿宋"/>
                <w:sz w:val="28"/>
                <w:szCs w:val="24"/>
                <w:u w:val="single"/>
              </w:rPr>
              <w:t xml:space="preserve">   30   </w:t>
            </w:r>
            <w:r>
              <w:rPr>
                <w:rFonts w:hint="eastAsia" w:ascii="仿宋" w:hAnsi="仿宋" w:eastAsia="仿宋"/>
                <w:sz w:val="28"/>
                <w:szCs w:val="24"/>
              </w:rPr>
              <w:t>分</w:t>
            </w:r>
          </w:p>
          <w:p>
            <w:pPr>
              <w:spacing w:line="500" w:lineRule="exact"/>
              <w:ind w:firstLine="560" w:firstLineChars="200"/>
              <w:rPr>
                <w:rFonts w:ascii="仿宋" w:hAnsi="仿宋" w:eastAsia="仿宋"/>
                <w:sz w:val="28"/>
                <w:szCs w:val="24"/>
              </w:rPr>
            </w:pPr>
            <w:r>
              <w:rPr>
                <w:rFonts w:hint="eastAsia" w:ascii="仿宋" w:hAnsi="仿宋" w:eastAsia="仿宋"/>
                <w:sz w:val="28"/>
                <w:szCs w:val="24"/>
              </w:rPr>
              <w:t>技术部分：</w:t>
            </w:r>
            <w:r>
              <w:rPr>
                <w:rFonts w:hint="eastAsia" w:ascii="仿宋" w:hAnsi="仿宋" w:eastAsia="仿宋"/>
                <w:sz w:val="28"/>
                <w:szCs w:val="24"/>
                <w:u w:val="single"/>
              </w:rPr>
              <w:t xml:space="preserve">   40   </w:t>
            </w:r>
            <w:r>
              <w:rPr>
                <w:rFonts w:hint="eastAsia" w:ascii="仿宋" w:hAnsi="仿宋" w:eastAsia="仿宋"/>
                <w:sz w:val="28"/>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仿宋" w:hAnsi="仿宋" w:eastAsia="仿宋"/>
                <w:b/>
                <w:sz w:val="28"/>
                <w:szCs w:val="24"/>
              </w:rPr>
            </w:pPr>
            <w:r>
              <w:rPr>
                <w:rFonts w:hint="eastAsia" w:ascii="仿宋" w:hAnsi="仿宋" w:eastAsia="仿宋"/>
                <w:b/>
                <w:sz w:val="28"/>
                <w:szCs w:val="24"/>
              </w:rPr>
              <w:t>价格部分（满分</w:t>
            </w:r>
            <w:r>
              <w:rPr>
                <w:rFonts w:hint="eastAsia" w:ascii="仿宋" w:hAnsi="仿宋" w:eastAsia="仿宋"/>
                <w:b/>
                <w:sz w:val="28"/>
                <w:szCs w:val="24"/>
                <w:u w:val="single"/>
              </w:rPr>
              <w:t xml:space="preserve"> 30 </w:t>
            </w:r>
            <w:r>
              <w:rPr>
                <w:rFonts w:hint="eastAsia" w:ascii="仿宋" w:hAnsi="仿宋" w:eastAsia="仿宋"/>
                <w:b/>
                <w:sz w:val="28"/>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仿宋" w:hAnsi="仿宋" w:eastAsia="仿宋"/>
                <w:b/>
                <w:sz w:val="28"/>
                <w:szCs w:val="24"/>
              </w:rPr>
            </w:pPr>
            <w:r>
              <w:rPr>
                <w:rFonts w:hint="eastAsia" w:ascii="仿宋" w:hAnsi="仿宋" w:eastAsia="仿宋"/>
                <w:b/>
                <w:sz w:val="28"/>
                <w:szCs w:val="24"/>
              </w:rPr>
              <w:t>评分因素</w:t>
            </w:r>
          </w:p>
        </w:tc>
        <w:tc>
          <w:tcPr>
            <w:tcW w:w="6237" w:type="dxa"/>
            <w:tcBorders>
              <w:top w:val="single" w:color="auto" w:sz="4" w:space="0"/>
            </w:tcBorders>
            <w:vAlign w:val="center"/>
          </w:tcPr>
          <w:p>
            <w:pPr>
              <w:jc w:val="center"/>
              <w:rPr>
                <w:rFonts w:ascii="仿宋" w:hAnsi="仿宋" w:eastAsia="仿宋"/>
                <w:b/>
                <w:sz w:val="28"/>
                <w:szCs w:val="24"/>
              </w:rPr>
            </w:pPr>
            <w:r>
              <w:rPr>
                <w:rFonts w:hint="eastAsia" w:ascii="仿宋" w:hAnsi="仿宋" w:eastAsia="仿宋"/>
                <w:b/>
                <w:sz w:val="28"/>
                <w:szCs w:val="24"/>
              </w:rPr>
              <w:t>评标标准</w:t>
            </w:r>
          </w:p>
        </w:tc>
        <w:tc>
          <w:tcPr>
            <w:tcW w:w="967" w:type="dxa"/>
            <w:tcBorders>
              <w:top w:val="single" w:color="auto" w:sz="4" w:space="0"/>
            </w:tcBorders>
            <w:vAlign w:val="center"/>
          </w:tcPr>
          <w:p>
            <w:pPr>
              <w:jc w:val="center"/>
              <w:rPr>
                <w:rFonts w:ascii="仿宋" w:hAnsi="仿宋" w:eastAsia="仿宋"/>
                <w:b/>
                <w:sz w:val="28"/>
                <w:szCs w:val="24"/>
              </w:rPr>
            </w:pPr>
            <w:r>
              <w:rPr>
                <w:rFonts w:hint="eastAsia" w:ascii="仿宋" w:hAnsi="仿宋" w:eastAsia="仿宋"/>
                <w:b/>
                <w:sz w:val="28"/>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仿宋" w:hAnsi="仿宋" w:eastAsia="仿宋"/>
                <w:sz w:val="28"/>
                <w:szCs w:val="24"/>
              </w:rPr>
            </w:pPr>
            <w:r>
              <w:rPr>
                <w:rFonts w:hint="eastAsia" w:ascii="仿宋" w:hAnsi="仿宋" w:eastAsia="仿宋"/>
                <w:sz w:val="28"/>
                <w:szCs w:val="24"/>
              </w:rPr>
              <w:t>投标报价</w:t>
            </w:r>
          </w:p>
          <w:p>
            <w:pPr>
              <w:spacing w:line="360" w:lineRule="auto"/>
              <w:jc w:val="center"/>
              <w:rPr>
                <w:rFonts w:ascii="仿宋" w:hAnsi="仿宋" w:eastAsia="仿宋"/>
                <w:sz w:val="28"/>
                <w:szCs w:val="24"/>
              </w:rPr>
            </w:pPr>
            <w:r>
              <w:rPr>
                <w:rFonts w:hint="eastAsia" w:ascii="仿宋" w:hAnsi="仿宋" w:eastAsia="仿宋"/>
                <w:sz w:val="28"/>
                <w:szCs w:val="24"/>
              </w:rPr>
              <w:t>评分标准</w:t>
            </w:r>
          </w:p>
        </w:tc>
        <w:tc>
          <w:tcPr>
            <w:tcW w:w="6237" w:type="dxa"/>
            <w:tcBorders>
              <w:top w:val="single" w:color="auto" w:sz="4" w:space="0"/>
            </w:tcBorders>
            <w:vAlign w:val="center"/>
          </w:tcPr>
          <w:p>
            <w:pPr>
              <w:spacing w:line="480" w:lineRule="exact"/>
              <w:rPr>
                <w:rFonts w:ascii="仿宋" w:hAnsi="仿宋" w:eastAsia="仿宋"/>
                <w:sz w:val="28"/>
                <w:szCs w:val="24"/>
              </w:rPr>
            </w:pPr>
            <w:r>
              <w:rPr>
                <w:rFonts w:hint="eastAsia" w:ascii="仿宋" w:hAnsi="仿宋" w:eastAsia="仿宋"/>
                <w:sz w:val="28"/>
                <w:szCs w:val="24"/>
              </w:rPr>
              <w:t>评标基准价：满足招标文件要求的有效投标报价中，最低的投标报价为评标基准价。</w:t>
            </w:r>
          </w:p>
          <w:p>
            <w:pPr>
              <w:spacing w:line="480" w:lineRule="exact"/>
              <w:rPr>
                <w:rFonts w:ascii="仿宋" w:hAnsi="仿宋" w:eastAsia="仿宋"/>
                <w:sz w:val="28"/>
                <w:szCs w:val="24"/>
              </w:rPr>
            </w:pPr>
            <w:r>
              <w:rPr>
                <w:rFonts w:hint="eastAsia" w:ascii="仿宋" w:hAnsi="仿宋" w:eastAsia="仿宋"/>
                <w:sz w:val="28"/>
                <w:szCs w:val="24"/>
              </w:rPr>
              <w:t xml:space="preserve">投标报价得分=（评标基准价/投标报价）× 30 </w:t>
            </w:r>
          </w:p>
        </w:tc>
        <w:tc>
          <w:tcPr>
            <w:tcW w:w="967" w:type="dxa"/>
            <w:tcBorders>
              <w:top w:val="single" w:color="auto" w:sz="4" w:space="0"/>
            </w:tcBorders>
            <w:vAlign w:val="center"/>
          </w:tcPr>
          <w:p>
            <w:pPr>
              <w:jc w:val="center"/>
              <w:rPr>
                <w:rFonts w:ascii="仿宋" w:hAnsi="仿宋" w:eastAsia="仿宋"/>
                <w:sz w:val="28"/>
                <w:szCs w:val="24"/>
              </w:rPr>
            </w:pPr>
            <w:r>
              <w:rPr>
                <w:rFonts w:hint="eastAsia" w:ascii="仿宋" w:hAnsi="仿宋" w:eastAsia="仿宋"/>
                <w:sz w:val="28"/>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仿宋" w:hAnsi="仿宋" w:eastAsia="仿宋"/>
                <w:b/>
                <w:sz w:val="28"/>
                <w:szCs w:val="24"/>
              </w:rPr>
            </w:pPr>
            <w:r>
              <w:rPr>
                <w:rFonts w:hint="eastAsia" w:ascii="仿宋" w:hAnsi="仿宋" w:eastAsia="仿宋"/>
                <w:b/>
                <w:sz w:val="28"/>
                <w:szCs w:val="24"/>
              </w:rPr>
              <w:t>商务部分（满分</w:t>
            </w:r>
            <w:r>
              <w:rPr>
                <w:rFonts w:hint="eastAsia" w:ascii="仿宋" w:hAnsi="仿宋" w:eastAsia="仿宋"/>
                <w:b/>
                <w:sz w:val="28"/>
                <w:szCs w:val="24"/>
                <w:u w:val="single"/>
              </w:rPr>
              <w:t xml:space="preserve"> 30 </w:t>
            </w:r>
            <w:r>
              <w:rPr>
                <w:rFonts w:hint="eastAsia" w:ascii="仿宋" w:hAnsi="仿宋" w:eastAsia="仿宋"/>
                <w:b/>
                <w:sz w:val="28"/>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仿宋" w:hAnsi="仿宋" w:eastAsia="仿宋"/>
                <w:b/>
                <w:sz w:val="28"/>
                <w:szCs w:val="24"/>
              </w:rPr>
            </w:pPr>
            <w:r>
              <w:rPr>
                <w:rFonts w:hint="eastAsia" w:ascii="仿宋" w:hAnsi="仿宋" w:eastAsia="仿宋"/>
                <w:b/>
                <w:sz w:val="28"/>
                <w:szCs w:val="24"/>
              </w:rPr>
              <w:t>评分因素</w:t>
            </w:r>
          </w:p>
        </w:tc>
        <w:tc>
          <w:tcPr>
            <w:tcW w:w="6237" w:type="dxa"/>
            <w:vAlign w:val="center"/>
          </w:tcPr>
          <w:p>
            <w:pPr>
              <w:jc w:val="center"/>
              <w:rPr>
                <w:rFonts w:ascii="仿宋" w:hAnsi="仿宋" w:eastAsia="仿宋"/>
                <w:b/>
                <w:sz w:val="28"/>
                <w:szCs w:val="24"/>
              </w:rPr>
            </w:pPr>
            <w:r>
              <w:rPr>
                <w:rFonts w:hint="eastAsia" w:ascii="仿宋" w:hAnsi="仿宋" w:eastAsia="仿宋"/>
                <w:b/>
                <w:sz w:val="28"/>
                <w:szCs w:val="24"/>
              </w:rPr>
              <w:t>评标标准</w:t>
            </w:r>
          </w:p>
        </w:tc>
        <w:tc>
          <w:tcPr>
            <w:tcW w:w="967" w:type="dxa"/>
            <w:vAlign w:val="center"/>
          </w:tcPr>
          <w:p>
            <w:pPr>
              <w:jc w:val="center"/>
              <w:rPr>
                <w:rFonts w:ascii="仿宋" w:hAnsi="仿宋" w:eastAsia="仿宋"/>
                <w:b/>
                <w:sz w:val="28"/>
                <w:szCs w:val="24"/>
              </w:rPr>
            </w:pPr>
            <w:r>
              <w:rPr>
                <w:rFonts w:hint="eastAsia" w:ascii="仿宋" w:hAnsi="仿宋" w:eastAsia="仿宋"/>
                <w:b/>
                <w:sz w:val="28"/>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仿宋" w:hAnsi="仿宋" w:eastAsia="仿宋"/>
                <w:sz w:val="28"/>
                <w:szCs w:val="24"/>
              </w:rPr>
            </w:pPr>
            <w:r>
              <w:rPr>
                <w:rFonts w:hint="eastAsia" w:ascii="仿宋" w:hAnsi="仿宋" w:eastAsia="仿宋"/>
                <w:sz w:val="28"/>
                <w:szCs w:val="24"/>
              </w:rPr>
              <w:t>节约能源、保护环境政策加分</w:t>
            </w:r>
          </w:p>
          <w:p>
            <w:pPr>
              <w:spacing w:line="360" w:lineRule="exact"/>
              <w:jc w:val="center"/>
              <w:rPr>
                <w:rFonts w:ascii="仿宋" w:hAnsi="仿宋" w:eastAsia="仿宋"/>
                <w:sz w:val="28"/>
                <w:szCs w:val="24"/>
              </w:rPr>
            </w:pPr>
          </w:p>
        </w:tc>
        <w:tc>
          <w:tcPr>
            <w:tcW w:w="6237" w:type="dxa"/>
            <w:vAlign w:val="center"/>
          </w:tcPr>
          <w:p>
            <w:pPr>
              <w:spacing w:line="460" w:lineRule="exact"/>
              <w:jc w:val="left"/>
              <w:rPr>
                <w:rFonts w:ascii="仿宋" w:hAnsi="仿宋" w:eastAsia="仿宋"/>
                <w:sz w:val="28"/>
                <w:szCs w:val="24"/>
                <w:lang w:val="en-GB"/>
              </w:rPr>
            </w:pPr>
            <w:r>
              <w:rPr>
                <w:rFonts w:hint="eastAsia" w:ascii="仿宋" w:hAnsi="仿宋" w:eastAsia="仿宋"/>
                <w:sz w:val="28"/>
                <w:szCs w:val="24"/>
                <w:lang w:val="en-GB"/>
              </w:rPr>
              <w:t>1、除政府强制采购的节能产品外，投标人所投其他产品属于“节能产品政府采购清单”优先采购产品，</w:t>
            </w:r>
            <w:r>
              <w:rPr>
                <w:rFonts w:hint="eastAsia" w:ascii="仿宋" w:hAnsi="仿宋" w:eastAsia="仿宋" w:cs="仿宋_GB2312"/>
                <w:sz w:val="28"/>
                <w:szCs w:val="24"/>
                <w:lang w:val="zh-CN"/>
              </w:rPr>
              <w:t>投标文件中须提供最新一期《节能产品政府采购清</w:t>
            </w:r>
            <w:r>
              <w:rPr>
                <w:rFonts w:hint="eastAsia" w:ascii="仿宋" w:hAnsi="仿宋" w:eastAsia="仿宋"/>
                <w:sz w:val="28"/>
                <w:szCs w:val="24"/>
                <w:lang w:val="zh-CN"/>
              </w:rPr>
              <w:t>单》中产品所在页并加盖投标人公章的原件扫描件（或图片）。</w:t>
            </w:r>
            <w:r>
              <w:rPr>
                <w:rFonts w:hint="eastAsia" w:ascii="仿宋" w:hAnsi="仿宋" w:eastAsia="仿宋"/>
                <w:sz w:val="28"/>
                <w:szCs w:val="24"/>
                <w:lang w:val="en-GB"/>
              </w:rPr>
              <w:t>每项0.5分，满分1分。</w:t>
            </w:r>
          </w:p>
          <w:p>
            <w:pPr>
              <w:spacing w:line="460" w:lineRule="exact"/>
              <w:jc w:val="left"/>
              <w:rPr>
                <w:rFonts w:ascii="仿宋" w:hAnsi="仿宋" w:eastAsia="仿宋"/>
                <w:sz w:val="28"/>
                <w:szCs w:val="24"/>
                <w:lang w:val="en-GB"/>
              </w:rPr>
            </w:pPr>
            <w:r>
              <w:rPr>
                <w:rFonts w:hint="eastAsia" w:ascii="仿宋" w:hAnsi="仿宋" w:eastAsia="仿宋"/>
                <w:sz w:val="28"/>
                <w:szCs w:val="24"/>
                <w:lang w:val="en-GB"/>
              </w:rPr>
              <w:t>2、投标人所投产品属于“环境标志产品政府采购清单”内产品，</w:t>
            </w:r>
            <w:r>
              <w:rPr>
                <w:rFonts w:hint="eastAsia" w:ascii="仿宋" w:hAnsi="仿宋" w:eastAsia="仿宋"/>
                <w:sz w:val="28"/>
                <w:szCs w:val="24"/>
                <w:lang w:val="zh-CN"/>
              </w:rPr>
              <w:t>投标文件中须提供最新一期《环保产品政府采购清单》中产品所在页并加盖投标人公章的原件扫描件（或图片）。</w:t>
            </w:r>
            <w:r>
              <w:rPr>
                <w:rFonts w:hint="eastAsia" w:ascii="仿宋" w:hAnsi="仿宋" w:eastAsia="仿宋"/>
                <w:sz w:val="28"/>
                <w:szCs w:val="24"/>
                <w:lang w:val="en-GB"/>
              </w:rPr>
              <w:t>每项0.5分，满分1分。</w:t>
            </w:r>
          </w:p>
          <w:p>
            <w:pPr>
              <w:spacing w:line="460" w:lineRule="exact"/>
              <w:rPr>
                <w:rFonts w:ascii="仿宋" w:hAnsi="仿宋" w:eastAsia="仿宋"/>
                <w:bCs/>
                <w:sz w:val="28"/>
                <w:szCs w:val="24"/>
                <w:lang w:val="en-GB"/>
              </w:rPr>
            </w:pPr>
            <w:r>
              <w:rPr>
                <w:rFonts w:hint="eastAsia" w:ascii="仿宋" w:hAnsi="仿宋" w:eastAsia="仿宋"/>
                <w:bCs/>
                <w:sz w:val="28"/>
                <w:szCs w:val="24"/>
                <w:lang w:val="en-GB"/>
              </w:rPr>
              <w:t>注：对于同时列入节能产品政府采购清单和环保清单的产品，应当优先于只列入其中一个清单的产品。</w:t>
            </w:r>
          </w:p>
        </w:tc>
        <w:tc>
          <w:tcPr>
            <w:tcW w:w="967" w:type="dxa"/>
            <w:vAlign w:val="center"/>
          </w:tcPr>
          <w:p>
            <w:pPr>
              <w:jc w:val="center"/>
              <w:rPr>
                <w:rFonts w:ascii="仿宋" w:hAnsi="仿宋" w:eastAsia="仿宋"/>
                <w:sz w:val="28"/>
                <w:szCs w:val="24"/>
                <w:lang w:val="en-GB"/>
              </w:rPr>
            </w:pPr>
            <w:r>
              <w:rPr>
                <w:rFonts w:hint="eastAsia" w:ascii="仿宋" w:hAnsi="仿宋" w:eastAsia="仿宋"/>
                <w:sz w:val="28"/>
                <w:szCs w:val="24"/>
                <w:lang w:val="en-GB"/>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仿宋" w:hAnsi="仿宋" w:eastAsia="仿宋"/>
                <w:sz w:val="28"/>
                <w:szCs w:val="24"/>
              </w:rPr>
            </w:pPr>
            <w:r>
              <w:rPr>
                <w:rFonts w:hint="eastAsia" w:ascii="仿宋" w:hAnsi="仿宋" w:eastAsia="仿宋"/>
                <w:bCs/>
                <w:sz w:val="28"/>
                <w:szCs w:val="24"/>
              </w:rPr>
              <w:t>业绩</w:t>
            </w:r>
          </w:p>
        </w:tc>
        <w:tc>
          <w:tcPr>
            <w:tcW w:w="6237" w:type="dxa"/>
            <w:vAlign w:val="center"/>
          </w:tcPr>
          <w:p>
            <w:pPr>
              <w:spacing w:line="460" w:lineRule="exact"/>
              <w:rPr>
                <w:rFonts w:ascii="仿宋" w:hAnsi="仿宋" w:eastAsia="仿宋"/>
                <w:bCs/>
                <w:sz w:val="28"/>
                <w:szCs w:val="24"/>
              </w:rPr>
            </w:pPr>
            <w:r>
              <w:rPr>
                <w:rFonts w:hint="eastAsia" w:ascii="仿宋" w:hAnsi="仿宋" w:eastAsia="仿宋"/>
                <w:bCs/>
                <w:sz w:val="28"/>
                <w:szCs w:val="24"/>
              </w:rPr>
              <w:t>投标人2016年1月1日以来，具有类似项目业绩单次合同金额在：115万元以上（含115万元）</w:t>
            </w:r>
            <w:r>
              <w:rPr>
                <w:rFonts w:hint="eastAsia" w:ascii="仿宋" w:hAnsi="仿宋" w:eastAsia="仿宋"/>
                <w:sz w:val="28"/>
                <w:szCs w:val="24"/>
              </w:rPr>
              <w:t>。</w:t>
            </w:r>
            <w:r>
              <w:rPr>
                <w:rFonts w:hint="eastAsia" w:ascii="仿宋" w:hAnsi="仿宋" w:eastAsia="仿宋"/>
                <w:bCs/>
                <w:sz w:val="28"/>
                <w:szCs w:val="24"/>
              </w:rPr>
              <w:t>合同及验收报告齐全，每提供一份得2分，最多得6分，不提供者为0分。</w:t>
            </w:r>
            <w:r>
              <w:rPr>
                <w:rFonts w:hint="eastAsia" w:ascii="仿宋" w:hAnsi="仿宋" w:eastAsia="仿宋"/>
                <w:bCs/>
                <w:sz w:val="28"/>
                <w:szCs w:val="28"/>
              </w:rPr>
              <w:t>（所提供业绩仅限于与医疗机构签订合同）</w:t>
            </w:r>
          </w:p>
        </w:tc>
        <w:tc>
          <w:tcPr>
            <w:tcW w:w="967" w:type="dxa"/>
            <w:vAlign w:val="center"/>
          </w:tcPr>
          <w:p>
            <w:pPr>
              <w:jc w:val="center"/>
              <w:rPr>
                <w:rFonts w:ascii="仿宋" w:hAnsi="仿宋" w:eastAsia="仿宋"/>
                <w:sz w:val="28"/>
                <w:szCs w:val="24"/>
              </w:rPr>
            </w:pPr>
            <w:r>
              <w:rPr>
                <w:rFonts w:hint="eastAsia" w:ascii="仿宋" w:hAnsi="仿宋" w:eastAsia="仿宋"/>
                <w:sz w:val="28"/>
                <w:szCs w:val="24"/>
              </w:rPr>
              <w:t xml:space="preserve"> 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仿宋" w:hAnsi="仿宋" w:eastAsia="仿宋"/>
                <w:bCs/>
                <w:sz w:val="28"/>
                <w:szCs w:val="24"/>
              </w:rPr>
            </w:pPr>
            <w:r>
              <w:rPr>
                <w:rFonts w:hint="eastAsia" w:ascii="仿宋" w:hAnsi="仿宋" w:eastAsia="仿宋"/>
                <w:bCs/>
                <w:sz w:val="28"/>
                <w:szCs w:val="24"/>
              </w:rPr>
              <w:t>投标文件规范程度</w:t>
            </w:r>
          </w:p>
        </w:tc>
        <w:tc>
          <w:tcPr>
            <w:tcW w:w="6237" w:type="dxa"/>
            <w:vAlign w:val="center"/>
          </w:tcPr>
          <w:p>
            <w:pPr>
              <w:spacing w:line="460" w:lineRule="exact"/>
              <w:rPr>
                <w:rFonts w:ascii="仿宋" w:hAnsi="仿宋" w:eastAsia="仿宋"/>
                <w:bCs/>
                <w:sz w:val="28"/>
                <w:szCs w:val="24"/>
              </w:rPr>
            </w:pPr>
            <w:r>
              <w:rPr>
                <w:rFonts w:hint="eastAsia" w:ascii="仿宋" w:hAnsi="仿宋" w:eastAsia="仿宋"/>
                <w:bCs/>
                <w:sz w:val="28"/>
                <w:szCs w:val="24"/>
              </w:rPr>
              <w:t>所提供资料准确完整、装订规范、文字清晰、无差错得3分，不完整得0分。</w:t>
            </w:r>
          </w:p>
        </w:tc>
        <w:tc>
          <w:tcPr>
            <w:tcW w:w="967" w:type="dxa"/>
            <w:vAlign w:val="center"/>
          </w:tcPr>
          <w:p>
            <w:pPr>
              <w:jc w:val="center"/>
              <w:rPr>
                <w:rFonts w:ascii="仿宋" w:hAnsi="仿宋" w:eastAsia="仿宋"/>
                <w:sz w:val="28"/>
                <w:szCs w:val="24"/>
              </w:rPr>
            </w:pPr>
            <w:r>
              <w:rPr>
                <w:rFonts w:hint="eastAsia" w:ascii="仿宋" w:hAnsi="仿宋" w:eastAsia="仿宋"/>
                <w:sz w:val="28"/>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仿宋" w:hAnsi="仿宋" w:eastAsia="仿宋"/>
                <w:sz w:val="28"/>
                <w:szCs w:val="24"/>
              </w:rPr>
            </w:pPr>
            <w:r>
              <w:rPr>
                <w:rFonts w:hint="eastAsia" w:ascii="仿宋" w:hAnsi="仿宋" w:eastAsia="仿宋"/>
                <w:sz w:val="28"/>
                <w:szCs w:val="24"/>
              </w:rPr>
              <w:t>售后服务及培训</w:t>
            </w:r>
          </w:p>
        </w:tc>
        <w:tc>
          <w:tcPr>
            <w:tcW w:w="6237" w:type="dxa"/>
            <w:vAlign w:val="center"/>
          </w:tcPr>
          <w:p>
            <w:pPr>
              <w:spacing w:line="500" w:lineRule="exact"/>
              <w:rPr>
                <w:rFonts w:ascii="仿宋" w:hAnsi="仿宋" w:eastAsia="仿宋"/>
                <w:sz w:val="28"/>
                <w:szCs w:val="24"/>
                <w:lang w:val="en-GB"/>
              </w:rPr>
            </w:pPr>
            <w:r>
              <w:rPr>
                <w:rFonts w:hint="eastAsia" w:ascii="仿宋" w:hAnsi="仿宋" w:eastAsia="仿宋"/>
                <w:sz w:val="28"/>
                <w:szCs w:val="24"/>
                <w:lang w:val="en-GB"/>
              </w:rPr>
              <w:t>1、提供免费质量保障，投标人满足1年免费质保后每延长1年加1分，共2分。</w:t>
            </w:r>
          </w:p>
          <w:p>
            <w:pPr>
              <w:spacing w:line="500" w:lineRule="exact"/>
              <w:rPr>
                <w:rFonts w:ascii="仿宋" w:hAnsi="仿宋" w:eastAsia="仿宋"/>
                <w:sz w:val="28"/>
                <w:szCs w:val="28"/>
                <w:lang w:val="en-GB"/>
              </w:rPr>
            </w:pPr>
            <w:r>
              <w:rPr>
                <w:rFonts w:hint="eastAsia" w:ascii="仿宋" w:hAnsi="仿宋" w:eastAsia="仿宋"/>
                <w:sz w:val="28"/>
                <w:szCs w:val="24"/>
                <w:lang w:val="en-GB"/>
              </w:rPr>
              <w:t>2、</w:t>
            </w:r>
            <w:r>
              <w:rPr>
                <w:rFonts w:hint="eastAsia" w:ascii="仿宋" w:hAnsi="仿宋" w:eastAsia="仿宋"/>
                <w:sz w:val="28"/>
                <w:szCs w:val="28"/>
                <w:lang w:val="en-GB"/>
              </w:rPr>
              <w:t>技术支持、售后服务程序合理，人员配备技术力量强，故障响应时间小于2小时</w:t>
            </w:r>
            <w:bookmarkStart w:id="0" w:name="_GoBack"/>
            <w:bookmarkEnd w:id="0"/>
            <w:r>
              <w:rPr>
                <w:rFonts w:hint="eastAsia" w:ascii="仿宋" w:hAnsi="仿宋" w:eastAsia="仿宋"/>
                <w:sz w:val="28"/>
                <w:szCs w:val="28"/>
                <w:lang w:val="en-GB"/>
              </w:rPr>
              <w:t>，上门时间小于12小时，维修和更换时间小于24小时，提供售后服务计划得5分，售后服务计划完善合理得10分，售后服务计划较完善合理得15分，不提供者为0分。</w:t>
            </w:r>
          </w:p>
          <w:p>
            <w:pPr>
              <w:spacing w:line="500" w:lineRule="exact"/>
              <w:rPr>
                <w:rFonts w:ascii="仿宋" w:hAnsi="仿宋" w:eastAsia="仿宋"/>
                <w:sz w:val="28"/>
                <w:szCs w:val="24"/>
              </w:rPr>
            </w:pPr>
            <w:r>
              <w:rPr>
                <w:rFonts w:hint="eastAsia" w:ascii="仿宋" w:hAnsi="仿宋" w:eastAsia="仿宋"/>
                <w:sz w:val="28"/>
                <w:szCs w:val="24"/>
              </w:rPr>
              <w:t>3、</w:t>
            </w:r>
            <w:r>
              <w:rPr>
                <w:rFonts w:hint="eastAsia" w:ascii="仿宋" w:hAnsi="仿宋" w:eastAsia="仿宋"/>
                <w:sz w:val="28"/>
                <w:szCs w:val="24"/>
                <w:lang w:val="en-GB"/>
              </w:rPr>
              <w:t>具有明确的培训内容、计划合理、培训不少于5人10课时得2分，不满足得0分；工程师培训</w:t>
            </w:r>
            <w:r>
              <w:rPr>
                <w:rFonts w:hint="eastAsia" w:ascii="仿宋" w:hAnsi="仿宋" w:eastAsia="仿宋"/>
                <w:sz w:val="28"/>
                <w:szCs w:val="24"/>
              </w:rPr>
              <w:t>须有中标产品公司培训合格证明，持证明服务</w:t>
            </w:r>
            <w:r>
              <w:rPr>
                <w:rFonts w:hint="eastAsia" w:ascii="仿宋" w:hAnsi="仿宋" w:eastAsia="仿宋"/>
                <w:sz w:val="28"/>
                <w:szCs w:val="24"/>
                <w:lang w:val="en-GB"/>
              </w:rPr>
              <w:t>得1分，不提供得0分。</w:t>
            </w:r>
          </w:p>
        </w:tc>
        <w:tc>
          <w:tcPr>
            <w:tcW w:w="967" w:type="dxa"/>
            <w:vAlign w:val="center"/>
          </w:tcPr>
          <w:p>
            <w:pPr>
              <w:jc w:val="center"/>
              <w:rPr>
                <w:rFonts w:ascii="仿宋" w:hAnsi="仿宋" w:eastAsia="仿宋"/>
                <w:sz w:val="28"/>
                <w:szCs w:val="24"/>
              </w:rPr>
            </w:pPr>
            <w:r>
              <w:rPr>
                <w:rFonts w:hint="eastAsia" w:ascii="仿宋" w:hAnsi="仿宋" w:eastAsia="仿宋"/>
                <w:sz w:val="28"/>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仿宋" w:hAnsi="仿宋" w:eastAsia="仿宋"/>
                <w:b/>
                <w:sz w:val="28"/>
                <w:szCs w:val="24"/>
              </w:rPr>
            </w:pPr>
            <w:r>
              <w:rPr>
                <w:rFonts w:hint="eastAsia" w:ascii="仿宋" w:hAnsi="仿宋" w:eastAsia="仿宋"/>
                <w:b/>
                <w:sz w:val="28"/>
                <w:szCs w:val="24"/>
              </w:rPr>
              <w:t>技术部分（满分 40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仿宋" w:hAnsi="仿宋" w:eastAsia="仿宋"/>
                <w:b/>
                <w:sz w:val="28"/>
                <w:szCs w:val="24"/>
              </w:rPr>
            </w:pPr>
            <w:r>
              <w:rPr>
                <w:rFonts w:hint="eastAsia" w:ascii="仿宋" w:hAnsi="仿宋" w:eastAsia="仿宋"/>
                <w:b/>
                <w:sz w:val="28"/>
                <w:szCs w:val="24"/>
              </w:rPr>
              <w:t>评分因素</w:t>
            </w:r>
          </w:p>
        </w:tc>
        <w:tc>
          <w:tcPr>
            <w:tcW w:w="6237" w:type="dxa"/>
            <w:vAlign w:val="center"/>
          </w:tcPr>
          <w:p>
            <w:pPr>
              <w:jc w:val="center"/>
              <w:rPr>
                <w:rFonts w:ascii="仿宋" w:hAnsi="仿宋" w:eastAsia="仿宋"/>
                <w:b/>
                <w:sz w:val="28"/>
                <w:szCs w:val="24"/>
              </w:rPr>
            </w:pPr>
            <w:r>
              <w:rPr>
                <w:rFonts w:hint="eastAsia" w:ascii="仿宋" w:hAnsi="仿宋" w:eastAsia="仿宋"/>
                <w:b/>
                <w:sz w:val="28"/>
                <w:szCs w:val="24"/>
              </w:rPr>
              <w:t>评标标准</w:t>
            </w:r>
          </w:p>
        </w:tc>
        <w:tc>
          <w:tcPr>
            <w:tcW w:w="967" w:type="dxa"/>
            <w:vAlign w:val="center"/>
          </w:tcPr>
          <w:p>
            <w:pPr>
              <w:jc w:val="center"/>
              <w:rPr>
                <w:rFonts w:ascii="仿宋" w:hAnsi="仿宋" w:eastAsia="仿宋"/>
                <w:b/>
                <w:sz w:val="28"/>
                <w:szCs w:val="24"/>
              </w:rPr>
            </w:pPr>
            <w:r>
              <w:rPr>
                <w:rFonts w:hint="eastAsia" w:ascii="仿宋" w:hAnsi="仿宋" w:eastAsia="仿宋"/>
                <w:b/>
                <w:sz w:val="28"/>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ascii="仿宋" w:hAnsi="仿宋" w:eastAsia="仿宋"/>
                <w:sz w:val="28"/>
                <w:szCs w:val="24"/>
              </w:rPr>
            </w:pPr>
            <w:r>
              <w:rPr>
                <w:rFonts w:hint="eastAsia" w:ascii="仿宋" w:hAnsi="仿宋" w:eastAsia="仿宋"/>
                <w:sz w:val="28"/>
                <w:szCs w:val="24"/>
              </w:rPr>
              <w:t>产品技术性能和功能</w:t>
            </w:r>
          </w:p>
        </w:tc>
        <w:tc>
          <w:tcPr>
            <w:tcW w:w="6237" w:type="dxa"/>
            <w:vAlign w:val="center"/>
          </w:tcPr>
          <w:p>
            <w:pPr>
              <w:spacing w:line="360" w:lineRule="exact"/>
              <w:rPr>
                <w:rFonts w:ascii="仿宋" w:hAnsi="仿宋" w:eastAsia="仿宋" w:cs="宋体"/>
                <w:kern w:val="0"/>
                <w:sz w:val="28"/>
                <w:szCs w:val="24"/>
              </w:rPr>
            </w:pPr>
            <w:r>
              <w:rPr>
                <w:rFonts w:ascii="仿宋" w:hAnsi="仿宋" w:eastAsia="仿宋" w:cs="宋体"/>
                <w:kern w:val="0"/>
                <w:sz w:val="28"/>
                <w:szCs w:val="24"/>
              </w:rPr>
              <w:t>投标人所投产品完全满足招标文件技术要求的，得</w:t>
            </w:r>
            <w:r>
              <w:rPr>
                <w:rFonts w:hint="eastAsia" w:ascii="仿宋" w:hAnsi="仿宋" w:eastAsia="仿宋" w:cs="宋体"/>
                <w:kern w:val="0"/>
                <w:sz w:val="28"/>
                <w:szCs w:val="24"/>
              </w:rPr>
              <w:t>9</w:t>
            </w:r>
            <w:r>
              <w:rPr>
                <w:rFonts w:ascii="仿宋" w:hAnsi="仿宋" w:eastAsia="仿宋" w:cs="宋体"/>
                <w:kern w:val="0"/>
                <w:sz w:val="28"/>
                <w:szCs w:val="24"/>
              </w:rPr>
              <w:t>分</w:t>
            </w:r>
            <w:r>
              <w:rPr>
                <w:rFonts w:hint="eastAsia" w:ascii="仿宋" w:hAnsi="仿宋" w:eastAsia="仿宋" w:cs="宋体"/>
                <w:kern w:val="0"/>
                <w:sz w:val="28"/>
                <w:szCs w:val="24"/>
              </w:rPr>
              <w:t>。</w:t>
            </w:r>
          </w:p>
          <w:p>
            <w:pPr>
              <w:spacing w:line="360" w:lineRule="exact"/>
              <w:rPr>
                <w:rFonts w:ascii="仿宋" w:hAnsi="仿宋" w:eastAsia="仿宋" w:cs="宋体"/>
                <w:kern w:val="0"/>
                <w:sz w:val="28"/>
                <w:szCs w:val="24"/>
              </w:rPr>
            </w:pPr>
            <w:r>
              <w:rPr>
                <w:rFonts w:hint="eastAsia" w:ascii="仿宋" w:hAnsi="仿宋" w:eastAsia="仿宋" w:cs="宋体"/>
                <w:kern w:val="0"/>
                <w:sz w:val="28"/>
                <w:szCs w:val="24"/>
              </w:rPr>
              <w:t>优于加“</w:t>
            </w:r>
            <w:r>
              <w:rPr>
                <w:rFonts w:ascii="仿宋" w:hAnsi="仿宋" w:eastAsia="仿宋" w:cs="宋体"/>
                <w:sz w:val="28"/>
                <w:szCs w:val="28"/>
              </w:rPr>
              <w:t>*</w:t>
            </w:r>
            <w:r>
              <w:rPr>
                <w:rFonts w:hint="eastAsia" w:ascii="仿宋" w:hAnsi="仿宋" w:eastAsia="仿宋" w:cs="宋体"/>
                <w:kern w:val="0"/>
                <w:sz w:val="28"/>
                <w:szCs w:val="24"/>
              </w:rPr>
              <w:t>”项，每一项加2分，满分6分</w:t>
            </w:r>
            <w:r>
              <w:rPr>
                <w:rFonts w:ascii="仿宋" w:hAnsi="仿宋" w:eastAsia="仿宋" w:cs="宋体"/>
                <w:kern w:val="0"/>
                <w:sz w:val="28"/>
                <w:szCs w:val="24"/>
              </w:rPr>
              <w:t>。</w:t>
            </w:r>
          </w:p>
        </w:tc>
        <w:tc>
          <w:tcPr>
            <w:tcW w:w="967" w:type="dxa"/>
            <w:vAlign w:val="center"/>
          </w:tcPr>
          <w:p>
            <w:pPr>
              <w:jc w:val="center"/>
              <w:rPr>
                <w:rFonts w:ascii="仿宋" w:hAnsi="仿宋" w:eastAsia="仿宋"/>
                <w:sz w:val="28"/>
                <w:szCs w:val="24"/>
              </w:rPr>
            </w:pPr>
            <w:r>
              <w:rPr>
                <w:rFonts w:hint="eastAsia" w:ascii="仿宋" w:hAnsi="仿宋" w:eastAsia="仿宋"/>
                <w:sz w:val="28"/>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仿宋" w:hAnsi="仿宋" w:eastAsia="仿宋"/>
                <w:sz w:val="28"/>
                <w:szCs w:val="24"/>
              </w:rPr>
            </w:pPr>
            <w:r>
              <w:rPr>
                <w:rFonts w:hint="eastAsia" w:ascii="仿宋" w:hAnsi="仿宋" w:eastAsia="仿宋" w:cs="宋体"/>
                <w:kern w:val="0"/>
                <w:sz w:val="28"/>
                <w:szCs w:val="24"/>
              </w:rPr>
              <w:t>所投</w:t>
            </w:r>
            <w:r>
              <w:rPr>
                <w:rFonts w:ascii="仿宋" w:hAnsi="仿宋" w:eastAsia="仿宋" w:cs="宋体"/>
                <w:kern w:val="0"/>
                <w:sz w:val="28"/>
                <w:szCs w:val="24"/>
              </w:rPr>
              <w:t>产品的彩页资料</w:t>
            </w:r>
          </w:p>
        </w:tc>
        <w:tc>
          <w:tcPr>
            <w:tcW w:w="6237" w:type="dxa"/>
            <w:vAlign w:val="center"/>
          </w:tcPr>
          <w:p>
            <w:pPr>
              <w:spacing w:line="480" w:lineRule="exact"/>
              <w:rPr>
                <w:rFonts w:ascii="仿宋" w:hAnsi="仿宋" w:eastAsia="仿宋"/>
                <w:sz w:val="28"/>
                <w:szCs w:val="24"/>
              </w:rPr>
            </w:pPr>
            <w:r>
              <w:rPr>
                <w:rFonts w:ascii="仿宋" w:hAnsi="仿宋" w:eastAsia="仿宋" w:cs="宋体"/>
                <w:kern w:val="0"/>
                <w:sz w:val="28"/>
                <w:szCs w:val="24"/>
              </w:rPr>
              <w:t>彩页资料完整且能佐证所投产品的主要技术参数及功能和配置标准的得</w:t>
            </w:r>
            <w:r>
              <w:rPr>
                <w:rFonts w:hint="eastAsia" w:ascii="仿宋" w:hAnsi="仿宋" w:eastAsia="仿宋" w:cs="宋体"/>
                <w:kern w:val="0"/>
                <w:sz w:val="28"/>
                <w:szCs w:val="24"/>
              </w:rPr>
              <w:t>25</w:t>
            </w:r>
            <w:r>
              <w:rPr>
                <w:rFonts w:ascii="仿宋" w:hAnsi="仿宋" w:eastAsia="仿宋" w:cs="宋体"/>
                <w:kern w:val="0"/>
                <w:sz w:val="28"/>
                <w:szCs w:val="24"/>
              </w:rPr>
              <w:t>分；彩页资料仅能部分佐证所投产品的主要技术参数及功能和配置标准的得</w:t>
            </w:r>
            <w:r>
              <w:rPr>
                <w:rFonts w:hint="eastAsia" w:ascii="仿宋" w:hAnsi="仿宋" w:eastAsia="仿宋" w:cs="宋体"/>
                <w:kern w:val="0"/>
                <w:sz w:val="28"/>
                <w:szCs w:val="24"/>
              </w:rPr>
              <w:t>10</w:t>
            </w:r>
            <w:r>
              <w:rPr>
                <w:rFonts w:ascii="仿宋" w:hAnsi="仿宋" w:eastAsia="仿宋" w:cs="宋体"/>
                <w:kern w:val="0"/>
                <w:sz w:val="28"/>
                <w:szCs w:val="24"/>
              </w:rPr>
              <w:t>分；无提供彩页资料，或提供的彩页资料与所投产品的规格型号不一致，或彩页资料不能佐证所投产品的主要技术参数及功能和配置标准的得0分。</w:t>
            </w:r>
          </w:p>
        </w:tc>
        <w:tc>
          <w:tcPr>
            <w:tcW w:w="967" w:type="dxa"/>
            <w:vAlign w:val="center"/>
          </w:tcPr>
          <w:p>
            <w:pPr>
              <w:jc w:val="center"/>
              <w:rPr>
                <w:rFonts w:ascii="仿宋" w:hAnsi="仿宋" w:eastAsia="仿宋"/>
                <w:sz w:val="28"/>
                <w:szCs w:val="24"/>
              </w:rPr>
            </w:pPr>
            <w:r>
              <w:rPr>
                <w:rFonts w:hint="eastAsia" w:ascii="仿宋" w:hAnsi="仿宋" w:eastAsia="仿宋"/>
                <w:sz w:val="28"/>
                <w:szCs w:val="24"/>
              </w:rPr>
              <w:t>25分</w:t>
            </w:r>
          </w:p>
        </w:tc>
      </w:tr>
    </w:tbl>
    <w:p>
      <w:pPr>
        <w:widowControl/>
        <w:shd w:val="clear" w:color="auto" w:fill="FFFFFF"/>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黑体"/>
          <w:kern w:val="0"/>
          <w:sz w:val="32"/>
          <w:szCs w:val="32"/>
          <w:shd w:val="clear" w:color="auto" w:fill="FFFFFF"/>
        </w:rPr>
        <w:t>六、采购资金支付</w:t>
      </w:r>
    </w:p>
    <w:p>
      <w:pPr>
        <w:widowControl/>
        <w:shd w:val="clear" w:color="auto" w:fill="FFFFFF"/>
        <w:ind w:firstLine="600"/>
        <w:jc w:val="left"/>
        <w:rPr>
          <w:rFonts w:ascii="仿宋_GB2312" w:hAnsi="仿宋" w:eastAsia="仿宋_GB2312" w:cs="宋体"/>
          <w:bCs/>
          <w:sz w:val="32"/>
          <w:szCs w:val="32"/>
        </w:rPr>
      </w:pPr>
      <w:r>
        <w:rPr>
          <w:rFonts w:hint="eastAsia" w:ascii="仿宋_GB2312" w:hAnsi="仿宋" w:eastAsia="仿宋_GB2312" w:cs="宋体"/>
          <w:bCs/>
          <w:sz w:val="32"/>
          <w:szCs w:val="32"/>
        </w:rPr>
        <w:t>（一）支付方式：银行转账</w:t>
      </w:r>
    </w:p>
    <w:p>
      <w:pPr>
        <w:widowControl/>
        <w:shd w:val="clear" w:color="auto" w:fill="FFFFFF"/>
        <w:ind w:firstLine="600"/>
        <w:jc w:val="left"/>
        <w:rPr>
          <w:rFonts w:ascii="仿宋_GB2312" w:hAnsi="仿宋" w:eastAsia="仿宋_GB2312" w:cs="仿宋"/>
          <w:kern w:val="0"/>
          <w:sz w:val="32"/>
          <w:szCs w:val="32"/>
          <w:shd w:val="clear" w:color="auto" w:fill="FFFFFF"/>
        </w:rPr>
      </w:pPr>
      <w:r>
        <w:rPr>
          <w:rFonts w:hint="eastAsia" w:ascii="仿宋_GB2312" w:hAnsi="仿宋" w:eastAsia="仿宋_GB2312" w:cs="宋体"/>
          <w:bCs/>
          <w:sz w:val="32"/>
          <w:szCs w:val="32"/>
        </w:rPr>
        <w:t>（二）支付时间及条件：安装验收合格后，分期付款，首付30%，余款一年内付清。</w:t>
      </w:r>
    </w:p>
    <w:p>
      <w:pPr>
        <w:widowControl/>
        <w:shd w:val="clear" w:color="auto" w:fill="FFFFFF"/>
        <w:ind w:firstLine="600"/>
        <w:jc w:val="left"/>
        <w:rPr>
          <w:rFonts w:ascii="仿宋_GB2312" w:hAnsi="黑体" w:eastAsia="仿宋_GB2312" w:cs="宋体"/>
          <w:kern w:val="0"/>
          <w:sz w:val="32"/>
          <w:szCs w:val="32"/>
        </w:rPr>
      </w:pPr>
      <w:r>
        <w:rPr>
          <w:rFonts w:hint="eastAsia" w:ascii="仿宋_GB2312" w:hAnsi="黑体" w:eastAsia="仿宋_GB2312" w:cs="黑体"/>
          <w:kern w:val="0"/>
          <w:sz w:val="32"/>
          <w:szCs w:val="32"/>
          <w:shd w:val="clear" w:color="auto" w:fill="FFFFFF"/>
        </w:rPr>
        <w:t>七、联系方式</w:t>
      </w:r>
    </w:p>
    <w:p>
      <w:pPr>
        <w:widowControl/>
        <w:shd w:val="clear" w:color="auto" w:fill="FFFFFF"/>
        <w:ind w:firstLine="795"/>
        <w:jc w:val="left"/>
        <w:rPr>
          <w:rFonts w:ascii="仿宋_GB2312" w:hAnsi="仿宋" w:eastAsia="仿宋_GB2312" w:cs="宋体"/>
          <w:kern w:val="0"/>
          <w:sz w:val="32"/>
          <w:szCs w:val="32"/>
        </w:rPr>
      </w:pPr>
      <w:r>
        <w:rPr>
          <w:rFonts w:hint="eastAsia" w:ascii="仿宋_GB2312" w:hAnsi="仿宋" w:eastAsia="仿宋_GB2312" w:cs="仿宋"/>
          <w:kern w:val="0"/>
          <w:sz w:val="32"/>
          <w:szCs w:val="32"/>
          <w:shd w:val="clear" w:color="auto" w:fill="FFFFFF"/>
        </w:rPr>
        <w:t>联系人姓名：刘红伟</w:t>
      </w:r>
      <w:r>
        <w:rPr>
          <w:rFonts w:hint="eastAsia" w:ascii="宋体" w:hAnsi="宋体" w:eastAsia="仿宋_GB2312" w:cs="宋体"/>
          <w:kern w:val="0"/>
          <w:sz w:val="32"/>
          <w:szCs w:val="32"/>
          <w:shd w:val="clear" w:color="auto" w:fill="FFFFFF"/>
        </w:rPr>
        <w:t> </w:t>
      </w:r>
      <w:r>
        <w:rPr>
          <w:rFonts w:hint="eastAsia" w:ascii="仿宋_GB2312" w:hAnsi="仿宋" w:eastAsia="仿宋_GB2312" w:cs="仿宋"/>
          <w:kern w:val="0"/>
          <w:sz w:val="32"/>
          <w:szCs w:val="32"/>
          <w:shd w:val="clear" w:color="auto" w:fill="FFFFFF"/>
        </w:rPr>
        <w:t>联系电话：</w:t>
      </w:r>
      <w:r>
        <w:rPr>
          <w:rFonts w:hint="eastAsia" w:ascii="仿宋_GB2312" w:hAnsi="仿宋" w:eastAsia="仿宋_GB2312" w:cs="仿宋"/>
          <w:bCs/>
          <w:kern w:val="0"/>
          <w:sz w:val="32"/>
          <w:szCs w:val="32"/>
        </w:rPr>
        <w:t>13700890672</w:t>
      </w:r>
    </w:p>
    <w:p>
      <w:pPr>
        <w:widowControl/>
        <w:shd w:val="clear" w:color="auto" w:fill="FFFFFF"/>
        <w:ind w:firstLine="795"/>
        <w:jc w:val="left"/>
        <w:rPr>
          <w:rFonts w:ascii="仿宋_GB2312" w:hAnsi="仿宋" w:eastAsia="仿宋_GB2312" w:cs="宋体"/>
          <w:bCs/>
          <w:kern w:val="0"/>
          <w:sz w:val="32"/>
          <w:szCs w:val="32"/>
          <w:shd w:val="clear" w:color="auto" w:fill="FFFFFF"/>
        </w:rPr>
      </w:pPr>
      <w:r>
        <w:rPr>
          <w:rFonts w:hint="eastAsia" w:ascii="仿宋_GB2312" w:hAnsi="仿宋" w:eastAsia="仿宋_GB2312" w:cs="仿宋"/>
          <w:kern w:val="0"/>
          <w:sz w:val="32"/>
          <w:szCs w:val="32"/>
          <w:shd w:val="clear" w:color="auto" w:fill="FFFFFF"/>
        </w:rPr>
        <w:t>单位地址：</w:t>
      </w:r>
      <w:r>
        <w:rPr>
          <w:rFonts w:hint="eastAsia" w:ascii="仿宋_GB2312" w:hAnsi="仿宋" w:eastAsia="仿宋_GB2312" w:cs="宋体"/>
          <w:bCs/>
          <w:kern w:val="0"/>
          <w:sz w:val="32"/>
          <w:szCs w:val="32"/>
          <w:shd w:val="clear" w:color="auto" w:fill="FFFFFF"/>
        </w:rPr>
        <w:t>禹州市银星大道与237省道交叉口东南100米</w:t>
      </w:r>
    </w:p>
    <w:p>
      <w:pPr>
        <w:widowControl/>
        <w:shd w:val="clear" w:color="auto" w:fill="FFFFFF"/>
        <w:jc w:val="right"/>
        <w:rPr>
          <w:rFonts w:ascii="仿宋_GB2312" w:hAnsi="仿宋" w:eastAsia="仿宋_GB2312" w:cs="仿宋"/>
          <w:kern w:val="0"/>
          <w:sz w:val="32"/>
          <w:szCs w:val="32"/>
          <w:shd w:val="clear" w:color="auto" w:fill="FFFFFF"/>
        </w:rPr>
      </w:pPr>
    </w:p>
    <w:p>
      <w:pPr>
        <w:widowControl/>
        <w:shd w:val="clear" w:color="auto" w:fill="FFFFFF"/>
        <w:jc w:val="right"/>
        <w:rPr>
          <w:rFonts w:ascii="仿宋_GB2312" w:hAnsi="宋体" w:eastAsia="仿宋_GB2312" w:cs="宋体"/>
          <w:kern w:val="0"/>
          <w:sz w:val="32"/>
          <w:szCs w:val="32"/>
        </w:rPr>
      </w:pPr>
      <w:r>
        <w:rPr>
          <w:rFonts w:hint="eastAsia" w:ascii="仿宋_GB2312" w:hAnsi="仿宋" w:eastAsia="仿宋_GB2312" w:cs="仿宋"/>
          <w:bCs/>
          <w:kern w:val="0"/>
          <w:sz w:val="32"/>
          <w:szCs w:val="32"/>
          <w:shd w:val="clear" w:color="auto" w:fill="FFFFFF"/>
        </w:rPr>
        <w:t>禹州市顺店镇中心卫生院</w:t>
      </w:r>
    </w:p>
    <w:p>
      <w:pPr>
        <w:widowControl/>
        <w:shd w:val="clear" w:color="auto" w:fill="FFFFFF"/>
        <w:ind w:firstLine="5100"/>
        <w:jc w:val="right"/>
        <w:rPr>
          <w:rFonts w:ascii="仿宋_GB2312" w:hAnsi="宋体" w:eastAsia="仿宋_GB2312" w:cs="宋体"/>
          <w:kern w:val="0"/>
          <w:sz w:val="24"/>
          <w:szCs w:val="24"/>
        </w:rPr>
      </w:pPr>
      <w:r>
        <w:rPr>
          <w:rFonts w:hint="eastAsia" w:ascii="仿宋_GB2312" w:hAnsi="仿宋" w:eastAsia="仿宋_GB2312" w:cs="仿宋"/>
          <w:kern w:val="0"/>
          <w:sz w:val="32"/>
          <w:szCs w:val="32"/>
          <w:shd w:val="clear" w:color="auto" w:fill="FFFFFF"/>
        </w:rPr>
        <w:t>2018年11 月</w:t>
      </w:r>
      <w:r>
        <w:rPr>
          <w:rFonts w:hint="eastAsia" w:ascii="仿宋_GB2312" w:hAnsi="仿宋" w:eastAsia="仿宋_GB2312" w:cs="仿宋"/>
          <w:kern w:val="0"/>
          <w:sz w:val="32"/>
          <w:szCs w:val="32"/>
          <w:u w:val="single"/>
          <w:shd w:val="clear" w:color="auto" w:fill="FFFFFF"/>
        </w:rPr>
        <w:t xml:space="preserve"> </w:t>
      </w:r>
      <w:r>
        <w:rPr>
          <w:rFonts w:hint="eastAsia" w:ascii="仿宋_GB2312" w:hAnsi="仿宋" w:eastAsia="仿宋_GB2312" w:cs="仿宋"/>
          <w:kern w:val="0"/>
          <w:sz w:val="32"/>
          <w:szCs w:val="32"/>
          <w:u w:val="single"/>
          <w:shd w:val="clear" w:color="auto" w:fill="FFFFFF"/>
          <w:lang w:val="en-US" w:eastAsia="zh-CN"/>
        </w:rPr>
        <w:t>16</w:t>
      </w:r>
      <w:r>
        <w:rPr>
          <w:rFonts w:hint="eastAsia" w:ascii="仿宋_GB2312" w:hAnsi="仿宋" w:eastAsia="仿宋_GB2312" w:cs="仿宋"/>
          <w:kern w:val="0"/>
          <w:sz w:val="32"/>
          <w:szCs w:val="32"/>
          <w:u w:val="single"/>
          <w:shd w:val="clear" w:color="auto" w:fill="FFFFFF"/>
        </w:rPr>
        <w:t xml:space="preserve"> </w:t>
      </w:r>
      <w:r>
        <w:rPr>
          <w:rFonts w:hint="eastAsia" w:ascii="仿宋_GB2312" w:hAnsi="仿宋" w:eastAsia="仿宋_GB2312" w:cs="仿宋"/>
          <w:kern w:val="0"/>
          <w:sz w:val="32"/>
          <w:szCs w:val="32"/>
          <w:shd w:val="clear" w:color="auto" w:fill="FFFFFF"/>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53B2"/>
    <w:rsid w:val="00014745"/>
    <w:rsid w:val="0002063F"/>
    <w:rsid w:val="00025C20"/>
    <w:rsid w:val="000444CA"/>
    <w:rsid w:val="00051969"/>
    <w:rsid w:val="00054F17"/>
    <w:rsid w:val="00071928"/>
    <w:rsid w:val="00075BC1"/>
    <w:rsid w:val="000833CA"/>
    <w:rsid w:val="00085522"/>
    <w:rsid w:val="000933BD"/>
    <w:rsid w:val="000A4F48"/>
    <w:rsid w:val="000B5539"/>
    <w:rsid w:val="000D20D0"/>
    <w:rsid w:val="000D50C3"/>
    <w:rsid w:val="00104BDC"/>
    <w:rsid w:val="0011698A"/>
    <w:rsid w:val="00167ADE"/>
    <w:rsid w:val="00167FDE"/>
    <w:rsid w:val="00185BE3"/>
    <w:rsid w:val="001B19B8"/>
    <w:rsid w:val="001B4B63"/>
    <w:rsid w:val="001C5E39"/>
    <w:rsid w:val="001D6634"/>
    <w:rsid w:val="001E0384"/>
    <w:rsid w:val="001E1AC0"/>
    <w:rsid w:val="001F33E5"/>
    <w:rsid w:val="001F6BB0"/>
    <w:rsid w:val="00203D7E"/>
    <w:rsid w:val="0021276D"/>
    <w:rsid w:val="00223E4A"/>
    <w:rsid w:val="00230B9C"/>
    <w:rsid w:val="00233CBD"/>
    <w:rsid w:val="00243196"/>
    <w:rsid w:val="00253591"/>
    <w:rsid w:val="00296B70"/>
    <w:rsid w:val="002A53B2"/>
    <w:rsid w:val="002D7417"/>
    <w:rsid w:val="002E2721"/>
    <w:rsid w:val="002F40E5"/>
    <w:rsid w:val="00307564"/>
    <w:rsid w:val="00315310"/>
    <w:rsid w:val="0035264A"/>
    <w:rsid w:val="00365C85"/>
    <w:rsid w:val="00367224"/>
    <w:rsid w:val="00371A6E"/>
    <w:rsid w:val="00376844"/>
    <w:rsid w:val="00385BF1"/>
    <w:rsid w:val="00390186"/>
    <w:rsid w:val="00395FA1"/>
    <w:rsid w:val="003A0DE5"/>
    <w:rsid w:val="003C0706"/>
    <w:rsid w:val="003C2292"/>
    <w:rsid w:val="003C3C6A"/>
    <w:rsid w:val="003F117F"/>
    <w:rsid w:val="00437E2A"/>
    <w:rsid w:val="004515C9"/>
    <w:rsid w:val="0047023A"/>
    <w:rsid w:val="00475722"/>
    <w:rsid w:val="00476C01"/>
    <w:rsid w:val="00476FA3"/>
    <w:rsid w:val="00497EFC"/>
    <w:rsid w:val="004A4FBC"/>
    <w:rsid w:val="00545544"/>
    <w:rsid w:val="005519A3"/>
    <w:rsid w:val="0055294B"/>
    <w:rsid w:val="0055594B"/>
    <w:rsid w:val="00561E14"/>
    <w:rsid w:val="00564818"/>
    <w:rsid w:val="00576222"/>
    <w:rsid w:val="0058074C"/>
    <w:rsid w:val="0058333E"/>
    <w:rsid w:val="00592794"/>
    <w:rsid w:val="0059329E"/>
    <w:rsid w:val="005B73BA"/>
    <w:rsid w:val="005D00C7"/>
    <w:rsid w:val="005F07BA"/>
    <w:rsid w:val="005F47CA"/>
    <w:rsid w:val="006030B2"/>
    <w:rsid w:val="00612C4A"/>
    <w:rsid w:val="006B63B9"/>
    <w:rsid w:val="006C7B39"/>
    <w:rsid w:val="006D34EE"/>
    <w:rsid w:val="006E567F"/>
    <w:rsid w:val="006F69E7"/>
    <w:rsid w:val="00720D81"/>
    <w:rsid w:val="00776C44"/>
    <w:rsid w:val="007808F3"/>
    <w:rsid w:val="00781AC3"/>
    <w:rsid w:val="00793E7A"/>
    <w:rsid w:val="007A38C0"/>
    <w:rsid w:val="007A5110"/>
    <w:rsid w:val="007C2E94"/>
    <w:rsid w:val="00806548"/>
    <w:rsid w:val="00820C49"/>
    <w:rsid w:val="008304ED"/>
    <w:rsid w:val="00847890"/>
    <w:rsid w:val="00892631"/>
    <w:rsid w:val="008A221C"/>
    <w:rsid w:val="008B61EB"/>
    <w:rsid w:val="008C27E6"/>
    <w:rsid w:val="008E26E8"/>
    <w:rsid w:val="009411C4"/>
    <w:rsid w:val="009677A7"/>
    <w:rsid w:val="009F14A5"/>
    <w:rsid w:val="00A04409"/>
    <w:rsid w:val="00A06887"/>
    <w:rsid w:val="00A221EC"/>
    <w:rsid w:val="00A54088"/>
    <w:rsid w:val="00A93CF8"/>
    <w:rsid w:val="00AA5700"/>
    <w:rsid w:val="00AD5424"/>
    <w:rsid w:val="00AD67C5"/>
    <w:rsid w:val="00AE5D42"/>
    <w:rsid w:val="00AF50BB"/>
    <w:rsid w:val="00B11395"/>
    <w:rsid w:val="00B1486F"/>
    <w:rsid w:val="00B55DCA"/>
    <w:rsid w:val="00B76F27"/>
    <w:rsid w:val="00B77FEA"/>
    <w:rsid w:val="00BA1A89"/>
    <w:rsid w:val="00BB621B"/>
    <w:rsid w:val="00BD4CA0"/>
    <w:rsid w:val="00BE7279"/>
    <w:rsid w:val="00C32233"/>
    <w:rsid w:val="00C33578"/>
    <w:rsid w:val="00C556BC"/>
    <w:rsid w:val="00C607E0"/>
    <w:rsid w:val="00C7204A"/>
    <w:rsid w:val="00C84013"/>
    <w:rsid w:val="00C87016"/>
    <w:rsid w:val="00CA4C38"/>
    <w:rsid w:val="00CC0C47"/>
    <w:rsid w:val="00CC2A9A"/>
    <w:rsid w:val="00CE6094"/>
    <w:rsid w:val="00CF7667"/>
    <w:rsid w:val="00D12AA1"/>
    <w:rsid w:val="00D31935"/>
    <w:rsid w:val="00D7543C"/>
    <w:rsid w:val="00D95768"/>
    <w:rsid w:val="00DA0923"/>
    <w:rsid w:val="00DA3804"/>
    <w:rsid w:val="00DA6F16"/>
    <w:rsid w:val="00DC0E4F"/>
    <w:rsid w:val="00DD3A4F"/>
    <w:rsid w:val="00DE462E"/>
    <w:rsid w:val="00E01A2F"/>
    <w:rsid w:val="00E03525"/>
    <w:rsid w:val="00E2584E"/>
    <w:rsid w:val="00E329DB"/>
    <w:rsid w:val="00E33F35"/>
    <w:rsid w:val="00E658C6"/>
    <w:rsid w:val="00E752D0"/>
    <w:rsid w:val="00E86865"/>
    <w:rsid w:val="00E90DAE"/>
    <w:rsid w:val="00EA1025"/>
    <w:rsid w:val="00EA4C75"/>
    <w:rsid w:val="00EB5216"/>
    <w:rsid w:val="00EC7E05"/>
    <w:rsid w:val="00ED746F"/>
    <w:rsid w:val="00EE2C4E"/>
    <w:rsid w:val="00F03EE9"/>
    <w:rsid w:val="00F35836"/>
    <w:rsid w:val="00F419EE"/>
    <w:rsid w:val="00F42C7B"/>
    <w:rsid w:val="00F73CF8"/>
    <w:rsid w:val="00F760AA"/>
    <w:rsid w:val="00F877C7"/>
    <w:rsid w:val="00FB24A1"/>
    <w:rsid w:val="00FB2576"/>
    <w:rsid w:val="00FB772D"/>
    <w:rsid w:val="00FE01A8"/>
    <w:rsid w:val="22C053A8"/>
    <w:rsid w:val="2BC01A8A"/>
    <w:rsid w:val="517B7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Preistext2"/>
    <w:basedOn w:val="1"/>
    <w:qFormat/>
    <w:uiPriority w:val="0"/>
    <w:pPr>
      <w:widowControl/>
      <w:tabs>
        <w:tab w:val="left" w:pos="709"/>
        <w:tab w:val="left" w:pos="1701"/>
        <w:tab w:val="left" w:pos="3119"/>
      </w:tabs>
      <w:ind w:left="1843" w:right="1701"/>
      <w:jc w:val="left"/>
    </w:pPr>
    <w:rPr>
      <w:rFonts w:ascii="Arial" w:hAnsi="Arial" w:eastAsia="宋体" w:cs="Times New Roman"/>
      <w:kern w:val="0"/>
      <w:sz w:val="18"/>
      <w:szCs w:val="20"/>
      <w:lang w:val="en-GB" w:eastAsia="de-DE"/>
    </w:rPr>
  </w:style>
  <w:style w:type="paragraph" w:customStyle="1" w:styleId="10">
    <w:name w:val="List Paragraph1"/>
    <w:basedOn w:val="1"/>
    <w:qFormat/>
    <w:uiPriority w:val="99"/>
    <w:pPr>
      <w:ind w:firstLine="420" w:firstLineChars="200"/>
    </w:pPr>
    <w:rPr>
      <w:rFonts w:ascii="Calibri" w:hAnsi="Calibri" w:eastAsia="宋体" w:cs="Times New Roman"/>
    </w:rPr>
  </w:style>
  <w:style w:type="paragraph" w:styleId="11">
    <w:name w:val="List Paragraph"/>
    <w:basedOn w:val="1"/>
    <w:qFormat/>
    <w:uiPriority w:val="99"/>
    <w:pPr>
      <w:widowControl/>
      <w:ind w:firstLine="420" w:firstLineChars="200"/>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608</Words>
  <Characters>3471</Characters>
  <Lines>28</Lines>
  <Paragraphs>8</Paragraphs>
  <TotalTime>549</TotalTime>
  <ScaleCrop>false</ScaleCrop>
  <LinksUpToDate>false</LinksUpToDate>
  <CharactersWithSpaces>4071</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2018-03-26T01:31:00Z</dcterms:created>
  <dc:creator>AutoBVT</dc:creator>
  <cp:lastModifiedBy>河南鼎华招标代理有限公司:河南鼎华招标代理有限公司</cp:lastModifiedBy>
  <cp:lastPrinted>2018-11-12T01:28:00Z</cp:lastPrinted>
  <dcterms:modified xsi:type="dcterms:W3CDTF">2018-11-16T02:42:43Z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