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80" w:lineRule="exact"/>
        <w:jc w:val="center"/>
        <w:rPr>
          <w:rFonts w:hint="eastAsia" w:ascii="黑体" w:hAnsi="黑体" w:eastAsia="黑体" w:cs="黑体"/>
          <w:b/>
          <w:bCs/>
          <w:sz w:val="44"/>
          <w:szCs w:val="44"/>
        </w:rPr>
      </w:pPr>
      <w:r>
        <w:rPr>
          <w:rFonts w:hint="eastAsia" w:ascii="宋体" w:hAnsi="宋体"/>
          <w:b/>
          <w:bCs/>
          <w:sz w:val="44"/>
          <w:szCs w:val="44"/>
          <w:lang w:eastAsia="zh-CN"/>
        </w:rPr>
        <w:t>新建公厕中转站（长兴路街道办事处）工程</w:t>
      </w:r>
    </w:p>
    <w:p>
      <w:pPr>
        <w:jc w:val="center"/>
        <w:rPr>
          <w:rFonts w:hint="eastAsia" w:ascii="仿宋_GB2312" w:hAnsi="仿宋_GB2312" w:eastAsia="仿宋_GB2312" w:cs="仿宋_GB2312"/>
          <w:b/>
          <w:bCs/>
          <w:sz w:val="32"/>
          <w:szCs w:val="32"/>
        </w:rPr>
      </w:pPr>
    </w:p>
    <w:p>
      <w:pPr>
        <w:pStyle w:val="2"/>
        <w:ind w:firstLine="440"/>
        <w:rPr>
          <w:rFonts w:hint="eastAsia" w:ascii="黑体" w:hAnsi="黑体" w:eastAsia="黑体" w:cs="黑体"/>
          <w:sz w:val="44"/>
          <w:szCs w:val="44"/>
        </w:rPr>
      </w:pPr>
    </w:p>
    <w:p>
      <w:pPr>
        <w:jc w:val="center"/>
        <w:rPr>
          <w:rFonts w:hint="eastAsia" w:ascii="宋体" w:hAnsi="宋体"/>
          <w:b/>
          <w:bCs/>
          <w:sz w:val="32"/>
        </w:rPr>
      </w:pP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 xml:space="preserve">招标文件  </w:t>
      </w:r>
      <w:r>
        <w:rPr>
          <w:rFonts w:hint="eastAsia" w:ascii="仿宋_GB2312" w:hAnsi="仿宋_GB2312" w:eastAsia="仿宋_GB2312" w:cs="仿宋_GB2312"/>
          <w:b/>
          <w:bCs/>
          <w:sz w:val="32"/>
          <w:szCs w:val="32"/>
        </w:rPr>
        <w:t xml:space="preserve">     </w:t>
      </w:r>
    </w:p>
    <w:p>
      <w:pPr>
        <w:jc w:val="center"/>
        <w:rPr>
          <w:rFonts w:hint="eastAsia" w:ascii="宋体" w:hAnsi="宋体"/>
          <w:b/>
          <w:bCs/>
          <w:sz w:val="32"/>
        </w:rPr>
      </w:pPr>
      <w:r>
        <w:rPr>
          <w:rFonts w:hint="eastAsia" w:ascii="宋体" w:hAnsi="宋体"/>
          <w:b/>
          <w:bCs/>
          <w:sz w:val="32"/>
        </w:rPr>
        <w:t>招标编号：长交建[2018]GZ</w:t>
      </w:r>
      <w:r>
        <w:rPr>
          <w:rFonts w:hint="eastAsia" w:ascii="宋体" w:hAnsi="宋体"/>
          <w:b/>
          <w:bCs/>
          <w:sz w:val="32"/>
          <w:lang w:val="en-US" w:eastAsia="zh-CN"/>
        </w:rPr>
        <w:t>129</w:t>
      </w:r>
      <w:r>
        <w:rPr>
          <w:rFonts w:hint="eastAsia" w:ascii="宋体" w:hAnsi="宋体"/>
          <w:b/>
          <w:bCs/>
          <w:sz w:val="32"/>
        </w:rPr>
        <w:t>号</w:t>
      </w:r>
    </w:p>
    <w:p>
      <w:pPr>
        <w:rPr>
          <w:rFonts w:hint="eastAsia" w:ascii="宋体" w:hAnsi="宋体"/>
          <w:b/>
          <w:bCs/>
          <w:sz w:val="32"/>
        </w:rPr>
      </w:pPr>
    </w:p>
    <w:p>
      <w:pPr>
        <w:jc w:val="center"/>
        <w:rPr>
          <w:rFonts w:hint="eastAsia" w:ascii="宋体" w:hAnsi="宋体"/>
          <w:b/>
          <w:bCs/>
          <w:sz w:val="32"/>
        </w:rPr>
      </w:pPr>
    </w:p>
    <w:p>
      <w:pPr>
        <w:jc w:val="center"/>
        <w:rPr>
          <w:rFonts w:hint="eastAsia" w:ascii="宋体" w:hAnsi="宋体"/>
          <w:b/>
          <w:bCs/>
          <w:sz w:val="32"/>
        </w:rPr>
      </w:pPr>
      <w:r>
        <w:rPr>
          <w:rFonts w:hint="eastAsia" w:ascii="宋体" w:hAnsi="宋体" w:eastAsia="宋体"/>
          <w:b/>
          <w:bCs/>
          <w:sz w:val="32"/>
          <w:lang w:eastAsia="zh-CN"/>
        </w:rPr>
        <w:drawing>
          <wp:inline distT="0" distB="0" distL="114300" distR="114300">
            <wp:extent cx="1609090" cy="2084705"/>
            <wp:effectExtent l="0" t="0" r="10160" b="1079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1"/>
                    <a:stretch>
                      <a:fillRect/>
                    </a:stretch>
                  </pic:blipFill>
                  <pic:spPr>
                    <a:xfrm>
                      <a:off x="0" y="0"/>
                      <a:ext cx="1609090" cy="2084705"/>
                    </a:xfrm>
                    <a:prstGeom prst="rect">
                      <a:avLst/>
                    </a:prstGeom>
                  </pic:spPr>
                </pic:pic>
              </a:graphicData>
            </a:graphic>
          </wp:inline>
        </w:drawing>
      </w:r>
    </w:p>
    <w:p>
      <w:pPr>
        <w:pStyle w:val="2"/>
        <w:ind w:left="0" w:leftChars="0" w:firstLine="0" w:firstLineChars="0"/>
        <w:rPr>
          <w:rFonts w:hint="eastAsia" w:ascii="宋体" w:hAnsi="宋体"/>
          <w:b/>
          <w:bCs/>
          <w:sz w:val="32"/>
        </w:rPr>
      </w:pPr>
    </w:p>
    <w:p>
      <w:pPr>
        <w:pStyle w:val="2"/>
        <w:ind w:firstLine="321"/>
        <w:rPr>
          <w:rFonts w:hint="eastAsia" w:ascii="宋体" w:hAnsi="宋体"/>
          <w:b/>
          <w:bCs/>
          <w:sz w:val="32"/>
        </w:rPr>
      </w:pPr>
    </w:p>
    <w:p>
      <w:pPr>
        <w:pStyle w:val="2"/>
        <w:ind w:firstLine="321"/>
        <w:rPr>
          <w:rFonts w:hint="eastAsia" w:ascii="宋体" w:hAnsi="宋体"/>
          <w:b/>
          <w:bCs/>
          <w:sz w:val="32"/>
        </w:rPr>
      </w:pPr>
    </w:p>
    <w:p>
      <w:pPr>
        <w:rPr>
          <w:rFonts w:hint="eastAsia" w:ascii="宋体" w:hAnsi="宋体"/>
          <w:b/>
          <w:bCs/>
          <w:sz w:val="32"/>
          <w:szCs w:val="32"/>
        </w:rPr>
      </w:pPr>
    </w:p>
    <w:p>
      <w:pPr>
        <w:spacing w:line="360" w:lineRule="auto"/>
        <w:ind w:firstLine="1600" w:firstLineChars="500"/>
        <w:rPr>
          <w:rFonts w:hint="eastAsia" w:ascii="新宋体" w:hAnsi="新宋体" w:eastAsia="新宋体" w:cs="新宋体"/>
          <w:b/>
          <w:bCs/>
          <w:sz w:val="30"/>
          <w:szCs w:val="30"/>
        </w:rPr>
      </w:pPr>
      <w:r>
        <w:rPr>
          <w:rFonts w:hint="eastAsia" w:ascii="宋体" w:hAnsi="宋体"/>
          <w:b/>
          <w:bCs/>
          <w:sz w:val="32"/>
          <w:szCs w:val="32"/>
        </w:rPr>
        <w:t>招    标  人：</w:t>
      </w:r>
      <w:r>
        <w:rPr>
          <w:rFonts w:hint="eastAsia" w:ascii="新宋体" w:hAnsi="新宋体" w:eastAsia="新宋体" w:cs="新宋体"/>
          <w:b/>
          <w:bCs/>
          <w:sz w:val="30"/>
          <w:szCs w:val="30"/>
        </w:rPr>
        <w:t>长葛市</w:t>
      </w:r>
      <w:r>
        <w:rPr>
          <w:rFonts w:hint="eastAsia" w:ascii="新宋体" w:hAnsi="新宋体" w:eastAsia="新宋体" w:cs="新宋体"/>
          <w:b/>
          <w:bCs/>
          <w:sz w:val="30"/>
          <w:szCs w:val="30"/>
          <w:lang w:eastAsia="zh-CN"/>
        </w:rPr>
        <w:t>长兴</w:t>
      </w:r>
      <w:r>
        <w:rPr>
          <w:rFonts w:hint="eastAsia" w:ascii="新宋体" w:hAnsi="新宋体" w:eastAsia="新宋体" w:cs="新宋体"/>
          <w:b/>
          <w:bCs/>
          <w:sz w:val="30"/>
          <w:szCs w:val="30"/>
        </w:rPr>
        <w:t>路街道办事处</w:t>
      </w:r>
    </w:p>
    <w:p>
      <w:pPr>
        <w:spacing w:line="460" w:lineRule="exact"/>
        <w:jc w:val="center"/>
        <w:rPr>
          <w:rFonts w:hint="eastAsia" w:ascii="宋体" w:hAnsi="宋体"/>
          <w:b/>
          <w:bCs/>
          <w:sz w:val="32"/>
          <w:szCs w:val="32"/>
        </w:rPr>
      </w:pPr>
    </w:p>
    <w:p>
      <w:pPr>
        <w:spacing w:line="460" w:lineRule="exact"/>
        <w:ind w:firstLine="1600" w:firstLineChars="500"/>
        <w:jc w:val="both"/>
        <w:rPr>
          <w:rFonts w:hint="eastAsia" w:ascii="宋体" w:hAnsi="宋体"/>
          <w:b/>
          <w:bCs/>
          <w:sz w:val="32"/>
          <w:szCs w:val="32"/>
        </w:rPr>
      </w:pPr>
      <w:r>
        <w:rPr>
          <w:rFonts w:hint="eastAsia" w:ascii="宋体" w:hAnsi="宋体"/>
          <w:b/>
          <w:bCs/>
          <w:sz w:val="32"/>
          <w:szCs w:val="32"/>
        </w:rPr>
        <w:t>招标代理机构：</w:t>
      </w:r>
      <w:r>
        <w:rPr>
          <w:rFonts w:hint="eastAsia" w:ascii="宋体" w:hAnsi="宋体"/>
          <w:b/>
          <w:bCs/>
          <w:sz w:val="32"/>
          <w:szCs w:val="32"/>
          <w:lang w:eastAsia="zh-CN"/>
        </w:rPr>
        <w:t>汇今工程咨询</w:t>
      </w:r>
      <w:r>
        <w:rPr>
          <w:rFonts w:hint="eastAsia" w:ascii="宋体" w:hAnsi="宋体"/>
          <w:b/>
          <w:bCs/>
          <w:sz w:val="32"/>
          <w:szCs w:val="32"/>
        </w:rPr>
        <w:t>有限公司</w:t>
      </w:r>
    </w:p>
    <w:p>
      <w:pPr>
        <w:spacing w:line="460" w:lineRule="exact"/>
        <w:jc w:val="center"/>
        <w:rPr>
          <w:rFonts w:hint="eastAsia" w:ascii="宋体" w:hAnsi="宋体"/>
          <w:b/>
          <w:bCs/>
          <w:sz w:val="32"/>
          <w:szCs w:val="32"/>
        </w:rPr>
      </w:pPr>
    </w:p>
    <w:p>
      <w:pPr>
        <w:spacing w:line="460" w:lineRule="exact"/>
        <w:jc w:val="center"/>
        <w:rPr>
          <w:rFonts w:ascii="宋体" w:hAnsi="宋体"/>
          <w:b/>
          <w:bCs/>
          <w:sz w:val="32"/>
          <w:szCs w:val="32"/>
        </w:rPr>
        <w:sectPr>
          <w:headerReference r:id="rId4" w:type="first"/>
          <w:footerReference r:id="rId5" w:type="default"/>
          <w:headerReference r:id="rId3" w:type="even"/>
          <w:footerReference r:id="rId6" w:type="even"/>
          <w:pgSz w:w="11906" w:h="16838"/>
          <w:pgMar w:top="1304" w:right="1361" w:bottom="1032" w:left="1361" w:header="851" w:footer="992" w:gutter="0"/>
          <w:pgNumType w:fmt="numberInDash" w:start="0"/>
          <w:cols w:space="720" w:num="1"/>
          <w:titlePg/>
          <w:docGrid w:type="linesAndChars" w:linePitch="312" w:charSpace="0"/>
        </w:sectPr>
      </w:pPr>
      <w:r>
        <w:rPr>
          <w:rFonts w:hint="eastAsia" w:ascii="宋体" w:hAnsi="宋体"/>
          <w:b/>
          <w:bCs/>
          <w:sz w:val="32"/>
          <w:szCs w:val="32"/>
        </w:rPr>
        <w:t>二〇一八年</w:t>
      </w:r>
      <w:r>
        <w:rPr>
          <w:rFonts w:hint="eastAsia" w:ascii="宋体" w:hAnsi="宋体"/>
          <w:b/>
          <w:bCs/>
          <w:sz w:val="32"/>
          <w:szCs w:val="32"/>
          <w:lang w:val="en-US" w:eastAsia="zh-CN"/>
        </w:rPr>
        <w:t>十</w:t>
      </w:r>
      <w:r>
        <w:rPr>
          <w:rFonts w:hint="eastAsia" w:ascii="宋体" w:hAnsi="宋体"/>
          <w:b/>
          <w:bCs/>
          <w:sz w:val="32"/>
          <w:szCs w:val="32"/>
        </w:rPr>
        <w:t>月</w:t>
      </w:r>
    </w:p>
    <w:p>
      <w:pPr>
        <w:spacing w:line="460" w:lineRule="exact"/>
        <w:rPr>
          <w:rFonts w:ascii="宋体" w:hAnsi="宋体"/>
          <w:b/>
          <w:bCs/>
          <w:sz w:val="32"/>
          <w:szCs w:val="32"/>
        </w:rPr>
      </w:pPr>
    </w:p>
    <w:p>
      <w:pPr>
        <w:tabs>
          <w:tab w:val="left" w:pos="5689"/>
        </w:tabs>
        <w:autoSpaceDE w:val="0"/>
        <w:autoSpaceDN w:val="0"/>
        <w:adjustRightInd w:val="0"/>
        <w:jc w:val="center"/>
        <w:rPr>
          <w:rFonts w:hint="eastAsia" w:ascii="宋体" w:hAnsi="宋体"/>
          <w:b/>
          <w:sz w:val="44"/>
        </w:rPr>
      </w:pPr>
    </w:p>
    <w:p>
      <w:pPr>
        <w:tabs>
          <w:tab w:val="left" w:pos="5689"/>
        </w:tabs>
        <w:autoSpaceDE w:val="0"/>
        <w:autoSpaceDN w:val="0"/>
        <w:adjustRightInd w:val="0"/>
        <w:jc w:val="center"/>
        <w:rPr>
          <w:rFonts w:hint="eastAsia" w:ascii="宋体" w:hAnsi="宋体"/>
          <w:b/>
          <w:sz w:val="44"/>
        </w:rPr>
      </w:pPr>
      <w:r>
        <w:rPr>
          <w:rFonts w:hint="eastAsia" w:ascii="宋体" w:hAnsi="宋体"/>
          <w:b/>
          <w:sz w:val="44"/>
        </w:rPr>
        <w:t>目  录</w:t>
      </w:r>
    </w:p>
    <w:p>
      <w:pPr>
        <w:pStyle w:val="8"/>
        <w:tabs>
          <w:tab w:val="right" w:leader="dot" w:pos="8306"/>
          <w:tab w:val="clear" w:pos="9060"/>
        </w:tabs>
      </w:pPr>
      <w:r>
        <w:rPr>
          <w:rFonts w:hint="eastAsia" w:ascii="宋体"/>
          <w:b/>
          <w:sz w:val="44"/>
        </w:rPr>
        <w:fldChar w:fldCharType="begin"/>
      </w:r>
      <w:r>
        <w:rPr>
          <w:rFonts w:hint="eastAsia" w:ascii="宋体"/>
          <w:b/>
          <w:sz w:val="44"/>
        </w:rPr>
        <w:instrText xml:space="preserve">TOC \o "1-3" \h \u </w:instrText>
      </w:r>
      <w:r>
        <w:rPr>
          <w:rFonts w:hint="eastAsia" w:ascii="宋体"/>
          <w:b/>
          <w:sz w:val="44"/>
        </w:rPr>
        <w:fldChar w:fldCharType="separate"/>
      </w:r>
    </w:p>
    <w:p>
      <w:pPr>
        <w:pStyle w:val="8"/>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_Toc28446 </w:instrText>
      </w:r>
      <w:r>
        <w:rPr>
          <w:rFonts w:hint="eastAsia" w:ascii="宋体"/>
          <w:b/>
          <w:sz w:val="24"/>
        </w:rPr>
        <w:fldChar w:fldCharType="separate"/>
      </w:r>
      <w:r>
        <w:rPr>
          <w:rFonts w:hint="eastAsia"/>
          <w:b/>
          <w:bCs/>
          <w:sz w:val="24"/>
        </w:rPr>
        <w:t>第一章  招标公告</w:t>
      </w:r>
      <w:r>
        <w:rPr>
          <w:rFonts w:hint="eastAsia" w:ascii="宋体"/>
          <w:b/>
          <w:sz w:val="24"/>
        </w:rPr>
        <w:fldChar w:fldCharType="end"/>
      </w:r>
    </w:p>
    <w:p>
      <w:pPr>
        <w:pStyle w:val="8"/>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_Toc27617 </w:instrText>
      </w:r>
      <w:r>
        <w:rPr>
          <w:rFonts w:hint="eastAsia" w:ascii="宋体"/>
          <w:b/>
          <w:sz w:val="24"/>
        </w:rPr>
        <w:fldChar w:fldCharType="separate"/>
      </w:r>
      <w:r>
        <w:rPr>
          <w:rFonts w:hint="eastAsia"/>
          <w:b/>
          <w:bCs/>
          <w:sz w:val="24"/>
        </w:rPr>
        <w:t>第二章  投标人须知</w:t>
      </w:r>
      <w:r>
        <w:rPr>
          <w:rFonts w:hint="eastAsia" w:ascii="宋体"/>
          <w:b/>
          <w:sz w:val="24"/>
        </w:rPr>
        <w:fldChar w:fldCharType="end"/>
      </w:r>
    </w:p>
    <w:p>
      <w:pPr>
        <w:pStyle w:val="8"/>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_Toc12931 </w:instrText>
      </w:r>
      <w:r>
        <w:rPr>
          <w:rFonts w:hint="eastAsia" w:ascii="宋体"/>
          <w:b/>
          <w:sz w:val="24"/>
        </w:rPr>
        <w:fldChar w:fldCharType="separate"/>
      </w:r>
      <w:r>
        <w:rPr>
          <w:rFonts w:hint="eastAsia"/>
          <w:b/>
          <w:bCs/>
          <w:sz w:val="24"/>
        </w:rPr>
        <w:t>第三章  评标办法（</w:t>
      </w:r>
      <w:r>
        <w:rPr>
          <w:rFonts w:hint="eastAsia"/>
          <w:b/>
          <w:bCs/>
          <w:sz w:val="24"/>
          <w:lang w:eastAsia="zh-CN"/>
        </w:rPr>
        <w:t>综合计价</w:t>
      </w:r>
      <w:r>
        <w:rPr>
          <w:rFonts w:hint="eastAsia"/>
          <w:b/>
          <w:bCs/>
          <w:sz w:val="24"/>
        </w:rPr>
        <w:t>法）</w:t>
      </w:r>
      <w:r>
        <w:rPr>
          <w:rFonts w:hint="eastAsia" w:ascii="宋体"/>
          <w:b/>
          <w:sz w:val="24"/>
        </w:rPr>
        <w:fldChar w:fldCharType="end"/>
      </w:r>
    </w:p>
    <w:p>
      <w:pPr>
        <w:pStyle w:val="8"/>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_Toc26486 </w:instrText>
      </w:r>
      <w:r>
        <w:rPr>
          <w:rFonts w:hint="eastAsia" w:ascii="宋体"/>
          <w:b/>
          <w:sz w:val="24"/>
        </w:rPr>
        <w:fldChar w:fldCharType="separate"/>
      </w:r>
      <w:r>
        <w:rPr>
          <w:rFonts w:hint="eastAsia"/>
          <w:b/>
          <w:bCs/>
          <w:sz w:val="24"/>
        </w:rPr>
        <w:t>第四章</w:t>
      </w:r>
      <w:r>
        <w:rPr>
          <w:b/>
          <w:bCs/>
          <w:sz w:val="24"/>
        </w:rPr>
        <w:t xml:space="preserve"> </w:t>
      </w:r>
      <w:r>
        <w:rPr>
          <w:rFonts w:hint="eastAsia"/>
          <w:b/>
          <w:bCs/>
          <w:sz w:val="24"/>
          <w:lang w:val="en-US" w:eastAsia="zh-CN"/>
        </w:rPr>
        <w:t xml:space="preserve"> </w:t>
      </w:r>
      <w:r>
        <w:rPr>
          <w:rFonts w:hint="eastAsia"/>
          <w:b/>
          <w:bCs/>
          <w:sz w:val="24"/>
        </w:rPr>
        <w:t>合同条款及格式 （参考）</w:t>
      </w:r>
      <w:r>
        <w:rPr>
          <w:rFonts w:hint="eastAsia" w:ascii="宋体"/>
          <w:b/>
          <w:sz w:val="24"/>
        </w:rPr>
        <w:fldChar w:fldCharType="end"/>
      </w:r>
    </w:p>
    <w:p>
      <w:pPr>
        <w:pStyle w:val="8"/>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_Toc8159 </w:instrText>
      </w:r>
      <w:r>
        <w:rPr>
          <w:rFonts w:hint="eastAsia" w:ascii="宋体"/>
          <w:b/>
          <w:sz w:val="24"/>
        </w:rPr>
        <w:fldChar w:fldCharType="separate"/>
      </w:r>
      <w:r>
        <w:rPr>
          <w:rFonts w:hint="eastAsia"/>
          <w:b/>
          <w:bCs/>
          <w:sz w:val="24"/>
        </w:rPr>
        <w:t>第五章  工程量清单</w:t>
      </w:r>
      <w:r>
        <w:rPr>
          <w:rFonts w:hint="eastAsia" w:ascii="宋体"/>
          <w:b/>
          <w:sz w:val="24"/>
        </w:rPr>
        <w:fldChar w:fldCharType="end"/>
      </w:r>
    </w:p>
    <w:p>
      <w:pPr>
        <w:pStyle w:val="8"/>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_Toc25760 </w:instrText>
      </w:r>
      <w:r>
        <w:rPr>
          <w:rFonts w:hint="eastAsia" w:ascii="宋体"/>
          <w:b/>
          <w:sz w:val="24"/>
        </w:rPr>
        <w:fldChar w:fldCharType="separate"/>
      </w:r>
      <w:r>
        <w:rPr>
          <w:rFonts w:hint="eastAsia"/>
          <w:b/>
          <w:bCs/>
          <w:sz w:val="24"/>
        </w:rPr>
        <w:t>第六章  图 纸</w:t>
      </w:r>
      <w:r>
        <w:rPr>
          <w:rFonts w:hint="eastAsia" w:ascii="宋体"/>
          <w:b/>
          <w:sz w:val="24"/>
        </w:rPr>
        <w:fldChar w:fldCharType="end"/>
      </w:r>
    </w:p>
    <w:p>
      <w:pPr>
        <w:pStyle w:val="8"/>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_Toc32164 </w:instrText>
      </w:r>
      <w:r>
        <w:rPr>
          <w:rFonts w:hint="eastAsia" w:ascii="宋体"/>
          <w:b/>
          <w:sz w:val="24"/>
        </w:rPr>
        <w:fldChar w:fldCharType="separate"/>
      </w:r>
      <w:r>
        <w:rPr>
          <w:rFonts w:hint="eastAsia"/>
          <w:b/>
          <w:bCs/>
          <w:sz w:val="24"/>
        </w:rPr>
        <w:t>第七章  技术标准和要求</w:t>
      </w:r>
      <w:r>
        <w:rPr>
          <w:rFonts w:hint="eastAsia" w:ascii="宋体"/>
          <w:b/>
          <w:sz w:val="24"/>
        </w:rPr>
        <w:fldChar w:fldCharType="end"/>
      </w:r>
    </w:p>
    <w:p>
      <w:pPr>
        <w:pStyle w:val="8"/>
        <w:tabs>
          <w:tab w:val="right" w:leader="dot" w:pos="8306"/>
          <w:tab w:val="clear" w:pos="9060"/>
        </w:tabs>
        <w:spacing w:line="600" w:lineRule="auto"/>
        <w:rPr>
          <w:sz w:val="24"/>
        </w:rPr>
      </w:pPr>
      <w:r>
        <w:rPr>
          <w:rFonts w:hint="eastAsia" w:ascii="宋体"/>
          <w:b/>
          <w:sz w:val="24"/>
        </w:rPr>
        <w:fldChar w:fldCharType="begin"/>
      </w:r>
      <w:r>
        <w:rPr>
          <w:rFonts w:hint="eastAsia" w:ascii="宋体"/>
          <w:b/>
          <w:sz w:val="24"/>
        </w:rPr>
        <w:instrText xml:space="preserve"> HYPERLINK \l _Toc7581 </w:instrText>
      </w:r>
      <w:r>
        <w:rPr>
          <w:rFonts w:hint="eastAsia" w:ascii="宋体"/>
          <w:b/>
          <w:sz w:val="24"/>
        </w:rPr>
        <w:fldChar w:fldCharType="separate"/>
      </w:r>
      <w:r>
        <w:rPr>
          <w:rFonts w:hint="eastAsia"/>
          <w:b/>
          <w:bCs/>
          <w:sz w:val="24"/>
        </w:rPr>
        <w:t>第八章</w:t>
      </w:r>
      <w:r>
        <w:rPr>
          <w:b/>
          <w:bCs/>
          <w:sz w:val="24"/>
        </w:rPr>
        <w:t xml:space="preserve"> </w:t>
      </w:r>
      <w:r>
        <w:rPr>
          <w:rFonts w:hint="eastAsia"/>
          <w:b/>
          <w:bCs/>
          <w:sz w:val="24"/>
          <w:lang w:val="en-US" w:eastAsia="zh-CN"/>
        </w:rPr>
        <w:t xml:space="preserve"> </w:t>
      </w:r>
      <w:r>
        <w:rPr>
          <w:rFonts w:hint="eastAsia"/>
          <w:b/>
          <w:bCs/>
          <w:sz w:val="24"/>
        </w:rPr>
        <w:t>投标文件格式</w:t>
      </w:r>
      <w:r>
        <w:rPr>
          <w:rFonts w:hint="eastAsia" w:ascii="宋体"/>
          <w:b/>
          <w:sz w:val="24"/>
        </w:rPr>
        <w:fldChar w:fldCharType="end"/>
      </w:r>
    </w:p>
    <w:p>
      <w:pPr>
        <w:autoSpaceDE w:val="0"/>
        <w:autoSpaceDN w:val="0"/>
        <w:spacing w:line="620" w:lineRule="exact"/>
        <w:ind w:firstLine="420" w:firstLineChars="200"/>
        <w:jc w:val="left"/>
        <w:outlineLvl w:val="0"/>
        <w:rPr>
          <w:rFonts w:hint="eastAsia" w:ascii="宋体" w:hAnsi="宋体" w:cs="宋体"/>
          <w:kern w:val="0"/>
          <w:sz w:val="28"/>
          <w:szCs w:val="28"/>
          <w:highlight w:val="yellow"/>
        </w:rPr>
      </w:pPr>
      <w:r>
        <w:rPr>
          <w:rFonts w:hint="eastAsia" w:ascii="宋体" w:hAnsi="宋体"/>
          <w:b/>
        </w:rPr>
        <w:fldChar w:fldCharType="end"/>
      </w:r>
    </w:p>
    <w:p>
      <w:pPr>
        <w:autoSpaceDE w:val="0"/>
        <w:autoSpaceDN w:val="0"/>
        <w:spacing w:line="620" w:lineRule="exact"/>
        <w:ind w:firstLine="560" w:firstLineChars="200"/>
        <w:jc w:val="left"/>
        <w:outlineLvl w:val="0"/>
        <w:rPr>
          <w:rFonts w:hint="eastAsia" w:ascii="宋体" w:hAnsi="宋体" w:cs="宋体"/>
          <w:kern w:val="0"/>
          <w:sz w:val="28"/>
          <w:szCs w:val="28"/>
        </w:rPr>
      </w:pPr>
    </w:p>
    <w:p>
      <w:pPr>
        <w:autoSpaceDE w:val="0"/>
        <w:autoSpaceDN w:val="0"/>
        <w:spacing w:after="156" w:afterLines="50" w:line="620" w:lineRule="exact"/>
        <w:jc w:val="center"/>
        <w:outlineLvl w:val="0"/>
        <w:rPr>
          <w:rFonts w:ascii="宋体" w:hAnsi="宋体"/>
          <w:b/>
          <w:bCs/>
          <w:sz w:val="32"/>
          <w:szCs w:val="32"/>
        </w:rPr>
      </w:pPr>
    </w:p>
    <w:p>
      <w:pPr>
        <w:rPr>
          <w:rFonts w:ascii="宋体" w:hAnsi="宋体"/>
          <w:b/>
          <w:bCs/>
          <w:sz w:val="32"/>
          <w:szCs w:val="32"/>
        </w:rPr>
      </w:pPr>
    </w:p>
    <w:p>
      <w:pPr>
        <w:rPr>
          <w:rFonts w:ascii="宋体" w:hAnsi="宋体"/>
          <w:b/>
          <w:bCs/>
          <w:sz w:val="32"/>
          <w:szCs w:val="32"/>
        </w:rPr>
      </w:pPr>
    </w:p>
    <w:p>
      <w:pPr>
        <w:jc w:val="center"/>
        <w:rPr>
          <w:rFonts w:hint="eastAsia" w:ascii="黑体" w:hAnsi="黑体" w:eastAsia="黑体" w:cs="黑体"/>
          <w:sz w:val="36"/>
          <w:szCs w:val="36"/>
        </w:rPr>
        <w:sectPr>
          <w:pgSz w:w="11906" w:h="16838"/>
          <w:pgMar w:top="1440" w:right="1800" w:bottom="1440" w:left="1800" w:header="851" w:footer="992" w:gutter="0"/>
          <w:pgNumType w:fmt="numberInDash" w:start="0"/>
          <w:cols w:space="720" w:num="1"/>
          <w:titlePg/>
          <w:docGrid w:type="linesAndChars" w:linePitch="312" w:charSpace="0"/>
        </w:sectPr>
      </w:pPr>
      <w:bookmarkStart w:id="0" w:name="_Toc397605780"/>
      <w:bookmarkStart w:id="1" w:name="_Toc464824529"/>
      <w:bookmarkStart w:id="2" w:name="_Toc28446"/>
      <w:bookmarkStart w:id="3" w:name="_Toc215282124"/>
    </w:p>
    <w:p>
      <w:pPr>
        <w:jc w:val="center"/>
        <w:rPr>
          <w:rFonts w:hint="eastAsia" w:ascii="仿宋" w:hAnsi="仿宋" w:eastAsia="仿宋" w:cs="仿宋"/>
          <w:sz w:val="28"/>
          <w:szCs w:val="28"/>
        </w:rPr>
      </w:pPr>
      <w:r>
        <w:rPr>
          <w:rFonts w:hint="eastAsia" w:ascii="方正小标宋简体" w:hAnsi="方正小标宋简体" w:eastAsia="方正小标宋简体" w:cs="方正小标宋简体"/>
          <w:sz w:val="32"/>
          <w:szCs w:val="32"/>
        </w:rPr>
        <w:t>投标人失信行为惩戒告知</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一、投标人（供应商）的质疑投诉活动经调查有下列情形之一的，将实施“一案双查”，限制其一定期限内参与区域内公共资源交易活动，并在全国公共资源交易平台网上公示。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ind w:firstLine="560" w:firstLineChars="200"/>
        <w:rPr>
          <w:rFonts w:hint="eastAsia" w:ascii="仿宋" w:hAnsi="仿宋" w:eastAsia="仿宋" w:cs="仿宋"/>
          <w:sz w:val="28"/>
          <w:szCs w:val="28"/>
        </w:rPr>
      </w:pPr>
      <w:r>
        <w:rPr>
          <w:rFonts w:hint="eastAsia" w:ascii="黑体" w:hAnsi="黑体" w:eastAsia="黑体" w:cs="黑体"/>
          <w:sz w:val="28"/>
          <w:szCs w:val="28"/>
        </w:rPr>
        <w:t>三、投标人（供应商）及其从业人员的不良行为记录期限一般为6—24个月。</w:t>
      </w:r>
    </w:p>
    <w:p>
      <w:pPr>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5.一年内投标人质疑（异议）后无故撤销质疑（异议）2次（含2次）以上的；</w:t>
      </w:r>
    </w:p>
    <w:p>
      <w:pPr>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1.投标人互相串通投标或者与招标人串通投标，投标人以向招标人或者评标委员会成员行贿的手段谋取中标的；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7.其它违反诚信原则或公共资源交易管理规定影响恶劣的行为。 </w:t>
      </w:r>
    </w:p>
    <w:p>
      <w:pPr>
        <w:jc w:val="center"/>
        <w:rPr>
          <w:rFonts w:hint="eastAsia" w:ascii="宋体" w:hAnsi="宋体" w:cs="宋体"/>
          <w:b/>
          <w:bCs/>
          <w:sz w:val="36"/>
          <w:szCs w:val="36"/>
        </w:rPr>
      </w:pPr>
    </w:p>
    <w:p>
      <w:pPr>
        <w:jc w:val="center"/>
        <w:rPr>
          <w:rFonts w:hint="eastAsia" w:ascii="宋体" w:hAnsi="宋体" w:cs="宋体"/>
          <w:b/>
          <w:bCs/>
          <w:sz w:val="36"/>
          <w:szCs w:val="36"/>
        </w:rPr>
      </w:pPr>
    </w:p>
    <w:p>
      <w:pPr>
        <w:jc w:val="center"/>
        <w:rPr>
          <w:rFonts w:hint="eastAsia" w:ascii="宋体" w:hAnsi="宋体" w:cs="宋体"/>
          <w:b/>
          <w:bCs/>
          <w:sz w:val="36"/>
          <w:szCs w:val="36"/>
        </w:rPr>
      </w:pPr>
    </w:p>
    <w:p>
      <w:pPr>
        <w:jc w:val="center"/>
        <w:rPr>
          <w:rFonts w:hint="eastAsia" w:ascii="宋体" w:hAnsi="宋体" w:cs="宋体"/>
          <w:b/>
          <w:bCs/>
          <w:sz w:val="36"/>
          <w:szCs w:val="36"/>
        </w:rPr>
      </w:pPr>
    </w:p>
    <w:p>
      <w:pPr>
        <w:jc w:val="center"/>
        <w:rPr>
          <w:rFonts w:hint="eastAsia" w:ascii="宋体" w:hAnsi="宋体" w:cs="宋体"/>
          <w:b/>
          <w:bCs/>
          <w:sz w:val="36"/>
          <w:szCs w:val="36"/>
        </w:rPr>
      </w:pPr>
    </w:p>
    <w:p>
      <w:pPr>
        <w:jc w:val="center"/>
        <w:rPr>
          <w:rFonts w:hint="eastAsia" w:ascii="宋体" w:hAnsi="宋体" w:cs="宋体"/>
          <w:b/>
          <w:bCs/>
          <w:sz w:val="36"/>
          <w:szCs w:val="36"/>
        </w:rPr>
      </w:pPr>
    </w:p>
    <w:p>
      <w:pPr>
        <w:jc w:val="center"/>
        <w:rPr>
          <w:rFonts w:hint="eastAsia" w:ascii="宋体" w:hAnsi="宋体" w:cs="宋体"/>
          <w:b/>
          <w:bCs/>
          <w:sz w:val="36"/>
          <w:szCs w:val="36"/>
        </w:rPr>
      </w:pPr>
    </w:p>
    <w:p>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 xml:space="preserve">  </w:t>
      </w:r>
    </w:p>
    <w:p>
      <w:pPr>
        <w:jc w:val="center"/>
        <w:rPr>
          <w:rFonts w:hint="eastAsia" w:ascii="宋体" w:hAnsi="宋体" w:cs="宋体"/>
          <w:b/>
          <w:bCs/>
          <w:sz w:val="36"/>
          <w:szCs w:val="36"/>
        </w:rPr>
      </w:pPr>
      <w:r>
        <w:rPr>
          <w:rFonts w:hint="eastAsia" w:ascii="宋体" w:hAnsi="宋体" w:cs="宋体"/>
          <w:b/>
          <w:bCs/>
          <w:sz w:val="36"/>
          <w:szCs w:val="36"/>
        </w:rPr>
        <w:t>第一章  招标公告</w:t>
      </w:r>
      <w:bookmarkEnd w:id="0"/>
      <w:bookmarkEnd w:id="1"/>
      <w:bookmarkEnd w:id="2"/>
    </w:p>
    <w:bookmarkEnd w:id="3"/>
    <w:p>
      <w:pPr>
        <w:spacing w:line="440" w:lineRule="exact"/>
        <w:jc w:val="left"/>
        <w:outlineLvl w:val="1"/>
        <w:rPr>
          <w:rFonts w:hint="eastAsia" w:ascii="黑体" w:hAnsi="黑体" w:eastAsia="黑体" w:cs="黑体"/>
          <w:b/>
          <w:sz w:val="28"/>
          <w:szCs w:val="28"/>
        </w:rPr>
      </w:pPr>
      <w:bookmarkStart w:id="4" w:name="_Toc29228"/>
      <w:bookmarkStart w:id="5" w:name="_Toc464824549"/>
      <w:bookmarkStart w:id="6" w:name="_Toc283559940"/>
      <w:bookmarkStart w:id="7" w:name="_Toc397507514"/>
      <w:bookmarkStart w:id="8" w:name="_Toc397605796"/>
      <w:bookmarkStart w:id="9" w:name="_Toc397507927"/>
      <w:r>
        <w:rPr>
          <w:rFonts w:hint="eastAsia" w:ascii="黑体" w:hAnsi="黑体" w:eastAsia="黑体" w:cs="黑体"/>
          <w:b/>
          <w:sz w:val="28"/>
          <w:szCs w:val="28"/>
        </w:rPr>
        <w:t>一、招标条件</w:t>
      </w:r>
      <w:bookmarkEnd w:id="4"/>
    </w:p>
    <w:p>
      <w:pPr>
        <w:spacing w:line="440" w:lineRule="exact"/>
        <w:ind w:right="-105" w:rightChars="-50" w:firstLine="560" w:firstLineChars="200"/>
        <w:rPr>
          <w:rFonts w:hint="eastAsia"/>
        </w:rPr>
      </w:pPr>
      <w:r>
        <w:rPr>
          <w:rFonts w:hint="eastAsia" w:ascii="仿宋_GB2312" w:hAnsi="宋体" w:eastAsia="仿宋_GB2312" w:cs="宋体"/>
          <w:color w:val="333333"/>
          <w:kern w:val="0"/>
          <w:sz w:val="28"/>
          <w:szCs w:val="28"/>
        </w:rPr>
        <w:t>本招标项目新建公厕中转站（长</w:t>
      </w:r>
      <w:r>
        <w:rPr>
          <w:rFonts w:hint="eastAsia" w:ascii="仿宋_GB2312" w:hAnsi="宋体" w:eastAsia="仿宋_GB2312" w:cs="宋体"/>
          <w:color w:val="333333"/>
          <w:kern w:val="0"/>
          <w:sz w:val="28"/>
          <w:szCs w:val="28"/>
          <w:lang w:val="en-US" w:eastAsia="zh-CN"/>
        </w:rPr>
        <w:t>兴</w:t>
      </w:r>
      <w:r>
        <w:rPr>
          <w:rFonts w:hint="eastAsia" w:ascii="仿宋_GB2312" w:hAnsi="宋体" w:eastAsia="仿宋_GB2312" w:cs="宋体"/>
          <w:color w:val="333333"/>
          <w:kern w:val="0"/>
          <w:sz w:val="28"/>
          <w:szCs w:val="28"/>
        </w:rPr>
        <w:t>路街道办事处）</w:t>
      </w:r>
      <w:r>
        <w:rPr>
          <w:rFonts w:hint="eastAsia" w:ascii="仿宋_GB2312" w:hAnsi="宋体" w:eastAsia="仿宋_GB2312" w:cs="宋体"/>
          <w:color w:val="333333"/>
          <w:kern w:val="0"/>
          <w:sz w:val="28"/>
          <w:szCs w:val="28"/>
          <w:lang w:eastAsia="zh-CN"/>
        </w:rPr>
        <w:t>工程</w:t>
      </w:r>
      <w:r>
        <w:rPr>
          <w:rFonts w:hint="eastAsia" w:ascii="仿宋_GB2312" w:hAnsi="宋体" w:eastAsia="仿宋_GB2312" w:cs="宋体"/>
          <w:color w:val="333333"/>
          <w:kern w:val="0"/>
          <w:sz w:val="28"/>
          <w:szCs w:val="28"/>
        </w:rPr>
        <w:t>已由长葛市发展和改革委员会以</w:t>
      </w:r>
      <w:r>
        <w:rPr>
          <w:rFonts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长发改</w:t>
      </w:r>
      <w:r>
        <w:rPr>
          <w:rFonts w:hint="eastAsia" w:ascii="仿宋_GB2312" w:hAnsi="宋体" w:eastAsia="仿宋_GB2312" w:cs="宋体"/>
          <w:color w:val="333333"/>
          <w:kern w:val="0"/>
          <w:sz w:val="28"/>
          <w:szCs w:val="28"/>
          <w:lang w:eastAsia="zh-CN"/>
        </w:rPr>
        <w:t>城市</w:t>
      </w:r>
      <w:r>
        <w:rPr>
          <w:rFonts w:hint="eastAsia" w:ascii="仿宋" w:hAnsi="仿宋" w:eastAsia="仿宋" w:cs="仿宋"/>
          <w:sz w:val="28"/>
          <w:szCs w:val="28"/>
        </w:rPr>
        <w:t>〔2018〕</w:t>
      </w:r>
      <w:r>
        <w:rPr>
          <w:rFonts w:hint="eastAsia" w:ascii="仿宋_GB2312" w:hAnsi="宋体" w:eastAsia="仿宋_GB2312" w:cs="宋体"/>
          <w:color w:val="333333"/>
          <w:kern w:val="0"/>
          <w:sz w:val="28"/>
          <w:szCs w:val="28"/>
          <w:lang w:val="en-US" w:eastAsia="zh-CN"/>
        </w:rPr>
        <w:t>59</w:t>
      </w:r>
      <w:r>
        <w:rPr>
          <w:rFonts w:hint="eastAsia" w:ascii="仿宋_GB2312" w:hAnsi="宋体" w:eastAsia="仿宋_GB2312" w:cs="宋体"/>
          <w:color w:val="333333"/>
          <w:kern w:val="0"/>
          <w:sz w:val="28"/>
          <w:szCs w:val="28"/>
        </w:rPr>
        <w:t>号</w:t>
      </w:r>
      <w:r>
        <w:rPr>
          <w:rFonts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lang w:val="en-US" w:eastAsia="zh-CN"/>
        </w:rPr>
        <w:t>文件</w:t>
      </w:r>
      <w:r>
        <w:rPr>
          <w:rFonts w:hint="eastAsia" w:ascii="仿宋_GB2312" w:hAnsi="宋体" w:eastAsia="仿宋_GB2312" w:cs="宋体"/>
          <w:color w:val="333333"/>
          <w:kern w:val="0"/>
          <w:sz w:val="28"/>
          <w:szCs w:val="28"/>
        </w:rPr>
        <w:t>批准建设，建设资金来源为财政资金。招标人为</w:t>
      </w:r>
      <w:r>
        <w:rPr>
          <w:rFonts w:hint="eastAsia" w:ascii="仿宋_GB2312" w:hAnsi="宋体" w:eastAsia="仿宋_GB2312" w:cs="宋体"/>
          <w:color w:val="333333"/>
          <w:kern w:val="0"/>
          <w:sz w:val="28"/>
          <w:szCs w:val="28"/>
          <w:lang w:eastAsia="zh-CN"/>
        </w:rPr>
        <w:t>长</w:t>
      </w:r>
      <w:r>
        <w:rPr>
          <w:rFonts w:hint="eastAsia" w:ascii="仿宋_GB2312" w:hAnsi="宋体" w:eastAsia="仿宋_GB2312" w:cs="宋体"/>
          <w:color w:val="333333"/>
          <w:kern w:val="0"/>
          <w:sz w:val="28"/>
          <w:szCs w:val="28"/>
          <w:lang w:val="en-US" w:eastAsia="zh-CN"/>
        </w:rPr>
        <w:t>兴</w:t>
      </w:r>
      <w:r>
        <w:rPr>
          <w:rFonts w:hint="eastAsia" w:ascii="仿宋_GB2312" w:hAnsi="宋体" w:eastAsia="仿宋_GB2312" w:cs="宋体"/>
          <w:color w:val="333333"/>
          <w:kern w:val="0"/>
          <w:sz w:val="28"/>
          <w:szCs w:val="28"/>
          <w:lang w:eastAsia="zh-CN"/>
        </w:rPr>
        <w:t>路</w:t>
      </w:r>
      <w:r>
        <w:rPr>
          <w:rFonts w:hint="eastAsia" w:ascii="仿宋_GB2312" w:hAnsi="宋体" w:eastAsia="仿宋_GB2312" w:cs="宋体"/>
          <w:color w:val="333333"/>
          <w:kern w:val="0"/>
          <w:sz w:val="28"/>
          <w:szCs w:val="28"/>
        </w:rPr>
        <w:t>街道办事处，招标代理机构为</w:t>
      </w:r>
      <w:r>
        <w:rPr>
          <w:rFonts w:hint="eastAsia" w:ascii="仿宋_GB2312" w:hAnsi="宋体" w:eastAsia="仿宋_GB2312" w:cs="宋体"/>
          <w:color w:val="333333"/>
          <w:kern w:val="0"/>
          <w:sz w:val="28"/>
          <w:szCs w:val="28"/>
          <w:lang w:eastAsia="zh-CN"/>
        </w:rPr>
        <w:t>汇今工程咨询</w:t>
      </w:r>
      <w:r>
        <w:rPr>
          <w:rFonts w:hint="eastAsia" w:ascii="仿宋_GB2312" w:hAnsi="宋体" w:eastAsia="仿宋_GB2312" w:cs="宋体"/>
          <w:color w:val="333333"/>
          <w:kern w:val="0"/>
          <w:sz w:val="28"/>
          <w:szCs w:val="28"/>
        </w:rPr>
        <w:t>有限公司。本项目已具备招标条件，现对该项目施工进行国内公开招标。</w:t>
      </w:r>
    </w:p>
    <w:p>
      <w:pPr>
        <w:spacing w:line="440" w:lineRule="exact"/>
        <w:jc w:val="left"/>
        <w:outlineLvl w:val="1"/>
        <w:rPr>
          <w:rFonts w:hint="eastAsia" w:ascii="黑体" w:hAnsi="黑体" w:eastAsia="黑体" w:cs="黑体"/>
          <w:b/>
          <w:sz w:val="28"/>
          <w:szCs w:val="28"/>
        </w:rPr>
      </w:pPr>
      <w:bookmarkStart w:id="10" w:name="_Toc28000"/>
      <w:r>
        <w:rPr>
          <w:rFonts w:hint="eastAsia" w:ascii="黑体" w:hAnsi="黑体" w:eastAsia="黑体" w:cs="黑体"/>
          <w:b/>
          <w:sz w:val="28"/>
          <w:szCs w:val="28"/>
        </w:rPr>
        <w:t>二、项目概况及招标范围</w:t>
      </w:r>
      <w:bookmarkEnd w:id="10"/>
    </w:p>
    <w:p>
      <w:pPr>
        <w:spacing w:line="440" w:lineRule="exact"/>
        <w:rPr>
          <w:rFonts w:hint="eastAsia" w:ascii="仿宋_GB2312" w:hAnsi="宋体" w:eastAsia="仿宋_GB2312" w:cs="宋体"/>
          <w:color w:val="333333"/>
          <w:sz w:val="28"/>
          <w:szCs w:val="28"/>
        </w:rPr>
      </w:pPr>
      <w:bookmarkStart w:id="11" w:name="_Toc397507507"/>
      <w:bookmarkStart w:id="12" w:name="_Toc397605788"/>
      <w:bookmarkStart w:id="13" w:name="_Toc464824538"/>
      <w:bookmarkStart w:id="14" w:name="_Toc397507919"/>
      <w:r>
        <w:rPr>
          <w:rFonts w:hint="eastAsia" w:ascii="仿宋_GB2312" w:hAnsi="宋体" w:eastAsia="仿宋_GB2312" w:cs="宋体"/>
          <w:b/>
          <w:bCs/>
          <w:color w:val="333333"/>
          <w:kern w:val="0"/>
          <w:sz w:val="28"/>
          <w:szCs w:val="28"/>
        </w:rPr>
        <w:t>2.1招标编号：</w:t>
      </w:r>
      <w:r>
        <w:rPr>
          <w:rFonts w:hint="eastAsia" w:ascii="仿宋_GB2312" w:hAnsi="宋体" w:eastAsia="仿宋_GB2312" w:cs="宋体"/>
          <w:color w:val="333333"/>
          <w:kern w:val="0"/>
          <w:sz w:val="28"/>
          <w:szCs w:val="28"/>
        </w:rPr>
        <w:t>长交建【2018】</w:t>
      </w:r>
      <w:r>
        <w:rPr>
          <w:rFonts w:hint="eastAsia" w:ascii="仿宋_GB2312" w:hAnsi="宋体" w:eastAsia="仿宋_GB2312" w:cs="宋体"/>
          <w:kern w:val="0"/>
          <w:sz w:val="28"/>
          <w:szCs w:val="28"/>
        </w:rPr>
        <w:t>GZ</w:t>
      </w:r>
      <w:r>
        <w:rPr>
          <w:rFonts w:hint="eastAsia" w:ascii="仿宋_GB2312" w:hAnsi="宋体" w:eastAsia="仿宋_GB2312" w:cs="宋体"/>
          <w:kern w:val="0"/>
          <w:sz w:val="28"/>
          <w:szCs w:val="28"/>
          <w:lang w:val="en-US" w:eastAsia="zh-CN"/>
        </w:rPr>
        <w:t>129</w:t>
      </w:r>
      <w:r>
        <w:rPr>
          <w:rFonts w:hint="eastAsia" w:ascii="仿宋_GB2312" w:hAnsi="宋体" w:eastAsia="仿宋_GB2312" w:cs="宋体"/>
          <w:color w:val="333333"/>
          <w:kern w:val="0"/>
          <w:sz w:val="28"/>
          <w:szCs w:val="28"/>
        </w:rPr>
        <w:t>号</w:t>
      </w:r>
      <w:r>
        <w:rPr>
          <w:rFonts w:hint="eastAsia" w:ascii="仿宋_GB2312" w:hAnsi="宋体" w:eastAsia="仿宋_GB2312" w:cs="宋体"/>
          <w:color w:val="333333"/>
          <w:sz w:val="28"/>
          <w:szCs w:val="28"/>
        </w:rPr>
        <w:t>；</w:t>
      </w:r>
    </w:p>
    <w:p>
      <w:pPr>
        <w:spacing w:line="440" w:lineRule="exact"/>
        <w:rPr>
          <w:rFonts w:hint="eastAsia" w:ascii="仿宋_GB2312" w:hAnsi="宋体" w:eastAsia="仿宋_GB2312" w:cs="宋体"/>
          <w:bCs/>
          <w:color w:val="333333"/>
          <w:kern w:val="0"/>
          <w:sz w:val="28"/>
          <w:szCs w:val="28"/>
          <w:lang w:eastAsia="zh-CN"/>
        </w:rPr>
      </w:pPr>
      <w:r>
        <w:rPr>
          <w:rFonts w:hint="eastAsia" w:ascii="仿宋_GB2312" w:hAnsi="宋体" w:eastAsia="仿宋_GB2312" w:cs="宋体"/>
          <w:b/>
          <w:bCs/>
          <w:color w:val="333333"/>
          <w:kern w:val="0"/>
          <w:sz w:val="28"/>
          <w:szCs w:val="28"/>
        </w:rPr>
        <w:t>2.2项目名称：</w:t>
      </w:r>
      <w:r>
        <w:rPr>
          <w:rFonts w:hint="eastAsia" w:ascii="仿宋_GB2312" w:hAnsi="宋体" w:eastAsia="仿宋_GB2312" w:cs="宋体"/>
          <w:bCs/>
          <w:color w:val="333333"/>
          <w:kern w:val="0"/>
          <w:sz w:val="28"/>
          <w:szCs w:val="28"/>
        </w:rPr>
        <w:t>新建公厕中转站（长</w:t>
      </w:r>
      <w:r>
        <w:rPr>
          <w:rFonts w:hint="eastAsia" w:ascii="仿宋_GB2312" w:hAnsi="宋体" w:eastAsia="仿宋_GB2312" w:cs="宋体"/>
          <w:bCs/>
          <w:color w:val="333333"/>
          <w:kern w:val="0"/>
          <w:sz w:val="28"/>
          <w:szCs w:val="28"/>
          <w:lang w:eastAsia="zh-CN"/>
        </w:rPr>
        <w:t>兴</w:t>
      </w:r>
      <w:r>
        <w:rPr>
          <w:rFonts w:hint="eastAsia" w:ascii="仿宋_GB2312" w:hAnsi="宋体" w:eastAsia="仿宋_GB2312" w:cs="宋体"/>
          <w:bCs/>
          <w:color w:val="333333"/>
          <w:kern w:val="0"/>
          <w:sz w:val="28"/>
          <w:szCs w:val="28"/>
        </w:rPr>
        <w:t>路街道办事处）</w:t>
      </w:r>
      <w:r>
        <w:rPr>
          <w:rFonts w:hint="eastAsia" w:ascii="仿宋_GB2312" w:hAnsi="宋体" w:eastAsia="仿宋_GB2312" w:cs="宋体"/>
          <w:bCs/>
          <w:color w:val="333333"/>
          <w:kern w:val="0"/>
          <w:sz w:val="28"/>
          <w:szCs w:val="28"/>
          <w:lang w:eastAsia="zh-CN"/>
        </w:rPr>
        <w:t>工程；</w:t>
      </w:r>
    </w:p>
    <w:p>
      <w:pPr>
        <w:spacing w:line="440" w:lineRule="exact"/>
        <w:rPr>
          <w:rFonts w:hint="eastAsia" w:ascii="仿宋_GB2312" w:hAnsi="宋体" w:eastAsia="仿宋_GB2312" w:cs="宋体"/>
          <w:color w:val="333333"/>
          <w:kern w:val="0"/>
          <w:sz w:val="28"/>
          <w:szCs w:val="28"/>
          <w:lang w:eastAsia="zh-CN"/>
        </w:rPr>
      </w:pPr>
      <w:r>
        <w:rPr>
          <w:rFonts w:hint="eastAsia" w:ascii="仿宋_GB2312" w:hAnsi="宋体" w:eastAsia="仿宋_GB2312" w:cs="宋体"/>
          <w:b/>
          <w:bCs/>
          <w:color w:val="333333"/>
          <w:kern w:val="0"/>
          <w:sz w:val="28"/>
          <w:szCs w:val="28"/>
        </w:rPr>
        <w:t>2.3建设地点：</w:t>
      </w:r>
      <w:r>
        <w:rPr>
          <w:rFonts w:hint="eastAsia" w:ascii="仿宋_GB2312" w:hAnsi="宋体" w:eastAsia="仿宋_GB2312" w:cs="宋体"/>
          <w:color w:val="333333"/>
          <w:kern w:val="0"/>
          <w:sz w:val="28"/>
          <w:szCs w:val="28"/>
        </w:rPr>
        <w:t>长葛市</w:t>
      </w:r>
      <w:r>
        <w:rPr>
          <w:rFonts w:hint="eastAsia" w:ascii="仿宋_GB2312" w:hAnsi="宋体" w:eastAsia="仿宋_GB2312" w:cs="宋体"/>
          <w:color w:val="333333"/>
          <w:kern w:val="0"/>
          <w:sz w:val="28"/>
          <w:szCs w:val="28"/>
          <w:lang w:eastAsia="zh-CN"/>
        </w:rPr>
        <w:t>颍川路体育场北侧；</w:t>
      </w:r>
    </w:p>
    <w:p>
      <w:pPr>
        <w:spacing w:line="440" w:lineRule="exact"/>
        <w:rPr>
          <w:rFonts w:hint="eastAsia" w:ascii="仿宋_GB2312" w:hAnsi="宋体" w:eastAsia="仿宋_GB2312" w:cs="宋体"/>
          <w:color w:val="333333"/>
          <w:kern w:val="0"/>
          <w:sz w:val="28"/>
          <w:szCs w:val="28"/>
        </w:rPr>
      </w:pPr>
      <w:r>
        <w:rPr>
          <w:rFonts w:hint="eastAsia" w:ascii="仿宋_GB2312" w:hAnsi="宋体" w:eastAsia="仿宋_GB2312" w:cs="宋体"/>
          <w:b/>
          <w:bCs/>
          <w:color w:val="333333"/>
          <w:kern w:val="0"/>
          <w:sz w:val="28"/>
          <w:szCs w:val="28"/>
        </w:rPr>
        <w:t>2.4项目建设性质</w:t>
      </w:r>
      <w:r>
        <w:rPr>
          <w:rFonts w:hint="eastAsia" w:ascii="仿宋_GB2312" w:hAnsi="宋体" w:eastAsia="仿宋_GB2312" w:cs="宋体"/>
          <w:color w:val="333333"/>
          <w:kern w:val="0"/>
          <w:sz w:val="28"/>
          <w:szCs w:val="28"/>
        </w:rPr>
        <w:t>：新建</w:t>
      </w:r>
      <w:r>
        <w:rPr>
          <w:rFonts w:hint="eastAsia" w:ascii="仿宋_GB2312" w:hAnsi="宋体" w:eastAsia="仿宋_GB2312" w:cs="宋体"/>
          <w:color w:val="333333"/>
          <w:kern w:val="0"/>
          <w:sz w:val="24"/>
        </w:rPr>
        <w:t>；</w:t>
      </w:r>
    </w:p>
    <w:p>
      <w:pPr>
        <w:spacing w:line="440" w:lineRule="exact"/>
        <w:rPr>
          <w:rFonts w:hint="eastAsia" w:ascii="仿宋_GB2312" w:hAnsi="宋体" w:eastAsia="仿宋_GB2312" w:cs="宋体"/>
          <w:b/>
          <w:bCs/>
          <w:color w:val="333333"/>
          <w:kern w:val="0"/>
          <w:sz w:val="28"/>
          <w:szCs w:val="28"/>
        </w:rPr>
      </w:pPr>
      <w:r>
        <w:rPr>
          <w:rFonts w:hint="eastAsia" w:ascii="仿宋_GB2312" w:hAnsi="宋体" w:eastAsia="仿宋_GB2312" w:cs="宋体"/>
          <w:b/>
          <w:bCs/>
          <w:color w:val="333333"/>
          <w:kern w:val="0"/>
          <w:sz w:val="28"/>
          <w:szCs w:val="28"/>
        </w:rPr>
        <w:t>2.5项目概况：</w:t>
      </w:r>
      <w:r>
        <w:rPr>
          <w:rFonts w:hint="eastAsia" w:ascii="仿宋_GB2312" w:hAnsi="宋体" w:eastAsia="仿宋_GB2312" w:cs="宋体"/>
          <w:color w:val="333333"/>
          <w:kern w:val="0"/>
          <w:sz w:val="28"/>
          <w:szCs w:val="28"/>
          <w:lang w:eastAsia="zh-CN"/>
        </w:rPr>
        <w:t>新建联体公厕中转站</w:t>
      </w:r>
      <w:r>
        <w:rPr>
          <w:rFonts w:hint="eastAsia" w:ascii="仿宋_GB2312" w:hAnsi="宋体" w:eastAsia="仿宋_GB2312" w:cs="宋体"/>
          <w:color w:val="333333"/>
          <w:kern w:val="0"/>
          <w:sz w:val="28"/>
          <w:szCs w:val="28"/>
          <w:lang w:val="en-US" w:eastAsia="zh-CN"/>
        </w:rPr>
        <w:t>1座；</w:t>
      </w:r>
    </w:p>
    <w:p>
      <w:pPr>
        <w:spacing w:line="440" w:lineRule="exact"/>
        <w:rPr>
          <w:rFonts w:hint="eastAsia" w:ascii="仿宋_GB2312" w:hAnsi="宋体" w:eastAsia="仿宋_GB2312" w:cs="宋体"/>
          <w:color w:val="333333"/>
          <w:kern w:val="0"/>
          <w:sz w:val="28"/>
          <w:szCs w:val="28"/>
          <w:lang w:eastAsia="zh-CN"/>
        </w:rPr>
      </w:pPr>
      <w:r>
        <w:rPr>
          <w:rFonts w:hint="eastAsia" w:ascii="仿宋_GB2312" w:hAnsi="宋体" w:eastAsia="仿宋_GB2312" w:cs="宋体"/>
          <w:b/>
          <w:bCs/>
          <w:color w:val="333333"/>
          <w:kern w:val="0"/>
          <w:sz w:val="28"/>
          <w:szCs w:val="28"/>
        </w:rPr>
        <w:t>2.6标段划分：</w:t>
      </w:r>
      <w:r>
        <w:rPr>
          <w:rFonts w:hint="eastAsia" w:ascii="仿宋_GB2312" w:hAnsi="宋体" w:eastAsia="仿宋_GB2312" w:cs="宋体"/>
          <w:color w:val="333333"/>
          <w:kern w:val="0"/>
          <w:sz w:val="28"/>
          <w:szCs w:val="28"/>
        </w:rPr>
        <w:t>本项目共划分为一个标段</w:t>
      </w:r>
      <w:r>
        <w:rPr>
          <w:rFonts w:hint="eastAsia" w:ascii="仿宋_GB2312" w:hAnsi="宋体" w:eastAsia="仿宋_GB2312" w:cs="宋体"/>
          <w:color w:val="333333"/>
          <w:kern w:val="0"/>
          <w:sz w:val="28"/>
          <w:szCs w:val="28"/>
          <w:lang w:eastAsia="zh-CN"/>
        </w:rPr>
        <w:t>；</w:t>
      </w:r>
    </w:p>
    <w:p>
      <w:pPr>
        <w:spacing w:line="440" w:lineRule="exact"/>
        <w:rPr>
          <w:rFonts w:hint="eastAsia" w:ascii="仿宋_GB2312" w:hAnsi="宋体" w:eastAsia="仿宋_GB2312" w:cs="宋体"/>
          <w:color w:val="333333"/>
          <w:kern w:val="0"/>
          <w:sz w:val="28"/>
          <w:szCs w:val="28"/>
          <w:lang w:eastAsia="zh-CN"/>
        </w:rPr>
      </w:pPr>
      <w:r>
        <w:rPr>
          <w:rFonts w:hint="eastAsia" w:ascii="仿宋_GB2312" w:hAnsi="宋体" w:eastAsia="仿宋_GB2312" w:cs="宋体"/>
          <w:b/>
          <w:bCs/>
          <w:color w:val="333333"/>
          <w:kern w:val="0"/>
          <w:sz w:val="28"/>
          <w:szCs w:val="28"/>
        </w:rPr>
        <w:t>2.7招标控制价</w:t>
      </w:r>
      <w:r>
        <w:rPr>
          <w:rFonts w:hint="eastAsia" w:ascii="仿宋_GB2312" w:hAnsi="宋体" w:eastAsia="仿宋_GB2312" w:cs="宋体"/>
          <w:color w:val="333333"/>
          <w:kern w:val="0"/>
          <w:sz w:val="28"/>
          <w:szCs w:val="28"/>
        </w:rPr>
        <w:t>：捌拾肆万零陆佰零陆元肆角叁分（￥</w:t>
      </w:r>
      <w:r>
        <w:rPr>
          <w:rFonts w:hint="eastAsia" w:ascii="仿宋_GB2312" w:hAnsi="宋体" w:eastAsia="仿宋_GB2312" w:cs="宋体"/>
          <w:color w:val="333333"/>
          <w:kern w:val="0"/>
          <w:sz w:val="28"/>
          <w:szCs w:val="28"/>
          <w:lang w:val="en-US" w:eastAsia="zh-CN"/>
        </w:rPr>
        <w:t>840606.43</w:t>
      </w:r>
      <w:r>
        <w:rPr>
          <w:rFonts w:hint="eastAsia" w:ascii="仿宋_GB2312" w:hAnsi="宋体" w:eastAsia="仿宋_GB2312" w:cs="宋体"/>
          <w:color w:val="333333"/>
          <w:kern w:val="0"/>
          <w:sz w:val="28"/>
          <w:szCs w:val="28"/>
        </w:rPr>
        <w:t>元）</w:t>
      </w:r>
    </w:p>
    <w:p>
      <w:pPr>
        <w:spacing w:line="440" w:lineRule="exact"/>
        <w:rPr>
          <w:rFonts w:hint="eastAsia" w:ascii="仿宋_GB2312" w:hAnsi="宋体" w:eastAsia="仿宋_GB2312" w:cs="宋体"/>
          <w:color w:val="333333"/>
          <w:kern w:val="0"/>
          <w:sz w:val="28"/>
          <w:szCs w:val="28"/>
        </w:rPr>
      </w:pPr>
      <w:r>
        <w:rPr>
          <w:rFonts w:hint="eastAsia" w:ascii="仿宋_GB2312" w:hAnsi="宋体" w:eastAsia="仿宋_GB2312" w:cs="宋体"/>
          <w:b/>
          <w:bCs/>
          <w:color w:val="auto"/>
          <w:kern w:val="0"/>
          <w:sz w:val="28"/>
          <w:szCs w:val="28"/>
        </w:rPr>
        <w:t>2.8计划工期</w:t>
      </w:r>
      <w:r>
        <w:rPr>
          <w:rFonts w:hint="eastAsia" w:ascii="仿宋_GB2312" w:hAnsi="宋体" w:eastAsia="仿宋_GB2312" w:cs="宋体"/>
          <w:color w:val="auto"/>
          <w:kern w:val="0"/>
          <w:sz w:val="28"/>
          <w:szCs w:val="28"/>
        </w:rPr>
        <w:t>：自合同签订之日起90日历天</w:t>
      </w:r>
      <w:r>
        <w:rPr>
          <w:rFonts w:hint="eastAsia" w:ascii="仿宋_GB2312" w:hAnsi="宋体" w:eastAsia="仿宋_GB2312" w:cs="宋体"/>
          <w:color w:val="333333"/>
          <w:kern w:val="0"/>
          <w:sz w:val="28"/>
          <w:szCs w:val="28"/>
        </w:rPr>
        <w:t>。</w:t>
      </w:r>
    </w:p>
    <w:p>
      <w:pPr>
        <w:spacing w:line="440" w:lineRule="exact"/>
        <w:rPr>
          <w:rFonts w:hint="eastAsia" w:ascii="仿宋_GB2312" w:hAnsi="仿宋_GB2312" w:eastAsia="仿宋_GB2312" w:cs="仿宋_GB2312"/>
          <w:bCs/>
          <w:sz w:val="28"/>
          <w:szCs w:val="28"/>
        </w:rPr>
      </w:pPr>
      <w:r>
        <w:rPr>
          <w:rFonts w:hint="eastAsia" w:ascii="仿宋_GB2312" w:hAnsi="宋体" w:eastAsia="仿宋_GB2312" w:cs="宋体"/>
          <w:b/>
          <w:bCs/>
          <w:color w:val="333333"/>
          <w:kern w:val="0"/>
          <w:sz w:val="28"/>
          <w:szCs w:val="28"/>
        </w:rPr>
        <w:t>2.9招标范围：</w:t>
      </w:r>
      <w:r>
        <w:rPr>
          <w:rFonts w:hint="eastAsia" w:ascii="仿宋_GB2312" w:hAnsi="仿宋_GB2312" w:eastAsia="仿宋_GB2312" w:cs="仿宋_GB2312"/>
          <w:bCs/>
          <w:sz w:val="28"/>
          <w:szCs w:val="28"/>
        </w:rPr>
        <w:t>本工程招标文件、工程量清单、施工图纸、补充文件（如有）、答疑纪要等列明的所有建设内容；</w:t>
      </w:r>
    </w:p>
    <w:p>
      <w:pPr>
        <w:spacing w:line="440" w:lineRule="exact"/>
        <w:rPr>
          <w:rFonts w:hint="eastAsia" w:ascii="仿宋_GB2312" w:hAnsi="仿宋_GB2312" w:eastAsia="仿宋_GB2312" w:cs="仿宋_GB2312"/>
          <w:sz w:val="30"/>
          <w:szCs w:val="30"/>
          <w:lang w:eastAsia="zh-CN"/>
        </w:rPr>
      </w:pPr>
      <w:r>
        <w:rPr>
          <w:rFonts w:hint="eastAsia" w:ascii="仿宋_GB2312" w:hAnsi="宋体" w:eastAsia="仿宋_GB2312" w:cs="宋体"/>
          <w:b/>
          <w:bCs/>
          <w:color w:val="333333"/>
          <w:kern w:val="0"/>
          <w:sz w:val="28"/>
          <w:szCs w:val="28"/>
        </w:rPr>
        <w:t>2.10质量要求：</w:t>
      </w:r>
      <w:r>
        <w:rPr>
          <w:rFonts w:hint="eastAsia" w:ascii="仿宋_GB2312" w:hAnsi="宋体" w:eastAsia="仿宋_GB2312" w:cs="宋体"/>
          <w:color w:val="333333"/>
          <w:kern w:val="0"/>
          <w:sz w:val="28"/>
          <w:szCs w:val="28"/>
        </w:rPr>
        <w:t>合格（符合国家现行的验收规范和标准）</w:t>
      </w:r>
      <w:bookmarkEnd w:id="11"/>
      <w:bookmarkEnd w:id="12"/>
      <w:bookmarkEnd w:id="13"/>
      <w:bookmarkEnd w:id="14"/>
      <w:r>
        <w:rPr>
          <w:rFonts w:hint="eastAsia" w:ascii="仿宋_GB2312" w:hAnsi="宋体" w:eastAsia="仿宋_GB2312" w:cs="宋体"/>
          <w:color w:val="333333"/>
          <w:kern w:val="0"/>
          <w:sz w:val="28"/>
          <w:szCs w:val="28"/>
          <w:lang w:eastAsia="zh-CN"/>
        </w:rPr>
        <w:t>。</w:t>
      </w:r>
    </w:p>
    <w:p>
      <w:pPr>
        <w:spacing w:line="440" w:lineRule="exact"/>
        <w:jc w:val="left"/>
        <w:outlineLvl w:val="1"/>
        <w:rPr>
          <w:rFonts w:hint="eastAsia" w:ascii="黑体" w:hAnsi="黑体" w:eastAsia="黑体" w:cs="黑体"/>
          <w:b/>
          <w:sz w:val="28"/>
          <w:szCs w:val="28"/>
        </w:rPr>
      </w:pPr>
      <w:bookmarkStart w:id="15" w:name="_Toc464824540"/>
      <w:bookmarkStart w:id="16" w:name="_Toc397507921"/>
      <w:bookmarkStart w:id="17" w:name="_Toc397507509"/>
      <w:bookmarkStart w:id="18" w:name="_Toc2846"/>
      <w:bookmarkStart w:id="19" w:name="_Toc397605790"/>
      <w:r>
        <w:rPr>
          <w:rFonts w:hint="eastAsia" w:ascii="黑体" w:hAnsi="黑体" w:eastAsia="黑体" w:cs="黑体"/>
          <w:b/>
          <w:sz w:val="28"/>
          <w:szCs w:val="28"/>
        </w:rPr>
        <w:t>三、投标人资格要求</w:t>
      </w:r>
      <w:bookmarkEnd w:id="15"/>
      <w:bookmarkEnd w:id="16"/>
      <w:bookmarkEnd w:id="17"/>
      <w:bookmarkEnd w:id="18"/>
      <w:bookmarkEnd w:id="19"/>
    </w:p>
    <w:p>
      <w:pPr>
        <w:spacing w:line="440" w:lineRule="exact"/>
        <w:ind w:right="-105" w:rightChars="-50" w:firstLine="560" w:firstLineChars="200"/>
        <w:rPr>
          <w:rFonts w:hint="eastAsia" w:ascii="仿宋_GB2312" w:hAnsi="仿宋_GB2312" w:eastAsia="仿宋_GB2312" w:cs="仿宋_GB2312"/>
          <w:bCs/>
          <w:sz w:val="28"/>
          <w:szCs w:val="28"/>
        </w:rPr>
      </w:pPr>
      <w:r>
        <w:rPr>
          <w:rFonts w:hint="eastAsia" w:ascii="仿宋_GB2312" w:hAnsi="宋体" w:eastAsia="仿宋_GB2312" w:cs="宋体"/>
          <w:b/>
          <w:bCs/>
          <w:color w:val="333333"/>
          <w:kern w:val="0"/>
          <w:sz w:val="28"/>
          <w:szCs w:val="28"/>
        </w:rPr>
        <w:t>3.1</w:t>
      </w:r>
      <w:r>
        <w:rPr>
          <w:rFonts w:hint="eastAsia" w:ascii="仿宋_GB2312" w:hAnsi="仿宋_GB2312" w:eastAsia="仿宋_GB2312" w:cs="仿宋_GB2312"/>
          <w:bCs/>
          <w:sz w:val="28"/>
          <w:szCs w:val="28"/>
        </w:rPr>
        <w:t>投标人须</w:t>
      </w:r>
      <w:r>
        <w:rPr>
          <w:rFonts w:hint="eastAsia" w:ascii="仿宋_GB2312" w:hAnsi="仿宋_GB2312" w:eastAsia="仿宋_GB2312" w:cs="仿宋_GB2312"/>
          <w:b/>
          <w:bCs/>
          <w:sz w:val="28"/>
          <w:szCs w:val="28"/>
        </w:rPr>
        <w:t>具有建筑工程施工总承包三级（含）以上资质</w:t>
      </w:r>
      <w:r>
        <w:rPr>
          <w:rFonts w:hint="eastAsia" w:ascii="仿宋_GB2312" w:hAnsi="仿宋_GB2312" w:eastAsia="仿宋_GB2312" w:cs="仿宋_GB2312"/>
          <w:bCs/>
          <w:sz w:val="28"/>
          <w:szCs w:val="28"/>
        </w:rPr>
        <w:t>，并且具有有效的安全生产许可证，具备独立法人资格，有良好的财务状况，良好的社会信誉，并在人员、设备、资金等方面具备相应的施工能力；拟任项目经理应具有建筑工程专业贰级及以上注册建造师资格，取得有效的安全生产考核合格证，且未担任其他在施建设工程的项目经理。</w:t>
      </w:r>
    </w:p>
    <w:p>
      <w:pPr>
        <w:spacing w:line="440" w:lineRule="exact"/>
        <w:ind w:right="-105" w:rightChars="-50" w:firstLine="560" w:firstLineChars="200"/>
        <w:rPr>
          <w:rFonts w:hint="eastAsia" w:ascii="仿宋_GB2312" w:hAnsi="仿宋_GB2312" w:eastAsia="仿宋_GB2312" w:cs="仿宋_GB2312"/>
          <w:bCs/>
          <w:sz w:val="28"/>
          <w:szCs w:val="28"/>
        </w:rPr>
      </w:pPr>
      <w:r>
        <w:rPr>
          <w:rFonts w:hint="eastAsia" w:ascii="仿宋_GB2312" w:hAnsi="宋体" w:eastAsia="仿宋_GB2312" w:cs="宋体"/>
          <w:b/>
          <w:bCs/>
          <w:color w:val="333333"/>
          <w:kern w:val="0"/>
          <w:sz w:val="28"/>
          <w:szCs w:val="28"/>
        </w:rPr>
        <w:t>3.2</w:t>
      </w:r>
      <w:r>
        <w:rPr>
          <w:rFonts w:hint="eastAsia" w:ascii="仿宋_GB2312" w:hAnsi="仿宋_GB2312" w:eastAsia="仿宋_GB2312" w:cs="仿宋_GB2312"/>
          <w:bCs/>
          <w:sz w:val="28"/>
          <w:szCs w:val="28"/>
        </w:rPr>
        <w:t>本次招标不接受联合体投标，不得转包、挂靠及违法分包；</w:t>
      </w:r>
    </w:p>
    <w:p>
      <w:pPr>
        <w:spacing w:line="440" w:lineRule="exact"/>
        <w:ind w:right="-105" w:rightChars="-50" w:firstLine="560" w:firstLineChars="200"/>
        <w:rPr>
          <w:rFonts w:hint="eastAsia" w:ascii="仿宋_GB2312" w:hAnsi="仿宋_GB2312" w:eastAsia="仿宋_GB2312" w:cs="仿宋_GB2312"/>
          <w:bCs/>
          <w:sz w:val="28"/>
          <w:szCs w:val="28"/>
        </w:rPr>
      </w:pPr>
      <w:r>
        <w:rPr>
          <w:rFonts w:hint="eastAsia" w:ascii="仿宋_GB2312" w:hAnsi="宋体" w:eastAsia="仿宋_GB2312" w:cs="宋体"/>
          <w:b/>
          <w:bCs/>
          <w:color w:val="333333"/>
          <w:kern w:val="0"/>
          <w:sz w:val="28"/>
          <w:szCs w:val="28"/>
        </w:rPr>
        <w:t>3.3</w:t>
      </w:r>
      <w:r>
        <w:rPr>
          <w:rFonts w:hint="eastAsia" w:ascii="仿宋_GB2312" w:hAnsi="仿宋_GB2312" w:eastAsia="仿宋_GB2312" w:cs="仿宋_GB2312"/>
          <w:bCs/>
          <w:sz w:val="28"/>
          <w:szCs w:val="28"/>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440" w:lineRule="exact"/>
        <w:ind w:right="-105" w:rightChars="-50" w:firstLine="560" w:firstLineChars="200"/>
        <w:rPr>
          <w:rFonts w:hint="eastAsia" w:ascii="仿宋_GB2312" w:hAnsi="仿宋_GB2312" w:eastAsia="仿宋_GB2312" w:cs="仿宋_GB2312"/>
          <w:bCs/>
          <w:sz w:val="28"/>
          <w:szCs w:val="28"/>
        </w:rPr>
      </w:pPr>
      <w:r>
        <w:rPr>
          <w:rFonts w:hint="eastAsia" w:ascii="仿宋_GB2312" w:hAnsi="宋体" w:eastAsia="仿宋_GB2312" w:cs="宋体"/>
          <w:b/>
          <w:bCs/>
          <w:color w:val="333333"/>
          <w:kern w:val="0"/>
          <w:sz w:val="28"/>
          <w:szCs w:val="28"/>
          <w:lang w:val="en-US" w:eastAsia="zh-CN"/>
        </w:rPr>
        <w:t>3.4</w:t>
      </w:r>
      <w:r>
        <w:rPr>
          <w:rFonts w:hint="eastAsia" w:ascii="仿宋_GB2312" w:hAnsi="仿宋_GB2312" w:eastAsia="仿宋_GB2312" w:cs="仿宋_GB2312"/>
          <w:bCs/>
          <w:sz w:val="28"/>
          <w:szCs w:val="28"/>
          <w:lang w:eastAsia="zh-CN"/>
        </w:rPr>
        <w:t>未被列入“信用中国”网站(www.creditchina.gov.cn)失信被执行人、重大税收违法案件当事人名单、政府采购严重违法失信名单，“中国政府采购网” (www.ccgp.gov.cn)政府采购严重违法失信行为记录名单，“</w:t>
      </w:r>
      <w:r>
        <w:rPr>
          <w:rFonts w:hint="eastAsia" w:ascii="仿宋_GB2312" w:hAnsi="仿宋_GB2312" w:eastAsia="仿宋_GB2312" w:cs="仿宋_GB2312"/>
          <w:bCs/>
          <w:sz w:val="28"/>
          <w:szCs w:val="28"/>
        </w:rPr>
        <w:t>全国法院http://shixin.court.gov.cn/</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失信被执行人名单</w:t>
      </w:r>
      <w:r>
        <w:rPr>
          <w:rFonts w:hint="eastAsia" w:ascii="仿宋_GB2312" w:hAnsi="仿宋_GB2312" w:eastAsia="仿宋_GB2312" w:cs="仿宋_GB2312"/>
          <w:bCs/>
          <w:sz w:val="28"/>
          <w:szCs w:val="28"/>
          <w:lang w:eastAsia="zh-CN"/>
        </w:rPr>
        <w:t>”，“国家企业信用公示系统”网站（www.gsxt.gov.cn）严重违法失信企业名单（黑名单），或各级信用信息共享平台中列入失信被执行人名单，无行贿犯罪记录的投标人。</w:t>
      </w:r>
    </w:p>
    <w:p>
      <w:pPr>
        <w:spacing w:line="440" w:lineRule="exact"/>
        <w:jc w:val="left"/>
        <w:outlineLvl w:val="1"/>
        <w:rPr>
          <w:rFonts w:hint="eastAsia" w:ascii="黑体" w:hAnsi="黑体" w:eastAsia="黑体" w:cs="黑体"/>
          <w:b/>
          <w:sz w:val="28"/>
          <w:szCs w:val="28"/>
        </w:rPr>
      </w:pPr>
      <w:bookmarkStart w:id="20" w:name="_Toc28292"/>
      <w:r>
        <w:rPr>
          <w:rFonts w:hint="eastAsia" w:ascii="黑体" w:hAnsi="黑体" w:eastAsia="黑体" w:cs="黑体"/>
          <w:b/>
          <w:sz w:val="28"/>
          <w:szCs w:val="28"/>
        </w:rPr>
        <w:t>四、投标报名</w:t>
      </w:r>
      <w:bookmarkEnd w:id="20"/>
    </w:p>
    <w:p>
      <w:pPr>
        <w:spacing w:line="440" w:lineRule="exact"/>
        <w:ind w:right="-105" w:rightChars="-50" w:firstLine="560" w:firstLineChars="200"/>
        <w:rPr>
          <w:rFonts w:hint="eastAsia" w:ascii="仿宋_GB2312" w:hAnsi="仿宋_GB2312" w:eastAsia="仿宋_GB2312" w:cs="仿宋_GB2312"/>
          <w:b/>
          <w:sz w:val="28"/>
          <w:szCs w:val="28"/>
        </w:rPr>
      </w:pPr>
      <w:bookmarkStart w:id="21" w:name="_Toc397507510"/>
      <w:bookmarkStart w:id="22" w:name="_Toc397605791"/>
      <w:bookmarkStart w:id="23" w:name="_Toc464824541"/>
      <w:bookmarkStart w:id="24" w:name="_Toc3684"/>
      <w:bookmarkStart w:id="25" w:name="_Toc397507922"/>
      <w:r>
        <w:rPr>
          <w:rFonts w:hint="eastAsia" w:ascii="仿宋_GB2312" w:hAnsi="仿宋_GB2312" w:eastAsia="仿宋_GB2312" w:cs="仿宋_GB2312"/>
          <w:b/>
          <w:sz w:val="28"/>
          <w:szCs w:val="28"/>
        </w:rPr>
        <w:t>4.1报名时间：</w:t>
      </w:r>
      <w:r>
        <w:rPr>
          <w:rFonts w:hint="eastAsia" w:ascii="仿宋_GB2312" w:hAnsi="仿宋_GB2312" w:eastAsia="仿宋_GB2312" w:cs="仿宋_GB2312"/>
          <w:bCs/>
          <w:sz w:val="28"/>
          <w:szCs w:val="28"/>
        </w:rPr>
        <w:t>投标人在投标文件递交截止时间前均可报名</w:t>
      </w:r>
    </w:p>
    <w:p>
      <w:pPr>
        <w:spacing w:line="440" w:lineRule="exact"/>
        <w:ind w:right="-105" w:rightChars="-5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4.2报名方式：</w:t>
      </w:r>
      <w:r>
        <w:rPr>
          <w:rFonts w:hint="eastAsia" w:ascii="仿宋_GB2312" w:hAnsi="仿宋_GB2312" w:eastAsia="仿宋_GB2312" w:cs="仿宋_GB2312"/>
          <w:bCs/>
          <w:sz w:val="28"/>
          <w:szCs w:val="28"/>
        </w:rPr>
        <w:t>网上报名。</w:t>
      </w:r>
    </w:p>
    <w:p>
      <w:pPr>
        <w:spacing w:line="440" w:lineRule="exact"/>
        <w:ind w:right="-105" w:rightChars="-5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（1）注册：</w:t>
      </w:r>
      <w:r>
        <w:rPr>
          <w:rFonts w:hint="eastAsia" w:ascii="仿宋_GB2312" w:hAnsi="仿宋_GB2312" w:eastAsia="仿宋_GB2312" w:cs="仿宋_GB2312"/>
          <w:bCs/>
          <w:sz w:val="28"/>
          <w:szCs w:val="28"/>
        </w:rPr>
        <w:t>持CA数字认证证书，登录【全国公共资源交易平台（河南省·许昌市）】“系统用户注册”入口</w:t>
      </w:r>
    </w:p>
    <w:p>
      <w:pPr>
        <w:spacing w:line="440" w:lineRule="exact"/>
        <w:ind w:right="-105" w:rightChars="-5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（http://221.14.6.70:8088/ggzy/eps/public/RegistAllJcxx.html）进行免费注册登记（详见“常见问题解答-诚信库网上注册相关资料下载”）；</w:t>
      </w:r>
    </w:p>
    <w:p>
      <w:pPr>
        <w:spacing w:line="440" w:lineRule="exact"/>
        <w:ind w:right="-105" w:rightChars="-5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（2）报名：</w:t>
      </w:r>
      <w:r>
        <w:rPr>
          <w:rFonts w:hint="eastAsia" w:ascii="仿宋_GB2312" w:hAnsi="仿宋_GB2312" w:eastAsia="仿宋_GB2312" w:cs="仿宋_GB2312"/>
          <w:bCs/>
          <w:sz w:val="28"/>
          <w:szCs w:val="28"/>
        </w:rPr>
        <w:t>登录【全国公共资源交易平台（河南省·许昌市）】“投标人/供应商登录”入口（http://221.14.6.70:8088/ggzy/）,在报名期限内。（详见“常见问题解答-交易系统操作手册”）。</w:t>
      </w:r>
    </w:p>
    <w:p>
      <w:pPr>
        <w:spacing w:line="440" w:lineRule="exact"/>
        <w:jc w:val="left"/>
        <w:outlineLvl w:val="1"/>
        <w:rPr>
          <w:rFonts w:hint="eastAsia" w:ascii="黑体" w:hAnsi="黑体" w:eastAsia="黑体" w:cs="黑体"/>
          <w:b/>
          <w:sz w:val="28"/>
          <w:szCs w:val="28"/>
        </w:rPr>
      </w:pPr>
      <w:r>
        <w:rPr>
          <w:rFonts w:hint="eastAsia" w:ascii="黑体" w:hAnsi="黑体" w:eastAsia="黑体" w:cs="黑体"/>
          <w:b/>
          <w:sz w:val="28"/>
          <w:szCs w:val="28"/>
        </w:rPr>
        <w:t>五、招标文件的获取</w:t>
      </w:r>
      <w:bookmarkEnd w:id="21"/>
      <w:bookmarkEnd w:id="22"/>
      <w:bookmarkEnd w:id="23"/>
      <w:bookmarkEnd w:id="24"/>
      <w:bookmarkEnd w:id="25"/>
    </w:p>
    <w:p>
      <w:pPr>
        <w:spacing w:line="440" w:lineRule="exact"/>
        <w:ind w:firstLine="560" w:firstLineChars="200"/>
        <w:outlineLvl w:val="0"/>
        <w:rPr>
          <w:rFonts w:hint="eastAsia" w:ascii="仿宋_GB2312" w:hAnsi="仿宋_GB2312" w:eastAsia="仿宋_GB2312" w:cs="仿宋_GB2312"/>
          <w:bCs/>
          <w:sz w:val="28"/>
          <w:szCs w:val="28"/>
        </w:rPr>
      </w:pPr>
      <w:bookmarkStart w:id="26" w:name="_Toc397507923"/>
      <w:bookmarkStart w:id="27" w:name="_Toc397605792"/>
      <w:bookmarkStart w:id="28" w:name="_Toc397507511"/>
      <w:r>
        <w:rPr>
          <w:rFonts w:hint="eastAsia" w:ascii="仿宋_GB2312" w:hAnsi="仿宋_GB2312" w:eastAsia="仿宋_GB2312" w:cs="仿宋_GB2312"/>
          <w:b/>
          <w:sz w:val="28"/>
          <w:szCs w:val="28"/>
        </w:rPr>
        <w:t>5.1</w:t>
      </w:r>
      <w:r>
        <w:rPr>
          <w:rFonts w:ascii="仿宋_GB2312" w:hAnsi="仿宋_GB2312" w:eastAsia="仿宋_GB2312" w:cs="仿宋_GB2312"/>
          <w:b/>
          <w:sz w:val="28"/>
          <w:szCs w:val="28"/>
        </w:rPr>
        <w:t>招标文件和工程量清单的获取</w:t>
      </w:r>
      <w:r>
        <w:rPr>
          <w:rFonts w:hint="eastAsia" w:ascii="仿宋_GB2312" w:hAnsi="仿宋_GB2312" w:eastAsia="仿宋_GB2312" w:cs="仿宋_GB2312"/>
          <w:b/>
          <w:sz w:val="28"/>
          <w:szCs w:val="28"/>
        </w:rPr>
        <w:t>：</w:t>
      </w:r>
      <w:r>
        <w:rPr>
          <w:rFonts w:hint="eastAsia" w:ascii="仿宋_GB2312" w:hAnsi="仿宋_GB2312" w:eastAsia="仿宋_GB2312" w:cs="仿宋_GB2312"/>
          <w:bCs/>
          <w:sz w:val="28"/>
          <w:szCs w:val="28"/>
        </w:rPr>
        <w:t>报名期限内，投标人登录《全国公共资源交易平台（河南省·许昌市）》自行下载本项目招标文件、工程量清单。</w:t>
      </w:r>
    </w:p>
    <w:p>
      <w:pPr>
        <w:spacing w:line="440" w:lineRule="exact"/>
        <w:ind w:firstLine="560" w:firstLineChars="200"/>
        <w:outlineLvl w:val="0"/>
        <w:rPr>
          <w:rFonts w:hint="eastAsia" w:ascii="仿宋_GB2312" w:hAnsi="仿宋_GB2312" w:eastAsia="仿宋_GB2312" w:cs="仿宋_GB2312"/>
          <w:bCs/>
          <w:sz w:val="28"/>
          <w:szCs w:val="28"/>
        </w:rPr>
      </w:pPr>
      <w:r>
        <w:rPr>
          <w:rFonts w:ascii="仿宋_GB2312" w:hAnsi="仿宋_GB2312" w:eastAsia="仿宋_GB2312" w:cs="仿宋_GB2312"/>
          <w:b/>
          <w:sz w:val="28"/>
          <w:szCs w:val="28"/>
        </w:rPr>
        <w:t>5.2施工图纸下载：</w:t>
      </w:r>
      <w:r>
        <w:rPr>
          <w:rFonts w:hint="eastAsia" w:ascii="仿宋_GB2312" w:hAnsi="仿宋_GB2312" w:eastAsia="仿宋_GB2312" w:cs="仿宋_GB2312"/>
          <w:bCs/>
          <w:sz w:val="28"/>
          <w:szCs w:val="28"/>
        </w:rPr>
        <w:t>按照招标文件要求自行下载。</w:t>
      </w:r>
    </w:p>
    <w:p>
      <w:pPr>
        <w:spacing w:line="440" w:lineRule="exact"/>
        <w:ind w:firstLine="560" w:firstLineChars="200"/>
        <w:outlineLvl w:val="0"/>
        <w:rPr>
          <w:rFonts w:hint="eastAsia" w:ascii="仿宋_GB2312" w:hAnsi="仿宋_GB2312" w:eastAsia="仿宋_GB2312" w:cs="仿宋_GB2312"/>
          <w:bCs/>
          <w:sz w:val="28"/>
          <w:szCs w:val="28"/>
        </w:rPr>
      </w:pPr>
      <w:r>
        <w:rPr>
          <w:rFonts w:ascii="仿宋_GB2312" w:hAnsi="仿宋_GB2312" w:eastAsia="仿宋_GB2312" w:cs="仿宋_GB2312"/>
          <w:b/>
          <w:sz w:val="28"/>
          <w:szCs w:val="28"/>
        </w:rPr>
        <w:t>5.3招标文件费用：</w:t>
      </w:r>
      <w:r>
        <w:rPr>
          <w:rFonts w:hint="eastAsia" w:ascii="仿宋_GB2312" w:hAnsi="仿宋_GB2312" w:eastAsia="仿宋_GB2312" w:cs="仿宋_GB2312"/>
          <w:bCs/>
          <w:sz w:val="28"/>
          <w:szCs w:val="28"/>
        </w:rPr>
        <w:t>投标人在递交纸制投标文件时向代理公司缴纳招标文件费用，本项目招标文件费用为400元/套，售后不退。</w:t>
      </w:r>
    </w:p>
    <w:p>
      <w:pPr>
        <w:spacing w:line="440" w:lineRule="exact"/>
        <w:ind w:firstLine="560" w:firstLineChars="200"/>
        <w:outlineLvl w:val="0"/>
        <w:rPr>
          <w:rFonts w:hint="eastAsia" w:ascii="仿宋_GB2312" w:hAnsi="仿宋_GB2312" w:eastAsia="仿宋_GB2312" w:cs="仿宋_GB2312"/>
          <w:bCs/>
          <w:sz w:val="28"/>
          <w:szCs w:val="28"/>
        </w:rPr>
      </w:pPr>
      <w:r>
        <w:rPr>
          <w:rFonts w:ascii="仿宋_GB2312" w:hAnsi="仿宋_GB2312" w:eastAsia="仿宋_GB2312" w:cs="仿宋_GB2312"/>
          <w:b/>
          <w:sz w:val="28"/>
          <w:szCs w:val="28"/>
        </w:rPr>
        <w:t>5.4</w:t>
      </w:r>
      <w:r>
        <w:rPr>
          <w:rFonts w:hint="eastAsia" w:ascii="仿宋_GB2312" w:hAnsi="仿宋_GB2312" w:eastAsia="仿宋_GB2312" w:cs="仿宋_GB2312"/>
          <w:bCs/>
          <w:sz w:val="28"/>
          <w:szCs w:val="28"/>
        </w:rPr>
        <w:t>本项目实行资格后审，资格后审所需资料详见招标文件。</w:t>
      </w:r>
    </w:p>
    <w:p>
      <w:pPr>
        <w:spacing w:line="440" w:lineRule="exact"/>
        <w:jc w:val="left"/>
        <w:outlineLvl w:val="1"/>
        <w:rPr>
          <w:rFonts w:hint="eastAsia" w:ascii="黑体" w:hAnsi="黑体" w:eastAsia="黑体" w:cs="黑体"/>
          <w:b/>
          <w:sz w:val="28"/>
          <w:szCs w:val="28"/>
        </w:rPr>
      </w:pPr>
      <w:bookmarkStart w:id="29" w:name="_Toc464824545"/>
      <w:bookmarkStart w:id="30" w:name="_Toc17272"/>
      <w:r>
        <w:rPr>
          <w:rFonts w:hint="eastAsia" w:ascii="黑体" w:hAnsi="黑体" w:eastAsia="黑体" w:cs="黑体"/>
          <w:b/>
          <w:sz w:val="28"/>
          <w:szCs w:val="28"/>
        </w:rPr>
        <w:t>六、投标文件的递交</w:t>
      </w:r>
      <w:bookmarkEnd w:id="26"/>
      <w:bookmarkEnd w:id="27"/>
      <w:bookmarkEnd w:id="28"/>
      <w:bookmarkEnd w:id="29"/>
      <w:bookmarkEnd w:id="30"/>
    </w:p>
    <w:p>
      <w:pPr>
        <w:spacing w:line="440" w:lineRule="exact"/>
        <w:ind w:firstLine="560" w:firstLineChars="200"/>
        <w:outlineLvl w:val="0"/>
        <w:rPr>
          <w:rFonts w:hint="eastAsia" w:ascii="仿宋_GB2312" w:hAnsi="仿宋_GB2312" w:eastAsia="仿宋_GB2312" w:cs="仿宋_GB2312"/>
          <w:bCs/>
          <w:sz w:val="28"/>
          <w:szCs w:val="28"/>
        </w:rPr>
      </w:pPr>
      <w:bookmarkStart w:id="31" w:name="_Toc397507924"/>
      <w:bookmarkStart w:id="32" w:name="_Toc397605793"/>
      <w:bookmarkStart w:id="33" w:name="_Toc6213"/>
      <w:bookmarkStart w:id="34" w:name="_Toc397507512"/>
      <w:bookmarkStart w:id="35" w:name="_Toc464824546"/>
      <w:r>
        <w:rPr>
          <w:rFonts w:hint="eastAsia" w:ascii="仿宋_GB2312" w:hAnsi="仿宋_GB2312" w:eastAsia="仿宋_GB2312" w:cs="仿宋_GB2312"/>
          <w:b/>
          <w:bCs w:val="0"/>
          <w:sz w:val="28"/>
          <w:szCs w:val="28"/>
        </w:rPr>
        <w:t>6.1</w:t>
      </w:r>
      <w:r>
        <w:rPr>
          <w:rFonts w:hint="eastAsia" w:ascii="仿宋_GB2312" w:hAnsi="仿宋_GB2312" w:eastAsia="仿宋_GB2312" w:cs="仿宋_GB2312"/>
          <w:bCs/>
          <w:sz w:val="28"/>
          <w:szCs w:val="28"/>
        </w:rPr>
        <w:t xml:space="preserve"> 本项目为全流程电子化交易项目，须提交电子投标文件和纸质投标文件（正本1份、副本4份）。</w:t>
      </w:r>
    </w:p>
    <w:p>
      <w:pPr>
        <w:spacing w:line="440" w:lineRule="exact"/>
        <w:ind w:firstLine="560" w:firstLineChars="200"/>
        <w:outlineLvl w:val="0"/>
        <w:rPr>
          <w:rFonts w:hint="eastAsia" w:ascii="仿宋_GB2312" w:hAnsi="仿宋_GB2312" w:eastAsia="仿宋_GB2312" w:cs="仿宋_GB2312"/>
          <w:bCs/>
          <w:sz w:val="28"/>
          <w:szCs w:val="28"/>
          <w:u w:val="single"/>
        </w:rPr>
      </w:pPr>
      <w:r>
        <w:rPr>
          <w:rFonts w:hint="eastAsia" w:ascii="仿宋_GB2312" w:hAnsi="仿宋_GB2312" w:eastAsia="仿宋_GB2312" w:cs="仿宋_GB2312"/>
          <w:b/>
          <w:bCs w:val="0"/>
          <w:color w:val="FF0000"/>
          <w:sz w:val="28"/>
          <w:szCs w:val="28"/>
        </w:rPr>
        <w:t>6.2</w:t>
      </w:r>
      <w:r>
        <w:rPr>
          <w:rFonts w:hint="eastAsia" w:ascii="仿宋_GB2312" w:hAnsi="仿宋_GB2312" w:eastAsia="仿宋_GB2312" w:cs="仿宋_GB2312"/>
          <w:bCs/>
          <w:color w:val="FF0000"/>
          <w:sz w:val="28"/>
          <w:szCs w:val="28"/>
        </w:rPr>
        <w:t xml:space="preserve"> 投标文件提交的截止时间及开标时间</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u w:val="single"/>
        </w:rPr>
        <w:t>2018年</w:t>
      </w:r>
      <w:r>
        <w:rPr>
          <w:rFonts w:hint="eastAsia" w:ascii="仿宋_GB2312" w:hAnsi="仿宋_GB2312" w:eastAsia="仿宋_GB2312" w:cs="仿宋_GB2312"/>
          <w:bCs/>
          <w:sz w:val="28"/>
          <w:szCs w:val="28"/>
          <w:u w:val="single"/>
          <w:lang w:val="en-US" w:eastAsia="zh-CN"/>
        </w:rPr>
        <w:t xml:space="preserve"> 12</w:t>
      </w:r>
      <w:r>
        <w:rPr>
          <w:rFonts w:hint="eastAsia" w:ascii="仿宋_GB2312" w:hAnsi="仿宋_GB2312" w:eastAsia="仿宋_GB2312" w:cs="仿宋_GB2312"/>
          <w:bCs/>
          <w:sz w:val="28"/>
          <w:szCs w:val="28"/>
          <w:u w:val="single"/>
        </w:rPr>
        <w:t>月</w:t>
      </w:r>
      <w:r>
        <w:rPr>
          <w:rFonts w:hint="eastAsia" w:ascii="仿宋_GB2312" w:hAnsi="仿宋_GB2312" w:eastAsia="仿宋_GB2312" w:cs="仿宋_GB2312"/>
          <w:bCs/>
          <w:sz w:val="28"/>
          <w:szCs w:val="28"/>
          <w:u w:val="single"/>
          <w:lang w:val="en-US" w:eastAsia="zh-CN"/>
        </w:rPr>
        <w:t xml:space="preserve">5 </w:t>
      </w:r>
      <w:r>
        <w:rPr>
          <w:rFonts w:hint="eastAsia" w:ascii="仿宋_GB2312" w:hAnsi="仿宋_GB2312" w:eastAsia="仿宋_GB2312" w:cs="仿宋_GB2312"/>
          <w:bCs/>
          <w:sz w:val="28"/>
          <w:szCs w:val="28"/>
          <w:u w:val="single"/>
        </w:rPr>
        <w:t xml:space="preserve">日 </w:t>
      </w:r>
      <w:r>
        <w:rPr>
          <w:rFonts w:hint="eastAsia" w:ascii="仿宋_GB2312" w:hAnsi="仿宋_GB2312" w:eastAsia="仿宋_GB2312" w:cs="仿宋_GB2312"/>
          <w:bCs/>
          <w:sz w:val="28"/>
          <w:szCs w:val="28"/>
          <w:u w:val="single"/>
          <w:lang w:val="en-US" w:eastAsia="zh-CN"/>
        </w:rPr>
        <w:t xml:space="preserve"> 9 </w:t>
      </w:r>
      <w:r>
        <w:rPr>
          <w:rFonts w:hint="eastAsia" w:ascii="仿宋_GB2312" w:hAnsi="仿宋_GB2312" w:eastAsia="仿宋_GB2312" w:cs="仿宋_GB2312"/>
          <w:bCs/>
          <w:sz w:val="28"/>
          <w:szCs w:val="28"/>
          <w:u w:val="single"/>
        </w:rPr>
        <w:t>时</w:t>
      </w:r>
      <w:r>
        <w:rPr>
          <w:rFonts w:hint="eastAsia" w:ascii="仿宋_GB2312" w:hAnsi="仿宋_GB2312" w:eastAsia="仿宋_GB2312" w:cs="仿宋_GB2312"/>
          <w:bCs/>
          <w:sz w:val="28"/>
          <w:szCs w:val="28"/>
          <w:u w:val="single"/>
          <w:lang w:val="en-US" w:eastAsia="zh-CN"/>
        </w:rPr>
        <w:t xml:space="preserve"> 30 </w:t>
      </w:r>
      <w:r>
        <w:rPr>
          <w:rFonts w:hint="eastAsia" w:ascii="仿宋_GB2312" w:hAnsi="仿宋_GB2312" w:eastAsia="仿宋_GB2312" w:cs="仿宋_GB2312"/>
          <w:bCs/>
          <w:sz w:val="28"/>
          <w:szCs w:val="28"/>
          <w:u w:val="single"/>
        </w:rPr>
        <w:t>分。</w:t>
      </w:r>
    </w:p>
    <w:p>
      <w:pPr>
        <w:spacing w:line="44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
          <w:bCs w:val="0"/>
          <w:sz w:val="28"/>
          <w:szCs w:val="28"/>
        </w:rPr>
        <w:t>6.3</w:t>
      </w:r>
      <w:r>
        <w:rPr>
          <w:rFonts w:hint="eastAsia" w:ascii="仿宋_GB2312" w:hAnsi="仿宋_GB2312" w:eastAsia="仿宋_GB2312" w:cs="仿宋_GB2312"/>
          <w:bCs/>
          <w:sz w:val="28"/>
          <w:szCs w:val="28"/>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
          <w:bCs w:val="0"/>
          <w:sz w:val="28"/>
          <w:szCs w:val="28"/>
        </w:rPr>
        <w:t>6.4</w:t>
      </w:r>
      <w:r>
        <w:rPr>
          <w:rFonts w:hint="eastAsia" w:ascii="仿宋_GB2312" w:hAnsi="仿宋_GB2312" w:eastAsia="仿宋_GB2312" w:cs="仿宋_GB2312"/>
          <w:bCs/>
          <w:sz w:val="28"/>
          <w:szCs w:val="28"/>
        </w:rPr>
        <w:t>纸质投标文件提交地点：长葛市公共资源交易中心（长葛市葛天大道东段商务区6号楼</w:t>
      </w:r>
      <w:r>
        <w:rPr>
          <w:rFonts w:hint="eastAsia" w:ascii="仿宋_GB2312" w:hAnsi="仿宋_GB2312" w:eastAsia="仿宋_GB2312" w:cs="仿宋_GB2312"/>
          <w:bCs/>
          <w:sz w:val="28"/>
          <w:szCs w:val="28"/>
          <w:u w:val="single"/>
          <w:lang w:val="en-US" w:eastAsia="zh-CN"/>
        </w:rPr>
        <w:t xml:space="preserve"> 4 </w:t>
      </w:r>
      <w:r>
        <w:rPr>
          <w:rFonts w:hint="eastAsia" w:ascii="仿宋_GB2312" w:hAnsi="仿宋_GB2312" w:eastAsia="仿宋_GB2312" w:cs="仿宋_GB2312"/>
          <w:bCs/>
          <w:sz w:val="28"/>
          <w:szCs w:val="28"/>
        </w:rPr>
        <w:t>楼</w:t>
      </w:r>
      <w:r>
        <w:rPr>
          <w:rFonts w:hint="eastAsia" w:ascii="仿宋_GB2312" w:hAnsi="仿宋_GB2312" w:eastAsia="仿宋_GB2312" w:cs="仿宋_GB2312"/>
          <w:bCs/>
          <w:sz w:val="28"/>
          <w:szCs w:val="28"/>
          <w:u w:val="single"/>
          <w:lang w:val="en-US" w:eastAsia="zh-CN"/>
        </w:rPr>
        <w:t xml:space="preserve"> 409 </w:t>
      </w:r>
      <w:r>
        <w:rPr>
          <w:rFonts w:hint="eastAsia" w:ascii="仿宋_GB2312" w:hAnsi="仿宋_GB2312" w:eastAsia="仿宋_GB2312" w:cs="仿宋_GB2312"/>
          <w:bCs/>
          <w:sz w:val="28"/>
          <w:szCs w:val="28"/>
        </w:rPr>
        <w:t>室）。</w:t>
      </w:r>
    </w:p>
    <w:p>
      <w:pPr>
        <w:spacing w:line="440" w:lineRule="exact"/>
        <w:ind w:firstLine="560" w:firstLineChars="200"/>
        <w:outlineLvl w:val="0"/>
        <w:rPr>
          <w:rFonts w:hint="eastAsia" w:ascii="仿宋_GB2312" w:hAnsi="仿宋_GB2312" w:eastAsia="仿宋_GB2312" w:cs="仿宋_GB2312"/>
          <w:bCs/>
          <w:sz w:val="28"/>
          <w:szCs w:val="28"/>
        </w:rPr>
      </w:pPr>
      <w:r>
        <w:rPr>
          <w:rFonts w:hint="eastAsia" w:ascii="仿宋_GB2312" w:hAnsi="仿宋_GB2312" w:eastAsia="仿宋_GB2312" w:cs="仿宋_GB2312"/>
          <w:b/>
          <w:bCs w:val="0"/>
          <w:sz w:val="28"/>
          <w:szCs w:val="28"/>
        </w:rPr>
        <w:t>6.5</w:t>
      </w:r>
      <w:r>
        <w:rPr>
          <w:rFonts w:hint="eastAsia" w:ascii="仿宋_GB2312" w:hAnsi="仿宋_GB2312" w:eastAsia="仿宋_GB2312" w:cs="仿宋_GB2312"/>
          <w:bCs/>
          <w:sz w:val="28"/>
          <w:szCs w:val="28"/>
        </w:rPr>
        <w:t>逾期送达的或者未</w:t>
      </w:r>
      <w:r>
        <w:rPr>
          <w:rFonts w:hint="eastAsia" w:ascii="仿宋_GB2312" w:hAnsi="仿宋_GB2312" w:eastAsia="仿宋_GB2312" w:cs="仿宋_GB2312"/>
          <w:bCs/>
          <w:sz w:val="28"/>
          <w:szCs w:val="28"/>
          <w:lang w:val="en-US" w:eastAsia="zh-CN"/>
        </w:rPr>
        <w:t>按招标文件要求密封</w:t>
      </w:r>
      <w:r>
        <w:rPr>
          <w:rFonts w:hint="eastAsia" w:ascii="仿宋_GB2312" w:hAnsi="仿宋_GB2312" w:eastAsia="仿宋_GB2312" w:cs="仿宋_GB2312"/>
          <w:bCs/>
          <w:sz w:val="28"/>
          <w:szCs w:val="28"/>
        </w:rPr>
        <w:t>的纸质投标文件、及仅提供纸质投标文件的，招标人不予受理。</w:t>
      </w:r>
    </w:p>
    <w:p>
      <w:pPr>
        <w:spacing w:line="440" w:lineRule="exact"/>
        <w:jc w:val="left"/>
        <w:outlineLvl w:val="1"/>
        <w:rPr>
          <w:rFonts w:hint="eastAsia" w:ascii="黑体" w:hAnsi="黑体" w:eastAsia="黑体" w:cs="黑体"/>
          <w:b/>
          <w:sz w:val="28"/>
          <w:szCs w:val="28"/>
        </w:rPr>
      </w:pPr>
      <w:r>
        <w:rPr>
          <w:rFonts w:hint="eastAsia" w:ascii="黑体" w:hAnsi="黑体" w:eastAsia="黑体" w:cs="黑体"/>
          <w:b/>
          <w:sz w:val="28"/>
          <w:szCs w:val="28"/>
        </w:rPr>
        <w:t>七、发布公告的媒介</w:t>
      </w:r>
      <w:bookmarkEnd w:id="31"/>
      <w:bookmarkEnd w:id="32"/>
      <w:bookmarkEnd w:id="33"/>
      <w:bookmarkEnd w:id="34"/>
      <w:bookmarkEnd w:id="35"/>
    </w:p>
    <w:p>
      <w:pPr>
        <w:spacing w:line="440" w:lineRule="exact"/>
        <w:ind w:firstLine="560" w:firstLineChars="200"/>
        <w:outlineLvl w:val="0"/>
        <w:rPr>
          <w:rFonts w:hint="eastAsia" w:ascii="仿宋_GB2312" w:hAnsi="仿宋_GB2312" w:eastAsia="仿宋_GB2312" w:cs="仿宋_GB2312"/>
          <w:bCs/>
          <w:sz w:val="28"/>
          <w:szCs w:val="28"/>
        </w:rPr>
      </w:pPr>
      <w:bookmarkStart w:id="36" w:name="_Toc13976"/>
      <w:bookmarkStart w:id="37" w:name="_Toc464824547"/>
      <w:r>
        <w:rPr>
          <w:rFonts w:hint="eastAsia" w:ascii="仿宋_GB2312" w:hAnsi="仿宋_GB2312" w:eastAsia="仿宋_GB2312" w:cs="仿宋_GB2312"/>
          <w:bCs/>
          <w:sz w:val="28"/>
          <w:szCs w:val="28"/>
        </w:rPr>
        <w:t>本次招标公告同时在“</w:t>
      </w:r>
      <w:r>
        <w:rPr>
          <w:rFonts w:ascii="仿宋_GB2312" w:hAnsi="仿宋_GB2312" w:eastAsia="仿宋_GB2312" w:cs="仿宋_GB2312"/>
          <w:bCs/>
          <w:sz w:val="28"/>
          <w:szCs w:val="28"/>
        </w:rPr>
        <w:t>河南省电子招标投标公共服务平台”</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全国公共资源交易</w:t>
      </w:r>
      <w:r>
        <w:rPr>
          <w:rFonts w:hint="eastAsia" w:ascii="仿宋_GB2312" w:hAnsi="仿宋_GB2312" w:eastAsia="仿宋_GB2312" w:cs="仿宋_GB2312"/>
          <w:bCs/>
          <w:sz w:val="28"/>
          <w:szCs w:val="28"/>
        </w:rPr>
        <w:t>平台（河南省·许昌市）”、“长葛市人民政府门户网站”上发布。</w:t>
      </w:r>
      <w:bookmarkEnd w:id="36"/>
      <w:bookmarkEnd w:id="37"/>
      <w:bookmarkStart w:id="38" w:name="_Toc397507513"/>
      <w:bookmarkStart w:id="39" w:name="_Toc397507925"/>
      <w:bookmarkStart w:id="40" w:name="_Toc397605794"/>
    </w:p>
    <w:p>
      <w:pPr>
        <w:spacing w:line="440" w:lineRule="exact"/>
        <w:jc w:val="left"/>
        <w:outlineLvl w:val="1"/>
        <w:rPr>
          <w:rFonts w:hint="eastAsia" w:ascii="黑体" w:hAnsi="黑体" w:eastAsia="黑体" w:cs="黑体"/>
          <w:b/>
          <w:sz w:val="28"/>
          <w:szCs w:val="28"/>
        </w:rPr>
      </w:pPr>
      <w:bookmarkStart w:id="41" w:name="_Toc20000"/>
      <w:bookmarkStart w:id="42" w:name="_Toc464824548"/>
      <w:r>
        <w:rPr>
          <w:rFonts w:hint="eastAsia" w:ascii="黑体" w:hAnsi="黑体" w:eastAsia="黑体" w:cs="黑体"/>
          <w:b/>
          <w:sz w:val="28"/>
          <w:szCs w:val="28"/>
        </w:rPr>
        <w:t>八、招标人及代理机构</w:t>
      </w:r>
      <w:bookmarkEnd w:id="38"/>
      <w:bookmarkEnd w:id="39"/>
      <w:bookmarkEnd w:id="40"/>
      <w:bookmarkEnd w:id="41"/>
      <w:bookmarkEnd w:id="42"/>
    </w:p>
    <w:p>
      <w:pPr>
        <w:topLinePunct/>
        <w:spacing w:line="440" w:lineRule="exact"/>
        <w:ind w:firstLine="560" w:firstLineChars="200"/>
        <w:rPr>
          <w:rFonts w:hint="eastAsia" w:ascii="仿宋_GB2312" w:hAnsi="宋体" w:eastAsia="仿宋_GB2312" w:cs="宋体"/>
          <w:color w:val="333333"/>
          <w:kern w:val="0"/>
          <w:sz w:val="28"/>
          <w:szCs w:val="28"/>
        </w:rPr>
      </w:pPr>
      <w:bookmarkStart w:id="43" w:name="_Toc5621"/>
      <w:r>
        <w:rPr>
          <w:rFonts w:hint="eastAsia" w:ascii="仿宋_GB2312" w:hAnsi="宋体" w:eastAsia="仿宋_GB2312" w:cs="宋体"/>
          <w:color w:val="333333"/>
          <w:kern w:val="0"/>
          <w:sz w:val="28"/>
          <w:szCs w:val="28"/>
        </w:rPr>
        <w:t>招标人：长葛市</w:t>
      </w:r>
      <w:r>
        <w:rPr>
          <w:rFonts w:hint="eastAsia" w:ascii="仿宋_GB2312" w:hAnsi="宋体" w:eastAsia="仿宋_GB2312" w:cs="宋体"/>
          <w:color w:val="333333"/>
          <w:kern w:val="0"/>
          <w:sz w:val="28"/>
          <w:szCs w:val="28"/>
          <w:lang w:eastAsia="zh-CN"/>
        </w:rPr>
        <w:t>长兴</w:t>
      </w:r>
      <w:r>
        <w:rPr>
          <w:rFonts w:hint="eastAsia" w:ascii="仿宋_GB2312" w:hAnsi="宋体" w:eastAsia="仿宋_GB2312" w:cs="宋体"/>
          <w:color w:val="333333"/>
          <w:kern w:val="0"/>
          <w:sz w:val="28"/>
          <w:szCs w:val="28"/>
        </w:rPr>
        <w:t>路街道办事处</w:t>
      </w:r>
    </w:p>
    <w:p>
      <w:pPr>
        <w:topLinePunct/>
        <w:spacing w:line="44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联系人：</w:t>
      </w:r>
      <w:r>
        <w:rPr>
          <w:rFonts w:hint="eastAsia" w:ascii="仿宋_GB2312" w:hAnsi="宋体" w:eastAsia="仿宋_GB2312" w:cs="宋体"/>
          <w:color w:val="333333"/>
          <w:kern w:val="0"/>
          <w:sz w:val="28"/>
          <w:szCs w:val="28"/>
          <w:lang w:val="en-US" w:eastAsia="zh-CN"/>
        </w:rPr>
        <w:t>赵先生</w:t>
      </w:r>
    </w:p>
    <w:p>
      <w:pPr>
        <w:topLinePunct/>
        <w:spacing w:line="44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联系电话：</w:t>
      </w:r>
      <w:r>
        <w:rPr>
          <w:rFonts w:hint="eastAsia" w:ascii="仿宋_GB2312" w:hAnsi="宋体" w:eastAsia="仿宋_GB2312" w:cs="宋体"/>
          <w:color w:val="333333"/>
          <w:kern w:val="0"/>
          <w:sz w:val="28"/>
          <w:szCs w:val="28"/>
          <w:lang w:val="en-US" w:eastAsia="zh-CN"/>
        </w:rPr>
        <w:t>15617251108</w:t>
      </w:r>
      <w:r>
        <w:rPr>
          <w:rFonts w:hint="eastAsia" w:ascii="仿宋_GB2312" w:hAnsi="宋体" w:eastAsia="仿宋_GB2312" w:cs="宋体"/>
          <w:color w:val="333333"/>
          <w:kern w:val="0"/>
          <w:sz w:val="28"/>
          <w:szCs w:val="28"/>
        </w:rPr>
        <w:t xml:space="preserve">  </w:t>
      </w:r>
    </w:p>
    <w:p>
      <w:pPr>
        <w:topLinePunct/>
        <w:spacing w:line="44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地址：长葛市</w:t>
      </w:r>
      <w:r>
        <w:rPr>
          <w:rFonts w:hint="eastAsia" w:ascii="仿宋_GB2312" w:hAnsi="宋体" w:eastAsia="仿宋_GB2312" w:cs="宋体"/>
          <w:color w:val="333333"/>
          <w:kern w:val="0"/>
          <w:sz w:val="28"/>
          <w:szCs w:val="28"/>
          <w:lang w:eastAsia="zh-CN"/>
        </w:rPr>
        <w:t>长兴</w:t>
      </w:r>
      <w:r>
        <w:rPr>
          <w:rFonts w:hint="eastAsia" w:ascii="仿宋_GB2312" w:hAnsi="宋体" w:eastAsia="仿宋_GB2312" w:cs="宋体"/>
          <w:color w:val="333333"/>
          <w:kern w:val="0"/>
          <w:sz w:val="28"/>
          <w:szCs w:val="28"/>
        </w:rPr>
        <w:t>路中段</w:t>
      </w:r>
    </w:p>
    <w:p>
      <w:pPr>
        <w:topLinePunct/>
        <w:spacing w:line="44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招标代理机构：</w:t>
      </w:r>
      <w:r>
        <w:rPr>
          <w:rFonts w:hint="eastAsia" w:ascii="仿宋_GB2312" w:hAnsi="宋体" w:eastAsia="仿宋_GB2312" w:cs="宋体"/>
          <w:color w:val="333333"/>
          <w:kern w:val="0"/>
          <w:sz w:val="28"/>
          <w:szCs w:val="28"/>
          <w:lang w:eastAsia="zh-CN"/>
        </w:rPr>
        <w:t>汇今工程咨询</w:t>
      </w:r>
      <w:r>
        <w:rPr>
          <w:rFonts w:hint="eastAsia" w:ascii="仿宋_GB2312" w:hAnsi="宋体" w:eastAsia="仿宋_GB2312" w:cs="宋体"/>
          <w:color w:val="333333"/>
          <w:kern w:val="0"/>
          <w:sz w:val="28"/>
          <w:szCs w:val="28"/>
        </w:rPr>
        <w:t>有限公司</w:t>
      </w:r>
    </w:p>
    <w:p>
      <w:pPr>
        <w:topLinePunct/>
        <w:spacing w:line="44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项目联系人：</w:t>
      </w:r>
      <w:r>
        <w:rPr>
          <w:rFonts w:hint="eastAsia" w:ascii="仿宋_GB2312" w:hAnsi="宋体" w:eastAsia="仿宋_GB2312" w:cs="宋体"/>
          <w:color w:val="333333"/>
          <w:kern w:val="0"/>
          <w:sz w:val="28"/>
          <w:szCs w:val="28"/>
          <w:lang w:eastAsia="zh-CN"/>
        </w:rPr>
        <w:t>黄</w:t>
      </w:r>
      <w:r>
        <w:rPr>
          <w:rFonts w:hint="eastAsia" w:ascii="仿宋_GB2312" w:hAnsi="宋体" w:eastAsia="仿宋_GB2312" w:cs="宋体"/>
          <w:color w:val="333333"/>
          <w:kern w:val="0"/>
          <w:sz w:val="28"/>
          <w:szCs w:val="28"/>
        </w:rPr>
        <w:t>先生</w:t>
      </w:r>
    </w:p>
    <w:p>
      <w:pPr>
        <w:topLinePunct/>
        <w:spacing w:line="44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项目联系电话：</w:t>
      </w:r>
      <w:r>
        <w:rPr>
          <w:rFonts w:hint="eastAsia" w:ascii="仿宋_GB2312" w:hAnsi="宋体" w:eastAsia="仿宋_GB2312" w:cs="宋体"/>
          <w:color w:val="333333"/>
          <w:kern w:val="0"/>
          <w:sz w:val="28"/>
          <w:szCs w:val="28"/>
          <w:lang w:val="en-US" w:eastAsia="zh-CN"/>
        </w:rPr>
        <w:t>15137419989</w:t>
      </w:r>
      <w:r>
        <w:rPr>
          <w:rFonts w:hint="eastAsia" w:ascii="仿宋_GB2312" w:hAnsi="宋体" w:eastAsia="仿宋_GB2312" w:cs="宋体"/>
          <w:color w:val="333333"/>
          <w:kern w:val="0"/>
          <w:sz w:val="28"/>
          <w:szCs w:val="28"/>
        </w:rPr>
        <w:t xml:space="preserve">    </w:t>
      </w:r>
    </w:p>
    <w:p>
      <w:pPr>
        <w:topLinePunct/>
        <w:spacing w:line="44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地址：郑州市金水区姚砦路133号7幢1单元32层3204号</w:t>
      </w:r>
    </w:p>
    <w:p>
      <w:pPr>
        <w:spacing w:line="440" w:lineRule="exact"/>
        <w:jc w:val="left"/>
        <w:outlineLvl w:val="1"/>
        <w:rPr>
          <w:rFonts w:hint="eastAsia" w:ascii="黑体" w:hAnsi="黑体" w:eastAsia="黑体" w:cs="黑体"/>
          <w:b/>
          <w:sz w:val="28"/>
          <w:szCs w:val="28"/>
        </w:rPr>
      </w:pPr>
      <w:r>
        <w:rPr>
          <w:rFonts w:hint="eastAsia" w:ascii="黑体" w:hAnsi="黑体" w:eastAsia="黑体" w:cs="黑体"/>
          <w:b/>
          <w:sz w:val="28"/>
          <w:szCs w:val="28"/>
        </w:rPr>
        <w:t>九、特别提示：</w:t>
      </w:r>
      <w:bookmarkEnd w:id="43"/>
    </w:p>
    <w:p>
      <w:pPr>
        <w:spacing w:line="440" w:lineRule="exact"/>
        <w:ind w:firstLine="560" w:firstLineChars="200"/>
        <w:rPr>
          <w:rFonts w:hint="eastAsia" w:ascii="仿宋_GB2312" w:hAnsi="仿宋_GB2312" w:eastAsia="仿宋_GB2312" w:cs="仿宋_GB2312"/>
          <w:b/>
          <w:sz w:val="28"/>
          <w:szCs w:val="28"/>
        </w:rPr>
      </w:pPr>
      <w:bookmarkStart w:id="44" w:name="_Toc8541"/>
      <w:r>
        <w:rPr>
          <w:rFonts w:hint="eastAsia" w:ascii="仿宋_GB2312" w:hAnsi="仿宋_GB2312" w:eastAsia="仿宋_GB2312" w:cs="仿宋_GB2312"/>
          <w:b/>
          <w:sz w:val="28"/>
          <w:szCs w:val="28"/>
        </w:rPr>
        <w:t>所有投标单位请时刻关注</w:t>
      </w:r>
      <w:r>
        <w:rPr>
          <w:rFonts w:hint="eastAsia" w:ascii="仿宋_GB2312" w:hAnsi="仿宋_GB2312" w:eastAsia="仿宋_GB2312" w:cs="仿宋_GB2312"/>
          <w:b/>
          <w:color w:val="000000"/>
          <w:sz w:val="28"/>
          <w:szCs w:val="28"/>
          <w:shd w:val="clear" w:color="auto" w:fill="FFFFFF"/>
        </w:rPr>
        <w:t>全国公共资源交易平台（河南省.许昌市）</w:t>
      </w:r>
      <w:r>
        <w:rPr>
          <w:rFonts w:hint="eastAsia" w:ascii="仿宋_GB2312" w:hAnsi="仿宋_GB2312" w:eastAsia="仿宋_GB2312" w:cs="仿宋_GB2312"/>
          <w:b/>
          <w:sz w:val="28"/>
          <w:szCs w:val="28"/>
        </w:rPr>
        <w:t>，澄清、答疑、变更均在</w:t>
      </w:r>
      <w:r>
        <w:rPr>
          <w:rFonts w:hint="eastAsia" w:ascii="仿宋_GB2312" w:hAnsi="仿宋_GB2312" w:eastAsia="仿宋_GB2312" w:cs="仿宋_GB2312"/>
          <w:b/>
          <w:color w:val="000000"/>
          <w:sz w:val="28"/>
          <w:szCs w:val="28"/>
          <w:shd w:val="clear" w:color="auto" w:fill="FFFFFF"/>
        </w:rPr>
        <w:t>全国公共资源交易平台（河南省.许昌市）</w:t>
      </w:r>
      <w:r>
        <w:rPr>
          <w:rFonts w:hint="eastAsia" w:ascii="仿宋_GB2312" w:hAnsi="仿宋_GB2312" w:eastAsia="仿宋_GB2312" w:cs="仿宋_GB2312"/>
          <w:b/>
          <w:sz w:val="28"/>
          <w:szCs w:val="28"/>
        </w:rPr>
        <w:t>发布，不再另行通知。如未及时查看影响其投标，后果自负。</w:t>
      </w:r>
      <w:bookmarkEnd w:id="44"/>
    </w:p>
    <w:p>
      <w:pPr>
        <w:spacing w:line="440" w:lineRule="exact"/>
        <w:ind w:firstLine="560" w:firstLineChars="200"/>
        <w:rPr>
          <w:rFonts w:hint="eastAsia"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各投标人对代理公司提供的服务不满意，或认为代理公司在服务过程中有不当行为的，可致电长葛市公共资源交易管理委员会办公室监管股（0374-6189576），经查实后将按规定作出处理。</w:t>
      </w:r>
    </w:p>
    <w:p>
      <w:pPr>
        <w:spacing w:line="440" w:lineRule="exact"/>
        <w:rPr>
          <w:rFonts w:hint="eastAsia" w:ascii="仿宋_GB2312" w:hAnsi="仿宋_GB2312" w:eastAsia="仿宋_GB2312" w:cs="仿宋_GB2312"/>
          <w:b/>
          <w:sz w:val="28"/>
          <w:szCs w:val="28"/>
        </w:rPr>
      </w:pPr>
      <w:bookmarkStart w:id="45" w:name="_Toc27617"/>
    </w:p>
    <w:p>
      <w:pPr>
        <w:spacing w:line="44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温馨提示：</w:t>
      </w:r>
    </w:p>
    <w:p>
      <w:pPr>
        <w:spacing w:line="4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本项目为全流程电子化交易项目，请认真阅读招标文件，并注意以下事项。</w:t>
      </w:r>
    </w:p>
    <w:p>
      <w:pPr>
        <w:spacing w:line="440" w:lineRule="exact"/>
        <w:rPr>
          <w:rFonts w:hint="eastAsia" w:ascii="仿宋_GB2312" w:hAnsi="仿宋_GB2312" w:eastAsia="仿宋_GB2312" w:cs="仿宋_GB2312"/>
          <w:bCs/>
          <w:sz w:val="28"/>
          <w:szCs w:val="28"/>
        </w:rPr>
      </w:pPr>
      <w:r>
        <w:rPr>
          <w:rFonts w:hint="eastAsia" w:ascii="仿宋_GB2312" w:hAnsi="宋体" w:eastAsia="仿宋_GB2312" w:cs="宋体"/>
          <w:b/>
          <w:bCs/>
          <w:color w:val="333333"/>
          <w:kern w:val="0"/>
          <w:sz w:val="28"/>
          <w:szCs w:val="28"/>
        </w:rPr>
        <w:t>1.</w:t>
      </w:r>
      <w:r>
        <w:rPr>
          <w:rFonts w:hint="eastAsia" w:ascii="仿宋_GB2312" w:hAnsi="仿宋_GB2312" w:eastAsia="仿宋_GB2312" w:cs="仿宋_GB2312"/>
          <w:bCs/>
          <w:sz w:val="28"/>
          <w:szCs w:val="28"/>
        </w:rPr>
        <w:t>投标人应按招标文件规定下载、编制、提交电子投标文件和纸质投标文件。开、评标现场不接受投标人递交的电子投标文件和纸质投标文件以外的其他资料。</w:t>
      </w:r>
    </w:p>
    <w:p>
      <w:pPr>
        <w:spacing w:line="440" w:lineRule="exact"/>
        <w:rPr>
          <w:rFonts w:hint="eastAsia" w:ascii="仿宋_GB2312" w:hAnsi="仿宋_GB2312" w:eastAsia="仿宋_GB2312" w:cs="仿宋_GB2312"/>
          <w:bCs/>
          <w:sz w:val="28"/>
          <w:szCs w:val="28"/>
        </w:rPr>
      </w:pPr>
      <w:r>
        <w:rPr>
          <w:rFonts w:hint="eastAsia" w:ascii="仿宋_GB2312" w:hAnsi="宋体" w:eastAsia="仿宋_GB2312" w:cs="宋体"/>
          <w:b/>
          <w:bCs/>
          <w:color w:val="333333"/>
          <w:kern w:val="0"/>
          <w:sz w:val="28"/>
          <w:szCs w:val="28"/>
        </w:rPr>
        <w:t>2.</w:t>
      </w:r>
      <w:r>
        <w:rPr>
          <w:rFonts w:hint="eastAsia" w:ascii="仿宋_GB2312" w:hAnsi="仿宋_GB2312" w:eastAsia="仿宋_GB2312" w:cs="仿宋_GB2312"/>
          <w:bCs/>
          <w:sz w:val="28"/>
          <w:szCs w:val="28"/>
        </w:rPr>
        <w:t>电子文件下载、制作、提交期间和开标（电子投标文件的解密）环节，投标人须使用CA数字证书（证书须在有效期内）。</w:t>
      </w:r>
    </w:p>
    <w:p>
      <w:pPr>
        <w:spacing w:line="440" w:lineRule="exact"/>
        <w:ind w:right="-105" w:rightChars="-50"/>
        <w:rPr>
          <w:rFonts w:hint="eastAsia" w:ascii="仿宋_GB2312" w:hAnsi="宋体" w:eastAsia="仿宋_GB2312" w:cs="宋体"/>
          <w:b/>
          <w:bCs/>
          <w:color w:val="333333"/>
          <w:kern w:val="0"/>
          <w:sz w:val="28"/>
          <w:szCs w:val="28"/>
        </w:rPr>
      </w:pPr>
      <w:r>
        <w:rPr>
          <w:rFonts w:hint="eastAsia" w:ascii="仿宋_GB2312" w:hAnsi="宋体" w:eastAsia="仿宋_GB2312" w:cs="宋体"/>
          <w:b/>
          <w:bCs/>
          <w:color w:val="333333"/>
          <w:kern w:val="0"/>
          <w:sz w:val="28"/>
          <w:szCs w:val="28"/>
        </w:rPr>
        <w:t>3.电子投标文件的制作</w:t>
      </w:r>
    </w:p>
    <w:p>
      <w:pPr>
        <w:spacing w:line="4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3.1 投标人登录《全国公共资源交易平台(河南省▪许昌市)》公共资源交易系统（</w:t>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"http://221.14.6.70:8088/ggzy/"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http://221.14.6.70:8088/ggzy/</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）下载“许昌投标文件制作系统SEARUN V1.0”，按招标文件要求制作电子投标文件。</w:t>
      </w:r>
    </w:p>
    <w:p>
      <w:pPr>
        <w:spacing w:line="4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电子投标文件的制作，参考《全国公共资源交易平台(河南省▪许昌市)》公共资源交易系统——组件下载——交易系统操作手册（投标人、供应商）。</w:t>
      </w:r>
    </w:p>
    <w:p>
      <w:pPr>
        <w:spacing w:line="4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3.2 投标人须将招标文件要求的资质、业绩、荣誉及相关人员证明材料等资料原件扫描件（或图片）制作到所提交的电子投标文件中。</w:t>
      </w:r>
    </w:p>
    <w:p>
      <w:pPr>
        <w:spacing w:line="4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3.3投标人对同一项目多个标段进行投标的，应分别下载所投标段的招标文件，按标段制作电子投标文件，并按招标文件要求在相应位置加盖投标人电子印章和法人电子印章。</w:t>
      </w:r>
    </w:p>
    <w:p>
      <w:pPr>
        <w:spacing w:line="4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pacing w:line="440" w:lineRule="exact"/>
        <w:ind w:right="-105" w:rightChars="-50"/>
        <w:rPr>
          <w:rFonts w:hint="eastAsia" w:ascii="仿宋_GB2312" w:hAnsi="宋体" w:eastAsia="仿宋_GB2312" w:cs="宋体"/>
          <w:b/>
          <w:bCs/>
          <w:color w:val="333333"/>
          <w:kern w:val="0"/>
          <w:sz w:val="28"/>
          <w:szCs w:val="28"/>
        </w:rPr>
      </w:pPr>
      <w:r>
        <w:rPr>
          <w:rFonts w:hint="eastAsia" w:ascii="仿宋_GB2312" w:hAnsi="宋体" w:eastAsia="仿宋_GB2312" w:cs="宋体"/>
          <w:b/>
          <w:bCs/>
          <w:color w:val="333333"/>
          <w:kern w:val="0"/>
          <w:sz w:val="28"/>
          <w:szCs w:val="28"/>
        </w:rPr>
        <w:t>4.电子投标文件的提交</w:t>
      </w:r>
    </w:p>
    <w:p>
      <w:pPr>
        <w:spacing w:line="4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4.1电子投标文件应在招标文件规定的投标文件提交截止时间（开标时间）之前成功提交至《全国公共资源交易平台(河南省▪许昌市)》公共资源交易系统（</w:t>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"http://221.14.6.70:8088/ggzy/" </w:instrText>
      </w:r>
      <w:r>
        <w:rPr>
          <w:rFonts w:hint="eastAsia" w:ascii="仿宋_GB2312" w:hAnsi="仿宋_GB2312" w:eastAsia="仿宋_GB2312" w:cs="仿宋_GB2312"/>
          <w:bCs/>
          <w:sz w:val="28"/>
          <w:szCs w:val="28"/>
        </w:rPr>
        <w:fldChar w:fldCharType="separate"/>
      </w:r>
      <w:r>
        <w:rPr>
          <w:rFonts w:hint="eastAsia" w:ascii="仿宋_GB2312" w:hAnsi="仿宋_GB2312" w:eastAsia="仿宋_GB2312" w:cs="仿宋_GB2312"/>
          <w:bCs/>
          <w:sz w:val="28"/>
          <w:szCs w:val="28"/>
        </w:rPr>
        <w:t>http://221.14.6.70:8088/ggzy/</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w:t>
      </w:r>
    </w:p>
    <w:p>
      <w:pPr>
        <w:spacing w:line="4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投标人应充分考虑并预留技术处理和上传数据所需时间。</w:t>
      </w:r>
    </w:p>
    <w:p>
      <w:pPr>
        <w:spacing w:line="4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4.2 投标人对同一项目多个标段进行投标的，电子投标文件应按标段分别提交。</w:t>
      </w:r>
    </w:p>
    <w:p>
      <w:pPr>
        <w:spacing w:line="4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4.3 电子投标文件成功提交后，投标人应打印“投标文件提交回执单”，供开标现场备查。</w:t>
      </w:r>
    </w:p>
    <w:p>
      <w:pPr>
        <w:spacing w:line="440" w:lineRule="exact"/>
        <w:ind w:right="-105" w:rightChars="-50"/>
        <w:rPr>
          <w:rFonts w:hint="eastAsia" w:ascii="仿宋_GB2312" w:hAnsi="宋体" w:eastAsia="仿宋_GB2312" w:cs="宋体"/>
          <w:b/>
          <w:bCs/>
          <w:color w:val="333333"/>
          <w:kern w:val="0"/>
          <w:sz w:val="28"/>
          <w:szCs w:val="28"/>
        </w:rPr>
      </w:pPr>
      <w:r>
        <w:rPr>
          <w:rFonts w:hint="eastAsia" w:ascii="仿宋_GB2312" w:hAnsi="宋体" w:eastAsia="仿宋_GB2312" w:cs="宋体"/>
          <w:b/>
          <w:bCs/>
          <w:color w:val="333333"/>
          <w:kern w:val="0"/>
          <w:sz w:val="28"/>
          <w:szCs w:val="28"/>
        </w:rPr>
        <w:t>5.评标依据</w:t>
      </w:r>
    </w:p>
    <w:p>
      <w:pPr>
        <w:spacing w:line="44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5.1采用全流程电子化交易评标时，评标委员会以电子投标文件为依据评标。</w:t>
      </w:r>
    </w:p>
    <w:p>
      <w:pPr>
        <w:spacing w:line="440" w:lineRule="exact"/>
        <w:rPr>
          <w:rFonts w:hint="eastAsia"/>
          <w:b/>
          <w:bCs/>
          <w:kern w:val="0"/>
          <w:sz w:val="36"/>
          <w:szCs w:val="36"/>
        </w:rPr>
      </w:pPr>
      <w:r>
        <w:rPr>
          <w:rFonts w:hint="eastAsia" w:ascii="仿宋_GB2312" w:hAnsi="仿宋_GB2312" w:eastAsia="仿宋_GB2312" w:cs="仿宋_GB2312"/>
          <w:bCs/>
          <w:sz w:val="28"/>
          <w:szCs w:val="28"/>
        </w:rPr>
        <w:t>5.2全流程电子化交易如因系统异常情况无法完成，将以人工方式进行。评标委员会以纸质投标文件为依据评标。</w:t>
      </w:r>
    </w:p>
    <w:p>
      <w:pPr>
        <w:autoSpaceDE w:val="0"/>
        <w:autoSpaceDN w:val="0"/>
        <w:adjustRightInd w:val="0"/>
        <w:spacing w:after="156" w:afterLines="50"/>
        <w:jc w:val="center"/>
        <w:outlineLvl w:val="0"/>
        <w:rPr>
          <w:rFonts w:hint="eastAsia"/>
          <w:b/>
          <w:bCs/>
          <w:kern w:val="0"/>
          <w:sz w:val="36"/>
          <w:szCs w:val="36"/>
        </w:rPr>
      </w:pPr>
      <w:r>
        <w:rPr>
          <w:rFonts w:hint="eastAsia"/>
          <w:b/>
          <w:bCs/>
          <w:kern w:val="0"/>
          <w:sz w:val="36"/>
          <w:szCs w:val="36"/>
        </w:rPr>
        <w:t>第二章  投标人须知</w:t>
      </w:r>
      <w:bookmarkEnd w:id="5"/>
      <w:bookmarkEnd w:id="45"/>
    </w:p>
    <w:p>
      <w:pPr>
        <w:autoSpaceDE w:val="0"/>
        <w:autoSpaceDN w:val="0"/>
        <w:adjustRightInd w:val="0"/>
        <w:outlineLvl w:val="0"/>
        <w:rPr>
          <w:rFonts w:hint="eastAsia" w:ascii="宋体" w:hAnsi="宋体" w:cs="黑体"/>
          <w:b/>
          <w:kern w:val="0"/>
          <w:sz w:val="28"/>
          <w:szCs w:val="28"/>
        </w:rPr>
      </w:pPr>
      <w:bookmarkStart w:id="46" w:name="_Toc464824550"/>
      <w:bookmarkStart w:id="47" w:name="_Toc17870"/>
      <w:r>
        <w:rPr>
          <w:rFonts w:hint="eastAsia" w:ascii="宋体" w:hAnsi="宋体" w:cs="黑体"/>
          <w:b/>
          <w:kern w:val="0"/>
          <w:sz w:val="28"/>
          <w:szCs w:val="28"/>
        </w:rPr>
        <w:t>投标人须知前附表</w:t>
      </w:r>
      <w:bookmarkEnd w:id="6"/>
      <w:bookmarkEnd w:id="7"/>
      <w:bookmarkEnd w:id="8"/>
      <w:bookmarkEnd w:id="9"/>
      <w:bookmarkEnd w:id="46"/>
      <w:bookmarkEnd w:id="47"/>
    </w:p>
    <w:tbl>
      <w:tblPr>
        <w:tblStyle w:val="12"/>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6"/>
        <w:gridCol w:w="42"/>
        <w:gridCol w:w="141"/>
        <w:gridCol w:w="63"/>
        <w:gridCol w:w="1597"/>
        <w:gridCol w:w="5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条款号</w:t>
            </w:r>
          </w:p>
        </w:tc>
        <w:tc>
          <w:tcPr>
            <w:tcW w:w="1801" w:type="dxa"/>
            <w:gridSpan w:val="3"/>
            <w:vAlign w:val="center"/>
          </w:tcPr>
          <w:p>
            <w:pPr>
              <w:autoSpaceDE w:val="0"/>
              <w:autoSpaceDN w:val="0"/>
              <w:adjustRightInd w:val="0"/>
              <w:spacing w:line="420" w:lineRule="exact"/>
              <w:jc w:val="left"/>
              <w:rPr>
                <w:rFonts w:hint="eastAsia"/>
              </w:rPr>
            </w:pPr>
            <w:r>
              <w:rPr>
                <w:rFonts w:hint="eastAsia"/>
              </w:rPr>
              <w:t>条 款 名 称</w:t>
            </w:r>
          </w:p>
        </w:tc>
        <w:tc>
          <w:tcPr>
            <w:tcW w:w="5542" w:type="dxa"/>
            <w:vAlign w:val="center"/>
          </w:tcPr>
          <w:p>
            <w:pPr>
              <w:autoSpaceDE w:val="0"/>
              <w:autoSpaceDN w:val="0"/>
              <w:adjustRightInd w:val="0"/>
              <w:spacing w:line="420" w:lineRule="exact"/>
              <w:jc w:val="left"/>
              <w:rPr>
                <w:rFonts w:hint="eastAsia"/>
              </w:rPr>
            </w:pPr>
            <w:r>
              <w:rPr>
                <w:rFonts w:hint="eastAsia"/>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1.1.1</w:t>
            </w:r>
          </w:p>
        </w:tc>
        <w:tc>
          <w:tcPr>
            <w:tcW w:w="1801" w:type="dxa"/>
            <w:gridSpan w:val="3"/>
            <w:vAlign w:val="center"/>
          </w:tcPr>
          <w:p>
            <w:pPr>
              <w:autoSpaceDE w:val="0"/>
              <w:autoSpaceDN w:val="0"/>
              <w:adjustRightInd w:val="0"/>
              <w:spacing w:line="420" w:lineRule="exact"/>
              <w:jc w:val="left"/>
              <w:rPr>
                <w:rFonts w:hint="eastAsia"/>
              </w:rPr>
            </w:pPr>
            <w:r>
              <w:rPr>
                <w:rFonts w:hint="eastAsia"/>
              </w:rPr>
              <w:t>招标编号</w:t>
            </w:r>
          </w:p>
        </w:tc>
        <w:tc>
          <w:tcPr>
            <w:tcW w:w="5542" w:type="dxa"/>
            <w:vAlign w:val="top"/>
          </w:tcPr>
          <w:p>
            <w:pPr>
              <w:autoSpaceDE w:val="0"/>
              <w:autoSpaceDN w:val="0"/>
              <w:adjustRightInd w:val="0"/>
              <w:spacing w:line="420" w:lineRule="exact"/>
              <w:jc w:val="left"/>
              <w:rPr>
                <w:rFonts w:hint="eastAsia"/>
              </w:rPr>
            </w:pPr>
            <w:r>
              <w:rPr>
                <w:rFonts w:hint="eastAsia"/>
              </w:rPr>
              <w:t>长交建【2018】GZ</w:t>
            </w:r>
            <w:r>
              <w:rPr>
                <w:rFonts w:hint="eastAsia"/>
                <w:lang w:val="en-US" w:eastAsia="zh-CN"/>
              </w:rPr>
              <w:t>129</w:t>
            </w:r>
            <w:r>
              <w:rPr>
                <w:rFonts w:hint="eastAsi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1.1.2</w:t>
            </w:r>
          </w:p>
        </w:tc>
        <w:tc>
          <w:tcPr>
            <w:tcW w:w="1801" w:type="dxa"/>
            <w:gridSpan w:val="3"/>
            <w:vAlign w:val="center"/>
          </w:tcPr>
          <w:p>
            <w:pPr>
              <w:autoSpaceDE w:val="0"/>
              <w:autoSpaceDN w:val="0"/>
              <w:adjustRightInd w:val="0"/>
              <w:spacing w:line="420" w:lineRule="exact"/>
              <w:jc w:val="left"/>
              <w:rPr>
                <w:rFonts w:hint="eastAsia"/>
              </w:rPr>
            </w:pPr>
            <w:r>
              <w:rPr>
                <w:rFonts w:hint="eastAsia"/>
              </w:rPr>
              <w:t>招标人</w:t>
            </w:r>
          </w:p>
        </w:tc>
        <w:tc>
          <w:tcPr>
            <w:tcW w:w="5542" w:type="dxa"/>
            <w:vAlign w:val="top"/>
          </w:tcPr>
          <w:p>
            <w:pPr>
              <w:autoSpaceDE w:val="0"/>
              <w:autoSpaceDN w:val="0"/>
              <w:adjustRightInd w:val="0"/>
              <w:spacing w:line="420" w:lineRule="exact"/>
              <w:jc w:val="left"/>
              <w:rPr>
                <w:rFonts w:hint="eastAsia"/>
              </w:rPr>
            </w:pPr>
            <w:r>
              <w:rPr>
                <w:rFonts w:hint="eastAsia"/>
              </w:rPr>
              <w:t>招标人：长葛市</w:t>
            </w:r>
            <w:r>
              <w:rPr>
                <w:rFonts w:hint="eastAsia"/>
                <w:lang w:eastAsia="zh-CN"/>
              </w:rPr>
              <w:t>长兴</w:t>
            </w:r>
            <w:r>
              <w:rPr>
                <w:rFonts w:hint="eastAsia"/>
              </w:rPr>
              <w:t>路街道办事处</w:t>
            </w:r>
          </w:p>
          <w:p>
            <w:pPr>
              <w:autoSpaceDE w:val="0"/>
              <w:autoSpaceDN w:val="0"/>
              <w:adjustRightInd w:val="0"/>
              <w:spacing w:line="420" w:lineRule="exact"/>
              <w:jc w:val="left"/>
              <w:rPr>
                <w:rFonts w:hint="eastAsia"/>
              </w:rPr>
            </w:pPr>
            <w:r>
              <w:rPr>
                <w:rFonts w:hint="eastAsia"/>
              </w:rPr>
              <w:t>联系人：</w:t>
            </w:r>
            <w:r>
              <w:rPr>
                <w:rFonts w:hint="eastAsia"/>
                <w:lang w:val="en-US" w:eastAsia="zh-CN"/>
              </w:rPr>
              <w:t>赵先生</w:t>
            </w:r>
            <w:r>
              <w:rPr>
                <w:rFonts w:hint="eastAsia"/>
              </w:rPr>
              <w:t xml:space="preserve">   </w:t>
            </w:r>
          </w:p>
          <w:p>
            <w:pPr>
              <w:autoSpaceDE w:val="0"/>
              <w:autoSpaceDN w:val="0"/>
              <w:adjustRightInd w:val="0"/>
              <w:spacing w:line="420" w:lineRule="exact"/>
              <w:jc w:val="left"/>
              <w:rPr>
                <w:rFonts w:hint="eastAsia" w:eastAsia="宋体"/>
                <w:lang w:val="en-US" w:eastAsia="zh-CN"/>
              </w:rPr>
            </w:pPr>
            <w:r>
              <w:rPr>
                <w:rFonts w:hint="eastAsia"/>
              </w:rPr>
              <w:t>联系电话：</w:t>
            </w:r>
            <w:r>
              <w:rPr>
                <w:rFonts w:hint="eastAsia"/>
                <w:lang w:val="en-US" w:eastAsia="zh-CN"/>
              </w:rPr>
              <w:t>15617251108</w:t>
            </w:r>
          </w:p>
          <w:p>
            <w:pPr>
              <w:autoSpaceDE w:val="0"/>
              <w:autoSpaceDN w:val="0"/>
              <w:adjustRightInd w:val="0"/>
              <w:spacing w:line="420" w:lineRule="exact"/>
              <w:jc w:val="left"/>
              <w:rPr>
                <w:rFonts w:hint="eastAsia"/>
              </w:rPr>
            </w:pPr>
            <w:r>
              <w:rPr>
                <w:rFonts w:hint="eastAsia"/>
              </w:rPr>
              <w:t>地址：长葛市</w:t>
            </w:r>
            <w:r>
              <w:rPr>
                <w:rFonts w:hint="eastAsia"/>
                <w:lang w:eastAsia="zh-CN"/>
              </w:rPr>
              <w:t>长兴</w:t>
            </w:r>
            <w:r>
              <w:rPr>
                <w:rFonts w:hint="eastAsia"/>
              </w:rPr>
              <w:t>路中段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1.1.3</w:t>
            </w:r>
          </w:p>
        </w:tc>
        <w:tc>
          <w:tcPr>
            <w:tcW w:w="1801" w:type="dxa"/>
            <w:gridSpan w:val="3"/>
            <w:vAlign w:val="center"/>
          </w:tcPr>
          <w:p>
            <w:pPr>
              <w:autoSpaceDE w:val="0"/>
              <w:autoSpaceDN w:val="0"/>
              <w:adjustRightInd w:val="0"/>
              <w:spacing w:line="420" w:lineRule="exact"/>
              <w:jc w:val="left"/>
              <w:rPr>
                <w:rFonts w:hint="eastAsia"/>
              </w:rPr>
            </w:pPr>
            <w:r>
              <w:rPr>
                <w:rFonts w:hint="eastAsia"/>
              </w:rPr>
              <w:t>招标代理机构</w:t>
            </w:r>
          </w:p>
        </w:tc>
        <w:tc>
          <w:tcPr>
            <w:tcW w:w="5542" w:type="dxa"/>
            <w:vAlign w:val="top"/>
          </w:tcPr>
          <w:p>
            <w:pPr>
              <w:autoSpaceDE w:val="0"/>
              <w:autoSpaceDN w:val="0"/>
              <w:adjustRightInd w:val="0"/>
              <w:spacing w:line="420" w:lineRule="exact"/>
              <w:jc w:val="left"/>
              <w:rPr>
                <w:rFonts w:hint="eastAsia"/>
              </w:rPr>
            </w:pPr>
            <w:r>
              <w:rPr>
                <w:rFonts w:hint="eastAsia"/>
              </w:rPr>
              <w:t>招标代理机构：</w:t>
            </w:r>
            <w:r>
              <w:rPr>
                <w:rFonts w:hint="eastAsia"/>
                <w:lang w:eastAsia="zh-CN"/>
              </w:rPr>
              <w:t>汇今工程咨询</w:t>
            </w:r>
            <w:r>
              <w:rPr>
                <w:rFonts w:hint="eastAsia"/>
              </w:rPr>
              <w:t>有限公司</w:t>
            </w:r>
          </w:p>
          <w:p>
            <w:pPr>
              <w:autoSpaceDE w:val="0"/>
              <w:autoSpaceDN w:val="0"/>
              <w:adjustRightInd w:val="0"/>
              <w:spacing w:line="420" w:lineRule="exact"/>
              <w:jc w:val="left"/>
              <w:rPr>
                <w:rFonts w:hint="eastAsia"/>
              </w:rPr>
            </w:pPr>
            <w:r>
              <w:rPr>
                <w:rFonts w:hint="eastAsia"/>
              </w:rPr>
              <w:t>项目联系人：</w:t>
            </w:r>
            <w:r>
              <w:rPr>
                <w:rFonts w:hint="eastAsia"/>
                <w:lang w:eastAsia="zh-CN"/>
              </w:rPr>
              <w:t>黄</w:t>
            </w:r>
            <w:r>
              <w:rPr>
                <w:rFonts w:hint="eastAsia"/>
              </w:rPr>
              <w:t>先生</w:t>
            </w:r>
          </w:p>
          <w:p>
            <w:pPr>
              <w:autoSpaceDE w:val="0"/>
              <w:autoSpaceDN w:val="0"/>
              <w:adjustRightInd w:val="0"/>
              <w:spacing w:line="420" w:lineRule="exact"/>
              <w:jc w:val="left"/>
              <w:rPr>
                <w:rFonts w:hint="eastAsia"/>
              </w:rPr>
            </w:pPr>
            <w:r>
              <w:rPr>
                <w:rFonts w:hint="eastAsia"/>
              </w:rPr>
              <w:t>项目联系电话：</w:t>
            </w:r>
            <w:r>
              <w:rPr>
                <w:rFonts w:hint="eastAsia"/>
                <w:lang w:val="en-US" w:eastAsia="zh-CN"/>
              </w:rPr>
              <w:t>15137419989</w:t>
            </w:r>
            <w:r>
              <w:rPr>
                <w:rFonts w:hint="eastAsia"/>
              </w:rPr>
              <w:t xml:space="preserve">    </w:t>
            </w:r>
          </w:p>
          <w:p>
            <w:pPr>
              <w:autoSpaceDE w:val="0"/>
              <w:autoSpaceDN w:val="0"/>
              <w:adjustRightInd w:val="0"/>
              <w:spacing w:line="420" w:lineRule="exact"/>
              <w:jc w:val="left"/>
              <w:rPr>
                <w:rFonts w:hint="eastAsia"/>
              </w:rPr>
            </w:pPr>
            <w:r>
              <w:rPr>
                <w:rFonts w:hint="eastAsia"/>
              </w:rPr>
              <w:t>地址：郑州市金水区姚砦路133号7幢1单元32层3204号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1.1.4</w:t>
            </w:r>
          </w:p>
        </w:tc>
        <w:tc>
          <w:tcPr>
            <w:tcW w:w="1801" w:type="dxa"/>
            <w:gridSpan w:val="3"/>
            <w:vAlign w:val="center"/>
          </w:tcPr>
          <w:p>
            <w:pPr>
              <w:autoSpaceDE w:val="0"/>
              <w:autoSpaceDN w:val="0"/>
              <w:adjustRightInd w:val="0"/>
              <w:spacing w:line="420" w:lineRule="exact"/>
              <w:jc w:val="left"/>
              <w:rPr>
                <w:rFonts w:hint="eastAsia"/>
              </w:rPr>
            </w:pPr>
            <w:r>
              <w:rPr>
                <w:rFonts w:hint="eastAsia"/>
              </w:rPr>
              <w:t>项目名称</w:t>
            </w:r>
          </w:p>
        </w:tc>
        <w:tc>
          <w:tcPr>
            <w:tcW w:w="5542" w:type="dxa"/>
            <w:vAlign w:val="center"/>
          </w:tcPr>
          <w:p>
            <w:pPr>
              <w:autoSpaceDE w:val="0"/>
              <w:autoSpaceDN w:val="0"/>
              <w:adjustRightInd w:val="0"/>
              <w:spacing w:line="420" w:lineRule="exact"/>
              <w:jc w:val="left"/>
              <w:rPr>
                <w:rFonts w:hint="eastAsia"/>
              </w:rPr>
            </w:pPr>
            <w:r>
              <w:rPr>
                <w:rFonts w:hint="eastAsia"/>
              </w:rPr>
              <w:t>新建公厕中转站（长</w:t>
            </w:r>
            <w:r>
              <w:rPr>
                <w:rFonts w:hint="eastAsia"/>
                <w:lang w:eastAsia="zh-CN"/>
              </w:rPr>
              <w:t>兴</w:t>
            </w:r>
            <w:r>
              <w:rPr>
                <w:rFonts w:hint="eastAsia"/>
              </w:rPr>
              <w:t>路街道办事处）</w:t>
            </w:r>
            <w:r>
              <w:rPr>
                <w:rFonts w:hint="eastAsia"/>
                <w:lang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1.1.5</w:t>
            </w:r>
          </w:p>
        </w:tc>
        <w:tc>
          <w:tcPr>
            <w:tcW w:w="1801" w:type="dxa"/>
            <w:gridSpan w:val="3"/>
            <w:vAlign w:val="center"/>
          </w:tcPr>
          <w:p>
            <w:pPr>
              <w:autoSpaceDE w:val="0"/>
              <w:autoSpaceDN w:val="0"/>
              <w:adjustRightInd w:val="0"/>
              <w:spacing w:line="420" w:lineRule="exact"/>
              <w:jc w:val="left"/>
              <w:rPr>
                <w:rFonts w:hint="eastAsia"/>
              </w:rPr>
            </w:pPr>
            <w:r>
              <w:rPr>
                <w:rFonts w:hint="eastAsia"/>
              </w:rPr>
              <w:t>建设地点</w:t>
            </w:r>
          </w:p>
        </w:tc>
        <w:tc>
          <w:tcPr>
            <w:tcW w:w="5542" w:type="dxa"/>
            <w:vAlign w:val="center"/>
          </w:tcPr>
          <w:p>
            <w:pPr>
              <w:autoSpaceDE w:val="0"/>
              <w:autoSpaceDN w:val="0"/>
              <w:adjustRightInd w:val="0"/>
              <w:spacing w:line="420" w:lineRule="exact"/>
              <w:jc w:val="left"/>
              <w:rPr>
                <w:rFonts w:hint="eastAsia"/>
              </w:rPr>
            </w:pPr>
            <w:r>
              <w:rPr>
                <w:rFonts w:hint="eastAsia"/>
              </w:rPr>
              <w:t>长葛市</w:t>
            </w:r>
            <w:r>
              <w:rPr>
                <w:rFonts w:hint="eastAsia"/>
                <w:lang w:eastAsia="zh-CN"/>
              </w:rPr>
              <w:t>颍川路体育场北侧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1.1.6</w:t>
            </w:r>
          </w:p>
        </w:tc>
        <w:tc>
          <w:tcPr>
            <w:tcW w:w="1801" w:type="dxa"/>
            <w:gridSpan w:val="3"/>
            <w:vAlign w:val="center"/>
          </w:tcPr>
          <w:p>
            <w:pPr>
              <w:autoSpaceDE w:val="0"/>
              <w:autoSpaceDN w:val="0"/>
              <w:adjustRightInd w:val="0"/>
              <w:spacing w:line="420" w:lineRule="exact"/>
              <w:jc w:val="left"/>
              <w:rPr>
                <w:rFonts w:hint="eastAsia"/>
              </w:rPr>
            </w:pPr>
            <w:r>
              <w:rPr>
                <w:rFonts w:hint="eastAsia"/>
              </w:rPr>
              <w:t>项目概况及标段划分</w:t>
            </w:r>
          </w:p>
        </w:tc>
        <w:tc>
          <w:tcPr>
            <w:tcW w:w="5542" w:type="dxa"/>
            <w:vAlign w:val="center"/>
          </w:tcPr>
          <w:p>
            <w:pPr>
              <w:autoSpaceDE w:val="0"/>
              <w:autoSpaceDN w:val="0"/>
              <w:adjustRightInd w:val="0"/>
              <w:spacing w:line="420" w:lineRule="exact"/>
              <w:jc w:val="left"/>
              <w:rPr>
                <w:rFonts w:hint="eastAsia"/>
              </w:rPr>
            </w:pPr>
            <w:r>
              <w:rPr>
                <w:rFonts w:hint="eastAsia"/>
                <w:lang w:eastAsia="zh-CN"/>
              </w:rPr>
              <w:t>新建联体公厕中转站</w:t>
            </w:r>
            <w:r>
              <w:rPr>
                <w:rFonts w:hint="eastAsia"/>
                <w:lang w:val="en-US" w:eastAsia="zh-CN"/>
              </w:rPr>
              <w:t>1座；</w:t>
            </w:r>
          </w:p>
          <w:p>
            <w:pPr>
              <w:autoSpaceDE w:val="0"/>
              <w:autoSpaceDN w:val="0"/>
              <w:adjustRightInd w:val="0"/>
              <w:spacing w:line="420" w:lineRule="exact"/>
              <w:jc w:val="left"/>
              <w:rPr>
                <w:rFonts w:hint="eastAsia" w:eastAsia="宋体"/>
                <w:lang w:eastAsia="zh-CN"/>
              </w:rPr>
            </w:pPr>
            <w:r>
              <w:rPr>
                <w:rFonts w:hint="eastAsia"/>
              </w:rPr>
              <w:t>本项目共划分为一个标段</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1.2.1</w:t>
            </w:r>
          </w:p>
        </w:tc>
        <w:tc>
          <w:tcPr>
            <w:tcW w:w="1801" w:type="dxa"/>
            <w:gridSpan w:val="3"/>
            <w:vAlign w:val="center"/>
          </w:tcPr>
          <w:p>
            <w:pPr>
              <w:autoSpaceDE w:val="0"/>
              <w:autoSpaceDN w:val="0"/>
              <w:adjustRightInd w:val="0"/>
              <w:spacing w:line="420" w:lineRule="exact"/>
              <w:jc w:val="left"/>
              <w:rPr>
                <w:rFonts w:hint="eastAsia"/>
              </w:rPr>
            </w:pPr>
            <w:r>
              <w:rPr>
                <w:rFonts w:hint="eastAsia"/>
              </w:rPr>
              <w:t>资金来源</w:t>
            </w:r>
          </w:p>
        </w:tc>
        <w:tc>
          <w:tcPr>
            <w:tcW w:w="5542" w:type="dxa"/>
            <w:vAlign w:val="top"/>
          </w:tcPr>
          <w:p>
            <w:pPr>
              <w:autoSpaceDE w:val="0"/>
              <w:autoSpaceDN w:val="0"/>
              <w:adjustRightInd w:val="0"/>
              <w:spacing w:line="420" w:lineRule="exact"/>
              <w:jc w:val="left"/>
              <w:rPr>
                <w:rFonts w:hint="eastAsia"/>
              </w:rPr>
            </w:pPr>
            <w:r>
              <w:rPr>
                <w:rFonts w:hint="eastAsia"/>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1.2.2</w:t>
            </w:r>
          </w:p>
        </w:tc>
        <w:tc>
          <w:tcPr>
            <w:tcW w:w="1801" w:type="dxa"/>
            <w:gridSpan w:val="3"/>
            <w:vAlign w:val="center"/>
          </w:tcPr>
          <w:p>
            <w:pPr>
              <w:autoSpaceDE w:val="0"/>
              <w:autoSpaceDN w:val="0"/>
              <w:adjustRightInd w:val="0"/>
              <w:spacing w:line="420" w:lineRule="exact"/>
              <w:jc w:val="left"/>
              <w:rPr>
                <w:rFonts w:hint="eastAsia"/>
              </w:rPr>
            </w:pPr>
            <w:r>
              <w:rPr>
                <w:rFonts w:hint="eastAsia"/>
              </w:rPr>
              <w:t>出资比例</w:t>
            </w:r>
          </w:p>
        </w:tc>
        <w:tc>
          <w:tcPr>
            <w:tcW w:w="5542" w:type="dxa"/>
            <w:vAlign w:val="top"/>
          </w:tcPr>
          <w:p>
            <w:pPr>
              <w:autoSpaceDE w:val="0"/>
              <w:autoSpaceDN w:val="0"/>
              <w:adjustRightInd w:val="0"/>
              <w:spacing w:line="420" w:lineRule="exact"/>
              <w:jc w:val="left"/>
              <w:rPr>
                <w:rFonts w:hint="eastAsia"/>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1.2.3</w:t>
            </w:r>
          </w:p>
        </w:tc>
        <w:tc>
          <w:tcPr>
            <w:tcW w:w="1801" w:type="dxa"/>
            <w:gridSpan w:val="3"/>
            <w:vAlign w:val="center"/>
          </w:tcPr>
          <w:p>
            <w:pPr>
              <w:autoSpaceDE w:val="0"/>
              <w:autoSpaceDN w:val="0"/>
              <w:adjustRightInd w:val="0"/>
              <w:spacing w:line="420" w:lineRule="exact"/>
              <w:jc w:val="left"/>
              <w:rPr>
                <w:rFonts w:hint="eastAsia"/>
              </w:rPr>
            </w:pPr>
            <w:r>
              <w:rPr>
                <w:rFonts w:hint="eastAsia"/>
              </w:rPr>
              <w:t>资金落实情况</w:t>
            </w:r>
          </w:p>
        </w:tc>
        <w:tc>
          <w:tcPr>
            <w:tcW w:w="5542" w:type="dxa"/>
            <w:vAlign w:val="top"/>
          </w:tcPr>
          <w:p>
            <w:pPr>
              <w:autoSpaceDE w:val="0"/>
              <w:autoSpaceDN w:val="0"/>
              <w:adjustRightInd w:val="0"/>
              <w:spacing w:line="420" w:lineRule="exact"/>
              <w:jc w:val="left"/>
              <w:rPr>
                <w:rFonts w:hint="eastAsia"/>
              </w:rPr>
            </w:pPr>
            <w:r>
              <w:rPr>
                <w:rFonts w:hint="eastAsia"/>
              </w:rPr>
              <w:t>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1.3.1</w:t>
            </w:r>
          </w:p>
        </w:tc>
        <w:tc>
          <w:tcPr>
            <w:tcW w:w="1801" w:type="dxa"/>
            <w:gridSpan w:val="3"/>
            <w:vAlign w:val="center"/>
          </w:tcPr>
          <w:p>
            <w:pPr>
              <w:autoSpaceDE w:val="0"/>
              <w:autoSpaceDN w:val="0"/>
              <w:adjustRightInd w:val="0"/>
              <w:spacing w:line="420" w:lineRule="exact"/>
              <w:jc w:val="left"/>
              <w:rPr>
                <w:rFonts w:hint="eastAsia"/>
              </w:rPr>
            </w:pPr>
            <w:r>
              <w:rPr>
                <w:rFonts w:hint="eastAsia"/>
              </w:rPr>
              <w:t>招标范围</w:t>
            </w:r>
          </w:p>
        </w:tc>
        <w:tc>
          <w:tcPr>
            <w:tcW w:w="5542" w:type="dxa"/>
            <w:tcBorders>
              <w:bottom w:val="single" w:color="auto" w:sz="4" w:space="0"/>
            </w:tcBorders>
            <w:vAlign w:val="center"/>
          </w:tcPr>
          <w:p>
            <w:pPr>
              <w:autoSpaceDE w:val="0"/>
              <w:autoSpaceDN w:val="0"/>
              <w:adjustRightInd w:val="0"/>
              <w:spacing w:line="420" w:lineRule="exact"/>
              <w:jc w:val="left"/>
              <w:rPr>
                <w:rFonts w:hint="eastAsia"/>
              </w:rPr>
            </w:pPr>
            <w:r>
              <w:rPr>
                <w:rFonts w:hint="eastAsia"/>
              </w:rPr>
              <w:t>招标文件、工程量清单、施工图纸、技术参数、补充文件（如有）、答疑纪要等列明的所有建设内容；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1.3.2</w:t>
            </w:r>
          </w:p>
        </w:tc>
        <w:tc>
          <w:tcPr>
            <w:tcW w:w="1801" w:type="dxa"/>
            <w:gridSpan w:val="3"/>
            <w:tcBorders>
              <w:right w:val="single" w:color="auto" w:sz="4" w:space="0"/>
            </w:tcBorders>
            <w:vAlign w:val="center"/>
          </w:tcPr>
          <w:p>
            <w:pPr>
              <w:autoSpaceDE w:val="0"/>
              <w:autoSpaceDN w:val="0"/>
              <w:adjustRightInd w:val="0"/>
              <w:spacing w:line="420" w:lineRule="exact"/>
              <w:jc w:val="left"/>
              <w:rPr>
                <w:rFonts w:hint="eastAsia"/>
              </w:rPr>
            </w:pPr>
            <w:r>
              <w:rPr>
                <w:rFonts w:hint="eastAsia"/>
              </w:rPr>
              <w:t>计划工期</w:t>
            </w:r>
          </w:p>
        </w:tc>
        <w:tc>
          <w:tcPr>
            <w:tcW w:w="55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int="eastAsia"/>
              </w:rPr>
            </w:pPr>
            <w:r>
              <w:rPr>
                <w:rFonts w:hint="eastAsia"/>
              </w:rPr>
              <w:t>自合同签订之日起90日历天。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1.3.3</w:t>
            </w:r>
          </w:p>
        </w:tc>
        <w:tc>
          <w:tcPr>
            <w:tcW w:w="1801" w:type="dxa"/>
            <w:gridSpan w:val="3"/>
            <w:vAlign w:val="center"/>
          </w:tcPr>
          <w:p>
            <w:pPr>
              <w:autoSpaceDE w:val="0"/>
              <w:autoSpaceDN w:val="0"/>
              <w:adjustRightInd w:val="0"/>
              <w:spacing w:line="420" w:lineRule="exact"/>
              <w:jc w:val="left"/>
              <w:rPr>
                <w:rFonts w:hint="eastAsia"/>
              </w:rPr>
            </w:pPr>
            <w:r>
              <w:rPr>
                <w:rFonts w:hint="eastAsia"/>
              </w:rPr>
              <w:t>质量要求</w:t>
            </w:r>
          </w:p>
        </w:tc>
        <w:tc>
          <w:tcPr>
            <w:tcW w:w="5542" w:type="dxa"/>
            <w:tcBorders>
              <w:top w:val="single" w:color="auto" w:sz="4" w:space="0"/>
            </w:tcBorders>
            <w:vAlign w:val="center"/>
          </w:tcPr>
          <w:p>
            <w:pPr>
              <w:autoSpaceDE w:val="0"/>
              <w:autoSpaceDN w:val="0"/>
              <w:adjustRightInd w:val="0"/>
              <w:spacing w:line="420" w:lineRule="exact"/>
              <w:jc w:val="left"/>
              <w:rPr>
                <w:rFonts w:hint="eastAsia"/>
              </w:rPr>
            </w:pPr>
            <w:r>
              <w:rPr>
                <w:rFonts w:hint="eastAsia"/>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1.4.1</w:t>
            </w:r>
          </w:p>
        </w:tc>
        <w:tc>
          <w:tcPr>
            <w:tcW w:w="1801" w:type="dxa"/>
            <w:gridSpan w:val="3"/>
            <w:vAlign w:val="center"/>
          </w:tcPr>
          <w:p>
            <w:pPr>
              <w:autoSpaceDE w:val="0"/>
              <w:autoSpaceDN w:val="0"/>
              <w:adjustRightInd w:val="0"/>
              <w:spacing w:line="420" w:lineRule="exact"/>
              <w:jc w:val="left"/>
              <w:rPr>
                <w:rFonts w:hint="eastAsia"/>
              </w:rPr>
            </w:pPr>
            <w:r>
              <w:rPr>
                <w:rFonts w:hint="eastAsia"/>
              </w:rPr>
              <w:t>投标人资质条件</w:t>
            </w:r>
          </w:p>
        </w:tc>
        <w:tc>
          <w:tcPr>
            <w:tcW w:w="5542" w:type="dxa"/>
            <w:vAlign w:val="top"/>
          </w:tcPr>
          <w:p>
            <w:pPr>
              <w:autoSpaceDE w:val="0"/>
              <w:autoSpaceDN w:val="0"/>
              <w:adjustRightInd w:val="0"/>
              <w:spacing w:line="420" w:lineRule="exact"/>
              <w:jc w:val="left"/>
              <w:rPr>
                <w:rFonts w:hint="eastAsia"/>
              </w:rPr>
            </w:pPr>
            <w:r>
              <w:rPr>
                <w:rFonts w:hint="eastAsia"/>
              </w:rPr>
              <w:t>1．要求投标人须具有建筑工程施工总承包三级（含）以上资质，并且具有有效的安全生产许可证，具备独立法人资格，有良好的财务状况，良好的社会信誉，并在人员、设备、资金等方面具备相应的施工能力；拟任项目经理应具有建筑工程专业贰级及以上注册建造师资格，取得有效的安全生产考核合格证，且未担任其他在施建设工程的项目经理。</w:t>
            </w:r>
          </w:p>
          <w:p>
            <w:pPr>
              <w:autoSpaceDE w:val="0"/>
              <w:autoSpaceDN w:val="0"/>
              <w:adjustRightInd w:val="0"/>
              <w:spacing w:line="420" w:lineRule="exact"/>
              <w:jc w:val="left"/>
              <w:rPr>
                <w:rFonts w:hint="eastAsia"/>
              </w:rPr>
            </w:pPr>
            <w:r>
              <w:rPr>
                <w:rFonts w:hint="eastAsia"/>
              </w:rPr>
              <w:t>2.本次招标不接受联合体投标，不得转包、挂靠及违法分包；</w:t>
            </w:r>
          </w:p>
          <w:p>
            <w:pPr>
              <w:autoSpaceDE w:val="0"/>
              <w:autoSpaceDN w:val="0"/>
              <w:adjustRightInd w:val="0"/>
              <w:spacing w:line="420" w:lineRule="exact"/>
              <w:jc w:val="left"/>
              <w:rPr>
                <w:rFonts w:hint="eastAsia"/>
              </w:rPr>
            </w:pPr>
            <w:r>
              <w:rPr>
                <w:rFonts w:hint="eastAsia"/>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adjustRightInd w:val="0"/>
              <w:spacing w:line="420" w:lineRule="exact"/>
              <w:jc w:val="left"/>
              <w:rPr>
                <w:rFonts w:hint="eastAsia"/>
                <w:lang w:val="en-US" w:eastAsia="zh-CN"/>
              </w:rPr>
            </w:pPr>
            <w:r>
              <w:rPr>
                <w:rFonts w:hint="eastAsia"/>
                <w:lang w:val="en-US" w:eastAsia="zh-CN"/>
              </w:rPr>
              <w:t>4.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pPr>
              <w:autoSpaceDE w:val="0"/>
              <w:autoSpaceDN w:val="0"/>
              <w:adjustRightInd w:val="0"/>
              <w:spacing w:line="420" w:lineRule="exact"/>
              <w:jc w:val="left"/>
              <w:rPr>
                <w:rFonts w:hint="eastAsia"/>
                <w:lang w:val="en-US" w:eastAsia="zh-CN"/>
              </w:rPr>
            </w:pPr>
            <w:r>
              <w:rPr>
                <w:rFonts w:hint="eastAsia"/>
                <w:lang w:val="en-US" w:eastAsia="zh-CN"/>
              </w:rPr>
              <w:t>投标人须提供以下网站的公示信息查询结果截图：</w:t>
            </w:r>
          </w:p>
          <w:p>
            <w:pPr>
              <w:autoSpaceDE w:val="0"/>
              <w:autoSpaceDN w:val="0"/>
              <w:adjustRightInd w:val="0"/>
              <w:spacing w:line="420" w:lineRule="exact"/>
              <w:jc w:val="left"/>
              <w:rPr>
                <w:rFonts w:hint="eastAsia"/>
                <w:lang w:val="en-US" w:eastAsia="zh-CN"/>
              </w:rPr>
            </w:pPr>
            <w:r>
              <w:rPr>
                <w:rFonts w:hint="eastAsia"/>
                <w:lang w:val="en-US" w:eastAsia="zh-CN"/>
              </w:rPr>
              <w:t>（1）提供 “信用中国”网站（www.creditchina.gov.cn）的“失信被执行人”、“重大税收违法案件当事人名单”和“政府采购严重违法失信名单”网页查询结果截图（查询对象包括投标人、法定代表人、项目经理及授权委托人）；</w:t>
            </w:r>
          </w:p>
          <w:p>
            <w:pPr>
              <w:autoSpaceDE w:val="0"/>
              <w:autoSpaceDN w:val="0"/>
              <w:adjustRightInd w:val="0"/>
              <w:spacing w:line="420" w:lineRule="exact"/>
              <w:jc w:val="left"/>
              <w:rPr>
                <w:rFonts w:hint="eastAsia"/>
                <w:lang w:val="en-US" w:eastAsia="zh-CN"/>
              </w:rPr>
            </w:pPr>
            <w:r>
              <w:rPr>
                <w:rFonts w:hint="eastAsia"/>
                <w:lang w:val="en-US" w:eastAsia="zh-CN"/>
              </w:rPr>
              <w:t>（2）提供“中国政府采购”网站（www.ccgp.gov.cn）“政府采购严重违法失信行为记录名单”网页查询结果截图；</w:t>
            </w:r>
          </w:p>
          <w:p>
            <w:pPr>
              <w:autoSpaceDE w:val="0"/>
              <w:autoSpaceDN w:val="0"/>
              <w:adjustRightInd w:val="0"/>
              <w:spacing w:line="420" w:lineRule="exact"/>
              <w:jc w:val="left"/>
              <w:rPr>
                <w:rFonts w:hint="eastAsia"/>
                <w:lang w:val="en-US" w:eastAsia="zh-CN"/>
              </w:rPr>
            </w:pPr>
            <w:r>
              <w:rPr>
                <w:rFonts w:hint="eastAsia"/>
                <w:lang w:val="en-US" w:eastAsia="zh-CN"/>
              </w:rPr>
              <w:t>（3）提供“全国企业信用信息公示系统”网站（http://www.gsxt.gov.cn/）“严重违法失信企业名单”网页查询结果截图；</w:t>
            </w:r>
          </w:p>
          <w:p>
            <w:pPr>
              <w:autoSpaceDE w:val="0"/>
              <w:autoSpaceDN w:val="0"/>
              <w:adjustRightInd w:val="0"/>
              <w:spacing w:line="420" w:lineRule="exact"/>
              <w:jc w:val="left"/>
              <w:rPr>
                <w:rFonts w:hint="eastAsia"/>
                <w:lang w:val="en-US" w:eastAsia="zh-CN"/>
              </w:rPr>
            </w:pPr>
            <w:r>
              <w:rPr>
                <w:rFonts w:hint="eastAsia"/>
                <w:lang w:val="en-US" w:eastAsia="zh-CN"/>
              </w:rPr>
              <w:t>（4）提供“全国法院失信被执行人名单信息公布和查询系统”网页查询结果截图（http://shixin.court.gov.cn/或者http://zxgk.court.gov.cn/）。查询对象包括投标人、法定代表人、项目经理及授权委托人；</w:t>
            </w:r>
          </w:p>
          <w:p>
            <w:pPr>
              <w:pStyle w:val="2"/>
              <w:rPr>
                <w:rFonts w:hint="eastAsia"/>
              </w:rPr>
            </w:pPr>
            <w:r>
              <w:rPr>
                <w:rFonts w:hint="eastAsia"/>
                <w:lang w:val="en-US" w:eastAsia="zh-CN"/>
              </w:rPr>
              <w:t>（5）提供“中国裁判文书网”行贿犯罪网页查询结果截图（http://wenshu.court.gov.cn/）（查询对象包括投标人、法定代表人、项目经理及授权委托人）。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1.4.2</w:t>
            </w:r>
          </w:p>
        </w:tc>
        <w:tc>
          <w:tcPr>
            <w:tcW w:w="1801" w:type="dxa"/>
            <w:gridSpan w:val="3"/>
            <w:vAlign w:val="center"/>
          </w:tcPr>
          <w:p>
            <w:pPr>
              <w:autoSpaceDE w:val="0"/>
              <w:autoSpaceDN w:val="0"/>
              <w:adjustRightInd w:val="0"/>
              <w:spacing w:line="420" w:lineRule="exact"/>
              <w:jc w:val="left"/>
              <w:rPr>
                <w:rFonts w:hint="eastAsia"/>
              </w:rPr>
            </w:pPr>
            <w:r>
              <w:rPr>
                <w:rFonts w:hint="eastAsia"/>
              </w:rPr>
              <w:t>是否接受联合体投标</w:t>
            </w:r>
          </w:p>
        </w:tc>
        <w:tc>
          <w:tcPr>
            <w:tcW w:w="5542" w:type="dxa"/>
            <w:vAlign w:val="top"/>
          </w:tcPr>
          <w:p>
            <w:pPr>
              <w:autoSpaceDE w:val="0"/>
              <w:autoSpaceDN w:val="0"/>
              <w:adjustRightInd w:val="0"/>
              <w:spacing w:line="420" w:lineRule="exact"/>
              <w:jc w:val="left"/>
              <w:rPr>
                <w:rFonts w:hint="eastAsia"/>
              </w:rPr>
            </w:pPr>
            <w:r>
              <w:rPr>
                <w:rFonts w:hint="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1.9.1</w:t>
            </w:r>
          </w:p>
        </w:tc>
        <w:tc>
          <w:tcPr>
            <w:tcW w:w="1801" w:type="dxa"/>
            <w:gridSpan w:val="3"/>
            <w:vAlign w:val="center"/>
          </w:tcPr>
          <w:p>
            <w:pPr>
              <w:autoSpaceDE w:val="0"/>
              <w:autoSpaceDN w:val="0"/>
              <w:adjustRightInd w:val="0"/>
              <w:spacing w:line="420" w:lineRule="exact"/>
              <w:jc w:val="left"/>
              <w:rPr>
                <w:rFonts w:hint="eastAsia"/>
              </w:rPr>
            </w:pPr>
            <w:r>
              <w:rPr>
                <w:rFonts w:hint="eastAsia"/>
              </w:rPr>
              <w:t>踏勘现场</w:t>
            </w:r>
          </w:p>
        </w:tc>
        <w:tc>
          <w:tcPr>
            <w:tcW w:w="5542" w:type="dxa"/>
            <w:vAlign w:val="top"/>
          </w:tcPr>
          <w:p>
            <w:pPr>
              <w:autoSpaceDE w:val="0"/>
              <w:autoSpaceDN w:val="0"/>
              <w:adjustRightInd w:val="0"/>
              <w:spacing w:line="420" w:lineRule="exact"/>
              <w:jc w:val="left"/>
              <w:rPr>
                <w:rFonts w:hint="eastAsia"/>
              </w:rPr>
            </w:pPr>
            <w:r>
              <w:rPr>
                <w:rFonts w:hint="eastAsia"/>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1.10.1</w:t>
            </w:r>
          </w:p>
        </w:tc>
        <w:tc>
          <w:tcPr>
            <w:tcW w:w="1801" w:type="dxa"/>
            <w:gridSpan w:val="3"/>
            <w:vAlign w:val="center"/>
          </w:tcPr>
          <w:p>
            <w:pPr>
              <w:autoSpaceDE w:val="0"/>
              <w:autoSpaceDN w:val="0"/>
              <w:adjustRightInd w:val="0"/>
              <w:spacing w:line="420" w:lineRule="exact"/>
              <w:jc w:val="left"/>
              <w:rPr>
                <w:rFonts w:hint="eastAsia"/>
              </w:rPr>
            </w:pPr>
            <w:r>
              <w:rPr>
                <w:rFonts w:hint="eastAsia"/>
              </w:rPr>
              <w:t>投标预备会</w:t>
            </w:r>
          </w:p>
        </w:tc>
        <w:tc>
          <w:tcPr>
            <w:tcW w:w="5542" w:type="dxa"/>
            <w:vAlign w:val="top"/>
          </w:tcPr>
          <w:p>
            <w:pPr>
              <w:autoSpaceDE w:val="0"/>
              <w:autoSpaceDN w:val="0"/>
              <w:adjustRightInd w:val="0"/>
              <w:spacing w:line="420" w:lineRule="exact"/>
              <w:jc w:val="left"/>
              <w:rPr>
                <w:rFonts w:hint="eastAsia"/>
              </w:rPr>
            </w:pPr>
            <w:r>
              <w:rPr>
                <w:rFonts w:hint="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1.10.3</w:t>
            </w:r>
          </w:p>
        </w:tc>
        <w:tc>
          <w:tcPr>
            <w:tcW w:w="1801" w:type="dxa"/>
            <w:gridSpan w:val="3"/>
            <w:vAlign w:val="center"/>
          </w:tcPr>
          <w:p>
            <w:pPr>
              <w:autoSpaceDE w:val="0"/>
              <w:autoSpaceDN w:val="0"/>
              <w:adjustRightInd w:val="0"/>
              <w:spacing w:line="420" w:lineRule="exact"/>
              <w:jc w:val="left"/>
              <w:rPr>
                <w:rFonts w:hint="eastAsia"/>
              </w:rPr>
            </w:pPr>
            <w:r>
              <w:rPr>
                <w:rFonts w:hint="eastAsia"/>
              </w:rPr>
              <w:t>招标人书面澄清的时间</w:t>
            </w:r>
          </w:p>
        </w:tc>
        <w:tc>
          <w:tcPr>
            <w:tcW w:w="5542" w:type="dxa"/>
            <w:vAlign w:val="center"/>
          </w:tcPr>
          <w:p>
            <w:pPr>
              <w:autoSpaceDE w:val="0"/>
              <w:autoSpaceDN w:val="0"/>
              <w:adjustRightInd w:val="0"/>
              <w:spacing w:line="420" w:lineRule="exact"/>
              <w:jc w:val="left"/>
              <w:rPr>
                <w:rFonts w:hint="eastAsia"/>
              </w:rPr>
            </w:pPr>
            <w:r>
              <w:rPr>
                <w:rFonts w:hint="eastAsia"/>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1.11</w:t>
            </w:r>
          </w:p>
        </w:tc>
        <w:tc>
          <w:tcPr>
            <w:tcW w:w="1801" w:type="dxa"/>
            <w:gridSpan w:val="3"/>
            <w:vAlign w:val="center"/>
          </w:tcPr>
          <w:p>
            <w:pPr>
              <w:autoSpaceDE w:val="0"/>
              <w:autoSpaceDN w:val="0"/>
              <w:adjustRightInd w:val="0"/>
              <w:spacing w:line="420" w:lineRule="exact"/>
              <w:jc w:val="left"/>
              <w:rPr>
                <w:rFonts w:hint="eastAsia"/>
              </w:rPr>
            </w:pPr>
            <w:r>
              <w:rPr>
                <w:rFonts w:hint="eastAsia"/>
              </w:rPr>
              <w:t>分包</w:t>
            </w:r>
          </w:p>
        </w:tc>
        <w:tc>
          <w:tcPr>
            <w:tcW w:w="5542" w:type="dxa"/>
            <w:vAlign w:val="top"/>
          </w:tcPr>
          <w:p>
            <w:pPr>
              <w:autoSpaceDE w:val="0"/>
              <w:autoSpaceDN w:val="0"/>
              <w:adjustRightInd w:val="0"/>
              <w:spacing w:line="420" w:lineRule="exact"/>
              <w:jc w:val="left"/>
              <w:rPr>
                <w:rFonts w:hint="eastAsia"/>
              </w:rPr>
            </w:pP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 xml:space="preserve">1.12 </w:t>
            </w:r>
          </w:p>
        </w:tc>
        <w:tc>
          <w:tcPr>
            <w:tcW w:w="1801" w:type="dxa"/>
            <w:gridSpan w:val="3"/>
            <w:vAlign w:val="center"/>
          </w:tcPr>
          <w:p>
            <w:pPr>
              <w:autoSpaceDE w:val="0"/>
              <w:autoSpaceDN w:val="0"/>
              <w:adjustRightInd w:val="0"/>
              <w:spacing w:line="420" w:lineRule="exact"/>
              <w:jc w:val="left"/>
              <w:rPr>
                <w:rFonts w:hint="eastAsia"/>
              </w:rPr>
            </w:pPr>
            <w:r>
              <w:rPr>
                <w:rFonts w:hint="eastAsia"/>
              </w:rPr>
              <w:t>偏离</w:t>
            </w:r>
          </w:p>
        </w:tc>
        <w:tc>
          <w:tcPr>
            <w:tcW w:w="5542" w:type="dxa"/>
            <w:vAlign w:val="top"/>
          </w:tcPr>
          <w:p>
            <w:pPr>
              <w:autoSpaceDE w:val="0"/>
              <w:autoSpaceDN w:val="0"/>
              <w:adjustRightInd w:val="0"/>
              <w:spacing w:line="420" w:lineRule="exact"/>
              <w:jc w:val="left"/>
              <w:rPr>
                <w:rFonts w:hint="eastAsia"/>
              </w:rPr>
            </w:pP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2.1</w:t>
            </w:r>
          </w:p>
        </w:tc>
        <w:tc>
          <w:tcPr>
            <w:tcW w:w="1801" w:type="dxa"/>
            <w:gridSpan w:val="3"/>
            <w:vAlign w:val="center"/>
          </w:tcPr>
          <w:p>
            <w:pPr>
              <w:autoSpaceDE w:val="0"/>
              <w:autoSpaceDN w:val="0"/>
              <w:adjustRightInd w:val="0"/>
              <w:spacing w:line="420" w:lineRule="exact"/>
              <w:jc w:val="left"/>
              <w:rPr>
                <w:rFonts w:hint="eastAsia"/>
              </w:rPr>
            </w:pPr>
            <w:r>
              <w:rPr>
                <w:rFonts w:hint="eastAsia"/>
              </w:rPr>
              <w:t>招标文件及图纸的获取</w:t>
            </w:r>
          </w:p>
        </w:tc>
        <w:tc>
          <w:tcPr>
            <w:tcW w:w="5542" w:type="dxa"/>
            <w:vAlign w:val="center"/>
          </w:tcPr>
          <w:p>
            <w:pPr>
              <w:autoSpaceDE w:val="0"/>
              <w:autoSpaceDN w:val="0"/>
              <w:adjustRightInd w:val="0"/>
              <w:spacing w:line="420" w:lineRule="exact"/>
              <w:jc w:val="left"/>
              <w:rPr>
                <w:rFonts w:hint="eastAsia"/>
              </w:rPr>
            </w:pPr>
            <w:r>
              <w:rPr>
                <w:rFonts w:hint="eastAsia"/>
              </w:rPr>
              <w:t xml:space="preserve">在全国公共资源交易平台（河南省.许昌市）网上下载招标文件、商务标招标文件（工程量清单）、招标控制价、图纸。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 xml:space="preserve">2.1.1 </w:t>
            </w:r>
          </w:p>
        </w:tc>
        <w:tc>
          <w:tcPr>
            <w:tcW w:w="1801" w:type="dxa"/>
            <w:gridSpan w:val="3"/>
            <w:vAlign w:val="center"/>
          </w:tcPr>
          <w:p>
            <w:pPr>
              <w:autoSpaceDE w:val="0"/>
              <w:autoSpaceDN w:val="0"/>
              <w:adjustRightInd w:val="0"/>
              <w:spacing w:line="420" w:lineRule="exact"/>
              <w:jc w:val="left"/>
              <w:rPr>
                <w:rFonts w:hint="eastAsia"/>
              </w:rPr>
            </w:pPr>
            <w:r>
              <w:rPr>
                <w:rFonts w:hint="eastAsia"/>
              </w:rPr>
              <w:t>构成招标文件的其他材料</w:t>
            </w:r>
          </w:p>
        </w:tc>
        <w:tc>
          <w:tcPr>
            <w:tcW w:w="5542" w:type="dxa"/>
            <w:vAlign w:val="center"/>
          </w:tcPr>
          <w:p>
            <w:pPr>
              <w:autoSpaceDE w:val="0"/>
              <w:autoSpaceDN w:val="0"/>
              <w:adjustRightInd w:val="0"/>
              <w:spacing w:line="420" w:lineRule="exact"/>
              <w:jc w:val="left"/>
              <w:rPr>
                <w:rFonts w:hint="eastAsia"/>
              </w:rPr>
            </w:pPr>
            <w:r>
              <w:rPr>
                <w:rFonts w:hint="eastAsia"/>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2.2.1</w:t>
            </w:r>
          </w:p>
        </w:tc>
        <w:tc>
          <w:tcPr>
            <w:tcW w:w="1801" w:type="dxa"/>
            <w:gridSpan w:val="3"/>
            <w:vAlign w:val="center"/>
          </w:tcPr>
          <w:p>
            <w:pPr>
              <w:autoSpaceDE w:val="0"/>
              <w:autoSpaceDN w:val="0"/>
              <w:adjustRightInd w:val="0"/>
              <w:spacing w:line="420" w:lineRule="exact"/>
              <w:jc w:val="left"/>
              <w:rPr>
                <w:rFonts w:hint="eastAsia"/>
              </w:rPr>
            </w:pPr>
            <w:r>
              <w:rPr>
                <w:rFonts w:hint="eastAsia"/>
              </w:rPr>
              <w:t>投标截止时间</w:t>
            </w:r>
          </w:p>
        </w:tc>
        <w:tc>
          <w:tcPr>
            <w:tcW w:w="5542" w:type="dxa"/>
            <w:vAlign w:val="top"/>
          </w:tcPr>
          <w:p>
            <w:pPr>
              <w:autoSpaceDE w:val="0"/>
              <w:autoSpaceDN w:val="0"/>
              <w:adjustRightInd w:val="0"/>
              <w:spacing w:line="420" w:lineRule="exact"/>
              <w:jc w:val="left"/>
              <w:rPr>
                <w:rFonts w:hint="eastAsia"/>
              </w:rPr>
            </w:pPr>
            <w:r>
              <w:rPr>
                <w:rFonts w:hint="eastAsia"/>
                <w:u w:val="single"/>
              </w:rPr>
              <w:t xml:space="preserve"> 2018 年</w:t>
            </w:r>
            <w:r>
              <w:rPr>
                <w:rFonts w:hint="eastAsia"/>
                <w:u w:val="single"/>
                <w:lang w:val="en-US" w:eastAsia="zh-CN"/>
              </w:rPr>
              <w:t xml:space="preserve"> 12  </w:t>
            </w:r>
            <w:r>
              <w:rPr>
                <w:rFonts w:hint="eastAsia"/>
                <w:u w:val="single"/>
              </w:rPr>
              <w:t>月</w:t>
            </w:r>
            <w:r>
              <w:rPr>
                <w:rFonts w:hint="eastAsia"/>
                <w:u w:val="single"/>
                <w:lang w:val="en-US" w:eastAsia="zh-CN"/>
              </w:rPr>
              <w:t xml:space="preserve"> 5 </w:t>
            </w:r>
            <w:r>
              <w:rPr>
                <w:rFonts w:hint="eastAsia"/>
                <w:u w:val="single"/>
              </w:rPr>
              <w:t xml:space="preserve"> 日</w:t>
            </w:r>
            <w:r>
              <w:rPr>
                <w:rFonts w:hint="eastAsia"/>
                <w:u w:val="single"/>
                <w:lang w:val="en-US" w:eastAsia="zh-CN"/>
              </w:rPr>
              <w:t xml:space="preserve">  9 </w:t>
            </w:r>
            <w:r>
              <w:rPr>
                <w:rFonts w:hint="eastAsia"/>
                <w:u w:val="single"/>
              </w:rPr>
              <w:t xml:space="preserve"> 时</w:t>
            </w:r>
            <w:r>
              <w:rPr>
                <w:rFonts w:hint="eastAsia"/>
                <w:u w:val="single"/>
                <w:lang w:val="en-US" w:eastAsia="zh-CN"/>
              </w:rPr>
              <w:t xml:space="preserve">  30 </w:t>
            </w:r>
            <w:r>
              <w:rPr>
                <w:rFonts w:hint="eastAsia"/>
                <w:u w:val="single"/>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2.2.2</w:t>
            </w:r>
          </w:p>
        </w:tc>
        <w:tc>
          <w:tcPr>
            <w:tcW w:w="1801" w:type="dxa"/>
            <w:gridSpan w:val="3"/>
            <w:vAlign w:val="center"/>
          </w:tcPr>
          <w:p>
            <w:pPr>
              <w:autoSpaceDE w:val="0"/>
              <w:autoSpaceDN w:val="0"/>
              <w:adjustRightInd w:val="0"/>
              <w:spacing w:line="420" w:lineRule="exact"/>
              <w:jc w:val="left"/>
              <w:rPr>
                <w:rFonts w:hint="eastAsia"/>
              </w:rPr>
            </w:pPr>
            <w:r>
              <w:rPr>
                <w:rFonts w:hint="eastAsia"/>
              </w:rPr>
              <w:t>投标人确认收到招标文件澄清的时间</w:t>
            </w:r>
          </w:p>
        </w:tc>
        <w:tc>
          <w:tcPr>
            <w:tcW w:w="5542" w:type="dxa"/>
            <w:vAlign w:val="center"/>
          </w:tcPr>
          <w:p>
            <w:pPr>
              <w:autoSpaceDE w:val="0"/>
              <w:autoSpaceDN w:val="0"/>
              <w:adjustRightInd w:val="0"/>
              <w:spacing w:line="420" w:lineRule="exact"/>
              <w:jc w:val="lef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2.3.2</w:t>
            </w:r>
          </w:p>
        </w:tc>
        <w:tc>
          <w:tcPr>
            <w:tcW w:w="1801" w:type="dxa"/>
            <w:gridSpan w:val="3"/>
            <w:vAlign w:val="center"/>
          </w:tcPr>
          <w:p>
            <w:pPr>
              <w:autoSpaceDE w:val="0"/>
              <w:autoSpaceDN w:val="0"/>
              <w:adjustRightInd w:val="0"/>
              <w:spacing w:line="420" w:lineRule="exact"/>
              <w:jc w:val="left"/>
              <w:rPr>
                <w:rFonts w:hint="eastAsia"/>
              </w:rPr>
            </w:pPr>
            <w:r>
              <w:rPr>
                <w:rFonts w:hint="eastAsia"/>
              </w:rPr>
              <w:t>投标人确认收到招标文件修改的时间</w:t>
            </w:r>
          </w:p>
        </w:tc>
        <w:tc>
          <w:tcPr>
            <w:tcW w:w="5542" w:type="dxa"/>
            <w:vAlign w:val="center"/>
          </w:tcPr>
          <w:p>
            <w:pPr>
              <w:autoSpaceDE w:val="0"/>
              <w:autoSpaceDN w:val="0"/>
              <w:adjustRightInd w:val="0"/>
              <w:spacing w:line="420" w:lineRule="exact"/>
              <w:jc w:val="lef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2.3.3</w:t>
            </w:r>
          </w:p>
        </w:tc>
        <w:tc>
          <w:tcPr>
            <w:tcW w:w="1801" w:type="dxa"/>
            <w:gridSpan w:val="3"/>
            <w:vAlign w:val="center"/>
          </w:tcPr>
          <w:p>
            <w:pPr>
              <w:autoSpaceDE w:val="0"/>
              <w:autoSpaceDN w:val="0"/>
              <w:adjustRightInd w:val="0"/>
              <w:spacing w:line="420" w:lineRule="exact"/>
              <w:jc w:val="left"/>
              <w:rPr>
                <w:rFonts w:hint="eastAsia"/>
              </w:rPr>
            </w:pPr>
            <w:r>
              <w:rPr>
                <w:rFonts w:hint="eastAsia"/>
              </w:rPr>
              <w:t>投标人对招标文件有异议的提出与受理</w:t>
            </w:r>
          </w:p>
        </w:tc>
        <w:tc>
          <w:tcPr>
            <w:tcW w:w="5542" w:type="dxa"/>
            <w:vAlign w:val="center"/>
          </w:tcPr>
          <w:p>
            <w:pPr>
              <w:autoSpaceDE w:val="0"/>
              <w:autoSpaceDN w:val="0"/>
              <w:adjustRightInd w:val="0"/>
              <w:spacing w:line="420" w:lineRule="exact"/>
              <w:jc w:val="left"/>
              <w:rPr>
                <w:rFonts w:hint="eastAsia"/>
              </w:rPr>
            </w:pPr>
            <w:r>
              <w:rPr>
                <w:rFonts w:hint="eastAsia"/>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3.1.1</w:t>
            </w:r>
          </w:p>
        </w:tc>
        <w:tc>
          <w:tcPr>
            <w:tcW w:w="1801" w:type="dxa"/>
            <w:gridSpan w:val="3"/>
            <w:vAlign w:val="center"/>
          </w:tcPr>
          <w:p>
            <w:pPr>
              <w:autoSpaceDE w:val="0"/>
              <w:autoSpaceDN w:val="0"/>
              <w:adjustRightInd w:val="0"/>
              <w:spacing w:line="420" w:lineRule="exact"/>
              <w:jc w:val="left"/>
              <w:rPr>
                <w:rFonts w:hint="eastAsia"/>
              </w:rPr>
            </w:pPr>
            <w:r>
              <w:rPr>
                <w:rFonts w:hint="eastAsia"/>
              </w:rPr>
              <w:t>构成投标文件的其他材料</w:t>
            </w:r>
          </w:p>
        </w:tc>
        <w:tc>
          <w:tcPr>
            <w:tcW w:w="5542" w:type="dxa"/>
            <w:vAlign w:val="center"/>
          </w:tcPr>
          <w:p>
            <w:pPr>
              <w:autoSpaceDE w:val="0"/>
              <w:autoSpaceDN w:val="0"/>
              <w:adjustRightInd w:val="0"/>
              <w:spacing w:line="420" w:lineRule="exact"/>
              <w:jc w:val="left"/>
              <w:rPr>
                <w:rFonts w:hint="eastAsia"/>
              </w:rPr>
            </w:pPr>
            <w:r>
              <w:rPr>
                <w:rFonts w:hint="eastAsia"/>
              </w:rPr>
              <w:t>（1）投标人认为其它需要补充的内容</w:t>
            </w:r>
          </w:p>
          <w:p>
            <w:pPr>
              <w:autoSpaceDE w:val="0"/>
              <w:autoSpaceDN w:val="0"/>
              <w:adjustRightInd w:val="0"/>
              <w:spacing w:line="420" w:lineRule="exact"/>
              <w:jc w:val="left"/>
              <w:rPr>
                <w:rFonts w:hint="eastAsia"/>
              </w:rPr>
            </w:pPr>
            <w:r>
              <w:rPr>
                <w:rFonts w:hint="eastAsia"/>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3.3.1</w:t>
            </w:r>
          </w:p>
        </w:tc>
        <w:tc>
          <w:tcPr>
            <w:tcW w:w="1801" w:type="dxa"/>
            <w:gridSpan w:val="3"/>
            <w:vAlign w:val="center"/>
          </w:tcPr>
          <w:p>
            <w:pPr>
              <w:autoSpaceDE w:val="0"/>
              <w:autoSpaceDN w:val="0"/>
              <w:adjustRightInd w:val="0"/>
              <w:spacing w:line="420" w:lineRule="exact"/>
              <w:jc w:val="left"/>
              <w:rPr>
                <w:rFonts w:hint="eastAsia"/>
              </w:rPr>
            </w:pPr>
            <w:r>
              <w:rPr>
                <w:rFonts w:hint="eastAsia"/>
              </w:rPr>
              <w:t>投标有效期</w:t>
            </w:r>
          </w:p>
        </w:tc>
        <w:tc>
          <w:tcPr>
            <w:tcW w:w="5542" w:type="dxa"/>
            <w:vAlign w:val="top"/>
          </w:tcPr>
          <w:p>
            <w:pPr>
              <w:autoSpaceDE w:val="0"/>
              <w:autoSpaceDN w:val="0"/>
              <w:adjustRightInd w:val="0"/>
              <w:spacing w:line="420" w:lineRule="exact"/>
              <w:jc w:val="left"/>
              <w:rPr>
                <w:rFonts w:hint="eastAsia"/>
              </w:rPr>
            </w:pPr>
            <w:r>
              <w:rPr>
                <w:rFonts w:hint="eastAsia"/>
              </w:rPr>
              <w:t>自投标截止时间起60日历天，投标人应当在投标有效期内办理相关事宜。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3.4.1</w:t>
            </w:r>
          </w:p>
        </w:tc>
        <w:tc>
          <w:tcPr>
            <w:tcW w:w="1801" w:type="dxa"/>
            <w:gridSpan w:val="3"/>
            <w:vAlign w:val="center"/>
          </w:tcPr>
          <w:p>
            <w:pPr>
              <w:autoSpaceDE w:val="0"/>
              <w:autoSpaceDN w:val="0"/>
              <w:adjustRightInd w:val="0"/>
              <w:spacing w:line="420" w:lineRule="exact"/>
              <w:jc w:val="left"/>
              <w:rPr>
                <w:rFonts w:hint="eastAsia"/>
              </w:rPr>
            </w:pPr>
            <w:r>
              <w:rPr>
                <w:rFonts w:hint="eastAsia"/>
              </w:rPr>
              <w:t>投标保证金</w:t>
            </w:r>
          </w:p>
        </w:tc>
        <w:tc>
          <w:tcPr>
            <w:tcW w:w="5542" w:type="dxa"/>
            <w:vAlign w:val="top"/>
          </w:tcPr>
          <w:p>
            <w:pPr>
              <w:autoSpaceDE w:val="0"/>
              <w:autoSpaceDN w:val="0"/>
              <w:adjustRightInd w:val="0"/>
              <w:spacing w:line="420" w:lineRule="exact"/>
              <w:jc w:val="left"/>
              <w:rPr>
                <w:rFonts w:hint="eastAsia"/>
              </w:rPr>
            </w:pPr>
            <w:r>
              <w:rPr>
                <w:rFonts w:hint="eastAsia"/>
                <w:b/>
                <w:bCs/>
              </w:rPr>
              <w:t>1.投标保证金递交截止时间</w:t>
            </w:r>
            <w:r>
              <w:rPr>
                <w:rFonts w:hint="eastAsia"/>
              </w:rPr>
              <w:t>：同投标截止时间。</w:t>
            </w:r>
          </w:p>
          <w:p>
            <w:pPr>
              <w:autoSpaceDE w:val="0"/>
              <w:autoSpaceDN w:val="0"/>
              <w:adjustRightInd w:val="0"/>
              <w:spacing w:line="420" w:lineRule="exact"/>
              <w:jc w:val="left"/>
              <w:rPr>
                <w:rFonts w:hint="eastAsia"/>
                <w:color w:val="FF0000"/>
              </w:rPr>
            </w:pPr>
            <w:r>
              <w:rPr>
                <w:rFonts w:hint="eastAsia"/>
                <w:b/>
                <w:bCs/>
                <w:color w:val="FF0000"/>
              </w:rPr>
              <w:t xml:space="preserve">2.金额： </w:t>
            </w:r>
            <w:r>
              <w:rPr>
                <w:rFonts w:hint="eastAsia"/>
                <w:color w:val="FF0000"/>
                <w:lang w:val="en-US" w:eastAsia="zh-CN"/>
              </w:rPr>
              <w:t>壹万陆仟元</w:t>
            </w:r>
            <w:r>
              <w:rPr>
                <w:rFonts w:hint="eastAsia"/>
                <w:color w:val="FF0000"/>
              </w:rPr>
              <w:t>整（￥</w:t>
            </w:r>
            <w:r>
              <w:rPr>
                <w:rFonts w:hint="eastAsia"/>
                <w:color w:val="FF0000"/>
                <w:lang w:val="en-US" w:eastAsia="zh-CN"/>
              </w:rPr>
              <w:t>16000</w:t>
            </w:r>
            <w:r>
              <w:rPr>
                <w:rFonts w:hint="eastAsia"/>
                <w:color w:val="FF0000"/>
              </w:rPr>
              <w:t>.00）</w:t>
            </w:r>
          </w:p>
          <w:p>
            <w:pPr>
              <w:autoSpaceDE w:val="0"/>
              <w:autoSpaceDN w:val="0"/>
              <w:adjustRightInd w:val="0"/>
              <w:spacing w:line="420" w:lineRule="exact"/>
              <w:jc w:val="left"/>
              <w:rPr>
                <w:rFonts w:hint="eastAsia"/>
                <w:b/>
                <w:bCs/>
              </w:rPr>
            </w:pPr>
            <w:r>
              <w:rPr>
                <w:rFonts w:hint="eastAsia"/>
                <w:b/>
                <w:bCs/>
              </w:rPr>
              <w:t>3.递交方式：</w:t>
            </w:r>
            <w:r>
              <w:rPr>
                <w:rFonts w:hint="eastAsia"/>
              </w:rPr>
              <w:t>银行转账、银行电汇（均需从投标人的基本账户汇出），不接受以现金方式缴纳的投标保证金。</w:t>
            </w:r>
            <w:r>
              <w:rPr>
                <w:rFonts w:hint="eastAsia"/>
                <w:b/>
                <w:bCs/>
              </w:rPr>
              <w:t>凡以现金方式缴纳投标保证金而影响其投标结果的，由投标人自行负责。</w:t>
            </w:r>
          </w:p>
          <w:p>
            <w:pPr>
              <w:autoSpaceDE w:val="0"/>
              <w:autoSpaceDN w:val="0"/>
              <w:adjustRightInd w:val="0"/>
              <w:spacing w:line="420" w:lineRule="exact"/>
              <w:ind w:firstLine="420" w:firstLineChars="200"/>
              <w:jc w:val="left"/>
              <w:rPr>
                <w:rFonts w:hint="eastAsia"/>
                <w:b/>
                <w:bCs/>
                <w:color w:val="4472C4" w:themeColor="accent5"/>
                <w14:textFill>
                  <w14:solidFill>
                    <w14:schemeClr w14:val="accent5"/>
                  </w14:solidFill>
                </w14:textFill>
              </w:rPr>
            </w:pPr>
            <w:r>
              <w:rPr>
                <w:rFonts w:hint="eastAsia"/>
                <w:b/>
                <w:bCs/>
                <w:color w:val="4472C4" w:themeColor="accent5"/>
                <w14:textFill>
                  <w14:solidFill>
                    <w14:schemeClr w14:val="accent5"/>
                  </w14:solidFill>
                </w14:textFill>
              </w:rPr>
              <w:t>使用银行转账方式的，于截止时间前通过投标人基本账户将款项一次足额递交、成功绑定，以收款人到账时间为准，在途资金无效，视为未按时交纳。同时投标人应承担节假日银行系统不能支付的风险。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420" w:lineRule="exact"/>
              <w:jc w:val="left"/>
              <w:rPr>
                <w:rFonts w:hint="eastAsia"/>
              </w:rPr>
            </w:pPr>
            <w:r>
              <w:rPr>
                <w:rFonts w:hint="eastAsia"/>
                <w:b/>
                <w:bCs/>
              </w:rPr>
              <w:t>4.基本户备案</w:t>
            </w:r>
            <w:r>
              <w:rPr>
                <w:rFonts w:hint="eastAsia"/>
              </w:rPr>
              <w:t>：自文件发布之日起，投标人需进行基本户备案；已备案的基本户，其开户银行及账户发生变化的，须在投标保证金缴纳前办理变更手续。</w:t>
            </w:r>
          </w:p>
          <w:p>
            <w:pPr>
              <w:autoSpaceDE w:val="0"/>
              <w:autoSpaceDN w:val="0"/>
              <w:adjustRightInd w:val="0"/>
              <w:spacing w:line="420" w:lineRule="exact"/>
              <w:jc w:val="left"/>
              <w:rPr>
                <w:rFonts w:hint="eastAsia"/>
                <w:b/>
                <w:bCs/>
              </w:rPr>
            </w:pPr>
            <w:r>
              <w:rPr>
                <w:rFonts w:hint="eastAsia"/>
                <w:b/>
                <w:bCs/>
              </w:rPr>
              <w:t>5.其他事项详见本招标文件投标人须知。</w:t>
            </w:r>
          </w:p>
          <w:p>
            <w:pPr>
              <w:autoSpaceDE w:val="0"/>
              <w:autoSpaceDN w:val="0"/>
              <w:adjustRightInd w:val="0"/>
              <w:spacing w:line="420" w:lineRule="exact"/>
              <w:jc w:val="left"/>
              <w:rPr>
                <w:rFonts w:hint="eastAsia"/>
              </w:rPr>
            </w:pPr>
            <w:r>
              <w:rPr>
                <w:rFonts w:hint="eastAsia"/>
              </w:rPr>
              <w:t>保证金缴纳绑定问题咨询电话:0374-2961598(详见投标人须知3.4）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3.5.2</w:t>
            </w:r>
          </w:p>
        </w:tc>
        <w:tc>
          <w:tcPr>
            <w:tcW w:w="1801" w:type="dxa"/>
            <w:gridSpan w:val="3"/>
            <w:vAlign w:val="center"/>
          </w:tcPr>
          <w:p>
            <w:pPr>
              <w:autoSpaceDE w:val="0"/>
              <w:autoSpaceDN w:val="0"/>
              <w:adjustRightInd w:val="0"/>
              <w:spacing w:line="420" w:lineRule="exact"/>
              <w:jc w:val="left"/>
              <w:rPr>
                <w:rFonts w:hint="eastAsia"/>
              </w:rPr>
            </w:pPr>
            <w:r>
              <w:rPr>
                <w:rFonts w:hint="eastAsia"/>
              </w:rPr>
              <w:t>近年财务状况的年份要求</w:t>
            </w:r>
          </w:p>
        </w:tc>
        <w:tc>
          <w:tcPr>
            <w:tcW w:w="5542" w:type="dxa"/>
            <w:vAlign w:val="center"/>
          </w:tcPr>
          <w:p>
            <w:pPr>
              <w:autoSpaceDE w:val="0"/>
              <w:autoSpaceDN w:val="0"/>
              <w:adjustRightInd w:val="0"/>
              <w:spacing w:line="420" w:lineRule="exact"/>
              <w:jc w:val="left"/>
              <w:rPr>
                <w:rFonts w:hint="eastAsia"/>
              </w:rPr>
            </w:pPr>
            <w:r>
              <w:rPr>
                <w:rFonts w:hint="eastAsia"/>
              </w:rPr>
              <w:t>2015年度以来（若公司成立未满三年，需提供从成立至今的年度财务状况）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3.5.3</w:t>
            </w:r>
          </w:p>
        </w:tc>
        <w:tc>
          <w:tcPr>
            <w:tcW w:w="1801" w:type="dxa"/>
            <w:gridSpan w:val="3"/>
            <w:vAlign w:val="center"/>
          </w:tcPr>
          <w:p>
            <w:pPr>
              <w:autoSpaceDE w:val="0"/>
              <w:autoSpaceDN w:val="0"/>
              <w:adjustRightInd w:val="0"/>
              <w:spacing w:line="420" w:lineRule="exact"/>
              <w:jc w:val="left"/>
              <w:rPr>
                <w:rFonts w:hint="eastAsia"/>
              </w:rPr>
            </w:pPr>
            <w:r>
              <w:rPr>
                <w:rFonts w:hint="eastAsia"/>
              </w:rPr>
              <w:t>近年完成的类似项目的年份要求</w:t>
            </w:r>
          </w:p>
        </w:tc>
        <w:tc>
          <w:tcPr>
            <w:tcW w:w="5542" w:type="dxa"/>
            <w:vAlign w:val="center"/>
          </w:tcPr>
          <w:p>
            <w:pPr>
              <w:autoSpaceDE w:val="0"/>
              <w:autoSpaceDN w:val="0"/>
              <w:adjustRightInd w:val="0"/>
              <w:spacing w:line="420" w:lineRule="exact"/>
              <w:jc w:val="left"/>
              <w:rPr>
                <w:rFonts w:hint="eastAsia"/>
              </w:rPr>
            </w:pPr>
            <w:r>
              <w:rPr>
                <w:rFonts w:hint="eastAsia"/>
              </w:rPr>
              <w:t>2015年</w:t>
            </w:r>
            <w:r>
              <w:rPr>
                <w:rFonts w:hint="eastAsia"/>
                <w:lang w:val="en-US" w:eastAsia="zh-CN"/>
              </w:rPr>
              <w:t>10</w:t>
            </w:r>
            <w:r>
              <w:rPr>
                <w:rFonts w:hint="eastAsia"/>
              </w:rPr>
              <w:t>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3.5.4</w:t>
            </w:r>
          </w:p>
        </w:tc>
        <w:tc>
          <w:tcPr>
            <w:tcW w:w="1801" w:type="dxa"/>
            <w:gridSpan w:val="3"/>
            <w:vAlign w:val="center"/>
          </w:tcPr>
          <w:p>
            <w:pPr>
              <w:autoSpaceDE w:val="0"/>
              <w:autoSpaceDN w:val="0"/>
              <w:adjustRightInd w:val="0"/>
              <w:spacing w:line="420" w:lineRule="exact"/>
              <w:jc w:val="left"/>
              <w:rPr>
                <w:rFonts w:hint="eastAsia"/>
              </w:rPr>
            </w:pPr>
            <w:r>
              <w:rPr>
                <w:rFonts w:hint="eastAsia"/>
              </w:rPr>
              <w:t>近年发生的诉讼及仲裁情况的年份要求</w:t>
            </w:r>
          </w:p>
        </w:tc>
        <w:tc>
          <w:tcPr>
            <w:tcW w:w="5542" w:type="dxa"/>
            <w:vAlign w:val="center"/>
          </w:tcPr>
          <w:p>
            <w:pPr>
              <w:autoSpaceDE w:val="0"/>
              <w:autoSpaceDN w:val="0"/>
              <w:adjustRightInd w:val="0"/>
              <w:spacing w:line="420" w:lineRule="exact"/>
              <w:jc w:val="left"/>
              <w:rPr>
                <w:rFonts w:hint="eastAsia"/>
              </w:rPr>
            </w:pPr>
            <w:r>
              <w:rPr>
                <w:rFonts w:hint="eastAsia"/>
              </w:rPr>
              <w:t>2015年</w:t>
            </w:r>
            <w:r>
              <w:rPr>
                <w:rFonts w:hint="eastAsia"/>
                <w:lang w:val="en-US" w:eastAsia="zh-CN"/>
              </w:rPr>
              <w:t>10</w:t>
            </w:r>
            <w:r>
              <w:rPr>
                <w:rFonts w:hint="eastAsia"/>
              </w:rPr>
              <w:t>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3.6</w:t>
            </w:r>
          </w:p>
        </w:tc>
        <w:tc>
          <w:tcPr>
            <w:tcW w:w="1801" w:type="dxa"/>
            <w:gridSpan w:val="3"/>
            <w:vAlign w:val="center"/>
          </w:tcPr>
          <w:p>
            <w:pPr>
              <w:autoSpaceDE w:val="0"/>
              <w:autoSpaceDN w:val="0"/>
              <w:adjustRightInd w:val="0"/>
              <w:spacing w:line="420" w:lineRule="exact"/>
              <w:jc w:val="left"/>
              <w:rPr>
                <w:rFonts w:hint="eastAsia"/>
              </w:rPr>
            </w:pPr>
            <w:r>
              <w:rPr>
                <w:rFonts w:hint="eastAsia"/>
              </w:rPr>
              <w:t>是否允许递交备选投标方案</w:t>
            </w:r>
          </w:p>
        </w:tc>
        <w:tc>
          <w:tcPr>
            <w:tcW w:w="5542" w:type="dxa"/>
            <w:vAlign w:val="center"/>
          </w:tcPr>
          <w:p>
            <w:pPr>
              <w:autoSpaceDE w:val="0"/>
              <w:autoSpaceDN w:val="0"/>
              <w:adjustRightInd w:val="0"/>
              <w:spacing w:line="420" w:lineRule="exact"/>
              <w:jc w:val="left"/>
              <w:rPr>
                <w:rFonts w:hint="eastAsia"/>
              </w:rPr>
            </w:pP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3.7.3</w:t>
            </w:r>
          </w:p>
        </w:tc>
        <w:tc>
          <w:tcPr>
            <w:tcW w:w="1801" w:type="dxa"/>
            <w:gridSpan w:val="3"/>
            <w:vAlign w:val="center"/>
          </w:tcPr>
          <w:p>
            <w:pPr>
              <w:autoSpaceDE w:val="0"/>
              <w:autoSpaceDN w:val="0"/>
              <w:adjustRightInd w:val="0"/>
              <w:spacing w:line="420" w:lineRule="exact"/>
              <w:jc w:val="left"/>
              <w:rPr>
                <w:rFonts w:hint="eastAsia"/>
              </w:rPr>
            </w:pPr>
            <w:r>
              <w:rPr>
                <w:rFonts w:hint="eastAsia"/>
              </w:rPr>
              <w:t>签字或盖章要求</w:t>
            </w:r>
          </w:p>
        </w:tc>
        <w:tc>
          <w:tcPr>
            <w:tcW w:w="5542" w:type="dxa"/>
            <w:vAlign w:val="top"/>
          </w:tcPr>
          <w:p>
            <w:pPr>
              <w:autoSpaceDE w:val="0"/>
              <w:autoSpaceDN w:val="0"/>
              <w:adjustRightInd w:val="0"/>
              <w:spacing w:line="420" w:lineRule="exact"/>
              <w:jc w:val="left"/>
              <w:rPr>
                <w:rFonts w:hint="eastAsia"/>
              </w:rPr>
            </w:pPr>
            <w:r>
              <w:rPr>
                <w:rFonts w:hint="eastAsia"/>
              </w:rPr>
              <w:t>纸质投标文件：正本按招标文件要求签字盖章（无需逐页签字盖章），副本应与正本保持一致（可为正本的复印件）。正本与副本不一致的，以正本为准。</w:t>
            </w:r>
          </w:p>
          <w:p>
            <w:pPr>
              <w:autoSpaceDE w:val="0"/>
              <w:autoSpaceDN w:val="0"/>
              <w:adjustRightInd w:val="0"/>
              <w:spacing w:line="420" w:lineRule="exact"/>
              <w:jc w:val="left"/>
              <w:rPr>
                <w:rFonts w:hint="eastAsia"/>
              </w:rPr>
            </w:pPr>
            <w:r>
              <w:rPr>
                <w:rFonts w:hint="eastAsia"/>
              </w:rPr>
              <w:t>电子投标文件：按招标文件要求加盖</w:t>
            </w:r>
            <w:r>
              <w:rPr>
                <w:rFonts w:hint="eastAsia"/>
                <w:lang w:val="zh-CN"/>
              </w:rPr>
              <w:t>电子印章和法人电子印章</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969" w:type="dxa"/>
            <w:gridSpan w:val="3"/>
            <w:vAlign w:val="center"/>
          </w:tcPr>
          <w:p>
            <w:pPr>
              <w:autoSpaceDE w:val="0"/>
              <w:autoSpaceDN w:val="0"/>
              <w:adjustRightInd w:val="0"/>
              <w:spacing w:line="420" w:lineRule="exact"/>
              <w:jc w:val="both"/>
              <w:rPr>
                <w:rFonts w:hint="eastAsia" w:ascii="宋体" w:hAnsi="宋体" w:cs="黑体"/>
                <w:kern w:val="0"/>
                <w:sz w:val="24"/>
              </w:rPr>
            </w:pPr>
            <w:r>
              <w:rPr>
                <w:rFonts w:hint="eastAsia"/>
              </w:rPr>
              <w:t>3.7.4</w:t>
            </w:r>
          </w:p>
        </w:tc>
        <w:tc>
          <w:tcPr>
            <w:tcW w:w="1801" w:type="dxa"/>
            <w:gridSpan w:val="3"/>
            <w:vAlign w:val="center"/>
          </w:tcPr>
          <w:p>
            <w:pPr>
              <w:autoSpaceDE w:val="0"/>
              <w:autoSpaceDN w:val="0"/>
              <w:adjustRightInd w:val="0"/>
              <w:spacing w:line="420" w:lineRule="exact"/>
              <w:jc w:val="left"/>
              <w:rPr>
                <w:rFonts w:hint="eastAsia"/>
              </w:rPr>
            </w:pPr>
            <w:r>
              <w:rPr>
                <w:rFonts w:hint="eastAsia"/>
              </w:rPr>
              <w:t>投标文件份数</w:t>
            </w:r>
          </w:p>
        </w:tc>
        <w:tc>
          <w:tcPr>
            <w:tcW w:w="5542" w:type="dxa"/>
            <w:vAlign w:val="center"/>
          </w:tcPr>
          <w:p>
            <w:pPr>
              <w:autoSpaceDE w:val="0"/>
              <w:autoSpaceDN w:val="0"/>
              <w:adjustRightInd w:val="0"/>
              <w:spacing w:line="420" w:lineRule="exact"/>
              <w:jc w:val="left"/>
              <w:rPr>
                <w:rFonts w:hint="eastAsia"/>
              </w:rPr>
            </w:pPr>
            <w:r>
              <w:rPr>
                <w:rFonts w:hint="eastAsia"/>
              </w:rPr>
              <w:t>1、电子投标文件</w:t>
            </w:r>
          </w:p>
          <w:p>
            <w:pPr>
              <w:autoSpaceDE w:val="0"/>
              <w:autoSpaceDN w:val="0"/>
              <w:adjustRightInd w:val="0"/>
              <w:spacing w:line="420" w:lineRule="exact"/>
              <w:jc w:val="left"/>
              <w:rPr>
                <w:rFonts w:hint="eastAsia"/>
              </w:rPr>
            </w:pPr>
            <w:r>
              <w:rPr>
                <w:rFonts w:hint="eastAsia"/>
              </w:rPr>
              <w:t>（1）成功上传至【全国公共资源交易平台（河南省·许昌市）】公共资源交易系统电子投标文件1份（文件格式为：XX公司XXX项目编号.file）。</w:t>
            </w:r>
          </w:p>
          <w:p>
            <w:pPr>
              <w:autoSpaceDE w:val="0"/>
              <w:autoSpaceDN w:val="0"/>
              <w:adjustRightInd w:val="0"/>
              <w:spacing w:line="420" w:lineRule="exact"/>
              <w:jc w:val="left"/>
              <w:rPr>
                <w:rFonts w:hint="eastAsia"/>
              </w:rPr>
            </w:pPr>
            <w:r>
              <w:rPr>
                <w:rFonts w:hint="eastAsia"/>
              </w:rPr>
              <w:t>（2）使用电子介质U盘形式存储的投标文件1份文件格式为：xxx公司XXX（项目编号）.bin）。</w:t>
            </w:r>
          </w:p>
          <w:p>
            <w:pPr>
              <w:autoSpaceDE w:val="0"/>
              <w:autoSpaceDN w:val="0"/>
              <w:adjustRightInd w:val="0"/>
              <w:spacing w:line="420" w:lineRule="exact"/>
              <w:jc w:val="left"/>
              <w:rPr>
                <w:rFonts w:hint="eastAsia"/>
              </w:rPr>
            </w:pPr>
            <w:r>
              <w:rPr>
                <w:rFonts w:hint="eastAsia"/>
              </w:rPr>
              <w:t>2、纸质投标文件</w:t>
            </w:r>
          </w:p>
          <w:p>
            <w:pPr>
              <w:autoSpaceDE w:val="0"/>
              <w:autoSpaceDN w:val="0"/>
              <w:adjustRightInd w:val="0"/>
              <w:spacing w:line="420" w:lineRule="exact"/>
              <w:jc w:val="left"/>
              <w:rPr>
                <w:rFonts w:hint="eastAsia"/>
              </w:rPr>
            </w:pPr>
            <w:r>
              <w:rPr>
                <w:rFonts w:hint="eastAsia"/>
              </w:rPr>
              <w:t>商务标：正本1份，副本4份；</w:t>
            </w:r>
          </w:p>
          <w:p>
            <w:pPr>
              <w:autoSpaceDE w:val="0"/>
              <w:autoSpaceDN w:val="0"/>
              <w:adjustRightInd w:val="0"/>
              <w:spacing w:line="420" w:lineRule="exact"/>
              <w:jc w:val="left"/>
              <w:rPr>
                <w:rFonts w:hint="eastAsia"/>
              </w:rPr>
            </w:pPr>
            <w:r>
              <w:rPr>
                <w:rFonts w:hint="eastAsia"/>
              </w:rPr>
              <w:t xml:space="preserve">综合（信用）标：正本1份，副本4份； </w:t>
            </w:r>
          </w:p>
          <w:p>
            <w:pPr>
              <w:autoSpaceDE w:val="0"/>
              <w:autoSpaceDN w:val="0"/>
              <w:adjustRightInd w:val="0"/>
              <w:spacing w:line="420" w:lineRule="exact"/>
              <w:jc w:val="left"/>
              <w:rPr>
                <w:rFonts w:hint="eastAsia"/>
              </w:rPr>
            </w:pPr>
            <w:r>
              <w:rPr>
                <w:rFonts w:hint="eastAsia"/>
              </w:rPr>
              <w:t>技术标：正本1份，副本4份。</w:t>
            </w:r>
          </w:p>
          <w:p>
            <w:pPr>
              <w:autoSpaceDE w:val="0"/>
              <w:autoSpaceDN w:val="0"/>
              <w:adjustRightInd w:val="0"/>
              <w:spacing w:line="420" w:lineRule="exact"/>
              <w:jc w:val="left"/>
              <w:rPr>
                <w:rFonts w:hint="eastAsia"/>
              </w:rPr>
            </w:pPr>
            <w:r>
              <w:rPr>
                <w:rFonts w:hint="eastAsia"/>
              </w:rPr>
              <w:t>3、电子投标文件和纸质投标文件的内容、格式、水印码、</w:t>
            </w:r>
            <w:r>
              <w:rPr>
                <w:rFonts w:hint="eastAsia"/>
                <w:b/>
                <w:bCs/>
              </w:rPr>
              <w:t>电子签章</w:t>
            </w:r>
            <w:r>
              <w:rPr>
                <w:rFonts w:hint="eastAsia"/>
              </w:rPr>
              <w:t>应一致。</w:t>
            </w:r>
          </w:p>
          <w:p>
            <w:pPr>
              <w:spacing w:line="288" w:lineRule="auto"/>
              <w:rPr>
                <w:rFonts w:hint="eastAsia" w:ascii="宋体" w:hAnsi="宋体"/>
                <w:sz w:val="24"/>
              </w:rPr>
            </w:pPr>
            <w:r>
              <w:rPr>
                <w:rFonts w:hint="eastAsia"/>
                <w:b/>
                <w:bCs/>
              </w:rPr>
              <w:t>注:投标人提交的电子投标文件，必须是通过“许昌投标文件制作系统SEARUNV1.0”制作，并经过签章和加密后生成的电子投标文件。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969" w:type="dxa"/>
            <w:gridSpan w:val="3"/>
            <w:vAlign w:val="center"/>
          </w:tcPr>
          <w:p>
            <w:pPr>
              <w:autoSpaceDE w:val="0"/>
              <w:autoSpaceDN w:val="0"/>
              <w:adjustRightInd w:val="0"/>
              <w:spacing w:line="420" w:lineRule="exact"/>
              <w:jc w:val="center"/>
              <w:rPr>
                <w:rFonts w:hint="eastAsia" w:ascii="宋体" w:hAnsi="宋体" w:cs="黑体"/>
                <w:kern w:val="0"/>
                <w:sz w:val="24"/>
              </w:rPr>
            </w:pPr>
            <w:r>
              <w:rPr>
                <w:rFonts w:hint="eastAsia"/>
              </w:rPr>
              <w:t>3.7.5</w:t>
            </w:r>
          </w:p>
        </w:tc>
        <w:tc>
          <w:tcPr>
            <w:tcW w:w="1801" w:type="dxa"/>
            <w:gridSpan w:val="3"/>
            <w:vAlign w:val="center"/>
          </w:tcPr>
          <w:p>
            <w:pPr>
              <w:autoSpaceDE w:val="0"/>
              <w:autoSpaceDN w:val="0"/>
              <w:adjustRightInd w:val="0"/>
              <w:spacing w:line="420" w:lineRule="exact"/>
              <w:jc w:val="left"/>
              <w:rPr>
                <w:rFonts w:hint="eastAsia"/>
              </w:rPr>
            </w:pPr>
            <w:r>
              <w:rPr>
                <w:rFonts w:hint="eastAsia"/>
              </w:rPr>
              <w:t>装订要求</w:t>
            </w:r>
          </w:p>
        </w:tc>
        <w:tc>
          <w:tcPr>
            <w:tcW w:w="5542" w:type="dxa"/>
            <w:vAlign w:val="center"/>
          </w:tcPr>
          <w:p>
            <w:pPr>
              <w:autoSpaceDE w:val="0"/>
              <w:autoSpaceDN w:val="0"/>
              <w:adjustRightInd w:val="0"/>
              <w:spacing w:line="420" w:lineRule="exact"/>
              <w:jc w:val="left"/>
              <w:rPr>
                <w:rFonts w:hint="eastAsia"/>
              </w:rPr>
            </w:pPr>
            <w:r>
              <w:rPr>
                <w:rFonts w:hint="eastAsia"/>
              </w:rPr>
              <w:t>1、按照投标人须知第3.1项规定的投标文件组成内容，纸质投标文件应按以下要求装订：</w:t>
            </w:r>
          </w:p>
          <w:p>
            <w:pPr>
              <w:autoSpaceDE w:val="0"/>
              <w:autoSpaceDN w:val="0"/>
              <w:adjustRightInd w:val="0"/>
              <w:spacing w:line="420" w:lineRule="exact"/>
              <w:jc w:val="left"/>
              <w:rPr>
                <w:rFonts w:hint="eastAsia"/>
              </w:rPr>
            </w:pPr>
            <w:r>
              <w:rPr>
                <w:rFonts w:hint="eastAsia"/>
              </w:rPr>
              <w:t>共分三种标书，分别为：商务标、综合（信用）标、技术标。</w:t>
            </w:r>
          </w:p>
          <w:p>
            <w:pPr>
              <w:autoSpaceDE w:val="0"/>
              <w:autoSpaceDN w:val="0"/>
              <w:adjustRightInd w:val="0"/>
              <w:spacing w:line="420" w:lineRule="exact"/>
              <w:jc w:val="left"/>
              <w:rPr>
                <w:rFonts w:hint="eastAsia"/>
              </w:rPr>
            </w:pPr>
            <w:r>
              <w:rPr>
                <w:rFonts w:hint="eastAsia"/>
              </w:rPr>
              <w:t>三种标书均采用胶装方式分别装订、统一包装。装订应牢固、不易拆散和换页，不得采用活页装订。</w:t>
            </w:r>
          </w:p>
          <w:p>
            <w:pPr>
              <w:autoSpaceDE w:val="0"/>
              <w:autoSpaceDN w:val="0"/>
              <w:adjustRightInd w:val="0"/>
              <w:spacing w:line="420" w:lineRule="exact"/>
              <w:jc w:val="left"/>
              <w:rPr>
                <w:rFonts w:hint="eastAsia"/>
              </w:rPr>
            </w:pPr>
            <w:r>
              <w:rPr>
                <w:rFonts w:hint="eastAsia"/>
              </w:rPr>
              <w:t>2、使用电子介质U盘形式存储的投标文件单独密封、盖章，并随纸质投标文件一并提交。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969" w:type="dxa"/>
            <w:gridSpan w:val="3"/>
            <w:vAlign w:val="center"/>
          </w:tcPr>
          <w:p>
            <w:pPr>
              <w:autoSpaceDE w:val="0"/>
              <w:autoSpaceDN w:val="0"/>
              <w:adjustRightInd w:val="0"/>
              <w:spacing w:line="420" w:lineRule="exact"/>
              <w:jc w:val="center"/>
              <w:rPr>
                <w:rFonts w:hint="eastAsia" w:ascii="宋体" w:hAnsi="宋体" w:cs="黑体"/>
                <w:kern w:val="0"/>
                <w:sz w:val="24"/>
              </w:rPr>
            </w:pPr>
            <w:r>
              <w:rPr>
                <w:rFonts w:hint="eastAsia"/>
              </w:rPr>
              <w:t>4.1.2</w:t>
            </w:r>
          </w:p>
        </w:tc>
        <w:tc>
          <w:tcPr>
            <w:tcW w:w="1801" w:type="dxa"/>
            <w:gridSpan w:val="3"/>
            <w:vAlign w:val="center"/>
          </w:tcPr>
          <w:p>
            <w:pPr>
              <w:autoSpaceDE w:val="0"/>
              <w:autoSpaceDN w:val="0"/>
              <w:adjustRightInd w:val="0"/>
              <w:spacing w:line="420" w:lineRule="exact"/>
              <w:jc w:val="left"/>
              <w:rPr>
                <w:rFonts w:hint="eastAsia"/>
              </w:rPr>
            </w:pPr>
            <w:r>
              <w:rPr>
                <w:rFonts w:hint="eastAsia"/>
              </w:rPr>
              <w:t>封套上写明</w:t>
            </w:r>
          </w:p>
        </w:tc>
        <w:tc>
          <w:tcPr>
            <w:tcW w:w="5542" w:type="dxa"/>
            <w:vAlign w:val="top"/>
          </w:tcPr>
          <w:p>
            <w:pPr>
              <w:autoSpaceDE w:val="0"/>
              <w:autoSpaceDN w:val="0"/>
              <w:adjustRightInd w:val="0"/>
              <w:spacing w:line="420" w:lineRule="exact"/>
              <w:jc w:val="left"/>
              <w:rPr>
                <w:rFonts w:hint="eastAsia"/>
              </w:rPr>
            </w:pPr>
            <w:r>
              <w:rPr>
                <w:rFonts w:hint="eastAsia"/>
              </w:rPr>
              <w:t>招标人名称：</w:t>
            </w:r>
            <w:r>
              <w:rPr>
                <w:rFonts w:hint="eastAsia"/>
                <w:u w:val="single"/>
              </w:rPr>
              <w:t xml:space="preserve">                          </w:t>
            </w:r>
            <w:r>
              <w:rPr>
                <w:rFonts w:hint="eastAsia"/>
              </w:rPr>
              <w:t xml:space="preserve">     </w:t>
            </w:r>
          </w:p>
          <w:p>
            <w:pPr>
              <w:autoSpaceDE w:val="0"/>
              <w:autoSpaceDN w:val="0"/>
              <w:adjustRightInd w:val="0"/>
              <w:spacing w:line="420" w:lineRule="exact"/>
              <w:jc w:val="left"/>
              <w:rPr>
                <w:rFonts w:hint="eastAsia"/>
              </w:rPr>
            </w:pPr>
            <w:r>
              <w:rPr>
                <w:rFonts w:hint="eastAsia"/>
              </w:rPr>
              <w:t>项目名称：</w:t>
            </w:r>
            <w:r>
              <w:rPr>
                <w:rFonts w:hint="eastAsia"/>
                <w:u w:val="single"/>
              </w:rPr>
              <w:t xml:space="preserve">          （工程名称） </w:t>
            </w:r>
            <w:r>
              <w:rPr>
                <w:rFonts w:hint="eastAsia"/>
              </w:rPr>
              <w:t xml:space="preserve">             </w:t>
            </w:r>
          </w:p>
          <w:p>
            <w:pPr>
              <w:autoSpaceDE w:val="0"/>
              <w:autoSpaceDN w:val="0"/>
              <w:adjustRightInd w:val="0"/>
              <w:spacing w:line="420" w:lineRule="exact"/>
              <w:jc w:val="left"/>
              <w:rPr>
                <w:rFonts w:hint="eastAsia"/>
              </w:rPr>
            </w:pPr>
            <w:r>
              <w:rPr>
                <w:rFonts w:hint="eastAsia"/>
              </w:rPr>
              <w:t>投标单位名称：                  （加盖投标人公章）</w:t>
            </w:r>
          </w:p>
          <w:p>
            <w:pPr>
              <w:autoSpaceDE w:val="0"/>
              <w:autoSpaceDN w:val="0"/>
              <w:adjustRightInd w:val="0"/>
              <w:spacing w:line="420" w:lineRule="exact"/>
              <w:jc w:val="left"/>
              <w:rPr>
                <w:rFonts w:hint="eastAsia"/>
              </w:rPr>
            </w:pPr>
            <w:r>
              <w:rPr>
                <w:rFonts w:hint="eastAsia"/>
              </w:rPr>
              <w:t>在</w:t>
            </w:r>
            <w:r>
              <w:rPr>
                <w:rFonts w:hint="eastAsia"/>
                <w:u w:val="single"/>
              </w:rPr>
              <w:t xml:space="preserve"> 2018年   月</w:t>
            </w:r>
            <w:r>
              <w:rPr>
                <w:rFonts w:hint="eastAsia"/>
                <w:u w:val="single"/>
                <w:lang w:val="en-US" w:eastAsia="zh-CN"/>
              </w:rPr>
              <w:t xml:space="preserve">  </w:t>
            </w:r>
            <w:r>
              <w:rPr>
                <w:rFonts w:hint="eastAsia"/>
                <w:u w:val="single"/>
              </w:rPr>
              <w:t>日</w:t>
            </w:r>
            <w:r>
              <w:rPr>
                <w:rFonts w:hint="eastAsia"/>
                <w:u w:val="single"/>
                <w:lang w:val="en-US" w:eastAsia="zh-CN"/>
              </w:rPr>
              <w:t xml:space="preserve"> </w:t>
            </w:r>
            <w:r>
              <w:rPr>
                <w:rFonts w:hint="eastAsia"/>
                <w:u w:val="single"/>
              </w:rPr>
              <w:t>时 分</w:t>
            </w:r>
            <w:r>
              <w:rPr>
                <w:rFonts w:hint="eastAsia"/>
              </w:rPr>
              <w:t>前不得开启，不得邮寄。（投标文件包封开口处应以密封条密封，并加盖骑缝章。）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969" w:type="dxa"/>
            <w:gridSpan w:val="3"/>
            <w:vAlign w:val="center"/>
          </w:tcPr>
          <w:p>
            <w:pPr>
              <w:autoSpaceDE w:val="0"/>
              <w:autoSpaceDN w:val="0"/>
              <w:adjustRightInd w:val="0"/>
              <w:spacing w:line="420" w:lineRule="exact"/>
              <w:jc w:val="center"/>
              <w:rPr>
                <w:rFonts w:hint="eastAsia" w:ascii="宋体" w:hAnsi="宋体" w:cs="黑体"/>
                <w:kern w:val="0"/>
                <w:sz w:val="24"/>
              </w:rPr>
            </w:pPr>
            <w:r>
              <w:rPr>
                <w:rFonts w:hint="eastAsia"/>
              </w:rPr>
              <w:t>4.2.2</w:t>
            </w:r>
          </w:p>
        </w:tc>
        <w:tc>
          <w:tcPr>
            <w:tcW w:w="1801" w:type="dxa"/>
            <w:gridSpan w:val="3"/>
            <w:vAlign w:val="center"/>
          </w:tcPr>
          <w:p>
            <w:pPr>
              <w:autoSpaceDE w:val="0"/>
              <w:autoSpaceDN w:val="0"/>
              <w:adjustRightInd w:val="0"/>
              <w:spacing w:line="420" w:lineRule="exact"/>
              <w:jc w:val="left"/>
              <w:rPr>
                <w:rFonts w:hint="eastAsia"/>
                <w:color w:val="FF0000"/>
              </w:rPr>
            </w:pPr>
            <w:r>
              <w:rPr>
                <w:rFonts w:hint="eastAsia"/>
                <w:color w:val="FF0000"/>
              </w:rPr>
              <w:t>递交投标文件地点</w:t>
            </w:r>
          </w:p>
        </w:tc>
        <w:tc>
          <w:tcPr>
            <w:tcW w:w="5542" w:type="dxa"/>
            <w:vAlign w:val="center"/>
          </w:tcPr>
          <w:p>
            <w:pPr>
              <w:autoSpaceDE w:val="0"/>
              <w:autoSpaceDN w:val="0"/>
              <w:adjustRightInd w:val="0"/>
              <w:spacing w:line="420" w:lineRule="exact"/>
              <w:jc w:val="left"/>
              <w:rPr>
                <w:rFonts w:hint="eastAsia"/>
                <w:color w:val="FF0000"/>
              </w:rPr>
            </w:pPr>
            <w:r>
              <w:rPr>
                <w:rFonts w:hint="eastAsia"/>
                <w:color w:val="FF0000"/>
              </w:rPr>
              <w:t>长葛市公共资源交易中心（长葛市葛天大道东段商务区6号楼</w:t>
            </w:r>
            <w:r>
              <w:rPr>
                <w:rFonts w:hint="eastAsia"/>
                <w:color w:val="FF0000"/>
                <w:u w:val="single"/>
                <w:lang w:val="en-US" w:eastAsia="zh-CN"/>
              </w:rPr>
              <w:t xml:space="preserve">  4   </w:t>
            </w:r>
            <w:r>
              <w:rPr>
                <w:rFonts w:hint="eastAsia"/>
                <w:color w:val="FF0000"/>
              </w:rPr>
              <w:t>楼</w:t>
            </w:r>
            <w:r>
              <w:rPr>
                <w:rFonts w:hint="eastAsia"/>
                <w:color w:val="FF0000"/>
                <w:u w:val="single"/>
                <w:lang w:val="en-US" w:eastAsia="zh-CN"/>
              </w:rPr>
              <w:t xml:space="preserve">  409  </w:t>
            </w:r>
            <w:r>
              <w:rPr>
                <w:rFonts w:hint="eastAsia"/>
                <w:color w:val="FF0000"/>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69" w:type="dxa"/>
            <w:gridSpan w:val="3"/>
            <w:vAlign w:val="center"/>
          </w:tcPr>
          <w:p>
            <w:pPr>
              <w:autoSpaceDE w:val="0"/>
              <w:autoSpaceDN w:val="0"/>
              <w:adjustRightInd w:val="0"/>
              <w:spacing w:line="420" w:lineRule="exact"/>
              <w:jc w:val="center"/>
              <w:rPr>
                <w:rFonts w:hint="eastAsia"/>
              </w:rPr>
            </w:pPr>
            <w:r>
              <w:rPr>
                <w:rFonts w:hint="eastAsia"/>
              </w:rPr>
              <w:t>4.2.3</w:t>
            </w:r>
          </w:p>
        </w:tc>
        <w:tc>
          <w:tcPr>
            <w:tcW w:w="1801" w:type="dxa"/>
            <w:gridSpan w:val="3"/>
            <w:vAlign w:val="center"/>
          </w:tcPr>
          <w:p>
            <w:pPr>
              <w:autoSpaceDE w:val="0"/>
              <w:autoSpaceDN w:val="0"/>
              <w:adjustRightInd w:val="0"/>
              <w:spacing w:line="420" w:lineRule="exact"/>
              <w:jc w:val="left"/>
              <w:rPr>
                <w:rFonts w:hint="eastAsia"/>
              </w:rPr>
            </w:pPr>
            <w:r>
              <w:rPr>
                <w:rFonts w:hint="eastAsia"/>
              </w:rPr>
              <w:t>是否退还投标文件</w:t>
            </w:r>
          </w:p>
        </w:tc>
        <w:tc>
          <w:tcPr>
            <w:tcW w:w="5542" w:type="dxa"/>
            <w:vAlign w:val="center"/>
          </w:tcPr>
          <w:p>
            <w:pPr>
              <w:autoSpaceDE w:val="0"/>
              <w:autoSpaceDN w:val="0"/>
              <w:adjustRightInd w:val="0"/>
              <w:spacing w:line="420" w:lineRule="exact"/>
              <w:jc w:val="left"/>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969" w:type="dxa"/>
            <w:gridSpan w:val="3"/>
            <w:vAlign w:val="center"/>
          </w:tcPr>
          <w:p>
            <w:pPr>
              <w:autoSpaceDE w:val="0"/>
              <w:autoSpaceDN w:val="0"/>
              <w:adjustRightInd w:val="0"/>
              <w:spacing w:line="420" w:lineRule="exact"/>
              <w:jc w:val="center"/>
              <w:rPr>
                <w:rFonts w:hint="eastAsia"/>
              </w:rPr>
            </w:pPr>
            <w:r>
              <w:rPr>
                <w:rFonts w:hint="eastAsia"/>
              </w:rPr>
              <w:t>5.1</w:t>
            </w:r>
          </w:p>
        </w:tc>
        <w:tc>
          <w:tcPr>
            <w:tcW w:w="1801" w:type="dxa"/>
            <w:gridSpan w:val="3"/>
            <w:vAlign w:val="center"/>
          </w:tcPr>
          <w:p>
            <w:pPr>
              <w:autoSpaceDE w:val="0"/>
              <w:autoSpaceDN w:val="0"/>
              <w:adjustRightInd w:val="0"/>
              <w:spacing w:line="420" w:lineRule="exact"/>
              <w:jc w:val="left"/>
              <w:rPr>
                <w:rFonts w:hint="eastAsia"/>
              </w:rPr>
            </w:pPr>
            <w:r>
              <w:rPr>
                <w:rFonts w:hint="eastAsia"/>
              </w:rPr>
              <w:t>开标时间和地点</w:t>
            </w:r>
          </w:p>
        </w:tc>
        <w:tc>
          <w:tcPr>
            <w:tcW w:w="5542" w:type="dxa"/>
            <w:vAlign w:val="top"/>
          </w:tcPr>
          <w:p>
            <w:pPr>
              <w:autoSpaceDE w:val="0"/>
              <w:autoSpaceDN w:val="0"/>
              <w:adjustRightInd w:val="0"/>
              <w:spacing w:line="420" w:lineRule="exact"/>
              <w:jc w:val="left"/>
              <w:rPr>
                <w:rFonts w:hint="eastAsia"/>
              </w:rPr>
            </w:pPr>
            <w:r>
              <w:rPr>
                <w:rFonts w:hint="eastAsia"/>
              </w:rPr>
              <w:t>同投标截止时间</w:t>
            </w:r>
          </w:p>
          <w:p>
            <w:pPr>
              <w:autoSpaceDE w:val="0"/>
              <w:autoSpaceDN w:val="0"/>
              <w:adjustRightInd w:val="0"/>
              <w:spacing w:line="420" w:lineRule="exact"/>
              <w:jc w:val="left"/>
              <w:rPr>
                <w:rFonts w:hint="eastAsia"/>
              </w:rPr>
            </w:pPr>
            <w:r>
              <w:rPr>
                <w:rFonts w:hint="eastAsia"/>
              </w:rPr>
              <w:t>开标地点：长葛市公共资源交易中心（长葛市葛天大道东段商务区6号楼</w:t>
            </w:r>
            <w:r>
              <w:rPr>
                <w:rFonts w:hint="eastAsia"/>
                <w:u w:val="single"/>
                <w:lang w:val="en-US" w:eastAsia="zh-CN"/>
              </w:rPr>
              <w:t xml:space="preserve"> 4  </w:t>
            </w:r>
            <w:r>
              <w:rPr>
                <w:rFonts w:hint="eastAsia"/>
              </w:rPr>
              <w:t>楼</w:t>
            </w:r>
            <w:r>
              <w:rPr>
                <w:rFonts w:hint="eastAsia"/>
                <w:u w:val="single"/>
                <w:lang w:val="en-US" w:eastAsia="zh-CN"/>
              </w:rPr>
              <w:t xml:space="preserve"> 409 </w:t>
            </w:r>
            <w:r>
              <w:rPr>
                <w:rFonts w:hint="eastAsia"/>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969" w:type="dxa"/>
            <w:gridSpan w:val="3"/>
            <w:vAlign w:val="center"/>
          </w:tcPr>
          <w:p>
            <w:pPr>
              <w:autoSpaceDE w:val="0"/>
              <w:autoSpaceDN w:val="0"/>
              <w:adjustRightInd w:val="0"/>
              <w:spacing w:line="420" w:lineRule="exact"/>
              <w:jc w:val="center"/>
              <w:rPr>
                <w:rFonts w:hint="eastAsia"/>
              </w:rPr>
            </w:pPr>
            <w:r>
              <w:rPr>
                <w:rFonts w:hint="eastAsia"/>
              </w:rPr>
              <w:t xml:space="preserve">5.2 </w:t>
            </w:r>
          </w:p>
        </w:tc>
        <w:tc>
          <w:tcPr>
            <w:tcW w:w="1801" w:type="dxa"/>
            <w:gridSpan w:val="3"/>
            <w:vAlign w:val="center"/>
          </w:tcPr>
          <w:p>
            <w:pPr>
              <w:autoSpaceDE w:val="0"/>
              <w:autoSpaceDN w:val="0"/>
              <w:adjustRightInd w:val="0"/>
              <w:spacing w:line="420" w:lineRule="exact"/>
              <w:jc w:val="left"/>
              <w:rPr>
                <w:rFonts w:hint="eastAsia"/>
              </w:rPr>
            </w:pPr>
            <w:r>
              <w:rPr>
                <w:rFonts w:hint="eastAsia"/>
              </w:rPr>
              <w:t>开标程序</w:t>
            </w:r>
          </w:p>
        </w:tc>
        <w:tc>
          <w:tcPr>
            <w:tcW w:w="5542" w:type="dxa"/>
            <w:vAlign w:val="top"/>
          </w:tcPr>
          <w:p>
            <w:pPr>
              <w:autoSpaceDE w:val="0"/>
              <w:autoSpaceDN w:val="0"/>
              <w:adjustRightInd w:val="0"/>
              <w:spacing w:line="420" w:lineRule="exact"/>
              <w:jc w:val="left"/>
              <w:rPr>
                <w:rFonts w:hint="eastAsia"/>
              </w:rPr>
            </w:pPr>
            <w:r>
              <w:rPr>
                <w:rFonts w:hint="eastAsia"/>
              </w:rPr>
              <w:t>密封情况检查：由投标人代表对投标文件的密封情况进行检查。</w:t>
            </w:r>
          </w:p>
          <w:p>
            <w:pPr>
              <w:autoSpaceDE w:val="0"/>
              <w:autoSpaceDN w:val="0"/>
              <w:adjustRightInd w:val="0"/>
              <w:spacing w:line="420" w:lineRule="exact"/>
              <w:jc w:val="left"/>
              <w:rPr>
                <w:rFonts w:hint="eastAsia"/>
              </w:rPr>
            </w:pPr>
            <w:r>
              <w:rPr>
                <w:rFonts w:hint="eastAsia"/>
              </w:rPr>
              <w:t>开标顺序：按投标文件递交顺序的逆顺序开标。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969" w:type="dxa"/>
            <w:gridSpan w:val="3"/>
            <w:vAlign w:val="center"/>
          </w:tcPr>
          <w:p>
            <w:pPr>
              <w:autoSpaceDE w:val="0"/>
              <w:autoSpaceDN w:val="0"/>
              <w:adjustRightInd w:val="0"/>
              <w:spacing w:line="420" w:lineRule="exact"/>
              <w:jc w:val="center"/>
              <w:rPr>
                <w:rFonts w:hint="eastAsia"/>
              </w:rPr>
            </w:pPr>
            <w:r>
              <w:rPr>
                <w:rFonts w:hint="eastAsia"/>
              </w:rPr>
              <w:t xml:space="preserve">6.1.1 </w:t>
            </w:r>
          </w:p>
        </w:tc>
        <w:tc>
          <w:tcPr>
            <w:tcW w:w="1801" w:type="dxa"/>
            <w:gridSpan w:val="3"/>
            <w:vAlign w:val="center"/>
          </w:tcPr>
          <w:p>
            <w:pPr>
              <w:autoSpaceDE w:val="0"/>
              <w:autoSpaceDN w:val="0"/>
              <w:adjustRightInd w:val="0"/>
              <w:spacing w:line="420" w:lineRule="exact"/>
              <w:jc w:val="left"/>
              <w:rPr>
                <w:rFonts w:hint="eastAsia"/>
              </w:rPr>
            </w:pPr>
            <w:r>
              <w:rPr>
                <w:rFonts w:hint="eastAsia"/>
              </w:rPr>
              <w:t>评标委员会的组建</w:t>
            </w:r>
          </w:p>
        </w:tc>
        <w:tc>
          <w:tcPr>
            <w:tcW w:w="5542" w:type="dxa"/>
            <w:vAlign w:val="center"/>
          </w:tcPr>
          <w:p>
            <w:pPr>
              <w:autoSpaceDE w:val="0"/>
              <w:autoSpaceDN w:val="0"/>
              <w:adjustRightInd w:val="0"/>
              <w:spacing w:line="420" w:lineRule="exact"/>
              <w:jc w:val="left"/>
              <w:rPr>
                <w:rFonts w:hint="eastAsia"/>
              </w:rPr>
            </w:pPr>
            <w:r>
              <w:rPr>
                <w:rFonts w:hint="eastAsia"/>
              </w:rPr>
              <w:t>评标委员会构成：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969" w:type="dxa"/>
            <w:gridSpan w:val="3"/>
            <w:vAlign w:val="center"/>
          </w:tcPr>
          <w:p>
            <w:pPr>
              <w:autoSpaceDE w:val="0"/>
              <w:autoSpaceDN w:val="0"/>
              <w:adjustRightInd w:val="0"/>
              <w:spacing w:line="420" w:lineRule="exact"/>
              <w:jc w:val="left"/>
              <w:rPr>
                <w:rFonts w:hint="eastAsia"/>
              </w:rPr>
            </w:pPr>
            <w:r>
              <w:rPr>
                <w:rFonts w:hint="eastAsia"/>
              </w:rPr>
              <w:t>7.1</w:t>
            </w:r>
          </w:p>
        </w:tc>
        <w:tc>
          <w:tcPr>
            <w:tcW w:w="1801" w:type="dxa"/>
            <w:gridSpan w:val="3"/>
            <w:vAlign w:val="center"/>
          </w:tcPr>
          <w:p>
            <w:pPr>
              <w:autoSpaceDE w:val="0"/>
              <w:autoSpaceDN w:val="0"/>
              <w:adjustRightInd w:val="0"/>
              <w:spacing w:line="420" w:lineRule="exact"/>
              <w:jc w:val="left"/>
              <w:rPr>
                <w:rFonts w:hint="eastAsia"/>
              </w:rPr>
            </w:pPr>
            <w:r>
              <w:rPr>
                <w:rFonts w:hint="eastAsia"/>
              </w:rPr>
              <w:t>是否授权评标委员会确定中标人</w:t>
            </w:r>
          </w:p>
        </w:tc>
        <w:tc>
          <w:tcPr>
            <w:tcW w:w="5542" w:type="dxa"/>
            <w:vAlign w:val="center"/>
          </w:tcPr>
          <w:p>
            <w:pPr>
              <w:autoSpaceDE w:val="0"/>
              <w:autoSpaceDN w:val="0"/>
              <w:adjustRightInd w:val="0"/>
              <w:spacing w:line="420" w:lineRule="exact"/>
              <w:jc w:val="left"/>
              <w:rPr>
                <w:rFonts w:hint="eastAsia"/>
              </w:rPr>
            </w:pPr>
            <w:r>
              <w:rPr>
                <w:rFonts w:hint="eastAsia"/>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901" w:type="dxa"/>
            <w:vAlign w:val="center"/>
          </w:tcPr>
          <w:p>
            <w:pPr>
              <w:autoSpaceDE w:val="0"/>
              <w:autoSpaceDN w:val="0"/>
              <w:adjustRightInd w:val="0"/>
              <w:spacing w:line="420" w:lineRule="exact"/>
              <w:jc w:val="left"/>
              <w:rPr>
                <w:rFonts w:hint="eastAsia"/>
              </w:rPr>
            </w:pPr>
            <w:r>
              <w:rPr>
                <w:rFonts w:hint="eastAsia"/>
              </w:rPr>
              <w:t>10.1.1</w:t>
            </w:r>
          </w:p>
        </w:tc>
        <w:tc>
          <w:tcPr>
            <w:tcW w:w="1869" w:type="dxa"/>
            <w:gridSpan w:val="5"/>
            <w:vAlign w:val="center"/>
          </w:tcPr>
          <w:p>
            <w:pPr>
              <w:autoSpaceDE w:val="0"/>
              <w:autoSpaceDN w:val="0"/>
              <w:adjustRightInd w:val="0"/>
              <w:spacing w:line="420" w:lineRule="exact"/>
              <w:jc w:val="left"/>
              <w:rPr>
                <w:rFonts w:hint="eastAsia"/>
              </w:rPr>
            </w:pPr>
            <w:r>
              <w:rPr>
                <w:rFonts w:hint="eastAsia"/>
              </w:rPr>
              <w:t>类似项目</w:t>
            </w:r>
          </w:p>
        </w:tc>
        <w:tc>
          <w:tcPr>
            <w:tcW w:w="5542" w:type="dxa"/>
            <w:vAlign w:val="center"/>
          </w:tcPr>
          <w:p>
            <w:pPr>
              <w:autoSpaceDE w:val="0"/>
              <w:autoSpaceDN w:val="0"/>
              <w:adjustRightInd w:val="0"/>
              <w:spacing w:line="420" w:lineRule="exact"/>
              <w:jc w:val="left"/>
              <w:rPr>
                <w:rFonts w:hint="eastAsia"/>
              </w:rPr>
            </w:pPr>
            <w:r>
              <w:rPr>
                <w:rFonts w:hint="eastAsia"/>
              </w:rPr>
              <w:t>指建筑工程项目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901" w:type="dxa"/>
            <w:vAlign w:val="center"/>
          </w:tcPr>
          <w:p>
            <w:pPr>
              <w:autoSpaceDE w:val="0"/>
              <w:autoSpaceDN w:val="0"/>
              <w:adjustRightInd w:val="0"/>
              <w:spacing w:line="420" w:lineRule="exact"/>
              <w:jc w:val="left"/>
              <w:rPr>
                <w:rFonts w:hint="eastAsia"/>
              </w:rPr>
            </w:pPr>
            <w:r>
              <w:rPr>
                <w:rFonts w:hint="eastAsia"/>
              </w:rPr>
              <w:t>10.1.2</w:t>
            </w:r>
          </w:p>
        </w:tc>
        <w:tc>
          <w:tcPr>
            <w:tcW w:w="1869" w:type="dxa"/>
            <w:gridSpan w:val="5"/>
            <w:vAlign w:val="center"/>
          </w:tcPr>
          <w:p>
            <w:pPr>
              <w:autoSpaceDE w:val="0"/>
              <w:autoSpaceDN w:val="0"/>
              <w:adjustRightInd w:val="0"/>
              <w:spacing w:line="420" w:lineRule="exact"/>
              <w:jc w:val="left"/>
              <w:rPr>
                <w:rFonts w:hint="eastAsia"/>
              </w:rPr>
            </w:pPr>
            <w:r>
              <w:rPr>
                <w:rFonts w:hint="eastAsia"/>
              </w:rPr>
              <w:t>不良行为记录</w:t>
            </w:r>
          </w:p>
        </w:tc>
        <w:tc>
          <w:tcPr>
            <w:tcW w:w="5542" w:type="dxa"/>
            <w:vAlign w:val="center"/>
          </w:tcPr>
          <w:p>
            <w:pPr>
              <w:autoSpaceDE w:val="0"/>
              <w:autoSpaceDN w:val="0"/>
              <w:adjustRightInd w:val="0"/>
              <w:spacing w:line="420" w:lineRule="exact"/>
              <w:jc w:val="left"/>
              <w:rPr>
                <w:rFonts w:hint="eastAsia"/>
              </w:rPr>
            </w:pPr>
            <w:r>
              <w:rPr>
                <w:rFonts w:hint="eastAsia"/>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901" w:type="dxa"/>
            <w:vAlign w:val="center"/>
          </w:tcPr>
          <w:p>
            <w:pPr>
              <w:spacing w:line="312" w:lineRule="auto"/>
              <w:jc w:val="center"/>
              <w:rPr>
                <w:rFonts w:hint="eastAsia"/>
                <w:color w:val="000000"/>
                <w:sz w:val="24"/>
              </w:rPr>
            </w:pPr>
            <w:r>
              <w:rPr>
                <w:rFonts w:hint="eastAsia"/>
              </w:rPr>
              <w:t>10.2</w:t>
            </w:r>
          </w:p>
        </w:tc>
        <w:tc>
          <w:tcPr>
            <w:tcW w:w="1869" w:type="dxa"/>
            <w:gridSpan w:val="5"/>
            <w:vAlign w:val="center"/>
          </w:tcPr>
          <w:p>
            <w:pPr>
              <w:autoSpaceDE w:val="0"/>
              <w:autoSpaceDN w:val="0"/>
              <w:adjustRightInd w:val="0"/>
              <w:spacing w:line="420" w:lineRule="exact"/>
              <w:jc w:val="left"/>
              <w:rPr>
                <w:rFonts w:hint="eastAsia"/>
              </w:rPr>
            </w:pPr>
            <w:r>
              <w:rPr>
                <w:rFonts w:hint="eastAsia"/>
              </w:rPr>
              <w:t>招标控制价</w:t>
            </w:r>
          </w:p>
        </w:tc>
        <w:tc>
          <w:tcPr>
            <w:tcW w:w="5542" w:type="dxa"/>
            <w:vAlign w:val="center"/>
          </w:tcPr>
          <w:p>
            <w:pPr>
              <w:autoSpaceDE w:val="0"/>
              <w:autoSpaceDN w:val="0"/>
              <w:adjustRightInd w:val="0"/>
              <w:spacing w:line="420" w:lineRule="exact"/>
              <w:jc w:val="left"/>
              <w:rPr>
                <w:rFonts w:hint="eastAsia"/>
                <w:b/>
                <w:bCs/>
              </w:rPr>
            </w:pPr>
            <w:bookmarkStart w:id="48" w:name="_Toc32423"/>
            <w:bookmarkStart w:id="49" w:name="_Toc464824552"/>
            <w:r>
              <w:rPr>
                <w:rFonts w:hint="eastAsia"/>
                <w:b/>
                <w:bCs/>
              </w:rPr>
              <w:t>捌拾肆万零陆佰零陆元肆角叁分</w:t>
            </w:r>
          </w:p>
          <w:p>
            <w:pPr>
              <w:autoSpaceDE w:val="0"/>
              <w:autoSpaceDN w:val="0"/>
              <w:adjustRightInd w:val="0"/>
              <w:spacing w:line="420" w:lineRule="exact"/>
              <w:jc w:val="left"/>
              <w:rPr>
                <w:rFonts w:hint="eastAsia"/>
                <w:b/>
                <w:bCs/>
              </w:rPr>
            </w:pPr>
            <w:r>
              <w:rPr>
                <w:rFonts w:hint="eastAsia"/>
                <w:b/>
                <w:bCs/>
              </w:rPr>
              <w:t>（￥</w:t>
            </w:r>
            <w:r>
              <w:rPr>
                <w:rFonts w:hint="eastAsia"/>
                <w:b/>
                <w:bCs/>
                <w:lang w:val="en-US" w:eastAsia="zh-CN"/>
              </w:rPr>
              <w:t>840606.43</w:t>
            </w:r>
            <w:r>
              <w:rPr>
                <w:rFonts w:hint="eastAsia"/>
                <w:b/>
                <w:bCs/>
              </w:rPr>
              <w:t>元）</w:t>
            </w:r>
          </w:p>
          <w:p>
            <w:pPr>
              <w:autoSpaceDE w:val="0"/>
              <w:autoSpaceDN w:val="0"/>
              <w:adjustRightInd w:val="0"/>
              <w:spacing w:line="420" w:lineRule="exact"/>
              <w:jc w:val="left"/>
              <w:rPr>
                <w:rFonts w:hint="eastAsia"/>
                <w:b/>
                <w:bCs/>
              </w:rPr>
            </w:pPr>
            <w:r>
              <w:rPr>
                <w:rFonts w:hint="eastAsia"/>
                <w:b/>
                <w:bCs/>
              </w:rPr>
              <w:t>招标控制价由招标人依据国家计价规范、《河南省建设工程工程量清单招标控制价管理规定》、河南省现行计价依据的规定编制。</w:t>
            </w:r>
            <w:bookmarkEnd w:id="48"/>
          </w:p>
          <w:p>
            <w:pPr>
              <w:autoSpaceDE w:val="0"/>
              <w:autoSpaceDN w:val="0"/>
              <w:adjustRightInd w:val="0"/>
              <w:spacing w:line="420" w:lineRule="exact"/>
              <w:jc w:val="left"/>
              <w:rPr>
                <w:rFonts w:hint="eastAsia"/>
                <w:b/>
                <w:bCs/>
              </w:rPr>
            </w:pPr>
            <w:bookmarkStart w:id="50" w:name="_Toc13776"/>
            <w:r>
              <w:rPr>
                <w:rFonts w:hint="eastAsia"/>
                <w:b/>
                <w:bCs/>
              </w:rPr>
              <w:t>凡投标人的投标总报价高于招标控制价（不含等于“招标控制价”）的，该投标人的投标文件应予拒绝。</w:t>
            </w:r>
            <w:bookmarkEnd w:id="49"/>
            <w:bookmarkEnd w:id="50"/>
          </w:p>
          <w:p>
            <w:pPr>
              <w:autoSpaceDE w:val="0"/>
              <w:autoSpaceDN w:val="0"/>
              <w:adjustRightInd w:val="0"/>
              <w:spacing w:line="420" w:lineRule="exact"/>
              <w:jc w:val="left"/>
              <w:rPr>
                <w:rFonts w:hint="eastAsia"/>
              </w:rPr>
            </w:pPr>
            <w:bookmarkStart w:id="51" w:name="_Toc15310"/>
            <w:r>
              <w:rPr>
                <w:rFonts w:hint="eastAsia"/>
                <w:b/>
                <w:bCs/>
              </w:rPr>
              <w:t>根据建设部《建筑工程安全防护、文明施工措施费用及使用管理规定》（建办[2005]89号）要求，投标人在计取安全文明施工措施费时，不得高于招标控制价中安全文明施工措施费费用总额且不得低于90%。</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927" w:type="dxa"/>
            <w:gridSpan w:val="2"/>
            <w:vAlign w:val="center"/>
          </w:tcPr>
          <w:p>
            <w:pPr>
              <w:autoSpaceDE w:val="0"/>
              <w:autoSpaceDN w:val="0"/>
              <w:adjustRightInd w:val="0"/>
              <w:spacing w:line="420" w:lineRule="exact"/>
              <w:jc w:val="left"/>
              <w:rPr>
                <w:rFonts w:hint="eastAsia"/>
              </w:rPr>
            </w:pPr>
          </w:p>
        </w:tc>
        <w:tc>
          <w:tcPr>
            <w:tcW w:w="7385" w:type="dxa"/>
            <w:gridSpan w:val="5"/>
            <w:vAlign w:val="center"/>
          </w:tcPr>
          <w:p>
            <w:pPr>
              <w:autoSpaceDE w:val="0"/>
              <w:autoSpaceDN w:val="0"/>
              <w:adjustRightInd w:val="0"/>
              <w:spacing w:line="420" w:lineRule="exact"/>
              <w:jc w:val="left"/>
              <w:rPr>
                <w:rFonts w:hint="eastAsia"/>
              </w:rPr>
            </w:pPr>
            <w:r>
              <w:rPr>
                <w:rFonts w:hint="eastAsia"/>
              </w:rPr>
              <w:t>投标人法定代表人应持法人代表证明和有效身份证参加开标会议；委托他人参加的，须持有效委托书原件和有效的本企业职工身份证明，委托书应当载明委托事项权限及有效期等主要内容。</w:t>
            </w:r>
          </w:p>
          <w:p>
            <w:pPr>
              <w:autoSpaceDE w:val="0"/>
              <w:autoSpaceDN w:val="0"/>
              <w:adjustRightInd w:val="0"/>
              <w:spacing w:line="420" w:lineRule="exact"/>
              <w:jc w:val="left"/>
              <w:rPr>
                <w:rFonts w:hint="eastAsia"/>
              </w:rPr>
            </w:pPr>
            <w:r>
              <w:rPr>
                <w:rFonts w:hint="eastAsia"/>
              </w:rPr>
              <w:t>法定代表人（或授权代表）不按规定参加开标会议的，视为放弃投标。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10.4招标人及监督人员出席开标会议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招标人单位委派代表参加开标会议，或者作为招标人代表进入评标委员会的，须向招标代理机构出具由招标人法定代表人签字并加盖单位公章的有明确授权事项的授权函。</w:t>
            </w:r>
          </w:p>
          <w:p>
            <w:pPr>
              <w:autoSpaceDE w:val="0"/>
              <w:autoSpaceDN w:val="0"/>
              <w:adjustRightInd w:val="0"/>
              <w:spacing w:line="420" w:lineRule="exact"/>
              <w:jc w:val="left"/>
              <w:rPr>
                <w:rFonts w:hint="eastAsia"/>
              </w:rPr>
            </w:pPr>
            <w:r>
              <w:rPr>
                <w:rFonts w:hint="eastAsia"/>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27" w:type="dxa"/>
            <w:gridSpan w:val="2"/>
            <w:vAlign w:val="center"/>
          </w:tcPr>
          <w:p>
            <w:pPr>
              <w:autoSpaceDE w:val="0"/>
              <w:autoSpaceDN w:val="0"/>
              <w:adjustRightInd w:val="0"/>
              <w:spacing w:line="420" w:lineRule="exact"/>
              <w:jc w:val="left"/>
              <w:rPr>
                <w:rFonts w:hint="eastAsia"/>
              </w:rPr>
            </w:pPr>
          </w:p>
        </w:tc>
        <w:tc>
          <w:tcPr>
            <w:tcW w:w="7385" w:type="dxa"/>
            <w:gridSpan w:val="5"/>
            <w:vAlign w:val="center"/>
          </w:tcPr>
          <w:p>
            <w:pPr>
              <w:autoSpaceDE w:val="0"/>
              <w:autoSpaceDN w:val="0"/>
              <w:adjustRightInd w:val="0"/>
              <w:spacing w:line="420" w:lineRule="exact"/>
              <w:jc w:val="left"/>
              <w:rPr>
                <w:rFonts w:hint="eastAsia"/>
              </w:rPr>
            </w:pPr>
            <w:r>
              <w:rPr>
                <w:rFonts w:hint="eastAsia"/>
              </w:rPr>
              <w:t>1、在中标通知书发出前，招标人将中标候选人的情况在“河南省电子招标投标公共服务平台”、“全国公共资源交易平台（河南省·许昌市）”、“长葛市人民政府门户网站”予以公示，公示期不少于3日。</w:t>
            </w:r>
          </w:p>
          <w:p>
            <w:pPr>
              <w:autoSpaceDE w:val="0"/>
              <w:autoSpaceDN w:val="0"/>
              <w:adjustRightInd w:val="0"/>
              <w:spacing w:line="420" w:lineRule="exact"/>
              <w:jc w:val="left"/>
              <w:rPr>
                <w:rFonts w:hint="eastAsia"/>
              </w:rPr>
            </w:pPr>
            <w:r>
              <w:rPr>
                <w:rFonts w:hint="eastAsia"/>
              </w:rPr>
              <w:t>2、在评标结果公示期满且无异议后的5个工作日内，排名第一的中标候选人，其在投标文件中约定的拟任项目经理，应持以下证明材料，到项目招标单位接受资格核验：1、注册建造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autoSpaceDE w:val="0"/>
              <w:autoSpaceDN w:val="0"/>
              <w:adjustRightInd w:val="0"/>
              <w:spacing w:line="420" w:lineRule="exact"/>
              <w:jc w:val="left"/>
              <w:rPr>
                <w:rFonts w:hint="eastAsia"/>
              </w:rPr>
            </w:pPr>
            <w:r>
              <w:rPr>
                <w:rFonts w:hint="eastAsia"/>
                <w:lang w:val="en-US" w:eastAsia="zh-CN"/>
              </w:rPr>
              <w:t>3、</w:t>
            </w:r>
            <w:r>
              <w:rPr>
                <w:rFonts w:hint="eastAsia"/>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10.6知识产权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927" w:type="dxa"/>
            <w:gridSpan w:val="2"/>
            <w:vAlign w:val="center"/>
          </w:tcPr>
          <w:p>
            <w:pPr>
              <w:autoSpaceDE w:val="0"/>
              <w:autoSpaceDN w:val="0"/>
              <w:adjustRightInd w:val="0"/>
              <w:spacing w:line="420" w:lineRule="exact"/>
              <w:jc w:val="left"/>
              <w:rPr>
                <w:rFonts w:hint="eastAsia"/>
              </w:rPr>
            </w:pPr>
          </w:p>
        </w:tc>
        <w:tc>
          <w:tcPr>
            <w:tcW w:w="7385" w:type="dxa"/>
            <w:gridSpan w:val="5"/>
            <w:vAlign w:val="center"/>
          </w:tcPr>
          <w:p>
            <w:pPr>
              <w:autoSpaceDE w:val="0"/>
              <w:autoSpaceDN w:val="0"/>
              <w:adjustRightInd w:val="0"/>
              <w:spacing w:line="420" w:lineRule="exact"/>
              <w:jc w:val="left"/>
              <w:rPr>
                <w:rFonts w:hint="eastAsia"/>
              </w:rPr>
            </w:pPr>
            <w:r>
              <w:rPr>
                <w:rFonts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927" w:type="dxa"/>
            <w:gridSpan w:val="2"/>
            <w:vAlign w:val="center"/>
          </w:tcPr>
          <w:p>
            <w:pPr>
              <w:autoSpaceDE w:val="0"/>
              <w:autoSpaceDN w:val="0"/>
              <w:adjustRightInd w:val="0"/>
              <w:spacing w:line="420" w:lineRule="exact"/>
              <w:jc w:val="left"/>
              <w:rPr>
                <w:rFonts w:hint="eastAsia"/>
              </w:rPr>
            </w:pPr>
          </w:p>
        </w:tc>
        <w:tc>
          <w:tcPr>
            <w:tcW w:w="7385" w:type="dxa"/>
            <w:gridSpan w:val="5"/>
            <w:vAlign w:val="center"/>
          </w:tcPr>
          <w:p>
            <w:pPr>
              <w:autoSpaceDE w:val="0"/>
              <w:autoSpaceDN w:val="0"/>
              <w:adjustRightInd w:val="0"/>
              <w:spacing w:line="420" w:lineRule="exact"/>
              <w:jc w:val="left"/>
              <w:rPr>
                <w:rFonts w:hint="eastAsia"/>
              </w:rPr>
            </w:pPr>
            <w:r>
              <w:rPr>
                <w:rFonts w:hint="eastAsia"/>
              </w:rPr>
              <w:t>除投标人须知正文第8条规定的情形外，除非已经产生中标候选人，在投标有效期内同意延长投标有效期的投标人少于三个的，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10.8同义词语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927" w:type="dxa"/>
            <w:gridSpan w:val="2"/>
            <w:vAlign w:val="center"/>
          </w:tcPr>
          <w:p>
            <w:pPr>
              <w:autoSpaceDE w:val="0"/>
              <w:autoSpaceDN w:val="0"/>
              <w:adjustRightInd w:val="0"/>
              <w:spacing w:line="420" w:lineRule="exact"/>
              <w:jc w:val="left"/>
              <w:rPr>
                <w:rFonts w:hint="eastAsia"/>
              </w:rPr>
            </w:pPr>
          </w:p>
        </w:tc>
        <w:tc>
          <w:tcPr>
            <w:tcW w:w="7385" w:type="dxa"/>
            <w:gridSpan w:val="5"/>
            <w:vAlign w:val="center"/>
          </w:tcPr>
          <w:p>
            <w:pPr>
              <w:autoSpaceDE w:val="0"/>
              <w:autoSpaceDN w:val="0"/>
              <w:adjustRightInd w:val="0"/>
              <w:spacing w:line="420" w:lineRule="exact"/>
              <w:jc w:val="left"/>
              <w:rPr>
                <w:rFonts w:hint="eastAsia"/>
              </w:rPr>
            </w:pPr>
            <w:r>
              <w:rPr>
                <w:rFonts w:hint="eastAsia"/>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927" w:type="dxa"/>
            <w:gridSpan w:val="2"/>
            <w:vAlign w:val="center"/>
          </w:tcPr>
          <w:p>
            <w:pPr>
              <w:autoSpaceDE w:val="0"/>
              <w:autoSpaceDN w:val="0"/>
              <w:adjustRightInd w:val="0"/>
              <w:spacing w:line="420" w:lineRule="exact"/>
              <w:jc w:val="left"/>
              <w:rPr>
                <w:rFonts w:hint="eastAsia"/>
              </w:rPr>
            </w:pPr>
          </w:p>
        </w:tc>
        <w:tc>
          <w:tcPr>
            <w:tcW w:w="7385" w:type="dxa"/>
            <w:gridSpan w:val="5"/>
            <w:vAlign w:val="center"/>
          </w:tcPr>
          <w:p>
            <w:pPr>
              <w:autoSpaceDE w:val="0"/>
              <w:autoSpaceDN w:val="0"/>
              <w:adjustRightInd w:val="0"/>
              <w:spacing w:line="420" w:lineRule="exact"/>
              <w:jc w:val="left"/>
              <w:rPr>
                <w:rFonts w:hint="eastAsia"/>
              </w:rPr>
            </w:pPr>
            <w:r>
              <w:rPr>
                <w:rFonts w:hint="eastAsia"/>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10.10解释权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927" w:type="dxa"/>
            <w:gridSpan w:val="2"/>
            <w:vAlign w:val="center"/>
          </w:tcPr>
          <w:p>
            <w:pPr>
              <w:autoSpaceDE w:val="0"/>
              <w:autoSpaceDN w:val="0"/>
              <w:adjustRightInd w:val="0"/>
              <w:spacing w:line="420" w:lineRule="exact"/>
              <w:jc w:val="left"/>
              <w:rPr>
                <w:rFonts w:hint="eastAsia"/>
              </w:rPr>
            </w:pPr>
          </w:p>
        </w:tc>
        <w:tc>
          <w:tcPr>
            <w:tcW w:w="7385" w:type="dxa"/>
            <w:gridSpan w:val="5"/>
            <w:vAlign w:val="center"/>
          </w:tcPr>
          <w:p>
            <w:pPr>
              <w:autoSpaceDE w:val="0"/>
              <w:autoSpaceDN w:val="0"/>
              <w:adjustRightInd w:val="0"/>
              <w:spacing w:line="420" w:lineRule="exact"/>
              <w:jc w:val="left"/>
              <w:rPr>
                <w:rFonts w:hint="eastAsia"/>
              </w:rPr>
            </w:pPr>
            <w:r>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69" w:type="dxa"/>
            <w:gridSpan w:val="3"/>
            <w:vAlign w:val="center"/>
          </w:tcPr>
          <w:p>
            <w:pPr>
              <w:autoSpaceDE w:val="0"/>
              <w:autoSpaceDN w:val="0"/>
              <w:adjustRightInd w:val="0"/>
              <w:spacing w:line="420" w:lineRule="exact"/>
              <w:jc w:val="left"/>
              <w:rPr>
                <w:rFonts w:hint="eastAsia"/>
              </w:rPr>
            </w:pPr>
          </w:p>
        </w:tc>
        <w:tc>
          <w:tcPr>
            <w:tcW w:w="7343" w:type="dxa"/>
            <w:gridSpan w:val="4"/>
            <w:vAlign w:val="center"/>
          </w:tcPr>
          <w:p>
            <w:pPr>
              <w:autoSpaceDE w:val="0"/>
              <w:autoSpaceDN w:val="0"/>
              <w:adjustRightInd w:val="0"/>
              <w:spacing w:line="420" w:lineRule="exact"/>
              <w:jc w:val="left"/>
              <w:rPr>
                <w:rFonts w:hint="eastAsia"/>
              </w:rPr>
            </w:pPr>
            <w:r>
              <w:rPr>
                <w:rFonts w:hint="eastAsia"/>
              </w:rPr>
              <w:t>1、逾期送达的或者未送达指定地点的纸质投标文件；</w:t>
            </w:r>
          </w:p>
          <w:p>
            <w:pPr>
              <w:autoSpaceDE w:val="0"/>
              <w:autoSpaceDN w:val="0"/>
              <w:adjustRightInd w:val="0"/>
              <w:spacing w:line="420" w:lineRule="exact"/>
              <w:jc w:val="left"/>
              <w:rPr>
                <w:rFonts w:hint="eastAsia"/>
              </w:rPr>
            </w:pPr>
            <w:r>
              <w:rPr>
                <w:rFonts w:hint="eastAsia"/>
              </w:rPr>
              <w:t>2、纸质投标文件、电子介质存储的投标文件未按招标文件要求密封的；</w:t>
            </w:r>
          </w:p>
          <w:p>
            <w:pPr>
              <w:autoSpaceDE w:val="0"/>
              <w:autoSpaceDN w:val="0"/>
              <w:adjustRightInd w:val="0"/>
              <w:spacing w:line="420" w:lineRule="exact"/>
              <w:jc w:val="left"/>
              <w:rPr>
                <w:rFonts w:hint="eastAsia"/>
              </w:rPr>
            </w:pPr>
            <w:r>
              <w:rPr>
                <w:rFonts w:hint="eastAsia"/>
              </w:rPr>
              <w:t>3、未按招标文件要求缴纳投标保证金的；</w:t>
            </w:r>
          </w:p>
          <w:p>
            <w:pPr>
              <w:autoSpaceDE w:val="0"/>
              <w:autoSpaceDN w:val="0"/>
              <w:adjustRightInd w:val="0"/>
              <w:spacing w:line="420" w:lineRule="exact"/>
              <w:jc w:val="left"/>
              <w:rPr>
                <w:rFonts w:hint="eastAsia"/>
              </w:rPr>
            </w:pPr>
            <w:r>
              <w:rPr>
                <w:rFonts w:hint="eastAsia"/>
              </w:rPr>
              <w:t>4、开标时，法定代表人或其授权委托人（持有效的授权委托书）未携带本人身份证到开标现场并签到的。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8312" w:type="dxa"/>
            <w:gridSpan w:val="7"/>
            <w:vAlign w:val="center"/>
          </w:tcPr>
          <w:p>
            <w:pPr>
              <w:autoSpaceDE w:val="0"/>
              <w:autoSpaceDN w:val="0"/>
              <w:adjustRightInd w:val="0"/>
              <w:spacing w:line="420" w:lineRule="exact"/>
              <w:jc w:val="left"/>
              <w:rPr>
                <w:rFonts w:hint="eastAsia"/>
              </w:rPr>
            </w:pPr>
            <w:bookmarkStart w:id="52" w:name="_Toc1703"/>
            <w:bookmarkStart w:id="53" w:name="_Toc464824557"/>
            <w:bookmarkStart w:id="54" w:name="_Toc397605799"/>
            <w:bookmarkStart w:id="55" w:name="_Toc397507517"/>
            <w:bookmarkStart w:id="56" w:name="_Toc397507930"/>
            <w:r>
              <w:rPr>
                <w:rFonts w:hint="eastAsia"/>
              </w:rPr>
              <w:t>10.12招标代理费</w:t>
            </w:r>
            <w:bookmarkEnd w:id="52"/>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8312" w:type="dxa"/>
            <w:gridSpan w:val="7"/>
            <w:vAlign w:val="center"/>
          </w:tcPr>
          <w:p>
            <w:pPr>
              <w:autoSpaceDE w:val="0"/>
              <w:autoSpaceDN w:val="0"/>
              <w:adjustRightInd w:val="0"/>
              <w:spacing w:line="420" w:lineRule="exact"/>
              <w:jc w:val="left"/>
              <w:rPr>
                <w:rFonts w:hint="eastAsia"/>
              </w:rPr>
            </w:pPr>
            <w:bookmarkStart w:id="57" w:name="_Toc464824558"/>
            <w:bookmarkStart w:id="58" w:name="_Toc397605802"/>
            <w:bookmarkStart w:id="59" w:name="_Toc397507933"/>
            <w:bookmarkStart w:id="60" w:name="_Toc397507520"/>
            <w:bookmarkStart w:id="61" w:name="_Toc5119"/>
            <w:r>
              <w:rPr>
                <w:rFonts w:hint="eastAsia"/>
              </w:rPr>
              <w:t>招标代理服务费由中标人向招标代理机构支付服务费及相关费用。</w:t>
            </w:r>
            <w:bookmarkEnd w:id="57"/>
            <w:bookmarkEnd w:id="58"/>
            <w:bookmarkEnd w:id="59"/>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312" w:type="dxa"/>
            <w:gridSpan w:val="7"/>
            <w:vAlign w:val="top"/>
          </w:tcPr>
          <w:p>
            <w:pPr>
              <w:autoSpaceDE w:val="0"/>
              <w:autoSpaceDN w:val="0"/>
              <w:adjustRightInd w:val="0"/>
              <w:spacing w:line="420" w:lineRule="exact"/>
              <w:jc w:val="left"/>
              <w:rPr>
                <w:rFonts w:hint="eastAsia"/>
              </w:rPr>
            </w:pPr>
            <w:bookmarkStart w:id="62" w:name="_Toc464824559"/>
            <w:bookmarkStart w:id="63" w:name="_Toc11052"/>
            <w:r>
              <w:rPr>
                <w:rFonts w:hint="eastAsia"/>
              </w:rPr>
              <w:t>10.13招标文件费</w:t>
            </w:r>
            <w:bookmarkEnd w:id="54"/>
            <w:bookmarkEnd w:id="55"/>
            <w:bookmarkEnd w:id="56"/>
            <w:r>
              <w:rPr>
                <w:rFonts w:hint="eastAsia"/>
              </w:rPr>
              <w:t>用</w:t>
            </w:r>
            <w:bookmarkEnd w:id="62"/>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969" w:type="dxa"/>
            <w:gridSpan w:val="3"/>
            <w:vAlign w:val="center"/>
          </w:tcPr>
          <w:p>
            <w:pPr>
              <w:autoSpaceDE w:val="0"/>
              <w:autoSpaceDN w:val="0"/>
              <w:adjustRightInd w:val="0"/>
              <w:spacing w:line="420" w:lineRule="exact"/>
              <w:jc w:val="left"/>
              <w:rPr>
                <w:rFonts w:hint="eastAsia"/>
              </w:rPr>
            </w:pPr>
          </w:p>
        </w:tc>
        <w:tc>
          <w:tcPr>
            <w:tcW w:w="7343" w:type="dxa"/>
            <w:gridSpan w:val="4"/>
            <w:vAlign w:val="top"/>
          </w:tcPr>
          <w:p>
            <w:pPr>
              <w:autoSpaceDE w:val="0"/>
              <w:autoSpaceDN w:val="0"/>
              <w:adjustRightInd w:val="0"/>
              <w:spacing w:line="420" w:lineRule="exact"/>
              <w:jc w:val="left"/>
              <w:rPr>
                <w:rFonts w:hint="eastAsia"/>
              </w:rPr>
            </w:pPr>
            <w:bookmarkStart w:id="64" w:name="_Toc464824560"/>
            <w:bookmarkStart w:id="65" w:name="_Toc4662"/>
            <w:r>
              <w:rPr>
                <w:rFonts w:hint="eastAsia"/>
              </w:rPr>
              <w:t>1、招标文件费用400元/套 ，售后不退；</w:t>
            </w:r>
            <w:bookmarkEnd w:id="64"/>
            <w:bookmarkEnd w:id="65"/>
          </w:p>
          <w:p>
            <w:pPr>
              <w:autoSpaceDE w:val="0"/>
              <w:autoSpaceDN w:val="0"/>
              <w:adjustRightInd w:val="0"/>
              <w:spacing w:line="420" w:lineRule="exact"/>
              <w:jc w:val="left"/>
              <w:rPr>
                <w:rFonts w:hint="eastAsia"/>
              </w:rPr>
            </w:pPr>
            <w:bookmarkStart w:id="66" w:name="_Toc464824561"/>
            <w:bookmarkStart w:id="67" w:name="_Toc22741"/>
            <w:r>
              <w:rPr>
                <w:rFonts w:hint="eastAsia"/>
              </w:rPr>
              <w:t>2、投标人在递交纸质投标文件时交纳招标文件费用。</w:t>
            </w:r>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312" w:type="dxa"/>
            <w:gridSpan w:val="7"/>
            <w:vAlign w:val="center"/>
          </w:tcPr>
          <w:p>
            <w:pPr>
              <w:autoSpaceDE w:val="0"/>
              <w:autoSpaceDN w:val="0"/>
              <w:adjustRightInd w:val="0"/>
              <w:spacing w:line="420" w:lineRule="exact"/>
              <w:jc w:val="left"/>
              <w:rPr>
                <w:rFonts w:hint="eastAsia"/>
              </w:rPr>
            </w:pPr>
            <w:bookmarkStart w:id="68" w:name="_Toc19831"/>
            <w:bookmarkStart w:id="69" w:name="_Toc397507936"/>
            <w:bookmarkStart w:id="70" w:name="_Toc397507523"/>
            <w:bookmarkStart w:id="71" w:name="_Toc397605805"/>
            <w:bookmarkStart w:id="72" w:name="_Toc464824562"/>
            <w:r>
              <w:rPr>
                <w:rFonts w:hint="eastAsia"/>
              </w:rPr>
              <w:t>10.14 履约担保</w:t>
            </w:r>
            <w:bookmarkEnd w:id="68"/>
            <w:bookmarkEnd w:id="69"/>
            <w:bookmarkEnd w:id="70"/>
            <w:bookmarkEnd w:id="71"/>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173" w:type="dxa"/>
            <w:gridSpan w:val="5"/>
            <w:vAlign w:val="center"/>
          </w:tcPr>
          <w:p>
            <w:pPr>
              <w:autoSpaceDE w:val="0"/>
              <w:autoSpaceDN w:val="0"/>
              <w:adjustRightInd w:val="0"/>
              <w:spacing w:line="420" w:lineRule="exact"/>
              <w:jc w:val="left"/>
              <w:rPr>
                <w:rFonts w:hint="eastAsia"/>
              </w:rPr>
            </w:pPr>
          </w:p>
        </w:tc>
        <w:tc>
          <w:tcPr>
            <w:tcW w:w="7139" w:type="dxa"/>
            <w:gridSpan w:val="2"/>
            <w:vAlign w:val="top"/>
          </w:tcPr>
          <w:p>
            <w:pPr>
              <w:autoSpaceDE w:val="0"/>
              <w:autoSpaceDN w:val="0"/>
              <w:adjustRightInd w:val="0"/>
              <w:spacing w:line="420" w:lineRule="exact"/>
              <w:jc w:val="left"/>
              <w:rPr>
                <w:rFonts w:hint="eastAsia"/>
              </w:rPr>
            </w:pPr>
            <w:bookmarkStart w:id="73" w:name="_Toc8964"/>
            <w:r>
              <w:rPr>
                <w:rFonts w:hint="eastAsia"/>
              </w:rPr>
              <w:t>开户行：中国银行长葛支行营业部</w:t>
            </w:r>
            <w:r>
              <w:rPr>
                <w:rFonts w:hint="eastAsia"/>
              </w:rPr>
              <w:br w:type="textWrapping"/>
            </w:r>
            <w:r>
              <w:rPr>
                <w:rFonts w:hint="eastAsia"/>
              </w:rPr>
              <w:t>户  名：长葛市公共资源交易中心</w:t>
            </w:r>
            <w:r>
              <w:rPr>
                <w:rFonts w:hint="eastAsia"/>
              </w:rPr>
              <w:br w:type="textWrapping"/>
            </w:r>
            <w:r>
              <w:rPr>
                <w:rFonts w:hint="eastAsia"/>
              </w:rPr>
              <w:t>账  号：246852074836</w:t>
            </w:r>
            <w:r>
              <w:rPr>
                <w:rFonts w:hint="eastAsia"/>
              </w:rPr>
              <w:br w:type="textWrapping"/>
            </w:r>
            <w:r>
              <w:rPr>
                <w:rFonts w:hint="eastAsia"/>
              </w:rPr>
              <w:t>履约担保的形式：基本户转账，在中标人签订合同前办理。</w:t>
            </w:r>
            <w:r>
              <w:rPr>
                <w:rFonts w:hint="eastAsia"/>
              </w:rPr>
              <w:br w:type="textWrapping"/>
            </w:r>
            <w:r>
              <w:rPr>
                <w:rFonts w:hint="eastAsia"/>
              </w:rPr>
              <w:t>履约担保的金额：中标金额的10%。</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110" w:type="dxa"/>
            <w:gridSpan w:val="4"/>
            <w:vAlign w:val="center"/>
          </w:tcPr>
          <w:p>
            <w:pPr>
              <w:autoSpaceDE w:val="0"/>
              <w:autoSpaceDN w:val="0"/>
              <w:adjustRightInd w:val="0"/>
              <w:spacing w:line="420" w:lineRule="exact"/>
              <w:jc w:val="left"/>
              <w:rPr>
                <w:rFonts w:hint="eastAsia"/>
              </w:rPr>
            </w:pPr>
          </w:p>
        </w:tc>
        <w:tc>
          <w:tcPr>
            <w:tcW w:w="7202" w:type="dxa"/>
            <w:gridSpan w:val="3"/>
            <w:vAlign w:val="center"/>
          </w:tcPr>
          <w:p>
            <w:pPr>
              <w:autoSpaceDE w:val="0"/>
              <w:autoSpaceDN w:val="0"/>
              <w:adjustRightInd w:val="0"/>
              <w:spacing w:line="420" w:lineRule="exact"/>
              <w:jc w:val="left"/>
              <w:rPr>
                <w:rFonts w:hint="eastAsia"/>
                <w:b/>
                <w:bCs/>
              </w:rPr>
            </w:pPr>
            <w:r>
              <w:rPr>
                <w:rFonts w:hint="eastAsia"/>
                <w:b/>
                <w:bCs/>
              </w:rPr>
              <w:t xml:space="preserve">《中华人民共和国招标投标法》第三十二条： </w:t>
            </w:r>
          </w:p>
          <w:p>
            <w:pPr>
              <w:autoSpaceDE w:val="0"/>
              <w:autoSpaceDN w:val="0"/>
              <w:adjustRightInd w:val="0"/>
              <w:spacing w:line="420" w:lineRule="exact"/>
              <w:jc w:val="left"/>
              <w:rPr>
                <w:rFonts w:hint="eastAsia"/>
              </w:rPr>
            </w:pPr>
            <w:r>
              <w:rPr>
                <w:rFonts w:hint="eastAsia"/>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420" w:lineRule="exact"/>
              <w:jc w:val="left"/>
              <w:rPr>
                <w:rFonts w:hint="eastAsia"/>
              </w:rPr>
            </w:pPr>
            <w:r>
              <w:rPr>
                <w:rFonts w:hint="eastAsia"/>
                <w:b/>
                <w:bCs/>
              </w:rPr>
              <w:t xml:space="preserve">《中华人民共和国招标投标法》第三十三条： </w:t>
            </w:r>
            <w:r>
              <w:rPr>
                <w:rFonts w:hint="eastAsia"/>
              </w:rPr>
              <w:t>投标人不得以低于成本的报价竞标，也不得以他人名义投标或者以其他方式弄虚作假，骗取中标。</w:t>
            </w:r>
          </w:p>
          <w:p>
            <w:pPr>
              <w:autoSpaceDE w:val="0"/>
              <w:autoSpaceDN w:val="0"/>
              <w:adjustRightInd w:val="0"/>
              <w:spacing w:line="420" w:lineRule="exact"/>
              <w:jc w:val="left"/>
              <w:rPr>
                <w:rFonts w:hint="eastAsia"/>
              </w:rPr>
            </w:pPr>
            <w:r>
              <w:rPr>
                <w:rFonts w:hint="eastAsia"/>
                <w:b/>
                <w:bCs/>
              </w:rPr>
              <w:t>《中华人民共和国招标投标法实施条例》第三十九条：</w:t>
            </w:r>
            <w:r>
              <w:rPr>
                <w:rFonts w:hint="eastAsia"/>
              </w:rPr>
              <w:t xml:space="preserve"> </w:t>
            </w:r>
          </w:p>
          <w:p>
            <w:pPr>
              <w:autoSpaceDE w:val="0"/>
              <w:autoSpaceDN w:val="0"/>
              <w:adjustRightInd w:val="0"/>
              <w:spacing w:line="420" w:lineRule="exact"/>
              <w:jc w:val="left"/>
              <w:rPr>
                <w:rFonts w:hint="eastAsia"/>
              </w:rPr>
            </w:pPr>
            <w:r>
              <w:rPr>
                <w:rFonts w:hint="eastAsia"/>
              </w:rPr>
              <w:t xml:space="preserve"> 禁止投标人相互串通投标</w:t>
            </w:r>
          </w:p>
          <w:p>
            <w:pPr>
              <w:autoSpaceDE w:val="0"/>
              <w:autoSpaceDN w:val="0"/>
              <w:adjustRightInd w:val="0"/>
              <w:spacing w:line="420" w:lineRule="exact"/>
              <w:jc w:val="left"/>
              <w:rPr>
                <w:rFonts w:hint="eastAsia"/>
              </w:rPr>
            </w:pPr>
            <w:r>
              <w:rPr>
                <w:rFonts w:hint="eastAsia"/>
              </w:rPr>
              <w:t>有下列情形之一的，属于投标人相互串通投标：</w:t>
            </w:r>
          </w:p>
          <w:p>
            <w:pPr>
              <w:autoSpaceDE w:val="0"/>
              <w:autoSpaceDN w:val="0"/>
              <w:adjustRightInd w:val="0"/>
              <w:spacing w:line="420" w:lineRule="exact"/>
              <w:jc w:val="left"/>
              <w:rPr>
                <w:rFonts w:hint="eastAsia"/>
              </w:rPr>
            </w:pPr>
            <w:r>
              <w:rPr>
                <w:rFonts w:hint="eastAsia"/>
              </w:rPr>
              <w:t>（一）投标人之间协商投标报价等投标文件的实质性内容；</w:t>
            </w:r>
          </w:p>
          <w:p>
            <w:pPr>
              <w:autoSpaceDE w:val="0"/>
              <w:autoSpaceDN w:val="0"/>
              <w:adjustRightInd w:val="0"/>
              <w:spacing w:line="420" w:lineRule="exact"/>
              <w:jc w:val="left"/>
              <w:rPr>
                <w:rFonts w:hint="eastAsia"/>
              </w:rPr>
            </w:pPr>
            <w:r>
              <w:rPr>
                <w:rFonts w:hint="eastAsia"/>
              </w:rPr>
              <w:t>（二）投标人之间约定中标人；</w:t>
            </w:r>
          </w:p>
          <w:p>
            <w:pPr>
              <w:autoSpaceDE w:val="0"/>
              <w:autoSpaceDN w:val="0"/>
              <w:adjustRightInd w:val="0"/>
              <w:spacing w:line="420" w:lineRule="exact"/>
              <w:jc w:val="left"/>
              <w:rPr>
                <w:rFonts w:hint="eastAsia"/>
              </w:rPr>
            </w:pPr>
            <w:r>
              <w:rPr>
                <w:rFonts w:hint="eastAsia"/>
              </w:rPr>
              <w:t>（三）投标人之间约定部分投标人放弃投标或者中标；</w:t>
            </w:r>
          </w:p>
          <w:p>
            <w:pPr>
              <w:autoSpaceDE w:val="0"/>
              <w:autoSpaceDN w:val="0"/>
              <w:adjustRightInd w:val="0"/>
              <w:spacing w:line="420" w:lineRule="exact"/>
              <w:jc w:val="left"/>
              <w:rPr>
                <w:rFonts w:hint="eastAsia"/>
              </w:rPr>
            </w:pPr>
            <w:r>
              <w:rPr>
                <w:rFonts w:hint="eastAsia"/>
              </w:rPr>
              <w:t>（四）属于同一集团、协会、商会等组织成员的投标人按照该组织要求协同投标；</w:t>
            </w:r>
          </w:p>
          <w:p>
            <w:pPr>
              <w:autoSpaceDE w:val="0"/>
              <w:autoSpaceDN w:val="0"/>
              <w:adjustRightInd w:val="0"/>
              <w:spacing w:line="420" w:lineRule="exact"/>
              <w:jc w:val="left"/>
              <w:rPr>
                <w:rFonts w:hint="eastAsia"/>
              </w:rPr>
            </w:pPr>
            <w:r>
              <w:rPr>
                <w:rFonts w:hint="eastAsia"/>
              </w:rPr>
              <w:t>（五）投标人之间为谋取中标或者排斥特定投标人而采取的其他联合行动。</w:t>
            </w:r>
          </w:p>
          <w:p>
            <w:pPr>
              <w:autoSpaceDE w:val="0"/>
              <w:autoSpaceDN w:val="0"/>
              <w:adjustRightInd w:val="0"/>
              <w:spacing w:line="420" w:lineRule="exact"/>
              <w:jc w:val="left"/>
              <w:rPr>
                <w:rFonts w:hint="eastAsia"/>
              </w:rPr>
            </w:pPr>
            <w:r>
              <w:rPr>
                <w:rFonts w:hint="eastAsia"/>
                <w:b/>
                <w:bCs/>
              </w:rPr>
              <w:t>《中华人民共和国招标投标法实施条例》第四十条：</w:t>
            </w:r>
            <w:r>
              <w:rPr>
                <w:rFonts w:hint="eastAsia"/>
              </w:rPr>
              <w:t xml:space="preserve"> </w:t>
            </w:r>
          </w:p>
          <w:p>
            <w:pPr>
              <w:autoSpaceDE w:val="0"/>
              <w:autoSpaceDN w:val="0"/>
              <w:adjustRightInd w:val="0"/>
              <w:spacing w:line="420" w:lineRule="exact"/>
              <w:jc w:val="left"/>
              <w:rPr>
                <w:rFonts w:hint="eastAsia"/>
              </w:rPr>
            </w:pPr>
            <w:r>
              <w:rPr>
                <w:rFonts w:hint="eastAsia"/>
              </w:rPr>
              <w:t xml:space="preserve"> 有下列情形之一的，视为投标人相互串通投标：</w:t>
            </w:r>
          </w:p>
          <w:p>
            <w:pPr>
              <w:autoSpaceDE w:val="0"/>
              <w:autoSpaceDN w:val="0"/>
              <w:adjustRightInd w:val="0"/>
              <w:spacing w:line="420" w:lineRule="exact"/>
              <w:jc w:val="left"/>
              <w:rPr>
                <w:rFonts w:hint="eastAsia"/>
              </w:rPr>
            </w:pPr>
            <w:r>
              <w:rPr>
                <w:rFonts w:hint="eastAsia"/>
              </w:rPr>
              <w:t>（一）不同投标人的投标文件由同一单位或者个人编制；</w:t>
            </w:r>
          </w:p>
          <w:p>
            <w:pPr>
              <w:autoSpaceDE w:val="0"/>
              <w:autoSpaceDN w:val="0"/>
              <w:adjustRightInd w:val="0"/>
              <w:spacing w:line="420" w:lineRule="exact"/>
              <w:jc w:val="left"/>
              <w:rPr>
                <w:rFonts w:hint="eastAsia"/>
              </w:rPr>
            </w:pPr>
            <w:r>
              <w:rPr>
                <w:rFonts w:hint="eastAsia"/>
              </w:rPr>
              <w:t>（二）不同投标人委托同一单位或者个人办理投标事宜；</w:t>
            </w:r>
          </w:p>
          <w:p>
            <w:pPr>
              <w:autoSpaceDE w:val="0"/>
              <w:autoSpaceDN w:val="0"/>
              <w:adjustRightInd w:val="0"/>
              <w:spacing w:line="420" w:lineRule="exact"/>
              <w:jc w:val="left"/>
              <w:rPr>
                <w:rFonts w:hint="eastAsia"/>
              </w:rPr>
            </w:pPr>
            <w:r>
              <w:rPr>
                <w:rFonts w:hint="eastAsia"/>
              </w:rPr>
              <w:t>（三）不同投标人的投标文件载明的项目管理成员为同一人；</w:t>
            </w:r>
          </w:p>
          <w:p>
            <w:pPr>
              <w:autoSpaceDE w:val="0"/>
              <w:autoSpaceDN w:val="0"/>
              <w:adjustRightInd w:val="0"/>
              <w:spacing w:line="420" w:lineRule="exact"/>
              <w:jc w:val="left"/>
              <w:rPr>
                <w:rFonts w:hint="eastAsia"/>
              </w:rPr>
            </w:pPr>
            <w:r>
              <w:rPr>
                <w:rFonts w:hint="eastAsia"/>
              </w:rPr>
              <w:t>（四）不同投标人的投标文件异常一致或者投标报价呈规律性差异；</w:t>
            </w:r>
          </w:p>
          <w:p>
            <w:pPr>
              <w:autoSpaceDE w:val="0"/>
              <w:autoSpaceDN w:val="0"/>
              <w:adjustRightInd w:val="0"/>
              <w:spacing w:line="420" w:lineRule="exact"/>
              <w:jc w:val="left"/>
              <w:rPr>
                <w:rFonts w:hint="eastAsia"/>
              </w:rPr>
            </w:pPr>
            <w:r>
              <w:rPr>
                <w:rFonts w:hint="eastAsia"/>
              </w:rPr>
              <w:t>（五）不同投标人的投标文件相互混装；</w:t>
            </w:r>
          </w:p>
          <w:p>
            <w:pPr>
              <w:autoSpaceDE w:val="0"/>
              <w:autoSpaceDN w:val="0"/>
              <w:adjustRightInd w:val="0"/>
              <w:spacing w:line="420" w:lineRule="exact"/>
              <w:jc w:val="left"/>
              <w:rPr>
                <w:rFonts w:hint="eastAsia"/>
              </w:rPr>
            </w:pPr>
            <w:r>
              <w:rPr>
                <w:rFonts w:hint="eastAsia"/>
              </w:rPr>
              <w:t>（六）不同投标人的投标保证金从同一单位或者个人的账户转出。</w:t>
            </w:r>
          </w:p>
          <w:p>
            <w:pPr>
              <w:autoSpaceDE w:val="0"/>
              <w:autoSpaceDN w:val="0"/>
              <w:adjustRightInd w:val="0"/>
              <w:spacing w:line="420" w:lineRule="exact"/>
              <w:jc w:val="left"/>
              <w:rPr>
                <w:rFonts w:hint="eastAsia"/>
              </w:rPr>
            </w:pPr>
            <w:r>
              <w:rPr>
                <w:rFonts w:hint="eastAsia"/>
                <w:b/>
                <w:bCs/>
              </w:rPr>
              <w:t>《中华人民共和国招标投标法实施条例》第四十一条：</w:t>
            </w:r>
            <w:r>
              <w:rPr>
                <w:rFonts w:hint="eastAsia"/>
              </w:rPr>
              <w:t xml:space="preserve"> </w:t>
            </w:r>
          </w:p>
          <w:p>
            <w:pPr>
              <w:autoSpaceDE w:val="0"/>
              <w:autoSpaceDN w:val="0"/>
              <w:adjustRightInd w:val="0"/>
              <w:spacing w:line="420" w:lineRule="exact"/>
              <w:jc w:val="left"/>
              <w:rPr>
                <w:rFonts w:hint="eastAsia"/>
              </w:rPr>
            </w:pPr>
            <w:r>
              <w:rPr>
                <w:rFonts w:hint="eastAsia"/>
              </w:rPr>
              <w:t xml:space="preserve"> 禁止招标人与投标人串通投标。</w:t>
            </w:r>
          </w:p>
          <w:p>
            <w:pPr>
              <w:autoSpaceDE w:val="0"/>
              <w:autoSpaceDN w:val="0"/>
              <w:adjustRightInd w:val="0"/>
              <w:spacing w:line="420" w:lineRule="exact"/>
              <w:jc w:val="left"/>
              <w:rPr>
                <w:rFonts w:hint="eastAsia"/>
              </w:rPr>
            </w:pPr>
            <w:r>
              <w:rPr>
                <w:rFonts w:hint="eastAsia"/>
              </w:rPr>
              <w:t>有下列情形之一的，属于招标人与投标人串通投标：</w:t>
            </w:r>
          </w:p>
          <w:p>
            <w:pPr>
              <w:autoSpaceDE w:val="0"/>
              <w:autoSpaceDN w:val="0"/>
              <w:adjustRightInd w:val="0"/>
              <w:spacing w:line="420" w:lineRule="exact"/>
              <w:jc w:val="left"/>
              <w:rPr>
                <w:rFonts w:hint="eastAsia"/>
              </w:rPr>
            </w:pPr>
            <w:r>
              <w:rPr>
                <w:rFonts w:hint="eastAsia"/>
              </w:rPr>
              <w:t>（一）招标人在开标前开启投标文件并将有关信息泄露给其他投标人;</w:t>
            </w:r>
          </w:p>
          <w:p>
            <w:pPr>
              <w:autoSpaceDE w:val="0"/>
              <w:autoSpaceDN w:val="0"/>
              <w:adjustRightInd w:val="0"/>
              <w:spacing w:line="420" w:lineRule="exact"/>
              <w:jc w:val="left"/>
              <w:rPr>
                <w:rFonts w:hint="eastAsia"/>
              </w:rPr>
            </w:pPr>
            <w:r>
              <w:rPr>
                <w:rFonts w:hint="eastAsia"/>
              </w:rPr>
              <w:t>（二）招标人直接或者间接向投标人泄露标底、评标委员会成员等信息；</w:t>
            </w:r>
          </w:p>
          <w:p>
            <w:pPr>
              <w:autoSpaceDE w:val="0"/>
              <w:autoSpaceDN w:val="0"/>
              <w:adjustRightInd w:val="0"/>
              <w:spacing w:line="420" w:lineRule="exact"/>
              <w:jc w:val="left"/>
              <w:rPr>
                <w:rFonts w:hint="eastAsia"/>
              </w:rPr>
            </w:pPr>
            <w:r>
              <w:rPr>
                <w:rFonts w:hint="eastAsia"/>
              </w:rPr>
              <w:t>（三）招标人明示或者暗示投标人压低或者抬高投标报价；</w:t>
            </w:r>
          </w:p>
          <w:p>
            <w:pPr>
              <w:autoSpaceDE w:val="0"/>
              <w:autoSpaceDN w:val="0"/>
              <w:adjustRightInd w:val="0"/>
              <w:spacing w:line="420" w:lineRule="exact"/>
              <w:jc w:val="left"/>
              <w:rPr>
                <w:rFonts w:hint="eastAsia"/>
              </w:rPr>
            </w:pPr>
            <w:r>
              <w:rPr>
                <w:rFonts w:hint="eastAsia"/>
              </w:rPr>
              <w:t>（四）招标人授意投标人撤换、修改投标文件；</w:t>
            </w:r>
          </w:p>
          <w:p>
            <w:pPr>
              <w:autoSpaceDE w:val="0"/>
              <w:autoSpaceDN w:val="0"/>
              <w:adjustRightInd w:val="0"/>
              <w:spacing w:line="420" w:lineRule="exact"/>
              <w:jc w:val="left"/>
              <w:rPr>
                <w:rFonts w:hint="eastAsia"/>
              </w:rPr>
            </w:pPr>
            <w:r>
              <w:rPr>
                <w:rFonts w:hint="eastAsia"/>
              </w:rPr>
              <w:t>（五）招标人明示或者暗示投标人为特定投标人中标提供方便；</w:t>
            </w:r>
          </w:p>
          <w:p>
            <w:pPr>
              <w:autoSpaceDE w:val="0"/>
              <w:autoSpaceDN w:val="0"/>
              <w:adjustRightInd w:val="0"/>
              <w:spacing w:line="420" w:lineRule="exact"/>
              <w:jc w:val="left"/>
              <w:rPr>
                <w:rFonts w:hint="eastAsia"/>
              </w:rPr>
            </w:pPr>
            <w:r>
              <w:rPr>
                <w:rFonts w:hint="eastAsia"/>
              </w:rPr>
              <w:t>（六）招标人与投标人为谋求特定投标人中标而采取的其他串通行为。</w:t>
            </w:r>
          </w:p>
          <w:p>
            <w:pPr>
              <w:autoSpaceDE w:val="0"/>
              <w:autoSpaceDN w:val="0"/>
              <w:adjustRightInd w:val="0"/>
              <w:spacing w:line="420" w:lineRule="exact"/>
              <w:jc w:val="left"/>
              <w:rPr>
                <w:rFonts w:hint="eastAsia"/>
                <w:b/>
                <w:bCs/>
              </w:rPr>
            </w:pPr>
            <w:r>
              <w:rPr>
                <w:rFonts w:hint="eastAsia"/>
                <w:b/>
                <w:bCs/>
              </w:rPr>
              <w:t>《中华人民共和国招标投标法实施条例》第四十二条：</w:t>
            </w:r>
          </w:p>
          <w:p>
            <w:pPr>
              <w:autoSpaceDE w:val="0"/>
              <w:autoSpaceDN w:val="0"/>
              <w:adjustRightInd w:val="0"/>
              <w:spacing w:line="420" w:lineRule="exact"/>
              <w:jc w:val="left"/>
              <w:rPr>
                <w:rFonts w:hint="eastAsia"/>
              </w:rPr>
            </w:pPr>
            <w:r>
              <w:rPr>
                <w:rFonts w:hint="eastAsia"/>
              </w:rPr>
              <w:t xml:space="preserve">  使用通过受让或者租借等方式获取的资格、资质证书投标的，属于招标投标法第三十三条规定的以他人名义投标。</w:t>
            </w:r>
          </w:p>
          <w:p>
            <w:pPr>
              <w:autoSpaceDE w:val="0"/>
              <w:autoSpaceDN w:val="0"/>
              <w:adjustRightInd w:val="0"/>
              <w:spacing w:line="420" w:lineRule="exact"/>
              <w:jc w:val="left"/>
              <w:rPr>
                <w:rFonts w:hint="eastAsia"/>
              </w:rPr>
            </w:pPr>
            <w:r>
              <w:rPr>
                <w:rFonts w:hint="eastAsia"/>
              </w:rPr>
              <w:t>投标人有下列情形之一的，属于招标投标法第三十三条规定的以其他方式弄虚作假的行为：</w:t>
            </w:r>
          </w:p>
          <w:p>
            <w:pPr>
              <w:autoSpaceDE w:val="0"/>
              <w:autoSpaceDN w:val="0"/>
              <w:adjustRightInd w:val="0"/>
              <w:spacing w:line="420" w:lineRule="exact"/>
              <w:jc w:val="left"/>
              <w:rPr>
                <w:rFonts w:hint="eastAsia"/>
              </w:rPr>
            </w:pPr>
            <w:r>
              <w:rPr>
                <w:rFonts w:hint="eastAsia"/>
              </w:rPr>
              <w:t>（一）使用伪造、变造的许可证件；</w:t>
            </w:r>
          </w:p>
          <w:p>
            <w:pPr>
              <w:autoSpaceDE w:val="0"/>
              <w:autoSpaceDN w:val="0"/>
              <w:adjustRightInd w:val="0"/>
              <w:spacing w:line="420" w:lineRule="exact"/>
              <w:jc w:val="left"/>
              <w:rPr>
                <w:rFonts w:hint="eastAsia"/>
              </w:rPr>
            </w:pPr>
            <w:r>
              <w:rPr>
                <w:rFonts w:hint="eastAsia"/>
              </w:rPr>
              <w:t>（二）提供虚假的财务状况或者业绩；</w:t>
            </w:r>
          </w:p>
          <w:p>
            <w:pPr>
              <w:autoSpaceDE w:val="0"/>
              <w:autoSpaceDN w:val="0"/>
              <w:adjustRightInd w:val="0"/>
              <w:spacing w:line="420" w:lineRule="exact"/>
              <w:jc w:val="left"/>
              <w:rPr>
                <w:rFonts w:hint="eastAsia"/>
              </w:rPr>
            </w:pPr>
            <w:r>
              <w:rPr>
                <w:rFonts w:hint="eastAsia"/>
              </w:rPr>
              <w:t>（三）提供虚假的项目负责人或者主要技术人员简历、劳动关系证明；</w:t>
            </w:r>
          </w:p>
          <w:p>
            <w:pPr>
              <w:autoSpaceDE w:val="0"/>
              <w:autoSpaceDN w:val="0"/>
              <w:adjustRightInd w:val="0"/>
              <w:spacing w:line="420" w:lineRule="exact"/>
              <w:jc w:val="left"/>
              <w:rPr>
                <w:rFonts w:hint="eastAsia"/>
              </w:rPr>
            </w:pPr>
            <w:r>
              <w:rPr>
                <w:rFonts w:hint="eastAsia"/>
              </w:rPr>
              <w:t>（四）提供虚假的信用状况；</w:t>
            </w:r>
          </w:p>
          <w:p>
            <w:pPr>
              <w:autoSpaceDE w:val="0"/>
              <w:autoSpaceDN w:val="0"/>
              <w:adjustRightInd w:val="0"/>
              <w:spacing w:line="420" w:lineRule="exact"/>
              <w:jc w:val="left"/>
              <w:rPr>
                <w:rFonts w:hint="eastAsia"/>
              </w:rPr>
            </w:pPr>
            <w:r>
              <w:rPr>
                <w:rFonts w:hint="eastAsia"/>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312" w:type="dxa"/>
            <w:gridSpan w:val="7"/>
            <w:vAlign w:val="center"/>
          </w:tcPr>
          <w:p>
            <w:pPr>
              <w:autoSpaceDE w:val="0"/>
              <w:autoSpaceDN w:val="0"/>
              <w:adjustRightInd w:val="0"/>
              <w:spacing w:line="420" w:lineRule="exact"/>
              <w:jc w:val="left"/>
              <w:rPr>
                <w:rFonts w:hint="eastAsia"/>
                <w:b/>
                <w:bCs/>
              </w:rPr>
            </w:pPr>
            <w:r>
              <w:rPr>
                <w:rFonts w:hint="eastAsia"/>
                <w:b/>
                <w:bCs/>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8312" w:type="dxa"/>
            <w:gridSpan w:val="7"/>
            <w:vAlign w:val="center"/>
          </w:tcPr>
          <w:p>
            <w:pPr>
              <w:autoSpaceDE w:val="0"/>
              <w:autoSpaceDN w:val="0"/>
              <w:adjustRightInd w:val="0"/>
              <w:spacing w:line="420" w:lineRule="exact"/>
              <w:jc w:val="left"/>
              <w:rPr>
                <w:rFonts w:hint="eastAsia"/>
                <w:b/>
                <w:bCs/>
              </w:rPr>
            </w:pPr>
            <w:r>
              <w:rPr>
                <w:rFonts w:hint="eastAsia"/>
                <w:b/>
                <w:bCs/>
              </w:rPr>
              <w:t>10.15中标人应当按合同约定履行义务，完成中标项目。中标人不得向他人转让中标项目，也不得将中标项目肢解后分别向他人转让。</w:t>
            </w:r>
          </w:p>
          <w:p>
            <w:pPr>
              <w:autoSpaceDE w:val="0"/>
              <w:autoSpaceDN w:val="0"/>
              <w:adjustRightInd w:val="0"/>
              <w:spacing w:line="420" w:lineRule="exact"/>
              <w:jc w:val="left"/>
              <w:rPr>
                <w:rFonts w:hint="eastAsia"/>
                <w:b/>
                <w:bCs/>
              </w:rPr>
            </w:pPr>
            <w:r>
              <w:rPr>
                <w:rFonts w:hint="eastAsia"/>
                <w:b/>
                <w:bCs/>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8312" w:type="dxa"/>
            <w:gridSpan w:val="7"/>
            <w:vAlign w:val="center"/>
          </w:tcPr>
          <w:p>
            <w:pPr>
              <w:autoSpaceDE w:val="0"/>
              <w:autoSpaceDN w:val="0"/>
              <w:adjustRightInd w:val="0"/>
              <w:spacing w:line="420" w:lineRule="exact"/>
              <w:jc w:val="left"/>
              <w:rPr>
                <w:rFonts w:hint="eastAsia"/>
                <w:b/>
                <w:bCs/>
              </w:rPr>
            </w:pPr>
            <w:bookmarkStart w:id="74" w:name="_Toc8494"/>
            <w:bookmarkStart w:id="75" w:name="_Toc464824564"/>
            <w:r>
              <w:rPr>
                <w:rFonts w:hint="eastAsia"/>
                <w:b/>
                <w:bCs/>
              </w:rPr>
              <w:t>10.16特别提示：</w:t>
            </w:r>
            <w:bookmarkEnd w:id="74"/>
          </w:p>
          <w:bookmarkEnd w:id="75"/>
          <w:p>
            <w:pPr>
              <w:autoSpaceDE w:val="0"/>
              <w:autoSpaceDN w:val="0"/>
              <w:adjustRightInd w:val="0"/>
              <w:spacing w:line="420" w:lineRule="exact"/>
              <w:jc w:val="left"/>
              <w:rPr>
                <w:rFonts w:hint="eastAsia"/>
              </w:rPr>
            </w:pPr>
            <w:r>
              <w:rPr>
                <w:rFonts w:hint="eastAsia"/>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pacing w:line="420" w:lineRule="exact"/>
              <w:jc w:val="left"/>
              <w:rPr>
                <w:rFonts w:hint="eastAsia"/>
              </w:rPr>
            </w:pPr>
            <w:r>
              <w:rPr>
                <w:rFonts w:hint="eastAsia"/>
              </w:rPr>
              <w:t>2、潜在投标人如对招标文件有异议，请在规定时间内在《全国公共资源交易平台（河南省·许昌市）》公共资源交易系统中提出，以其他方式递交的异议不予接受。</w:t>
            </w:r>
          </w:p>
          <w:p>
            <w:pPr>
              <w:autoSpaceDE w:val="0"/>
              <w:autoSpaceDN w:val="0"/>
              <w:adjustRightInd w:val="0"/>
              <w:spacing w:line="420" w:lineRule="exact"/>
              <w:jc w:val="left"/>
              <w:rPr>
                <w:rFonts w:hint="eastAsia"/>
              </w:rPr>
            </w:pPr>
            <w:r>
              <w:rPr>
                <w:rFonts w:hint="eastAsia"/>
              </w:rPr>
              <w:t>3、投标人在投标截止时间前应随时关注《全国公共资源交易平台（河南省·许昌市）》公共资源交易系统发出的有关本项目的答疑、修改等相关内容。</w:t>
            </w:r>
          </w:p>
          <w:p>
            <w:pPr>
              <w:autoSpaceDE w:val="0"/>
              <w:autoSpaceDN w:val="0"/>
              <w:adjustRightInd w:val="0"/>
              <w:spacing w:line="420" w:lineRule="exact"/>
              <w:jc w:val="left"/>
              <w:rPr>
                <w:rFonts w:hint="eastAsia"/>
              </w:rPr>
            </w:pPr>
            <w:r>
              <w:rPr>
                <w:rFonts w:hint="eastAsia"/>
              </w:rPr>
              <w:t>4、本项目试行全流程电子化交易，如因交易系统异常情况无法完成，将以人工方式进行。</w:t>
            </w:r>
          </w:p>
          <w:p>
            <w:pPr>
              <w:autoSpaceDE w:val="0"/>
              <w:autoSpaceDN w:val="0"/>
              <w:adjustRightInd w:val="0"/>
              <w:spacing w:line="420" w:lineRule="exact"/>
              <w:jc w:val="left"/>
              <w:rPr>
                <w:rFonts w:hint="eastAsia"/>
              </w:rPr>
            </w:pPr>
            <w:r>
              <w:rPr>
                <w:rFonts w:hint="eastAsia"/>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pacing w:line="420" w:lineRule="exact"/>
              <w:jc w:val="left"/>
              <w:rPr>
                <w:rFonts w:hint="eastAsia"/>
              </w:rPr>
            </w:pPr>
            <w:r>
              <w:rPr>
                <w:rFonts w:hint="eastAsia"/>
              </w:rPr>
              <w:t>6、投标人电子投标文件成功提交后，应打印“投标文件提交回执单”，供开标现场备查。</w:t>
            </w:r>
          </w:p>
          <w:p>
            <w:pPr>
              <w:autoSpaceDE w:val="0"/>
              <w:autoSpaceDN w:val="0"/>
              <w:adjustRightInd w:val="0"/>
              <w:spacing w:line="420" w:lineRule="exact"/>
              <w:jc w:val="left"/>
              <w:rPr>
                <w:rFonts w:hint="eastAsia"/>
              </w:rPr>
            </w:pPr>
            <w:r>
              <w:rPr>
                <w:rFonts w:hint="eastAsia"/>
              </w:rPr>
              <w:t>7、商务标投标文件制作注意事项：</w:t>
            </w:r>
          </w:p>
          <w:p>
            <w:pPr>
              <w:autoSpaceDE w:val="0"/>
              <w:autoSpaceDN w:val="0"/>
              <w:adjustRightInd w:val="0"/>
              <w:spacing w:line="420" w:lineRule="exact"/>
              <w:jc w:val="left"/>
              <w:rPr>
                <w:rFonts w:hint="eastAsia"/>
              </w:rPr>
            </w:pPr>
            <w:r>
              <w:rPr>
                <w:rFonts w:hint="eastAsia"/>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20" w:lineRule="exact"/>
              <w:jc w:val="left"/>
              <w:rPr>
                <w:rFonts w:hint="eastAsia"/>
              </w:rPr>
            </w:pPr>
            <w:r>
              <w:rPr>
                <w:rFonts w:hint="eastAsia"/>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8312" w:type="dxa"/>
            <w:gridSpan w:val="7"/>
            <w:vAlign w:val="center"/>
          </w:tcPr>
          <w:p>
            <w:pPr>
              <w:autoSpaceDE w:val="0"/>
              <w:autoSpaceDN w:val="0"/>
              <w:adjustRightInd w:val="0"/>
              <w:spacing w:line="420" w:lineRule="exact"/>
              <w:jc w:val="left"/>
              <w:rPr>
                <w:rFonts w:hint="eastAsia"/>
              </w:rPr>
            </w:pPr>
            <w:bookmarkStart w:id="76" w:name="_Toc397605807"/>
            <w:bookmarkStart w:id="77" w:name="_Toc22113"/>
            <w:bookmarkStart w:id="78" w:name="_Toc464824566"/>
            <w:bookmarkStart w:id="79" w:name="_Toc397507938"/>
            <w:bookmarkStart w:id="80" w:name="_Toc397507525"/>
            <w:r>
              <w:rPr>
                <w:rFonts w:hint="eastAsia"/>
              </w:rPr>
              <w:t>本项目按照进度支付工程款。</w:t>
            </w:r>
            <w:bookmarkEnd w:id="76"/>
            <w:bookmarkEnd w:id="77"/>
            <w:bookmarkEnd w:id="78"/>
            <w:bookmarkEnd w:id="79"/>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312" w:type="dxa"/>
            <w:gridSpan w:val="7"/>
            <w:vAlign w:val="center"/>
          </w:tcPr>
          <w:p>
            <w:pPr>
              <w:autoSpaceDE w:val="0"/>
              <w:autoSpaceDN w:val="0"/>
              <w:adjustRightInd w:val="0"/>
              <w:spacing w:line="420" w:lineRule="exact"/>
              <w:jc w:val="left"/>
              <w:rPr>
                <w:rFonts w:hint="eastAsia"/>
              </w:rPr>
            </w:pPr>
            <w:r>
              <w:rPr>
                <w:rFonts w:hint="eastAsia"/>
              </w:rPr>
              <w:t>未尽事宜，按国家有关规定执行。</w:t>
            </w:r>
          </w:p>
        </w:tc>
      </w:tr>
    </w:tbl>
    <w:p>
      <w:pPr>
        <w:autoSpaceDE w:val="0"/>
        <w:autoSpaceDN w:val="0"/>
        <w:spacing w:line="440" w:lineRule="exact"/>
        <w:jc w:val="left"/>
        <w:outlineLvl w:val="0"/>
        <w:rPr>
          <w:rFonts w:hint="eastAsia" w:ascii="宋体" w:hAnsi="宋体" w:cs="宋体"/>
          <w:b/>
          <w:kern w:val="0"/>
          <w:sz w:val="26"/>
          <w:szCs w:val="26"/>
        </w:rPr>
      </w:pPr>
      <w:bookmarkStart w:id="81" w:name="_Toc397507526"/>
      <w:bookmarkStart w:id="82" w:name="_Toc397507939"/>
      <w:bookmarkStart w:id="83" w:name="_Toc397605808"/>
      <w:r>
        <w:rPr>
          <w:rFonts w:ascii="宋体" w:hAnsi="宋体" w:cs="宋体"/>
          <w:b/>
          <w:kern w:val="0"/>
          <w:sz w:val="26"/>
          <w:szCs w:val="26"/>
        </w:rPr>
        <w:br w:type="page"/>
      </w:r>
      <w:bookmarkStart w:id="84" w:name="_Toc464824567"/>
      <w:bookmarkStart w:id="85" w:name="_Toc13681"/>
      <w:r>
        <w:rPr>
          <w:rFonts w:hint="eastAsia" w:ascii="宋体" w:hAnsi="宋体" w:cs="宋体"/>
          <w:b/>
          <w:kern w:val="0"/>
          <w:sz w:val="26"/>
          <w:szCs w:val="26"/>
        </w:rPr>
        <w:t>1. 总则</w:t>
      </w:r>
      <w:bookmarkEnd w:id="81"/>
      <w:bookmarkEnd w:id="82"/>
      <w:bookmarkEnd w:id="83"/>
      <w:bookmarkEnd w:id="84"/>
      <w:bookmarkEnd w:id="85"/>
    </w:p>
    <w:p>
      <w:pPr>
        <w:autoSpaceDE w:val="0"/>
        <w:autoSpaceDN w:val="0"/>
        <w:spacing w:line="440" w:lineRule="exact"/>
        <w:jc w:val="left"/>
        <w:outlineLvl w:val="0"/>
        <w:rPr>
          <w:rFonts w:hint="eastAsia" w:ascii="宋体" w:hAnsi="宋体" w:cs="宋体"/>
          <w:b/>
          <w:kern w:val="0"/>
          <w:szCs w:val="21"/>
        </w:rPr>
      </w:pPr>
      <w:bookmarkStart w:id="86" w:name="_Toc152042306"/>
      <w:bookmarkStart w:id="87" w:name="_Toc144974498"/>
      <w:bookmarkStart w:id="88" w:name="_Toc152045530"/>
      <w:bookmarkStart w:id="89" w:name="_Toc179632547"/>
      <w:bookmarkStart w:id="90" w:name="_Toc28089"/>
      <w:bookmarkStart w:id="91" w:name="_Toc464824568"/>
      <w:bookmarkStart w:id="92" w:name="_Toc397605809"/>
      <w:bookmarkStart w:id="93" w:name="_Toc397507940"/>
      <w:bookmarkStart w:id="94" w:name="_Toc397507527"/>
      <w:r>
        <w:rPr>
          <w:rFonts w:hint="eastAsia" w:ascii="宋体" w:hAnsi="宋体" w:cs="宋体"/>
          <w:b/>
          <w:kern w:val="0"/>
          <w:szCs w:val="21"/>
        </w:rPr>
        <w:t>1.1 项目概况</w:t>
      </w:r>
      <w:bookmarkEnd w:id="86"/>
      <w:bookmarkEnd w:id="87"/>
      <w:bookmarkEnd w:id="88"/>
      <w:bookmarkEnd w:id="89"/>
      <w:r>
        <w:rPr>
          <w:rFonts w:hint="eastAsia" w:ascii="宋体" w:hAnsi="宋体" w:cs="宋体"/>
          <w:b/>
          <w:kern w:val="0"/>
          <w:szCs w:val="21"/>
        </w:rPr>
        <w:t>（详见投标人须知前附表）</w:t>
      </w:r>
      <w:bookmarkEnd w:id="90"/>
      <w:bookmarkEnd w:id="91"/>
      <w:bookmarkEnd w:id="92"/>
      <w:bookmarkEnd w:id="93"/>
      <w:bookmarkEnd w:id="94"/>
    </w:p>
    <w:p>
      <w:pPr>
        <w:autoSpaceDE w:val="0"/>
        <w:autoSpaceDN w:val="0"/>
        <w:spacing w:line="440" w:lineRule="exact"/>
        <w:ind w:firstLine="420" w:firstLineChars="200"/>
        <w:jc w:val="left"/>
        <w:outlineLvl w:val="0"/>
        <w:rPr>
          <w:rFonts w:hint="eastAsia" w:ascii="宋体" w:hAnsi="宋体" w:cs="宋体"/>
          <w:kern w:val="0"/>
          <w:szCs w:val="21"/>
        </w:rPr>
      </w:pPr>
      <w:bookmarkStart w:id="95" w:name="_Toc397605810"/>
      <w:bookmarkStart w:id="96" w:name="_Toc464824569"/>
      <w:bookmarkStart w:id="97" w:name="_Toc19369"/>
      <w:bookmarkStart w:id="98" w:name="_Toc397507941"/>
      <w:bookmarkStart w:id="99" w:name="_Toc397507528"/>
      <w:r>
        <w:rPr>
          <w:rFonts w:hint="eastAsia" w:ascii="宋体" w:hAnsi="宋体" w:cs="宋体"/>
          <w:kern w:val="0"/>
          <w:szCs w:val="21"/>
        </w:rPr>
        <w:t>根据《中华人民共和国招标投标法》等有关法律、法规  和规章的规定，本招标项目已具备招标条件，现对本工程施工进行招标。</w:t>
      </w:r>
      <w:bookmarkEnd w:id="95"/>
      <w:bookmarkEnd w:id="96"/>
      <w:bookmarkEnd w:id="97"/>
      <w:bookmarkEnd w:id="98"/>
      <w:bookmarkEnd w:id="99"/>
    </w:p>
    <w:p>
      <w:pPr>
        <w:autoSpaceDE w:val="0"/>
        <w:autoSpaceDN w:val="0"/>
        <w:spacing w:line="440" w:lineRule="exact"/>
        <w:jc w:val="left"/>
        <w:outlineLvl w:val="0"/>
        <w:rPr>
          <w:rFonts w:hint="eastAsia" w:ascii="宋体" w:hAnsi="宋体" w:cs="宋体"/>
          <w:b/>
          <w:kern w:val="0"/>
          <w:szCs w:val="21"/>
        </w:rPr>
      </w:pPr>
      <w:bookmarkStart w:id="100" w:name="_Toc144974499"/>
      <w:bookmarkStart w:id="101" w:name="_Toc179632548"/>
      <w:bookmarkStart w:id="102" w:name="_Toc152042307"/>
      <w:bookmarkStart w:id="103" w:name="_Toc152045531"/>
      <w:bookmarkStart w:id="104" w:name="_Toc397507942"/>
      <w:bookmarkStart w:id="105" w:name="_Toc464824570"/>
      <w:bookmarkStart w:id="106" w:name="_Toc18417"/>
      <w:bookmarkStart w:id="107" w:name="_Toc397605811"/>
      <w:bookmarkStart w:id="108" w:name="_Toc397507529"/>
      <w:r>
        <w:rPr>
          <w:rFonts w:hint="eastAsia" w:ascii="宋体" w:hAnsi="宋体" w:cs="宋体"/>
          <w:b/>
          <w:kern w:val="0"/>
          <w:szCs w:val="21"/>
        </w:rPr>
        <w:t>1.2 资金来源和落实情况</w:t>
      </w:r>
      <w:bookmarkEnd w:id="100"/>
      <w:bookmarkEnd w:id="101"/>
      <w:bookmarkEnd w:id="102"/>
      <w:bookmarkEnd w:id="103"/>
      <w:r>
        <w:rPr>
          <w:rFonts w:hint="eastAsia" w:ascii="宋体" w:hAnsi="宋体" w:cs="宋体"/>
          <w:b/>
          <w:kern w:val="0"/>
          <w:szCs w:val="21"/>
        </w:rPr>
        <w:t>（详见投标人须知前附表）</w:t>
      </w:r>
      <w:bookmarkEnd w:id="104"/>
      <w:bookmarkEnd w:id="105"/>
      <w:bookmarkEnd w:id="106"/>
      <w:bookmarkEnd w:id="107"/>
      <w:bookmarkEnd w:id="108"/>
    </w:p>
    <w:p>
      <w:pPr>
        <w:autoSpaceDE w:val="0"/>
        <w:autoSpaceDN w:val="0"/>
        <w:spacing w:line="440" w:lineRule="exact"/>
        <w:jc w:val="left"/>
        <w:outlineLvl w:val="0"/>
        <w:rPr>
          <w:rFonts w:hint="eastAsia" w:ascii="宋体" w:hAnsi="宋体" w:cs="宋体"/>
          <w:b/>
          <w:kern w:val="0"/>
          <w:szCs w:val="21"/>
        </w:rPr>
      </w:pPr>
      <w:bookmarkStart w:id="109" w:name="_Toc179632549"/>
      <w:bookmarkStart w:id="110" w:name="_Toc144974500"/>
      <w:bookmarkStart w:id="111" w:name="_Toc152042308"/>
      <w:bookmarkStart w:id="112" w:name="_Toc152045532"/>
      <w:bookmarkStart w:id="113" w:name="_Toc397507943"/>
      <w:bookmarkStart w:id="114" w:name="_Toc397507530"/>
      <w:bookmarkStart w:id="115" w:name="_Toc464824571"/>
      <w:bookmarkStart w:id="116" w:name="_Toc20862"/>
      <w:bookmarkStart w:id="117" w:name="_Toc397605812"/>
      <w:r>
        <w:rPr>
          <w:rFonts w:hint="eastAsia" w:ascii="宋体" w:hAnsi="宋体" w:cs="宋体"/>
          <w:b/>
          <w:kern w:val="0"/>
          <w:szCs w:val="21"/>
        </w:rPr>
        <w:t>1.3 招标范围、计划工期和质量要求</w:t>
      </w:r>
      <w:bookmarkEnd w:id="109"/>
      <w:bookmarkEnd w:id="110"/>
      <w:bookmarkEnd w:id="111"/>
      <w:bookmarkEnd w:id="112"/>
      <w:r>
        <w:rPr>
          <w:rFonts w:hint="eastAsia" w:ascii="宋体" w:hAnsi="宋体" w:cs="宋体"/>
          <w:b/>
          <w:kern w:val="0"/>
          <w:szCs w:val="21"/>
        </w:rPr>
        <w:t>（详见投标人须知前附表）</w:t>
      </w:r>
      <w:bookmarkEnd w:id="113"/>
      <w:bookmarkEnd w:id="114"/>
      <w:bookmarkEnd w:id="115"/>
      <w:bookmarkEnd w:id="116"/>
      <w:bookmarkEnd w:id="117"/>
    </w:p>
    <w:p>
      <w:pPr>
        <w:autoSpaceDE w:val="0"/>
        <w:autoSpaceDN w:val="0"/>
        <w:spacing w:line="440" w:lineRule="exact"/>
        <w:jc w:val="left"/>
        <w:outlineLvl w:val="0"/>
        <w:rPr>
          <w:rFonts w:hint="eastAsia" w:ascii="宋体" w:hAnsi="宋体" w:cs="宋体"/>
          <w:b/>
          <w:kern w:val="0"/>
          <w:szCs w:val="21"/>
        </w:rPr>
      </w:pPr>
      <w:bookmarkStart w:id="118" w:name="_Toc397605813"/>
      <w:bookmarkStart w:id="119" w:name="_Toc144974502"/>
      <w:bookmarkStart w:id="120" w:name="_Toc152045534"/>
      <w:bookmarkStart w:id="121" w:name="_Toc397507944"/>
      <w:bookmarkStart w:id="122" w:name="_Toc152042310"/>
      <w:bookmarkStart w:id="123" w:name="_Toc179632551"/>
      <w:bookmarkStart w:id="124" w:name="_Toc397507531"/>
      <w:bookmarkStart w:id="125" w:name="_Toc14227"/>
      <w:bookmarkStart w:id="126" w:name="_Toc464824572"/>
      <w:bookmarkStart w:id="127" w:name="_Toc283559949"/>
      <w:r>
        <w:rPr>
          <w:rFonts w:hint="eastAsia" w:ascii="宋体" w:hAnsi="宋体" w:cs="宋体"/>
          <w:b/>
          <w:kern w:val="0"/>
          <w:szCs w:val="21"/>
        </w:rPr>
        <w:t>1.4 投标人资格要求</w:t>
      </w:r>
      <w:bookmarkEnd w:id="118"/>
      <w:bookmarkEnd w:id="119"/>
      <w:bookmarkEnd w:id="120"/>
      <w:bookmarkEnd w:id="121"/>
      <w:bookmarkEnd w:id="122"/>
      <w:bookmarkEnd w:id="123"/>
      <w:bookmarkEnd w:id="124"/>
      <w:bookmarkEnd w:id="125"/>
      <w:bookmarkEnd w:id="126"/>
    </w:p>
    <w:p>
      <w:pPr>
        <w:spacing w:line="400" w:lineRule="exact"/>
        <w:ind w:firstLine="420" w:firstLineChars="200"/>
        <w:rPr>
          <w:rFonts w:hint="eastAsia"/>
        </w:rPr>
      </w:pPr>
      <w:r>
        <w:rPr>
          <w:rFonts w:hint="eastAsia"/>
        </w:rPr>
        <w:t>1.4.1投标人应具备承担本标段施工的资质条件、能力和信誉。</w:t>
      </w:r>
    </w:p>
    <w:p>
      <w:pPr>
        <w:spacing w:line="400" w:lineRule="exact"/>
        <w:ind w:firstLine="420" w:firstLineChars="200"/>
        <w:rPr>
          <w:rFonts w:hint="eastAsia"/>
        </w:rPr>
      </w:pPr>
      <w:r>
        <w:rPr>
          <w:rFonts w:hint="eastAsia"/>
        </w:rPr>
        <w:t>（1）资质条件：见投标人须知前附表；</w:t>
      </w:r>
    </w:p>
    <w:p>
      <w:pPr>
        <w:spacing w:line="400" w:lineRule="exact"/>
        <w:ind w:firstLine="420" w:firstLineChars="200"/>
        <w:rPr>
          <w:rFonts w:hint="eastAsia"/>
        </w:rPr>
      </w:pPr>
      <w:r>
        <w:rPr>
          <w:rFonts w:hint="eastAsia"/>
        </w:rPr>
        <w:t>（2）项目经理资格：见投标人须知前附表；</w:t>
      </w:r>
    </w:p>
    <w:p>
      <w:pPr>
        <w:spacing w:line="400" w:lineRule="exact"/>
        <w:ind w:firstLine="420" w:firstLineChars="200"/>
        <w:rPr>
          <w:rFonts w:hint="eastAsia"/>
        </w:rPr>
      </w:pPr>
      <w:r>
        <w:rPr>
          <w:rFonts w:hint="eastAsia"/>
        </w:rPr>
        <w:t>（3）其他要求：见投标人须知前附表。</w:t>
      </w:r>
    </w:p>
    <w:p>
      <w:pPr>
        <w:spacing w:line="400" w:lineRule="exact"/>
        <w:ind w:firstLine="420" w:firstLineChars="200"/>
        <w:rPr>
          <w:rFonts w:hint="eastAsia"/>
        </w:rPr>
      </w:pPr>
      <w:r>
        <w:rPr>
          <w:rFonts w:hint="eastAsia"/>
        </w:rPr>
        <w:t xml:space="preserve">1.4.2 若投标人须知前附表规定接受联合体投标的，除应符合本章第1.4.1项和投标人须知前附表的要求外，还应遵守以下规定： </w:t>
      </w:r>
    </w:p>
    <w:p>
      <w:pPr>
        <w:spacing w:line="400" w:lineRule="exact"/>
        <w:ind w:firstLine="420" w:firstLineChars="200"/>
        <w:rPr>
          <w:rFonts w:hint="eastAsia"/>
        </w:rPr>
      </w:pPr>
      <w:r>
        <w:rPr>
          <w:rFonts w:hint="eastAsia"/>
        </w:rPr>
        <w:t>（1）联合体各方应按招标文件提供的格式签订联合体协议书，明确联合体牵头人和各方权利义务；</w:t>
      </w:r>
    </w:p>
    <w:p>
      <w:pPr>
        <w:spacing w:line="400" w:lineRule="exact"/>
        <w:ind w:firstLine="420" w:firstLineChars="200"/>
        <w:rPr>
          <w:rFonts w:hint="eastAsia"/>
        </w:rPr>
      </w:pPr>
      <w:r>
        <w:rPr>
          <w:rFonts w:hint="eastAsia"/>
        </w:rPr>
        <w:t xml:space="preserve">（2）由同一专业的单位组成的联合体，按照资质等级较低的单位确定资质等级； </w:t>
      </w:r>
    </w:p>
    <w:p>
      <w:pPr>
        <w:spacing w:line="400" w:lineRule="exact"/>
        <w:ind w:firstLine="420" w:firstLineChars="200"/>
        <w:rPr>
          <w:rFonts w:hint="eastAsia"/>
        </w:rPr>
      </w:pPr>
      <w:r>
        <w:rPr>
          <w:rFonts w:hint="eastAsia"/>
        </w:rPr>
        <w:t>（3）联合体各方不得再以自己名义单独或参加其他联合体在同一标段中投标。</w:t>
      </w:r>
    </w:p>
    <w:p>
      <w:pPr>
        <w:spacing w:line="400" w:lineRule="exact"/>
        <w:ind w:firstLine="420" w:firstLineChars="200"/>
        <w:rPr>
          <w:rFonts w:hint="eastAsia"/>
        </w:rPr>
      </w:pPr>
      <w:r>
        <w:rPr>
          <w:rFonts w:hint="eastAsia"/>
        </w:rPr>
        <w:t>1.4.3 投标人不得存在下列情形之一：</w:t>
      </w:r>
    </w:p>
    <w:p>
      <w:pPr>
        <w:spacing w:line="400" w:lineRule="exact"/>
        <w:ind w:firstLine="420" w:firstLineChars="200"/>
        <w:rPr>
          <w:rFonts w:hint="eastAsia"/>
        </w:rPr>
      </w:pPr>
      <w:r>
        <w:rPr>
          <w:rFonts w:hint="eastAsia"/>
        </w:rPr>
        <w:t xml:space="preserve">（1）为招标人不具有独立法人资格的附属机构（单位）； </w:t>
      </w:r>
    </w:p>
    <w:p>
      <w:pPr>
        <w:spacing w:line="400" w:lineRule="exact"/>
        <w:ind w:firstLine="420" w:firstLineChars="200"/>
        <w:rPr>
          <w:rFonts w:hint="eastAsia"/>
        </w:rPr>
      </w:pPr>
      <w:r>
        <w:rPr>
          <w:rFonts w:hint="eastAsia"/>
        </w:rPr>
        <w:t xml:space="preserve">（2）为本标段前期准备提供设计或咨询服务的，但设计施工总承包的除外； </w:t>
      </w:r>
    </w:p>
    <w:p>
      <w:pPr>
        <w:spacing w:line="400" w:lineRule="exact"/>
        <w:ind w:firstLine="420" w:firstLineChars="200"/>
        <w:rPr>
          <w:rFonts w:hint="eastAsia"/>
        </w:rPr>
      </w:pPr>
      <w:r>
        <w:rPr>
          <w:rFonts w:hint="eastAsia"/>
        </w:rPr>
        <w:t>（3）为本标段的监理人；</w:t>
      </w:r>
    </w:p>
    <w:p>
      <w:pPr>
        <w:spacing w:line="400" w:lineRule="exact"/>
        <w:ind w:firstLine="420" w:firstLineChars="200"/>
        <w:rPr>
          <w:rFonts w:hint="eastAsia"/>
        </w:rPr>
      </w:pPr>
      <w:r>
        <w:rPr>
          <w:rFonts w:hint="eastAsia"/>
        </w:rPr>
        <w:t xml:space="preserve">（4）为本标段的代建人； </w:t>
      </w:r>
    </w:p>
    <w:p>
      <w:pPr>
        <w:spacing w:line="400" w:lineRule="exact"/>
        <w:ind w:firstLine="420" w:firstLineChars="200"/>
        <w:rPr>
          <w:rFonts w:hint="eastAsia"/>
        </w:rPr>
      </w:pPr>
      <w:r>
        <w:rPr>
          <w:rFonts w:hint="eastAsia"/>
        </w:rPr>
        <w:t xml:space="preserve">（5）为本标段提供招标代理服务的； </w:t>
      </w:r>
    </w:p>
    <w:p>
      <w:pPr>
        <w:spacing w:line="400" w:lineRule="exact"/>
        <w:ind w:firstLine="420" w:firstLineChars="200"/>
        <w:rPr>
          <w:rFonts w:hint="eastAsia"/>
        </w:rPr>
      </w:pPr>
      <w:r>
        <w:rPr>
          <w:rFonts w:hint="eastAsia"/>
        </w:rPr>
        <w:t>（6）与本标段的监理人或代建人或招标代理机构同为一个法定代表人的；</w:t>
      </w:r>
    </w:p>
    <w:p>
      <w:pPr>
        <w:spacing w:line="400" w:lineRule="exact"/>
        <w:ind w:firstLine="420" w:firstLineChars="200"/>
        <w:rPr>
          <w:rFonts w:hint="eastAsia"/>
        </w:rPr>
      </w:pPr>
      <w:r>
        <w:rPr>
          <w:rFonts w:hint="eastAsia"/>
        </w:rPr>
        <w:t>（7）与本标段的监理人或代建人或招标代理机构相互控股或参股的；</w:t>
      </w:r>
    </w:p>
    <w:p>
      <w:pPr>
        <w:spacing w:line="400" w:lineRule="exact"/>
        <w:ind w:firstLine="420" w:firstLineChars="200"/>
        <w:rPr>
          <w:rFonts w:hint="eastAsia"/>
        </w:rPr>
      </w:pPr>
      <w:r>
        <w:rPr>
          <w:rFonts w:hint="eastAsia"/>
        </w:rPr>
        <w:t>（8）与本标段的监理人或代建人或招标代理机构相互任职或工作的；</w:t>
      </w:r>
    </w:p>
    <w:p>
      <w:pPr>
        <w:spacing w:line="400" w:lineRule="exact"/>
        <w:ind w:firstLine="420" w:firstLineChars="200"/>
        <w:rPr>
          <w:rFonts w:hint="eastAsia"/>
        </w:rPr>
      </w:pPr>
      <w:r>
        <w:rPr>
          <w:rFonts w:hint="eastAsia"/>
        </w:rPr>
        <w:t xml:space="preserve">（9）被责令停业的； </w:t>
      </w:r>
    </w:p>
    <w:p>
      <w:pPr>
        <w:spacing w:line="400" w:lineRule="exact"/>
        <w:ind w:firstLine="420" w:firstLineChars="200"/>
        <w:rPr>
          <w:rFonts w:hint="eastAsia"/>
        </w:rPr>
      </w:pPr>
      <w:r>
        <w:rPr>
          <w:rFonts w:hint="eastAsia"/>
        </w:rPr>
        <w:t xml:space="preserve">（10）被暂停或取消投标资格的； </w:t>
      </w:r>
    </w:p>
    <w:p>
      <w:pPr>
        <w:spacing w:line="400" w:lineRule="exact"/>
        <w:ind w:firstLine="420" w:firstLineChars="200"/>
        <w:rPr>
          <w:rFonts w:hint="eastAsia"/>
        </w:rPr>
      </w:pPr>
      <w:r>
        <w:rPr>
          <w:rFonts w:hint="eastAsia"/>
        </w:rPr>
        <w:t>（11）财产被接管或冻结的；</w:t>
      </w:r>
    </w:p>
    <w:p>
      <w:pPr>
        <w:spacing w:line="400" w:lineRule="exact"/>
        <w:ind w:firstLine="420" w:firstLineChars="200"/>
        <w:rPr>
          <w:rFonts w:hint="eastAsia"/>
        </w:rPr>
      </w:pPr>
      <w:r>
        <w:rPr>
          <w:rFonts w:hint="eastAsia"/>
        </w:rPr>
        <w:t>（12）在最近三年内有骗取中标或严重违约或重大工程质量问题的。</w:t>
      </w:r>
    </w:p>
    <w:p>
      <w:pPr>
        <w:spacing w:line="400" w:lineRule="exact"/>
        <w:ind w:firstLine="420" w:firstLineChars="200"/>
        <w:rPr>
          <w:rFonts w:hint="eastAsia"/>
        </w:rPr>
      </w:pPr>
      <w:r>
        <w:rPr>
          <w:rFonts w:hint="eastAsia"/>
        </w:rPr>
        <w:t>1.4.4单位负责人为同一人或存在控股、管理关系的不同单位，不得同时参加本项目投标。</w:t>
      </w:r>
    </w:p>
    <w:p>
      <w:pPr>
        <w:autoSpaceDE w:val="0"/>
        <w:autoSpaceDN w:val="0"/>
        <w:spacing w:line="440" w:lineRule="exact"/>
        <w:jc w:val="left"/>
        <w:outlineLvl w:val="0"/>
        <w:rPr>
          <w:rFonts w:hint="eastAsia" w:ascii="宋体" w:hAnsi="宋体" w:cs="宋体"/>
          <w:b/>
          <w:color w:val="000000"/>
          <w:kern w:val="0"/>
          <w:szCs w:val="21"/>
        </w:rPr>
      </w:pPr>
      <w:bookmarkStart w:id="128" w:name="_Toc17234"/>
      <w:bookmarkStart w:id="129" w:name="_Toc397605814"/>
      <w:bookmarkStart w:id="130" w:name="_Toc397507532"/>
      <w:bookmarkStart w:id="131" w:name="_Toc464824573"/>
      <w:bookmarkStart w:id="132" w:name="_Toc397507945"/>
      <w:r>
        <w:rPr>
          <w:rFonts w:hint="eastAsia" w:ascii="宋体" w:hAnsi="宋体" w:cs="宋体"/>
          <w:b/>
          <w:color w:val="000000"/>
          <w:kern w:val="0"/>
          <w:szCs w:val="21"/>
        </w:rPr>
        <w:t>1.5 费用承担</w:t>
      </w:r>
      <w:bookmarkEnd w:id="128"/>
      <w:bookmarkEnd w:id="129"/>
      <w:bookmarkEnd w:id="130"/>
      <w:bookmarkEnd w:id="131"/>
      <w:bookmarkEnd w:id="132"/>
    </w:p>
    <w:p>
      <w:pPr>
        <w:autoSpaceDE w:val="0"/>
        <w:autoSpaceDN w:val="0"/>
        <w:spacing w:line="440" w:lineRule="exact"/>
        <w:ind w:firstLine="420" w:firstLineChars="200"/>
        <w:jc w:val="left"/>
        <w:outlineLvl w:val="0"/>
        <w:rPr>
          <w:rFonts w:hint="eastAsia" w:ascii="宋体" w:hAnsi="宋体" w:cs="宋体"/>
          <w:color w:val="000000"/>
          <w:kern w:val="0"/>
          <w:szCs w:val="21"/>
        </w:rPr>
      </w:pPr>
      <w:bookmarkStart w:id="133" w:name="_Toc397605815"/>
      <w:bookmarkStart w:id="134" w:name="_Toc464824574"/>
      <w:bookmarkStart w:id="135" w:name="_Toc397507946"/>
      <w:bookmarkStart w:id="136" w:name="_Toc397507533"/>
      <w:bookmarkStart w:id="137" w:name="_Toc21393"/>
      <w:r>
        <w:rPr>
          <w:rFonts w:hint="eastAsia" w:ascii="宋体" w:hAnsi="宋体" w:cs="宋体"/>
          <w:color w:val="000000"/>
          <w:kern w:val="0"/>
          <w:szCs w:val="21"/>
        </w:rPr>
        <w:t>投标人准备和参加投标活动发生的费用自理。</w:t>
      </w:r>
      <w:bookmarkEnd w:id="133"/>
      <w:bookmarkEnd w:id="134"/>
      <w:bookmarkEnd w:id="135"/>
      <w:bookmarkEnd w:id="136"/>
      <w:bookmarkEnd w:id="137"/>
    </w:p>
    <w:p>
      <w:pPr>
        <w:autoSpaceDE w:val="0"/>
        <w:autoSpaceDN w:val="0"/>
        <w:spacing w:line="440" w:lineRule="exact"/>
        <w:jc w:val="left"/>
        <w:outlineLvl w:val="0"/>
        <w:rPr>
          <w:rFonts w:hint="eastAsia" w:ascii="宋体" w:hAnsi="宋体" w:cs="宋体"/>
          <w:b/>
          <w:color w:val="000000"/>
          <w:kern w:val="0"/>
          <w:szCs w:val="21"/>
        </w:rPr>
      </w:pPr>
      <w:bookmarkStart w:id="138" w:name="_Toc144974504"/>
      <w:bookmarkStart w:id="139" w:name="_Toc21"/>
      <w:bookmarkStart w:id="140" w:name="_Toc179632553"/>
      <w:bookmarkStart w:id="141" w:name="_Toc397507534"/>
      <w:bookmarkStart w:id="142" w:name="_Toc464824575"/>
      <w:bookmarkStart w:id="143" w:name="_Toc152042312"/>
      <w:bookmarkStart w:id="144" w:name="_Toc397605816"/>
      <w:bookmarkStart w:id="145" w:name="_Toc397507947"/>
      <w:bookmarkStart w:id="146" w:name="_Toc152045536"/>
      <w:r>
        <w:rPr>
          <w:rFonts w:hint="eastAsia" w:ascii="宋体" w:hAnsi="宋体" w:cs="宋体"/>
          <w:b/>
          <w:color w:val="000000"/>
          <w:kern w:val="0"/>
          <w:szCs w:val="21"/>
        </w:rPr>
        <w:t>1.6 保密</w:t>
      </w:r>
      <w:bookmarkEnd w:id="138"/>
      <w:bookmarkEnd w:id="139"/>
      <w:bookmarkEnd w:id="140"/>
      <w:bookmarkEnd w:id="141"/>
      <w:bookmarkEnd w:id="142"/>
      <w:bookmarkEnd w:id="143"/>
      <w:bookmarkEnd w:id="144"/>
      <w:bookmarkEnd w:id="145"/>
      <w:bookmarkEnd w:id="146"/>
      <w:bookmarkStart w:id="147" w:name="_Toc397507948"/>
      <w:bookmarkStart w:id="148" w:name="_Toc397605817"/>
      <w:bookmarkStart w:id="149" w:name="_Toc397507535"/>
      <w:bookmarkStart w:id="150" w:name="_Toc464824576"/>
    </w:p>
    <w:p>
      <w:pPr>
        <w:autoSpaceDE w:val="0"/>
        <w:autoSpaceDN w:val="0"/>
        <w:spacing w:line="440" w:lineRule="exact"/>
        <w:ind w:firstLine="411" w:firstLineChars="196"/>
        <w:jc w:val="left"/>
        <w:outlineLvl w:val="0"/>
        <w:rPr>
          <w:rFonts w:hint="eastAsia" w:ascii="宋体" w:hAnsi="宋体" w:cs="宋体"/>
          <w:color w:val="000000"/>
          <w:kern w:val="0"/>
          <w:szCs w:val="21"/>
        </w:rPr>
      </w:pPr>
      <w:bookmarkStart w:id="151" w:name="_Toc15283"/>
      <w:r>
        <w:rPr>
          <w:rFonts w:hint="eastAsia" w:ascii="宋体" w:hAnsi="宋体" w:cs="宋体"/>
          <w:color w:val="000000"/>
          <w:kern w:val="0"/>
          <w:szCs w:val="21"/>
        </w:rPr>
        <w:t>参与招标投标活动的各方应对招标文件和投标文件中的商业和技术等秘密保密，违者应对由此造成的后果承担法律责任。</w:t>
      </w:r>
      <w:bookmarkEnd w:id="147"/>
      <w:bookmarkEnd w:id="148"/>
      <w:bookmarkEnd w:id="149"/>
      <w:bookmarkEnd w:id="150"/>
      <w:bookmarkEnd w:id="151"/>
      <w:r>
        <w:rPr>
          <w:rFonts w:hint="eastAsia" w:ascii="宋体" w:hAnsi="宋体" w:cs="宋体"/>
          <w:color w:val="000000"/>
          <w:kern w:val="0"/>
          <w:szCs w:val="21"/>
        </w:rPr>
        <w:t xml:space="preserve"> </w:t>
      </w:r>
    </w:p>
    <w:p>
      <w:pPr>
        <w:autoSpaceDE w:val="0"/>
        <w:autoSpaceDN w:val="0"/>
        <w:spacing w:line="440" w:lineRule="exact"/>
        <w:jc w:val="left"/>
        <w:outlineLvl w:val="0"/>
        <w:rPr>
          <w:rFonts w:hint="eastAsia" w:ascii="宋体" w:hAnsi="宋体" w:cs="宋体"/>
          <w:b/>
          <w:color w:val="000000"/>
          <w:kern w:val="0"/>
          <w:szCs w:val="21"/>
        </w:rPr>
      </w:pPr>
      <w:bookmarkStart w:id="152" w:name="_Toc144974505"/>
      <w:bookmarkStart w:id="153" w:name="_Toc397507949"/>
      <w:bookmarkStart w:id="154" w:name="_Toc397507536"/>
      <w:bookmarkStart w:id="155" w:name="_Toc397605818"/>
      <w:bookmarkStart w:id="156" w:name="_Toc179632554"/>
      <w:bookmarkStart w:id="157" w:name="_Toc152042313"/>
      <w:bookmarkStart w:id="158" w:name="_Toc152045537"/>
      <w:bookmarkStart w:id="159" w:name="_Toc31365"/>
      <w:bookmarkStart w:id="160" w:name="_Toc464824577"/>
      <w:r>
        <w:rPr>
          <w:rFonts w:hint="eastAsia" w:ascii="宋体" w:hAnsi="宋体" w:cs="宋体"/>
          <w:b/>
          <w:color w:val="000000"/>
          <w:kern w:val="0"/>
          <w:szCs w:val="21"/>
        </w:rPr>
        <w:t>1.7 语言</w:t>
      </w:r>
      <w:bookmarkEnd w:id="152"/>
      <w:r>
        <w:rPr>
          <w:rFonts w:hint="eastAsia" w:ascii="宋体" w:hAnsi="宋体" w:cs="宋体"/>
          <w:b/>
          <w:color w:val="000000"/>
          <w:kern w:val="0"/>
          <w:szCs w:val="21"/>
        </w:rPr>
        <w:t>文字</w:t>
      </w:r>
      <w:bookmarkEnd w:id="153"/>
      <w:bookmarkEnd w:id="154"/>
      <w:bookmarkEnd w:id="155"/>
      <w:bookmarkEnd w:id="156"/>
      <w:bookmarkEnd w:id="157"/>
      <w:bookmarkEnd w:id="158"/>
      <w:bookmarkEnd w:id="159"/>
      <w:bookmarkEnd w:id="160"/>
    </w:p>
    <w:p>
      <w:pPr>
        <w:autoSpaceDE w:val="0"/>
        <w:autoSpaceDN w:val="0"/>
        <w:spacing w:line="440" w:lineRule="exact"/>
        <w:ind w:firstLine="420" w:firstLineChars="200"/>
        <w:jc w:val="left"/>
        <w:outlineLvl w:val="0"/>
        <w:rPr>
          <w:rFonts w:hint="eastAsia" w:ascii="宋体" w:hAnsi="宋体" w:cs="宋体"/>
          <w:color w:val="000000"/>
          <w:kern w:val="0"/>
          <w:szCs w:val="21"/>
        </w:rPr>
      </w:pPr>
      <w:bookmarkStart w:id="161" w:name="_Toc397605819"/>
      <w:bookmarkStart w:id="162" w:name="_Toc2423"/>
      <w:bookmarkStart w:id="163" w:name="_Toc397507950"/>
      <w:bookmarkStart w:id="164" w:name="_Toc397507537"/>
      <w:bookmarkStart w:id="165" w:name="_Toc464824578"/>
      <w:r>
        <w:rPr>
          <w:rFonts w:hint="eastAsia" w:ascii="宋体" w:hAnsi="宋体" w:cs="宋体"/>
          <w:color w:val="000000"/>
          <w:kern w:val="0"/>
          <w:szCs w:val="21"/>
        </w:rPr>
        <w:t>除专用术语外，与招标投标有关的语言均使用中文。必要时专用术语应附有中文注释。</w:t>
      </w:r>
      <w:bookmarkEnd w:id="161"/>
      <w:bookmarkEnd w:id="162"/>
      <w:bookmarkEnd w:id="163"/>
      <w:bookmarkEnd w:id="164"/>
      <w:bookmarkEnd w:id="165"/>
    </w:p>
    <w:p>
      <w:pPr>
        <w:autoSpaceDE w:val="0"/>
        <w:autoSpaceDN w:val="0"/>
        <w:spacing w:line="440" w:lineRule="exact"/>
        <w:jc w:val="left"/>
        <w:outlineLvl w:val="0"/>
        <w:rPr>
          <w:rFonts w:hint="eastAsia" w:ascii="宋体" w:hAnsi="宋体" w:cs="宋体"/>
          <w:b/>
          <w:color w:val="000000"/>
          <w:kern w:val="0"/>
          <w:szCs w:val="21"/>
        </w:rPr>
      </w:pPr>
      <w:bookmarkStart w:id="166" w:name="_Toc397507538"/>
      <w:bookmarkStart w:id="167" w:name="_Toc397605820"/>
      <w:bookmarkStart w:id="168" w:name="_Toc22810"/>
      <w:bookmarkStart w:id="169" w:name="_Toc152042314"/>
      <w:bookmarkStart w:id="170" w:name="_Toc179632555"/>
      <w:bookmarkStart w:id="171" w:name="_Toc144974506"/>
      <w:bookmarkStart w:id="172" w:name="_Toc152045538"/>
      <w:bookmarkStart w:id="173" w:name="_Toc397507951"/>
      <w:bookmarkStart w:id="174" w:name="_Toc464824579"/>
      <w:r>
        <w:rPr>
          <w:rFonts w:hint="eastAsia" w:ascii="宋体" w:hAnsi="宋体" w:cs="宋体"/>
          <w:b/>
          <w:color w:val="000000"/>
          <w:kern w:val="0"/>
          <w:szCs w:val="21"/>
        </w:rPr>
        <w:t>1.8 计量单位</w:t>
      </w:r>
      <w:bookmarkEnd w:id="166"/>
      <w:bookmarkEnd w:id="167"/>
      <w:bookmarkEnd w:id="168"/>
      <w:bookmarkEnd w:id="169"/>
      <w:bookmarkEnd w:id="170"/>
      <w:bookmarkEnd w:id="171"/>
      <w:bookmarkEnd w:id="172"/>
      <w:bookmarkEnd w:id="173"/>
      <w:bookmarkEnd w:id="174"/>
    </w:p>
    <w:p>
      <w:pPr>
        <w:autoSpaceDE w:val="0"/>
        <w:autoSpaceDN w:val="0"/>
        <w:spacing w:line="440" w:lineRule="exact"/>
        <w:ind w:firstLine="420" w:firstLineChars="200"/>
        <w:jc w:val="left"/>
        <w:outlineLvl w:val="0"/>
        <w:rPr>
          <w:rFonts w:hint="eastAsia" w:ascii="宋体" w:hAnsi="宋体" w:cs="宋体"/>
          <w:color w:val="000000"/>
          <w:kern w:val="0"/>
          <w:szCs w:val="21"/>
        </w:rPr>
      </w:pPr>
      <w:bookmarkStart w:id="175" w:name="_Toc397507952"/>
      <w:bookmarkStart w:id="176" w:name="_Toc397605821"/>
      <w:bookmarkStart w:id="177" w:name="_Toc6330"/>
      <w:bookmarkStart w:id="178" w:name="_Toc464824580"/>
      <w:bookmarkStart w:id="179" w:name="_Toc397507539"/>
      <w:r>
        <w:rPr>
          <w:rFonts w:hint="eastAsia" w:ascii="宋体" w:hAnsi="宋体" w:cs="宋体"/>
          <w:color w:val="000000"/>
          <w:kern w:val="0"/>
          <w:szCs w:val="21"/>
        </w:rPr>
        <w:t>所有计量均采用中华人民共和国法定计量单位。</w:t>
      </w:r>
      <w:bookmarkEnd w:id="175"/>
      <w:bookmarkEnd w:id="176"/>
      <w:bookmarkEnd w:id="177"/>
      <w:bookmarkEnd w:id="178"/>
      <w:bookmarkEnd w:id="179"/>
    </w:p>
    <w:p>
      <w:pPr>
        <w:autoSpaceDE w:val="0"/>
        <w:autoSpaceDN w:val="0"/>
        <w:spacing w:line="440" w:lineRule="exact"/>
        <w:jc w:val="left"/>
        <w:outlineLvl w:val="0"/>
        <w:rPr>
          <w:rFonts w:ascii="宋体" w:hAnsi="宋体" w:cs="宋体"/>
          <w:b/>
          <w:color w:val="000000"/>
          <w:kern w:val="0"/>
          <w:szCs w:val="21"/>
        </w:rPr>
      </w:pPr>
      <w:bookmarkStart w:id="180" w:name="_Toc397507540"/>
      <w:bookmarkStart w:id="181" w:name="_Toc397507953"/>
      <w:bookmarkStart w:id="182" w:name="_Toc464824581"/>
      <w:bookmarkStart w:id="183" w:name="_Toc8820"/>
      <w:bookmarkStart w:id="184" w:name="_Toc397605822"/>
      <w:r>
        <w:rPr>
          <w:rFonts w:ascii="宋体" w:hAnsi="宋体" w:cs="宋体"/>
          <w:b/>
          <w:color w:val="000000"/>
          <w:kern w:val="0"/>
          <w:szCs w:val="21"/>
        </w:rPr>
        <w:t xml:space="preserve">1.9 </w:t>
      </w:r>
      <w:r>
        <w:rPr>
          <w:rFonts w:hint="eastAsia" w:ascii="宋体" w:hAnsi="宋体" w:cs="宋体"/>
          <w:b/>
          <w:color w:val="000000"/>
          <w:kern w:val="0"/>
          <w:szCs w:val="21"/>
        </w:rPr>
        <w:t>踏勘现场（不组织）</w:t>
      </w:r>
      <w:bookmarkEnd w:id="180"/>
      <w:bookmarkEnd w:id="181"/>
      <w:bookmarkEnd w:id="182"/>
      <w:bookmarkEnd w:id="183"/>
      <w:bookmarkEnd w:id="184"/>
    </w:p>
    <w:p>
      <w:pPr>
        <w:autoSpaceDE w:val="0"/>
        <w:autoSpaceDN w:val="0"/>
        <w:spacing w:line="440" w:lineRule="exact"/>
        <w:jc w:val="left"/>
        <w:outlineLvl w:val="0"/>
        <w:rPr>
          <w:rFonts w:hint="eastAsia" w:ascii="宋体" w:hAnsi="宋体" w:cs="宋体"/>
          <w:b/>
          <w:color w:val="000000"/>
          <w:kern w:val="0"/>
          <w:szCs w:val="21"/>
        </w:rPr>
      </w:pPr>
      <w:bookmarkStart w:id="185" w:name="_Toc283559948"/>
      <w:bookmarkStart w:id="186" w:name="_Toc397507954"/>
      <w:bookmarkStart w:id="187" w:name="_Toc28390"/>
      <w:bookmarkStart w:id="188" w:name="_Toc397605823"/>
      <w:bookmarkStart w:id="189" w:name="_Toc464824582"/>
      <w:bookmarkStart w:id="190" w:name="_Toc397507541"/>
      <w:r>
        <w:rPr>
          <w:rFonts w:ascii="宋体" w:hAnsi="宋体" w:cs="宋体"/>
          <w:b/>
          <w:color w:val="000000"/>
          <w:kern w:val="0"/>
          <w:szCs w:val="21"/>
        </w:rPr>
        <w:t xml:space="preserve">1.10 </w:t>
      </w:r>
      <w:r>
        <w:rPr>
          <w:rFonts w:hint="eastAsia" w:ascii="宋体" w:hAnsi="宋体" w:cs="宋体"/>
          <w:b/>
          <w:color w:val="000000"/>
          <w:kern w:val="0"/>
          <w:szCs w:val="21"/>
        </w:rPr>
        <w:t>投标预备会</w:t>
      </w:r>
      <w:bookmarkEnd w:id="185"/>
      <w:r>
        <w:rPr>
          <w:rFonts w:hint="eastAsia" w:ascii="宋体" w:hAnsi="宋体" w:cs="宋体"/>
          <w:b/>
          <w:color w:val="000000"/>
          <w:kern w:val="0"/>
          <w:szCs w:val="21"/>
        </w:rPr>
        <w:t>（不组织）</w:t>
      </w:r>
      <w:bookmarkEnd w:id="186"/>
      <w:bookmarkEnd w:id="187"/>
      <w:bookmarkEnd w:id="188"/>
      <w:bookmarkEnd w:id="189"/>
      <w:bookmarkEnd w:id="190"/>
    </w:p>
    <w:p>
      <w:pPr>
        <w:autoSpaceDE w:val="0"/>
        <w:autoSpaceDN w:val="0"/>
        <w:spacing w:line="440" w:lineRule="exact"/>
        <w:jc w:val="left"/>
        <w:outlineLvl w:val="0"/>
        <w:rPr>
          <w:rFonts w:ascii="宋体" w:hAnsi="宋体" w:cs="宋体"/>
          <w:b/>
          <w:kern w:val="0"/>
          <w:szCs w:val="21"/>
        </w:rPr>
      </w:pPr>
      <w:bookmarkStart w:id="191" w:name="_Toc397507542"/>
      <w:bookmarkStart w:id="192" w:name="_Toc464824583"/>
      <w:bookmarkStart w:id="193" w:name="_Toc397605824"/>
      <w:bookmarkStart w:id="194" w:name="_Toc397507955"/>
      <w:bookmarkStart w:id="195" w:name="_Toc16989"/>
      <w:r>
        <w:rPr>
          <w:rFonts w:ascii="宋体" w:hAnsi="宋体" w:cs="宋体"/>
          <w:b/>
          <w:kern w:val="0"/>
          <w:szCs w:val="21"/>
        </w:rPr>
        <w:t xml:space="preserve">1.11 </w:t>
      </w:r>
      <w:r>
        <w:rPr>
          <w:rFonts w:hint="eastAsia" w:ascii="宋体" w:hAnsi="宋体" w:cs="宋体"/>
          <w:b/>
          <w:kern w:val="0"/>
          <w:szCs w:val="21"/>
        </w:rPr>
        <w:t>分包（不允许）</w:t>
      </w:r>
      <w:bookmarkEnd w:id="127"/>
      <w:bookmarkEnd w:id="191"/>
      <w:bookmarkEnd w:id="192"/>
      <w:bookmarkEnd w:id="193"/>
      <w:bookmarkEnd w:id="194"/>
      <w:bookmarkEnd w:id="195"/>
    </w:p>
    <w:p>
      <w:pPr>
        <w:autoSpaceDE w:val="0"/>
        <w:autoSpaceDN w:val="0"/>
        <w:adjustRightInd w:val="0"/>
        <w:spacing w:line="440" w:lineRule="exact"/>
        <w:jc w:val="left"/>
        <w:outlineLvl w:val="0"/>
        <w:rPr>
          <w:rFonts w:ascii="宋体" w:hAnsi="宋体" w:cs="宋体"/>
          <w:b/>
          <w:kern w:val="0"/>
          <w:szCs w:val="21"/>
        </w:rPr>
      </w:pPr>
      <w:bookmarkStart w:id="196" w:name="_Toc283559950"/>
      <w:bookmarkStart w:id="197" w:name="_Toc464824584"/>
      <w:bookmarkStart w:id="198" w:name="_Toc31879"/>
      <w:bookmarkStart w:id="199" w:name="_Toc397507543"/>
      <w:bookmarkStart w:id="200" w:name="_Toc397507956"/>
      <w:bookmarkStart w:id="201" w:name="_Toc397605825"/>
      <w:r>
        <w:rPr>
          <w:rFonts w:ascii="宋体" w:hAnsi="宋体" w:cs="宋体"/>
          <w:b/>
          <w:kern w:val="0"/>
          <w:szCs w:val="21"/>
        </w:rPr>
        <w:t xml:space="preserve">1.12 </w:t>
      </w:r>
      <w:r>
        <w:rPr>
          <w:rFonts w:hint="eastAsia" w:ascii="宋体" w:hAnsi="宋体" w:cs="宋体"/>
          <w:b/>
          <w:kern w:val="0"/>
          <w:szCs w:val="21"/>
        </w:rPr>
        <w:t>偏离</w:t>
      </w:r>
      <w:bookmarkEnd w:id="196"/>
      <w:r>
        <w:rPr>
          <w:rFonts w:hint="eastAsia" w:ascii="宋体" w:hAnsi="宋体" w:cs="宋体"/>
          <w:b/>
          <w:kern w:val="0"/>
          <w:szCs w:val="21"/>
        </w:rPr>
        <w:t>（不允许）</w:t>
      </w:r>
      <w:bookmarkEnd w:id="197"/>
      <w:bookmarkEnd w:id="198"/>
      <w:bookmarkEnd w:id="199"/>
      <w:bookmarkEnd w:id="200"/>
      <w:bookmarkEnd w:id="201"/>
    </w:p>
    <w:p>
      <w:pPr>
        <w:pStyle w:val="13"/>
        <w:spacing w:line="440" w:lineRule="exact"/>
        <w:jc w:val="both"/>
        <w:outlineLvl w:val="0"/>
        <w:rPr>
          <w:rFonts w:hAnsi="宋体"/>
          <w:b/>
          <w:color w:val="auto"/>
          <w:sz w:val="26"/>
          <w:szCs w:val="26"/>
        </w:rPr>
      </w:pPr>
      <w:bookmarkStart w:id="202" w:name="_Toc464824585"/>
      <w:bookmarkStart w:id="203" w:name="_Toc21387"/>
      <w:bookmarkStart w:id="204" w:name="_Toc397605826"/>
      <w:bookmarkStart w:id="205" w:name="_Toc397507957"/>
      <w:bookmarkStart w:id="206" w:name="_Toc283559951"/>
      <w:bookmarkStart w:id="207" w:name="_Toc397507544"/>
      <w:r>
        <w:rPr>
          <w:rFonts w:hAnsi="宋体"/>
          <w:b/>
          <w:color w:val="auto"/>
          <w:sz w:val="26"/>
          <w:szCs w:val="26"/>
        </w:rPr>
        <w:t xml:space="preserve">2. </w:t>
      </w:r>
      <w:r>
        <w:rPr>
          <w:rFonts w:hint="eastAsia" w:hAnsi="宋体"/>
          <w:b/>
          <w:color w:val="auto"/>
          <w:sz w:val="26"/>
          <w:szCs w:val="26"/>
        </w:rPr>
        <w:t>招标文件</w:t>
      </w:r>
      <w:bookmarkEnd w:id="202"/>
      <w:bookmarkEnd w:id="203"/>
      <w:bookmarkEnd w:id="204"/>
      <w:bookmarkEnd w:id="205"/>
      <w:bookmarkEnd w:id="206"/>
      <w:bookmarkEnd w:id="207"/>
    </w:p>
    <w:p>
      <w:pPr>
        <w:autoSpaceDE w:val="0"/>
        <w:autoSpaceDN w:val="0"/>
        <w:spacing w:line="440" w:lineRule="exact"/>
        <w:jc w:val="left"/>
        <w:outlineLvl w:val="0"/>
        <w:rPr>
          <w:rFonts w:ascii="宋体" w:hAnsi="宋体" w:cs="宋体"/>
          <w:b/>
          <w:kern w:val="0"/>
          <w:szCs w:val="21"/>
        </w:rPr>
      </w:pPr>
      <w:bookmarkStart w:id="208" w:name="_Toc5223"/>
      <w:bookmarkStart w:id="209" w:name="_Toc397605827"/>
      <w:bookmarkStart w:id="210" w:name="_Toc283559952"/>
      <w:bookmarkStart w:id="211" w:name="_Toc464824586"/>
      <w:bookmarkStart w:id="212" w:name="_Toc397507958"/>
      <w:bookmarkStart w:id="213" w:name="_Toc397507545"/>
      <w:r>
        <w:rPr>
          <w:rFonts w:ascii="宋体" w:hAnsi="宋体" w:cs="宋体"/>
          <w:b/>
          <w:kern w:val="0"/>
          <w:szCs w:val="21"/>
        </w:rPr>
        <w:t xml:space="preserve">2.1 </w:t>
      </w:r>
      <w:r>
        <w:rPr>
          <w:rFonts w:hint="eastAsia" w:ascii="宋体" w:hAnsi="宋体" w:cs="宋体"/>
          <w:b/>
          <w:kern w:val="0"/>
          <w:szCs w:val="21"/>
        </w:rPr>
        <w:t>招标文件的组成</w:t>
      </w:r>
      <w:bookmarkEnd w:id="208"/>
      <w:bookmarkEnd w:id="209"/>
      <w:bookmarkEnd w:id="210"/>
      <w:bookmarkEnd w:id="211"/>
      <w:bookmarkEnd w:id="212"/>
      <w:bookmarkEnd w:id="213"/>
    </w:p>
    <w:p>
      <w:pPr>
        <w:autoSpaceDE w:val="0"/>
        <w:autoSpaceDN w:val="0"/>
        <w:spacing w:line="440" w:lineRule="exact"/>
        <w:ind w:firstLine="420" w:firstLineChars="200"/>
        <w:jc w:val="left"/>
        <w:outlineLvl w:val="0"/>
        <w:rPr>
          <w:rFonts w:ascii="宋体" w:hAnsi="宋体" w:cs="宋体"/>
          <w:kern w:val="0"/>
          <w:szCs w:val="21"/>
        </w:rPr>
      </w:pPr>
      <w:bookmarkStart w:id="214" w:name="_Toc397507546"/>
      <w:bookmarkStart w:id="215" w:name="_Toc15563"/>
      <w:bookmarkStart w:id="216" w:name="_Toc464824587"/>
      <w:bookmarkStart w:id="217" w:name="_Toc397605828"/>
      <w:bookmarkStart w:id="218" w:name="_Toc397507959"/>
      <w:r>
        <w:rPr>
          <w:rFonts w:hint="eastAsia" w:ascii="宋体" w:hAnsi="宋体" w:cs="宋体"/>
          <w:kern w:val="0"/>
          <w:szCs w:val="21"/>
        </w:rPr>
        <w:t>本招标文件包括：</w:t>
      </w:r>
      <w:bookmarkEnd w:id="214"/>
      <w:bookmarkEnd w:id="215"/>
      <w:bookmarkEnd w:id="216"/>
      <w:bookmarkEnd w:id="217"/>
      <w:bookmarkEnd w:id="218"/>
    </w:p>
    <w:p>
      <w:pPr>
        <w:autoSpaceDE w:val="0"/>
        <w:autoSpaceDN w:val="0"/>
        <w:spacing w:line="440" w:lineRule="exact"/>
        <w:ind w:firstLine="420" w:firstLineChars="200"/>
        <w:jc w:val="left"/>
        <w:outlineLvl w:val="0"/>
        <w:rPr>
          <w:rFonts w:hint="eastAsia" w:ascii="宋体" w:hAnsi="宋体" w:cs="宋体"/>
          <w:kern w:val="0"/>
          <w:szCs w:val="21"/>
        </w:rPr>
      </w:pPr>
      <w:bookmarkStart w:id="219" w:name="_Toc397507960"/>
      <w:bookmarkStart w:id="220" w:name="_Toc397507547"/>
      <w:bookmarkStart w:id="221" w:name="_Toc3234"/>
      <w:bookmarkStart w:id="222" w:name="_Toc397605829"/>
      <w:bookmarkStart w:id="223" w:name="_Toc464824588"/>
      <w:r>
        <w:rPr>
          <w:rFonts w:hint="eastAsia" w:ascii="宋体" w:hAnsi="宋体" w:cs="宋体"/>
          <w:kern w:val="0"/>
          <w:szCs w:val="21"/>
        </w:rPr>
        <w:t>第一章   招标公告</w:t>
      </w:r>
      <w:bookmarkEnd w:id="219"/>
      <w:bookmarkEnd w:id="220"/>
      <w:bookmarkEnd w:id="221"/>
      <w:bookmarkEnd w:id="222"/>
      <w:bookmarkEnd w:id="223"/>
    </w:p>
    <w:p>
      <w:pPr>
        <w:autoSpaceDE w:val="0"/>
        <w:autoSpaceDN w:val="0"/>
        <w:spacing w:line="440" w:lineRule="exact"/>
        <w:ind w:firstLine="420" w:firstLineChars="200"/>
        <w:jc w:val="left"/>
        <w:outlineLvl w:val="0"/>
        <w:rPr>
          <w:rFonts w:hint="eastAsia" w:ascii="宋体" w:hAnsi="宋体" w:cs="宋体"/>
          <w:kern w:val="0"/>
          <w:szCs w:val="21"/>
        </w:rPr>
      </w:pPr>
      <w:bookmarkStart w:id="224" w:name="_Toc397507961"/>
      <w:bookmarkStart w:id="225" w:name="_Toc397507548"/>
      <w:bookmarkStart w:id="226" w:name="_Toc464824589"/>
      <w:bookmarkStart w:id="227" w:name="_Toc25669"/>
      <w:bookmarkStart w:id="228" w:name="_Toc397605830"/>
      <w:r>
        <w:rPr>
          <w:rFonts w:hint="eastAsia" w:ascii="宋体" w:hAnsi="宋体" w:cs="宋体"/>
          <w:kern w:val="0"/>
          <w:szCs w:val="21"/>
        </w:rPr>
        <w:t>第二章   投标人须知</w:t>
      </w:r>
      <w:bookmarkEnd w:id="224"/>
      <w:bookmarkEnd w:id="225"/>
      <w:bookmarkEnd w:id="226"/>
      <w:bookmarkEnd w:id="227"/>
      <w:bookmarkEnd w:id="228"/>
      <w:r>
        <w:rPr>
          <w:rFonts w:hint="eastAsia" w:ascii="宋体" w:hAnsi="宋体" w:cs="宋体"/>
          <w:kern w:val="0"/>
          <w:szCs w:val="21"/>
        </w:rPr>
        <w:t xml:space="preserve"> </w:t>
      </w:r>
    </w:p>
    <w:p>
      <w:pPr>
        <w:autoSpaceDE w:val="0"/>
        <w:autoSpaceDN w:val="0"/>
        <w:spacing w:line="440" w:lineRule="exact"/>
        <w:ind w:firstLine="420" w:firstLineChars="200"/>
        <w:jc w:val="left"/>
        <w:outlineLvl w:val="0"/>
        <w:rPr>
          <w:rFonts w:hint="eastAsia" w:ascii="宋体" w:hAnsi="宋体" w:cs="宋体"/>
          <w:kern w:val="0"/>
          <w:szCs w:val="21"/>
        </w:rPr>
      </w:pPr>
      <w:bookmarkStart w:id="229" w:name="_Toc464824590"/>
      <w:bookmarkStart w:id="230" w:name="_Toc397507962"/>
      <w:bookmarkStart w:id="231" w:name="_Toc24919"/>
      <w:bookmarkStart w:id="232" w:name="_Toc397507549"/>
      <w:bookmarkStart w:id="233" w:name="_Toc397605831"/>
      <w:r>
        <w:rPr>
          <w:rFonts w:hint="eastAsia" w:ascii="宋体" w:hAnsi="宋体" w:cs="宋体"/>
          <w:kern w:val="0"/>
          <w:szCs w:val="21"/>
        </w:rPr>
        <w:t>第三章   评标办法</w:t>
      </w:r>
      <w:bookmarkEnd w:id="229"/>
      <w:bookmarkEnd w:id="230"/>
      <w:bookmarkEnd w:id="231"/>
      <w:bookmarkEnd w:id="232"/>
      <w:bookmarkEnd w:id="233"/>
    </w:p>
    <w:p>
      <w:pPr>
        <w:autoSpaceDE w:val="0"/>
        <w:autoSpaceDN w:val="0"/>
        <w:spacing w:line="440" w:lineRule="exact"/>
        <w:ind w:firstLine="420" w:firstLineChars="200"/>
        <w:jc w:val="left"/>
        <w:outlineLvl w:val="0"/>
        <w:rPr>
          <w:rFonts w:hint="eastAsia" w:ascii="宋体" w:hAnsi="宋体" w:cs="宋体"/>
          <w:kern w:val="0"/>
          <w:szCs w:val="21"/>
        </w:rPr>
      </w:pPr>
      <w:bookmarkStart w:id="234" w:name="_Toc464824591"/>
      <w:bookmarkStart w:id="235" w:name="_Toc397605832"/>
      <w:bookmarkStart w:id="236" w:name="_Toc397507963"/>
      <w:bookmarkStart w:id="237" w:name="_Toc4582"/>
      <w:bookmarkStart w:id="238" w:name="_Toc397507550"/>
      <w:r>
        <w:rPr>
          <w:rFonts w:hint="eastAsia" w:ascii="宋体" w:hAnsi="宋体" w:cs="宋体"/>
          <w:kern w:val="0"/>
          <w:szCs w:val="21"/>
        </w:rPr>
        <w:t>第四章   合同条款及格式</w:t>
      </w:r>
      <w:bookmarkEnd w:id="234"/>
      <w:bookmarkEnd w:id="235"/>
      <w:bookmarkEnd w:id="236"/>
      <w:bookmarkEnd w:id="237"/>
      <w:bookmarkEnd w:id="238"/>
    </w:p>
    <w:p>
      <w:pPr>
        <w:autoSpaceDE w:val="0"/>
        <w:autoSpaceDN w:val="0"/>
        <w:spacing w:line="440" w:lineRule="exact"/>
        <w:ind w:firstLine="420" w:firstLineChars="200"/>
        <w:jc w:val="left"/>
        <w:outlineLvl w:val="0"/>
        <w:rPr>
          <w:rFonts w:hint="eastAsia" w:ascii="宋体" w:hAnsi="宋体" w:cs="宋体"/>
          <w:kern w:val="0"/>
          <w:szCs w:val="21"/>
        </w:rPr>
      </w:pPr>
      <w:bookmarkStart w:id="239" w:name="_Toc11739"/>
      <w:bookmarkStart w:id="240" w:name="_Toc397507551"/>
      <w:bookmarkStart w:id="241" w:name="_Toc397605833"/>
      <w:bookmarkStart w:id="242" w:name="_Toc464824592"/>
      <w:bookmarkStart w:id="243" w:name="_Toc397507964"/>
      <w:r>
        <w:rPr>
          <w:rFonts w:hint="eastAsia" w:ascii="宋体" w:hAnsi="宋体" w:cs="宋体"/>
          <w:kern w:val="0"/>
          <w:szCs w:val="21"/>
        </w:rPr>
        <w:t>第五章   工程量清单</w:t>
      </w:r>
      <w:bookmarkEnd w:id="239"/>
      <w:bookmarkEnd w:id="240"/>
      <w:bookmarkEnd w:id="241"/>
      <w:bookmarkEnd w:id="242"/>
      <w:bookmarkEnd w:id="243"/>
    </w:p>
    <w:p>
      <w:pPr>
        <w:autoSpaceDE w:val="0"/>
        <w:autoSpaceDN w:val="0"/>
        <w:spacing w:line="440" w:lineRule="exact"/>
        <w:ind w:firstLine="420" w:firstLineChars="200"/>
        <w:jc w:val="left"/>
        <w:outlineLvl w:val="0"/>
        <w:rPr>
          <w:rFonts w:hint="eastAsia" w:ascii="宋体" w:hAnsi="宋体" w:cs="宋体"/>
          <w:kern w:val="0"/>
          <w:szCs w:val="21"/>
        </w:rPr>
      </w:pPr>
      <w:bookmarkStart w:id="244" w:name="_Toc464824593"/>
      <w:bookmarkStart w:id="245" w:name="_Toc397605834"/>
      <w:bookmarkStart w:id="246" w:name="_Toc397507552"/>
      <w:bookmarkStart w:id="247" w:name="_Toc397507965"/>
      <w:bookmarkStart w:id="248" w:name="_Toc8771"/>
      <w:r>
        <w:rPr>
          <w:rFonts w:hint="eastAsia" w:ascii="宋体" w:hAnsi="宋体" w:cs="宋体"/>
          <w:kern w:val="0"/>
          <w:szCs w:val="21"/>
        </w:rPr>
        <w:t>第六章   图纸</w:t>
      </w:r>
      <w:bookmarkEnd w:id="244"/>
      <w:bookmarkEnd w:id="245"/>
      <w:bookmarkEnd w:id="246"/>
      <w:bookmarkEnd w:id="247"/>
      <w:bookmarkEnd w:id="248"/>
    </w:p>
    <w:p>
      <w:pPr>
        <w:autoSpaceDE w:val="0"/>
        <w:autoSpaceDN w:val="0"/>
        <w:spacing w:line="440" w:lineRule="exact"/>
        <w:ind w:firstLine="420" w:firstLineChars="200"/>
        <w:jc w:val="left"/>
        <w:outlineLvl w:val="0"/>
        <w:rPr>
          <w:rFonts w:hint="eastAsia" w:ascii="宋体" w:hAnsi="宋体" w:cs="宋体"/>
          <w:kern w:val="0"/>
          <w:szCs w:val="21"/>
        </w:rPr>
      </w:pPr>
      <w:bookmarkStart w:id="249" w:name="_Toc14497"/>
      <w:bookmarkStart w:id="250" w:name="_Toc397605835"/>
      <w:bookmarkStart w:id="251" w:name="_Toc397507966"/>
      <w:bookmarkStart w:id="252" w:name="_Toc397507553"/>
      <w:bookmarkStart w:id="253" w:name="_Toc464824594"/>
      <w:r>
        <w:rPr>
          <w:rFonts w:hint="eastAsia" w:ascii="宋体" w:hAnsi="宋体" w:cs="宋体"/>
          <w:kern w:val="0"/>
          <w:szCs w:val="21"/>
        </w:rPr>
        <w:t>第七章   技术标准和要求</w:t>
      </w:r>
      <w:bookmarkEnd w:id="249"/>
      <w:bookmarkEnd w:id="250"/>
      <w:bookmarkEnd w:id="251"/>
      <w:bookmarkEnd w:id="252"/>
      <w:bookmarkEnd w:id="253"/>
    </w:p>
    <w:p>
      <w:pPr>
        <w:autoSpaceDE w:val="0"/>
        <w:autoSpaceDN w:val="0"/>
        <w:spacing w:line="440" w:lineRule="exact"/>
        <w:ind w:firstLine="420" w:firstLineChars="200"/>
        <w:jc w:val="left"/>
        <w:outlineLvl w:val="0"/>
        <w:rPr>
          <w:rFonts w:hint="eastAsia" w:ascii="宋体" w:hAnsi="宋体" w:cs="宋体"/>
          <w:kern w:val="0"/>
          <w:szCs w:val="21"/>
        </w:rPr>
      </w:pPr>
      <w:bookmarkStart w:id="254" w:name="_Toc464824595"/>
      <w:bookmarkStart w:id="255" w:name="_Toc397507967"/>
      <w:bookmarkStart w:id="256" w:name="_Toc397507554"/>
      <w:bookmarkStart w:id="257" w:name="_Toc397605836"/>
      <w:bookmarkStart w:id="258" w:name="_Toc30066"/>
      <w:r>
        <w:rPr>
          <w:rFonts w:hint="eastAsia" w:ascii="宋体" w:hAnsi="宋体" w:cs="宋体"/>
          <w:kern w:val="0"/>
          <w:szCs w:val="21"/>
        </w:rPr>
        <w:t>第八章   投标文件格式</w:t>
      </w:r>
      <w:bookmarkEnd w:id="254"/>
      <w:bookmarkEnd w:id="255"/>
      <w:bookmarkEnd w:id="256"/>
      <w:bookmarkEnd w:id="257"/>
      <w:bookmarkEnd w:id="258"/>
    </w:p>
    <w:p>
      <w:pPr>
        <w:autoSpaceDE w:val="0"/>
        <w:autoSpaceDN w:val="0"/>
        <w:spacing w:line="440" w:lineRule="exact"/>
        <w:ind w:firstLine="420" w:firstLineChars="200"/>
        <w:jc w:val="left"/>
        <w:outlineLvl w:val="0"/>
        <w:rPr>
          <w:rFonts w:ascii="宋体" w:hAnsi="宋体" w:cs="宋体"/>
          <w:kern w:val="0"/>
          <w:szCs w:val="21"/>
        </w:rPr>
      </w:pPr>
      <w:bookmarkStart w:id="259" w:name="_Toc397605838"/>
      <w:bookmarkStart w:id="260" w:name="_Toc28462"/>
      <w:bookmarkStart w:id="261" w:name="_Toc397507556"/>
      <w:bookmarkStart w:id="262" w:name="_Toc397507969"/>
      <w:bookmarkStart w:id="263" w:name="_Toc464824596"/>
      <w:r>
        <w:rPr>
          <w:rFonts w:hint="eastAsia" w:ascii="宋体" w:hAnsi="宋体" w:cs="宋体"/>
          <w:kern w:val="0"/>
          <w:szCs w:val="21"/>
        </w:rPr>
        <w:t>根据本章第</w:t>
      </w:r>
      <w:r>
        <w:rPr>
          <w:rFonts w:ascii="宋体" w:hAnsi="宋体" w:cs="宋体"/>
          <w:kern w:val="0"/>
          <w:szCs w:val="21"/>
        </w:rPr>
        <w:t xml:space="preserve">2.2 </w:t>
      </w:r>
      <w:r>
        <w:rPr>
          <w:rFonts w:hint="eastAsia" w:ascii="宋体" w:hAnsi="宋体" w:cs="宋体"/>
          <w:kern w:val="0"/>
          <w:szCs w:val="21"/>
        </w:rPr>
        <w:t>款和第</w:t>
      </w:r>
      <w:r>
        <w:rPr>
          <w:rFonts w:ascii="宋体" w:hAnsi="宋体" w:cs="宋体"/>
          <w:kern w:val="0"/>
          <w:szCs w:val="21"/>
        </w:rPr>
        <w:t xml:space="preserve">2.3 </w:t>
      </w:r>
      <w:r>
        <w:rPr>
          <w:rFonts w:hint="eastAsia" w:ascii="宋体" w:hAnsi="宋体" w:cs="宋体"/>
          <w:kern w:val="0"/>
          <w:szCs w:val="21"/>
        </w:rPr>
        <w:t>款对招标文件所作的澄清、修改，构成招标文件的组成部分。</w:t>
      </w:r>
      <w:bookmarkEnd w:id="259"/>
      <w:bookmarkEnd w:id="260"/>
      <w:bookmarkEnd w:id="261"/>
      <w:bookmarkEnd w:id="262"/>
      <w:bookmarkEnd w:id="263"/>
    </w:p>
    <w:p>
      <w:pPr>
        <w:autoSpaceDE w:val="0"/>
        <w:autoSpaceDN w:val="0"/>
        <w:spacing w:line="440" w:lineRule="exact"/>
        <w:jc w:val="left"/>
        <w:outlineLvl w:val="0"/>
        <w:rPr>
          <w:rFonts w:ascii="宋体" w:hAnsi="宋体" w:cs="宋体"/>
          <w:b/>
          <w:kern w:val="0"/>
          <w:szCs w:val="21"/>
        </w:rPr>
      </w:pPr>
      <w:bookmarkStart w:id="264" w:name="_Toc397507970"/>
      <w:bookmarkStart w:id="265" w:name="_Toc397507557"/>
      <w:bookmarkStart w:id="266" w:name="_Toc8607"/>
      <w:bookmarkStart w:id="267" w:name="_Toc464824597"/>
      <w:bookmarkStart w:id="268" w:name="_Toc397605839"/>
      <w:bookmarkStart w:id="269" w:name="_Toc283559953"/>
      <w:r>
        <w:rPr>
          <w:rFonts w:ascii="宋体" w:hAnsi="宋体" w:cs="宋体"/>
          <w:b/>
          <w:kern w:val="0"/>
          <w:szCs w:val="21"/>
        </w:rPr>
        <w:t xml:space="preserve">2.2 </w:t>
      </w:r>
      <w:r>
        <w:rPr>
          <w:rFonts w:hint="eastAsia" w:ascii="宋体" w:hAnsi="宋体" w:cs="宋体"/>
          <w:b/>
          <w:kern w:val="0"/>
          <w:szCs w:val="21"/>
        </w:rPr>
        <w:t>招标文件的澄清</w:t>
      </w:r>
      <w:bookmarkEnd w:id="264"/>
      <w:bookmarkEnd w:id="265"/>
      <w:bookmarkEnd w:id="266"/>
      <w:bookmarkEnd w:id="267"/>
      <w:bookmarkEnd w:id="268"/>
      <w:bookmarkEnd w:id="269"/>
    </w:p>
    <w:p>
      <w:pPr>
        <w:autoSpaceDE w:val="0"/>
        <w:autoSpaceDN w:val="0"/>
        <w:spacing w:line="440" w:lineRule="exact"/>
        <w:ind w:firstLine="420" w:firstLineChars="200"/>
        <w:jc w:val="left"/>
        <w:outlineLvl w:val="0"/>
        <w:rPr>
          <w:rFonts w:ascii="宋体" w:hAnsi="宋体" w:cs="宋体"/>
          <w:kern w:val="0"/>
          <w:szCs w:val="21"/>
        </w:rPr>
      </w:pPr>
      <w:bookmarkStart w:id="270" w:name="_Toc464824598"/>
      <w:bookmarkStart w:id="271" w:name="_Toc397605840"/>
      <w:bookmarkStart w:id="272" w:name="_Toc397507971"/>
      <w:bookmarkStart w:id="273" w:name="_Toc23245"/>
      <w:bookmarkStart w:id="274" w:name="_Toc397507558"/>
      <w:r>
        <w:rPr>
          <w:rFonts w:ascii="宋体" w:hAnsi="宋体" w:cs="宋体"/>
          <w:kern w:val="0"/>
          <w:szCs w:val="21"/>
        </w:rPr>
        <w:t xml:space="preserve">2.2.1 </w:t>
      </w:r>
      <w:bookmarkEnd w:id="270"/>
      <w:bookmarkEnd w:id="271"/>
      <w:bookmarkEnd w:id="272"/>
      <w:bookmarkEnd w:id="273"/>
      <w:bookmarkEnd w:id="274"/>
      <w:r>
        <w:rPr>
          <w:rFonts w:hint="eastAsia" w:ascii="宋体" w:hAnsi="宋体" w:cs="宋体"/>
          <w:kern w:val="0"/>
          <w:szCs w:val="21"/>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autoSpaceDE w:val="0"/>
        <w:autoSpaceDN w:val="0"/>
        <w:spacing w:line="440" w:lineRule="exact"/>
        <w:ind w:firstLine="420" w:firstLineChars="200"/>
        <w:jc w:val="left"/>
        <w:outlineLvl w:val="0"/>
        <w:rPr>
          <w:rFonts w:hint="eastAsia" w:ascii="宋体" w:hAnsi="宋体" w:cs="宋体"/>
          <w:kern w:val="0"/>
          <w:szCs w:val="21"/>
        </w:rPr>
      </w:pPr>
      <w:bookmarkStart w:id="275" w:name="_Toc397605841"/>
      <w:bookmarkStart w:id="276" w:name="_Toc397507559"/>
      <w:bookmarkStart w:id="277" w:name="_Toc397507972"/>
      <w:bookmarkStart w:id="278" w:name="_Toc464824600"/>
      <w:bookmarkStart w:id="279" w:name="_Toc28529"/>
      <w:r>
        <w:rPr>
          <w:rFonts w:ascii="宋体" w:hAnsi="宋体" w:cs="宋体"/>
          <w:kern w:val="0"/>
          <w:szCs w:val="21"/>
        </w:rPr>
        <w:t xml:space="preserve">2.2.2 </w:t>
      </w:r>
      <w:bookmarkEnd w:id="275"/>
      <w:bookmarkEnd w:id="276"/>
      <w:bookmarkEnd w:id="277"/>
      <w:bookmarkStart w:id="280" w:name="_Toc397605842"/>
      <w:bookmarkStart w:id="281" w:name="_Toc397507973"/>
      <w:bookmarkStart w:id="282" w:name="_Toc397507560"/>
      <w:r>
        <w:rPr>
          <w:rFonts w:hint="eastAsia" w:ascii="宋体" w:hAnsi="宋体" w:cs="宋体"/>
          <w:kern w:val="0"/>
          <w:szCs w:val="21"/>
        </w:rPr>
        <w:t>招标文件的澄清将在投标人须知前附表规定的投标截止时间15天前通过公共资源交易系统电子平台发出，但不指明澄清问题的来源。如果澄清发出的时间距投标截止时间不足15天，相应延长投标截止时间。</w:t>
      </w:r>
      <w:bookmarkEnd w:id="278"/>
      <w:bookmarkEnd w:id="279"/>
    </w:p>
    <w:p>
      <w:pPr>
        <w:autoSpaceDE w:val="0"/>
        <w:autoSpaceDN w:val="0"/>
        <w:spacing w:line="440" w:lineRule="exact"/>
        <w:ind w:firstLine="412" w:firstLineChars="200"/>
        <w:jc w:val="left"/>
        <w:outlineLvl w:val="0"/>
        <w:rPr>
          <w:rFonts w:hint="eastAsia" w:ascii="宋体" w:hAnsi="宋体" w:cs="宋体"/>
          <w:spacing w:val="-2"/>
          <w:kern w:val="0"/>
          <w:szCs w:val="21"/>
        </w:rPr>
      </w:pPr>
      <w:bookmarkStart w:id="283" w:name="_Toc7146"/>
      <w:bookmarkStart w:id="284" w:name="_Toc464824601"/>
      <w:r>
        <w:rPr>
          <w:rFonts w:hint="eastAsia" w:ascii="宋体" w:hAnsi="宋体" w:cs="宋体"/>
          <w:spacing w:val="-2"/>
          <w:kern w:val="0"/>
          <w:szCs w:val="21"/>
        </w:rPr>
        <w:t>2.2.3 所有澄清、答疑全部以公共资源交易系统电子平台发出的为准，不再接受书面形式的递交。</w:t>
      </w:r>
      <w:bookmarkEnd w:id="280"/>
      <w:bookmarkEnd w:id="281"/>
      <w:bookmarkEnd w:id="282"/>
      <w:bookmarkEnd w:id="283"/>
      <w:bookmarkEnd w:id="284"/>
    </w:p>
    <w:p>
      <w:pPr>
        <w:autoSpaceDE w:val="0"/>
        <w:autoSpaceDN w:val="0"/>
        <w:spacing w:line="440" w:lineRule="exact"/>
        <w:jc w:val="left"/>
        <w:outlineLvl w:val="0"/>
        <w:rPr>
          <w:rFonts w:ascii="宋体" w:hAnsi="宋体" w:cs="宋体"/>
          <w:b/>
          <w:kern w:val="0"/>
          <w:szCs w:val="21"/>
        </w:rPr>
      </w:pPr>
      <w:bookmarkStart w:id="285" w:name="_Toc397507975"/>
      <w:bookmarkStart w:id="286" w:name="_Toc464824602"/>
      <w:bookmarkStart w:id="287" w:name="_Toc397605844"/>
      <w:bookmarkStart w:id="288" w:name="_Toc283559954"/>
      <w:bookmarkStart w:id="289" w:name="_Toc5758"/>
      <w:bookmarkStart w:id="290" w:name="_Toc397507562"/>
      <w:r>
        <w:rPr>
          <w:rFonts w:ascii="宋体" w:hAnsi="宋体" w:cs="宋体"/>
          <w:b/>
          <w:kern w:val="0"/>
          <w:szCs w:val="21"/>
        </w:rPr>
        <w:t xml:space="preserve">2.3 </w:t>
      </w:r>
      <w:r>
        <w:rPr>
          <w:rFonts w:hint="eastAsia" w:ascii="宋体" w:hAnsi="宋体" w:cs="宋体"/>
          <w:b/>
          <w:kern w:val="0"/>
          <w:szCs w:val="21"/>
        </w:rPr>
        <w:t>招标文件的修改</w:t>
      </w:r>
      <w:bookmarkEnd w:id="285"/>
      <w:bookmarkEnd w:id="286"/>
      <w:bookmarkEnd w:id="287"/>
      <w:bookmarkEnd w:id="288"/>
      <w:bookmarkEnd w:id="289"/>
      <w:bookmarkEnd w:id="290"/>
    </w:p>
    <w:p>
      <w:pPr>
        <w:autoSpaceDE w:val="0"/>
        <w:autoSpaceDN w:val="0"/>
        <w:spacing w:line="440" w:lineRule="exact"/>
        <w:ind w:firstLine="420" w:firstLineChars="200"/>
        <w:jc w:val="left"/>
        <w:outlineLvl w:val="0"/>
        <w:rPr>
          <w:rFonts w:hint="eastAsia" w:ascii="宋体" w:hAnsi="宋体" w:cs="宋体"/>
          <w:kern w:val="0"/>
          <w:szCs w:val="21"/>
        </w:rPr>
      </w:pPr>
      <w:bookmarkStart w:id="291" w:name="_Toc10554"/>
      <w:bookmarkStart w:id="292" w:name="_Toc464824603"/>
      <w:bookmarkStart w:id="293" w:name="_Toc397507976"/>
      <w:bookmarkStart w:id="294" w:name="_Toc397507563"/>
      <w:bookmarkStart w:id="295" w:name="_Toc397605845"/>
      <w:r>
        <w:rPr>
          <w:rFonts w:ascii="宋体" w:hAnsi="宋体" w:cs="宋体"/>
          <w:kern w:val="0"/>
          <w:szCs w:val="21"/>
        </w:rPr>
        <w:t>2.3.1</w:t>
      </w:r>
      <w:r>
        <w:rPr>
          <w:rFonts w:hint="eastAsia" w:ascii="宋体" w:hAnsi="宋体" w:cs="宋体"/>
          <w:kern w:val="0"/>
          <w:szCs w:val="21"/>
        </w:rPr>
        <w:t xml:space="preserve"> 在投标截止时间15天前，招标人可以通过公共资源交易系统电子平台修改招标文件，如果修改招标文件的时间距投标截止时间不足15 天，相应延长投标截止时间。</w:t>
      </w:r>
      <w:bookmarkEnd w:id="291"/>
      <w:bookmarkEnd w:id="292"/>
    </w:p>
    <w:bookmarkEnd w:id="293"/>
    <w:bookmarkEnd w:id="294"/>
    <w:bookmarkEnd w:id="295"/>
    <w:p>
      <w:pPr>
        <w:autoSpaceDE w:val="0"/>
        <w:autoSpaceDN w:val="0"/>
        <w:spacing w:line="440" w:lineRule="exact"/>
        <w:ind w:firstLine="420" w:firstLineChars="200"/>
        <w:jc w:val="left"/>
        <w:outlineLvl w:val="0"/>
        <w:rPr>
          <w:rFonts w:hint="eastAsia" w:ascii="宋体" w:hAnsi="宋体" w:cs="宋体"/>
          <w:kern w:val="0"/>
          <w:szCs w:val="21"/>
        </w:rPr>
      </w:pPr>
      <w:bookmarkStart w:id="296" w:name="_Toc8786"/>
      <w:bookmarkStart w:id="297" w:name="_Toc397507565"/>
      <w:bookmarkStart w:id="298" w:name="_Toc464824604"/>
      <w:bookmarkStart w:id="299" w:name="_Toc397507978"/>
      <w:bookmarkStart w:id="300" w:name="_Toc397605847"/>
      <w:r>
        <w:rPr>
          <w:rFonts w:hint="eastAsia" w:ascii="宋体" w:hAnsi="宋体" w:cs="宋体"/>
          <w:kern w:val="0"/>
          <w:szCs w:val="21"/>
        </w:rPr>
        <w:t xml:space="preserve">2.3.2 </w:t>
      </w:r>
      <w:r>
        <w:rPr>
          <w:rFonts w:hint="eastAsia" w:ascii="宋体" w:hAnsi="宋体" w:cs="黑体"/>
          <w:kern w:val="0"/>
          <w:szCs w:val="21"/>
        </w:rPr>
        <w:t>投标人对招标文件有异议的应当在投标截止时间10日前提出，招标人应当自收到异议之日起3日内作出答复，作出答复前，应当暂停招标投标活动。</w:t>
      </w:r>
      <w:bookmarkEnd w:id="296"/>
      <w:bookmarkEnd w:id="297"/>
      <w:bookmarkEnd w:id="298"/>
      <w:bookmarkEnd w:id="299"/>
      <w:bookmarkEnd w:id="300"/>
    </w:p>
    <w:p>
      <w:pPr>
        <w:numPr>
          <w:ilvl w:val="0"/>
          <w:numId w:val="1"/>
        </w:numPr>
        <w:autoSpaceDE w:val="0"/>
        <w:autoSpaceDN w:val="0"/>
        <w:spacing w:line="440" w:lineRule="exact"/>
        <w:jc w:val="left"/>
        <w:outlineLvl w:val="0"/>
        <w:rPr>
          <w:rFonts w:hint="eastAsia" w:ascii="宋体" w:hAnsi="宋体" w:cs="宋体"/>
          <w:b/>
          <w:kern w:val="0"/>
          <w:sz w:val="26"/>
          <w:szCs w:val="26"/>
        </w:rPr>
      </w:pPr>
      <w:bookmarkStart w:id="301" w:name="_Toc397605848"/>
      <w:bookmarkStart w:id="302" w:name="_Toc152042322"/>
      <w:bookmarkStart w:id="303" w:name="_Toc464824605"/>
      <w:bookmarkStart w:id="304" w:name="_Toc144974514"/>
      <w:bookmarkStart w:id="305" w:name="_Toc14611"/>
      <w:bookmarkStart w:id="306" w:name="_Toc397507979"/>
      <w:bookmarkStart w:id="307" w:name="_Toc397507566"/>
      <w:bookmarkStart w:id="308" w:name="_Toc179632564"/>
      <w:bookmarkStart w:id="309" w:name="_Toc152045546"/>
      <w:r>
        <w:rPr>
          <w:rFonts w:hint="eastAsia" w:ascii="宋体" w:hAnsi="宋体" w:cs="宋体"/>
          <w:b/>
          <w:kern w:val="0"/>
          <w:sz w:val="26"/>
          <w:szCs w:val="26"/>
        </w:rPr>
        <w:t>投标文件</w:t>
      </w:r>
      <w:bookmarkEnd w:id="301"/>
      <w:bookmarkEnd w:id="302"/>
      <w:bookmarkEnd w:id="303"/>
      <w:bookmarkEnd w:id="304"/>
      <w:bookmarkEnd w:id="305"/>
      <w:bookmarkEnd w:id="306"/>
      <w:bookmarkEnd w:id="307"/>
      <w:bookmarkEnd w:id="308"/>
      <w:bookmarkEnd w:id="309"/>
      <w:bookmarkStart w:id="310" w:name="_Toc397605849"/>
      <w:bookmarkStart w:id="311" w:name="_Toc464824606"/>
      <w:bookmarkStart w:id="312" w:name="_Toc397507980"/>
      <w:bookmarkStart w:id="313" w:name="_Toc27876"/>
      <w:bookmarkStart w:id="314" w:name="_Toc397507567"/>
      <w:bookmarkStart w:id="315" w:name="_Toc278443453"/>
      <w:r>
        <w:rPr>
          <w:rFonts w:hint="eastAsia" w:ascii="宋体" w:hAnsi="宋体" w:cs="宋体"/>
          <w:b/>
          <w:kern w:val="0"/>
          <w:sz w:val="26"/>
          <w:szCs w:val="26"/>
        </w:rPr>
        <w:t xml:space="preserve"> </w:t>
      </w:r>
    </w:p>
    <w:p>
      <w:pPr>
        <w:numPr>
          <w:ilvl w:val="0"/>
          <w:numId w:val="0"/>
        </w:numPr>
        <w:autoSpaceDE w:val="0"/>
        <w:autoSpaceDN w:val="0"/>
        <w:spacing w:line="440" w:lineRule="exact"/>
        <w:ind w:firstLine="420" w:firstLineChars="200"/>
        <w:jc w:val="left"/>
        <w:outlineLvl w:val="0"/>
        <w:rPr>
          <w:rFonts w:hint="eastAsia" w:ascii="宋体" w:hAnsi="宋体" w:cs="宋体"/>
          <w:b/>
          <w:kern w:val="0"/>
          <w:szCs w:val="21"/>
        </w:rPr>
      </w:pPr>
      <w:r>
        <w:rPr>
          <w:rFonts w:hint="eastAsia" w:ascii="宋体" w:hAnsi="宋体" w:cs="宋体"/>
          <w:b/>
          <w:kern w:val="0"/>
          <w:szCs w:val="21"/>
        </w:rPr>
        <w:t>3.1投标文件由商务标、技术标、综合信用标三部分组成。</w:t>
      </w:r>
      <w:bookmarkEnd w:id="310"/>
      <w:bookmarkEnd w:id="311"/>
      <w:bookmarkEnd w:id="312"/>
      <w:bookmarkEnd w:id="313"/>
      <w:bookmarkEnd w:id="314"/>
    </w:p>
    <w:p>
      <w:pPr>
        <w:autoSpaceDE w:val="0"/>
        <w:autoSpaceDN w:val="0"/>
        <w:spacing w:line="440" w:lineRule="exact"/>
        <w:ind w:firstLine="420" w:firstLineChars="200"/>
        <w:jc w:val="left"/>
        <w:outlineLvl w:val="0"/>
        <w:rPr>
          <w:rFonts w:hint="eastAsia" w:ascii="宋体" w:hAnsi="宋体" w:cs="宋体"/>
          <w:b/>
          <w:kern w:val="0"/>
          <w:szCs w:val="21"/>
        </w:rPr>
      </w:pPr>
      <w:bookmarkStart w:id="316" w:name="_Toc397507981"/>
      <w:bookmarkStart w:id="317" w:name="_Toc397507568"/>
      <w:bookmarkStart w:id="318" w:name="_Toc464824607"/>
      <w:bookmarkStart w:id="319" w:name="_Toc397605850"/>
      <w:bookmarkStart w:id="320" w:name="_Toc11943"/>
      <w:r>
        <w:rPr>
          <w:rFonts w:hint="eastAsia" w:ascii="宋体" w:hAnsi="宋体" w:cs="宋体"/>
          <w:b/>
          <w:kern w:val="0"/>
          <w:szCs w:val="21"/>
        </w:rPr>
        <w:t>3.1.1  商务标组成：</w:t>
      </w:r>
      <w:bookmarkEnd w:id="316"/>
      <w:bookmarkEnd w:id="317"/>
      <w:bookmarkEnd w:id="318"/>
      <w:bookmarkEnd w:id="319"/>
      <w:bookmarkEnd w:id="320"/>
    </w:p>
    <w:p>
      <w:pPr>
        <w:autoSpaceDE w:val="0"/>
        <w:autoSpaceDN w:val="0"/>
        <w:adjustRightInd w:val="0"/>
        <w:spacing w:line="400" w:lineRule="exact"/>
        <w:ind w:firstLine="630" w:firstLineChars="300"/>
        <w:jc w:val="left"/>
        <w:rPr>
          <w:rFonts w:hint="eastAsia" w:ascii="宋体" w:hAnsi="宋体" w:cs="TimesNewRomanPSMT"/>
          <w:kern w:val="0"/>
          <w:szCs w:val="21"/>
        </w:rPr>
      </w:pPr>
      <w:r>
        <w:rPr>
          <w:rFonts w:hint="eastAsia" w:ascii="宋体" w:hAnsi="宋体" w:cs="TimesNewRomanPSMT"/>
          <w:kern w:val="0"/>
          <w:szCs w:val="21"/>
          <w:lang w:eastAsia="zh-CN"/>
        </w:rPr>
        <w:t>（</w:t>
      </w:r>
      <w:r>
        <w:rPr>
          <w:rFonts w:hint="eastAsia" w:ascii="宋体" w:hAnsi="宋体" w:cs="TimesNewRomanPSMT"/>
          <w:kern w:val="0"/>
          <w:szCs w:val="21"/>
          <w:lang w:val="en-US" w:eastAsia="zh-CN"/>
        </w:rPr>
        <w:t>1</w:t>
      </w:r>
      <w:r>
        <w:rPr>
          <w:rFonts w:hint="eastAsia" w:ascii="宋体" w:hAnsi="宋体" w:cs="TimesNewRomanPSMT"/>
          <w:kern w:val="0"/>
          <w:szCs w:val="21"/>
          <w:lang w:eastAsia="zh-CN"/>
        </w:rPr>
        <w:t>）</w:t>
      </w:r>
      <w:r>
        <w:rPr>
          <w:rFonts w:hint="eastAsia" w:ascii="宋体" w:hAnsi="宋体" w:cs="TimesNewRomanPSMT"/>
          <w:kern w:val="0"/>
          <w:szCs w:val="21"/>
        </w:rPr>
        <w:t>已标价的工程量清单。</w:t>
      </w:r>
    </w:p>
    <w:p>
      <w:pPr>
        <w:autoSpaceDE w:val="0"/>
        <w:autoSpaceDN w:val="0"/>
        <w:spacing w:line="440" w:lineRule="exact"/>
        <w:ind w:firstLine="420" w:firstLineChars="200"/>
        <w:jc w:val="left"/>
        <w:outlineLvl w:val="0"/>
        <w:rPr>
          <w:rFonts w:hint="eastAsia" w:ascii="宋体" w:hAnsi="宋体" w:cs="宋体"/>
          <w:kern w:val="0"/>
          <w:sz w:val="18"/>
          <w:szCs w:val="18"/>
        </w:rPr>
      </w:pPr>
      <w:bookmarkStart w:id="321" w:name="_Toc397605864"/>
      <w:bookmarkStart w:id="322" w:name="_Toc397507995"/>
      <w:bookmarkStart w:id="323" w:name="_Toc24140"/>
      <w:bookmarkStart w:id="324" w:name="_Toc464824616"/>
      <w:bookmarkStart w:id="325" w:name="_Toc397507582"/>
      <w:r>
        <w:rPr>
          <w:rFonts w:hint="eastAsia" w:ascii="宋体" w:hAnsi="宋体" w:cs="TimesNewRomanPSMT"/>
          <w:b/>
          <w:kern w:val="0"/>
          <w:szCs w:val="21"/>
        </w:rPr>
        <w:t xml:space="preserve">3.1.2   </w:t>
      </w:r>
      <w:r>
        <w:rPr>
          <w:rFonts w:hint="eastAsia" w:ascii="宋体" w:hAnsi="宋体" w:cs="宋体"/>
          <w:b/>
          <w:kern w:val="0"/>
          <w:szCs w:val="21"/>
        </w:rPr>
        <w:t>技术标组成：</w:t>
      </w:r>
      <w:bookmarkEnd w:id="321"/>
      <w:bookmarkEnd w:id="322"/>
      <w:bookmarkEnd w:id="323"/>
      <w:bookmarkEnd w:id="324"/>
      <w:bookmarkEnd w:id="325"/>
    </w:p>
    <w:p>
      <w:pPr>
        <w:autoSpaceDE w:val="0"/>
        <w:autoSpaceDN w:val="0"/>
        <w:adjustRightInd w:val="0"/>
        <w:spacing w:line="400" w:lineRule="exact"/>
        <w:ind w:firstLine="539" w:firstLineChars="257"/>
        <w:jc w:val="left"/>
        <w:rPr>
          <w:rFonts w:hint="eastAsia" w:ascii="宋体" w:hAnsi="宋体" w:cs="TimesNewRomanPSMT"/>
          <w:kern w:val="0"/>
          <w:szCs w:val="21"/>
        </w:rPr>
      </w:pPr>
      <w:bookmarkStart w:id="326" w:name="_Toc397507596"/>
      <w:bookmarkStart w:id="327" w:name="_Toc397508009"/>
      <w:bookmarkStart w:id="328" w:name="_Toc397605878"/>
      <w:r>
        <w:rPr>
          <w:rFonts w:hint="eastAsia" w:ascii="宋体" w:hAnsi="宋体" w:cs="TimesNewRomanPSMT"/>
          <w:kern w:val="0"/>
          <w:szCs w:val="21"/>
        </w:rPr>
        <w:t>（1）内容完整性和编制水平； </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（2）施工方案和技术措施；</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（3）质量管理体系与措施；</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（4）安全管理体系与措施；</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（5）环境保护管理体系与措施；</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（6）工程进度计划与措施；</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（7）拟投入资源配备计划……；</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（8）施工进度表或施工网络图；</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（9）</w:t>
      </w:r>
      <w:r>
        <w:rPr>
          <w:rFonts w:ascii="宋体" w:hAnsi="宋体" w:cs="TimesNewRomanPSMT"/>
          <w:kern w:val="0"/>
          <w:szCs w:val="21"/>
        </w:rPr>
        <w:t>施工总平面布置图</w:t>
      </w:r>
      <w:r>
        <w:rPr>
          <w:rFonts w:hint="eastAsia" w:ascii="宋体" w:hAnsi="宋体" w:cs="TimesNewRomanPSMT"/>
          <w:kern w:val="0"/>
          <w:szCs w:val="21"/>
        </w:rPr>
        <w:t>；</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（10）在节能减排、绿色施工（含扬尘治理）、工艺创新方面针对本工程有具体措施或企业自有创新技术；</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（11）新工艺、新技术、新设备、新材料的采用程度，其在确保质量、降低成本、缩短工期、减轻劳动强度、提高工效等方面的作用；</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（12）企业具备信息化管理平台，能够使工程管理者对现场实施监控和数据处理。</w:t>
      </w:r>
    </w:p>
    <w:p>
      <w:pPr>
        <w:autoSpaceDE w:val="0"/>
        <w:autoSpaceDN w:val="0"/>
        <w:spacing w:line="440" w:lineRule="exact"/>
        <w:ind w:firstLine="420" w:firstLineChars="200"/>
        <w:jc w:val="left"/>
        <w:outlineLvl w:val="0"/>
        <w:rPr>
          <w:rFonts w:hint="eastAsia" w:ascii="宋体" w:hAnsi="宋体" w:cs="宋体"/>
          <w:b/>
          <w:kern w:val="0"/>
          <w:szCs w:val="21"/>
        </w:rPr>
      </w:pPr>
      <w:r>
        <w:rPr>
          <w:rFonts w:hint="eastAsia" w:ascii="宋体" w:hAnsi="宋体" w:cs="宋体"/>
          <w:b/>
          <w:kern w:val="0"/>
          <w:szCs w:val="21"/>
        </w:rPr>
        <w:t>3.1.3 综合信用标组成</w:t>
      </w:r>
    </w:p>
    <w:p>
      <w:pPr>
        <w:autoSpaceDE w:val="0"/>
        <w:autoSpaceDN w:val="0"/>
        <w:spacing w:line="440" w:lineRule="exact"/>
        <w:ind w:firstLine="420" w:firstLineChars="200"/>
        <w:jc w:val="left"/>
        <w:outlineLvl w:val="0"/>
        <w:rPr>
          <w:rFonts w:hint="eastAsia" w:ascii="宋体" w:hAnsi="宋体" w:cs="宋体"/>
          <w:kern w:val="0"/>
          <w:szCs w:val="21"/>
        </w:rPr>
      </w:pPr>
      <w:bookmarkStart w:id="329" w:name="_Toc397507569"/>
      <w:bookmarkStart w:id="330" w:name="_Toc397507982"/>
      <w:bookmarkStart w:id="331" w:name="_Toc397605851"/>
      <w:bookmarkStart w:id="332" w:name="_Toc464824608"/>
      <w:bookmarkStart w:id="333" w:name="_Toc16742"/>
      <w:r>
        <w:rPr>
          <w:rFonts w:hint="eastAsia" w:ascii="宋体" w:hAnsi="宋体" w:cs="宋体"/>
          <w:kern w:val="0"/>
          <w:szCs w:val="21"/>
        </w:rPr>
        <w:t>（1）投标函及投标函附录</w:t>
      </w:r>
      <w:bookmarkEnd w:id="329"/>
      <w:bookmarkEnd w:id="330"/>
      <w:bookmarkEnd w:id="331"/>
      <w:r>
        <w:rPr>
          <w:rFonts w:hint="eastAsia" w:ascii="宋体" w:hAnsi="宋体" w:cs="宋体"/>
          <w:kern w:val="0"/>
          <w:szCs w:val="21"/>
        </w:rPr>
        <w:t>；</w:t>
      </w:r>
      <w:bookmarkEnd w:id="332"/>
      <w:bookmarkEnd w:id="333"/>
    </w:p>
    <w:p>
      <w:pPr>
        <w:autoSpaceDE w:val="0"/>
        <w:autoSpaceDN w:val="0"/>
        <w:spacing w:line="440" w:lineRule="exact"/>
        <w:ind w:firstLine="420" w:firstLineChars="200"/>
        <w:jc w:val="left"/>
        <w:outlineLvl w:val="0"/>
        <w:rPr>
          <w:rFonts w:hint="eastAsia" w:ascii="宋体" w:hAnsi="宋体" w:cs="宋体"/>
          <w:kern w:val="0"/>
          <w:szCs w:val="21"/>
        </w:rPr>
      </w:pPr>
      <w:bookmarkStart w:id="334" w:name="_Toc397605852"/>
      <w:bookmarkStart w:id="335" w:name="_Toc397507570"/>
      <w:bookmarkStart w:id="336" w:name="_Toc397507983"/>
      <w:bookmarkStart w:id="337" w:name="_Toc464824609"/>
      <w:bookmarkStart w:id="338" w:name="_Toc29188"/>
      <w:r>
        <w:rPr>
          <w:rFonts w:hint="eastAsia" w:ascii="宋体" w:hAnsi="宋体" w:cs="宋体"/>
          <w:kern w:val="0"/>
          <w:szCs w:val="21"/>
        </w:rPr>
        <w:t>（2）法定代表人身份证明或授权委托书</w:t>
      </w:r>
      <w:bookmarkEnd w:id="334"/>
      <w:bookmarkEnd w:id="335"/>
      <w:bookmarkEnd w:id="336"/>
      <w:r>
        <w:rPr>
          <w:rFonts w:hint="eastAsia" w:ascii="宋体" w:hAnsi="宋体" w:cs="宋体"/>
          <w:kern w:val="0"/>
          <w:szCs w:val="21"/>
        </w:rPr>
        <w:t>；</w:t>
      </w:r>
      <w:bookmarkEnd w:id="337"/>
      <w:bookmarkEnd w:id="338"/>
    </w:p>
    <w:p>
      <w:pPr>
        <w:autoSpaceDE w:val="0"/>
        <w:autoSpaceDN w:val="0"/>
        <w:spacing w:line="440" w:lineRule="exact"/>
        <w:ind w:firstLine="420" w:firstLineChars="200"/>
        <w:jc w:val="left"/>
        <w:outlineLvl w:val="0"/>
        <w:rPr>
          <w:rFonts w:hint="eastAsia" w:ascii="宋体" w:hAnsi="宋体" w:cs="宋体"/>
          <w:kern w:val="0"/>
          <w:szCs w:val="21"/>
        </w:rPr>
      </w:pPr>
      <w:bookmarkStart w:id="339" w:name="_Toc397507571"/>
      <w:bookmarkStart w:id="340" w:name="_Toc397605853"/>
      <w:bookmarkStart w:id="341" w:name="_Toc397507984"/>
      <w:bookmarkStart w:id="342" w:name="_Toc464824610"/>
      <w:bookmarkStart w:id="343" w:name="_Toc4813"/>
      <w:r>
        <w:rPr>
          <w:rFonts w:hint="eastAsia" w:ascii="宋体" w:hAnsi="宋体" w:cs="宋体"/>
          <w:color w:val="003366"/>
          <w:kern w:val="0"/>
          <w:szCs w:val="21"/>
        </w:rPr>
        <w:t>（3）</w:t>
      </w:r>
      <w:bookmarkEnd w:id="339"/>
      <w:bookmarkEnd w:id="340"/>
      <w:bookmarkEnd w:id="341"/>
      <w:bookmarkEnd w:id="342"/>
      <w:bookmarkEnd w:id="343"/>
      <w:r>
        <w:rPr>
          <w:rFonts w:hint="eastAsia" w:ascii="宋体" w:hAnsi="宋体" w:cs="宋体"/>
          <w:kern w:val="0"/>
          <w:szCs w:val="21"/>
        </w:rPr>
        <w:t>投标保证金；</w:t>
      </w:r>
    </w:p>
    <w:p>
      <w:pPr>
        <w:autoSpaceDE w:val="0"/>
        <w:autoSpaceDN w:val="0"/>
        <w:spacing w:line="440" w:lineRule="exact"/>
        <w:ind w:firstLine="420" w:firstLineChars="200"/>
        <w:jc w:val="left"/>
        <w:outlineLvl w:val="0"/>
        <w:rPr>
          <w:rFonts w:hint="eastAsia" w:ascii="宋体" w:hAnsi="宋体" w:cs="宋体"/>
          <w:kern w:val="0"/>
          <w:szCs w:val="21"/>
        </w:rPr>
      </w:pPr>
      <w:bookmarkStart w:id="344" w:name="_Toc397605854"/>
      <w:bookmarkStart w:id="345" w:name="_Toc397507572"/>
      <w:bookmarkStart w:id="346" w:name="_Toc397507985"/>
      <w:bookmarkStart w:id="347" w:name="_Toc464824611"/>
      <w:bookmarkStart w:id="348" w:name="_Toc4344"/>
      <w:r>
        <w:rPr>
          <w:rFonts w:hint="eastAsia" w:ascii="宋体" w:hAnsi="宋体" w:cs="宋体"/>
          <w:kern w:val="0"/>
          <w:szCs w:val="21"/>
        </w:rPr>
        <w:t>（4）项目管理机构配备情况</w:t>
      </w:r>
      <w:bookmarkEnd w:id="344"/>
      <w:bookmarkEnd w:id="345"/>
      <w:bookmarkEnd w:id="346"/>
      <w:r>
        <w:rPr>
          <w:rFonts w:hint="eastAsia" w:ascii="宋体" w:hAnsi="宋体" w:cs="宋体"/>
          <w:kern w:val="0"/>
          <w:szCs w:val="21"/>
        </w:rPr>
        <w:t>；</w:t>
      </w:r>
      <w:bookmarkEnd w:id="347"/>
      <w:bookmarkEnd w:id="348"/>
    </w:p>
    <w:p>
      <w:pPr>
        <w:autoSpaceDE w:val="0"/>
        <w:autoSpaceDN w:val="0"/>
        <w:spacing w:line="440" w:lineRule="exact"/>
        <w:ind w:firstLine="420" w:firstLineChars="200"/>
        <w:jc w:val="left"/>
        <w:outlineLvl w:val="0"/>
        <w:rPr>
          <w:rFonts w:hint="eastAsia" w:ascii="宋体" w:hAnsi="宋体" w:cs="宋体"/>
          <w:kern w:val="0"/>
          <w:szCs w:val="21"/>
        </w:rPr>
      </w:pPr>
      <w:bookmarkStart w:id="349" w:name="_Toc397507986"/>
      <w:bookmarkStart w:id="350" w:name="_Toc397507573"/>
      <w:bookmarkStart w:id="351" w:name="_Toc397605855"/>
      <w:bookmarkStart w:id="352" w:name="_Toc464824612"/>
      <w:bookmarkStart w:id="353" w:name="_Toc19347"/>
      <w:r>
        <w:rPr>
          <w:rFonts w:hint="eastAsia" w:ascii="宋体" w:hAnsi="宋体" w:cs="宋体"/>
          <w:kern w:val="0"/>
          <w:szCs w:val="21"/>
        </w:rPr>
        <w:t>（5）投标单位基本信息表</w:t>
      </w:r>
      <w:bookmarkEnd w:id="349"/>
      <w:bookmarkEnd w:id="350"/>
      <w:bookmarkEnd w:id="351"/>
      <w:r>
        <w:rPr>
          <w:rFonts w:hint="eastAsia" w:ascii="宋体" w:hAnsi="宋体" w:cs="宋体"/>
          <w:kern w:val="0"/>
          <w:szCs w:val="21"/>
        </w:rPr>
        <w:t>；</w:t>
      </w:r>
      <w:bookmarkEnd w:id="352"/>
      <w:bookmarkEnd w:id="353"/>
    </w:p>
    <w:p>
      <w:pPr>
        <w:autoSpaceDE w:val="0"/>
        <w:autoSpaceDN w:val="0"/>
        <w:spacing w:line="440" w:lineRule="exact"/>
        <w:ind w:firstLine="420" w:firstLineChars="200"/>
        <w:jc w:val="left"/>
        <w:outlineLvl w:val="0"/>
        <w:rPr>
          <w:rFonts w:hint="eastAsia" w:ascii="宋体" w:hAnsi="宋体" w:cs="宋体"/>
          <w:kern w:val="0"/>
          <w:szCs w:val="21"/>
        </w:rPr>
      </w:pPr>
      <w:bookmarkStart w:id="354" w:name="_Toc397507574"/>
      <w:bookmarkStart w:id="355" w:name="_Toc397507987"/>
      <w:bookmarkStart w:id="356" w:name="_Toc397605856"/>
      <w:bookmarkStart w:id="357" w:name="_Toc464824613"/>
      <w:bookmarkStart w:id="358" w:name="_Toc14424"/>
      <w:r>
        <w:rPr>
          <w:rFonts w:hint="eastAsia" w:ascii="宋体" w:hAnsi="宋体" w:cs="宋体"/>
          <w:kern w:val="0"/>
          <w:szCs w:val="21"/>
        </w:rPr>
        <w:t>（6）资格证明文件</w:t>
      </w:r>
      <w:bookmarkEnd w:id="354"/>
      <w:bookmarkEnd w:id="355"/>
      <w:bookmarkEnd w:id="356"/>
      <w:r>
        <w:rPr>
          <w:rFonts w:hint="eastAsia" w:ascii="宋体" w:hAnsi="宋体" w:cs="宋体"/>
          <w:kern w:val="0"/>
          <w:szCs w:val="21"/>
        </w:rPr>
        <w:t>；</w:t>
      </w:r>
      <w:bookmarkEnd w:id="357"/>
      <w:bookmarkEnd w:id="358"/>
    </w:p>
    <w:p>
      <w:pPr>
        <w:autoSpaceDE w:val="0"/>
        <w:autoSpaceDN w:val="0"/>
        <w:spacing w:line="440" w:lineRule="exact"/>
        <w:ind w:firstLine="420" w:firstLineChars="200"/>
        <w:jc w:val="left"/>
        <w:outlineLvl w:val="0"/>
        <w:rPr>
          <w:rFonts w:hint="eastAsia" w:ascii="宋体" w:hAnsi="宋体" w:cs="宋体"/>
          <w:kern w:val="0"/>
          <w:szCs w:val="21"/>
        </w:rPr>
      </w:pPr>
      <w:bookmarkStart w:id="359" w:name="_Toc397507579"/>
      <w:bookmarkStart w:id="360" w:name="_Toc397507992"/>
      <w:bookmarkStart w:id="361" w:name="_Toc397605861"/>
      <w:bookmarkStart w:id="362" w:name="_Toc464824614"/>
      <w:bookmarkStart w:id="363" w:name="_Toc10361"/>
      <w:r>
        <w:rPr>
          <w:rFonts w:hint="eastAsia" w:ascii="宋体" w:hAnsi="宋体" w:cs="宋体"/>
          <w:kern w:val="0"/>
          <w:szCs w:val="21"/>
        </w:rPr>
        <w:t>（7）承诺书</w:t>
      </w:r>
      <w:bookmarkEnd w:id="359"/>
      <w:bookmarkEnd w:id="360"/>
      <w:bookmarkEnd w:id="361"/>
      <w:r>
        <w:rPr>
          <w:rFonts w:hint="eastAsia" w:ascii="宋体" w:hAnsi="宋体" w:cs="宋体"/>
          <w:kern w:val="0"/>
          <w:szCs w:val="21"/>
        </w:rPr>
        <w:t>（企业农民工工资保障金承诺，企业不挂靠、不转包、不违法分包承诺、建造师无在建承诺）；</w:t>
      </w:r>
      <w:bookmarkEnd w:id="362"/>
      <w:bookmarkEnd w:id="363"/>
    </w:p>
    <w:p>
      <w:pPr>
        <w:autoSpaceDE w:val="0"/>
        <w:autoSpaceDN w:val="0"/>
        <w:spacing w:line="440" w:lineRule="exact"/>
        <w:ind w:firstLine="420" w:firstLineChars="200"/>
        <w:jc w:val="left"/>
        <w:outlineLvl w:val="0"/>
        <w:rPr>
          <w:rFonts w:hint="eastAsia" w:ascii="宋体" w:hAnsi="宋体" w:cs="宋体"/>
          <w:kern w:val="0"/>
          <w:szCs w:val="21"/>
        </w:rPr>
      </w:pPr>
      <w:bookmarkStart w:id="364" w:name="_Toc397507580"/>
      <w:bookmarkStart w:id="365" w:name="_Toc397605862"/>
      <w:bookmarkStart w:id="366" w:name="_Toc397507993"/>
      <w:bookmarkStart w:id="367" w:name="_Toc20535"/>
      <w:bookmarkStart w:id="368" w:name="_Toc464824615"/>
      <w:r>
        <w:rPr>
          <w:rFonts w:hint="eastAsia" w:ascii="宋体" w:hAnsi="宋体" w:cs="宋体"/>
          <w:kern w:val="0"/>
          <w:szCs w:val="21"/>
        </w:rPr>
        <w:t>（8）其他需要说明的情况</w:t>
      </w:r>
      <w:bookmarkEnd w:id="364"/>
      <w:bookmarkEnd w:id="365"/>
      <w:bookmarkEnd w:id="366"/>
      <w:r>
        <w:rPr>
          <w:rFonts w:hint="eastAsia" w:ascii="宋体" w:hAnsi="宋体" w:cs="宋体"/>
          <w:kern w:val="0"/>
          <w:szCs w:val="21"/>
        </w:rPr>
        <w:t>；</w:t>
      </w:r>
      <w:bookmarkEnd w:id="367"/>
      <w:bookmarkEnd w:id="368"/>
    </w:p>
    <w:p>
      <w:pPr>
        <w:autoSpaceDE w:val="0"/>
        <w:autoSpaceDN w:val="0"/>
        <w:adjustRightInd w:val="0"/>
        <w:spacing w:line="380" w:lineRule="exact"/>
        <w:ind w:firstLine="420" w:firstLineChars="200"/>
        <w:rPr>
          <w:rFonts w:hint="eastAsia" w:ascii="宋体" w:hAnsi="宋体" w:cs="TimesNewRomanPSMT"/>
          <w:kern w:val="0"/>
          <w:szCs w:val="21"/>
        </w:rPr>
      </w:pPr>
      <w:r>
        <w:rPr>
          <w:rFonts w:hint="eastAsia" w:ascii="宋体" w:hAnsi="宋体" w:cs="宋体"/>
          <w:kern w:val="0"/>
          <w:szCs w:val="21"/>
        </w:rPr>
        <w:t>（9）</w:t>
      </w:r>
      <w:r>
        <w:rPr>
          <w:rFonts w:hint="eastAsia" w:ascii="新宋体" w:hAnsi="新宋体" w:eastAsia="新宋体" w:cs="宋体"/>
          <w:kern w:val="0"/>
          <w:szCs w:val="21"/>
        </w:rPr>
        <w:t>其它材料</w:t>
      </w:r>
    </w:p>
    <w:bookmarkEnd w:id="326"/>
    <w:bookmarkEnd w:id="327"/>
    <w:bookmarkEnd w:id="328"/>
    <w:p>
      <w:pPr>
        <w:autoSpaceDE w:val="0"/>
        <w:autoSpaceDN w:val="0"/>
        <w:spacing w:line="440" w:lineRule="exact"/>
        <w:jc w:val="left"/>
        <w:outlineLvl w:val="0"/>
        <w:rPr>
          <w:rFonts w:hint="eastAsia" w:ascii="宋体" w:hAnsi="宋体" w:cs="宋体"/>
          <w:b/>
          <w:kern w:val="0"/>
          <w:szCs w:val="21"/>
        </w:rPr>
      </w:pPr>
      <w:bookmarkStart w:id="369" w:name="_Toc464824619"/>
      <w:bookmarkStart w:id="370" w:name="_Toc30426"/>
      <w:bookmarkStart w:id="371" w:name="_Toc397507598"/>
      <w:bookmarkStart w:id="372" w:name="_Toc397605880"/>
      <w:bookmarkStart w:id="373" w:name="_Toc397508011"/>
      <w:r>
        <w:rPr>
          <w:rFonts w:hint="eastAsia" w:ascii="宋体" w:hAnsi="宋体" w:cs="宋体"/>
          <w:b/>
          <w:kern w:val="0"/>
          <w:szCs w:val="21"/>
        </w:rPr>
        <w:t>3.2  投标报价</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3.2.1 投标人应按第五章“工程量清单”的要求填写相应表格。</w:t>
      </w:r>
    </w:p>
    <w:p>
      <w:pPr>
        <w:autoSpaceDE w:val="0"/>
        <w:autoSpaceDN w:val="0"/>
        <w:adjustRightInd w:val="0"/>
        <w:spacing w:line="400" w:lineRule="exact"/>
        <w:ind w:firstLine="539" w:firstLineChars="257"/>
        <w:jc w:val="left"/>
        <w:rPr>
          <w:rFonts w:hint="eastAsia" w:ascii="宋体" w:hAnsi="宋体" w:cs="TimesNewRomanPSMT"/>
          <w:kern w:val="0"/>
          <w:szCs w:val="21"/>
        </w:rPr>
      </w:pPr>
      <w:r>
        <w:rPr>
          <w:rFonts w:hint="eastAsia" w:ascii="宋体" w:hAnsi="宋体" w:cs="TimesNewRomanPSMT"/>
          <w:kern w:val="0"/>
          <w:szCs w:val="21"/>
        </w:rPr>
        <w:t>3.2.2 投标人在投标截止时间前修改投标函中的投标总报价，应同时修改第五章“工程量清单”中的相应报价。此修改须符合本章第4.3款的有关要求。</w:t>
      </w:r>
    </w:p>
    <w:p>
      <w:pPr>
        <w:pStyle w:val="14"/>
        <w:snapToGrid/>
        <w:spacing w:line="440" w:lineRule="exact"/>
        <w:rPr>
          <w:rFonts w:hint="eastAsia" w:ascii="宋体" w:hAnsi="宋体" w:cs="宋体"/>
          <w:color w:val="auto"/>
          <w:kern w:val="0"/>
        </w:rPr>
      </w:pPr>
      <w:r>
        <w:rPr>
          <w:rFonts w:hint="eastAsia" w:ascii="宋体" w:hAnsi="宋体"/>
        </w:rPr>
        <w:t>3.2.3</w:t>
      </w:r>
      <w:r>
        <w:rPr>
          <w:rFonts w:hint="eastAsia" w:ascii="宋体" w:hAnsi="宋体" w:cs="宋体"/>
          <w:color w:val="auto"/>
          <w:kern w:val="0"/>
        </w:rPr>
        <w:t>如投标报价表中的大写金额和小写金额不一致的，以大写金额为准；总价金额与单价汇总金额不一致的，以单价金额计算结果为准；单位金额小数点有明显错位的，以总价为准，并修改单价；副本与正本不符，以正本为准。</w:t>
      </w:r>
    </w:p>
    <w:p>
      <w:pPr>
        <w:autoSpaceDE w:val="0"/>
        <w:autoSpaceDN w:val="0"/>
        <w:spacing w:line="440" w:lineRule="exact"/>
        <w:ind w:firstLine="420" w:firstLineChars="200"/>
        <w:jc w:val="left"/>
        <w:outlineLvl w:val="0"/>
        <w:rPr>
          <w:rFonts w:hint="eastAsia" w:ascii="宋体" w:hAnsi="宋体" w:cs="宋体"/>
          <w:kern w:val="0"/>
          <w:szCs w:val="21"/>
        </w:rPr>
      </w:pPr>
      <w:bookmarkStart w:id="374" w:name="_Toc397507597"/>
      <w:bookmarkStart w:id="375" w:name="_Toc464824618"/>
      <w:bookmarkStart w:id="376" w:name="_Toc397508010"/>
      <w:bookmarkStart w:id="377" w:name="_Toc2823"/>
      <w:bookmarkStart w:id="378" w:name="_Toc397605879"/>
      <w:r>
        <w:rPr>
          <w:rFonts w:hint="eastAsia" w:ascii="宋体" w:hAnsi="宋体" w:cs="宋体"/>
          <w:kern w:val="0"/>
          <w:szCs w:val="21"/>
        </w:rPr>
        <w:t>3.2.4全部报价均应以人民币为计量币种，并以人民币进行结算。</w:t>
      </w:r>
      <w:bookmarkEnd w:id="374"/>
      <w:bookmarkEnd w:id="375"/>
      <w:bookmarkEnd w:id="376"/>
      <w:bookmarkEnd w:id="377"/>
      <w:bookmarkEnd w:id="378"/>
    </w:p>
    <w:p>
      <w:pPr>
        <w:tabs>
          <w:tab w:val="left" w:pos="1260"/>
        </w:tabs>
        <w:autoSpaceDE w:val="0"/>
        <w:autoSpaceDN w:val="0"/>
        <w:adjustRightInd w:val="0"/>
        <w:spacing w:line="460" w:lineRule="exact"/>
        <w:ind w:firstLine="480" w:firstLineChars="200"/>
        <w:jc w:val="left"/>
        <w:rPr>
          <w:rFonts w:hint="eastAsia" w:hAnsi="宋体" w:cs="宋体"/>
          <w:b/>
          <w:sz w:val="24"/>
          <w:lang w:bidi="ar"/>
        </w:rPr>
      </w:pPr>
      <w:bookmarkStart w:id="379" w:name="OLE_LINK21"/>
      <w:r>
        <w:rPr>
          <w:rFonts w:hint="eastAsia" w:hAnsi="宋体" w:cs="宋体"/>
          <w:b/>
          <w:sz w:val="24"/>
          <w:lang w:bidi="ar"/>
        </w:rPr>
        <w:t>3.2.5“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int="eastAsia" w:hAnsi="宋体" w:cs="宋体"/>
          <w:b/>
          <w:sz w:val="24"/>
          <w:lang w:bidi="ar"/>
        </w:rPr>
      </w:pPr>
      <w:r>
        <w:rPr>
          <w:rFonts w:hint="eastAsia" w:hAnsi="宋体" w:cs="宋体"/>
          <w:b/>
          <w:sz w:val="24"/>
          <w:lang w:bidi="ar"/>
        </w:rPr>
        <w:t>3.2</w:t>
      </w:r>
      <w:r>
        <w:rPr>
          <w:rFonts w:hint="eastAsia" w:hAnsi="宋体" w:cs="宋体"/>
          <w:b/>
          <w:sz w:val="24"/>
          <w:lang w:val="en-US" w:eastAsia="zh-CN" w:bidi="ar"/>
        </w:rPr>
        <w:t>.</w:t>
      </w:r>
      <w:r>
        <w:rPr>
          <w:rFonts w:hint="eastAsia" w:hAnsi="宋体" w:cs="宋体"/>
          <w:b/>
          <w:sz w:val="24"/>
          <w:lang w:bidi="ar"/>
        </w:rPr>
        <w:t>6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int="eastAsia" w:hAnsi="宋体" w:cs="宋体"/>
          <w:b/>
          <w:sz w:val="24"/>
          <w:lang w:bidi="ar"/>
        </w:rPr>
      </w:pPr>
      <w:r>
        <w:rPr>
          <w:rFonts w:hint="eastAsia" w:hAnsi="宋体" w:cs="宋体"/>
          <w:b/>
          <w:sz w:val="24"/>
          <w:lang w:bidi="ar"/>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int="eastAsia" w:ascii="宋体" w:hAnsi="宋体" w:cs="宋体"/>
          <w:kern w:val="0"/>
          <w:szCs w:val="21"/>
        </w:rPr>
      </w:pPr>
      <w:r>
        <w:rPr>
          <w:rFonts w:hint="eastAsia" w:hAnsi="宋体" w:cs="宋体"/>
          <w:b/>
          <w:sz w:val="24"/>
          <w:lang w:bidi="ar"/>
        </w:rPr>
        <w:t>不按照以上要求编制投标报价的，视为违反《许昌市建设工程工程量清单招标评标办法（试行）》第八条第3款之规定，按废标处理。</w:t>
      </w:r>
      <w:bookmarkEnd w:id="379"/>
    </w:p>
    <w:p>
      <w:pPr>
        <w:autoSpaceDE w:val="0"/>
        <w:autoSpaceDN w:val="0"/>
        <w:spacing w:line="440" w:lineRule="exact"/>
        <w:jc w:val="left"/>
        <w:outlineLvl w:val="0"/>
        <w:rPr>
          <w:rFonts w:ascii="宋体" w:hAnsi="宋体" w:cs="宋体"/>
          <w:b/>
          <w:kern w:val="0"/>
          <w:szCs w:val="21"/>
        </w:rPr>
      </w:pPr>
      <w:r>
        <w:rPr>
          <w:rFonts w:ascii="宋体" w:hAnsi="宋体" w:cs="宋体"/>
          <w:b/>
          <w:kern w:val="0"/>
          <w:szCs w:val="21"/>
        </w:rPr>
        <w:t xml:space="preserve">3.3 </w:t>
      </w:r>
      <w:r>
        <w:rPr>
          <w:rFonts w:hint="eastAsia" w:ascii="宋体" w:hAnsi="宋体" w:cs="宋体"/>
          <w:b/>
          <w:kern w:val="0"/>
          <w:szCs w:val="21"/>
        </w:rPr>
        <w:t>投标有效期</w:t>
      </w:r>
      <w:bookmarkEnd w:id="315"/>
      <w:bookmarkEnd w:id="369"/>
      <w:bookmarkEnd w:id="370"/>
      <w:bookmarkEnd w:id="371"/>
      <w:bookmarkEnd w:id="372"/>
      <w:bookmarkEnd w:id="373"/>
    </w:p>
    <w:p>
      <w:pPr>
        <w:autoSpaceDE w:val="0"/>
        <w:autoSpaceDN w:val="0"/>
        <w:spacing w:line="440" w:lineRule="exact"/>
        <w:ind w:firstLine="420" w:firstLineChars="200"/>
        <w:jc w:val="left"/>
        <w:outlineLvl w:val="0"/>
        <w:rPr>
          <w:rFonts w:ascii="宋体" w:hAnsi="宋体" w:cs="宋体"/>
          <w:kern w:val="0"/>
          <w:szCs w:val="21"/>
        </w:rPr>
      </w:pPr>
      <w:bookmarkStart w:id="380" w:name="_Toc464824620"/>
      <w:bookmarkStart w:id="381" w:name="_Toc13504"/>
      <w:bookmarkStart w:id="382" w:name="_Toc397508012"/>
      <w:bookmarkStart w:id="383" w:name="_Toc397507599"/>
      <w:bookmarkStart w:id="384" w:name="_Toc397605881"/>
      <w:r>
        <w:rPr>
          <w:rFonts w:ascii="宋体" w:hAnsi="宋体" w:cs="宋体"/>
          <w:kern w:val="0"/>
          <w:szCs w:val="21"/>
        </w:rPr>
        <w:t>3.3.1</w:t>
      </w:r>
      <w:r>
        <w:rPr>
          <w:rFonts w:hint="eastAsia" w:ascii="宋体" w:hAnsi="宋体" w:cs="宋体"/>
          <w:kern w:val="0"/>
          <w:szCs w:val="21"/>
        </w:rPr>
        <w:t xml:space="preserve"> 在投标人须知前附表规定的投标有效期内，投标人不得要求撤销或修改其投标文件。</w:t>
      </w:r>
      <w:bookmarkEnd w:id="380"/>
      <w:bookmarkEnd w:id="381"/>
      <w:bookmarkEnd w:id="382"/>
      <w:bookmarkEnd w:id="383"/>
      <w:bookmarkEnd w:id="384"/>
    </w:p>
    <w:p>
      <w:pPr>
        <w:autoSpaceDE w:val="0"/>
        <w:autoSpaceDN w:val="0"/>
        <w:spacing w:line="440" w:lineRule="exact"/>
        <w:ind w:firstLine="420" w:firstLineChars="200"/>
        <w:jc w:val="left"/>
        <w:outlineLvl w:val="0"/>
        <w:rPr>
          <w:rFonts w:hint="eastAsia" w:ascii="宋体" w:hAnsi="宋体" w:cs="宋体"/>
          <w:kern w:val="0"/>
          <w:szCs w:val="21"/>
        </w:rPr>
      </w:pPr>
      <w:bookmarkStart w:id="385" w:name="_Toc397605882"/>
      <w:bookmarkStart w:id="386" w:name="_Toc397507600"/>
      <w:bookmarkStart w:id="387" w:name="_Toc397508013"/>
      <w:bookmarkStart w:id="388" w:name="_Toc464824621"/>
      <w:bookmarkStart w:id="389" w:name="_Toc6365"/>
      <w:r>
        <w:rPr>
          <w:rFonts w:ascii="宋体" w:hAnsi="宋体" w:cs="宋体"/>
          <w:kern w:val="0"/>
          <w:szCs w:val="21"/>
        </w:rPr>
        <w:t>3.3.2</w:t>
      </w:r>
      <w:r>
        <w:rPr>
          <w:rFonts w:hint="eastAsia" w:ascii="宋体" w:hAnsi="宋体" w:cs="宋体"/>
          <w:kern w:val="0"/>
          <w:szCs w:val="21"/>
        </w:rPr>
        <w:t xml:space="preserve">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bookmarkEnd w:id="385"/>
      <w:bookmarkEnd w:id="386"/>
      <w:bookmarkEnd w:id="387"/>
      <w:bookmarkEnd w:id="388"/>
      <w:bookmarkEnd w:id="389"/>
    </w:p>
    <w:p>
      <w:pPr>
        <w:autoSpaceDE w:val="0"/>
        <w:autoSpaceDN w:val="0"/>
        <w:spacing w:line="440" w:lineRule="exact"/>
        <w:jc w:val="left"/>
        <w:outlineLvl w:val="0"/>
        <w:rPr>
          <w:rFonts w:ascii="宋体" w:hAnsi="宋体" w:cs="宋体"/>
          <w:b/>
          <w:kern w:val="0"/>
          <w:szCs w:val="21"/>
        </w:rPr>
      </w:pPr>
      <w:bookmarkStart w:id="390" w:name="_Toc397605883"/>
      <w:bookmarkStart w:id="391" w:name="_Toc397507601"/>
      <w:bookmarkStart w:id="392" w:name="_Toc397508014"/>
      <w:bookmarkStart w:id="393" w:name="_Toc283559959"/>
      <w:bookmarkStart w:id="394" w:name="_Toc27973"/>
      <w:bookmarkStart w:id="395" w:name="_Toc464824622"/>
      <w:r>
        <w:rPr>
          <w:rFonts w:ascii="宋体" w:hAnsi="宋体" w:cs="宋体"/>
          <w:b/>
          <w:kern w:val="0"/>
          <w:szCs w:val="21"/>
        </w:rPr>
        <w:t xml:space="preserve">3.4 </w:t>
      </w:r>
      <w:r>
        <w:rPr>
          <w:rFonts w:hint="eastAsia" w:ascii="宋体" w:hAnsi="宋体" w:cs="宋体"/>
          <w:b/>
          <w:kern w:val="0"/>
          <w:szCs w:val="21"/>
        </w:rPr>
        <w:t>投标保证金</w:t>
      </w:r>
      <w:bookmarkEnd w:id="390"/>
      <w:bookmarkEnd w:id="391"/>
      <w:bookmarkEnd w:id="392"/>
      <w:bookmarkEnd w:id="393"/>
      <w:bookmarkEnd w:id="394"/>
      <w:bookmarkEnd w:id="395"/>
    </w:p>
    <w:p>
      <w:pPr>
        <w:spacing w:line="400" w:lineRule="exact"/>
        <w:ind w:firstLine="420" w:firstLineChars="200"/>
        <w:rPr>
          <w:rFonts w:hint="eastAsia" w:ascii="宋体" w:hAnsi="宋体" w:cs="宋体"/>
          <w:b/>
          <w:bCs/>
          <w:szCs w:val="21"/>
        </w:rPr>
      </w:pPr>
      <w:bookmarkStart w:id="396" w:name="_Toc283559960"/>
      <w:r>
        <w:rPr>
          <w:rFonts w:hint="eastAsia" w:ascii="宋体" w:hAnsi="宋体" w:cs="宋体"/>
          <w:b/>
          <w:bCs/>
          <w:szCs w:val="21"/>
        </w:rPr>
        <w:t>3.4.1</w:t>
      </w:r>
      <w:r>
        <w:rPr>
          <w:rFonts w:hint="eastAsia" w:ascii="宋体" w:hAnsi="宋体" w:cs="宋体"/>
          <w:b/>
          <w:bCs/>
          <w:szCs w:val="21"/>
          <w:lang w:val="en-US" w:eastAsia="zh-CN"/>
        </w:rPr>
        <w:t xml:space="preserve"> </w:t>
      </w:r>
      <w:r>
        <w:rPr>
          <w:rFonts w:hint="eastAsia" w:ascii="宋体" w:hAnsi="宋体" w:cs="宋体"/>
          <w:b/>
          <w:bCs/>
          <w:szCs w:val="21"/>
        </w:rPr>
        <w:t>投标保证金递交截止时间及金额见投标人须知前附表。</w:t>
      </w:r>
    </w:p>
    <w:p>
      <w:pPr>
        <w:spacing w:line="400" w:lineRule="exact"/>
        <w:ind w:firstLine="420" w:firstLineChars="200"/>
        <w:rPr>
          <w:rFonts w:hint="eastAsia" w:ascii="宋体" w:hAnsi="宋体" w:cs="宋体"/>
          <w:szCs w:val="21"/>
        </w:rPr>
      </w:pPr>
      <w:r>
        <w:rPr>
          <w:rFonts w:hint="eastAsia" w:ascii="宋体" w:hAnsi="宋体" w:cs="宋体"/>
          <w:b/>
          <w:bCs/>
          <w:szCs w:val="21"/>
        </w:rPr>
        <w:t>3.4.2</w:t>
      </w:r>
      <w:r>
        <w:rPr>
          <w:rFonts w:hint="eastAsia" w:ascii="宋体" w:hAnsi="宋体" w:cs="宋体"/>
          <w:b/>
          <w:bCs/>
          <w:szCs w:val="21"/>
          <w:lang w:val="en-US" w:eastAsia="zh-CN"/>
        </w:rPr>
        <w:t xml:space="preserve"> </w:t>
      </w:r>
      <w:r>
        <w:rPr>
          <w:rFonts w:hint="eastAsia" w:ascii="宋体" w:hAnsi="宋体" w:cs="宋体"/>
          <w:b/>
          <w:bCs/>
          <w:szCs w:val="21"/>
        </w:rPr>
        <w:t>投标保证金缴纳方式：银行转账、银行电汇（均需从投标人的基本账户汇出），不接受以现金方式缴纳的投标保证金。凡以现金方式缴纳投标保证金而影响其投标结果的，由投标人自行负责。</w:t>
      </w:r>
    </w:p>
    <w:p>
      <w:pPr>
        <w:spacing w:line="400" w:lineRule="exact"/>
        <w:ind w:firstLine="420" w:firstLineChars="200"/>
        <w:rPr>
          <w:rFonts w:hint="eastAsia" w:ascii="宋体" w:hAnsi="宋体" w:cs="宋体"/>
          <w:szCs w:val="21"/>
        </w:rPr>
      </w:pPr>
      <w:r>
        <w:rPr>
          <w:rFonts w:hint="eastAsia" w:ascii="宋体" w:hAnsi="宋体" w:cs="宋体"/>
          <w:szCs w:val="21"/>
        </w:rPr>
        <w:t xml:space="preserve">3.4.2.1 投标人网上报名后，登录http://221.14.6.70:8088/ggzy </w:t>
      </w:r>
    </w:p>
    <w:p>
      <w:pPr>
        <w:spacing w:line="400" w:lineRule="exact"/>
        <w:ind w:firstLine="420" w:firstLineChars="200"/>
        <w:rPr>
          <w:rFonts w:hint="eastAsia" w:ascii="宋体" w:hAnsi="宋体" w:cs="宋体"/>
          <w:szCs w:val="21"/>
        </w:rPr>
      </w:pPr>
      <w:r>
        <w:rPr>
          <w:rFonts w:hint="eastAsia" w:ascii="宋体" w:hAnsi="宋体" w:cs="宋体"/>
          <w:szCs w:val="21"/>
        </w:rPr>
        <w:t>系统，依次点击“会员向导”→“参与投标”→“费用缴纳说明”→“保证金缴纳说明单”，获取缴费说明单，根据每个标段的缴纳说明单在缴纳截止时间前缴纳；</w:t>
      </w:r>
    </w:p>
    <w:p>
      <w:pPr>
        <w:spacing w:line="400" w:lineRule="exact"/>
        <w:ind w:firstLine="420" w:firstLineChars="200"/>
        <w:rPr>
          <w:rFonts w:hint="eastAsia" w:ascii="宋体" w:hAnsi="宋体" w:cs="宋体"/>
          <w:szCs w:val="21"/>
        </w:rPr>
      </w:pPr>
      <w:r>
        <w:rPr>
          <w:rFonts w:hint="eastAsia" w:ascii="宋体" w:hAnsi="宋体" w:cs="宋体"/>
          <w:szCs w:val="21"/>
        </w:rPr>
        <w:t>3.4.2.2 成功缴纳后重新登录前述系统，依次点击“会员向导”→“参与投标”→“保证金绑定”→“绑定”进行投标保证金绑定。</w:t>
      </w:r>
    </w:p>
    <w:p>
      <w:pPr>
        <w:spacing w:line="400" w:lineRule="exact"/>
        <w:ind w:firstLine="420" w:firstLineChars="200"/>
        <w:rPr>
          <w:rFonts w:hint="eastAsia" w:ascii="宋体" w:hAnsi="宋体" w:cs="宋体"/>
          <w:szCs w:val="21"/>
        </w:rPr>
      </w:pPr>
      <w:r>
        <w:rPr>
          <w:rFonts w:hint="eastAsia" w:ascii="宋体" w:hAnsi="宋体" w:cs="宋体"/>
          <w:szCs w:val="21"/>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spacing w:line="400" w:lineRule="exact"/>
        <w:ind w:firstLine="420" w:firstLineChars="200"/>
        <w:rPr>
          <w:rFonts w:hint="eastAsia" w:ascii="宋体" w:hAnsi="宋体" w:cs="宋体"/>
          <w:szCs w:val="21"/>
        </w:rPr>
      </w:pPr>
      <w:r>
        <w:rPr>
          <w:rFonts w:hint="eastAsia" w:ascii="宋体" w:hAnsi="宋体" w:cs="宋体"/>
          <w:b/>
          <w:bCs/>
          <w:szCs w:val="21"/>
        </w:rPr>
        <w:t>3.4.2.4 每个投标人每个项目每个标段只有唯一缴纳账号，切勿重复缴纳或错误缴纳。</w:t>
      </w:r>
    </w:p>
    <w:p>
      <w:pPr>
        <w:spacing w:line="400" w:lineRule="exact"/>
        <w:ind w:firstLine="420" w:firstLineChars="200"/>
        <w:rPr>
          <w:rFonts w:hint="eastAsia" w:ascii="宋体" w:hAnsi="宋体" w:cs="宋体"/>
          <w:b/>
          <w:bCs/>
          <w:szCs w:val="21"/>
        </w:rPr>
      </w:pPr>
      <w:r>
        <w:rPr>
          <w:rFonts w:hint="eastAsia" w:ascii="宋体" w:hAnsi="宋体" w:cs="宋体"/>
          <w:b/>
          <w:bCs/>
          <w:szCs w:val="21"/>
        </w:rPr>
        <w:t>3.4.3、未按上述规定操作引起的无效投标，由投标人自行负责。</w:t>
      </w:r>
    </w:p>
    <w:p>
      <w:pPr>
        <w:spacing w:line="400" w:lineRule="exact"/>
        <w:ind w:firstLine="420" w:firstLineChars="200"/>
        <w:rPr>
          <w:rFonts w:hint="eastAsia" w:ascii="宋体" w:hAnsi="宋体" w:cs="宋体"/>
          <w:szCs w:val="21"/>
        </w:rPr>
      </w:pPr>
      <w:r>
        <w:rPr>
          <w:rFonts w:hint="eastAsia" w:ascii="宋体" w:hAnsi="宋体" w:cs="宋体"/>
          <w:szCs w:val="21"/>
        </w:rPr>
        <w:t>3.4.4、汇款凭证无须备注项目编号和项目名称。</w:t>
      </w:r>
    </w:p>
    <w:p>
      <w:pPr>
        <w:spacing w:line="400" w:lineRule="exact"/>
        <w:ind w:firstLine="420" w:firstLineChars="200"/>
        <w:rPr>
          <w:rFonts w:hint="eastAsia" w:ascii="宋体" w:hAnsi="宋体" w:cs="宋体"/>
          <w:b/>
          <w:bCs/>
          <w:szCs w:val="21"/>
        </w:rPr>
      </w:pPr>
      <w:r>
        <w:rPr>
          <w:rFonts w:hint="eastAsia" w:ascii="宋体" w:hAnsi="宋体" w:cs="宋体"/>
          <w:b/>
          <w:bCs/>
          <w:szCs w:val="21"/>
        </w:rPr>
        <w:t>3.4.5、出现以下情形造成的投标保证金无效，由投标人自行负责。</w:t>
      </w:r>
    </w:p>
    <w:p>
      <w:pPr>
        <w:spacing w:line="400" w:lineRule="exact"/>
        <w:ind w:firstLine="420" w:firstLineChars="200"/>
        <w:rPr>
          <w:rFonts w:hint="eastAsia" w:ascii="宋体" w:hAnsi="宋体" w:cs="宋体"/>
          <w:b/>
          <w:bCs/>
          <w:szCs w:val="21"/>
        </w:rPr>
      </w:pPr>
      <w:r>
        <w:rPr>
          <w:rFonts w:hint="eastAsia" w:ascii="宋体" w:hAnsi="宋体" w:cs="宋体"/>
          <w:b/>
          <w:bCs/>
          <w:szCs w:val="21"/>
        </w:rPr>
        <w:t>(1)投标保证金未从投标人的基本账户转出；</w:t>
      </w:r>
    </w:p>
    <w:p>
      <w:pPr>
        <w:spacing w:line="400" w:lineRule="exact"/>
        <w:ind w:firstLine="420" w:firstLineChars="200"/>
        <w:rPr>
          <w:rFonts w:hint="eastAsia" w:ascii="宋体" w:hAnsi="宋体" w:cs="宋体"/>
          <w:szCs w:val="21"/>
        </w:rPr>
      </w:pPr>
      <w:r>
        <w:rPr>
          <w:rFonts w:hint="eastAsia" w:ascii="宋体" w:hAnsi="宋体" w:cs="宋体"/>
          <w:b/>
          <w:bCs/>
          <w:szCs w:val="21"/>
        </w:rPr>
        <w:t>(2)投标保证金未按照招标文件划分的标段转账。</w:t>
      </w:r>
    </w:p>
    <w:p>
      <w:pPr>
        <w:spacing w:line="400" w:lineRule="exact"/>
        <w:ind w:firstLine="420" w:firstLineChars="200"/>
        <w:rPr>
          <w:rFonts w:hint="eastAsia" w:ascii="宋体" w:hAnsi="宋体" w:cs="宋体"/>
          <w:szCs w:val="21"/>
        </w:rPr>
      </w:pPr>
      <w:r>
        <w:rPr>
          <w:rFonts w:hint="eastAsia" w:ascii="宋体" w:hAnsi="宋体" w:cs="宋体"/>
          <w:szCs w:val="21"/>
        </w:rPr>
        <w:t>3.4.6、《保证金缴纳绑定操作指南》获取方法：</w:t>
      </w:r>
    </w:p>
    <w:p>
      <w:pPr>
        <w:spacing w:line="400" w:lineRule="exact"/>
        <w:ind w:firstLine="420" w:firstLineChars="200"/>
        <w:rPr>
          <w:rFonts w:hint="eastAsia" w:ascii="宋体" w:hAnsi="宋体" w:cs="宋体"/>
          <w:szCs w:val="21"/>
        </w:rPr>
      </w:pPr>
      <w:r>
        <w:rPr>
          <w:rFonts w:hint="eastAsia" w:ascii="宋体" w:hAnsi="宋体" w:cs="宋体"/>
          <w:szCs w:val="21"/>
        </w:rPr>
        <w:t>登录《全国公共资源交易平台（河南省·许昌市）》系统-组件下载-《保证金缴纳绑定操作指南》。</w:t>
      </w:r>
    </w:p>
    <w:p>
      <w:pPr>
        <w:spacing w:line="400" w:lineRule="exact"/>
        <w:ind w:firstLine="420" w:firstLineChars="200"/>
        <w:rPr>
          <w:rFonts w:hint="eastAsia" w:ascii="宋体" w:hAnsi="宋体" w:cs="宋体"/>
          <w:szCs w:val="21"/>
        </w:rPr>
      </w:pPr>
      <w:r>
        <w:rPr>
          <w:rFonts w:hint="eastAsia" w:ascii="宋体" w:hAnsi="宋体" w:cs="宋体"/>
          <w:szCs w:val="21"/>
        </w:rPr>
        <w:t>保证金缴纳绑定问题咨询电话:0374-2961598</w:t>
      </w:r>
    </w:p>
    <w:p>
      <w:pPr>
        <w:spacing w:line="400" w:lineRule="exact"/>
        <w:ind w:firstLine="420" w:firstLineChars="200"/>
        <w:rPr>
          <w:rFonts w:hint="eastAsia" w:ascii="宋体" w:hAnsi="宋体" w:cs="宋体"/>
          <w:szCs w:val="21"/>
        </w:rPr>
      </w:pPr>
      <w:r>
        <w:rPr>
          <w:rFonts w:hint="eastAsia" w:ascii="宋体" w:hAnsi="宋体" w:cs="宋体"/>
          <w:b/>
          <w:bCs/>
          <w:szCs w:val="21"/>
        </w:rPr>
        <w:t>3.4.7、基本户备案</w:t>
      </w:r>
    </w:p>
    <w:p>
      <w:pPr>
        <w:spacing w:line="400" w:lineRule="exact"/>
        <w:ind w:firstLine="420" w:firstLineChars="200"/>
        <w:rPr>
          <w:rFonts w:hint="eastAsia" w:ascii="宋体" w:hAnsi="宋体" w:cs="宋体"/>
          <w:szCs w:val="21"/>
        </w:rPr>
      </w:pPr>
      <w:r>
        <w:rPr>
          <w:rFonts w:hint="eastAsia" w:ascii="宋体" w:hAnsi="宋体" w:cs="宋体"/>
          <w:szCs w:val="21"/>
        </w:rPr>
        <w:t>3.4.7.1 自文件发布之日起，投标人需进行基本户备案，已备案的基本户开户银行、账户发生变化的，须在投标保证金缴纳前办理变更手续。</w:t>
      </w:r>
    </w:p>
    <w:p>
      <w:pPr>
        <w:spacing w:line="400" w:lineRule="exact"/>
        <w:ind w:firstLine="420" w:firstLineChars="200"/>
        <w:rPr>
          <w:rFonts w:hint="eastAsia" w:ascii="宋体" w:hAnsi="宋体" w:cs="宋体"/>
          <w:szCs w:val="21"/>
        </w:rPr>
      </w:pPr>
      <w:r>
        <w:rPr>
          <w:rFonts w:hint="eastAsia" w:ascii="宋体" w:hAnsi="宋体" w:cs="宋体"/>
          <w:szCs w:val="21"/>
        </w:rPr>
        <w:t xml:space="preserve">3.4.7.2 基本户备案流程： </w:t>
      </w:r>
    </w:p>
    <w:p>
      <w:pPr>
        <w:spacing w:line="400" w:lineRule="exact"/>
        <w:ind w:firstLine="420" w:firstLineChars="200"/>
        <w:rPr>
          <w:rFonts w:hint="eastAsia" w:ascii="宋体" w:hAnsi="宋体" w:cs="宋体"/>
          <w:szCs w:val="21"/>
        </w:rPr>
      </w:pPr>
      <w:r>
        <w:rPr>
          <w:rFonts w:hint="eastAsia" w:ascii="宋体" w:hAnsi="宋体" w:cs="宋体"/>
          <w:szCs w:val="21"/>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spacing w:line="400" w:lineRule="exact"/>
        <w:ind w:firstLine="420" w:firstLineChars="200"/>
        <w:rPr>
          <w:rFonts w:hint="eastAsia" w:ascii="宋体" w:hAnsi="宋体" w:cs="宋体"/>
          <w:b/>
          <w:bCs/>
          <w:color w:val="FF0000"/>
          <w:szCs w:val="21"/>
        </w:rPr>
      </w:pPr>
      <w:r>
        <w:rPr>
          <w:rFonts w:hint="eastAsia" w:ascii="宋体" w:hAnsi="宋体" w:cs="宋体"/>
          <w:b/>
          <w:bCs/>
          <w:color w:val="FF0000"/>
          <w:szCs w:val="21"/>
        </w:rPr>
        <w:t>3.4.7.3 因投标人的原因无法及时退还投标保证金、滞留三年以上的，投标保证金上缴同级国库。</w:t>
      </w:r>
    </w:p>
    <w:p>
      <w:pPr>
        <w:spacing w:line="400" w:lineRule="exact"/>
        <w:ind w:firstLine="420" w:firstLineChars="200"/>
        <w:rPr>
          <w:rFonts w:hint="eastAsia" w:ascii="宋体" w:hAnsi="宋体" w:cs="宋体"/>
          <w:szCs w:val="21"/>
        </w:rPr>
      </w:pPr>
      <w:r>
        <w:rPr>
          <w:rFonts w:hint="eastAsia" w:ascii="宋体" w:hAnsi="宋体" w:cs="宋体"/>
          <w:b/>
          <w:bCs/>
          <w:szCs w:val="21"/>
        </w:rPr>
        <w:t>3.4.8、投标保证金的退还：</w:t>
      </w:r>
    </w:p>
    <w:p>
      <w:pPr>
        <w:spacing w:line="430" w:lineRule="exact"/>
        <w:ind w:firstLine="420" w:firstLineChars="200"/>
        <w:rPr>
          <w:rFonts w:hint="eastAsia" w:ascii="宋体" w:hAnsi="宋体" w:cs="宋体"/>
          <w:szCs w:val="21"/>
          <w:lang w:val="en-US" w:eastAsia="zh-CN"/>
        </w:rPr>
      </w:pPr>
      <w:r>
        <w:rPr>
          <w:rFonts w:hint="eastAsia" w:ascii="宋体" w:hAnsi="宋体" w:cs="宋体"/>
          <w:szCs w:val="21"/>
        </w:rPr>
        <w:t>3.4.8.1 中标候选人公示期满后没有质疑或投诉的，退还非中标候选人投标保证金及银行同期存款利息；在书面合同签订后5日内向中标人（携带其中标通知书</w:t>
      </w:r>
      <w:r>
        <w:rPr>
          <w:rFonts w:hint="eastAsia" w:ascii="宋体" w:hAnsi="宋体" w:cs="宋体"/>
          <w:szCs w:val="21"/>
          <w:lang w:eastAsia="zh-CN"/>
        </w:rPr>
        <w:t>、</w:t>
      </w:r>
      <w:r>
        <w:rPr>
          <w:rFonts w:hint="eastAsia" w:ascii="宋体" w:hAnsi="宋体" w:cs="宋体"/>
          <w:szCs w:val="21"/>
        </w:rPr>
        <w:t>转账凭证（盖章）和合同原件）和其他中标候选人退还投标保证金及银行同期存款利息。</w:t>
      </w:r>
      <w:r>
        <w:rPr>
          <w:rFonts w:hint="eastAsia" w:ascii="宋体" w:hAnsi="宋体" w:cs="宋体"/>
          <w:szCs w:val="21"/>
          <w:lang w:val="en-US" w:eastAsia="zh-CN"/>
        </w:rPr>
        <w:t>电话：0374-6189526</w:t>
      </w:r>
    </w:p>
    <w:p>
      <w:pPr>
        <w:spacing w:line="430" w:lineRule="exact"/>
        <w:rPr>
          <w:rFonts w:hint="eastAsia" w:ascii="宋体" w:hAnsi="宋体" w:cs="宋体"/>
          <w:szCs w:val="21"/>
        </w:rPr>
      </w:pPr>
      <w:r>
        <w:rPr>
          <w:rFonts w:hint="eastAsia" w:ascii="宋体" w:hAnsi="宋体"/>
          <w:szCs w:val="21"/>
          <w:lang w:val="en-US" w:eastAsia="zh-CN"/>
        </w:rPr>
        <w:t xml:space="preserve">    </w:t>
      </w:r>
      <w:r>
        <w:rPr>
          <w:rFonts w:hint="eastAsia" w:ascii="宋体" w:hAnsi="宋体"/>
          <w:szCs w:val="21"/>
        </w:rPr>
        <w:t>投标人（供应商）如需了解投标保证金退还情况，请持授权委托书及个人身份证件到中心业务受理部查询，不接受电话查询。</w:t>
      </w:r>
    </w:p>
    <w:p>
      <w:pPr>
        <w:spacing w:line="400" w:lineRule="exact"/>
        <w:ind w:firstLine="420" w:firstLineChars="200"/>
        <w:rPr>
          <w:rFonts w:hint="eastAsia" w:ascii="宋体" w:hAnsi="宋体" w:cs="宋体"/>
          <w:szCs w:val="21"/>
        </w:rPr>
      </w:pPr>
      <w:r>
        <w:rPr>
          <w:rFonts w:hint="eastAsia" w:ascii="宋体" w:hAnsi="宋体" w:cs="宋体"/>
          <w:szCs w:val="21"/>
        </w:rPr>
        <w:t>3.4.8.2 法定期限内未签订书面合同的，按照有关规定向中标人和其他中标候选人退还投标保证金及银行同期活期存款利息。</w:t>
      </w:r>
    </w:p>
    <w:p>
      <w:pPr>
        <w:spacing w:line="400" w:lineRule="exact"/>
        <w:ind w:firstLine="420" w:firstLineChars="200"/>
        <w:rPr>
          <w:rFonts w:hint="eastAsia" w:ascii="宋体" w:hAnsi="宋体" w:cs="宋体"/>
          <w:szCs w:val="21"/>
        </w:rPr>
      </w:pPr>
      <w:r>
        <w:rPr>
          <w:rFonts w:hint="eastAsia" w:ascii="宋体" w:hAnsi="宋体" w:cs="宋体"/>
          <w:szCs w:val="21"/>
        </w:rPr>
        <w:t>3.4.8.3 项目废标或招标人终止招标的，在此后5个工作日内退还投标保证金及银行同期活期存利息。</w:t>
      </w:r>
    </w:p>
    <w:p>
      <w:pPr>
        <w:spacing w:line="400" w:lineRule="exact"/>
        <w:ind w:firstLine="420" w:firstLineChars="200"/>
        <w:rPr>
          <w:rFonts w:hint="eastAsia" w:ascii="宋体" w:hAnsi="宋体" w:cs="宋体"/>
          <w:szCs w:val="21"/>
        </w:rPr>
      </w:pPr>
      <w:r>
        <w:rPr>
          <w:rFonts w:hint="eastAsia" w:ascii="宋体" w:hAnsi="宋体" w:cs="宋体"/>
          <w:szCs w:val="21"/>
        </w:rPr>
        <w:t>3.4.8.4 投标活动中出现质疑、投诉的，中标候选人、质疑人和被质疑人、投诉人和被投诉人的投标保证金暂停退还。</w:t>
      </w:r>
    </w:p>
    <w:p>
      <w:pPr>
        <w:spacing w:line="400" w:lineRule="exact"/>
        <w:ind w:firstLine="420" w:firstLineChars="200"/>
        <w:rPr>
          <w:rFonts w:hint="eastAsia" w:ascii="宋体" w:hAnsi="宋体" w:cs="宋体"/>
          <w:szCs w:val="21"/>
        </w:rPr>
      </w:pPr>
      <w:r>
        <w:rPr>
          <w:rFonts w:hint="eastAsia" w:ascii="宋体" w:hAnsi="宋体" w:cs="宋体"/>
          <w:szCs w:val="21"/>
        </w:rPr>
        <w:t>3.4.8.5 相关投标人有违法违规行为的项目，其投标保证金暂不退还，待行政监督部门对相关情况处置后，按照有关规定办理。</w:t>
      </w:r>
    </w:p>
    <w:p>
      <w:pPr>
        <w:spacing w:line="400" w:lineRule="exact"/>
        <w:ind w:firstLine="420" w:firstLineChars="200"/>
        <w:rPr>
          <w:rFonts w:hint="eastAsia" w:ascii="宋体" w:hAnsi="宋体" w:cs="宋体"/>
          <w:szCs w:val="21"/>
        </w:rPr>
      </w:pPr>
      <w:r>
        <w:rPr>
          <w:rFonts w:hint="eastAsia" w:ascii="宋体" w:hAnsi="宋体" w:cs="宋体"/>
          <w:szCs w:val="21"/>
        </w:rPr>
        <w:t>3.4.8.6 因投标人的原因无法及时退还投标（竞买）保证金、滞留三年以上的，投标（竞买）保证金上缴同级国库。</w:t>
      </w:r>
    </w:p>
    <w:p>
      <w:pPr>
        <w:spacing w:line="400" w:lineRule="exact"/>
        <w:ind w:firstLine="420" w:firstLineChars="200"/>
        <w:rPr>
          <w:rFonts w:hint="eastAsia" w:ascii="宋体" w:hAnsi="宋体" w:cs="宋体"/>
          <w:szCs w:val="21"/>
        </w:rPr>
      </w:pPr>
      <w:r>
        <w:rPr>
          <w:rFonts w:hint="eastAsia" w:ascii="宋体" w:hAnsi="宋体" w:cs="宋体"/>
          <w:szCs w:val="21"/>
        </w:rPr>
        <w:t>3.4.8.7退还投标保证金，除另有规定外，一般以转账方式一次性退还至投标保证金的原提交账户。</w:t>
      </w:r>
    </w:p>
    <w:p>
      <w:pPr>
        <w:spacing w:line="400" w:lineRule="exact"/>
        <w:ind w:firstLine="420" w:firstLineChars="200"/>
        <w:rPr>
          <w:rFonts w:hint="eastAsia" w:ascii="宋体" w:hAnsi="宋体" w:cs="宋体"/>
          <w:b/>
          <w:bCs/>
          <w:szCs w:val="21"/>
        </w:rPr>
      </w:pPr>
      <w:r>
        <w:rPr>
          <w:rFonts w:hint="eastAsia" w:ascii="宋体" w:hAnsi="宋体" w:cs="宋体"/>
          <w:b/>
          <w:bCs/>
          <w:szCs w:val="21"/>
        </w:rPr>
        <w:t>3.4.9、特殊情况处理</w:t>
      </w:r>
    </w:p>
    <w:p>
      <w:pPr>
        <w:spacing w:line="400" w:lineRule="exact"/>
        <w:ind w:firstLine="420" w:firstLineChars="200"/>
        <w:rPr>
          <w:rFonts w:hint="eastAsia" w:ascii="宋体" w:hAnsi="宋体" w:cs="宋体"/>
          <w:szCs w:val="21"/>
        </w:rPr>
      </w:pPr>
      <w:r>
        <w:rPr>
          <w:rFonts w:hint="eastAsia" w:ascii="宋体" w:hAnsi="宋体" w:cs="宋体"/>
          <w:szCs w:val="21"/>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Pr>
          <w:rFonts w:hint="eastAsia" w:ascii="宋体" w:hAnsi="宋体" w:cs="宋体"/>
          <w:szCs w:val="21"/>
          <w:lang w:val="en-US" w:eastAsia="zh-CN"/>
        </w:rPr>
        <w:t>6</w:t>
      </w:r>
      <w:r>
        <w:rPr>
          <w:rFonts w:hint="eastAsia" w:ascii="宋体" w:hAnsi="宋体" w:cs="宋体"/>
          <w:szCs w:val="21"/>
        </w:rPr>
        <w:t>室）。</w:t>
      </w:r>
    </w:p>
    <w:p>
      <w:pPr>
        <w:spacing w:line="400" w:lineRule="exact"/>
        <w:ind w:firstLine="420" w:firstLineChars="200"/>
        <w:rPr>
          <w:rFonts w:hint="eastAsia" w:ascii="宋体" w:hAnsi="宋体" w:cs="宋体"/>
          <w:szCs w:val="21"/>
        </w:rPr>
      </w:pPr>
      <w:r>
        <w:rPr>
          <w:rFonts w:hint="eastAsia" w:ascii="宋体" w:hAnsi="宋体" w:cs="宋体"/>
          <w:szCs w:val="21"/>
        </w:rPr>
        <w:t>电话：0374-61</w:t>
      </w:r>
      <w:r>
        <w:rPr>
          <w:rFonts w:hint="eastAsia" w:ascii="宋体" w:hAnsi="宋体" w:cs="宋体"/>
          <w:szCs w:val="21"/>
          <w:lang w:val="en-US" w:eastAsia="zh-CN"/>
        </w:rPr>
        <w:t>75225</w:t>
      </w:r>
      <w:r>
        <w:rPr>
          <w:rFonts w:hint="eastAsia" w:ascii="宋体" w:hAnsi="宋体" w:cs="宋体"/>
          <w:szCs w:val="21"/>
        </w:rPr>
        <w:t>。</w:t>
      </w:r>
    </w:p>
    <w:p>
      <w:pPr>
        <w:spacing w:line="400" w:lineRule="exact"/>
        <w:ind w:firstLine="420" w:firstLineChars="200"/>
        <w:rPr>
          <w:rFonts w:hint="eastAsia" w:ascii="宋体" w:hAnsi="宋体" w:cs="宋体"/>
          <w:b/>
          <w:bCs/>
          <w:szCs w:val="21"/>
        </w:rPr>
      </w:pPr>
      <w:r>
        <w:rPr>
          <w:rFonts w:hint="eastAsia" w:ascii="宋体" w:hAnsi="宋体" w:cs="宋体"/>
          <w:b/>
          <w:bCs/>
          <w:szCs w:val="21"/>
        </w:rPr>
        <w:t>3.4.10、投标人有下列情形之一的，投标保证金不予退还：</w:t>
      </w:r>
    </w:p>
    <w:p>
      <w:pPr>
        <w:spacing w:line="400" w:lineRule="exact"/>
        <w:ind w:firstLine="420" w:firstLineChars="200"/>
        <w:rPr>
          <w:rFonts w:hint="eastAsia" w:ascii="宋体" w:hAnsi="宋体" w:cs="宋体"/>
          <w:szCs w:val="21"/>
        </w:rPr>
      </w:pPr>
      <w:r>
        <w:rPr>
          <w:rFonts w:hint="eastAsia" w:ascii="宋体" w:hAnsi="宋体" w:cs="宋体"/>
          <w:szCs w:val="21"/>
        </w:rPr>
        <w:t xml:space="preserve">3.4.10.1 在招标文件要求提交投标文件的截止时间后至投标文件有效期满前撤回投标的； </w:t>
      </w:r>
    </w:p>
    <w:p>
      <w:pPr>
        <w:spacing w:line="400" w:lineRule="exact"/>
        <w:ind w:firstLine="420" w:firstLineChars="200"/>
        <w:rPr>
          <w:rFonts w:hint="eastAsia" w:ascii="宋体" w:hAnsi="宋体" w:cs="宋体"/>
          <w:szCs w:val="21"/>
        </w:rPr>
      </w:pPr>
      <w:r>
        <w:rPr>
          <w:rFonts w:hint="eastAsia" w:ascii="宋体" w:hAnsi="宋体" w:cs="宋体"/>
          <w:szCs w:val="21"/>
        </w:rPr>
        <w:t>3.4.10.2 中标通知书发出后，中标人无故放弃中标项目，或无正当理由在规定时间内不与招标人订立合同，或在签订合同时向招标人提出附加条件，或未按招标文件规定提交履约保证金的；</w:t>
      </w:r>
    </w:p>
    <w:p>
      <w:pPr>
        <w:spacing w:line="400" w:lineRule="exact"/>
        <w:ind w:firstLine="420" w:firstLineChars="200"/>
        <w:rPr>
          <w:rFonts w:hint="eastAsia" w:ascii="宋体" w:hAnsi="宋体" w:cs="宋体"/>
          <w:szCs w:val="21"/>
        </w:rPr>
      </w:pPr>
      <w:r>
        <w:rPr>
          <w:rFonts w:hint="eastAsia" w:ascii="宋体" w:hAnsi="宋体" w:cs="宋体"/>
          <w:szCs w:val="21"/>
        </w:rPr>
        <w:t xml:space="preserve">3.4.10.3 将中标项目转让给他人，或者在投标文件中未说明，且未经招标人同意，将中标项目分包给他人的； </w:t>
      </w:r>
    </w:p>
    <w:p>
      <w:pPr>
        <w:spacing w:line="400" w:lineRule="exact"/>
        <w:ind w:firstLine="420" w:firstLineChars="200"/>
        <w:rPr>
          <w:rFonts w:hint="eastAsia" w:ascii="宋体" w:hAnsi="宋体" w:cs="宋体"/>
          <w:szCs w:val="21"/>
        </w:rPr>
      </w:pPr>
      <w:r>
        <w:rPr>
          <w:rFonts w:hint="eastAsia" w:ascii="宋体" w:hAnsi="宋体" w:cs="宋体"/>
          <w:szCs w:val="21"/>
        </w:rPr>
        <w:t xml:space="preserve">3.4.10.4 投标人在招投标活动中弄虚作假、围标串标、骗取中标等，并经招投标行政监督部门调查核实的； </w:t>
      </w:r>
    </w:p>
    <w:p>
      <w:pPr>
        <w:spacing w:line="400" w:lineRule="exact"/>
        <w:ind w:firstLine="420" w:firstLineChars="200"/>
        <w:rPr>
          <w:rFonts w:hint="eastAsia" w:ascii="宋体" w:hAnsi="宋体" w:cs="宋体"/>
          <w:szCs w:val="21"/>
        </w:rPr>
      </w:pPr>
      <w:r>
        <w:rPr>
          <w:rFonts w:hint="eastAsia" w:ascii="宋体" w:hAnsi="宋体" w:cs="宋体"/>
          <w:szCs w:val="21"/>
        </w:rPr>
        <w:t>3.4.10.5 拒绝履行合同义务的；</w:t>
      </w:r>
    </w:p>
    <w:p>
      <w:pPr>
        <w:spacing w:line="400" w:lineRule="exact"/>
        <w:ind w:firstLine="420" w:firstLineChars="200"/>
        <w:rPr>
          <w:rFonts w:hint="eastAsia" w:ascii="宋体" w:hAnsi="宋体" w:cs="宋体"/>
          <w:szCs w:val="21"/>
        </w:rPr>
      </w:pPr>
      <w:r>
        <w:rPr>
          <w:rFonts w:hint="eastAsia" w:ascii="宋体" w:hAnsi="宋体" w:cs="宋体"/>
          <w:szCs w:val="21"/>
        </w:rPr>
        <w:t>3.4.10.6 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szCs w:val="21"/>
        </w:rPr>
        <w:t>3.4.11.7 相关法律、法规规定不予退还的其它情形。</w:t>
      </w:r>
    </w:p>
    <w:p>
      <w:pPr>
        <w:autoSpaceDE w:val="0"/>
        <w:autoSpaceDN w:val="0"/>
        <w:adjustRightInd w:val="0"/>
        <w:spacing w:line="400" w:lineRule="exact"/>
        <w:jc w:val="left"/>
        <w:rPr>
          <w:rFonts w:hint="eastAsia"/>
          <w:b/>
          <w:bCs/>
          <w:color w:val="000000"/>
        </w:rPr>
      </w:pPr>
      <w:r>
        <w:rPr>
          <w:rFonts w:hint="eastAsia"/>
          <w:b/>
          <w:bCs/>
          <w:color w:val="000000"/>
        </w:rPr>
        <w:t>3.5 资格审查资料</w:t>
      </w:r>
    </w:p>
    <w:p>
      <w:pPr>
        <w:autoSpaceDE w:val="0"/>
        <w:autoSpaceDN w:val="0"/>
        <w:spacing w:line="400" w:lineRule="exact"/>
        <w:ind w:firstLine="420" w:firstLineChars="200"/>
        <w:jc w:val="left"/>
        <w:outlineLvl w:val="0"/>
        <w:rPr>
          <w:rFonts w:hint="eastAsia" w:ascii="宋体" w:hAnsi="宋体" w:cs="宋体"/>
          <w:color w:val="000000"/>
          <w:kern w:val="0"/>
          <w:szCs w:val="21"/>
        </w:rPr>
      </w:pPr>
      <w:bookmarkStart w:id="397" w:name="_Toc397508036"/>
      <w:bookmarkStart w:id="398" w:name="_Toc464824642"/>
      <w:bookmarkStart w:id="399" w:name="_Toc397507623"/>
      <w:bookmarkStart w:id="400" w:name="_Toc397605905"/>
      <w:bookmarkStart w:id="401" w:name="_Toc25878"/>
      <w:r>
        <w:rPr>
          <w:rFonts w:hint="eastAsia" w:ascii="宋体" w:hAnsi="宋体" w:cs="宋体"/>
          <w:kern w:val="0"/>
          <w:szCs w:val="21"/>
        </w:rPr>
        <w:t>3.5.1 “投标人的基本情况表”后应附投标人的法人营业执照、税务登记证、企业资质证件、企业有效的安全生产许可证、注册建造师证及项目经理安全生产考核合格证的复印件</w:t>
      </w:r>
      <w:r>
        <w:rPr>
          <w:rFonts w:hint="eastAsia" w:ascii="宋体" w:hAnsi="宋体" w:cs="宋体"/>
          <w:color w:val="000000"/>
          <w:kern w:val="0"/>
          <w:szCs w:val="21"/>
        </w:rPr>
        <w:t>。</w:t>
      </w:r>
      <w:bookmarkEnd w:id="397"/>
      <w:bookmarkEnd w:id="398"/>
      <w:bookmarkEnd w:id="399"/>
      <w:bookmarkEnd w:id="400"/>
      <w:bookmarkEnd w:id="401"/>
    </w:p>
    <w:p>
      <w:pPr>
        <w:spacing w:line="400" w:lineRule="exact"/>
        <w:ind w:firstLine="420" w:firstLineChars="200"/>
        <w:rPr>
          <w:rFonts w:hint="eastAsia"/>
        </w:rPr>
      </w:pPr>
      <w:r>
        <w:rPr>
          <w:rFonts w:hint="eastAsia"/>
        </w:rPr>
        <w:t>3.5.2 “近年财务状况表”应附经会计师事务所或审计机构审计的财务会计报表，包括资产负债表、现金流量表、利润表和财务情况说明书的复印件，具体年份要求见投标人须知前附表。</w:t>
      </w:r>
    </w:p>
    <w:p>
      <w:pPr>
        <w:spacing w:line="400" w:lineRule="exact"/>
        <w:ind w:firstLine="420" w:firstLineChars="200"/>
        <w:rPr>
          <w:rFonts w:hint="eastAsia"/>
        </w:rPr>
      </w:pPr>
      <w:r>
        <w:rPr>
          <w:rFonts w:hint="eastAsia"/>
        </w:rPr>
        <w:t>3.5.3 “近年完成的类似项目情况表”应附中标通知书和合同协议书的复印件，开标时提供原件备查，具体年份要求见投标人须知前附表。每张表格只填写一个项目，并标明序号。</w:t>
      </w:r>
    </w:p>
    <w:p>
      <w:pPr>
        <w:spacing w:line="400" w:lineRule="exact"/>
        <w:ind w:firstLine="420" w:firstLineChars="200"/>
        <w:rPr>
          <w:rFonts w:hint="eastAsia"/>
        </w:rPr>
      </w:pPr>
      <w:r>
        <w:rPr>
          <w:rFonts w:hint="eastAsia"/>
          <w:lang w:val="en-US" w:eastAsia="zh-CN"/>
        </w:rPr>
        <w:t>3.5.4</w:t>
      </w:r>
      <w:r>
        <w:rPr>
          <w:rFonts w:hint="eastAsia"/>
        </w:rPr>
        <w:t>“近年发生的诉讼及仲裁情况”应说明相关情况，并附法院或仲裁机构作出的判决、裁决等有关法律文书原件扫描件（或图片），具体年份要求见投标人须知前附表。</w:t>
      </w:r>
    </w:p>
    <w:p>
      <w:pPr>
        <w:spacing w:line="400" w:lineRule="exact"/>
        <w:ind w:firstLine="420" w:firstLineChars="200"/>
        <w:rPr>
          <w:rFonts w:hint="eastAsia"/>
        </w:rPr>
      </w:pPr>
      <w:r>
        <w:rPr>
          <w:rFonts w:hint="eastAsia"/>
          <w:lang w:val="en-US" w:eastAsia="zh-CN"/>
        </w:rPr>
        <w:t>3.5.5“正在施工和新承接的项目情况表”应附法定媒介中标公示网页截图、合同协议书和中标通知书的原件扫描件（或图片）。每张表格只填写一个项目，并标明序号。</w:t>
      </w:r>
    </w:p>
    <w:p>
      <w:pPr>
        <w:autoSpaceDE w:val="0"/>
        <w:autoSpaceDN w:val="0"/>
        <w:spacing w:line="400" w:lineRule="exact"/>
        <w:jc w:val="left"/>
        <w:rPr>
          <w:rFonts w:ascii="宋体" w:hAnsi="宋体" w:cs="宋体"/>
          <w:b/>
          <w:kern w:val="0"/>
          <w:szCs w:val="21"/>
        </w:rPr>
      </w:pPr>
      <w:r>
        <w:rPr>
          <w:rFonts w:hint="eastAsia" w:ascii="宋体" w:hAnsi="宋体" w:cs="宋体"/>
          <w:b/>
          <w:kern w:val="0"/>
          <w:szCs w:val="21"/>
        </w:rPr>
        <w:t xml:space="preserve">3.6 </w:t>
      </w:r>
      <w:bookmarkStart w:id="402" w:name="_Toc152042329"/>
      <w:bookmarkStart w:id="403" w:name="_Toc179632571"/>
      <w:bookmarkStart w:id="404" w:name="_Toc152045553"/>
      <w:bookmarkStart w:id="405" w:name="_Toc144974521"/>
      <w:r>
        <w:rPr>
          <w:rFonts w:hint="eastAsia" w:ascii="宋体" w:hAnsi="宋体" w:cs="宋体"/>
          <w:b/>
          <w:kern w:val="0"/>
          <w:szCs w:val="21"/>
        </w:rPr>
        <w:t>备选投标方案</w:t>
      </w:r>
    </w:p>
    <w:bookmarkEnd w:id="402"/>
    <w:bookmarkEnd w:id="403"/>
    <w:bookmarkEnd w:id="404"/>
    <w:bookmarkEnd w:id="405"/>
    <w:p>
      <w:pPr>
        <w:autoSpaceDE w:val="0"/>
        <w:autoSpaceDN w:val="0"/>
        <w:spacing w:line="400" w:lineRule="exact"/>
        <w:ind w:firstLine="420" w:firstLineChars="200"/>
        <w:jc w:val="left"/>
        <w:outlineLvl w:val="0"/>
        <w:rPr>
          <w:rFonts w:hint="eastAsia" w:ascii="宋体" w:hAnsi="宋体" w:cs="宋体"/>
          <w:kern w:val="0"/>
          <w:szCs w:val="21"/>
        </w:rPr>
      </w:pPr>
      <w:bookmarkStart w:id="406" w:name="_Toc397507624"/>
      <w:bookmarkStart w:id="407" w:name="_Toc464824643"/>
      <w:bookmarkStart w:id="408" w:name="_Toc397605906"/>
      <w:bookmarkStart w:id="409" w:name="_Toc18610"/>
      <w:bookmarkStart w:id="410" w:name="_Toc397508037"/>
      <w:r>
        <w:rPr>
          <w:rFonts w:hint="eastAsia" w:ascii="宋体" w:hAnsi="宋体" w:cs="宋体"/>
          <w:kern w:val="0"/>
          <w:szCs w:val="21"/>
        </w:rPr>
        <w:t>招标人不接受备选投标方案。</w:t>
      </w:r>
      <w:bookmarkEnd w:id="406"/>
      <w:bookmarkEnd w:id="407"/>
      <w:bookmarkEnd w:id="408"/>
      <w:bookmarkEnd w:id="409"/>
      <w:bookmarkEnd w:id="410"/>
    </w:p>
    <w:p>
      <w:pPr>
        <w:autoSpaceDE w:val="0"/>
        <w:autoSpaceDN w:val="0"/>
        <w:spacing w:line="400" w:lineRule="exact"/>
        <w:jc w:val="left"/>
        <w:outlineLvl w:val="0"/>
        <w:rPr>
          <w:rFonts w:ascii="宋体" w:hAnsi="宋体" w:cs="宋体"/>
          <w:b/>
          <w:kern w:val="0"/>
          <w:szCs w:val="21"/>
        </w:rPr>
      </w:pPr>
      <w:bookmarkStart w:id="411" w:name="_Toc464824644"/>
      <w:bookmarkStart w:id="412" w:name="_Toc4771"/>
      <w:bookmarkStart w:id="413" w:name="_Toc397605907"/>
      <w:bookmarkStart w:id="414" w:name="_Toc397508038"/>
      <w:bookmarkStart w:id="415" w:name="_Toc397507625"/>
      <w:r>
        <w:rPr>
          <w:rFonts w:ascii="宋体" w:hAnsi="宋体" w:cs="宋体"/>
          <w:b/>
          <w:kern w:val="0"/>
          <w:szCs w:val="21"/>
        </w:rPr>
        <w:t>3.</w:t>
      </w:r>
      <w:r>
        <w:rPr>
          <w:rFonts w:hint="eastAsia" w:ascii="宋体" w:hAnsi="宋体" w:cs="宋体"/>
          <w:b/>
          <w:kern w:val="0"/>
          <w:szCs w:val="21"/>
        </w:rPr>
        <w:t>7 投标文件的编制</w:t>
      </w:r>
      <w:bookmarkEnd w:id="396"/>
      <w:bookmarkEnd w:id="411"/>
      <w:bookmarkEnd w:id="412"/>
      <w:bookmarkEnd w:id="413"/>
      <w:bookmarkEnd w:id="414"/>
      <w:bookmarkEnd w:id="415"/>
    </w:p>
    <w:p>
      <w:pPr>
        <w:spacing w:line="400" w:lineRule="exact"/>
        <w:ind w:firstLine="420" w:firstLineChars="200"/>
        <w:rPr>
          <w:rFonts w:hint="eastAsia"/>
        </w:rPr>
      </w:pPr>
      <w:r>
        <w:rPr>
          <w:rFonts w:hint="eastAsia"/>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spacing w:line="400" w:lineRule="exact"/>
        <w:ind w:firstLine="420" w:firstLineChars="200"/>
        <w:rPr>
          <w:rFonts w:hint="eastAsia"/>
        </w:rPr>
      </w:pPr>
      <w:r>
        <w:rPr>
          <w:rFonts w:hint="eastAsia"/>
        </w:rPr>
        <w:t>3.7.2 投标文件应当对招标文件有关工期、投标有效期、质量要求、招标范围作出响应。</w:t>
      </w:r>
    </w:p>
    <w:p>
      <w:pPr>
        <w:spacing w:line="400" w:lineRule="exact"/>
        <w:ind w:firstLine="420" w:firstLineChars="200"/>
        <w:rPr>
          <w:rFonts w:hint="eastAsia"/>
        </w:rPr>
      </w:pPr>
      <w:r>
        <w:rPr>
          <w:rFonts w:hint="eastAsia"/>
        </w:rPr>
        <w:t>3.7.3 投标人编制的投标文件应分为商务标、综合（信用）标和技术标。</w:t>
      </w:r>
    </w:p>
    <w:p>
      <w:pPr>
        <w:spacing w:line="400" w:lineRule="exact"/>
        <w:ind w:firstLine="420" w:firstLineChars="200"/>
        <w:rPr>
          <w:rFonts w:hint="eastAsia"/>
        </w:rPr>
      </w:pPr>
      <w:r>
        <w:rPr>
          <w:rFonts w:hint="eastAsia"/>
        </w:rPr>
        <w:t>3.7.4 投标人登录许昌公共资源交易系统下载“许昌投标文件制作系统SEARUN V1.0”，按招标文件要求制作电子投标文件（包括含工程量清单的商务标投标文件）。</w:t>
      </w:r>
    </w:p>
    <w:p>
      <w:pPr>
        <w:spacing w:line="400" w:lineRule="exact"/>
        <w:ind w:firstLine="420" w:firstLineChars="200"/>
        <w:rPr>
          <w:rFonts w:hint="eastAsia"/>
        </w:rPr>
      </w:pPr>
      <w:r>
        <w:rPr>
          <w:rFonts w:hint="eastAsia"/>
        </w:rPr>
        <w:t>3.7.5 使用电子介质U盘形式存储的备份文件1份。</w:t>
      </w:r>
    </w:p>
    <w:p>
      <w:pPr>
        <w:spacing w:line="400" w:lineRule="exact"/>
        <w:ind w:firstLine="420" w:firstLineChars="200"/>
        <w:rPr>
          <w:rFonts w:hint="eastAsia"/>
        </w:rPr>
      </w:pPr>
      <w:r>
        <w:rPr>
          <w:rFonts w:hint="eastAsia"/>
        </w:rPr>
        <w:t>3.7.6 同时生成与电子投标文件内容、水印码、电子签章一致的PDF文件,用于打印纸质文件。</w:t>
      </w:r>
    </w:p>
    <w:p>
      <w:pPr>
        <w:spacing w:line="400" w:lineRule="exact"/>
        <w:ind w:firstLine="420" w:firstLineChars="200"/>
        <w:rPr>
          <w:rFonts w:hint="eastAsia"/>
        </w:rPr>
      </w:pPr>
      <w:r>
        <w:rPr>
          <w:rFonts w:hint="eastAsia"/>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spacing w:line="400" w:lineRule="exact"/>
        <w:ind w:firstLine="420" w:firstLineChars="200"/>
        <w:rPr>
          <w:rFonts w:hint="eastAsia"/>
        </w:rPr>
      </w:pPr>
      <w:r>
        <w:rPr>
          <w:rFonts w:hint="eastAsia"/>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spacing w:line="400" w:lineRule="exact"/>
        <w:ind w:firstLine="420" w:firstLineChars="200"/>
        <w:rPr>
          <w:rFonts w:hint="eastAsia"/>
        </w:rPr>
      </w:pPr>
      <w:r>
        <w:rPr>
          <w:rFonts w:hint="eastAsia"/>
        </w:rPr>
        <w:t>3.7.9 纸质投标文件的正本与副本应分别装订成册，并编制目录，具体装订要求见投标人须知前附表规定。</w:t>
      </w:r>
    </w:p>
    <w:p>
      <w:pPr>
        <w:spacing w:line="400" w:lineRule="exact"/>
        <w:ind w:firstLine="420" w:firstLineChars="200"/>
        <w:rPr>
          <w:rFonts w:hint="eastAsia"/>
        </w:rPr>
      </w:pPr>
      <w:r>
        <w:rPr>
          <w:rFonts w:hint="eastAsia"/>
        </w:rPr>
        <w:t>3.7.10 商务标投标文件制作注意事项：</w:t>
      </w:r>
    </w:p>
    <w:p>
      <w:pPr>
        <w:spacing w:line="400" w:lineRule="exact"/>
        <w:ind w:firstLine="420" w:firstLineChars="200"/>
        <w:rPr>
          <w:rFonts w:hint="eastAsia"/>
        </w:rPr>
      </w:pPr>
      <w:r>
        <w:rPr>
          <w:rFonts w:hint="eastAsia"/>
        </w:rPr>
        <w:t>3.7.10.1 投标人登录【全国公共资源交易平台（河南省·许昌市）】公共资源交易系统下载“许昌投标文件制作系统SEARUN V1.0” 和操作手册（工程项目），按招标文件要求制作商务标投标文件。</w:t>
      </w:r>
    </w:p>
    <w:p>
      <w:pPr>
        <w:spacing w:line="400" w:lineRule="exact"/>
        <w:ind w:firstLine="420" w:firstLineChars="200"/>
        <w:rPr>
          <w:rFonts w:hint="eastAsia"/>
        </w:rPr>
      </w:pPr>
      <w:r>
        <w:rPr>
          <w:rFonts w:hint="eastAsia"/>
        </w:rPr>
        <w:t>3.7.10.2 商务标投标文件制作技术咨询：0374-2961598。</w:t>
      </w:r>
    </w:p>
    <w:p>
      <w:pPr>
        <w:pStyle w:val="9"/>
        <w:spacing w:line="320" w:lineRule="exact"/>
        <w:jc w:val="both"/>
        <w:rPr>
          <w:b/>
          <w:sz w:val="26"/>
          <w:szCs w:val="26"/>
        </w:rPr>
      </w:pPr>
      <w:r>
        <w:rPr>
          <w:rFonts w:hint="eastAsia" w:cs="Times New Roman"/>
          <w:kern w:val="2"/>
          <w:sz w:val="21"/>
          <w:szCs w:val="21"/>
        </w:rPr>
        <w:t>  </w:t>
      </w:r>
      <w:bookmarkStart w:id="416" w:name="_Toc397508041"/>
      <w:bookmarkStart w:id="417" w:name="_Toc15450"/>
      <w:bookmarkStart w:id="418" w:name="_Toc464824647"/>
      <w:bookmarkStart w:id="419" w:name="_Toc397605910"/>
      <w:bookmarkStart w:id="420" w:name="_Toc397507628"/>
      <w:bookmarkStart w:id="421" w:name="_Toc283559961"/>
      <w:r>
        <w:rPr>
          <w:b/>
          <w:sz w:val="26"/>
          <w:szCs w:val="26"/>
        </w:rPr>
        <w:t xml:space="preserve">4. </w:t>
      </w:r>
      <w:r>
        <w:rPr>
          <w:rFonts w:hint="eastAsia"/>
          <w:b/>
          <w:sz w:val="26"/>
          <w:szCs w:val="26"/>
        </w:rPr>
        <w:t>投标</w:t>
      </w:r>
      <w:bookmarkEnd w:id="416"/>
      <w:bookmarkEnd w:id="417"/>
      <w:bookmarkEnd w:id="418"/>
      <w:bookmarkEnd w:id="419"/>
      <w:bookmarkEnd w:id="420"/>
      <w:bookmarkEnd w:id="421"/>
    </w:p>
    <w:p>
      <w:pPr>
        <w:autoSpaceDE w:val="0"/>
        <w:autoSpaceDN w:val="0"/>
        <w:adjustRightInd w:val="0"/>
        <w:spacing w:line="440" w:lineRule="exact"/>
        <w:jc w:val="left"/>
        <w:outlineLvl w:val="0"/>
        <w:rPr>
          <w:rFonts w:ascii="宋体" w:hAnsi="宋体" w:cs="宋体"/>
          <w:b/>
          <w:kern w:val="0"/>
          <w:szCs w:val="21"/>
        </w:rPr>
      </w:pPr>
      <w:bookmarkStart w:id="422" w:name="_Toc25352"/>
      <w:bookmarkStart w:id="423" w:name="_Toc283559962"/>
      <w:bookmarkStart w:id="424" w:name="_Toc397507629"/>
      <w:bookmarkStart w:id="425" w:name="_Toc397605911"/>
      <w:bookmarkStart w:id="426" w:name="_Toc397508042"/>
      <w:bookmarkStart w:id="427" w:name="_Toc464824648"/>
      <w:r>
        <w:rPr>
          <w:rFonts w:ascii="宋体" w:hAnsi="宋体" w:cs="宋体"/>
          <w:b/>
          <w:kern w:val="0"/>
          <w:szCs w:val="21"/>
        </w:rPr>
        <w:t xml:space="preserve">4.1 </w:t>
      </w:r>
      <w:r>
        <w:rPr>
          <w:rFonts w:hint="eastAsia" w:ascii="宋体" w:hAnsi="宋体" w:cs="宋体"/>
          <w:b/>
          <w:kern w:val="0"/>
          <w:szCs w:val="21"/>
        </w:rPr>
        <w:t>投标文件的密封和标记</w:t>
      </w:r>
      <w:bookmarkEnd w:id="422"/>
      <w:bookmarkEnd w:id="423"/>
      <w:bookmarkEnd w:id="424"/>
      <w:bookmarkEnd w:id="425"/>
      <w:bookmarkEnd w:id="426"/>
      <w:bookmarkEnd w:id="427"/>
    </w:p>
    <w:p>
      <w:pPr>
        <w:autoSpaceDE w:val="0"/>
        <w:autoSpaceDN w:val="0"/>
        <w:spacing w:line="440" w:lineRule="exact"/>
        <w:ind w:firstLine="420" w:firstLineChars="200"/>
        <w:jc w:val="left"/>
        <w:outlineLvl w:val="0"/>
        <w:rPr>
          <w:rFonts w:hint="eastAsia" w:ascii="宋体" w:hAnsi="宋体" w:cs="宋体"/>
          <w:kern w:val="0"/>
          <w:szCs w:val="21"/>
        </w:rPr>
      </w:pPr>
      <w:bookmarkStart w:id="428" w:name="_Toc464824649"/>
      <w:bookmarkStart w:id="429" w:name="_Toc397508043"/>
      <w:bookmarkStart w:id="430" w:name="_Toc397507630"/>
      <w:bookmarkStart w:id="431" w:name="_Toc25451"/>
      <w:bookmarkStart w:id="432" w:name="_Toc283559963"/>
      <w:bookmarkStart w:id="433" w:name="_Toc397605912"/>
      <w:r>
        <w:rPr>
          <w:rFonts w:hint="eastAsia" w:ascii="宋体" w:hAnsi="宋体" w:cs="宋体"/>
          <w:kern w:val="0"/>
          <w:szCs w:val="21"/>
        </w:rPr>
        <w:t>4.1.1 纸质投标文件的正本、副本应分开包装，最后把包装好的正本与副本包装在一个包装内，加贴封条，并在封套的封口处加盖投标人公章，密封不符合要求的不予受理。</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4.1.2 投标文件的封套上应写明的其他内容见投标人须知前附表。</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4.1.3 使用电子介质U盘形式存储的投标文件应单独密封，封套上写明“投标人名称、项目名称、标段，在年月日时分前不得开启”，并加盖单位公章，法定代表人或委托代理人签名，在投标截止时间前随纸质投标文件一并递交。</w:t>
      </w:r>
    </w:p>
    <w:p>
      <w:pPr>
        <w:autoSpaceDE w:val="0"/>
        <w:autoSpaceDN w:val="0"/>
        <w:spacing w:line="44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4.1.4 未按本章第4.1.1项、第4.1.2项、第4.1.3项要求递交密封和加写标记的投标文件，招标人不予受理。</w:t>
      </w:r>
    </w:p>
    <w:p>
      <w:pPr>
        <w:autoSpaceDE w:val="0"/>
        <w:autoSpaceDN w:val="0"/>
        <w:spacing w:line="440" w:lineRule="exact"/>
        <w:jc w:val="left"/>
        <w:outlineLvl w:val="0"/>
        <w:rPr>
          <w:rFonts w:ascii="宋体" w:hAnsi="宋体" w:cs="宋体"/>
          <w:b/>
          <w:kern w:val="0"/>
          <w:szCs w:val="21"/>
        </w:rPr>
      </w:pPr>
      <w:r>
        <w:rPr>
          <w:rFonts w:ascii="宋体" w:hAnsi="宋体" w:cs="宋体"/>
          <w:b/>
          <w:kern w:val="0"/>
          <w:szCs w:val="21"/>
        </w:rPr>
        <w:t xml:space="preserve">4.2 </w:t>
      </w:r>
      <w:r>
        <w:rPr>
          <w:rFonts w:hint="eastAsia" w:ascii="宋体" w:hAnsi="宋体" w:cs="宋体"/>
          <w:b/>
          <w:kern w:val="0"/>
          <w:szCs w:val="21"/>
        </w:rPr>
        <w:t>投标文件的递交</w:t>
      </w:r>
      <w:bookmarkEnd w:id="428"/>
      <w:bookmarkEnd w:id="429"/>
      <w:bookmarkEnd w:id="430"/>
      <w:bookmarkEnd w:id="431"/>
      <w:bookmarkEnd w:id="432"/>
      <w:bookmarkEnd w:id="433"/>
    </w:p>
    <w:p>
      <w:pPr>
        <w:autoSpaceDE w:val="0"/>
        <w:autoSpaceDN w:val="0"/>
        <w:spacing w:line="440" w:lineRule="exact"/>
        <w:ind w:firstLine="420" w:firstLineChars="200"/>
        <w:jc w:val="left"/>
        <w:outlineLvl w:val="0"/>
        <w:rPr>
          <w:rFonts w:ascii="宋体" w:hAnsi="宋体" w:cs="宋体"/>
          <w:kern w:val="0"/>
          <w:szCs w:val="21"/>
        </w:rPr>
      </w:pPr>
      <w:bookmarkStart w:id="434" w:name="_Toc464824650"/>
      <w:bookmarkStart w:id="435" w:name="_Toc397507631"/>
      <w:bookmarkStart w:id="436" w:name="_Toc6191"/>
      <w:bookmarkStart w:id="437" w:name="_Toc397508044"/>
      <w:bookmarkStart w:id="438" w:name="_Toc397605913"/>
      <w:r>
        <w:rPr>
          <w:rFonts w:ascii="宋体" w:hAnsi="宋体" w:cs="宋体"/>
          <w:kern w:val="0"/>
          <w:szCs w:val="21"/>
        </w:rPr>
        <w:t xml:space="preserve">4.2.1 </w:t>
      </w:r>
      <w:r>
        <w:rPr>
          <w:rFonts w:hint="eastAsia" w:ascii="宋体" w:hAnsi="宋体" w:cs="宋体"/>
          <w:kern w:val="0"/>
          <w:szCs w:val="21"/>
        </w:rPr>
        <w:t>投标人应在投标人须知前附表中规定的投标截止时间前递交投标文件。</w:t>
      </w:r>
      <w:bookmarkEnd w:id="434"/>
      <w:bookmarkEnd w:id="435"/>
      <w:bookmarkEnd w:id="436"/>
      <w:bookmarkEnd w:id="437"/>
      <w:bookmarkEnd w:id="438"/>
    </w:p>
    <w:p>
      <w:pPr>
        <w:autoSpaceDE w:val="0"/>
        <w:autoSpaceDN w:val="0"/>
        <w:spacing w:line="440" w:lineRule="exact"/>
        <w:ind w:firstLine="420" w:firstLineChars="200"/>
        <w:jc w:val="left"/>
        <w:outlineLvl w:val="0"/>
        <w:rPr>
          <w:rFonts w:ascii="宋体" w:hAnsi="宋体" w:cs="宋体"/>
          <w:kern w:val="0"/>
          <w:szCs w:val="21"/>
        </w:rPr>
      </w:pPr>
      <w:bookmarkStart w:id="439" w:name="_Toc397605914"/>
      <w:bookmarkStart w:id="440" w:name="_Toc397507632"/>
      <w:bookmarkStart w:id="441" w:name="_Toc397508045"/>
      <w:bookmarkStart w:id="442" w:name="_Toc464824651"/>
      <w:bookmarkStart w:id="443" w:name="_Toc24198"/>
      <w:r>
        <w:rPr>
          <w:rFonts w:ascii="宋体" w:hAnsi="宋体" w:cs="宋体"/>
          <w:kern w:val="0"/>
          <w:szCs w:val="21"/>
        </w:rPr>
        <w:t xml:space="preserve">4.2.2 </w:t>
      </w:r>
      <w:r>
        <w:rPr>
          <w:rFonts w:hint="eastAsia" w:ascii="宋体" w:hAnsi="宋体" w:cs="宋体"/>
          <w:kern w:val="0"/>
          <w:szCs w:val="21"/>
        </w:rPr>
        <w:t>投标人递交投标文件的地点：见投标人须知前附表。</w:t>
      </w:r>
      <w:bookmarkEnd w:id="439"/>
      <w:bookmarkEnd w:id="440"/>
      <w:bookmarkEnd w:id="441"/>
      <w:bookmarkEnd w:id="442"/>
      <w:bookmarkEnd w:id="443"/>
    </w:p>
    <w:p>
      <w:pPr>
        <w:autoSpaceDE w:val="0"/>
        <w:autoSpaceDN w:val="0"/>
        <w:spacing w:line="440" w:lineRule="exact"/>
        <w:ind w:firstLine="420" w:firstLineChars="200"/>
        <w:jc w:val="left"/>
        <w:outlineLvl w:val="0"/>
        <w:rPr>
          <w:rFonts w:ascii="宋体" w:hAnsi="宋体" w:cs="宋体"/>
          <w:kern w:val="0"/>
          <w:szCs w:val="21"/>
        </w:rPr>
      </w:pPr>
      <w:bookmarkStart w:id="444" w:name="_Toc397507633"/>
      <w:bookmarkStart w:id="445" w:name="_Toc2631"/>
      <w:bookmarkStart w:id="446" w:name="_Toc397508046"/>
      <w:bookmarkStart w:id="447" w:name="_Toc464824652"/>
      <w:bookmarkStart w:id="448" w:name="_Toc397605915"/>
      <w:r>
        <w:rPr>
          <w:rFonts w:ascii="宋体" w:hAnsi="宋体" w:cs="宋体"/>
          <w:kern w:val="0"/>
          <w:szCs w:val="21"/>
        </w:rPr>
        <w:t xml:space="preserve">4.2.3 </w:t>
      </w:r>
      <w:r>
        <w:rPr>
          <w:rFonts w:hint="eastAsia" w:ascii="宋体" w:hAnsi="宋体" w:cs="宋体"/>
          <w:kern w:val="0"/>
          <w:szCs w:val="21"/>
        </w:rPr>
        <w:t>除投标人须知前附表另有规定外，投标人所递交的投标文件不予退还。</w:t>
      </w:r>
      <w:bookmarkEnd w:id="444"/>
      <w:bookmarkEnd w:id="445"/>
      <w:bookmarkEnd w:id="446"/>
      <w:bookmarkEnd w:id="447"/>
      <w:bookmarkEnd w:id="448"/>
    </w:p>
    <w:p>
      <w:pPr>
        <w:autoSpaceDE w:val="0"/>
        <w:autoSpaceDN w:val="0"/>
        <w:spacing w:line="440" w:lineRule="exact"/>
        <w:ind w:firstLine="420" w:firstLineChars="200"/>
        <w:jc w:val="left"/>
        <w:outlineLvl w:val="0"/>
        <w:rPr>
          <w:rFonts w:hint="eastAsia" w:ascii="宋体" w:hAnsi="宋体" w:cs="宋体"/>
          <w:kern w:val="0"/>
          <w:szCs w:val="21"/>
        </w:rPr>
      </w:pPr>
      <w:bookmarkStart w:id="449" w:name="_Toc397508047"/>
      <w:bookmarkStart w:id="450" w:name="_Toc397605916"/>
      <w:bookmarkStart w:id="451" w:name="_Toc464824653"/>
      <w:bookmarkStart w:id="452" w:name="_Toc17572"/>
      <w:bookmarkStart w:id="453" w:name="_Toc397507634"/>
      <w:r>
        <w:rPr>
          <w:rFonts w:ascii="宋体" w:hAnsi="宋体" w:cs="宋体"/>
          <w:kern w:val="0"/>
          <w:szCs w:val="21"/>
        </w:rPr>
        <w:t>4.2.4</w:t>
      </w:r>
      <w:r>
        <w:rPr>
          <w:rFonts w:hint="eastAsia" w:ascii="宋体" w:hAnsi="宋体" w:cs="宋体"/>
          <w:kern w:val="0"/>
          <w:szCs w:val="21"/>
        </w:rPr>
        <w:t xml:space="preserve"> 逾期送达的或者未</w:t>
      </w:r>
      <w:r>
        <w:rPr>
          <w:rFonts w:hint="eastAsia" w:ascii="宋体" w:hAnsi="宋体" w:cs="宋体"/>
          <w:kern w:val="0"/>
          <w:szCs w:val="21"/>
          <w:lang w:val="en-US" w:eastAsia="zh-CN"/>
        </w:rPr>
        <w:t>按招标文件的要求密封</w:t>
      </w:r>
      <w:r>
        <w:rPr>
          <w:rFonts w:hint="eastAsia" w:ascii="宋体" w:hAnsi="宋体" w:cs="宋体"/>
          <w:kern w:val="0"/>
          <w:szCs w:val="21"/>
        </w:rPr>
        <w:t>的投标文件，招标人不予受理。</w:t>
      </w:r>
      <w:bookmarkEnd w:id="449"/>
      <w:bookmarkEnd w:id="450"/>
      <w:bookmarkEnd w:id="451"/>
      <w:bookmarkEnd w:id="452"/>
      <w:bookmarkEnd w:id="453"/>
    </w:p>
    <w:p>
      <w:pPr>
        <w:autoSpaceDE w:val="0"/>
        <w:autoSpaceDN w:val="0"/>
        <w:spacing w:line="440" w:lineRule="exact"/>
        <w:ind w:firstLine="420" w:firstLineChars="200"/>
        <w:jc w:val="left"/>
        <w:outlineLvl w:val="0"/>
        <w:rPr>
          <w:rFonts w:hint="eastAsia" w:ascii="宋体" w:hAnsi="宋体" w:cs="宋体"/>
          <w:kern w:val="0"/>
          <w:szCs w:val="21"/>
        </w:rPr>
      </w:pPr>
      <w:bookmarkStart w:id="454" w:name="_Toc464824654"/>
      <w:bookmarkStart w:id="455" w:name="_Toc28383"/>
      <w:r>
        <w:rPr>
          <w:rFonts w:hint="eastAsia" w:ascii="宋体" w:hAnsi="宋体" w:cs="宋体"/>
          <w:kern w:val="0"/>
          <w:szCs w:val="21"/>
        </w:rPr>
        <w:t>4.2.5 投标人应当根据招标文件提供的工程量清单、招标控制价、招标文件相关要求及有关规定编制投标报价。</w:t>
      </w:r>
      <w:bookmarkEnd w:id="454"/>
      <w:bookmarkEnd w:id="455"/>
    </w:p>
    <w:p>
      <w:pPr>
        <w:autoSpaceDE w:val="0"/>
        <w:autoSpaceDN w:val="0"/>
        <w:spacing w:line="440" w:lineRule="exact"/>
        <w:jc w:val="left"/>
        <w:outlineLvl w:val="0"/>
        <w:rPr>
          <w:rFonts w:ascii="宋体" w:hAnsi="宋体" w:cs="宋体"/>
          <w:b/>
          <w:kern w:val="0"/>
          <w:szCs w:val="21"/>
        </w:rPr>
      </w:pPr>
      <w:bookmarkStart w:id="456" w:name="_Toc283559964"/>
      <w:bookmarkStart w:id="457" w:name="_Toc28068"/>
      <w:bookmarkStart w:id="458" w:name="_Toc397605917"/>
      <w:bookmarkStart w:id="459" w:name="_Toc397508048"/>
      <w:bookmarkStart w:id="460" w:name="_Toc464824655"/>
      <w:bookmarkStart w:id="461" w:name="_Toc397507635"/>
      <w:r>
        <w:rPr>
          <w:rFonts w:ascii="宋体" w:hAnsi="宋体" w:cs="宋体"/>
          <w:b/>
          <w:kern w:val="0"/>
          <w:szCs w:val="21"/>
        </w:rPr>
        <w:t xml:space="preserve">4.3 </w:t>
      </w:r>
      <w:r>
        <w:rPr>
          <w:rFonts w:hint="eastAsia" w:ascii="宋体" w:hAnsi="宋体" w:cs="宋体"/>
          <w:b/>
          <w:kern w:val="0"/>
          <w:szCs w:val="21"/>
        </w:rPr>
        <w:t>投标文件的修改与撤回</w:t>
      </w:r>
      <w:bookmarkEnd w:id="456"/>
      <w:bookmarkEnd w:id="457"/>
      <w:bookmarkEnd w:id="458"/>
      <w:bookmarkEnd w:id="459"/>
      <w:bookmarkEnd w:id="460"/>
      <w:bookmarkEnd w:id="461"/>
    </w:p>
    <w:p>
      <w:pPr>
        <w:spacing w:line="400" w:lineRule="exact"/>
        <w:ind w:firstLine="420" w:firstLineChars="200"/>
        <w:rPr>
          <w:rFonts w:hint="eastAsia"/>
        </w:rPr>
      </w:pPr>
      <w:bookmarkStart w:id="462" w:name="_Toc397508052"/>
      <w:bookmarkStart w:id="463" w:name="_Toc464824659"/>
      <w:bookmarkStart w:id="464" w:name="_Toc397507639"/>
      <w:bookmarkStart w:id="465" w:name="_Toc6646"/>
      <w:bookmarkStart w:id="466" w:name="_Toc283559967"/>
      <w:bookmarkStart w:id="467" w:name="_Toc397605921"/>
      <w:r>
        <w:rPr>
          <w:rFonts w:hint="eastAsia"/>
        </w:rPr>
        <w:t>4.3.1 在本章第2.2.</w:t>
      </w:r>
      <w:r>
        <w:rPr>
          <w:rFonts w:hint="eastAsia"/>
          <w:lang w:val="en-US" w:eastAsia="zh-CN"/>
        </w:rPr>
        <w:t>1</w:t>
      </w:r>
      <w:r>
        <w:rPr>
          <w:rFonts w:hint="eastAsia"/>
        </w:rPr>
        <w:t xml:space="preserve"> 项规定的投标截止时间前，投标人可以修改或撤回已提交的投标文件，纸质投标文件的修改或撤回应以书面形式通知招标人。</w:t>
      </w:r>
    </w:p>
    <w:p>
      <w:pPr>
        <w:spacing w:line="400" w:lineRule="exact"/>
        <w:ind w:firstLine="420" w:firstLineChars="200"/>
        <w:rPr>
          <w:rFonts w:hint="eastAsia"/>
        </w:rPr>
      </w:pPr>
      <w:r>
        <w:rPr>
          <w:rFonts w:hint="eastAsia"/>
        </w:rPr>
        <w:t>4.3.2 投标人修改或撤回已提交纸质投标文件的书面通知应按照投标人须知前附表第3.7.3 项的要求签字或盖章。招标人收到书面通知后，向投标人出具签收凭证。</w:t>
      </w:r>
    </w:p>
    <w:p>
      <w:pPr>
        <w:spacing w:line="400" w:lineRule="exact"/>
        <w:ind w:firstLine="420" w:firstLineChars="200"/>
        <w:rPr>
          <w:rFonts w:hint="eastAsia"/>
        </w:rPr>
      </w:pPr>
      <w:r>
        <w:rPr>
          <w:rFonts w:hint="eastAsia"/>
        </w:rPr>
        <w:t>4.3.3 修改的内容为投标文件的组成部分。修改的纸质投标文件应按照本章第3条、第4条规定进行编制、密封、标记和提交，并标明“修改”字样。</w:t>
      </w:r>
    </w:p>
    <w:p>
      <w:pPr>
        <w:spacing w:line="400" w:lineRule="exact"/>
        <w:ind w:firstLine="420" w:firstLineChars="200"/>
        <w:rPr>
          <w:rFonts w:hint="eastAsia"/>
        </w:rPr>
      </w:pPr>
      <w:r>
        <w:rPr>
          <w:rFonts w:hint="eastAsia"/>
        </w:rPr>
        <w:t>4.3.4 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440" w:lineRule="exact"/>
        <w:jc w:val="left"/>
        <w:outlineLvl w:val="0"/>
        <w:rPr>
          <w:b/>
          <w:sz w:val="26"/>
          <w:szCs w:val="26"/>
        </w:rPr>
      </w:pPr>
      <w:r>
        <w:rPr>
          <w:b/>
          <w:sz w:val="26"/>
          <w:szCs w:val="26"/>
        </w:rPr>
        <w:t xml:space="preserve">5. </w:t>
      </w:r>
      <w:r>
        <w:rPr>
          <w:rFonts w:hint="eastAsia"/>
          <w:b/>
          <w:sz w:val="26"/>
          <w:szCs w:val="26"/>
        </w:rPr>
        <w:t>开标</w:t>
      </w:r>
      <w:bookmarkEnd w:id="462"/>
      <w:bookmarkEnd w:id="463"/>
      <w:bookmarkEnd w:id="464"/>
      <w:bookmarkEnd w:id="465"/>
      <w:bookmarkEnd w:id="466"/>
      <w:bookmarkEnd w:id="467"/>
    </w:p>
    <w:p>
      <w:pPr>
        <w:autoSpaceDE w:val="0"/>
        <w:autoSpaceDN w:val="0"/>
        <w:adjustRightInd w:val="0"/>
        <w:spacing w:line="400" w:lineRule="exact"/>
        <w:jc w:val="left"/>
        <w:outlineLvl w:val="0"/>
        <w:rPr>
          <w:rFonts w:ascii="宋体" w:hAnsi="宋体" w:cs="宋体"/>
          <w:b/>
          <w:kern w:val="0"/>
          <w:szCs w:val="21"/>
        </w:rPr>
      </w:pPr>
      <w:bookmarkStart w:id="468" w:name="_Toc283559968"/>
      <w:bookmarkStart w:id="469" w:name="_Toc397605922"/>
      <w:bookmarkStart w:id="470" w:name="_Toc397508053"/>
      <w:bookmarkStart w:id="471" w:name="_Toc397507640"/>
      <w:bookmarkStart w:id="472" w:name="_Toc13805"/>
      <w:bookmarkStart w:id="473" w:name="_Toc464824660"/>
      <w:r>
        <w:rPr>
          <w:rFonts w:ascii="宋体" w:hAnsi="宋体" w:cs="宋体"/>
          <w:b/>
          <w:kern w:val="0"/>
          <w:szCs w:val="21"/>
        </w:rPr>
        <w:t xml:space="preserve">5.1 </w:t>
      </w:r>
      <w:r>
        <w:rPr>
          <w:rFonts w:hint="eastAsia" w:ascii="宋体" w:hAnsi="宋体" w:cs="宋体"/>
          <w:b/>
          <w:kern w:val="0"/>
          <w:szCs w:val="21"/>
        </w:rPr>
        <w:t>开标时间和地点</w:t>
      </w:r>
      <w:bookmarkEnd w:id="468"/>
      <w:bookmarkEnd w:id="469"/>
      <w:bookmarkEnd w:id="470"/>
      <w:bookmarkEnd w:id="471"/>
      <w:bookmarkEnd w:id="472"/>
      <w:bookmarkEnd w:id="473"/>
    </w:p>
    <w:p>
      <w:pPr>
        <w:spacing w:line="400" w:lineRule="exact"/>
        <w:ind w:firstLine="420" w:firstLineChars="200"/>
        <w:rPr>
          <w:rFonts w:hint="eastAsia"/>
        </w:rPr>
      </w:pPr>
      <w:r>
        <w:rPr>
          <w:rFonts w:hint="eastAsia"/>
        </w:rPr>
        <w:t>招标人在前附表第2.2.1项规定的投标截止时间（开标时间）和投标人须知前附表规定的地点公开开标，并邀请所有投标人准时参加。</w:t>
      </w:r>
    </w:p>
    <w:p>
      <w:pPr>
        <w:autoSpaceDE w:val="0"/>
        <w:autoSpaceDN w:val="0"/>
        <w:adjustRightInd w:val="0"/>
        <w:spacing w:line="400" w:lineRule="exact"/>
        <w:jc w:val="left"/>
        <w:rPr>
          <w:rFonts w:ascii="宋体" w:hAnsi="宋体" w:cs="宋体"/>
          <w:b/>
          <w:kern w:val="0"/>
          <w:szCs w:val="21"/>
        </w:rPr>
      </w:pPr>
      <w:r>
        <w:rPr>
          <w:rFonts w:hint="eastAsia" w:ascii="宋体" w:hAnsi="宋体" w:cs="宋体"/>
          <w:b/>
          <w:kern w:val="0"/>
          <w:szCs w:val="21"/>
        </w:rPr>
        <w:t>5.2 开标程序</w:t>
      </w:r>
    </w:p>
    <w:p>
      <w:pPr>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主持人按下列程序进行开标：</w:t>
      </w:r>
    </w:p>
    <w:p>
      <w:pPr>
        <w:autoSpaceDE w:val="0"/>
        <w:autoSpaceDN w:val="0"/>
        <w:spacing w:line="400" w:lineRule="exact"/>
        <w:ind w:firstLine="420" w:firstLineChars="200"/>
        <w:jc w:val="left"/>
        <w:outlineLvl w:val="0"/>
        <w:rPr>
          <w:rFonts w:hint="eastAsia" w:ascii="宋体" w:hAnsi="宋体" w:cs="宋体"/>
          <w:kern w:val="0"/>
          <w:szCs w:val="21"/>
        </w:rPr>
      </w:pPr>
      <w:bookmarkStart w:id="474" w:name="_Toc397507641"/>
      <w:bookmarkStart w:id="475" w:name="_Toc283559970"/>
      <w:bookmarkStart w:id="476" w:name="_Toc464824661"/>
      <w:bookmarkStart w:id="477" w:name="_Toc9299"/>
      <w:bookmarkStart w:id="478" w:name="_Toc397508054"/>
      <w:bookmarkStart w:id="479" w:name="_Toc397605923"/>
      <w:r>
        <w:rPr>
          <w:rFonts w:hint="eastAsia" w:ascii="宋体" w:hAnsi="宋体" w:cs="宋体"/>
          <w:kern w:val="0"/>
          <w:szCs w:val="21"/>
        </w:rPr>
        <w:t>5.2.1主持人按下列程序进行开标：</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（1）宣布投标截止时间，并公布招标人、代理机构、监督部门名称；</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（2）宣布开标纪律；</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（3）公布在投标截止时间前递交投标文件的投标人名称和投标保证金缴纳情况</w:t>
      </w:r>
      <w:r>
        <w:rPr>
          <w:rFonts w:hint="eastAsia" w:ascii="宋体" w:hAnsi="宋体" w:cs="宋体"/>
          <w:kern w:val="0"/>
          <w:szCs w:val="21"/>
          <w:lang w:eastAsia="zh-CN"/>
        </w:rPr>
        <w:t>；</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lang w:val="en-US" w:eastAsia="zh-CN"/>
        </w:rPr>
        <w:t>（4）检查投标文件的密封情况；</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5</w:t>
      </w:r>
      <w:r>
        <w:rPr>
          <w:rFonts w:hint="eastAsia" w:ascii="宋体" w:hAnsi="宋体" w:cs="宋体"/>
          <w:kern w:val="0"/>
          <w:szCs w:val="21"/>
        </w:rPr>
        <w:t>）电子投标文件解密</w:t>
      </w:r>
      <w:r>
        <w:rPr>
          <w:rFonts w:hint="eastAsia" w:ascii="宋体" w:hAnsi="宋体" w:cs="宋体"/>
          <w:kern w:val="0"/>
          <w:szCs w:val="21"/>
          <w:lang w:eastAsia="zh-CN"/>
        </w:rPr>
        <w:t>；</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6</w:t>
      </w:r>
      <w:r>
        <w:rPr>
          <w:rFonts w:hint="eastAsia" w:ascii="宋体" w:hAnsi="宋体" w:cs="宋体"/>
          <w:kern w:val="0"/>
          <w:szCs w:val="21"/>
        </w:rPr>
        <w:t>）宣布唱标顺序，按已定顺序唱标，唱标内容为：投标人名称、投标报价、质量目标、工期及其他内容，并记录；</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7</w:t>
      </w:r>
      <w:r>
        <w:rPr>
          <w:rFonts w:hint="eastAsia" w:ascii="宋体" w:hAnsi="宋体" w:cs="宋体"/>
          <w:kern w:val="0"/>
          <w:szCs w:val="21"/>
        </w:rPr>
        <w:t>）现场抽取参与计算评标基准价的K值并宣布，同时公布招标控制价；</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8</w:t>
      </w:r>
      <w:r>
        <w:rPr>
          <w:rFonts w:hint="eastAsia" w:ascii="宋体" w:hAnsi="宋体" w:cs="宋体"/>
          <w:kern w:val="0"/>
          <w:szCs w:val="21"/>
        </w:rPr>
        <w:t>）投标人代表、招标人代表、监标人、记录人等有关人员在开标记录上签字确认；</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9</w:t>
      </w:r>
      <w:r>
        <w:rPr>
          <w:rFonts w:hint="eastAsia" w:ascii="宋体" w:hAnsi="宋体" w:cs="宋体"/>
          <w:kern w:val="0"/>
          <w:szCs w:val="21"/>
        </w:rPr>
        <w:t>）开标结束。</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5.2.2 电子投标文件的解密</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5.2.2.1本项目为全流程电子化交易项目，电子投标文件采用双重加密。在投标截止时间到达后，分标段进行解密。</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(1)投标人解密：投标人使用本单位CA数字证书远程或现场进行解密。需现场使用一体机进行解密的，请在代理机构引导下进行。</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(2)代理机构解密：代理机构按电子投标文件到达交易系统的先后顺序，使用本单位CA数字证书进行再次解密。</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5.2.2.2电子投标文件解密异常情况处理</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（1）因电子交易系统异常无法解密电子投标文件的，使用纸质投标文件，以人工方式进行。</w:t>
      </w:r>
    </w:p>
    <w:p>
      <w:pPr>
        <w:autoSpaceDE w:val="0"/>
        <w:autoSpaceDN w:val="0"/>
        <w:spacing w:line="40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3"/>
        <w:spacing w:line="400" w:lineRule="exact"/>
        <w:jc w:val="both"/>
        <w:outlineLvl w:val="0"/>
        <w:rPr>
          <w:rFonts w:hAnsi="宋体"/>
          <w:b/>
          <w:color w:val="auto"/>
          <w:sz w:val="26"/>
          <w:szCs w:val="26"/>
        </w:rPr>
      </w:pPr>
      <w:r>
        <w:rPr>
          <w:rFonts w:hAnsi="宋体"/>
          <w:b/>
          <w:color w:val="auto"/>
          <w:sz w:val="26"/>
          <w:szCs w:val="26"/>
        </w:rPr>
        <w:t xml:space="preserve">6. </w:t>
      </w:r>
      <w:r>
        <w:rPr>
          <w:rFonts w:hint="eastAsia" w:hAnsi="宋体"/>
          <w:b/>
          <w:color w:val="auto"/>
          <w:sz w:val="26"/>
          <w:szCs w:val="26"/>
        </w:rPr>
        <w:t>评标</w:t>
      </w:r>
      <w:bookmarkEnd w:id="474"/>
      <w:bookmarkEnd w:id="475"/>
      <w:bookmarkEnd w:id="476"/>
      <w:bookmarkEnd w:id="477"/>
      <w:bookmarkEnd w:id="478"/>
      <w:bookmarkEnd w:id="479"/>
    </w:p>
    <w:p>
      <w:pPr>
        <w:autoSpaceDE w:val="0"/>
        <w:autoSpaceDN w:val="0"/>
        <w:adjustRightInd w:val="0"/>
        <w:spacing w:line="400" w:lineRule="exact"/>
        <w:jc w:val="left"/>
        <w:outlineLvl w:val="0"/>
        <w:rPr>
          <w:rFonts w:ascii="宋体" w:hAnsi="宋体" w:cs="宋体"/>
          <w:b/>
          <w:kern w:val="0"/>
          <w:szCs w:val="21"/>
        </w:rPr>
      </w:pPr>
      <w:bookmarkStart w:id="480" w:name="_Toc397605924"/>
      <w:bookmarkStart w:id="481" w:name="_Toc12913"/>
      <w:bookmarkStart w:id="482" w:name="_Toc283559971"/>
      <w:bookmarkStart w:id="483" w:name="_Toc397507642"/>
      <w:bookmarkStart w:id="484" w:name="_Toc397508055"/>
      <w:bookmarkStart w:id="485" w:name="_Toc464824662"/>
      <w:r>
        <w:rPr>
          <w:rFonts w:ascii="宋体" w:hAnsi="宋体" w:cs="宋体"/>
          <w:b/>
          <w:kern w:val="0"/>
          <w:szCs w:val="21"/>
        </w:rPr>
        <w:t xml:space="preserve">6.1 </w:t>
      </w:r>
      <w:r>
        <w:rPr>
          <w:rFonts w:hint="eastAsia" w:ascii="宋体" w:hAnsi="宋体" w:cs="宋体"/>
          <w:b/>
          <w:kern w:val="0"/>
          <w:szCs w:val="21"/>
        </w:rPr>
        <w:t>评标委员会</w:t>
      </w:r>
      <w:bookmarkEnd w:id="480"/>
      <w:bookmarkEnd w:id="481"/>
      <w:bookmarkEnd w:id="482"/>
      <w:bookmarkEnd w:id="483"/>
      <w:bookmarkEnd w:id="484"/>
      <w:bookmarkEnd w:id="485"/>
    </w:p>
    <w:p>
      <w:pPr>
        <w:autoSpaceDE w:val="0"/>
        <w:autoSpaceDN w:val="0"/>
        <w:spacing w:line="400" w:lineRule="exact"/>
        <w:ind w:firstLine="420" w:firstLineChars="200"/>
        <w:jc w:val="left"/>
        <w:outlineLvl w:val="0"/>
        <w:rPr>
          <w:rFonts w:ascii="宋体" w:hAnsi="宋体" w:cs="宋体"/>
          <w:kern w:val="0"/>
          <w:szCs w:val="21"/>
        </w:rPr>
      </w:pPr>
      <w:bookmarkStart w:id="486" w:name="_Toc23445"/>
      <w:bookmarkStart w:id="487" w:name="_Toc397508056"/>
      <w:bookmarkStart w:id="488" w:name="_Toc397605925"/>
      <w:bookmarkStart w:id="489" w:name="_Toc464824663"/>
      <w:bookmarkStart w:id="490" w:name="_Toc397507643"/>
      <w:r>
        <w:rPr>
          <w:rFonts w:ascii="宋体" w:hAnsi="宋体" w:cs="宋体"/>
          <w:kern w:val="0"/>
          <w:szCs w:val="21"/>
        </w:rPr>
        <w:t xml:space="preserve">6.1.1 </w:t>
      </w:r>
      <w:r>
        <w:rPr>
          <w:rFonts w:hint="eastAsia" w:ascii="宋体" w:hAnsi="宋体" w:cs="宋体"/>
          <w:kern w:val="0"/>
          <w:szCs w:val="21"/>
        </w:rPr>
        <w:t>评标由招标人依法组建的评标委员会负责。评标委员会成员人数以及技术、经济等方面专家的确定方式见投标人须知前附表。</w:t>
      </w:r>
      <w:bookmarkEnd w:id="486"/>
      <w:bookmarkEnd w:id="487"/>
      <w:bookmarkEnd w:id="488"/>
      <w:bookmarkEnd w:id="489"/>
      <w:bookmarkEnd w:id="490"/>
    </w:p>
    <w:p>
      <w:pPr>
        <w:autoSpaceDE w:val="0"/>
        <w:autoSpaceDN w:val="0"/>
        <w:spacing w:line="400" w:lineRule="exact"/>
        <w:ind w:firstLine="420" w:firstLineChars="200"/>
        <w:jc w:val="left"/>
        <w:outlineLvl w:val="0"/>
        <w:rPr>
          <w:rFonts w:ascii="宋体" w:hAnsi="宋体" w:cs="宋体"/>
          <w:kern w:val="0"/>
          <w:szCs w:val="21"/>
        </w:rPr>
      </w:pPr>
      <w:bookmarkStart w:id="491" w:name="_Toc397508057"/>
      <w:bookmarkStart w:id="492" w:name="_Toc1890"/>
      <w:bookmarkStart w:id="493" w:name="_Toc397507644"/>
      <w:bookmarkStart w:id="494" w:name="_Toc464824664"/>
      <w:bookmarkStart w:id="495" w:name="_Toc397605926"/>
      <w:r>
        <w:rPr>
          <w:rFonts w:ascii="宋体" w:hAnsi="宋体" w:cs="宋体"/>
          <w:kern w:val="0"/>
          <w:szCs w:val="21"/>
        </w:rPr>
        <w:t xml:space="preserve">6.1.2 </w:t>
      </w:r>
      <w:r>
        <w:rPr>
          <w:rFonts w:hint="eastAsia" w:ascii="宋体" w:hAnsi="宋体" w:cs="宋体"/>
          <w:kern w:val="0"/>
          <w:szCs w:val="21"/>
        </w:rPr>
        <w:t>评标委员会成员有下列情形之一的，应当回避：</w:t>
      </w:r>
      <w:bookmarkEnd w:id="491"/>
      <w:bookmarkEnd w:id="492"/>
      <w:bookmarkEnd w:id="493"/>
      <w:bookmarkEnd w:id="494"/>
      <w:bookmarkEnd w:id="495"/>
    </w:p>
    <w:p>
      <w:pPr>
        <w:autoSpaceDE w:val="0"/>
        <w:autoSpaceDN w:val="0"/>
        <w:spacing w:line="400" w:lineRule="exact"/>
        <w:ind w:firstLine="210" w:firstLineChars="100"/>
        <w:jc w:val="left"/>
        <w:outlineLvl w:val="0"/>
        <w:rPr>
          <w:rFonts w:hint="eastAsia" w:ascii="宋体" w:hAnsi="宋体"/>
          <w:szCs w:val="21"/>
        </w:rPr>
      </w:pPr>
      <w:bookmarkStart w:id="496" w:name="_Toc464824665"/>
      <w:bookmarkStart w:id="497" w:name="_Toc26940"/>
      <w:bookmarkStart w:id="498" w:name="_Toc397508058"/>
      <w:bookmarkStart w:id="499" w:name="_Toc397507645"/>
      <w:bookmarkStart w:id="500" w:name="_Toc397605927"/>
      <w:bookmarkStart w:id="501" w:name="_Toc283559972"/>
      <w:r>
        <w:rPr>
          <w:rFonts w:hint="eastAsia" w:ascii="宋体" w:hAnsi="宋体"/>
          <w:szCs w:val="21"/>
        </w:rPr>
        <w:t>1、投</w:t>
      </w:r>
      <w:r>
        <w:rPr>
          <w:rFonts w:ascii="宋体" w:hAnsi="宋体"/>
          <w:szCs w:val="21"/>
        </w:rPr>
        <w:t>标人或者投标人主要负责人的近亲属；</w:t>
      </w:r>
      <w:bookmarkEnd w:id="496"/>
      <w:bookmarkEnd w:id="497"/>
      <w:bookmarkEnd w:id="498"/>
      <w:bookmarkEnd w:id="499"/>
      <w:bookmarkEnd w:id="500"/>
    </w:p>
    <w:p>
      <w:pPr>
        <w:autoSpaceDE w:val="0"/>
        <w:autoSpaceDN w:val="0"/>
        <w:spacing w:line="400" w:lineRule="exact"/>
        <w:ind w:firstLine="210" w:firstLineChars="100"/>
        <w:jc w:val="left"/>
        <w:outlineLvl w:val="0"/>
        <w:rPr>
          <w:rFonts w:hint="eastAsia" w:ascii="宋体" w:hAnsi="宋体"/>
          <w:szCs w:val="21"/>
        </w:rPr>
      </w:pPr>
      <w:bookmarkStart w:id="502" w:name="_Toc397605928"/>
      <w:bookmarkStart w:id="503" w:name="_Toc17177"/>
      <w:bookmarkStart w:id="504" w:name="_Toc397508059"/>
      <w:bookmarkStart w:id="505" w:name="_Toc464824666"/>
      <w:bookmarkStart w:id="506" w:name="_Toc397507646"/>
      <w:r>
        <w:rPr>
          <w:rFonts w:hint="eastAsia" w:ascii="宋体" w:hAnsi="宋体"/>
          <w:szCs w:val="21"/>
        </w:rPr>
        <w:t>2、</w:t>
      </w:r>
      <w:r>
        <w:rPr>
          <w:rFonts w:ascii="宋体" w:hAnsi="宋体"/>
          <w:szCs w:val="21"/>
        </w:rPr>
        <w:t>项目主管部门或者行政监督部门的人员；</w:t>
      </w:r>
      <w:bookmarkEnd w:id="502"/>
      <w:bookmarkEnd w:id="503"/>
      <w:bookmarkEnd w:id="504"/>
      <w:bookmarkEnd w:id="505"/>
      <w:bookmarkEnd w:id="506"/>
    </w:p>
    <w:p>
      <w:pPr>
        <w:autoSpaceDE w:val="0"/>
        <w:autoSpaceDN w:val="0"/>
        <w:spacing w:line="400" w:lineRule="exact"/>
        <w:ind w:firstLine="210" w:firstLineChars="100"/>
        <w:jc w:val="left"/>
        <w:outlineLvl w:val="0"/>
        <w:rPr>
          <w:rFonts w:hint="eastAsia" w:ascii="宋体" w:hAnsi="宋体"/>
          <w:szCs w:val="21"/>
        </w:rPr>
      </w:pPr>
      <w:bookmarkStart w:id="507" w:name="_Toc397605929"/>
      <w:bookmarkStart w:id="508" w:name="_Toc397507647"/>
      <w:bookmarkStart w:id="509" w:name="_Toc464824667"/>
      <w:bookmarkStart w:id="510" w:name="_Toc27061"/>
      <w:bookmarkStart w:id="511" w:name="_Toc397508060"/>
      <w:r>
        <w:rPr>
          <w:rFonts w:hint="eastAsia" w:ascii="宋体" w:hAnsi="宋体"/>
          <w:szCs w:val="21"/>
        </w:rPr>
        <w:t>3、</w:t>
      </w:r>
      <w:r>
        <w:rPr>
          <w:rFonts w:ascii="宋体" w:hAnsi="宋体"/>
          <w:szCs w:val="21"/>
        </w:rPr>
        <w:t>与投标人有经济利益关系，可能影响公正评审的</w:t>
      </w:r>
      <w:bookmarkEnd w:id="507"/>
      <w:bookmarkEnd w:id="508"/>
      <w:bookmarkEnd w:id="509"/>
      <w:bookmarkEnd w:id="510"/>
      <w:bookmarkEnd w:id="511"/>
    </w:p>
    <w:p>
      <w:pPr>
        <w:autoSpaceDE w:val="0"/>
        <w:autoSpaceDN w:val="0"/>
        <w:spacing w:line="400" w:lineRule="exact"/>
        <w:ind w:firstLine="210" w:firstLineChars="100"/>
        <w:jc w:val="left"/>
        <w:outlineLvl w:val="0"/>
        <w:rPr>
          <w:rFonts w:hint="eastAsia" w:ascii="宋体" w:hAnsi="宋体"/>
          <w:szCs w:val="21"/>
        </w:rPr>
      </w:pPr>
      <w:bookmarkStart w:id="512" w:name="_Toc397507648"/>
      <w:bookmarkStart w:id="513" w:name="_Toc397605930"/>
      <w:bookmarkStart w:id="514" w:name="_Toc397508061"/>
      <w:bookmarkStart w:id="515" w:name="_Toc464824668"/>
      <w:bookmarkStart w:id="516" w:name="_Toc505"/>
      <w:r>
        <w:rPr>
          <w:rFonts w:hint="eastAsia" w:ascii="宋体" w:hAnsi="宋体"/>
          <w:szCs w:val="21"/>
        </w:rPr>
        <w:t>4、曾因在招标、评标以及其他与招标投标有关的活动中有违法、违规、违纪行为而受过刑事处罚或行政处罚或纪律处分受限制的。</w:t>
      </w:r>
      <w:bookmarkEnd w:id="512"/>
      <w:bookmarkEnd w:id="513"/>
      <w:bookmarkEnd w:id="514"/>
      <w:bookmarkEnd w:id="515"/>
      <w:bookmarkEnd w:id="516"/>
    </w:p>
    <w:p>
      <w:pPr>
        <w:autoSpaceDE w:val="0"/>
        <w:autoSpaceDN w:val="0"/>
        <w:spacing w:line="400" w:lineRule="exact"/>
        <w:ind w:firstLine="420" w:firstLineChars="200"/>
        <w:jc w:val="left"/>
        <w:outlineLvl w:val="0"/>
        <w:rPr>
          <w:rFonts w:hint="eastAsia" w:ascii="宋体" w:hAnsi="宋体" w:cs="宋体"/>
          <w:kern w:val="0"/>
          <w:szCs w:val="21"/>
        </w:rPr>
      </w:pPr>
      <w:bookmarkStart w:id="517" w:name="_Toc464824669"/>
      <w:bookmarkStart w:id="518" w:name="_Toc397605931"/>
      <w:bookmarkStart w:id="519" w:name="_Toc23252"/>
      <w:bookmarkStart w:id="520" w:name="_Toc397508062"/>
      <w:bookmarkStart w:id="521" w:name="_Toc397507649"/>
      <w:r>
        <w:rPr>
          <w:rFonts w:hint="eastAsia" w:ascii="宋体" w:hAnsi="宋体" w:cs="宋体"/>
          <w:kern w:val="0"/>
          <w:szCs w:val="21"/>
        </w:rPr>
        <w:t>6.1.3评标过程中，评标委员会成员有回避事由、擅离职守或因健康原因未能继续评标的应当及时更换。被更换的评标委员会成员作出的评审结论无效，由更改后的评标会员成员重新进行评审。</w:t>
      </w:r>
      <w:bookmarkEnd w:id="517"/>
      <w:bookmarkEnd w:id="518"/>
      <w:bookmarkEnd w:id="519"/>
      <w:bookmarkEnd w:id="520"/>
      <w:bookmarkEnd w:id="521"/>
    </w:p>
    <w:p>
      <w:pPr>
        <w:autoSpaceDE w:val="0"/>
        <w:autoSpaceDN w:val="0"/>
        <w:spacing w:line="400" w:lineRule="exact"/>
        <w:ind w:firstLine="420" w:firstLineChars="200"/>
        <w:jc w:val="left"/>
        <w:outlineLvl w:val="0"/>
        <w:rPr>
          <w:rFonts w:ascii="宋体" w:hAnsi="宋体" w:cs="宋体"/>
          <w:kern w:val="0"/>
          <w:szCs w:val="21"/>
        </w:rPr>
      </w:pPr>
      <w:r>
        <w:rPr>
          <w:rFonts w:hint="eastAsia" w:ascii="宋体" w:hAnsi="宋体" w:cs="宋体"/>
          <w:kern w:val="0"/>
          <w:szCs w:val="21"/>
        </w:rPr>
        <w:t>6.1.4</w:t>
      </w:r>
      <w:r>
        <w:rPr>
          <w:rFonts w:hint="eastAsia" w:ascii="宋体" w:hAnsi="宋体" w:cs="宋体"/>
          <w:bCs/>
          <w:kern w:val="0"/>
          <w:szCs w:val="21"/>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r>
        <w:rPr>
          <w:rFonts w:hint="eastAsia" w:ascii="宋体" w:hAnsi="宋体" w:cs="宋体"/>
          <w:kern w:val="0"/>
          <w:szCs w:val="21"/>
        </w:rPr>
        <w:t>。</w:t>
      </w:r>
    </w:p>
    <w:p>
      <w:pPr>
        <w:autoSpaceDE w:val="0"/>
        <w:autoSpaceDN w:val="0"/>
        <w:spacing w:line="400" w:lineRule="exact"/>
        <w:jc w:val="left"/>
        <w:outlineLvl w:val="0"/>
        <w:rPr>
          <w:rFonts w:ascii="宋体" w:hAnsi="宋体" w:cs="宋体"/>
          <w:b/>
          <w:kern w:val="0"/>
          <w:szCs w:val="21"/>
        </w:rPr>
      </w:pPr>
      <w:bookmarkStart w:id="522" w:name="_Toc22914"/>
      <w:bookmarkStart w:id="523" w:name="_Toc397605932"/>
      <w:bookmarkStart w:id="524" w:name="_Toc464824670"/>
      <w:bookmarkStart w:id="525" w:name="_Toc397507650"/>
      <w:bookmarkStart w:id="526" w:name="_Toc397508063"/>
      <w:r>
        <w:rPr>
          <w:rFonts w:ascii="宋体" w:hAnsi="宋体" w:cs="宋体"/>
          <w:b/>
          <w:kern w:val="0"/>
          <w:szCs w:val="21"/>
        </w:rPr>
        <w:t xml:space="preserve">6.2 </w:t>
      </w:r>
      <w:r>
        <w:rPr>
          <w:rFonts w:hint="eastAsia" w:ascii="宋体" w:hAnsi="宋体" w:cs="宋体"/>
          <w:b/>
          <w:kern w:val="0"/>
          <w:szCs w:val="21"/>
        </w:rPr>
        <w:t>评标原则</w:t>
      </w:r>
      <w:bookmarkEnd w:id="501"/>
      <w:bookmarkEnd w:id="522"/>
      <w:bookmarkEnd w:id="523"/>
      <w:bookmarkEnd w:id="524"/>
      <w:bookmarkEnd w:id="525"/>
      <w:bookmarkEnd w:id="526"/>
    </w:p>
    <w:p>
      <w:pPr>
        <w:autoSpaceDE w:val="0"/>
        <w:autoSpaceDN w:val="0"/>
        <w:spacing w:line="400" w:lineRule="exact"/>
        <w:ind w:firstLine="420" w:firstLineChars="200"/>
        <w:jc w:val="left"/>
        <w:outlineLvl w:val="0"/>
        <w:rPr>
          <w:rFonts w:ascii="宋体" w:hAnsi="宋体" w:cs="宋体"/>
          <w:kern w:val="0"/>
          <w:szCs w:val="21"/>
        </w:rPr>
      </w:pPr>
      <w:bookmarkStart w:id="527" w:name="_Toc397605933"/>
      <w:bookmarkStart w:id="528" w:name="_Toc397508064"/>
      <w:bookmarkStart w:id="529" w:name="_Toc464824671"/>
      <w:bookmarkStart w:id="530" w:name="_Toc14122"/>
      <w:bookmarkStart w:id="531" w:name="_Toc397507651"/>
      <w:r>
        <w:rPr>
          <w:rFonts w:hint="eastAsia" w:ascii="宋体" w:hAnsi="宋体" w:cs="宋体"/>
          <w:kern w:val="0"/>
          <w:szCs w:val="21"/>
        </w:rPr>
        <w:t>评标活动遵循公平、公正、科学和择优的原则。</w:t>
      </w:r>
      <w:bookmarkEnd w:id="527"/>
      <w:bookmarkEnd w:id="528"/>
      <w:bookmarkEnd w:id="529"/>
      <w:bookmarkEnd w:id="530"/>
      <w:bookmarkEnd w:id="531"/>
    </w:p>
    <w:p>
      <w:pPr>
        <w:autoSpaceDE w:val="0"/>
        <w:autoSpaceDN w:val="0"/>
        <w:spacing w:line="400" w:lineRule="exact"/>
        <w:jc w:val="left"/>
        <w:outlineLvl w:val="0"/>
        <w:rPr>
          <w:rFonts w:ascii="宋体" w:hAnsi="宋体" w:cs="宋体"/>
          <w:b/>
          <w:kern w:val="0"/>
          <w:szCs w:val="21"/>
        </w:rPr>
      </w:pPr>
      <w:bookmarkStart w:id="532" w:name="_Toc397508065"/>
      <w:bookmarkStart w:id="533" w:name="_Toc28869"/>
      <w:bookmarkStart w:id="534" w:name="_Toc397605934"/>
      <w:bookmarkStart w:id="535" w:name="_Toc283559973"/>
      <w:bookmarkStart w:id="536" w:name="_Toc464824672"/>
      <w:bookmarkStart w:id="537" w:name="_Toc397507652"/>
      <w:r>
        <w:rPr>
          <w:rFonts w:ascii="宋体" w:hAnsi="宋体" w:cs="宋体"/>
          <w:b/>
          <w:kern w:val="0"/>
          <w:szCs w:val="21"/>
        </w:rPr>
        <w:t xml:space="preserve">6.3 </w:t>
      </w:r>
      <w:r>
        <w:rPr>
          <w:rFonts w:hint="eastAsia" w:ascii="宋体" w:hAnsi="宋体" w:cs="宋体"/>
          <w:b/>
          <w:kern w:val="0"/>
          <w:szCs w:val="21"/>
        </w:rPr>
        <w:t>评标</w:t>
      </w:r>
      <w:bookmarkEnd w:id="532"/>
      <w:bookmarkEnd w:id="533"/>
      <w:bookmarkEnd w:id="534"/>
      <w:bookmarkEnd w:id="535"/>
      <w:bookmarkEnd w:id="536"/>
      <w:bookmarkEnd w:id="537"/>
    </w:p>
    <w:p>
      <w:pPr>
        <w:autoSpaceDE w:val="0"/>
        <w:autoSpaceDN w:val="0"/>
        <w:spacing w:line="400" w:lineRule="exact"/>
        <w:ind w:firstLine="420" w:firstLineChars="200"/>
        <w:jc w:val="left"/>
        <w:outlineLvl w:val="0"/>
        <w:rPr>
          <w:rFonts w:ascii="宋体" w:hAnsi="宋体" w:cs="宋体"/>
          <w:kern w:val="0"/>
          <w:szCs w:val="21"/>
        </w:rPr>
      </w:pPr>
      <w:bookmarkStart w:id="538" w:name="_Toc397508066"/>
      <w:bookmarkStart w:id="539" w:name="_Toc397507653"/>
      <w:bookmarkStart w:id="540" w:name="_Toc464824673"/>
      <w:bookmarkStart w:id="541" w:name="_Toc27946"/>
      <w:bookmarkStart w:id="542" w:name="_Toc397605935"/>
      <w:r>
        <w:rPr>
          <w:rFonts w:hint="eastAsia" w:ascii="宋体" w:hAnsi="宋体" w:cs="宋体"/>
          <w:kern w:val="0"/>
          <w:szCs w:val="21"/>
        </w:rPr>
        <w:t>评标委员会按照第三章“评标办法”规定的方法、评审因素、标准和程序对投标文件进行评审。第三章“评标办法”没有规定的方法、评审因素和标准，不作为评标依据。</w:t>
      </w:r>
      <w:bookmarkEnd w:id="538"/>
      <w:bookmarkEnd w:id="539"/>
      <w:bookmarkEnd w:id="540"/>
      <w:bookmarkEnd w:id="541"/>
      <w:bookmarkEnd w:id="542"/>
    </w:p>
    <w:p>
      <w:pPr>
        <w:pStyle w:val="13"/>
        <w:spacing w:line="400" w:lineRule="exact"/>
        <w:jc w:val="both"/>
        <w:outlineLvl w:val="0"/>
        <w:rPr>
          <w:rFonts w:hAnsi="宋体"/>
          <w:b/>
          <w:color w:val="auto"/>
          <w:sz w:val="26"/>
          <w:szCs w:val="26"/>
        </w:rPr>
      </w:pPr>
      <w:bookmarkStart w:id="543" w:name="_Toc397507654"/>
      <w:bookmarkStart w:id="544" w:name="_Toc397508067"/>
      <w:bookmarkStart w:id="545" w:name="_Toc397605936"/>
      <w:bookmarkStart w:id="546" w:name="_Toc283559974"/>
      <w:bookmarkStart w:id="547" w:name="_Toc464824674"/>
      <w:bookmarkStart w:id="548" w:name="_Toc22923"/>
      <w:r>
        <w:rPr>
          <w:rFonts w:hAnsi="宋体"/>
          <w:b/>
          <w:color w:val="auto"/>
          <w:sz w:val="26"/>
          <w:szCs w:val="26"/>
        </w:rPr>
        <w:t xml:space="preserve">7. </w:t>
      </w:r>
      <w:r>
        <w:rPr>
          <w:rFonts w:hint="eastAsia" w:hAnsi="宋体"/>
          <w:b/>
          <w:color w:val="auto"/>
          <w:sz w:val="26"/>
          <w:szCs w:val="26"/>
        </w:rPr>
        <w:t>合同授予</w:t>
      </w:r>
      <w:bookmarkEnd w:id="543"/>
      <w:bookmarkEnd w:id="544"/>
      <w:bookmarkEnd w:id="545"/>
      <w:bookmarkEnd w:id="546"/>
      <w:bookmarkEnd w:id="547"/>
      <w:bookmarkEnd w:id="548"/>
    </w:p>
    <w:p>
      <w:pPr>
        <w:autoSpaceDE w:val="0"/>
        <w:autoSpaceDN w:val="0"/>
        <w:spacing w:line="400" w:lineRule="exact"/>
        <w:jc w:val="left"/>
        <w:outlineLvl w:val="0"/>
        <w:rPr>
          <w:rFonts w:ascii="宋体" w:hAnsi="宋体" w:cs="宋体"/>
          <w:b/>
          <w:kern w:val="0"/>
          <w:szCs w:val="21"/>
        </w:rPr>
      </w:pPr>
      <w:bookmarkStart w:id="549" w:name="_Toc397605937"/>
      <w:bookmarkStart w:id="550" w:name="_Toc464824675"/>
      <w:bookmarkStart w:id="551" w:name="_Toc6188"/>
      <w:bookmarkStart w:id="552" w:name="_Toc397508068"/>
      <w:bookmarkStart w:id="553" w:name="_Toc283559975"/>
      <w:bookmarkStart w:id="554" w:name="_Toc397507655"/>
      <w:r>
        <w:rPr>
          <w:rFonts w:ascii="宋体" w:hAnsi="宋体" w:cs="宋体"/>
          <w:b/>
          <w:kern w:val="0"/>
          <w:szCs w:val="21"/>
        </w:rPr>
        <w:t xml:space="preserve">7.1 </w:t>
      </w:r>
      <w:r>
        <w:rPr>
          <w:rFonts w:hint="eastAsia" w:ascii="宋体" w:hAnsi="宋体" w:cs="宋体"/>
          <w:b/>
          <w:kern w:val="0"/>
          <w:szCs w:val="21"/>
        </w:rPr>
        <w:t>定标方式</w:t>
      </w:r>
      <w:bookmarkEnd w:id="549"/>
      <w:bookmarkEnd w:id="550"/>
      <w:bookmarkEnd w:id="551"/>
      <w:bookmarkEnd w:id="552"/>
      <w:bookmarkEnd w:id="553"/>
      <w:bookmarkEnd w:id="554"/>
    </w:p>
    <w:p>
      <w:pPr>
        <w:spacing w:line="400" w:lineRule="exact"/>
        <w:ind w:firstLine="420" w:firstLineChars="200"/>
        <w:rPr>
          <w:rFonts w:hint="eastAsia"/>
        </w:rPr>
      </w:pPr>
      <w:r>
        <w:rPr>
          <w:rFonts w:hint="eastAsia"/>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00" w:lineRule="exact"/>
        <w:jc w:val="left"/>
        <w:outlineLvl w:val="0"/>
        <w:rPr>
          <w:rFonts w:ascii="宋体" w:hAnsi="宋体" w:cs="宋体"/>
          <w:b/>
          <w:kern w:val="0"/>
          <w:szCs w:val="21"/>
        </w:rPr>
      </w:pPr>
      <w:bookmarkStart w:id="555" w:name="_Toc397508069"/>
      <w:bookmarkStart w:id="556" w:name="_Toc283559976"/>
      <w:bookmarkStart w:id="557" w:name="_Toc464824676"/>
      <w:bookmarkStart w:id="558" w:name="_Toc397507656"/>
      <w:bookmarkStart w:id="559" w:name="_Toc397605938"/>
      <w:bookmarkStart w:id="560" w:name="_Toc6067"/>
      <w:r>
        <w:rPr>
          <w:rFonts w:ascii="宋体" w:hAnsi="宋体" w:cs="宋体"/>
          <w:b/>
          <w:kern w:val="0"/>
          <w:szCs w:val="21"/>
        </w:rPr>
        <w:t xml:space="preserve">7.2 </w:t>
      </w:r>
      <w:r>
        <w:rPr>
          <w:rFonts w:hint="eastAsia" w:ascii="宋体" w:hAnsi="宋体" w:cs="宋体"/>
          <w:b/>
          <w:kern w:val="0"/>
          <w:szCs w:val="21"/>
        </w:rPr>
        <w:t>中标通知</w:t>
      </w:r>
      <w:bookmarkEnd w:id="555"/>
      <w:bookmarkEnd w:id="556"/>
      <w:bookmarkEnd w:id="557"/>
      <w:bookmarkEnd w:id="558"/>
      <w:bookmarkEnd w:id="559"/>
      <w:bookmarkEnd w:id="560"/>
    </w:p>
    <w:p>
      <w:pPr>
        <w:autoSpaceDE w:val="0"/>
        <w:autoSpaceDN w:val="0"/>
        <w:spacing w:line="400" w:lineRule="exact"/>
        <w:ind w:firstLine="420" w:firstLineChars="200"/>
        <w:jc w:val="left"/>
        <w:outlineLvl w:val="0"/>
        <w:rPr>
          <w:rFonts w:hint="eastAsia" w:ascii="宋体" w:hAnsi="宋体" w:cs="宋体"/>
          <w:kern w:val="0"/>
          <w:szCs w:val="21"/>
        </w:rPr>
      </w:pPr>
      <w:bookmarkStart w:id="561" w:name="_Toc464824677"/>
      <w:bookmarkStart w:id="562" w:name="_Toc397507657"/>
      <w:bookmarkStart w:id="563" w:name="_Toc397508070"/>
      <w:bookmarkStart w:id="564" w:name="_Toc397605939"/>
      <w:bookmarkStart w:id="565" w:name="_Toc21198"/>
      <w:r>
        <w:rPr>
          <w:rFonts w:hint="eastAsia" w:ascii="宋体" w:hAnsi="宋体" w:cs="宋体"/>
          <w:kern w:val="0"/>
          <w:szCs w:val="21"/>
        </w:rPr>
        <w:t>在本章第</w:t>
      </w:r>
      <w:r>
        <w:rPr>
          <w:rFonts w:ascii="宋体" w:hAnsi="宋体" w:cs="宋体"/>
          <w:kern w:val="0"/>
          <w:szCs w:val="21"/>
        </w:rPr>
        <w:t>3.3</w:t>
      </w:r>
      <w:r>
        <w:rPr>
          <w:rFonts w:hint="eastAsia" w:ascii="宋体" w:hAnsi="宋体" w:cs="宋体"/>
          <w:kern w:val="0"/>
          <w:szCs w:val="21"/>
        </w:rPr>
        <w:t>.1款规定的投标有效期内，招标人以书面形式向中标人发出中标通知书，同时将中标结果通知未中标的投标人。</w:t>
      </w:r>
      <w:bookmarkEnd w:id="561"/>
      <w:bookmarkEnd w:id="562"/>
      <w:bookmarkEnd w:id="563"/>
      <w:bookmarkEnd w:id="564"/>
      <w:bookmarkEnd w:id="565"/>
      <w:bookmarkStart w:id="566" w:name="_Toc152045569"/>
      <w:bookmarkStart w:id="567" w:name="_Toc144974537"/>
      <w:bookmarkStart w:id="568" w:name="_Toc152042345"/>
      <w:bookmarkStart w:id="569" w:name="_Toc179632587"/>
    </w:p>
    <w:p>
      <w:pPr>
        <w:autoSpaceDE w:val="0"/>
        <w:autoSpaceDN w:val="0"/>
        <w:spacing w:line="400" w:lineRule="exact"/>
        <w:jc w:val="left"/>
        <w:outlineLvl w:val="0"/>
        <w:rPr>
          <w:rFonts w:hint="eastAsia" w:ascii="宋体" w:hAnsi="宋体" w:cs="宋体"/>
          <w:b/>
          <w:kern w:val="0"/>
          <w:szCs w:val="21"/>
        </w:rPr>
      </w:pPr>
      <w:bookmarkStart w:id="570" w:name="_Toc28824"/>
      <w:bookmarkStart w:id="571" w:name="_Toc464824678"/>
      <w:r>
        <w:rPr>
          <w:rFonts w:hint="eastAsia" w:ascii="宋体" w:hAnsi="宋体" w:cs="宋体"/>
          <w:b/>
          <w:kern w:val="0"/>
          <w:szCs w:val="21"/>
        </w:rPr>
        <w:t>7.3 履约担保</w:t>
      </w:r>
      <w:bookmarkEnd w:id="570"/>
      <w:bookmarkEnd w:id="571"/>
    </w:p>
    <w:p>
      <w:pPr>
        <w:autoSpaceDE w:val="0"/>
        <w:autoSpaceDN w:val="0"/>
        <w:spacing w:line="360" w:lineRule="exact"/>
        <w:ind w:firstLine="420" w:firstLineChars="200"/>
        <w:jc w:val="left"/>
        <w:outlineLvl w:val="0"/>
        <w:rPr>
          <w:rFonts w:hint="eastAsia" w:ascii="宋体" w:hAnsi="宋体" w:cs="仿宋_GB2312"/>
          <w:kern w:val="0"/>
          <w:szCs w:val="21"/>
        </w:rPr>
      </w:pPr>
      <w:bookmarkStart w:id="572" w:name="_Toc464824679"/>
      <w:bookmarkStart w:id="573" w:name="_Toc30039"/>
      <w:r>
        <w:rPr>
          <w:rFonts w:hint="eastAsia" w:ascii="宋体" w:hAnsi="宋体" w:cs="仿宋_GB2312"/>
          <w:kern w:val="0"/>
          <w:szCs w:val="21"/>
        </w:rPr>
        <w:t>中标人不能按本项要求提交履约保证金的，视为放弃中标，其投标保证金不予退还，给招标人造成的损失超过投标保证金数额的，中标人还应当对超过部分予以赔偿。</w:t>
      </w:r>
      <w:bookmarkEnd w:id="572"/>
      <w:bookmarkEnd w:id="573"/>
    </w:p>
    <w:p>
      <w:pPr>
        <w:autoSpaceDE w:val="0"/>
        <w:autoSpaceDN w:val="0"/>
        <w:spacing w:line="360" w:lineRule="exact"/>
        <w:ind w:firstLine="420" w:firstLineChars="200"/>
        <w:jc w:val="left"/>
        <w:outlineLvl w:val="0"/>
        <w:rPr>
          <w:rFonts w:hint="eastAsia" w:ascii="宋体" w:hAnsi="宋体" w:cs="仿宋_GB2312"/>
          <w:kern w:val="0"/>
          <w:szCs w:val="21"/>
        </w:rPr>
      </w:pPr>
      <w:bookmarkStart w:id="574" w:name="_Toc10871"/>
      <w:bookmarkStart w:id="575" w:name="_Toc464824680"/>
      <w:r>
        <w:rPr>
          <w:rFonts w:hint="eastAsia" w:ascii="宋体" w:hAnsi="宋体" w:cs="仿宋_GB2312"/>
          <w:kern w:val="0"/>
          <w:szCs w:val="21"/>
        </w:rPr>
        <w:t>中标人不履行与招标人订立的合同的，履约保证金不予退还，给招标人造成的损失超过履约保证金数额的，还应当对超过部分予以赔偿。</w:t>
      </w:r>
      <w:bookmarkEnd w:id="574"/>
      <w:bookmarkEnd w:id="575"/>
    </w:p>
    <w:p>
      <w:pPr>
        <w:autoSpaceDE w:val="0"/>
        <w:autoSpaceDN w:val="0"/>
        <w:spacing w:line="440" w:lineRule="exact"/>
        <w:ind w:firstLine="420" w:firstLineChars="200"/>
        <w:jc w:val="left"/>
        <w:outlineLvl w:val="0"/>
        <w:rPr>
          <w:rFonts w:hint="eastAsia" w:ascii="宋体" w:hAnsi="宋体" w:cs="宋体"/>
          <w:kern w:val="0"/>
          <w:szCs w:val="21"/>
        </w:rPr>
      </w:pPr>
      <w:bookmarkStart w:id="576" w:name="_Toc26607"/>
      <w:bookmarkStart w:id="577" w:name="_Toc464824681"/>
      <w:r>
        <w:rPr>
          <w:rFonts w:hint="eastAsia" w:ascii="宋体" w:hAnsi="宋体" w:cs="仿宋_GB2312"/>
          <w:kern w:val="0"/>
          <w:szCs w:val="21"/>
        </w:rPr>
        <w:t>招标人不履行与中标人订立的合同的，应当返还中标人的履约保证金，并承担相应的赔偿责任。</w:t>
      </w:r>
      <w:bookmarkEnd w:id="576"/>
      <w:bookmarkEnd w:id="577"/>
    </w:p>
    <w:p>
      <w:pPr>
        <w:autoSpaceDE w:val="0"/>
        <w:autoSpaceDN w:val="0"/>
        <w:spacing w:line="440" w:lineRule="exact"/>
        <w:jc w:val="left"/>
        <w:outlineLvl w:val="0"/>
        <w:rPr>
          <w:rFonts w:ascii="宋体" w:hAnsi="宋体" w:cs="宋体"/>
          <w:b/>
          <w:kern w:val="0"/>
          <w:szCs w:val="21"/>
        </w:rPr>
      </w:pPr>
      <w:bookmarkStart w:id="578" w:name="_Toc397605940"/>
      <w:bookmarkStart w:id="579" w:name="_Toc397508071"/>
      <w:bookmarkStart w:id="580" w:name="_Toc25644"/>
      <w:bookmarkStart w:id="581" w:name="_Toc397507658"/>
      <w:bookmarkStart w:id="582" w:name="_Toc464824682"/>
      <w:r>
        <w:rPr>
          <w:rFonts w:hint="eastAsia" w:ascii="宋体" w:hAnsi="宋体" w:cs="宋体"/>
          <w:b/>
          <w:kern w:val="0"/>
          <w:szCs w:val="21"/>
        </w:rPr>
        <w:t xml:space="preserve">7.4 </w:t>
      </w:r>
      <w:bookmarkEnd w:id="566"/>
      <w:bookmarkEnd w:id="567"/>
      <w:bookmarkEnd w:id="568"/>
      <w:bookmarkEnd w:id="569"/>
      <w:bookmarkStart w:id="583" w:name="_Toc283559977"/>
      <w:r>
        <w:rPr>
          <w:rFonts w:hint="eastAsia" w:ascii="宋体" w:hAnsi="宋体" w:cs="宋体"/>
          <w:b/>
          <w:kern w:val="0"/>
          <w:szCs w:val="21"/>
        </w:rPr>
        <w:t>签订合同</w:t>
      </w:r>
      <w:bookmarkEnd w:id="578"/>
      <w:bookmarkEnd w:id="579"/>
      <w:bookmarkEnd w:id="580"/>
      <w:bookmarkEnd w:id="581"/>
      <w:bookmarkEnd w:id="582"/>
      <w:bookmarkEnd w:id="583"/>
    </w:p>
    <w:p>
      <w:pPr>
        <w:autoSpaceDE w:val="0"/>
        <w:autoSpaceDN w:val="0"/>
        <w:spacing w:line="440" w:lineRule="exact"/>
        <w:ind w:firstLine="420" w:firstLineChars="200"/>
        <w:jc w:val="left"/>
        <w:outlineLvl w:val="0"/>
        <w:rPr>
          <w:rFonts w:ascii="宋体" w:hAnsi="宋体" w:cs="宋体"/>
          <w:kern w:val="0"/>
          <w:szCs w:val="21"/>
        </w:rPr>
      </w:pPr>
      <w:bookmarkStart w:id="584" w:name="_Toc12277"/>
      <w:bookmarkStart w:id="585" w:name="_Toc397605941"/>
      <w:bookmarkStart w:id="586" w:name="_Toc397508072"/>
      <w:bookmarkStart w:id="587" w:name="_Toc397507659"/>
      <w:bookmarkStart w:id="588" w:name="_Toc464824683"/>
      <w:r>
        <w:rPr>
          <w:rFonts w:ascii="宋体" w:hAnsi="宋体" w:cs="宋体"/>
          <w:kern w:val="0"/>
          <w:szCs w:val="21"/>
        </w:rPr>
        <w:t>7.</w:t>
      </w:r>
      <w:r>
        <w:rPr>
          <w:rFonts w:hint="eastAsia" w:ascii="宋体" w:hAnsi="宋体" w:cs="宋体"/>
          <w:kern w:val="0"/>
          <w:szCs w:val="21"/>
        </w:rPr>
        <w:t>4</w:t>
      </w:r>
      <w:r>
        <w:rPr>
          <w:rFonts w:ascii="宋体" w:hAnsi="宋体" w:cs="宋体"/>
          <w:kern w:val="0"/>
          <w:szCs w:val="21"/>
        </w:rPr>
        <w:t xml:space="preserve">.1 </w:t>
      </w:r>
      <w:r>
        <w:rPr>
          <w:rFonts w:hint="eastAsia" w:ascii="宋体" w:hAnsi="宋体" w:cs="宋体"/>
          <w:kern w:val="0"/>
          <w:szCs w:val="21"/>
        </w:rPr>
        <w:t>招标人和中标人应当自中标通知书发出之日起</w:t>
      </w:r>
      <w:r>
        <w:rPr>
          <w:rFonts w:ascii="宋体" w:hAnsi="宋体" w:cs="宋体"/>
          <w:kern w:val="0"/>
          <w:szCs w:val="21"/>
        </w:rPr>
        <w:t xml:space="preserve">30 </w:t>
      </w:r>
      <w:r>
        <w:rPr>
          <w:rFonts w:hint="eastAsia" w:ascii="宋体" w:hAnsi="宋体" w:cs="宋体"/>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584"/>
      <w:bookmarkEnd w:id="585"/>
      <w:bookmarkEnd w:id="586"/>
      <w:bookmarkEnd w:id="587"/>
      <w:bookmarkEnd w:id="588"/>
    </w:p>
    <w:p>
      <w:pPr>
        <w:autoSpaceDE w:val="0"/>
        <w:autoSpaceDN w:val="0"/>
        <w:spacing w:line="440" w:lineRule="exact"/>
        <w:ind w:firstLine="420" w:firstLineChars="200"/>
        <w:jc w:val="left"/>
        <w:outlineLvl w:val="0"/>
        <w:rPr>
          <w:rFonts w:ascii="宋体" w:hAnsi="宋体" w:cs="宋体"/>
          <w:kern w:val="0"/>
          <w:szCs w:val="21"/>
        </w:rPr>
      </w:pPr>
      <w:bookmarkStart w:id="589" w:name="_Toc397508073"/>
      <w:bookmarkStart w:id="590" w:name="_Toc397605942"/>
      <w:bookmarkStart w:id="591" w:name="_Toc12230"/>
      <w:bookmarkStart w:id="592" w:name="_Toc397507660"/>
      <w:bookmarkStart w:id="593" w:name="_Toc464824684"/>
      <w:r>
        <w:rPr>
          <w:rFonts w:ascii="宋体" w:hAnsi="宋体" w:cs="宋体"/>
          <w:kern w:val="0"/>
          <w:szCs w:val="21"/>
        </w:rPr>
        <w:t>7.</w:t>
      </w:r>
      <w:r>
        <w:rPr>
          <w:rFonts w:hint="eastAsia" w:ascii="宋体" w:hAnsi="宋体" w:cs="宋体"/>
          <w:kern w:val="0"/>
          <w:szCs w:val="21"/>
        </w:rPr>
        <w:t>4</w:t>
      </w:r>
      <w:r>
        <w:rPr>
          <w:rFonts w:ascii="宋体" w:hAnsi="宋体" w:cs="宋体"/>
          <w:kern w:val="0"/>
          <w:szCs w:val="21"/>
        </w:rPr>
        <w:t xml:space="preserve">.2 </w:t>
      </w:r>
      <w:r>
        <w:rPr>
          <w:rFonts w:hint="eastAsia" w:ascii="宋体" w:hAnsi="宋体" w:cs="宋体"/>
          <w:kern w:val="0"/>
          <w:szCs w:val="21"/>
        </w:rPr>
        <w:t>发出中标通知书后，招标人无正当理由拒签合同的，招标人向中标人退还投标保证金；给中标人造成损失的，还应当赔偿损失。</w:t>
      </w:r>
      <w:bookmarkEnd w:id="589"/>
      <w:bookmarkEnd w:id="590"/>
      <w:bookmarkEnd w:id="591"/>
      <w:bookmarkEnd w:id="592"/>
      <w:bookmarkEnd w:id="593"/>
    </w:p>
    <w:p>
      <w:pPr>
        <w:autoSpaceDE w:val="0"/>
        <w:autoSpaceDN w:val="0"/>
        <w:spacing w:line="440" w:lineRule="exact"/>
        <w:jc w:val="left"/>
        <w:outlineLvl w:val="0"/>
        <w:rPr>
          <w:rFonts w:ascii="宋体" w:hAnsi="宋体" w:cs="宋体"/>
          <w:b/>
          <w:kern w:val="0"/>
          <w:sz w:val="26"/>
          <w:szCs w:val="26"/>
        </w:rPr>
      </w:pPr>
      <w:bookmarkStart w:id="594" w:name="_Toc397605943"/>
      <w:bookmarkStart w:id="595" w:name="_Toc283559978"/>
      <w:bookmarkStart w:id="596" w:name="_Toc464824685"/>
      <w:bookmarkStart w:id="597" w:name="_Toc397508074"/>
      <w:bookmarkStart w:id="598" w:name="_Toc397507661"/>
      <w:bookmarkStart w:id="599" w:name="_Toc22721"/>
      <w:r>
        <w:rPr>
          <w:rFonts w:ascii="宋体" w:hAnsi="宋体" w:cs="宋体"/>
          <w:b/>
          <w:kern w:val="0"/>
          <w:sz w:val="26"/>
          <w:szCs w:val="26"/>
        </w:rPr>
        <w:t xml:space="preserve">8. </w:t>
      </w:r>
      <w:r>
        <w:rPr>
          <w:rFonts w:hint="eastAsia" w:ascii="宋体" w:hAnsi="宋体" w:cs="宋体"/>
          <w:b/>
          <w:kern w:val="0"/>
          <w:sz w:val="26"/>
          <w:szCs w:val="26"/>
        </w:rPr>
        <w:t>重新招标和不再招标</w:t>
      </w:r>
      <w:bookmarkEnd w:id="594"/>
      <w:bookmarkEnd w:id="595"/>
      <w:bookmarkEnd w:id="596"/>
      <w:bookmarkEnd w:id="597"/>
      <w:bookmarkEnd w:id="598"/>
      <w:bookmarkEnd w:id="599"/>
    </w:p>
    <w:p>
      <w:pPr>
        <w:autoSpaceDE w:val="0"/>
        <w:autoSpaceDN w:val="0"/>
        <w:adjustRightInd w:val="0"/>
        <w:spacing w:line="440" w:lineRule="exact"/>
        <w:jc w:val="left"/>
        <w:outlineLvl w:val="0"/>
        <w:rPr>
          <w:rFonts w:ascii="宋体" w:hAnsi="宋体" w:cs="宋体"/>
          <w:b/>
          <w:kern w:val="0"/>
          <w:szCs w:val="21"/>
        </w:rPr>
      </w:pPr>
      <w:bookmarkStart w:id="600" w:name="_Toc397605944"/>
      <w:bookmarkStart w:id="601" w:name="_Toc397508075"/>
      <w:bookmarkStart w:id="602" w:name="_Toc397507662"/>
      <w:bookmarkStart w:id="603" w:name="_Toc11963"/>
      <w:bookmarkStart w:id="604" w:name="_Toc464824686"/>
      <w:bookmarkStart w:id="605" w:name="_Toc283559979"/>
      <w:r>
        <w:rPr>
          <w:rFonts w:ascii="宋体" w:hAnsi="宋体" w:cs="宋体"/>
          <w:b/>
          <w:kern w:val="0"/>
          <w:szCs w:val="21"/>
        </w:rPr>
        <w:t xml:space="preserve">8.1 </w:t>
      </w:r>
      <w:r>
        <w:rPr>
          <w:rFonts w:hint="eastAsia" w:ascii="宋体" w:hAnsi="宋体" w:cs="宋体"/>
          <w:b/>
          <w:kern w:val="0"/>
          <w:szCs w:val="21"/>
        </w:rPr>
        <w:t>重新招标</w:t>
      </w:r>
      <w:bookmarkEnd w:id="600"/>
      <w:bookmarkEnd w:id="601"/>
      <w:bookmarkEnd w:id="602"/>
      <w:bookmarkEnd w:id="603"/>
      <w:bookmarkEnd w:id="604"/>
      <w:bookmarkEnd w:id="605"/>
    </w:p>
    <w:p>
      <w:pPr>
        <w:autoSpaceDE w:val="0"/>
        <w:autoSpaceDN w:val="0"/>
        <w:adjustRightInd w:val="0"/>
        <w:spacing w:line="440" w:lineRule="exact"/>
        <w:ind w:firstLine="472" w:firstLineChars="225"/>
        <w:jc w:val="left"/>
        <w:rPr>
          <w:rFonts w:ascii="宋体" w:hAnsi="宋体" w:cs="宋体"/>
          <w:kern w:val="0"/>
          <w:szCs w:val="21"/>
        </w:rPr>
      </w:pPr>
      <w:r>
        <w:rPr>
          <w:rFonts w:hint="eastAsia" w:ascii="宋体" w:hAnsi="宋体" w:cs="宋体"/>
          <w:kern w:val="0"/>
          <w:szCs w:val="21"/>
        </w:rPr>
        <w:t>有下列情形之一的，招标人将重新招标：</w:t>
      </w:r>
    </w:p>
    <w:p>
      <w:pPr>
        <w:autoSpaceDE w:val="0"/>
        <w:autoSpaceDN w:val="0"/>
        <w:adjustRightInd w:val="0"/>
        <w:spacing w:line="440" w:lineRule="exact"/>
        <w:ind w:firstLine="539" w:firstLineChars="257"/>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）投标截止时间止，投标人少于</w:t>
      </w:r>
      <w:r>
        <w:rPr>
          <w:rFonts w:ascii="宋体" w:hAnsi="宋体" w:cs="宋体"/>
          <w:kern w:val="0"/>
          <w:szCs w:val="21"/>
        </w:rPr>
        <w:t xml:space="preserve">3 </w:t>
      </w:r>
      <w:r>
        <w:rPr>
          <w:rFonts w:hint="eastAsia" w:ascii="宋体" w:hAnsi="宋体" w:cs="宋体"/>
          <w:kern w:val="0"/>
          <w:szCs w:val="21"/>
        </w:rPr>
        <w:t>个的；</w:t>
      </w:r>
    </w:p>
    <w:p>
      <w:pPr>
        <w:autoSpaceDE w:val="0"/>
        <w:autoSpaceDN w:val="0"/>
        <w:adjustRightInd w:val="0"/>
        <w:spacing w:line="440" w:lineRule="exact"/>
        <w:ind w:firstLine="539" w:firstLineChars="257"/>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）经评标委员会评审后否决所有投标的。</w:t>
      </w:r>
    </w:p>
    <w:p>
      <w:pPr>
        <w:autoSpaceDE w:val="0"/>
        <w:autoSpaceDN w:val="0"/>
        <w:adjustRightInd w:val="0"/>
        <w:spacing w:line="440" w:lineRule="exact"/>
        <w:jc w:val="left"/>
        <w:outlineLvl w:val="0"/>
        <w:rPr>
          <w:rFonts w:ascii="宋体" w:hAnsi="宋体" w:cs="宋体"/>
          <w:b/>
          <w:kern w:val="0"/>
          <w:szCs w:val="21"/>
        </w:rPr>
      </w:pPr>
      <w:bookmarkStart w:id="606" w:name="_Toc7040"/>
      <w:bookmarkStart w:id="607" w:name="_Toc283559980"/>
      <w:bookmarkStart w:id="608" w:name="_Toc464824687"/>
      <w:bookmarkStart w:id="609" w:name="_Toc397507663"/>
      <w:bookmarkStart w:id="610" w:name="_Toc397605945"/>
      <w:bookmarkStart w:id="611" w:name="_Toc397508076"/>
      <w:r>
        <w:rPr>
          <w:rFonts w:ascii="宋体" w:hAnsi="宋体" w:cs="宋体"/>
          <w:b/>
          <w:kern w:val="0"/>
          <w:szCs w:val="21"/>
        </w:rPr>
        <w:t xml:space="preserve">8.2 </w:t>
      </w:r>
      <w:r>
        <w:rPr>
          <w:rFonts w:hint="eastAsia" w:ascii="宋体" w:hAnsi="宋体" w:cs="宋体"/>
          <w:b/>
          <w:kern w:val="0"/>
          <w:szCs w:val="21"/>
        </w:rPr>
        <w:t>不再招标</w:t>
      </w:r>
      <w:bookmarkEnd w:id="606"/>
      <w:bookmarkEnd w:id="607"/>
      <w:bookmarkEnd w:id="608"/>
      <w:bookmarkEnd w:id="609"/>
      <w:bookmarkEnd w:id="610"/>
      <w:bookmarkEnd w:id="611"/>
    </w:p>
    <w:p>
      <w:pPr>
        <w:autoSpaceDE w:val="0"/>
        <w:autoSpaceDN w:val="0"/>
        <w:adjustRightInd w:val="0"/>
        <w:spacing w:line="440" w:lineRule="exact"/>
        <w:ind w:firstLine="472" w:firstLineChars="225"/>
        <w:jc w:val="left"/>
        <w:rPr>
          <w:rFonts w:ascii="宋体" w:hAnsi="宋体" w:cs="宋体"/>
          <w:kern w:val="0"/>
          <w:szCs w:val="21"/>
        </w:rPr>
      </w:pPr>
      <w:r>
        <w:rPr>
          <w:rFonts w:hint="eastAsia" w:ascii="宋体" w:hAnsi="宋体" w:cs="宋体"/>
          <w:kern w:val="0"/>
          <w:szCs w:val="21"/>
        </w:rPr>
        <w:t>重新招标后投标人仍少于</w:t>
      </w:r>
      <w:r>
        <w:rPr>
          <w:rFonts w:ascii="宋体" w:hAnsi="宋体" w:cs="宋体"/>
          <w:kern w:val="0"/>
          <w:szCs w:val="21"/>
        </w:rPr>
        <w:t>3</w:t>
      </w:r>
      <w:r>
        <w:rPr>
          <w:rFonts w:hint="eastAsia" w:ascii="宋体" w:hAnsi="宋体" w:cs="宋体"/>
          <w:kern w:val="0"/>
          <w:szCs w:val="21"/>
        </w:rPr>
        <w:t>个或者所有投标被否决的，属于必须审批或核准的工程建设项目，经原审批或核准部门批准后不再进行招标。</w:t>
      </w:r>
    </w:p>
    <w:p>
      <w:pPr>
        <w:pStyle w:val="13"/>
        <w:spacing w:line="440" w:lineRule="exact"/>
        <w:jc w:val="both"/>
        <w:outlineLvl w:val="0"/>
        <w:rPr>
          <w:rFonts w:hAnsi="宋体"/>
          <w:b/>
          <w:color w:val="auto"/>
          <w:sz w:val="26"/>
          <w:szCs w:val="26"/>
        </w:rPr>
      </w:pPr>
      <w:bookmarkStart w:id="612" w:name="_Toc464824688"/>
      <w:bookmarkStart w:id="613" w:name="_Toc283559981"/>
      <w:bookmarkStart w:id="614" w:name="_Toc397605946"/>
      <w:bookmarkStart w:id="615" w:name="_Toc397508077"/>
      <w:bookmarkStart w:id="616" w:name="_Toc9414"/>
      <w:bookmarkStart w:id="617" w:name="_Toc397507664"/>
      <w:r>
        <w:rPr>
          <w:rFonts w:hAnsi="宋体"/>
          <w:b/>
          <w:color w:val="auto"/>
          <w:sz w:val="26"/>
          <w:szCs w:val="26"/>
        </w:rPr>
        <w:t xml:space="preserve">9. </w:t>
      </w:r>
      <w:r>
        <w:rPr>
          <w:rFonts w:hint="eastAsia" w:hAnsi="宋体"/>
          <w:b/>
          <w:color w:val="auto"/>
          <w:sz w:val="26"/>
          <w:szCs w:val="26"/>
        </w:rPr>
        <w:t>纪律和监督</w:t>
      </w:r>
      <w:bookmarkEnd w:id="612"/>
      <w:bookmarkEnd w:id="613"/>
      <w:bookmarkEnd w:id="614"/>
      <w:bookmarkEnd w:id="615"/>
      <w:bookmarkEnd w:id="616"/>
      <w:bookmarkEnd w:id="617"/>
    </w:p>
    <w:p>
      <w:pPr>
        <w:autoSpaceDE w:val="0"/>
        <w:autoSpaceDN w:val="0"/>
        <w:adjustRightInd w:val="0"/>
        <w:spacing w:line="440" w:lineRule="exact"/>
        <w:jc w:val="left"/>
        <w:outlineLvl w:val="0"/>
        <w:rPr>
          <w:rFonts w:ascii="宋体" w:hAnsi="宋体" w:cs="宋体"/>
          <w:b/>
          <w:kern w:val="0"/>
          <w:szCs w:val="21"/>
        </w:rPr>
      </w:pPr>
      <w:bookmarkStart w:id="618" w:name="_Toc397508078"/>
      <w:bookmarkStart w:id="619" w:name="_Toc464824689"/>
      <w:bookmarkStart w:id="620" w:name="_Toc397605947"/>
      <w:bookmarkStart w:id="621" w:name="_Toc1825"/>
      <w:bookmarkStart w:id="622" w:name="_Toc283559982"/>
      <w:bookmarkStart w:id="623" w:name="_Toc397507665"/>
      <w:r>
        <w:rPr>
          <w:rFonts w:ascii="宋体" w:hAnsi="宋体" w:cs="宋体"/>
          <w:b/>
          <w:kern w:val="0"/>
          <w:szCs w:val="21"/>
        </w:rPr>
        <w:t xml:space="preserve">9.1 </w:t>
      </w:r>
      <w:r>
        <w:rPr>
          <w:rFonts w:hint="eastAsia" w:ascii="宋体" w:hAnsi="宋体" w:cs="宋体"/>
          <w:b/>
          <w:kern w:val="0"/>
          <w:szCs w:val="21"/>
        </w:rPr>
        <w:t>对招标人的纪律要求</w:t>
      </w:r>
      <w:bookmarkEnd w:id="618"/>
      <w:bookmarkEnd w:id="619"/>
      <w:bookmarkEnd w:id="620"/>
      <w:bookmarkEnd w:id="621"/>
      <w:bookmarkEnd w:id="622"/>
      <w:bookmarkEnd w:id="623"/>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ascii="宋体" w:hAnsi="宋体" w:cs="宋体"/>
          <w:b/>
          <w:kern w:val="0"/>
          <w:szCs w:val="21"/>
        </w:rPr>
      </w:pPr>
      <w:bookmarkStart w:id="624" w:name="_Toc464824690"/>
      <w:bookmarkStart w:id="625" w:name="_Toc24249"/>
      <w:bookmarkStart w:id="626" w:name="_Toc397508079"/>
      <w:bookmarkStart w:id="627" w:name="_Toc283559983"/>
      <w:bookmarkStart w:id="628" w:name="_Toc397605948"/>
      <w:bookmarkStart w:id="629" w:name="_Toc397507666"/>
      <w:r>
        <w:rPr>
          <w:rFonts w:ascii="宋体" w:hAnsi="宋体" w:cs="宋体"/>
          <w:b/>
          <w:kern w:val="0"/>
          <w:szCs w:val="21"/>
        </w:rPr>
        <w:t xml:space="preserve">9.2 </w:t>
      </w:r>
      <w:r>
        <w:rPr>
          <w:rFonts w:hint="eastAsia" w:ascii="宋体" w:hAnsi="宋体" w:cs="宋体"/>
          <w:b/>
          <w:kern w:val="0"/>
          <w:szCs w:val="21"/>
        </w:rPr>
        <w:t>对投标人的纪律要求</w:t>
      </w:r>
      <w:bookmarkEnd w:id="624"/>
      <w:bookmarkEnd w:id="625"/>
      <w:bookmarkEnd w:id="626"/>
      <w:bookmarkEnd w:id="627"/>
      <w:bookmarkEnd w:id="628"/>
      <w:bookmarkEnd w:id="629"/>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ascii="宋体" w:hAnsi="宋体" w:cs="宋体"/>
          <w:b/>
          <w:kern w:val="0"/>
          <w:szCs w:val="21"/>
        </w:rPr>
      </w:pPr>
      <w:bookmarkStart w:id="630" w:name="_Toc464824691"/>
      <w:bookmarkStart w:id="631" w:name="_Toc283559984"/>
      <w:bookmarkStart w:id="632" w:name="_Toc12387"/>
      <w:bookmarkStart w:id="633" w:name="_Toc397605949"/>
      <w:bookmarkStart w:id="634" w:name="_Toc397508080"/>
      <w:bookmarkStart w:id="635" w:name="_Toc397507667"/>
      <w:r>
        <w:rPr>
          <w:rFonts w:ascii="宋体" w:hAnsi="宋体" w:cs="宋体"/>
          <w:b/>
          <w:kern w:val="0"/>
          <w:szCs w:val="21"/>
        </w:rPr>
        <w:t xml:space="preserve">9.3 </w:t>
      </w:r>
      <w:r>
        <w:rPr>
          <w:rFonts w:hint="eastAsia" w:ascii="宋体" w:hAnsi="宋体" w:cs="宋体"/>
          <w:b/>
          <w:kern w:val="0"/>
          <w:szCs w:val="21"/>
        </w:rPr>
        <w:t>对评标委员会成员的纪律要求</w:t>
      </w:r>
      <w:bookmarkEnd w:id="630"/>
      <w:bookmarkEnd w:id="631"/>
      <w:bookmarkEnd w:id="632"/>
      <w:bookmarkEnd w:id="633"/>
      <w:bookmarkEnd w:id="634"/>
      <w:bookmarkEnd w:id="635"/>
    </w:p>
    <w:p>
      <w:pPr>
        <w:autoSpaceDE w:val="0"/>
        <w:autoSpaceDN w:val="0"/>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00" w:lineRule="exact"/>
        <w:jc w:val="left"/>
        <w:outlineLvl w:val="0"/>
        <w:rPr>
          <w:rFonts w:ascii="宋体" w:hAnsi="宋体" w:cs="宋体"/>
          <w:b/>
          <w:kern w:val="0"/>
          <w:szCs w:val="21"/>
        </w:rPr>
      </w:pPr>
      <w:bookmarkStart w:id="636" w:name="_Toc397605950"/>
      <w:bookmarkStart w:id="637" w:name="_Toc397507668"/>
      <w:bookmarkStart w:id="638" w:name="_Toc464824692"/>
      <w:bookmarkStart w:id="639" w:name="_Toc29891"/>
      <w:bookmarkStart w:id="640" w:name="_Toc397508081"/>
      <w:bookmarkStart w:id="641" w:name="_Toc283559985"/>
      <w:r>
        <w:rPr>
          <w:rFonts w:ascii="宋体" w:hAnsi="宋体" w:cs="宋体"/>
          <w:b/>
          <w:kern w:val="0"/>
          <w:szCs w:val="21"/>
        </w:rPr>
        <w:t xml:space="preserve">9.4 </w:t>
      </w:r>
      <w:r>
        <w:rPr>
          <w:rFonts w:hint="eastAsia" w:ascii="宋体" w:hAnsi="宋体" w:cs="宋体"/>
          <w:b/>
          <w:kern w:val="0"/>
          <w:szCs w:val="21"/>
        </w:rPr>
        <w:t>对与评标活动有关的工作人员的纪律要求</w:t>
      </w:r>
      <w:bookmarkEnd w:id="636"/>
      <w:bookmarkEnd w:id="637"/>
      <w:bookmarkEnd w:id="638"/>
      <w:bookmarkEnd w:id="639"/>
      <w:bookmarkEnd w:id="640"/>
      <w:bookmarkEnd w:id="641"/>
    </w:p>
    <w:p>
      <w:pPr>
        <w:autoSpaceDE w:val="0"/>
        <w:autoSpaceDN w:val="0"/>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00" w:lineRule="exact"/>
        <w:jc w:val="left"/>
        <w:outlineLvl w:val="0"/>
        <w:rPr>
          <w:rFonts w:ascii="宋体" w:hAnsi="宋体" w:cs="宋体"/>
          <w:b/>
          <w:kern w:val="0"/>
          <w:szCs w:val="21"/>
        </w:rPr>
      </w:pPr>
      <w:bookmarkStart w:id="642" w:name="_Toc397507669"/>
      <w:bookmarkStart w:id="643" w:name="_Toc464824693"/>
      <w:bookmarkStart w:id="644" w:name="_Toc29564"/>
      <w:bookmarkStart w:id="645" w:name="_Toc283559986"/>
      <w:bookmarkStart w:id="646" w:name="_Toc397605951"/>
      <w:bookmarkStart w:id="647" w:name="_Toc397508082"/>
      <w:r>
        <w:rPr>
          <w:rFonts w:ascii="宋体" w:hAnsi="宋体" w:cs="宋体"/>
          <w:b/>
          <w:kern w:val="0"/>
          <w:szCs w:val="21"/>
        </w:rPr>
        <w:t xml:space="preserve">9.5 </w:t>
      </w:r>
      <w:r>
        <w:rPr>
          <w:rFonts w:hint="eastAsia" w:ascii="宋体" w:hAnsi="宋体" w:cs="宋体"/>
          <w:b/>
          <w:kern w:val="0"/>
          <w:szCs w:val="21"/>
        </w:rPr>
        <w:t>投诉</w:t>
      </w:r>
      <w:bookmarkEnd w:id="642"/>
      <w:bookmarkEnd w:id="643"/>
      <w:bookmarkEnd w:id="644"/>
      <w:bookmarkEnd w:id="645"/>
      <w:bookmarkEnd w:id="646"/>
      <w:bookmarkEnd w:id="647"/>
    </w:p>
    <w:p>
      <w:pPr>
        <w:autoSpaceDE w:val="0"/>
        <w:autoSpaceDN w:val="0"/>
        <w:adjustRightInd w:val="0"/>
        <w:snapToGrid w:val="0"/>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投标人和其他利害关系人认为本次招标活动违反法律、法规和规章规定的，有权向有关行政监督部门投诉。</w:t>
      </w:r>
    </w:p>
    <w:p>
      <w:pPr>
        <w:autoSpaceDE w:val="0"/>
        <w:autoSpaceDN w:val="0"/>
        <w:adjustRightInd w:val="0"/>
        <w:snapToGrid w:val="0"/>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投标人提起投诉应当符合《中华人民共和国招标投标法》及其实施条例、《工程建设项目招标投标活动投诉处理办法》（七部委11号令；九部委23号令于2013年3月11日修改）规定。</w:t>
      </w:r>
    </w:p>
    <w:p>
      <w:pPr>
        <w:pStyle w:val="13"/>
        <w:snapToGrid w:val="0"/>
        <w:spacing w:line="400" w:lineRule="exact"/>
        <w:ind w:firstLine="420" w:firstLineChars="200"/>
        <w:jc w:val="both"/>
        <w:outlineLvl w:val="0"/>
        <w:rPr>
          <w:rFonts w:hint="eastAsia" w:hAnsi="宋体"/>
          <w:sz w:val="21"/>
          <w:szCs w:val="21"/>
        </w:rPr>
      </w:pPr>
      <w:bookmarkStart w:id="648" w:name="_Toc397508083"/>
      <w:bookmarkStart w:id="649" w:name="_Toc283559987"/>
      <w:bookmarkStart w:id="650" w:name="_Toc397605952"/>
      <w:bookmarkStart w:id="651" w:name="_Toc397507670"/>
      <w:bookmarkStart w:id="652" w:name="_Toc464824694"/>
      <w:bookmarkStart w:id="653" w:name="_Toc27639"/>
      <w:r>
        <w:rPr>
          <w:rFonts w:hint="eastAsia" w:hAnsi="宋体"/>
          <w:sz w:val="21"/>
          <w:szCs w:val="21"/>
        </w:rPr>
        <w:t>投标人的投诉活动存在不良行为的，相关部门将按照《长葛市公共资源交易管理委员会关于印发长葛市公共资源交易失信主体失信行为惩戒暂行办法（试行）的通知》（长公管委〔2018〕1号）及有关规定进行处置。</w:t>
      </w:r>
    </w:p>
    <w:p>
      <w:pPr>
        <w:pStyle w:val="13"/>
        <w:snapToGrid w:val="0"/>
        <w:spacing w:line="400" w:lineRule="exact"/>
        <w:ind w:firstLine="420" w:firstLineChars="200"/>
        <w:jc w:val="both"/>
        <w:outlineLvl w:val="0"/>
        <w:rPr>
          <w:rFonts w:hint="eastAsia" w:hAnsi="宋体"/>
          <w:b/>
          <w:color w:val="auto"/>
          <w:sz w:val="21"/>
          <w:szCs w:val="21"/>
        </w:rPr>
      </w:pPr>
      <w:r>
        <w:rPr>
          <w:rFonts w:hAnsi="宋体"/>
          <w:b/>
          <w:color w:val="auto"/>
          <w:sz w:val="21"/>
          <w:szCs w:val="21"/>
        </w:rPr>
        <w:t xml:space="preserve">10. </w:t>
      </w:r>
      <w:r>
        <w:rPr>
          <w:rFonts w:hint="eastAsia" w:hAnsi="宋体"/>
          <w:b/>
          <w:color w:val="auto"/>
          <w:sz w:val="21"/>
          <w:szCs w:val="21"/>
        </w:rPr>
        <w:t>需要补充的其他内容</w:t>
      </w:r>
      <w:bookmarkEnd w:id="648"/>
      <w:bookmarkEnd w:id="649"/>
      <w:bookmarkEnd w:id="650"/>
      <w:bookmarkEnd w:id="651"/>
      <w:bookmarkEnd w:id="652"/>
      <w:bookmarkEnd w:id="653"/>
    </w:p>
    <w:p>
      <w:pPr>
        <w:pStyle w:val="13"/>
        <w:snapToGrid w:val="0"/>
        <w:spacing w:line="400" w:lineRule="exact"/>
        <w:jc w:val="both"/>
        <w:outlineLvl w:val="0"/>
        <w:rPr>
          <w:rFonts w:hint="eastAsia" w:hAnsi="宋体"/>
          <w:color w:val="auto"/>
          <w:sz w:val="21"/>
          <w:szCs w:val="21"/>
        </w:rPr>
      </w:pPr>
      <w:bookmarkStart w:id="654" w:name="_Toc23553"/>
      <w:bookmarkStart w:id="655" w:name="_Toc397508084"/>
      <w:bookmarkStart w:id="656" w:name="_Toc397605953"/>
      <w:bookmarkStart w:id="657" w:name="_Toc464824695"/>
      <w:bookmarkStart w:id="658" w:name="_Toc397507671"/>
      <w:r>
        <w:rPr>
          <w:rFonts w:hint="eastAsia" w:hAnsi="宋体"/>
          <w:color w:val="auto"/>
          <w:sz w:val="21"/>
          <w:szCs w:val="21"/>
        </w:rPr>
        <w:t>详见前附表。</w:t>
      </w:r>
      <w:bookmarkEnd w:id="654"/>
      <w:bookmarkEnd w:id="655"/>
      <w:bookmarkEnd w:id="656"/>
      <w:bookmarkEnd w:id="657"/>
      <w:bookmarkEnd w:id="658"/>
    </w:p>
    <w:p>
      <w:pPr>
        <w:spacing w:after="156" w:afterLines="50" w:line="440" w:lineRule="exact"/>
        <w:ind w:firstLine="720" w:firstLineChars="300"/>
        <w:jc w:val="left"/>
        <w:rPr>
          <w:rFonts w:hint="eastAsia" w:ascii="黑体" w:hAnsi="宋体" w:eastAsia="黑体"/>
          <w:sz w:val="24"/>
        </w:rPr>
      </w:pPr>
      <w:r>
        <w:rPr>
          <w:rFonts w:ascii="黑体" w:eastAsia="黑体"/>
          <w:color w:val="000000"/>
          <w:sz w:val="24"/>
        </w:rPr>
        <w:br w:type="page"/>
      </w:r>
      <w:r>
        <w:rPr>
          <w:rFonts w:hint="eastAsia" w:ascii="黑体" w:eastAsia="黑体"/>
          <w:color w:val="000000"/>
          <w:sz w:val="24"/>
        </w:rPr>
        <w:t>附表一：提交证件及业绩格式</w:t>
      </w:r>
    </w:p>
    <w:p>
      <w:pPr>
        <w:ind w:firstLine="560"/>
        <w:rPr>
          <w:rFonts w:hint="eastAsia" w:ascii="宋体" w:hAnsi="宋体" w:cs="黑体"/>
          <w:kern w:val="0"/>
          <w:szCs w:val="21"/>
        </w:rPr>
      </w:pPr>
      <w:bookmarkStart w:id="659" w:name="_Toc278443518"/>
      <w:r>
        <w:rPr>
          <w:rFonts w:hint="eastAsia" w:ascii="宋体" w:hAnsi="宋体" w:cs="黑体"/>
          <w:kern w:val="0"/>
          <w:szCs w:val="21"/>
        </w:rPr>
        <w:t xml:space="preserve">    </w:t>
      </w:r>
      <w:r>
        <w:rPr>
          <w:rFonts w:hint="eastAsia" w:ascii="宋体" w:hAnsi="宋体" w:cs="黑体"/>
          <w:kern w:val="0"/>
          <w:szCs w:val="21"/>
          <w:u w:val="single"/>
        </w:rPr>
        <w:t xml:space="preserve">            </w:t>
      </w:r>
      <w:r>
        <w:rPr>
          <w:rFonts w:hint="eastAsia" w:ascii="宋体" w:hAnsi="宋体"/>
          <w:szCs w:val="21"/>
        </w:rPr>
        <w:t>项目投标人评标资料提交、领取一览表</w:t>
      </w:r>
    </w:p>
    <w:p>
      <w:pPr>
        <w:ind w:firstLine="560"/>
        <w:rPr>
          <w:rFonts w:hint="eastAsia" w:ascii="宋体" w:hAnsi="宋体" w:cs="黑体"/>
          <w:kern w:val="0"/>
          <w:szCs w:val="21"/>
        </w:rPr>
      </w:pPr>
      <w:r>
        <w:rPr>
          <w:rFonts w:hint="eastAsia" w:ascii="宋体" w:hAnsi="宋体" w:cs="黑体"/>
          <w:kern w:val="0"/>
          <w:szCs w:val="21"/>
        </w:rPr>
        <w:t xml:space="preserve">                                       </w:t>
      </w:r>
      <w:r>
        <w:rPr>
          <w:rFonts w:hint="eastAsia" w:ascii="宋体" w:hAnsi="宋体"/>
          <w:szCs w:val="21"/>
        </w:rPr>
        <w:t>（注：手写无效）</w:t>
      </w:r>
    </w:p>
    <w:tbl>
      <w:tblPr>
        <w:tblStyle w:val="12"/>
        <w:tblW w:w="9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263"/>
        <w:gridCol w:w="1446"/>
        <w:gridCol w:w="356"/>
        <w:gridCol w:w="606"/>
        <w:gridCol w:w="801"/>
        <w:gridCol w:w="817"/>
        <w:gridCol w:w="973"/>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4250" w:type="dxa"/>
            <w:gridSpan w:val="4"/>
            <w:vAlign w:val="center"/>
          </w:tcPr>
          <w:p>
            <w:pPr>
              <w:ind w:firstLine="560"/>
              <w:jc w:val="center"/>
              <w:rPr>
                <w:rFonts w:hint="eastAsia" w:ascii="宋体" w:hAnsi="宋体"/>
                <w:szCs w:val="21"/>
              </w:rPr>
            </w:pPr>
            <w:r>
              <w:rPr>
                <w:rFonts w:hint="eastAsia" w:ascii="宋体" w:hAnsi="宋体"/>
                <w:szCs w:val="21"/>
              </w:rPr>
              <w:t>投标单位（盖章）</w:t>
            </w:r>
          </w:p>
        </w:tc>
        <w:tc>
          <w:tcPr>
            <w:tcW w:w="4776" w:type="dxa"/>
            <w:gridSpan w:val="5"/>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jc w:val="center"/>
              <w:rPr>
                <w:rFonts w:hint="eastAsia" w:ascii="宋体" w:hAnsi="宋体"/>
                <w:szCs w:val="21"/>
              </w:rPr>
            </w:pPr>
            <w:r>
              <w:rPr>
                <w:rFonts w:hint="eastAsia" w:ascii="宋体" w:hAnsi="宋体"/>
                <w:szCs w:val="21"/>
              </w:rPr>
              <w:t>序号</w:t>
            </w:r>
          </w:p>
        </w:tc>
        <w:tc>
          <w:tcPr>
            <w:tcW w:w="3671" w:type="dxa"/>
            <w:gridSpan w:val="4"/>
            <w:vAlign w:val="center"/>
          </w:tcPr>
          <w:p>
            <w:pPr>
              <w:ind w:firstLine="1293" w:firstLineChars="616"/>
              <w:rPr>
                <w:rFonts w:hint="eastAsia" w:ascii="宋体" w:hAnsi="宋体"/>
                <w:szCs w:val="21"/>
              </w:rPr>
            </w:pPr>
            <w:r>
              <w:rPr>
                <w:rFonts w:hint="eastAsia" w:ascii="宋体" w:hAnsi="宋体"/>
                <w:szCs w:val="21"/>
              </w:rPr>
              <w:t>证件名称</w:t>
            </w:r>
          </w:p>
        </w:tc>
        <w:tc>
          <w:tcPr>
            <w:tcW w:w="1618" w:type="dxa"/>
            <w:gridSpan w:val="2"/>
            <w:vAlign w:val="center"/>
          </w:tcPr>
          <w:p>
            <w:pPr>
              <w:ind w:firstLine="420" w:firstLineChars="200"/>
              <w:rPr>
                <w:rFonts w:hint="eastAsia" w:ascii="宋体" w:hAnsi="宋体"/>
                <w:szCs w:val="21"/>
              </w:rPr>
            </w:pPr>
            <w:r>
              <w:rPr>
                <w:rFonts w:hint="eastAsia" w:ascii="宋体" w:hAnsi="宋体"/>
                <w:szCs w:val="21"/>
              </w:rPr>
              <w:t>份数</w:t>
            </w:r>
          </w:p>
        </w:tc>
        <w:tc>
          <w:tcPr>
            <w:tcW w:w="2552" w:type="dxa"/>
            <w:gridSpan w:val="2"/>
            <w:vAlign w:val="center"/>
          </w:tcPr>
          <w:p>
            <w:pPr>
              <w:ind w:firstLine="768" w:firstLineChars="366"/>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ind w:firstLine="560"/>
              <w:jc w:val="center"/>
              <w:rPr>
                <w:rFonts w:hint="eastAsia" w:ascii="宋体" w:hAnsi="宋体"/>
                <w:szCs w:val="21"/>
              </w:rPr>
            </w:pPr>
            <w:r>
              <w:rPr>
                <w:rFonts w:hint="eastAsia" w:ascii="宋体" w:hAnsi="宋体"/>
                <w:szCs w:val="21"/>
              </w:rPr>
              <w:t>1</w:t>
            </w:r>
          </w:p>
        </w:tc>
        <w:tc>
          <w:tcPr>
            <w:tcW w:w="3671" w:type="dxa"/>
            <w:gridSpan w:val="4"/>
            <w:vAlign w:val="center"/>
          </w:tcPr>
          <w:p>
            <w:pPr>
              <w:ind w:firstLine="560"/>
              <w:jc w:val="center"/>
              <w:rPr>
                <w:rFonts w:hint="eastAsia" w:ascii="宋体" w:hAnsi="宋体"/>
                <w:szCs w:val="21"/>
              </w:rPr>
            </w:pPr>
          </w:p>
        </w:tc>
        <w:tc>
          <w:tcPr>
            <w:tcW w:w="1618" w:type="dxa"/>
            <w:gridSpan w:val="2"/>
            <w:vAlign w:val="center"/>
          </w:tcPr>
          <w:p>
            <w:pPr>
              <w:ind w:firstLine="560"/>
              <w:jc w:val="center"/>
              <w:rPr>
                <w:rFonts w:hint="eastAsia" w:ascii="宋体" w:hAnsi="宋体"/>
                <w:szCs w:val="21"/>
              </w:rPr>
            </w:pPr>
          </w:p>
        </w:tc>
        <w:tc>
          <w:tcPr>
            <w:tcW w:w="2552" w:type="dxa"/>
            <w:gridSpan w:val="2"/>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ind w:firstLine="560"/>
              <w:jc w:val="center"/>
              <w:rPr>
                <w:rFonts w:hint="eastAsia" w:ascii="宋体" w:hAnsi="宋体"/>
                <w:szCs w:val="21"/>
              </w:rPr>
            </w:pPr>
            <w:r>
              <w:rPr>
                <w:rFonts w:hint="eastAsia" w:ascii="宋体" w:hAnsi="宋体"/>
                <w:szCs w:val="21"/>
              </w:rPr>
              <w:t>2</w:t>
            </w:r>
          </w:p>
        </w:tc>
        <w:tc>
          <w:tcPr>
            <w:tcW w:w="3671" w:type="dxa"/>
            <w:gridSpan w:val="4"/>
            <w:vAlign w:val="center"/>
          </w:tcPr>
          <w:p>
            <w:pPr>
              <w:ind w:firstLine="560"/>
              <w:jc w:val="center"/>
              <w:rPr>
                <w:rFonts w:hint="eastAsia" w:ascii="宋体" w:hAnsi="宋体"/>
                <w:szCs w:val="21"/>
              </w:rPr>
            </w:pPr>
          </w:p>
        </w:tc>
        <w:tc>
          <w:tcPr>
            <w:tcW w:w="1618" w:type="dxa"/>
            <w:gridSpan w:val="2"/>
            <w:vAlign w:val="center"/>
          </w:tcPr>
          <w:p>
            <w:pPr>
              <w:ind w:firstLine="560"/>
              <w:jc w:val="center"/>
              <w:rPr>
                <w:rFonts w:hint="eastAsia" w:ascii="宋体" w:hAnsi="宋体"/>
                <w:szCs w:val="21"/>
              </w:rPr>
            </w:pPr>
          </w:p>
        </w:tc>
        <w:tc>
          <w:tcPr>
            <w:tcW w:w="2552" w:type="dxa"/>
            <w:gridSpan w:val="2"/>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185" w:type="dxa"/>
            <w:vAlign w:val="center"/>
          </w:tcPr>
          <w:p>
            <w:pPr>
              <w:ind w:firstLine="560"/>
              <w:jc w:val="center"/>
              <w:rPr>
                <w:rFonts w:hint="eastAsia" w:ascii="宋体" w:hAnsi="宋体"/>
                <w:szCs w:val="21"/>
              </w:rPr>
            </w:pPr>
            <w:r>
              <w:rPr>
                <w:rFonts w:hint="eastAsia" w:ascii="宋体" w:hAnsi="宋体"/>
                <w:szCs w:val="21"/>
              </w:rPr>
              <w:t>3</w:t>
            </w:r>
          </w:p>
        </w:tc>
        <w:tc>
          <w:tcPr>
            <w:tcW w:w="3671" w:type="dxa"/>
            <w:gridSpan w:val="4"/>
            <w:vAlign w:val="center"/>
          </w:tcPr>
          <w:p>
            <w:pPr>
              <w:ind w:firstLine="560"/>
              <w:jc w:val="center"/>
              <w:rPr>
                <w:rFonts w:hint="eastAsia" w:ascii="宋体" w:hAnsi="宋体"/>
                <w:szCs w:val="21"/>
              </w:rPr>
            </w:pPr>
          </w:p>
        </w:tc>
        <w:tc>
          <w:tcPr>
            <w:tcW w:w="1618" w:type="dxa"/>
            <w:gridSpan w:val="2"/>
            <w:vAlign w:val="center"/>
          </w:tcPr>
          <w:p>
            <w:pPr>
              <w:ind w:firstLine="560"/>
              <w:jc w:val="center"/>
              <w:rPr>
                <w:rFonts w:hint="eastAsia" w:ascii="宋体" w:hAnsi="宋体"/>
                <w:szCs w:val="21"/>
              </w:rPr>
            </w:pPr>
          </w:p>
        </w:tc>
        <w:tc>
          <w:tcPr>
            <w:tcW w:w="2552" w:type="dxa"/>
            <w:gridSpan w:val="2"/>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ind w:firstLine="560"/>
              <w:jc w:val="center"/>
              <w:rPr>
                <w:rFonts w:hint="eastAsia" w:ascii="宋体" w:hAnsi="宋体"/>
                <w:szCs w:val="21"/>
              </w:rPr>
            </w:pPr>
            <w:r>
              <w:rPr>
                <w:rFonts w:hint="eastAsia" w:ascii="宋体" w:hAnsi="宋体"/>
                <w:szCs w:val="21"/>
              </w:rPr>
              <w:t>4</w:t>
            </w:r>
          </w:p>
        </w:tc>
        <w:tc>
          <w:tcPr>
            <w:tcW w:w="3671" w:type="dxa"/>
            <w:gridSpan w:val="4"/>
            <w:vAlign w:val="center"/>
          </w:tcPr>
          <w:p>
            <w:pPr>
              <w:ind w:firstLine="560"/>
              <w:jc w:val="center"/>
              <w:rPr>
                <w:rFonts w:hint="eastAsia" w:ascii="宋体" w:hAnsi="宋体"/>
                <w:szCs w:val="21"/>
              </w:rPr>
            </w:pPr>
          </w:p>
        </w:tc>
        <w:tc>
          <w:tcPr>
            <w:tcW w:w="1618" w:type="dxa"/>
            <w:gridSpan w:val="2"/>
            <w:vAlign w:val="center"/>
          </w:tcPr>
          <w:p>
            <w:pPr>
              <w:ind w:firstLine="560"/>
              <w:jc w:val="center"/>
              <w:rPr>
                <w:rFonts w:hint="eastAsia" w:ascii="宋体" w:hAnsi="宋体"/>
                <w:szCs w:val="21"/>
              </w:rPr>
            </w:pPr>
          </w:p>
        </w:tc>
        <w:tc>
          <w:tcPr>
            <w:tcW w:w="2552" w:type="dxa"/>
            <w:gridSpan w:val="2"/>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ind w:firstLine="560"/>
              <w:jc w:val="center"/>
              <w:rPr>
                <w:rFonts w:hint="eastAsia" w:ascii="宋体" w:hAnsi="宋体"/>
                <w:szCs w:val="21"/>
              </w:rPr>
            </w:pPr>
            <w:r>
              <w:rPr>
                <w:rFonts w:hint="eastAsia" w:ascii="宋体" w:hAnsi="宋体"/>
                <w:szCs w:val="21"/>
              </w:rPr>
              <w:t>5</w:t>
            </w:r>
          </w:p>
        </w:tc>
        <w:tc>
          <w:tcPr>
            <w:tcW w:w="3671" w:type="dxa"/>
            <w:gridSpan w:val="4"/>
            <w:vAlign w:val="center"/>
          </w:tcPr>
          <w:p>
            <w:pPr>
              <w:ind w:firstLine="560"/>
              <w:jc w:val="center"/>
              <w:rPr>
                <w:rFonts w:hint="eastAsia" w:ascii="宋体" w:hAnsi="宋体"/>
                <w:szCs w:val="21"/>
              </w:rPr>
            </w:pPr>
          </w:p>
        </w:tc>
        <w:tc>
          <w:tcPr>
            <w:tcW w:w="1618" w:type="dxa"/>
            <w:gridSpan w:val="2"/>
            <w:vAlign w:val="center"/>
          </w:tcPr>
          <w:p>
            <w:pPr>
              <w:ind w:firstLine="560"/>
              <w:jc w:val="center"/>
              <w:rPr>
                <w:rFonts w:hint="eastAsia" w:ascii="宋体" w:hAnsi="宋体"/>
                <w:szCs w:val="21"/>
              </w:rPr>
            </w:pPr>
          </w:p>
        </w:tc>
        <w:tc>
          <w:tcPr>
            <w:tcW w:w="2552" w:type="dxa"/>
            <w:gridSpan w:val="2"/>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ind w:firstLine="560"/>
              <w:jc w:val="center"/>
              <w:rPr>
                <w:rFonts w:hint="eastAsia" w:ascii="宋体" w:hAnsi="宋体"/>
                <w:szCs w:val="21"/>
              </w:rPr>
            </w:pPr>
            <w:r>
              <w:rPr>
                <w:rFonts w:hint="eastAsia" w:ascii="宋体" w:hAnsi="宋体"/>
                <w:szCs w:val="21"/>
              </w:rPr>
              <w:t>6</w:t>
            </w:r>
          </w:p>
        </w:tc>
        <w:tc>
          <w:tcPr>
            <w:tcW w:w="3671" w:type="dxa"/>
            <w:gridSpan w:val="4"/>
            <w:vAlign w:val="center"/>
          </w:tcPr>
          <w:p>
            <w:pPr>
              <w:ind w:firstLine="560"/>
              <w:jc w:val="center"/>
              <w:rPr>
                <w:rFonts w:hint="eastAsia" w:ascii="宋体" w:hAnsi="宋体"/>
                <w:szCs w:val="21"/>
              </w:rPr>
            </w:pPr>
          </w:p>
        </w:tc>
        <w:tc>
          <w:tcPr>
            <w:tcW w:w="1618" w:type="dxa"/>
            <w:gridSpan w:val="2"/>
            <w:vAlign w:val="center"/>
          </w:tcPr>
          <w:p>
            <w:pPr>
              <w:ind w:firstLine="560"/>
              <w:jc w:val="center"/>
              <w:rPr>
                <w:rFonts w:hint="eastAsia" w:ascii="宋体" w:hAnsi="宋体"/>
                <w:szCs w:val="21"/>
              </w:rPr>
            </w:pPr>
          </w:p>
        </w:tc>
        <w:tc>
          <w:tcPr>
            <w:tcW w:w="2552" w:type="dxa"/>
            <w:gridSpan w:val="2"/>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ind w:firstLine="560"/>
              <w:jc w:val="center"/>
              <w:rPr>
                <w:rFonts w:hint="eastAsia" w:ascii="宋体" w:hAnsi="宋体"/>
                <w:szCs w:val="21"/>
              </w:rPr>
            </w:pPr>
            <w:r>
              <w:rPr>
                <w:rFonts w:hint="eastAsia" w:ascii="宋体" w:hAnsi="宋体"/>
                <w:szCs w:val="21"/>
              </w:rPr>
              <w:t>7</w:t>
            </w:r>
          </w:p>
        </w:tc>
        <w:tc>
          <w:tcPr>
            <w:tcW w:w="3671" w:type="dxa"/>
            <w:gridSpan w:val="4"/>
            <w:vAlign w:val="center"/>
          </w:tcPr>
          <w:p>
            <w:pPr>
              <w:ind w:firstLine="560"/>
              <w:jc w:val="center"/>
              <w:rPr>
                <w:rFonts w:hint="eastAsia" w:ascii="宋体" w:hAnsi="宋体"/>
                <w:szCs w:val="21"/>
              </w:rPr>
            </w:pPr>
          </w:p>
        </w:tc>
        <w:tc>
          <w:tcPr>
            <w:tcW w:w="1618" w:type="dxa"/>
            <w:gridSpan w:val="2"/>
            <w:vAlign w:val="center"/>
          </w:tcPr>
          <w:p>
            <w:pPr>
              <w:ind w:firstLine="560"/>
              <w:jc w:val="center"/>
              <w:rPr>
                <w:rFonts w:hint="eastAsia" w:ascii="宋体" w:hAnsi="宋体"/>
                <w:szCs w:val="21"/>
              </w:rPr>
            </w:pPr>
          </w:p>
        </w:tc>
        <w:tc>
          <w:tcPr>
            <w:tcW w:w="2552" w:type="dxa"/>
            <w:gridSpan w:val="2"/>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185" w:type="dxa"/>
            <w:vAlign w:val="center"/>
          </w:tcPr>
          <w:p>
            <w:pPr>
              <w:ind w:firstLine="560"/>
              <w:jc w:val="center"/>
              <w:rPr>
                <w:rFonts w:hint="eastAsia" w:ascii="宋体" w:hAnsi="宋体"/>
                <w:szCs w:val="21"/>
              </w:rPr>
            </w:pPr>
            <w:r>
              <w:rPr>
                <w:rFonts w:hint="eastAsia" w:ascii="宋体" w:hAnsi="宋体"/>
                <w:szCs w:val="21"/>
              </w:rPr>
              <w:t>8</w:t>
            </w:r>
          </w:p>
        </w:tc>
        <w:tc>
          <w:tcPr>
            <w:tcW w:w="3671" w:type="dxa"/>
            <w:gridSpan w:val="4"/>
            <w:vAlign w:val="center"/>
          </w:tcPr>
          <w:p>
            <w:pPr>
              <w:ind w:firstLine="560"/>
              <w:jc w:val="center"/>
              <w:rPr>
                <w:rFonts w:hint="eastAsia" w:ascii="宋体" w:hAnsi="宋体"/>
                <w:szCs w:val="21"/>
              </w:rPr>
            </w:pPr>
          </w:p>
        </w:tc>
        <w:tc>
          <w:tcPr>
            <w:tcW w:w="1618" w:type="dxa"/>
            <w:gridSpan w:val="2"/>
            <w:vAlign w:val="center"/>
          </w:tcPr>
          <w:p>
            <w:pPr>
              <w:ind w:firstLine="560"/>
              <w:jc w:val="center"/>
              <w:rPr>
                <w:rFonts w:hint="eastAsia" w:ascii="宋体" w:hAnsi="宋体"/>
                <w:szCs w:val="21"/>
              </w:rPr>
            </w:pPr>
          </w:p>
        </w:tc>
        <w:tc>
          <w:tcPr>
            <w:tcW w:w="2552" w:type="dxa"/>
            <w:gridSpan w:val="2"/>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85" w:type="dxa"/>
            <w:vAlign w:val="center"/>
          </w:tcPr>
          <w:p>
            <w:pPr>
              <w:ind w:firstLine="560"/>
              <w:jc w:val="center"/>
              <w:rPr>
                <w:rFonts w:hint="eastAsia" w:ascii="宋体" w:hAnsi="宋体"/>
                <w:szCs w:val="21"/>
              </w:rPr>
            </w:pPr>
            <w:r>
              <w:rPr>
                <w:rFonts w:hint="eastAsia" w:ascii="宋体" w:hAnsi="宋体"/>
                <w:szCs w:val="21"/>
              </w:rPr>
              <w:t>…</w:t>
            </w:r>
          </w:p>
        </w:tc>
        <w:tc>
          <w:tcPr>
            <w:tcW w:w="3671" w:type="dxa"/>
            <w:gridSpan w:val="4"/>
            <w:vAlign w:val="center"/>
          </w:tcPr>
          <w:p>
            <w:pPr>
              <w:ind w:firstLine="560"/>
              <w:jc w:val="center"/>
              <w:rPr>
                <w:rFonts w:hint="eastAsia" w:ascii="宋体" w:hAnsi="宋体"/>
                <w:szCs w:val="21"/>
              </w:rPr>
            </w:pPr>
          </w:p>
        </w:tc>
        <w:tc>
          <w:tcPr>
            <w:tcW w:w="1618" w:type="dxa"/>
            <w:gridSpan w:val="2"/>
            <w:vAlign w:val="center"/>
          </w:tcPr>
          <w:p>
            <w:pPr>
              <w:ind w:firstLine="560"/>
              <w:jc w:val="center"/>
              <w:rPr>
                <w:rFonts w:hint="eastAsia" w:ascii="宋体" w:hAnsi="宋体"/>
                <w:szCs w:val="21"/>
              </w:rPr>
            </w:pPr>
          </w:p>
        </w:tc>
        <w:tc>
          <w:tcPr>
            <w:tcW w:w="2552" w:type="dxa"/>
            <w:gridSpan w:val="2"/>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2448" w:type="dxa"/>
            <w:gridSpan w:val="2"/>
            <w:vAlign w:val="center"/>
          </w:tcPr>
          <w:p>
            <w:pPr>
              <w:ind w:firstLine="560"/>
              <w:jc w:val="center"/>
              <w:rPr>
                <w:rFonts w:hint="eastAsia" w:ascii="宋体" w:hAnsi="宋体"/>
                <w:szCs w:val="21"/>
              </w:rPr>
            </w:pPr>
            <w:r>
              <w:rPr>
                <w:rFonts w:hint="eastAsia" w:ascii="宋体" w:hAnsi="宋体"/>
                <w:szCs w:val="21"/>
              </w:rPr>
              <w:t>合计份数</w:t>
            </w:r>
          </w:p>
        </w:tc>
        <w:tc>
          <w:tcPr>
            <w:tcW w:w="6578" w:type="dxa"/>
            <w:gridSpan w:val="7"/>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2448" w:type="dxa"/>
            <w:gridSpan w:val="2"/>
            <w:vAlign w:val="center"/>
          </w:tcPr>
          <w:p>
            <w:pPr>
              <w:jc w:val="center"/>
              <w:rPr>
                <w:rFonts w:hint="eastAsia" w:ascii="宋体" w:hAnsi="宋体"/>
                <w:szCs w:val="21"/>
              </w:rPr>
            </w:pPr>
            <w:r>
              <w:rPr>
                <w:rFonts w:hint="eastAsia" w:ascii="宋体" w:hAnsi="宋体"/>
                <w:szCs w:val="21"/>
              </w:rPr>
              <w:t>投标单位授权代表</w:t>
            </w:r>
          </w:p>
        </w:tc>
        <w:tc>
          <w:tcPr>
            <w:tcW w:w="1446" w:type="dxa"/>
            <w:vAlign w:val="center"/>
          </w:tcPr>
          <w:p>
            <w:pPr>
              <w:rPr>
                <w:rFonts w:hint="eastAsia" w:ascii="宋体" w:hAnsi="宋体"/>
                <w:szCs w:val="21"/>
              </w:rPr>
            </w:pPr>
            <w:r>
              <w:rPr>
                <w:rFonts w:hint="eastAsia" w:ascii="宋体" w:hAnsi="宋体"/>
                <w:szCs w:val="21"/>
              </w:rPr>
              <w:t>提交签字：</w:t>
            </w:r>
          </w:p>
        </w:tc>
        <w:tc>
          <w:tcPr>
            <w:tcW w:w="1763" w:type="dxa"/>
            <w:gridSpan w:val="3"/>
            <w:vAlign w:val="center"/>
          </w:tcPr>
          <w:p>
            <w:pPr>
              <w:ind w:firstLine="560"/>
              <w:jc w:val="center"/>
              <w:rPr>
                <w:rFonts w:hint="eastAsia" w:ascii="宋体" w:hAnsi="宋体"/>
                <w:szCs w:val="21"/>
              </w:rPr>
            </w:pPr>
          </w:p>
        </w:tc>
        <w:tc>
          <w:tcPr>
            <w:tcW w:w="1790" w:type="dxa"/>
            <w:gridSpan w:val="2"/>
            <w:vAlign w:val="center"/>
          </w:tcPr>
          <w:p>
            <w:pPr>
              <w:jc w:val="center"/>
              <w:rPr>
                <w:rFonts w:hint="eastAsia" w:ascii="宋体" w:hAnsi="宋体"/>
                <w:szCs w:val="21"/>
              </w:rPr>
            </w:pPr>
            <w:r>
              <w:rPr>
                <w:rFonts w:hint="eastAsia" w:ascii="宋体" w:hAnsi="宋体"/>
                <w:szCs w:val="21"/>
              </w:rPr>
              <w:t>领取签字：</w:t>
            </w:r>
          </w:p>
        </w:tc>
        <w:tc>
          <w:tcPr>
            <w:tcW w:w="1579" w:type="dxa"/>
            <w:vAlign w:val="center"/>
          </w:tcPr>
          <w:p>
            <w:pPr>
              <w:ind w:firstLine="56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448" w:type="dxa"/>
            <w:gridSpan w:val="2"/>
            <w:vAlign w:val="center"/>
          </w:tcPr>
          <w:p>
            <w:pPr>
              <w:jc w:val="center"/>
              <w:rPr>
                <w:rFonts w:hint="eastAsia" w:ascii="宋体" w:hAnsi="宋体"/>
                <w:szCs w:val="21"/>
              </w:rPr>
            </w:pPr>
            <w:r>
              <w:rPr>
                <w:rFonts w:hint="eastAsia" w:ascii="宋体" w:hAnsi="宋体"/>
                <w:szCs w:val="21"/>
              </w:rPr>
              <w:t>招标人或代理机构</w:t>
            </w:r>
          </w:p>
        </w:tc>
        <w:tc>
          <w:tcPr>
            <w:tcW w:w="1446" w:type="dxa"/>
            <w:vAlign w:val="center"/>
          </w:tcPr>
          <w:p>
            <w:pPr>
              <w:rPr>
                <w:rFonts w:hint="eastAsia" w:ascii="宋体" w:hAnsi="宋体"/>
                <w:szCs w:val="21"/>
              </w:rPr>
            </w:pPr>
            <w:r>
              <w:rPr>
                <w:rFonts w:hint="eastAsia" w:ascii="宋体" w:hAnsi="宋体"/>
                <w:szCs w:val="21"/>
              </w:rPr>
              <w:t>签收签字：</w:t>
            </w:r>
          </w:p>
        </w:tc>
        <w:tc>
          <w:tcPr>
            <w:tcW w:w="1763" w:type="dxa"/>
            <w:gridSpan w:val="3"/>
            <w:vAlign w:val="center"/>
          </w:tcPr>
          <w:p>
            <w:pPr>
              <w:ind w:firstLine="560"/>
              <w:jc w:val="center"/>
              <w:rPr>
                <w:rFonts w:hint="eastAsia" w:ascii="宋体" w:hAnsi="宋体"/>
                <w:szCs w:val="21"/>
              </w:rPr>
            </w:pPr>
          </w:p>
        </w:tc>
        <w:tc>
          <w:tcPr>
            <w:tcW w:w="1790" w:type="dxa"/>
            <w:gridSpan w:val="2"/>
            <w:vAlign w:val="center"/>
          </w:tcPr>
          <w:p>
            <w:pPr>
              <w:jc w:val="center"/>
              <w:rPr>
                <w:rFonts w:hint="eastAsia" w:ascii="宋体" w:hAnsi="宋体"/>
                <w:szCs w:val="21"/>
              </w:rPr>
            </w:pPr>
            <w:r>
              <w:rPr>
                <w:rFonts w:hint="eastAsia" w:ascii="宋体" w:hAnsi="宋体"/>
                <w:szCs w:val="21"/>
              </w:rPr>
              <w:t>退还签字：</w:t>
            </w:r>
          </w:p>
        </w:tc>
        <w:tc>
          <w:tcPr>
            <w:tcW w:w="1579" w:type="dxa"/>
            <w:vAlign w:val="center"/>
          </w:tcPr>
          <w:p>
            <w:pPr>
              <w:ind w:firstLine="560"/>
              <w:jc w:val="center"/>
              <w:rPr>
                <w:rFonts w:hint="eastAsia" w:ascii="宋体" w:hAnsi="宋体"/>
                <w:szCs w:val="21"/>
              </w:rPr>
            </w:pPr>
          </w:p>
        </w:tc>
      </w:tr>
    </w:tbl>
    <w:p>
      <w:pPr>
        <w:rPr>
          <w:rFonts w:hint="eastAsia" w:ascii="宋体" w:hAnsi="宋体"/>
          <w:szCs w:val="21"/>
        </w:rPr>
      </w:pPr>
    </w:p>
    <w:p>
      <w:pPr>
        <w:rPr>
          <w:rFonts w:hint="eastAsia" w:ascii="宋体" w:hAnsi="宋体"/>
          <w:szCs w:val="21"/>
        </w:rPr>
      </w:pPr>
      <w:r>
        <w:rPr>
          <w:rFonts w:hint="eastAsia" w:ascii="宋体" w:hAnsi="宋体"/>
          <w:szCs w:val="21"/>
        </w:rPr>
        <w:t>注：1、此表在开标时与业绩等资料一并提交，投标文件内不必附此表。</w:t>
      </w:r>
    </w:p>
    <w:p>
      <w:pPr>
        <w:numPr>
          <w:ilvl w:val="0"/>
          <w:numId w:val="2"/>
        </w:numPr>
        <w:ind w:firstLine="420" w:firstLineChars="200"/>
        <w:rPr>
          <w:rFonts w:hint="eastAsia" w:ascii="宋体" w:hAnsi="宋体"/>
          <w:szCs w:val="21"/>
        </w:rPr>
      </w:pPr>
      <w:r>
        <w:rPr>
          <w:rFonts w:hint="eastAsia" w:ascii="宋体" w:hAnsi="宋体"/>
          <w:b/>
          <w:szCs w:val="21"/>
        </w:rPr>
        <w:t>在递交投标文件时一并提交开评标所需提供材料</w:t>
      </w:r>
      <w:r>
        <w:rPr>
          <w:rFonts w:hint="eastAsia" w:ascii="宋体" w:hAnsi="宋体"/>
          <w:szCs w:val="21"/>
        </w:rPr>
        <w:t>。</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ind w:firstLine="420" w:firstLineChars="200"/>
        <w:rPr>
          <w:rFonts w:hint="eastAsia" w:ascii="宋体" w:hAnsi="宋体"/>
          <w:szCs w:val="21"/>
        </w:rPr>
      </w:pPr>
    </w:p>
    <w:p>
      <w:pPr>
        <w:spacing w:line="400" w:lineRule="exact"/>
        <w:rPr>
          <w:rFonts w:hint="eastAsia" w:ascii="黑体" w:eastAsia="黑体"/>
          <w:color w:val="000000"/>
          <w:sz w:val="24"/>
        </w:rPr>
      </w:pPr>
      <w:r>
        <w:rPr>
          <w:rFonts w:hint="eastAsia" w:ascii="黑体" w:eastAsia="黑体"/>
          <w:color w:val="000000"/>
          <w:sz w:val="24"/>
        </w:rPr>
        <w:t>附表二：问题澄清通知</w:t>
      </w:r>
    </w:p>
    <w:p>
      <w:pPr>
        <w:spacing w:before="312" w:beforeLines="100" w:after="312" w:afterLines="100" w:line="400" w:lineRule="exact"/>
        <w:jc w:val="center"/>
        <w:rPr>
          <w:rFonts w:hint="eastAsia" w:ascii="黑体" w:eastAsia="黑体"/>
          <w:color w:val="000000"/>
          <w:sz w:val="28"/>
          <w:szCs w:val="28"/>
        </w:rPr>
      </w:pPr>
      <w:r>
        <w:rPr>
          <w:rFonts w:hint="eastAsia" w:ascii="黑体" w:eastAsia="黑体"/>
          <w:color w:val="000000"/>
          <w:sz w:val="28"/>
          <w:szCs w:val="28"/>
        </w:rPr>
        <w:t>问题澄清通知</w:t>
      </w:r>
    </w:p>
    <w:p>
      <w:pPr>
        <w:spacing w:line="400" w:lineRule="exact"/>
        <w:ind w:firstLine="5355" w:firstLineChars="2550"/>
        <w:rPr>
          <w:rFonts w:hint="eastAsia"/>
          <w:color w:val="000000"/>
          <w:u w:val="single"/>
        </w:rPr>
      </w:pPr>
      <w:r>
        <w:rPr>
          <w:rFonts w:hint="eastAsia"/>
          <w:color w:val="000000"/>
        </w:rPr>
        <w:t>编号：</w:t>
      </w:r>
      <w:r>
        <w:rPr>
          <w:rFonts w:hint="eastAsia"/>
          <w:color w:val="000000"/>
          <w:u w:val="single"/>
        </w:rPr>
        <w:t xml:space="preserve">                  </w:t>
      </w:r>
    </w:p>
    <w:p>
      <w:pPr>
        <w:spacing w:line="480" w:lineRule="exact"/>
        <w:ind w:firstLine="420" w:firstLineChars="200"/>
        <w:rPr>
          <w:rFonts w:hint="eastAsia"/>
          <w:color w:val="000000"/>
        </w:rPr>
      </w:pPr>
      <w:r>
        <w:rPr>
          <w:rFonts w:hint="eastAsia"/>
          <w:color w:val="000000"/>
          <w:u w:val="single"/>
        </w:rPr>
        <w:t xml:space="preserve">            </w:t>
      </w:r>
      <w:r>
        <w:rPr>
          <w:rFonts w:hint="eastAsia" w:ascii="宋体" w:hAnsi="宋体"/>
          <w:color w:val="000000"/>
          <w:u w:val="single"/>
        </w:rPr>
        <w:t xml:space="preserve">         </w:t>
      </w:r>
      <w:r>
        <w:rPr>
          <w:rFonts w:hint="eastAsia"/>
          <w:color w:val="000000"/>
          <w:u w:val="single"/>
        </w:rPr>
        <w:t xml:space="preserve">      </w:t>
      </w:r>
      <w:r>
        <w:rPr>
          <w:rFonts w:hint="eastAsia"/>
          <w:color w:val="000000"/>
        </w:rPr>
        <w:t>（投标人名称）：</w:t>
      </w:r>
    </w:p>
    <w:p>
      <w:pPr>
        <w:spacing w:line="480" w:lineRule="exact"/>
        <w:ind w:firstLine="420" w:firstLineChars="200"/>
        <w:rPr>
          <w:rFonts w:hint="eastAsia"/>
          <w:color w:val="000000"/>
        </w:rPr>
      </w:pPr>
      <w:r>
        <w:rPr>
          <w:rFonts w:hint="eastAsia"/>
          <w:color w:val="000000"/>
          <w:u w:val="single"/>
        </w:rPr>
        <w:t xml:space="preserve">             </w:t>
      </w:r>
      <w:r>
        <w:rPr>
          <w:rFonts w:hint="eastAsia"/>
          <w:color w:val="000000"/>
        </w:rPr>
        <w:t>（项目名称）招标的评标委员会，对你方的投标文件进行了仔细的审查，现需你方对本通知所附质疑问卷中的问题以书面形式予以澄清、说明或者补正。</w:t>
      </w:r>
    </w:p>
    <w:p>
      <w:pPr>
        <w:spacing w:line="480" w:lineRule="exact"/>
        <w:ind w:firstLine="420" w:firstLineChars="200"/>
        <w:rPr>
          <w:rFonts w:hint="eastAsia"/>
          <w:color w:val="000000"/>
        </w:rPr>
      </w:pPr>
      <w:r>
        <w:rPr>
          <w:rFonts w:hint="eastAsia"/>
          <w:color w:val="000000"/>
        </w:rPr>
        <w:t>请将上述问题的澄清、说明或者补正于</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时前密封递交至（详细地址）或传真至</w:t>
      </w:r>
      <w:r>
        <w:rPr>
          <w:rFonts w:hint="eastAsia"/>
          <w:color w:val="000000"/>
          <w:u w:val="single"/>
        </w:rPr>
        <w:t xml:space="preserve">      </w:t>
      </w:r>
      <w:r>
        <w:rPr>
          <w:rFonts w:hint="eastAsia"/>
          <w:color w:val="000000"/>
        </w:rPr>
        <w:t>（传真号码）。采用传真方式的，应在</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spacing w:line="480" w:lineRule="exact"/>
        <w:rPr>
          <w:rFonts w:hint="eastAsia"/>
          <w:color w:val="000000"/>
        </w:rPr>
      </w:pPr>
      <w:r>
        <w:rPr>
          <w:rFonts w:hint="eastAsia"/>
          <w:color w:val="000000"/>
          <w:u w:val="single"/>
        </w:rPr>
        <w:t xml:space="preserve">     </w:t>
      </w:r>
      <w:r>
        <w:rPr>
          <w:rFonts w:hint="eastAsia"/>
          <w:color w:val="000000"/>
        </w:rPr>
        <w:t>时前将原件递交至</w:t>
      </w:r>
      <w:r>
        <w:rPr>
          <w:rFonts w:hint="eastAsia"/>
          <w:color w:val="000000"/>
          <w:u w:val="single"/>
        </w:rPr>
        <w:t xml:space="preserve">                         </w:t>
      </w:r>
      <w:r>
        <w:rPr>
          <w:rFonts w:hint="eastAsia"/>
          <w:color w:val="000000"/>
        </w:rPr>
        <w:t xml:space="preserve"> （详细地址）。</w:t>
      </w:r>
    </w:p>
    <w:p>
      <w:pPr>
        <w:spacing w:line="480" w:lineRule="exact"/>
        <w:rPr>
          <w:rFonts w:hint="eastAsia"/>
          <w:color w:val="000000"/>
        </w:rPr>
      </w:pPr>
    </w:p>
    <w:p>
      <w:pPr>
        <w:spacing w:line="480" w:lineRule="exact"/>
        <w:rPr>
          <w:rFonts w:hint="eastAsia"/>
          <w:color w:val="000000"/>
        </w:rPr>
      </w:pPr>
      <w:r>
        <w:rPr>
          <w:rFonts w:hint="eastAsia"/>
          <w:color w:val="000000"/>
        </w:rPr>
        <w:t>附件：质疑问卷</w:t>
      </w:r>
    </w:p>
    <w:p>
      <w:pPr>
        <w:spacing w:line="480" w:lineRule="exact"/>
        <w:ind w:firstLine="3570" w:firstLineChars="1700"/>
        <w:rPr>
          <w:rFonts w:hint="eastAsia"/>
          <w:color w:val="000000"/>
          <w:u w:val="single"/>
        </w:rPr>
      </w:pPr>
    </w:p>
    <w:p>
      <w:pPr>
        <w:spacing w:line="480" w:lineRule="exact"/>
        <w:ind w:firstLine="3570" w:firstLineChars="1700"/>
        <w:rPr>
          <w:rFonts w:hint="eastAsia"/>
          <w:color w:val="000000"/>
          <w:u w:val="single"/>
        </w:rPr>
      </w:pPr>
    </w:p>
    <w:p>
      <w:pPr>
        <w:spacing w:line="480" w:lineRule="exact"/>
        <w:ind w:firstLine="3570" w:firstLineChars="1700"/>
        <w:rPr>
          <w:rFonts w:hint="eastAsia"/>
          <w:color w:val="000000"/>
          <w:u w:val="single"/>
        </w:rPr>
      </w:pPr>
    </w:p>
    <w:p>
      <w:pPr>
        <w:spacing w:line="480" w:lineRule="exact"/>
        <w:rPr>
          <w:rFonts w:hint="eastAsia"/>
          <w:color w:val="000000"/>
          <w:u w:val="single"/>
        </w:rPr>
      </w:pPr>
    </w:p>
    <w:p>
      <w:pPr>
        <w:spacing w:line="480" w:lineRule="exact"/>
        <w:ind w:firstLine="3570" w:firstLineChars="1700"/>
        <w:rPr>
          <w:rFonts w:hint="eastAsia"/>
          <w:color w:val="000000"/>
          <w:u w:val="single"/>
        </w:rPr>
      </w:pPr>
    </w:p>
    <w:p>
      <w:pPr>
        <w:spacing w:line="480" w:lineRule="exact"/>
        <w:ind w:firstLine="3570" w:firstLineChars="1700"/>
        <w:rPr>
          <w:rFonts w:hint="eastAsia"/>
          <w:color w:val="000000"/>
          <w:u w:val="single"/>
        </w:rPr>
      </w:pPr>
    </w:p>
    <w:p>
      <w:pPr>
        <w:spacing w:line="480" w:lineRule="exact"/>
        <w:ind w:firstLine="3570" w:firstLineChars="1700"/>
        <w:rPr>
          <w:rFonts w:hint="eastAsia"/>
          <w:color w:val="000000"/>
          <w:u w:val="single"/>
        </w:rPr>
      </w:pPr>
    </w:p>
    <w:p>
      <w:pPr>
        <w:spacing w:line="480" w:lineRule="exact"/>
        <w:ind w:firstLine="3570" w:firstLineChars="1700"/>
        <w:rPr>
          <w:rFonts w:hint="eastAsia"/>
          <w:color w:val="000000"/>
        </w:rPr>
      </w:pPr>
      <w:r>
        <w:rPr>
          <w:rFonts w:hint="eastAsia"/>
          <w:color w:val="000000"/>
          <w:u w:val="single"/>
        </w:rPr>
        <w:t xml:space="preserve">                 </w:t>
      </w:r>
      <w:r>
        <w:rPr>
          <w:rFonts w:hint="eastAsia"/>
          <w:color w:val="000000"/>
        </w:rPr>
        <w:t xml:space="preserve"> （项目名称）招标评标委员会</w:t>
      </w:r>
    </w:p>
    <w:p>
      <w:pPr>
        <w:spacing w:line="480" w:lineRule="exact"/>
        <w:jc w:val="right"/>
        <w:rPr>
          <w:rFonts w:hint="eastAsia"/>
          <w:color w:val="000000"/>
        </w:rPr>
      </w:pPr>
      <w:r>
        <w:rPr>
          <w:rFonts w:hint="eastAsia"/>
          <w:color w:val="000000"/>
        </w:rPr>
        <w:t xml:space="preserve"> （经评标委员会授权的招标人代表签字或招标人加盖单位章）</w:t>
      </w:r>
    </w:p>
    <w:p>
      <w:pPr>
        <w:spacing w:line="480" w:lineRule="exact"/>
        <w:ind w:firstLine="4620" w:firstLineChars="2200"/>
        <w:rPr>
          <w:rFonts w:hint="eastAsia" w:ascii="黑体" w:eastAsia="黑体"/>
          <w:color w:val="000000"/>
          <w:sz w:val="24"/>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color w:val="000000"/>
        </w:rPr>
        <w:br w:type="page"/>
      </w:r>
      <w:r>
        <w:rPr>
          <w:rFonts w:hint="eastAsia" w:ascii="黑体" w:eastAsia="黑体"/>
          <w:color w:val="000000"/>
          <w:sz w:val="24"/>
        </w:rPr>
        <w:t>附表三：问题的澄清</w:t>
      </w:r>
    </w:p>
    <w:p>
      <w:pPr>
        <w:spacing w:before="312" w:beforeLines="100" w:after="312" w:afterLines="100" w:line="480" w:lineRule="exact"/>
        <w:jc w:val="center"/>
        <w:rPr>
          <w:rFonts w:hint="eastAsia" w:ascii="黑体" w:eastAsia="黑体"/>
          <w:color w:val="000000"/>
          <w:sz w:val="28"/>
          <w:szCs w:val="28"/>
        </w:rPr>
      </w:pPr>
      <w:r>
        <w:rPr>
          <w:rFonts w:hint="eastAsia" w:ascii="黑体" w:eastAsia="黑体"/>
          <w:color w:val="000000"/>
          <w:sz w:val="28"/>
          <w:szCs w:val="28"/>
        </w:rPr>
        <w:t>问题的澄清、说明或补正</w:t>
      </w:r>
    </w:p>
    <w:p>
      <w:pPr>
        <w:spacing w:line="400" w:lineRule="exact"/>
        <w:ind w:firstLine="5355" w:firstLineChars="2550"/>
        <w:rPr>
          <w:rFonts w:hint="eastAsia"/>
          <w:color w:val="000000"/>
          <w:u w:val="single"/>
        </w:rPr>
      </w:pPr>
      <w:r>
        <w:rPr>
          <w:rFonts w:hint="eastAsia"/>
          <w:color w:val="000000"/>
        </w:rPr>
        <w:t>编号：</w:t>
      </w:r>
      <w:r>
        <w:rPr>
          <w:rFonts w:hint="eastAsia"/>
          <w:color w:val="000000"/>
          <w:u w:val="single"/>
        </w:rPr>
        <w:t xml:space="preserve">                  </w:t>
      </w:r>
    </w:p>
    <w:p>
      <w:pPr>
        <w:spacing w:line="480" w:lineRule="exact"/>
        <w:rPr>
          <w:rFonts w:hint="eastAsia"/>
          <w:color w:val="000000"/>
        </w:rPr>
      </w:pPr>
      <w:r>
        <w:rPr>
          <w:rFonts w:hint="eastAsia"/>
          <w:color w:val="000000"/>
        </w:rPr>
        <w:t xml:space="preserve">  </w:t>
      </w:r>
      <w:r>
        <w:rPr>
          <w:rFonts w:hint="eastAsia"/>
          <w:color w:val="000000"/>
          <w:u w:val="single"/>
        </w:rPr>
        <w:t xml:space="preserve">            </w:t>
      </w:r>
      <w:r>
        <w:rPr>
          <w:rFonts w:hint="eastAsia"/>
          <w:color w:val="000000"/>
        </w:rPr>
        <w:t>（项目名称）招标评标委员会：</w:t>
      </w:r>
    </w:p>
    <w:p>
      <w:pPr>
        <w:spacing w:line="480" w:lineRule="exact"/>
        <w:ind w:firstLine="420" w:firstLineChars="200"/>
        <w:rPr>
          <w:rFonts w:hint="eastAsia"/>
          <w:color w:val="000000"/>
        </w:rPr>
      </w:pPr>
      <w:r>
        <w:rPr>
          <w:rFonts w:hint="eastAsia"/>
          <w:color w:val="000000"/>
        </w:rPr>
        <w:t>问题澄清通知（编号：</w:t>
      </w:r>
      <w:r>
        <w:rPr>
          <w:rFonts w:hint="eastAsia"/>
          <w:color w:val="000000"/>
          <w:u w:val="single"/>
        </w:rPr>
        <w:t xml:space="preserve">      </w:t>
      </w:r>
      <w:r>
        <w:rPr>
          <w:rFonts w:hint="eastAsia"/>
          <w:color w:val="000000"/>
        </w:rPr>
        <w:t>）已收悉，现澄清、说明或者补正如下：</w:t>
      </w:r>
    </w:p>
    <w:p>
      <w:pPr>
        <w:spacing w:line="480" w:lineRule="exact"/>
        <w:ind w:firstLine="420" w:firstLineChars="200"/>
        <w:rPr>
          <w:rFonts w:hint="eastAsia"/>
          <w:color w:val="000000"/>
        </w:rPr>
      </w:pPr>
      <w:r>
        <w:rPr>
          <w:rFonts w:hint="eastAsia"/>
          <w:color w:val="000000"/>
        </w:rPr>
        <w:t>1.</w:t>
      </w:r>
    </w:p>
    <w:p>
      <w:pPr>
        <w:spacing w:line="480" w:lineRule="exact"/>
        <w:ind w:firstLine="420" w:firstLineChars="200"/>
        <w:rPr>
          <w:rFonts w:hint="eastAsia"/>
          <w:color w:val="000000"/>
        </w:rPr>
      </w:pPr>
      <w:r>
        <w:rPr>
          <w:rFonts w:hint="eastAsia"/>
          <w:color w:val="000000"/>
        </w:rPr>
        <w:t>2.</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r>
        <w:rPr>
          <w:rFonts w:hint="eastAsia"/>
          <w:color w:val="000000"/>
        </w:rPr>
        <w:t>……</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wordWrap w:val="0"/>
        <w:spacing w:line="480" w:lineRule="exact"/>
        <w:ind w:firstLine="420" w:firstLineChars="200"/>
        <w:jc w:val="right"/>
        <w:rPr>
          <w:rFonts w:hint="eastAsia"/>
          <w:color w:val="000000"/>
        </w:rPr>
      </w:pPr>
      <w:r>
        <w:rPr>
          <w:rFonts w:hint="eastAsia" w:ascii="黑体" w:eastAsia="黑体"/>
          <w:color w:val="000000"/>
        </w:rPr>
        <w:t>投标人：</w:t>
      </w:r>
      <w:r>
        <w:rPr>
          <w:rFonts w:hint="eastAsia"/>
          <w:color w:val="000000"/>
          <w:u w:val="single"/>
        </w:rPr>
        <w:t xml:space="preserve">                           </w:t>
      </w:r>
      <w:r>
        <w:rPr>
          <w:rFonts w:hint="eastAsia"/>
          <w:color w:val="000000"/>
        </w:rPr>
        <w:t xml:space="preserve">（盖单位章） </w:t>
      </w:r>
    </w:p>
    <w:p>
      <w:pPr>
        <w:wordWrap w:val="0"/>
        <w:spacing w:before="156" w:beforeLines="50" w:after="156" w:afterLines="50" w:line="480" w:lineRule="exact"/>
        <w:jc w:val="right"/>
        <w:rPr>
          <w:rFonts w:hint="eastAsia"/>
          <w:color w:val="000000"/>
        </w:rPr>
      </w:pPr>
      <w:r>
        <w:rPr>
          <w:rFonts w:hint="eastAsia" w:ascii="黑体" w:eastAsia="黑体"/>
          <w:color w:val="000000"/>
        </w:rPr>
        <w:t xml:space="preserve">      法定代表人或其委托代理人：</w:t>
      </w:r>
      <w:r>
        <w:rPr>
          <w:rFonts w:hint="eastAsia"/>
          <w:color w:val="000000"/>
          <w:u w:val="single"/>
        </w:rPr>
        <w:t xml:space="preserve">      </w:t>
      </w:r>
      <w:r>
        <w:rPr>
          <w:rFonts w:hint="eastAsia"/>
          <w:color w:val="000000"/>
        </w:rPr>
        <w:t>（</w:t>
      </w:r>
      <w:r>
        <w:rPr>
          <w:rFonts w:hint="eastAsia" w:ascii="宋体" w:hAnsi="宋体" w:cs="宋体"/>
          <w:kern w:val="0"/>
          <w:szCs w:val="21"/>
        </w:rPr>
        <w:t>签字或盖章</w:t>
      </w:r>
      <w:r>
        <w:rPr>
          <w:rFonts w:hint="eastAsia"/>
          <w:color w:val="000000"/>
        </w:rPr>
        <w:t xml:space="preserve">）      </w:t>
      </w:r>
    </w:p>
    <w:p>
      <w:pPr>
        <w:spacing w:line="480" w:lineRule="exact"/>
        <w:ind w:firstLine="5775" w:firstLineChars="2750"/>
        <w:rPr>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autoSpaceDE w:val="0"/>
        <w:autoSpaceDN w:val="0"/>
        <w:adjustRightInd w:val="0"/>
        <w:spacing w:after="156" w:afterLines="50"/>
        <w:jc w:val="center"/>
        <w:outlineLvl w:val="0"/>
        <w:rPr>
          <w:rFonts w:hint="eastAsia"/>
          <w:b/>
          <w:bCs/>
          <w:kern w:val="0"/>
          <w:sz w:val="36"/>
          <w:szCs w:val="36"/>
        </w:rPr>
      </w:pPr>
      <w:r>
        <w:rPr>
          <w:color w:val="000000"/>
        </w:rPr>
        <w:br w:type="page"/>
      </w:r>
      <w:bookmarkStart w:id="660" w:name="_Toc277936916"/>
      <w:bookmarkStart w:id="661" w:name="_Toc12931"/>
      <w:bookmarkStart w:id="662" w:name="_Toc397605954"/>
      <w:bookmarkStart w:id="663" w:name="_Toc464824711"/>
      <w:r>
        <w:rPr>
          <w:rFonts w:hint="eastAsia"/>
          <w:b/>
          <w:bCs/>
          <w:kern w:val="0"/>
          <w:sz w:val="36"/>
          <w:szCs w:val="36"/>
        </w:rPr>
        <w:t>第三章  评标办法（综合计分法）</w:t>
      </w:r>
      <w:bookmarkEnd w:id="660"/>
      <w:bookmarkEnd w:id="661"/>
      <w:bookmarkEnd w:id="662"/>
      <w:bookmarkEnd w:id="663"/>
    </w:p>
    <w:p>
      <w:pPr>
        <w:autoSpaceDE w:val="0"/>
        <w:autoSpaceDN w:val="0"/>
        <w:adjustRightInd w:val="0"/>
        <w:jc w:val="center"/>
        <w:outlineLvl w:val="0"/>
        <w:rPr>
          <w:rFonts w:hint="eastAsia"/>
          <w:kern w:val="0"/>
        </w:rPr>
      </w:pPr>
    </w:p>
    <w:p>
      <w:pPr>
        <w:ind w:firstLine="420" w:firstLineChars="200"/>
        <w:rPr>
          <w:rFonts w:hint="eastAsia"/>
          <w:b/>
        </w:rPr>
      </w:pPr>
      <w:bookmarkStart w:id="664" w:name="_Toc397507672"/>
      <w:r>
        <w:rPr>
          <w:rFonts w:hint="eastAsia"/>
          <w:b/>
        </w:rPr>
        <w:t>一、评标应遵循公正、公平、科学和择优的原则严格按照招标文件进行。</w:t>
      </w:r>
      <w:bookmarkEnd w:id="664"/>
    </w:p>
    <w:p>
      <w:pPr>
        <w:autoSpaceDE w:val="0"/>
        <w:autoSpaceDN w:val="0"/>
        <w:spacing w:line="440" w:lineRule="exact"/>
        <w:ind w:firstLine="420" w:firstLineChars="200"/>
        <w:jc w:val="left"/>
        <w:outlineLvl w:val="0"/>
        <w:rPr>
          <w:rFonts w:hint="eastAsia" w:ascii="新宋体" w:hAnsi="新宋体" w:eastAsia="新宋体" w:cs="宋体"/>
          <w:b/>
          <w:kern w:val="0"/>
          <w:szCs w:val="21"/>
        </w:rPr>
      </w:pPr>
      <w:bookmarkStart w:id="665" w:name="_Toc464824712"/>
      <w:bookmarkStart w:id="666" w:name="_Toc20191"/>
      <w:bookmarkStart w:id="667" w:name="_Toc397508086"/>
      <w:bookmarkStart w:id="668" w:name="_Toc397605955"/>
      <w:bookmarkStart w:id="669" w:name="_Toc397507673"/>
      <w:r>
        <w:rPr>
          <w:rFonts w:hint="eastAsia" w:ascii="新宋体" w:hAnsi="新宋体" w:eastAsia="新宋体" w:cs="宋体"/>
          <w:b/>
          <w:kern w:val="0"/>
          <w:szCs w:val="21"/>
        </w:rPr>
        <w:t>二、评标由招标人依法组建的评标委员会负责。</w:t>
      </w:r>
      <w:bookmarkEnd w:id="665"/>
      <w:bookmarkEnd w:id="666"/>
    </w:p>
    <w:p>
      <w:pPr>
        <w:autoSpaceDE w:val="0"/>
        <w:autoSpaceDN w:val="0"/>
        <w:spacing w:line="440" w:lineRule="exact"/>
        <w:ind w:firstLine="420" w:firstLineChars="200"/>
        <w:jc w:val="left"/>
        <w:outlineLvl w:val="0"/>
        <w:rPr>
          <w:rFonts w:hint="eastAsia" w:ascii="宋体" w:hAnsi="宋体" w:cs="仿宋_GB2312"/>
          <w:kern w:val="0"/>
          <w:szCs w:val="21"/>
        </w:rPr>
      </w:pPr>
      <w:bookmarkStart w:id="670" w:name="_Toc7206"/>
      <w:bookmarkStart w:id="671" w:name="_Toc464824713"/>
      <w:r>
        <w:rPr>
          <w:rFonts w:hint="eastAsia" w:ascii="宋体" w:hAnsi="宋体" w:cs="仿宋_GB2312"/>
          <w:kern w:val="0"/>
          <w:szCs w:val="21"/>
        </w:rPr>
        <w:t>评标委员会为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pPr>
        <w:autoSpaceDE w:val="0"/>
        <w:autoSpaceDN w:val="0"/>
        <w:spacing w:line="440" w:lineRule="exact"/>
        <w:ind w:firstLine="420" w:firstLineChars="200"/>
        <w:jc w:val="left"/>
        <w:outlineLvl w:val="0"/>
        <w:rPr>
          <w:rFonts w:hint="eastAsia"/>
        </w:rPr>
      </w:pPr>
      <w:r>
        <w:rPr>
          <w:rFonts w:hint="eastAsia" w:ascii="宋体" w:hAnsi="宋体" w:cs="宋体"/>
          <w:kern w:val="0"/>
          <w:szCs w:val="21"/>
        </w:rPr>
        <w:t>评标过程中，评标委员会成员有回避事由、擅离职守或因健康原因未能继续评标的应当及时更换。被更换的评标委员会成员作出的评审结论无效，由更改后的评标会员成员重新进行评审。</w:t>
      </w:r>
      <w:r>
        <w:rPr>
          <w:rFonts w:hint="eastAsia" w:ascii="宋体" w:hAnsi="宋体" w:cs="仿宋_GB2312"/>
          <w:kern w:val="0"/>
          <w:szCs w:val="21"/>
        </w:rPr>
        <w:cr/>
      </w:r>
      <w:r>
        <w:rPr>
          <w:rFonts w:hint="eastAsia" w:ascii="宋体" w:hAnsi="宋体" w:cs="仿宋_GB2312"/>
          <w:kern w:val="0"/>
          <w:szCs w:val="21"/>
        </w:rPr>
        <w:t xml:space="preserve">    </w:t>
      </w:r>
      <w:r>
        <w:rPr>
          <w:rFonts w:hint="eastAsia" w:ascii="宋体" w:hAnsi="宋体" w:cs="宋体"/>
          <w:bCs/>
          <w:kern w:val="0"/>
          <w:szCs w:val="21"/>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r>
        <w:rPr>
          <w:rFonts w:hint="eastAsia" w:ascii="宋体" w:hAnsi="宋体" w:cs="仿宋_GB2312"/>
          <w:kern w:val="0"/>
          <w:szCs w:val="21"/>
        </w:rPr>
        <w:t>。</w:t>
      </w:r>
    </w:p>
    <w:p>
      <w:pPr>
        <w:autoSpaceDE w:val="0"/>
        <w:autoSpaceDN w:val="0"/>
        <w:spacing w:line="440" w:lineRule="exact"/>
        <w:ind w:firstLine="420" w:firstLineChars="200"/>
        <w:jc w:val="left"/>
        <w:outlineLvl w:val="0"/>
        <w:rPr>
          <w:rFonts w:hint="eastAsia" w:ascii="新宋体" w:hAnsi="新宋体" w:eastAsia="新宋体" w:cs="宋体"/>
          <w:b/>
          <w:kern w:val="0"/>
          <w:szCs w:val="21"/>
        </w:rPr>
      </w:pPr>
      <w:r>
        <w:rPr>
          <w:rFonts w:hint="eastAsia" w:ascii="新宋体" w:hAnsi="新宋体" w:eastAsia="新宋体" w:cs="宋体"/>
          <w:b/>
          <w:kern w:val="0"/>
          <w:szCs w:val="21"/>
        </w:rPr>
        <w:t>三、评标采用综合计分法。</w:t>
      </w:r>
      <w:bookmarkEnd w:id="667"/>
      <w:bookmarkEnd w:id="668"/>
      <w:bookmarkEnd w:id="669"/>
      <w:bookmarkEnd w:id="670"/>
      <w:bookmarkEnd w:id="671"/>
    </w:p>
    <w:p>
      <w:pPr>
        <w:spacing w:line="440" w:lineRule="exact"/>
        <w:ind w:firstLine="420" w:firstLineChars="200"/>
        <w:rPr>
          <w:rFonts w:hint="eastAsia" w:ascii="黑体" w:hAnsi="宋体" w:eastAsia="黑体"/>
          <w:b/>
          <w:szCs w:val="21"/>
        </w:rPr>
      </w:pPr>
      <w:r>
        <w:rPr>
          <w:rFonts w:hint="eastAsia" w:ascii="新宋体" w:hAnsi="新宋体" w:eastAsia="新宋体" w:cs="宋体"/>
          <w:b/>
          <w:kern w:val="0"/>
          <w:szCs w:val="21"/>
        </w:rPr>
        <w:t>四、评标委员会应按下列原则进行评分汇总统计</w:t>
      </w:r>
      <w:r>
        <w:rPr>
          <w:rFonts w:hint="eastAsia" w:ascii="宋体" w:hAnsi="宋体"/>
          <w:b/>
          <w:szCs w:val="21"/>
        </w:rPr>
        <w:t>：</w:t>
      </w:r>
    </w:p>
    <w:p>
      <w:pPr>
        <w:autoSpaceDE w:val="0"/>
        <w:autoSpaceDN w:val="0"/>
        <w:spacing w:line="390" w:lineRule="exact"/>
        <w:ind w:firstLine="420" w:firstLineChars="200"/>
        <w:jc w:val="left"/>
        <w:outlineLvl w:val="0"/>
        <w:rPr>
          <w:rFonts w:hint="eastAsia" w:ascii="宋体" w:hAnsi="宋体"/>
          <w:b/>
        </w:rPr>
      </w:pPr>
      <w:bookmarkStart w:id="672" w:name="_Toc397605956"/>
      <w:bookmarkStart w:id="673" w:name="_Toc464824714"/>
      <w:bookmarkStart w:id="674" w:name="_Toc397508087"/>
      <w:bookmarkStart w:id="675" w:name="_Toc397507685"/>
      <w:bookmarkStart w:id="676" w:name="_Toc397507674"/>
      <w:bookmarkStart w:id="677" w:name="_Toc397508098"/>
      <w:bookmarkStart w:id="678" w:name="_Toc397605967"/>
      <w:r>
        <w:rPr>
          <w:rFonts w:hint="eastAsia" w:ascii="宋体" w:hAnsi="宋体"/>
          <w:szCs w:val="21"/>
        </w:rPr>
        <w:t>4.1</w:t>
      </w:r>
      <w:r>
        <w:rPr>
          <w:rFonts w:hint="eastAsia" w:ascii="新宋体" w:hAnsi="新宋体" w:eastAsia="新宋体" w:cs="宋体"/>
          <w:kern w:val="0"/>
          <w:szCs w:val="21"/>
        </w:rPr>
        <w:t>评标委员会完成对技术标、综合（信用）标的汇总后，取所有评委评分的平均值作为该投标人的技术标、综合（信用）标最终得分；投标人最终得分=技术标平均得分+商务标得分+综合（信用）标平均得分。计算分值均四舍五入保留两位小数。</w:t>
      </w:r>
      <w:r>
        <w:rPr>
          <w:rFonts w:hint="eastAsia" w:ascii="新宋体" w:hAnsi="新宋体" w:eastAsia="新宋体" w:cs="宋体"/>
          <w:kern w:val="0"/>
          <w:szCs w:val="21"/>
        </w:rPr>
        <w:cr/>
      </w:r>
      <w:r>
        <w:rPr>
          <w:rFonts w:hint="eastAsia" w:ascii="新宋体" w:hAnsi="新宋体" w:eastAsia="新宋体" w:cs="宋体"/>
          <w:kern w:val="0"/>
          <w:szCs w:val="21"/>
        </w:rPr>
        <w:t xml:space="preserve">  </w:t>
      </w:r>
      <w:r>
        <w:rPr>
          <w:rFonts w:hint="eastAsia" w:ascii="新宋体" w:hAnsi="新宋体" w:eastAsia="新宋体" w:cs="宋体"/>
          <w:b/>
          <w:kern w:val="0"/>
          <w:szCs w:val="21"/>
        </w:rPr>
        <w:t xml:space="preserve"> </w:t>
      </w:r>
      <w:bookmarkEnd w:id="672"/>
      <w:bookmarkEnd w:id="673"/>
      <w:bookmarkEnd w:id="674"/>
      <w:bookmarkEnd w:id="675"/>
      <w:bookmarkEnd w:id="676"/>
      <w:bookmarkEnd w:id="677"/>
      <w:bookmarkEnd w:id="678"/>
      <w:r>
        <w:rPr>
          <w:rFonts w:hint="eastAsia" w:ascii="宋体" w:hAnsi="宋体"/>
          <w:b/>
        </w:rPr>
        <w:t>五、评标程序：</w:t>
      </w:r>
    </w:p>
    <w:p>
      <w:pPr>
        <w:autoSpaceDE w:val="0"/>
        <w:autoSpaceDN w:val="0"/>
        <w:spacing w:line="340" w:lineRule="exact"/>
        <w:ind w:firstLine="420" w:firstLineChars="200"/>
        <w:jc w:val="left"/>
        <w:outlineLvl w:val="0"/>
        <w:rPr>
          <w:rFonts w:hint="eastAsia" w:ascii="宋体" w:hAnsi="宋体"/>
        </w:rPr>
      </w:pPr>
      <w:bookmarkStart w:id="679" w:name="_Toc397507675"/>
      <w:bookmarkStart w:id="680" w:name="_Toc397508088"/>
      <w:bookmarkStart w:id="681" w:name="_Toc397605957"/>
      <w:bookmarkStart w:id="682" w:name="_Toc464824715"/>
      <w:bookmarkStart w:id="683" w:name="_Toc31655"/>
      <w:r>
        <w:rPr>
          <w:rFonts w:ascii="宋体" w:hAnsi="宋体"/>
        </w:rPr>
        <w:t>（</w:t>
      </w:r>
      <w:r>
        <w:rPr>
          <w:rFonts w:hint="eastAsia" w:ascii="宋体" w:hAnsi="宋体"/>
        </w:rPr>
        <w:t>1</w:t>
      </w:r>
      <w:r>
        <w:rPr>
          <w:rFonts w:ascii="宋体" w:hAnsi="宋体"/>
        </w:rPr>
        <w:t>）</w:t>
      </w:r>
      <w:bookmarkEnd w:id="679"/>
      <w:bookmarkEnd w:id="680"/>
      <w:bookmarkEnd w:id="681"/>
      <w:r>
        <w:rPr>
          <w:rFonts w:hint="eastAsia" w:ascii="宋体" w:hAnsi="宋体"/>
        </w:rPr>
        <w:t>基础性数据分析和整理；</w:t>
      </w:r>
      <w:bookmarkEnd w:id="682"/>
      <w:bookmarkEnd w:id="683"/>
    </w:p>
    <w:p>
      <w:pPr>
        <w:autoSpaceDE w:val="0"/>
        <w:autoSpaceDN w:val="0"/>
        <w:spacing w:line="340" w:lineRule="exact"/>
        <w:ind w:firstLine="420" w:firstLineChars="200"/>
        <w:jc w:val="left"/>
        <w:outlineLvl w:val="0"/>
        <w:rPr>
          <w:rFonts w:ascii="宋体" w:hAnsi="宋体"/>
        </w:rPr>
      </w:pPr>
      <w:bookmarkStart w:id="684" w:name="_Toc29178"/>
      <w:bookmarkStart w:id="685" w:name="_Toc397605958"/>
      <w:bookmarkStart w:id="686" w:name="_Toc464824716"/>
      <w:bookmarkStart w:id="687" w:name="_Toc397508089"/>
      <w:bookmarkStart w:id="688" w:name="_Toc397507676"/>
      <w:r>
        <w:rPr>
          <w:rFonts w:ascii="宋体" w:hAnsi="宋体"/>
        </w:rPr>
        <w:t>（</w:t>
      </w:r>
      <w:r>
        <w:rPr>
          <w:rFonts w:hint="eastAsia" w:ascii="宋体" w:hAnsi="宋体"/>
        </w:rPr>
        <w:t>2</w:t>
      </w:r>
      <w:r>
        <w:rPr>
          <w:rFonts w:ascii="宋体" w:hAnsi="宋体"/>
        </w:rPr>
        <w:t>）</w:t>
      </w:r>
      <w:r>
        <w:rPr>
          <w:rFonts w:hint="eastAsia" w:ascii="宋体" w:hAnsi="宋体"/>
        </w:rPr>
        <w:t>初步</w:t>
      </w:r>
      <w:r>
        <w:rPr>
          <w:rFonts w:ascii="宋体" w:hAnsi="宋体"/>
        </w:rPr>
        <w:t>评审；</w:t>
      </w:r>
      <w:bookmarkEnd w:id="684"/>
      <w:bookmarkEnd w:id="685"/>
      <w:bookmarkEnd w:id="686"/>
      <w:bookmarkEnd w:id="687"/>
      <w:bookmarkEnd w:id="688"/>
    </w:p>
    <w:p>
      <w:pPr>
        <w:autoSpaceDE w:val="0"/>
        <w:autoSpaceDN w:val="0"/>
        <w:spacing w:line="340" w:lineRule="exact"/>
        <w:ind w:firstLine="420" w:firstLineChars="200"/>
        <w:jc w:val="left"/>
        <w:outlineLvl w:val="0"/>
        <w:rPr>
          <w:rFonts w:ascii="宋体" w:hAnsi="宋体"/>
        </w:rPr>
      </w:pPr>
      <w:bookmarkStart w:id="689" w:name="_Toc397605959"/>
      <w:bookmarkStart w:id="690" w:name="_Toc464824717"/>
      <w:bookmarkStart w:id="691" w:name="_Toc397507677"/>
      <w:bookmarkStart w:id="692" w:name="_Toc397508090"/>
      <w:bookmarkStart w:id="693" w:name="_Toc30336"/>
      <w:r>
        <w:rPr>
          <w:rFonts w:ascii="宋体" w:hAnsi="宋体"/>
        </w:rPr>
        <w:t>（</w:t>
      </w:r>
      <w:r>
        <w:rPr>
          <w:rFonts w:hint="eastAsia" w:ascii="宋体" w:hAnsi="宋体"/>
        </w:rPr>
        <w:t>3</w:t>
      </w:r>
      <w:r>
        <w:rPr>
          <w:rFonts w:ascii="宋体" w:hAnsi="宋体"/>
        </w:rPr>
        <w:t>）</w:t>
      </w:r>
      <w:r>
        <w:rPr>
          <w:rFonts w:hint="eastAsia" w:ascii="宋体" w:hAnsi="宋体"/>
        </w:rPr>
        <w:t>详细</w:t>
      </w:r>
      <w:r>
        <w:rPr>
          <w:rFonts w:ascii="宋体" w:hAnsi="宋体"/>
        </w:rPr>
        <w:t>评审；</w:t>
      </w:r>
      <w:bookmarkEnd w:id="689"/>
      <w:bookmarkEnd w:id="690"/>
      <w:bookmarkEnd w:id="691"/>
      <w:bookmarkEnd w:id="692"/>
      <w:bookmarkEnd w:id="693"/>
    </w:p>
    <w:p>
      <w:pPr>
        <w:autoSpaceDE w:val="0"/>
        <w:autoSpaceDN w:val="0"/>
        <w:spacing w:line="340" w:lineRule="exact"/>
        <w:ind w:firstLine="420" w:firstLineChars="200"/>
        <w:jc w:val="left"/>
        <w:outlineLvl w:val="0"/>
        <w:rPr>
          <w:rFonts w:ascii="宋体" w:hAnsi="宋体"/>
        </w:rPr>
      </w:pPr>
      <w:bookmarkStart w:id="694" w:name="_Toc397508094"/>
      <w:bookmarkStart w:id="695" w:name="_Toc397507681"/>
      <w:bookmarkStart w:id="696" w:name="_Toc397605963"/>
      <w:bookmarkStart w:id="697" w:name="_Toc27615"/>
      <w:bookmarkStart w:id="698" w:name="_Toc464824719"/>
      <w:r>
        <w:rPr>
          <w:rFonts w:ascii="宋体" w:hAnsi="宋体"/>
        </w:rPr>
        <w:t>（</w:t>
      </w:r>
      <w:r>
        <w:rPr>
          <w:rFonts w:hint="eastAsia" w:ascii="宋体" w:hAnsi="宋体"/>
        </w:rPr>
        <w:t>4</w:t>
      </w:r>
      <w:r>
        <w:rPr>
          <w:rFonts w:ascii="宋体" w:hAnsi="宋体"/>
        </w:rPr>
        <w:t>）</w:t>
      </w:r>
      <w:bookmarkEnd w:id="694"/>
      <w:bookmarkEnd w:id="695"/>
      <w:bookmarkEnd w:id="696"/>
      <w:r>
        <w:rPr>
          <w:rFonts w:ascii="宋体" w:hAnsi="宋体"/>
        </w:rPr>
        <w:t>确定中标候选人</w:t>
      </w:r>
      <w:bookmarkEnd w:id="697"/>
      <w:bookmarkEnd w:id="698"/>
    </w:p>
    <w:p>
      <w:pPr>
        <w:autoSpaceDE w:val="0"/>
        <w:autoSpaceDN w:val="0"/>
        <w:spacing w:line="340" w:lineRule="exact"/>
        <w:ind w:firstLine="420" w:firstLineChars="200"/>
        <w:jc w:val="left"/>
        <w:outlineLvl w:val="0"/>
        <w:rPr>
          <w:rFonts w:hint="eastAsia" w:ascii="宋体" w:hAnsi="宋体"/>
        </w:rPr>
      </w:pPr>
      <w:bookmarkStart w:id="699" w:name="_Toc397605964"/>
      <w:bookmarkStart w:id="700" w:name="_Toc464824720"/>
      <w:bookmarkStart w:id="701" w:name="_Toc397508095"/>
      <w:bookmarkStart w:id="702" w:name="_Toc397507682"/>
      <w:bookmarkStart w:id="703" w:name="_Toc5789"/>
      <w:r>
        <w:rPr>
          <w:rFonts w:ascii="宋体" w:hAnsi="宋体"/>
        </w:rPr>
        <w:t>（</w:t>
      </w:r>
      <w:r>
        <w:rPr>
          <w:rFonts w:hint="eastAsia" w:ascii="宋体" w:hAnsi="宋体"/>
        </w:rPr>
        <w:t>5</w:t>
      </w:r>
      <w:r>
        <w:rPr>
          <w:rFonts w:ascii="宋体" w:hAnsi="宋体"/>
        </w:rPr>
        <w:t>）评标现场宣布中标候选人确定结果或在指定媒体上进行公示。</w:t>
      </w:r>
      <w:bookmarkEnd w:id="699"/>
      <w:bookmarkEnd w:id="700"/>
      <w:bookmarkEnd w:id="701"/>
      <w:bookmarkEnd w:id="702"/>
      <w:r>
        <w:rPr>
          <w:rFonts w:ascii="宋体" w:hAnsi="宋体"/>
        </w:rPr>
        <w:t> </w:t>
      </w:r>
      <w:bookmarkEnd w:id="703"/>
    </w:p>
    <w:p>
      <w:pPr>
        <w:autoSpaceDE w:val="0"/>
        <w:autoSpaceDN w:val="0"/>
        <w:spacing w:line="390" w:lineRule="exact"/>
        <w:ind w:firstLine="420" w:firstLineChars="200"/>
        <w:jc w:val="left"/>
        <w:outlineLvl w:val="0"/>
        <w:rPr>
          <w:rFonts w:hint="eastAsia" w:ascii="宋体" w:hAnsi="宋体"/>
          <w:b/>
        </w:rPr>
      </w:pPr>
      <w:r>
        <w:rPr>
          <w:rFonts w:hint="eastAsia" w:ascii="宋体" w:hAnsi="宋体"/>
          <w:b/>
        </w:rPr>
        <w:t>六、清标</w:t>
      </w:r>
    </w:p>
    <w:p>
      <w:pPr>
        <w:spacing w:line="360" w:lineRule="auto"/>
        <w:ind w:firstLine="420" w:firstLineChars="200"/>
        <w:rPr>
          <w:rFonts w:hint="eastAsia" w:ascii="宋体" w:hAnsi="宋体"/>
          <w:b/>
          <w:bCs/>
        </w:rPr>
      </w:pPr>
      <w:r>
        <w:rPr>
          <w:rFonts w:hint="eastAsia" w:ascii="宋体" w:hAnsi="宋体"/>
          <w:b/>
          <w:bCs/>
        </w:rPr>
        <w:t>先由评标委员会在商务标清标系统的辅助下对投标文件进行基础性数据分析和整理（清标内容见下表），形成清标成果。因“全国公共资源交易平台（河南省▪许昌市）电子辅助清标系统SEARUNV1.0”在试用期间，如在清标过程中系统异常无法完成电子清标时，将以手工方式进行清标。</w:t>
      </w:r>
    </w:p>
    <w:p>
      <w:pPr>
        <w:spacing w:line="360" w:lineRule="auto"/>
        <w:ind w:firstLine="420" w:firstLineChars="200"/>
        <w:rPr>
          <w:rFonts w:hint="eastAsia" w:ascii="宋体" w:hAnsi="宋体"/>
          <w:b/>
          <w:bCs/>
        </w:rPr>
      </w:pPr>
      <w:r>
        <w:rPr>
          <w:rFonts w:hint="eastAsia" w:ascii="宋体" w:hAnsi="宋体"/>
          <w:b/>
          <w:bCs/>
        </w:rPr>
        <w:t>出现否定事项的，评标委员会不再对其质询，直接作为无效投标处理（但法律法规规定的细微偏差除外）。</w:t>
      </w:r>
    </w:p>
    <w:p>
      <w:pPr>
        <w:spacing w:line="360" w:lineRule="auto"/>
        <w:ind w:firstLine="420" w:firstLineChars="200"/>
        <w:rPr>
          <w:rFonts w:hint="eastAsia" w:ascii="宋体" w:hAnsi="宋体"/>
          <w:b/>
          <w:bCs/>
        </w:rPr>
      </w:pPr>
      <w:r>
        <w:rPr>
          <w:rFonts w:hint="eastAsia" w:ascii="宋体" w:hAnsi="宋体"/>
          <w:b/>
          <w:bCs/>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20" w:firstLineChars="200"/>
        <w:rPr>
          <w:rFonts w:hint="eastAsia" w:ascii="宋体" w:hAnsi="宋体"/>
          <w:b/>
          <w:bCs/>
        </w:rPr>
      </w:pPr>
      <w:r>
        <w:rPr>
          <w:rFonts w:hint="eastAsia" w:ascii="宋体" w:hAnsi="宋体"/>
          <w:b/>
          <w:bCs/>
        </w:rPr>
        <w:t>评标委员会应当书面要求存在细微偏差的投标人在评标结束前予以补正。拒不补正的，在详细评审时评标委员会将否决其投标。</w:t>
      </w:r>
    </w:p>
    <w:p>
      <w:pPr>
        <w:pStyle w:val="9"/>
        <w:spacing w:line="340" w:lineRule="exact"/>
        <w:ind w:firstLine="645"/>
        <w:rPr>
          <w:rFonts w:hint="eastAsia" w:ascii="Times New Roman" w:hAnsi="Times New Roman" w:cs="Times New Roman"/>
          <w:kern w:val="2"/>
          <w:sz w:val="21"/>
          <w:szCs w:val="21"/>
        </w:rPr>
      </w:pPr>
    </w:p>
    <w:p>
      <w:pPr>
        <w:pStyle w:val="9"/>
        <w:jc w:val="both"/>
        <w:rPr>
          <w:rFonts w:ascii="新宋体" w:hAnsi="新宋体" w:eastAsia="新宋体"/>
          <w:b/>
          <w:sz w:val="21"/>
          <w:szCs w:val="21"/>
        </w:rPr>
      </w:pPr>
      <w:r>
        <w:rPr>
          <w:rFonts w:hint="eastAsia" w:ascii="新宋体" w:hAnsi="新宋体" w:eastAsia="新宋体"/>
          <w:b/>
          <w:sz w:val="21"/>
          <w:szCs w:val="21"/>
        </w:rPr>
        <w:t xml:space="preserve">                                </w:t>
      </w:r>
      <w:r>
        <w:rPr>
          <w:rFonts w:ascii="新宋体" w:hAnsi="新宋体" w:eastAsia="新宋体"/>
          <w:b/>
          <w:sz w:val="21"/>
          <w:szCs w:val="21"/>
        </w:rPr>
        <w:t>商务标清标内容</w:t>
      </w:r>
    </w:p>
    <w:tbl>
      <w:tblPr>
        <w:tblStyle w:val="12"/>
        <w:tblW w:w="7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00"/>
        <w:gridCol w:w="532"/>
        <w:gridCol w:w="1940"/>
        <w:gridCol w:w="4041"/>
        <w:gridCol w:w="415"/>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932" w:type="dxa"/>
            <w:gridSpan w:val="2"/>
            <w:vMerge w:val="restart"/>
            <w:vAlign w:val="center"/>
          </w:tcPr>
          <w:p>
            <w:pPr>
              <w:pStyle w:val="9"/>
              <w:wordWrap w:val="0"/>
              <w:jc w:val="center"/>
              <w:rPr>
                <w:rStyle w:val="15"/>
                <w:rFonts w:hint="default"/>
                <w:b w:val="0"/>
                <w:bCs/>
              </w:rPr>
            </w:pPr>
            <w:r>
              <w:rPr>
                <w:rStyle w:val="15"/>
                <w:rFonts w:hint="default"/>
                <w:b w:val="0"/>
                <w:bCs/>
              </w:rPr>
              <w:t>序号</w:t>
            </w:r>
          </w:p>
        </w:tc>
        <w:tc>
          <w:tcPr>
            <w:tcW w:w="1940" w:type="dxa"/>
            <w:vMerge w:val="restart"/>
            <w:vAlign w:val="center"/>
          </w:tcPr>
          <w:p>
            <w:pPr>
              <w:pStyle w:val="9"/>
              <w:wordWrap w:val="0"/>
              <w:jc w:val="center"/>
              <w:rPr>
                <w:rStyle w:val="15"/>
                <w:rFonts w:hint="default"/>
                <w:b w:val="0"/>
                <w:bCs/>
              </w:rPr>
            </w:pPr>
            <w:r>
              <w:rPr>
                <w:rStyle w:val="15"/>
                <w:rFonts w:hint="default"/>
                <w:b w:val="0"/>
                <w:bCs/>
              </w:rPr>
              <w:t>清标项目</w:t>
            </w:r>
          </w:p>
        </w:tc>
        <w:tc>
          <w:tcPr>
            <w:tcW w:w="4041" w:type="dxa"/>
            <w:vMerge w:val="restart"/>
            <w:vAlign w:val="center"/>
          </w:tcPr>
          <w:p>
            <w:pPr>
              <w:pStyle w:val="9"/>
              <w:wordWrap w:val="0"/>
              <w:jc w:val="center"/>
              <w:rPr>
                <w:rStyle w:val="15"/>
                <w:rFonts w:hint="default"/>
                <w:b w:val="0"/>
                <w:bCs/>
              </w:rPr>
            </w:pPr>
            <w:r>
              <w:rPr>
                <w:rStyle w:val="15"/>
                <w:rFonts w:hint="default"/>
                <w:b w:val="0"/>
                <w:bCs/>
              </w:rPr>
              <w:t>清标内容</w:t>
            </w:r>
          </w:p>
        </w:tc>
        <w:tc>
          <w:tcPr>
            <w:tcW w:w="1007" w:type="dxa"/>
            <w:gridSpan w:val="2"/>
            <w:vAlign w:val="center"/>
          </w:tcPr>
          <w:p>
            <w:pPr>
              <w:pStyle w:val="9"/>
              <w:wordWrap w:val="0"/>
              <w:jc w:val="center"/>
              <w:rPr>
                <w:rStyle w:val="15"/>
                <w:rFonts w:hint="default"/>
                <w:b w:val="0"/>
                <w:bCs/>
              </w:rPr>
            </w:pPr>
            <w:r>
              <w:rPr>
                <w:rStyle w:val="15"/>
                <w:rFonts w:hint="default"/>
                <w:b w:val="0"/>
                <w:bCs/>
              </w:rPr>
              <w:t>清标成果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932" w:type="dxa"/>
            <w:gridSpan w:val="2"/>
            <w:vMerge w:val="continue"/>
            <w:vAlign w:val="center"/>
          </w:tcPr>
          <w:p>
            <w:pPr>
              <w:rPr>
                <w:rStyle w:val="15"/>
                <w:rFonts w:hint="default" w:cs="宋体"/>
                <w:b w:val="0"/>
                <w:bCs/>
                <w:kern w:val="0"/>
              </w:rPr>
            </w:pPr>
          </w:p>
        </w:tc>
        <w:tc>
          <w:tcPr>
            <w:tcW w:w="1940" w:type="dxa"/>
            <w:vMerge w:val="continue"/>
            <w:vAlign w:val="center"/>
          </w:tcPr>
          <w:p>
            <w:pPr>
              <w:rPr>
                <w:rStyle w:val="15"/>
                <w:rFonts w:hint="default" w:cs="宋体"/>
                <w:b w:val="0"/>
                <w:bCs/>
                <w:kern w:val="0"/>
              </w:rPr>
            </w:pPr>
          </w:p>
        </w:tc>
        <w:tc>
          <w:tcPr>
            <w:tcW w:w="4041" w:type="dxa"/>
            <w:vMerge w:val="continue"/>
            <w:vAlign w:val="center"/>
          </w:tcPr>
          <w:p>
            <w:pPr>
              <w:rPr>
                <w:rStyle w:val="15"/>
                <w:rFonts w:hint="default" w:cs="宋体"/>
                <w:b w:val="0"/>
                <w:bCs/>
                <w:kern w:val="0"/>
              </w:rPr>
            </w:pPr>
          </w:p>
        </w:tc>
        <w:tc>
          <w:tcPr>
            <w:tcW w:w="415" w:type="dxa"/>
            <w:vAlign w:val="center"/>
          </w:tcPr>
          <w:p>
            <w:pPr>
              <w:pStyle w:val="9"/>
              <w:wordWrap w:val="0"/>
              <w:jc w:val="center"/>
              <w:rPr>
                <w:rStyle w:val="15"/>
                <w:rFonts w:hint="default"/>
                <w:b w:val="0"/>
                <w:bCs/>
              </w:rPr>
            </w:pPr>
            <w:r>
              <w:rPr>
                <w:rStyle w:val="15"/>
                <w:rFonts w:hint="default"/>
                <w:b w:val="0"/>
                <w:bCs/>
              </w:rPr>
              <w:t>是</w:t>
            </w:r>
          </w:p>
        </w:tc>
        <w:tc>
          <w:tcPr>
            <w:tcW w:w="592" w:type="dxa"/>
            <w:vAlign w:val="center"/>
          </w:tcPr>
          <w:p>
            <w:pPr>
              <w:pStyle w:val="9"/>
              <w:wordWrap w:val="0"/>
              <w:jc w:val="center"/>
              <w:rPr>
                <w:rStyle w:val="15"/>
                <w:rFonts w:hint="default"/>
                <w:b w:val="0"/>
                <w:bCs/>
              </w:rPr>
            </w:pPr>
            <w:r>
              <w:rPr>
                <w:rStyle w:val="15"/>
                <w:rFonts w:hint="default"/>
                <w:b w:val="0"/>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Merge w:val="restart"/>
            <w:vAlign w:val="center"/>
          </w:tcPr>
          <w:p>
            <w:pPr>
              <w:pStyle w:val="9"/>
              <w:wordWrap w:val="0"/>
              <w:jc w:val="center"/>
              <w:rPr>
                <w:rStyle w:val="15"/>
                <w:rFonts w:hint="default"/>
                <w:b w:val="0"/>
                <w:bCs/>
              </w:rPr>
            </w:pPr>
            <w:r>
              <w:rPr>
                <w:rStyle w:val="15"/>
                <w:rFonts w:hint="default"/>
                <w:b w:val="0"/>
                <w:bCs/>
              </w:rPr>
              <w:t>1</w:t>
            </w:r>
          </w:p>
        </w:tc>
        <w:tc>
          <w:tcPr>
            <w:tcW w:w="532" w:type="dxa"/>
            <w:vAlign w:val="center"/>
          </w:tcPr>
          <w:p>
            <w:pPr>
              <w:pStyle w:val="9"/>
              <w:wordWrap w:val="0"/>
              <w:jc w:val="center"/>
              <w:rPr>
                <w:rStyle w:val="15"/>
                <w:rFonts w:hint="default"/>
                <w:b w:val="0"/>
                <w:bCs/>
              </w:rPr>
            </w:pPr>
            <w:r>
              <w:rPr>
                <w:rStyle w:val="15"/>
                <w:rFonts w:hint="default"/>
                <w:b w:val="0"/>
                <w:bCs/>
              </w:rPr>
              <w:t>1.1</w:t>
            </w:r>
          </w:p>
        </w:tc>
        <w:tc>
          <w:tcPr>
            <w:tcW w:w="1940" w:type="dxa"/>
            <w:vAlign w:val="center"/>
          </w:tcPr>
          <w:p>
            <w:pPr>
              <w:pStyle w:val="9"/>
              <w:wordWrap w:val="0"/>
              <w:jc w:val="center"/>
              <w:rPr>
                <w:rStyle w:val="15"/>
                <w:rFonts w:hint="default"/>
                <w:b w:val="0"/>
                <w:bCs/>
              </w:rPr>
            </w:pPr>
            <w:r>
              <w:rPr>
                <w:rStyle w:val="15"/>
                <w:rFonts w:hint="default"/>
                <w:b w:val="0"/>
                <w:bCs/>
              </w:rPr>
              <w:t>项目总报价</w:t>
            </w:r>
          </w:p>
        </w:tc>
        <w:tc>
          <w:tcPr>
            <w:tcW w:w="4041" w:type="dxa"/>
            <w:vAlign w:val="center"/>
          </w:tcPr>
          <w:p>
            <w:pPr>
              <w:pStyle w:val="9"/>
              <w:wordWrap w:val="0"/>
              <w:jc w:val="center"/>
              <w:rPr>
                <w:rStyle w:val="15"/>
                <w:rFonts w:hint="default"/>
                <w:b w:val="0"/>
                <w:bCs/>
              </w:rPr>
            </w:pPr>
            <w:r>
              <w:rPr>
                <w:rStyle w:val="15"/>
                <w:rFonts w:hint="default"/>
                <w:b w:val="0"/>
                <w:bCs/>
              </w:rPr>
              <w:t>是否等于各单项工程造价之和</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0"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1.2</w:t>
            </w:r>
          </w:p>
        </w:tc>
        <w:tc>
          <w:tcPr>
            <w:tcW w:w="1940" w:type="dxa"/>
            <w:vAlign w:val="center"/>
          </w:tcPr>
          <w:p>
            <w:pPr>
              <w:pStyle w:val="9"/>
              <w:wordWrap w:val="0"/>
              <w:jc w:val="center"/>
              <w:rPr>
                <w:rStyle w:val="15"/>
                <w:rFonts w:hint="default"/>
                <w:b w:val="0"/>
                <w:bCs/>
              </w:rPr>
            </w:pPr>
            <w:r>
              <w:rPr>
                <w:rStyle w:val="15"/>
                <w:rFonts w:hint="default"/>
                <w:b w:val="0"/>
                <w:bCs/>
              </w:rPr>
              <w:t>单项工程费</w:t>
            </w:r>
          </w:p>
        </w:tc>
        <w:tc>
          <w:tcPr>
            <w:tcW w:w="4041" w:type="dxa"/>
            <w:vAlign w:val="center"/>
          </w:tcPr>
          <w:p>
            <w:pPr>
              <w:pStyle w:val="9"/>
              <w:wordWrap w:val="0"/>
              <w:jc w:val="center"/>
              <w:rPr>
                <w:rStyle w:val="15"/>
                <w:rFonts w:hint="default"/>
                <w:b w:val="0"/>
                <w:bCs/>
              </w:rPr>
            </w:pPr>
            <w:r>
              <w:rPr>
                <w:rStyle w:val="15"/>
                <w:rFonts w:hint="default"/>
                <w:b w:val="0"/>
                <w:bCs/>
              </w:rPr>
              <w:t>是否等于各单位工程造价之和</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4"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1.3</w:t>
            </w:r>
          </w:p>
        </w:tc>
        <w:tc>
          <w:tcPr>
            <w:tcW w:w="1940" w:type="dxa"/>
            <w:vAlign w:val="center"/>
          </w:tcPr>
          <w:p>
            <w:pPr>
              <w:pStyle w:val="9"/>
              <w:wordWrap w:val="0"/>
              <w:jc w:val="center"/>
              <w:rPr>
                <w:rStyle w:val="15"/>
                <w:rFonts w:hint="default"/>
                <w:b w:val="0"/>
                <w:bCs/>
              </w:rPr>
            </w:pPr>
            <w:r>
              <w:rPr>
                <w:rStyle w:val="15"/>
                <w:rFonts w:hint="default"/>
                <w:b w:val="0"/>
                <w:bCs/>
              </w:rPr>
              <w:t>单位工程费</w:t>
            </w:r>
          </w:p>
        </w:tc>
        <w:tc>
          <w:tcPr>
            <w:tcW w:w="4041" w:type="dxa"/>
            <w:vAlign w:val="center"/>
          </w:tcPr>
          <w:p>
            <w:pPr>
              <w:pStyle w:val="9"/>
              <w:wordWrap w:val="0"/>
              <w:jc w:val="center"/>
              <w:rPr>
                <w:rStyle w:val="15"/>
                <w:rFonts w:hint="default"/>
                <w:b w:val="0"/>
                <w:bCs/>
              </w:rPr>
            </w:pPr>
            <w:r>
              <w:rPr>
                <w:rStyle w:val="15"/>
                <w:rFonts w:hint="default"/>
                <w:b w:val="0"/>
                <w:bCs/>
              </w:rPr>
              <w:t>是否等于分部分项工程费+措施项目费+其它项目费+规费+税金之和</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9" w:hRule="atLeast"/>
        </w:trPr>
        <w:tc>
          <w:tcPr>
            <w:tcW w:w="400" w:type="dxa"/>
            <w:vMerge w:val="restart"/>
            <w:vAlign w:val="center"/>
          </w:tcPr>
          <w:p>
            <w:pPr>
              <w:pStyle w:val="9"/>
              <w:wordWrap w:val="0"/>
              <w:jc w:val="center"/>
              <w:rPr>
                <w:rStyle w:val="15"/>
                <w:rFonts w:hint="default"/>
                <w:b w:val="0"/>
                <w:bCs/>
              </w:rPr>
            </w:pPr>
            <w:r>
              <w:rPr>
                <w:rStyle w:val="15"/>
                <w:rFonts w:hint="default"/>
                <w:b w:val="0"/>
                <w:bCs/>
              </w:rPr>
              <w:t>2</w:t>
            </w:r>
          </w:p>
        </w:tc>
        <w:tc>
          <w:tcPr>
            <w:tcW w:w="532" w:type="dxa"/>
            <w:vAlign w:val="center"/>
          </w:tcPr>
          <w:p>
            <w:pPr>
              <w:pStyle w:val="9"/>
              <w:wordWrap w:val="0"/>
              <w:jc w:val="center"/>
              <w:rPr>
                <w:rStyle w:val="15"/>
                <w:rFonts w:hint="default"/>
                <w:b w:val="0"/>
                <w:bCs/>
              </w:rPr>
            </w:pPr>
            <w:r>
              <w:rPr>
                <w:rStyle w:val="15"/>
                <w:rFonts w:hint="default"/>
                <w:b w:val="0"/>
                <w:bCs/>
              </w:rPr>
              <w:t>2.1</w:t>
            </w:r>
          </w:p>
        </w:tc>
        <w:tc>
          <w:tcPr>
            <w:tcW w:w="1940" w:type="dxa"/>
            <w:vAlign w:val="center"/>
          </w:tcPr>
          <w:p>
            <w:pPr>
              <w:pStyle w:val="9"/>
              <w:wordWrap w:val="0"/>
              <w:jc w:val="center"/>
              <w:rPr>
                <w:rStyle w:val="15"/>
                <w:rFonts w:hint="default"/>
                <w:b w:val="0"/>
                <w:bCs/>
              </w:rPr>
            </w:pPr>
            <w:r>
              <w:rPr>
                <w:rStyle w:val="15"/>
                <w:rFonts w:hint="default"/>
                <w:b w:val="0"/>
                <w:bCs/>
              </w:rPr>
              <w:t>分部分项工程费及单价措施费</w:t>
            </w:r>
          </w:p>
        </w:tc>
        <w:tc>
          <w:tcPr>
            <w:tcW w:w="4041" w:type="dxa"/>
            <w:vAlign w:val="center"/>
          </w:tcPr>
          <w:p>
            <w:pPr>
              <w:pStyle w:val="9"/>
              <w:wordWrap w:val="0"/>
              <w:jc w:val="center"/>
              <w:rPr>
                <w:rStyle w:val="15"/>
                <w:rFonts w:hint="default"/>
                <w:b w:val="0"/>
                <w:bCs/>
              </w:rPr>
            </w:pPr>
            <w:r>
              <w:rPr>
                <w:rStyle w:val="15"/>
                <w:rFonts w:hint="default"/>
                <w:b w:val="0"/>
                <w:bCs/>
              </w:rPr>
              <w:t>是否等于各分部分项清单费之和</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9"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2.2</w:t>
            </w:r>
          </w:p>
        </w:tc>
        <w:tc>
          <w:tcPr>
            <w:tcW w:w="1940" w:type="dxa"/>
            <w:vAlign w:val="center"/>
          </w:tcPr>
          <w:p>
            <w:pPr>
              <w:pStyle w:val="9"/>
              <w:wordWrap w:val="0"/>
              <w:jc w:val="center"/>
              <w:rPr>
                <w:rStyle w:val="15"/>
                <w:rFonts w:hint="default"/>
                <w:b w:val="0"/>
                <w:bCs/>
              </w:rPr>
            </w:pPr>
            <w:r>
              <w:rPr>
                <w:rStyle w:val="15"/>
                <w:rFonts w:hint="default"/>
                <w:b w:val="0"/>
                <w:bCs/>
              </w:rPr>
              <w:t>分部分项及单价措施项目编码</w:t>
            </w:r>
          </w:p>
        </w:tc>
        <w:tc>
          <w:tcPr>
            <w:tcW w:w="4041" w:type="dxa"/>
            <w:vAlign w:val="center"/>
          </w:tcPr>
          <w:p>
            <w:pPr>
              <w:pStyle w:val="9"/>
              <w:wordWrap w:val="0"/>
              <w:jc w:val="center"/>
              <w:rPr>
                <w:rStyle w:val="15"/>
                <w:rFonts w:hint="default"/>
                <w:b w:val="0"/>
                <w:bCs/>
              </w:rPr>
            </w:pPr>
            <w:r>
              <w:rPr>
                <w:rStyle w:val="15"/>
                <w:rFonts w:hint="default"/>
                <w:b w:val="0"/>
                <w:bCs/>
              </w:rPr>
              <w:t>不得修改招标人清单</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9"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2.3</w:t>
            </w:r>
          </w:p>
        </w:tc>
        <w:tc>
          <w:tcPr>
            <w:tcW w:w="1940" w:type="dxa"/>
            <w:vAlign w:val="center"/>
          </w:tcPr>
          <w:p>
            <w:pPr>
              <w:pStyle w:val="9"/>
              <w:wordWrap w:val="0"/>
              <w:jc w:val="center"/>
              <w:rPr>
                <w:rStyle w:val="15"/>
                <w:rFonts w:hint="default"/>
                <w:b w:val="0"/>
                <w:bCs/>
              </w:rPr>
            </w:pPr>
            <w:r>
              <w:rPr>
                <w:rStyle w:val="15"/>
                <w:rFonts w:hint="default"/>
                <w:b w:val="0"/>
                <w:bCs/>
              </w:rPr>
              <w:t>分部分项及单价措施项目名称</w:t>
            </w:r>
          </w:p>
        </w:tc>
        <w:tc>
          <w:tcPr>
            <w:tcW w:w="4041" w:type="dxa"/>
            <w:vAlign w:val="center"/>
          </w:tcPr>
          <w:p>
            <w:pPr>
              <w:pStyle w:val="9"/>
              <w:wordWrap w:val="0"/>
              <w:jc w:val="center"/>
              <w:rPr>
                <w:rStyle w:val="15"/>
                <w:rFonts w:hint="default"/>
                <w:b w:val="0"/>
                <w:bCs/>
              </w:rPr>
            </w:pPr>
            <w:r>
              <w:rPr>
                <w:rStyle w:val="15"/>
                <w:rFonts w:hint="default"/>
                <w:b w:val="0"/>
                <w:bCs/>
              </w:rPr>
              <w:t>不得修改招标人清单</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9"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2.4</w:t>
            </w:r>
          </w:p>
        </w:tc>
        <w:tc>
          <w:tcPr>
            <w:tcW w:w="1940" w:type="dxa"/>
            <w:vAlign w:val="center"/>
          </w:tcPr>
          <w:p>
            <w:pPr>
              <w:pStyle w:val="9"/>
              <w:wordWrap w:val="0"/>
              <w:jc w:val="center"/>
              <w:rPr>
                <w:rStyle w:val="15"/>
                <w:rFonts w:hint="default"/>
                <w:b w:val="0"/>
                <w:bCs/>
              </w:rPr>
            </w:pPr>
            <w:r>
              <w:rPr>
                <w:rStyle w:val="15"/>
                <w:rFonts w:hint="default"/>
                <w:b w:val="0"/>
                <w:bCs/>
              </w:rPr>
              <w:t>分部分项及单价措施项目特征</w:t>
            </w:r>
          </w:p>
        </w:tc>
        <w:tc>
          <w:tcPr>
            <w:tcW w:w="4041" w:type="dxa"/>
            <w:vAlign w:val="center"/>
          </w:tcPr>
          <w:p>
            <w:pPr>
              <w:pStyle w:val="9"/>
              <w:wordWrap w:val="0"/>
              <w:jc w:val="center"/>
              <w:rPr>
                <w:rStyle w:val="15"/>
                <w:rFonts w:hint="default"/>
                <w:b w:val="0"/>
                <w:bCs/>
              </w:rPr>
            </w:pPr>
            <w:r>
              <w:rPr>
                <w:rStyle w:val="15"/>
                <w:rFonts w:hint="default"/>
                <w:b w:val="0"/>
                <w:bCs/>
              </w:rPr>
              <w:t>不得修改招标人清单</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9"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2.5</w:t>
            </w:r>
          </w:p>
        </w:tc>
        <w:tc>
          <w:tcPr>
            <w:tcW w:w="1940" w:type="dxa"/>
            <w:vAlign w:val="center"/>
          </w:tcPr>
          <w:p>
            <w:pPr>
              <w:pStyle w:val="9"/>
              <w:wordWrap w:val="0"/>
              <w:jc w:val="center"/>
              <w:rPr>
                <w:rStyle w:val="15"/>
                <w:rFonts w:hint="default"/>
                <w:b w:val="0"/>
                <w:bCs/>
              </w:rPr>
            </w:pPr>
            <w:r>
              <w:rPr>
                <w:rStyle w:val="15"/>
                <w:rFonts w:hint="default"/>
                <w:b w:val="0"/>
                <w:bCs/>
              </w:rPr>
              <w:t>分部分项及单价措施项目计量单位</w:t>
            </w:r>
          </w:p>
        </w:tc>
        <w:tc>
          <w:tcPr>
            <w:tcW w:w="4041" w:type="dxa"/>
            <w:vAlign w:val="center"/>
          </w:tcPr>
          <w:p>
            <w:pPr>
              <w:pStyle w:val="9"/>
              <w:wordWrap w:val="0"/>
              <w:jc w:val="center"/>
              <w:rPr>
                <w:rStyle w:val="15"/>
                <w:rFonts w:hint="default"/>
                <w:b w:val="0"/>
                <w:bCs/>
              </w:rPr>
            </w:pPr>
            <w:r>
              <w:rPr>
                <w:rStyle w:val="15"/>
                <w:rFonts w:hint="default"/>
                <w:b w:val="0"/>
                <w:bCs/>
              </w:rPr>
              <w:t>不得修改招标人清单</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9"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2.6</w:t>
            </w:r>
          </w:p>
        </w:tc>
        <w:tc>
          <w:tcPr>
            <w:tcW w:w="1940" w:type="dxa"/>
            <w:vAlign w:val="center"/>
          </w:tcPr>
          <w:p>
            <w:pPr>
              <w:pStyle w:val="9"/>
              <w:wordWrap w:val="0"/>
              <w:jc w:val="center"/>
              <w:rPr>
                <w:rStyle w:val="15"/>
                <w:rFonts w:hint="default"/>
                <w:b w:val="0"/>
                <w:bCs/>
              </w:rPr>
            </w:pPr>
            <w:r>
              <w:rPr>
                <w:rStyle w:val="15"/>
                <w:rFonts w:hint="default"/>
                <w:b w:val="0"/>
                <w:bCs/>
              </w:rPr>
              <w:t>分部分项及单价措施项目工程数量</w:t>
            </w:r>
          </w:p>
        </w:tc>
        <w:tc>
          <w:tcPr>
            <w:tcW w:w="4041" w:type="dxa"/>
            <w:vAlign w:val="center"/>
          </w:tcPr>
          <w:p>
            <w:pPr>
              <w:pStyle w:val="9"/>
              <w:wordWrap w:val="0"/>
              <w:jc w:val="center"/>
              <w:rPr>
                <w:rStyle w:val="15"/>
                <w:rFonts w:hint="default"/>
                <w:b w:val="0"/>
                <w:bCs/>
              </w:rPr>
            </w:pPr>
            <w:r>
              <w:rPr>
                <w:rStyle w:val="15"/>
                <w:rFonts w:hint="default"/>
                <w:b w:val="0"/>
                <w:bCs/>
              </w:rPr>
              <w:t>不得修改招标人清单</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45"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2.7</w:t>
            </w:r>
          </w:p>
        </w:tc>
        <w:tc>
          <w:tcPr>
            <w:tcW w:w="1940" w:type="dxa"/>
            <w:vAlign w:val="center"/>
          </w:tcPr>
          <w:p>
            <w:pPr>
              <w:pStyle w:val="9"/>
              <w:wordWrap w:val="0"/>
              <w:jc w:val="center"/>
              <w:rPr>
                <w:rStyle w:val="15"/>
                <w:rFonts w:hint="default"/>
                <w:b w:val="0"/>
                <w:bCs/>
              </w:rPr>
            </w:pPr>
            <w:r>
              <w:rPr>
                <w:rStyle w:val="15"/>
                <w:rFonts w:hint="default"/>
                <w:b w:val="0"/>
                <w:bCs/>
              </w:rPr>
              <w:t>分部分项工程费及单价措施费清单单价</w:t>
            </w:r>
          </w:p>
        </w:tc>
        <w:tc>
          <w:tcPr>
            <w:tcW w:w="4041" w:type="dxa"/>
            <w:vAlign w:val="center"/>
          </w:tcPr>
          <w:p>
            <w:pPr>
              <w:pStyle w:val="9"/>
              <w:wordWrap w:val="0"/>
              <w:jc w:val="center"/>
              <w:rPr>
                <w:rStyle w:val="15"/>
                <w:rFonts w:hint="default"/>
                <w:b w:val="0"/>
                <w:bCs/>
              </w:rPr>
            </w:pPr>
            <w:r>
              <w:rPr>
                <w:rStyle w:val="15"/>
                <w:rFonts w:hint="default"/>
                <w:b w:val="0"/>
                <w:bCs/>
              </w:rPr>
              <w:t>综合单价＝人工费+材料费+机械费+管理费+利润之和；</w:t>
            </w:r>
          </w:p>
          <w:p>
            <w:pPr>
              <w:pStyle w:val="9"/>
              <w:wordWrap w:val="0"/>
              <w:jc w:val="center"/>
              <w:rPr>
                <w:rStyle w:val="15"/>
                <w:rFonts w:hint="default"/>
                <w:b w:val="0"/>
                <w:bCs/>
              </w:rPr>
            </w:pPr>
            <w:r>
              <w:rPr>
                <w:rStyle w:val="15"/>
                <w:rFonts w:hint="default"/>
                <w:b w:val="0"/>
                <w:bCs/>
              </w:rPr>
              <w:t>偏差不大于招标控制价相应项目单价的±12%</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4"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2.8</w:t>
            </w:r>
          </w:p>
        </w:tc>
        <w:tc>
          <w:tcPr>
            <w:tcW w:w="1940" w:type="dxa"/>
            <w:vAlign w:val="center"/>
          </w:tcPr>
          <w:p>
            <w:pPr>
              <w:pStyle w:val="9"/>
              <w:wordWrap w:val="0"/>
              <w:jc w:val="center"/>
              <w:rPr>
                <w:rStyle w:val="15"/>
                <w:rFonts w:hint="default"/>
                <w:b w:val="0"/>
                <w:bCs/>
              </w:rPr>
            </w:pPr>
            <w:r>
              <w:rPr>
                <w:rStyle w:val="15"/>
                <w:rFonts w:hint="default"/>
                <w:b w:val="0"/>
                <w:bCs/>
              </w:rPr>
              <w:t>材料单价</w:t>
            </w:r>
          </w:p>
        </w:tc>
        <w:tc>
          <w:tcPr>
            <w:tcW w:w="4041" w:type="dxa"/>
            <w:vAlign w:val="center"/>
          </w:tcPr>
          <w:p>
            <w:pPr>
              <w:pStyle w:val="9"/>
              <w:wordWrap w:val="0"/>
              <w:jc w:val="center"/>
              <w:rPr>
                <w:rStyle w:val="15"/>
                <w:rFonts w:hint="default"/>
                <w:b w:val="0"/>
                <w:bCs/>
              </w:rPr>
            </w:pPr>
            <w:r>
              <w:rPr>
                <w:rStyle w:val="15"/>
                <w:rFonts w:hint="default"/>
                <w:b w:val="0"/>
                <w:bCs/>
              </w:rPr>
              <w:t>材料表中的单价与组成清单单价中的单价必须一致</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Merge w:val="restart"/>
            <w:vAlign w:val="center"/>
          </w:tcPr>
          <w:p>
            <w:pPr>
              <w:pStyle w:val="9"/>
              <w:wordWrap w:val="0"/>
              <w:jc w:val="center"/>
              <w:rPr>
                <w:rStyle w:val="15"/>
                <w:rFonts w:hint="default"/>
                <w:b w:val="0"/>
                <w:bCs/>
              </w:rPr>
            </w:pPr>
            <w:r>
              <w:rPr>
                <w:rStyle w:val="15"/>
                <w:rFonts w:hint="default"/>
                <w:b w:val="0"/>
                <w:bCs/>
              </w:rPr>
              <w:t>3</w:t>
            </w:r>
          </w:p>
        </w:tc>
        <w:tc>
          <w:tcPr>
            <w:tcW w:w="532" w:type="dxa"/>
            <w:vAlign w:val="center"/>
          </w:tcPr>
          <w:p>
            <w:pPr>
              <w:pStyle w:val="9"/>
              <w:wordWrap w:val="0"/>
              <w:jc w:val="center"/>
              <w:rPr>
                <w:rStyle w:val="15"/>
                <w:rFonts w:hint="default"/>
                <w:b w:val="0"/>
                <w:bCs/>
              </w:rPr>
            </w:pPr>
            <w:r>
              <w:rPr>
                <w:rStyle w:val="15"/>
                <w:rFonts w:hint="default"/>
                <w:b w:val="0"/>
                <w:bCs/>
              </w:rPr>
              <w:t>3.1</w:t>
            </w:r>
          </w:p>
        </w:tc>
        <w:tc>
          <w:tcPr>
            <w:tcW w:w="1940" w:type="dxa"/>
            <w:vAlign w:val="center"/>
          </w:tcPr>
          <w:p>
            <w:pPr>
              <w:pStyle w:val="9"/>
              <w:wordWrap w:val="0"/>
              <w:jc w:val="center"/>
              <w:rPr>
                <w:rStyle w:val="15"/>
                <w:rFonts w:hint="default"/>
                <w:b w:val="0"/>
                <w:bCs/>
              </w:rPr>
            </w:pPr>
            <w:r>
              <w:rPr>
                <w:rStyle w:val="15"/>
                <w:rFonts w:hint="default"/>
                <w:b w:val="0"/>
                <w:bCs/>
              </w:rPr>
              <w:t>安全文明费</w:t>
            </w:r>
          </w:p>
        </w:tc>
        <w:tc>
          <w:tcPr>
            <w:tcW w:w="4041" w:type="dxa"/>
            <w:vAlign w:val="center"/>
          </w:tcPr>
          <w:p>
            <w:pPr>
              <w:pStyle w:val="9"/>
              <w:wordWrap w:val="0"/>
              <w:jc w:val="center"/>
              <w:rPr>
                <w:rStyle w:val="15"/>
                <w:rFonts w:hint="default"/>
                <w:b w:val="0"/>
                <w:bCs/>
                <w:color w:val="FF0000"/>
              </w:rPr>
            </w:pPr>
            <w:r>
              <w:rPr>
                <w:rStyle w:val="15"/>
                <w:rFonts w:hint="default"/>
                <w:b w:val="0"/>
                <w:bCs/>
              </w:rPr>
              <w:t>必须按河南省及许昌市计价依据规定计算</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3.2</w:t>
            </w:r>
          </w:p>
        </w:tc>
        <w:tc>
          <w:tcPr>
            <w:tcW w:w="1940" w:type="dxa"/>
            <w:vAlign w:val="center"/>
          </w:tcPr>
          <w:p>
            <w:pPr>
              <w:pStyle w:val="9"/>
              <w:wordWrap w:val="0"/>
              <w:jc w:val="center"/>
              <w:rPr>
                <w:rStyle w:val="15"/>
                <w:rFonts w:hint="default"/>
                <w:b w:val="0"/>
                <w:bCs/>
              </w:rPr>
            </w:pPr>
            <w:r>
              <w:rPr>
                <w:rStyle w:val="15"/>
                <w:rFonts w:hint="default"/>
                <w:b w:val="0"/>
                <w:bCs/>
              </w:rPr>
              <w:t>总价措施项目</w:t>
            </w:r>
          </w:p>
        </w:tc>
        <w:tc>
          <w:tcPr>
            <w:tcW w:w="4041" w:type="dxa"/>
            <w:vAlign w:val="center"/>
          </w:tcPr>
          <w:p>
            <w:pPr>
              <w:pStyle w:val="9"/>
              <w:wordWrap w:val="0"/>
              <w:jc w:val="center"/>
              <w:rPr>
                <w:rStyle w:val="15"/>
                <w:rFonts w:hint="default"/>
                <w:b w:val="0"/>
                <w:bCs/>
              </w:rPr>
            </w:pPr>
            <w:r>
              <w:rPr>
                <w:rStyle w:val="15"/>
                <w:rFonts w:hint="default"/>
                <w:b w:val="0"/>
                <w:bCs/>
              </w:rPr>
              <w:t>根据招标文件要求自主报价</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4" w:hRule="atLeast"/>
        </w:trPr>
        <w:tc>
          <w:tcPr>
            <w:tcW w:w="400" w:type="dxa"/>
            <w:vMerge w:val="restart"/>
            <w:vAlign w:val="center"/>
          </w:tcPr>
          <w:p>
            <w:pPr>
              <w:pStyle w:val="9"/>
              <w:wordWrap w:val="0"/>
              <w:jc w:val="center"/>
              <w:rPr>
                <w:rStyle w:val="15"/>
                <w:rFonts w:hint="default"/>
                <w:b w:val="0"/>
                <w:bCs/>
              </w:rPr>
            </w:pPr>
            <w:r>
              <w:rPr>
                <w:rStyle w:val="15"/>
                <w:rFonts w:hint="default"/>
                <w:b w:val="0"/>
                <w:bCs/>
              </w:rPr>
              <w:t>4</w:t>
            </w:r>
          </w:p>
        </w:tc>
        <w:tc>
          <w:tcPr>
            <w:tcW w:w="532" w:type="dxa"/>
            <w:vAlign w:val="center"/>
          </w:tcPr>
          <w:p>
            <w:pPr>
              <w:pStyle w:val="9"/>
              <w:wordWrap w:val="0"/>
              <w:jc w:val="center"/>
              <w:rPr>
                <w:rStyle w:val="15"/>
                <w:rFonts w:hint="default"/>
                <w:b w:val="0"/>
                <w:bCs/>
              </w:rPr>
            </w:pPr>
            <w:r>
              <w:rPr>
                <w:rStyle w:val="15"/>
                <w:rFonts w:hint="default"/>
                <w:b w:val="0"/>
                <w:bCs/>
              </w:rPr>
              <w:t>4.1</w:t>
            </w:r>
          </w:p>
        </w:tc>
        <w:tc>
          <w:tcPr>
            <w:tcW w:w="1940" w:type="dxa"/>
            <w:vAlign w:val="center"/>
          </w:tcPr>
          <w:p>
            <w:pPr>
              <w:pStyle w:val="9"/>
              <w:wordWrap w:val="0"/>
              <w:jc w:val="center"/>
              <w:rPr>
                <w:rStyle w:val="15"/>
                <w:rFonts w:hint="default"/>
                <w:b w:val="0"/>
                <w:bCs/>
              </w:rPr>
            </w:pPr>
            <w:r>
              <w:rPr>
                <w:rStyle w:val="15"/>
                <w:rFonts w:hint="default"/>
                <w:b w:val="0"/>
                <w:bCs/>
              </w:rPr>
              <w:t>其它项目费</w:t>
            </w:r>
          </w:p>
        </w:tc>
        <w:tc>
          <w:tcPr>
            <w:tcW w:w="4041" w:type="dxa"/>
            <w:vAlign w:val="center"/>
          </w:tcPr>
          <w:p>
            <w:pPr>
              <w:pStyle w:val="9"/>
              <w:wordWrap w:val="0"/>
              <w:jc w:val="center"/>
              <w:rPr>
                <w:rStyle w:val="15"/>
                <w:rFonts w:hint="default"/>
                <w:b w:val="0"/>
                <w:bCs/>
              </w:rPr>
            </w:pPr>
            <w:r>
              <w:rPr>
                <w:rStyle w:val="15"/>
                <w:rFonts w:hint="default"/>
                <w:b w:val="0"/>
                <w:bCs/>
              </w:rPr>
              <w:t>必须等于各组成部分之和（暂列金额+专业暂估价+计日工费+总承包服务费）</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4.2</w:t>
            </w:r>
          </w:p>
        </w:tc>
        <w:tc>
          <w:tcPr>
            <w:tcW w:w="1940" w:type="dxa"/>
            <w:vAlign w:val="center"/>
          </w:tcPr>
          <w:p>
            <w:pPr>
              <w:pStyle w:val="9"/>
              <w:wordWrap w:val="0"/>
              <w:jc w:val="center"/>
              <w:rPr>
                <w:rStyle w:val="15"/>
                <w:rFonts w:hint="default"/>
                <w:b w:val="0"/>
                <w:bCs/>
              </w:rPr>
            </w:pPr>
            <w:r>
              <w:rPr>
                <w:rStyle w:val="15"/>
                <w:rFonts w:hint="default"/>
                <w:b w:val="0"/>
                <w:bCs/>
              </w:rPr>
              <w:t>暂列金额</w:t>
            </w:r>
          </w:p>
        </w:tc>
        <w:tc>
          <w:tcPr>
            <w:tcW w:w="4041" w:type="dxa"/>
            <w:vAlign w:val="center"/>
          </w:tcPr>
          <w:p>
            <w:pPr>
              <w:pStyle w:val="9"/>
              <w:wordWrap w:val="0"/>
              <w:jc w:val="center"/>
              <w:rPr>
                <w:rStyle w:val="15"/>
                <w:rFonts w:hint="default"/>
                <w:b w:val="0"/>
                <w:bCs/>
              </w:rPr>
            </w:pPr>
            <w:r>
              <w:rPr>
                <w:rStyle w:val="15"/>
                <w:rFonts w:hint="default"/>
                <w:b w:val="0"/>
                <w:bCs/>
              </w:rPr>
              <w:t>必须与招标人价格一致</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4.3</w:t>
            </w:r>
          </w:p>
        </w:tc>
        <w:tc>
          <w:tcPr>
            <w:tcW w:w="1940" w:type="dxa"/>
            <w:vAlign w:val="center"/>
          </w:tcPr>
          <w:p>
            <w:pPr>
              <w:pStyle w:val="9"/>
              <w:wordWrap w:val="0"/>
              <w:jc w:val="center"/>
              <w:rPr>
                <w:rStyle w:val="15"/>
                <w:rFonts w:hint="default"/>
                <w:b w:val="0"/>
                <w:bCs/>
              </w:rPr>
            </w:pPr>
            <w:r>
              <w:rPr>
                <w:rStyle w:val="15"/>
                <w:rFonts w:hint="default"/>
                <w:b w:val="0"/>
                <w:bCs/>
              </w:rPr>
              <w:t>专业暂估价</w:t>
            </w:r>
          </w:p>
        </w:tc>
        <w:tc>
          <w:tcPr>
            <w:tcW w:w="4041" w:type="dxa"/>
            <w:vAlign w:val="center"/>
          </w:tcPr>
          <w:p>
            <w:pPr>
              <w:pStyle w:val="9"/>
              <w:wordWrap w:val="0"/>
              <w:jc w:val="center"/>
              <w:rPr>
                <w:rStyle w:val="15"/>
                <w:rFonts w:hint="default"/>
                <w:b w:val="0"/>
                <w:bCs/>
              </w:rPr>
            </w:pPr>
            <w:r>
              <w:rPr>
                <w:rStyle w:val="15"/>
                <w:rFonts w:hint="default"/>
                <w:b w:val="0"/>
                <w:bCs/>
              </w:rPr>
              <w:t>必须与招标人价格一致</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4.4</w:t>
            </w:r>
          </w:p>
        </w:tc>
        <w:tc>
          <w:tcPr>
            <w:tcW w:w="1940" w:type="dxa"/>
            <w:vAlign w:val="center"/>
          </w:tcPr>
          <w:p>
            <w:pPr>
              <w:pStyle w:val="9"/>
              <w:wordWrap w:val="0"/>
              <w:jc w:val="center"/>
              <w:rPr>
                <w:rStyle w:val="15"/>
                <w:rFonts w:hint="default"/>
                <w:b w:val="0"/>
                <w:bCs/>
              </w:rPr>
            </w:pPr>
            <w:r>
              <w:rPr>
                <w:rStyle w:val="15"/>
                <w:rFonts w:hint="default"/>
                <w:b w:val="0"/>
                <w:bCs/>
              </w:rPr>
              <w:t>计日工</w:t>
            </w:r>
          </w:p>
        </w:tc>
        <w:tc>
          <w:tcPr>
            <w:tcW w:w="4041" w:type="dxa"/>
            <w:vAlign w:val="center"/>
          </w:tcPr>
          <w:p>
            <w:pPr>
              <w:pStyle w:val="9"/>
              <w:wordWrap w:val="0"/>
              <w:jc w:val="center"/>
              <w:rPr>
                <w:rStyle w:val="15"/>
                <w:rFonts w:hint="default"/>
                <w:b w:val="0"/>
                <w:bCs/>
              </w:rPr>
            </w:pPr>
            <w:r>
              <w:rPr>
                <w:rStyle w:val="15"/>
                <w:rFonts w:hint="default"/>
                <w:b w:val="0"/>
                <w:bCs/>
              </w:rPr>
              <w:t>必须与招标人数量一致</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Merge w:val="continue"/>
            <w:vAlign w:val="center"/>
          </w:tcPr>
          <w:p>
            <w:pPr>
              <w:rPr>
                <w:rStyle w:val="15"/>
                <w:rFonts w:hint="default" w:cs="宋体"/>
                <w:b w:val="0"/>
                <w:bCs/>
                <w:kern w:val="0"/>
              </w:rPr>
            </w:pPr>
          </w:p>
        </w:tc>
        <w:tc>
          <w:tcPr>
            <w:tcW w:w="532" w:type="dxa"/>
            <w:vAlign w:val="center"/>
          </w:tcPr>
          <w:p>
            <w:pPr>
              <w:pStyle w:val="9"/>
              <w:wordWrap w:val="0"/>
              <w:jc w:val="center"/>
              <w:rPr>
                <w:rStyle w:val="15"/>
                <w:rFonts w:hint="default"/>
                <w:b w:val="0"/>
                <w:bCs/>
              </w:rPr>
            </w:pPr>
            <w:r>
              <w:rPr>
                <w:rStyle w:val="15"/>
                <w:rFonts w:hint="default"/>
                <w:b w:val="0"/>
                <w:bCs/>
              </w:rPr>
              <w:t>4.5</w:t>
            </w:r>
          </w:p>
        </w:tc>
        <w:tc>
          <w:tcPr>
            <w:tcW w:w="1940" w:type="dxa"/>
            <w:vAlign w:val="center"/>
          </w:tcPr>
          <w:p>
            <w:pPr>
              <w:pStyle w:val="9"/>
              <w:wordWrap w:val="0"/>
              <w:jc w:val="center"/>
              <w:rPr>
                <w:rStyle w:val="15"/>
                <w:rFonts w:hint="default"/>
                <w:b w:val="0"/>
                <w:bCs/>
              </w:rPr>
            </w:pPr>
            <w:r>
              <w:rPr>
                <w:rStyle w:val="15"/>
                <w:rFonts w:hint="default"/>
                <w:b w:val="0"/>
                <w:bCs/>
              </w:rPr>
              <w:t>总承包服务费</w:t>
            </w:r>
          </w:p>
        </w:tc>
        <w:tc>
          <w:tcPr>
            <w:tcW w:w="4041" w:type="dxa"/>
            <w:vAlign w:val="center"/>
          </w:tcPr>
          <w:p>
            <w:pPr>
              <w:pStyle w:val="9"/>
              <w:wordWrap w:val="0"/>
              <w:jc w:val="center"/>
              <w:rPr>
                <w:rStyle w:val="15"/>
                <w:rFonts w:hint="default"/>
                <w:b w:val="0"/>
                <w:bCs/>
              </w:rPr>
            </w:pPr>
            <w:r>
              <w:rPr>
                <w:rStyle w:val="15"/>
                <w:rFonts w:hint="default"/>
                <w:b w:val="0"/>
                <w:bCs/>
              </w:rPr>
              <w:t>是否按招标文件要求计算</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Align w:val="center"/>
          </w:tcPr>
          <w:p>
            <w:pPr>
              <w:pStyle w:val="9"/>
              <w:wordWrap w:val="0"/>
              <w:jc w:val="center"/>
              <w:rPr>
                <w:rStyle w:val="15"/>
                <w:rFonts w:hint="default"/>
                <w:b w:val="0"/>
                <w:bCs/>
              </w:rPr>
            </w:pPr>
            <w:r>
              <w:rPr>
                <w:rStyle w:val="15"/>
                <w:rFonts w:hint="default"/>
                <w:b w:val="0"/>
                <w:bCs/>
              </w:rPr>
              <w:t>5</w:t>
            </w:r>
          </w:p>
        </w:tc>
        <w:tc>
          <w:tcPr>
            <w:tcW w:w="532" w:type="dxa"/>
            <w:vAlign w:val="center"/>
          </w:tcPr>
          <w:p>
            <w:pPr>
              <w:pStyle w:val="9"/>
              <w:wordWrap w:val="0"/>
              <w:jc w:val="center"/>
              <w:rPr>
                <w:rStyle w:val="15"/>
                <w:rFonts w:hint="default"/>
                <w:b w:val="0"/>
                <w:bCs/>
              </w:rPr>
            </w:pPr>
          </w:p>
        </w:tc>
        <w:tc>
          <w:tcPr>
            <w:tcW w:w="1940" w:type="dxa"/>
            <w:vAlign w:val="center"/>
          </w:tcPr>
          <w:p>
            <w:pPr>
              <w:pStyle w:val="9"/>
              <w:wordWrap w:val="0"/>
              <w:jc w:val="center"/>
              <w:rPr>
                <w:rStyle w:val="15"/>
                <w:rFonts w:hint="default"/>
                <w:b w:val="0"/>
                <w:bCs/>
              </w:rPr>
            </w:pPr>
            <w:r>
              <w:rPr>
                <w:rStyle w:val="15"/>
                <w:rFonts w:hint="default"/>
                <w:b w:val="0"/>
                <w:bCs/>
              </w:rPr>
              <w:t>规费</w:t>
            </w:r>
          </w:p>
        </w:tc>
        <w:tc>
          <w:tcPr>
            <w:tcW w:w="4041" w:type="dxa"/>
            <w:vAlign w:val="center"/>
          </w:tcPr>
          <w:p>
            <w:pPr>
              <w:pStyle w:val="9"/>
              <w:wordWrap w:val="0"/>
              <w:jc w:val="center"/>
              <w:rPr>
                <w:rStyle w:val="15"/>
                <w:rFonts w:hint="default"/>
                <w:b w:val="0"/>
                <w:bCs/>
              </w:rPr>
            </w:pPr>
            <w:r>
              <w:rPr>
                <w:rStyle w:val="15"/>
                <w:rFonts w:hint="default"/>
                <w:b w:val="0"/>
                <w:bCs/>
              </w:rPr>
              <w:t>必须按河南省及许昌市计价依据规定计算</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3" w:hRule="atLeast"/>
        </w:trPr>
        <w:tc>
          <w:tcPr>
            <w:tcW w:w="400" w:type="dxa"/>
            <w:vAlign w:val="center"/>
          </w:tcPr>
          <w:p>
            <w:pPr>
              <w:pStyle w:val="9"/>
              <w:wordWrap w:val="0"/>
              <w:jc w:val="center"/>
              <w:rPr>
                <w:rStyle w:val="15"/>
                <w:rFonts w:hint="default"/>
                <w:b w:val="0"/>
                <w:bCs/>
              </w:rPr>
            </w:pPr>
            <w:r>
              <w:rPr>
                <w:rStyle w:val="15"/>
                <w:rFonts w:hint="default"/>
                <w:b w:val="0"/>
                <w:bCs/>
              </w:rPr>
              <w:t>6</w:t>
            </w:r>
          </w:p>
        </w:tc>
        <w:tc>
          <w:tcPr>
            <w:tcW w:w="532" w:type="dxa"/>
            <w:vAlign w:val="center"/>
          </w:tcPr>
          <w:p>
            <w:pPr>
              <w:pStyle w:val="9"/>
              <w:wordWrap w:val="0"/>
              <w:jc w:val="center"/>
              <w:rPr>
                <w:rStyle w:val="15"/>
                <w:rFonts w:hint="default"/>
                <w:b w:val="0"/>
                <w:bCs/>
              </w:rPr>
            </w:pPr>
          </w:p>
        </w:tc>
        <w:tc>
          <w:tcPr>
            <w:tcW w:w="1940" w:type="dxa"/>
            <w:vAlign w:val="center"/>
          </w:tcPr>
          <w:p>
            <w:pPr>
              <w:pStyle w:val="9"/>
              <w:wordWrap w:val="0"/>
              <w:jc w:val="center"/>
              <w:rPr>
                <w:rStyle w:val="15"/>
                <w:rFonts w:hint="default"/>
                <w:b w:val="0"/>
                <w:bCs/>
              </w:rPr>
            </w:pPr>
            <w:r>
              <w:rPr>
                <w:rStyle w:val="15"/>
                <w:rFonts w:hint="default"/>
                <w:b w:val="0"/>
                <w:bCs/>
              </w:rPr>
              <w:t>税金</w:t>
            </w:r>
          </w:p>
        </w:tc>
        <w:tc>
          <w:tcPr>
            <w:tcW w:w="4041" w:type="dxa"/>
            <w:vAlign w:val="center"/>
          </w:tcPr>
          <w:p>
            <w:pPr>
              <w:pStyle w:val="9"/>
              <w:wordWrap w:val="0"/>
              <w:jc w:val="center"/>
              <w:rPr>
                <w:rStyle w:val="15"/>
                <w:rFonts w:hint="default"/>
                <w:b w:val="0"/>
                <w:bCs/>
              </w:rPr>
            </w:pPr>
            <w:r>
              <w:rPr>
                <w:rStyle w:val="15"/>
                <w:rFonts w:hint="default"/>
                <w:b w:val="0"/>
                <w:bCs/>
              </w:rPr>
              <w:t>必须按河南省及许昌市计价依据规定计算</w:t>
            </w:r>
          </w:p>
        </w:tc>
        <w:tc>
          <w:tcPr>
            <w:tcW w:w="415" w:type="dxa"/>
            <w:vAlign w:val="center"/>
          </w:tcPr>
          <w:p>
            <w:pPr>
              <w:pStyle w:val="9"/>
              <w:wordWrap w:val="0"/>
              <w:jc w:val="center"/>
              <w:rPr>
                <w:rStyle w:val="15"/>
                <w:rFonts w:hint="default"/>
                <w:b w:val="0"/>
                <w:bCs/>
              </w:rPr>
            </w:pPr>
          </w:p>
        </w:tc>
        <w:tc>
          <w:tcPr>
            <w:tcW w:w="592" w:type="dxa"/>
            <w:vAlign w:val="center"/>
          </w:tcPr>
          <w:p>
            <w:pPr>
              <w:pStyle w:val="9"/>
              <w:wordWrap w:val="0"/>
              <w:jc w:val="center"/>
              <w:rPr>
                <w:rStyle w:val="15"/>
                <w:rFonts w:hint="default"/>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0" w:hRule="atLeast"/>
        </w:trPr>
        <w:tc>
          <w:tcPr>
            <w:tcW w:w="400" w:type="dxa"/>
            <w:shd w:val="clear" w:color="auto" w:fill="FFFFFF"/>
            <w:vAlign w:val="center"/>
          </w:tcPr>
          <w:p>
            <w:pPr>
              <w:pStyle w:val="9"/>
              <w:wordWrap w:val="0"/>
              <w:jc w:val="center"/>
              <w:rPr>
                <w:rStyle w:val="15"/>
                <w:rFonts w:hint="default"/>
                <w:b w:val="0"/>
                <w:bCs/>
              </w:rPr>
            </w:pPr>
            <w:r>
              <w:rPr>
                <w:rStyle w:val="15"/>
                <w:rFonts w:hint="default"/>
                <w:b w:val="0"/>
                <w:bCs/>
              </w:rPr>
              <w:t>7</w:t>
            </w:r>
          </w:p>
        </w:tc>
        <w:tc>
          <w:tcPr>
            <w:tcW w:w="532" w:type="dxa"/>
            <w:shd w:val="clear" w:color="auto" w:fill="FFFFFF"/>
            <w:vAlign w:val="center"/>
          </w:tcPr>
          <w:p>
            <w:pPr>
              <w:pStyle w:val="9"/>
              <w:wordWrap w:val="0"/>
              <w:jc w:val="center"/>
              <w:rPr>
                <w:rStyle w:val="15"/>
                <w:rFonts w:hint="default"/>
                <w:b w:val="0"/>
                <w:bCs/>
              </w:rPr>
            </w:pPr>
          </w:p>
        </w:tc>
        <w:tc>
          <w:tcPr>
            <w:tcW w:w="5981" w:type="dxa"/>
            <w:gridSpan w:val="2"/>
            <w:shd w:val="clear" w:color="auto" w:fill="FFFFFF"/>
            <w:vAlign w:val="center"/>
          </w:tcPr>
          <w:p>
            <w:pPr>
              <w:pStyle w:val="9"/>
              <w:wordWrap w:val="0"/>
              <w:jc w:val="center"/>
              <w:rPr>
                <w:rStyle w:val="15"/>
                <w:rFonts w:hint="default"/>
                <w:b w:val="0"/>
                <w:bCs/>
              </w:rPr>
            </w:pPr>
            <w:r>
              <w:rPr>
                <w:rStyle w:val="15"/>
                <w:rFonts w:hint="default"/>
                <w:b w:val="0"/>
                <w:bCs/>
              </w:rPr>
              <w:t>不违反法律、法规、规章、规范性文件规定的其它情况</w:t>
            </w:r>
          </w:p>
        </w:tc>
        <w:tc>
          <w:tcPr>
            <w:tcW w:w="415" w:type="dxa"/>
            <w:shd w:val="clear" w:color="auto" w:fill="FFFFFF"/>
            <w:vAlign w:val="center"/>
          </w:tcPr>
          <w:p>
            <w:pPr>
              <w:pStyle w:val="9"/>
              <w:wordWrap w:val="0"/>
              <w:jc w:val="center"/>
              <w:rPr>
                <w:rStyle w:val="15"/>
                <w:rFonts w:hint="default"/>
                <w:b w:val="0"/>
                <w:bCs/>
              </w:rPr>
            </w:pPr>
          </w:p>
        </w:tc>
        <w:tc>
          <w:tcPr>
            <w:tcW w:w="592" w:type="dxa"/>
            <w:shd w:val="clear" w:color="auto" w:fill="FFFFFF"/>
            <w:vAlign w:val="center"/>
          </w:tcPr>
          <w:p>
            <w:pPr>
              <w:widowControl/>
              <w:wordWrap w:val="0"/>
              <w:jc w:val="left"/>
              <w:rPr>
                <w:rStyle w:val="15"/>
                <w:rFonts w:hint="default" w:cs="宋体"/>
                <w:b w:val="0"/>
                <w:bCs/>
                <w:kern w:val="0"/>
              </w:rPr>
            </w:pPr>
          </w:p>
        </w:tc>
      </w:tr>
    </w:tbl>
    <w:p>
      <w:pPr>
        <w:autoSpaceDE w:val="0"/>
        <w:autoSpaceDN w:val="0"/>
        <w:spacing w:line="320" w:lineRule="exact"/>
        <w:ind w:firstLine="420" w:firstLineChars="200"/>
        <w:jc w:val="left"/>
        <w:outlineLvl w:val="0"/>
        <w:rPr>
          <w:rFonts w:ascii="仿宋_GB2312" w:hAnsi="仿宋_GB2312" w:eastAsia="仿宋_GB2312" w:cs="仿宋_GB2312"/>
          <w:color w:val="000000"/>
          <w:sz w:val="27"/>
          <w:szCs w:val="27"/>
          <w:shd w:val="clear" w:color="auto" w:fill="FFFFFF"/>
        </w:rPr>
      </w:pPr>
      <w:bookmarkStart w:id="704" w:name="_Toc464824734"/>
      <w:bookmarkStart w:id="705" w:name="_Toc32171"/>
      <w:bookmarkStart w:id="706" w:name="_Toc464824721"/>
      <w:bookmarkStart w:id="707" w:name="_Toc31423"/>
      <w:r>
        <w:rPr>
          <w:rFonts w:hint="eastAsia" w:ascii="新宋体" w:hAnsi="新宋体" w:eastAsia="新宋体" w:cs="宋体"/>
          <w:kern w:val="0"/>
          <w:szCs w:val="21"/>
        </w:rPr>
        <w:t>评标委员会在评标过程中，发现投标文件存在下列情形之一的，按废标处理。</w:t>
      </w:r>
      <w:bookmarkEnd w:id="704"/>
      <w:bookmarkEnd w:id="705"/>
    </w:p>
    <w:p>
      <w:pPr>
        <w:autoSpaceDE w:val="0"/>
        <w:autoSpaceDN w:val="0"/>
        <w:spacing w:line="32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1.未按招标文件规定编制各项报价的；</w:t>
      </w:r>
    </w:p>
    <w:p>
      <w:pPr>
        <w:autoSpaceDE w:val="0"/>
        <w:autoSpaceDN w:val="0"/>
        <w:spacing w:line="32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2.规费和税金、安全文明施工措施费违背工程造价管理规定的；</w:t>
      </w:r>
    </w:p>
    <w:p>
      <w:pPr>
        <w:autoSpaceDE w:val="0"/>
        <w:autoSpaceDN w:val="0"/>
        <w:spacing w:line="32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3.分部分项工程项目、措施项目报价中的项目编码、项目名称、项目特征、计量单位和工程量与招标文件的清单不一致的；</w:t>
      </w:r>
    </w:p>
    <w:p>
      <w:pPr>
        <w:autoSpaceDE w:val="0"/>
        <w:autoSpaceDN w:val="0"/>
        <w:spacing w:line="32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4.未按照暂列金额或者暂估价编制投标报价的。</w:t>
      </w:r>
    </w:p>
    <w:p>
      <w:pPr>
        <w:autoSpaceDE w:val="0"/>
        <w:autoSpaceDN w:val="0"/>
        <w:spacing w:line="320" w:lineRule="exact"/>
        <w:ind w:firstLine="420" w:firstLineChars="200"/>
        <w:jc w:val="left"/>
        <w:outlineLvl w:val="0"/>
        <w:rPr>
          <w:rFonts w:hint="eastAsia" w:ascii="新宋体" w:hAnsi="新宋体" w:eastAsia="新宋体" w:cs="宋体"/>
          <w:b/>
          <w:kern w:val="0"/>
          <w:szCs w:val="21"/>
        </w:rPr>
      </w:pPr>
      <w:r>
        <w:rPr>
          <w:rFonts w:hint="eastAsia" w:ascii="新宋体" w:hAnsi="新宋体" w:eastAsia="新宋体" w:cs="宋体"/>
          <w:b/>
          <w:kern w:val="0"/>
          <w:szCs w:val="21"/>
        </w:rPr>
        <w:t>七、初步评审</w:t>
      </w:r>
      <w:bookmarkEnd w:id="706"/>
      <w:bookmarkEnd w:id="707"/>
    </w:p>
    <w:p>
      <w:pPr>
        <w:autoSpaceDE w:val="0"/>
        <w:autoSpaceDN w:val="0"/>
        <w:spacing w:line="320" w:lineRule="exact"/>
        <w:ind w:firstLine="420" w:firstLineChars="200"/>
        <w:jc w:val="left"/>
        <w:outlineLvl w:val="0"/>
        <w:rPr>
          <w:rFonts w:hint="eastAsia" w:ascii="新宋体" w:hAnsi="新宋体" w:eastAsia="新宋体" w:cs="宋体"/>
          <w:kern w:val="0"/>
          <w:szCs w:val="21"/>
        </w:rPr>
      </w:pPr>
      <w:bookmarkStart w:id="708" w:name="_Toc464824722"/>
      <w:bookmarkStart w:id="709" w:name="_Toc21112"/>
      <w:r>
        <w:rPr>
          <w:rFonts w:hint="eastAsia" w:ascii="新宋体" w:hAnsi="新宋体" w:eastAsia="新宋体" w:cs="宋体"/>
          <w:kern w:val="0"/>
          <w:szCs w:val="21"/>
        </w:rPr>
        <w:t>招标人依法组织的评标委员会首先对投标人进行初步评审，只有通过初步评审的投标人才能进入下步评审。初步评审的内容：</w:t>
      </w:r>
      <w:bookmarkEnd w:id="708"/>
      <w:bookmarkEnd w:id="709"/>
    </w:p>
    <w:p>
      <w:pPr>
        <w:numPr>
          <w:ilvl w:val="0"/>
          <w:numId w:val="3"/>
        </w:numPr>
        <w:autoSpaceDE w:val="0"/>
        <w:autoSpaceDN w:val="0"/>
        <w:spacing w:line="320" w:lineRule="exact"/>
        <w:ind w:firstLine="420" w:firstLineChars="200"/>
        <w:jc w:val="left"/>
        <w:outlineLvl w:val="0"/>
        <w:rPr>
          <w:rFonts w:hint="eastAsia" w:ascii="宋体" w:hAnsi="宋体"/>
          <w:szCs w:val="21"/>
        </w:rPr>
      </w:pPr>
      <w:bookmarkStart w:id="710" w:name="_Toc464824723"/>
      <w:bookmarkStart w:id="711" w:name="_Toc27484"/>
      <w:bookmarkStart w:id="712" w:name="_Toc397605999"/>
      <w:bookmarkStart w:id="713" w:name="_Toc397508130"/>
      <w:bookmarkStart w:id="714" w:name="_Toc397507717"/>
      <w:r>
        <w:rPr>
          <w:rFonts w:hint="eastAsia" w:ascii="宋体" w:hAnsi="宋体"/>
          <w:szCs w:val="21"/>
        </w:rPr>
        <w:t>投标文件未经投标单位盖章和单位负责人签字或盖章，</w:t>
      </w:r>
      <w:bookmarkEnd w:id="710"/>
      <w:bookmarkEnd w:id="711"/>
      <w:bookmarkStart w:id="715" w:name="_Toc31540"/>
      <w:bookmarkStart w:id="716" w:name="_Toc464824724"/>
    </w:p>
    <w:p>
      <w:pPr>
        <w:numPr>
          <w:ilvl w:val="0"/>
          <w:numId w:val="3"/>
        </w:numPr>
        <w:autoSpaceDE w:val="0"/>
        <w:autoSpaceDN w:val="0"/>
        <w:spacing w:line="320" w:lineRule="exact"/>
        <w:ind w:firstLine="420" w:firstLineChars="200"/>
        <w:jc w:val="left"/>
        <w:outlineLvl w:val="0"/>
        <w:rPr>
          <w:rFonts w:hint="eastAsia" w:ascii="新宋体" w:hAnsi="新宋体" w:eastAsia="新宋体" w:cs="宋体"/>
          <w:color w:val="000000"/>
          <w:kern w:val="0"/>
          <w:szCs w:val="21"/>
        </w:rPr>
      </w:pPr>
      <w:r>
        <w:rPr>
          <w:rFonts w:hint="eastAsia" w:ascii="新宋体" w:hAnsi="新宋体" w:eastAsia="新宋体" w:cs="宋体"/>
          <w:color w:val="000000"/>
          <w:kern w:val="0"/>
          <w:szCs w:val="21"/>
        </w:rPr>
        <w:t>2.</w:t>
      </w:r>
      <w:r>
        <w:rPr>
          <w:rFonts w:ascii="宋体" w:hAnsi="宋体"/>
          <w:szCs w:val="21"/>
        </w:rPr>
        <w:t>投标文件格式</w:t>
      </w:r>
      <w:r>
        <w:rPr>
          <w:rFonts w:hint="eastAsia" w:ascii="宋体" w:hAnsi="宋体"/>
          <w:szCs w:val="21"/>
        </w:rPr>
        <w:t>是否</w:t>
      </w:r>
      <w:r>
        <w:rPr>
          <w:rFonts w:ascii="宋体" w:hAnsi="宋体"/>
          <w:szCs w:val="21"/>
        </w:rPr>
        <w:t>符合招标文件要求</w:t>
      </w:r>
      <w:r>
        <w:rPr>
          <w:rFonts w:hint="eastAsia" w:ascii="新宋体" w:hAnsi="新宋体" w:eastAsia="新宋体" w:cs="宋体"/>
          <w:color w:val="000000"/>
          <w:kern w:val="0"/>
          <w:szCs w:val="21"/>
        </w:rPr>
        <w:t>；</w:t>
      </w:r>
      <w:bookmarkEnd w:id="715"/>
      <w:bookmarkEnd w:id="716"/>
    </w:p>
    <w:p>
      <w:pPr>
        <w:autoSpaceDE w:val="0"/>
        <w:autoSpaceDN w:val="0"/>
        <w:spacing w:line="400" w:lineRule="exact"/>
        <w:ind w:firstLine="420" w:firstLineChars="200"/>
        <w:jc w:val="left"/>
        <w:outlineLvl w:val="0"/>
        <w:rPr>
          <w:rFonts w:hint="eastAsia" w:ascii="新宋体" w:hAnsi="新宋体" w:eastAsia="新宋体" w:cs="宋体"/>
          <w:color w:val="000000"/>
          <w:kern w:val="0"/>
          <w:szCs w:val="21"/>
        </w:rPr>
      </w:pPr>
      <w:bookmarkStart w:id="717" w:name="_Toc464824725"/>
      <w:bookmarkStart w:id="718" w:name="_Toc19476"/>
      <w:r>
        <w:rPr>
          <w:rFonts w:hint="eastAsia" w:ascii="新宋体" w:hAnsi="新宋体" w:eastAsia="新宋体" w:cs="宋体"/>
          <w:color w:val="000000"/>
          <w:kern w:val="0"/>
          <w:szCs w:val="21"/>
        </w:rPr>
        <w:t>3.投标人是否符合国家或者招标文件规定的资格条件；</w:t>
      </w:r>
      <w:bookmarkEnd w:id="717"/>
      <w:r>
        <w:rPr>
          <w:rFonts w:hint="eastAsia" w:ascii="新宋体" w:hAnsi="新宋体" w:eastAsia="新宋体" w:cs="宋体"/>
          <w:color w:val="000000"/>
          <w:kern w:val="0"/>
          <w:szCs w:val="21"/>
        </w:rPr>
        <w:t>（企业资质证书原件开标时可不提供，企业资质情况可通过扫描建筑业企业资质证书复印件的二维码查询。）</w:t>
      </w:r>
      <w:bookmarkEnd w:id="718"/>
    </w:p>
    <w:p>
      <w:pPr>
        <w:autoSpaceDE w:val="0"/>
        <w:autoSpaceDN w:val="0"/>
        <w:spacing w:line="400" w:lineRule="exact"/>
        <w:ind w:firstLine="420" w:firstLineChars="200"/>
        <w:jc w:val="left"/>
        <w:outlineLvl w:val="0"/>
        <w:rPr>
          <w:rFonts w:hint="eastAsia" w:ascii="新宋体" w:hAnsi="新宋体" w:eastAsia="新宋体" w:cs="宋体"/>
          <w:color w:val="000000"/>
          <w:kern w:val="0"/>
          <w:szCs w:val="21"/>
        </w:rPr>
      </w:pPr>
      <w:bookmarkStart w:id="719" w:name="_Toc26737"/>
      <w:bookmarkStart w:id="720" w:name="_Toc464824726"/>
      <w:r>
        <w:rPr>
          <w:rFonts w:hint="eastAsia" w:ascii="新宋体" w:hAnsi="新宋体" w:eastAsia="新宋体" w:cs="宋体"/>
          <w:color w:val="000000"/>
          <w:kern w:val="0"/>
          <w:szCs w:val="21"/>
        </w:rPr>
        <w:t>4.同一投标人提交两个以上不同的投标文件或者投标报价，但招标文件要求提交备选投标的除外；</w:t>
      </w:r>
      <w:bookmarkEnd w:id="719"/>
      <w:bookmarkEnd w:id="720"/>
    </w:p>
    <w:p>
      <w:pPr>
        <w:autoSpaceDE w:val="0"/>
        <w:autoSpaceDN w:val="0"/>
        <w:spacing w:line="400" w:lineRule="exact"/>
        <w:ind w:firstLine="420" w:firstLineChars="200"/>
        <w:jc w:val="left"/>
        <w:outlineLvl w:val="0"/>
        <w:rPr>
          <w:rFonts w:hint="eastAsia" w:ascii="新宋体" w:hAnsi="新宋体" w:eastAsia="新宋体" w:cs="宋体"/>
          <w:color w:val="000000"/>
          <w:kern w:val="0"/>
          <w:szCs w:val="21"/>
        </w:rPr>
      </w:pPr>
      <w:bookmarkStart w:id="721" w:name="_Toc464824727"/>
      <w:bookmarkStart w:id="722" w:name="_Toc30162"/>
      <w:r>
        <w:rPr>
          <w:rFonts w:hint="eastAsia" w:ascii="新宋体" w:hAnsi="新宋体" w:eastAsia="新宋体" w:cs="宋体"/>
          <w:color w:val="000000"/>
          <w:kern w:val="0"/>
          <w:szCs w:val="21"/>
        </w:rPr>
        <w:t>5.投标报价高于招标文件设定的最高投标限价；</w:t>
      </w:r>
      <w:bookmarkEnd w:id="721"/>
      <w:bookmarkEnd w:id="722"/>
    </w:p>
    <w:p>
      <w:pPr>
        <w:autoSpaceDE w:val="0"/>
        <w:autoSpaceDN w:val="0"/>
        <w:spacing w:line="400" w:lineRule="exact"/>
        <w:ind w:firstLine="420" w:firstLineChars="200"/>
        <w:jc w:val="left"/>
        <w:outlineLvl w:val="0"/>
        <w:rPr>
          <w:rFonts w:hint="eastAsia" w:ascii="新宋体" w:hAnsi="新宋体" w:eastAsia="新宋体" w:cs="宋体"/>
          <w:color w:val="000000"/>
          <w:kern w:val="0"/>
          <w:szCs w:val="21"/>
        </w:rPr>
      </w:pPr>
      <w:bookmarkStart w:id="723" w:name="_Toc464824728"/>
      <w:bookmarkStart w:id="724" w:name="_Toc14324"/>
      <w:r>
        <w:rPr>
          <w:rFonts w:hint="eastAsia" w:ascii="新宋体" w:hAnsi="新宋体" w:eastAsia="新宋体" w:cs="宋体"/>
          <w:color w:val="000000"/>
          <w:kern w:val="0"/>
          <w:szCs w:val="21"/>
        </w:rPr>
        <w:t>6.投标标的物、工期、工程质量、付款方式是否符合招标文件规定；</w:t>
      </w:r>
      <w:bookmarkEnd w:id="723"/>
      <w:bookmarkEnd w:id="724"/>
    </w:p>
    <w:p>
      <w:pPr>
        <w:autoSpaceDE w:val="0"/>
        <w:autoSpaceDN w:val="0"/>
        <w:spacing w:line="400" w:lineRule="exact"/>
        <w:ind w:firstLine="420" w:firstLineChars="200"/>
        <w:jc w:val="left"/>
        <w:outlineLvl w:val="0"/>
        <w:rPr>
          <w:rFonts w:hint="eastAsia" w:ascii="新宋体" w:hAnsi="新宋体" w:eastAsia="新宋体" w:cs="宋体"/>
          <w:color w:val="000000"/>
          <w:kern w:val="0"/>
          <w:szCs w:val="21"/>
        </w:rPr>
      </w:pPr>
      <w:bookmarkStart w:id="725" w:name="_Toc464824729"/>
      <w:bookmarkStart w:id="726" w:name="_Toc15789"/>
      <w:r>
        <w:rPr>
          <w:rFonts w:hint="eastAsia" w:ascii="新宋体" w:hAnsi="新宋体" w:eastAsia="新宋体" w:cs="宋体"/>
          <w:color w:val="000000"/>
          <w:kern w:val="0"/>
          <w:szCs w:val="21"/>
        </w:rPr>
        <w:t>7.投标人是否有串通投标、弄虚作假等违法行为</w:t>
      </w:r>
      <w:bookmarkEnd w:id="725"/>
      <w:r>
        <w:rPr>
          <w:rFonts w:hint="eastAsia" w:ascii="新宋体" w:hAnsi="新宋体" w:eastAsia="新宋体" w:cs="宋体"/>
          <w:color w:val="000000"/>
          <w:kern w:val="0"/>
          <w:szCs w:val="21"/>
        </w:rPr>
        <w:t>；</w:t>
      </w:r>
      <w:bookmarkEnd w:id="726"/>
    </w:p>
    <w:p>
      <w:pPr>
        <w:autoSpaceDE w:val="0"/>
        <w:autoSpaceDN w:val="0"/>
        <w:spacing w:line="400" w:lineRule="exact"/>
        <w:ind w:firstLine="420" w:firstLineChars="200"/>
        <w:jc w:val="left"/>
        <w:outlineLvl w:val="0"/>
        <w:rPr>
          <w:rFonts w:hint="eastAsia" w:ascii="新宋体" w:hAnsi="新宋体" w:eastAsia="新宋体" w:cs="宋体"/>
          <w:color w:val="000000"/>
          <w:kern w:val="0"/>
          <w:szCs w:val="21"/>
        </w:rPr>
      </w:pPr>
      <w:bookmarkStart w:id="727" w:name="_Toc464824731"/>
      <w:bookmarkStart w:id="728" w:name="_Toc26454"/>
      <w:r>
        <w:rPr>
          <w:rFonts w:hint="eastAsia" w:ascii="宋体" w:hAnsi="宋体" w:cs="宋体"/>
          <w:color w:val="000000"/>
          <w:kern w:val="0"/>
          <w:szCs w:val="21"/>
        </w:rPr>
        <w:t>8.是</w:t>
      </w:r>
      <w:r>
        <w:rPr>
          <w:rFonts w:hint="eastAsia" w:ascii="新宋体" w:hAnsi="新宋体" w:eastAsia="新宋体" w:cs="宋体"/>
          <w:color w:val="000000"/>
          <w:kern w:val="0"/>
          <w:szCs w:val="21"/>
        </w:rPr>
        <w:t>否提供由企业住所地人社部门出具的授权代表、项目经理（注册建造师）2018年1月以来社会保险证明（或相关缴纳凭证）；</w:t>
      </w:r>
      <w:bookmarkEnd w:id="727"/>
      <w:r>
        <w:rPr>
          <w:rFonts w:hint="eastAsia" w:ascii="新宋体" w:hAnsi="新宋体" w:eastAsia="新宋体" w:cs="宋体"/>
          <w:color w:val="000000"/>
          <w:kern w:val="0"/>
          <w:szCs w:val="21"/>
        </w:rPr>
        <w:t>（评标时提供原件）</w:t>
      </w:r>
      <w:bookmarkEnd w:id="728"/>
    </w:p>
    <w:p>
      <w:pPr>
        <w:autoSpaceDE w:val="0"/>
        <w:autoSpaceDN w:val="0"/>
        <w:spacing w:line="400" w:lineRule="exact"/>
        <w:jc w:val="left"/>
        <w:outlineLvl w:val="0"/>
        <w:rPr>
          <w:rFonts w:hint="eastAsia" w:ascii="新宋体" w:hAnsi="新宋体" w:eastAsia="新宋体" w:cs="宋体"/>
          <w:kern w:val="0"/>
          <w:szCs w:val="21"/>
        </w:rPr>
      </w:pPr>
      <w:r>
        <w:rPr>
          <w:rFonts w:hint="eastAsia" w:ascii="新宋体" w:hAnsi="新宋体" w:eastAsia="新宋体" w:cs="宋体"/>
          <w:kern w:val="0"/>
          <w:szCs w:val="21"/>
        </w:rPr>
        <w:t xml:space="preserve">    </w:t>
      </w:r>
      <w:bookmarkStart w:id="729" w:name="_Toc7242"/>
      <w:r>
        <w:rPr>
          <w:rFonts w:hint="eastAsia" w:ascii="新宋体" w:hAnsi="新宋体" w:eastAsia="新宋体" w:cs="宋体"/>
          <w:kern w:val="0"/>
          <w:szCs w:val="21"/>
        </w:rPr>
        <w:t>9.2015年度、2016年度、2017年度财务状况(至少有一年盈利），且没有被接管、冻结、破产状态（以经会计师事务所或审计机构审计的财务会计报表原件为准，若公司成立未满三年，需提供从成立至今的年度财务状况）；</w:t>
      </w:r>
      <w:r>
        <w:rPr>
          <w:rFonts w:hint="eastAsia" w:ascii="新宋体" w:hAnsi="新宋体" w:eastAsia="新宋体" w:cs="宋体"/>
          <w:color w:val="000000"/>
          <w:kern w:val="0"/>
          <w:szCs w:val="21"/>
        </w:rPr>
        <w:t>（评标时提供原件）</w:t>
      </w:r>
      <w:bookmarkEnd w:id="729"/>
    </w:p>
    <w:p>
      <w:pPr>
        <w:autoSpaceDE w:val="0"/>
        <w:autoSpaceDN w:val="0"/>
        <w:spacing w:line="400" w:lineRule="exact"/>
        <w:ind w:firstLine="420" w:firstLineChars="200"/>
        <w:jc w:val="left"/>
        <w:outlineLvl w:val="0"/>
        <w:rPr>
          <w:rFonts w:hint="eastAsia" w:ascii="新宋体" w:hAnsi="新宋体" w:eastAsia="新宋体" w:cs="宋体"/>
          <w:kern w:val="0"/>
          <w:szCs w:val="21"/>
        </w:rPr>
      </w:pPr>
      <w:bookmarkStart w:id="730" w:name="_Toc464824740"/>
      <w:bookmarkStart w:id="731" w:name="_Toc31087"/>
      <w:r>
        <w:rPr>
          <w:rFonts w:hint="eastAsia" w:ascii="新宋体" w:hAnsi="新宋体" w:eastAsia="新宋体" w:cs="宋体"/>
          <w:kern w:val="0"/>
          <w:szCs w:val="21"/>
        </w:rPr>
        <w:t>10.是否有专项承诺：</w:t>
      </w:r>
      <w:bookmarkEnd w:id="730"/>
      <w:bookmarkEnd w:id="731"/>
    </w:p>
    <w:p>
      <w:pPr>
        <w:autoSpaceDE w:val="0"/>
        <w:autoSpaceDN w:val="0"/>
        <w:spacing w:line="400" w:lineRule="exact"/>
        <w:ind w:firstLine="420" w:firstLineChars="200"/>
        <w:jc w:val="left"/>
        <w:outlineLvl w:val="0"/>
        <w:rPr>
          <w:rFonts w:hint="eastAsia" w:ascii="新宋体" w:hAnsi="新宋体" w:eastAsia="新宋体" w:cs="宋体"/>
          <w:kern w:val="0"/>
          <w:szCs w:val="21"/>
        </w:rPr>
      </w:pPr>
      <w:bookmarkStart w:id="732" w:name="_Toc20789"/>
      <w:bookmarkStart w:id="733" w:name="_Toc464824741"/>
      <w:r>
        <w:rPr>
          <w:rFonts w:hint="eastAsia" w:ascii="新宋体" w:hAnsi="新宋体" w:eastAsia="新宋体" w:cs="宋体"/>
          <w:kern w:val="0"/>
          <w:szCs w:val="21"/>
        </w:rPr>
        <w:t>①投标文件中投标企业是否具有农民工工资保障金的承诺。</w:t>
      </w:r>
      <w:bookmarkEnd w:id="732"/>
      <w:bookmarkEnd w:id="733"/>
    </w:p>
    <w:p>
      <w:pPr>
        <w:autoSpaceDE w:val="0"/>
        <w:autoSpaceDN w:val="0"/>
        <w:spacing w:line="400" w:lineRule="exact"/>
        <w:ind w:firstLine="420" w:firstLineChars="200"/>
        <w:jc w:val="left"/>
        <w:outlineLvl w:val="0"/>
        <w:rPr>
          <w:rFonts w:hint="eastAsia" w:ascii="新宋体" w:hAnsi="新宋体" w:eastAsia="新宋体" w:cs="宋体"/>
          <w:kern w:val="0"/>
          <w:szCs w:val="21"/>
        </w:rPr>
      </w:pPr>
      <w:bookmarkStart w:id="734" w:name="_Toc464824742"/>
      <w:bookmarkStart w:id="735" w:name="_Toc6651"/>
      <w:r>
        <w:rPr>
          <w:rFonts w:hint="eastAsia" w:ascii="新宋体" w:hAnsi="新宋体" w:eastAsia="新宋体" w:cs="宋体"/>
          <w:kern w:val="0"/>
          <w:szCs w:val="21"/>
        </w:rPr>
        <w:t>②投标单位是否出具“不挂靠、不转包、不违法分包”的专项承诺。</w:t>
      </w:r>
      <w:bookmarkEnd w:id="734"/>
      <w:bookmarkEnd w:id="735"/>
    </w:p>
    <w:p>
      <w:pPr>
        <w:autoSpaceDE w:val="0"/>
        <w:autoSpaceDN w:val="0"/>
        <w:spacing w:line="400" w:lineRule="exact"/>
        <w:ind w:firstLine="280" w:firstLineChars="100"/>
        <w:jc w:val="left"/>
        <w:outlineLvl w:val="0"/>
        <w:rPr>
          <w:rFonts w:hint="eastAsia" w:ascii="新宋体" w:hAnsi="新宋体" w:eastAsia="新宋体" w:cs="宋体"/>
          <w:kern w:val="0"/>
          <w:szCs w:val="21"/>
        </w:rPr>
      </w:pPr>
      <w:r>
        <w:rPr>
          <w:rFonts w:hint="eastAsia" w:ascii="宋体" w:hAnsi="宋体" w:cs="宋体"/>
          <w:kern w:val="0"/>
          <w:sz w:val="28"/>
          <w:szCs w:val="28"/>
        </w:rPr>
        <w:t xml:space="preserve"> </w:t>
      </w:r>
      <w:bookmarkStart w:id="736" w:name="_Toc464824743"/>
      <w:bookmarkStart w:id="737" w:name="_Toc7443"/>
      <w:r>
        <w:rPr>
          <w:rFonts w:hint="eastAsia" w:ascii="新宋体" w:hAnsi="新宋体" w:eastAsia="新宋体" w:cs="新宋体"/>
          <w:kern w:val="0"/>
          <w:sz w:val="24"/>
        </w:rPr>
        <w:sym w:font="Wingdings" w:char="F083"/>
      </w:r>
      <w:r>
        <w:rPr>
          <w:rFonts w:hint="eastAsia" w:ascii="新宋体" w:hAnsi="新宋体" w:eastAsia="新宋体" w:cs="宋体"/>
          <w:kern w:val="0"/>
          <w:sz w:val="24"/>
        </w:rPr>
        <w:t xml:space="preserve"> </w:t>
      </w:r>
      <w:r>
        <w:rPr>
          <w:rFonts w:hint="eastAsia" w:ascii="新宋体" w:hAnsi="新宋体" w:eastAsia="新宋体" w:cs="宋体"/>
          <w:kern w:val="0"/>
          <w:szCs w:val="21"/>
        </w:rPr>
        <w:t>投标单位是否出具有建造师无在建承诺书。</w:t>
      </w:r>
      <w:bookmarkEnd w:id="736"/>
      <w:bookmarkEnd w:id="737"/>
    </w:p>
    <w:p>
      <w:pPr>
        <w:autoSpaceDE w:val="0"/>
        <w:autoSpaceDN w:val="0"/>
        <w:spacing w:line="400" w:lineRule="exact"/>
        <w:ind w:firstLine="420" w:firstLineChars="200"/>
        <w:jc w:val="left"/>
        <w:outlineLvl w:val="0"/>
        <w:rPr>
          <w:rFonts w:hint="eastAsia" w:ascii="新宋体" w:hAnsi="新宋体" w:eastAsia="新宋体" w:cs="宋体"/>
          <w:kern w:val="0"/>
          <w:szCs w:val="21"/>
        </w:rPr>
      </w:pPr>
      <w:r>
        <w:rPr>
          <w:rFonts w:hint="eastAsia" w:ascii="宋体" w:hAnsi="宋体" w:cs="宋体"/>
          <w:kern w:val="0"/>
          <w:szCs w:val="21"/>
        </w:rPr>
        <w:t>④ 投</w:t>
      </w:r>
      <w:r>
        <w:rPr>
          <w:rFonts w:hint="eastAsia" w:ascii="新宋体" w:hAnsi="新宋体" w:eastAsia="新宋体" w:cs="宋体"/>
          <w:kern w:val="0"/>
          <w:szCs w:val="21"/>
        </w:rPr>
        <w:t>标单位是否出具</w:t>
      </w:r>
      <w:r>
        <w:rPr>
          <w:rFonts w:hint="eastAsia" w:ascii="宋体" w:hAnsi="宋体" w:cs="宋体"/>
          <w:kern w:val="0"/>
          <w:szCs w:val="21"/>
        </w:rPr>
        <w:t>对扬尘治理的服务承诺。</w:t>
      </w:r>
    </w:p>
    <w:p>
      <w:pPr>
        <w:autoSpaceDE w:val="0"/>
        <w:autoSpaceDN w:val="0"/>
        <w:spacing w:line="400" w:lineRule="exact"/>
        <w:ind w:firstLine="420" w:firstLineChars="200"/>
        <w:jc w:val="left"/>
        <w:outlineLvl w:val="0"/>
        <w:rPr>
          <w:rFonts w:hint="eastAsia" w:ascii="新宋体" w:hAnsi="新宋体" w:eastAsia="新宋体" w:cs="宋体"/>
          <w:kern w:val="0"/>
          <w:szCs w:val="21"/>
        </w:rPr>
      </w:pPr>
      <w:bookmarkStart w:id="738" w:name="_Toc21122"/>
      <w:bookmarkStart w:id="739" w:name="_Toc464824744"/>
      <w:r>
        <w:rPr>
          <w:rFonts w:hint="eastAsia" w:ascii="新宋体" w:hAnsi="新宋体" w:eastAsia="新宋体" w:cs="宋体"/>
          <w:kern w:val="0"/>
          <w:szCs w:val="21"/>
          <w:lang w:val="en-US" w:eastAsia="zh-CN"/>
        </w:rPr>
        <w:t>11</w:t>
      </w:r>
      <w:r>
        <w:rPr>
          <w:rFonts w:hint="eastAsia" w:ascii="新宋体" w:hAnsi="新宋体" w:eastAsia="新宋体" w:cs="宋体"/>
          <w:kern w:val="0"/>
          <w:szCs w:val="21"/>
        </w:rPr>
        <w:t>. 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pPr>
        <w:autoSpaceDE w:val="0"/>
        <w:autoSpaceDN w:val="0"/>
        <w:spacing w:line="40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投标人须提供以下网站的公示信息查询结果截图：</w:t>
      </w:r>
    </w:p>
    <w:p>
      <w:pPr>
        <w:autoSpaceDE w:val="0"/>
        <w:autoSpaceDN w:val="0"/>
        <w:spacing w:line="40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（1）提供 “信用中国”网站（www.creditchina.gov.cn）的“失信被执行人”、“重大税收违法案件当事人名单”和“政府采购严重违法失信名单”网页查询结果截图（查询对象包括投标人、法定代表人、项目经理及授权委托人）；</w:t>
      </w:r>
    </w:p>
    <w:p>
      <w:pPr>
        <w:autoSpaceDE w:val="0"/>
        <w:autoSpaceDN w:val="0"/>
        <w:spacing w:line="40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（2）提供“中国政府采购”网站（www.ccgp.gov.cn）“政府采购严重违法失信行为记录名单”网页查询结果截图；</w:t>
      </w:r>
    </w:p>
    <w:p>
      <w:pPr>
        <w:autoSpaceDE w:val="0"/>
        <w:autoSpaceDN w:val="0"/>
        <w:spacing w:line="40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（3）提供“全国企业信用信息公示系统”（http://www.gsxt.gov.cn/）网站“严重违法失信企业名单”网页查询结果截图；</w:t>
      </w:r>
    </w:p>
    <w:p>
      <w:pPr>
        <w:autoSpaceDE w:val="0"/>
        <w:autoSpaceDN w:val="0"/>
        <w:spacing w:line="40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（4）提供“全国法院失信被执行人名单信息公布和查询系统”（http://shixin.court.gov.cn/或者http://zxgk.court.gov.cn/）网页查询结果截图（查询对象包括投标人、法定代表人、项目经理及授权委托人）；</w:t>
      </w:r>
    </w:p>
    <w:p>
      <w:pPr>
        <w:autoSpaceDE w:val="0"/>
        <w:autoSpaceDN w:val="0"/>
        <w:spacing w:line="40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（5）提供“中国裁判文书网”（http://wenshu.court.gov.cn/）行贿犯罪网页查询结果截图（查询对象包括投标人、法定代表人、项目经理及授权委托人）。</w:t>
      </w:r>
    </w:p>
    <w:p>
      <w:pPr>
        <w:autoSpaceDE w:val="0"/>
        <w:autoSpaceDN w:val="0"/>
        <w:spacing w:line="400" w:lineRule="exact"/>
        <w:ind w:firstLine="420" w:firstLineChars="200"/>
        <w:jc w:val="left"/>
        <w:outlineLvl w:val="0"/>
        <w:rPr>
          <w:rFonts w:hint="eastAsia" w:ascii="新宋体" w:hAnsi="新宋体" w:eastAsia="新宋体" w:cs="宋体"/>
          <w:b/>
          <w:kern w:val="0"/>
          <w:szCs w:val="21"/>
        </w:rPr>
      </w:pPr>
      <w:r>
        <w:rPr>
          <w:rFonts w:hint="eastAsia" w:ascii="新宋体" w:hAnsi="新宋体" w:eastAsia="新宋体" w:cs="宋体"/>
          <w:kern w:val="0"/>
          <w:szCs w:val="21"/>
        </w:rPr>
        <w:t>注：参与评审的所有证件及业绩除有要求外均以原件为准，不得伪造、涂改，否则视为无效材料并按国家有关规定处理，评标委员会具有核对相关证件真伪的权利，评标开始后不再接受任何材料，投标文件的综合信用标中应附提交的证件、业绩原件的加盖公章复印件。</w:t>
      </w:r>
      <w:bookmarkEnd w:id="738"/>
      <w:bookmarkEnd w:id="739"/>
    </w:p>
    <w:bookmarkEnd w:id="712"/>
    <w:bookmarkEnd w:id="713"/>
    <w:bookmarkEnd w:id="714"/>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740" w:name="_Toc12612"/>
      <w:r>
        <w:rPr>
          <w:rFonts w:hint="eastAsia" w:ascii="新宋体" w:hAnsi="新宋体" w:eastAsia="新宋体" w:cs="宋体"/>
          <w:b/>
          <w:kern w:val="0"/>
          <w:szCs w:val="21"/>
        </w:rPr>
        <w:t>八、详细评审</w:t>
      </w:r>
      <w:bookmarkEnd w:id="740"/>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41" w:name="_Toc9786"/>
      <w:r>
        <w:rPr>
          <w:rFonts w:hint="eastAsia" w:ascii="新宋体" w:hAnsi="新宋体" w:eastAsia="新宋体" w:cs="宋体"/>
          <w:kern w:val="0"/>
          <w:szCs w:val="21"/>
        </w:rPr>
        <w:t>评标委员会根据招标文件要求对技术标、商务标、综合（信用）标三部分进行综合评审。技术标的权重占20%，商务标的权重占60%，综合（信用）标的权重占20%。</w:t>
      </w:r>
      <w:bookmarkEnd w:id="741"/>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42" w:name="_Toc10320"/>
      <w:r>
        <w:rPr>
          <w:rFonts w:hint="eastAsia" w:ascii="新宋体" w:hAnsi="新宋体" w:eastAsia="新宋体" w:cs="宋体"/>
          <w:kern w:val="0"/>
          <w:szCs w:val="21"/>
        </w:rPr>
        <w:t>   （一）工程量清单总报价评标基准价按下列公式确定：</w:t>
      </w:r>
      <w:bookmarkEnd w:id="742"/>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43" w:name="_Toc280"/>
      <w:r>
        <w:rPr>
          <w:rFonts w:hint="eastAsia" w:ascii="新宋体" w:hAnsi="新宋体" w:eastAsia="新宋体" w:cs="宋体"/>
          <w:kern w:val="0"/>
          <w:szCs w:val="21"/>
        </w:rPr>
        <w:t>    评标基准价＝招标控制价×K+投标总报价×（1－K）</w:t>
      </w:r>
      <w:bookmarkEnd w:id="743"/>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44" w:name="_Toc5078"/>
      <w:r>
        <w:rPr>
          <w:rFonts w:hint="eastAsia" w:ascii="新宋体" w:hAnsi="新宋体" w:eastAsia="新宋体" w:cs="宋体"/>
          <w:kern w:val="0"/>
          <w:szCs w:val="21"/>
        </w:rPr>
        <w:t>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bookmarkEnd w:id="744"/>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745" w:name="_Toc5578"/>
      <w:r>
        <w:rPr>
          <w:rFonts w:hint="eastAsia" w:ascii="新宋体" w:hAnsi="新宋体" w:eastAsia="新宋体" w:cs="宋体"/>
          <w:kern w:val="0"/>
          <w:szCs w:val="21"/>
        </w:rPr>
        <w:t>K为招标控制价权重系数，0.1≤K≤0.5，在开标现场随机抽取。</w:t>
      </w:r>
      <w:bookmarkEnd w:id="745"/>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746" w:name="_Toc27922"/>
      <w:r>
        <w:rPr>
          <w:rFonts w:hint="eastAsia" w:ascii="新宋体" w:hAnsi="新宋体" w:eastAsia="新宋体" w:cs="宋体"/>
          <w:kern w:val="0"/>
          <w:szCs w:val="21"/>
        </w:rPr>
        <w:t>    （二）技术标的评标分值20分</w:t>
      </w:r>
      <w:bookmarkEnd w:id="746"/>
    </w:p>
    <w:tbl>
      <w:tblPr>
        <w:tblStyle w:val="12"/>
        <w:tblW w:w="8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6"/>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26" w:type="dxa"/>
            <w:vAlign w:val="top"/>
          </w:tcPr>
          <w:p>
            <w:pPr>
              <w:pStyle w:val="16"/>
              <w:spacing w:line="400" w:lineRule="exact"/>
              <w:jc w:val="center"/>
              <w:rPr>
                <w:rStyle w:val="15"/>
                <w:rFonts w:hint="default"/>
              </w:rPr>
            </w:pPr>
            <w:r>
              <w:rPr>
                <w:rStyle w:val="15"/>
                <w:rFonts w:hint="default"/>
              </w:rPr>
              <w:t> 评审内容</w:t>
            </w:r>
          </w:p>
        </w:tc>
        <w:tc>
          <w:tcPr>
            <w:tcW w:w="2523" w:type="dxa"/>
            <w:vAlign w:val="top"/>
          </w:tcPr>
          <w:p>
            <w:pPr>
              <w:pStyle w:val="16"/>
              <w:spacing w:line="400" w:lineRule="exact"/>
              <w:jc w:val="center"/>
              <w:rPr>
                <w:rStyle w:val="15"/>
                <w:rFonts w:hint="default"/>
              </w:rPr>
            </w:pPr>
            <w:r>
              <w:rPr>
                <w:rStyle w:val="15"/>
                <w:rFonts w:hint="default"/>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26" w:type="dxa"/>
            <w:vAlign w:val="top"/>
          </w:tcPr>
          <w:p>
            <w:pPr>
              <w:pStyle w:val="16"/>
              <w:spacing w:line="400" w:lineRule="exact"/>
              <w:jc w:val="left"/>
              <w:rPr>
                <w:rStyle w:val="15"/>
                <w:rFonts w:hint="default"/>
              </w:rPr>
            </w:pPr>
            <w:r>
              <w:rPr>
                <w:rStyle w:val="15"/>
                <w:rFonts w:hint="default"/>
              </w:rPr>
              <w:t>（1）内容完整性和编制水平；</w:t>
            </w:r>
          </w:p>
        </w:tc>
        <w:tc>
          <w:tcPr>
            <w:tcW w:w="2523" w:type="dxa"/>
            <w:vAlign w:val="top"/>
          </w:tcPr>
          <w:p>
            <w:pPr>
              <w:autoSpaceDE w:val="0"/>
              <w:autoSpaceDN w:val="0"/>
              <w:adjustRightInd w:val="0"/>
              <w:spacing w:line="400" w:lineRule="exact"/>
              <w:jc w:val="center"/>
              <w:rPr>
                <w:rStyle w:val="15"/>
                <w:rFonts w:hint="default"/>
              </w:rPr>
            </w:pPr>
            <w:r>
              <w:rPr>
                <w:rStyle w:val="15"/>
                <w:rFonts w:hint="default" w:cs="宋体"/>
                <w:kern w:val="0"/>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26" w:type="dxa"/>
            <w:vAlign w:val="top"/>
          </w:tcPr>
          <w:p>
            <w:pPr>
              <w:pStyle w:val="16"/>
              <w:spacing w:line="400" w:lineRule="exact"/>
              <w:jc w:val="left"/>
              <w:rPr>
                <w:rStyle w:val="15"/>
                <w:rFonts w:hint="default"/>
              </w:rPr>
            </w:pPr>
            <w:r>
              <w:rPr>
                <w:rStyle w:val="15"/>
                <w:rFonts w:hint="default"/>
              </w:rPr>
              <w:t>（2）施工方案和技术措施；</w:t>
            </w:r>
          </w:p>
        </w:tc>
        <w:tc>
          <w:tcPr>
            <w:tcW w:w="2523" w:type="dxa"/>
            <w:vAlign w:val="top"/>
          </w:tcPr>
          <w:p>
            <w:pPr>
              <w:pStyle w:val="16"/>
              <w:spacing w:line="400" w:lineRule="exact"/>
              <w:ind w:firstLine="0"/>
              <w:jc w:val="center"/>
              <w:rPr>
                <w:rStyle w:val="15"/>
                <w:rFonts w:hint="default"/>
              </w:rPr>
            </w:pPr>
            <w:r>
              <w:rPr>
                <w:rStyle w:val="15"/>
                <w:rFonts w:hint="default"/>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26" w:type="dxa"/>
            <w:vAlign w:val="top"/>
          </w:tcPr>
          <w:p>
            <w:pPr>
              <w:autoSpaceDE w:val="0"/>
              <w:autoSpaceDN w:val="0"/>
              <w:adjustRightInd w:val="0"/>
              <w:spacing w:line="400" w:lineRule="exact"/>
              <w:jc w:val="left"/>
              <w:rPr>
                <w:rStyle w:val="15"/>
                <w:rFonts w:hint="default"/>
              </w:rPr>
            </w:pPr>
            <w:r>
              <w:rPr>
                <w:rStyle w:val="15"/>
                <w:rFonts w:hint="default" w:cs="宋体"/>
                <w:kern w:val="0"/>
              </w:rPr>
              <w:t xml:space="preserve">（3）质量管理体系与措施；              </w:t>
            </w:r>
          </w:p>
        </w:tc>
        <w:tc>
          <w:tcPr>
            <w:tcW w:w="2523" w:type="dxa"/>
            <w:vAlign w:val="top"/>
          </w:tcPr>
          <w:p>
            <w:pPr>
              <w:pStyle w:val="16"/>
              <w:spacing w:line="400" w:lineRule="exact"/>
              <w:ind w:firstLine="0"/>
              <w:jc w:val="center"/>
              <w:rPr>
                <w:rStyle w:val="15"/>
                <w:rFonts w:hint="default"/>
              </w:rPr>
            </w:pPr>
            <w:r>
              <w:rPr>
                <w:rStyle w:val="15"/>
                <w:rFonts w:hint="default"/>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26" w:type="dxa"/>
            <w:vAlign w:val="top"/>
          </w:tcPr>
          <w:p>
            <w:pPr>
              <w:autoSpaceDE w:val="0"/>
              <w:autoSpaceDN w:val="0"/>
              <w:adjustRightInd w:val="0"/>
              <w:spacing w:line="400" w:lineRule="exact"/>
              <w:jc w:val="left"/>
              <w:rPr>
                <w:rStyle w:val="15"/>
                <w:rFonts w:hint="default"/>
              </w:rPr>
            </w:pPr>
            <w:r>
              <w:rPr>
                <w:rStyle w:val="15"/>
                <w:rFonts w:hint="default" w:cs="宋体"/>
                <w:kern w:val="0"/>
              </w:rPr>
              <w:t xml:space="preserve">（4）安全管理体系与措施；              </w:t>
            </w:r>
          </w:p>
        </w:tc>
        <w:tc>
          <w:tcPr>
            <w:tcW w:w="2523" w:type="dxa"/>
            <w:vAlign w:val="top"/>
          </w:tcPr>
          <w:p>
            <w:pPr>
              <w:pStyle w:val="16"/>
              <w:spacing w:line="400" w:lineRule="exact"/>
              <w:ind w:firstLine="0"/>
              <w:jc w:val="center"/>
              <w:rPr>
                <w:rStyle w:val="15"/>
                <w:rFonts w:hint="default"/>
              </w:rPr>
            </w:pPr>
            <w:r>
              <w:rPr>
                <w:rStyle w:val="15"/>
                <w:rFonts w:hint="default"/>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26" w:type="dxa"/>
            <w:vAlign w:val="top"/>
          </w:tcPr>
          <w:p>
            <w:pPr>
              <w:pStyle w:val="16"/>
              <w:spacing w:line="400" w:lineRule="exact"/>
              <w:jc w:val="left"/>
              <w:rPr>
                <w:rStyle w:val="15"/>
                <w:rFonts w:hint="default"/>
              </w:rPr>
            </w:pPr>
            <w:r>
              <w:rPr>
                <w:rStyle w:val="15"/>
                <w:rFonts w:hint="default"/>
              </w:rPr>
              <w:t>（5）环境保护管理体系与措施；</w:t>
            </w:r>
          </w:p>
        </w:tc>
        <w:tc>
          <w:tcPr>
            <w:tcW w:w="2523" w:type="dxa"/>
            <w:vAlign w:val="top"/>
          </w:tcPr>
          <w:p>
            <w:pPr>
              <w:autoSpaceDE w:val="0"/>
              <w:autoSpaceDN w:val="0"/>
              <w:adjustRightInd w:val="0"/>
              <w:spacing w:line="400" w:lineRule="exact"/>
              <w:jc w:val="center"/>
              <w:rPr>
                <w:rStyle w:val="15"/>
                <w:rFonts w:hint="default"/>
              </w:rPr>
            </w:pPr>
            <w:r>
              <w:rPr>
                <w:rStyle w:val="15"/>
                <w:rFonts w:hint="default"/>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26" w:type="dxa"/>
            <w:vAlign w:val="top"/>
          </w:tcPr>
          <w:p>
            <w:pPr>
              <w:pStyle w:val="16"/>
              <w:spacing w:line="400" w:lineRule="exact"/>
              <w:jc w:val="left"/>
              <w:rPr>
                <w:rStyle w:val="15"/>
                <w:rFonts w:hint="default"/>
              </w:rPr>
            </w:pPr>
            <w:r>
              <w:rPr>
                <w:rStyle w:val="15"/>
                <w:rFonts w:hint="default"/>
              </w:rPr>
              <w:t>（6）工程进度计划与措施；</w:t>
            </w:r>
          </w:p>
        </w:tc>
        <w:tc>
          <w:tcPr>
            <w:tcW w:w="2523" w:type="dxa"/>
            <w:vAlign w:val="top"/>
          </w:tcPr>
          <w:p>
            <w:pPr>
              <w:autoSpaceDE w:val="0"/>
              <w:autoSpaceDN w:val="0"/>
              <w:adjustRightInd w:val="0"/>
              <w:spacing w:line="400" w:lineRule="exact"/>
              <w:jc w:val="center"/>
              <w:rPr>
                <w:rStyle w:val="15"/>
                <w:rFonts w:hint="default"/>
              </w:rPr>
            </w:pPr>
            <w:r>
              <w:rPr>
                <w:rStyle w:val="15"/>
                <w:rFonts w:hint="default" w:cs="宋体"/>
                <w:kern w:val="0"/>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26" w:type="dxa"/>
            <w:vAlign w:val="top"/>
          </w:tcPr>
          <w:p>
            <w:pPr>
              <w:pStyle w:val="16"/>
              <w:spacing w:line="400" w:lineRule="exact"/>
              <w:jc w:val="left"/>
              <w:rPr>
                <w:rStyle w:val="15"/>
                <w:rFonts w:hint="default"/>
              </w:rPr>
            </w:pPr>
            <w:r>
              <w:rPr>
                <w:rStyle w:val="15"/>
                <w:rFonts w:hint="default"/>
              </w:rPr>
              <w:t>（7）拟投入资源配备计划……；</w:t>
            </w:r>
          </w:p>
        </w:tc>
        <w:tc>
          <w:tcPr>
            <w:tcW w:w="2523" w:type="dxa"/>
            <w:vAlign w:val="top"/>
          </w:tcPr>
          <w:p>
            <w:pPr>
              <w:pStyle w:val="16"/>
              <w:spacing w:line="400" w:lineRule="exact"/>
              <w:ind w:firstLine="0"/>
              <w:jc w:val="center"/>
              <w:rPr>
                <w:rStyle w:val="15"/>
                <w:rFonts w:hint="default"/>
              </w:rPr>
            </w:pPr>
            <w:r>
              <w:rPr>
                <w:rStyle w:val="15"/>
                <w:rFonts w:hint="default"/>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26" w:type="dxa"/>
            <w:vAlign w:val="top"/>
          </w:tcPr>
          <w:p>
            <w:pPr>
              <w:pStyle w:val="16"/>
              <w:spacing w:line="400" w:lineRule="exact"/>
              <w:jc w:val="left"/>
              <w:rPr>
                <w:rStyle w:val="15"/>
                <w:rFonts w:hint="default"/>
              </w:rPr>
            </w:pPr>
            <w:r>
              <w:rPr>
                <w:rStyle w:val="15"/>
                <w:rFonts w:hint="default"/>
              </w:rPr>
              <w:t xml:space="preserve">（8）施工进度表或施工网络图；    </w:t>
            </w:r>
          </w:p>
        </w:tc>
        <w:tc>
          <w:tcPr>
            <w:tcW w:w="2523" w:type="dxa"/>
            <w:vAlign w:val="top"/>
          </w:tcPr>
          <w:p>
            <w:pPr>
              <w:autoSpaceDE w:val="0"/>
              <w:autoSpaceDN w:val="0"/>
              <w:adjustRightInd w:val="0"/>
              <w:spacing w:line="400" w:lineRule="exact"/>
              <w:jc w:val="center"/>
              <w:rPr>
                <w:rStyle w:val="15"/>
                <w:rFonts w:hint="default"/>
              </w:rPr>
            </w:pPr>
            <w:r>
              <w:rPr>
                <w:rStyle w:val="15"/>
                <w:rFonts w:hint="default" w:cs="宋体"/>
                <w:kern w:val="0"/>
              </w:rPr>
              <w:t>0</w:t>
            </w:r>
            <w:r>
              <w:rPr>
                <w:rStyle w:val="15"/>
                <w:rFonts w:hint="default"/>
              </w:rPr>
              <w:t>-1</w:t>
            </w:r>
            <w:r>
              <w:rPr>
                <w:rStyle w:val="15"/>
                <w:rFonts w:hint="default"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26" w:type="dxa"/>
            <w:vAlign w:val="top"/>
          </w:tcPr>
          <w:p>
            <w:pPr>
              <w:pStyle w:val="16"/>
              <w:spacing w:line="400" w:lineRule="exact"/>
              <w:jc w:val="left"/>
              <w:rPr>
                <w:rStyle w:val="15"/>
                <w:rFonts w:hint="default"/>
              </w:rPr>
            </w:pPr>
            <w:r>
              <w:rPr>
                <w:rStyle w:val="15"/>
                <w:rFonts w:hint="default"/>
              </w:rPr>
              <w:t>（9）施工总平面布置图；</w:t>
            </w:r>
          </w:p>
        </w:tc>
        <w:tc>
          <w:tcPr>
            <w:tcW w:w="2523" w:type="dxa"/>
            <w:vAlign w:val="top"/>
          </w:tcPr>
          <w:p>
            <w:pPr>
              <w:pStyle w:val="16"/>
              <w:spacing w:line="400" w:lineRule="exact"/>
              <w:ind w:firstLine="0"/>
              <w:jc w:val="center"/>
              <w:rPr>
                <w:rStyle w:val="15"/>
                <w:rFonts w:hint="default"/>
              </w:rPr>
            </w:pPr>
            <w:r>
              <w:rPr>
                <w:rStyle w:val="15"/>
                <w:rFonts w:hint="default"/>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5726" w:type="dxa"/>
            <w:vAlign w:val="top"/>
          </w:tcPr>
          <w:p>
            <w:pPr>
              <w:pStyle w:val="16"/>
              <w:spacing w:line="400" w:lineRule="exact"/>
              <w:jc w:val="left"/>
              <w:rPr>
                <w:rStyle w:val="15"/>
                <w:rFonts w:hint="default"/>
              </w:rPr>
            </w:pPr>
            <w:r>
              <w:rPr>
                <w:rStyle w:val="15"/>
                <w:rFonts w:hint="default"/>
              </w:rPr>
              <w:t>（10）在节能减排、绿色施工（含扬尘治理）、工艺创新方面针对本工程有具体措施或企业自有创新技术；</w:t>
            </w:r>
          </w:p>
        </w:tc>
        <w:tc>
          <w:tcPr>
            <w:tcW w:w="2523" w:type="dxa"/>
            <w:vAlign w:val="top"/>
          </w:tcPr>
          <w:p>
            <w:pPr>
              <w:pStyle w:val="16"/>
              <w:spacing w:line="400" w:lineRule="exact"/>
              <w:ind w:firstLine="0"/>
              <w:jc w:val="center"/>
              <w:rPr>
                <w:rStyle w:val="15"/>
                <w:rFonts w:hint="default"/>
              </w:rPr>
            </w:pPr>
            <w:r>
              <w:rPr>
                <w:rStyle w:val="15"/>
                <w:rFonts w:hint="default"/>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5726" w:type="dxa"/>
            <w:vAlign w:val="top"/>
          </w:tcPr>
          <w:p>
            <w:pPr>
              <w:pStyle w:val="16"/>
              <w:spacing w:line="400" w:lineRule="exact"/>
              <w:jc w:val="left"/>
              <w:rPr>
                <w:rStyle w:val="15"/>
                <w:rFonts w:hint="default"/>
              </w:rPr>
            </w:pPr>
            <w:r>
              <w:rPr>
                <w:rStyle w:val="15"/>
                <w:rFonts w:hint="default"/>
              </w:rPr>
              <w:t>（11）新工艺、新技术、新设备、新材料的采用程度，其在确保质量、降低成本、缩短工期、减轻劳动强度、提高工效等方面的作用；</w:t>
            </w:r>
          </w:p>
        </w:tc>
        <w:tc>
          <w:tcPr>
            <w:tcW w:w="2523" w:type="dxa"/>
            <w:vAlign w:val="top"/>
          </w:tcPr>
          <w:p>
            <w:pPr>
              <w:pStyle w:val="16"/>
              <w:spacing w:line="400" w:lineRule="exact"/>
              <w:ind w:firstLine="0"/>
              <w:jc w:val="center"/>
              <w:rPr>
                <w:rStyle w:val="15"/>
                <w:rFonts w:hint="default"/>
              </w:rPr>
            </w:pPr>
            <w:r>
              <w:rPr>
                <w:rStyle w:val="15"/>
                <w:rFonts w:hint="default"/>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5726" w:type="dxa"/>
            <w:vAlign w:val="top"/>
          </w:tcPr>
          <w:p>
            <w:pPr>
              <w:pStyle w:val="16"/>
              <w:spacing w:line="400" w:lineRule="exact"/>
              <w:jc w:val="left"/>
              <w:rPr>
                <w:rStyle w:val="15"/>
                <w:rFonts w:hint="default"/>
              </w:rPr>
            </w:pPr>
            <w:r>
              <w:rPr>
                <w:rStyle w:val="15"/>
                <w:rFonts w:hint="default"/>
              </w:rPr>
              <w:t>（12）企业具备信息化管理平台，能够使工程管理者对现场实施监控和数据处理。</w:t>
            </w:r>
          </w:p>
        </w:tc>
        <w:tc>
          <w:tcPr>
            <w:tcW w:w="2523" w:type="dxa"/>
            <w:vAlign w:val="top"/>
          </w:tcPr>
          <w:p>
            <w:pPr>
              <w:pStyle w:val="16"/>
              <w:spacing w:line="400" w:lineRule="exact"/>
              <w:ind w:firstLine="0"/>
              <w:jc w:val="center"/>
              <w:rPr>
                <w:rStyle w:val="15"/>
                <w:rFonts w:hint="default"/>
              </w:rPr>
            </w:pPr>
            <w:r>
              <w:rPr>
                <w:rStyle w:val="15"/>
                <w:rFonts w:hint="default"/>
              </w:rPr>
              <w:t>1-2分</w:t>
            </w:r>
          </w:p>
        </w:tc>
      </w:tr>
    </w:tbl>
    <w:p>
      <w:pPr>
        <w:spacing w:line="360" w:lineRule="exact"/>
        <w:rPr>
          <w:b/>
          <w:bCs/>
        </w:rPr>
      </w:pPr>
      <w:r>
        <w:rPr>
          <w:rFonts w:hint="eastAsia"/>
          <w:b/>
          <w:bCs/>
        </w:rPr>
        <w:t xml:space="preserve">     </w:t>
      </w:r>
      <w:r>
        <w:rPr>
          <w:b/>
          <w:bCs/>
        </w:rPr>
        <w:t xml:space="preserve">以上项目若有缺项，该项为0分。 </w:t>
      </w:r>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47" w:name="_Toc27843"/>
      <w:r>
        <w:rPr>
          <w:rFonts w:hint="eastAsia" w:ascii="新宋体" w:hAnsi="新宋体" w:eastAsia="新宋体" w:cs="宋体"/>
          <w:kern w:val="0"/>
          <w:szCs w:val="21"/>
        </w:rPr>
        <w:t>    （三）商务标的评标分值60分</w:t>
      </w:r>
      <w:bookmarkEnd w:id="747"/>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48" w:name="_Toc17990"/>
      <w:r>
        <w:rPr>
          <w:rFonts w:hint="eastAsia" w:ascii="新宋体" w:hAnsi="新宋体" w:eastAsia="新宋体" w:cs="宋体"/>
          <w:kern w:val="0"/>
          <w:szCs w:val="21"/>
        </w:rPr>
        <w:t>    1.投标报价的评审30分</w:t>
      </w:r>
      <w:bookmarkEnd w:id="748"/>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49" w:name="_Toc13418"/>
      <w:r>
        <w:rPr>
          <w:rFonts w:hint="eastAsia" w:ascii="新宋体" w:hAnsi="新宋体" w:eastAsia="新宋体" w:cs="宋体"/>
          <w:kern w:val="0"/>
          <w:szCs w:val="21"/>
        </w:rPr>
        <w:t>    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bookmarkEnd w:id="749"/>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50" w:name="_Toc11432"/>
      <w:r>
        <w:rPr>
          <w:rFonts w:hint="eastAsia" w:ascii="新宋体" w:hAnsi="新宋体" w:eastAsia="新宋体" w:cs="宋体"/>
          <w:kern w:val="0"/>
          <w:szCs w:val="21"/>
        </w:rPr>
        <w:t>    2.分部分项工程项目综合单价的评审15分</w:t>
      </w:r>
      <w:bookmarkEnd w:id="750"/>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51" w:name="_Toc9186"/>
      <w:r>
        <w:rPr>
          <w:rFonts w:hint="eastAsia" w:ascii="新宋体" w:hAnsi="新宋体" w:eastAsia="新宋体" w:cs="宋体"/>
          <w:kern w:val="0"/>
          <w:szCs w:val="21"/>
        </w:rPr>
        <w:t>    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bookmarkEnd w:id="751"/>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52" w:name="_Toc26246"/>
      <w:r>
        <w:rPr>
          <w:rFonts w:hint="eastAsia" w:ascii="新宋体" w:hAnsi="新宋体" w:eastAsia="新宋体" w:cs="宋体"/>
          <w:kern w:val="0"/>
          <w:szCs w:val="21"/>
        </w:rPr>
        <w:t>    3.措施项目的评审5分</w:t>
      </w:r>
      <w:bookmarkEnd w:id="752"/>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53" w:name="_Toc3345"/>
      <w:r>
        <w:rPr>
          <w:rFonts w:hint="eastAsia" w:ascii="新宋体" w:hAnsi="新宋体" w:eastAsia="新宋体" w:cs="宋体"/>
          <w:kern w:val="0"/>
          <w:szCs w:val="21"/>
        </w:rPr>
        <w:t>    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bookmarkEnd w:id="753"/>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54" w:name="_Toc22460"/>
      <w:r>
        <w:rPr>
          <w:rFonts w:hint="eastAsia" w:ascii="新宋体" w:hAnsi="新宋体" w:eastAsia="新宋体" w:cs="宋体"/>
          <w:kern w:val="0"/>
          <w:szCs w:val="21"/>
        </w:rPr>
        <w:t>    4.主要材料单价的评审10分</w:t>
      </w:r>
      <w:bookmarkEnd w:id="754"/>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755" w:name="_Toc24518"/>
      <w:r>
        <w:rPr>
          <w:rFonts w:hint="eastAsia" w:ascii="新宋体" w:hAnsi="新宋体" w:eastAsia="新宋体" w:cs="宋体"/>
          <w:kern w:val="0"/>
          <w:szCs w:val="21"/>
        </w:rPr>
        <w:t>    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bookmarkEnd w:id="755"/>
      <w:bookmarkStart w:id="756" w:name="_Toc26294"/>
    </w:p>
    <w:p>
      <w:pPr>
        <w:autoSpaceDE w:val="0"/>
        <w:autoSpaceDN w:val="0"/>
        <w:spacing w:line="390" w:lineRule="exact"/>
        <w:jc w:val="left"/>
        <w:outlineLvl w:val="0"/>
        <w:rPr>
          <w:rFonts w:ascii="新宋体" w:hAnsi="新宋体" w:eastAsia="新宋体" w:cs="宋体"/>
          <w:kern w:val="0"/>
          <w:szCs w:val="21"/>
        </w:rPr>
      </w:pPr>
      <w:r>
        <w:rPr>
          <w:rFonts w:hint="eastAsia" w:ascii="新宋体" w:hAnsi="新宋体" w:eastAsia="新宋体" w:cs="宋体"/>
          <w:kern w:val="0"/>
          <w:szCs w:val="21"/>
        </w:rPr>
        <w:t>（四）综合（信用）标的评标分值20分</w:t>
      </w:r>
      <w:bookmarkEnd w:id="756"/>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 xml:space="preserve">1.项目班子配备（0-5分） </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757" w:name="_Toc20105"/>
      <w:bookmarkStart w:id="758" w:name="_Toc5139"/>
      <w:r>
        <w:rPr>
          <w:rFonts w:hint="eastAsia" w:ascii="新宋体" w:hAnsi="新宋体" w:eastAsia="新宋体" w:cs="宋体"/>
          <w:kern w:val="0"/>
          <w:szCs w:val="21"/>
        </w:rPr>
        <w:t>1.1、拟派技术负责人具有相关专业中级及以上技术职称的得1分，（以证书原件和2018年1月以来社保缴纳证明原件为准）否则不得分；</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1.2、施工员、质检员、安全员、资料员配备齐全，并持证上岗和缴纳社保的，得4分。每缺少一人扣一分。（以证书原件和</w:t>
      </w:r>
      <w:r>
        <w:rPr>
          <w:rFonts w:hint="eastAsia" w:ascii="新宋体" w:hAnsi="新宋体" w:eastAsia="新宋体" w:cs="宋体"/>
          <w:color w:val="000000"/>
          <w:kern w:val="0"/>
          <w:szCs w:val="21"/>
        </w:rPr>
        <w:t>2018年1月以来</w:t>
      </w:r>
      <w:r>
        <w:rPr>
          <w:rFonts w:hint="eastAsia" w:ascii="新宋体" w:hAnsi="新宋体" w:eastAsia="新宋体" w:cs="宋体"/>
          <w:kern w:val="0"/>
          <w:szCs w:val="21"/>
        </w:rPr>
        <w:t>社保缴纳证明原件为准）</w:t>
      </w:r>
      <w:bookmarkEnd w:id="757"/>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2.企业综合信用（0-6分）</w:t>
      </w:r>
      <w:bookmarkEnd w:id="758"/>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759" w:name="_Toc28405"/>
      <w:r>
        <w:rPr>
          <w:rFonts w:hint="eastAsia" w:ascii="新宋体" w:hAnsi="新宋体" w:eastAsia="新宋体" w:cs="宋体"/>
          <w:kern w:val="0"/>
          <w:szCs w:val="21"/>
        </w:rPr>
        <w:t>投标人在2015年9月以来每承接一项合同金额不少于100万元的类似项目得2分，最高得6分。（</w:t>
      </w:r>
      <w:bookmarkEnd w:id="759"/>
      <w:r>
        <w:rPr>
          <w:rFonts w:hint="eastAsia" w:ascii="新宋体" w:hAnsi="新宋体" w:eastAsia="新宋体" w:cs="宋体"/>
          <w:kern w:val="0"/>
          <w:szCs w:val="21"/>
        </w:rPr>
        <w:t>以</w:t>
      </w:r>
      <w:bookmarkStart w:id="760" w:name="_Toc29000"/>
      <w:r>
        <w:rPr>
          <w:rFonts w:hint="eastAsia" w:ascii="新宋体" w:hAnsi="新宋体" w:eastAsia="新宋体" w:cs="宋体"/>
          <w:kern w:val="0"/>
          <w:szCs w:val="21"/>
        </w:rPr>
        <w:t>法定媒介中标（成交）公示网页截图、合同、中标通知书（或竣工备案表），并在投标文件中附完整的复印件。三者缺一不计分）   </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Cs w:val="21"/>
        </w:rPr>
        <w:t>3.项目经理信用（0-4分）</w:t>
      </w:r>
      <w:bookmarkEnd w:id="760"/>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761" w:name="_Toc4471"/>
      <w:r>
        <w:rPr>
          <w:rFonts w:hint="eastAsia" w:ascii="新宋体" w:hAnsi="新宋体" w:eastAsia="新宋体" w:cs="宋体"/>
          <w:kern w:val="0"/>
          <w:szCs w:val="21"/>
        </w:rPr>
        <w:t>项目经理在2015年9月以来承接一项合同金额不少于100万元的类似项目得2分，最高得2分。</w:t>
      </w:r>
      <w:bookmarkEnd w:id="761"/>
      <w:r>
        <w:rPr>
          <w:rFonts w:hint="eastAsia" w:ascii="新宋体" w:hAnsi="新宋体" w:eastAsia="新宋体" w:cs="宋体"/>
          <w:kern w:val="0"/>
          <w:szCs w:val="21"/>
        </w:rPr>
        <w:t>（以法定媒介中标（成交）公示网页截图、合同、中标通知书（或竣工备案表），并在投标文件中附完整的复印件。三者缺一不计分）</w:t>
      </w:r>
    </w:p>
    <w:p>
      <w:pPr>
        <w:pStyle w:val="2"/>
        <w:ind w:firstLine="210"/>
        <w:rPr>
          <w:rFonts w:hint="eastAsia" w:eastAsia="新宋体"/>
        </w:rPr>
      </w:pPr>
      <w:r>
        <w:rPr>
          <w:rFonts w:hint="eastAsia" w:ascii="新宋体" w:hAnsi="新宋体" w:eastAsia="新宋体" w:cs="宋体"/>
          <w:kern w:val="0"/>
          <w:szCs w:val="21"/>
        </w:rPr>
        <w:t>项目经理2015年以来获得过优秀项目经理荣誉的得2分，最高得2分。（以证书原件为准并在投标文件中附完整的复印件）</w:t>
      </w:r>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762" w:name="_Toc11371"/>
      <w:r>
        <w:rPr>
          <w:rFonts w:hint="eastAsia" w:ascii="新宋体" w:hAnsi="新宋体" w:eastAsia="新宋体" w:cs="宋体"/>
          <w:kern w:val="0"/>
          <w:szCs w:val="21"/>
        </w:rPr>
        <w:t>  4.服务承诺（0-5分）</w:t>
      </w:r>
      <w:bookmarkEnd w:id="762"/>
    </w:p>
    <w:p>
      <w:pPr>
        <w:autoSpaceDE w:val="0"/>
        <w:autoSpaceDN w:val="0"/>
        <w:spacing w:line="390" w:lineRule="exact"/>
        <w:ind w:firstLine="718" w:firstLineChars="342"/>
        <w:jc w:val="left"/>
        <w:outlineLvl w:val="0"/>
        <w:rPr>
          <w:rFonts w:hint="eastAsia" w:ascii="新宋体" w:hAnsi="新宋体" w:eastAsia="新宋体" w:cs="宋体"/>
          <w:kern w:val="0"/>
          <w:szCs w:val="21"/>
        </w:rPr>
      </w:pPr>
      <w:bookmarkStart w:id="763" w:name="_Toc5355"/>
      <w:r>
        <w:rPr>
          <w:rFonts w:hint="eastAsia" w:ascii="新宋体" w:hAnsi="新宋体" w:eastAsia="新宋体" w:cs="宋体"/>
          <w:kern w:val="0"/>
          <w:szCs w:val="21"/>
        </w:rPr>
        <w:t>（1）工程质量保修期内的优惠及服务承诺 (0-1分)</w:t>
      </w:r>
      <w:bookmarkEnd w:id="763"/>
    </w:p>
    <w:p>
      <w:pPr>
        <w:autoSpaceDE w:val="0"/>
        <w:autoSpaceDN w:val="0"/>
        <w:spacing w:line="390" w:lineRule="exact"/>
        <w:ind w:firstLine="718" w:firstLineChars="342"/>
        <w:jc w:val="left"/>
        <w:outlineLvl w:val="0"/>
        <w:rPr>
          <w:rFonts w:ascii="新宋体" w:hAnsi="新宋体" w:eastAsia="新宋体" w:cs="宋体"/>
          <w:kern w:val="0"/>
          <w:szCs w:val="21"/>
        </w:rPr>
      </w:pPr>
      <w:bookmarkStart w:id="764" w:name="_Toc25412"/>
      <w:r>
        <w:rPr>
          <w:rFonts w:hint="eastAsia" w:ascii="新宋体" w:hAnsi="新宋体" w:eastAsia="新宋体" w:cs="宋体"/>
          <w:kern w:val="0"/>
          <w:szCs w:val="21"/>
        </w:rPr>
        <w:t>（2）对扬尘治理的服务承诺(0-1分)</w:t>
      </w:r>
      <w:bookmarkEnd w:id="764"/>
    </w:p>
    <w:p>
      <w:pPr>
        <w:autoSpaceDE w:val="0"/>
        <w:autoSpaceDN w:val="0"/>
        <w:spacing w:line="390" w:lineRule="exact"/>
        <w:ind w:firstLine="718" w:firstLineChars="342"/>
        <w:jc w:val="left"/>
        <w:outlineLvl w:val="0"/>
        <w:rPr>
          <w:rFonts w:hint="eastAsia" w:ascii="新宋体" w:hAnsi="新宋体" w:eastAsia="新宋体" w:cs="宋体"/>
          <w:kern w:val="0"/>
          <w:szCs w:val="21"/>
        </w:rPr>
      </w:pPr>
      <w:bookmarkStart w:id="765" w:name="_Toc1239"/>
      <w:r>
        <w:rPr>
          <w:rFonts w:hint="eastAsia" w:ascii="新宋体" w:hAnsi="新宋体" w:eastAsia="新宋体" w:cs="宋体"/>
          <w:kern w:val="0"/>
          <w:szCs w:val="21"/>
        </w:rPr>
        <w:t>（3）承诺替甲方排忧解难，且措施合理可行的(0-1分)</w:t>
      </w:r>
      <w:bookmarkEnd w:id="765"/>
    </w:p>
    <w:p>
      <w:pPr>
        <w:autoSpaceDE w:val="0"/>
        <w:autoSpaceDN w:val="0"/>
        <w:spacing w:line="390" w:lineRule="exact"/>
        <w:ind w:firstLine="718" w:firstLineChars="342"/>
        <w:jc w:val="left"/>
        <w:outlineLvl w:val="0"/>
        <w:rPr>
          <w:rFonts w:hint="eastAsia" w:ascii="新宋体" w:hAnsi="新宋体" w:eastAsia="新宋体" w:cs="宋体"/>
          <w:kern w:val="0"/>
          <w:szCs w:val="21"/>
        </w:rPr>
      </w:pPr>
      <w:bookmarkStart w:id="766" w:name="_Toc19892"/>
      <w:r>
        <w:rPr>
          <w:rFonts w:hint="eastAsia" w:ascii="新宋体" w:hAnsi="新宋体" w:eastAsia="新宋体" w:cs="宋体"/>
          <w:kern w:val="0"/>
          <w:szCs w:val="21"/>
        </w:rPr>
        <w:t>（4）对农民工工资保证的承诺(0-1分)</w:t>
      </w:r>
      <w:bookmarkEnd w:id="766"/>
    </w:p>
    <w:p>
      <w:pPr>
        <w:autoSpaceDE w:val="0"/>
        <w:autoSpaceDN w:val="0"/>
        <w:spacing w:line="390" w:lineRule="exact"/>
        <w:ind w:firstLine="718" w:firstLineChars="342"/>
        <w:jc w:val="left"/>
        <w:outlineLvl w:val="0"/>
        <w:rPr>
          <w:rFonts w:hint="eastAsia" w:ascii="新宋体" w:hAnsi="新宋体" w:eastAsia="新宋体" w:cs="宋体"/>
          <w:kern w:val="0"/>
          <w:szCs w:val="21"/>
        </w:rPr>
      </w:pPr>
      <w:bookmarkStart w:id="767" w:name="_Toc12302"/>
      <w:r>
        <w:rPr>
          <w:rFonts w:hint="eastAsia" w:ascii="新宋体" w:hAnsi="新宋体" w:eastAsia="新宋体" w:cs="宋体"/>
          <w:kern w:val="0"/>
          <w:szCs w:val="21"/>
        </w:rPr>
        <w:t>（5）其他实质性优惠服务承诺(0-1分)</w:t>
      </w:r>
      <w:bookmarkEnd w:id="767"/>
    </w:p>
    <w:p>
      <w:pPr>
        <w:autoSpaceDE w:val="0"/>
        <w:autoSpaceDN w:val="0"/>
        <w:spacing w:line="390" w:lineRule="exact"/>
        <w:ind w:firstLine="718" w:firstLineChars="342"/>
        <w:jc w:val="left"/>
        <w:outlineLvl w:val="0"/>
        <w:rPr>
          <w:rFonts w:ascii="新宋体" w:hAnsi="新宋体" w:eastAsia="新宋体" w:cs="宋体"/>
          <w:kern w:val="0"/>
          <w:szCs w:val="21"/>
        </w:rPr>
      </w:pPr>
      <w:bookmarkStart w:id="768" w:name="_Toc16673"/>
      <w:r>
        <w:rPr>
          <w:rFonts w:hint="eastAsia" w:ascii="新宋体" w:hAnsi="新宋体" w:eastAsia="新宋体" w:cs="宋体"/>
          <w:kern w:val="0"/>
          <w:szCs w:val="21"/>
        </w:rPr>
        <w:t>注：以上各评分项缺项者得0分。</w:t>
      </w:r>
      <w:bookmarkEnd w:id="768"/>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69" w:name="_Toc22703"/>
      <w:r>
        <w:rPr>
          <w:rFonts w:hint="eastAsia" w:ascii="新宋体" w:hAnsi="新宋体" w:eastAsia="新宋体" w:cs="宋体"/>
          <w:kern w:val="0"/>
          <w:szCs w:val="21"/>
        </w:rPr>
        <w:t>（五）投标人综合得分按下列公式计算：</w:t>
      </w:r>
      <w:bookmarkEnd w:id="769"/>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70" w:name="_Toc6176"/>
      <w:r>
        <w:rPr>
          <w:rFonts w:hint="eastAsia" w:ascii="新宋体" w:hAnsi="新宋体" w:eastAsia="新宋体" w:cs="宋体"/>
          <w:kern w:val="0"/>
          <w:szCs w:val="21"/>
        </w:rPr>
        <w:t>    投标人综合得分＝技术标平均得分＋商务标得分＋综合（信用）标平均得分。</w:t>
      </w:r>
      <w:bookmarkEnd w:id="770"/>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771" w:name="_Toc21547"/>
      <w:r>
        <w:rPr>
          <w:rFonts w:hint="eastAsia" w:ascii="新宋体" w:hAnsi="新宋体" w:eastAsia="新宋体" w:cs="宋体"/>
          <w:kern w:val="0"/>
          <w:szCs w:val="21"/>
        </w:rPr>
        <w:t>（六）投标人的最终得分及中标候选人排序</w:t>
      </w:r>
      <w:bookmarkEnd w:id="771"/>
    </w:p>
    <w:p>
      <w:pPr>
        <w:autoSpaceDE w:val="0"/>
        <w:autoSpaceDN w:val="0"/>
        <w:spacing w:line="390" w:lineRule="exact"/>
        <w:ind w:firstLine="420" w:firstLineChars="200"/>
        <w:jc w:val="left"/>
        <w:outlineLvl w:val="0"/>
        <w:rPr>
          <w:rFonts w:hint="eastAsia" w:ascii="新宋体" w:hAnsi="新宋体" w:eastAsia="新宋体" w:cs="宋体"/>
          <w:kern w:val="0"/>
          <w:szCs w:val="21"/>
        </w:rPr>
      </w:pPr>
      <w:bookmarkStart w:id="772" w:name="_Toc19171"/>
      <w:r>
        <w:rPr>
          <w:rFonts w:hint="eastAsia" w:ascii="新宋体" w:hAnsi="新宋体" w:eastAsia="新宋体" w:cs="宋体"/>
          <w:kern w:val="0"/>
          <w:szCs w:val="21"/>
        </w:rPr>
        <w:t>1.</w:t>
      </w:r>
      <w:bookmarkEnd w:id="772"/>
      <w:r>
        <w:rPr>
          <w:rFonts w:hint="eastAsia" w:ascii="新宋体" w:hAnsi="新宋体" w:eastAsia="新宋体" w:cs="宋体"/>
          <w:kern w:val="0"/>
          <w:szCs w:val="21"/>
        </w:rPr>
        <w:t>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p>
      <w:pPr>
        <w:autoSpaceDE w:val="0"/>
        <w:autoSpaceDN w:val="0"/>
        <w:spacing w:line="390" w:lineRule="exact"/>
        <w:ind w:firstLine="420" w:firstLineChars="200"/>
        <w:jc w:val="left"/>
        <w:outlineLvl w:val="0"/>
        <w:rPr>
          <w:rFonts w:ascii="新宋体" w:hAnsi="新宋体" w:eastAsia="新宋体" w:cs="宋体"/>
          <w:kern w:val="0"/>
          <w:szCs w:val="21"/>
        </w:rPr>
      </w:pPr>
      <w:bookmarkStart w:id="773" w:name="_Toc22631"/>
      <w:r>
        <w:rPr>
          <w:rFonts w:hint="eastAsia" w:ascii="新宋体" w:hAnsi="新宋体" w:eastAsia="新宋体" w:cs="宋体"/>
          <w:kern w:val="0"/>
          <w:szCs w:val="21"/>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bookmarkEnd w:id="773"/>
      <w:r>
        <w:rPr>
          <w:rFonts w:hint="eastAsia" w:ascii="新宋体" w:hAnsi="新宋体" w:eastAsia="新宋体" w:cs="宋体"/>
          <w:kern w:val="0"/>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utoSpaceDE w:val="0"/>
        <w:autoSpaceDN w:val="0"/>
        <w:spacing w:line="440" w:lineRule="exact"/>
        <w:jc w:val="left"/>
        <w:outlineLvl w:val="0"/>
        <w:rPr>
          <w:rFonts w:hint="eastAsia" w:ascii="新宋体" w:hAnsi="新宋体" w:eastAsia="新宋体" w:cs="宋体"/>
          <w:kern w:val="0"/>
          <w:szCs w:val="21"/>
        </w:rPr>
      </w:pPr>
      <w:bookmarkStart w:id="774" w:name="_Toc17480"/>
      <w:bookmarkStart w:id="775" w:name="_Toc464824745"/>
      <w:bookmarkStart w:id="776" w:name="_Toc397507722"/>
      <w:bookmarkStart w:id="777" w:name="_Toc397508135"/>
      <w:bookmarkStart w:id="778" w:name="_Toc397606004"/>
      <w:bookmarkStart w:id="779" w:name="_Toc273546399"/>
      <w:bookmarkStart w:id="780" w:name="_Toc270931535"/>
      <w:bookmarkStart w:id="781" w:name="_Toc295572536"/>
      <w:bookmarkStart w:id="782" w:name="_Toc272833454"/>
      <w:r>
        <w:rPr>
          <w:rFonts w:hint="eastAsia" w:ascii="新宋体" w:hAnsi="新宋体" w:eastAsia="新宋体" w:cs="宋体"/>
          <w:b/>
          <w:bCs/>
          <w:kern w:val="0"/>
          <w:szCs w:val="21"/>
        </w:rPr>
        <w:t>九、澄清和说明</w:t>
      </w:r>
      <w:bookmarkEnd w:id="774"/>
      <w:bookmarkEnd w:id="775"/>
    </w:p>
    <w:p>
      <w:pPr>
        <w:keepNext w:val="0"/>
        <w:keepLines w:val="0"/>
        <w:pageBreakBefore w:val="0"/>
        <w:widowControl w:val="0"/>
        <w:kinsoku/>
        <w:wordWrap/>
        <w:overflowPunct/>
        <w:topLinePunct w:val="0"/>
        <w:autoSpaceDE w:val="0"/>
        <w:autoSpaceDN w:val="0"/>
        <w:bidi w:val="0"/>
        <w:adjustRightInd/>
        <w:snapToGrid/>
        <w:spacing w:line="390" w:lineRule="exact"/>
        <w:ind w:firstLine="420" w:firstLineChars="200"/>
        <w:jc w:val="left"/>
        <w:textAlignment w:val="auto"/>
        <w:outlineLvl w:val="0"/>
        <w:rPr>
          <w:rFonts w:hint="eastAsia" w:ascii="新宋体" w:hAnsi="新宋体" w:eastAsia="新宋体" w:cs="宋体"/>
          <w:kern w:val="0"/>
          <w:szCs w:val="21"/>
        </w:rPr>
      </w:pPr>
      <w:bookmarkStart w:id="783" w:name="_Toc18189"/>
      <w:bookmarkStart w:id="784" w:name="_Toc464824746"/>
      <w:r>
        <w:rPr>
          <w:rFonts w:hint="eastAsia" w:ascii="新宋体" w:hAnsi="新宋体" w:eastAsia="新宋体" w:cs="宋体"/>
          <w:kern w:val="0"/>
          <w:szCs w:val="21"/>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783"/>
      <w:bookmarkEnd w:id="784"/>
      <w:r>
        <w:rPr>
          <w:rFonts w:hint="eastAsia" w:ascii="新宋体" w:hAnsi="新宋体" w:eastAsia="新宋体" w:cs="宋体"/>
          <w:kern w:val="0"/>
          <w:szCs w:val="21"/>
        </w:rPr>
        <w:t xml:space="preserve">  </w:t>
      </w:r>
    </w:p>
    <w:p>
      <w:pPr>
        <w:autoSpaceDE w:val="0"/>
        <w:autoSpaceDN w:val="0"/>
        <w:spacing w:line="440" w:lineRule="exact"/>
        <w:ind w:firstLine="420" w:firstLineChars="200"/>
        <w:jc w:val="left"/>
        <w:outlineLvl w:val="0"/>
        <w:rPr>
          <w:rFonts w:hint="eastAsia" w:ascii="新宋体" w:hAnsi="新宋体" w:eastAsia="新宋体" w:cs="宋体"/>
          <w:kern w:val="0"/>
          <w:szCs w:val="21"/>
        </w:rPr>
      </w:pPr>
      <w:r>
        <w:rPr>
          <w:rFonts w:hint="eastAsia" w:ascii="新宋体" w:hAnsi="新宋体" w:eastAsia="新宋体" w:cs="宋体"/>
          <w:kern w:val="0"/>
          <w:sz w:val="21"/>
          <w:szCs w:val="21"/>
          <w:lang w:val="en-US" w:eastAsia="zh-CN" w:bidi="ar-SA"/>
        </w:rPr>
        <w:t xml:space="preserve"> 评标委员会不得暗示或者诱导投标人作出澄清、说明，不得接受投标人主动提出的澄清、说明。除此之外，评标开始后，评标委员会不得再接受场外递交的任何材料。</w:t>
      </w:r>
      <w:r>
        <w:rPr>
          <w:rFonts w:hint="eastAsia" w:ascii="新宋体" w:hAnsi="新宋体" w:eastAsia="新宋体" w:cs="宋体"/>
          <w:kern w:val="0"/>
          <w:szCs w:val="21"/>
        </w:rPr>
        <w:t xml:space="preserve">   </w:t>
      </w:r>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785" w:name="_Toc8308"/>
      <w:bookmarkStart w:id="786" w:name="_Toc464824747"/>
      <w:r>
        <w:rPr>
          <w:rFonts w:hint="eastAsia" w:ascii="新宋体" w:hAnsi="新宋体" w:eastAsia="新宋体" w:cs="宋体"/>
          <w:kern w:val="0"/>
          <w:szCs w:val="21"/>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785"/>
      <w:bookmarkEnd w:id="786"/>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787" w:name="_Toc4170"/>
      <w:bookmarkStart w:id="788" w:name="_Toc464824748"/>
      <w:r>
        <w:rPr>
          <w:rFonts w:hint="eastAsia" w:ascii="新宋体" w:hAnsi="新宋体" w:eastAsia="新宋体" w:cs="宋体"/>
          <w:kern w:val="0"/>
          <w:szCs w:val="21"/>
        </w:rPr>
        <w:t>调整后的报价经投标人确认后产生约束力，投标人不接受修正价格的，其投标将被否决。</w:t>
      </w:r>
      <w:bookmarkEnd w:id="776"/>
      <w:bookmarkEnd w:id="777"/>
      <w:bookmarkEnd w:id="778"/>
      <w:bookmarkEnd w:id="787"/>
      <w:bookmarkEnd w:id="788"/>
    </w:p>
    <w:p>
      <w:pPr>
        <w:autoSpaceDE w:val="0"/>
        <w:autoSpaceDN w:val="0"/>
        <w:spacing w:line="440" w:lineRule="exact"/>
        <w:jc w:val="left"/>
        <w:outlineLvl w:val="0"/>
        <w:rPr>
          <w:rFonts w:hint="eastAsia" w:ascii="新宋体" w:hAnsi="新宋体" w:eastAsia="新宋体" w:cs="宋体"/>
          <w:b/>
          <w:kern w:val="0"/>
          <w:szCs w:val="21"/>
        </w:rPr>
      </w:pPr>
      <w:bookmarkStart w:id="789" w:name="_Toc464824749"/>
      <w:bookmarkStart w:id="790" w:name="_Toc10515"/>
      <w:r>
        <w:rPr>
          <w:rFonts w:hint="eastAsia" w:ascii="新宋体" w:hAnsi="新宋体" w:eastAsia="新宋体" w:cs="宋体"/>
          <w:b/>
          <w:kern w:val="0"/>
          <w:szCs w:val="21"/>
        </w:rPr>
        <w:t>十、关于低价投标</w:t>
      </w:r>
      <w:bookmarkEnd w:id="789"/>
      <w:bookmarkEnd w:id="790"/>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791" w:name="_Toc464824750"/>
      <w:bookmarkStart w:id="792" w:name="_Toc20615"/>
      <w:r>
        <w:rPr>
          <w:rFonts w:hint="eastAsia" w:ascii="新宋体" w:hAnsi="新宋体" w:eastAsia="新宋体" w:cs="宋体"/>
          <w:kern w:val="0"/>
          <w:szCs w:val="21"/>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791"/>
      <w:bookmarkEnd w:id="792"/>
    </w:p>
    <w:p>
      <w:pPr>
        <w:autoSpaceDE w:val="0"/>
        <w:autoSpaceDN w:val="0"/>
        <w:spacing w:line="440" w:lineRule="exact"/>
        <w:jc w:val="left"/>
        <w:outlineLvl w:val="0"/>
        <w:rPr>
          <w:rFonts w:hint="eastAsia" w:ascii="新宋体" w:hAnsi="新宋体" w:eastAsia="新宋体" w:cs="宋体"/>
          <w:b/>
          <w:kern w:val="0"/>
          <w:szCs w:val="21"/>
        </w:rPr>
      </w:pPr>
      <w:bookmarkStart w:id="793" w:name="_Toc17583"/>
      <w:bookmarkStart w:id="794" w:name="_Toc464824751"/>
      <w:r>
        <w:rPr>
          <w:rFonts w:hint="eastAsia" w:ascii="新宋体" w:hAnsi="新宋体" w:eastAsia="新宋体" w:cs="宋体"/>
          <w:b/>
          <w:kern w:val="0"/>
          <w:szCs w:val="21"/>
        </w:rPr>
        <w:t>十一、投标文件的修正</w:t>
      </w:r>
      <w:bookmarkEnd w:id="793"/>
      <w:bookmarkEnd w:id="794"/>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795" w:name="_Toc10463"/>
      <w:bookmarkStart w:id="796" w:name="_Toc464824752"/>
      <w:r>
        <w:rPr>
          <w:rFonts w:hint="eastAsia" w:ascii="新宋体" w:hAnsi="新宋体" w:eastAsia="新宋体" w:cs="宋体"/>
          <w:kern w:val="0"/>
          <w:szCs w:val="21"/>
        </w:rPr>
        <w:t>投标文件不响应招标文件的实质性要求和条件的，评标委员会不得允许投标人通过修正或撤销其不符合要求的差异或保留，使之成为具有响应性的投标。</w:t>
      </w:r>
      <w:bookmarkEnd w:id="795"/>
      <w:bookmarkEnd w:id="796"/>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797" w:name="_Toc464824753"/>
      <w:bookmarkStart w:id="798" w:name="_Toc31173"/>
      <w:r>
        <w:rPr>
          <w:rFonts w:hint="eastAsia" w:ascii="新宋体" w:hAnsi="新宋体" w:eastAsia="新宋体" w:cs="宋体"/>
          <w:kern w:val="0"/>
          <w:szCs w:val="21"/>
        </w:rPr>
        <w:t>投标报价有算术错误的，评标委员会按以下原则进行修正：</w:t>
      </w:r>
      <w:bookmarkEnd w:id="797"/>
      <w:bookmarkEnd w:id="798"/>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799" w:name="_Toc4197"/>
      <w:bookmarkStart w:id="800" w:name="_Toc464824754"/>
      <w:r>
        <w:rPr>
          <w:rFonts w:hint="eastAsia" w:ascii="新宋体" w:hAnsi="新宋体" w:eastAsia="新宋体" w:cs="宋体"/>
          <w:kern w:val="0"/>
          <w:szCs w:val="21"/>
        </w:rPr>
        <w:t>（一）用数字表示的数额与用文字表示的数额不一致时，以文字数额为准；</w:t>
      </w:r>
      <w:bookmarkEnd w:id="799"/>
      <w:bookmarkEnd w:id="800"/>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01" w:name="_Toc464824755"/>
      <w:bookmarkStart w:id="802" w:name="_Toc27518"/>
      <w:r>
        <w:rPr>
          <w:rFonts w:hint="eastAsia" w:ascii="新宋体" w:hAnsi="新宋体" w:eastAsia="新宋体" w:cs="宋体"/>
          <w:kern w:val="0"/>
          <w:szCs w:val="21"/>
        </w:rPr>
        <w:t>（二）单价与工程量的乘积与总价之间不一致时，以单价为准。若单价有明显的小数点错位，应以总价为准，并修改单价。</w:t>
      </w:r>
      <w:bookmarkEnd w:id="801"/>
      <w:bookmarkEnd w:id="802"/>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03" w:name="_Toc464824756"/>
      <w:bookmarkStart w:id="804" w:name="_Toc3190"/>
      <w:r>
        <w:rPr>
          <w:rFonts w:hint="eastAsia" w:ascii="新宋体" w:hAnsi="新宋体" w:eastAsia="新宋体" w:cs="宋体"/>
          <w:kern w:val="0"/>
          <w:szCs w:val="21"/>
        </w:rPr>
        <w:t>调整后的报价经投标人确认后产生约束力，投标人不接受修正价格的，其投标将被否决。</w:t>
      </w:r>
      <w:bookmarkEnd w:id="803"/>
      <w:bookmarkEnd w:id="804"/>
    </w:p>
    <w:p>
      <w:pPr>
        <w:autoSpaceDE w:val="0"/>
        <w:autoSpaceDN w:val="0"/>
        <w:spacing w:line="440" w:lineRule="exact"/>
        <w:jc w:val="left"/>
        <w:outlineLvl w:val="0"/>
        <w:rPr>
          <w:rFonts w:hint="eastAsia" w:ascii="新宋体" w:hAnsi="新宋体" w:eastAsia="新宋体" w:cs="宋体"/>
          <w:b/>
          <w:kern w:val="0"/>
          <w:szCs w:val="21"/>
        </w:rPr>
      </w:pPr>
      <w:bookmarkStart w:id="805" w:name="_Toc464824757"/>
      <w:bookmarkStart w:id="806" w:name="_Toc9528"/>
      <w:r>
        <w:rPr>
          <w:rFonts w:hint="eastAsia" w:ascii="新宋体" w:hAnsi="新宋体" w:eastAsia="新宋体" w:cs="宋体"/>
          <w:b/>
          <w:kern w:val="0"/>
          <w:szCs w:val="21"/>
        </w:rPr>
        <w:t>十二、投标文件的偏差</w:t>
      </w:r>
      <w:bookmarkEnd w:id="805"/>
      <w:bookmarkEnd w:id="806"/>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07" w:name="_Toc28835"/>
      <w:bookmarkStart w:id="808" w:name="_Toc464824758"/>
      <w:r>
        <w:rPr>
          <w:rFonts w:hint="eastAsia" w:ascii="新宋体" w:hAnsi="新宋体" w:eastAsia="新宋体" w:cs="宋体"/>
          <w:kern w:val="0"/>
          <w:szCs w:val="21"/>
        </w:rPr>
        <w:t>评标委员会应当根据招标文件，审查并逐项列出投标文件的全部投标偏差。投标偏差分为重大偏差和细微偏差。</w:t>
      </w:r>
      <w:bookmarkEnd w:id="807"/>
      <w:bookmarkEnd w:id="808"/>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09" w:name="_Toc29503"/>
      <w:bookmarkStart w:id="810" w:name="_Toc464824759"/>
      <w:r>
        <w:rPr>
          <w:rFonts w:hint="eastAsia" w:ascii="新宋体" w:hAnsi="新宋体" w:eastAsia="新宋体" w:cs="宋体"/>
          <w:kern w:val="0"/>
          <w:szCs w:val="21"/>
        </w:rPr>
        <w:t>下列情况属于重大偏差：</w:t>
      </w:r>
      <w:bookmarkEnd w:id="809"/>
      <w:bookmarkEnd w:id="810"/>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11" w:name="_Toc464824760"/>
      <w:bookmarkStart w:id="812" w:name="_Toc2817"/>
      <w:r>
        <w:rPr>
          <w:rFonts w:hint="eastAsia" w:ascii="新宋体" w:hAnsi="新宋体" w:eastAsia="新宋体" w:cs="宋体"/>
          <w:kern w:val="0"/>
          <w:szCs w:val="21"/>
        </w:rPr>
        <w:t>(一)没有按照招标文件要求提供投标担保或者所提供的投标担保有瑕疵；</w:t>
      </w:r>
      <w:bookmarkEnd w:id="811"/>
      <w:bookmarkEnd w:id="812"/>
      <w:r>
        <w:rPr>
          <w:rFonts w:hint="eastAsia" w:ascii="新宋体" w:hAnsi="新宋体" w:eastAsia="新宋体" w:cs="宋体"/>
          <w:kern w:val="0"/>
          <w:szCs w:val="21"/>
        </w:rPr>
        <w:t xml:space="preserve">   </w:t>
      </w:r>
    </w:p>
    <w:p>
      <w:pPr>
        <w:autoSpaceDE w:val="0"/>
        <w:autoSpaceDN w:val="0"/>
        <w:spacing w:line="440" w:lineRule="exact"/>
        <w:ind w:left="630" w:leftChars="200" w:hanging="210" w:hangingChars="100"/>
        <w:jc w:val="left"/>
        <w:outlineLvl w:val="0"/>
        <w:rPr>
          <w:rFonts w:hint="eastAsia" w:ascii="新宋体" w:hAnsi="新宋体" w:eastAsia="新宋体" w:cs="宋体"/>
          <w:kern w:val="0"/>
          <w:szCs w:val="21"/>
        </w:rPr>
      </w:pPr>
      <w:bookmarkStart w:id="813" w:name="_Toc464824761"/>
      <w:bookmarkStart w:id="814" w:name="_Toc14952"/>
      <w:r>
        <w:rPr>
          <w:rFonts w:hint="eastAsia" w:ascii="新宋体" w:hAnsi="新宋体" w:eastAsia="新宋体" w:cs="宋体"/>
          <w:kern w:val="0"/>
          <w:szCs w:val="21"/>
        </w:rPr>
        <w:t>(二)投标文件没有法定代表人或其委托代理人签字或盖章，并加盖单位公章；</w:t>
      </w:r>
      <w:bookmarkEnd w:id="813"/>
      <w:bookmarkEnd w:id="814"/>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15" w:name="_Toc464824762"/>
      <w:bookmarkStart w:id="816" w:name="_Toc2013"/>
      <w:r>
        <w:rPr>
          <w:rFonts w:hint="eastAsia" w:ascii="新宋体" w:hAnsi="新宋体" w:eastAsia="新宋体" w:cs="宋体"/>
          <w:kern w:val="0"/>
          <w:szCs w:val="21"/>
        </w:rPr>
        <w:t>(三)投标文件载明的招标项目完成期限超过招标文件规定的期限；</w:t>
      </w:r>
      <w:bookmarkEnd w:id="815"/>
      <w:bookmarkEnd w:id="816"/>
      <w:r>
        <w:rPr>
          <w:rFonts w:hint="eastAsia" w:ascii="新宋体" w:hAnsi="新宋体" w:eastAsia="新宋体" w:cs="宋体"/>
          <w:kern w:val="0"/>
          <w:szCs w:val="21"/>
        </w:rPr>
        <w:t xml:space="preserve">   </w:t>
      </w:r>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17" w:name="_Toc464824763"/>
      <w:bookmarkStart w:id="818" w:name="_Toc3437"/>
      <w:r>
        <w:rPr>
          <w:rFonts w:hint="eastAsia" w:ascii="新宋体" w:hAnsi="新宋体" w:eastAsia="新宋体" w:cs="宋体"/>
          <w:kern w:val="0"/>
          <w:szCs w:val="21"/>
        </w:rPr>
        <w:t>(四)明显不符合技术规格、技术标准的要求；</w:t>
      </w:r>
      <w:bookmarkEnd w:id="817"/>
      <w:bookmarkEnd w:id="818"/>
      <w:r>
        <w:rPr>
          <w:rFonts w:hint="eastAsia" w:ascii="新宋体" w:hAnsi="新宋体" w:eastAsia="新宋体" w:cs="宋体"/>
          <w:kern w:val="0"/>
          <w:szCs w:val="21"/>
        </w:rPr>
        <w:t xml:space="preserve">   </w:t>
      </w:r>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19" w:name="_Toc464824764"/>
      <w:bookmarkStart w:id="820" w:name="_Toc28709"/>
      <w:r>
        <w:rPr>
          <w:rFonts w:hint="eastAsia" w:ascii="新宋体" w:hAnsi="新宋体" w:eastAsia="新宋体" w:cs="宋体"/>
          <w:kern w:val="0"/>
          <w:szCs w:val="21"/>
        </w:rPr>
        <w:t>(五)投标文件载明的货物包装方式、检验标准和方法等不符合招标文件的要求；</w:t>
      </w:r>
      <w:bookmarkEnd w:id="819"/>
      <w:bookmarkEnd w:id="820"/>
      <w:r>
        <w:rPr>
          <w:rFonts w:hint="eastAsia" w:ascii="新宋体" w:hAnsi="新宋体" w:eastAsia="新宋体" w:cs="宋体"/>
          <w:kern w:val="0"/>
          <w:szCs w:val="21"/>
        </w:rPr>
        <w:t xml:space="preserve"> </w:t>
      </w:r>
    </w:p>
    <w:p>
      <w:pPr>
        <w:autoSpaceDE w:val="0"/>
        <w:autoSpaceDN w:val="0"/>
        <w:spacing w:line="440" w:lineRule="exact"/>
        <w:jc w:val="left"/>
        <w:outlineLvl w:val="0"/>
        <w:rPr>
          <w:rFonts w:hint="eastAsia" w:ascii="新宋体" w:hAnsi="新宋体" w:eastAsia="新宋体" w:cs="宋体"/>
          <w:kern w:val="0"/>
          <w:szCs w:val="21"/>
        </w:rPr>
      </w:pPr>
      <w:r>
        <w:rPr>
          <w:rFonts w:hint="eastAsia" w:ascii="新宋体" w:hAnsi="新宋体" w:eastAsia="新宋体" w:cs="宋体"/>
          <w:kern w:val="0"/>
          <w:szCs w:val="21"/>
        </w:rPr>
        <w:t xml:space="preserve">    </w:t>
      </w:r>
      <w:bookmarkStart w:id="821" w:name="_Toc30262"/>
      <w:bookmarkStart w:id="822" w:name="_Toc464824765"/>
      <w:r>
        <w:rPr>
          <w:rFonts w:hint="eastAsia" w:ascii="新宋体" w:hAnsi="新宋体" w:eastAsia="新宋体" w:cs="宋体"/>
          <w:kern w:val="0"/>
          <w:szCs w:val="21"/>
        </w:rPr>
        <w:t>(六)投标文件附有招标人不能接受的条件；</w:t>
      </w:r>
      <w:bookmarkEnd w:id="821"/>
      <w:bookmarkEnd w:id="822"/>
      <w:r>
        <w:rPr>
          <w:rFonts w:hint="eastAsia" w:ascii="新宋体" w:hAnsi="新宋体" w:eastAsia="新宋体" w:cs="宋体"/>
          <w:kern w:val="0"/>
          <w:szCs w:val="21"/>
        </w:rPr>
        <w:t xml:space="preserve">   </w:t>
      </w:r>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23" w:name="_Toc7"/>
      <w:bookmarkStart w:id="824" w:name="_Toc464824766"/>
      <w:r>
        <w:rPr>
          <w:rFonts w:hint="eastAsia" w:ascii="新宋体" w:hAnsi="新宋体" w:eastAsia="新宋体" w:cs="宋体"/>
          <w:kern w:val="0"/>
          <w:szCs w:val="21"/>
        </w:rPr>
        <w:t>(七)不符合招标文件中规定的其他实质性要求。</w:t>
      </w:r>
      <w:bookmarkEnd w:id="823"/>
      <w:bookmarkEnd w:id="824"/>
      <w:r>
        <w:rPr>
          <w:rFonts w:hint="eastAsia" w:ascii="新宋体" w:hAnsi="新宋体" w:eastAsia="新宋体" w:cs="宋体"/>
          <w:kern w:val="0"/>
          <w:szCs w:val="21"/>
        </w:rPr>
        <w:t xml:space="preserve">   </w:t>
      </w:r>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25" w:name="_Toc464824767"/>
      <w:bookmarkStart w:id="826" w:name="_Toc23164"/>
      <w:r>
        <w:rPr>
          <w:rFonts w:hint="eastAsia" w:ascii="新宋体" w:hAnsi="新宋体" w:eastAsia="新宋体" w:cs="宋体"/>
          <w:kern w:val="0"/>
          <w:szCs w:val="21"/>
        </w:rPr>
        <w:t>投标文件有上述情形之一的，为未能对招标文件作出实质性响应，并作否决投标处理。招标文件初审列明的内容均为重大偏差。</w:t>
      </w:r>
      <w:bookmarkEnd w:id="825"/>
      <w:bookmarkEnd w:id="826"/>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27" w:name="_Toc464824768"/>
      <w:bookmarkStart w:id="828" w:name="_Toc16273"/>
      <w:r>
        <w:rPr>
          <w:rFonts w:hint="eastAsia" w:ascii="新宋体" w:hAnsi="新宋体" w:eastAsia="新宋体" w:cs="宋体"/>
          <w:kern w:val="0"/>
          <w:szCs w:val="21"/>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827"/>
      <w:bookmarkEnd w:id="828"/>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29" w:name="_Toc24165"/>
      <w:bookmarkStart w:id="830" w:name="_Toc464824769"/>
      <w:r>
        <w:rPr>
          <w:rFonts w:hint="eastAsia" w:ascii="新宋体" w:hAnsi="新宋体" w:eastAsia="新宋体" w:cs="宋体"/>
          <w:kern w:val="0"/>
          <w:szCs w:val="21"/>
        </w:rPr>
        <w:t>评标委员会应当书面要求存在细微偏差的投标人在评标结束前予以补正。拒不补正的，在详细评审时可以对细微偏差作不利于该投标人的量化。</w:t>
      </w:r>
      <w:bookmarkEnd w:id="829"/>
      <w:bookmarkEnd w:id="830"/>
    </w:p>
    <w:p>
      <w:pPr>
        <w:spacing w:line="360" w:lineRule="auto"/>
        <w:rPr>
          <w:rFonts w:hint="eastAsia" w:ascii="新宋体" w:hAnsi="新宋体" w:eastAsia="新宋体"/>
          <w:szCs w:val="21"/>
        </w:rPr>
      </w:pPr>
      <w:r>
        <w:rPr>
          <w:rFonts w:hint="eastAsia"/>
          <w:b/>
          <w:color w:val="000000"/>
        </w:rPr>
        <w:t>十三、评标报告</w:t>
      </w:r>
      <w:bookmarkEnd w:id="779"/>
      <w:bookmarkEnd w:id="780"/>
      <w:bookmarkEnd w:id="781"/>
      <w:bookmarkEnd w:id="782"/>
    </w:p>
    <w:p>
      <w:pPr>
        <w:spacing w:line="430" w:lineRule="exact"/>
        <w:ind w:firstLine="420" w:firstLineChars="200"/>
        <w:rPr>
          <w:rFonts w:hint="eastAsia" w:ascii="新宋体" w:hAnsi="新宋体" w:eastAsia="新宋体"/>
          <w:color w:val="000000"/>
          <w:szCs w:val="21"/>
        </w:rPr>
      </w:pPr>
      <w:r>
        <w:rPr>
          <w:rFonts w:hint="eastAsia" w:ascii="新宋体" w:hAnsi="新宋体" w:eastAsia="新宋体"/>
          <w:color w:val="000000"/>
          <w:szCs w:val="21"/>
        </w:rPr>
        <w:t>评标委员会根据投标人须知前附表7.1条的规定向招标人提交评标报告。评标报告应当由全体评标委员会成员签字，并于评标结束时抄送有关行政监督部门。</w:t>
      </w:r>
    </w:p>
    <w:p>
      <w:pPr>
        <w:spacing w:line="440" w:lineRule="exact"/>
        <w:ind w:firstLine="420" w:firstLineChars="200"/>
        <w:rPr>
          <w:rFonts w:hint="eastAsia"/>
        </w:rPr>
      </w:pPr>
      <w:bookmarkStart w:id="831" w:name="_Toc273546400"/>
      <w:bookmarkStart w:id="832" w:name="_Toc295572537"/>
      <w:bookmarkStart w:id="833" w:name="_Toc270931536"/>
      <w:bookmarkStart w:id="834" w:name="_Toc272833455"/>
      <w:r>
        <w:rPr>
          <w:rFonts w:hint="eastAsia"/>
        </w:rPr>
        <w:t>招标人应当自确定中标人之日起15日内，向有关行政监督部门提交招标投标情况的书面报告。书面报告应当包括以下内容：</w:t>
      </w:r>
    </w:p>
    <w:p>
      <w:pPr>
        <w:spacing w:line="400" w:lineRule="exact"/>
        <w:ind w:left="210"/>
        <w:rPr>
          <w:rFonts w:hint="eastAsia" w:ascii="宋体" w:hAnsi="宋体" w:cs="宋体"/>
          <w:kern w:val="0"/>
          <w:szCs w:val="21"/>
        </w:rPr>
      </w:pPr>
      <w:r>
        <w:rPr>
          <w:rFonts w:hint="eastAsia" w:ascii="宋体" w:hAnsi="宋体" w:cs="宋体"/>
          <w:kern w:val="0"/>
          <w:szCs w:val="21"/>
        </w:rPr>
        <w:t>（1）基本情况和数据表；</w:t>
      </w:r>
    </w:p>
    <w:p>
      <w:pPr>
        <w:spacing w:line="400" w:lineRule="exact"/>
        <w:ind w:left="210"/>
        <w:rPr>
          <w:rFonts w:hint="eastAsia" w:ascii="宋体" w:hAnsi="宋体" w:cs="宋体"/>
          <w:kern w:val="0"/>
          <w:szCs w:val="21"/>
        </w:rPr>
      </w:pPr>
      <w:r>
        <w:rPr>
          <w:rFonts w:hint="eastAsia" w:ascii="宋体" w:hAnsi="宋体" w:cs="宋体"/>
          <w:kern w:val="0"/>
          <w:szCs w:val="21"/>
        </w:rPr>
        <w:t>（2）评标委员会成员名单，负责人姓名；</w:t>
      </w:r>
    </w:p>
    <w:p>
      <w:pPr>
        <w:spacing w:line="400" w:lineRule="exact"/>
        <w:ind w:left="210"/>
        <w:rPr>
          <w:rFonts w:hint="eastAsia" w:ascii="宋体" w:hAnsi="宋体" w:cs="宋体"/>
          <w:kern w:val="0"/>
          <w:szCs w:val="21"/>
        </w:rPr>
      </w:pPr>
      <w:r>
        <w:rPr>
          <w:rFonts w:hint="eastAsia" w:ascii="宋体" w:hAnsi="宋体" w:cs="宋体"/>
          <w:kern w:val="0"/>
          <w:szCs w:val="21"/>
        </w:rPr>
        <w:t>（3）开标记录；</w:t>
      </w:r>
    </w:p>
    <w:p>
      <w:pPr>
        <w:spacing w:line="400" w:lineRule="exact"/>
        <w:ind w:left="210"/>
        <w:rPr>
          <w:rFonts w:hint="eastAsia" w:ascii="宋体" w:hAnsi="宋体" w:cs="宋体"/>
          <w:kern w:val="0"/>
          <w:szCs w:val="21"/>
        </w:rPr>
      </w:pPr>
      <w:r>
        <w:rPr>
          <w:rFonts w:hint="eastAsia" w:ascii="宋体" w:hAnsi="宋体" w:cs="宋体"/>
          <w:kern w:val="0"/>
          <w:szCs w:val="21"/>
        </w:rPr>
        <w:t>（4）符合要求的投标一览表；</w:t>
      </w:r>
    </w:p>
    <w:p>
      <w:pPr>
        <w:spacing w:line="400" w:lineRule="exact"/>
        <w:ind w:left="210"/>
        <w:rPr>
          <w:rFonts w:hint="eastAsia" w:ascii="宋体" w:hAnsi="宋体" w:cs="宋体"/>
          <w:kern w:val="0"/>
          <w:szCs w:val="21"/>
        </w:rPr>
      </w:pPr>
      <w:r>
        <w:rPr>
          <w:rFonts w:hint="eastAsia" w:ascii="宋体" w:hAnsi="宋体" w:cs="宋体"/>
          <w:kern w:val="0"/>
          <w:szCs w:val="21"/>
        </w:rPr>
        <w:t>（5）否决投标情况说明；</w:t>
      </w:r>
    </w:p>
    <w:p>
      <w:pPr>
        <w:spacing w:line="400" w:lineRule="exact"/>
        <w:ind w:left="210"/>
        <w:rPr>
          <w:rFonts w:hint="eastAsia" w:ascii="宋体" w:hAnsi="宋体" w:cs="宋体"/>
          <w:kern w:val="0"/>
          <w:szCs w:val="21"/>
        </w:rPr>
      </w:pPr>
      <w:r>
        <w:rPr>
          <w:rFonts w:hint="eastAsia" w:ascii="宋体" w:hAnsi="宋体" w:cs="宋体"/>
          <w:kern w:val="0"/>
          <w:szCs w:val="21"/>
        </w:rPr>
        <w:t>（6）评标标准、评标办法或者评标因素一览表；</w:t>
      </w:r>
    </w:p>
    <w:p>
      <w:pPr>
        <w:spacing w:line="400" w:lineRule="exact"/>
        <w:ind w:left="210"/>
        <w:rPr>
          <w:rFonts w:hint="eastAsia" w:ascii="宋体" w:hAnsi="宋体" w:cs="宋体"/>
          <w:kern w:val="0"/>
          <w:szCs w:val="21"/>
        </w:rPr>
      </w:pPr>
      <w:r>
        <w:rPr>
          <w:rFonts w:hint="eastAsia" w:ascii="宋体" w:hAnsi="宋体" w:cs="宋体"/>
          <w:kern w:val="0"/>
          <w:szCs w:val="21"/>
        </w:rPr>
        <w:t>（7）经评审的评标表格（包括评标委员会在评标过程中所形成的所有记载评标结果、结论的表格、说明、记录等文件）</w:t>
      </w:r>
    </w:p>
    <w:p>
      <w:pPr>
        <w:spacing w:line="400" w:lineRule="exact"/>
        <w:ind w:left="210"/>
        <w:rPr>
          <w:rFonts w:hint="eastAsia" w:ascii="宋体" w:hAnsi="宋体" w:cs="宋体"/>
          <w:kern w:val="0"/>
          <w:szCs w:val="21"/>
        </w:rPr>
      </w:pPr>
      <w:r>
        <w:rPr>
          <w:rFonts w:hint="eastAsia" w:ascii="宋体" w:hAnsi="宋体" w:cs="宋体"/>
          <w:kern w:val="0"/>
          <w:szCs w:val="21"/>
        </w:rPr>
        <w:t>（8）经评审的投标人排序；</w:t>
      </w:r>
    </w:p>
    <w:p>
      <w:pPr>
        <w:spacing w:line="400" w:lineRule="exact"/>
        <w:ind w:left="210"/>
        <w:rPr>
          <w:rFonts w:hint="eastAsia" w:ascii="宋体" w:hAnsi="宋体" w:cs="宋体"/>
          <w:kern w:val="0"/>
          <w:szCs w:val="21"/>
        </w:rPr>
      </w:pPr>
      <w:r>
        <w:rPr>
          <w:rFonts w:hint="eastAsia" w:ascii="宋体" w:hAnsi="宋体" w:cs="宋体"/>
          <w:kern w:val="0"/>
          <w:szCs w:val="21"/>
        </w:rPr>
        <w:t>（9）推荐的中标候选人名单与签订合同前要处理的事宜；</w:t>
      </w:r>
    </w:p>
    <w:p>
      <w:pPr>
        <w:spacing w:line="400" w:lineRule="exact"/>
        <w:ind w:left="210"/>
        <w:rPr>
          <w:rFonts w:hint="eastAsia" w:ascii="宋体" w:hAnsi="宋体" w:cs="宋体"/>
          <w:kern w:val="0"/>
          <w:szCs w:val="21"/>
        </w:rPr>
      </w:pPr>
      <w:r>
        <w:rPr>
          <w:rFonts w:hint="eastAsia" w:ascii="宋体" w:hAnsi="宋体" w:cs="宋体"/>
          <w:kern w:val="0"/>
          <w:szCs w:val="21"/>
        </w:rPr>
        <w:t>（10）澄清、说明、补正事项纪要。</w:t>
      </w:r>
    </w:p>
    <w:p>
      <w:pPr>
        <w:autoSpaceDE w:val="0"/>
        <w:autoSpaceDN w:val="0"/>
        <w:spacing w:line="440" w:lineRule="exact"/>
        <w:jc w:val="left"/>
        <w:outlineLvl w:val="0"/>
        <w:rPr>
          <w:rFonts w:hint="eastAsia" w:ascii="新宋体" w:hAnsi="新宋体" w:eastAsia="新宋体" w:cs="宋体"/>
          <w:b/>
          <w:kern w:val="0"/>
          <w:szCs w:val="21"/>
        </w:rPr>
      </w:pPr>
      <w:bookmarkStart w:id="835" w:name="_Toc464824770"/>
      <w:bookmarkStart w:id="836" w:name="_Toc21854"/>
      <w:r>
        <w:rPr>
          <w:rFonts w:hint="eastAsia" w:ascii="新宋体" w:hAnsi="新宋体" w:eastAsia="新宋体" w:cs="宋体"/>
          <w:b/>
          <w:kern w:val="0"/>
          <w:szCs w:val="21"/>
        </w:rPr>
        <w:t>十四、中标人的确立</w:t>
      </w:r>
      <w:bookmarkEnd w:id="835"/>
      <w:bookmarkEnd w:id="836"/>
    </w:p>
    <w:p>
      <w:pPr>
        <w:autoSpaceDE w:val="0"/>
        <w:autoSpaceDN w:val="0"/>
        <w:spacing w:line="440" w:lineRule="exact"/>
        <w:ind w:firstLine="420" w:firstLineChars="200"/>
        <w:jc w:val="left"/>
        <w:outlineLvl w:val="0"/>
        <w:rPr>
          <w:rFonts w:hint="eastAsia" w:ascii="新宋体" w:hAnsi="新宋体" w:eastAsia="新宋体" w:cs="宋体"/>
          <w:kern w:val="0"/>
          <w:szCs w:val="21"/>
        </w:rPr>
      </w:pPr>
      <w:bookmarkStart w:id="837" w:name="_Toc464824771"/>
      <w:bookmarkStart w:id="838" w:name="_Toc32004"/>
      <w:r>
        <w:rPr>
          <w:rFonts w:hint="eastAsia" w:ascii="新宋体" w:hAnsi="新宋体" w:eastAsia="新宋体" w:cs="宋体"/>
          <w:bCs/>
          <w:kern w:val="0"/>
          <w:szCs w:val="21"/>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837"/>
      <w:bookmarkEnd w:id="838"/>
    </w:p>
    <w:p>
      <w:pPr>
        <w:spacing w:line="440" w:lineRule="exact"/>
        <w:rPr>
          <w:rFonts w:hint="eastAsia" w:ascii="新宋体" w:hAnsi="新宋体" w:eastAsia="新宋体"/>
          <w:color w:val="000000"/>
          <w:spacing w:val="-3"/>
          <w:szCs w:val="21"/>
        </w:rPr>
      </w:pPr>
      <w:r>
        <w:rPr>
          <w:rFonts w:hint="eastAsia"/>
          <w:b/>
        </w:rPr>
        <w:t>十五、公示</w:t>
      </w:r>
      <w:bookmarkEnd w:id="831"/>
      <w:bookmarkEnd w:id="832"/>
      <w:bookmarkEnd w:id="833"/>
      <w:bookmarkEnd w:id="834"/>
    </w:p>
    <w:p>
      <w:pPr>
        <w:spacing w:line="430" w:lineRule="exact"/>
        <w:outlineLvl w:val="0"/>
        <w:rPr>
          <w:rFonts w:hint="eastAsia" w:ascii="新宋体" w:hAnsi="新宋体" w:eastAsia="新宋体"/>
          <w:color w:val="000000"/>
          <w:szCs w:val="21"/>
        </w:rPr>
      </w:pPr>
      <w:bookmarkStart w:id="839" w:name="_Toc464824773"/>
      <w:bookmarkStart w:id="840" w:name="_Toc3561"/>
      <w:bookmarkStart w:id="841" w:name="_Toc2959"/>
      <w:bookmarkStart w:id="842" w:name="_Toc464824772"/>
      <w:bookmarkStart w:id="843" w:name="_Toc397507724"/>
      <w:bookmarkStart w:id="844" w:name="_Toc397606006"/>
      <w:bookmarkStart w:id="845" w:name="_Toc397508137"/>
      <w:r>
        <w:rPr>
          <w:rFonts w:hint="eastAsia" w:ascii="新宋体" w:hAnsi="新宋体" w:eastAsia="新宋体"/>
          <w:color w:val="000000"/>
          <w:szCs w:val="21"/>
        </w:rPr>
        <w:t>中标人确定后，应当在招标公告发布的同一媒介上进行公示，</w:t>
      </w:r>
      <w:r>
        <w:rPr>
          <w:rFonts w:ascii="新宋体" w:hAnsi="新宋体" w:eastAsia="新宋体"/>
          <w:color w:val="000000"/>
          <w:szCs w:val="21"/>
        </w:rPr>
        <w:t>公示期不得少于3日</w:t>
      </w:r>
      <w:r>
        <w:rPr>
          <w:rFonts w:hint="eastAsia" w:ascii="新宋体" w:hAnsi="新宋体" w:eastAsia="新宋体"/>
          <w:color w:val="000000"/>
          <w:szCs w:val="21"/>
        </w:rPr>
        <w:t>。</w:t>
      </w:r>
    </w:p>
    <w:bookmarkEnd w:id="839"/>
    <w:bookmarkEnd w:id="840"/>
    <w:bookmarkEnd w:id="841"/>
    <w:bookmarkEnd w:id="842"/>
    <w:p>
      <w:pPr>
        <w:spacing w:line="430" w:lineRule="exact"/>
        <w:outlineLvl w:val="0"/>
        <w:rPr>
          <w:rFonts w:hint="eastAsia" w:ascii="新宋体" w:hAnsi="新宋体" w:eastAsia="新宋体"/>
          <w:b/>
          <w:szCs w:val="21"/>
        </w:rPr>
      </w:pPr>
      <w:bookmarkStart w:id="846" w:name="_Toc464824774"/>
      <w:bookmarkStart w:id="847" w:name="_Toc414"/>
      <w:r>
        <w:rPr>
          <w:rFonts w:hint="eastAsia" w:ascii="新宋体" w:hAnsi="新宋体" w:eastAsia="新宋体"/>
          <w:b/>
          <w:szCs w:val="21"/>
        </w:rPr>
        <w:t>十六、 特殊情况的处置程序</w:t>
      </w:r>
      <w:bookmarkEnd w:id="843"/>
      <w:bookmarkEnd w:id="844"/>
      <w:bookmarkEnd w:id="845"/>
      <w:bookmarkEnd w:id="846"/>
      <w:bookmarkEnd w:id="847"/>
    </w:p>
    <w:p>
      <w:pPr>
        <w:spacing w:line="430" w:lineRule="exact"/>
        <w:ind w:firstLine="308" w:firstLineChars="147"/>
        <w:outlineLvl w:val="0"/>
        <w:rPr>
          <w:rFonts w:hint="eastAsia" w:ascii="新宋体" w:hAnsi="新宋体" w:eastAsia="新宋体"/>
          <w:b/>
          <w:szCs w:val="21"/>
        </w:rPr>
      </w:pPr>
      <w:bookmarkStart w:id="848" w:name="_Toc397606007"/>
      <w:bookmarkStart w:id="849" w:name="_Toc397507725"/>
      <w:bookmarkStart w:id="850" w:name="_Toc26658"/>
      <w:bookmarkStart w:id="851" w:name="_Toc464824775"/>
      <w:bookmarkStart w:id="852" w:name="_Toc397508138"/>
      <w:r>
        <w:rPr>
          <w:rFonts w:hint="eastAsia" w:ascii="新宋体" w:hAnsi="新宋体" w:eastAsia="新宋体"/>
          <w:b/>
          <w:szCs w:val="21"/>
        </w:rPr>
        <w:t>16.1关于评标活动暂停</w:t>
      </w:r>
      <w:bookmarkEnd w:id="848"/>
      <w:bookmarkEnd w:id="849"/>
      <w:bookmarkEnd w:id="850"/>
      <w:bookmarkEnd w:id="851"/>
      <w:bookmarkEnd w:id="852"/>
    </w:p>
    <w:p>
      <w:pPr>
        <w:spacing w:line="430" w:lineRule="exact"/>
        <w:ind w:firstLine="420" w:firstLineChars="200"/>
        <w:rPr>
          <w:rFonts w:hint="eastAsia" w:ascii="新宋体" w:hAnsi="新宋体" w:eastAsia="新宋体"/>
          <w:szCs w:val="21"/>
        </w:rPr>
      </w:pPr>
      <w:r>
        <w:rPr>
          <w:rFonts w:hint="eastAsia" w:ascii="新宋体" w:hAnsi="新宋体" w:eastAsia="新宋体"/>
          <w:szCs w:val="21"/>
        </w:rPr>
        <w:t>16.1.1评标委员会应当执行连续评标的原则，按评标办法中规定的程序、内容、方法、标准完成全部评标工作。只有发生不可抗力导致评标工作无法继续时，评标活动方可暂停。</w:t>
      </w:r>
    </w:p>
    <w:p>
      <w:pPr>
        <w:spacing w:line="430" w:lineRule="exact"/>
        <w:ind w:firstLine="420" w:firstLineChars="200"/>
        <w:rPr>
          <w:rFonts w:hint="eastAsia" w:ascii="新宋体" w:hAnsi="新宋体" w:eastAsia="新宋体"/>
          <w:szCs w:val="21"/>
        </w:rPr>
      </w:pPr>
      <w:r>
        <w:rPr>
          <w:rFonts w:hint="eastAsia" w:ascii="新宋体" w:hAnsi="新宋体" w:eastAsia="新宋体"/>
          <w:szCs w:val="21"/>
        </w:rPr>
        <w:t>16.1.2发生评标暂停情况时，评标委员会应当封存全部投标文件和评标记录，待不可抗力的影响结束且具备继续评标的条件时，由原评标委员会继续评标。</w:t>
      </w:r>
    </w:p>
    <w:p>
      <w:pPr>
        <w:spacing w:line="430" w:lineRule="exact"/>
        <w:ind w:firstLine="308" w:firstLineChars="147"/>
        <w:outlineLvl w:val="0"/>
        <w:rPr>
          <w:rFonts w:hint="eastAsia" w:ascii="新宋体" w:hAnsi="新宋体" w:eastAsia="新宋体"/>
          <w:b/>
          <w:szCs w:val="21"/>
        </w:rPr>
      </w:pPr>
      <w:bookmarkStart w:id="853" w:name="_Toc6616"/>
      <w:bookmarkStart w:id="854" w:name="_Toc397507726"/>
      <w:bookmarkStart w:id="855" w:name="_Toc397606008"/>
      <w:bookmarkStart w:id="856" w:name="_Toc397508139"/>
      <w:bookmarkStart w:id="857" w:name="_Toc464824776"/>
      <w:r>
        <w:rPr>
          <w:rFonts w:hint="eastAsia" w:ascii="新宋体" w:hAnsi="新宋体" w:eastAsia="新宋体"/>
          <w:b/>
          <w:szCs w:val="21"/>
        </w:rPr>
        <w:t>16.2关于评标中途更换评标委员会成员</w:t>
      </w:r>
      <w:bookmarkEnd w:id="853"/>
      <w:bookmarkEnd w:id="854"/>
      <w:bookmarkEnd w:id="855"/>
      <w:bookmarkEnd w:id="856"/>
      <w:bookmarkEnd w:id="857"/>
    </w:p>
    <w:p>
      <w:pPr>
        <w:spacing w:line="430" w:lineRule="exact"/>
        <w:ind w:firstLine="420" w:firstLineChars="200"/>
        <w:rPr>
          <w:rFonts w:hint="eastAsia" w:ascii="新宋体" w:hAnsi="新宋体" w:eastAsia="新宋体"/>
          <w:szCs w:val="21"/>
        </w:rPr>
      </w:pPr>
      <w:r>
        <w:rPr>
          <w:rFonts w:hint="eastAsia" w:ascii="新宋体" w:hAnsi="新宋体" w:eastAsia="新宋体"/>
          <w:szCs w:val="21"/>
        </w:rPr>
        <w:t>16.2.1  除非发生下列情况之一，评标委员会成员不得在评标中途更换：</w:t>
      </w:r>
    </w:p>
    <w:p>
      <w:pPr>
        <w:spacing w:line="430" w:lineRule="exact"/>
        <w:ind w:firstLine="420" w:firstLineChars="200"/>
        <w:rPr>
          <w:rFonts w:hint="eastAsia" w:ascii="新宋体" w:hAnsi="新宋体" w:eastAsia="新宋体"/>
          <w:szCs w:val="21"/>
        </w:rPr>
      </w:pPr>
      <w:r>
        <w:rPr>
          <w:rFonts w:hint="eastAsia" w:ascii="新宋体" w:hAnsi="新宋体" w:eastAsia="新宋体"/>
          <w:szCs w:val="21"/>
        </w:rPr>
        <w:t>（1）因不可抗拒的客观原因，不能到场或需在评标中途退出评标活动。</w:t>
      </w:r>
    </w:p>
    <w:p>
      <w:pPr>
        <w:spacing w:line="430" w:lineRule="exact"/>
        <w:ind w:firstLine="420" w:firstLineChars="200"/>
        <w:rPr>
          <w:rFonts w:hint="eastAsia" w:ascii="新宋体" w:hAnsi="新宋体" w:eastAsia="新宋体"/>
          <w:szCs w:val="21"/>
        </w:rPr>
      </w:pPr>
      <w:r>
        <w:rPr>
          <w:rFonts w:hint="eastAsia" w:ascii="新宋体" w:hAnsi="新宋体" w:eastAsia="新宋体"/>
          <w:szCs w:val="21"/>
        </w:rPr>
        <w:t>（2）根据法律法规规定，某个或某几个评标委员会成员需要回避。</w:t>
      </w:r>
    </w:p>
    <w:p>
      <w:pPr>
        <w:spacing w:line="430" w:lineRule="exact"/>
        <w:ind w:firstLine="420" w:firstLineChars="200"/>
        <w:rPr>
          <w:rFonts w:hint="eastAsia" w:ascii="新宋体" w:hAnsi="新宋体" w:eastAsia="新宋体"/>
          <w:szCs w:val="21"/>
        </w:rPr>
      </w:pPr>
      <w:r>
        <w:rPr>
          <w:rFonts w:hint="eastAsia" w:ascii="新宋体" w:hAnsi="新宋体" w:eastAsia="新宋体"/>
          <w:szCs w:val="21"/>
        </w:rPr>
        <w:t>16.2.2  退出评标的评标委员会成员，其已完成的评标行为无效。由招标人根据本招标文件规定的评标委员会成员产生方式另行确定替代者进行评标。</w:t>
      </w:r>
    </w:p>
    <w:p>
      <w:pPr>
        <w:spacing w:line="430" w:lineRule="exact"/>
        <w:ind w:firstLine="308" w:firstLineChars="147"/>
        <w:outlineLvl w:val="0"/>
        <w:rPr>
          <w:rFonts w:hint="eastAsia" w:ascii="新宋体" w:hAnsi="新宋体" w:eastAsia="新宋体"/>
          <w:b/>
          <w:szCs w:val="21"/>
        </w:rPr>
      </w:pPr>
      <w:bookmarkStart w:id="858" w:name="_Toc464824777"/>
      <w:bookmarkStart w:id="859" w:name="_Toc397508140"/>
      <w:bookmarkStart w:id="860" w:name="_Toc397507727"/>
      <w:bookmarkStart w:id="861" w:name="_Toc5729"/>
      <w:bookmarkStart w:id="862" w:name="_Toc397606009"/>
      <w:r>
        <w:rPr>
          <w:rFonts w:hint="eastAsia" w:ascii="新宋体" w:hAnsi="新宋体" w:eastAsia="新宋体"/>
          <w:b/>
          <w:szCs w:val="21"/>
        </w:rPr>
        <w:t>16.3记名投票</w:t>
      </w:r>
      <w:bookmarkEnd w:id="858"/>
      <w:bookmarkEnd w:id="859"/>
      <w:bookmarkEnd w:id="860"/>
      <w:bookmarkEnd w:id="861"/>
      <w:bookmarkEnd w:id="862"/>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在任何评标环节中，需评标委员会就某项定性的评审结论做出表决的，由评标委员会全体成员按照少数服从多数的原则，以记名投票方式表决。</w:t>
      </w:r>
    </w:p>
    <w:p>
      <w:pPr>
        <w:spacing w:line="440" w:lineRule="exact"/>
        <w:ind w:firstLine="420" w:firstLineChars="200"/>
        <w:rPr>
          <w:rFonts w:hint="eastAsia" w:ascii="新宋体" w:hAnsi="新宋体" w:eastAsia="新宋体"/>
          <w:b/>
          <w:bCs/>
          <w:szCs w:val="21"/>
        </w:rPr>
      </w:pPr>
      <w:bookmarkStart w:id="863" w:name="_Toc397507728"/>
      <w:bookmarkStart w:id="864" w:name="_Toc397606010"/>
      <w:bookmarkStart w:id="865" w:name="_Toc464824778"/>
      <w:r>
        <w:rPr>
          <w:rFonts w:hint="eastAsia" w:ascii="新宋体" w:hAnsi="新宋体" w:eastAsia="新宋体"/>
          <w:b/>
          <w:bCs/>
          <w:szCs w:val="21"/>
        </w:rPr>
        <w:t>16.4评标委员会成员对评标结论持有异议的</w:t>
      </w:r>
    </w:p>
    <w:p>
      <w:pPr>
        <w:spacing w:line="440" w:lineRule="exact"/>
        <w:ind w:firstLine="420" w:firstLineChars="200"/>
        <w:rPr>
          <w:rFonts w:hint="eastAsia" w:ascii="新宋体" w:hAnsi="新宋体" w:eastAsia="新宋体"/>
          <w:szCs w:val="21"/>
        </w:rPr>
      </w:pPr>
      <w:r>
        <w:rPr>
          <w:rFonts w:hint="eastAsia" w:ascii="新宋体" w:hAnsi="新宋体" w:eastAsia="新宋体"/>
          <w:b/>
          <w:bCs/>
          <w:szCs w:val="21"/>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spacing w:line="440" w:lineRule="exact"/>
        <w:ind w:firstLine="420" w:firstLineChars="200"/>
        <w:rPr>
          <w:rFonts w:hint="eastAsia" w:ascii="新宋体" w:hAnsi="新宋体" w:eastAsia="新宋体"/>
          <w:b/>
          <w:bCs/>
          <w:szCs w:val="21"/>
        </w:rPr>
      </w:pPr>
      <w:r>
        <w:rPr>
          <w:rFonts w:hint="eastAsia" w:ascii="新宋体" w:hAnsi="新宋体" w:eastAsia="新宋体"/>
          <w:b/>
          <w:bCs/>
          <w:szCs w:val="21"/>
        </w:rPr>
        <w:t>1</w:t>
      </w:r>
      <w:r>
        <w:rPr>
          <w:rFonts w:hint="eastAsia" w:ascii="新宋体" w:hAnsi="新宋体" w:eastAsia="新宋体"/>
          <w:b/>
          <w:bCs/>
          <w:szCs w:val="21"/>
          <w:lang w:val="en-US" w:eastAsia="zh-CN"/>
        </w:rPr>
        <w:t>6</w:t>
      </w:r>
      <w:r>
        <w:rPr>
          <w:rFonts w:hint="eastAsia" w:ascii="新宋体" w:hAnsi="新宋体" w:eastAsia="新宋体"/>
          <w:b/>
          <w:bCs/>
          <w:szCs w:val="21"/>
        </w:rPr>
        <w:t>.</w:t>
      </w:r>
      <w:r>
        <w:rPr>
          <w:rFonts w:hint="eastAsia" w:ascii="新宋体" w:hAnsi="新宋体" w:eastAsia="新宋体"/>
          <w:b/>
          <w:bCs/>
          <w:szCs w:val="21"/>
          <w:lang w:val="en-US" w:eastAsia="zh-CN"/>
        </w:rPr>
        <w:t>5</w:t>
      </w:r>
      <w:r>
        <w:rPr>
          <w:rFonts w:hint="eastAsia" w:ascii="新宋体" w:hAnsi="新宋体" w:eastAsia="新宋体"/>
          <w:b/>
          <w:bCs/>
          <w:szCs w:val="21"/>
        </w:rPr>
        <w:t>许昌市公共资源交易评标现场管理规定</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第一条 为保证公共资源交易项目评标工作正常有序进行，维护国家利益、社会公共利益和交易活动当事人的合法权益，依据《中华人民共和国招标投标法》、《中华人民共和国政府采购法》和其他法律、法规的有关规定，结合我市公共资源交易工作实际，制定本规定。</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第二条 本规定适用于公共资源交易中心评标区域的服务和管理。评标区域包括评标等候区和评标（谈判）室。</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第三条 评标服务部负责门禁管理，核验相关人员身份和评标专家的引导服务；维护评标秩序，及时发现和报告评标异常情况；提供并管理评标场所设施，在评标前做好场所布置和设备调试、开启工作；根据需要为评标专家提供食宿安排；评标结束后封存交易资料。</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第四条 组织计划部于每周五下午前将下周开评标场所安排情况通知相关部室。评标服务部按计划要求对评标场所进行布置和设备调试，做好现场服务和管理工作准备。信息部提供相应技术保障。</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第五条 评标服务部负责督促招标人（招标代理机构）做好评标前的准备工作，包括招标文件、投标文件的准备和摆放，提供评标表格、评标报告模版及工具等。</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第六条 评标专家到齐后，评标服务部组织评标专家签到，对招标人递交的《评标专家抽取名单》密封性进行核验后启封，核对评标专家身份，完成评标专家回避甄别工作。</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评标专家与名单不一致的、因故未到场的、主动提出回避的，评标服务部及时通知招标人按照规定进行补抽，并做好记录。</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第七条 评标准备工作完成后，招标人（招标代理机构）退出评标区。评标服务部到评标等候区引导评标专家进入评标室评标。</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第八条 评标专家将通讯工具、电子产品等随身物品放入存放柜，经门禁系统验证后进入评标区。招标人代表参加评标工作应携带招标人书面授权及工作（身份）证件。</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第九条 评标服务部对进入评标区的评标专家发放评标标识牌（证），核验进入评标区的招标人（招标代理机构）、监督人员是否按规定佩戴相应标识。</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第十条 评标服务部负责接取评标专家用餐，对隔夜评标人员进行登记，安排住宿房间，做好安全保障。</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第十一条 评标委员会成员可使用评标室内免提录音电话与驻场监督室联系。</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第十二条 除省级及以上行政监督部门另有规定外，监督人员不得进入评标室，到驻场监督室视频监督评标。特殊情形需要进入评标区的，应持所在单位书面授权和工作身份证件，经评标服务部报请中心领导同意，并储存通讯工具后方可进入。</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第十三条 评标开始前，评标委员会成员自行选举产生评标委员会主任，招标人代表不担任评委会主任。主任应组织评标委员会成员熟悉招标文件、评标办法及评标表格使用等。</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第十四条 评标过程中，评标委员会对招标文件如有疑问，应向驻场监督室报告，并形成书面材料，通过评标服务部递交给招标人（招标代理机构），招标人应以书面形式进行回复。</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评标委员会对清标系统或其他相关软件有疑问的，中心信息部或软件公司可在驻场监督室通过免提录音电话进行解答，确需进行现场指导的，中心信息部或软件公司应在评标服务部工作人员陪同下进入评标现场。</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评标委员会对投标人进行质询的，应向驻场监督室报告，并形成书面材料，通过评标服务部递交给招标人（代理机构），由招标人（招标代理机构）通知投标人，投标人应以书面形式进行回复，并由评标服务部递交给评标委员会。</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如遇特殊情况需投标人通过答疑室解答的，评标委员会向驻场监督室报告，由招标人（招标代理机构）通知投标人，在驻场监督人员监督下通过答疑室对评标委员会提出的问题进行解答。</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第十五条 在评标报告编制、签署和提交完成前，评标专家不得离开评标地点。评标结束后，评标专家不得带走任何与评标有关的资料，评标过程中的验算纸张、错误表格等资料应注明作废并装订留存。</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第十六条 招标人（招标代理机构）接收评标报告时，应对评标委员会完成的评标报告进行形式核查。形式核查内容包括：</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（一）相关评标表格齐全；</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（二）评标报告内容、评标委员会成员签字齐全；</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（三）涂改处有小签；</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（四）推荐的中标候选人数量符合法律法规和招标文件规定；</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（五）对评标结果有不同意见的评标委员会成员以书面形式说明的不同意见和理由；</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（六）法律法规规定的其他内容。</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接收评标报告时，招标人（招标代理机构）发现评标报告不满足上述要求时，应及时要求评标委员会进行更正。对评标结果有不同意见的评标委员会成员拒绝在评标报告上签字又不书面说明不同意见和理由的，招标人应要求评标委员会在评标报告中对此作出书面说明。</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第十七条 评标过程中招标人（招标代理机构）工作人员未经允许不得进入评标区。有以下三种情形之一的，招标人（招标代理机构）工作人员经评标服务部同意后可以进入评标区：</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（一）评标开始前，完成评标前的准备和交接工作；</w:t>
      </w:r>
    </w:p>
    <w:p>
      <w:pPr>
        <w:adjustRightInd w:val="0"/>
        <w:snapToGrid w:val="0"/>
        <w:spacing w:line="440" w:lineRule="exact"/>
        <w:ind w:firstLine="420" w:firstLineChars="200"/>
        <w:rPr>
          <w:rFonts w:hint="eastAsia" w:ascii="新宋体" w:hAnsi="新宋体" w:eastAsia="新宋体"/>
          <w:sz w:val="24"/>
        </w:rPr>
      </w:pPr>
      <w:r>
        <w:rPr>
          <w:rFonts w:hint="eastAsia" w:ascii="新宋体" w:hAnsi="新宋体" w:eastAsia="新宋体"/>
          <w:szCs w:val="21"/>
        </w:rPr>
        <w:t>（二）评标结束后，对评标报告进行形式核查、发放评标专家劳务费，清理评标资料；</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（三）需招标人（招标代理机构）协助工作的其它情形。</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第十八条 评标服务部对评标过程中发现的违法违规违纪行为应及时予以制止、纠正，并作好记录，对拒不纠正的按规定及时报告，并协助调查处理。</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第十九条 评标服务部按照评标专家考核有关规定对评标专家评审情况进行现场考评，考评结果及时上报，作为评标专家动态管理的依据。</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第二十条 评标结束后，评标服务部回收开评标现场人员工作牌（证）。现场封存所有交易资料，公示期结束后移交归档。</w:t>
      </w:r>
    </w:p>
    <w:p>
      <w:pPr>
        <w:pStyle w:val="2"/>
        <w:ind w:firstLine="420" w:firstLineChars="200"/>
        <w:rPr>
          <w:rFonts w:hint="eastAsia" w:ascii="新宋体" w:hAnsi="新宋体" w:eastAsia="新宋体"/>
          <w:szCs w:val="21"/>
          <w:lang w:val="en-US" w:eastAsia="zh-CN"/>
        </w:rPr>
      </w:pPr>
    </w:p>
    <w:p>
      <w:pPr>
        <w:autoSpaceDE w:val="0"/>
        <w:autoSpaceDN w:val="0"/>
        <w:adjustRightInd w:val="0"/>
        <w:spacing w:after="156" w:afterLines="50"/>
        <w:jc w:val="center"/>
        <w:outlineLvl w:val="0"/>
        <w:rPr>
          <w:b/>
          <w:bCs/>
          <w:kern w:val="0"/>
          <w:sz w:val="36"/>
          <w:szCs w:val="36"/>
        </w:rPr>
      </w:pPr>
      <w:r>
        <w:rPr>
          <w:b/>
          <w:bCs/>
          <w:kern w:val="0"/>
          <w:sz w:val="36"/>
          <w:szCs w:val="36"/>
        </w:rPr>
        <w:br w:type="page"/>
      </w:r>
      <w:bookmarkStart w:id="866" w:name="_Toc26486"/>
      <w:r>
        <w:rPr>
          <w:rFonts w:hint="eastAsia"/>
          <w:b/>
          <w:bCs/>
          <w:kern w:val="0"/>
          <w:sz w:val="36"/>
          <w:szCs w:val="36"/>
        </w:rPr>
        <w:t>第四章</w:t>
      </w:r>
      <w:r>
        <w:rPr>
          <w:b/>
          <w:bCs/>
          <w:kern w:val="0"/>
          <w:sz w:val="36"/>
          <w:szCs w:val="36"/>
        </w:rPr>
        <w:t xml:space="preserve"> </w:t>
      </w:r>
      <w:r>
        <w:rPr>
          <w:rFonts w:hint="eastAsia"/>
          <w:b/>
          <w:bCs/>
          <w:kern w:val="0"/>
          <w:sz w:val="36"/>
          <w:szCs w:val="36"/>
        </w:rPr>
        <w:t>合同条款及格式</w:t>
      </w:r>
      <w:bookmarkEnd w:id="863"/>
      <w:bookmarkEnd w:id="864"/>
      <w:r>
        <w:rPr>
          <w:rFonts w:hint="eastAsia"/>
          <w:b/>
          <w:bCs/>
          <w:kern w:val="0"/>
          <w:sz w:val="36"/>
          <w:szCs w:val="36"/>
        </w:rPr>
        <w:t xml:space="preserve"> （参考）</w:t>
      </w:r>
      <w:bookmarkEnd w:id="865"/>
      <w:bookmarkEnd w:id="866"/>
    </w:p>
    <w:p>
      <w:pPr>
        <w:pStyle w:val="9"/>
        <w:shd w:val="clear" w:color="auto" w:fill="FFFFFF"/>
        <w:spacing w:before="0" w:beforeAutospacing="0" w:after="0" w:afterAutospacing="0" w:line="375" w:lineRule="atLeast"/>
        <w:rPr>
          <w:rFonts w:hint="eastAsia" w:ascii="新宋体" w:hAnsi="新宋体" w:eastAsia="新宋体" w:cs="Times New Roman"/>
          <w:kern w:val="2"/>
          <w:sz w:val="21"/>
          <w:szCs w:val="21"/>
        </w:rPr>
      </w:pPr>
      <w:r>
        <w:rPr>
          <w:rFonts w:hint="eastAsia" w:ascii="新宋体" w:hAnsi="新宋体" w:eastAsia="新宋体" w:cs="Times New Roman"/>
          <w:kern w:val="2"/>
          <w:sz w:val="21"/>
          <w:szCs w:val="21"/>
        </w:rPr>
        <w:t>　</w:t>
      </w:r>
    </w:p>
    <w:p>
      <w:pPr>
        <w:tabs>
          <w:tab w:val="left" w:pos="5000"/>
        </w:tabs>
        <w:spacing w:line="360" w:lineRule="auto"/>
        <w:ind w:firstLine="490"/>
        <w:rPr>
          <w:rFonts w:hint="eastAsia" w:hAnsi="宋体" w:cs="黑体"/>
          <w:b/>
          <w:sz w:val="32"/>
          <w:szCs w:val="32"/>
        </w:rPr>
      </w:pPr>
      <w:bookmarkStart w:id="867" w:name="_Toc278443514"/>
      <w:r>
        <w:rPr>
          <w:rFonts w:hint="eastAsia" w:hAnsi="宋体" w:cs="黑体"/>
          <w:b/>
          <w:sz w:val="32"/>
          <w:szCs w:val="32"/>
        </w:rPr>
        <w:t xml:space="preserve"> </w:t>
      </w:r>
      <w:bookmarkEnd w:id="867"/>
      <w:r>
        <w:rPr>
          <w:rFonts w:hint="eastAsia" w:hAnsi="宋体" w:cs="黑体"/>
          <w:b/>
          <w:sz w:val="32"/>
          <w:szCs w:val="32"/>
        </w:rPr>
        <w:t xml:space="preserve"> 采用由中华人民共和国住房和城乡建设部与国家工商行政管理局联合制定的《建设工程施工合同（示范文本）》（GF-2017-0201）签订合同。</w:t>
      </w:r>
    </w:p>
    <w:p>
      <w:pPr>
        <w:spacing w:after="468" w:afterLines="150" w:line="380" w:lineRule="exact"/>
        <w:ind w:firstLine="720" w:firstLineChars="200"/>
        <w:jc w:val="center"/>
        <w:rPr>
          <w:rFonts w:hint="eastAsia" w:ascii="新宋体" w:hAnsi="新宋体" w:eastAsia="新宋体"/>
          <w:b/>
          <w:sz w:val="36"/>
          <w:szCs w:val="36"/>
        </w:rPr>
      </w:pPr>
    </w:p>
    <w:p>
      <w:pPr>
        <w:spacing w:after="468" w:afterLines="150" w:line="380" w:lineRule="exact"/>
        <w:ind w:firstLine="720" w:firstLineChars="200"/>
        <w:jc w:val="center"/>
        <w:rPr>
          <w:rFonts w:hint="eastAsia" w:ascii="新宋体" w:hAnsi="新宋体" w:eastAsia="新宋体"/>
          <w:b/>
          <w:sz w:val="36"/>
          <w:szCs w:val="36"/>
        </w:rPr>
      </w:pPr>
    </w:p>
    <w:p>
      <w:pPr>
        <w:spacing w:after="468" w:afterLines="150" w:line="380" w:lineRule="exact"/>
        <w:ind w:firstLine="720" w:firstLineChars="200"/>
        <w:jc w:val="center"/>
        <w:rPr>
          <w:rFonts w:hint="eastAsia" w:ascii="新宋体" w:hAnsi="新宋体" w:eastAsia="新宋体"/>
          <w:b/>
          <w:sz w:val="36"/>
          <w:szCs w:val="36"/>
        </w:rPr>
      </w:pPr>
    </w:p>
    <w:p>
      <w:pPr>
        <w:spacing w:after="468" w:afterLines="150" w:line="380" w:lineRule="exact"/>
        <w:ind w:firstLine="720" w:firstLineChars="200"/>
        <w:jc w:val="center"/>
        <w:rPr>
          <w:rFonts w:hint="eastAsia" w:ascii="新宋体" w:hAnsi="新宋体" w:eastAsia="新宋体"/>
          <w:b/>
          <w:sz w:val="36"/>
          <w:szCs w:val="36"/>
        </w:rPr>
      </w:pPr>
    </w:p>
    <w:p>
      <w:pPr>
        <w:spacing w:after="468" w:afterLines="150" w:line="380" w:lineRule="exact"/>
        <w:ind w:firstLine="720" w:firstLineChars="200"/>
        <w:jc w:val="center"/>
        <w:rPr>
          <w:rFonts w:hint="eastAsia" w:ascii="新宋体" w:hAnsi="新宋体" w:eastAsia="新宋体"/>
          <w:b/>
          <w:sz w:val="36"/>
          <w:szCs w:val="36"/>
        </w:rPr>
      </w:pPr>
    </w:p>
    <w:p>
      <w:pPr>
        <w:autoSpaceDE w:val="0"/>
        <w:autoSpaceDN w:val="0"/>
        <w:adjustRightInd w:val="0"/>
        <w:spacing w:after="156" w:afterLines="50"/>
        <w:jc w:val="center"/>
        <w:outlineLvl w:val="0"/>
        <w:rPr>
          <w:rFonts w:hint="eastAsia"/>
          <w:b/>
          <w:bCs/>
          <w:kern w:val="0"/>
          <w:sz w:val="36"/>
          <w:szCs w:val="36"/>
        </w:rPr>
      </w:pPr>
      <w:bookmarkStart w:id="868" w:name="_Toc464824784"/>
      <w:bookmarkStart w:id="869" w:name="_Toc397507815"/>
      <w:bookmarkStart w:id="870" w:name="_Toc397606011"/>
      <w:r>
        <w:rPr>
          <w:b/>
          <w:bCs/>
          <w:kern w:val="0"/>
          <w:sz w:val="36"/>
          <w:szCs w:val="36"/>
        </w:rPr>
        <w:br w:type="page"/>
      </w:r>
      <w:bookmarkStart w:id="871" w:name="_Toc8159"/>
      <w:r>
        <w:rPr>
          <w:rFonts w:hint="eastAsia"/>
          <w:b/>
          <w:bCs/>
          <w:kern w:val="0"/>
          <w:sz w:val="36"/>
          <w:szCs w:val="36"/>
        </w:rPr>
        <w:t>第五章  工程量清单</w:t>
      </w:r>
      <w:bookmarkEnd w:id="868"/>
      <w:bookmarkEnd w:id="869"/>
      <w:bookmarkEnd w:id="870"/>
      <w:bookmarkEnd w:id="871"/>
      <w:bookmarkStart w:id="872" w:name="_Toc213230750"/>
    </w:p>
    <w:p>
      <w:pPr>
        <w:autoSpaceDE w:val="0"/>
        <w:autoSpaceDN w:val="0"/>
        <w:adjustRightInd w:val="0"/>
        <w:spacing w:line="400" w:lineRule="exact"/>
        <w:jc w:val="left"/>
        <w:outlineLvl w:val="0"/>
        <w:rPr>
          <w:rFonts w:ascii="宋体" w:hAnsi="宋体" w:cs="TimesNewRomanPSMT"/>
          <w:b/>
          <w:kern w:val="0"/>
          <w:szCs w:val="21"/>
        </w:rPr>
      </w:pPr>
      <w:bookmarkStart w:id="873" w:name="_Toc397606012"/>
      <w:bookmarkStart w:id="874" w:name="_Toc215282225"/>
      <w:bookmarkStart w:id="875" w:name="_Toc1952"/>
      <w:bookmarkStart w:id="876" w:name="_Toc397508143"/>
      <w:bookmarkStart w:id="877" w:name="_Toc344934500"/>
      <w:bookmarkStart w:id="878" w:name="_Toc464824785"/>
      <w:bookmarkStart w:id="879" w:name="_Toc397507816"/>
      <w:r>
        <w:rPr>
          <w:rFonts w:ascii="宋体" w:hAnsi="宋体" w:cs="TimesNewRomanPSMT"/>
          <w:b/>
          <w:kern w:val="0"/>
          <w:szCs w:val="21"/>
        </w:rPr>
        <w:t xml:space="preserve">1. </w:t>
      </w:r>
      <w:r>
        <w:rPr>
          <w:rFonts w:hint="eastAsia" w:ascii="宋体" w:hAnsi="宋体" w:cs="TimesNewRomanPSMT"/>
          <w:b/>
          <w:kern w:val="0"/>
          <w:szCs w:val="21"/>
        </w:rPr>
        <w:t>工程量清单说明</w:t>
      </w:r>
      <w:bookmarkEnd w:id="872"/>
      <w:bookmarkEnd w:id="873"/>
      <w:bookmarkEnd w:id="874"/>
      <w:bookmarkEnd w:id="875"/>
      <w:bookmarkEnd w:id="876"/>
      <w:bookmarkEnd w:id="877"/>
      <w:bookmarkEnd w:id="878"/>
      <w:bookmarkEnd w:id="879"/>
    </w:p>
    <w:p>
      <w:pPr>
        <w:autoSpaceDE w:val="0"/>
        <w:autoSpaceDN w:val="0"/>
        <w:adjustRightInd w:val="0"/>
        <w:spacing w:line="340" w:lineRule="exact"/>
        <w:ind w:firstLine="359" w:firstLineChars="171"/>
        <w:jc w:val="left"/>
        <w:rPr>
          <w:rFonts w:ascii="宋体" w:hAnsi="宋体" w:cs="仿宋_GB2312"/>
          <w:kern w:val="0"/>
          <w:szCs w:val="21"/>
        </w:rPr>
      </w:pPr>
      <w:r>
        <w:rPr>
          <w:rFonts w:ascii="宋体" w:hAnsi="宋体" w:cs="TimesNewRomanPSMT"/>
          <w:kern w:val="0"/>
          <w:szCs w:val="21"/>
        </w:rPr>
        <w:t xml:space="preserve">1.1 </w:t>
      </w:r>
      <w:r>
        <w:rPr>
          <w:rFonts w:hint="eastAsia" w:ascii="宋体" w:hAnsi="宋体" w:cs="仿宋_GB2312"/>
          <w:kern w:val="0"/>
          <w:szCs w:val="21"/>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340" w:lineRule="exact"/>
        <w:ind w:firstLine="359" w:firstLineChars="171"/>
        <w:jc w:val="left"/>
        <w:rPr>
          <w:rFonts w:ascii="宋体" w:hAnsi="宋体" w:cs="仿宋_GB2312"/>
          <w:kern w:val="0"/>
          <w:szCs w:val="21"/>
        </w:rPr>
      </w:pPr>
      <w:r>
        <w:rPr>
          <w:rFonts w:ascii="宋体" w:hAnsi="宋体" w:cs="TimesNewRomanPSMT"/>
          <w:kern w:val="0"/>
          <w:szCs w:val="21"/>
        </w:rPr>
        <w:t xml:space="preserve">1.2 </w:t>
      </w:r>
      <w:r>
        <w:rPr>
          <w:rFonts w:hint="eastAsia" w:ascii="宋体" w:hAnsi="宋体" w:cs="仿宋_GB2312"/>
          <w:kern w:val="0"/>
          <w:szCs w:val="21"/>
        </w:rPr>
        <w:t>本工程量清单应与招标文件中的投标人须知、通用合同条款、专用合同条款、技术标准和要求及图纸等一起阅读和理解。</w:t>
      </w:r>
    </w:p>
    <w:p>
      <w:pPr>
        <w:autoSpaceDE w:val="0"/>
        <w:autoSpaceDN w:val="0"/>
        <w:adjustRightInd w:val="0"/>
        <w:spacing w:line="340" w:lineRule="exact"/>
        <w:ind w:firstLine="359" w:firstLineChars="171"/>
        <w:jc w:val="left"/>
        <w:rPr>
          <w:rFonts w:hint="eastAsia" w:ascii="宋体" w:hAnsi="宋体" w:cs="仿宋_GB2312"/>
          <w:kern w:val="0"/>
          <w:szCs w:val="21"/>
        </w:rPr>
      </w:pPr>
      <w:r>
        <w:rPr>
          <w:rFonts w:ascii="宋体" w:hAnsi="宋体" w:cs="TimesNewRomanPSMT"/>
          <w:kern w:val="0"/>
          <w:szCs w:val="21"/>
        </w:rPr>
        <w:t xml:space="preserve">1.3 </w:t>
      </w:r>
      <w:r>
        <w:rPr>
          <w:rFonts w:hint="eastAsia" w:ascii="宋体" w:hAnsi="宋体" w:cs="仿宋_GB2312"/>
          <w:kern w:val="0"/>
          <w:szCs w:val="21"/>
        </w:rPr>
        <w:t>本工程量清单仅是投标报价的共同基础，实际工程计量和工程价款的支付应遵循合同条款的约定和第七章“技术标准和要求”的有关规定。</w:t>
      </w:r>
    </w:p>
    <w:p>
      <w:pPr>
        <w:numPr>
          <w:ilvl w:val="0"/>
          <w:numId w:val="4"/>
        </w:numPr>
        <w:autoSpaceDE w:val="0"/>
        <w:autoSpaceDN w:val="0"/>
        <w:adjustRightInd w:val="0"/>
        <w:spacing w:line="400" w:lineRule="exact"/>
        <w:jc w:val="left"/>
        <w:outlineLvl w:val="0"/>
        <w:rPr>
          <w:rFonts w:hint="eastAsia" w:ascii="宋体" w:hAnsi="宋体"/>
          <w:bCs/>
          <w:szCs w:val="21"/>
        </w:rPr>
      </w:pPr>
      <w:bookmarkStart w:id="880" w:name="_Toc215282226"/>
      <w:bookmarkStart w:id="881" w:name="_Toc397507817"/>
      <w:bookmarkStart w:id="882" w:name="_Toc344934501"/>
      <w:bookmarkStart w:id="883" w:name="_Toc397606013"/>
      <w:bookmarkStart w:id="884" w:name="_Toc213230751"/>
      <w:bookmarkStart w:id="885" w:name="_Toc6254"/>
      <w:bookmarkStart w:id="886" w:name="_Toc464824786"/>
      <w:bookmarkStart w:id="887" w:name="_Toc397508144"/>
      <w:r>
        <w:rPr>
          <w:rFonts w:hint="eastAsia" w:ascii="宋体" w:hAnsi="宋体" w:cs="TimesNewRomanPSMT"/>
          <w:b/>
          <w:kern w:val="0"/>
          <w:szCs w:val="21"/>
        </w:rPr>
        <w:t>投标报价依据说明</w:t>
      </w:r>
      <w:bookmarkEnd w:id="880"/>
      <w:bookmarkEnd w:id="881"/>
      <w:bookmarkEnd w:id="882"/>
      <w:bookmarkEnd w:id="883"/>
      <w:bookmarkEnd w:id="884"/>
      <w:bookmarkEnd w:id="885"/>
      <w:bookmarkEnd w:id="886"/>
      <w:bookmarkEnd w:id="887"/>
    </w:p>
    <w:p>
      <w:pPr>
        <w:spacing w:line="400" w:lineRule="exact"/>
        <w:ind w:firstLine="420" w:firstLineChars="200"/>
        <w:rPr>
          <w:rFonts w:hint="eastAsia" w:ascii="宋体" w:hAnsi="宋体"/>
          <w:bCs/>
          <w:szCs w:val="21"/>
        </w:rPr>
      </w:pPr>
      <w:r>
        <w:rPr>
          <w:rFonts w:hint="eastAsia" w:ascii="宋体" w:hAnsi="宋体"/>
          <w:bCs/>
          <w:szCs w:val="21"/>
        </w:rPr>
        <w:t>1.依据建设单位提供的施工图纸及情况说明：</w:t>
      </w:r>
    </w:p>
    <w:p>
      <w:pPr>
        <w:spacing w:line="400" w:lineRule="exact"/>
        <w:ind w:firstLine="420" w:firstLineChars="200"/>
        <w:rPr>
          <w:rFonts w:hint="eastAsia" w:ascii="宋体" w:hAnsi="宋体"/>
          <w:bCs/>
          <w:szCs w:val="21"/>
        </w:rPr>
      </w:pPr>
      <w:r>
        <w:rPr>
          <w:rFonts w:hint="eastAsia" w:ascii="宋体" w:hAnsi="宋体"/>
          <w:bCs/>
          <w:szCs w:val="21"/>
        </w:rPr>
        <w:t>2.依据《建设工程工程量清单计价规范》（2013版）；</w:t>
      </w:r>
    </w:p>
    <w:p>
      <w:pPr>
        <w:spacing w:line="400" w:lineRule="exact"/>
        <w:ind w:firstLine="420" w:firstLineChars="200"/>
        <w:rPr>
          <w:rFonts w:hint="eastAsia" w:ascii="宋体" w:hAnsi="宋体"/>
          <w:bCs/>
          <w:szCs w:val="21"/>
        </w:rPr>
      </w:pPr>
      <w:r>
        <w:rPr>
          <w:rFonts w:hint="eastAsia" w:ascii="宋体" w:hAnsi="宋体"/>
          <w:bCs/>
          <w:szCs w:val="21"/>
        </w:rPr>
        <w:t>3.定额依据</w:t>
      </w:r>
      <w:r>
        <w:rPr>
          <w:rFonts w:hint="eastAsia" w:ascii="宋体" w:hAnsi="宋体"/>
          <w:bCs/>
          <w:szCs w:val="21"/>
          <w:lang w:eastAsia="zh-CN"/>
        </w:rPr>
        <w:t>《</w:t>
      </w:r>
      <w:r>
        <w:rPr>
          <w:rFonts w:hint="eastAsia" w:ascii="宋体" w:hAnsi="宋体"/>
          <w:bCs/>
          <w:szCs w:val="21"/>
          <w:lang w:val="en-US" w:eastAsia="zh-CN"/>
        </w:rPr>
        <w:t>河南省建设工程工程量清单综合单价</w:t>
      </w:r>
      <w:r>
        <w:rPr>
          <w:rFonts w:hint="eastAsia" w:ascii="宋体" w:hAnsi="宋体"/>
          <w:bCs/>
          <w:szCs w:val="21"/>
          <w:lang w:eastAsia="zh-CN"/>
        </w:rPr>
        <w:t>》（</w:t>
      </w:r>
      <w:r>
        <w:rPr>
          <w:rFonts w:hint="eastAsia" w:ascii="宋体" w:hAnsi="宋体"/>
          <w:bCs/>
          <w:szCs w:val="21"/>
          <w:lang w:val="en-US" w:eastAsia="zh-CN"/>
        </w:rPr>
        <w:t>2008）（E园林绿化工程）、</w:t>
      </w:r>
      <w:r>
        <w:rPr>
          <w:rFonts w:hint="eastAsia" w:ascii="宋体" w:hAnsi="宋体"/>
          <w:bCs/>
          <w:szCs w:val="21"/>
        </w:rPr>
        <w:t>《河南省房屋建筑与装饰工程预算定额（HA 01-31-2016）》、《河南省通用安装工程预算定额（HA 02-31-2016）》、《河南省市政工程预算定额（HA A1-31-2016》）及相关配套文件；</w:t>
      </w:r>
    </w:p>
    <w:p>
      <w:pPr>
        <w:spacing w:line="400" w:lineRule="exact"/>
        <w:ind w:firstLine="420" w:firstLineChars="200"/>
        <w:rPr>
          <w:rFonts w:hint="eastAsia" w:ascii="宋体" w:hAnsi="宋体"/>
          <w:bCs/>
          <w:szCs w:val="21"/>
        </w:rPr>
      </w:pPr>
      <w:r>
        <w:rPr>
          <w:rFonts w:hint="eastAsia" w:ascii="宋体" w:hAnsi="宋体"/>
          <w:bCs/>
          <w:szCs w:val="21"/>
        </w:rPr>
        <w:t>4.材料价格依据2018年第</w:t>
      </w:r>
      <w:r>
        <w:rPr>
          <w:rFonts w:hint="eastAsia" w:ascii="宋体" w:hAnsi="宋体"/>
          <w:bCs/>
          <w:szCs w:val="21"/>
          <w:lang w:val="en-US" w:eastAsia="zh-CN"/>
        </w:rPr>
        <w:t>四</w:t>
      </w:r>
      <w:r>
        <w:rPr>
          <w:rFonts w:hint="eastAsia" w:ascii="宋体" w:hAnsi="宋体"/>
          <w:bCs/>
          <w:szCs w:val="21"/>
        </w:rPr>
        <w:t>期《许昌工程造价信息》，未包含的材料价格参考市场价。</w:t>
      </w:r>
    </w:p>
    <w:p>
      <w:pPr>
        <w:spacing w:line="400" w:lineRule="exact"/>
        <w:ind w:firstLine="420" w:firstLineChars="200"/>
        <w:rPr>
          <w:rFonts w:hint="eastAsia" w:ascii="宋体" w:hAnsi="宋体"/>
          <w:bCs/>
          <w:szCs w:val="21"/>
        </w:rPr>
      </w:pPr>
      <w:r>
        <w:rPr>
          <w:rFonts w:hint="eastAsia" w:ascii="宋体" w:hAnsi="宋体"/>
          <w:bCs/>
          <w:szCs w:val="21"/>
        </w:rPr>
        <w:t>5.税金依据豫建设标[2018]22号文，按10%计取；</w:t>
      </w:r>
    </w:p>
    <w:p>
      <w:pPr>
        <w:spacing w:line="400" w:lineRule="exact"/>
        <w:ind w:firstLine="420" w:firstLineChars="200"/>
        <w:rPr>
          <w:rFonts w:hint="eastAsia" w:ascii="宋体" w:hAnsi="宋体"/>
          <w:bCs/>
          <w:szCs w:val="21"/>
        </w:rPr>
      </w:pPr>
      <w:r>
        <w:rPr>
          <w:rFonts w:hint="eastAsia" w:ascii="宋体" w:hAnsi="宋体"/>
          <w:bCs/>
          <w:szCs w:val="21"/>
        </w:rPr>
        <w:t>6.人工费根据豫建标定[2018]18号文件发布的人工费指数进行调整；</w:t>
      </w:r>
    </w:p>
    <w:p>
      <w:pPr>
        <w:pStyle w:val="2"/>
        <w:ind w:firstLine="211"/>
        <w:rPr>
          <w:rFonts w:hint="eastAsia" w:ascii="宋体" w:hAnsi="宋体" w:cs="TimesNewRomanPSMT"/>
          <w:b/>
          <w:kern w:val="0"/>
          <w:szCs w:val="21"/>
        </w:rPr>
      </w:pPr>
    </w:p>
    <w:p>
      <w:pPr>
        <w:autoSpaceDE w:val="0"/>
        <w:autoSpaceDN w:val="0"/>
        <w:adjustRightInd w:val="0"/>
        <w:spacing w:line="400" w:lineRule="exact"/>
        <w:jc w:val="left"/>
        <w:outlineLvl w:val="0"/>
        <w:rPr>
          <w:rFonts w:hint="eastAsia" w:ascii="宋体" w:hAnsi="宋体"/>
          <w:bCs/>
          <w:szCs w:val="21"/>
        </w:rPr>
      </w:pPr>
      <w:bookmarkStart w:id="888" w:name="_Toc24583"/>
      <w:bookmarkStart w:id="889" w:name="_Toc464824787"/>
      <w:r>
        <w:rPr>
          <w:rFonts w:hint="eastAsia" w:ascii="宋体" w:hAnsi="宋体" w:cs="TimesNewRomanPSMT"/>
          <w:b/>
          <w:kern w:val="0"/>
          <w:szCs w:val="21"/>
        </w:rPr>
        <w:t>3.投标人应当根据招标文件提供的商务标招标文件（工程量清单）、招标控制价、招标文件相关要求及有关规定编制投标报价。</w:t>
      </w:r>
      <w:bookmarkEnd w:id="888"/>
      <w:bookmarkEnd w:id="889"/>
    </w:p>
    <w:p>
      <w:pPr>
        <w:spacing w:line="400" w:lineRule="exact"/>
        <w:rPr>
          <w:rFonts w:hint="eastAsia" w:ascii="宋体" w:hAnsi="宋体"/>
          <w:b/>
          <w:bCs/>
          <w:szCs w:val="21"/>
        </w:rPr>
      </w:pPr>
      <w:bookmarkStart w:id="890" w:name="_Toc464824788"/>
      <w:r>
        <w:rPr>
          <w:rFonts w:hint="eastAsia" w:ascii="宋体" w:hAnsi="宋体" w:cs="TimesNewRomanPSMT"/>
          <w:b/>
          <w:kern w:val="0"/>
          <w:szCs w:val="21"/>
        </w:rPr>
        <w:t>4.</w:t>
      </w:r>
      <w:bookmarkEnd w:id="890"/>
      <w:r>
        <w:rPr>
          <w:rFonts w:hint="eastAsia" w:ascii="宋体" w:hAnsi="宋体" w:cs="TimesNewRomanPSMT"/>
          <w:b/>
          <w:kern w:val="0"/>
          <w:szCs w:val="21"/>
        </w:rPr>
        <w:t xml:space="preserve"> </w:t>
      </w:r>
      <w:bookmarkStart w:id="891" w:name="_Toc464824553"/>
      <w:r>
        <w:rPr>
          <w:rFonts w:hint="eastAsia" w:ascii="宋体" w:hAnsi="宋体" w:cs="TimesNewRomanPSMT"/>
          <w:b/>
          <w:kern w:val="0"/>
          <w:szCs w:val="21"/>
        </w:rPr>
        <w:t>规费、税金、安全文明施工措施费计入投标总报价，并在投标函、投标函附录中单列，不参与商务标评审。</w:t>
      </w:r>
      <w:bookmarkEnd w:id="891"/>
      <w:r>
        <w:rPr>
          <w:rFonts w:hint="eastAsia" w:ascii="宋体" w:hAnsi="宋体" w:cs="TimesNewRomanPSMT"/>
          <w:b/>
          <w:kern w:val="0"/>
          <w:szCs w:val="21"/>
        </w:rPr>
        <w:t>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int="eastAsia" w:hAnsi="宋体" w:cs="宋体"/>
          <w:b/>
          <w:szCs w:val="21"/>
          <w:lang w:bidi="ar"/>
        </w:rPr>
      </w:pPr>
      <w:r>
        <w:rPr>
          <w:rFonts w:hint="eastAsia" w:hAnsi="宋体" w:cs="宋体"/>
          <w:b/>
          <w:szCs w:val="21"/>
          <w:lang w:bidi="ar"/>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int="eastAsia" w:ascii="宋体" w:hAnsi="宋体"/>
          <w:b/>
          <w:bCs/>
          <w:szCs w:val="21"/>
        </w:rPr>
      </w:pPr>
      <w:r>
        <w:rPr>
          <w:rFonts w:hint="eastAsia" w:hAnsi="宋体" w:cs="宋体"/>
          <w:b/>
          <w:szCs w:val="21"/>
          <w:lang w:bidi="ar"/>
        </w:rPr>
        <w:t>不按照以上要求编制投标报价的，视为违反《许昌市建设工程工程量清单招标评标办法（试行）》第八条第3款之规定，按废标处理。</w:t>
      </w:r>
    </w:p>
    <w:p>
      <w:pPr>
        <w:spacing w:line="400" w:lineRule="exact"/>
        <w:rPr>
          <w:rFonts w:hint="eastAsia" w:ascii="宋体" w:hAnsi="宋体"/>
          <w:b/>
          <w:bCs/>
          <w:szCs w:val="21"/>
        </w:rPr>
      </w:pPr>
    </w:p>
    <w:p>
      <w:pPr>
        <w:spacing w:line="400" w:lineRule="exact"/>
        <w:rPr>
          <w:rFonts w:hint="eastAsia" w:ascii="宋体" w:hAnsi="宋体"/>
          <w:b/>
          <w:bCs/>
          <w:szCs w:val="21"/>
        </w:rPr>
      </w:pPr>
    </w:p>
    <w:p>
      <w:pPr>
        <w:autoSpaceDE w:val="0"/>
        <w:autoSpaceDN w:val="0"/>
        <w:adjustRightInd w:val="0"/>
        <w:spacing w:after="156" w:afterLines="50"/>
        <w:jc w:val="center"/>
        <w:outlineLvl w:val="0"/>
        <w:rPr>
          <w:rFonts w:hint="eastAsia"/>
          <w:b/>
          <w:bCs/>
          <w:kern w:val="0"/>
          <w:sz w:val="36"/>
          <w:szCs w:val="36"/>
        </w:rPr>
      </w:pPr>
      <w:bookmarkStart w:id="892" w:name="_Toc397606014"/>
      <w:bookmarkStart w:id="893" w:name="_Toc397508145"/>
      <w:bookmarkStart w:id="894" w:name="_Toc464824789"/>
      <w:bookmarkStart w:id="895" w:name="_Toc397507818"/>
      <w:r>
        <w:rPr>
          <w:b/>
          <w:bCs/>
          <w:kern w:val="0"/>
          <w:sz w:val="36"/>
          <w:szCs w:val="36"/>
        </w:rPr>
        <w:br w:type="page"/>
      </w:r>
      <w:bookmarkStart w:id="896" w:name="_Toc25760"/>
      <w:r>
        <w:rPr>
          <w:rFonts w:hint="eastAsia"/>
          <w:b/>
          <w:bCs/>
          <w:kern w:val="0"/>
          <w:sz w:val="36"/>
          <w:szCs w:val="36"/>
        </w:rPr>
        <w:t>第六章   图 纸</w:t>
      </w:r>
      <w:bookmarkEnd w:id="892"/>
      <w:bookmarkEnd w:id="893"/>
      <w:bookmarkEnd w:id="894"/>
      <w:bookmarkEnd w:id="895"/>
      <w:bookmarkEnd w:id="896"/>
    </w:p>
    <w:p>
      <w:pPr>
        <w:autoSpaceDE w:val="0"/>
        <w:autoSpaceDN w:val="0"/>
        <w:adjustRightInd w:val="0"/>
        <w:jc w:val="center"/>
        <w:outlineLvl w:val="0"/>
        <w:rPr>
          <w:rFonts w:hint="eastAsia" w:ascii="宋体" w:hAnsi="宋体" w:cs="黑体"/>
          <w:b/>
          <w:kern w:val="0"/>
          <w:sz w:val="36"/>
          <w:szCs w:val="36"/>
        </w:rPr>
      </w:pPr>
      <w:bookmarkStart w:id="897" w:name="_Toc397507819"/>
      <w:bookmarkStart w:id="898" w:name="_Toc464824790"/>
      <w:bookmarkStart w:id="899" w:name="_Toc397606015"/>
      <w:bookmarkStart w:id="900" w:name="_Toc10326"/>
      <w:bookmarkStart w:id="901" w:name="_Toc397508146"/>
      <w:r>
        <w:rPr>
          <w:rFonts w:hint="eastAsia" w:ascii="宋体" w:hAnsi="宋体" w:cs="黑体"/>
          <w:b/>
          <w:kern w:val="0"/>
          <w:sz w:val="36"/>
          <w:szCs w:val="36"/>
        </w:rPr>
        <w:t>（另附）</w:t>
      </w:r>
      <w:bookmarkEnd w:id="897"/>
      <w:bookmarkEnd w:id="898"/>
      <w:bookmarkEnd w:id="899"/>
      <w:bookmarkEnd w:id="900"/>
      <w:bookmarkEnd w:id="901"/>
    </w:p>
    <w:p>
      <w:pPr>
        <w:autoSpaceDE w:val="0"/>
        <w:autoSpaceDN w:val="0"/>
        <w:adjustRightInd w:val="0"/>
        <w:jc w:val="center"/>
        <w:outlineLvl w:val="0"/>
        <w:rPr>
          <w:rFonts w:hint="eastAsia" w:ascii="宋体" w:hAnsi="宋体" w:cs="黑体"/>
          <w:b/>
          <w:kern w:val="0"/>
          <w:sz w:val="36"/>
          <w:szCs w:val="36"/>
        </w:rPr>
      </w:pPr>
    </w:p>
    <w:p>
      <w:pPr>
        <w:autoSpaceDE w:val="0"/>
        <w:autoSpaceDN w:val="0"/>
        <w:adjustRightInd w:val="0"/>
        <w:jc w:val="center"/>
        <w:outlineLvl w:val="0"/>
        <w:rPr>
          <w:rFonts w:hint="eastAsia" w:ascii="宋体" w:hAnsi="宋体" w:cs="黑体"/>
          <w:b/>
          <w:kern w:val="0"/>
          <w:sz w:val="36"/>
          <w:szCs w:val="36"/>
        </w:rPr>
      </w:pPr>
    </w:p>
    <w:p>
      <w:pPr>
        <w:autoSpaceDE w:val="0"/>
        <w:autoSpaceDN w:val="0"/>
        <w:adjustRightInd w:val="0"/>
        <w:jc w:val="center"/>
        <w:outlineLvl w:val="0"/>
        <w:rPr>
          <w:rFonts w:hint="eastAsia" w:ascii="宋体" w:hAnsi="宋体" w:cs="黑体"/>
          <w:b/>
          <w:kern w:val="0"/>
          <w:sz w:val="36"/>
          <w:szCs w:val="36"/>
        </w:rPr>
      </w:pPr>
    </w:p>
    <w:p>
      <w:pPr>
        <w:autoSpaceDE w:val="0"/>
        <w:autoSpaceDN w:val="0"/>
        <w:adjustRightInd w:val="0"/>
        <w:spacing w:after="156" w:afterLines="50"/>
        <w:jc w:val="center"/>
        <w:outlineLvl w:val="0"/>
        <w:rPr>
          <w:rFonts w:hint="eastAsia"/>
          <w:b/>
          <w:bCs/>
          <w:kern w:val="0"/>
          <w:sz w:val="36"/>
          <w:szCs w:val="36"/>
        </w:rPr>
      </w:pPr>
      <w:bookmarkStart w:id="902" w:name="_Toc32164"/>
      <w:bookmarkStart w:id="903" w:name="_Toc397507820"/>
      <w:bookmarkStart w:id="904" w:name="_Toc464824791"/>
      <w:bookmarkStart w:id="905" w:name="_Toc397606016"/>
      <w:r>
        <w:rPr>
          <w:rFonts w:hint="eastAsia"/>
          <w:b/>
          <w:bCs/>
          <w:kern w:val="0"/>
          <w:sz w:val="36"/>
          <w:szCs w:val="36"/>
        </w:rPr>
        <w:t>第七章</w:t>
      </w:r>
      <w:bookmarkEnd w:id="659"/>
      <w:bookmarkStart w:id="906" w:name="_Toc278443522"/>
      <w:r>
        <w:rPr>
          <w:rFonts w:hint="eastAsia"/>
          <w:b/>
          <w:bCs/>
          <w:kern w:val="0"/>
          <w:sz w:val="36"/>
          <w:szCs w:val="36"/>
        </w:rPr>
        <w:t xml:space="preserve">   技术标准和要求</w:t>
      </w:r>
      <w:bookmarkEnd w:id="902"/>
      <w:bookmarkEnd w:id="903"/>
      <w:bookmarkEnd w:id="904"/>
      <w:bookmarkEnd w:id="905"/>
      <w:bookmarkEnd w:id="906"/>
    </w:p>
    <w:p>
      <w:pPr>
        <w:spacing w:line="500" w:lineRule="exact"/>
        <w:ind w:firstLine="420" w:firstLineChars="200"/>
        <w:jc w:val="left"/>
        <w:rPr>
          <w:rFonts w:hint="eastAsia" w:ascii="新宋体" w:hAnsi="新宋体" w:eastAsia="新宋体"/>
          <w:b/>
          <w:bCs/>
          <w:szCs w:val="21"/>
        </w:rPr>
      </w:pPr>
      <w:bookmarkStart w:id="907" w:name="_Toc278443525"/>
      <w:r>
        <w:rPr>
          <w:rFonts w:hint="eastAsia" w:ascii="新宋体" w:hAnsi="新宋体" w:eastAsia="新宋体"/>
          <w:b/>
          <w:bCs/>
          <w:szCs w:val="21"/>
        </w:rPr>
        <w:t>本工程技术标准和要求以本工程施工图纸和适用的国家、行业以及地方规范、标准和规程为准。</w:t>
      </w:r>
    </w:p>
    <w:p>
      <w:pPr>
        <w:tabs>
          <w:tab w:val="left" w:pos="6510"/>
        </w:tabs>
        <w:spacing w:line="500" w:lineRule="exact"/>
        <w:ind w:firstLine="411" w:firstLineChars="196"/>
        <w:jc w:val="left"/>
        <w:rPr>
          <w:rFonts w:ascii="新宋体" w:hAnsi="新宋体" w:eastAsia="新宋体"/>
          <w:szCs w:val="21"/>
        </w:rPr>
      </w:pPr>
      <w:r>
        <w:rPr>
          <w:rFonts w:hint="eastAsia" w:ascii="新宋体" w:hAnsi="新宋体" w:eastAsia="新宋体"/>
          <w:b/>
          <w:bCs/>
          <w:szCs w:val="21"/>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pPr>
        <w:spacing w:line="500" w:lineRule="exact"/>
        <w:ind w:firstLine="420" w:firstLineChars="200"/>
        <w:jc w:val="left"/>
        <w:rPr>
          <w:rFonts w:hint="eastAsia" w:ascii="新宋体" w:hAnsi="新宋体" w:eastAsia="新宋体"/>
          <w:b/>
          <w:szCs w:val="21"/>
        </w:rPr>
      </w:pPr>
    </w:p>
    <w:p>
      <w:pPr>
        <w:spacing w:line="500" w:lineRule="exact"/>
        <w:ind w:firstLine="420" w:firstLineChars="200"/>
        <w:jc w:val="left"/>
        <w:rPr>
          <w:rFonts w:hint="eastAsia" w:ascii="新宋体" w:hAnsi="新宋体" w:eastAsia="新宋体"/>
          <w:b/>
          <w:szCs w:val="21"/>
        </w:rPr>
      </w:pPr>
    </w:p>
    <w:p>
      <w:pPr>
        <w:spacing w:line="500" w:lineRule="exact"/>
        <w:ind w:firstLine="420" w:firstLineChars="200"/>
        <w:jc w:val="left"/>
        <w:rPr>
          <w:rFonts w:hint="eastAsia" w:ascii="新宋体" w:hAnsi="新宋体" w:eastAsia="新宋体"/>
          <w:b/>
          <w:szCs w:val="21"/>
        </w:rPr>
      </w:pPr>
    </w:p>
    <w:p>
      <w:pPr>
        <w:pStyle w:val="4"/>
        <w:rPr>
          <w:rFonts w:hint="eastAsia"/>
          <w:kern w:val="0"/>
        </w:rPr>
      </w:pPr>
      <w:bookmarkStart w:id="908" w:name="_Toc397507821"/>
      <w:bookmarkStart w:id="909" w:name="_Toc397606017"/>
    </w:p>
    <w:p>
      <w:pPr>
        <w:rPr>
          <w:rFonts w:hint="eastAsia"/>
        </w:rPr>
      </w:pPr>
    </w:p>
    <w:p>
      <w:pPr>
        <w:autoSpaceDE w:val="0"/>
        <w:autoSpaceDN w:val="0"/>
        <w:adjustRightInd w:val="0"/>
        <w:spacing w:after="156" w:afterLines="50"/>
        <w:jc w:val="center"/>
        <w:outlineLvl w:val="0"/>
        <w:rPr>
          <w:rFonts w:hint="eastAsia"/>
          <w:bCs/>
          <w:kern w:val="0"/>
          <w:sz w:val="36"/>
          <w:szCs w:val="36"/>
        </w:rPr>
      </w:pPr>
      <w:r>
        <w:rPr>
          <w:b/>
          <w:bCs/>
          <w:kern w:val="0"/>
          <w:sz w:val="36"/>
          <w:szCs w:val="36"/>
        </w:rPr>
        <w:br w:type="page"/>
      </w:r>
      <w:bookmarkStart w:id="910" w:name="_Toc7581"/>
      <w:bookmarkStart w:id="911" w:name="_Toc464824792"/>
      <w:r>
        <w:rPr>
          <w:rFonts w:hint="eastAsia"/>
          <w:b/>
          <w:bCs/>
          <w:kern w:val="0"/>
          <w:sz w:val="36"/>
          <w:szCs w:val="36"/>
        </w:rPr>
        <w:t>第八章</w:t>
      </w:r>
      <w:r>
        <w:rPr>
          <w:b/>
          <w:bCs/>
          <w:kern w:val="0"/>
          <w:sz w:val="36"/>
          <w:szCs w:val="36"/>
        </w:rPr>
        <w:t xml:space="preserve"> </w:t>
      </w:r>
      <w:r>
        <w:rPr>
          <w:rFonts w:hint="eastAsia"/>
          <w:b/>
          <w:bCs/>
          <w:kern w:val="0"/>
          <w:sz w:val="36"/>
          <w:szCs w:val="36"/>
        </w:rPr>
        <w:t>投标文件格式</w:t>
      </w:r>
      <w:bookmarkEnd w:id="907"/>
      <w:bookmarkEnd w:id="908"/>
      <w:bookmarkEnd w:id="909"/>
      <w:bookmarkEnd w:id="910"/>
      <w:bookmarkEnd w:id="911"/>
    </w:p>
    <w:p>
      <w:pPr>
        <w:tabs>
          <w:tab w:val="center" w:pos="4739"/>
        </w:tabs>
        <w:ind w:left="180"/>
        <w:jc w:val="right"/>
        <w:rPr>
          <w:rFonts w:hint="eastAsia" w:ascii="宋体"/>
          <w:sz w:val="24"/>
        </w:rPr>
      </w:pPr>
      <w:r>
        <w:rPr>
          <w:rFonts w:hint="eastAsia" w:ascii="宋体"/>
          <w:sz w:val="24"/>
        </w:rPr>
        <w:t>正（副）本</w:t>
      </w:r>
    </w:p>
    <w:p>
      <w:pPr>
        <w:tabs>
          <w:tab w:val="center" w:pos="4739"/>
        </w:tabs>
        <w:ind w:left="180"/>
        <w:rPr>
          <w:rFonts w:hint="eastAsia"/>
          <w:sz w:val="24"/>
        </w:rPr>
      </w:pPr>
    </w:p>
    <w:p>
      <w:pPr>
        <w:tabs>
          <w:tab w:val="center" w:pos="4739"/>
        </w:tabs>
        <w:wordWrap w:val="0"/>
        <w:ind w:right="720" w:firstLine="882" w:firstLineChars="245"/>
        <w:jc w:val="center"/>
        <w:rPr>
          <w:rFonts w:hint="eastAsia" w:ascii="黑体" w:eastAsia="黑体"/>
          <w:b/>
          <w:vanish/>
          <w:sz w:val="36"/>
          <w:szCs w:val="36"/>
          <w:u w:val="single"/>
        </w:rPr>
      </w:pPr>
      <w:r>
        <w:rPr>
          <w:rFonts w:hint="eastAsia" w:ascii="黑体" w:eastAsia="黑体"/>
          <w:b/>
          <w:sz w:val="36"/>
          <w:szCs w:val="36"/>
          <w:u w:val="single"/>
        </w:rPr>
        <w:t xml:space="preserve">       (项目名称)  </w:t>
      </w:r>
    </w:p>
    <w:p>
      <w:pPr>
        <w:tabs>
          <w:tab w:val="center" w:pos="4739"/>
        </w:tabs>
        <w:rPr>
          <w:rFonts w:hint="eastAsia"/>
          <w:sz w:val="24"/>
        </w:rPr>
      </w:pPr>
    </w:p>
    <w:p>
      <w:pPr>
        <w:tabs>
          <w:tab w:val="center" w:pos="4739"/>
        </w:tabs>
        <w:ind w:left="180"/>
        <w:rPr>
          <w:rFonts w:hint="eastAsia"/>
          <w:sz w:val="24"/>
        </w:rPr>
      </w:pPr>
    </w:p>
    <w:p>
      <w:pPr>
        <w:tabs>
          <w:tab w:val="center" w:pos="4739"/>
        </w:tabs>
        <w:ind w:left="180"/>
        <w:jc w:val="center"/>
        <w:rPr>
          <w:rFonts w:hint="eastAsia" w:ascii="黑体" w:eastAsia="黑体"/>
          <w:b/>
          <w:sz w:val="52"/>
          <w:szCs w:val="52"/>
        </w:rPr>
      </w:pPr>
      <w:r>
        <w:rPr>
          <w:rFonts w:hint="eastAsia" w:ascii="黑体" w:eastAsia="黑体"/>
          <w:b/>
          <w:sz w:val="52"/>
          <w:szCs w:val="52"/>
        </w:rPr>
        <w:t>投 标 文 件</w:t>
      </w:r>
    </w:p>
    <w:p>
      <w:pPr>
        <w:jc w:val="center"/>
        <w:rPr>
          <w:rFonts w:hint="eastAsia" w:ascii="黑体" w:eastAsia="黑体"/>
        </w:rPr>
      </w:pPr>
    </w:p>
    <w:p>
      <w:pPr>
        <w:jc w:val="center"/>
        <w:rPr>
          <w:rFonts w:hint="eastAsia" w:ascii="黑体" w:eastAsia="黑体"/>
          <w:sz w:val="52"/>
        </w:rPr>
      </w:pPr>
    </w:p>
    <w:p>
      <w:pPr>
        <w:jc w:val="center"/>
        <w:rPr>
          <w:rFonts w:hint="eastAsia" w:ascii="黑体" w:eastAsia="黑体"/>
          <w:sz w:val="52"/>
        </w:rPr>
      </w:pPr>
      <w:r>
        <w:rPr>
          <w:rFonts w:hint="eastAsia" w:ascii="黑体" w:eastAsia="黑体"/>
          <w:sz w:val="52"/>
        </w:rPr>
        <w:t>商</w:t>
      </w:r>
    </w:p>
    <w:p>
      <w:pPr>
        <w:jc w:val="center"/>
        <w:rPr>
          <w:rFonts w:hint="eastAsia" w:ascii="黑体" w:eastAsia="黑体"/>
          <w:sz w:val="52"/>
        </w:rPr>
      </w:pPr>
    </w:p>
    <w:p>
      <w:pPr>
        <w:jc w:val="center"/>
        <w:rPr>
          <w:rFonts w:hint="eastAsia" w:ascii="黑体" w:eastAsia="黑体"/>
          <w:sz w:val="52"/>
        </w:rPr>
      </w:pPr>
      <w:r>
        <w:rPr>
          <w:rFonts w:hint="eastAsia" w:ascii="黑体" w:eastAsia="黑体"/>
          <w:sz w:val="52"/>
        </w:rPr>
        <w:t>务</w:t>
      </w:r>
    </w:p>
    <w:p>
      <w:pPr>
        <w:jc w:val="center"/>
        <w:rPr>
          <w:rFonts w:hint="eastAsia" w:ascii="黑体" w:eastAsia="黑体"/>
          <w:sz w:val="52"/>
        </w:rPr>
      </w:pPr>
    </w:p>
    <w:p>
      <w:pPr>
        <w:jc w:val="center"/>
        <w:rPr>
          <w:rFonts w:hint="eastAsia" w:ascii="黑体" w:eastAsia="黑体"/>
          <w:sz w:val="52"/>
        </w:rPr>
      </w:pPr>
      <w:r>
        <w:rPr>
          <w:rFonts w:hint="eastAsia" w:ascii="黑体" w:eastAsia="黑体"/>
          <w:sz w:val="52"/>
        </w:rPr>
        <w:t>标</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ascii="黑体" w:eastAsia="黑体"/>
          <w:b/>
          <w:sz w:val="32"/>
          <w:szCs w:val="32"/>
        </w:rPr>
      </w:pPr>
      <w:r>
        <w:rPr>
          <w:rFonts w:hint="eastAsia" w:ascii="黑体" w:eastAsia="黑体"/>
          <w:b/>
          <w:sz w:val="32"/>
          <w:szCs w:val="32"/>
        </w:rPr>
        <w:t>投标人:</w:t>
      </w:r>
      <w:r>
        <w:rPr>
          <w:rFonts w:hint="eastAsia" w:ascii="黑体" w:eastAsia="黑体"/>
          <w:b/>
          <w:sz w:val="32"/>
          <w:szCs w:val="32"/>
          <w:u w:val="single"/>
        </w:rPr>
        <w:t xml:space="preserve">                            </w:t>
      </w:r>
      <w:r>
        <w:rPr>
          <w:rFonts w:hint="eastAsia" w:ascii="黑体" w:eastAsia="黑体"/>
          <w:b/>
          <w:sz w:val="32"/>
          <w:szCs w:val="32"/>
        </w:rPr>
        <w:t>(盖单位章)</w:t>
      </w:r>
    </w:p>
    <w:p>
      <w:pPr>
        <w:tabs>
          <w:tab w:val="center" w:pos="4739"/>
        </w:tabs>
        <w:ind w:left="180"/>
        <w:jc w:val="center"/>
        <w:rPr>
          <w:rFonts w:hint="eastAsia" w:ascii="黑体" w:eastAsia="黑体"/>
          <w:b/>
          <w:sz w:val="32"/>
          <w:szCs w:val="32"/>
        </w:rPr>
      </w:pPr>
      <w:r>
        <w:rPr>
          <w:rFonts w:hint="eastAsia" w:ascii="黑体" w:eastAsia="黑体"/>
          <w:b/>
          <w:sz w:val="32"/>
          <w:szCs w:val="32"/>
        </w:rPr>
        <w:t>法定代表人或其委托代理人:</w:t>
      </w:r>
      <w:r>
        <w:rPr>
          <w:rFonts w:hint="eastAsia" w:ascii="黑体" w:eastAsia="黑体"/>
          <w:b/>
          <w:sz w:val="32"/>
          <w:szCs w:val="32"/>
          <w:u w:val="single"/>
        </w:rPr>
        <w:t xml:space="preserve">            </w:t>
      </w:r>
      <w:r>
        <w:rPr>
          <w:rFonts w:hint="eastAsia" w:ascii="黑体" w:eastAsia="黑体"/>
          <w:b/>
          <w:sz w:val="28"/>
          <w:szCs w:val="28"/>
        </w:rPr>
        <w:t>(</w:t>
      </w:r>
      <w:r>
        <w:rPr>
          <w:rFonts w:hint="eastAsia" w:ascii="黑体" w:eastAsia="黑体"/>
          <w:b/>
          <w:sz w:val="32"/>
          <w:szCs w:val="32"/>
        </w:rPr>
        <w:t>签字或盖章)</w:t>
      </w:r>
    </w:p>
    <w:p>
      <w:pPr>
        <w:tabs>
          <w:tab w:val="center" w:pos="4739"/>
        </w:tabs>
        <w:ind w:left="180"/>
        <w:jc w:val="center"/>
        <w:rPr>
          <w:rFonts w:hint="eastAsia" w:ascii="黑体" w:eastAsia="黑体"/>
          <w:b/>
          <w:sz w:val="32"/>
          <w:szCs w:val="32"/>
        </w:rPr>
      </w:pPr>
    </w:p>
    <w:p>
      <w:pPr>
        <w:tabs>
          <w:tab w:val="center" w:pos="4739"/>
        </w:tabs>
        <w:ind w:left="180"/>
        <w:jc w:val="center"/>
        <w:rPr>
          <w:rFonts w:hint="eastAsia" w:ascii="黑体" w:eastAsia="黑体"/>
          <w:b/>
          <w:sz w:val="32"/>
          <w:szCs w:val="32"/>
        </w:rPr>
      </w:pPr>
      <w:r>
        <w:rPr>
          <w:rFonts w:hint="eastAsia" w:ascii="黑体" w:eastAsia="黑体"/>
          <w:b/>
          <w:sz w:val="32"/>
          <w:szCs w:val="32"/>
          <w:u w:val="single"/>
        </w:rPr>
        <w:t xml:space="preserve">        </w:t>
      </w:r>
      <w:r>
        <w:rPr>
          <w:rFonts w:hint="eastAsia" w:ascii="黑体" w:eastAsia="黑体"/>
          <w:b/>
          <w:sz w:val="32"/>
          <w:szCs w:val="32"/>
        </w:rPr>
        <w:t>年</w:t>
      </w:r>
      <w:r>
        <w:rPr>
          <w:rFonts w:hint="eastAsia" w:ascii="黑体" w:eastAsia="黑体"/>
          <w:b/>
          <w:sz w:val="32"/>
          <w:szCs w:val="32"/>
          <w:u w:val="single"/>
        </w:rPr>
        <w:t xml:space="preserve">      </w:t>
      </w:r>
      <w:r>
        <w:rPr>
          <w:rFonts w:hint="eastAsia" w:ascii="黑体" w:eastAsia="黑体"/>
          <w:b/>
          <w:sz w:val="32"/>
          <w:szCs w:val="32"/>
        </w:rPr>
        <w:t>月</w:t>
      </w:r>
      <w:r>
        <w:rPr>
          <w:rFonts w:hint="eastAsia" w:ascii="黑体" w:eastAsia="黑体"/>
          <w:b/>
          <w:sz w:val="32"/>
          <w:szCs w:val="32"/>
          <w:u w:val="single"/>
        </w:rPr>
        <w:t xml:space="preserve">       </w:t>
      </w:r>
      <w:r>
        <w:rPr>
          <w:rFonts w:hint="eastAsia" w:ascii="黑体" w:eastAsia="黑体"/>
          <w:b/>
          <w:sz w:val="32"/>
          <w:szCs w:val="32"/>
        </w:rPr>
        <w:t>日</w:t>
      </w:r>
    </w:p>
    <w:p>
      <w:pPr>
        <w:tabs>
          <w:tab w:val="center" w:pos="4739"/>
        </w:tabs>
        <w:ind w:left="180"/>
        <w:jc w:val="right"/>
        <w:rPr>
          <w:rFonts w:hint="eastAsia" w:ascii="宋体"/>
          <w:sz w:val="24"/>
        </w:rPr>
      </w:pPr>
    </w:p>
    <w:p>
      <w:pPr>
        <w:autoSpaceDE w:val="0"/>
        <w:autoSpaceDN w:val="0"/>
        <w:adjustRightInd w:val="0"/>
        <w:spacing w:line="380" w:lineRule="exact"/>
        <w:ind w:firstLine="539" w:firstLineChars="257"/>
        <w:jc w:val="left"/>
        <w:rPr>
          <w:rFonts w:hint="eastAsia" w:ascii="新宋体" w:hAnsi="新宋体" w:eastAsia="新宋体" w:cs="TimesNewRomanPSMT"/>
          <w:kern w:val="0"/>
          <w:szCs w:val="21"/>
        </w:rPr>
      </w:pPr>
    </w:p>
    <w:p>
      <w:pPr>
        <w:autoSpaceDE w:val="0"/>
        <w:autoSpaceDN w:val="0"/>
        <w:adjustRightInd w:val="0"/>
        <w:spacing w:line="420" w:lineRule="exact"/>
        <w:ind w:firstLine="3780" w:firstLineChars="1050"/>
        <w:jc w:val="left"/>
        <w:rPr>
          <w:rFonts w:hint="eastAsia" w:ascii="宋体" w:hAnsi="宋体" w:cs="黑体"/>
          <w:b/>
          <w:kern w:val="0"/>
          <w:sz w:val="36"/>
          <w:szCs w:val="36"/>
        </w:rPr>
      </w:pPr>
    </w:p>
    <w:p>
      <w:pPr>
        <w:autoSpaceDE w:val="0"/>
        <w:autoSpaceDN w:val="0"/>
        <w:adjustRightInd w:val="0"/>
        <w:spacing w:line="420" w:lineRule="exact"/>
        <w:ind w:firstLine="3780" w:firstLineChars="1050"/>
        <w:jc w:val="left"/>
        <w:rPr>
          <w:rFonts w:hint="eastAsia" w:ascii="宋体" w:hAnsi="宋体" w:cs="黑体"/>
          <w:b/>
          <w:kern w:val="0"/>
          <w:sz w:val="36"/>
          <w:szCs w:val="36"/>
        </w:rPr>
      </w:pPr>
    </w:p>
    <w:p>
      <w:pPr>
        <w:autoSpaceDE w:val="0"/>
        <w:autoSpaceDN w:val="0"/>
        <w:adjustRightInd w:val="0"/>
        <w:spacing w:line="420" w:lineRule="exact"/>
        <w:ind w:firstLine="3780" w:firstLineChars="1050"/>
        <w:jc w:val="left"/>
        <w:rPr>
          <w:rFonts w:hint="eastAsia" w:ascii="宋体" w:hAnsi="宋体" w:cs="黑体"/>
          <w:b/>
          <w:kern w:val="0"/>
          <w:sz w:val="36"/>
          <w:szCs w:val="36"/>
        </w:rPr>
      </w:pPr>
    </w:p>
    <w:p>
      <w:pPr>
        <w:autoSpaceDE w:val="0"/>
        <w:autoSpaceDN w:val="0"/>
        <w:adjustRightInd w:val="0"/>
        <w:spacing w:line="420" w:lineRule="exact"/>
        <w:ind w:firstLine="3780" w:firstLineChars="1050"/>
        <w:jc w:val="left"/>
        <w:rPr>
          <w:rFonts w:hint="eastAsia" w:ascii="宋体" w:hAnsi="宋体" w:cs="TimesNewRomanPSMT"/>
          <w:kern w:val="0"/>
          <w:sz w:val="36"/>
          <w:szCs w:val="36"/>
        </w:rPr>
      </w:pPr>
      <w:r>
        <w:rPr>
          <w:rFonts w:hint="eastAsia" w:ascii="宋体" w:hAnsi="宋体" w:cs="黑体"/>
          <w:b/>
          <w:kern w:val="0"/>
          <w:sz w:val="36"/>
          <w:szCs w:val="36"/>
        </w:rPr>
        <w:t xml:space="preserve">目   </w:t>
      </w:r>
      <w:r>
        <w:rPr>
          <w:rFonts w:ascii="宋体" w:hAnsi="宋体" w:cs="黑体"/>
          <w:b/>
          <w:kern w:val="0"/>
          <w:sz w:val="36"/>
          <w:szCs w:val="36"/>
        </w:rPr>
        <w:t xml:space="preserve"> </w:t>
      </w:r>
      <w:r>
        <w:rPr>
          <w:rFonts w:hint="eastAsia" w:ascii="宋体" w:hAnsi="宋体" w:cs="黑体"/>
          <w:b/>
          <w:kern w:val="0"/>
          <w:sz w:val="36"/>
          <w:szCs w:val="36"/>
        </w:rPr>
        <w:t>录</w:t>
      </w:r>
    </w:p>
    <w:p>
      <w:pPr>
        <w:autoSpaceDE w:val="0"/>
        <w:autoSpaceDN w:val="0"/>
        <w:adjustRightInd w:val="0"/>
        <w:spacing w:line="420" w:lineRule="exact"/>
        <w:jc w:val="center"/>
        <w:rPr>
          <w:rFonts w:hint="eastAsia" w:ascii="宋体" w:hAnsi="宋体" w:cs="黑体"/>
          <w:kern w:val="0"/>
          <w:sz w:val="28"/>
          <w:szCs w:val="28"/>
        </w:rPr>
      </w:pPr>
    </w:p>
    <w:p>
      <w:pPr>
        <w:autoSpaceDE w:val="0"/>
        <w:autoSpaceDN w:val="0"/>
        <w:adjustRightInd w:val="0"/>
        <w:spacing w:line="420" w:lineRule="exact"/>
        <w:jc w:val="center"/>
        <w:rPr>
          <w:rFonts w:hint="eastAsia" w:ascii="宋体" w:hAnsi="宋体" w:cs="黑体"/>
          <w:kern w:val="0"/>
          <w:sz w:val="28"/>
          <w:szCs w:val="28"/>
        </w:rPr>
      </w:pPr>
    </w:p>
    <w:p>
      <w:pPr>
        <w:autoSpaceDE w:val="0"/>
        <w:autoSpaceDN w:val="0"/>
        <w:adjustRightInd w:val="0"/>
        <w:spacing w:line="600" w:lineRule="exact"/>
        <w:ind w:firstLine="705" w:firstLineChars="294"/>
        <w:rPr>
          <w:rFonts w:hint="eastAsia" w:ascii="宋体" w:hAnsi="宋体" w:cs="仿宋_GB2312"/>
          <w:b/>
          <w:kern w:val="0"/>
          <w:sz w:val="24"/>
        </w:rPr>
      </w:pPr>
      <w:r>
        <w:rPr>
          <w:rFonts w:hint="eastAsia" w:ascii="宋体" w:hAnsi="宋体" w:cs="仿宋_GB2312"/>
          <w:b/>
          <w:kern w:val="0"/>
          <w:sz w:val="24"/>
        </w:rPr>
        <w:t>一、已标价的工程量清单。</w:t>
      </w:r>
    </w:p>
    <w:p>
      <w:pPr>
        <w:autoSpaceDE w:val="0"/>
        <w:autoSpaceDN w:val="0"/>
        <w:adjustRightInd w:val="0"/>
        <w:spacing w:line="600" w:lineRule="exact"/>
        <w:ind w:left="718" w:leftChars="342"/>
        <w:jc w:val="left"/>
        <w:rPr>
          <w:rFonts w:hint="eastAsia" w:ascii="宋体" w:hAnsi="宋体" w:cs="仿宋_GB2312"/>
          <w:b/>
          <w:kern w:val="0"/>
          <w:sz w:val="24"/>
        </w:rPr>
      </w:pPr>
      <w:r>
        <w:rPr>
          <w:rFonts w:hint="eastAsia" w:ascii="宋体" w:hAnsi="宋体" w:cs="仿宋_GB2312"/>
          <w:b/>
          <w:kern w:val="0"/>
          <w:sz w:val="24"/>
        </w:rPr>
        <w:t>投标文件编制过程中应按本章提供的格式填报。</w:t>
      </w:r>
    </w:p>
    <w:p>
      <w:pPr>
        <w:autoSpaceDE w:val="0"/>
        <w:autoSpaceDN w:val="0"/>
        <w:adjustRightInd w:val="0"/>
        <w:spacing w:line="600" w:lineRule="exact"/>
        <w:ind w:left="718" w:leftChars="342"/>
        <w:jc w:val="left"/>
        <w:rPr>
          <w:rFonts w:hint="eastAsia" w:ascii="宋体" w:hAnsi="宋体" w:cs="仿宋_GB2312"/>
          <w:b/>
          <w:kern w:val="0"/>
          <w:sz w:val="24"/>
        </w:rPr>
      </w:pPr>
      <w:r>
        <w:rPr>
          <w:rFonts w:hint="eastAsia" w:ascii="宋体" w:hAnsi="宋体" w:cs="仿宋_GB2312"/>
          <w:b/>
          <w:kern w:val="0"/>
          <w:sz w:val="24"/>
        </w:rPr>
        <w:t>如有本章未提供的格式，投标人可自行编制。</w:t>
      </w:r>
    </w:p>
    <w:p>
      <w:pPr>
        <w:tabs>
          <w:tab w:val="center" w:pos="4739"/>
        </w:tabs>
        <w:rPr>
          <w:rFonts w:hint="eastAsia" w:ascii="宋体" w:hAnsi="宋体"/>
          <w:b/>
          <w:sz w:val="32"/>
        </w:rPr>
      </w:pPr>
    </w:p>
    <w:p>
      <w:pPr>
        <w:tabs>
          <w:tab w:val="center" w:pos="4739"/>
        </w:tabs>
        <w:rPr>
          <w:rFonts w:hint="eastAsia" w:ascii="宋体" w:hAnsi="宋体"/>
          <w:b/>
          <w:sz w:val="32"/>
        </w:rPr>
      </w:pPr>
    </w:p>
    <w:p>
      <w:pPr>
        <w:tabs>
          <w:tab w:val="center" w:pos="4739"/>
        </w:tabs>
        <w:rPr>
          <w:rFonts w:hint="eastAsia" w:ascii="宋体" w:hAnsi="宋体"/>
          <w:b/>
          <w:sz w:val="32"/>
        </w:rPr>
      </w:pPr>
    </w:p>
    <w:p>
      <w:pPr>
        <w:tabs>
          <w:tab w:val="center" w:pos="4739"/>
        </w:tabs>
        <w:rPr>
          <w:rFonts w:hint="eastAsia" w:ascii="宋体" w:hAnsi="宋体"/>
          <w:b/>
          <w:sz w:val="32"/>
        </w:rPr>
      </w:pPr>
    </w:p>
    <w:p>
      <w:pPr>
        <w:tabs>
          <w:tab w:val="center" w:pos="4739"/>
        </w:tabs>
        <w:rPr>
          <w:rFonts w:hint="eastAsia" w:ascii="宋体" w:hAnsi="宋体"/>
          <w:bCs/>
          <w:szCs w:val="21"/>
        </w:rPr>
      </w:pPr>
    </w:p>
    <w:p>
      <w:pPr>
        <w:spacing w:line="400" w:lineRule="exact"/>
        <w:rPr>
          <w:rFonts w:hint="eastAsia" w:ascii="宋体" w:hAnsi="宋体"/>
          <w:szCs w:val="21"/>
        </w:rPr>
      </w:pPr>
      <w:r>
        <w:rPr>
          <w:rFonts w:ascii="宋体" w:hAnsi="宋体"/>
          <w:b/>
          <w:sz w:val="32"/>
        </w:rPr>
        <w:br w:type="page"/>
      </w:r>
    </w:p>
    <w:p>
      <w:pPr>
        <w:autoSpaceDE w:val="0"/>
        <w:autoSpaceDN w:val="0"/>
        <w:adjustRightInd w:val="0"/>
        <w:spacing w:line="420" w:lineRule="exact"/>
        <w:jc w:val="left"/>
        <w:rPr>
          <w:rFonts w:hint="eastAsia" w:ascii="宋体" w:hAnsi="宋体" w:cs="仿宋_GB2312"/>
          <w:kern w:val="0"/>
          <w:szCs w:val="21"/>
        </w:rPr>
      </w:pPr>
    </w:p>
    <w:p>
      <w:pPr>
        <w:autoSpaceDE w:val="0"/>
        <w:autoSpaceDN w:val="0"/>
        <w:spacing w:line="540" w:lineRule="exact"/>
        <w:jc w:val="center"/>
        <w:rPr>
          <w:rFonts w:hint="eastAsia" w:ascii="宋体" w:hAnsi="宋体" w:cs="宋体"/>
          <w:b/>
          <w:kern w:val="0"/>
          <w:sz w:val="28"/>
          <w:szCs w:val="28"/>
        </w:rPr>
      </w:pPr>
    </w:p>
    <w:p>
      <w:pPr>
        <w:autoSpaceDE w:val="0"/>
        <w:autoSpaceDN w:val="0"/>
        <w:spacing w:line="540" w:lineRule="exact"/>
        <w:jc w:val="center"/>
        <w:rPr>
          <w:rFonts w:hint="eastAsia" w:ascii="宋体" w:hAnsi="宋体" w:cs="宋体"/>
          <w:b/>
          <w:kern w:val="0"/>
          <w:sz w:val="28"/>
          <w:szCs w:val="28"/>
        </w:rPr>
      </w:pPr>
    </w:p>
    <w:p>
      <w:pPr>
        <w:autoSpaceDE w:val="0"/>
        <w:autoSpaceDN w:val="0"/>
        <w:spacing w:line="540" w:lineRule="exact"/>
        <w:jc w:val="center"/>
        <w:rPr>
          <w:rFonts w:hint="eastAsia" w:ascii="宋体" w:hAnsi="宋体" w:cs="宋体"/>
          <w:b/>
          <w:kern w:val="0"/>
          <w:sz w:val="28"/>
          <w:szCs w:val="28"/>
        </w:rPr>
      </w:pPr>
    </w:p>
    <w:p>
      <w:pPr>
        <w:autoSpaceDE w:val="0"/>
        <w:autoSpaceDN w:val="0"/>
        <w:adjustRightInd w:val="0"/>
        <w:jc w:val="center"/>
        <w:outlineLvl w:val="0"/>
        <w:rPr>
          <w:rFonts w:hint="eastAsia" w:ascii="黑体" w:hAnsi="ˎ̥" w:eastAsia="黑体" w:cs="宋体"/>
          <w:b/>
          <w:kern w:val="0"/>
          <w:sz w:val="32"/>
          <w:szCs w:val="32"/>
        </w:rPr>
      </w:pPr>
      <w:bookmarkStart w:id="912" w:name="_Toc16329"/>
      <w:bookmarkStart w:id="913" w:name="_Toc464824797"/>
      <w:bookmarkStart w:id="914" w:name="_Toc397508153"/>
      <w:bookmarkStart w:id="915" w:name="_Toc397606022"/>
      <w:bookmarkStart w:id="916" w:name="_Toc397507826"/>
      <w:r>
        <w:rPr>
          <w:rFonts w:hint="eastAsia" w:ascii="黑体" w:hAnsi="ˎ̥" w:eastAsia="黑体" w:cs="宋体"/>
          <w:b/>
          <w:kern w:val="0"/>
          <w:sz w:val="32"/>
          <w:szCs w:val="32"/>
        </w:rPr>
        <w:t>一、（已标价工程量清单）</w:t>
      </w:r>
    </w:p>
    <w:bookmarkEnd w:id="912"/>
    <w:bookmarkEnd w:id="913"/>
    <w:bookmarkEnd w:id="914"/>
    <w:bookmarkEnd w:id="915"/>
    <w:bookmarkEnd w:id="916"/>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tabs>
          <w:tab w:val="center" w:pos="4739"/>
        </w:tabs>
        <w:wordWrap w:val="0"/>
        <w:ind w:right="720"/>
        <w:rPr>
          <w:rFonts w:hint="eastAsia" w:ascii="黑体" w:eastAsia="黑体"/>
          <w:b/>
          <w:sz w:val="36"/>
          <w:szCs w:val="36"/>
          <w:u w:val="single"/>
        </w:rPr>
      </w:pPr>
    </w:p>
    <w:p>
      <w:pPr>
        <w:tabs>
          <w:tab w:val="center" w:pos="4739"/>
        </w:tabs>
        <w:rPr>
          <w:rFonts w:hint="eastAsia"/>
          <w:sz w:val="24"/>
        </w:rPr>
      </w:pPr>
      <w:r>
        <w:rPr>
          <w:rFonts w:hint="eastAsia"/>
          <w:sz w:val="24"/>
        </w:rPr>
        <w:t xml:space="preserve">                            </w:t>
      </w:r>
    </w:p>
    <w:p>
      <w:pPr>
        <w:tabs>
          <w:tab w:val="center" w:pos="4739"/>
        </w:tabs>
        <w:rPr>
          <w:rFonts w:hint="eastAsia"/>
          <w:sz w:val="24"/>
        </w:rPr>
      </w:pPr>
    </w:p>
    <w:p>
      <w:pPr>
        <w:pStyle w:val="2"/>
        <w:ind w:firstLine="320"/>
        <w:rPr>
          <w:rFonts w:hint="eastAsia" w:ascii="仿宋_GB2312" w:eastAsia="仿宋_GB2312"/>
          <w:b/>
          <w:sz w:val="32"/>
          <w:szCs w:val="32"/>
        </w:rPr>
      </w:pPr>
    </w:p>
    <w:p>
      <w:pPr>
        <w:ind w:firstLine="960" w:firstLineChars="400"/>
        <w:rPr>
          <w:rFonts w:hint="eastAsia"/>
          <w:sz w:val="24"/>
        </w:rPr>
      </w:pPr>
    </w:p>
    <w:p>
      <w:pPr>
        <w:tabs>
          <w:tab w:val="center" w:pos="4739"/>
        </w:tabs>
        <w:ind w:left="180" w:firstLine="6240" w:firstLineChars="2600"/>
        <w:rPr>
          <w:rFonts w:hint="eastAsia"/>
          <w:sz w:val="24"/>
        </w:rPr>
      </w:pPr>
    </w:p>
    <w:p>
      <w:pPr>
        <w:tabs>
          <w:tab w:val="center" w:pos="4739"/>
        </w:tabs>
        <w:ind w:left="180" w:firstLine="6240" w:firstLineChars="2600"/>
        <w:rPr>
          <w:rFonts w:hint="eastAsia"/>
          <w:sz w:val="24"/>
        </w:rPr>
      </w:pPr>
      <w:r>
        <w:rPr>
          <w:rFonts w:hint="eastAsia"/>
          <w:sz w:val="24"/>
        </w:rPr>
        <w:t>正（副）本</w:t>
      </w:r>
    </w:p>
    <w:p>
      <w:pPr>
        <w:tabs>
          <w:tab w:val="center" w:pos="4739"/>
        </w:tabs>
        <w:ind w:left="180"/>
        <w:jc w:val="center"/>
        <w:rPr>
          <w:rFonts w:hint="eastAsia" w:ascii="黑体" w:eastAsia="黑体"/>
          <w:b/>
          <w:sz w:val="52"/>
          <w:szCs w:val="52"/>
        </w:rPr>
      </w:pPr>
      <w:r>
        <w:rPr>
          <w:rFonts w:hint="eastAsia" w:ascii="黑体" w:eastAsia="黑体"/>
          <w:b/>
          <w:sz w:val="36"/>
          <w:szCs w:val="36"/>
          <w:u w:val="single"/>
        </w:rPr>
        <w:t xml:space="preserve">       (项目名称)  </w:t>
      </w:r>
    </w:p>
    <w:p>
      <w:pPr>
        <w:tabs>
          <w:tab w:val="center" w:pos="4739"/>
        </w:tabs>
        <w:ind w:left="180"/>
        <w:jc w:val="center"/>
        <w:rPr>
          <w:rFonts w:hint="eastAsia" w:ascii="黑体" w:eastAsia="黑体"/>
          <w:b/>
          <w:sz w:val="52"/>
          <w:szCs w:val="52"/>
        </w:rPr>
      </w:pPr>
      <w:r>
        <w:rPr>
          <w:rFonts w:hint="eastAsia" w:ascii="黑体" w:eastAsia="黑体"/>
          <w:b/>
          <w:sz w:val="52"/>
          <w:szCs w:val="52"/>
        </w:rPr>
        <w:t>投 标 文 件</w:t>
      </w:r>
    </w:p>
    <w:p>
      <w:pPr>
        <w:jc w:val="center"/>
        <w:rPr>
          <w:rFonts w:hint="eastAsia" w:ascii="黑体" w:eastAsia="黑体"/>
        </w:rPr>
      </w:pPr>
      <w:r>
        <w:rPr>
          <w:rFonts w:hint="eastAsia" w:ascii="黑体" w:eastAsia="黑体"/>
        </w:rPr>
        <w:t xml:space="preserve">                                </w:t>
      </w:r>
    </w:p>
    <w:p>
      <w:pPr>
        <w:rPr>
          <w:rFonts w:hint="eastAsia" w:ascii="黑体" w:eastAsia="黑体"/>
          <w:sz w:val="52"/>
        </w:rPr>
      </w:pPr>
    </w:p>
    <w:p>
      <w:pPr>
        <w:jc w:val="center"/>
        <w:rPr>
          <w:rFonts w:hint="eastAsia" w:ascii="黑体" w:eastAsia="黑体"/>
          <w:sz w:val="52"/>
        </w:rPr>
      </w:pPr>
      <w:r>
        <w:rPr>
          <w:rFonts w:hint="eastAsia" w:ascii="黑体" w:eastAsia="黑体"/>
          <w:sz w:val="52"/>
        </w:rPr>
        <w:t>综</w:t>
      </w:r>
    </w:p>
    <w:p>
      <w:pPr>
        <w:jc w:val="center"/>
        <w:rPr>
          <w:rFonts w:hint="eastAsia" w:ascii="黑体" w:eastAsia="黑体"/>
          <w:sz w:val="52"/>
        </w:rPr>
      </w:pPr>
      <w:r>
        <w:rPr>
          <w:rFonts w:hint="eastAsia" w:ascii="黑体" w:eastAsia="黑体"/>
          <w:sz w:val="52"/>
        </w:rPr>
        <w:t>合</w:t>
      </w:r>
    </w:p>
    <w:p>
      <w:pPr>
        <w:jc w:val="center"/>
        <w:rPr>
          <w:rFonts w:hint="eastAsia" w:ascii="黑体" w:eastAsia="黑体"/>
          <w:sz w:val="52"/>
        </w:rPr>
      </w:pPr>
      <w:r>
        <w:rPr>
          <w:rFonts w:hint="eastAsia" w:ascii="黑体" w:eastAsia="黑体"/>
          <w:sz w:val="52"/>
        </w:rPr>
        <w:t>信</w:t>
      </w:r>
    </w:p>
    <w:p>
      <w:pPr>
        <w:jc w:val="center"/>
        <w:rPr>
          <w:rFonts w:hint="eastAsia" w:ascii="黑体" w:eastAsia="黑体"/>
          <w:sz w:val="52"/>
        </w:rPr>
      </w:pPr>
      <w:r>
        <w:rPr>
          <w:rFonts w:hint="eastAsia" w:ascii="黑体" w:eastAsia="黑体"/>
          <w:sz w:val="52"/>
        </w:rPr>
        <w:t>用</w:t>
      </w:r>
    </w:p>
    <w:p>
      <w:pPr>
        <w:jc w:val="center"/>
        <w:rPr>
          <w:rFonts w:hint="eastAsia" w:ascii="黑体" w:eastAsia="黑体"/>
          <w:sz w:val="52"/>
        </w:rPr>
      </w:pPr>
      <w:r>
        <w:rPr>
          <w:rFonts w:hint="eastAsia" w:ascii="黑体" w:eastAsia="黑体"/>
          <w:sz w:val="52"/>
        </w:rPr>
        <w:t>标</w:t>
      </w:r>
    </w:p>
    <w:p>
      <w:pPr>
        <w:tabs>
          <w:tab w:val="center" w:pos="4739"/>
        </w:tabs>
        <w:rPr>
          <w:rFonts w:hint="eastAsia"/>
          <w:sz w:val="24"/>
        </w:rPr>
      </w:pPr>
    </w:p>
    <w:p>
      <w:pPr>
        <w:tabs>
          <w:tab w:val="center" w:pos="4739"/>
        </w:tabs>
        <w:ind w:left="180"/>
        <w:rPr>
          <w:rFonts w:hint="eastAsia"/>
          <w:sz w:val="24"/>
        </w:rPr>
      </w:pPr>
    </w:p>
    <w:p>
      <w:pPr>
        <w:tabs>
          <w:tab w:val="center" w:pos="4739"/>
        </w:tabs>
        <w:ind w:left="180"/>
        <w:jc w:val="center"/>
        <w:rPr>
          <w:rFonts w:hint="eastAsia" w:ascii="黑体" w:eastAsia="黑体"/>
          <w:b/>
          <w:sz w:val="32"/>
          <w:szCs w:val="32"/>
        </w:rPr>
      </w:pPr>
      <w:r>
        <w:rPr>
          <w:rFonts w:hint="eastAsia" w:ascii="黑体" w:eastAsia="黑体"/>
          <w:b/>
          <w:sz w:val="32"/>
          <w:szCs w:val="32"/>
        </w:rPr>
        <w:t>投标人:</w:t>
      </w:r>
      <w:r>
        <w:rPr>
          <w:rFonts w:hint="eastAsia" w:ascii="黑体" w:eastAsia="黑体"/>
          <w:b/>
          <w:sz w:val="32"/>
          <w:szCs w:val="32"/>
          <w:u w:val="single"/>
        </w:rPr>
        <w:t xml:space="preserve">                            </w:t>
      </w:r>
      <w:r>
        <w:rPr>
          <w:rFonts w:hint="eastAsia" w:ascii="黑体" w:eastAsia="黑体"/>
          <w:b/>
          <w:sz w:val="32"/>
          <w:szCs w:val="32"/>
        </w:rPr>
        <w:t>(盖单位章)</w:t>
      </w:r>
    </w:p>
    <w:p>
      <w:pPr>
        <w:tabs>
          <w:tab w:val="center" w:pos="4739"/>
        </w:tabs>
        <w:ind w:left="180"/>
        <w:jc w:val="center"/>
        <w:rPr>
          <w:rFonts w:hint="eastAsia" w:ascii="黑体" w:eastAsia="黑体"/>
          <w:b/>
          <w:sz w:val="32"/>
          <w:szCs w:val="32"/>
        </w:rPr>
      </w:pPr>
      <w:r>
        <w:rPr>
          <w:rFonts w:hint="eastAsia" w:ascii="黑体" w:eastAsia="黑体"/>
          <w:b/>
          <w:sz w:val="32"/>
          <w:szCs w:val="32"/>
        </w:rPr>
        <w:t>法定代表人或其委托代理人:</w:t>
      </w:r>
      <w:r>
        <w:rPr>
          <w:rFonts w:hint="eastAsia" w:ascii="黑体" w:eastAsia="黑体"/>
          <w:b/>
          <w:sz w:val="32"/>
          <w:szCs w:val="32"/>
          <w:u w:val="single"/>
        </w:rPr>
        <w:t xml:space="preserve">            </w:t>
      </w:r>
      <w:r>
        <w:rPr>
          <w:rFonts w:hint="eastAsia" w:ascii="黑体" w:eastAsia="黑体"/>
          <w:b/>
          <w:sz w:val="28"/>
          <w:szCs w:val="28"/>
        </w:rPr>
        <w:t>(</w:t>
      </w:r>
      <w:r>
        <w:rPr>
          <w:rFonts w:hint="eastAsia" w:ascii="黑体" w:eastAsia="黑体"/>
          <w:b/>
          <w:sz w:val="32"/>
          <w:szCs w:val="32"/>
        </w:rPr>
        <w:t>签字或盖章)</w:t>
      </w:r>
    </w:p>
    <w:p>
      <w:pPr>
        <w:tabs>
          <w:tab w:val="center" w:pos="4739"/>
        </w:tabs>
        <w:ind w:left="180"/>
        <w:jc w:val="center"/>
        <w:rPr>
          <w:rFonts w:hint="eastAsia" w:ascii="黑体" w:eastAsia="黑体"/>
          <w:b/>
          <w:sz w:val="32"/>
          <w:szCs w:val="32"/>
        </w:rPr>
      </w:pPr>
    </w:p>
    <w:p>
      <w:pPr>
        <w:tabs>
          <w:tab w:val="center" w:pos="4739"/>
        </w:tabs>
        <w:ind w:left="180"/>
        <w:jc w:val="center"/>
        <w:rPr>
          <w:rFonts w:hint="eastAsia" w:ascii="黑体" w:eastAsia="黑体"/>
          <w:b/>
          <w:sz w:val="32"/>
          <w:szCs w:val="32"/>
        </w:rPr>
      </w:pPr>
      <w:r>
        <w:rPr>
          <w:rFonts w:hint="eastAsia" w:ascii="黑体" w:eastAsia="黑体"/>
          <w:b/>
          <w:sz w:val="32"/>
          <w:szCs w:val="32"/>
          <w:u w:val="single"/>
        </w:rPr>
        <w:t xml:space="preserve">        </w:t>
      </w:r>
      <w:r>
        <w:rPr>
          <w:rFonts w:hint="eastAsia" w:ascii="黑体" w:eastAsia="黑体"/>
          <w:b/>
          <w:sz w:val="32"/>
          <w:szCs w:val="32"/>
        </w:rPr>
        <w:t>年</w:t>
      </w:r>
      <w:r>
        <w:rPr>
          <w:rFonts w:hint="eastAsia" w:ascii="黑体" w:eastAsia="黑体"/>
          <w:b/>
          <w:sz w:val="32"/>
          <w:szCs w:val="32"/>
          <w:u w:val="single"/>
        </w:rPr>
        <w:t xml:space="preserve">      </w:t>
      </w:r>
      <w:r>
        <w:rPr>
          <w:rFonts w:hint="eastAsia" w:ascii="黑体" w:eastAsia="黑体"/>
          <w:b/>
          <w:sz w:val="32"/>
          <w:szCs w:val="32"/>
        </w:rPr>
        <w:t>月</w:t>
      </w:r>
      <w:r>
        <w:rPr>
          <w:rFonts w:hint="eastAsia" w:ascii="黑体" w:eastAsia="黑体"/>
          <w:b/>
          <w:sz w:val="32"/>
          <w:szCs w:val="32"/>
          <w:u w:val="single"/>
        </w:rPr>
        <w:t xml:space="preserve">       </w:t>
      </w:r>
      <w:r>
        <w:rPr>
          <w:rFonts w:hint="eastAsia" w:ascii="黑体" w:eastAsia="黑体"/>
          <w:b/>
          <w:sz w:val="32"/>
          <w:szCs w:val="32"/>
        </w:rPr>
        <w:t>日</w:t>
      </w: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spacing w:line="400" w:lineRule="exact"/>
        <w:jc w:val="center"/>
        <w:rPr>
          <w:rFonts w:hint="eastAsia" w:ascii="黑体" w:hAnsi="宋体" w:eastAsia="黑体"/>
          <w:b/>
          <w:bCs/>
          <w:sz w:val="32"/>
          <w:szCs w:val="32"/>
        </w:rPr>
      </w:pPr>
    </w:p>
    <w:p>
      <w:pPr>
        <w:autoSpaceDE w:val="0"/>
        <w:autoSpaceDN w:val="0"/>
        <w:adjustRightInd w:val="0"/>
        <w:spacing w:line="600" w:lineRule="exact"/>
        <w:ind w:left="718" w:leftChars="342"/>
        <w:jc w:val="left"/>
        <w:rPr>
          <w:rFonts w:ascii="宋体" w:hAnsi="宋体" w:cs="仿宋_GB2312"/>
          <w:b/>
          <w:kern w:val="0"/>
          <w:sz w:val="24"/>
        </w:rPr>
      </w:pPr>
      <w:r>
        <w:rPr>
          <w:rFonts w:hint="eastAsia" w:ascii="宋体" w:hAnsi="宋体" w:cs="仿宋_GB2312"/>
          <w:b/>
          <w:kern w:val="0"/>
          <w:sz w:val="24"/>
        </w:rPr>
        <w:t>一、投标函及投标函附录；</w:t>
      </w:r>
    </w:p>
    <w:p>
      <w:pPr>
        <w:autoSpaceDE w:val="0"/>
        <w:autoSpaceDN w:val="0"/>
        <w:adjustRightInd w:val="0"/>
        <w:spacing w:line="600" w:lineRule="exact"/>
        <w:ind w:left="718" w:leftChars="342"/>
        <w:jc w:val="left"/>
        <w:rPr>
          <w:rFonts w:ascii="宋体" w:hAnsi="宋体" w:cs="仿宋_GB2312"/>
          <w:b/>
          <w:kern w:val="0"/>
          <w:sz w:val="24"/>
        </w:rPr>
      </w:pPr>
      <w:r>
        <w:rPr>
          <w:rFonts w:hint="eastAsia" w:ascii="宋体" w:hAnsi="宋体" w:cs="仿宋_GB2312"/>
          <w:b/>
          <w:kern w:val="0"/>
          <w:sz w:val="24"/>
        </w:rPr>
        <w:t>二、法定代表人身份证明或附有法定代表人身份证明的授权委托书；</w:t>
      </w:r>
    </w:p>
    <w:p>
      <w:pPr>
        <w:autoSpaceDE w:val="0"/>
        <w:autoSpaceDN w:val="0"/>
        <w:adjustRightInd w:val="0"/>
        <w:spacing w:line="600" w:lineRule="exact"/>
        <w:ind w:left="718" w:leftChars="342"/>
        <w:jc w:val="left"/>
        <w:rPr>
          <w:rFonts w:hint="eastAsia" w:ascii="宋体" w:hAnsi="宋体" w:cs="仿宋_GB2312"/>
          <w:b/>
          <w:kern w:val="0"/>
          <w:sz w:val="24"/>
        </w:rPr>
      </w:pPr>
      <w:r>
        <w:rPr>
          <w:rFonts w:hint="eastAsia" w:ascii="宋体" w:hAnsi="宋体" w:cs="仿宋_GB2312"/>
          <w:b/>
          <w:kern w:val="0"/>
          <w:sz w:val="24"/>
        </w:rPr>
        <w:t>三、投标保证金；</w:t>
      </w:r>
    </w:p>
    <w:p>
      <w:pPr>
        <w:autoSpaceDE w:val="0"/>
        <w:autoSpaceDN w:val="0"/>
        <w:adjustRightInd w:val="0"/>
        <w:spacing w:line="600" w:lineRule="exact"/>
        <w:ind w:left="718" w:leftChars="342"/>
        <w:jc w:val="left"/>
        <w:rPr>
          <w:rFonts w:hint="eastAsia" w:ascii="宋体" w:hAnsi="宋体" w:cs="仿宋_GB2312"/>
          <w:b/>
          <w:kern w:val="0"/>
          <w:sz w:val="24"/>
        </w:rPr>
      </w:pPr>
      <w:r>
        <w:rPr>
          <w:rFonts w:hint="eastAsia" w:ascii="宋体" w:hAnsi="宋体" w:cs="仿宋_GB2312"/>
          <w:b/>
          <w:kern w:val="0"/>
          <w:sz w:val="24"/>
        </w:rPr>
        <w:t>四、项目管理机构配备情况；</w:t>
      </w:r>
    </w:p>
    <w:p>
      <w:pPr>
        <w:autoSpaceDE w:val="0"/>
        <w:autoSpaceDN w:val="0"/>
        <w:adjustRightInd w:val="0"/>
        <w:spacing w:line="600" w:lineRule="exact"/>
        <w:ind w:left="718" w:leftChars="342"/>
        <w:jc w:val="left"/>
        <w:rPr>
          <w:rFonts w:ascii="宋体" w:hAnsi="宋体" w:cs="仿宋_GB2312"/>
          <w:b/>
          <w:kern w:val="0"/>
          <w:sz w:val="24"/>
        </w:rPr>
      </w:pPr>
      <w:r>
        <w:rPr>
          <w:rFonts w:hint="eastAsia" w:ascii="宋体" w:hAnsi="宋体" w:cs="仿宋_GB2312"/>
          <w:b/>
          <w:kern w:val="0"/>
          <w:sz w:val="24"/>
        </w:rPr>
        <w:t>五、投标单位基本信息表；</w:t>
      </w:r>
    </w:p>
    <w:p>
      <w:pPr>
        <w:autoSpaceDE w:val="0"/>
        <w:autoSpaceDN w:val="0"/>
        <w:adjustRightInd w:val="0"/>
        <w:spacing w:line="600" w:lineRule="exact"/>
        <w:ind w:left="718" w:leftChars="342"/>
        <w:jc w:val="left"/>
        <w:rPr>
          <w:rFonts w:ascii="宋体" w:hAnsi="宋体" w:cs="仿宋_GB2312"/>
          <w:b/>
          <w:kern w:val="0"/>
          <w:sz w:val="24"/>
        </w:rPr>
      </w:pPr>
      <w:r>
        <w:rPr>
          <w:rFonts w:hint="eastAsia" w:ascii="宋体" w:hAnsi="宋体" w:cs="仿宋_GB2312"/>
          <w:b/>
          <w:kern w:val="0"/>
          <w:sz w:val="24"/>
        </w:rPr>
        <w:t>六、资格证明文件；</w:t>
      </w:r>
    </w:p>
    <w:p>
      <w:pPr>
        <w:autoSpaceDE w:val="0"/>
        <w:autoSpaceDN w:val="0"/>
        <w:adjustRightInd w:val="0"/>
        <w:spacing w:line="600" w:lineRule="exact"/>
        <w:ind w:left="718" w:leftChars="342"/>
        <w:jc w:val="left"/>
        <w:rPr>
          <w:rFonts w:hint="eastAsia" w:ascii="宋体" w:hAnsi="宋体" w:cs="仿宋_GB2312"/>
          <w:b/>
          <w:kern w:val="0"/>
          <w:sz w:val="24"/>
        </w:rPr>
      </w:pPr>
      <w:r>
        <w:rPr>
          <w:rFonts w:hint="eastAsia" w:ascii="宋体" w:hAnsi="宋体" w:cs="仿宋_GB2312"/>
          <w:b/>
          <w:kern w:val="0"/>
          <w:sz w:val="24"/>
        </w:rPr>
        <w:t>七、承诺书（企业农民工工资保障金承诺，企业不挂靠、不转包、不违法分包承诺，建造师无在建承诺书）；</w:t>
      </w:r>
    </w:p>
    <w:p>
      <w:pPr>
        <w:autoSpaceDE w:val="0"/>
        <w:autoSpaceDN w:val="0"/>
        <w:adjustRightInd w:val="0"/>
        <w:spacing w:line="600" w:lineRule="exact"/>
        <w:ind w:left="718" w:leftChars="342"/>
        <w:jc w:val="left"/>
        <w:rPr>
          <w:rFonts w:hint="eastAsia" w:ascii="宋体" w:hAnsi="宋体" w:cs="仿宋_GB2312"/>
          <w:b/>
          <w:kern w:val="0"/>
          <w:sz w:val="24"/>
        </w:rPr>
      </w:pPr>
      <w:r>
        <w:rPr>
          <w:rFonts w:hint="eastAsia" w:ascii="宋体" w:hAnsi="宋体" w:cs="仿宋_GB2312"/>
          <w:b/>
          <w:kern w:val="0"/>
          <w:sz w:val="24"/>
        </w:rPr>
        <w:t>八、其它需要说明的情况；</w:t>
      </w:r>
    </w:p>
    <w:p>
      <w:pPr>
        <w:autoSpaceDE w:val="0"/>
        <w:autoSpaceDN w:val="0"/>
        <w:adjustRightInd w:val="0"/>
        <w:spacing w:line="600" w:lineRule="exact"/>
        <w:ind w:firstLine="705" w:firstLineChars="294"/>
        <w:rPr>
          <w:rFonts w:hint="eastAsia" w:ascii="宋体" w:hAnsi="宋体" w:cs="仿宋_GB2312"/>
          <w:b/>
          <w:kern w:val="0"/>
          <w:sz w:val="24"/>
        </w:rPr>
      </w:pPr>
      <w:r>
        <w:rPr>
          <w:rFonts w:hint="eastAsia" w:ascii="宋体" w:hAnsi="宋体" w:cs="仿宋_GB2312"/>
          <w:b/>
          <w:kern w:val="0"/>
          <w:sz w:val="24"/>
        </w:rPr>
        <w:t>九、其它材料；</w:t>
      </w: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jc w:val="center"/>
        <w:outlineLvl w:val="0"/>
        <w:rPr>
          <w:rFonts w:hint="eastAsia" w:ascii="黑体" w:hAnsi="宋体" w:eastAsia="黑体" w:cs="黑体"/>
          <w:kern w:val="0"/>
          <w:sz w:val="32"/>
          <w:szCs w:val="32"/>
        </w:rPr>
      </w:pPr>
    </w:p>
    <w:p>
      <w:pPr>
        <w:tabs>
          <w:tab w:val="center" w:pos="4739"/>
        </w:tabs>
        <w:ind w:left="180"/>
        <w:jc w:val="center"/>
        <w:rPr>
          <w:rFonts w:hint="eastAsia" w:ascii="宋体" w:hAnsi="宋体"/>
          <w:b/>
          <w:sz w:val="32"/>
        </w:rPr>
      </w:pPr>
      <w:r>
        <w:rPr>
          <w:rFonts w:hint="eastAsia" w:ascii="宋体" w:hAnsi="宋体"/>
          <w:b/>
          <w:sz w:val="32"/>
        </w:rPr>
        <w:t>一、投标函及投标函附录</w:t>
      </w:r>
    </w:p>
    <w:p>
      <w:pPr>
        <w:spacing w:before="312" w:beforeLines="100" w:after="156" w:afterLines="50" w:line="510" w:lineRule="exact"/>
        <w:jc w:val="center"/>
        <w:rPr>
          <w:rFonts w:hint="eastAsia" w:ascii="黑体" w:eastAsia="黑体"/>
          <w:sz w:val="24"/>
        </w:rPr>
      </w:pPr>
      <w:bookmarkStart w:id="917" w:name="_Toc271787730"/>
      <w:r>
        <w:rPr>
          <w:rFonts w:hint="eastAsia" w:ascii="黑体" w:eastAsia="黑体"/>
          <w:sz w:val="24"/>
        </w:rPr>
        <w:t>（一）投标函</w:t>
      </w:r>
    </w:p>
    <w:p>
      <w:pPr>
        <w:spacing w:line="440" w:lineRule="exact"/>
        <w:rPr>
          <w:rFonts w:hint="eastAsia" w:ascii="新宋体" w:hAnsi="新宋体" w:eastAsia="新宋体"/>
          <w:szCs w:val="21"/>
        </w:rPr>
      </w:pPr>
      <w:r>
        <w:rPr>
          <w:rFonts w:hint="eastAsia" w:ascii="新宋体" w:hAnsi="新宋体" w:eastAsia="新宋体"/>
          <w:szCs w:val="21"/>
        </w:rPr>
        <w:t>致：</w:t>
      </w:r>
      <w:r>
        <w:rPr>
          <w:rFonts w:hint="eastAsia" w:ascii="新宋体" w:hAnsi="新宋体" w:eastAsia="新宋体"/>
          <w:szCs w:val="21"/>
          <w:u w:val="single"/>
        </w:rPr>
        <w:t xml:space="preserve">                              </w:t>
      </w:r>
      <w:r>
        <w:rPr>
          <w:rFonts w:hint="eastAsia" w:ascii="新宋体" w:hAnsi="新宋体" w:eastAsia="新宋体"/>
          <w:szCs w:val="21"/>
        </w:rPr>
        <w:t>（招标人名称）</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在考察现场并充分研究</w:t>
      </w:r>
      <w:r>
        <w:rPr>
          <w:rFonts w:hint="eastAsia" w:ascii="新宋体" w:hAnsi="新宋体" w:eastAsia="新宋体"/>
          <w:szCs w:val="21"/>
          <w:u w:val="single"/>
        </w:rPr>
        <w:t xml:space="preserve">                 （项目名称） </w:t>
      </w:r>
      <w:r>
        <w:rPr>
          <w:rFonts w:hint="eastAsia" w:ascii="新宋体" w:hAnsi="新宋体" w:eastAsia="新宋体"/>
          <w:szCs w:val="21"/>
        </w:rPr>
        <w:t>（以下简称“本工程”）施工招标文件的全部内容后，我方兹以：</w:t>
      </w:r>
    </w:p>
    <w:p>
      <w:pPr>
        <w:spacing w:line="440" w:lineRule="exact"/>
        <w:ind w:left="539" w:leftChars="257"/>
        <w:rPr>
          <w:rFonts w:hint="eastAsia" w:ascii="新宋体" w:hAnsi="新宋体" w:eastAsia="新宋体"/>
          <w:szCs w:val="21"/>
        </w:rPr>
      </w:pPr>
      <w:r>
        <w:rPr>
          <w:rFonts w:hint="eastAsia" w:ascii="新宋体" w:hAnsi="新宋体" w:eastAsia="新宋体"/>
          <w:szCs w:val="21"/>
        </w:rPr>
        <w:t>人民币（大写）：</w:t>
      </w:r>
      <w:r>
        <w:rPr>
          <w:rFonts w:hint="eastAsia" w:ascii="新宋体" w:hAnsi="新宋体" w:eastAsia="新宋体"/>
          <w:szCs w:val="21"/>
          <w:u w:val="single"/>
        </w:rPr>
        <w:t xml:space="preserve">                                          </w:t>
      </w:r>
      <w:r>
        <w:rPr>
          <w:rFonts w:hint="eastAsia" w:ascii="新宋体" w:hAnsi="新宋体" w:eastAsia="新宋体"/>
          <w:szCs w:val="21"/>
        </w:rPr>
        <w:t>元</w:t>
      </w:r>
    </w:p>
    <w:p>
      <w:pPr>
        <w:spacing w:line="440" w:lineRule="exact"/>
        <w:ind w:left="539" w:leftChars="257"/>
        <w:rPr>
          <w:rFonts w:hint="eastAsia" w:ascii="新宋体" w:hAnsi="新宋体" w:eastAsia="新宋体"/>
          <w:szCs w:val="21"/>
        </w:rPr>
      </w:pPr>
      <w:r>
        <w:rPr>
          <w:rFonts w:hint="eastAsia" w:ascii="新宋体" w:hAnsi="新宋体" w:eastAsia="新宋体"/>
          <w:szCs w:val="21"/>
        </w:rPr>
        <w:t>RMB￥：</w:t>
      </w:r>
      <w:r>
        <w:rPr>
          <w:rFonts w:hint="eastAsia" w:ascii="新宋体" w:hAnsi="新宋体" w:eastAsia="新宋体"/>
          <w:szCs w:val="21"/>
          <w:u w:val="single"/>
        </w:rPr>
        <w:t xml:space="preserve">                                                 </w:t>
      </w:r>
      <w:r>
        <w:rPr>
          <w:rFonts w:hint="eastAsia" w:ascii="新宋体" w:hAnsi="新宋体" w:eastAsia="新宋体"/>
          <w:szCs w:val="21"/>
        </w:rPr>
        <w:t>元</w:t>
      </w:r>
    </w:p>
    <w:p>
      <w:pPr>
        <w:spacing w:line="440" w:lineRule="exact"/>
        <w:rPr>
          <w:rFonts w:hint="eastAsia" w:ascii="新宋体" w:hAnsi="新宋体" w:eastAsia="新宋体"/>
          <w:szCs w:val="21"/>
        </w:rPr>
      </w:pPr>
      <w:r>
        <w:rPr>
          <w:rFonts w:hint="eastAsia" w:ascii="新宋体" w:hAnsi="新宋体" w:eastAsia="新宋体"/>
          <w:szCs w:val="21"/>
        </w:rPr>
        <w:t>的投标总价格和按合同约定有权得到的其它金额，并严格按照合同约定，施工、竣工和交付本工程并维修其中的任何缺陷。</w:t>
      </w:r>
    </w:p>
    <w:p>
      <w:pPr>
        <w:spacing w:line="480" w:lineRule="exact"/>
        <w:ind w:firstLine="420" w:firstLineChars="200"/>
        <w:rPr>
          <w:rFonts w:hint="eastAsia" w:ascii="新宋体" w:hAnsi="新宋体" w:eastAsia="新宋体"/>
          <w:szCs w:val="21"/>
        </w:rPr>
      </w:pPr>
      <w:r>
        <w:rPr>
          <w:rFonts w:hint="eastAsia" w:ascii="新宋体" w:hAnsi="新宋体" w:eastAsia="新宋体"/>
          <w:szCs w:val="21"/>
        </w:rPr>
        <w:t>在我方的上述投标报价中，包括：安全文明施工措施费RMB￥：</w:t>
      </w:r>
      <w:r>
        <w:rPr>
          <w:rFonts w:hint="eastAsia" w:ascii="新宋体" w:hAnsi="新宋体" w:eastAsia="新宋体"/>
          <w:szCs w:val="21"/>
          <w:u w:val="single"/>
        </w:rPr>
        <w:t xml:space="preserve">               </w:t>
      </w:r>
      <w:r>
        <w:rPr>
          <w:rFonts w:hint="eastAsia" w:ascii="新宋体" w:hAnsi="新宋体" w:eastAsia="新宋体"/>
          <w:szCs w:val="21"/>
        </w:rPr>
        <w:t>元、规费RMB￥：</w:t>
      </w:r>
      <w:r>
        <w:rPr>
          <w:rFonts w:hint="eastAsia" w:ascii="新宋体" w:hAnsi="新宋体" w:eastAsia="新宋体"/>
          <w:szCs w:val="21"/>
          <w:u w:val="single"/>
        </w:rPr>
        <w:t xml:space="preserve">               </w:t>
      </w:r>
      <w:r>
        <w:rPr>
          <w:rFonts w:hint="eastAsia" w:ascii="新宋体" w:hAnsi="新宋体" w:eastAsia="新宋体"/>
          <w:szCs w:val="21"/>
        </w:rPr>
        <w:t>元、税金RMB￥：</w:t>
      </w:r>
      <w:r>
        <w:rPr>
          <w:rFonts w:hint="eastAsia" w:ascii="新宋体" w:hAnsi="新宋体" w:eastAsia="新宋体"/>
          <w:szCs w:val="21"/>
          <w:u w:val="single"/>
        </w:rPr>
        <w:t xml:space="preserve">               </w:t>
      </w:r>
      <w:r>
        <w:rPr>
          <w:rFonts w:hint="eastAsia" w:ascii="新宋体" w:hAnsi="新宋体" w:eastAsia="新宋体"/>
          <w:szCs w:val="21"/>
        </w:rPr>
        <w:t>元。</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如果我方中标，我方保证按照合同约定的开工日期开始本工程的施工，</w:t>
      </w:r>
      <w:r>
        <w:rPr>
          <w:rFonts w:hint="eastAsia" w:ascii="新宋体" w:hAnsi="新宋体" w:eastAsia="新宋体"/>
          <w:szCs w:val="21"/>
          <w:u w:val="single"/>
        </w:rPr>
        <w:t xml:space="preserve">      天（日历天）</w:t>
      </w:r>
      <w:r>
        <w:rPr>
          <w:rFonts w:hint="eastAsia" w:ascii="新宋体" w:hAnsi="新宋体" w:eastAsia="新宋体"/>
          <w:szCs w:val="21"/>
        </w:rPr>
        <w:t>内竣工，并确保工程质量达到</w:t>
      </w:r>
      <w:r>
        <w:rPr>
          <w:rFonts w:hint="eastAsia" w:ascii="新宋体" w:hAnsi="新宋体" w:eastAsia="新宋体"/>
          <w:szCs w:val="21"/>
          <w:u w:val="single"/>
        </w:rPr>
        <w:t xml:space="preserve">     </w:t>
      </w:r>
      <w:r>
        <w:rPr>
          <w:rFonts w:hint="eastAsia" w:ascii="新宋体" w:hAnsi="新宋体" w:eastAsia="新宋体"/>
          <w:szCs w:val="21"/>
        </w:rPr>
        <w:t>标准。我方同意本投标函在招标文件规定的提交投标文件截止时间后，在招标文件规定的投标有效期期满前对我方具有约束力，且随时准备接受你方发出的中标通知书。</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随本投标函递交的投标函附录是本投标函的组成部分，对我方构成约束力。</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随同本投标函递交投标保证金一份，金额为人民币（大写）：</w:t>
      </w:r>
      <w:r>
        <w:rPr>
          <w:rFonts w:hint="eastAsia" w:ascii="新宋体" w:hAnsi="新宋体" w:eastAsia="新宋体"/>
          <w:szCs w:val="21"/>
          <w:u w:val="single"/>
        </w:rPr>
        <w:t xml:space="preserve">               </w:t>
      </w:r>
      <w:r>
        <w:rPr>
          <w:rFonts w:hint="eastAsia" w:ascii="新宋体" w:hAnsi="新宋体" w:eastAsia="新宋体"/>
          <w:szCs w:val="21"/>
        </w:rPr>
        <w:t>元（￥：   元）。</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在签署协议书之前，你方的中标通知书连同本投标函，包括投标函附录，对双方具有约束力。</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来往信函请联系（E-mail）：</w:t>
      </w:r>
      <w:r>
        <w:rPr>
          <w:rFonts w:hint="eastAsia" w:ascii="新宋体" w:hAnsi="新宋体" w:eastAsia="新宋体"/>
          <w:szCs w:val="21"/>
          <w:u w:val="single"/>
        </w:rPr>
        <w:t xml:space="preserve">                  </w:t>
      </w:r>
      <w:r>
        <w:rPr>
          <w:rFonts w:hint="eastAsia" w:ascii="新宋体" w:hAnsi="新宋体" w:eastAsia="新宋体"/>
          <w:szCs w:val="21"/>
        </w:rPr>
        <w:t>(必填，单位常用的业务联系邮箱，任何与招投标有关的信息发至该邮箱视为已送达)</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我方承诺，按招标文件规定交纳招标代理费及递交履约担保。</w:t>
      </w:r>
    </w:p>
    <w:p>
      <w:pPr>
        <w:spacing w:line="440" w:lineRule="exact"/>
        <w:ind w:firstLine="420" w:firstLineChars="200"/>
        <w:rPr>
          <w:rFonts w:hint="eastAsia" w:ascii="新宋体" w:hAnsi="新宋体" w:eastAsia="新宋体"/>
          <w:szCs w:val="21"/>
        </w:rPr>
      </w:pP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投标单位（盖章）：</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法定代表人或其委托代理人（</w:t>
      </w:r>
      <w:r>
        <w:rPr>
          <w:rFonts w:hint="eastAsia" w:ascii="宋体" w:hAnsi="宋体" w:cs="宋体"/>
          <w:kern w:val="0"/>
          <w:szCs w:val="21"/>
        </w:rPr>
        <w:t>签字或盖章</w:t>
      </w:r>
      <w:r>
        <w:rPr>
          <w:rFonts w:hint="eastAsia" w:ascii="新宋体" w:hAnsi="新宋体" w:eastAsia="新宋体"/>
          <w:szCs w:val="21"/>
        </w:rPr>
        <w:t>）：</w:t>
      </w:r>
    </w:p>
    <w:p>
      <w:pPr>
        <w:spacing w:line="440" w:lineRule="exact"/>
        <w:ind w:firstLine="420" w:firstLineChars="200"/>
        <w:rPr>
          <w:rFonts w:hint="eastAsia" w:ascii="新宋体" w:hAnsi="新宋体" w:eastAsia="新宋体"/>
          <w:szCs w:val="21"/>
        </w:rPr>
      </w:pPr>
      <w:r>
        <w:rPr>
          <w:rFonts w:hint="eastAsia" w:ascii="新宋体" w:hAnsi="新宋体" w:eastAsia="新宋体"/>
          <w:szCs w:val="21"/>
        </w:rPr>
        <w:t>日期：</w:t>
      </w:r>
      <w:r>
        <w:rPr>
          <w:rFonts w:hint="eastAsia" w:ascii="新宋体" w:hAnsi="新宋体" w:eastAsia="新宋体"/>
          <w:szCs w:val="21"/>
          <w:u w:val="single"/>
        </w:rPr>
        <w:t xml:space="preserve">         </w:t>
      </w:r>
      <w:r>
        <w:rPr>
          <w:rFonts w:hint="eastAsia" w:ascii="新宋体" w:hAnsi="新宋体" w:eastAsia="新宋体"/>
          <w:szCs w:val="21"/>
        </w:rPr>
        <w:t>年</w:t>
      </w:r>
      <w:r>
        <w:rPr>
          <w:rFonts w:hint="eastAsia" w:ascii="新宋体" w:hAnsi="新宋体" w:eastAsia="新宋体"/>
          <w:szCs w:val="21"/>
          <w:u w:val="single"/>
        </w:rPr>
        <w:t xml:space="preserve">      </w:t>
      </w:r>
      <w:r>
        <w:rPr>
          <w:rFonts w:hint="eastAsia" w:ascii="新宋体" w:hAnsi="新宋体" w:eastAsia="新宋体"/>
          <w:szCs w:val="21"/>
        </w:rPr>
        <w:t>月</w:t>
      </w:r>
      <w:r>
        <w:rPr>
          <w:rFonts w:hint="eastAsia" w:ascii="新宋体" w:hAnsi="新宋体" w:eastAsia="新宋体"/>
          <w:szCs w:val="21"/>
          <w:u w:val="single"/>
        </w:rPr>
        <w:t xml:space="preserve">      </w:t>
      </w:r>
      <w:r>
        <w:rPr>
          <w:rFonts w:hint="eastAsia" w:ascii="新宋体" w:hAnsi="新宋体" w:eastAsia="新宋体"/>
          <w:szCs w:val="21"/>
        </w:rPr>
        <w:t>日</w:t>
      </w:r>
    </w:p>
    <w:p>
      <w:pPr>
        <w:tabs>
          <w:tab w:val="center" w:pos="4739"/>
        </w:tabs>
        <w:rPr>
          <w:rFonts w:hint="eastAsia" w:ascii="宋体" w:hAnsi="宋体"/>
          <w:bCs/>
          <w:szCs w:val="21"/>
        </w:rPr>
      </w:pPr>
      <w:r>
        <w:rPr>
          <w:rFonts w:ascii="新宋体" w:hAnsi="新宋体" w:eastAsia="新宋体" w:cs="黑体"/>
          <w:b/>
          <w:kern w:val="0"/>
          <w:szCs w:val="21"/>
        </w:rPr>
        <w:br w:type="page"/>
      </w:r>
    </w:p>
    <w:p>
      <w:pPr>
        <w:autoSpaceDE w:val="0"/>
        <w:autoSpaceDN w:val="0"/>
        <w:adjustRightInd w:val="0"/>
        <w:spacing w:line="420" w:lineRule="exact"/>
        <w:jc w:val="center"/>
        <w:outlineLvl w:val="0"/>
        <w:rPr>
          <w:rFonts w:hint="eastAsia" w:ascii="黑体" w:hAnsi="新宋体" w:eastAsia="黑体" w:cs="黑体"/>
          <w:kern w:val="0"/>
          <w:sz w:val="28"/>
          <w:szCs w:val="28"/>
        </w:rPr>
      </w:pPr>
      <w:bookmarkStart w:id="918" w:name="_Toc6774"/>
      <w:bookmarkStart w:id="919" w:name="_Toc397508149"/>
      <w:bookmarkStart w:id="920" w:name="_Toc397507822"/>
      <w:bookmarkStart w:id="921" w:name="_Toc464824793"/>
      <w:bookmarkStart w:id="922" w:name="_Toc250616672"/>
      <w:bookmarkStart w:id="923" w:name="_Toc397606018"/>
      <w:r>
        <w:rPr>
          <w:rFonts w:hint="eastAsia" w:ascii="黑体" w:hAnsi="新宋体" w:eastAsia="黑体" w:cs="黑体"/>
          <w:kern w:val="0"/>
          <w:sz w:val="28"/>
          <w:szCs w:val="28"/>
        </w:rPr>
        <w:t>（二）投标函附录</w:t>
      </w:r>
      <w:bookmarkEnd w:id="918"/>
      <w:bookmarkEnd w:id="919"/>
      <w:bookmarkEnd w:id="920"/>
      <w:bookmarkEnd w:id="921"/>
      <w:bookmarkEnd w:id="922"/>
      <w:bookmarkEnd w:id="923"/>
    </w:p>
    <w:p>
      <w:pPr>
        <w:rPr>
          <w:rFonts w:hint="eastAsia" w:ascii="新宋体" w:hAnsi="新宋体" w:eastAsia="新宋体"/>
          <w:szCs w:val="21"/>
        </w:rPr>
      </w:pPr>
    </w:p>
    <w:tbl>
      <w:tblPr>
        <w:tblStyle w:val="12"/>
        <w:tblW w:w="8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720"/>
        <w:gridCol w:w="540"/>
        <w:gridCol w:w="720"/>
        <w:gridCol w:w="720"/>
        <w:gridCol w:w="360"/>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988" w:type="dxa"/>
            <w:vAlign w:val="center"/>
          </w:tcPr>
          <w:p>
            <w:pPr>
              <w:jc w:val="center"/>
              <w:rPr>
                <w:rFonts w:hint="eastAsia" w:ascii="新宋体" w:hAnsi="新宋体" w:eastAsia="新宋体"/>
                <w:szCs w:val="21"/>
              </w:rPr>
            </w:pPr>
            <w:r>
              <w:rPr>
                <w:rFonts w:hint="eastAsia" w:ascii="新宋体" w:hAnsi="新宋体" w:eastAsia="新宋体"/>
                <w:szCs w:val="21"/>
              </w:rPr>
              <w:t>工程名称</w:t>
            </w:r>
          </w:p>
        </w:tc>
        <w:tc>
          <w:tcPr>
            <w:tcW w:w="5355" w:type="dxa"/>
            <w:gridSpan w:val="6"/>
            <w:vAlign w:val="center"/>
          </w:tcPr>
          <w:p>
            <w:pPr>
              <w:jc w:val="center"/>
              <w:rPr>
                <w:rFonts w:hint="eastAsia" w:ascii="新宋体" w:hAnsi="新宋体" w:eastAsia="新宋体"/>
                <w:szCs w:val="21"/>
              </w:rPr>
            </w:pPr>
            <w:r>
              <w:rPr>
                <w:rFonts w:hint="eastAsia" w:ascii="新宋体" w:hAnsi="新宋体" w:eastAsia="新宋体"/>
                <w:szCs w:val="21"/>
                <w:u w:val="single"/>
              </w:rPr>
              <w:t xml:space="preserve">       (项目名称)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2988" w:type="dxa"/>
            <w:vAlign w:val="center"/>
          </w:tcPr>
          <w:p>
            <w:pPr>
              <w:jc w:val="center"/>
              <w:rPr>
                <w:rFonts w:hint="eastAsia" w:ascii="新宋体" w:hAnsi="新宋体" w:eastAsia="新宋体"/>
                <w:szCs w:val="21"/>
              </w:rPr>
            </w:pPr>
            <w:r>
              <w:rPr>
                <w:rFonts w:hint="eastAsia" w:ascii="新宋体" w:hAnsi="新宋体" w:eastAsia="新宋体"/>
                <w:szCs w:val="21"/>
              </w:rPr>
              <w:t>投标人</w:t>
            </w:r>
          </w:p>
        </w:tc>
        <w:tc>
          <w:tcPr>
            <w:tcW w:w="5355" w:type="dxa"/>
            <w:gridSpan w:val="6"/>
            <w:vAlign w:val="center"/>
          </w:tcPr>
          <w:p>
            <w:pPr>
              <w:jc w:val="center"/>
              <w:rPr>
                <w:rFonts w:hint="eastAsia"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2988" w:type="dxa"/>
            <w:vAlign w:val="center"/>
          </w:tcPr>
          <w:p>
            <w:pPr>
              <w:jc w:val="center"/>
              <w:rPr>
                <w:rFonts w:hint="eastAsia" w:ascii="新宋体" w:hAnsi="新宋体" w:eastAsia="新宋体"/>
                <w:szCs w:val="21"/>
              </w:rPr>
            </w:pPr>
            <w:r>
              <w:rPr>
                <w:rFonts w:hint="eastAsia" w:ascii="新宋体" w:hAnsi="新宋体" w:eastAsia="新宋体"/>
                <w:szCs w:val="21"/>
              </w:rPr>
              <w:t>项目负责人</w:t>
            </w:r>
          </w:p>
        </w:tc>
        <w:tc>
          <w:tcPr>
            <w:tcW w:w="720" w:type="dxa"/>
            <w:vAlign w:val="center"/>
          </w:tcPr>
          <w:p>
            <w:pPr>
              <w:jc w:val="center"/>
              <w:rPr>
                <w:rFonts w:hint="eastAsia" w:ascii="新宋体" w:hAnsi="新宋体" w:eastAsia="新宋体"/>
                <w:szCs w:val="21"/>
              </w:rPr>
            </w:pPr>
          </w:p>
        </w:tc>
        <w:tc>
          <w:tcPr>
            <w:tcW w:w="540" w:type="dxa"/>
            <w:vAlign w:val="center"/>
          </w:tcPr>
          <w:p>
            <w:pPr>
              <w:jc w:val="center"/>
              <w:rPr>
                <w:rFonts w:hint="eastAsia" w:ascii="新宋体" w:hAnsi="新宋体" w:eastAsia="新宋体"/>
                <w:szCs w:val="21"/>
              </w:rPr>
            </w:pPr>
            <w:r>
              <w:rPr>
                <w:rFonts w:hint="eastAsia" w:ascii="新宋体" w:hAnsi="新宋体" w:eastAsia="新宋体"/>
                <w:szCs w:val="21"/>
              </w:rPr>
              <w:t>级别</w:t>
            </w:r>
          </w:p>
        </w:tc>
        <w:tc>
          <w:tcPr>
            <w:tcW w:w="720" w:type="dxa"/>
            <w:vAlign w:val="center"/>
          </w:tcPr>
          <w:p>
            <w:pPr>
              <w:jc w:val="center"/>
              <w:rPr>
                <w:rFonts w:hint="eastAsia" w:ascii="新宋体" w:hAnsi="新宋体" w:eastAsia="新宋体"/>
                <w:szCs w:val="21"/>
              </w:rPr>
            </w:pPr>
          </w:p>
        </w:tc>
        <w:tc>
          <w:tcPr>
            <w:tcW w:w="720" w:type="dxa"/>
            <w:vAlign w:val="center"/>
          </w:tcPr>
          <w:p>
            <w:pPr>
              <w:jc w:val="center"/>
              <w:rPr>
                <w:rFonts w:hint="eastAsia" w:ascii="新宋体" w:hAnsi="新宋体" w:eastAsia="新宋体"/>
                <w:szCs w:val="21"/>
              </w:rPr>
            </w:pPr>
            <w:r>
              <w:rPr>
                <w:rFonts w:hint="eastAsia" w:ascii="新宋体" w:hAnsi="新宋体" w:eastAsia="新宋体"/>
                <w:szCs w:val="21"/>
              </w:rPr>
              <w:t>证书编号</w:t>
            </w:r>
          </w:p>
        </w:tc>
        <w:tc>
          <w:tcPr>
            <w:tcW w:w="2655" w:type="dxa"/>
            <w:gridSpan w:val="2"/>
            <w:vAlign w:val="center"/>
          </w:tcPr>
          <w:p>
            <w:pPr>
              <w:jc w:val="center"/>
              <w:rPr>
                <w:rFonts w:hint="eastAsia"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2988" w:type="dxa"/>
            <w:vAlign w:val="center"/>
          </w:tcPr>
          <w:p>
            <w:pPr>
              <w:jc w:val="center"/>
              <w:rPr>
                <w:rFonts w:hint="eastAsia" w:ascii="新宋体" w:hAnsi="新宋体" w:eastAsia="新宋体"/>
                <w:szCs w:val="21"/>
              </w:rPr>
            </w:pPr>
            <w:r>
              <w:rPr>
                <w:rFonts w:hint="eastAsia" w:ascii="新宋体" w:hAnsi="新宋体" w:eastAsia="新宋体"/>
                <w:szCs w:val="21"/>
              </w:rPr>
              <w:t>技术负责人</w:t>
            </w:r>
          </w:p>
        </w:tc>
        <w:tc>
          <w:tcPr>
            <w:tcW w:w="720" w:type="dxa"/>
            <w:vAlign w:val="center"/>
          </w:tcPr>
          <w:p>
            <w:pPr>
              <w:jc w:val="center"/>
              <w:rPr>
                <w:rFonts w:hint="eastAsia" w:ascii="新宋体" w:hAnsi="新宋体" w:eastAsia="新宋体"/>
                <w:szCs w:val="21"/>
              </w:rPr>
            </w:pPr>
          </w:p>
        </w:tc>
        <w:tc>
          <w:tcPr>
            <w:tcW w:w="540" w:type="dxa"/>
            <w:vAlign w:val="center"/>
          </w:tcPr>
          <w:p>
            <w:pPr>
              <w:jc w:val="center"/>
              <w:rPr>
                <w:rFonts w:hint="eastAsia" w:ascii="新宋体" w:hAnsi="新宋体" w:eastAsia="新宋体"/>
                <w:szCs w:val="21"/>
              </w:rPr>
            </w:pPr>
            <w:r>
              <w:rPr>
                <w:rFonts w:hint="eastAsia" w:ascii="新宋体" w:hAnsi="新宋体" w:eastAsia="新宋体"/>
                <w:szCs w:val="21"/>
              </w:rPr>
              <w:t>级别</w:t>
            </w:r>
          </w:p>
        </w:tc>
        <w:tc>
          <w:tcPr>
            <w:tcW w:w="720" w:type="dxa"/>
            <w:vAlign w:val="center"/>
          </w:tcPr>
          <w:p>
            <w:pPr>
              <w:jc w:val="center"/>
              <w:rPr>
                <w:rFonts w:hint="eastAsia" w:ascii="新宋体" w:hAnsi="新宋体" w:eastAsia="新宋体"/>
                <w:szCs w:val="21"/>
              </w:rPr>
            </w:pPr>
          </w:p>
        </w:tc>
        <w:tc>
          <w:tcPr>
            <w:tcW w:w="720" w:type="dxa"/>
            <w:vAlign w:val="center"/>
          </w:tcPr>
          <w:p>
            <w:pPr>
              <w:jc w:val="center"/>
              <w:rPr>
                <w:rFonts w:hint="eastAsia" w:ascii="新宋体" w:hAnsi="新宋体" w:eastAsia="新宋体"/>
                <w:szCs w:val="21"/>
              </w:rPr>
            </w:pPr>
            <w:r>
              <w:rPr>
                <w:rFonts w:hint="eastAsia" w:ascii="新宋体" w:hAnsi="新宋体" w:eastAsia="新宋体"/>
                <w:szCs w:val="21"/>
              </w:rPr>
              <w:t>证书编号</w:t>
            </w:r>
          </w:p>
        </w:tc>
        <w:tc>
          <w:tcPr>
            <w:tcW w:w="2655" w:type="dxa"/>
            <w:gridSpan w:val="2"/>
            <w:vAlign w:val="center"/>
          </w:tcPr>
          <w:p>
            <w:pPr>
              <w:jc w:val="center"/>
              <w:rPr>
                <w:rFonts w:hint="eastAsia"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2988" w:type="dxa"/>
            <w:vMerge w:val="restart"/>
            <w:vAlign w:val="center"/>
          </w:tcPr>
          <w:p>
            <w:pPr>
              <w:rPr>
                <w:rFonts w:hint="eastAsia"/>
              </w:rPr>
            </w:pPr>
            <w:r>
              <w:rPr>
                <w:rFonts w:hint="eastAsia"/>
              </w:rPr>
              <w:t xml:space="preserve">                 </w:t>
            </w:r>
          </w:p>
          <w:p>
            <w:pPr>
              <w:jc w:val="center"/>
              <w:rPr>
                <w:rFonts w:hint="eastAsia" w:ascii="新宋体" w:hAnsi="新宋体" w:eastAsia="新宋体"/>
                <w:szCs w:val="21"/>
              </w:rPr>
            </w:pPr>
            <w:r>
              <w:rPr>
                <w:rFonts w:hint="eastAsia" w:ascii="新宋体" w:hAnsi="新宋体" w:eastAsia="新宋体"/>
                <w:szCs w:val="21"/>
              </w:rPr>
              <w:t>投标总报价</w:t>
            </w:r>
          </w:p>
          <w:p>
            <w:pPr>
              <w:pStyle w:val="2"/>
              <w:ind w:firstLine="210"/>
              <w:rPr>
                <w:rFonts w:hint="eastAsia"/>
              </w:rPr>
            </w:pPr>
          </w:p>
        </w:tc>
        <w:tc>
          <w:tcPr>
            <w:tcW w:w="3060" w:type="dxa"/>
            <w:gridSpan w:val="5"/>
            <w:vAlign w:val="center"/>
          </w:tcPr>
          <w:p>
            <w:pPr>
              <w:rPr>
                <w:rFonts w:hint="eastAsia" w:ascii="新宋体" w:hAnsi="新宋体" w:eastAsia="新宋体"/>
                <w:szCs w:val="21"/>
              </w:rPr>
            </w:pPr>
            <w:r>
              <w:rPr>
                <w:rFonts w:hint="eastAsia" w:ascii="新宋体" w:hAnsi="新宋体" w:eastAsia="新宋体"/>
                <w:szCs w:val="21"/>
              </w:rPr>
              <w:t>（大写）</w:t>
            </w:r>
          </w:p>
        </w:tc>
        <w:tc>
          <w:tcPr>
            <w:tcW w:w="2295" w:type="dxa"/>
            <w:vAlign w:val="center"/>
          </w:tcPr>
          <w:p>
            <w:pPr>
              <w:rPr>
                <w:rFonts w:hint="eastAsia" w:ascii="新宋体" w:hAnsi="新宋体" w:eastAsia="新宋体"/>
                <w:szCs w:val="21"/>
              </w:rPr>
            </w:pPr>
            <w:r>
              <w:rPr>
                <w:rFonts w:hint="eastAsia" w:ascii="新宋体" w:hAnsi="新宋体" w:eastAsia="新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2988" w:type="dxa"/>
            <w:vMerge w:val="continue"/>
            <w:tcBorders/>
            <w:vAlign w:val="center"/>
          </w:tcPr>
          <w:p>
            <w:pPr>
              <w:pStyle w:val="2"/>
              <w:ind w:firstLine="210"/>
              <w:rPr>
                <w:rFonts w:hint="eastAsia"/>
              </w:rPr>
            </w:pPr>
          </w:p>
        </w:tc>
        <w:tc>
          <w:tcPr>
            <w:tcW w:w="5355" w:type="dxa"/>
            <w:gridSpan w:val="6"/>
            <w:vAlign w:val="center"/>
          </w:tcPr>
          <w:p>
            <w:pPr>
              <w:rPr>
                <w:rFonts w:hint="eastAsia"/>
              </w:rPr>
            </w:pPr>
            <w:r>
              <w:rPr>
                <w:rFonts w:hint="eastAsia"/>
              </w:rPr>
              <w:t xml:space="preserve">其中包含：  </w:t>
            </w:r>
          </w:p>
          <w:p>
            <w:pPr>
              <w:pStyle w:val="2"/>
              <w:ind w:firstLine="210"/>
              <w:rPr>
                <w:rFonts w:hint="eastAsia" w:eastAsia="宋体"/>
                <w:lang w:eastAsia="zh-CN"/>
              </w:rPr>
            </w:pPr>
            <w:r>
              <w:rPr>
                <w:rFonts w:hint="eastAsia"/>
              </w:rPr>
              <w:t>安全文明施工措施费RMB￥：           元</w:t>
            </w:r>
            <w:r>
              <w:rPr>
                <w:rFonts w:hint="eastAsia"/>
                <w:lang w:eastAsia="zh-CN"/>
              </w:rPr>
              <w:t>；</w:t>
            </w:r>
          </w:p>
          <w:p>
            <w:pPr>
              <w:pStyle w:val="2"/>
              <w:ind w:firstLine="210"/>
              <w:rPr>
                <w:rFonts w:hint="eastAsia" w:eastAsia="宋体"/>
                <w:lang w:eastAsia="zh-CN"/>
              </w:rPr>
            </w:pPr>
            <w:r>
              <w:rPr>
                <w:rFonts w:hint="eastAsia"/>
              </w:rPr>
              <w:t>规费RMB￥：               元</w:t>
            </w:r>
            <w:r>
              <w:rPr>
                <w:rFonts w:hint="eastAsia"/>
                <w:lang w:eastAsia="zh-CN"/>
              </w:rPr>
              <w:t>；</w:t>
            </w:r>
          </w:p>
          <w:p>
            <w:pPr>
              <w:pStyle w:val="2"/>
              <w:ind w:firstLine="210"/>
              <w:rPr>
                <w:rFonts w:hint="eastAsia"/>
              </w:rPr>
            </w:pPr>
            <w:r>
              <w:rPr>
                <w:rFonts w:hint="eastAsia"/>
              </w:rPr>
              <w:t xml:space="preserve">税金RMB￥：               元。  </w:t>
            </w:r>
            <w:bookmarkStart w:id="947" w:name="_GoBack"/>
            <w:bookmarkEnd w:id="9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988" w:type="dxa"/>
            <w:vAlign w:val="center"/>
          </w:tcPr>
          <w:p>
            <w:pPr>
              <w:jc w:val="center"/>
              <w:rPr>
                <w:rFonts w:hint="eastAsia" w:ascii="新宋体" w:hAnsi="新宋体" w:eastAsia="新宋体"/>
                <w:szCs w:val="21"/>
              </w:rPr>
            </w:pPr>
            <w:r>
              <w:rPr>
                <w:rFonts w:hint="eastAsia" w:ascii="新宋体" w:hAnsi="新宋体" w:eastAsia="新宋体"/>
                <w:szCs w:val="21"/>
              </w:rPr>
              <w:t>投标质量等级</w:t>
            </w:r>
          </w:p>
        </w:tc>
        <w:tc>
          <w:tcPr>
            <w:tcW w:w="5355" w:type="dxa"/>
            <w:gridSpan w:val="6"/>
            <w:vAlign w:val="center"/>
          </w:tcPr>
          <w:p>
            <w:pPr>
              <w:jc w:val="center"/>
              <w:rPr>
                <w:rFonts w:hint="eastAsia"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2988" w:type="dxa"/>
            <w:vAlign w:val="center"/>
          </w:tcPr>
          <w:p>
            <w:pPr>
              <w:jc w:val="center"/>
              <w:rPr>
                <w:rFonts w:hint="eastAsia" w:ascii="新宋体" w:hAnsi="新宋体" w:eastAsia="新宋体"/>
                <w:szCs w:val="21"/>
              </w:rPr>
            </w:pPr>
            <w:r>
              <w:rPr>
                <w:rFonts w:hint="eastAsia" w:ascii="新宋体" w:hAnsi="新宋体" w:eastAsia="新宋体"/>
                <w:szCs w:val="21"/>
              </w:rPr>
              <w:t>投标工期</w:t>
            </w:r>
          </w:p>
        </w:tc>
        <w:tc>
          <w:tcPr>
            <w:tcW w:w="5355" w:type="dxa"/>
            <w:gridSpan w:val="6"/>
            <w:vAlign w:val="center"/>
          </w:tcPr>
          <w:p>
            <w:pPr>
              <w:jc w:val="center"/>
              <w:rPr>
                <w:rFonts w:hint="eastAsia" w:ascii="新宋体" w:hAnsi="新宋体" w:eastAsia="新宋体"/>
                <w:szCs w:val="21"/>
              </w:rPr>
            </w:pPr>
            <w:r>
              <w:rPr>
                <w:rFonts w:hint="eastAsia" w:ascii="新宋体" w:hAnsi="新宋体" w:eastAsia="新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2988" w:type="dxa"/>
            <w:vAlign w:val="center"/>
          </w:tcPr>
          <w:p>
            <w:pPr>
              <w:jc w:val="center"/>
              <w:rPr>
                <w:rFonts w:hint="eastAsia" w:ascii="新宋体" w:hAnsi="新宋体" w:eastAsia="新宋体"/>
                <w:szCs w:val="21"/>
              </w:rPr>
            </w:pPr>
            <w:r>
              <w:rPr>
                <w:rFonts w:hint="eastAsia" w:ascii="新宋体" w:hAnsi="新宋体" w:eastAsia="新宋体"/>
                <w:szCs w:val="21"/>
              </w:rPr>
              <w:t>投标有效期</w:t>
            </w:r>
          </w:p>
        </w:tc>
        <w:tc>
          <w:tcPr>
            <w:tcW w:w="5355" w:type="dxa"/>
            <w:gridSpan w:val="6"/>
            <w:vAlign w:val="center"/>
          </w:tcPr>
          <w:p>
            <w:pPr>
              <w:jc w:val="center"/>
              <w:rPr>
                <w:rFonts w:hint="eastAsia"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343" w:type="dxa"/>
            <w:gridSpan w:val="7"/>
            <w:vAlign w:val="top"/>
          </w:tcPr>
          <w:p>
            <w:pPr>
              <w:rPr>
                <w:rFonts w:hint="eastAsia" w:ascii="新宋体" w:hAnsi="新宋体" w:eastAsia="新宋体"/>
                <w:szCs w:val="21"/>
              </w:rPr>
            </w:pPr>
            <w:r>
              <w:rPr>
                <w:rFonts w:hint="eastAsia" w:ascii="新宋体" w:hAnsi="新宋体" w:eastAsia="新宋体"/>
                <w:szCs w:val="21"/>
              </w:rPr>
              <w:t xml:space="preserve"> 优惠与服务承诺：</w:t>
            </w:r>
          </w:p>
          <w:p>
            <w:pPr>
              <w:rPr>
                <w:rFonts w:hint="eastAsia" w:ascii="新宋体" w:hAnsi="新宋体" w:eastAsia="新宋体"/>
                <w:szCs w:val="21"/>
              </w:rPr>
            </w:pPr>
          </w:p>
          <w:p>
            <w:pPr>
              <w:rPr>
                <w:rFonts w:hint="eastAsia" w:ascii="新宋体" w:hAnsi="新宋体" w:eastAsia="新宋体"/>
                <w:szCs w:val="21"/>
              </w:rPr>
            </w:pPr>
          </w:p>
          <w:p>
            <w:pPr>
              <w:rPr>
                <w:rFonts w:hint="eastAsia" w:ascii="新宋体" w:hAnsi="新宋体" w:eastAsia="新宋体"/>
                <w:szCs w:val="21"/>
              </w:rPr>
            </w:pPr>
          </w:p>
          <w:p>
            <w:pPr>
              <w:rPr>
                <w:rFonts w:hint="eastAsia" w:ascii="新宋体" w:hAnsi="新宋体" w:eastAsia="新宋体"/>
                <w:szCs w:val="21"/>
              </w:rPr>
            </w:pPr>
          </w:p>
          <w:p>
            <w:pPr>
              <w:rPr>
                <w:rFonts w:hint="eastAsia" w:ascii="新宋体" w:hAnsi="新宋体" w:eastAsia="新宋体"/>
                <w:szCs w:val="21"/>
              </w:rPr>
            </w:pPr>
          </w:p>
          <w:p>
            <w:pPr>
              <w:rPr>
                <w:rFonts w:hint="eastAsia" w:ascii="新宋体" w:hAnsi="新宋体" w:eastAsia="新宋体"/>
                <w:szCs w:val="21"/>
              </w:rPr>
            </w:pPr>
          </w:p>
          <w:p>
            <w:pPr>
              <w:widowControl/>
              <w:spacing w:line="450" w:lineRule="atLeast"/>
              <w:jc w:val="left"/>
              <w:rPr>
                <w:rFonts w:hint="eastAsia" w:ascii="微软雅黑" w:hAnsi="微软雅黑" w:eastAsia="微软雅黑" w:cs="宋体"/>
                <w:kern w:val="0"/>
                <w:sz w:val="18"/>
                <w:szCs w:val="18"/>
              </w:rPr>
            </w:pPr>
            <w:r>
              <w:rPr>
                <w:rFonts w:hint="eastAsia" w:ascii="宋体" w:hAnsi="宋体" w:cs="宋体"/>
                <w:kern w:val="0"/>
                <w:sz w:val="24"/>
              </w:rPr>
              <w:t>（包含优惠承诺、服务承诺及按扬尘污染整治标准进行各工序的施工）</w:t>
            </w:r>
          </w:p>
          <w:p>
            <w:pPr>
              <w:rPr>
                <w:rFonts w:hint="eastAsia" w:ascii="新宋体" w:hAnsi="新宋体" w:eastAsia="新宋体"/>
                <w:szCs w:val="21"/>
              </w:rPr>
            </w:pPr>
          </w:p>
        </w:tc>
      </w:tr>
    </w:tbl>
    <w:p>
      <w:pPr>
        <w:ind w:right="475"/>
        <w:jc w:val="right"/>
        <w:rPr>
          <w:rFonts w:hint="eastAsia"/>
          <w:szCs w:val="21"/>
        </w:rPr>
      </w:pPr>
    </w:p>
    <w:p>
      <w:pPr>
        <w:ind w:right="475"/>
        <w:jc w:val="right"/>
        <w:rPr>
          <w:rFonts w:hint="eastAsia"/>
          <w:szCs w:val="21"/>
        </w:rPr>
      </w:pPr>
    </w:p>
    <w:p>
      <w:pPr>
        <w:ind w:right="895"/>
        <w:jc w:val="center"/>
        <w:rPr>
          <w:rFonts w:hint="eastAsia" w:ascii="新宋体" w:hAnsi="新宋体" w:eastAsia="新宋体"/>
          <w:szCs w:val="21"/>
        </w:rPr>
      </w:pPr>
      <w:r>
        <w:rPr>
          <w:rFonts w:hint="eastAsia" w:ascii="新宋体" w:hAnsi="新宋体" w:eastAsia="新宋体"/>
          <w:szCs w:val="21"/>
        </w:rPr>
        <w:t xml:space="preserve">                                          投标单位（盖章）：</w:t>
      </w:r>
    </w:p>
    <w:p>
      <w:pPr>
        <w:ind w:right="735"/>
        <w:jc w:val="center"/>
        <w:rPr>
          <w:rFonts w:hint="eastAsia" w:ascii="新宋体" w:hAnsi="新宋体" w:eastAsia="新宋体"/>
          <w:szCs w:val="21"/>
        </w:rPr>
      </w:pPr>
      <w:r>
        <w:rPr>
          <w:rFonts w:hint="eastAsia" w:ascii="新宋体" w:hAnsi="新宋体" w:eastAsia="新宋体"/>
          <w:szCs w:val="21"/>
        </w:rPr>
        <w:t xml:space="preserve">                            法定代表人或其委托代理人   （</w:t>
      </w:r>
      <w:r>
        <w:rPr>
          <w:rFonts w:hint="eastAsia" w:ascii="宋体" w:hAnsi="宋体" w:cs="宋体"/>
          <w:kern w:val="0"/>
          <w:szCs w:val="21"/>
        </w:rPr>
        <w:t>签字或盖章</w:t>
      </w:r>
      <w:r>
        <w:rPr>
          <w:rFonts w:hint="eastAsia" w:ascii="新宋体" w:hAnsi="新宋体" w:eastAsia="新宋体"/>
          <w:szCs w:val="21"/>
        </w:rPr>
        <w:t>）：</w:t>
      </w:r>
    </w:p>
    <w:p>
      <w:pPr>
        <w:ind w:right="735"/>
        <w:jc w:val="right"/>
        <w:rPr>
          <w:rFonts w:hint="eastAsia" w:ascii="新宋体" w:hAnsi="新宋体" w:eastAsia="新宋体"/>
          <w:szCs w:val="21"/>
        </w:rPr>
      </w:pPr>
      <w:r>
        <w:rPr>
          <w:rFonts w:hint="eastAsia" w:ascii="新宋体" w:hAnsi="新宋体" w:eastAsia="新宋体"/>
          <w:szCs w:val="21"/>
        </w:rPr>
        <w:t>日期：</w:t>
      </w:r>
      <w:r>
        <w:rPr>
          <w:rFonts w:hint="eastAsia" w:ascii="新宋体" w:hAnsi="新宋体" w:eastAsia="新宋体"/>
          <w:szCs w:val="21"/>
          <w:u w:val="single"/>
        </w:rPr>
        <w:t xml:space="preserve">      </w:t>
      </w:r>
      <w:r>
        <w:rPr>
          <w:rFonts w:hint="eastAsia" w:ascii="新宋体" w:hAnsi="新宋体" w:eastAsia="新宋体"/>
          <w:szCs w:val="21"/>
        </w:rPr>
        <w:t>年</w:t>
      </w:r>
      <w:r>
        <w:rPr>
          <w:rFonts w:hint="eastAsia" w:ascii="新宋体" w:hAnsi="新宋体" w:eastAsia="新宋体"/>
          <w:szCs w:val="21"/>
          <w:u w:val="single"/>
        </w:rPr>
        <w:t xml:space="preserve">    </w:t>
      </w:r>
      <w:r>
        <w:rPr>
          <w:rFonts w:hint="eastAsia" w:ascii="新宋体" w:hAnsi="新宋体" w:eastAsia="新宋体"/>
          <w:szCs w:val="21"/>
        </w:rPr>
        <w:t xml:space="preserve"> 月</w:t>
      </w:r>
      <w:r>
        <w:rPr>
          <w:rFonts w:hint="eastAsia" w:ascii="新宋体" w:hAnsi="新宋体" w:eastAsia="新宋体"/>
          <w:szCs w:val="21"/>
          <w:u w:val="single"/>
        </w:rPr>
        <w:t xml:space="preserve">    </w:t>
      </w:r>
      <w:r>
        <w:rPr>
          <w:rFonts w:hint="eastAsia" w:ascii="新宋体" w:hAnsi="新宋体" w:eastAsia="新宋体"/>
          <w:szCs w:val="21"/>
        </w:rPr>
        <w:t xml:space="preserve"> 日</w:t>
      </w:r>
    </w:p>
    <w:p>
      <w:pPr>
        <w:autoSpaceDE w:val="0"/>
        <w:autoSpaceDN w:val="0"/>
        <w:adjustRightInd w:val="0"/>
        <w:spacing w:line="420" w:lineRule="exact"/>
        <w:jc w:val="center"/>
        <w:outlineLvl w:val="0"/>
        <w:rPr>
          <w:rFonts w:hint="eastAsia" w:ascii="宋体" w:hAnsi="宋体" w:cs="仿宋_GB2312"/>
          <w:b/>
          <w:kern w:val="0"/>
          <w:sz w:val="28"/>
          <w:szCs w:val="28"/>
        </w:rPr>
      </w:pPr>
      <w:bookmarkStart w:id="924" w:name="_Toc397508150"/>
      <w:bookmarkStart w:id="925" w:name="_Toc464824794"/>
      <w:bookmarkStart w:id="926" w:name="_Toc397507823"/>
      <w:bookmarkStart w:id="927" w:name="_Toc397606019"/>
      <w:r>
        <w:rPr>
          <w:rFonts w:ascii="黑体" w:hAnsi="新宋体" w:eastAsia="黑体" w:cs="黑体"/>
          <w:kern w:val="0"/>
          <w:sz w:val="28"/>
          <w:szCs w:val="28"/>
        </w:rPr>
        <w:br w:type="page"/>
      </w:r>
      <w:bookmarkStart w:id="928" w:name="_Toc6226"/>
      <w:r>
        <w:rPr>
          <w:rFonts w:hint="eastAsia" w:ascii="黑体" w:hAnsi="新宋体" w:eastAsia="黑体" w:cs="黑体"/>
          <w:kern w:val="0"/>
          <w:sz w:val="28"/>
          <w:szCs w:val="28"/>
        </w:rPr>
        <w:t>二、</w:t>
      </w:r>
      <w:r>
        <w:rPr>
          <w:rFonts w:hint="eastAsia" w:ascii="宋体" w:hAnsi="宋体" w:cs="仿宋_GB2312"/>
          <w:b/>
          <w:kern w:val="0"/>
          <w:sz w:val="28"/>
          <w:szCs w:val="28"/>
        </w:rPr>
        <w:t>法定代表人身份证明或授权委托书</w:t>
      </w:r>
      <w:bookmarkEnd w:id="917"/>
      <w:bookmarkEnd w:id="924"/>
      <w:bookmarkEnd w:id="925"/>
      <w:bookmarkEnd w:id="926"/>
      <w:bookmarkEnd w:id="927"/>
      <w:bookmarkEnd w:id="928"/>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bookmarkStart w:id="929" w:name="_Toc24952"/>
      <w:r>
        <w:rPr>
          <w:rFonts w:hint="eastAsia" w:ascii="黑体" w:hAnsi="新宋体" w:eastAsia="黑体" w:cs="黑体"/>
          <w:kern w:val="0"/>
          <w:sz w:val="28"/>
          <w:szCs w:val="28"/>
        </w:rPr>
        <w:t>（一）法定代表人身份证明</w:t>
      </w:r>
      <w:bookmarkEnd w:id="929"/>
    </w:p>
    <w:p>
      <w:pPr>
        <w:autoSpaceDE w:val="0"/>
        <w:autoSpaceDN w:val="0"/>
        <w:adjustRightInd w:val="0"/>
        <w:spacing w:line="420" w:lineRule="exact"/>
        <w:jc w:val="center"/>
        <w:rPr>
          <w:rFonts w:hint="eastAsia" w:ascii="宋体" w:hAnsi="宋体" w:cs="黑体"/>
          <w:kern w:val="0"/>
          <w:sz w:val="28"/>
          <w:szCs w:val="28"/>
        </w:rPr>
      </w:pP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投标人名称：</w:t>
      </w:r>
      <w:r>
        <w:rPr>
          <w:rFonts w:hint="eastAsia" w:ascii="宋体" w:hAnsi="宋体" w:cs="TimesNewRomanPSMT"/>
          <w:kern w:val="0"/>
          <w:szCs w:val="21"/>
          <w:u w:val="single"/>
        </w:rPr>
        <w:t xml:space="preserve">                     </w:t>
      </w: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单位性质：</w:t>
      </w:r>
      <w:r>
        <w:rPr>
          <w:rFonts w:hint="eastAsia" w:ascii="宋体" w:hAnsi="宋体" w:cs="TimesNewRomanPSMT"/>
          <w:kern w:val="0"/>
          <w:szCs w:val="21"/>
          <w:u w:val="single"/>
        </w:rPr>
        <w:t xml:space="preserve">                      </w:t>
      </w: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地址：</w:t>
      </w:r>
      <w:r>
        <w:rPr>
          <w:rFonts w:hint="eastAsia" w:ascii="宋体" w:hAnsi="宋体" w:cs="TimesNewRomanPSMT"/>
          <w:kern w:val="0"/>
          <w:szCs w:val="21"/>
          <w:u w:val="single"/>
        </w:rPr>
        <w:t xml:space="preserve">                          </w:t>
      </w: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成立时间：</w:t>
      </w:r>
      <w:r>
        <w:rPr>
          <w:rFonts w:hint="eastAsia" w:ascii="宋体" w:hAnsi="宋体" w:cs="TimesNewRomanPSMT"/>
          <w:kern w:val="0"/>
          <w:szCs w:val="21"/>
          <w:u w:val="single"/>
        </w:rPr>
        <w:t xml:space="preserve">      </w:t>
      </w:r>
      <w:r>
        <w:rPr>
          <w:rFonts w:hint="eastAsia" w:ascii="宋体" w:hAnsi="宋体" w:cs="仿宋_GB2312"/>
          <w:kern w:val="0"/>
          <w:szCs w:val="21"/>
        </w:rPr>
        <w:t>年</w:t>
      </w:r>
      <w:r>
        <w:rPr>
          <w:rFonts w:hint="eastAsia" w:ascii="宋体" w:hAnsi="宋体" w:cs="TimesNewRomanPSMT"/>
          <w:kern w:val="0"/>
          <w:szCs w:val="21"/>
          <w:u w:val="single"/>
        </w:rPr>
        <w:t xml:space="preserve">      </w:t>
      </w:r>
      <w:r>
        <w:rPr>
          <w:rFonts w:hint="eastAsia" w:ascii="宋体" w:hAnsi="宋体" w:cs="仿宋_GB2312"/>
          <w:kern w:val="0"/>
          <w:szCs w:val="21"/>
        </w:rPr>
        <w:t>月</w:t>
      </w:r>
      <w:r>
        <w:rPr>
          <w:rFonts w:hint="eastAsia" w:ascii="宋体" w:hAnsi="宋体" w:cs="TimesNewRomanPSMT"/>
          <w:kern w:val="0"/>
          <w:szCs w:val="21"/>
          <w:u w:val="single"/>
        </w:rPr>
        <w:t xml:space="preserve">      </w:t>
      </w:r>
      <w:r>
        <w:rPr>
          <w:rFonts w:hint="eastAsia" w:ascii="宋体" w:hAnsi="宋体" w:cs="仿宋_GB2312"/>
          <w:kern w:val="0"/>
          <w:szCs w:val="21"/>
        </w:rPr>
        <w:t>日</w:t>
      </w: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经营期限：</w:t>
      </w:r>
      <w:r>
        <w:rPr>
          <w:rFonts w:hint="eastAsia" w:ascii="宋体" w:hAnsi="宋体" w:cs="TimesNewRomanPSMT"/>
          <w:kern w:val="0"/>
          <w:szCs w:val="21"/>
          <w:u w:val="single"/>
        </w:rPr>
        <w:t xml:space="preserve">                      </w:t>
      </w:r>
    </w:p>
    <w:p>
      <w:pPr>
        <w:autoSpaceDE w:val="0"/>
        <w:autoSpaceDN w:val="0"/>
        <w:adjustRightInd w:val="0"/>
        <w:spacing w:line="420" w:lineRule="exact"/>
        <w:ind w:firstLine="420" w:firstLineChars="200"/>
        <w:jc w:val="left"/>
        <w:rPr>
          <w:rFonts w:hint="eastAsia" w:ascii="宋体" w:hAnsi="宋体" w:cs="仿宋_GB2312"/>
          <w:kern w:val="0"/>
          <w:szCs w:val="21"/>
        </w:rPr>
      </w:pPr>
      <w:r>
        <w:rPr>
          <w:rFonts w:hint="eastAsia" w:ascii="宋体" w:hAnsi="宋体" w:cs="仿宋_GB2312"/>
          <w:kern w:val="0"/>
          <w:szCs w:val="21"/>
        </w:rPr>
        <w:t>姓名：</w:t>
      </w:r>
      <w:r>
        <w:rPr>
          <w:rFonts w:hint="eastAsia" w:ascii="宋体" w:hAnsi="宋体" w:cs="TimesNewRomanPSMT"/>
          <w:kern w:val="0"/>
          <w:szCs w:val="21"/>
          <w:u w:val="single"/>
        </w:rPr>
        <w:t xml:space="preserve">     </w:t>
      </w:r>
      <w:r>
        <w:rPr>
          <w:rFonts w:hint="eastAsia" w:ascii="宋体" w:hAnsi="宋体" w:cs="仿宋_GB2312"/>
          <w:kern w:val="0"/>
          <w:szCs w:val="21"/>
        </w:rPr>
        <w:t>性别：</w:t>
      </w:r>
      <w:r>
        <w:rPr>
          <w:rFonts w:hint="eastAsia" w:ascii="宋体" w:hAnsi="宋体" w:cs="TimesNewRomanPSMT"/>
          <w:kern w:val="0"/>
          <w:szCs w:val="21"/>
          <w:u w:val="single"/>
        </w:rPr>
        <w:t xml:space="preserve">      </w:t>
      </w:r>
      <w:r>
        <w:rPr>
          <w:rFonts w:hint="eastAsia" w:ascii="宋体" w:hAnsi="宋体" w:cs="仿宋_GB2312"/>
          <w:kern w:val="0"/>
          <w:szCs w:val="21"/>
        </w:rPr>
        <w:t>年龄：</w:t>
      </w:r>
      <w:r>
        <w:rPr>
          <w:rFonts w:hint="eastAsia" w:ascii="宋体" w:hAnsi="宋体" w:cs="TimesNewRomanPSMT"/>
          <w:kern w:val="0"/>
          <w:szCs w:val="21"/>
          <w:u w:val="single"/>
        </w:rPr>
        <w:t xml:space="preserve">     </w:t>
      </w:r>
      <w:r>
        <w:rPr>
          <w:rFonts w:hint="eastAsia" w:ascii="宋体" w:hAnsi="宋体" w:cs="仿宋_GB2312"/>
          <w:kern w:val="0"/>
          <w:szCs w:val="21"/>
        </w:rPr>
        <w:t>职务：</w:t>
      </w:r>
      <w:r>
        <w:rPr>
          <w:rFonts w:hint="eastAsia" w:ascii="宋体" w:hAnsi="宋体" w:cs="TimesNewRomanPSMT"/>
          <w:kern w:val="0"/>
          <w:szCs w:val="21"/>
        </w:rPr>
        <w:t xml:space="preserve">     </w:t>
      </w:r>
    </w:p>
    <w:p>
      <w:pPr>
        <w:autoSpaceDE w:val="0"/>
        <w:autoSpaceDN w:val="0"/>
        <w:adjustRightInd w:val="0"/>
        <w:spacing w:line="420" w:lineRule="exact"/>
        <w:ind w:firstLine="420" w:firstLineChars="200"/>
        <w:jc w:val="left"/>
        <w:rPr>
          <w:rFonts w:ascii="宋体" w:hAnsi="宋体" w:cs="仿宋_GB2312"/>
          <w:kern w:val="0"/>
          <w:szCs w:val="21"/>
        </w:rPr>
      </w:pPr>
      <w:r>
        <w:rPr>
          <w:rFonts w:hint="eastAsia" w:ascii="宋体" w:hAnsi="宋体" w:cs="仿宋_GB2312"/>
          <w:kern w:val="0"/>
          <w:szCs w:val="21"/>
        </w:rPr>
        <w:t>系</w:t>
      </w:r>
      <w:r>
        <w:rPr>
          <w:rFonts w:hint="eastAsia" w:ascii="宋体" w:hAnsi="宋体" w:cs="TimesNewRomanPSMT"/>
          <w:kern w:val="0"/>
          <w:szCs w:val="21"/>
          <w:u w:val="single"/>
        </w:rPr>
        <w:t xml:space="preserve">                         </w:t>
      </w:r>
      <w:r>
        <w:rPr>
          <w:rFonts w:hint="eastAsia" w:ascii="宋体" w:hAnsi="宋体" w:cs="仿宋_GB2312"/>
          <w:kern w:val="0"/>
          <w:szCs w:val="21"/>
        </w:rPr>
        <w:t>（投标人名称）的法定代表人。</w:t>
      </w:r>
    </w:p>
    <w:p>
      <w:pPr>
        <w:autoSpaceDE w:val="0"/>
        <w:autoSpaceDN w:val="0"/>
        <w:adjustRightInd w:val="0"/>
        <w:spacing w:line="420" w:lineRule="exact"/>
        <w:ind w:firstLine="420" w:firstLineChars="200"/>
        <w:jc w:val="left"/>
        <w:rPr>
          <w:rFonts w:hint="eastAsia" w:ascii="宋体" w:hAnsi="宋体" w:cs="仿宋_GB2312"/>
          <w:kern w:val="0"/>
          <w:szCs w:val="21"/>
        </w:rPr>
      </w:pPr>
    </w:p>
    <w:p>
      <w:pPr>
        <w:autoSpaceDE w:val="0"/>
        <w:autoSpaceDN w:val="0"/>
        <w:adjustRightInd w:val="0"/>
        <w:spacing w:line="420" w:lineRule="exact"/>
        <w:ind w:firstLine="420" w:firstLineChars="200"/>
        <w:jc w:val="left"/>
        <w:rPr>
          <w:rFonts w:hint="eastAsia" w:ascii="宋体" w:hAnsi="宋体" w:cs="仿宋_GB2312"/>
          <w:kern w:val="0"/>
          <w:szCs w:val="21"/>
        </w:rPr>
      </w:pPr>
      <w:r>
        <w:rPr>
          <w:rFonts w:hint="eastAsia" w:ascii="宋体" w:hAnsi="宋体" w:cs="仿宋_GB2312"/>
          <w:kern w:val="0"/>
          <w:szCs w:val="21"/>
        </w:rPr>
        <w:t>特此证明。</w:t>
      </w:r>
    </w:p>
    <w:p>
      <w:pPr>
        <w:autoSpaceDE w:val="0"/>
        <w:autoSpaceDN w:val="0"/>
        <w:adjustRightInd w:val="0"/>
        <w:spacing w:line="420" w:lineRule="exact"/>
        <w:ind w:firstLine="420" w:firstLineChars="200"/>
        <w:jc w:val="right"/>
        <w:rPr>
          <w:rFonts w:hint="eastAsia" w:ascii="宋体" w:hAnsi="宋体" w:cs="仿宋_GB2312"/>
          <w:kern w:val="0"/>
          <w:szCs w:val="21"/>
        </w:rPr>
      </w:pPr>
    </w:p>
    <w:p>
      <w:pPr>
        <w:autoSpaceDE w:val="0"/>
        <w:autoSpaceDN w:val="0"/>
        <w:adjustRightInd w:val="0"/>
        <w:spacing w:line="420" w:lineRule="exact"/>
        <w:ind w:firstLine="420" w:firstLineChars="200"/>
        <w:jc w:val="right"/>
        <w:rPr>
          <w:rFonts w:ascii="宋体" w:hAnsi="宋体" w:cs="仿宋_GB2312"/>
          <w:kern w:val="0"/>
          <w:szCs w:val="21"/>
        </w:rPr>
      </w:pPr>
      <w:r>
        <w:rPr>
          <w:rFonts w:hint="eastAsia" w:ascii="宋体" w:hAnsi="宋体" w:cs="仿宋_GB2312"/>
          <w:kern w:val="0"/>
          <w:szCs w:val="21"/>
        </w:rPr>
        <w:t>投标人：</w:t>
      </w:r>
      <w:r>
        <w:rPr>
          <w:rFonts w:hint="eastAsia" w:ascii="宋体" w:hAnsi="宋体" w:cs="TimesNewRomanPSMT"/>
          <w:kern w:val="0"/>
          <w:szCs w:val="21"/>
          <w:u w:val="single"/>
        </w:rPr>
        <w:t xml:space="preserve">                     </w:t>
      </w:r>
      <w:r>
        <w:rPr>
          <w:rFonts w:hint="eastAsia" w:ascii="宋体" w:hAnsi="宋体" w:cs="仿宋_GB2312"/>
          <w:kern w:val="0"/>
          <w:szCs w:val="21"/>
        </w:rPr>
        <w:t>（盖单位章）</w:t>
      </w:r>
    </w:p>
    <w:p>
      <w:pPr>
        <w:autoSpaceDE w:val="0"/>
        <w:autoSpaceDN w:val="0"/>
        <w:adjustRightInd w:val="0"/>
        <w:spacing w:line="420" w:lineRule="exact"/>
        <w:ind w:firstLine="420" w:firstLineChars="200"/>
        <w:jc w:val="right"/>
        <w:rPr>
          <w:rFonts w:hint="eastAsia" w:ascii="宋体" w:hAnsi="宋体" w:cs="仿宋_GB2312"/>
          <w:kern w:val="0"/>
          <w:szCs w:val="21"/>
        </w:rPr>
      </w:pPr>
      <w:r>
        <w:rPr>
          <w:rFonts w:hint="eastAsia" w:ascii="宋体" w:hAnsi="宋体" w:cs="TimesNewRomanPSMT"/>
          <w:kern w:val="0"/>
          <w:szCs w:val="21"/>
          <w:u w:val="single"/>
        </w:rPr>
        <w:t xml:space="preserve">      </w:t>
      </w:r>
      <w:r>
        <w:rPr>
          <w:rFonts w:hint="eastAsia" w:ascii="宋体" w:hAnsi="宋体" w:cs="仿宋_GB2312"/>
          <w:kern w:val="0"/>
          <w:szCs w:val="21"/>
        </w:rPr>
        <w:t>年</w:t>
      </w:r>
      <w:r>
        <w:rPr>
          <w:rFonts w:hint="eastAsia" w:ascii="宋体" w:hAnsi="宋体" w:cs="TimesNewRomanPSMT"/>
          <w:kern w:val="0"/>
          <w:szCs w:val="21"/>
          <w:u w:val="single"/>
        </w:rPr>
        <w:t xml:space="preserve">        </w:t>
      </w:r>
      <w:r>
        <w:rPr>
          <w:rFonts w:ascii="宋体" w:hAnsi="宋体" w:cs="仿宋_GB2312"/>
          <w:kern w:val="0"/>
          <w:szCs w:val="21"/>
        </w:rPr>
        <w:t xml:space="preserve"> </w:t>
      </w:r>
      <w:r>
        <w:rPr>
          <w:rFonts w:hint="eastAsia" w:ascii="宋体" w:hAnsi="宋体" w:cs="仿宋_GB2312"/>
          <w:kern w:val="0"/>
          <w:szCs w:val="21"/>
        </w:rPr>
        <w:t>月</w:t>
      </w:r>
      <w:r>
        <w:rPr>
          <w:rFonts w:hint="eastAsia" w:ascii="宋体" w:hAnsi="宋体" w:cs="TimesNewRomanPSMT"/>
          <w:kern w:val="0"/>
          <w:szCs w:val="21"/>
          <w:u w:val="single"/>
        </w:rPr>
        <w:t xml:space="preserve">     </w:t>
      </w:r>
      <w:r>
        <w:rPr>
          <w:rFonts w:hint="eastAsia" w:ascii="宋体" w:hAnsi="宋体" w:cs="仿宋_GB2312"/>
          <w:kern w:val="0"/>
          <w:szCs w:val="21"/>
        </w:rPr>
        <w:t>日</w:t>
      </w: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bookmarkStart w:id="930" w:name="_Toc271787732"/>
      <w:bookmarkStart w:id="931" w:name="_Toc397606021"/>
      <w:bookmarkStart w:id="932" w:name="_Toc7686"/>
      <w:bookmarkStart w:id="933" w:name="_Toc397507825"/>
      <w:bookmarkStart w:id="934" w:name="_Toc397508152"/>
      <w:r>
        <w:rPr>
          <w:rFonts w:hint="eastAsia" w:ascii="黑体" w:hAnsi="新宋体" w:eastAsia="黑体" w:cs="黑体"/>
          <w:kern w:val="0"/>
          <w:sz w:val="28"/>
          <w:szCs w:val="28"/>
        </w:rPr>
        <w:t>（二）授权委托书</w:t>
      </w:r>
      <w:bookmarkEnd w:id="930"/>
      <w:r>
        <w:rPr>
          <w:rFonts w:hint="eastAsia" w:ascii="黑体" w:hAnsi="新宋体" w:eastAsia="黑体" w:cs="黑体"/>
          <w:kern w:val="0"/>
          <w:sz w:val="28"/>
          <w:szCs w:val="28"/>
        </w:rPr>
        <w:t>（如有）</w:t>
      </w:r>
      <w:bookmarkEnd w:id="931"/>
      <w:bookmarkEnd w:id="932"/>
      <w:bookmarkEnd w:id="933"/>
      <w:bookmarkEnd w:id="934"/>
    </w:p>
    <w:p>
      <w:pPr>
        <w:autoSpaceDE w:val="0"/>
        <w:autoSpaceDN w:val="0"/>
        <w:adjustRightInd w:val="0"/>
        <w:spacing w:line="420" w:lineRule="exact"/>
        <w:jc w:val="center"/>
        <w:outlineLvl w:val="0"/>
        <w:rPr>
          <w:rFonts w:hint="eastAsia" w:ascii="黑体" w:hAnsi="新宋体" w:eastAsia="黑体" w:cs="黑体"/>
          <w:kern w:val="0"/>
          <w:sz w:val="28"/>
          <w:szCs w:val="28"/>
        </w:rPr>
      </w:pPr>
    </w:p>
    <w:p>
      <w:pPr>
        <w:spacing w:line="360" w:lineRule="exact"/>
        <w:ind w:firstLine="420" w:firstLineChars="200"/>
        <w:rPr>
          <w:rFonts w:hint="eastAsia" w:ascii="宋体" w:hAnsi="宋体" w:cs="宋体"/>
          <w:szCs w:val="21"/>
        </w:rPr>
      </w:pPr>
      <w:r>
        <w:rPr>
          <w:rFonts w:hint="eastAsia" w:ascii="宋体" w:hAnsi="宋体" w:cs="宋体"/>
          <w:szCs w:val="21"/>
        </w:rPr>
        <w:t xml:space="preserve"> 我</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的法定代表人，现授权委托</w:t>
      </w:r>
      <w:r>
        <w:rPr>
          <w:rFonts w:hint="eastAsia" w:ascii="宋体" w:hAnsi="宋体" w:cs="宋体"/>
          <w:szCs w:val="21"/>
          <w:u w:val="single"/>
        </w:rPr>
        <w:t xml:space="preserve">         </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 xml:space="preserve"> ，联系电话：</w:t>
      </w:r>
      <w:r>
        <w:rPr>
          <w:rFonts w:hint="eastAsia" w:ascii="宋体" w:hAnsi="宋体" w:cs="宋体"/>
          <w:szCs w:val="21"/>
          <w:u w:val="single"/>
        </w:rPr>
        <w:t xml:space="preserve">               </w:t>
      </w:r>
      <w:r>
        <w:rPr>
          <w:rFonts w:hint="eastAsia" w:ascii="宋体" w:hAnsi="宋体" w:cs="宋体"/>
          <w:szCs w:val="21"/>
        </w:rPr>
        <w:t>）为我公司处理</w:t>
      </w:r>
      <w:r>
        <w:rPr>
          <w:rFonts w:hint="eastAsia" w:ascii="宋体" w:hAnsi="宋体" w:cs="宋体"/>
          <w:szCs w:val="21"/>
          <w:u w:val="single"/>
        </w:rPr>
        <w:t xml:space="preserve">  </w:t>
      </w:r>
      <w:r>
        <w:rPr>
          <w:rFonts w:hint="eastAsia" w:ascii="新宋体" w:hAnsi="新宋体" w:eastAsia="新宋体"/>
          <w:szCs w:val="21"/>
          <w:u w:val="single"/>
        </w:rPr>
        <w:t>(项目名称)</w:t>
      </w:r>
      <w:r>
        <w:rPr>
          <w:rFonts w:hint="eastAsia" w:ascii="宋体" w:hAnsi="宋体" w:cs="宋体"/>
          <w:szCs w:val="21"/>
        </w:rPr>
        <w:t>投标事宜的唯一授权委托人，该项委托权不得转让。</w:t>
      </w:r>
    </w:p>
    <w:p>
      <w:pPr>
        <w:spacing w:line="360" w:lineRule="exact"/>
        <w:ind w:firstLine="420" w:firstLineChars="200"/>
        <w:rPr>
          <w:rFonts w:hint="eastAsia" w:ascii="宋体" w:hAnsi="宋体" w:cs="宋体"/>
          <w:szCs w:val="21"/>
        </w:rPr>
      </w:pPr>
      <w:r>
        <w:rPr>
          <w:rFonts w:hint="eastAsia" w:ascii="宋体" w:hAnsi="宋体" w:cs="宋体"/>
          <w:szCs w:val="21"/>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autoSpaceDE w:val="0"/>
        <w:autoSpaceDN w:val="0"/>
        <w:adjustRightInd w:val="0"/>
        <w:spacing w:line="360" w:lineRule="exact"/>
        <w:ind w:firstLine="420" w:firstLineChars="200"/>
        <w:jc w:val="left"/>
        <w:rPr>
          <w:rFonts w:hint="eastAsia" w:ascii="宋体" w:hAnsi="宋体" w:cs="仿宋_GB2312"/>
          <w:color w:val="000000"/>
          <w:kern w:val="0"/>
          <w:szCs w:val="21"/>
        </w:rPr>
      </w:pPr>
      <w:r>
        <w:rPr>
          <w:rFonts w:hint="eastAsia" w:ascii="宋体" w:hAnsi="宋体" w:cs="仿宋_GB2312"/>
          <w:color w:val="000000"/>
          <w:kern w:val="0"/>
          <w:szCs w:val="21"/>
        </w:rPr>
        <w:t xml:space="preserve"> 附：法定代表人（单位负责人）及授权委托人身份证复印件（正反面）</w:t>
      </w:r>
    </w:p>
    <w:p>
      <w:pPr>
        <w:spacing w:line="360" w:lineRule="exact"/>
        <w:ind w:firstLine="420" w:firstLineChars="200"/>
        <w:rPr>
          <w:rFonts w:hint="eastAsia" w:ascii="宋体" w:hAnsi="宋体" w:cs="宋体"/>
          <w:szCs w:val="21"/>
        </w:rPr>
      </w:pPr>
    </w:p>
    <w:p>
      <w:pPr>
        <w:spacing w:line="360" w:lineRule="exact"/>
        <w:ind w:firstLine="420" w:firstLineChars="200"/>
        <w:rPr>
          <w:rFonts w:hint="eastAsia" w:ascii="宋体" w:hAnsi="宋体" w:cs="宋体"/>
          <w:szCs w:val="21"/>
        </w:rPr>
      </w:pPr>
      <w:r>
        <w:rPr>
          <w:rFonts w:hint="eastAsia" w:ascii="宋体" w:hAnsi="宋体" w:cs="宋体"/>
          <w:szCs w:val="21"/>
        </w:rPr>
        <w:t>投标单位：                       （盖章）</w:t>
      </w:r>
    </w:p>
    <w:p>
      <w:pPr>
        <w:spacing w:line="360" w:lineRule="exact"/>
        <w:ind w:firstLine="420" w:firstLineChars="200"/>
        <w:rPr>
          <w:rFonts w:hint="eastAsia" w:ascii="宋体" w:hAnsi="宋体" w:cs="宋体"/>
          <w:szCs w:val="21"/>
        </w:rPr>
      </w:pPr>
      <w:r>
        <w:rPr>
          <w:rFonts w:hint="eastAsia" w:ascii="宋体" w:hAnsi="宋体" w:cs="宋体"/>
          <w:szCs w:val="21"/>
        </w:rPr>
        <w:t>法定代表人：                     （签字）</w:t>
      </w:r>
    </w:p>
    <w:p>
      <w:pPr>
        <w:spacing w:line="360" w:lineRule="exact"/>
        <w:ind w:firstLine="420" w:firstLineChars="200"/>
        <w:rPr>
          <w:rFonts w:hint="eastAsia" w:ascii="宋体" w:hAnsi="宋体" w:cs="宋体"/>
          <w:szCs w:val="21"/>
        </w:rPr>
      </w:pPr>
      <w:r>
        <w:rPr>
          <w:rFonts w:hint="eastAsia" w:ascii="宋体" w:hAnsi="宋体" w:cs="宋体"/>
          <w:szCs w:val="21"/>
        </w:rPr>
        <w:t>受委托人：                       （签字）</w:t>
      </w:r>
    </w:p>
    <w:p>
      <w:pPr>
        <w:spacing w:line="600" w:lineRule="exact"/>
        <w:ind w:firstLine="420" w:firstLineChars="200"/>
        <w:rPr>
          <w:rFonts w:hint="eastAsia" w:ascii="宋体" w:hAnsi="宋体"/>
          <w:bCs/>
          <w:szCs w:val="21"/>
        </w:rPr>
      </w:pPr>
      <w:r>
        <w:rPr>
          <w:rFonts w:hint="eastAsia" w:ascii="宋体" w:hAnsi="宋体" w:cs="宋体"/>
          <w:szCs w:val="21"/>
        </w:rPr>
        <w:t xml:space="preserve">                                                             年   月   日</w:t>
      </w:r>
    </w:p>
    <w:p>
      <w:pPr>
        <w:autoSpaceDE w:val="0"/>
        <w:autoSpaceDN w:val="0"/>
        <w:adjustRightInd w:val="0"/>
        <w:spacing w:line="360" w:lineRule="auto"/>
        <w:ind w:right="215"/>
        <w:jc w:val="center"/>
        <w:rPr>
          <w:rFonts w:hint="eastAsia" w:ascii="宋体" w:hAnsi="宋体"/>
          <w:b/>
          <w:kern w:val="0"/>
          <w:sz w:val="32"/>
        </w:rPr>
      </w:pPr>
      <w:r>
        <w:rPr>
          <w:rFonts w:ascii="宋体" w:hAnsi="宋体"/>
          <w:b/>
          <w:kern w:val="0"/>
          <w:sz w:val="32"/>
        </w:rPr>
        <w:br w:type="page"/>
      </w:r>
      <w:r>
        <w:rPr>
          <w:rFonts w:hint="eastAsia" w:ascii="宋体" w:hAnsi="宋体"/>
          <w:b/>
          <w:kern w:val="0"/>
          <w:sz w:val="32"/>
        </w:rPr>
        <w:t>三、投标保证金</w:t>
      </w:r>
    </w:p>
    <w:p>
      <w:pPr>
        <w:autoSpaceDE w:val="0"/>
        <w:autoSpaceDN w:val="0"/>
        <w:adjustRightInd w:val="0"/>
        <w:spacing w:line="420" w:lineRule="exact"/>
        <w:jc w:val="left"/>
        <w:rPr>
          <w:rFonts w:hint="eastAsia" w:ascii="宋体" w:hAnsi="宋体" w:cs="仿宋_GB2312"/>
          <w:kern w:val="0"/>
          <w:szCs w:val="21"/>
        </w:rPr>
      </w:pPr>
      <w:r>
        <w:rPr>
          <w:rFonts w:hint="eastAsia" w:ascii="宋体" w:hAnsi="宋体" w:cs="仿宋_GB2312"/>
          <w:kern w:val="0"/>
          <w:szCs w:val="21"/>
        </w:rPr>
        <w:t>………………………………………………………………………………………………………………</w:t>
      </w:r>
    </w:p>
    <w:p>
      <w:pPr>
        <w:spacing w:line="400" w:lineRule="exact"/>
        <w:rPr>
          <w:rFonts w:hint="eastAsia" w:ascii="宋体" w:hAnsi="宋体" w:cs="仿宋_GB2312"/>
          <w:kern w:val="0"/>
          <w:szCs w:val="21"/>
        </w:rPr>
      </w:pPr>
      <w:r>
        <w:rPr>
          <w:rFonts w:hint="eastAsia" w:ascii="宋体" w:hAnsi="宋体" w:cs="仿宋_GB2312"/>
          <w:kern w:val="0"/>
          <w:szCs w:val="21"/>
        </w:rPr>
        <w:t>附投标保证金有效证明资料：</w:t>
      </w:r>
    </w:p>
    <w:p>
      <w:pPr>
        <w:spacing w:line="400" w:lineRule="exact"/>
        <w:rPr>
          <w:rFonts w:hint="eastAsia" w:ascii="宋体" w:hAnsi="宋体"/>
          <w:szCs w:val="21"/>
        </w:rPr>
      </w:pPr>
      <w:r>
        <w:rPr>
          <w:rFonts w:hint="eastAsia" w:ascii="宋体" w:hAnsi="宋体"/>
          <w:szCs w:val="21"/>
        </w:rPr>
        <w:t>在投标文件中附投标保证金缴纳证明复印件，并加盖公章。（缴纳证明原件开标时备查）</w:t>
      </w:r>
    </w:p>
    <w:p>
      <w:pPr>
        <w:autoSpaceDE w:val="0"/>
        <w:autoSpaceDN w:val="0"/>
        <w:adjustRightInd w:val="0"/>
        <w:jc w:val="center"/>
        <w:outlineLvl w:val="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pStyle w:val="2"/>
        <w:ind w:firstLine="320"/>
        <w:rPr>
          <w:rFonts w:hint="eastAsia" w:ascii="黑体" w:hAnsi="宋体" w:eastAsia="黑体" w:cs="黑体"/>
          <w:kern w:val="0"/>
          <w:sz w:val="32"/>
          <w:szCs w:val="32"/>
        </w:rPr>
      </w:pPr>
    </w:p>
    <w:p>
      <w:pPr>
        <w:autoSpaceDE w:val="0"/>
        <w:autoSpaceDN w:val="0"/>
        <w:adjustRightInd w:val="0"/>
        <w:jc w:val="center"/>
        <w:outlineLvl w:val="0"/>
        <w:rPr>
          <w:rFonts w:hint="eastAsia" w:ascii="黑体" w:hAnsi="宋体" w:eastAsia="黑体" w:cs="黑体"/>
          <w:kern w:val="0"/>
          <w:sz w:val="32"/>
          <w:szCs w:val="32"/>
        </w:rPr>
      </w:pPr>
      <w:r>
        <w:rPr>
          <w:rFonts w:hint="eastAsia" w:ascii="黑体" w:hAnsi="宋体" w:eastAsia="黑体" w:cs="黑体"/>
          <w:kern w:val="0"/>
          <w:sz w:val="32"/>
          <w:szCs w:val="32"/>
        </w:rPr>
        <w:t>四、项目管理机构配备情况</w:t>
      </w:r>
    </w:p>
    <w:p>
      <w:pPr>
        <w:spacing w:after="312" w:afterLines="100" w:line="420" w:lineRule="exact"/>
        <w:rPr>
          <w:rFonts w:hint="eastAsia" w:ascii="黑体" w:hAnsi="宋体" w:eastAsia="黑体"/>
          <w:sz w:val="24"/>
        </w:rPr>
      </w:pPr>
      <w:r>
        <w:rPr>
          <w:rFonts w:hint="eastAsia" w:ascii="黑体" w:hAnsi="宋体" w:eastAsia="黑体"/>
          <w:sz w:val="24"/>
        </w:rPr>
        <w:t>（一）项目管理机构组成表</w:t>
      </w:r>
    </w:p>
    <w:tbl>
      <w:tblPr>
        <w:tblStyle w:val="12"/>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hint="eastAsia" w:ascii="宋体" w:hAnsi="宋体"/>
                <w:szCs w:val="21"/>
              </w:rPr>
            </w:pPr>
            <w:r>
              <w:rPr>
                <w:rFonts w:hint="eastAsia" w:ascii="宋体" w:hAnsi="宋体"/>
                <w:szCs w:val="21"/>
              </w:rPr>
              <w:t>职务</w:t>
            </w:r>
          </w:p>
        </w:tc>
        <w:tc>
          <w:tcPr>
            <w:tcW w:w="781" w:type="dxa"/>
            <w:vMerge w:val="restart"/>
            <w:vAlign w:val="center"/>
          </w:tcPr>
          <w:p>
            <w:pPr>
              <w:spacing w:line="0" w:lineRule="atLeast"/>
              <w:jc w:val="center"/>
              <w:rPr>
                <w:rFonts w:hint="eastAsia" w:ascii="宋体" w:hAnsi="宋体"/>
                <w:szCs w:val="21"/>
              </w:rPr>
            </w:pPr>
            <w:r>
              <w:rPr>
                <w:rFonts w:hint="eastAsia" w:ascii="宋体" w:hAnsi="宋体"/>
                <w:szCs w:val="21"/>
              </w:rPr>
              <w:t>姓名</w:t>
            </w:r>
          </w:p>
        </w:tc>
        <w:tc>
          <w:tcPr>
            <w:tcW w:w="781" w:type="dxa"/>
            <w:vMerge w:val="restart"/>
            <w:vAlign w:val="center"/>
          </w:tcPr>
          <w:p>
            <w:pPr>
              <w:spacing w:line="0" w:lineRule="atLeast"/>
              <w:jc w:val="center"/>
              <w:rPr>
                <w:rFonts w:hint="eastAsia" w:ascii="宋体" w:hAnsi="宋体"/>
                <w:szCs w:val="21"/>
              </w:rPr>
            </w:pPr>
            <w:r>
              <w:rPr>
                <w:rFonts w:hint="eastAsia" w:ascii="宋体" w:hAnsi="宋体"/>
                <w:szCs w:val="21"/>
              </w:rPr>
              <w:t>职称</w:t>
            </w:r>
          </w:p>
        </w:tc>
        <w:tc>
          <w:tcPr>
            <w:tcW w:w="5200" w:type="dxa"/>
            <w:gridSpan w:val="5"/>
            <w:vAlign w:val="center"/>
          </w:tcPr>
          <w:p>
            <w:pPr>
              <w:spacing w:line="0" w:lineRule="atLeast"/>
              <w:jc w:val="center"/>
              <w:rPr>
                <w:rFonts w:hint="eastAsia" w:ascii="宋体" w:hAnsi="宋体"/>
                <w:szCs w:val="21"/>
              </w:rPr>
            </w:pPr>
            <w:r>
              <w:rPr>
                <w:rFonts w:hint="eastAsia" w:ascii="宋体" w:hAnsi="宋体"/>
                <w:szCs w:val="21"/>
              </w:rPr>
              <w:t>执业或职业资格证明</w:t>
            </w:r>
          </w:p>
        </w:tc>
        <w:tc>
          <w:tcPr>
            <w:tcW w:w="720" w:type="dxa"/>
            <w:vMerge w:val="restart"/>
            <w:vAlign w:val="center"/>
          </w:tcPr>
          <w:p>
            <w:pPr>
              <w:spacing w:line="0" w:lineRule="atLeas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hint="eastAsia" w:ascii="宋体" w:hAnsi="宋体"/>
                <w:szCs w:val="21"/>
              </w:rPr>
            </w:pPr>
          </w:p>
        </w:tc>
        <w:tc>
          <w:tcPr>
            <w:tcW w:w="781" w:type="dxa"/>
            <w:vMerge w:val="continue"/>
            <w:vAlign w:val="center"/>
          </w:tcPr>
          <w:p>
            <w:pPr>
              <w:spacing w:line="0" w:lineRule="atLeast"/>
              <w:jc w:val="center"/>
              <w:rPr>
                <w:rFonts w:hint="eastAsia" w:ascii="宋体" w:hAnsi="宋体"/>
                <w:szCs w:val="21"/>
              </w:rPr>
            </w:pPr>
          </w:p>
        </w:tc>
        <w:tc>
          <w:tcPr>
            <w:tcW w:w="781" w:type="dxa"/>
            <w:vMerge w:val="continue"/>
            <w:vAlign w:val="center"/>
          </w:tcPr>
          <w:p>
            <w:pPr>
              <w:spacing w:line="0" w:lineRule="atLeast"/>
              <w:jc w:val="center"/>
              <w:rPr>
                <w:rFonts w:hint="eastAsia" w:ascii="宋体" w:hAnsi="宋体"/>
                <w:szCs w:val="21"/>
              </w:rPr>
            </w:pPr>
          </w:p>
        </w:tc>
        <w:tc>
          <w:tcPr>
            <w:tcW w:w="1249" w:type="dxa"/>
            <w:vAlign w:val="center"/>
          </w:tcPr>
          <w:p>
            <w:pPr>
              <w:spacing w:line="0" w:lineRule="atLeast"/>
              <w:jc w:val="center"/>
              <w:rPr>
                <w:rFonts w:hint="eastAsia" w:ascii="宋体" w:hAnsi="宋体"/>
                <w:szCs w:val="21"/>
              </w:rPr>
            </w:pPr>
            <w:r>
              <w:rPr>
                <w:rFonts w:hint="eastAsia" w:ascii="宋体" w:hAnsi="宋体"/>
                <w:szCs w:val="21"/>
              </w:rPr>
              <w:t>证书</w:t>
            </w:r>
          </w:p>
          <w:p>
            <w:pPr>
              <w:spacing w:line="0" w:lineRule="atLeast"/>
              <w:jc w:val="center"/>
              <w:rPr>
                <w:rFonts w:hint="eastAsia" w:ascii="宋体" w:hAnsi="宋体"/>
                <w:szCs w:val="21"/>
              </w:rPr>
            </w:pPr>
            <w:r>
              <w:rPr>
                <w:rFonts w:hint="eastAsia" w:ascii="宋体" w:hAnsi="宋体"/>
                <w:szCs w:val="21"/>
              </w:rPr>
              <w:t>名称</w:t>
            </w:r>
          </w:p>
        </w:tc>
        <w:tc>
          <w:tcPr>
            <w:tcW w:w="849" w:type="dxa"/>
            <w:vAlign w:val="center"/>
          </w:tcPr>
          <w:p>
            <w:pPr>
              <w:spacing w:line="0" w:lineRule="atLeast"/>
              <w:jc w:val="center"/>
              <w:rPr>
                <w:rFonts w:hint="eastAsia" w:ascii="宋体" w:hAnsi="宋体"/>
                <w:szCs w:val="21"/>
              </w:rPr>
            </w:pPr>
            <w:r>
              <w:rPr>
                <w:rFonts w:hint="eastAsia" w:ascii="宋体" w:hAnsi="宋体"/>
                <w:szCs w:val="21"/>
              </w:rPr>
              <w:t>级别</w:t>
            </w:r>
          </w:p>
        </w:tc>
        <w:tc>
          <w:tcPr>
            <w:tcW w:w="868" w:type="dxa"/>
            <w:vAlign w:val="center"/>
          </w:tcPr>
          <w:p>
            <w:pPr>
              <w:spacing w:line="0" w:lineRule="atLeast"/>
              <w:jc w:val="center"/>
              <w:rPr>
                <w:rFonts w:hint="eastAsia" w:ascii="宋体" w:hAnsi="宋体"/>
                <w:szCs w:val="21"/>
              </w:rPr>
            </w:pPr>
            <w:r>
              <w:rPr>
                <w:rFonts w:hint="eastAsia" w:ascii="宋体" w:hAnsi="宋体"/>
                <w:szCs w:val="21"/>
              </w:rPr>
              <w:t>证号</w:t>
            </w:r>
          </w:p>
        </w:tc>
        <w:tc>
          <w:tcPr>
            <w:tcW w:w="936" w:type="dxa"/>
            <w:vAlign w:val="center"/>
          </w:tcPr>
          <w:p>
            <w:pPr>
              <w:spacing w:line="0" w:lineRule="atLeast"/>
              <w:jc w:val="center"/>
              <w:rPr>
                <w:rFonts w:hint="eastAsia" w:ascii="宋体" w:hAnsi="宋体"/>
                <w:szCs w:val="21"/>
              </w:rPr>
            </w:pPr>
            <w:r>
              <w:rPr>
                <w:rFonts w:hint="eastAsia" w:ascii="宋体" w:hAnsi="宋体"/>
                <w:szCs w:val="21"/>
              </w:rPr>
              <w:t>专业</w:t>
            </w:r>
          </w:p>
        </w:tc>
        <w:tc>
          <w:tcPr>
            <w:tcW w:w="1298" w:type="dxa"/>
            <w:vAlign w:val="center"/>
          </w:tcPr>
          <w:p>
            <w:pPr>
              <w:spacing w:line="0" w:lineRule="atLeast"/>
              <w:jc w:val="center"/>
              <w:rPr>
                <w:rFonts w:hint="eastAsia" w:ascii="宋体" w:hAnsi="宋体"/>
                <w:szCs w:val="21"/>
              </w:rPr>
            </w:pPr>
            <w:r>
              <w:rPr>
                <w:rFonts w:hint="eastAsia" w:ascii="宋体" w:hAnsi="宋体"/>
                <w:szCs w:val="21"/>
              </w:rPr>
              <w:t>养老保险</w:t>
            </w:r>
          </w:p>
        </w:tc>
        <w:tc>
          <w:tcPr>
            <w:tcW w:w="720" w:type="dxa"/>
            <w:vMerge w:val="continue"/>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hint="eastAsia" w:ascii="宋体" w:hAnsi="宋体"/>
                <w:szCs w:val="21"/>
              </w:rPr>
            </w:pPr>
          </w:p>
        </w:tc>
        <w:tc>
          <w:tcPr>
            <w:tcW w:w="781" w:type="dxa"/>
            <w:vAlign w:val="center"/>
          </w:tcPr>
          <w:p>
            <w:pPr>
              <w:spacing w:line="0" w:lineRule="atLeast"/>
              <w:jc w:val="center"/>
              <w:rPr>
                <w:rFonts w:hint="eastAsia" w:ascii="宋体" w:hAnsi="宋体"/>
                <w:szCs w:val="21"/>
              </w:rPr>
            </w:pPr>
          </w:p>
        </w:tc>
        <w:tc>
          <w:tcPr>
            <w:tcW w:w="781" w:type="dxa"/>
            <w:vAlign w:val="center"/>
          </w:tcPr>
          <w:p>
            <w:pPr>
              <w:spacing w:line="0" w:lineRule="atLeast"/>
              <w:jc w:val="center"/>
              <w:rPr>
                <w:rFonts w:hint="eastAsia" w:ascii="宋体" w:hAnsi="宋体"/>
                <w:szCs w:val="21"/>
              </w:rPr>
            </w:pPr>
          </w:p>
        </w:tc>
        <w:tc>
          <w:tcPr>
            <w:tcW w:w="1249" w:type="dxa"/>
            <w:vAlign w:val="center"/>
          </w:tcPr>
          <w:p>
            <w:pPr>
              <w:spacing w:line="0" w:lineRule="atLeast"/>
              <w:jc w:val="center"/>
              <w:rPr>
                <w:rFonts w:hint="eastAsia" w:ascii="宋体" w:hAnsi="宋体"/>
                <w:szCs w:val="21"/>
              </w:rPr>
            </w:pPr>
          </w:p>
        </w:tc>
        <w:tc>
          <w:tcPr>
            <w:tcW w:w="849" w:type="dxa"/>
            <w:vAlign w:val="center"/>
          </w:tcPr>
          <w:p>
            <w:pPr>
              <w:spacing w:line="0" w:lineRule="atLeast"/>
              <w:jc w:val="center"/>
              <w:rPr>
                <w:rFonts w:hint="eastAsia" w:ascii="宋体" w:hAnsi="宋体"/>
                <w:szCs w:val="21"/>
              </w:rPr>
            </w:pPr>
          </w:p>
        </w:tc>
        <w:tc>
          <w:tcPr>
            <w:tcW w:w="868" w:type="dxa"/>
            <w:vAlign w:val="center"/>
          </w:tcPr>
          <w:p>
            <w:pPr>
              <w:spacing w:line="0" w:lineRule="atLeast"/>
              <w:jc w:val="center"/>
              <w:rPr>
                <w:rFonts w:hint="eastAsia" w:ascii="宋体" w:hAnsi="宋体"/>
                <w:szCs w:val="21"/>
              </w:rPr>
            </w:pPr>
          </w:p>
        </w:tc>
        <w:tc>
          <w:tcPr>
            <w:tcW w:w="936" w:type="dxa"/>
            <w:vAlign w:val="center"/>
          </w:tcPr>
          <w:p>
            <w:pPr>
              <w:spacing w:line="0" w:lineRule="atLeast"/>
              <w:jc w:val="center"/>
              <w:rPr>
                <w:rFonts w:hint="eastAsia" w:ascii="宋体" w:hAnsi="宋体"/>
                <w:szCs w:val="21"/>
              </w:rPr>
            </w:pPr>
          </w:p>
        </w:tc>
        <w:tc>
          <w:tcPr>
            <w:tcW w:w="1298" w:type="dxa"/>
            <w:vAlign w:val="center"/>
          </w:tcPr>
          <w:p>
            <w:pPr>
              <w:spacing w:line="0" w:lineRule="atLeast"/>
              <w:jc w:val="center"/>
              <w:rPr>
                <w:rFonts w:hint="eastAsia" w:ascii="宋体" w:hAnsi="宋体"/>
                <w:szCs w:val="21"/>
              </w:rPr>
            </w:pPr>
          </w:p>
        </w:tc>
        <w:tc>
          <w:tcPr>
            <w:tcW w:w="720" w:type="dxa"/>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1249" w:type="dxa"/>
            <w:vAlign w:val="center"/>
          </w:tcPr>
          <w:p>
            <w:pPr>
              <w:jc w:val="center"/>
              <w:rPr>
                <w:rFonts w:hint="eastAsia" w:ascii="宋体" w:hAnsi="宋体"/>
                <w:szCs w:val="21"/>
              </w:rPr>
            </w:pPr>
          </w:p>
        </w:tc>
        <w:tc>
          <w:tcPr>
            <w:tcW w:w="849" w:type="dxa"/>
            <w:vAlign w:val="center"/>
          </w:tcPr>
          <w:p>
            <w:pPr>
              <w:jc w:val="center"/>
              <w:rPr>
                <w:rFonts w:hint="eastAsia" w:ascii="宋体" w:hAnsi="宋体"/>
                <w:szCs w:val="21"/>
              </w:rPr>
            </w:pPr>
          </w:p>
        </w:tc>
        <w:tc>
          <w:tcPr>
            <w:tcW w:w="868" w:type="dxa"/>
            <w:vAlign w:val="center"/>
          </w:tcPr>
          <w:p>
            <w:pPr>
              <w:jc w:val="center"/>
              <w:rPr>
                <w:rFonts w:hint="eastAsia" w:ascii="宋体" w:hAnsi="宋体"/>
                <w:szCs w:val="21"/>
              </w:rPr>
            </w:pPr>
          </w:p>
        </w:tc>
        <w:tc>
          <w:tcPr>
            <w:tcW w:w="936" w:type="dxa"/>
            <w:vAlign w:val="center"/>
          </w:tcPr>
          <w:p>
            <w:pPr>
              <w:jc w:val="center"/>
              <w:rPr>
                <w:rFonts w:hint="eastAsia" w:ascii="宋体" w:hAnsi="宋体"/>
                <w:szCs w:val="21"/>
              </w:rPr>
            </w:pPr>
          </w:p>
        </w:tc>
        <w:tc>
          <w:tcPr>
            <w:tcW w:w="1298" w:type="dxa"/>
            <w:vAlign w:val="center"/>
          </w:tcPr>
          <w:p>
            <w:pPr>
              <w:jc w:val="center"/>
              <w:rPr>
                <w:rFonts w:hint="eastAsia" w:ascii="宋体" w:hAnsi="宋体"/>
                <w:szCs w:val="21"/>
              </w:rPr>
            </w:pPr>
          </w:p>
        </w:tc>
        <w:tc>
          <w:tcPr>
            <w:tcW w:w="72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1249" w:type="dxa"/>
            <w:vAlign w:val="center"/>
          </w:tcPr>
          <w:p>
            <w:pPr>
              <w:jc w:val="center"/>
              <w:rPr>
                <w:rFonts w:hint="eastAsia" w:ascii="宋体" w:hAnsi="宋体"/>
                <w:szCs w:val="21"/>
              </w:rPr>
            </w:pPr>
          </w:p>
        </w:tc>
        <w:tc>
          <w:tcPr>
            <w:tcW w:w="849" w:type="dxa"/>
            <w:vAlign w:val="center"/>
          </w:tcPr>
          <w:p>
            <w:pPr>
              <w:jc w:val="center"/>
              <w:rPr>
                <w:rFonts w:hint="eastAsia" w:ascii="宋体" w:hAnsi="宋体"/>
                <w:szCs w:val="21"/>
              </w:rPr>
            </w:pPr>
          </w:p>
        </w:tc>
        <w:tc>
          <w:tcPr>
            <w:tcW w:w="868" w:type="dxa"/>
            <w:vAlign w:val="center"/>
          </w:tcPr>
          <w:p>
            <w:pPr>
              <w:jc w:val="center"/>
              <w:rPr>
                <w:rFonts w:hint="eastAsia" w:ascii="宋体" w:hAnsi="宋体"/>
                <w:szCs w:val="21"/>
              </w:rPr>
            </w:pPr>
          </w:p>
        </w:tc>
        <w:tc>
          <w:tcPr>
            <w:tcW w:w="936" w:type="dxa"/>
            <w:vAlign w:val="center"/>
          </w:tcPr>
          <w:p>
            <w:pPr>
              <w:jc w:val="center"/>
              <w:rPr>
                <w:rFonts w:hint="eastAsia" w:ascii="宋体" w:hAnsi="宋体"/>
                <w:szCs w:val="21"/>
              </w:rPr>
            </w:pPr>
          </w:p>
        </w:tc>
        <w:tc>
          <w:tcPr>
            <w:tcW w:w="1298" w:type="dxa"/>
            <w:vAlign w:val="center"/>
          </w:tcPr>
          <w:p>
            <w:pPr>
              <w:jc w:val="center"/>
              <w:rPr>
                <w:rFonts w:hint="eastAsia" w:ascii="宋体" w:hAnsi="宋体"/>
                <w:szCs w:val="21"/>
              </w:rPr>
            </w:pPr>
          </w:p>
        </w:tc>
        <w:tc>
          <w:tcPr>
            <w:tcW w:w="72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1249" w:type="dxa"/>
            <w:vAlign w:val="center"/>
          </w:tcPr>
          <w:p>
            <w:pPr>
              <w:jc w:val="center"/>
              <w:rPr>
                <w:rFonts w:hint="eastAsia" w:ascii="宋体" w:hAnsi="宋体"/>
                <w:szCs w:val="21"/>
              </w:rPr>
            </w:pPr>
          </w:p>
        </w:tc>
        <w:tc>
          <w:tcPr>
            <w:tcW w:w="849" w:type="dxa"/>
            <w:vAlign w:val="center"/>
          </w:tcPr>
          <w:p>
            <w:pPr>
              <w:jc w:val="center"/>
              <w:rPr>
                <w:rFonts w:hint="eastAsia" w:ascii="宋体" w:hAnsi="宋体"/>
                <w:szCs w:val="21"/>
              </w:rPr>
            </w:pPr>
          </w:p>
        </w:tc>
        <w:tc>
          <w:tcPr>
            <w:tcW w:w="868" w:type="dxa"/>
            <w:vAlign w:val="center"/>
          </w:tcPr>
          <w:p>
            <w:pPr>
              <w:jc w:val="center"/>
              <w:rPr>
                <w:rFonts w:hint="eastAsia" w:ascii="宋体" w:hAnsi="宋体"/>
                <w:szCs w:val="21"/>
              </w:rPr>
            </w:pPr>
          </w:p>
        </w:tc>
        <w:tc>
          <w:tcPr>
            <w:tcW w:w="936" w:type="dxa"/>
            <w:vAlign w:val="center"/>
          </w:tcPr>
          <w:p>
            <w:pPr>
              <w:jc w:val="center"/>
              <w:rPr>
                <w:rFonts w:hint="eastAsia" w:ascii="宋体" w:hAnsi="宋体"/>
                <w:szCs w:val="21"/>
              </w:rPr>
            </w:pPr>
          </w:p>
        </w:tc>
        <w:tc>
          <w:tcPr>
            <w:tcW w:w="1298" w:type="dxa"/>
            <w:vAlign w:val="center"/>
          </w:tcPr>
          <w:p>
            <w:pPr>
              <w:jc w:val="center"/>
              <w:rPr>
                <w:rFonts w:hint="eastAsia" w:ascii="宋体" w:hAnsi="宋体"/>
                <w:szCs w:val="21"/>
              </w:rPr>
            </w:pPr>
          </w:p>
        </w:tc>
        <w:tc>
          <w:tcPr>
            <w:tcW w:w="72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1249" w:type="dxa"/>
            <w:vAlign w:val="center"/>
          </w:tcPr>
          <w:p>
            <w:pPr>
              <w:jc w:val="center"/>
              <w:rPr>
                <w:rFonts w:hint="eastAsia" w:ascii="宋体" w:hAnsi="宋体"/>
                <w:szCs w:val="21"/>
              </w:rPr>
            </w:pPr>
          </w:p>
        </w:tc>
        <w:tc>
          <w:tcPr>
            <w:tcW w:w="849" w:type="dxa"/>
            <w:vAlign w:val="center"/>
          </w:tcPr>
          <w:p>
            <w:pPr>
              <w:jc w:val="center"/>
              <w:rPr>
                <w:rFonts w:hint="eastAsia" w:ascii="宋体" w:hAnsi="宋体"/>
                <w:szCs w:val="21"/>
              </w:rPr>
            </w:pPr>
          </w:p>
        </w:tc>
        <w:tc>
          <w:tcPr>
            <w:tcW w:w="868" w:type="dxa"/>
            <w:vAlign w:val="center"/>
          </w:tcPr>
          <w:p>
            <w:pPr>
              <w:jc w:val="center"/>
              <w:rPr>
                <w:rFonts w:hint="eastAsia" w:ascii="宋体" w:hAnsi="宋体"/>
                <w:szCs w:val="21"/>
              </w:rPr>
            </w:pPr>
          </w:p>
        </w:tc>
        <w:tc>
          <w:tcPr>
            <w:tcW w:w="936" w:type="dxa"/>
            <w:vAlign w:val="center"/>
          </w:tcPr>
          <w:p>
            <w:pPr>
              <w:jc w:val="center"/>
              <w:rPr>
                <w:rFonts w:hint="eastAsia" w:ascii="宋体" w:hAnsi="宋体"/>
                <w:szCs w:val="21"/>
              </w:rPr>
            </w:pPr>
          </w:p>
        </w:tc>
        <w:tc>
          <w:tcPr>
            <w:tcW w:w="1298" w:type="dxa"/>
            <w:vAlign w:val="center"/>
          </w:tcPr>
          <w:p>
            <w:pPr>
              <w:jc w:val="center"/>
              <w:rPr>
                <w:rFonts w:hint="eastAsia" w:ascii="宋体" w:hAnsi="宋体"/>
                <w:szCs w:val="21"/>
              </w:rPr>
            </w:pPr>
          </w:p>
        </w:tc>
        <w:tc>
          <w:tcPr>
            <w:tcW w:w="72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1249" w:type="dxa"/>
            <w:vAlign w:val="center"/>
          </w:tcPr>
          <w:p>
            <w:pPr>
              <w:jc w:val="center"/>
              <w:rPr>
                <w:rFonts w:hint="eastAsia" w:ascii="宋体" w:hAnsi="宋体"/>
                <w:szCs w:val="21"/>
              </w:rPr>
            </w:pPr>
          </w:p>
        </w:tc>
        <w:tc>
          <w:tcPr>
            <w:tcW w:w="849" w:type="dxa"/>
            <w:vAlign w:val="center"/>
          </w:tcPr>
          <w:p>
            <w:pPr>
              <w:jc w:val="center"/>
              <w:rPr>
                <w:rFonts w:hint="eastAsia" w:ascii="宋体" w:hAnsi="宋体"/>
                <w:szCs w:val="21"/>
              </w:rPr>
            </w:pPr>
          </w:p>
        </w:tc>
        <w:tc>
          <w:tcPr>
            <w:tcW w:w="868" w:type="dxa"/>
            <w:vAlign w:val="center"/>
          </w:tcPr>
          <w:p>
            <w:pPr>
              <w:jc w:val="center"/>
              <w:rPr>
                <w:rFonts w:hint="eastAsia" w:ascii="宋体" w:hAnsi="宋体"/>
                <w:szCs w:val="21"/>
              </w:rPr>
            </w:pPr>
          </w:p>
        </w:tc>
        <w:tc>
          <w:tcPr>
            <w:tcW w:w="936" w:type="dxa"/>
            <w:vAlign w:val="center"/>
          </w:tcPr>
          <w:p>
            <w:pPr>
              <w:jc w:val="center"/>
              <w:rPr>
                <w:rFonts w:hint="eastAsia" w:ascii="宋体" w:hAnsi="宋体"/>
                <w:szCs w:val="21"/>
              </w:rPr>
            </w:pPr>
          </w:p>
        </w:tc>
        <w:tc>
          <w:tcPr>
            <w:tcW w:w="1298" w:type="dxa"/>
            <w:vAlign w:val="center"/>
          </w:tcPr>
          <w:p>
            <w:pPr>
              <w:jc w:val="center"/>
              <w:rPr>
                <w:rFonts w:hint="eastAsia" w:ascii="宋体" w:hAnsi="宋体"/>
                <w:szCs w:val="21"/>
              </w:rPr>
            </w:pPr>
          </w:p>
        </w:tc>
        <w:tc>
          <w:tcPr>
            <w:tcW w:w="72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1249" w:type="dxa"/>
            <w:vAlign w:val="center"/>
          </w:tcPr>
          <w:p>
            <w:pPr>
              <w:jc w:val="center"/>
              <w:rPr>
                <w:rFonts w:hint="eastAsia" w:ascii="宋体" w:hAnsi="宋体"/>
                <w:szCs w:val="21"/>
              </w:rPr>
            </w:pPr>
          </w:p>
        </w:tc>
        <w:tc>
          <w:tcPr>
            <w:tcW w:w="849" w:type="dxa"/>
            <w:vAlign w:val="center"/>
          </w:tcPr>
          <w:p>
            <w:pPr>
              <w:jc w:val="center"/>
              <w:rPr>
                <w:rFonts w:hint="eastAsia" w:ascii="宋体" w:hAnsi="宋体"/>
                <w:szCs w:val="21"/>
              </w:rPr>
            </w:pPr>
          </w:p>
        </w:tc>
        <w:tc>
          <w:tcPr>
            <w:tcW w:w="868" w:type="dxa"/>
            <w:vAlign w:val="center"/>
          </w:tcPr>
          <w:p>
            <w:pPr>
              <w:jc w:val="center"/>
              <w:rPr>
                <w:rFonts w:hint="eastAsia" w:ascii="宋体" w:hAnsi="宋体"/>
                <w:szCs w:val="21"/>
              </w:rPr>
            </w:pPr>
          </w:p>
        </w:tc>
        <w:tc>
          <w:tcPr>
            <w:tcW w:w="936" w:type="dxa"/>
            <w:vAlign w:val="center"/>
          </w:tcPr>
          <w:p>
            <w:pPr>
              <w:jc w:val="center"/>
              <w:rPr>
                <w:rFonts w:hint="eastAsia" w:ascii="宋体" w:hAnsi="宋体"/>
                <w:szCs w:val="21"/>
              </w:rPr>
            </w:pPr>
          </w:p>
        </w:tc>
        <w:tc>
          <w:tcPr>
            <w:tcW w:w="1298" w:type="dxa"/>
            <w:vAlign w:val="center"/>
          </w:tcPr>
          <w:p>
            <w:pPr>
              <w:jc w:val="center"/>
              <w:rPr>
                <w:rFonts w:hint="eastAsia" w:ascii="宋体" w:hAnsi="宋体"/>
                <w:szCs w:val="21"/>
              </w:rPr>
            </w:pPr>
          </w:p>
        </w:tc>
        <w:tc>
          <w:tcPr>
            <w:tcW w:w="72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1249" w:type="dxa"/>
            <w:vAlign w:val="center"/>
          </w:tcPr>
          <w:p>
            <w:pPr>
              <w:jc w:val="center"/>
              <w:rPr>
                <w:rFonts w:hint="eastAsia" w:ascii="宋体" w:hAnsi="宋体"/>
                <w:szCs w:val="21"/>
              </w:rPr>
            </w:pPr>
          </w:p>
        </w:tc>
        <w:tc>
          <w:tcPr>
            <w:tcW w:w="849" w:type="dxa"/>
            <w:vAlign w:val="center"/>
          </w:tcPr>
          <w:p>
            <w:pPr>
              <w:jc w:val="center"/>
              <w:rPr>
                <w:rFonts w:hint="eastAsia" w:ascii="宋体" w:hAnsi="宋体"/>
                <w:szCs w:val="21"/>
              </w:rPr>
            </w:pPr>
          </w:p>
        </w:tc>
        <w:tc>
          <w:tcPr>
            <w:tcW w:w="868" w:type="dxa"/>
            <w:vAlign w:val="center"/>
          </w:tcPr>
          <w:p>
            <w:pPr>
              <w:jc w:val="center"/>
              <w:rPr>
                <w:rFonts w:hint="eastAsia" w:ascii="宋体" w:hAnsi="宋体"/>
                <w:szCs w:val="21"/>
              </w:rPr>
            </w:pPr>
          </w:p>
        </w:tc>
        <w:tc>
          <w:tcPr>
            <w:tcW w:w="936" w:type="dxa"/>
            <w:vAlign w:val="center"/>
          </w:tcPr>
          <w:p>
            <w:pPr>
              <w:jc w:val="center"/>
              <w:rPr>
                <w:rFonts w:hint="eastAsia" w:ascii="宋体" w:hAnsi="宋体"/>
                <w:szCs w:val="21"/>
              </w:rPr>
            </w:pPr>
          </w:p>
        </w:tc>
        <w:tc>
          <w:tcPr>
            <w:tcW w:w="1298" w:type="dxa"/>
            <w:vAlign w:val="center"/>
          </w:tcPr>
          <w:p>
            <w:pPr>
              <w:jc w:val="center"/>
              <w:rPr>
                <w:rFonts w:hint="eastAsia" w:ascii="宋体" w:hAnsi="宋体"/>
                <w:szCs w:val="21"/>
              </w:rPr>
            </w:pPr>
          </w:p>
        </w:tc>
        <w:tc>
          <w:tcPr>
            <w:tcW w:w="72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1249" w:type="dxa"/>
            <w:vAlign w:val="center"/>
          </w:tcPr>
          <w:p>
            <w:pPr>
              <w:jc w:val="center"/>
              <w:rPr>
                <w:rFonts w:hint="eastAsia" w:ascii="宋体" w:hAnsi="宋体"/>
                <w:szCs w:val="21"/>
              </w:rPr>
            </w:pPr>
          </w:p>
        </w:tc>
        <w:tc>
          <w:tcPr>
            <w:tcW w:w="849" w:type="dxa"/>
            <w:vAlign w:val="center"/>
          </w:tcPr>
          <w:p>
            <w:pPr>
              <w:jc w:val="center"/>
              <w:rPr>
                <w:rFonts w:hint="eastAsia" w:ascii="宋体" w:hAnsi="宋体"/>
                <w:szCs w:val="21"/>
              </w:rPr>
            </w:pPr>
          </w:p>
        </w:tc>
        <w:tc>
          <w:tcPr>
            <w:tcW w:w="868" w:type="dxa"/>
            <w:vAlign w:val="center"/>
          </w:tcPr>
          <w:p>
            <w:pPr>
              <w:jc w:val="center"/>
              <w:rPr>
                <w:rFonts w:hint="eastAsia" w:ascii="宋体" w:hAnsi="宋体"/>
                <w:szCs w:val="21"/>
              </w:rPr>
            </w:pPr>
          </w:p>
        </w:tc>
        <w:tc>
          <w:tcPr>
            <w:tcW w:w="936" w:type="dxa"/>
            <w:vAlign w:val="center"/>
          </w:tcPr>
          <w:p>
            <w:pPr>
              <w:jc w:val="center"/>
              <w:rPr>
                <w:rFonts w:hint="eastAsia" w:ascii="宋体" w:hAnsi="宋体"/>
                <w:szCs w:val="21"/>
              </w:rPr>
            </w:pPr>
          </w:p>
        </w:tc>
        <w:tc>
          <w:tcPr>
            <w:tcW w:w="1298" w:type="dxa"/>
            <w:vAlign w:val="center"/>
          </w:tcPr>
          <w:p>
            <w:pPr>
              <w:jc w:val="center"/>
              <w:rPr>
                <w:rFonts w:hint="eastAsia" w:ascii="宋体" w:hAnsi="宋体"/>
                <w:szCs w:val="21"/>
              </w:rPr>
            </w:pPr>
          </w:p>
        </w:tc>
        <w:tc>
          <w:tcPr>
            <w:tcW w:w="72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781" w:type="dxa"/>
            <w:vAlign w:val="center"/>
          </w:tcPr>
          <w:p>
            <w:pPr>
              <w:jc w:val="center"/>
              <w:rPr>
                <w:rFonts w:hint="eastAsia" w:ascii="宋体" w:hAnsi="宋体"/>
                <w:szCs w:val="21"/>
              </w:rPr>
            </w:pPr>
          </w:p>
        </w:tc>
        <w:tc>
          <w:tcPr>
            <w:tcW w:w="1249" w:type="dxa"/>
            <w:vAlign w:val="center"/>
          </w:tcPr>
          <w:p>
            <w:pPr>
              <w:jc w:val="center"/>
              <w:rPr>
                <w:rFonts w:hint="eastAsia" w:ascii="宋体" w:hAnsi="宋体"/>
                <w:szCs w:val="21"/>
              </w:rPr>
            </w:pPr>
          </w:p>
        </w:tc>
        <w:tc>
          <w:tcPr>
            <w:tcW w:w="849" w:type="dxa"/>
            <w:vAlign w:val="center"/>
          </w:tcPr>
          <w:p>
            <w:pPr>
              <w:jc w:val="center"/>
              <w:rPr>
                <w:rFonts w:hint="eastAsia" w:ascii="宋体" w:hAnsi="宋体"/>
                <w:szCs w:val="21"/>
              </w:rPr>
            </w:pPr>
          </w:p>
        </w:tc>
        <w:tc>
          <w:tcPr>
            <w:tcW w:w="868" w:type="dxa"/>
            <w:vAlign w:val="center"/>
          </w:tcPr>
          <w:p>
            <w:pPr>
              <w:jc w:val="center"/>
              <w:rPr>
                <w:rFonts w:hint="eastAsia" w:ascii="宋体" w:hAnsi="宋体"/>
                <w:szCs w:val="21"/>
              </w:rPr>
            </w:pPr>
          </w:p>
        </w:tc>
        <w:tc>
          <w:tcPr>
            <w:tcW w:w="936" w:type="dxa"/>
            <w:vAlign w:val="center"/>
          </w:tcPr>
          <w:p>
            <w:pPr>
              <w:jc w:val="center"/>
              <w:rPr>
                <w:rFonts w:hint="eastAsia" w:ascii="宋体" w:hAnsi="宋体"/>
                <w:szCs w:val="21"/>
              </w:rPr>
            </w:pPr>
          </w:p>
        </w:tc>
        <w:tc>
          <w:tcPr>
            <w:tcW w:w="1298" w:type="dxa"/>
            <w:vAlign w:val="center"/>
          </w:tcPr>
          <w:p>
            <w:pPr>
              <w:jc w:val="center"/>
              <w:rPr>
                <w:rFonts w:hint="eastAsia" w:ascii="宋体" w:hAnsi="宋体"/>
                <w:szCs w:val="21"/>
              </w:rPr>
            </w:pPr>
          </w:p>
        </w:tc>
        <w:tc>
          <w:tcPr>
            <w:tcW w:w="720" w:type="dxa"/>
            <w:vAlign w:val="center"/>
          </w:tcPr>
          <w:p>
            <w:pPr>
              <w:jc w:val="center"/>
              <w:rPr>
                <w:rFonts w:hint="eastAsia" w:ascii="宋体" w:hAnsi="宋体"/>
                <w:szCs w:val="21"/>
              </w:rPr>
            </w:pPr>
          </w:p>
        </w:tc>
      </w:tr>
    </w:tbl>
    <w:p>
      <w:pPr>
        <w:spacing w:line="420" w:lineRule="exact"/>
        <w:rPr>
          <w:rFonts w:ascii="宋体" w:hAnsi="宋体"/>
          <w:szCs w:val="21"/>
        </w:rPr>
      </w:pPr>
    </w:p>
    <w:p>
      <w:pPr>
        <w:tabs>
          <w:tab w:val="center" w:pos="4739"/>
        </w:tabs>
        <w:rPr>
          <w:rFonts w:hint="eastAsia" w:ascii="黑体" w:hAnsi="宋体" w:eastAsia="黑体"/>
          <w:sz w:val="24"/>
        </w:rPr>
      </w:pPr>
      <w:r>
        <w:rPr>
          <w:rFonts w:ascii="宋体" w:hAnsi="宋体"/>
          <w:szCs w:val="21"/>
        </w:rPr>
        <w:br w:type="page"/>
      </w:r>
      <w:r>
        <w:rPr>
          <w:rFonts w:hint="eastAsia" w:ascii="黑体" w:hAnsi="宋体" w:eastAsia="黑体"/>
          <w:sz w:val="24"/>
        </w:rPr>
        <w:t>（二）主要人员简历表</w:t>
      </w:r>
    </w:p>
    <w:p>
      <w:pPr>
        <w:spacing w:line="420" w:lineRule="exact"/>
        <w:rPr>
          <w:rFonts w:hint="eastAsia" w:ascii="黑体" w:hAnsi="宋体" w:eastAsia="黑体"/>
          <w:sz w:val="24"/>
        </w:rPr>
      </w:pPr>
      <w:r>
        <w:rPr>
          <w:rFonts w:hint="eastAsia" w:ascii="黑体" w:hAnsi="宋体" w:eastAsia="黑体"/>
          <w:sz w:val="24"/>
        </w:rPr>
        <w:t>附1：项目经理简历表</w:t>
      </w:r>
    </w:p>
    <w:p>
      <w:pPr>
        <w:spacing w:line="420" w:lineRule="exact"/>
        <w:rPr>
          <w:rFonts w:hint="eastAsia" w:ascii="宋体" w:hAnsi="宋体"/>
          <w:szCs w:val="21"/>
        </w:rPr>
      </w:pPr>
      <w:r>
        <w:rPr>
          <w:rFonts w:hint="eastAsia" w:ascii="宋体" w:hAnsi="宋体"/>
          <w:szCs w:val="21"/>
        </w:rPr>
        <w:t>项目经理应附建造师执业注册资格证书安全生产考核合格证书、身份证、职称证、养老保险复印件，如有管理过的项目业绩须附施工合同和竣工验收备案表（或施工合同和中标通知书件）复印件。类似项目限于以项目经理身份参与的项目。</w:t>
      </w:r>
    </w:p>
    <w:tbl>
      <w:tblPr>
        <w:tblStyle w:val="12"/>
        <w:tblW w:w="83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40"/>
        <w:gridCol w:w="1249"/>
        <w:gridCol w:w="1176"/>
        <w:gridCol w:w="229"/>
        <w:gridCol w:w="1541"/>
        <w:gridCol w:w="6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03" w:type="dxa"/>
            <w:vAlign w:val="center"/>
          </w:tcPr>
          <w:p>
            <w:pPr>
              <w:spacing w:line="0" w:lineRule="atLeast"/>
              <w:jc w:val="center"/>
              <w:rPr>
                <w:rFonts w:hint="eastAsia" w:ascii="宋体" w:hAnsi="宋体"/>
                <w:szCs w:val="21"/>
              </w:rPr>
            </w:pPr>
            <w:r>
              <w:rPr>
                <w:rFonts w:hint="eastAsia" w:ascii="宋体" w:hAnsi="宋体"/>
                <w:szCs w:val="21"/>
              </w:rPr>
              <w:t>姓  名</w:t>
            </w:r>
          </w:p>
        </w:tc>
        <w:tc>
          <w:tcPr>
            <w:tcW w:w="1140" w:type="dxa"/>
            <w:vAlign w:val="center"/>
          </w:tcPr>
          <w:p>
            <w:pPr>
              <w:spacing w:line="0" w:lineRule="atLeast"/>
              <w:jc w:val="center"/>
              <w:rPr>
                <w:rFonts w:hint="eastAsia" w:ascii="宋体" w:hAnsi="宋体"/>
                <w:szCs w:val="21"/>
              </w:rPr>
            </w:pPr>
          </w:p>
        </w:tc>
        <w:tc>
          <w:tcPr>
            <w:tcW w:w="1249" w:type="dxa"/>
            <w:vAlign w:val="center"/>
          </w:tcPr>
          <w:p>
            <w:pPr>
              <w:spacing w:line="0" w:lineRule="atLeast"/>
              <w:jc w:val="center"/>
              <w:rPr>
                <w:rFonts w:hint="eastAsia" w:ascii="宋体" w:hAnsi="宋体"/>
                <w:szCs w:val="21"/>
              </w:rPr>
            </w:pPr>
            <w:r>
              <w:rPr>
                <w:rFonts w:hint="eastAsia" w:ascii="宋体" w:hAnsi="宋体"/>
                <w:szCs w:val="21"/>
              </w:rPr>
              <w:t>年  龄</w:t>
            </w:r>
          </w:p>
        </w:tc>
        <w:tc>
          <w:tcPr>
            <w:tcW w:w="1176" w:type="dxa"/>
            <w:vAlign w:val="center"/>
          </w:tcPr>
          <w:p>
            <w:pPr>
              <w:spacing w:line="0" w:lineRule="atLeast"/>
              <w:jc w:val="center"/>
              <w:rPr>
                <w:rFonts w:hint="eastAsia" w:ascii="宋体" w:hAnsi="宋体"/>
                <w:szCs w:val="21"/>
              </w:rPr>
            </w:pPr>
          </w:p>
        </w:tc>
        <w:tc>
          <w:tcPr>
            <w:tcW w:w="1770" w:type="dxa"/>
            <w:gridSpan w:val="2"/>
            <w:vAlign w:val="center"/>
          </w:tcPr>
          <w:p>
            <w:pPr>
              <w:spacing w:line="0" w:lineRule="atLeast"/>
              <w:jc w:val="center"/>
              <w:rPr>
                <w:rFonts w:hint="eastAsia" w:ascii="宋体" w:hAnsi="宋体"/>
                <w:szCs w:val="21"/>
              </w:rPr>
            </w:pPr>
            <w:r>
              <w:rPr>
                <w:rFonts w:hint="eastAsia" w:ascii="宋体" w:hAnsi="宋体"/>
                <w:szCs w:val="21"/>
              </w:rPr>
              <w:t>学历</w:t>
            </w:r>
          </w:p>
        </w:tc>
        <w:tc>
          <w:tcPr>
            <w:tcW w:w="1815" w:type="dxa"/>
            <w:gridSpan w:val="2"/>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03" w:type="dxa"/>
            <w:vAlign w:val="center"/>
          </w:tcPr>
          <w:p>
            <w:pPr>
              <w:spacing w:line="0" w:lineRule="atLeast"/>
              <w:jc w:val="center"/>
              <w:rPr>
                <w:rFonts w:hint="eastAsia" w:ascii="宋体" w:hAnsi="宋体"/>
                <w:szCs w:val="21"/>
              </w:rPr>
            </w:pPr>
            <w:r>
              <w:rPr>
                <w:rFonts w:hint="eastAsia" w:ascii="宋体" w:hAnsi="宋体"/>
                <w:szCs w:val="21"/>
              </w:rPr>
              <w:t>职  称</w:t>
            </w:r>
          </w:p>
        </w:tc>
        <w:tc>
          <w:tcPr>
            <w:tcW w:w="1140" w:type="dxa"/>
            <w:vAlign w:val="center"/>
          </w:tcPr>
          <w:p>
            <w:pPr>
              <w:spacing w:line="0" w:lineRule="atLeast"/>
              <w:jc w:val="center"/>
              <w:rPr>
                <w:rFonts w:hint="eastAsia" w:ascii="宋体" w:hAnsi="宋体"/>
                <w:szCs w:val="21"/>
              </w:rPr>
            </w:pPr>
          </w:p>
        </w:tc>
        <w:tc>
          <w:tcPr>
            <w:tcW w:w="1249" w:type="dxa"/>
            <w:vAlign w:val="center"/>
          </w:tcPr>
          <w:p>
            <w:pPr>
              <w:spacing w:line="0" w:lineRule="atLeast"/>
              <w:jc w:val="center"/>
              <w:rPr>
                <w:rFonts w:hint="eastAsia" w:ascii="宋体" w:hAnsi="宋体"/>
                <w:szCs w:val="21"/>
              </w:rPr>
            </w:pPr>
            <w:r>
              <w:rPr>
                <w:rFonts w:hint="eastAsia" w:ascii="宋体" w:hAnsi="宋体"/>
                <w:szCs w:val="21"/>
              </w:rPr>
              <w:t>职  务</w:t>
            </w:r>
          </w:p>
        </w:tc>
        <w:tc>
          <w:tcPr>
            <w:tcW w:w="1176" w:type="dxa"/>
            <w:vAlign w:val="center"/>
          </w:tcPr>
          <w:p>
            <w:pPr>
              <w:spacing w:line="0" w:lineRule="atLeast"/>
              <w:jc w:val="center"/>
              <w:rPr>
                <w:rFonts w:hint="eastAsia" w:ascii="宋体" w:hAnsi="宋体"/>
                <w:szCs w:val="21"/>
              </w:rPr>
            </w:pPr>
          </w:p>
        </w:tc>
        <w:tc>
          <w:tcPr>
            <w:tcW w:w="1770" w:type="dxa"/>
            <w:gridSpan w:val="2"/>
            <w:vAlign w:val="center"/>
          </w:tcPr>
          <w:p>
            <w:pPr>
              <w:spacing w:line="0" w:lineRule="atLeast"/>
              <w:jc w:val="center"/>
              <w:rPr>
                <w:rFonts w:hint="eastAsia" w:ascii="宋体" w:hAnsi="宋体"/>
                <w:szCs w:val="21"/>
              </w:rPr>
            </w:pPr>
            <w:r>
              <w:rPr>
                <w:rFonts w:hint="eastAsia" w:ascii="宋体" w:hAnsi="宋体"/>
                <w:szCs w:val="21"/>
              </w:rPr>
              <w:t>拟在本工程任职</w:t>
            </w:r>
          </w:p>
        </w:tc>
        <w:tc>
          <w:tcPr>
            <w:tcW w:w="1815" w:type="dxa"/>
            <w:gridSpan w:val="2"/>
            <w:vAlign w:val="center"/>
          </w:tcPr>
          <w:p>
            <w:pPr>
              <w:spacing w:line="0" w:lineRule="atLeast"/>
              <w:jc w:val="center"/>
              <w:rPr>
                <w:rFonts w:hint="eastAsia" w:ascii="宋体" w:hAnsi="宋体"/>
                <w:szCs w:val="21"/>
              </w:rPr>
            </w:pPr>
            <w:r>
              <w:rPr>
                <w:rFonts w:hint="eastAsia" w:ascii="宋体" w:hAnsi="宋体"/>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3592" w:type="dxa"/>
            <w:gridSpan w:val="3"/>
            <w:vAlign w:val="center"/>
          </w:tcPr>
          <w:p>
            <w:pPr>
              <w:spacing w:line="0" w:lineRule="atLeast"/>
              <w:jc w:val="center"/>
              <w:rPr>
                <w:rFonts w:hint="eastAsia" w:ascii="宋体" w:hAnsi="宋体"/>
                <w:szCs w:val="21"/>
              </w:rPr>
            </w:pPr>
            <w:r>
              <w:rPr>
                <w:rFonts w:hint="eastAsia" w:ascii="宋体" w:hAnsi="宋体"/>
                <w:szCs w:val="21"/>
              </w:rPr>
              <w:t>注册建造师执业资格等级</w:t>
            </w:r>
          </w:p>
        </w:tc>
        <w:tc>
          <w:tcPr>
            <w:tcW w:w="1176" w:type="dxa"/>
            <w:vAlign w:val="center"/>
          </w:tcPr>
          <w:p>
            <w:pPr>
              <w:spacing w:line="0" w:lineRule="atLeast"/>
              <w:jc w:val="center"/>
              <w:rPr>
                <w:rFonts w:hint="eastAsia" w:ascii="宋体" w:hAnsi="宋体"/>
                <w:szCs w:val="21"/>
              </w:rPr>
            </w:pPr>
            <w:r>
              <w:rPr>
                <w:rFonts w:hint="eastAsia" w:ascii="宋体" w:hAnsi="宋体"/>
                <w:szCs w:val="21"/>
              </w:rPr>
              <w:t xml:space="preserve">      级</w:t>
            </w:r>
          </w:p>
        </w:tc>
        <w:tc>
          <w:tcPr>
            <w:tcW w:w="1770" w:type="dxa"/>
            <w:gridSpan w:val="2"/>
            <w:vAlign w:val="center"/>
          </w:tcPr>
          <w:p>
            <w:pPr>
              <w:spacing w:line="0" w:lineRule="atLeast"/>
              <w:jc w:val="center"/>
              <w:rPr>
                <w:rFonts w:hint="eastAsia" w:ascii="宋体" w:hAnsi="宋体"/>
                <w:szCs w:val="21"/>
              </w:rPr>
            </w:pPr>
            <w:r>
              <w:rPr>
                <w:rFonts w:hint="eastAsia" w:ascii="宋体" w:hAnsi="宋体"/>
                <w:szCs w:val="21"/>
              </w:rPr>
              <w:t>建造师专业</w:t>
            </w:r>
          </w:p>
        </w:tc>
        <w:tc>
          <w:tcPr>
            <w:tcW w:w="1815" w:type="dxa"/>
            <w:gridSpan w:val="2"/>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3592" w:type="dxa"/>
            <w:gridSpan w:val="3"/>
            <w:vAlign w:val="center"/>
          </w:tcPr>
          <w:p>
            <w:pPr>
              <w:spacing w:line="0" w:lineRule="atLeast"/>
              <w:jc w:val="center"/>
              <w:rPr>
                <w:rFonts w:hint="eastAsia" w:ascii="宋体" w:hAnsi="宋体"/>
                <w:szCs w:val="21"/>
              </w:rPr>
            </w:pPr>
            <w:r>
              <w:rPr>
                <w:rFonts w:hint="eastAsia" w:ascii="宋体" w:hAnsi="宋体"/>
                <w:szCs w:val="21"/>
              </w:rPr>
              <w:t>安全生产考核合格证书</w:t>
            </w:r>
          </w:p>
        </w:tc>
        <w:tc>
          <w:tcPr>
            <w:tcW w:w="4761" w:type="dxa"/>
            <w:gridSpan w:val="5"/>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03" w:type="dxa"/>
            <w:vAlign w:val="center"/>
          </w:tcPr>
          <w:p>
            <w:pPr>
              <w:spacing w:line="0" w:lineRule="atLeast"/>
              <w:jc w:val="center"/>
              <w:rPr>
                <w:rFonts w:hint="eastAsia" w:ascii="宋体" w:hAnsi="宋体"/>
                <w:szCs w:val="21"/>
              </w:rPr>
            </w:pPr>
            <w:r>
              <w:rPr>
                <w:rFonts w:hint="eastAsia" w:ascii="宋体" w:hAnsi="宋体"/>
                <w:szCs w:val="21"/>
              </w:rPr>
              <w:t>毕业学校</w:t>
            </w:r>
          </w:p>
        </w:tc>
        <w:tc>
          <w:tcPr>
            <w:tcW w:w="7150" w:type="dxa"/>
            <w:gridSpan w:val="7"/>
            <w:vAlign w:val="center"/>
          </w:tcPr>
          <w:p>
            <w:pPr>
              <w:spacing w:line="0" w:lineRule="atLeast"/>
              <w:ind w:firstLine="840" w:firstLineChars="400"/>
              <w:rPr>
                <w:rFonts w:hint="eastAsia"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8353" w:type="dxa"/>
            <w:gridSpan w:val="8"/>
            <w:vAlign w:val="center"/>
          </w:tcPr>
          <w:p>
            <w:pPr>
              <w:spacing w:line="0" w:lineRule="atLeast"/>
              <w:jc w:val="center"/>
              <w:rPr>
                <w:rFonts w:hint="eastAsia"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03" w:type="dxa"/>
            <w:vAlign w:val="center"/>
          </w:tcPr>
          <w:p>
            <w:pPr>
              <w:spacing w:line="0" w:lineRule="atLeast"/>
              <w:jc w:val="center"/>
              <w:rPr>
                <w:rFonts w:hint="eastAsia" w:ascii="宋体" w:hAnsi="宋体"/>
                <w:szCs w:val="21"/>
              </w:rPr>
            </w:pPr>
            <w:r>
              <w:rPr>
                <w:rFonts w:hint="eastAsia" w:ascii="宋体" w:hAnsi="宋体"/>
                <w:szCs w:val="21"/>
              </w:rPr>
              <w:t>时  间</w:t>
            </w:r>
          </w:p>
        </w:tc>
        <w:tc>
          <w:tcPr>
            <w:tcW w:w="3794" w:type="dxa"/>
            <w:gridSpan w:val="4"/>
            <w:vAlign w:val="center"/>
          </w:tcPr>
          <w:p>
            <w:pPr>
              <w:spacing w:line="0" w:lineRule="atLeast"/>
              <w:jc w:val="center"/>
              <w:rPr>
                <w:rFonts w:hint="eastAsia" w:ascii="宋体" w:hAnsi="宋体"/>
                <w:szCs w:val="21"/>
              </w:rPr>
            </w:pPr>
            <w:r>
              <w:rPr>
                <w:rFonts w:hint="eastAsia" w:ascii="宋体" w:hAnsi="宋体"/>
                <w:szCs w:val="21"/>
              </w:rPr>
              <w:t>参加过的类似项目名称</w:t>
            </w:r>
          </w:p>
        </w:tc>
        <w:tc>
          <w:tcPr>
            <w:tcW w:w="1601" w:type="dxa"/>
            <w:gridSpan w:val="2"/>
            <w:vAlign w:val="center"/>
          </w:tcPr>
          <w:p>
            <w:pPr>
              <w:spacing w:line="0" w:lineRule="atLeast"/>
              <w:jc w:val="center"/>
              <w:rPr>
                <w:rFonts w:hint="eastAsia" w:ascii="宋体" w:hAnsi="宋体"/>
                <w:szCs w:val="21"/>
              </w:rPr>
            </w:pPr>
            <w:r>
              <w:rPr>
                <w:rFonts w:hint="eastAsia" w:ascii="宋体" w:hAnsi="宋体"/>
                <w:szCs w:val="21"/>
              </w:rPr>
              <w:t>工程概况说明</w:t>
            </w:r>
          </w:p>
        </w:tc>
        <w:tc>
          <w:tcPr>
            <w:tcW w:w="1755" w:type="dxa"/>
            <w:vAlign w:val="center"/>
          </w:tcPr>
          <w:p>
            <w:pPr>
              <w:spacing w:line="0" w:lineRule="atLeast"/>
              <w:jc w:val="center"/>
              <w:rPr>
                <w:rFonts w:hint="eastAsia"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203" w:type="dxa"/>
            <w:vAlign w:val="center"/>
          </w:tcPr>
          <w:p>
            <w:pPr>
              <w:jc w:val="center"/>
              <w:rPr>
                <w:rFonts w:hint="eastAsia" w:ascii="宋体" w:hAnsi="宋体"/>
                <w:szCs w:val="21"/>
              </w:rPr>
            </w:pPr>
          </w:p>
        </w:tc>
        <w:tc>
          <w:tcPr>
            <w:tcW w:w="1140" w:type="dxa"/>
            <w:vAlign w:val="center"/>
          </w:tcPr>
          <w:p>
            <w:pPr>
              <w:jc w:val="center"/>
              <w:rPr>
                <w:rFonts w:hint="eastAsia" w:ascii="宋体" w:hAnsi="宋体"/>
                <w:szCs w:val="21"/>
              </w:rPr>
            </w:pPr>
          </w:p>
        </w:tc>
        <w:tc>
          <w:tcPr>
            <w:tcW w:w="1249" w:type="dxa"/>
            <w:vAlign w:val="center"/>
          </w:tcPr>
          <w:p>
            <w:pPr>
              <w:jc w:val="center"/>
              <w:rPr>
                <w:rFonts w:hint="eastAsia" w:ascii="宋体" w:hAnsi="宋体"/>
                <w:szCs w:val="21"/>
              </w:rPr>
            </w:pPr>
          </w:p>
        </w:tc>
        <w:tc>
          <w:tcPr>
            <w:tcW w:w="1405" w:type="dxa"/>
            <w:gridSpan w:val="2"/>
            <w:vAlign w:val="center"/>
          </w:tcPr>
          <w:p>
            <w:pPr>
              <w:jc w:val="center"/>
              <w:rPr>
                <w:rFonts w:hint="eastAsia" w:ascii="宋体" w:hAnsi="宋体"/>
                <w:szCs w:val="21"/>
              </w:rPr>
            </w:pPr>
          </w:p>
        </w:tc>
        <w:tc>
          <w:tcPr>
            <w:tcW w:w="1601" w:type="dxa"/>
            <w:gridSpan w:val="2"/>
            <w:vAlign w:val="center"/>
          </w:tcPr>
          <w:p>
            <w:pPr>
              <w:jc w:val="center"/>
              <w:rPr>
                <w:rFonts w:hint="eastAsia" w:ascii="宋体" w:hAnsi="宋体"/>
                <w:szCs w:val="21"/>
              </w:rPr>
            </w:pPr>
          </w:p>
        </w:tc>
        <w:tc>
          <w:tcPr>
            <w:tcW w:w="175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03" w:type="dxa"/>
            <w:vAlign w:val="center"/>
          </w:tcPr>
          <w:p>
            <w:pPr>
              <w:jc w:val="center"/>
              <w:rPr>
                <w:rFonts w:hint="eastAsia" w:ascii="宋体" w:hAnsi="宋体"/>
                <w:szCs w:val="21"/>
              </w:rPr>
            </w:pPr>
          </w:p>
        </w:tc>
        <w:tc>
          <w:tcPr>
            <w:tcW w:w="1140" w:type="dxa"/>
            <w:vAlign w:val="center"/>
          </w:tcPr>
          <w:p>
            <w:pPr>
              <w:jc w:val="center"/>
              <w:rPr>
                <w:rFonts w:hint="eastAsia" w:ascii="宋体" w:hAnsi="宋体"/>
                <w:szCs w:val="21"/>
              </w:rPr>
            </w:pPr>
          </w:p>
        </w:tc>
        <w:tc>
          <w:tcPr>
            <w:tcW w:w="1249" w:type="dxa"/>
            <w:vAlign w:val="center"/>
          </w:tcPr>
          <w:p>
            <w:pPr>
              <w:jc w:val="center"/>
              <w:rPr>
                <w:rFonts w:hint="eastAsia" w:ascii="宋体" w:hAnsi="宋体"/>
                <w:szCs w:val="21"/>
              </w:rPr>
            </w:pPr>
          </w:p>
        </w:tc>
        <w:tc>
          <w:tcPr>
            <w:tcW w:w="1405" w:type="dxa"/>
            <w:gridSpan w:val="2"/>
            <w:vAlign w:val="center"/>
          </w:tcPr>
          <w:p>
            <w:pPr>
              <w:jc w:val="center"/>
              <w:rPr>
                <w:rFonts w:hint="eastAsia" w:ascii="宋体" w:hAnsi="宋体"/>
                <w:szCs w:val="21"/>
              </w:rPr>
            </w:pPr>
          </w:p>
        </w:tc>
        <w:tc>
          <w:tcPr>
            <w:tcW w:w="1601" w:type="dxa"/>
            <w:gridSpan w:val="2"/>
            <w:vAlign w:val="center"/>
          </w:tcPr>
          <w:p>
            <w:pPr>
              <w:jc w:val="center"/>
              <w:rPr>
                <w:rFonts w:hint="eastAsia" w:ascii="宋体" w:hAnsi="宋体"/>
                <w:szCs w:val="21"/>
              </w:rPr>
            </w:pPr>
          </w:p>
        </w:tc>
        <w:tc>
          <w:tcPr>
            <w:tcW w:w="1755" w:type="dxa"/>
            <w:vAlign w:val="center"/>
          </w:tcPr>
          <w:p>
            <w:pPr>
              <w:jc w:val="center"/>
              <w:rPr>
                <w:rFonts w:hint="eastAsia" w:ascii="宋体" w:hAnsi="宋体"/>
                <w:szCs w:val="21"/>
              </w:rPr>
            </w:pPr>
          </w:p>
        </w:tc>
      </w:tr>
    </w:tbl>
    <w:p>
      <w:pPr>
        <w:spacing w:line="420" w:lineRule="exact"/>
        <w:rPr>
          <w:rFonts w:hint="eastAsia" w:ascii="黑体" w:hAnsi="宋体" w:eastAsia="黑体"/>
          <w:sz w:val="24"/>
        </w:rPr>
      </w:pPr>
      <w:r>
        <w:rPr>
          <w:rFonts w:hint="eastAsia" w:ascii="黑体" w:hAnsi="宋体" w:eastAsia="黑体"/>
          <w:sz w:val="24"/>
        </w:rPr>
        <w:t>附2：主要项目管理人员简历表</w:t>
      </w:r>
    </w:p>
    <w:p>
      <w:pPr>
        <w:spacing w:line="420" w:lineRule="exact"/>
        <w:ind w:firstLine="420" w:firstLineChars="200"/>
        <w:rPr>
          <w:rFonts w:hint="eastAsia" w:ascii="宋体" w:hAnsi="宋体"/>
          <w:szCs w:val="21"/>
        </w:rPr>
      </w:pPr>
      <w:r>
        <w:rPr>
          <w:rFonts w:hint="eastAsia" w:ascii="宋体" w:hAnsi="宋体"/>
          <w:szCs w:val="21"/>
        </w:rPr>
        <w:t>主要项目管理人员指、技术负责人、合同商务负责人、专职安全生产管理人员等岗位人员。应附注册资格证书、身份证、职称证、养老保险复印件，专职安全生产管理人员应附安全生产考核合格证书。</w:t>
      </w:r>
    </w:p>
    <w:tbl>
      <w:tblPr>
        <w:tblStyle w:val="12"/>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464" w:type="dxa"/>
            <w:vAlign w:val="top"/>
          </w:tcPr>
          <w:p>
            <w:pPr>
              <w:jc w:val="center"/>
              <w:rPr>
                <w:rFonts w:hint="eastAsia" w:ascii="宋体" w:hAnsi="宋体"/>
                <w:szCs w:val="21"/>
              </w:rPr>
            </w:pPr>
            <w:r>
              <w:rPr>
                <w:rFonts w:hint="eastAsia" w:ascii="宋体" w:hAnsi="宋体"/>
                <w:szCs w:val="21"/>
              </w:rPr>
              <w:t>岗位名</w:t>
            </w:r>
          </w:p>
        </w:tc>
        <w:tc>
          <w:tcPr>
            <w:tcW w:w="5952" w:type="dxa"/>
            <w:gridSpan w:val="3"/>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vAlign w:val="top"/>
          </w:tcPr>
          <w:p>
            <w:pPr>
              <w:jc w:val="center"/>
              <w:rPr>
                <w:rFonts w:hint="eastAsia" w:ascii="宋体" w:hAnsi="宋体"/>
                <w:szCs w:val="21"/>
              </w:rPr>
            </w:pPr>
            <w:r>
              <w:rPr>
                <w:rFonts w:hint="eastAsia" w:ascii="宋体" w:hAnsi="宋体"/>
                <w:szCs w:val="21"/>
              </w:rPr>
              <w:t>姓    名</w:t>
            </w:r>
          </w:p>
        </w:tc>
        <w:tc>
          <w:tcPr>
            <w:tcW w:w="2022" w:type="dxa"/>
            <w:vAlign w:val="top"/>
          </w:tcPr>
          <w:p>
            <w:pPr>
              <w:rPr>
                <w:rFonts w:hint="eastAsia" w:ascii="宋体" w:hAnsi="宋体"/>
                <w:szCs w:val="21"/>
              </w:rPr>
            </w:pPr>
          </w:p>
        </w:tc>
        <w:tc>
          <w:tcPr>
            <w:tcW w:w="1760" w:type="dxa"/>
            <w:vAlign w:val="top"/>
          </w:tcPr>
          <w:p>
            <w:pPr>
              <w:jc w:val="center"/>
              <w:rPr>
                <w:rFonts w:hint="eastAsia" w:ascii="宋体" w:hAnsi="宋体"/>
                <w:szCs w:val="21"/>
              </w:rPr>
            </w:pPr>
            <w:r>
              <w:rPr>
                <w:rFonts w:hint="eastAsia" w:ascii="宋体" w:hAnsi="宋体"/>
                <w:szCs w:val="21"/>
              </w:rPr>
              <w:t>年    龄</w:t>
            </w:r>
          </w:p>
        </w:tc>
        <w:tc>
          <w:tcPr>
            <w:tcW w:w="2170"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464" w:type="dxa"/>
            <w:vAlign w:val="top"/>
          </w:tcPr>
          <w:p>
            <w:pPr>
              <w:jc w:val="center"/>
              <w:rPr>
                <w:rFonts w:hint="eastAsia" w:ascii="宋体" w:hAnsi="宋体"/>
                <w:szCs w:val="21"/>
              </w:rPr>
            </w:pPr>
            <w:r>
              <w:rPr>
                <w:rFonts w:hint="eastAsia" w:ascii="宋体" w:hAnsi="宋体"/>
                <w:szCs w:val="21"/>
              </w:rPr>
              <w:t>性    别</w:t>
            </w:r>
          </w:p>
        </w:tc>
        <w:tc>
          <w:tcPr>
            <w:tcW w:w="2022" w:type="dxa"/>
            <w:vAlign w:val="top"/>
          </w:tcPr>
          <w:p>
            <w:pPr>
              <w:rPr>
                <w:rFonts w:hint="eastAsia" w:ascii="宋体" w:hAnsi="宋体"/>
                <w:szCs w:val="21"/>
              </w:rPr>
            </w:pPr>
          </w:p>
        </w:tc>
        <w:tc>
          <w:tcPr>
            <w:tcW w:w="1760" w:type="dxa"/>
            <w:vAlign w:val="top"/>
          </w:tcPr>
          <w:p>
            <w:pPr>
              <w:jc w:val="center"/>
              <w:rPr>
                <w:rFonts w:hint="eastAsia" w:ascii="宋体" w:hAnsi="宋体"/>
                <w:szCs w:val="21"/>
              </w:rPr>
            </w:pPr>
            <w:r>
              <w:rPr>
                <w:rFonts w:hint="eastAsia" w:ascii="宋体" w:hAnsi="宋体"/>
                <w:szCs w:val="21"/>
              </w:rPr>
              <w:t>毕业学校</w:t>
            </w:r>
          </w:p>
        </w:tc>
        <w:tc>
          <w:tcPr>
            <w:tcW w:w="2170"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vAlign w:val="top"/>
          </w:tcPr>
          <w:p>
            <w:pPr>
              <w:jc w:val="center"/>
              <w:rPr>
                <w:rFonts w:hint="eastAsia" w:ascii="宋体" w:hAnsi="宋体"/>
                <w:szCs w:val="21"/>
              </w:rPr>
            </w:pPr>
            <w:r>
              <w:rPr>
                <w:rFonts w:hint="eastAsia" w:ascii="宋体" w:hAnsi="宋体"/>
                <w:szCs w:val="21"/>
              </w:rPr>
              <w:t>学历和专业</w:t>
            </w:r>
          </w:p>
        </w:tc>
        <w:tc>
          <w:tcPr>
            <w:tcW w:w="2022" w:type="dxa"/>
            <w:vAlign w:val="top"/>
          </w:tcPr>
          <w:p>
            <w:pPr>
              <w:rPr>
                <w:rFonts w:hint="eastAsia" w:ascii="宋体" w:hAnsi="宋体"/>
                <w:szCs w:val="21"/>
              </w:rPr>
            </w:pPr>
          </w:p>
        </w:tc>
        <w:tc>
          <w:tcPr>
            <w:tcW w:w="1760" w:type="dxa"/>
            <w:vAlign w:val="top"/>
          </w:tcPr>
          <w:p>
            <w:pPr>
              <w:jc w:val="center"/>
              <w:rPr>
                <w:rFonts w:hint="eastAsia" w:ascii="宋体" w:hAnsi="宋体"/>
                <w:szCs w:val="21"/>
              </w:rPr>
            </w:pPr>
            <w:r>
              <w:rPr>
                <w:rFonts w:hint="eastAsia" w:ascii="宋体" w:hAnsi="宋体"/>
                <w:szCs w:val="21"/>
              </w:rPr>
              <w:t>毕业时间</w:t>
            </w:r>
          </w:p>
        </w:tc>
        <w:tc>
          <w:tcPr>
            <w:tcW w:w="2170"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vAlign w:val="top"/>
          </w:tcPr>
          <w:p>
            <w:pPr>
              <w:jc w:val="center"/>
              <w:rPr>
                <w:rFonts w:hint="eastAsia" w:ascii="宋体" w:hAnsi="宋体"/>
                <w:szCs w:val="21"/>
              </w:rPr>
            </w:pPr>
            <w:r>
              <w:rPr>
                <w:rFonts w:hint="eastAsia" w:ascii="宋体" w:hAnsi="宋体"/>
                <w:szCs w:val="21"/>
              </w:rPr>
              <w:t>拥有的执业资格</w:t>
            </w:r>
          </w:p>
        </w:tc>
        <w:tc>
          <w:tcPr>
            <w:tcW w:w="2022" w:type="dxa"/>
            <w:vAlign w:val="top"/>
          </w:tcPr>
          <w:p>
            <w:pPr>
              <w:rPr>
                <w:rFonts w:hint="eastAsia" w:ascii="宋体" w:hAnsi="宋体"/>
                <w:szCs w:val="21"/>
              </w:rPr>
            </w:pPr>
          </w:p>
        </w:tc>
        <w:tc>
          <w:tcPr>
            <w:tcW w:w="1760" w:type="dxa"/>
            <w:vAlign w:val="top"/>
          </w:tcPr>
          <w:p>
            <w:pPr>
              <w:jc w:val="center"/>
              <w:rPr>
                <w:rFonts w:hint="eastAsia" w:ascii="宋体" w:hAnsi="宋体"/>
                <w:szCs w:val="21"/>
              </w:rPr>
            </w:pPr>
            <w:r>
              <w:rPr>
                <w:rFonts w:hint="eastAsia" w:ascii="宋体" w:hAnsi="宋体"/>
                <w:szCs w:val="21"/>
              </w:rPr>
              <w:t>专业职称</w:t>
            </w:r>
          </w:p>
        </w:tc>
        <w:tc>
          <w:tcPr>
            <w:tcW w:w="2170"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464" w:type="dxa"/>
            <w:vAlign w:val="top"/>
          </w:tcPr>
          <w:p>
            <w:pPr>
              <w:jc w:val="center"/>
              <w:rPr>
                <w:rFonts w:hint="eastAsia" w:ascii="宋体" w:hAnsi="宋体"/>
                <w:szCs w:val="21"/>
              </w:rPr>
            </w:pPr>
            <w:r>
              <w:rPr>
                <w:rFonts w:hint="eastAsia" w:ascii="宋体" w:hAnsi="宋体"/>
                <w:szCs w:val="21"/>
              </w:rPr>
              <w:t>执业资格证书编号</w:t>
            </w:r>
          </w:p>
        </w:tc>
        <w:tc>
          <w:tcPr>
            <w:tcW w:w="2022" w:type="dxa"/>
            <w:vAlign w:val="top"/>
          </w:tcPr>
          <w:p>
            <w:pPr>
              <w:rPr>
                <w:rFonts w:hint="eastAsia" w:ascii="宋体" w:hAnsi="宋体"/>
                <w:szCs w:val="21"/>
              </w:rPr>
            </w:pPr>
          </w:p>
        </w:tc>
        <w:tc>
          <w:tcPr>
            <w:tcW w:w="1760" w:type="dxa"/>
            <w:vAlign w:val="top"/>
          </w:tcPr>
          <w:p>
            <w:pPr>
              <w:jc w:val="center"/>
              <w:rPr>
                <w:rFonts w:hint="eastAsia" w:ascii="宋体" w:hAnsi="宋体"/>
                <w:szCs w:val="21"/>
              </w:rPr>
            </w:pPr>
            <w:r>
              <w:rPr>
                <w:rFonts w:hint="eastAsia" w:ascii="宋体" w:hAnsi="宋体"/>
                <w:szCs w:val="21"/>
              </w:rPr>
              <w:t>工作年限</w:t>
            </w:r>
          </w:p>
        </w:tc>
        <w:tc>
          <w:tcPr>
            <w:tcW w:w="2170"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3" w:hRule="atLeast"/>
        </w:trPr>
        <w:tc>
          <w:tcPr>
            <w:tcW w:w="2464" w:type="dxa"/>
            <w:vAlign w:val="center"/>
          </w:tcPr>
          <w:p>
            <w:pPr>
              <w:jc w:val="center"/>
              <w:rPr>
                <w:rFonts w:hint="eastAsia" w:ascii="宋体" w:hAnsi="宋体"/>
                <w:szCs w:val="21"/>
              </w:rPr>
            </w:pPr>
            <w:r>
              <w:rPr>
                <w:rFonts w:hint="eastAsia" w:ascii="宋体" w:hAnsi="宋体"/>
                <w:szCs w:val="21"/>
              </w:rPr>
              <w:t>主要</w:t>
            </w:r>
          </w:p>
          <w:p>
            <w:pPr>
              <w:jc w:val="center"/>
              <w:rPr>
                <w:rFonts w:hint="eastAsia" w:ascii="宋体" w:hAnsi="宋体"/>
                <w:szCs w:val="21"/>
              </w:rPr>
            </w:pPr>
            <w:r>
              <w:rPr>
                <w:rFonts w:hint="eastAsia" w:ascii="宋体" w:hAnsi="宋体"/>
                <w:szCs w:val="21"/>
              </w:rPr>
              <w:t>工作</w:t>
            </w:r>
          </w:p>
          <w:p>
            <w:pPr>
              <w:jc w:val="center"/>
              <w:rPr>
                <w:rFonts w:hint="eastAsia" w:ascii="宋体" w:hAnsi="宋体"/>
                <w:szCs w:val="21"/>
              </w:rPr>
            </w:pPr>
            <w:r>
              <w:rPr>
                <w:rFonts w:hint="eastAsia" w:ascii="宋体" w:hAnsi="宋体"/>
                <w:szCs w:val="21"/>
              </w:rPr>
              <w:t>业绩</w:t>
            </w:r>
          </w:p>
          <w:p>
            <w:pPr>
              <w:jc w:val="center"/>
              <w:rPr>
                <w:rFonts w:hint="eastAsia" w:ascii="宋体" w:hAnsi="宋体"/>
                <w:szCs w:val="21"/>
              </w:rPr>
            </w:pPr>
            <w:r>
              <w:rPr>
                <w:rFonts w:hint="eastAsia" w:ascii="宋体" w:hAnsi="宋体"/>
                <w:szCs w:val="21"/>
              </w:rPr>
              <w:t>及担</w:t>
            </w:r>
          </w:p>
          <w:p>
            <w:pPr>
              <w:jc w:val="center"/>
              <w:rPr>
                <w:rFonts w:hint="eastAsia" w:ascii="宋体" w:hAnsi="宋体"/>
                <w:szCs w:val="21"/>
              </w:rPr>
            </w:pPr>
            <w:r>
              <w:rPr>
                <w:rFonts w:hint="eastAsia" w:ascii="宋体" w:hAnsi="宋体"/>
                <w:szCs w:val="21"/>
              </w:rPr>
              <w:t>任的</w:t>
            </w:r>
          </w:p>
          <w:p>
            <w:pPr>
              <w:jc w:val="center"/>
              <w:rPr>
                <w:rFonts w:hint="eastAsia" w:ascii="宋体" w:hAnsi="宋体"/>
                <w:szCs w:val="21"/>
              </w:rPr>
            </w:pPr>
            <w:r>
              <w:rPr>
                <w:rFonts w:hint="eastAsia" w:ascii="宋体" w:hAnsi="宋体"/>
                <w:szCs w:val="21"/>
              </w:rPr>
              <w:t>主要</w:t>
            </w:r>
          </w:p>
          <w:p>
            <w:pPr>
              <w:jc w:val="center"/>
              <w:rPr>
                <w:rFonts w:hint="eastAsia" w:ascii="宋体" w:hAnsi="宋体"/>
                <w:szCs w:val="21"/>
              </w:rPr>
            </w:pPr>
            <w:r>
              <w:rPr>
                <w:rFonts w:hint="eastAsia" w:ascii="宋体" w:hAnsi="宋体"/>
                <w:szCs w:val="21"/>
              </w:rPr>
              <w:t>工作</w:t>
            </w:r>
          </w:p>
          <w:p>
            <w:pPr>
              <w:jc w:val="center"/>
              <w:rPr>
                <w:rFonts w:hint="eastAsia" w:ascii="宋体" w:hAnsi="宋体"/>
                <w:szCs w:val="21"/>
              </w:rPr>
            </w:pPr>
          </w:p>
        </w:tc>
        <w:tc>
          <w:tcPr>
            <w:tcW w:w="5952" w:type="dxa"/>
            <w:gridSpan w:val="3"/>
            <w:vAlign w:val="top"/>
          </w:tcPr>
          <w:p>
            <w:pPr>
              <w:rPr>
                <w:rFonts w:hint="eastAsia" w:ascii="宋体" w:hAnsi="宋体"/>
                <w:szCs w:val="21"/>
              </w:rPr>
            </w:pPr>
          </w:p>
        </w:tc>
      </w:tr>
    </w:tbl>
    <w:p>
      <w:pPr>
        <w:tabs>
          <w:tab w:val="center" w:pos="4739"/>
        </w:tabs>
        <w:rPr>
          <w:rFonts w:hint="eastAsia" w:ascii="宋体" w:hAnsi="宋体"/>
          <w:bCs/>
          <w:szCs w:val="21"/>
        </w:rPr>
      </w:pPr>
    </w:p>
    <w:p>
      <w:pPr>
        <w:tabs>
          <w:tab w:val="center" w:pos="4739"/>
        </w:tabs>
        <w:rPr>
          <w:rFonts w:hint="eastAsia" w:ascii="宋体" w:hAnsi="宋体"/>
          <w:bCs/>
          <w:szCs w:val="21"/>
        </w:rPr>
      </w:pPr>
    </w:p>
    <w:p>
      <w:pPr>
        <w:tabs>
          <w:tab w:val="center" w:pos="4739"/>
        </w:tabs>
        <w:rPr>
          <w:rFonts w:hint="eastAsia" w:ascii="宋体" w:hAnsi="宋体"/>
          <w:bCs/>
          <w:szCs w:val="21"/>
        </w:rPr>
      </w:pPr>
    </w:p>
    <w:p>
      <w:pPr>
        <w:autoSpaceDE w:val="0"/>
        <w:autoSpaceDN w:val="0"/>
        <w:adjustRightInd w:val="0"/>
        <w:jc w:val="center"/>
        <w:outlineLvl w:val="0"/>
        <w:rPr>
          <w:rFonts w:hint="eastAsia" w:ascii="黑体" w:hAnsi="宋体" w:eastAsia="黑体"/>
          <w:sz w:val="24"/>
        </w:rPr>
      </w:pPr>
      <w:bookmarkStart w:id="935" w:name="_Toc13801"/>
      <w:bookmarkStart w:id="936" w:name="_Toc397606023"/>
      <w:bookmarkStart w:id="937" w:name="_Toc397507827"/>
      <w:bookmarkStart w:id="938" w:name="_Toc397508154"/>
      <w:bookmarkStart w:id="939" w:name="_Toc464824798"/>
      <w:r>
        <w:rPr>
          <w:rFonts w:hint="eastAsia" w:ascii="黑体" w:hAnsi="宋体" w:eastAsia="黑体" w:cs="黑体"/>
          <w:kern w:val="0"/>
          <w:sz w:val="32"/>
          <w:szCs w:val="32"/>
        </w:rPr>
        <w:t>五、投标单位基本信息表</w:t>
      </w:r>
      <w:bookmarkEnd w:id="935"/>
      <w:bookmarkEnd w:id="936"/>
      <w:bookmarkEnd w:id="937"/>
      <w:bookmarkEnd w:id="938"/>
      <w:bookmarkEnd w:id="939"/>
    </w:p>
    <w:tbl>
      <w:tblPr>
        <w:tblStyle w:val="12"/>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投标人名称</w:t>
            </w:r>
          </w:p>
        </w:tc>
        <w:tc>
          <w:tcPr>
            <w:tcW w:w="7020" w:type="dxa"/>
            <w:gridSpan w:val="9"/>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注册地址</w:t>
            </w:r>
          </w:p>
        </w:tc>
        <w:tc>
          <w:tcPr>
            <w:tcW w:w="3389" w:type="dxa"/>
            <w:gridSpan w:val="5"/>
            <w:vAlign w:val="center"/>
          </w:tcPr>
          <w:p>
            <w:pPr>
              <w:jc w:val="center"/>
              <w:rPr>
                <w:rFonts w:hint="eastAsia" w:ascii="宋体" w:hAnsi="宋体"/>
                <w:szCs w:val="21"/>
              </w:rPr>
            </w:pPr>
          </w:p>
        </w:tc>
        <w:tc>
          <w:tcPr>
            <w:tcW w:w="1246" w:type="dxa"/>
            <w:vAlign w:val="center"/>
          </w:tcPr>
          <w:p>
            <w:pPr>
              <w:jc w:val="center"/>
              <w:rPr>
                <w:rFonts w:hint="eastAsia" w:ascii="宋体" w:hAnsi="宋体"/>
                <w:szCs w:val="21"/>
              </w:rPr>
            </w:pPr>
            <w:r>
              <w:rPr>
                <w:rFonts w:hint="eastAsia" w:ascii="宋体" w:hAnsi="宋体"/>
                <w:szCs w:val="21"/>
              </w:rPr>
              <w:t>邮政编码</w:t>
            </w:r>
          </w:p>
        </w:tc>
        <w:tc>
          <w:tcPr>
            <w:tcW w:w="2385" w:type="dxa"/>
            <w:gridSpan w:val="3"/>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Merge w:val="restart"/>
            <w:vAlign w:val="center"/>
          </w:tcPr>
          <w:p>
            <w:pPr>
              <w:jc w:val="center"/>
              <w:rPr>
                <w:rFonts w:hint="eastAsia" w:ascii="宋体" w:hAnsi="宋体"/>
                <w:szCs w:val="21"/>
              </w:rPr>
            </w:pPr>
            <w:r>
              <w:rPr>
                <w:rFonts w:hint="eastAsia" w:ascii="宋体" w:hAnsi="宋体"/>
                <w:szCs w:val="21"/>
              </w:rPr>
              <w:t>联系方式</w:t>
            </w:r>
          </w:p>
        </w:tc>
        <w:tc>
          <w:tcPr>
            <w:tcW w:w="897" w:type="dxa"/>
            <w:vAlign w:val="center"/>
          </w:tcPr>
          <w:p>
            <w:pPr>
              <w:jc w:val="center"/>
              <w:rPr>
                <w:rFonts w:hint="eastAsia" w:ascii="宋体" w:hAnsi="宋体"/>
                <w:szCs w:val="21"/>
              </w:rPr>
            </w:pPr>
            <w:r>
              <w:rPr>
                <w:rFonts w:hint="eastAsia" w:ascii="宋体" w:hAnsi="宋体"/>
                <w:szCs w:val="21"/>
              </w:rPr>
              <w:t>联系人</w:t>
            </w:r>
          </w:p>
        </w:tc>
        <w:tc>
          <w:tcPr>
            <w:tcW w:w="2492" w:type="dxa"/>
            <w:gridSpan w:val="4"/>
            <w:vAlign w:val="center"/>
          </w:tcPr>
          <w:p>
            <w:pPr>
              <w:jc w:val="center"/>
              <w:rPr>
                <w:rFonts w:hint="eastAsia" w:ascii="宋体" w:hAnsi="宋体"/>
                <w:szCs w:val="21"/>
              </w:rPr>
            </w:pPr>
          </w:p>
        </w:tc>
        <w:tc>
          <w:tcPr>
            <w:tcW w:w="1246" w:type="dxa"/>
            <w:vAlign w:val="center"/>
          </w:tcPr>
          <w:p>
            <w:pPr>
              <w:jc w:val="center"/>
              <w:rPr>
                <w:rFonts w:hint="eastAsia" w:ascii="宋体" w:hAnsi="宋体"/>
                <w:szCs w:val="21"/>
              </w:rPr>
            </w:pPr>
            <w:r>
              <w:rPr>
                <w:rFonts w:hint="eastAsia" w:ascii="宋体" w:hAnsi="宋体"/>
                <w:szCs w:val="21"/>
              </w:rPr>
              <w:t>电  话</w:t>
            </w:r>
          </w:p>
        </w:tc>
        <w:tc>
          <w:tcPr>
            <w:tcW w:w="2385" w:type="dxa"/>
            <w:gridSpan w:val="3"/>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Merge w:val="continue"/>
            <w:vAlign w:val="center"/>
          </w:tcPr>
          <w:p>
            <w:pPr>
              <w:jc w:val="center"/>
              <w:rPr>
                <w:rFonts w:hint="eastAsia" w:ascii="宋体" w:hAnsi="宋体"/>
                <w:szCs w:val="21"/>
              </w:rPr>
            </w:pPr>
          </w:p>
        </w:tc>
        <w:tc>
          <w:tcPr>
            <w:tcW w:w="897" w:type="dxa"/>
            <w:vAlign w:val="center"/>
          </w:tcPr>
          <w:p>
            <w:pPr>
              <w:jc w:val="center"/>
              <w:rPr>
                <w:rFonts w:hint="eastAsia" w:ascii="宋体" w:hAnsi="宋体"/>
                <w:szCs w:val="21"/>
              </w:rPr>
            </w:pPr>
            <w:r>
              <w:rPr>
                <w:rFonts w:hint="eastAsia" w:ascii="宋体" w:hAnsi="宋体"/>
                <w:szCs w:val="21"/>
              </w:rPr>
              <w:t>传  真</w:t>
            </w:r>
          </w:p>
        </w:tc>
        <w:tc>
          <w:tcPr>
            <w:tcW w:w="2492" w:type="dxa"/>
            <w:gridSpan w:val="4"/>
            <w:vAlign w:val="center"/>
          </w:tcPr>
          <w:p>
            <w:pPr>
              <w:jc w:val="center"/>
              <w:rPr>
                <w:rFonts w:hint="eastAsia" w:ascii="宋体" w:hAnsi="宋体"/>
                <w:szCs w:val="21"/>
              </w:rPr>
            </w:pPr>
          </w:p>
        </w:tc>
        <w:tc>
          <w:tcPr>
            <w:tcW w:w="1246" w:type="dxa"/>
            <w:vAlign w:val="center"/>
          </w:tcPr>
          <w:p>
            <w:pPr>
              <w:jc w:val="center"/>
              <w:rPr>
                <w:rFonts w:hint="eastAsia" w:ascii="宋体" w:hAnsi="宋体"/>
                <w:szCs w:val="21"/>
              </w:rPr>
            </w:pPr>
            <w:r>
              <w:rPr>
                <w:rFonts w:hint="eastAsia" w:ascii="宋体" w:hAnsi="宋体"/>
                <w:szCs w:val="21"/>
              </w:rPr>
              <w:t>网  址</w:t>
            </w:r>
          </w:p>
        </w:tc>
        <w:tc>
          <w:tcPr>
            <w:tcW w:w="2385" w:type="dxa"/>
            <w:gridSpan w:val="3"/>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组织结构</w:t>
            </w:r>
          </w:p>
        </w:tc>
        <w:tc>
          <w:tcPr>
            <w:tcW w:w="7020" w:type="dxa"/>
            <w:gridSpan w:val="9"/>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法定代表人</w:t>
            </w:r>
          </w:p>
        </w:tc>
        <w:tc>
          <w:tcPr>
            <w:tcW w:w="897" w:type="dxa"/>
            <w:vAlign w:val="center"/>
          </w:tcPr>
          <w:p>
            <w:pPr>
              <w:jc w:val="center"/>
              <w:rPr>
                <w:rFonts w:hint="eastAsia" w:ascii="宋体" w:hAnsi="宋体"/>
                <w:szCs w:val="21"/>
              </w:rPr>
            </w:pPr>
            <w:r>
              <w:rPr>
                <w:rFonts w:hint="eastAsia" w:ascii="宋体" w:hAnsi="宋体"/>
                <w:szCs w:val="21"/>
              </w:rPr>
              <w:t>姓名</w:t>
            </w:r>
          </w:p>
        </w:tc>
        <w:tc>
          <w:tcPr>
            <w:tcW w:w="1021" w:type="dxa"/>
            <w:vAlign w:val="center"/>
          </w:tcPr>
          <w:p>
            <w:pPr>
              <w:jc w:val="center"/>
              <w:rPr>
                <w:rFonts w:hint="eastAsia" w:ascii="宋体" w:hAnsi="宋体"/>
                <w:szCs w:val="21"/>
              </w:rPr>
            </w:pPr>
          </w:p>
        </w:tc>
        <w:tc>
          <w:tcPr>
            <w:tcW w:w="1276" w:type="dxa"/>
            <w:gridSpan w:val="2"/>
            <w:vAlign w:val="center"/>
          </w:tcPr>
          <w:p>
            <w:pPr>
              <w:jc w:val="center"/>
              <w:rPr>
                <w:rFonts w:hint="eastAsia" w:ascii="宋体" w:hAnsi="宋体"/>
                <w:szCs w:val="21"/>
              </w:rPr>
            </w:pPr>
            <w:r>
              <w:rPr>
                <w:rFonts w:hint="eastAsia" w:ascii="宋体" w:hAnsi="宋体"/>
                <w:szCs w:val="21"/>
              </w:rPr>
              <w:t>技术职称</w:t>
            </w:r>
          </w:p>
        </w:tc>
        <w:tc>
          <w:tcPr>
            <w:tcW w:w="1701" w:type="dxa"/>
            <w:gridSpan w:val="3"/>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电话</w:t>
            </w:r>
          </w:p>
        </w:tc>
        <w:tc>
          <w:tcPr>
            <w:tcW w:w="141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技术负责人</w:t>
            </w:r>
          </w:p>
        </w:tc>
        <w:tc>
          <w:tcPr>
            <w:tcW w:w="897" w:type="dxa"/>
            <w:vAlign w:val="center"/>
          </w:tcPr>
          <w:p>
            <w:pPr>
              <w:jc w:val="center"/>
              <w:rPr>
                <w:rFonts w:hint="eastAsia" w:ascii="宋体" w:hAnsi="宋体"/>
                <w:szCs w:val="21"/>
              </w:rPr>
            </w:pPr>
            <w:r>
              <w:rPr>
                <w:rFonts w:hint="eastAsia" w:ascii="宋体" w:hAnsi="宋体"/>
                <w:szCs w:val="21"/>
              </w:rPr>
              <w:t>姓名</w:t>
            </w:r>
          </w:p>
        </w:tc>
        <w:tc>
          <w:tcPr>
            <w:tcW w:w="1021" w:type="dxa"/>
            <w:vAlign w:val="center"/>
          </w:tcPr>
          <w:p>
            <w:pPr>
              <w:jc w:val="center"/>
              <w:rPr>
                <w:rFonts w:hint="eastAsia" w:ascii="宋体" w:hAnsi="宋体"/>
                <w:szCs w:val="21"/>
              </w:rPr>
            </w:pPr>
          </w:p>
        </w:tc>
        <w:tc>
          <w:tcPr>
            <w:tcW w:w="1276" w:type="dxa"/>
            <w:gridSpan w:val="2"/>
            <w:vAlign w:val="center"/>
          </w:tcPr>
          <w:p>
            <w:pPr>
              <w:jc w:val="center"/>
              <w:rPr>
                <w:rFonts w:hint="eastAsia" w:ascii="宋体" w:hAnsi="宋体"/>
                <w:szCs w:val="21"/>
              </w:rPr>
            </w:pPr>
            <w:r>
              <w:rPr>
                <w:rFonts w:hint="eastAsia" w:ascii="宋体" w:hAnsi="宋体"/>
                <w:szCs w:val="21"/>
              </w:rPr>
              <w:t>技术职称</w:t>
            </w:r>
          </w:p>
        </w:tc>
        <w:tc>
          <w:tcPr>
            <w:tcW w:w="1701" w:type="dxa"/>
            <w:gridSpan w:val="3"/>
            <w:vAlign w:val="center"/>
          </w:tcPr>
          <w:p>
            <w:pPr>
              <w:jc w:val="center"/>
              <w:rPr>
                <w:rFonts w:hint="eastAsia" w:ascii="宋体" w:hAnsi="宋体"/>
                <w:szCs w:val="21"/>
              </w:rPr>
            </w:pPr>
          </w:p>
        </w:tc>
        <w:tc>
          <w:tcPr>
            <w:tcW w:w="709" w:type="dxa"/>
            <w:vAlign w:val="center"/>
          </w:tcPr>
          <w:p>
            <w:pPr>
              <w:jc w:val="center"/>
              <w:rPr>
                <w:rFonts w:hint="eastAsia" w:ascii="宋体" w:hAnsi="宋体"/>
                <w:szCs w:val="21"/>
              </w:rPr>
            </w:pPr>
            <w:r>
              <w:rPr>
                <w:rFonts w:hint="eastAsia" w:ascii="宋体" w:hAnsi="宋体"/>
                <w:szCs w:val="21"/>
              </w:rPr>
              <w:t>电话</w:t>
            </w:r>
          </w:p>
        </w:tc>
        <w:tc>
          <w:tcPr>
            <w:tcW w:w="141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成立时间</w:t>
            </w:r>
          </w:p>
        </w:tc>
        <w:tc>
          <w:tcPr>
            <w:tcW w:w="1918" w:type="dxa"/>
            <w:gridSpan w:val="2"/>
            <w:vAlign w:val="center"/>
          </w:tcPr>
          <w:p>
            <w:pPr>
              <w:jc w:val="center"/>
              <w:rPr>
                <w:rFonts w:hint="eastAsia" w:ascii="宋体" w:hAnsi="宋体"/>
                <w:szCs w:val="21"/>
              </w:rPr>
            </w:pPr>
          </w:p>
        </w:tc>
        <w:tc>
          <w:tcPr>
            <w:tcW w:w="5102" w:type="dxa"/>
            <w:gridSpan w:val="7"/>
            <w:vAlign w:val="center"/>
          </w:tcPr>
          <w:p>
            <w:pPr>
              <w:jc w:val="center"/>
              <w:rPr>
                <w:rFonts w:hint="eastAsia"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企业资质等级</w:t>
            </w:r>
          </w:p>
        </w:tc>
        <w:tc>
          <w:tcPr>
            <w:tcW w:w="1918" w:type="dxa"/>
            <w:gridSpan w:val="2"/>
            <w:vAlign w:val="center"/>
          </w:tcPr>
          <w:p>
            <w:pPr>
              <w:jc w:val="center"/>
              <w:rPr>
                <w:rFonts w:hint="eastAsia" w:ascii="宋体" w:hAnsi="宋体"/>
                <w:szCs w:val="21"/>
              </w:rPr>
            </w:pPr>
          </w:p>
        </w:tc>
        <w:tc>
          <w:tcPr>
            <w:tcW w:w="993" w:type="dxa"/>
            <w:vMerge w:val="restart"/>
            <w:vAlign w:val="center"/>
          </w:tcPr>
          <w:p>
            <w:pPr>
              <w:jc w:val="center"/>
              <w:rPr>
                <w:rFonts w:hint="eastAsia" w:ascii="宋体" w:hAnsi="宋体"/>
                <w:szCs w:val="21"/>
              </w:rPr>
            </w:pPr>
            <w:r>
              <w:rPr>
                <w:rFonts w:hint="eastAsia" w:ascii="宋体" w:hAnsi="宋体"/>
                <w:szCs w:val="21"/>
              </w:rPr>
              <w:t>其中</w:t>
            </w:r>
          </w:p>
        </w:tc>
        <w:tc>
          <w:tcPr>
            <w:tcW w:w="1984" w:type="dxa"/>
            <w:gridSpan w:val="4"/>
            <w:vAlign w:val="center"/>
          </w:tcPr>
          <w:p>
            <w:pPr>
              <w:jc w:val="center"/>
              <w:rPr>
                <w:rFonts w:hint="eastAsia" w:ascii="宋体" w:hAnsi="宋体"/>
                <w:szCs w:val="21"/>
              </w:rPr>
            </w:pPr>
            <w:r>
              <w:rPr>
                <w:rFonts w:hint="eastAsia" w:ascii="宋体" w:hAnsi="宋体"/>
                <w:szCs w:val="21"/>
              </w:rPr>
              <w:t>建造师</w:t>
            </w:r>
          </w:p>
        </w:tc>
        <w:tc>
          <w:tcPr>
            <w:tcW w:w="2125" w:type="dxa"/>
            <w:gridSpan w:val="2"/>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营业执照号</w:t>
            </w:r>
          </w:p>
        </w:tc>
        <w:tc>
          <w:tcPr>
            <w:tcW w:w="1918" w:type="dxa"/>
            <w:gridSpan w:val="2"/>
            <w:vAlign w:val="center"/>
          </w:tcPr>
          <w:p>
            <w:pPr>
              <w:jc w:val="center"/>
              <w:rPr>
                <w:rFonts w:hint="eastAsia" w:ascii="宋体" w:hAnsi="宋体"/>
                <w:szCs w:val="21"/>
              </w:rPr>
            </w:pPr>
          </w:p>
        </w:tc>
        <w:tc>
          <w:tcPr>
            <w:tcW w:w="993" w:type="dxa"/>
            <w:vMerge w:val="continue"/>
            <w:vAlign w:val="center"/>
          </w:tcPr>
          <w:p>
            <w:pPr>
              <w:jc w:val="center"/>
              <w:rPr>
                <w:rFonts w:hint="eastAsia" w:ascii="宋体" w:hAnsi="宋体"/>
                <w:szCs w:val="21"/>
              </w:rPr>
            </w:pPr>
          </w:p>
        </w:tc>
        <w:tc>
          <w:tcPr>
            <w:tcW w:w="1984" w:type="dxa"/>
            <w:gridSpan w:val="4"/>
            <w:vAlign w:val="center"/>
          </w:tcPr>
          <w:p>
            <w:pPr>
              <w:jc w:val="center"/>
              <w:rPr>
                <w:rFonts w:hint="eastAsia" w:ascii="宋体" w:hAnsi="宋体"/>
                <w:szCs w:val="21"/>
              </w:rPr>
            </w:pPr>
            <w:r>
              <w:rPr>
                <w:rFonts w:hint="eastAsia" w:ascii="宋体" w:hAnsi="宋体"/>
                <w:szCs w:val="21"/>
              </w:rPr>
              <w:t>高级职称人员</w:t>
            </w:r>
          </w:p>
        </w:tc>
        <w:tc>
          <w:tcPr>
            <w:tcW w:w="2125" w:type="dxa"/>
            <w:gridSpan w:val="2"/>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注册资金</w:t>
            </w:r>
          </w:p>
        </w:tc>
        <w:tc>
          <w:tcPr>
            <w:tcW w:w="1918" w:type="dxa"/>
            <w:gridSpan w:val="2"/>
            <w:vAlign w:val="center"/>
          </w:tcPr>
          <w:p>
            <w:pPr>
              <w:jc w:val="center"/>
              <w:rPr>
                <w:rFonts w:hint="eastAsia" w:ascii="宋体" w:hAnsi="宋体"/>
                <w:szCs w:val="21"/>
              </w:rPr>
            </w:pPr>
          </w:p>
        </w:tc>
        <w:tc>
          <w:tcPr>
            <w:tcW w:w="993" w:type="dxa"/>
            <w:vMerge w:val="continue"/>
            <w:vAlign w:val="center"/>
          </w:tcPr>
          <w:p>
            <w:pPr>
              <w:jc w:val="center"/>
              <w:rPr>
                <w:rFonts w:hint="eastAsia" w:ascii="宋体" w:hAnsi="宋体"/>
                <w:szCs w:val="21"/>
              </w:rPr>
            </w:pPr>
          </w:p>
        </w:tc>
        <w:tc>
          <w:tcPr>
            <w:tcW w:w="1984" w:type="dxa"/>
            <w:gridSpan w:val="4"/>
            <w:vAlign w:val="center"/>
          </w:tcPr>
          <w:p>
            <w:pPr>
              <w:jc w:val="center"/>
              <w:rPr>
                <w:rFonts w:hint="eastAsia" w:ascii="宋体" w:hAnsi="宋体"/>
                <w:szCs w:val="21"/>
              </w:rPr>
            </w:pPr>
            <w:r>
              <w:rPr>
                <w:rFonts w:hint="eastAsia" w:ascii="宋体" w:hAnsi="宋体"/>
                <w:szCs w:val="21"/>
              </w:rPr>
              <w:t>中级职称人员</w:t>
            </w:r>
          </w:p>
        </w:tc>
        <w:tc>
          <w:tcPr>
            <w:tcW w:w="2125" w:type="dxa"/>
            <w:gridSpan w:val="2"/>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开户银行</w:t>
            </w:r>
          </w:p>
        </w:tc>
        <w:tc>
          <w:tcPr>
            <w:tcW w:w="1918" w:type="dxa"/>
            <w:gridSpan w:val="2"/>
            <w:vAlign w:val="center"/>
          </w:tcPr>
          <w:p>
            <w:pPr>
              <w:jc w:val="center"/>
              <w:rPr>
                <w:rFonts w:hint="eastAsia" w:ascii="宋体" w:hAnsi="宋体"/>
                <w:szCs w:val="21"/>
              </w:rPr>
            </w:pPr>
          </w:p>
        </w:tc>
        <w:tc>
          <w:tcPr>
            <w:tcW w:w="993" w:type="dxa"/>
            <w:vMerge w:val="continue"/>
            <w:vAlign w:val="center"/>
          </w:tcPr>
          <w:p>
            <w:pPr>
              <w:jc w:val="center"/>
              <w:rPr>
                <w:rFonts w:hint="eastAsia" w:ascii="宋体" w:hAnsi="宋体"/>
                <w:szCs w:val="21"/>
              </w:rPr>
            </w:pPr>
          </w:p>
        </w:tc>
        <w:tc>
          <w:tcPr>
            <w:tcW w:w="1984" w:type="dxa"/>
            <w:gridSpan w:val="4"/>
            <w:vAlign w:val="center"/>
          </w:tcPr>
          <w:p>
            <w:pPr>
              <w:jc w:val="center"/>
              <w:rPr>
                <w:rFonts w:hint="eastAsia" w:ascii="宋体" w:hAnsi="宋体"/>
                <w:szCs w:val="21"/>
              </w:rPr>
            </w:pPr>
            <w:r>
              <w:rPr>
                <w:rFonts w:hint="eastAsia" w:ascii="宋体" w:hAnsi="宋体"/>
                <w:szCs w:val="21"/>
              </w:rPr>
              <w:t>初级职称人员</w:t>
            </w:r>
          </w:p>
        </w:tc>
        <w:tc>
          <w:tcPr>
            <w:tcW w:w="2125" w:type="dxa"/>
            <w:gridSpan w:val="2"/>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账号</w:t>
            </w:r>
          </w:p>
        </w:tc>
        <w:tc>
          <w:tcPr>
            <w:tcW w:w="1918" w:type="dxa"/>
            <w:gridSpan w:val="2"/>
            <w:vAlign w:val="center"/>
          </w:tcPr>
          <w:p>
            <w:pPr>
              <w:jc w:val="center"/>
              <w:rPr>
                <w:rFonts w:hint="eastAsia" w:ascii="宋体" w:hAnsi="宋体"/>
                <w:szCs w:val="21"/>
              </w:rPr>
            </w:pPr>
          </w:p>
        </w:tc>
        <w:tc>
          <w:tcPr>
            <w:tcW w:w="993" w:type="dxa"/>
            <w:vMerge w:val="continue"/>
            <w:vAlign w:val="center"/>
          </w:tcPr>
          <w:p>
            <w:pPr>
              <w:jc w:val="center"/>
              <w:rPr>
                <w:rFonts w:hint="eastAsia" w:ascii="宋体" w:hAnsi="宋体"/>
                <w:szCs w:val="21"/>
              </w:rPr>
            </w:pPr>
          </w:p>
        </w:tc>
        <w:tc>
          <w:tcPr>
            <w:tcW w:w="1984" w:type="dxa"/>
            <w:gridSpan w:val="4"/>
            <w:vAlign w:val="center"/>
          </w:tcPr>
          <w:p>
            <w:pPr>
              <w:jc w:val="center"/>
              <w:rPr>
                <w:rFonts w:hint="eastAsia" w:ascii="宋体" w:hAnsi="宋体"/>
                <w:szCs w:val="21"/>
              </w:rPr>
            </w:pPr>
            <w:r>
              <w:rPr>
                <w:rFonts w:hint="eastAsia" w:ascii="宋体" w:hAnsi="宋体"/>
                <w:szCs w:val="21"/>
              </w:rPr>
              <w:t>技  工</w:t>
            </w:r>
          </w:p>
        </w:tc>
        <w:tc>
          <w:tcPr>
            <w:tcW w:w="2125" w:type="dxa"/>
            <w:gridSpan w:val="2"/>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1485" w:type="dxa"/>
            <w:vAlign w:val="center"/>
          </w:tcPr>
          <w:p>
            <w:pPr>
              <w:jc w:val="center"/>
              <w:rPr>
                <w:rFonts w:hint="eastAsia" w:ascii="宋体" w:hAnsi="宋体"/>
                <w:szCs w:val="21"/>
              </w:rPr>
            </w:pPr>
            <w:r>
              <w:rPr>
                <w:rFonts w:hint="eastAsia" w:ascii="宋体" w:hAnsi="宋体"/>
                <w:szCs w:val="21"/>
              </w:rPr>
              <w:t>经营范围</w:t>
            </w:r>
          </w:p>
        </w:tc>
        <w:tc>
          <w:tcPr>
            <w:tcW w:w="7020" w:type="dxa"/>
            <w:gridSpan w:val="9"/>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Align w:val="center"/>
          </w:tcPr>
          <w:p>
            <w:pPr>
              <w:jc w:val="center"/>
              <w:rPr>
                <w:rFonts w:hint="eastAsia" w:ascii="宋体" w:hAnsi="宋体"/>
                <w:szCs w:val="21"/>
              </w:rPr>
            </w:pPr>
            <w:r>
              <w:rPr>
                <w:rFonts w:hint="eastAsia" w:ascii="宋体" w:hAnsi="宋体"/>
                <w:szCs w:val="21"/>
              </w:rPr>
              <w:t>备注</w:t>
            </w:r>
          </w:p>
        </w:tc>
        <w:tc>
          <w:tcPr>
            <w:tcW w:w="7020" w:type="dxa"/>
            <w:gridSpan w:val="9"/>
            <w:vAlign w:val="center"/>
          </w:tcPr>
          <w:p>
            <w:pPr>
              <w:jc w:val="center"/>
              <w:rPr>
                <w:rFonts w:hint="eastAsia" w:ascii="宋体" w:hAnsi="宋体"/>
                <w:szCs w:val="21"/>
              </w:rPr>
            </w:pPr>
          </w:p>
        </w:tc>
      </w:tr>
    </w:tbl>
    <w:p>
      <w:pPr>
        <w:autoSpaceDE w:val="0"/>
        <w:autoSpaceDN w:val="0"/>
        <w:adjustRightInd w:val="0"/>
        <w:jc w:val="center"/>
        <w:outlineLvl w:val="0"/>
        <w:rPr>
          <w:rFonts w:ascii="宋体" w:hAnsi="宋体"/>
          <w:szCs w:val="21"/>
        </w:rPr>
      </w:pPr>
      <w:r>
        <w:rPr>
          <w:rFonts w:ascii="宋体" w:hAnsi="宋体"/>
          <w:szCs w:val="21"/>
        </w:rPr>
        <w:br w:type="page"/>
      </w:r>
      <w:bookmarkStart w:id="940" w:name="_Toc397508155"/>
      <w:bookmarkStart w:id="941" w:name="_Toc397507828"/>
      <w:bookmarkStart w:id="942" w:name="_Toc397606024"/>
    </w:p>
    <w:bookmarkEnd w:id="940"/>
    <w:bookmarkEnd w:id="941"/>
    <w:bookmarkEnd w:id="942"/>
    <w:p>
      <w:pPr>
        <w:autoSpaceDE w:val="0"/>
        <w:autoSpaceDN w:val="0"/>
        <w:adjustRightInd w:val="0"/>
        <w:jc w:val="center"/>
        <w:outlineLvl w:val="0"/>
        <w:rPr>
          <w:rFonts w:hint="eastAsia" w:ascii="宋体" w:hAnsi="宋体"/>
          <w:b/>
          <w:sz w:val="32"/>
          <w:szCs w:val="32"/>
        </w:rPr>
      </w:pPr>
      <w:bookmarkStart w:id="943" w:name="_Toc464824799"/>
      <w:bookmarkStart w:id="944" w:name="_Toc23612"/>
      <w:r>
        <w:rPr>
          <w:rFonts w:hint="eastAsia" w:ascii="宋体" w:hAnsi="宋体"/>
          <w:b/>
          <w:sz w:val="32"/>
          <w:szCs w:val="32"/>
        </w:rPr>
        <w:t>六、资格证明文件</w:t>
      </w:r>
      <w:bookmarkEnd w:id="943"/>
      <w:bookmarkEnd w:id="944"/>
    </w:p>
    <w:p>
      <w:pPr>
        <w:spacing w:line="400" w:lineRule="exact"/>
        <w:ind w:left="840" w:hanging="840" w:hangingChars="350"/>
        <w:rPr>
          <w:rFonts w:hint="eastAsia" w:ascii="宋体" w:hAnsi="宋体"/>
          <w:sz w:val="24"/>
        </w:rPr>
      </w:pPr>
      <w:r>
        <w:rPr>
          <w:rFonts w:hint="eastAsia" w:ascii="宋体" w:hAnsi="宋体"/>
          <w:sz w:val="24"/>
        </w:rPr>
        <w:t>（1）、法人营业执照、税务登记证（或三证合一营业执照）、企业资质证件、企业安全生产许可证、注册建造师证及项目经理安全生产考核合格证</w:t>
      </w:r>
    </w:p>
    <w:p>
      <w:pPr>
        <w:spacing w:line="400" w:lineRule="exact"/>
        <w:ind w:left="840" w:hanging="840" w:hangingChars="350"/>
        <w:rPr>
          <w:rFonts w:hint="eastAsia" w:ascii="宋体" w:hAnsi="宋体"/>
          <w:sz w:val="24"/>
        </w:rPr>
      </w:pPr>
    </w:p>
    <w:p>
      <w:pPr>
        <w:spacing w:line="400" w:lineRule="exact"/>
        <w:rPr>
          <w:rFonts w:hint="eastAsia" w:ascii="宋体" w:hAnsi="宋体"/>
          <w:sz w:val="24"/>
        </w:rPr>
      </w:pPr>
      <w:r>
        <w:rPr>
          <w:rFonts w:hint="eastAsia" w:ascii="宋体" w:hAnsi="宋体"/>
          <w:sz w:val="24"/>
        </w:rPr>
        <w:t>（2）、近三年财务状况(若公司成立未满三年，需提供从成立至今的年度财务状况）</w:t>
      </w:r>
    </w:p>
    <w:p>
      <w:pPr>
        <w:spacing w:line="400" w:lineRule="exact"/>
        <w:rPr>
          <w:rFonts w:hint="eastAsia" w:ascii="宋体" w:hAnsi="宋体"/>
          <w:sz w:val="24"/>
        </w:rPr>
      </w:pPr>
    </w:p>
    <w:p>
      <w:pPr>
        <w:spacing w:line="400" w:lineRule="exact"/>
        <w:rPr>
          <w:rFonts w:hint="eastAsia" w:ascii="黑体" w:hAnsi="宋体" w:eastAsia="黑体"/>
          <w:b/>
          <w:sz w:val="24"/>
        </w:rPr>
      </w:pPr>
      <w:r>
        <w:rPr>
          <w:rFonts w:hint="eastAsia" w:ascii="宋体" w:hAnsi="宋体"/>
          <w:sz w:val="24"/>
        </w:rPr>
        <w:t>（3）、近年完成的类似项目情况表</w:t>
      </w:r>
    </w:p>
    <w:tbl>
      <w:tblPr>
        <w:tblStyle w:val="12"/>
        <w:tblW w:w="8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项目名称</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项目所在地</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发包人名称</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发包人地址</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发包人联系人及电话</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合同价格</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开工日期</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竣工日期</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承担的工作</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工程质量</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项目负责人</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技术负责人</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注册建造师及电话</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jc w:val="center"/>
        </w:trPr>
        <w:tc>
          <w:tcPr>
            <w:tcW w:w="2431" w:type="dxa"/>
            <w:vAlign w:val="center"/>
          </w:tcPr>
          <w:p>
            <w:pPr>
              <w:rPr>
                <w:rFonts w:hint="eastAsia" w:ascii="宋体" w:hAnsi="宋体"/>
                <w:szCs w:val="21"/>
              </w:rPr>
            </w:pPr>
            <w:r>
              <w:rPr>
                <w:rFonts w:hint="eastAsia" w:ascii="宋体" w:hAnsi="宋体"/>
                <w:szCs w:val="21"/>
              </w:rPr>
              <w:t>项目描述</w:t>
            </w:r>
          </w:p>
        </w:tc>
        <w:tc>
          <w:tcPr>
            <w:tcW w:w="5892"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vAlign w:val="center"/>
          </w:tcPr>
          <w:p>
            <w:pPr>
              <w:rPr>
                <w:rFonts w:hint="eastAsia" w:ascii="宋体" w:hAnsi="宋体"/>
                <w:szCs w:val="21"/>
              </w:rPr>
            </w:pPr>
            <w:r>
              <w:rPr>
                <w:rFonts w:hint="eastAsia" w:ascii="宋体" w:hAnsi="宋体"/>
                <w:szCs w:val="21"/>
              </w:rPr>
              <w:t>备注</w:t>
            </w:r>
          </w:p>
        </w:tc>
        <w:tc>
          <w:tcPr>
            <w:tcW w:w="5892" w:type="dxa"/>
            <w:vAlign w:val="center"/>
          </w:tcPr>
          <w:p>
            <w:pPr>
              <w:rPr>
                <w:rFonts w:hint="eastAsia" w:ascii="宋体" w:hAnsi="宋体"/>
                <w:szCs w:val="21"/>
              </w:rPr>
            </w:pPr>
          </w:p>
        </w:tc>
      </w:tr>
    </w:tbl>
    <w:p>
      <w:pPr>
        <w:spacing w:after="312" w:afterLines="100" w:line="400" w:lineRule="exact"/>
        <w:rPr>
          <w:rFonts w:hint="eastAsia" w:ascii="宋体" w:hAnsi="宋体"/>
          <w:szCs w:val="21"/>
        </w:rPr>
      </w:pPr>
      <w:r>
        <w:rPr>
          <w:rFonts w:hint="eastAsia" w:ascii="黑体" w:hAnsi="宋体" w:eastAsia="黑体"/>
          <w:szCs w:val="21"/>
        </w:rPr>
        <w:t>备注：</w:t>
      </w:r>
      <w:r>
        <w:rPr>
          <w:rFonts w:hint="eastAsia" w:ascii="宋体" w:hAnsi="宋体"/>
          <w:szCs w:val="21"/>
        </w:rPr>
        <w:t>1、类似项目指：见前附表2、本表后</w:t>
      </w:r>
      <w:r>
        <w:rPr>
          <w:rFonts w:ascii="宋体" w:hAnsi="宋体"/>
          <w:szCs w:val="21"/>
        </w:rPr>
        <w:t>应</w:t>
      </w:r>
      <w:r>
        <w:rPr>
          <w:rFonts w:hint="eastAsia" w:ascii="宋体" w:hAnsi="宋体"/>
          <w:szCs w:val="21"/>
        </w:rPr>
        <w:t>附附施工合同和竣工验收备案表（或施工合同和中标通知书件）复印件，具体年份要求见投标人须知前附表。每张表格只填写一个项目，并标明序号。</w:t>
      </w:r>
    </w:p>
    <w:p>
      <w:pPr>
        <w:spacing w:after="312" w:afterLines="100" w:line="400" w:lineRule="exact"/>
        <w:rPr>
          <w:rFonts w:hint="eastAsia" w:ascii="宋体" w:hAnsi="宋体"/>
          <w:szCs w:val="21"/>
        </w:rPr>
      </w:pPr>
    </w:p>
    <w:p>
      <w:pPr>
        <w:autoSpaceDE w:val="0"/>
        <w:autoSpaceDN w:val="0"/>
        <w:adjustRightInd w:val="0"/>
        <w:spacing w:line="380" w:lineRule="exact"/>
        <w:rPr>
          <w:rFonts w:hint="eastAsia" w:ascii="新宋体" w:hAnsi="新宋体" w:eastAsia="新宋体" w:cs="TimesNewRomanPSMT"/>
          <w:b/>
          <w:kern w:val="0"/>
          <w:sz w:val="32"/>
          <w:szCs w:val="32"/>
        </w:rPr>
      </w:pPr>
      <w:r>
        <w:rPr>
          <w:rFonts w:hint="eastAsia" w:ascii="新宋体" w:hAnsi="新宋体" w:eastAsia="新宋体" w:cs="TimesNewRomanPSMT"/>
          <w:b/>
          <w:kern w:val="0"/>
          <w:sz w:val="32"/>
          <w:szCs w:val="32"/>
        </w:rPr>
        <w:t xml:space="preserve">                    七、承诺书</w:t>
      </w: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spacing w:line="520" w:lineRule="exact"/>
        <w:jc w:val="center"/>
        <w:rPr>
          <w:rFonts w:hint="eastAsia" w:ascii="宋体" w:hAnsi="宋体"/>
          <w:sz w:val="28"/>
          <w:szCs w:val="28"/>
        </w:rPr>
      </w:pPr>
      <w:r>
        <w:rPr>
          <w:rFonts w:hint="eastAsia" w:ascii="宋体" w:hAnsi="宋体"/>
          <w:sz w:val="28"/>
          <w:szCs w:val="28"/>
        </w:rPr>
        <w:t>（一）、关于农民工工资的承诺</w:t>
      </w:r>
    </w:p>
    <w:p>
      <w:pPr>
        <w:spacing w:line="520" w:lineRule="exact"/>
        <w:rPr>
          <w:rFonts w:hint="eastAsia" w:ascii="宋体" w:hAnsi="宋体"/>
          <w:sz w:val="22"/>
          <w:szCs w:val="22"/>
        </w:rPr>
      </w:pPr>
    </w:p>
    <w:p>
      <w:pPr>
        <w:spacing w:line="520" w:lineRule="exact"/>
        <w:rPr>
          <w:rFonts w:hint="eastAsia" w:ascii="宋体" w:hAnsi="宋体"/>
          <w:sz w:val="22"/>
          <w:szCs w:val="22"/>
        </w:rPr>
      </w:pPr>
      <w:r>
        <w:rPr>
          <w:rFonts w:hint="eastAsia" w:ascii="宋体" w:hAnsi="宋体"/>
          <w:sz w:val="22"/>
          <w:szCs w:val="22"/>
        </w:rPr>
        <w:t>致             （招标人）    ：</w:t>
      </w:r>
    </w:p>
    <w:p>
      <w:pPr>
        <w:spacing w:line="520" w:lineRule="exact"/>
        <w:rPr>
          <w:rFonts w:hint="eastAsia" w:ascii="宋体" w:hAnsi="宋体"/>
          <w:sz w:val="22"/>
          <w:szCs w:val="22"/>
        </w:rPr>
      </w:pPr>
      <w:r>
        <w:rPr>
          <w:rFonts w:hint="eastAsia" w:ascii="宋体" w:hAnsi="宋体"/>
          <w:sz w:val="22"/>
          <w:szCs w:val="22"/>
        </w:rPr>
        <w:t xml:space="preserve">    我单位为守法经营的建筑工程施工企业，针对本次（项目及标段全称）招标项目，我公司郑重承诺：</w:t>
      </w:r>
    </w:p>
    <w:p>
      <w:pPr>
        <w:spacing w:line="520" w:lineRule="exact"/>
        <w:rPr>
          <w:rFonts w:hint="eastAsia" w:ascii="宋体" w:hAnsi="宋体"/>
          <w:sz w:val="22"/>
          <w:szCs w:val="22"/>
        </w:rPr>
      </w:pPr>
      <w:r>
        <w:rPr>
          <w:rFonts w:hint="eastAsia" w:ascii="宋体" w:hAnsi="宋体"/>
          <w:sz w:val="22"/>
          <w:szCs w:val="22"/>
        </w:rPr>
        <w:t xml:space="preserve">    1、 截止本工程开标之日止，本企业无拖欠农民工工资及其他职工工资，无克扣或拖欠农民工工资的不良记录；</w:t>
      </w:r>
    </w:p>
    <w:p>
      <w:pPr>
        <w:spacing w:line="520" w:lineRule="exact"/>
        <w:rPr>
          <w:rFonts w:hint="eastAsia" w:ascii="宋体" w:hAnsi="宋体"/>
          <w:sz w:val="22"/>
          <w:szCs w:val="22"/>
        </w:rPr>
      </w:pPr>
      <w:r>
        <w:rPr>
          <w:rFonts w:hint="eastAsia" w:ascii="宋体" w:hAnsi="宋体"/>
          <w:sz w:val="22"/>
          <w:szCs w:val="22"/>
        </w:rPr>
        <w:t xml:space="preserve">    2、一旦确定本公司为该项目中标单位，我公司为保证不拖欠农民工资及其他职工工资，特作以下承诺： </w:t>
      </w:r>
    </w:p>
    <w:p>
      <w:pPr>
        <w:spacing w:line="520" w:lineRule="exact"/>
        <w:rPr>
          <w:rFonts w:hint="eastAsia" w:ascii="宋体" w:hAnsi="宋体"/>
          <w:sz w:val="22"/>
          <w:szCs w:val="22"/>
        </w:rPr>
      </w:pPr>
      <w:r>
        <w:rPr>
          <w:rFonts w:hint="eastAsia" w:ascii="宋体" w:hAnsi="宋体"/>
          <w:sz w:val="22"/>
          <w:szCs w:val="22"/>
        </w:rPr>
        <w:t xml:space="preserve">   （1）我单位中标后，将及时、足额存入农民工工资保障金；</w:t>
      </w:r>
    </w:p>
    <w:p>
      <w:pPr>
        <w:spacing w:line="520" w:lineRule="exact"/>
        <w:rPr>
          <w:rFonts w:hint="eastAsia" w:ascii="宋体" w:hAnsi="宋体"/>
          <w:sz w:val="22"/>
          <w:szCs w:val="22"/>
        </w:rPr>
      </w:pPr>
      <w:r>
        <w:rPr>
          <w:rFonts w:hint="eastAsia" w:ascii="宋体" w:hAnsi="宋体"/>
          <w:sz w:val="22"/>
          <w:szCs w:val="22"/>
        </w:rPr>
        <w:t xml:space="preserve">   （2）工程款优先支付农民工工资，不以任何理由拖欠农民工工资； 一旦我单位承建的建筑工程中出现拖欠职工工资情况的，可由建设行政主管部门从工资保障金中先予划支；</w:t>
      </w:r>
    </w:p>
    <w:p>
      <w:pPr>
        <w:spacing w:line="520" w:lineRule="exact"/>
        <w:rPr>
          <w:rFonts w:hint="eastAsia" w:ascii="宋体" w:hAnsi="宋体"/>
          <w:sz w:val="22"/>
          <w:szCs w:val="22"/>
        </w:rPr>
      </w:pPr>
      <w:r>
        <w:rPr>
          <w:rFonts w:hint="eastAsia" w:ascii="宋体" w:hAnsi="宋体"/>
          <w:sz w:val="22"/>
          <w:szCs w:val="22"/>
        </w:rPr>
        <w:t xml:space="preserve">   （3）在工程款结算或农民工工资支付出现争议纠纷时，积极配合主管部门协调解决。 </w:t>
      </w:r>
    </w:p>
    <w:p>
      <w:pPr>
        <w:spacing w:line="520" w:lineRule="exact"/>
        <w:rPr>
          <w:rFonts w:hint="eastAsia" w:ascii="宋体" w:hAnsi="宋体"/>
          <w:sz w:val="22"/>
          <w:szCs w:val="22"/>
        </w:rPr>
      </w:pPr>
      <w:r>
        <w:rPr>
          <w:rFonts w:hint="eastAsia" w:ascii="宋体" w:hAnsi="宋体"/>
          <w:sz w:val="22"/>
          <w:szCs w:val="22"/>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520" w:lineRule="exact"/>
        <w:rPr>
          <w:rFonts w:hint="eastAsia" w:ascii="宋体" w:hAnsi="宋体"/>
          <w:sz w:val="22"/>
          <w:szCs w:val="22"/>
        </w:rPr>
      </w:pPr>
    </w:p>
    <w:p>
      <w:pPr>
        <w:spacing w:line="520" w:lineRule="exact"/>
        <w:jc w:val="center"/>
        <w:rPr>
          <w:rFonts w:hint="eastAsia" w:ascii="宋体" w:hAnsi="宋体"/>
          <w:sz w:val="22"/>
          <w:szCs w:val="22"/>
        </w:rPr>
      </w:pPr>
      <w:r>
        <w:rPr>
          <w:rFonts w:hint="eastAsia" w:ascii="宋体" w:hAnsi="宋体"/>
          <w:sz w:val="22"/>
          <w:szCs w:val="22"/>
        </w:rPr>
        <w:t xml:space="preserve">                                  单位全称：（盖  章） </w:t>
      </w:r>
    </w:p>
    <w:p>
      <w:pPr>
        <w:spacing w:line="520" w:lineRule="exact"/>
        <w:jc w:val="center"/>
        <w:rPr>
          <w:rFonts w:hint="eastAsia" w:ascii="宋体" w:hAnsi="宋体"/>
          <w:sz w:val="22"/>
          <w:szCs w:val="22"/>
        </w:rPr>
      </w:pPr>
      <w:r>
        <w:rPr>
          <w:rFonts w:hint="eastAsia" w:ascii="宋体" w:hAnsi="宋体"/>
          <w:sz w:val="22"/>
          <w:szCs w:val="22"/>
        </w:rPr>
        <w:t xml:space="preserve">                                法定代表人（单位负责人）：（签 字） </w:t>
      </w:r>
    </w:p>
    <w:p>
      <w:pPr>
        <w:spacing w:line="520" w:lineRule="exact"/>
        <w:rPr>
          <w:rFonts w:hint="eastAsia" w:ascii="宋体" w:hAnsi="宋体"/>
          <w:sz w:val="22"/>
          <w:szCs w:val="22"/>
        </w:rPr>
      </w:pPr>
      <w:r>
        <w:rPr>
          <w:rFonts w:hint="eastAsia" w:ascii="宋体" w:hAnsi="宋体"/>
          <w:sz w:val="22"/>
          <w:szCs w:val="22"/>
        </w:rPr>
        <w:t xml:space="preserve">                                                       年    月    日 </w:t>
      </w:r>
    </w:p>
    <w:p>
      <w:pPr>
        <w:spacing w:line="400" w:lineRule="exact"/>
        <w:jc w:val="right"/>
        <w:rPr>
          <w:rFonts w:hint="eastAsia" w:ascii="宋体" w:hAnsi="宋体"/>
          <w:szCs w:val="21"/>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spacing w:line="520" w:lineRule="exact"/>
        <w:jc w:val="center"/>
        <w:rPr>
          <w:rFonts w:hint="eastAsia" w:ascii="宋体" w:hAnsi="宋体"/>
          <w:sz w:val="28"/>
          <w:szCs w:val="28"/>
        </w:rPr>
      </w:pPr>
      <w:r>
        <w:rPr>
          <w:rFonts w:hint="eastAsia" w:ascii="宋体" w:hAnsi="宋体"/>
          <w:sz w:val="28"/>
          <w:szCs w:val="28"/>
        </w:rPr>
        <w:t>（二）、企业“不挂靠、不转包、不违法分包”专项承诺书</w:t>
      </w: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spacing w:line="520" w:lineRule="exact"/>
        <w:jc w:val="center"/>
        <w:rPr>
          <w:rFonts w:hint="eastAsia" w:ascii="宋体" w:hAnsi="宋体"/>
          <w:sz w:val="28"/>
          <w:szCs w:val="28"/>
        </w:rPr>
      </w:pPr>
      <w:r>
        <w:rPr>
          <w:rFonts w:hint="eastAsia" w:ascii="宋体" w:hAnsi="宋体"/>
          <w:sz w:val="28"/>
          <w:szCs w:val="28"/>
        </w:rPr>
        <w:t xml:space="preserve">       （三）、建造师无在建承诺书</w:t>
      </w: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spacing w:after="312" w:afterLines="100" w:line="440" w:lineRule="exact"/>
        <w:rPr>
          <w:rFonts w:hint="eastAsia" w:ascii="宋体" w:hAnsi="宋体"/>
          <w:szCs w:val="21"/>
        </w:rPr>
      </w:pPr>
      <w:r>
        <w:rPr>
          <w:rFonts w:hint="eastAsia" w:ascii="宋体" w:hAnsi="宋体"/>
          <w:position w:val="-7"/>
          <w:szCs w:val="21"/>
        </w:rPr>
        <w:t>————————</w:t>
      </w:r>
      <w:r>
        <w:rPr>
          <w:rFonts w:hint="eastAsia" w:ascii="宋体" w:hAnsi="宋体"/>
          <w:szCs w:val="21"/>
        </w:rPr>
        <w:t>（招标人名称）：</w:t>
      </w:r>
    </w:p>
    <w:p>
      <w:pPr>
        <w:spacing w:line="440" w:lineRule="exact"/>
        <w:ind w:firstLine="420" w:firstLineChars="200"/>
        <w:rPr>
          <w:rFonts w:hint="eastAsia" w:ascii="宋体" w:hAnsi="宋体"/>
          <w:szCs w:val="21"/>
        </w:rPr>
      </w:pPr>
      <w:r>
        <w:rPr>
          <w:rFonts w:hint="eastAsia" w:ascii="宋体" w:hAnsi="宋体"/>
          <w:szCs w:val="21"/>
        </w:rPr>
        <w:t>我方在此声明，我方拟派往</w:t>
      </w:r>
      <w:r>
        <w:rPr>
          <w:rFonts w:hint="eastAsia" w:ascii="宋体" w:hAnsi="宋体"/>
          <w:szCs w:val="21"/>
          <w:u w:val="single"/>
        </w:rPr>
        <w:t xml:space="preserve">        （项目名称）</w:t>
      </w:r>
      <w:r>
        <w:rPr>
          <w:rFonts w:hint="eastAsia" w:ascii="宋体" w:hAnsi="宋体"/>
          <w:szCs w:val="21"/>
        </w:rPr>
        <w:t>（以下简称“本工程”）的项目经理</w:t>
      </w:r>
      <w:r>
        <w:rPr>
          <w:rFonts w:hint="eastAsia" w:ascii="宋体" w:hAnsi="宋体"/>
          <w:szCs w:val="21"/>
          <w:u w:val="single"/>
        </w:rPr>
        <w:t xml:space="preserve">           </w:t>
      </w:r>
      <w:r>
        <w:rPr>
          <w:rFonts w:hint="eastAsia" w:ascii="宋体" w:hAnsi="宋体"/>
          <w:szCs w:val="21"/>
        </w:rPr>
        <w:t>（项目经理姓名）现阶段没有担任任何在施建设工程项目的项目经理。</w:t>
      </w:r>
    </w:p>
    <w:p>
      <w:pPr>
        <w:spacing w:line="440" w:lineRule="exact"/>
        <w:ind w:firstLine="420" w:firstLineChars="200"/>
        <w:rPr>
          <w:rFonts w:hint="eastAsia" w:ascii="宋体" w:hAnsi="宋体"/>
          <w:szCs w:val="21"/>
        </w:rPr>
      </w:pPr>
      <w:r>
        <w:rPr>
          <w:rFonts w:hint="eastAsia" w:ascii="宋体" w:hAnsi="宋体"/>
          <w:szCs w:val="21"/>
        </w:rPr>
        <w:t>我方保证上述信息的真实和准确，并愿意承担因我方就此弄虚作假所引起的一切法律后果。</w:t>
      </w: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r>
        <w:rPr>
          <w:rFonts w:hint="eastAsia" w:ascii="宋体" w:hAnsi="宋体"/>
          <w:szCs w:val="21"/>
        </w:rPr>
        <w:t>特此承诺</w:t>
      </w:r>
    </w:p>
    <w:p>
      <w:pPr>
        <w:spacing w:line="440" w:lineRule="exact"/>
        <w:ind w:firstLine="420" w:firstLineChars="200"/>
        <w:rPr>
          <w:rFonts w:hint="eastAsia" w:ascii="宋体" w:hAnsi="宋体"/>
          <w:szCs w:val="21"/>
        </w:rPr>
      </w:pPr>
    </w:p>
    <w:p>
      <w:pPr>
        <w:spacing w:line="440" w:lineRule="exact"/>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440" w:lineRule="exact"/>
        <w:jc w:val="right"/>
        <w:rPr>
          <w:rFonts w:hint="eastAsia" w:ascii="宋体" w:hAnsi="宋体"/>
          <w:szCs w:val="21"/>
        </w:rPr>
      </w:pPr>
      <w:r>
        <w:rPr>
          <w:rFonts w:hint="eastAsia" w:ascii="宋体" w:hAnsi="宋体"/>
          <w:szCs w:val="21"/>
        </w:rPr>
        <w:t>法定代表人（单位负责人）：</w:t>
      </w:r>
      <w:r>
        <w:rPr>
          <w:rFonts w:hint="eastAsia" w:ascii="宋体" w:hAnsi="宋体"/>
          <w:szCs w:val="21"/>
          <w:u w:val="single"/>
        </w:rPr>
        <w:t xml:space="preserve">             </w:t>
      </w:r>
      <w:r>
        <w:rPr>
          <w:rFonts w:hint="eastAsia" w:ascii="宋体" w:hAnsi="宋体"/>
          <w:szCs w:val="21"/>
        </w:rPr>
        <w:t>（签字或盖章）</w:t>
      </w:r>
    </w:p>
    <w:p>
      <w:pPr>
        <w:spacing w:line="440" w:lineRule="exact"/>
        <w:jc w:val="right"/>
        <w:rPr>
          <w:rFonts w:hint="eastAsia" w:ascii="宋体" w:hAnsi="宋体"/>
          <w:szCs w:val="21"/>
        </w:rPr>
      </w:pPr>
    </w:p>
    <w:p>
      <w:pPr>
        <w:spacing w:line="440"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40" w:lineRule="exact"/>
        <w:jc w:val="right"/>
        <w:rPr>
          <w:rFonts w:hint="eastAsia" w:ascii="宋体" w:hAnsi="宋体"/>
          <w:szCs w:val="21"/>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r>
        <w:rPr>
          <w:rFonts w:hint="eastAsia" w:ascii="新宋体" w:hAnsi="新宋体" w:eastAsia="新宋体" w:cs="TimesNewRomanPSMT"/>
          <w:b/>
          <w:kern w:val="0"/>
          <w:sz w:val="32"/>
          <w:szCs w:val="32"/>
        </w:rPr>
        <w:t>八、其他需要说明的情况</w:t>
      </w: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tabs>
          <w:tab w:val="center" w:pos="4739"/>
        </w:tabs>
        <w:ind w:left="180"/>
        <w:jc w:val="center"/>
        <w:rPr>
          <w:rFonts w:hint="eastAsia" w:ascii="宋体"/>
          <w:sz w:val="24"/>
        </w:rPr>
      </w:pPr>
    </w:p>
    <w:p>
      <w:pPr>
        <w:tabs>
          <w:tab w:val="center" w:pos="4739"/>
        </w:tabs>
        <w:ind w:left="180"/>
        <w:jc w:val="right"/>
        <w:rPr>
          <w:rFonts w:hint="eastAsia" w:ascii="宋体"/>
          <w:sz w:val="24"/>
        </w:rPr>
      </w:pPr>
    </w:p>
    <w:p>
      <w:pPr>
        <w:autoSpaceDE w:val="0"/>
        <w:autoSpaceDN w:val="0"/>
        <w:adjustRightInd w:val="0"/>
        <w:spacing w:line="380" w:lineRule="exact"/>
        <w:jc w:val="center"/>
        <w:rPr>
          <w:rFonts w:hint="eastAsia" w:ascii="新宋体" w:hAnsi="新宋体" w:eastAsia="新宋体" w:cs="TimesNewRomanPSMT"/>
          <w:b/>
          <w:kern w:val="0"/>
          <w:sz w:val="32"/>
          <w:szCs w:val="32"/>
        </w:rPr>
      </w:pPr>
      <w:r>
        <w:rPr>
          <w:rFonts w:hint="eastAsia" w:ascii="新宋体" w:hAnsi="新宋体" w:eastAsia="新宋体" w:cs="TimesNewRomanPSMT"/>
          <w:b/>
          <w:kern w:val="0"/>
          <w:sz w:val="32"/>
          <w:szCs w:val="32"/>
        </w:rPr>
        <w:t xml:space="preserve">  </w:t>
      </w:r>
    </w:p>
    <w:p>
      <w:pPr>
        <w:tabs>
          <w:tab w:val="center" w:pos="4739"/>
        </w:tabs>
        <w:ind w:left="180"/>
        <w:jc w:val="right"/>
        <w:rPr>
          <w:rFonts w:hint="eastAsia" w:ascii="宋体"/>
          <w:sz w:val="24"/>
        </w:rPr>
      </w:pPr>
    </w:p>
    <w:p>
      <w:pPr>
        <w:tabs>
          <w:tab w:val="center" w:pos="4739"/>
        </w:tabs>
        <w:rPr>
          <w:rFonts w:hint="eastAsia" w:ascii="宋体"/>
          <w:sz w:val="24"/>
        </w:rPr>
      </w:pPr>
      <w:r>
        <w:rPr>
          <w:rFonts w:hint="eastAsia" w:ascii="宋体"/>
          <w:sz w:val="24"/>
        </w:rPr>
        <w:t xml:space="preserve">                       </w:t>
      </w:r>
      <w:r>
        <w:rPr>
          <w:rFonts w:hint="eastAsia" w:ascii="新宋体" w:hAnsi="新宋体" w:eastAsia="新宋体" w:cs="TimesNewRomanPSMT"/>
          <w:b/>
          <w:kern w:val="0"/>
          <w:sz w:val="32"/>
          <w:szCs w:val="32"/>
        </w:rPr>
        <w:t>九、其它材料</w:t>
      </w:r>
    </w:p>
    <w:p>
      <w:pPr>
        <w:tabs>
          <w:tab w:val="center" w:pos="4739"/>
        </w:tabs>
        <w:ind w:left="180"/>
        <w:jc w:val="right"/>
        <w:rPr>
          <w:rFonts w:hint="eastAsia" w:ascii="宋体"/>
          <w:sz w:val="24"/>
        </w:rPr>
      </w:pPr>
    </w:p>
    <w:p>
      <w:pPr>
        <w:tabs>
          <w:tab w:val="center" w:pos="4739"/>
        </w:tabs>
        <w:ind w:left="180"/>
        <w:jc w:val="right"/>
        <w:rPr>
          <w:rFonts w:hint="eastAsia" w:ascii="宋体"/>
          <w:sz w:val="24"/>
        </w:rPr>
      </w:pPr>
    </w:p>
    <w:p>
      <w:pPr>
        <w:tabs>
          <w:tab w:val="center" w:pos="4739"/>
        </w:tabs>
        <w:ind w:left="180"/>
        <w:jc w:val="right"/>
        <w:rPr>
          <w:rFonts w:hint="eastAsia" w:ascii="宋体"/>
          <w:sz w:val="24"/>
        </w:rPr>
      </w:pPr>
    </w:p>
    <w:p>
      <w:pPr>
        <w:tabs>
          <w:tab w:val="center" w:pos="4739"/>
        </w:tabs>
        <w:ind w:left="180"/>
        <w:jc w:val="right"/>
        <w:rPr>
          <w:rFonts w:hint="eastAsia" w:ascii="宋体"/>
          <w:sz w:val="24"/>
        </w:rPr>
      </w:pPr>
    </w:p>
    <w:p>
      <w:pPr>
        <w:tabs>
          <w:tab w:val="center" w:pos="4739"/>
        </w:tabs>
        <w:ind w:left="180"/>
        <w:jc w:val="right"/>
        <w:rPr>
          <w:rFonts w:hint="eastAsia" w:ascii="宋体"/>
          <w:sz w:val="24"/>
        </w:rPr>
      </w:pPr>
    </w:p>
    <w:p>
      <w:pPr>
        <w:tabs>
          <w:tab w:val="center" w:pos="4739"/>
        </w:tabs>
        <w:ind w:left="180"/>
        <w:jc w:val="right"/>
        <w:rPr>
          <w:rFonts w:hint="eastAsia" w:ascii="宋体"/>
          <w:sz w:val="24"/>
        </w:rPr>
      </w:pPr>
    </w:p>
    <w:p>
      <w:pPr>
        <w:tabs>
          <w:tab w:val="center" w:pos="4739"/>
        </w:tabs>
        <w:ind w:left="180"/>
        <w:jc w:val="right"/>
        <w:rPr>
          <w:rFonts w:hint="eastAsia" w:ascii="宋体"/>
          <w:sz w:val="24"/>
        </w:rPr>
      </w:pPr>
    </w:p>
    <w:p>
      <w:pPr>
        <w:autoSpaceDE w:val="0"/>
        <w:autoSpaceDN w:val="0"/>
        <w:adjustRightInd w:val="0"/>
        <w:spacing w:line="380" w:lineRule="exact"/>
        <w:jc w:val="center"/>
        <w:rPr>
          <w:rFonts w:hint="eastAsia" w:ascii="新宋体" w:hAnsi="新宋体" w:eastAsia="新宋体" w:cs="TimesNewRomanPSMT"/>
          <w:b/>
          <w:kern w:val="0"/>
          <w:sz w:val="32"/>
          <w:szCs w:val="32"/>
        </w:rPr>
      </w:pPr>
    </w:p>
    <w:p>
      <w:pPr>
        <w:autoSpaceDE w:val="0"/>
        <w:autoSpaceDN w:val="0"/>
        <w:adjustRightInd w:val="0"/>
        <w:spacing w:line="380" w:lineRule="exact"/>
        <w:rPr>
          <w:rFonts w:hint="eastAsia" w:ascii="宋体" w:hAnsi="宋体" w:cs="黑体"/>
          <w:kern w:val="0"/>
          <w:sz w:val="44"/>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outlineLvl w:val="0"/>
        <w:rPr>
          <w:rFonts w:hint="eastAsia" w:ascii="宋体" w:hAnsi="宋体" w:cs="黑体"/>
          <w:b/>
          <w:kern w:val="0"/>
          <w:sz w:val="36"/>
          <w:szCs w:val="36"/>
        </w:rPr>
      </w:pPr>
    </w:p>
    <w:p>
      <w:pPr>
        <w:autoSpaceDE w:val="0"/>
        <w:autoSpaceDN w:val="0"/>
        <w:adjustRightInd w:val="0"/>
        <w:spacing w:line="400" w:lineRule="exact"/>
        <w:jc w:val="center"/>
        <w:rPr>
          <w:rFonts w:ascii="黑体" w:hAnsi="ˎ̥" w:eastAsia="黑体" w:cs="宋体"/>
          <w:b/>
          <w:kern w:val="0"/>
          <w:sz w:val="32"/>
          <w:szCs w:val="32"/>
        </w:rPr>
      </w:pPr>
      <w:bookmarkStart w:id="945" w:name="_Toc215282262"/>
      <w:bookmarkStart w:id="946" w:name="_Toc215282246"/>
      <w:r>
        <w:rPr>
          <w:rFonts w:hint="eastAsia" w:ascii="黑体" w:hAnsi="ˎ̥" w:eastAsia="黑体" w:cs="宋体"/>
          <w:b/>
          <w:kern w:val="0"/>
          <w:sz w:val="32"/>
          <w:szCs w:val="32"/>
        </w:rPr>
        <w:t xml:space="preserve"> </w:t>
      </w:r>
    </w:p>
    <w:p>
      <w:pPr>
        <w:autoSpaceDE w:val="0"/>
        <w:autoSpaceDN w:val="0"/>
        <w:adjustRightInd w:val="0"/>
        <w:spacing w:line="400" w:lineRule="exact"/>
        <w:jc w:val="center"/>
        <w:rPr>
          <w:rFonts w:hint="eastAsia" w:ascii="黑体" w:hAnsi="ˎ̥" w:eastAsia="黑体" w:cs="宋体"/>
          <w:b/>
          <w:kern w:val="0"/>
          <w:sz w:val="32"/>
          <w:szCs w:val="32"/>
        </w:rPr>
      </w:pPr>
      <w:r>
        <w:rPr>
          <w:rFonts w:ascii="黑体" w:hAnsi="ˎ̥" w:eastAsia="黑体" w:cs="宋体"/>
          <w:b/>
          <w:kern w:val="0"/>
          <w:sz w:val="32"/>
          <w:szCs w:val="32"/>
        </w:rPr>
        <w:br w:type="page"/>
      </w:r>
      <w:r>
        <w:rPr>
          <w:rFonts w:hint="eastAsia" w:ascii="黑体" w:hAnsi="ˎ̥" w:eastAsia="黑体" w:cs="宋体"/>
          <w:b/>
          <w:kern w:val="0"/>
          <w:sz w:val="32"/>
          <w:szCs w:val="32"/>
        </w:rPr>
        <w:t xml:space="preserve"> </w:t>
      </w:r>
    </w:p>
    <w:p>
      <w:pPr>
        <w:tabs>
          <w:tab w:val="center" w:pos="4739"/>
        </w:tabs>
        <w:ind w:left="180"/>
        <w:jc w:val="right"/>
        <w:rPr>
          <w:rFonts w:hint="eastAsia" w:ascii="宋体"/>
          <w:sz w:val="24"/>
        </w:rPr>
      </w:pPr>
      <w:r>
        <w:rPr>
          <w:rFonts w:hint="eastAsia" w:ascii="宋体"/>
          <w:sz w:val="24"/>
        </w:rPr>
        <w:t>正（副）本</w:t>
      </w:r>
    </w:p>
    <w:p>
      <w:pPr>
        <w:tabs>
          <w:tab w:val="center" w:pos="4739"/>
        </w:tabs>
        <w:ind w:left="180"/>
        <w:rPr>
          <w:rFonts w:hint="eastAsia"/>
          <w:sz w:val="24"/>
          <w:u w:val="single"/>
        </w:rPr>
      </w:pPr>
    </w:p>
    <w:p>
      <w:pPr>
        <w:tabs>
          <w:tab w:val="center" w:pos="4739"/>
        </w:tabs>
        <w:wordWrap w:val="0"/>
        <w:ind w:right="720" w:firstLine="882" w:firstLineChars="245"/>
        <w:jc w:val="center"/>
        <w:rPr>
          <w:rFonts w:hint="eastAsia" w:ascii="黑体" w:eastAsia="黑体"/>
          <w:b/>
          <w:sz w:val="36"/>
          <w:szCs w:val="36"/>
          <w:u w:val="single"/>
        </w:rPr>
      </w:pPr>
      <w:r>
        <w:rPr>
          <w:rFonts w:hint="eastAsia" w:ascii="黑体" w:eastAsia="黑体"/>
          <w:b/>
          <w:sz w:val="36"/>
          <w:szCs w:val="36"/>
          <w:u w:val="single"/>
        </w:rPr>
        <w:t xml:space="preserve">      (项目名称) </w:t>
      </w:r>
    </w:p>
    <w:p>
      <w:pPr>
        <w:tabs>
          <w:tab w:val="center" w:pos="4739"/>
        </w:tabs>
        <w:jc w:val="right"/>
        <w:rPr>
          <w:rFonts w:hint="eastAsia" w:ascii="黑体" w:eastAsia="黑体"/>
          <w:b/>
          <w:sz w:val="36"/>
          <w:szCs w:val="36"/>
          <w:u w:val="single"/>
        </w:rPr>
      </w:pPr>
      <w:r>
        <w:rPr>
          <w:rFonts w:hint="eastAsia" w:ascii="黑体" w:eastAsia="黑体"/>
          <w:b/>
          <w:sz w:val="36"/>
          <w:szCs w:val="36"/>
          <w:u w:val="single"/>
        </w:rPr>
        <w:t xml:space="preserve">              </w:t>
      </w:r>
    </w:p>
    <w:p>
      <w:pPr>
        <w:tabs>
          <w:tab w:val="center" w:pos="4739"/>
        </w:tabs>
        <w:ind w:left="180"/>
        <w:rPr>
          <w:rFonts w:hint="eastAsia"/>
          <w:sz w:val="24"/>
        </w:rPr>
      </w:pPr>
    </w:p>
    <w:p>
      <w:pPr>
        <w:tabs>
          <w:tab w:val="center" w:pos="4739"/>
        </w:tabs>
        <w:ind w:left="180"/>
        <w:jc w:val="center"/>
        <w:rPr>
          <w:rFonts w:hint="eastAsia" w:ascii="黑体" w:eastAsia="黑体"/>
          <w:b/>
          <w:sz w:val="52"/>
          <w:szCs w:val="52"/>
        </w:rPr>
      </w:pPr>
      <w:r>
        <w:rPr>
          <w:rFonts w:hint="eastAsia" w:ascii="黑体" w:eastAsia="黑体"/>
          <w:b/>
          <w:sz w:val="52"/>
          <w:szCs w:val="52"/>
        </w:rPr>
        <w:t>投 标 文 件</w:t>
      </w:r>
    </w:p>
    <w:p>
      <w:pPr>
        <w:jc w:val="center"/>
        <w:rPr>
          <w:rFonts w:hint="eastAsia" w:ascii="黑体" w:eastAsia="黑体"/>
        </w:rPr>
      </w:pPr>
    </w:p>
    <w:p>
      <w:pPr>
        <w:rPr>
          <w:rFonts w:hint="eastAsia" w:ascii="黑体" w:eastAsia="黑体"/>
          <w:sz w:val="52"/>
        </w:rPr>
      </w:pPr>
    </w:p>
    <w:p>
      <w:pPr>
        <w:jc w:val="center"/>
        <w:rPr>
          <w:rFonts w:hint="eastAsia" w:ascii="黑体" w:eastAsia="黑体"/>
          <w:sz w:val="52"/>
        </w:rPr>
      </w:pPr>
      <w:r>
        <w:rPr>
          <w:rFonts w:hint="eastAsia" w:ascii="黑体" w:eastAsia="黑体"/>
          <w:sz w:val="52"/>
        </w:rPr>
        <w:t>技</w:t>
      </w:r>
    </w:p>
    <w:p>
      <w:pPr>
        <w:jc w:val="center"/>
        <w:rPr>
          <w:rFonts w:hint="eastAsia" w:ascii="黑体" w:eastAsia="黑体"/>
          <w:sz w:val="52"/>
        </w:rPr>
      </w:pPr>
    </w:p>
    <w:p>
      <w:pPr>
        <w:jc w:val="center"/>
        <w:rPr>
          <w:rFonts w:hint="eastAsia" w:ascii="黑体" w:eastAsia="黑体"/>
          <w:sz w:val="52"/>
        </w:rPr>
      </w:pPr>
      <w:r>
        <w:rPr>
          <w:rFonts w:hint="eastAsia" w:ascii="黑体" w:eastAsia="黑体"/>
          <w:sz w:val="52"/>
        </w:rPr>
        <w:t>术</w:t>
      </w:r>
    </w:p>
    <w:p>
      <w:pPr>
        <w:jc w:val="center"/>
        <w:rPr>
          <w:rFonts w:hint="eastAsia" w:ascii="黑体" w:eastAsia="黑体"/>
          <w:sz w:val="52"/>
        </w:rPr>
      </w:pPr>
    </w:p>
    <w:p>
      <w:pPr>
        <w:jc w:val="center"/>
        <w:rPr>
          <w:rFonts w:hint="eastAsia" w:ascii="黑体" w:eastAsia="黑体"/>
          <w:sz w:val="52"/>
        </w:rPr>
      </w:pPr>
      <w:r>
        <w:rPr>
          <w:rFonts w:hint="eastAsia" w:ascii="黑体" w:eastAsia="黑体"/>
          <w:sz w:val="52"/>
        </w:rPr>
        <w:t>标</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ascii="黑体" w:eastAsia="黑体"/>
          <w:b/>
          <w:sz w:val="32"/>
          <w:szCs w:val="32"/>
        </w:rPr>
      </w:pPr>
      <w:r>
        <w:rPr>
          <w:rFonts w:hint="eastAsia" w:ascii="黑体" w:eastAsia="黑体"/>
          <w:b/>
          <w:sz w:val="32"/>
          <w:szCs w:val="32"/>
        </w:rPr>
        <w:t>投标人:</w:t>
      </w:r>
      <w:r>
        <w:rPr>
          <w:rFonts w:hint="eastAsia" w:ascii="黑体" w:eastAsia="黑体"/>
          <w:b/>
          <w:sz w:val="32"/>
          <w:szCs w:val="32"/>
          <w:u w:val="single"/>
        </w:rPr>
        <w:t xml:space="preserve">                            </w:t>
      </w:r>
      <w:r>
        <w:rPr>
          <w:rFonts w:hint="eastAsia" w:ascii="黑体" w:eastAsia="黑体"/>
          <w:b/>
          <w:sz w:val="32"/>
          <w:szCs w:val="32"/>
        </w:rPr>
        <w:t>(盖单位章)</w:t>
      </w:r>
    </w:p>
    <w:p>
      <w:pPr>
        <w:tabs>
          <w:tab w:val="center" w:pos="4739"/>
        </w:tabs>
        <w:ind w:left="180"/>
        <w:jc w:val="center"/>
        <w:rPr>
          <w:rFonts w:hint="eastAsia" w:ascii="黑体" w:eastAsia="黑体"/>
          <w:b/>
          <w:sz w:val="32"/>
          <w:szCs w:val="32"/>
        </w:rPr>
      </w:pPr>
      <w:r>
        <w:rPr>
          <w:rFonts w:hint="eastAsia" w:ascii="黑体" w:eastAsia="黑体"/>
          <w:b/>
          <w:sz w:val="32"/>
          <w:szCs w:val="32"/>
        </w:rPr>
        <w:t>法定代表人或其委托代理人:</w:t>
      </w:r>
      <w:r>
        <w:rPr>
          <w:rFonts w:hint="eastAsia" w:ascii="黑体" w:eastAsia="黑体"/>
          <w:b/>
          <w:sz w:val="32"/>
          <w:szCs w:val="32"/>
          <w:u w:val="single"/>
        </w:rPr>
        <w:t xml:space="preserve">            </w:t>
      </w:r>
      <w:r>
        <w:rPr>
          <w:rFonts w:hint="eastAsia" w:ascii="黑体" w:eastAsia="黑体"/>
          <w:b/>
          <w:sz w:val="28"/>
          <w:szCs w:val="28"/>
        </w:rPr>
        <w:t>(</w:t>
      </w:r>
      <w:r>
        <w:rPr>
          <w:rFonts w:hint="eastAsia" w:ascii="黑体" w:eastAsia="黑体"/>
          <w:b/>
          <w:sz w:val="32"/>
          <w:szCs w:val="32"/>
        </w:rPr>
        <w:t>签字或盖章)</w:t>
      </w:r>
    </w:p>
    <w:p>
      <w:pPr>
        <w:tabs>
          <w:tab w:val="center" w:pos="4739"/>
        </w:tabs>
        <w:ind w:left="180"/>
        <w:jc w:val="center"/>
        <w:rPr>
          <w:rFonts w:hint="eastAsia" w:ascii="黑体" w:eastAsia="黑体"/>
          <w:b/>
          <w:sz w:val="32"/>
          <w:szCs w:val="32"/>
        </w:rPr>
      </w:pPr>
    </w:p>
    <w:p>
      <w:pPr>
        <w:tabs>
          <w:tab w:val="center" w:pos="4739"/>
        </w:tabs>
        <w:ind w:left="180"/>
        <w:jc w:val="center"/>
        <w:rPr>
          <w:rFonts w:hint="eastAsia" w:ascii="黑体" w:eastAsia="黑体"/>
          <w:b/>
          <w:sz w:val="32"/>
          <w:szCs w:val="32"/>
        </w:rPr>
      </w:pPr>
      <w:r>
        <w:rPr>
          <w:rFonts w:hint="eastAsia" w:ascii="黑体" w:eastAsia="黑体"/>
          <w:b/>
          <w:sz w:val="32"/>
          <w:szCs w:val="32"/>
          <w:u w:val="single"/>
        </w:rPr>
        <w:t xml:space="preserve">        </w:t>
      </w:r>
      <w:r>
        <w:rPr>
          <w:rFonts w:hint="eastAsia" w:ascii="黑体" w:eastAsia="黑体"/>
          <w:b/>
          <w:sz w:val="32"/>
          <w:szCs w:val="32"/>
        </w:rPr>
        <w:t>年</w:t>
      </w:r>
      <w:r>
        <w:rPr>
          <w:rFonts w:hint="eastAsia" w:ascii="黑体" w:eastAsia="黑体"/>
          <w:b/>
          <w:sz w:val="32"/>
          <w:szCs w:val="32"/>
          <w:u w:val="single"/>
        </w:rPr>
        <w:t xml:space="preserve">      </w:t>
      </w:r>
      <w:r>
        <w:rPr>
          <w:rFonts w:hint="eastAsia" w:ascii="黑体" w:eastAsia="黑体"/>
          <w:b/>
          <w:sz w:val="32"/>
          <w:szCs w:val="32"/>
        </w:rPr>
        <w:t>月</w:t>
      </w:r>
      <w:r>
        <w:rPr>
          <w:rFonts w:hint="eastAsia" w:ascii="黑体" w:eastAsia="黑体"/>
          <w:b/>
          <w:sz w:val="32"/>
          <w:szCs w:val="32"/>
          <w:u w:val="single"/>
        </w:rPr>
        <w:t xml:space="preserve">       </w:t>
      </w:r>
      <w:r>
        <w:rPr>
          <w:rFonts w:hint="eastAsia" w:ascii="黑体" w:eastAsia="黑体"/>
          <w:b/>
          <w:sz w:val="32"/>
          <w:szCs w:val="32"/>
        </w:rPr>
        <w:t>日</w:t>
      </w:r>
    </w:p>
    <w:p>
      <w:pPr>
        <w:autoSpaceDE w:val="0"/>
        <w:autoSpaceDN w:val="0"/>
        <w:adjustRightInd w:val="0"/>
        <w:spacing w:line="400" w:lineRule="exact"/>
        <w:jc w:val="center"/>
        <w:rPr>
          <w:rFonts w:hint="eastAsia" w:ascii="黑体" w:hAnsi="ˎ̥" w:eastAsia="黑体" w:cs="宋体"/>
          <w:b/>
          <w:kern w:val="0"/>
          <w:sz w:val="32"/>
          <w:szCs w:val="32"/>
        </w:rPr>
      </w:pPr>
    </w:p>
    <w:p>
      <w:pPr>
        <w:autoSpaceDE w:val="0"/>
        <w:autoSpaceDN w:val="0"/>
        <w:adjustRightInd w:val="0"/>
        <w:spacing w:line="400" w:lineRule="exact"/>
        <w:jc w:val="center"/>
        <w:rPr>
          <w:rFonts w:hint="eastAsia" w:ascii="黑体" w:hAnsi="ˎ̥" w:eastAsia="黑体" w:cs="宋体"/>
          <w:b/>
          <w:kern w:val="0"/>
          <w:sz w:val="32"/>
          <w:szCs w:val="32"/>
        </w:rPr>
      </w:pPr>
    </w:p>
    <w:p>
      <w:pPr>
        <w:autoSpaceDE w:val="0"/>
        <w:autoSpaceDN w:val="0"/>
        <w:adjustRightInd w:val="0"/>
        <w:spacing w:line="400" w:lineRule="exact"/>
        <w:jc w:val="center"/>
        <w:rPr>
          <w:rFonts w:hint="eastAsia" w:ascii="黑体" w:hAnsi="ˎ̥" w:eastAsia="黑体" w:cs="宋体"/>
          <w:b/>
          <w:kern w:val="0"/>
          <w:sz w:val="32"/>
          <w:szCs w:val="32"/>
        </w:rPr>
      </w:pPr>
    </w:p>
    <w:p>
      <w:pPr>
        <w:autoSpaceDE w:val="0"/>
        <w:autoSpaceDN w:val="0"/>
        <w:spacing w:line="520" w:lineRule="exact"/>
        <w:ind w:firstLine="640" w:firstLineChars="200"/>
        <w:jc w:val="center"/>
        <w:rPr>
          <w:rFonts w:hint="eastAsia" w:ascii="宋体" w:hAnsi="宋体" w:cs="宋体"/>
          <w:b/>
          <w:kern w:val="0"/>
          <w:sz w:val="32"/>
          <w:szCs w:val="32"/>
        </w:rPr>
      </w:pPr>
    </w:p>
    <w:p>
      <w:pPr>
        <w:autoSpaceDE w:val="0"/>
        <w:autoSpaceDN w:val="0"/>
        <w:spacing w:line="520" w:lineRule="exact"/>
        <w:ind w:firstLine="640" w:firstLineChars="200"/>
        <w:jc w:val="center"/>
        <w:rPr>
          <w:rFonts w:hint="eastAsia" w:ascii="宋体" w:hAnsi="宋体" w:cs="宋体"/>
          <w:b/>
          <w:kern w:val="0"/>
          <w:sz w:val="32"/>
          <w:szCs w:val="32"/>
        </w:rPr>
      </w:pPr>
      <w:r>
        <w:rPr>
          <w:rFonts w:hint="eastAsia" w:ascii="宋体" w:hAnsi="宋体" w:cs="宋体"/>
          <w:b/>
          <w:kern w:val="0"/>
          <w:sz w:val="32"/>
          <w:szCs w:val="32"/>
        </w:rPr>
        <w:t>（一）技术标目录</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（1）内容完整性和编制水平； </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（2）施工方案和技术措施；</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（3）质量管理体系与措施；</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（4）安全管理体系与措施；</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（5）环境保护管理体系与措施；</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（6）工程进度计划与措施；</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（7）拟投入资源配备计划……；</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（8）施工进度表或施工网络图； </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（9）</w:t>
      </w:r>
      <w:r>
        <w:rPr>
          <w:rFonts w:ascii="宋体" w:hAnsi="宋体" w:cs="黑体"/>
          <w:b/>
          <w:bCs/>
          <w:kern w:val="0"/>
          <w:sz w:val="24"/>
        </w:rPr>
        <w:t>施工总平面布置图</w:t>
      </w:r>
      <w:r>
        <w:rPr>
          <w:rFonts w:hint="eastAsia" w:ascii="宋体" w:hAnsi="宋体" w:cs="黑体"/>
          <w:b/>
          <w:bCs/>
          <w:kern w:val="0"/>
          <w:sz w:val="24"/>
        </w:rPr>
        <w:t>；</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（10）在节能减排、绿色施工（含扬尘治理）、工艺创新方面针对本工程有具体措施或企业自有创新技术；</w:t>
      </w:r>
    </w:p>
    <w:p>
      <w:pPr>
        <w:autoSpaceDE w:val="0"/>
        <w:autoSpaceDN w:val="0"/>
        <w:adjustRightInd w:val="0"/>
        <w:spacing w:line="520" w:lineRule="exact"/>
        <w:ind w:firstLine="616" w:firstLineChars="257"/>
        <w:jc w:val="left"/>
        <w:rPr>
          <w:rFonts w:hint="eastAsia" w:ascii="宋体" w:hAnsi="宋体" w:cs="黑体"/>
          <w:b/>
          <w:bCs/>
          <w:kern w:val="0"/>
          <w:sz w:val="24"/>
        </w:rPr>
      </w:pPr>
      <w:r>
        <w:rPr>
          <w:rFonts w:hint="eastAsia" w:ascii="宋体" w:hAnsi="宋体" w:cs="黑体"/>
          <w:b/>
          <w:bCs/>
          <w:kern w:val="0"/>
          <w:sz w:val="24"/>
        </w:rPr>
        <w:t>（11）新工艺、新技术、新设备、新材料的采用程度，其在确保质量、降低成本、缩短工期、减轻劳动强度、提高工效等方面的作用；</w:t>
      </w:r>
    </w:p>
    <w:p>
      <w:pPr>
        <w:autoSpaceDE w:val="0"/>
        <w:autoSpaceDN w:val="0"/>
        <w:spacing w:line="520" w:lineRule="exact"/>
        <w:ind w:firstLine="480" w:firstLineChars="200"/>
        <w:jc w:val="left"/>
        <w:rPr>
          <w:rFonts w:hint="eastAsia" w:ascii="宋体" w:hAnsi="宋体" w:cs="黑体"/>
          <w:b/>
          <w:bCs/>
          <w:kern w:val="0"/>
          <w:sz w:val="24"/>
        </w:rPr>
      </w:pPr>
      <w:r>
        <w:rPr>
          <w:rFonts w:hint="eastAsia" w:ascii="宋体" w:hAnsi="宋体" w:cs="黑体"/>
          <w:b/>
          <w:bCs/>
          <w:kern w:val="0"/>
          <w:sz w:val="24"/>
        </w:rPr>
        <w:t>（12）企业具备信息化管理平台，能够使工程管理者对现场实施监控和数据处理。</w:t>
      </w:r>
    </w:p>
    <w:p>
      <w:pPr>
        <w:autoSpaceDE w:val="0"/>
        <w:autoSpaceDN w:val="0"/>
        <w:spacing w:line="540" w:lineRule="exact"/>
        <w:ind w:firstLine="520" w:firstLineChars="200"/>
        <w:jc w:val="left"/>
        <w:rPr>
          <w:rFonts w:hint="eastAsia" w:ascii="宋体" w:hAnsi="宋体" w:cs="宋体"/>
          <w:b/>
          <w:kern w:val="0"/>
          <w:sz w:val="26"/>
          <w:szCs w:val="26"/>
        </w:rPr>
      </w:pPr>
    </w:p>
    <w:p>
      <w:pPr>
        <w:autoSpaceDE w:val="0"/>
        <w:autoSpaceDN w:val="0"/>
        <w:spacing w:line="540" w:lineRule="exact"/>
        <w:ind w:firstLine="520" w:firstLineChars="200"/>
        <w:jc w:val="left"/>
        <w:rPr>
          <w:rFonts w:hint="eastAsia" w:ascii="宋体" w:hAnsi="宋体" w:cs="宋体"/>
          <w:b/>
          <w:kern w:val="0"/>
          <w:sz w:val="26"/>
          <w:szCs w:val="26"/>
        </w:rPr>
      </w:pPr>
    </w:p>
    <w:p>
      <w:pPr>
        <w:autoSpaceDE w:val="0"/>
        <w:autoSpaceDN w:val="0"/>
        <w:spacing w:line="540" w:lineRule="exact"/>
        <w:ind w:firstLine="520" w:firstLineChars="200"/>
        <w:jc w:val="left"/>
        <w:rPr>
          <w:rFonts w:hint="eastAsia" w:ascii="宋体" w:hAnsi="宋体" w:cs="宋体"/>
          <w:b/>
          <w:kern w:val="0"/>
          <w:sz w:val="26"/>
          <w:szCs w:val="26"/>
        </w:rPr>
      </w:pPr>
    </w:p>
    <w:bookmarkEnd w:id="945"/>
    <w:bookmarkEnd w:id="946"/>
    <w:p>
      <w:pPr>
        <w:autoSpaceDE w:val="0"/>
        <w:autoSpaceDN w:val="0"/>
        <w:spacing w:line="540" w:lineRule="exact"/>
        <w:ind w:firstLine="520" w:firstLineChars="200"/>
        <w:jc w:val="left"/>
        <w:rPr>
          <w:rFonts w:hint="eastAsia" w:ascii="宋体" w:hAnsi="宋体" w:cs="宋体"/>
          <w:b/>
          <w:kern w:val="0"/>
          <w:sz w:val="26"/>
          <w:szCs w:val="26"/>
        </w:rPr>
      </w:pPr>
    </w:p>
    <w:p/>
    <w:sectPr>
      <w:footerReference r:id="rId9" w:type="first"/>
      <w:footerReference r:id="rId7" w:type="default"/>
      <w:footerReference r:id="rId8" w:type="even"/>
      <w:pgSz w:w="11906" w:h="16838"/>
      <w:pgMar w:top="1440" w:right="1800" w:bottom="1440" w:left="1800" w:header="851" w:footer="992"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Fonts w:ascii="宋体" w:hAnsi="宋体" w:eastAsia="宋体"/>
        <w:b/>
        <w:sz w:val="21"/>
        <w:szCs w:val="21"/>
      </w:rPr>
    </w:pPr>
    <w:r>
      <w:rPr>
        <w:rFonts w:ascii="宋体" w:hAnsi="宋体"/>
        <w:b w:val="0"/>
        <w:sz w:val="21"/>
        <w:szCs w:val="21"/>
      </w:rPr>
      <w:fldChar w:fldCharType="begin"/>
    </w:r>
    <w:r>
      <w:rPr>
        <w:rStyle w:val="11"/>
        <w:rFonts w:ascii="宋体" w:hAnsi="宋体" w:eastAsia="宋体"/>
        <w:b/>
        <w:sz w:val="21"/>
        <w:szCs w:val="21"/>
      </w:rPr>
      <w:instrText xml:space="preserve">PAGE  </w:instrText>
    </w:r>
    <w:r>
      <w:rPr>
        <w:rFonts w:ascii="宋体" w:hAnsi="宋体"/>
        <w:b w:val="0"/>
        <w:sz w:val="21"/>
        <w:szCs w:val="21"/>
      </w:rPr>
      <w:fldChar w:fldCharType="separate"/>
    </w:r>
    <w:r>
      <w:rPr>
        <w:rStyle w:val="11"/>
        <w:rFonts w:ascii="宋体" w:hAnsi="宋体" w:eastAsia="宋体"/>
        <w:b/>
        <w:sz w:val="21"/>
        <w:szCs w:val="21"/>
      </w:rPr>
      <w:t>- 43 -</w:t>
    </w:r>
    <w:r>
      <w:rPr>
        <w:rFonts w:ascii="宋体" w:hAnsi="宋体"/>
        <w:b w:val="0"/>
        <w:sz w:val="21"/>
        <w:szCs w:val="21"/>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Fonts w:ascii="宋体" w:hAnsi="宋体" w:eastAsia="宋体"/>
        <w:b/>
        <w:sz w:val="21"/>
        <w:szCs w:val="21"/>
      </w:rPr>
    </w:pPr>
    <w:r>
      <w:rPr>
        <w:rFonts w:ascii="宋体" w:hAnsi="宋体"/>
        <w:b w:val="0"/>
        <w:sz w:val="21"/>
        <w:szCs w:val="21"/>
      </w:rPr>
      <w:fldChar w:fldCharType="begin"/>
    </w:r>
    <w:r>
      <w:rPr>
        <w:rStyle w:val="11"/>
        <w:rFonts w:ascii="宋体" w:hAnsi="宋体" w:eastAsia="宋体"/>
        <w:b/>
        <w:sz w:val="21"/>
        <w:szCs w:val="21"/>
      </w:rPr>
      <w:instrText xml:space="preserve">PAGE  </w:instrText>
    </w:r>
    <w:r>
      <w:rPr>
        <w:rFonts w:ascii="宋体" w:hAnsi="宋体"/>
        <w:b w:val="0"/>
        <w:sz w:val="21"/>
        <w:szCs w:val="21"/>
      </w:rPr>
      <w:fldChar w:fldCharType="separate"/>
    </w:r>
    <w:r>
      <w:rPr>
        <w:rStyle w:val="11"/>
        <w:rFonts w:ascii="宋体" w:hAnsi="宋体" w:eastAsia="宋体"/>
        <w:b/>
        <w:sz w:val="21"/>
        <w:szCs w:val="21"/>
      </w:rPr>
      <w:t>- 44 -</w:t>
    </w:r>
    <w:r>
      <w:rPr>
        <w:rFonts w:ascii="宋体" w:hAnsi="宋体"/>
        <w:b w:val="0"/>
        <w:sz w:val="21"/>
        <w:szCs w:val="21"/>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Fonts w:ascii="宋体" w:hAnsi="宋体" w:eastAsia="宋体"/>
        <w:b/>
        <w:sz w:val="21"/>
        <w:szCs w:val="21"/>
      </w:rPr>
    </w:pPr>
    <w:r>
      <w:rPr>
        <w:rFonts w:ascii="宋体" w:hAnsi="宋体"/>
        <w:b w:val="0"/>
        <w:sz w:val="21"/>
        <w:szCs w:val="21"/>
      </w:rPr>
      <w:fldChar w:fldCharType="begin"/>
    </w:r>
    <w:r>
      <w:rPr>
        <w:rStyle w:val="11"/>
        <w:rFonts w:ascii="宋体" w:hAnsi="宋体" w:eastAsia="宋体"/>
        <w:b/>
        <w:sz w:val="21"/>
        <w:szCs w:val="21"/>
      </w:rPr>
      <w:instrText xml:space="preserve">PAGE  </w:instrText>
    </w:r>
    <w:r>
      <w:rPr>
        <w:rFonts w:ascii="宋体" w:hAnsi="宋体"/>
        <w:b w:val="0"/>
        <w:sz w:val="21"/>
        <w:szCs w:val="21"/>
      </w:rPr>
      <w:fldChar w:fldCharType="separate"/>
    </w:r>
    <w:r>
      <w:rPr>
        <w:rStyle w:val="11"/>
        <w:rFonts w:ascii="宋体" w:hAnsi="宋体" w:eastAsia="宋体"/>
        <w:b/>
        <w:sz w:val="21"/>
        <w:szCs w:val="21"/>
      </w:rPr>
      <w:t>- 11 -</w:t>
    </w:r>
    <w:r>
      <w:rPr>
        <w:rFonts w:ascii="宋体" w:hAnsi="宋体"/>
        <w:b w:val="0"/>
        <w:sz w:val="21"/>
        <w:szCs w:val="21"/>
      </w:rPr>
      <w:fldChar w:fldCharType="end"/>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Fonts w:ascii="宋体" w:hAnsi="宋体" w:eastAsia="宋体"/>
        <w:b/>
        <w:sz w:val="21"/>
        <w:szCs w:val="21"/>
      </w:rPr>
    </w:pPr>
    <w:r>
      <w:rPr>
        <w:rFonts w:ascii="宋体" w:hAnsi="宋体"/>
        <w:b w:val="0"/>
        <w:sz w:val="21"/>
        <w:szCs w:val="21"/>
      </w:rPr>
      <w:fldChar w:fldCharType="begin"/>
    </w:r>
    <w:r>
      <w:rPr>
        <w:rStyle w:val="11"/>
        <w:rFonts w:ascii="宋体" w:hAnsi="宋体" w:eastAsia="宋体"/>
        <w:b/>
        <w:sz w:val="21"/>
        <w:szCs w:val="21"/>
      </w:rPr>
      <w:instrText xml:space="preserve">PAGE  </w:instrText>
    </w:r>
    <w:r>
      <w:rPr>
        <w:rFonts w:ascii="宋体" w:hAnsi="宋体"/>
        <w:b w:val="0"/>
        <w:sz w:val="21"/>
        <w:szCs w:val="21"/>
      </w:rPr>
      <w:fldChar w:fldCharType="separate"/>
    </w:r>
    <w:r>
      <w:rPr>
        <w:rStyle w:val="11"/>
        <w:rFonts w:ascii="宋体" w:hAnsi="宋体" w:eastAsia="宋体"/>
        <w:b/>
        <w:sz w:val="21"/>
        <w:szCs w:val="21"/>
      </w:rPr>
      <w:t>- 10 -</w:t>
    </w:r>
    <w:r>
      <w:rPr>
        <w:rFonts w:ascii="宋体" w:hAnsi="宋体"/>
        <w:b w:val="0"/>
        <w:sz w:val="21"/>
        <w:szCs w:val="21"/>
      </w:rPr>
      <w:fldChar w:fldCharType="end"/>
    </w:r>
  </w:p>
  <w:p>
    <w:pPr>
      <w:pStyle w:val="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dotted" w:color="auto" w:sz="4" w:space="1"/>
      </w:pBdr>
      <w:rPr>
        <w:b w:val="0"/>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0C87"/>
    <w:multiLevelType w:val="singleLevel"/>
    <w:tmpl w:val="06430C87"/>
    <w:lvl w:ilvl="0" w:tentative="0">
      <w:start w:val="1"/>
      <w:numFmt w:val="decimal"/>
      <w:suff w:val="space"/>
      <w:lvlText w:val="%1."/>
      <w:lvlJc w:val="left"/>
    </w:lvl>
  </w:abstractNum>
  <w:abstractNum w:abstractNumId="1">
    <w:nsid w:val="54A1F2B0"/>
    <w:multiLevelType w:val="singleLevel"/>
    <w:tmpl w:val="54A1F2B0"/>
    <w:lvl w:ilvl="0" w:tentative="0">
      <w:start w:val="2"/>
      <w:numFmt w:val="decimal"/>
      <w:suff w:val="nothing"/>
      <w:lvlText w:val="%1、"/>
      <w:lvlJc w:val="left"/>
    </w:lvl>
  </w:abstractNum>
  <w:abstractNum w:abstractNumId="2">
    <w:nsid w:val="5754D847"/>
    <w:multiLevelType w:val="singleLevel"/>
    <w:tmpl w:val="5754D847"/>
    <w:lvl w:ilvl="0" w:tentative="0">
      <w:start w:val="2"/>
      <w:numFmt w:val="decimal"/>
      <w:suff w:val="space"/>
      <w:lvlText w:val="%1."/>
      <w:lvlJc w:val="left"/>
    </w:lvl>
  </w:abstractNum>
  <w:abstractNum w:abstractNumId="3">
    <w:nsid w:val="59C370B3"/>
    <w:multiLevelType w:val="singleLevel"/>
    <w:tmpl w:val="59C370B3"/>
    <w:lvl w:ilvl="0" w:tentative="0">
      <w:start w:val="3"/>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34AAD"/>
    <w:rsid w:val="000F018F"/>
    <w:rsid w:val="0122704B"/>
    <w:rsid w:val="02C66453"/>
    <w:rsid w:val="036001E6"/>
    <w:rsid w:val="036D5BFB"/>
    <w:rsid w:val="038D5F98"/>
    <w:rsid w:val="03E47655"/>
    <w:rsid w:val="047F734C"/>
    <w:rsid w:val="05533C6B"/>
    <w:rsid w:val="055D48F3"/>
    <w:rsid w:val="057B0B3D"/>
    <w:rsid w:val="0644412B"/>
    <w:rsid w:val="0709582C"/>
    <w:rsid w:val="07D22F09"/>
    <w:rsid w:val="08AB6060"/>
    <w:rsid w:val="08B70491"/>
    <w:rsid w:val="09480230"/>
    <w:rsid w:val="09924DB2"/>
    <w:rsid w:val="0A60394D"/>
    <w:rsid w:val="0B2F31BB"/>
    <w:rsid w:val="0CE0316D"/>
    <w:rsid w:val="0CEA7B8D"/>
    <w:rsid w:val="0CF03ED6"/>
    <w:rsid w:val="0E07581F"/>
    <w:rsid w:val="0E591B63"/>
    <w:rsid w:val="0E94258F"/>
    <w:rsid w:val="0F29620A"/>
    <w:rsid w:val="0F4D3336"/>
    <w:rsid w:val="102C6063"/>
    <w:rsid w:val="103A4685"/>
    <w:rsid w:val="10A7689C"/>
    <w:rsid w:val="115868B5"/>
    <w:rsid w:val="123766DB"/>
    <w:rsid w:val="139B5DDF"/>
    <w:rsid w:val="16344388"/>
    <w:rsid w:val="172D3587"/>
    <w:rsid w:val="17C009C2"/>
    <w:rsid w:val="182E712B"/>
    <w:rsid w:val="19E33038"/>
    <w:rsid w:val="1A6C290F"/>
    <w:rsid w:val="1A7E310A"/>
    <w:rsid w:val="1B403291"/>
    <w:rsid w:val="1BB705FC"/>
    <w:rsid w:val="1C3F23E7"/>
    <w:rsid w:val="1DCD1BB2"/>
    <w:rsid w:val="1DFD2A7A"/>
    <w:rsid w:val="1EC10564"/>
    <w:rsid w:val="1F7F3E53"/>
    <w:rsid w:val="23BF5BB7"/>
    <w:rsid w:val="241521C5"/>
    <w:rsid w:val="245C1FFC"/>
    <w:rsid w:val="25706B47"/>
    <w:rsid w:val="25AF78F6"/>
    <w:rsid w:val="2799628E"/>
    <w:rsid w:val="288F250C"/>
    <w:rsid w:val="298219CD"/>
    <w:rsid w:val="2AA4492E"/>
    <w:rsid w:val="2AD573E0"/>
    <w:rsid w:val="2C2817E4"/>
    <w:rsid w:val="2C63204E"/>
    <w:rsid w:val="2D79133E"/>
    <w:rsid w:val="2DEB4152"/>
    <w:rsid w:val="2E2A1241"/>
    <w:rsid w:val="2EA07138"/>
    <w:rsid w:val="2EA75E48"/>
    <w:rsid w:val="2EEC1572"/>
    <w:rsid w:val="2F4C63FA"/>
    <w:rsid w:val="2F6B0AB5"/>
    <w:rsid w:val="307E1CC0"/>
    <w:rsid w:val="319173C5"/>
    <w:rsid w:val="323B4E83"/>
    <w:rsid w:val="330D0453"/>
    <w:rsid w:val="33622DB3"/>
    <w:rsid w:val="33D877D9"/>
    <w:rsid w:val="349E58FA"/>
    <w:rsid w:val="3550333C"/>
    <w:rsid w:val="365F674E"/>
    <w:rsid w:val="369E1882"/>
    <w:rsid w:val="36A94B56"/>
    <w:rsid w:val="37030702"/>
    <w:rsid w:val="37F80A50"/>
    <w:rsid w:val="394E0EB0"/>
    <w:rsid w:val="3BF75A07"/>
    <w:rsid w:val="3C5C3A3F"/>
    <w:rsid w:val="3C66494A"/>
    <w:rsid w:val="3C8D0E2D"/>
    <w:rsid w:val="3CC00B2B"/>
    <w:rsid w:val="3D445CCD"/>
    <w:rsid w:val="3E194DA1"/>
    <w:rsid w:val="3E9C221F"/>
    <w:rsid w:val="3EBC7AB3"/>
    <w:rsid w:val="3F8B6BB8"/>
    <w:rsid w:val="403E6471"/>
    <w:rsid w:val="408F72B3"/>
    <w:rsid w:val="413F4D7D"/>
    <w:rsid w:val="42A91C3B"/>
    <w:rsid w:val="43083E68"/>
    <w:rsid w:val="4335447D"/>
    <w:rsid w:val="437743D4"/>
    <w:rsid w:val="439E731A"/>
    <w:rsid w:val="43A17E2F"/>
    <w:rsid w:val="44DA2C35"/>
    <w:rsid w:val="45BD64DA"/>
    <w:rsid w:val="4718659A"/>
    <w:rsid w:val="47276289"/>
    <w:rsid w:val="482B51CB"/>
    <w:rsid w:val="49E60AD0"/>
    <w:rsid w:val="4A0B7D07"/>
    <w:rsid w:val="4A7E180D"/>
    <w:rsid w:val="4AE1755F"/>
    <w:rsid w:val="4AF6711F"/>
    <w:rsid w:val="4C123E82"/>
    <w:rsid w:val="4C4D3DE8"/>
    <w:rsid w:val="4C4E5878"/>
    <w:rsid w:val="4CF33BF8"/>
    <w:rsid w:val="4D7A2DBA"/>
    <w:rsid w:val="4E493E71"/>
    <w:rsid w:val="4E6D3C85"/>
    <w:rsid w:val="4EC7614D"/>
    <w:rsid w:val="503A3163"/>
    <w:rsid w:val="50846BA4"/>
    <w:rsid w:val="510E38A0"/>
    <w:rsid w:val="513334D3"/>
    <w:rsid w:val="51421CA9"/>
    <w:rsid w:val="516B092A"/>
    <w:rsid w:val="522C29E1"/>
    <w:rsid w:val="5289660F"/>
    <w:rsid w:val="533441EE"/>
    <w:rsid w:val="53F6301C"/>
    <w:rsid w:val="547E7899"/>
    <w:rsid w:val="54905E09"/>
    <w:rsid w:val="54EB39D4"/>
    <w:rsid w:val="55A53CD7"/>
    <w:rsid w:val="55D610AF"/>
    <w:rsid w:val="565246A9"/>
    <w:rsid w:val="56784D4D"/>
    <w:rsid w:val="570D4AF6"/>
    <w:rsid w:val="57E96D61"/>
    <w:rsid w:val="580C4778"/>
    <w:rsid w:val="59EE2B0F"/>
    <w:rsid w:val="5A2A65A3"/>
    <w:rsid w:val="5AC67187"/>
    <w:rsid w:val="5B934AAD"/>
    <w:rsid w:val="5BA3687C"/>
    <w:rsid w:val="5C7C0DD3"/>
    <w:rsid w:val="5DA06B7D"/>
    <w:rsid w:val="5DBE58FF"/>
    <w:rsid w:val="5E28291E"/>
    <w:rsid w:val="5F183844"/>
    <w:rsid w:val="5F867749"/>
    <w:rsid w:val="6018761A"/>
    <w:rsid w:val="6056021D"/>
    <w:rsid w:val="618372AC"/>
    <w:rsid w:val="620B6150"/>
    <w:rsid w:val="624F645B"/>
    <w:rsid w:val="625365F1"/>
    <w:rsid w:val="633C0802"/>
    <w:rsid w:val="64041537"/>
    <w:rsid w:val="6429385C"/>
    <w:rsid w:val="64902657"/>
    <w:rsid w:val="649461CC"/>
    <w:rsid w:val="64965846"/>
    <w:rsid w:val="64B41075"/>
    <w:rsid w:val="64FD05AE"/>
    <w:rsid w:val="651D5F0C"/>
    <w:rsid w:val="65E63499"/>
    <w:rsid w:val="66BD2341"/>
    <w:rsid w:val="67E408EB"/>
    <w:rsid w:val="682550B3"/>
    <w:rsid w:val="685B0585"/>
    <w:rsid w:val="688B0269"/>
    <w:rsid w:val="688F1B02"/>
    <w:rsid w:val="68C23B19"/>
    <w:rsid w:val="68D45F0D"/>
    <w:rsid w:val="692C7BCD"/>
    <w:rsid w:val="6A62349D"/>
    <w:rsid w:val="6A623ABD"/>
    <w:rsid w:val="6AEC04FB"/>
    <w:rsid w:val="6B9742D3"/>
    <w:rsid w:val="6D000A18"/>
    <w:rsid w:val="6D1937E7"/>
    <w:rsid w:val="6D234CFD"/>
    <w:rsid w:val="6D535020"/>
    <w:rsid w:val="6DFE726D"/>
    <w:rsid w:val="6EB1666E"/>
    <w:rsid w:val="6F7644A8"/>
    <w:rsid w:val="702746D8"/>
    <w:rsid w:val="70D4042B"/>
    <w:rsid w:val="70F21A1D"/>
    <w:rsid w:val="7161426C"/>
    <w:rsid w:val="71837FE7"/>
    <w:rsid w:val="71D35A51"/>
    <w:rsid w:val="722405F1"/>
    <w:rsid w:val="72767E16"/>
    <w:rsid w:val="73B5108B"/>
    <w:rsid w:val="743777F1"/>
    <w:rsid w:val="75BA747F"/>
    <w:rsid w:val="761074C9"/>
    <w:rsid w:val="77CF7169"/>
    <w:rsid w:val="792B1AC0"/>
    <w:rsid w:val="79351176"/>
    <w:rsid w:val="796E0A67"/>
    <w:rsid w:val="79B56AD5"/>
    <w:rsid w:val="79E03BED"/>
    <w:rsid w:val="7A193007"/>
    <w:rsid w:val="7A78184B"/>
    <w:rsid w:val="7A9A1764"/>
    <w:rsid w:val="7AD57B7E"/>
    <w:rsid w:val="7B1E4CD4"/>
    <w:rsid w:val="7C387957"/>
    <w:rsid w:val="7CD14608"/>
    <w:rsid w:val="7DBB5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rFonts w:ascii="仿宋_GB2312"/>
      <w:b/>
      <w:bCs/>
      <w:kern w:val="44"/>
      <w:sz w:val="44"/>
      <w:szCs w:val="44"/>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pPr>
  </w:style>
  <w:style w:type="paragraph" w:styleId="5">
    <w:name w:val="Plain Text"/>
    <w:basedOn w:val="1"/>
    <w:qFormat/>
    <w:uiPriority w:val="0"/>
    <w:rPr>
      <w:rFonts w:ascii="宋体" w:hAnsi="Courier New" w:cs="Courier New"/>
      <w:b/>
      <w:szCs w:val="21"/>
    </w:rPr>
  </w:style>
  <w:style w:type="paragraph" w:styleId="6">
    <w:name w:val="footer"/>
    <w:basedOn w:val="1"/>
    <w:qFormat/>
    <w:uiPriority w:val="0"/>
    <w:pPr>
      <w:tabs>
        <w:tab w:val="center" w:pos="4153"/>
        <w:tab w:val="right" w:pos="8306"/>
      </w:tabs>
      <w:snapToGrid w:val="0"/>
      <w:jc w:val="left"/>
    </w:pPr>
    <w:rPr>
      <w:rFonts w:ascii="仿宋_GB2312"/>
      <w:b/>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仿宋_GB2312"/>
      <w:b/>
      <w:sz w:val="18"/>
      <w:szCs w:val="18"/>
    </w:rPr>
  </w:style>
  <w:style w:type="paragraph" w:styleId="8">
    <w:name w:val="toc 1"/>
    <w:basedOn w:val="1"/>
    <w:next w:val="1"/>
    <w:semiHidden/>
    <w:qFormat/>
    <w:uiPriority w:val="0"/>
    <w:pPr>
      <w:tabs>
        <w:tab w:val="right" w:leader="dot" w:pos="9060"/>
      </w:tabs>
      <w:spacing w:line="580" w:lineRule="exact"/>
    </w:pPr>
    <w:rPr>
      <w:rFonts w:ascii="黑体" w:hAnsi="宋体" w:eastAsia="黑体" w:cs="TimesNewRomanPSMT"/>
      <w:kern w:val="0"/>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1">
    <w:name w:val="page number"/>
    <w:basedOn w:val="10"/>
    <w:qFormat/>
    <w:uiPriority w:val="0"/>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List Paragraph"/>
    <w:basedOn w:val="1"/>
    <w:qFormat/>
    <w:uiPriority w:val="0"/>
    <w:pPr>
      <w:adjustRightInd w:val="0"/>
      <w:snapToGrid w:val="0"/>
      <w:spacing w:line="360" w:lineRule="auto"/>
      <w:ind w:firstLine="420" w:firstLineChars="200"/>
    </w:pPr>
    <w:rPr>
      <w:color w:val="000000"/>
      <w:szCs w:val="21"/>
    </w:rPr>
  </w:style>
  <w:style w:type="character" w:customStyle="1" w:styleId="15">
    <w:name w:val="ca-161"/>
    <w:qFormat/>
    <w:uiPriority w:val="0"/>
    <w:rPr>
      <w:rFonts w:hint="eastAsia" w:ascii="宋体" w:hAnsi="宋体" w:eastAsia="宋体"/>
      <w:b/>
      <w:spacing w:val="0"/>
      <w:sz w:val="21"/>
      <w:szCs w:val="21"/>
    </w:rPr>
  </w:style>
  <w:style w:type="paragraph" w:customStyle="1" w:styleId="16">
    <w:name w:val="pa-55"/>
    <w:basedOn w:val="1"/>
    <w:qFormat/>
    <w:uiPriority w:val="0"/>
    <w:pPr>
      <w:widowControl/>
      <w:spacing w:line="240" w:lineRule="atLeast"/>
      <w:ind w:firstLine="8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2018-10-12T08:11:00Z</dcterms:created>
  <dc:creator>不安理智</dc:creator>
  <cp:lastModifiedBy>爱期货</cp:lastModifiedBy>
  <dcterms:modified xsi:type="dcterms:W3CDTF">2018-11-09T06:49:15Z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