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jc w:val="center"/>
        <w:rPr>
          <w:rFonts w:ascii="宋体" w:cs="宋体"/>
          <w:b/>
          <w:bCs/>
          <w:sz w:val="44"/>
          <w:szCs w:val="44"/>
        </w:rPr>
      </w:pPr>
      <w:r>
        <w:rPr>
          <w:rFonts w:hint="eastAsia" w:ascii="宋体" w:hAnsi="宋体" w:cs="宋体"/>
          <w:b/>
          <w:bCs/>
          <w:sz w:val="44"/>
          <w:szCs w:val="44"/>
        </w:rPr>
        <w:t>JZFCG-G2018</w:t>
      </w:r>
      <w:r>
        <w:rPr>
          <w:rFonts w:hint="eastAsia" w:ascii="宋体" w:hAnsi="宋体" w:cs="宋体"/>
          <w:b/>
          <w:bCs/>
          <w:sz w:val="44"/>
          <w:szCs w:val="44"/>
          <w:lang w:val="en-US" w:eastAsia="zh-CN"/>
        </w:rPr>
        <w:t>094</w:t>
      </w:r>
      <w:r>
        <w:rPr>
          <w:rFonts w:hint="eastAsia" w:ascii="宋体" w:hAnsi="宋体" w:cs="宋体"/>
          <w:b/>
          <w:bCs/>
          <w:sz w:val="44"/>
          <w:szCs w:val="44"/>
        </w:rPr>
        <w:t>号许昌经济技术开发区法制与社会服务局“人工湿地综合管护项目”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cs="宋体"/>
          <w:b/>
          <w:bCs/>
          <w:sz w:val="36"/>
          <w:szCs w:val="36"/>
        </w:rPr>
      </w:pPr>
      <w:r>
        <w:rPr>
          <w:rFonts w:ascii="隶书" w:eastAsia="隶书"/>
          <w:b/>
          <w:bCs/>
          <w:sz w:val="36"/>
        </w:rPr>
        <w:t xml:space="preserve">   </w:t>
      </w:r>
      <w:r>
        <w:rPr>
          <w:rFonts w:ascii="宋体" w:hAnsi="宋体" w:cs="宋体"/>
          <w:b/>
          <w:bCs/>
          <w:sz w:val="36"/>
          <w:szCs w:val="36"/>
        </w:rPr>
        <w:t xml:space="preserve">   </w:t>
      </w:r>
      <w:r>
        <w:rPr>
          <w:rFonts w:hint="eastAsia" w:ascii="宋体" w:hAnsi="宋体" w:cs="宋体"/>
          <w:b/>
          <w:bCs/>
          <w:sz w:val="36"/>
          <w:szCs w:val="36"/>
        </w:rPr>
        <w:t>项目编号：JZFCG-G2018</w:t>
      </w:r>
      <w:r>
        <w:rPr>
          <w:rFonts w:hint="eastAsia" w:ascii="宋体" w:hAnsi="宋体" w:cs="宋体"/>
          <w:b/>
          <w:bCs/>
          <w:sz w:val="36"/>
          <w:szCs w:val="36"/>
          <w:lang w:val="en-US" w:eastAsia="zh-CN"/>
        </w:rPr>
        <w:t>094</w:t>
      </w:r>
      <w:r>
        <w:rPr>
          <w:rFonts w:hint="eastAsia" w:ascii="宋体" w:hAnsi="宋体" w:cs="宋体"/>
          <w:b/>
          <w:bCs/>
          <w:sz w:val="36"/>
          <w:szCs w:val="36"/>
        </w:rPr>
        <w:t>号</w:t>
      </w:r>
    </w:p>
    <w:p>
      <w:pPr>
        <w:ind w:firstLine="1084" w:firstLineChars="300"/>
        <w:rPr>
          <w:rFonts w:ascii="宋体" w:cs="宋体"/>
          <w:b/>
          <w:bCs/>
          <w:sz w:val="36"/>
          <w:szCs w:val="36"/>
        </w:rPr>
      </w:pPr>
      <w:r>
        <w:rPr>
          <w:rFonts w:hint="eastAsia" w:ascii="宋体" w:hAnsi="宋体" w:cs="宋体"/>
          <w:b/>
          <w:bCs/>
          <w:sz w:val="36"/>
          <w:szCs w:val="36"/>
        </w:rPr>
        <w:t>采购单位：</w:t>
      </w:r>
      <w:r>
        <w:rPr>
          <w:rFonts w:hint="eastAsia" w:ascii="宋体" w:hAnsi="宋体" w:cs="宋体"/>
          <w:b/>
          <w:bCs/>
          <w:sz w:val="32"/>
          <w:szCs w:val="32"/>
        </w:rPr>
        <w:t>许昌经济技术开发区法制与社会服务局</w:t>
      </w:r>
    </w:p>
    <w:p>
      <w:pPr>
        <w:ind w:firstLine="1084" w:firstLineChars="300"/>
        <w:rPr>
          <w:rFonts w:ascii="宋体" w:hAnsi="宋体" w:cs="宋体"/>
          <w:b/>
          <w:bCs/>
          <w:sz w:val="36"/>
          <w:szCs w:val="36"/>
        </w:rPr>
      </w:pPr>
      <w:r>
        <w:rPr>
          <w:rFonts w:hint="eastAsia" w:ascii="宋体" w:hAnsi="宋体" w:cs="宋体"/>
          <w:b/>
          <w:bCs/>
          <w:sz w:val="36"/>
          <w:szCs w:val="36"/>
        </w:rPr>
        <w:t>代理机构：河南华采工程管理有限公司</w:t>
      </w:r>
    </w:p>
    <w:p>
      <w:pPr>
        <w:jc w:val="center"/>
        <w:rPr>
          <w:rFonts w:ascii="宋体" w:cs="宋体"/>
          <w:b/>
          <w:bCs/>
          <w:sz w:val="36"/>
          <w:szCs w:val="36"/>
        </w:rPr>
      </w:pPr>
      <w:r>
        <w:rPr>
          <w:rFonts w:hint="eastAsia" w:ascii="宋体" w:hAnsi="宋体" w:cs="宋体"/>
          <w:b/>
          <w:bCs/>
          <w:sz w:val="36"/>
          <w:szCs w:val="36"/>
        </w:rPr>
        <w:t>二〇一八年十月</w:t>
      </w:r>
    </w:p>
    <w:p>
      <w:pPr>
        <w:rPr>
          <w:rFonts w:ascii="宋体" w:cs="宋体"/>
          <w:b/>
          <w:bCs/>
          <w:sz w:val="36"/>
          <w:szCs w:val="36"/>
        </w:rPr>
      </w:pPr>
    </w:p>
    <w:p>
      <w:pPr>
        <w:autoSpaceDE w:val="0"/>
        <w:autoSpaceDN w:val="0"/>
        <w:adjustRightInd w:val="0"/>
        <w:spacing w:line="700" w:lineRule="exact"/>
        <w:ind w:firstLine="551"/>
        <w:jc w:val="center"/>
        <w:rPr>
          <w:rFonts w:ascii="宋体" w:cs="宋体"/>
          <w:b/>
          <w:kern w:val="0"/>
          <w:sz w:val="32"/>
          <w:szCs w:val="32"/>
        </w:rPr>
      </w:pPr>
      <w:r>
        <w:rPr>
          <w:rFonts w:hint="eastAsia" w:ascii="宋体" w:hAnsi="宋体" w:cs="宋体"/>
          <w:b/>
          <w:kern w:val="0"/>
          <w:sz w:val="32"/>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cs="宋体"/>
          <w:b/>
          <w:kern w:val="0"/>
          <w:sz w:val="32"/>
          <w:szCs w:val="32"/>
        </w:rPr>
      </w:pPr>
    </w:p>
    <w:p>
      <w:pPr>
        <w:jc w:val="center"/>
        <w:rPr>
          <w:rFonts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投标邀请</w:t>
      </w:r>
    </w:p>
    <w:p>
      <w:pPr>
        <w:pStyle w:val="20"/>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0"/>
        <w:widowControl/>
        <w:shd w:val="clear" w:color="auto" w:fill="FFFFFF"/>
        <w:spacing w:line="360" w:lineRule="auto"/>
        <w:contextualSpacing/>
        <w:jc w:val="left"/>
        <w:rPr>
          <w:rFonts w:ascii="宋体" w:cs="黑体"/>
          <w:b/>
          <w:bCs/>
          <w:sz w:val="21"/>
          <w:szCs w:val="21"/>
        </w:rPr>
      </w:pPr>
      <w:r>
        <w:rPr>
          <w:rFonts w:ascii="黑体" w:hAnsi="黑体" w:eastAsia="黑体" w:cs="黑体"/>
          <w:bCs/>
          <w:sz w:val="21"/>
          <w:szCs w:val="21"/>
          <w:shd w:val="clear" w:color="auto" w:fill="FFFFFF"/>
        </w:rPr>
        <w:t xml:space="preserve">    </w:t>
      </w:r>
      <w:r>
        <w:rPr>
          <w:rFonts w:hint="eastAsia" w:ascii="宋体" w:hAnsi="宋体" w:cs="黑体"/>
          <w:b/>
          <w:bCs/>
          <w:sz w:val="21"/>
          <w:szCs w:val="21"/>
          <w:shd w:val="clear" w:color="auto" w:fill="FFFFFF"/>
        </w:rPr>
        <w:t>一、项目基本情况</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（一）项目名称：许昌经济技术开发区法制与社会服务局“人工湿地综合管护项目”</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（二）项目编号：JZFCG-G2018</w:t>
      </w:r>
      <w:r>
        <w:rPr>
          <w:rFonts w:hint="eastAsia" w:ascii="宋体" w:hAnsi="宋体" w:cs="仿宋_GB2312"/>
          <w:sz w:val="21"/>
          <w:szCs w:val="21"/>
          <w:shd w:val="clear" w:color="auto" w:fill="FFFFFF"/>
          <w:lang w:val="en-US" w:eastAsia="zh-CN"/>
        </w:rPr>
        <w:t>094</w:t>
      </w:r>
      <w:r>
        <w:rPr>
          <w:rFonts w:hint="eastAsia" w:ascii="宋体" w:hAnsi="宋体" w:cs="仿宋_GB2312"/>
          <w:sz w:val="21"/>
          <w:szCs w:val="21"/>
          <w:shd w:val="clear" w:color="auto" w:fill="FFFFFF"/>
        </w:rPr>
        <w:t>号</w:t>
      </w:r>
      <w:r>
        <w:rPr>
          <w:rFonts w:ascii="宋体" w:hAnsi="宋体" w:cs="仿宋_GB2312"/>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（三）采购方式：公开招标</w:t>
      </w:r>
      <w:r>
        <w:rPr>
          <w:rFonts w:ascii="宋体" w:hAnsi="宋体" w:cs="仿宋_GB2312"/>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四）项目主要内容、数量及要求：承担许昌经济技术开发区清泥河（灞陵河）人工湿地的正常运行与管理，近期进水量为1.5万吨/天，远期进水量为3万吨/天。项目需求包括①人工湿地日常维护及进出水管理；②湿地植物的维护管理，绿化植物的修剪除草、成熟植被的收割、植被修剪收割的处理；③人工湿地填料、管道及配件、泵站、路面、路灯、观景台、垃圾箱等维护管理；④二级湿地各单元池体改造设计、改造施工；⑤优化人工湿地微生物菌群及病虫害防治；⑥人工湿地水质监测；⑦工作人员的技能培训。</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（五）标包划分：本项目共设一个包</w:t>
      </w: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（六）预算金额：168万元。最高限价：168万元。</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（七）交付（服务、完工）时间</w:t>
      </w:r>
      <w:r>
        <w:rPr>
          <w:rFonts w:ascii="宋体" w:hAnsi="宋体" w:cs="仿宋_GB2312"/>
          <w:sz w:val="21"/>
          <w:szCs w:val="21"/>
          <w:shd w:val="clear" w:color="auto" w:fill="FFFFFF"/>
        </w:rPr>
        <w:t xml:space="preserve"> </w:t>
      </w:r>
      <w:r>
        <w:rPr>
          <w:rFonts w:hint="eastAsia" w:ascii="宋体" w:hAnsi="宋体" w:cs="仿宋_GB2312"/>
          <w:sz w:val="21"/>
          <w:szCs w:val="21"/>
          <w:shd w:val="clear" w:color="auto" w:fill="FFFFFF"/>
        </w:rPr>
        <w:t>：合同签订后一年</w:t>
      </w:r>
    </w:p>
    <w:p>
      <w:pPr>
        <w:widowControl/>
        <w:shd w:val="clear" w:color="auto" w:fill="FFFFFF"/>
        <w:spacing w:line="360" w:lineRule="auto"/>
        <w:ind w:left="420" w:leftChars="200"/>
        <w:contextualSpacing/>
        <w:jc w:val="left"/>
        <w:rPr>
          <w:rFonts w:ascii="宋体" w:hAnsi="宋体" w:cs="仿宋_GB2312"/>
          <w:szCs w:val="21"/>
          <w:shd w:val="clear" w:color="auto" w:fill="FFFFFF"/>
        </w:rPr>
      </w:pPr>
      <w:r>
        <w:rPr>
          <w:rFonts w:hint="eastAsia" w:ascii="宋体" w:hAnsi="宋体" w:cs="仿宋_GB2312"/>
          <w:szCs w:val="21"/>
          <w:shd w:val="clear" w:color="auto" w:fill="FFFFFF"/>
        </w:rPr>
        <w:t>（八）交付（服务、完工）地点：：许昌经济技术开发区</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本项目落实</w:t>
      </w:r>
      <w:r>
        <w:rPr>
          <w:rFonts w:hint="eastAsia" w:ascii="宋体" w:hAnsi="宋体" w:cs="仿宋_GB2312"/>
          <w:sz w:val="21"/>
          <w:szCs w:val="21"/>
          <w:u w:val="single"/>
          <w:shd w:val="clear" w:color="auto" w:fill="FFFFFF"/>
        </w:rPr>
        <w:t>节能环保</w:t>
      </w:r>
      <w:r>
        <w:rPr>
          <w:rFonts w:hint="eastAsia" w:ascii="宋体" w:hAnsi="宋体" w:cs="仿宋_GB2312"/>
          <w:sz w:val="21"/>
          <w:szCs w:val="21"/>
          <w:shd w:val="clear" w:color="auto" w:fill="FFFFFF"/>
        </w:rPr>
        <w:t>、</w:t>
      </w:r>
      <w:r>
        <w:rPr>
          <w:rFonts w:hint="eastAsia" w:ascii="宋体" w:hAnsi="宋体" w:cs="仿宋_GB2312"/>
          <w:sz w:val="21"/>
          <w:szCs w:val="21"/>
          <w:u w:val="single"/>
          <w:shd w:val="clear" w:color="auto" w:fill="FFFFFF"/>
        </w:rPr>
        <w:t>中小微型企业</w:t>
      </w:r>
      <w:r>
        <w:rPr>
          <w:rFonts w:hint="eastAsia" w:ascii="宋体" w:hAnsi="宋体" w:cs="仿宋_GB2312"/>
          <w:sz w:val="21"/>
          <w:szCs w:val="21"/>
          <w:shd w:val="clear" w:color="auto" w:fill="FFFFFF"/>
        </w:rPr>
        <w:t>、</w:t>
      </w:r>
      <w:r>
        <w:rPr>
          <w:rFonts w:hint="eastAsia" w:ascii="宋体" w:hAnsi="宋体" w:cs="仿宋_GB2312"/>
          <w:sz w:val="21"/>
          <w:szCs w:val="21"/>
          <w:u w:val="single"/>
          <w:shd w:val="clear" w:color="auto" w:fill="FFFFFF"/>
        </w:rPr>
        <w:t>残疾人福利性单位</w:t>
      </w:r>
      <w:r>
        <w:rPr>
          <w:rFonts w:hint="eastAsia" w:ascii="宋体" w:hAnsi="宋体" w:cs="仿宋_GB2312"/>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仿宋_GB2312"/>
          <w:color w:val="FF0000"/>
          <w:sz w:val="21"/>
          <w:szCs w:val="21"/>
          <w:shd w:val="clear" w:color="auto" w:fill="FFFFFF"/>
        </w:rPr>
        <w:t>（一）符合《中华人民共和国政府采购法》第二十二条之规定；</w:t>
      </w:r>
    </w:p>
    <w:p>
      <w:pPr>
        <w:pStyle w:val="20"/>
        <w:widowControl/>
        <w:shd w:val="clear" w:color="auto" w:fill="FFFFFF"/>
        <w:spacing w:line="360" w:lineRule="auto"/>
        <w:ind w:firstLine="525" w:firstLineChars="250"/>
        <w:contextualSpacing/>
        <w:jc w:val="left"/>
        <w:rPr>
          <w:rFonts w:hint="eastAsia" w:ascii="宋体" w:hAnsi="宋体" w:cs="仿宋_GB2312"/>
          <w:color w:val="FF0000"/>
          <w:sz w:val="21"/>
          <w:szCs w:val="21"/>
          <w:shd w:val="clear" w:color="auto" w:fill="FFFFFF"/>
        </w:rPr>
      </w:pPr>
      <w:r>
        <w:rPr>
          <w:rFonts w:ascii="宋体" w:hAnsi="宋体" w:cs="仿宋_GB2312"/>
          <w:color w:val="FF0000"/>
          <w:sz w:val="21"/>
          <w:szCs w:val="21"/>
          <w:shd w:val="clear" w:color="auto" w:fill="FFFFFF"/>
        </w:rPr>
        <w:t>(</w:t>
      </w:r>
      <w:r>
        <w:rPr>
          <w:rFonts w:hint="eastAsia" w:ascii="宋体" w:hAnsi="宋体" w:cs="仿宋_GB2312"/>
          <w:color w:val="FF0000"/>
          <w:sz w:val="21"/>
          <w:szCs w:val="21"/>
          <w:shd w:val="clear" w:color="auto" w:fill="FFFFFF"/>
        </w:rPr>
        <w:t>二</w:t>
      </w:r>
      <w:r>
        <w:rPr>
          <w:rFonts w:ascii="宋体" w:hAnsi="宋体" w:cs="仿宋_GB2312"/>
          <w:color w:val="FF0000"/>
          <w:sz w:val="21"/>
          <w:szCs w:val="21"/>
          <w:shd w:val="clear" w:color="auto" w:fill="FFFFFF"/>
        </w:rPr>
        <w:t xml:space="preserve">) </w:t>
      </w:r>
      <w:r>
        <w:rPr>
          <w:rFonts w:hint="eastAsia" w:ascii="宋体" w:hAnsi="宋体" w:cs="仿宋_GB2312"/>
          <w:color w:val="FF0000"/>
          <w:sz w:val="21"/>
          <w:szCs w:val="21"/>
          <w:shd w:val="clear" w:color="auto" w:fill="FFFFFF"/>
        </w:rPr>
        <w:t>未被列入“信用中国”网站</w:t>
      </w:r>
      <w:r>
        <w:rPr>
          <w:rFonts w:ascii="宋体" w:hAnsi="宋体" w:cs="仿宋_GB2312"/>
          <w:color w:val="FF0000"/>
          <w:sz w:val="21"/>
          <w:szCs w:val="21"/>
          <w:shd w:val="clear" w:color="auto" w:fill="FFFFFF"/>
        </w:rPr>
        <w:t>(www.creditchina.gov.cn)</w:t>
      </w:r>
      <w:r>
        <w:rPr>
          <w:rFonts w:hint="eastAsia" w:ascii="宋体" w:hAnsi="宋体" w:cs="仿宋_GB2312"/>
          <w:color w:val="FF0000"/>
          <w:sz w:val="21"/>
          <w:szCs w:val="21"/>
          <w:shd w:val="clear" w:color="auto" w:fill="FFFFFF"/>
        </w:rPr>
        <w:t>失信被执行人、重大税收违法案件当事人名单、政府采购严重违法失信名单的投标人；“中国政府采购网</w:t>
      </w:r>
      <w:r>
        <w:rPr>
          <w:rFonts w:ascii="宋体" w:hAnsi="宋体" w:cs="仿宋_GB2312"/>
          <w:color w:val="FF0000"/>
          <w:sz w:val="21"/>
          <w:szCs w:val="21"/>
          <w:shd w:val="clear" w:color="auto" w:fill="FFFFFF"/>
        </w:rPr>
        <w:t>(www.ccgp.gov.cn)</w:t>
      </w:r>
      <w:r>
        <w:rPr>
          <w:rFonts w:hint="eastAsia" w:ascii="宋体" w:hAnsi="宋体" w:cs="仿宋_GB2312"/>
          <w:color w:val="FF0000"/>
          <w:sz w:val="21"/>
          <w:szCs w:val="21"/>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FF0000"/>
          <w:sz w:val="21"/>
          <w:szCs w:val="21"/>
          <w:shd w:val="clear" w:color="auto" w:fill="FFFFFF"/>
        </w:rPr>
      </w:pPr>
      <w:r>
        <w:rPr>
          <w:rFonts w:hint="eastAsia" w:ascii="宋体" w:hAnsi="宋体" w:cs="仿宋_GB2312"/>
          <w:color w:val="FF0000"/>
          <w:sz w:val="21"/>
          <w:szCs w:val="21"/>
          <w:shd w:val="clear" w:color="auto" w:fill="FFFFFF"/>
        </w:rPr>
        <w:t>（三）本项目不接受联合体投标。</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1</w:t>
      </w:r>
      <w:r>
        <w:rPr>
          <w:rFonts w:hint="eastAsia" w:ascii="宋体" w:hAnsi="宋体" w:cs="仿宋_GB2312"/>
          <w:sz w:val="21"/>
          <w:szCs w:val="21"/>
          <w:shd w:val="clear" w:color="auto" w:fill="FFFFFF"/>
        </w:rPr>
        <w:t>、持</w:t>
      </w:r>
      <w:r>
        <w:rPr>
          <w:rFonts w:ascii="宋体" w:hAnsi="宋体" w:cs="仿宋_GB2312"/>
          <w:sz w:val="21"/>
          <w:szCs w:val="21"/>
          <w:shd w:val="clear" w:color="auto" w:fill="FFFFFF"/>
        </w:rPr>
        <w:t>CA</w:t>
      </w:r>
      <w:r>
        <w:rPr>
          <w:rFonts w:hint="eastAsia" w:ascii="宋体" w:hAnsi="宋体" w:cs="仿宋_GB2312"/>
          <w:sz w:val="21"/>
          <w:szCs w:val="21"/>
          <w:shd w:val="clear" w:color="auto" w:fill="FFFFFF"/>
        </w:rPr>
        <w:t>数字认证证书，登录《全国公共资源交易平台（河南省·许昌市）》“系统用户注册”入口</w:t>
      </w:r>
      <w:r>
        <w:rPr>
          <w:rFonts w:ascii="宋体" w:hAnsi="宋体" w:cs="仿宋_GB2312"/>
          <w:sz w:val="21"/>
          <w:szCs w:val="21"/>
          <w:shd w:val="clear" w:color="auto" w:fill="FFFFFF"/>
        </w:rPr>
        <w:t>http://221.14.6.70:8088/ggzy/eps/public/RegistAllJcxx.html</w:t>
      </w:r>
      <w:r>
        <w:rPr>
          <w:rFonts w:hint="eastAsia" w:ascii="宋体" w:hAnsi="宋体" w:cs="仿宋_GB2312"/>
          <w:sz w:val="21"/>
          <w:szCs w:val="21"/>
          <w:shd w:val="clear" w:color="auto" w:fill="FFFFFF"/>
        </w:rPr>
        <w:t>）进行免费注册登记（详见“常见问题解答</w:t>
      </w:r>
      <w:r>
        <w:rPr>
          <w:rFonts w:ascii="宋体" w:cs="仿宋_GB2312"/>
          <w:sz w:val="21"/>
          <w:szCs w:val="21"/>
          <w:shd w:val="clear" w:color="auto" w:fill="FFFFFF"/>
        </w:rPr>
        <w:t>-</w:t>
      </w:r>
      <w:r>
        <w:rPr>
          <w:rFonts w:hint="eastAsia" w:ascii="宋体" w:hAnsi="宋体" w:cs="仿宋_GB2312"/>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2</w:t>
      </w:r>
      <w:r>
        <w:rPr>
          <w:rFonts w:hint="eastAsia" w:ascii="宋体" w:hAnsi="宋体" w:cs="仿宋_GB2312"/>
          <w:sz w:val="21"/>
          <w:szCs w:val="21"/>
          <w:shd w:val="clear" w:color="auto" w:fill="FFFFFF"/>
        </w:rPr>
        <w:t>、在投标截止时间前均可登录《全国公共资源交易平台（河南省·许昌市）》“投标人</w:t>
      </w:r>
      <w:r>
        <w:rPr>
          <w:rFonts w:ascii="宋体" w:hAnsi="宋体" w:cs="仿宋_GB2312"/>
          <w:sz w:val="21"/>
          <w:szCs w:val="21"/>
          <w:shd w:val="clear" w:color="auto" w:fill="FFFFFF"/>
        </w:rPr>
        <w:t>/</w:t>
      </w:r>
      <w:r>
        <w:rPr>
          <w:rFonts w:hint="eastAsia" w:ascii="宋体" w:hAnsi="宋体" w:cs="仿宋_GB2312"/>
          <w:sz w:val="21"/>
          <w:szCs w:val="21"/>
          <w:shd w:val="clear" w:color="auto" w:fill="FFFFFF"/>
        </w:rPr>
        <w:t>供应商登录”入口（</w:t>
      </w:r>
      <w:r>
        <w:rPr>
          <w:rFonts w:ascii="宋体" w:hAnsi="宋体" w:cs="仿宋_GB2312"/>
          <w:sz w:val="21"/>
          <w:szCs w:val="21"/>
          <w:shd w:val="clear" w:color="auto" w:fill="FFFFFF"/>
        </w:rPr>
        <w:t>http://221.14.6.70:8088/ggzy/</w:t>
      </w:r>
      <w:r>
        <w:rPr>
          <w:rFonts w:hint="eastAsia" w:ascii="宋体" w:hAnsi="宋体" w:cs="仿宋_GB2312"/>
          <w:sz w:val="21"/>
          <w:szCs w:val="21"/>
          <w:shd w:val="clear" w:color="auto" w:fill="FFFFFF"/>
        </w:rPr>
        <w:t>）自行下载招标文件（详见“常见问题解答</w:t>
      </w:r>
      <w:r>
        <w:rPr>
          <w:rFonts w:ascii="宋体" w:cs="仿宋_GB2312"/>
          <w:sz w:val="21"/>
          <w:szCs w:val="21"/>
          <w:shd w:val="clear" w:color="auto" w:fill="FFFFFF"/>
        </w:rPr>
        <w:t>-</w:t>
      </w:r>
      <w:r>
        <w:rPr>
          <w:rFonts w:hint="eastAsia" w:ascii="宋体" w:hAnsi="宋体" w:cs="仿宋_GB2312"/>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（二）招标文件售价</w:t>
      </w:r>
      <w:r>
        <w:rPr>
          <w:rFonts w:ascii="宋体" w:hAnsi="宋体" w:cs="仿宋_GB2312"/>
          <w:sz w:val="21"/>
          <w:szCs w:val="21"/>
          <w:u w:val="single"/>
          <w:shd w:val="clear" w:color="auto" w:fill="FFFFFF"/>
        </w:rPr>
        <w:t>300</w:t>
      </w:r>
      <w:r>
        <w:rPr>
          <w:rFonts w:hint="eastAsia" w:ascii="宋体" w:hAnsi="宋体" w:cs="仿宋_GB2312"/>
          <w:sz w:val="21"/>
          <w:szCs w:val="21"/>
          <w:shd w:val="clear" w:color="auto" w:fill="FFFFFF"/>
        </w:rPr>
        <w:t>元</w:t>
      </w:r>
      <w:r>
        <w:rPr>
          <w:rFonts w:ascii="宋体" w:hAnsi="宋体" w:cs="仿宋_GB2312"/>
          <w:sz w:val="21"/>
          <w:szCs w:val="21"/>
          <w:shd w:val="clear" w:color="auto" w:fill="FFFFFF"/>
        </w:rPr>
        <w:t>/</w:t>
      </w:r>
      <w:r>
        <w:rPr>
          <w:rFonts w:hint="eastAsia" w:ascii="宋体" w:hAnsi="宋体" w:cs="仿宋_GB2312"/>
          <w:sz w:val="21"/>
          <w:szCs w:val="21"/>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（一）投标截止及开标时间：</w:t>
      </w:r>
      <w:r>
        <w:rPr>
          <w:rFonts w:ascii="宋体" w:hAnsi="宋体" w:cs="仿宋_GB2312"/>
          <w:sz w:val="21"/>
          <w:szCs w:val="21"/>
        </w:rPr>
        <w:t>2018</w:t>
      </w:r>
      <w:r>
        <w:rPr>
          <w:rFonts w:hint="eastAsia" w:ascii="宋体" w:hAnsi="宋体" w:cs="仿宋_GB2312"/>
          <w:sz w:val="21"/>
          <w:szCs w:val="21"/>
        </w:rPr>
        <w:t>年</w:t>
      </w:r>
      <w:r>
        <w:rPr>
          <w:rFonts w:hint="eastAsia" w:ascii="宋体" w:hAnsi="宋体" w:cs="仿宋_GB2312"/>
          <w:sz w:val="21"/>
          <w:szCs w:val="21"/>
          <w:u w:val="single"/>
          <w:lang w:val="en-US" w:eastAsia="zh-CN"/>
        </w:rPr>
        <w:t>11</w:t>
      </w:r>
      <w:r>
        <w:rPr>
          <w:rFonts w:hint="eastAsia" w:ascii="宋体" w:hAnsi="宋体" w:cs="仿宋_GB2312"/>
          <w:sz w:val="21"/>
          <w:szCs w:val="21"/>
        </w:rPr>
        <w:t>月</w:t>
      </w:r>
      <w:r>
        <w:rPr>
          <w:rFonts w:hint="eastAsia" w:ascii="宋体" w:hAnsi="宋体" w:cs="仿宋_GB2312"/>
          <w:sz w:val="21"/>
          <w:szCs w:val="21"/>
          <w:u w:val="single"/>
          <w:lang w:val="en-US" w:eastAsia="zh-CN"/>
        </w:rPr>
        <w:t>9</w:t>
      </w:r>
      <w:r>
        <w:rPr>
          <w:rFonts w:hint="eastAsia" w:ascii="宋体" w:hAnsi="宋体" w:cs="仿宋_GB2312"/>
          <w:sz w:val="21"/>
          <w:szCs w:val="21"/>
        </w:rPr>
        <w:t>日</w:t>
      </w:r>
      <w:r>
        <w:rPr>
          <w:rFonts w:hint="eastAsia" w:ascii="宋体" w:hAnsi="宋体" w:cs="仿宋_GB2312"/>
          <w:sz w:val="21"/>
          <w:szCs w:val="21"/>
          <w:u w:val="single"/>
          <w:lang w:val="en-US" w:eastAsia="zh-CN"/>
        </w:rPr>
        <w:t>9</w:t>
      </w:r>
      <w:r>
        <w:rPr>
          <w:rFonts w:hint="eastAsia" w:ascii="宋体" w:hAnsi="宋体" w:cs="仿宋_GB2312"/>
          <w:sz w:val="21"/>
          <w:szCs w:val="21"/>
        </w:rPr>
        <w:t>时</w:t>
      </w:r>
      <w:r>
        <w:rPr>
          <w:rFonts w:hint="eastAsia" w:ascii="宋体" w:hAnsi="宋体" w:cs="仿宋_GB2312"/>
          <w:sz w:val="21"/>
          <w:szCs w:val="21"/>
          <w:u w:val="single"/>
          <w:lang w:val="en-US" w:eastAsia="zh-CN"/>
        </w:rPr>
        <w:t>30</w:t>
      </w:r>
      <w:r>
        <w:rPr>
          <w:rFonts w:hint="eastAsia" w:ascii="宋体" w:hAnsi="宋体" w:cs="仿宋_GB2312"/>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（二）开标地点：许昌市公共资源交易中心（</w:t>
      </w:r>
      <w:r>
        <w:rPr>
          <w:rFonts w:hint="eastAsia" w:ascii="宋体" w:hAnsi="宋体" w:cs="Arial"/>
          <w:sz w:val="21"/>
          <w:szCs w:val="21"/>
        </w:rPr>
        <w:t>龙兴路与竹林路交汇处</w:t>
      </w:r>
      <w:r>
        <w:rPr>
          <w:rFonts w:hint="eastAsia" w:ascii="宋体" w:hAnsi="宋体" w:cs="仿宋_GB2312"/>
          <w:sz w:val="21"/>
          <w:szCs w:val="21"/>
        </w:rPr>
        <w:t>公共资源大厦）三楼开标</w:t>
      </w:r>
      <w:r>
        <w:rPr>
          <w:rFonts w:hint="eastAsia" w:ascii="宋体" w:hAnsi="宋体" w:cs="仿宋_GB2312"/>
          <w:sz w:val="21"/>
          <w:szCs w:val="21"/>
          <w:u w:val="single"/>
          <w:lang w:eastAsia="zh-CN"/>
        </w:rPr>
        <w:t>四</w:t>
      </w:r>
      <w:r>
        <w:rPr>
          <w:rFonts w:hint="eastAsia" w:ascii="宋体" w:hAnsi="宋体" w:cs="仿宋_GB2312"/>
          <w:sz w:val="21"/>
          <w:szCs w:val="21"/>
        </w:rPr>
        <w:t>室。</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（三）</w:t>
      </w:r>
      <w:r>
        <w:rPr>
          <w:rFonts w:ascii="宋体" w:hAnsi="宋体" w:cs="仿宋_GB2312"/>
          <w:sz w:val="21"/>
          <w:szCs w:val="21"/>
        </w:rPr>
        <w:t xml:space="preserve"> </w:t>
      </w:r>
      <w:r>
        <w:rPr>
          <w:rFonts w:hint="eastAsia" w:ascii="宋体" w:hAnsi="宋体" w:cs="仿宋_GB2312"/>
          <w:sz w:val="21"/>
          <w:szCs w:val="21"/>
        </w:rPr>
        <w:t>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、加密电子投标文件</w:t>
      </w:r>
      <w:r>
        <w:rPr>
          <w:rFonts w:hint="eastAsia" w:ascii="宋体" w:hAnsi="宋体" w:cs="宋体"/>
          <w:sz w:val="21"/>
          <w:szCs w:val="21"/>
        </w:rPr>
        <w:t>（</w:t>
      </w:r>
      <w:r>
        <w:rPr>
          <w:rFonts w:ascii="宋体" w:hAnsi="宋体"/>
          <w:sz w:val="21"/>
          <w:szCs w:val="21"/>
        </w:rPr>
        <w:t>.file</w:t>
      </w:r>
      <w:r>
        <w:rPr>
          <w:rFonts w:hint="eastAsia" w:ascii="宋体" w:hAnsi="宋体" w:cs="宋体"/>
          <w:sz w:val="21"/>
          <w:szCs w:val="21"/>
        </w:rPr>
        <w:t>格式）须</w:t>
      </w:r>
      <w:r>
        <w:rPr>
          <w:rFonts w:hint="eastAsia" w:ascii="宋体" w:hAnsi="宋体" w:cs="仿宋_GB2312"/>
          <w:sz w:val="21"/>
          <w:szCs w:val="21"/>
        </w:rPr>
        <w:t>在投标截止时间（开标时间）前通过《全国公共资源交易平台</w:t>
      </w:r>
      <w:r>
        <w:rPr>
          <w:rFonts w:ascii="宋体" w:hAnsi="宋体" w:cs="仿宋_GB2312"/>
          <w:sz w:val="21"/>
          <w:szCs w:val="21"/>
        </w:rPr>
        <w:t>(</w:t>
      </w:r>
      <w:r>
        <w:rPr>
          <w:rFonts w:hint="eastAsia" w:ascii="宋体" w:hAnsi="宋体" w:cs="仿宋_GB2312"/>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ascii="宋体" w:hAnsi="宋体" w:cs="仿宋_GB2312"/>
          <w:sz w:val="21"/>
          <w:szCs w:val="21"/>
        </w:rPr>
        <w:t>)</w:t>
      </w:r>
      <w:r>
        <w:rPr>
          <w:rFonts w:hint="eastAsia" w:ascii="宋体" w:hAnsi="宋体" w:cs="仿宋_GB2312"/>
          <w:sz w:val="21"/>
          <w:szCs w:val="21"/>
        </w:rPr>
        <w:t>》公共资源交易系统成功上传。</w:t>
      </w:r>
    </w:p>
    <w:p>
      <w:pPr>
        <w:pStyle w:val="20"/>
        <w:widowControl/>
        <w:shd w:val="clear" w:color="auto" w:fill="FFFFFF"/>
        <w:spacing w:line="360" w:lineRule="auto"/>
        <w:ind w:firstLine="420"/>
        <w:contextualSpacing/>
        <w:jc w:val="left"/>
        <w:rPr>
          <w:rFonts w:ascii="宋体" w:cs="仿宋_GB2312"/>
          <w:sz w:val="21"/>
          <w:szCs w:val="21"/>
          <w:shd w:val="pct10" w:color="auto" w:fill="FFFFFF"/>
        </w:rPr>
      </w:pPr>
      <w:r>
        <w:rPr>
          <w:rFonts w:ascii="宋体" w:hAnsi="宋体" w:cs="仿宋_GB2312"/>
          <w:sz w:val="21"/>
          <w:szCs w:val="21"/>
        </w:rPr>
        <w:t>2</w:t>
      </w:r>
      <w:r>
        <w:rPr>
          <w:rFonts w:hint="eastAsia" w:ascii="宋体" w:hAnsi="宋体" w:cs="仿宋_GB2312"/>
          <w:sz w:val="21"/>
          <w:szCs w:val="21"/>
        </w:rPr>
        <w:t>、纸质投标文件（正本、副本各</w:t>
      </w:r>
      <w:r>
        <w:rPr>
          <w:rFonts w:ascii="宋体" w:hAnsi="宋体" w:cs="仿宋_GB2312"/>
          <w:sz w:val="21"/>
          <w:szCs w:val="21"/>
        </w:rPr>
        <w:t>1</w:t>
      </w:r>
      <w:r>
        <w:rPr>
          <w:rFonts w:hint="eastAsia" w:ascii="宋体" w:hAnsi="宋体" w:cs="仿宋_GB2312"/>
          <w:sz w:val="21"/>
          <w:szCs w:val="21"/>
        </w:rPr>
        <w:t>份）和备份文件</w:t>
      </w:r>
      <w:r>
        <w:rPr>
          <w:rFonts w:ascii="宋体" w:hAnsi="宋体" w:cs="仿宋_GB2312"/>
          <w:sz w:val="21"/>
          <w:szCs w:val="21"/>
        </w:rPr>
        <w:t>1</w:t>
      </w:r>
      <w:r>
        <w:rPr>
          <w:rFonts w:hint="eastAsia" w:ascii="宋体" w:hAnsi="宋体" w:cs="仿宋_GB2312"/>
          <w:sz w:val="21"/>
          <w:szCs w:val="21"/>
        </w:rPr>
        <w:t>份</w:t>
      </w:r>
      <w:r>
        <w:rPr>
          <w:rFonts w:hint="eastAsia" w:hAnsi="宋体"/>
          <w:sz w:val="21"/>
          <w:szCs w:val="21"/>
        </w:rPr>
        <w:t>（使用电子介质存储）</w:t>
      </w:r>
      <w:r>
        <w:rPr>
          <w:rFonts w:hint="eastAsia" w:ascii="宋体" w:hAnsi="宋体" w:cs="仿宋_GB2312"/>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本招标公告自发布之日起公告期限为</w:t>
      </w:r>
      <w:r>
        <w:rPr>
          <w:rFonts w:ascii="宋体" w:hAnsi="宋体" w:cs="仿宋_GB2312"/>
          <w:sz w:val="21"/>
          <w:szCs w:val="21"/>
        </w:rPr>
        <w:t>5</w:t>
      </w:r>
      <w:r>
        <w:rPr>
          <w:rFonts w:hint="eastAsia" w:ascii="宋体" w:hAnsi="宋体" w:cs="仿宋_GB2312"/>
          <w:sz w:val="21"/>
          <w:szCs w:val="21"/>
        </w:rPr>
        <w:t>个工作日。</w:t>
      </w:r>
    </w:p>
    <w:p>
      <w:pPr>
        <w:pStyle w:val="20"/>
        <w:widowControl/>
        <w:shd w:val="clear" w:color="auto" w:fill="FFFFFF"/>
        <w:spacing w:line="360" w:lineRule="auto"/>
        <w:ind w:firstLine="420"/>
        <w:contextualSpacing/>
        <w:jc w:val="left"/>
        <w:rPr>
          <w:rFonts w:ascii="宋体" w:cs="黑体"/>
          <w:b/>
          <w:bCs/>
          <w:sz w:val="21"/>
          <w:szCs w:val="21"/>
        </w:rPr>
      </w:pPr>
      <w:r>
        <w:rPr>
          <w:rFonts w:hint="eastAsia" w:ascii="宋体" w:hAnsi="宋体" w:cs="黑体"/>
          <w:b/>
          <w:bCs/>
          <w:sz w:val="21"/>
          <w:szCs w:val="21"/>
        </w:rPr>
        <w:t>八、联系方式</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采购人：许昌经济技术开发区法制与社会服务局</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地</w:t>
      </w:r>
      <w:r>
        <w:rPr>
          <w:rFonts w:ascii="宋体" w:hAnsi="宋体" w:cs="仿宋_GB2312"/>
          <w:sz w:val="21"/>
          <w:szCs w:val="21"/>
        </w:rPr>
        <w:t xml:space="preserve"> </w:t>
      </w:r>
      <w:r>
        <w:rPr>
          <w:rFonts w:hint="eastAsia" w:ascii="宋体" w:hAnsi="宋体" w:cs="仿宋_GB2312"/>
          <w:sz w:val="21"/>
          <w:szCs w:val="21"/>
        </w:rPr>
        <w:t>址：许昌经济技术开发区管理委员会（瑞祥路中段）</w:t>
      </w:r>
    </w:p>
    <w:p>
      <w:pPr>
        <w:pStyle w:val="20"/>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联系人：李庆</w:t>
      </w:r>
      <w:r>
        <w:rPr>
          <w:rFonts w:ascii="宋体" w:cs="仿宋_GB2312"/>
          <w:sz w:val="21"/>
          <w:szCs w:val="21"/>
        </w:rPr>
        <w:t>   </w:t>
      </w:r>
      <w:r>
        <w:rPr>
          <w:rFonts w:ascii="宋体" w:hAnsi="宋体" w:cs="仿宋_GB2312"/>
          <w:sz w:val="21"/>
          <w:szCs w:val="21"/>
        </w:rPr>
        <w:t xml:space="preserve"> </w:t>
      </w:r>
      <w:r>
        <w:rPr>
          <w:rFonts w:hint="eastAsia" w:ascii="宋体" w:hAnsi="宋体" w:cs="仿宋_GB2312"/>
          <w:sz w:val="21"/>
          <w:szCs w:val="21"/>
        </w:rPr>
        <w:t>联系电话：13837489089</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代理机构：河南华采工程管理有限公司</w:t>
      </w:r>
    </w:p>
    <w:p>
      <w:pPr>
        <w:pStyle w:val="20"/>
        <w:widowControl/>
        <w:shd w:val="clear" w:color="auto" w:fill="FFFFFF"/>
        <w:spacing w:line="360" w:lineRule="auto"/>
        <w:ind w:firstLine="420"/>
        <w:contextualSpacing/>
        <w:jc w:val="left"/>
        <w:rPr>
          <w:rFonts w:ascii="宋体" w:cs="仿宋_GB2312"/>
          <w:sz w:val="21"/>
          <w:szCs w:val="21"/>
        </w:rPr>
      </w:pPr>
      <w:r>
        <w:rPr>
          <w:rFonts w:hint="eastAsia" w:ascii="宋体" w:hAnsi="宋体" w:cs="仿宋_GB2312"/>
          <w:sz w:val="21"/>
          <w:szCs w:val="21"/>
        </w:rPr>
        <w:t>地</w:t>
      </w:r>
      <w:r>
        <w:rPr>
          <w:rFonts w:ascii="宋体" w:hAnsi="宋体" w:cs="仿宋_GB2312"/>
          <w:sz w:val="21"/>
          <w:szCs w:val="21"/>
        </w:rPr>
        <w:t xml:space="preserve">    </w:t>
      </w:r>
      <w:r>
        <w:rPr>
          <w:rFonts w:hint="eastAsia" w:ascii="宋体" w:hAnsi="宋体" w:cs="仿宋_GB2312"/>
          <w:sz w:val="21"/>
          <w:szCs w:val="21"/>
        </w:rPr>
        <w:t>址：许昌市新许路中段</w:t>
      </w:r>
    </w:p>
    <w:p>
      <w:pPr>
        <w:pStyle w:val="20"/>
        <w:widowControl/>
        <w:shd w:val="clear" w:color="auto" w:fill="FFFFFF"/>
        <w:spacing w:line="360" w:lineRule="auto"/>
        <w:ind w:firstLine="420"/>
        <w:contextualSpacing/>
        <w:jc w:val="left"/>
        <w:rPr>
          <w:rFonts w:ascii="宋体" w:hAnsi="宋体" w:cs="仿宋_GB2312"/>
          <w:sz w:val="21"/>
          <w:szCs w:val="21"/>
        </w:rPr>
      </w:pPr>
      <w:r>
        <w:rPr>
          <w:rFonts w:hint="eastAsia" w:ascii="宋体" w:hAnsi="宋体" w:cs="仿宋_GB2312"/>
          <w:sz w:val="21"/>
          <w:szCs w:val="21"/>
        </w:rPr>
        <w:t>联</w:t>
      </w:r>
      <w:r>
        <w:rPr>
          <w:rFonts w:ascii="宋体" w:hAnsi="宋体" w:cs="仿宋_GB2312"/>
          <w:sz w:val="21"/>
          <w:szCs w:val="21"/>
        </w:rPr>
        <w:t xml:space="preserve"> </w:t>
      </w:r>
      <w:r>
        <w:rPr>
          <w:rFonts w:hint="eastAsia" w:ascii="宋体" w:hAnsi="宋体" w:cs="仿宋_GB2312"/>
          <w:sz w:val="21"/>
          <w:szCs w:val="21"/>
        </w:rPr>
        <w:t>系</w:t>
      </w:r>
      <w:r>
        <w:rPr>
          <w:rFonts w:ascii="宋体" w:hAnsi="宋体" w:cs="仿宋_GB2312"/>
          <w:sz w:val="21"/>
          <w:szCs w:val="21"/>
        </w:rPr>
        <w:t xml:space="preserve"> </w:t>
      </w:r>
      <w:r>
        <w:rPr>
          <w:rFonts w:hint="eastAsia" w:ascii="宋体" w:hAnsi="宋体" w:cs="仿宋_GB2312"/>
          <w:sz w:val="21"/>
          <w:szCs w:val="21"/>
        </w:rPr>
        <w:t>人：王晓亚</w:t>
      </w:r>
      <w:r>
        <w:rPr>
          <w:rFonts w:ascii="宋体" w:hAnsi="宋体" w:cs="仿宋_GB2312"/>
          <w:sz w:val="21"/>
          <w:szCs w:val="21"/>
        </w:rPr>
        <w:t xml:space="preserve">           </w:t>
      </w:r>
      <w:r>
        <w:rPr>
          <w:rFonts w:hint="eastAsia" w:ascii="宋体" w:hAnsi="宋体" w:cs="仿宋_GB2312"/>
          <w:sz w:val="21"/>
          <w:szCs w:val="21"/>
        </w:rPr>
        <w:t>联系电话：13703747866</w:t>
      </w:r>
    </w:p>
    <w:p>
      <w:pPr>
        <w:rPr>
          <w:rFonts w:ascii="宋体"/>
          <w:szCs w:val="21"/>
        </w:rPr>
      </w:pPr>
    </w:p>
    <w:p>
      <w:pPr>
        <w:rPr>
          <w:rFonts w:ascii="宋体" w:cs="仿宋_GB2312"/>
          <w:szCs w:val="21"/>
          <w:shd w:val="clear" w:color="auto" w:fill="FFFFFF"/>
        </w:rPr>
      </w:pPr>
    </w:p>
    <w:p>
      <w:pPr>
        <w:autoSpaceDE w:val="0"/>
        <w:autoSpaceDN w:val="0"/>
        <w:adjustRightInd w:val="0"/>
        <w:spacing w:line="700" w:lineRule="exact"/>
        <w:ind w:firstLine="560"/>
        <w:jc w:val="right"/>
        <w:rPr>
          <w:rFonts w:ascii="宋体" w:cs="仿宋_GB2312"/>
          <w:szCs w:val="21"/>
        </w:rPr>
      </w:pPr>
      <w:r>
        <w:rPr>
          <w:rFonts w:ascii="宋体" w:hAnsi="宋体" w:cs="宋体"/>
          <w:szCs w:val="21"/>
          <w:lang w:val="zh-CN"/>
        </w:rPr>
        <w:t xml:space="preserve">                               </w:t>
      </w:r>
      <w:r>
        <w:rPr>
          <w:rFonts w:hint="eastAsia" w:ascii="宋体" w:hAnsi="宋体" w:cs="仿宋_GB2312"/>
          <w:szCs w:val="21"/>
        </w:rPr>
        <w:t>许昌经济技术开发区法制与社会服务局</w:t>
      </w:r>
    </w:p>
    <w:p>
      <w:pPr>
        <w:autoSpaceDE w:val="0"/>
        <w:autoSpaceDN w:val="0"/>
        <w:adjustRightInd w:val="0"/>
        <w:spacing w:line="700" w:lineRule="exact"/>
        <w:ind w:firstLine="560"/>
        <w:jc w:val="right"/>
        <w:rPr>
          <w:rFonts w:ascii="宋体" w:cs="仿宋_GB2312"/>
          <w:szCs w:val="21"/>
        </w:rPr>
      </w:pPr>
      <w:r>
        <w:rPr>
          <w:rFonts w:ascii="宋体" w:hAnsi="宋体" w:cs="仿宋_GB2312"/>
          <w:szCs w:val="21"/>
        </w:rPr>
        <w:t xml:space="preserve">                              </w:t>
      </w:r>
      <w:r>
        <w:rPr>
          <w:rFonts w:hint="eastAsia" w:ascii="宋体" w:hAnsi="宋体" w:cs="仿宋_GB2312"/>
          <w:szCs w:val="21"/>
        </w:rPr>
        <w:t>二〇一八年</w:t>
      </w:r>
      <w:r>
        <w:rPr>
          <w:rFonts w:hint="eastAsia" w:ascii="宋体" w:hAnsi="宋体" w:cs="仿宋_GB2312"/>
          <w:szCs w:val="21"/>
          <w:lang w:eastAsia="zh-CN"/>
        </w:rPr>
        <w:t>十</w:t>
      </w:r>
      <w:r>
        <w:rPr>
          <w:rFonts w:hint="eastAsia" w:ascii="宋体" w:hAnsi="宋体" w:cs="仿宋_GB2312"/>
          <w:szCs w:val="21"/>
        </w:rPr>
        <w:t>月</w:t>
      </w:r>
      <w:r>
        <w:rPr>
          <w:rFonts w:hint="eastAsia" w:ascii="宋体" w:hAnsi="宋体" w:cs="仿宋_GB2312"/>
          <w:szCs w:val="21"/>
          <w:lang w:eastAsia="zh-CN"/>
        </w:rPr>
        <w:t>十七</w:t>
      </w:r>
      <w:r>
        <w:rPr>
          <w:rFonts w:hint="eastAsia" w:ascii="宋体" w:hAnsi="宋体" w:cs="仿宋_GB2312"/>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ascii="宋体" w:hAnsi="宋体"/>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ascii="宋体" w:hAnsi="宋体"/>
          <w:b/>
          <w:szCs w:val="21"/>
        </w:rPr>
        <w:t>2</w:t>
      </w:r>
      <w:r>
        <w:rPr>
          <w:rFonts w:ascii="宋体"/>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w:t>
      </w:r>
      <w:r>
        <w:rPr>
          <w:rFonts w:hint="eastAsia" w:hAnsi="宋体"/>
          <w:b/>
          <w:szCs w:val="21"/>
        </w:rPr>
        <w:t>数字证书（证书须在有效期内）。</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ascii="宋体"/>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宋体" w:hAnsi="宋体"/>
          <w:szCs w:val="21"/>
        </w:rPr>
        <w:t>3.1</w:t>
      </w:r>
      <w:r>
        <w:rPr>
          <w:rFonts w:hAnsi="宋体"/>
          <w:szCs w:val="21"/>
        </w:rPr>
        <w:t xml:space="preserve"> </w:t>
      </w:r>
      <w:r>
        <w:rPr>
          <w:rFonts w:hint="eastAsia" w:hAnsi="宋体"/>
          <w:szCs w:val="21"/>
        </w:rPr>
        <w:t>投标人登录《全国公共资源交易平台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hAnsi="宋体"/>
          <w:szCs w:val="21"/>
        </w:rPr>
        <w:t>许昌市</w:t>
      </w:r>
      <w:r>
        <w:rPr>
          <w:rFonts w:ascii="宋体" w:hAnsi="宋体"/>
          <w:szCs w:val="21"/>
        </w:rPr>
        <w:t>)</w:t>
      </w:r>
      <w:r>
        <w:rPr>
          <w:rFonts w:hint="eastAsia" w:hAnsi="宋体"/>
          <w:szCs w:val="21"/>
        </w:rPr>
        <w:t>》公共资源交易系统（</w:t>
      </w:r>
      <w:r>
        <w:rPr>
          <w:rStyle w:val="26"/>
          <w:rFonts w:hAnsi="宋体"/>
          <w:color w:val="auto"/>
          <w:szCs w:val="21"/>
        </w:rPr>
        <w:fldChar w:fldCharType="begin"/>
      </w:r>
      <w:r>
        <w:rPr>
          <w:rStyle w:val="26"/>
          <w:rFonts w:hAnsi="宋体"/>
          <w:color w:val="auto"/>
          <w:szCs w:val="21"/>
        </w:rPr>
        <w:instrText xml:space="preserve"> HYPERLINK "http://221.14.6.70:8088/ggzy/" </w:instrText>
      </w:r>
      <w:r>
        <w:rPr>
          <w:rStyle w:val="26"/>
          <w:rFonts w:hAnsi="宋体"/>
          <w:color w:val="auto"/>
          <w:szCs w:val="21"/>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）下载“许昌投标文件制作系统</w:t>
      </w:r>
      <w:r>
        <w:rPr>
          <w:rFonts w:hAnsi="宋体"/>
          <w:szCs w:val="21"/>
        </w:rPr>
        <w:t>SEARUN V1.0</w:t>
      </w:r>
      <w:r>
        <w:rPr>
          <w:rFonts w:hint="eastAsia" w:hAnsi="宋体"/>
          <w:szCs w:val="21"/>
        </w:rPr>
        <w:t>”，按招标文件要求制作电子投标文件。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ascii="宋体" w:hAnsi="宋体"/>
          <w:szCs w:val="21"/>
        </w:rPr>
        <w:t>)</w:t>
      </w:r>
      <w:r>
        <w:rPr>
          <w:rFonts w:hint="eastAsia" w:hAnsi="宋体"/>
          <w:szCs w:val="21"/>
        </w:rPr>
        <w:t>》公共资源交易系统</w:t>
      </w:r>
      <w:r>
        <w:rPr>
          <w:rFonts w:hAnsi="宋体"/>
          <w:szCs w:val="21"/>
        </w:rPr>
        <w:t>——</w:t>
      </w:r>
      <w:r>
        <w:rPr>
          <w:rFonts w:hint="eastAsia" w:hAnsi="宋体"/>
          <w:szCs w:val="21"/>
        </w:rPr>
        <w:t>组件下载</w:t>
      </w:r>
      <w:r>
        <w:rPr>
          <w:rFonts w:hAnsi="宋体"/>
          <w:szCs w:val="21"/>
        </w:rPr>
        <w:t>——</w:t>
      </w:r>
      <w:r>
        <w:rPr>
          <w:rFonts w:hint="eastAsia" w:hAnsi="宋体"/>
          <w:szCs w:val="21"/>
        </w:rPr>
        <w:t>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szCs w:val="21"/>
        </w:rPr>
        <w:t xml:space="preserve"> </w:t>
      </w:r>
      <w:r>
        <w:rPr>
          <w:rFonts w:hint="eastAsia" w:hAnsi="宋体"/>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w:t>
      </w:r>
      <w:r>
        <w:rPr>
          <w:rFonts w:hAnsi="宋体"/>
          <w:szCs w:val="21"/>
        </w:rPr>
        <w:t>xxxx</w:t>
      </w:r>
      <w:r>
        <w:rPr>
          <w:rFonts w:hint="eastAsia" w:hAnsi="宋体"/>
          <w:szCs w:val="21"/>
        </w:rPr>
        <w:t>项目</w:t>
      </w:r>
      <w:r>
        <w:rPr>
          <w:rFonts w:hAnsi="宋体"/>
          <w:szCs w:val="21"/>
        </w:rPr>
        <w:t>xx</w:t>
      </w:r>
      <w:r>
        <w:rPr>
          <w:rFonts w:hint="eastAsia" w:hAnsi="宋体"/>
          <w:szCs w:val="21"/>
        </w:rPr>
        <w:t>标段）</w:t>
      </w:r>
      <w:r>
        <w:rPr>
          <w:rFonts w:hAnsi="宋体"/>
          <w:szCs w:val="21"/>
        </w:rPr>
        <w:t xml:space="preserve">, </w:t>
      </w:r>
      <w:r>
        <w:rPr>
          <w:rFonts w:hint="eastAsia" w:hAnsi="宋体"/>
          <w:szCs w:val="21"/>
        </w:rPr>
        <w:t>其中包含</w:t>
      </w:r>
      <w:r>
        <w:rPr>
          <w:rFonts w:hAnsi="宋体"/>
          <w:szCs w:val="21"/>
        </w:rPr>
        <w:t>2</w:t>
      </w:r>
      <w:r>
        <w:rPr>
          <w:rFonts w:hint="eastAsia" w:hAnsi="宋体"/>
          <w:szCs w:val="21"/>
        </w:rPr>
        <w:t>个文件和</w:t>
      </w:r>
      <w:r>
        <w:rPr>
          <w:rFonts w:hAnsi="宋体"/>
          <w:szCs w:val="21"/>
        </w:rPr>
        <w:t>1</w:t>
      </w:r>
      <w:r>
        <w:rPr>
          <w:rFonts w:hint="eastAsia" w:hAnsi="宋体"/>
          <w:szCs w:val="21"/>
        </w:rPr>
        <w:t>个文件夹。后缀名为“</w:t>
      </w:r>
      <w:r>
        <w:rPr>
          <w:rFonts w:hAnsi="宋体"/>
          <w:szCs w:val="21"/>
        </w:rPr>
        <w:t>.file</w:t>
      </w:r>
      <w:r>
        <w:rPr>
          <w:rFonts w:hint="eastAsia" w:hAnsi="宋体"/>
          <w:szCs w:val="21"/>
        </w:rPr>
        <w:t>”的文件用于电子投标使用，后缀名为“</w:t>
      </w:r>
      <w:r>
        <w:rPr>
          <w:rFonts w:hAnsi="宋体"/>
          <w:szCs w:val="21"/>
        </w:rPr>
        <w:t>.PDF</w:t>
      </w:r>
      <w:r>
        <w:rPr>
          <w:rFonts w:hint="eastAsia" w:hAnsi="宋体"/>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ascii="宋体"/>
          <w:b/>
          <w:szCs w:val="21"/>
        </w:rPr>
        <w:t>.</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hAnsi="宋体"/>
          <w:szCs w:val="21"/>
        </w:rPr>
        <w:t xml:space="preserve">    </w:t>
      </w:r>
      <w:r>
        <w:rPr>
          <w:rFonts w:ascii="宋体" w:hAnsi="宋体"/>
          <w:szCs w:val="21"/>
        </w:rPr>
        <w:t>4.1</w:t>
      </w:r>
      <w:r>
        <w:rPr>
          <w:rFonts w:hint="eastAsia" w:ascii="宋体" w:hAnsi="宋体"/>
          <w:szCs w:val="21"/>
        </w:rPr>
        <w:t>加密</w:t>
      </w:r>
      <w:r>
        <w:rPr>
          <w:rFonts w:hint="eastAsia" w:hAnsi="宋体"/>
          <w:szCs w:val="21"/>
        </w:rPr>
        <w:t>电子投标文件应在招标文件规定的投标截止时间（开标时间）之前成功提交至《全国公共资源交易平台</w:t>
      </w:r>
      <w:r>
        <w:rPr>
          <w:rFonts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Ansi="宋体"/>
          <w:szCs w:val="21"/>
        </w:rPr>
        <w:t>)</w:t>
      </w:r>
      <w:r>
        <w:rPr>
          <w:rFonts w:hint="eastAsia" w:hAnsi="宋体"/>
          <w:szCs w:val="21"/>
        </w:rPr>
        <w:t>》公共资源交易系统（</w:t>
      </w:r>
      <w:r>
        <w:rPr>
          <w:rStyle w:val="26"/>
          <w:rFonts w:hAnsi="宋体"/>
          <w:color w:val="auto"/>
          <w:szCs w:val="21"/>
        </w:rPr>
        <w:fldChar w:fldCharType="begin"/>
      </w:r>
      <w:r>
        <w:rPr>
          <w:rStyle w:val="26"/>
          <w:rFonts w:hAnsi="宋体"/>
          <w:color w:val="auto"/>
          <w:szCs w:val="21"/>
        </w:rPr>
        <w:instrText xml:space="preserve"> HYPERLINK "http://221.14.6.70:8088/ggzy/" </w:instrText>
      </w:r>
      <w:r>
        <w:rPr>
          <w:rStyle w:val="26"/>
          <w:rFonts w:hAnsi="宋体"/>
          <w:color w:val="auto"/>
          <w:szCs w:val="21"/>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 xml:space="preserve">4.2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hint="eastAsia" w:ascii="宋体" w:hAnsi="宋体"/>
          <w:szCs w:val="21"/>
        </w:rPr>
        <w:t>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宋体" w:hAnsi="宋体"/>
          <w:b/>
          <w:szCs w:val="21"/>
        </w:rPr>
        <w:t>5</w:t>
      </w:r>
      <w:r>
        <w:rPr>
          <w:rFonts w:ascii="宋体"/>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ascii="宋体" w:hAnsi="宋体"/>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ascii="宋体" w:cs="仿宋_GB2312"/>
          <w:sz w:val="24"/>
          <w:szCs w:val="24"/>
        </w:rPr>
      </w:pPr>
      <w:r>
        <w:rPr>
          <w:rFonts w:ascii="宋体" w:hAnsi="宋体"/>
          <w:szCs w:val="21"/>
        </w:rPr>
        <w:t>5.2</w:t>
      </w:r>
      <w:r>
        <w:rPr>
          <w:rFonts w:hint="eastAsia" w:hAnsi="宋体"/>
          <w:szCs w:val="21"/>
        </w:rPr>
        <w:t>全流程电子化交易如因系统异常情况无法完成，将以人工方式进行。评标委员会以纸质投标文件为依据评标。</w:t>
      </w:r>
    </w:p>
    <w:p>
      <w:pPr>
        <w:pStyle w:val="2"/>
        <w:ind w:firstLine="340"/>
      </w:pPr>
    </w:p>
    <w:p>
      <w:pPr>
        <w:numPr>
          <w:ilvl w:val="0"/>
          <w:numId w:val="4"/>
        </w:numPr>
        <w:jc w:val="center"/>
        <w:rPr>
          <w:rFonts w:ascii="宋体" w:cs="宋体"/>
          <w:b/>
          <w:color w:val="FF0000"/>
          <w:kern w:val="0"/>
          <w:sz w:val="32"/>
          <w:szCs w:val="32"/>
        </w:rPr>
      </w:pPr>
      <w:r>
        <w:rPr>
          <w:rFonts w:hint="eastAsia" w:ascii="宋体" w:hAnsi="宋体" w:cs="宋体"/>
          <w:b/>
          <w:color w:val="FF0000"/>
          <w:kern w:val="0"/>
          <w:sz w:val="32"/>
          <w:szCs w:val="32"/>
        </w:rPr>
        <w:br w:type="page"/>
      </w:r>
      <w:r>
        <w:rPr>
          <w:rFonts w:hint="eastAsia" w:ascii="宋体" w:hAnsi="宋体" w:cs="宋体"/>
          <w:b/>
          <w:color w:val="FF0000"/>
          <w:kern w:val="0"/>
          <w:sz w:val="32"/>
          <w:szCs w:val="32"/>
        </w:rPr>
        <w:t>项目需求</w:t>
      </w:r>
    </w:p>
    <w:p>
      <w:pPr>
        <w:widowControl/>
        <w:numPr>
          <w:ilvl w:val="0"/>
          <w:numId w:val="5"/>
        </w:numPr>
        <w:shd w:val="clear" w:color="auto" w:fill="FFFFFF"/>
        <w:spacing w:line="360" w:lineRule="auto"/>
        <w:ind w:firstLine="482" w:firstLineChars="200"/>
        <w:contextualSpacing/>
        <w:jc w:val="left"/>
        <w:rPr>
          <w:rFonts w:ascii="宋体" w:cs="黑体"/>
          <w:b/>
          <w:bCs/>
          <w:sz w:val="24"/>
          <w:szCs w:val="21"/>
          <w:shd w:val="clear" w:color="auto" w:fill="FFFFFF"/>
        </w:rPr>
      </w:pPr>
      <w:r>
        <w:rPr>
          <w:rFonts w:hint="eastAsia" w:ascii="宋体" w:hAnsi="宋体" w:cs="黑体"/>
          <w:b/>
          <w:bCs/>
          <w:sz w:val="24"/>
          <w:szCs w:val="21"/>
          <w:shd w:val="clear" w:color="auto" w:fill="FFFFFF"/>
        </w:rPr>
        <w:t>本项目需实现的功能或者目标</w:t>
      </w:r>
    </w:p>
    <w:p>
      <w:pPr>
        <w:pStyle w:val="2"/>
        <w:numPr>
          <w:ilvl w:val="0"/>
          <w:numId w:val="6"/>
        </w:numPr>
        <w:ind w:firstLineChars="0"/>
        <w:rPr>
          <w:rFonts w:hAnsi="宋体" w:cs="仿宋_GB2312"/>
          <w:kern w:val="2"/>
          <w:sz w:val="24"/>
          <w:szCs w:val="21"/>
          <w:shd w:val="clear" w:color="auto" w:fill="FFFFFF"/>
        </w:rPr>
      </w:pPr>
      <w:r>
        <w:rPr>
          <w:rFonts w:hint="eastAsia" w:hAnsi="宋体" w:cs="仿宋_GB2312"/>
          <w:kern w:val="2"/>
          <w:sz w:val="24"/>
          <w:szCs w:val="21"/>
          <w:shd w:val="clear" w:color="auto" w:fill="FFFFFF"/>
        </w:rPr>
        <w:t>工作内容</w:t>
      </w:r>
    </w:p>
    <w:p>
      <w:pPr>
        <w:spacing w:line="360" w:lineRule="auto"/>
        <w:ind w:firstLine="648" w:firstLineChars="270"/>
        <w:rPr>
          <w:rFonts w:ascii="宋体" w:hAnsi="宋体" w:cs="仿宋_GB2312"/>
          <w:color w:val="FF0000"/>
          <w:sz w:val="24"/>
          <w:szCs w:val="21"/>
          <w:shd w:val="clear" w:color="auto" w:fill="FFFFFF"/>
        </w:rPr>
      </w:pPr>
      <w:r>
        <w:rPr>
          <w:rFonts w:hint="eastAsia" w:ascii="宋体" w:hAnsi="宋体" w:cs="仿宋_GB2312"/>
          <w:color w:val="FF0000"/>
          <w:sz w:val="24"/>
          <w:szCs w:val="21"/>
          <w:shd w:val="clear" w:color="auto" w:fill="FFFFFF"/>
        </w:rPr>
        <w:t>承担许昌经济技术开发区清泥河（灞陵河）人工湿地的正常运行与管理，近期进水量为1.5万吨/天，远期进水量为3万吨/天。项目工作内容包括</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1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①</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人工湿地日常维护及进出水管理；</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w:instrText>
      </w:r>
      <w:r>
        <w:rPr>
          <w:rFonts w:hint="eastAsia" w:ascii="宋体" w:hAnsi="宋体" w:cs="仿宋_GB2312"/>
          <w:color w:val="FF0000"/>
          <w:sz w:val="24"/>
          <w:szCs w:val="21"/>
          <w:shd w:val="clear" w:color="auto" w:fill="FFFFFF"/>
        </w:rPr>
        <w:instrText xml:space="preserve">= 2 \* GB3</w:instrText>
      </w:r>
      <w:r>
        <w:rPr>
          <w:rFonts w:ascii="宋体" w:hAnsi="宋体" w:cs="仿宋_GB2312"/>
          <w:color w:val="FF0000"/>
          <w:sz w:val="24"/>
          <w:szCs w:val="21"/>
          <w:shd w:val="clear" w:color="auto" w:fill="FFFFFF"/>
        </w:rPr>
        <w:instrText xml:space="preserve">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②</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湿地植物的维护管理，植物的修剪除草、成熟植被的收割、植被修剪及处理；</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3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③</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人工湿地填料、管道及配件、泵站、路面、路灯、观景台、垃圾箱等维护管理；</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4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④</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二级湿地各单元池体改造设计、改造施工；</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5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⑤</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优化人工湿地微生物菌群及病虫害防治；</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6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⑥</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人工湿地水质监测；</w:t>
      </w:r>
      <w:r>
        <w:rPr>
          <w:rFonts w:ascii="宋体" w:hAnsi="宋体" w:cs="仿宋_GB2312"/>
          <w:color w:val="FF0000"/>
          <w:sz w:val="24"/>
          <w:szCs w:val="21"/>
          <w:shd w:val="clear" w:color="auto" w:fill="FFFFFF"/>
        </w:rPr>
        <w:fldChar w:fldCharType="begin"/>
      </w:r>
      <w:r>
        <w:rPr>
          <w:rFonts w:ascii="宋体" w:hAnsi="宋体" w:cs="仿宋_GB2312"/>
          <w:color w:val="FF0000"/>
          <w:sz w:val="24"/>
          <w:szCs w:val="21"/>
          <w:shd w:val="clear" w:color="auto" w:fill="FFFFFF"/>
        </w:rPr>
        <w:instrText xml:space="preserve"> = 7 \* GB3 </w:instrText>
      </w:r>
      <w:r>
        <w:rPr>
          <w:rFonts w:ascii="宋体" w:hAnsi="宋体" w:cs="仿宋_GB2312"/>
          <w:color w:val="FF0000"/>
          <w:sz w:val="24"/>
          <w:szCs w:val="21"/>
          <w:shd w:val="clear" w:color="auto" w:fill="FFFFFF"/>
        </w:rPr>
        <w:fldChar w:fldCharType="separate"/>
      </w:r>
      <w:r>
        <w:rPr>
          <w:rFonts w:hint="eastAsia" w:ascii="宋体" w:hAnsi="宋体" w:cs="仿宋_GB2312"/>
          <w:color w:val="FF0000"/>
          <w:sz w:val="24"/>
          <w:szCs w:val="21"/>
          <w:shd w:val="clear" w:color="auto" w:fill="FFFFFF"/>
        </w:rPr>
        <w:t>⑦</w:t>
      </w:r>
      <w:r>
        <w:rPr>
          <w:rFonts w:ascii="宋体" w:hAnsi="宋体" w:cs="仿宋_GB2312"/>
          <w:color w:val="FF0000"/>
          <w:sz w:val="24"/>
          <w:szCs w:val="21"/>
          <w:shd w:val="clear" w:color="auto" w:fill="FFFFFF"/>
        </w:rPr>
        <w:fldChar w:fldCharType="end"/>
      </w:r>
      <w:r>
        <w:rPr>
          <w:rFonts w:hint="eastAsia" w:ascii="宋体" w:hAnsi="宋体" w:cs="仿宋_GB2312"/>
          <w:color w:val="FF0000"/>
          <w:sz w:val="24"/>
          <w:szCs w:val="21"/>
          <w:shd w:val="clear" w:color="auto" w:fill="FFFFFF"/>
        </w:rPr>
        <w:t>工作人员的技能培训。</w:t>
      </w:r>
    </w:p>
    <w:p>
      <w:pPr>
        <w:pStyle w:val="2"/>
        <w:ind w:firstLineChars="0"/>
        <w:rPr>
          <w:rFonts w:hAnsi="宋体" w:cs="仿宋_GB2312"/>
          <w:kern w:val="2"/>
          <w:sz w:val="24"/>
          <w:szCs w:val="21"/>
          <w:shd w:val="clear" w:color="auto" w:fill="FFFFFF"/>
        </w:rPr>
      </w:pPr>
      <w:r>
        <w:rPr>
          <w:rFonts w:hint="eastAsia" w:hAnsi="宋体" w:cs="仿宋_GB2312"/>
          <w:kern w:val="2"/>
          <w:sz w:val="24"/>
          <w:szCs w:val="21"/>
          <w:shd w:val="clear" w:color="auto" w:fill="FFFFFF"/>
        </w:rPr>
        <w:t>（二）岗位职责</w:t>
      </w:r>
    </w:p>
    <w:p>
      <w:pPr>
        <w:pStyle w:val="2"/>
        <w:ind w:firstLineChars="0"/>
        <w:rPr>
          <w:rFonts w:hAnsi="宋体" w:cs="仿宋_GB2312"/>
          <w:kern w:val="2"/>
          <w:sz w:val="21"/>
          <w:szCs w:val="21"/>
          <w:shd w:val="clear" w:color="auto" w:fill="FFFFFF"/>
        </w:rPr>
      </w:pPr>
      <w:r>
        <w:rPr>
          <w:rFonts w:hAnsi="宋体" w:cs="仿宋_GB2312"/>
          <w:kern w:val="2"/>
          <w:sz w:val="21"/>
          <w:szCs w:val="21"/>
          <w:shd w:val="clear" w:color="auto" w:fill="FFFFFF"/>
        </w:rPr>
        <w:drawing>
          <wp:inline distT="0" distB="0" distL="0" distR="0">
            <wp:extent cx="4502150" cy="2762250"/>
            <wp:effectExtent l="0" t="0" r="0" b="0"/>
            <wp:docPr id="2" name="图片 1" descr="1539096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390962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02150" cy="2762250"/>
                    </a:xfrm>
                    <a:prstGeom prst="rect">
                      <a:avLst/>
                    </a:prstGeom>
                    <a:noFill/>
                    <a:ln>
                      <a:noFill/>
                    </a:ln>
                  </pic:spPr>
                </pic:pic>
              </a:graphicData>
            </a:graphic>
          </wp:inline>
        </w:drawing>
      </w:r>
    </w:p>
    <w:p>
      <w:pPr>
        <w:keepNext/>
        <w:keepLines/>
        <w:widowControl/>
        <w:tabs>
          <w:tab w:val="left" w:pos="0"/>
          <w:tab w:val="left" w:pos="425"/>
          <w:tab w:val="left" w:pos="575"/>
          <w:tab w:val="left" w:pos="1295"/>
        </w:tabs>
        <w:spacing w:line="360" w:lineRule="auto"/>
        <w:jc w:val="left"/>
        <w:outlineLvl w:val="1"/>
        <w:rPr>
          <w:rFonts w:eastAsia="华文中宋"/>
          <w:b/>
          <w:bCs/>
          <w:color w:val="000000"/>
          <w:kern w:val="0"/>
          <w:sz w:val="30"/>
          <w:szCs w:val="32"/>
        </w:rPr>
      </w:pPr>
    </w:p>
    <w:p>
      <w:pPr>
        <w:spacing w:line="360" w:lineRule="auto"/>
        <w:rPr>
          <w:b/>
          <w:color w:val="FF0000"/>
          <w:sz w:val="24"/>
          <w:shd w:val="clear" w:color="auto" w:fill="FFFFFF"/>
        </w:rPr>
      </w:pPr>
      <w:r>
        <w:rPr>
          <w:rFonts w:hint="eastAsia"/>
          <w:b/>
          <w:color w:val="FF0000"/>
          <w:sz w:val="24"/>
          <w:shd w:val="clear" w:color="auto" w:fill="FFFFFF"/>
        </w:rPr>
        <w:t xml:space="preserve">（1） </w:t>
      </w:r>
      <w:bookmarkStart w:id="0" w:name="_Toc519871326"/>
      <w:r>
        <w:rPr>
          <w:rFonts w:hint="eastAsia"/>
          <w:b/>
          <w:color w:val="FF0000"/>
          <w:sz w:val="24"/>
          <w:shd w:val="clear" w:color="auto" w:fill="FFFFFF"/>
        </w:rPr>
        <w:t>经理职责</w:t>
      </w:r>
      <w:bookmarkEnd w:id="0"/>
    </w:p>
    <w:p>
      <w:pPr>
        <w:spacing w:line="360" w:lineRule="auto"/>
        <w:ind w:firstLine="480"/>
        <w:rPr>
          <w:color w:val="FF0000"/>
          <w:kern w:val="0"/>
          <w:sz w:val="24"/>
        </w:rPr>
      </w:pPr>
      <w:r>
        <w:rPr>
          <w:rFonts w:ascii="Arial" w:cs="Arial"/>
          <w:color w:val="FF0000"/>
          <w:kern w:val="0"/>
          <w:sz w:val="24"/>
        </w:rPr>
        <w:t xml:space="preserve">1) </w:t>
      </w:r>
      <w:r>
        <w:rPr>
          <w:rFonts w:hint="eastAsia"/>
          <w:color w:val="FF0000"/>
          <w:kern w:val="0"/>
          <w:sz w:val="24"/>
        </w:rPr>
        <w:t>指导运营主管贯彻执行公司有关运行、维护政策；</w:t>
      </w:r>
    </w:p>
    <w:p>
      <w:pPr>
        <w:spacing w:line="360" w:lineRule="auto"/>
        <w:ind w:firstLine="480"/>
        <w:rPr>
          <w:color w:val="FF0000"/>
          <w:kern w:val="0"/>
          <w:sz w:val="24"/>
        </w:rPr>
      </w:pPr>
      <w:r>
        <w:rPr>
          <w:rFonts w:ascii="Arial" w:cs="Arial"/>
          <w:color w:val="FF0000"/>
          <w:kern w:val="0"/>
          <w:sz w:val="24"/>
        </w:rPr>
        <w:t xml:space="preserve">2) </w:t>
      </w:r>
      <w:r>
        <w:rPr>
          <w:rFonts w:hint="eastAsia"/>
          <w:color w:val="FF0000"/>
          <w:kern w:val="0"/>
          <w:sz w:val="24"/>
        </w:rPr>
        <w:t>向公司领导反馈项目运行、维护管理情况；</w:t>
      </w:r>
    </w:p>
    <w:p>
      <w:pPr>
        <w:spacing w:line="360" w:lineRule="auto"/>
        <w:ind w:firstLine="480"/>
        <w:rPr>
          <w:color w:val="FF0000"/>
          <w:kern w:val="0"/>
          <w:sz w:val="24"/>
        </w:rPr>
      </w:pPr>
      <w:r>
        <w:rPr>
          <w:rFonts w:ascii="Arial" w:cs="Arial"/>
          <w:color w:val="FF0000"/>
          <w:kern w:val="0"/>
          <w:sz w:val="24"/>
        </w:rPr>
        <w:t xml:space="preserve">3) </w:t>
      </w:r>
      <w:r>
        <w:rPr>
          <w:rFonts w:hint="eastAsia"/>
          <w:color w:val="FF0000"/>
          <w:kern w:val="0"/>
          <w:sz w:val="24"/>
        </w:rPr>
        <w:t>根据运行、维护中出现的变化，提出相应对策；</w:t>
      </w:r>
    </w:p>
    <w:p>
      <w:pPr>
        <w:spacing w:line="360" w:lineRule="auto"/>
        <w:ind w:firstLine="480"/>
        <w:rPr>
          <w:color w:val="FF0000"/>
          <w:kern w:val="0"/>
          <w:sz w:val="24"/>
        </w:rPr>
      </w:pPr>
      <w:r>
        <w:rPr>
          <w:rFonts w:ascii="Arial" w:cs="Arial"/>
          <w:color w:val="FF0000"/>
          <w:kern w:val="0"/>
          <w:sz w:val="24"/>
        </w:rPr>
        <w:t xml:space="preserve">4) </w:t>
      </w:r>
      <w:r>
        <w:rPr>
          <w:rFonts w:hint="eastAsia"/>
          <w:color w:val="FF0000"/>
          <w:kern w:val="0"/>
          <w:sz w:val="24"/>
        </w:rPr>
        <w:t>协调各职能部门之间的工作关系，促进运行、维护工作的开展；</w:t>
      </w:r>
    </w:p>
    <w:p>
      <w:pPr>
        <w:spacing w:line="360" w:lineRule="auto"/>
        <w:ind w:firstLine="480"/>
        <w:rPr>
          <w:color w:val="FF0000"/>
          <w:sz w:val="24"/>
        </w:rPr>
      </w:pPr>
      <w:r>
        <w:rPr>
          <w:rFonts w:ascii="Arial" w:cs="Arial"/>
          <w:color w:val="FF0000"/>
          <w:kern w:val="0"/>
          <w:sz w:val="24"/>
        </w:rPr>
        <w:t xml:space="preserve">5) </w:t>
      </w:r>
      <w:r>
        <w:rPr>
          <w:rFonts w:hint="eastAsia"/>
          <w:color w:val="FF0000"/>
          <w:kern w:val="0"/>
          <w:sz w:val="24"/>
        </w:rPr>
        <w:t>制定运行、维护管理规范性工作制度；</w:t>
      </w:r>
    </w:p>
    <w:p>
      <w:pPr>
        <w:spacing w:line="360" w:lineRule="auto"/>
        <w:ind w:firstLine="480"/>
        <w:rPr>
          <w:color w:val="FF0000"/>
          <w:sz w:val="24"/>
        </w:rPr>
      </w:pPr>
      <w:r>
        <w:rPr>
          <w:rFonts w:hint="eastAsia"/>
          <w:color w:val="FF0000"/>
          <w:sz w:val="24"/>
        </w:rPr>
        <w:t>6) 定期对运行、维护管理人员进行业务知识培训，提高管理人员业务素质；</w:t>
      </w:r>
    </w:p>
    <w:p>
      <w:pPr>
        <w:spacing w:line="360" w:lineRule="auto"/>
        <w:ind w:firstLine="480"/>
        <w:rPr>
          <w:color w:val="FF0000"/>
          <w:sz w:val="24"/>
        </w:rPr>
      </w:pPr>
      <w:r>
        <w:rPr>
          <w:rFonts w:hint="eastAsia"/>
          <w:color w:val="FF0000"/>
          <w:sz w:val="24"/>
        </w:rPr>
        <w:t>7) 对运行、维护费用的使用进行控制、审批。</w:t>
      </w:r>
    </w:p>
    <w:p>
      <w:pPr>
        <w:spacing w:line="360" w:lineRule="auto"/>
        <w:rPr>
          <w:b/>
          <w:color w:val="FF0000"/>
          <w:sz w:val="24"/>
          <w:shd w:val="clear" w:color="auto" w:fill="FFFFFF"/>
        </w:rPr>
      </w:pPr>
      <w:r>
        <w:rPr>
          <w:rFonts w:hint="eastAsia"/>
          <w:b/>
          <w:color w:val="FF0000"/>
          <w:sz w:val="24"/>
          <w:shd w:val="clear" w:color="auto" w:fill="FFFFFF"/>
        </w:rPr>
        <w:t xml:space="preserve">（2） </w:t>
      </w:r>
      <w:bookmarkStart w:id="1" w:name="_Toc519871327"/>
      <w:r>
        <w:rPr>
          <w:rFonts w:hint="eastAsia"/>
          <w:b/>
          <w:color w:val="FF0000"/>
          <w:sz w:val="24"/>
          <w:shd w:val="clear" w:color="auto" w:fill="FFFFFF"/>
        </w:rPr>
        <w:t>技术负责人职责</w:t>
      </w:r>
      <w:bookmarkEnd w:id="1"/>
    </w:p>
    <w:p>
      <w:pPr>
        <w:spacing w:line="360" w:lineRule="auto"/>
        <w:ind w:firstLine="480"/>
        <w:rPr>
          <w:color w:val="FF0000"/>
          <w:sz w:val="24"/>
        </w:rPr>
      </w:pPr>
      <w:r>
        <w:rPr>
          <w:rFonts w:hint="eastAsia"/>
          <w:color w:val="FF0000"/>
          <w:sz w:val="24"/>
        </w:rPr>
        <w:t>1) 解决在项目运行、维护中出现的技术问题，定期向经理汇报；</w:t>
      </w:r>
    </w:p>
    <w:p>
      <w:pPr>
        <w:spacing w:line="360" w:lineRule="auto"/>
        <w:ind w:firstLine="480"/>
        <w:rPr>
          <w:color w:val="FF0000"/>
          <w:sz w:val="24"/>
        </w:rPr>
      </w:pPr>
      <w:r>
        <w:rPr>
          <w:rFonts w:hint="eastAsia"/>
          <w:color w:val="FF0000"/>
          <w:sz w:val="24"/>
        </w:rPr>
        <w:t>2) 定期对运行、维护管理人员进行业务知识培训，提高管理人员业务素质；</w:t>
      </w:r>
    </w:p>
    <w:p>
      <w:pPr>
        <w:spacing w:line="360" w:lineRule="auto"/>
        <w:ind w:firstLine="480"/>
        <w:rPr>
          <w:color w:val="FF0000"/>
          <w:sz w:val="24"/>
        </w:rPr>
      </w:pPr>
      <w:r>
        <w:rPr>
          <w:rFonts w:hint="eastAsia"/>
          <w:color w:val="FF0000"/>
          <w:sz w:val="24"/>
        </w:rPr>
        <w:t>3) 配合经理做好现场的各项运行、维护工作；</w:t>
      </w:r>
    </w:p>
    <w:p>
      <w:pPr>
        <w:spacing w:line="360" w:lineRule="auto"/>
        <w:ind w:firstLine="480"/>
        <w:rPr>
          <w:color w:val="FF0000"/>
          <w:sz w:val="24"/>
        </w:rPr>
      </w:pPr>
      <w:r>
        <w:rPr>
          <w:rFonts w:hint="eastAsia"/>
          <w:color w:val="FF0000"/>
          <w:sz w:val="24"/>
        </w:rPr>
        <w:t>4) 配合经理完成的其他工作。</w:t>
      </w:r>
    </w:p>
    <w:p>
      <w:pPr>
        <w:spacing w:line="360" w:lineRule="auto"/>
        <w:rPr>
          <w:b/>
          <w:color w:val="FF0000"/>
          <w:sz w:val="24"/>
          <w:shd w:val="clear" w:color="auto" w:fill="FFFFFF"/>
        </w:rPr>
      </w:pPr>
      <w:r>
        <w:rPr>
          <w:rFonts w:hint="eastAsia"/>
          <w:b/>
          <w:color w:val="FF0000"/>
          <w:sz w:val="24"/>
          <w:shd w:val="clear" w:color="auto" w:fill="FFFFFF"/>
        </w:rPr>
        <w:t xml:space="preserve">（3） </w:t>
      </w:r>
      <w:bookmarkStart w:id="2" w:name="_Toc519871328"/>
      <w:r>
        <w:rPr>
          <w:rFonts w:hint="eastAsia"/>
          <w:b/>
          <w:color w:val="FF0000"/>
          <w:sz w:val="24"/>
          <w:shd w:val="clear" w:color="auto" w:fill="FFFFFF"/>
        </w:rPr>
        <w:t>办公室职责</w:t>
      </w:r>
      <w:bookmarkEnd w:id="2"/>
    </w:p>
    <w:p>
      <w:pPr>
        <w:spacing w:line="360" w:lineRule="auto"/>
        <w:ind w:firstLine="480"/>
        <w:rPr>
          <w:color w:val="FF0000"/>
          <w:sz w:val="24"/>
        </w:rPr>
      </w:pPr>
      <w:r>
        <w:rPr>
          <w:rFonts w:hint="eastAsia"/>
          <w:color w:val="FF0000"/>
          <w:sz w:val="24"/>
        </w:rPr>
        <w:t>1) 负责起草全局性工作计划、工作总结、综合性文件和报告以及会议材料，负责制定、落实、检查内部各项制度；负责建立和督促执行项目维护、管理的各项管理制度，并根据执行情况定期予以修订完善；</w:t>
      </w:r>
    </w:p>
    <w:p>
      <w:pPr>
        <w:spacing w:line="360" w:lineRule="auto"/>
        <w:ind w:firstLine="480"/>
        <w:rPr>
          <w:color w:val="FF0000"/>
          <w:sz w:val="24"/>
        </w:rPr>
      </w:pPr>
      <w:r>
        <w:rPr>
          <w:rFonts w:hint="eastAsia"/>
          <w:color w:val="FF0000"/>
          <w:sz w:val="24"/>
        </w:rPr>
        <w:t>2) 负责各类工作会议和活动的筹备和组织工作；</w:t>
      </w:r>
    </w:p>
    <w:p>
      <w:pPr>
        <w:spacing w:line="360" w:lineRule="auto"/>
        <w:ind w:firstLine="480"/>
        <w:rPr>
          <w:color w:val="FF0000"/>
          <w:sz w:val="24"/>
        </w:rPr>
      </w:pPr>
      <w:r>
        <w:rPr>
          <w:rFonts w:hint="eastAsia"/>
          <w:color w:val="FF0000"/>
          <w:sz w:val="24"/>
        </w:rPr>
        <w:t>3) 负责处理好内外各种会议的会务工作；</w:t>
      </w:r>
    </w:p>
    <w:p>
      <w:pPr>
        <w:spacing w:line="360" w:lineRule="auto"/>
        <w:ind w:firstLine="480"/>
        <w:rPr>
          <w:color w:val="FF0000"/>
          <w:sz w:val="24"/>
        </w:rPr>
      </w:pPr>
      <w:r>
        <w:rPr>
          <w:rFonts w:hint="eastAsia"/>
          <w:color w:val="FF0000"/>
          <w:sz w:val="24"/>
        </w:rPr>
        <w:t>4) 负责做好各种报告、公文、函件的接收、登记、保密、传递、保管、督办和文书归档工作；</w:t>
      </w:r>
    </w:p>
    <w:p>
      <w:pPr>
        <w:spacing w:line="360" w:lineRule="auto"/>
        <w:ind w:firstLine="480"/>
        <w:rPr>
          <w:color w:val="FF0000"/>
          <w:sz w:val="24"/>
        </w:rPr>
      </w:pPr>
      <w:r>
        <w:rPr>
          <w:rFonts w:hint="eastAsia"/>
          <w:color w:val="FF0000"/>
          <w:sz w:val="24"/>
        </w:rPr>
        <w:t>5) 负责做好各种报告、文件的打印、复印工作；</w:t>
      </w:r>
    </w:p>
    <w:p>
      <w:pPr>
        <w:spacing w:line="360" w:lineRule="auto"/>
        <w:ind w:firstLine="480"/>
        <w:rPr>
          <w:color w:val="FF0000"/>
          <w:sz w:val="24"/>
        </w:rPr>
      </w:pPr>
      <w:r>
        <w:rPr>
          <w:rFonts w:hint="eastAsia"/>
          <w:color w:val="FF0000"/>
          <w:sz w:val="24"/>
        </w:rPr>
        <w:t>6) 负责做好后勤服务保障工作；</w:t>
      </w:r>
    </w:p>
    <w:p>
      <w:pPr>
        <w:spacing w:line="360" w:lineRule="auto"/>
        <w:ind w:firstLine="480"/>
        <w:rPr>
          <w:color w:val="FF0000"/>
          <w:sz w:val="24"/>
        </w:rPr>
      </w:pPr>
      <w:r>
        <w:rPr>
          <w:rFonts w:hint="eastAsia"/>
          <w:color w:val="FF0000"/>
          <w:sz w:val="24"/>
        </w:rPr>
        <w:t>7）全面负责员工培训、考核、奖惩、调整晋升、离职等人力资源管理工作；</w:t>
      </w:r>
    </w:p>
    <w:p>
      <w:pPr>
        <w:spacing w:line="360" w:lineRule="auto"/>
        <w:ind w:firstLine="480"/>
        <w:rPr>
          <w:color w:val="FF0000"/>
          <w:sz w:val="24"/>
        </w:rPr>
      </w:pPr>
      <w:r>
        <w:rPr>
          <w:rFonts w:hint="eastAsia"/>
          <w:color w:val="FF0000"/>
          <w:sz w:val="24"/>
        </w:rPr>
        <w:t>8）维持部门正常的办公和生产经营秩序；</w:t>
      </w:r>
    </w:p>
    <w:p>
      <w:pPr>
        <w:spacing w:line="360" w:lineRule="auto"/>
        <w:ind w:firstLine="480"/>
        <w:rPr>
          <w:color w:val="FF0000"/>
          <w:sz w:val="24"/>
        </w:rPr>
      </w:pPr>
      <w:r>
        <w:rPr>
          <w:rFonts w:hint="eastAsia"/>
          <w:color w:val="FF0000"/>
          <w:sz w:val="24"/>
        </w:rPr>
        <w:t>9) 完成领导交办的其他工作。</w:t>
      </w:r>
    </w:p>
    <w:p>
      <w:pPr>
        <w:spacing w:line="360" w:lineRule="auto"/>
        <w:rPr>
          <w:b/>
          <w:color w:val="FF0000"/>
          <w:sz w:val="24"/>
          <w:shd w:val="clear" w:color="auto" w:fill="FFFFFF"/>
        </w:rPr>
      </w:pPr>
      <w:r>
        <w:rPr>
          <w:rFonts w:hint="eastAsia"/>
          <w:b/>
          <w:color w:val="FF0000"/>
          <w:sz w:val="24"/>
          <w:shd w:val="clear" w:color="auto" w:fill="FFFFFF"/>
        </w:rPr>
        <w:t xml:space="preserve">（4） </w:t>
      </w:r>
      <w:bookmarkStart w:id="3" w:name="_Toc519871329"/>
      <w:r>
        <w:rPr>
          <w:rFonts w:hint="eastAsia"/>
          <w:b/>
          <w:color w:val="FF0000"/>
          <w:sz w:val="24"/>
          <w:shd w:val="clear" w:color="auto" w:fill="FFFFFF"/>
        </w:rPr>
        <w:t>维护部职责</w:t>
      </w:r>
      <w:bookmarkEnd w:id="3"/>
    </w:p>
    <w:p>
      <w:pPr>
        <w:spacing w:line="360" w:lineRule="auto"/>
        <w:ind w:firstLine="480"/>
        <w:rPr>
          <w:color w:val="FF0000"/>
          <w:sz w:val="24"/>
        </w:rPr>
      </w:pPr>
      <w:r>
        <w:rPr>
          <w:rFonts w:hint="eastAsia"/>
          <w:color w:val="FF0000"/>
          <w:sz w:val="24"/>
        </w:rPr>
        <w:t>1) 对项目内的所有设施、绿化及配套设施进行日常检查、维修、养护；</w:t>
      </w:r>
    </w:p>
    <w:p>
      <w:pPr>
        <w:spacing w:line="360" w:lineRule="auto"/>
        <w:ind w:firstLine="480"/>
        <w:rPr>
          <w:color w:val="FF0000"/>
          <w:sz w:val="24"/>
        </w:rPr>
      </w:pPr>
      <w:r>
        <w:rPr>
          <w:rFonts w:hint="eastAsia"/>
          <w:color w:val="FF0000"/>
          <w:sz w:val="24"/>
        </w:rPr>
        <w:t>2) 实施公司安全维护计划；</w:t>
      </w:r>
    </w:p>
    <w:p>
      <w:pPr>
        <w:spacing w:line="360" w:lineRule="auto"/>
        <w:ind w:firstLine="480"/>
        <w:rPr>
          <w:color w:val="FF0000"/>
          <w:sz w:val="24"/>
        </w:rPr>
      </w:pPr>
      <w:r>
        <w:rPr>
          <w:rFonts w:hint="eastAsia"/>
          <w:color w:val="FF0000"/>
          <w:sz w:val="24"/>
        </w:rPr>
        <w:t>3) 负责运行、维护区的清洁管理工作；</w:t>
      </w:r>
    </w:p>
    <w:p>
      <w:pPr>
        <w:spacing w:line="360" w:lineRule="auto"/>
        <w:ind w:firstLine="480"/>
        <w:rPr>
          <w:color w:val="FF0000"/>
          <w:sz w:val="24"/>
        </w:rPr>
      </w:pPr>
      <w:r>
        <w:rPr>
          <w:rFonts w:hint="eastAsia"/>
          <w:color w:val="FF0000"/>
          <w:sz w:val="24"/>
        </w:rPr>
        <w:t>4) 负责各运行维护小组的管理工作；</w:t>
      </w:r>
    </w:p>
    <w:p>
      <w:pPr>
        <w:spacing w:line="360" w:lineRule="auto"/>
        <w:ind w:firstLine="480"/>
        <w:rPr>
          <w:color w:val="FF0000"/>
          <w:sz w:val="24"/>
        </w:rPr>
      </w:pPr>
      <w:r>
        <w:rPr>
          <w:rFonts w:hint="eastAsia"/>
          <w:color w:val="FF0000"/>
          <w:sz w:val="24"/>
        </w:rPr>
        <w:t>5）负责职工的安全教育工作，制定安全操作规章制度；</w:t>
      </w:r>
    </w:p>
    <w:p>
      <w:pPr>
        <w:spacing w:line="360" w:lineRule="auto"/>
        <w:ind w:firstLine="480"/>
        <w:rPr>
          <w:color w:val="FF0000"/>
          <w:sz w:val="24"/>
        </w:rPr>
      </w:pPr>
      <w:r>
        <w:rPr>
          <w:rFonts w:hint="eastAsia"/>
          <w:color w:val="FF0000"/>
          <w:sz w:val="24"/>
        </w:rPr>
        <w:t>6）对安全隐患进行排查，并及时整改；做好日常巡查工作；</w:t>
      </w:r>
    </w:p>
    <w:p>
      <w:pPr>
        <w:spacing w:line="360" w:lineRule="auto"/>
        <w:ind w:firstLine="480"/>
        <w:rPr>
          <w:color w:val="FF0000"/>
          <w:sz w:val="24"/>
        </w:rPr>
      </w:pPr>
      <w:r>
        <w:rPr>
          <w:rFonts w:hint="eastAsia"/>
          <w:color w:val="FF0000"/>
          <w:sz w:val="24"/>
        </w:rPr>
        <w:t>7) 负责运行、维护费用控制及编制。</w:t>
      </w:r>
    </w:p>
    <w:p>
      <w:pPr>
        <w:spacing w:line="360" w:lineRule="auto"/>
        <w:rPr>
          <w:b/>
          <w:color w:val="FF0000"/>
          <w:sz w:val="24"/>
          <w:shd w:val="clear" w:color="auto" w:fill="FFFFFF"/>
        </w:rPr>
      </w:pPr>
      <w:r>
        <w:rPr>
          <w:rFonts w:hint="eastAsia"/>
          <w:b/>
          <w:color w:val="FF0000"/>
          <w:sz w:val="24"/>
          <w:shd w:val="clear" w:color="auto" w:fill="FFFFFF"/>
        </w:rPr>
        <w:t xml:space="preserve">（5） </w:t>
      </w:r>
      <w:bookmarkStart w:id="4" w:name="_Toc519871330"/>
      <w:r>
        <w:rPr>
          <w:rFonts w:hint="eastAsia"/>
          <w:b/>
          <w:color w:val="FF0000"/>
          <w:sz w:val="24"/>
          <w:shd w:val="clear" w:color="auto" w:fill="FFFFFF"/>
        </w:rPr>
        <w:t>财务部职责</w:t>
      </w:r>
      <w:bookmarkEnd w:id="4"/>
    </w:p>
    <w:p>
      <w:pPr>
        <w:spacing w:line="360" w:lineRule="auto"/>
        <w:ind w:firstLine="480"/>
        <w:rPr>
          <w:color w:val="FF0000"/>
          <w:sz w:val="24"/>
        </w:rPr>
      </w:pPr>
      <w:r>
        <w:rPr>
          <w:rFonts w:hint="eastAsia"/>
          <w:color w:val="FF0000"/>
          <w:sz w:val="24"/>
        </w:rPr>
        <w:t>1) 负责运行、维护部门的财务、会计和相关合同管理工作；</w:t>
      </w:r>
    </w:p>
    <w:p>
      <w:pPr>
        <w:spacing w:line="360" w:lineRule="auto"/>
        <w:ind w:firstLine="480"/>
        <w:rPr>
          <w:color w:val="FF0000"/>
          <w:sz w:val="24"/>
        </w:rPr>
      </w:pPr>
      <w:r>
        <w:rPr>
          <w:rFonts w:hint="eastAsia"/>
          <w:color w:val="FF0000"/>
          <w:sz w:val="24"/>
        </w:rPr>
        <w:t>2) 负责运行、维护部的日常财务核算，经营管理；</w:t>
      </w:r>
    </w:p>
    <w:p>
      <w:pPr>
        <w:spacing w:line="360" w:lineRule="auto"/>
        <w:ind w:firstLine="480"/>
        <w:rPr>
          <w:color w:val="FF0000"/>
          <w:sz w:val="24"/>
        </w:rPr>
      </w:pPr>
      <w:r>
        <w:rPr>
          <w:rFonts w:hint="eastAsia"/>
          <w:color w:val="FF0000"/>
          <w:sz w:val="24"/>
        </w:rPr>
        <w:t>3) 参与运行、维护部的投资决策和融资决策等重要决策；</w:t>
      </w:r>
    </w:p>
    <w:p>
      <w:pPr>
        <w:spacing w:line="360" w:lineRule="auto"/>
        <w:ind w:firstLine="480"/>
        <w:rPr>
          <w:color w:val="FF0000"/>
          <w:sz w:val="24"/>
        </w:rPr>
      </w:pPr>
      <w:r>
        <w:rPr>
          <w:rFonts w:hint="eastAsia"/>
          <w:color w:val="FF0000"/>
          <w:sz w:val="24"/>
        </w:rPr>
        <w:t>4) 定期做好运行、维护所需物资采购价格及各项费用市场询价调查工作；</w:t>
      </w:r>
    </w:p>
    <w:p>
      <w:pPr>
        <w:spacing w:line="360" w:lineRule="auto"/>
        <w:ind w:firstLine="480"/>
        <w:rPr>
          <w:color w:val="FF0000"/>
          <w:sz w:val="24"/>
        </w:rPr>
      </w:pPr>
      <w:r>
        <w:rPr>
          <w:rFonts w:hint="eastAsia"/>
          <w:color w:val="FF0000"/>
          <w:sz w:val="24"/>
        </w:rPr>
        <w:t>5) 搜集运行、维护部经营活动情况，资金动态、营业收入和费用开支的资料并进行分析，提出建议，定期向经理汇报；</w:t>
      </w:r>
    </w:p>
    <w:p>
      <w:pPr>
        <w:spacing w:line="360" w:lineRule="auto"/>
        <w:ind w:firstLine="480"/>
        <w:rPr>
          <w:color w:val="FF0000"/>
          <w:sz w:val="24"/>
        </w:rPr>
      </w:pPr>
      <w:r>
        <w:rPr>
          <w:rFonts w:hint="eastAsia"/>
          <w:color w:val="FF0000"/>
          <w:sz w:val="24"/>
        </w:rPr>
        <w:t>6) 编制财务预算、资金计划，拟订资金措施和使用方案，有效的使用资金；</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Cs w:val="21"/>
          <w:lang w:val="zh-CN"/>
        </w:rPr>
        <w:t>三、验收标准</w:t>
      </w:r>
    </w:p>
    <w:p>
      <w:pPr>
        <w:pStyle w:val="20"/>
        <w:widowControl/>
        <w:shd w:val="clear" w:color="auto" w:fill="FFFFFF"/>
        <w:spacing w:line="360" w:lineRule="auto"/>
        <w:ind w:firstLine="420"/>
        <w:contextualSpacing/>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、由采购人成立验收小组</w:t>
      </w:r>
      <w:r>
        <w:rPr>
          <w:rFonts w:ascii="宋体" w:cs="宋体"/>
          <w:kern w:val="0"/>
          <w:szCs w:val="21"/>
          <w:lang w:val="zh-CN"/>
        </w:rPr>
        <w:t>,</w:t>
      </w:r>
      <w:r>
        <w:rPr>
          <w:rFonts w:hint="eastAsia" w:ascii="宋体" w:hAnsi="宋体" w:cs="宋体"/>
          <w:kern w:val="0"/>
          <w:szCs w:val="21"/>
          <w:lang w:val="zh-CN"/>
        </w:rPr>
        <w:t>按照采购合同的约定对中标人履约情况进行验收。验收时</w:t>
      </w:r>
      <w:r>
        <w:rPr>
          <w:rFonts w:ascii="宋体" w:cs="宋体"/>
          <w:kern w:val="0"/>
          <w:szCs w:val="21"/>
          <w:lang w:val="zh-CN"/>
        </w:rPr>
        <w:t>,</w:t>
      </w:r>
      <w:r>
        <w:rPr>
          <w:rFonts w:hint="eastAsia" w:ascii="宋体" w:hAnsi="宋体" w:cs="宋体"/>
          <w:kern w:val="0"/>
          <w:szCs w:val="21"/>
          <w:lang w:val="zh-CN"/>
        </w:rPr>
        <w:t>按照采购合同的约定对每一项技术、服务、安全标准的履约情况进行确认。验收结束后</w:t>
      </w:r>
      <w:r>
        <w:rPr>
          <w:rFonts w:ascii="宋体" w:cs="宋体"/>
          <w:kern w:val="0"/>
          <w:szCs w:val="21"/>
          <w:lang w:val="zh-CN"/>
        </w:rPr>
        <w:t>,</w:t>
      </w:r>
      <w:r>
        <w:rPr>
          <w:rFonts w:hint="eastAsia" w:ascii="宋体" w:hAnsi="宋体" w:cs="宋体"/>
          <w:kern w:val="0"/>
          <w:szCs w:val="21"/>
          <w:lang w:val="zh-CN"/>
        </w:rPr>
        <w:t>出具验收书</w:t>
      </w:r>
      <w:r>
        <w:rPr>
          <w:rFonts w:ascii="宋体" w:cs="宋体"/>
          <w:kern w:val="0"/>
          <w:szCs w:val="21"/>
          <w:lang w:val="zh-CN"/>
        </w:rPr>
        <w:t>,</w:t>
      </w:r>
      <w:r>
        <w:rPr>
          <w:rFonts w:hint="eastAsia" w:ascii="宋体" w:hAnsi="宋体" w:cs="宋体"/>
          <w:kern w:val="0"/>
          <w:szCs w:val="21"/>
          <w:lang w:val="zh-CN"/>
        </w:rPr>
        <w:t>列明各项标准的验收情况及项目总体评价</w:t>
      </w:r>
      <w:r>
        <w:rPr>
          <w:rFonts w:ascii="宋体" w:cs="宋体"/>
          <w:kern w:val="0"/>
          <w:szCs w:val="21"/>
          <w:lang w:val="zh-CN"/>
        </w:rPr>
        <w:t>,</w:t>
      </w:r>
      <w:r>
        <w:rPr>
          <w:rFonts w:hint="eastAsia" w:ascii="宋体" w:hAnsi="宋体" w:cs="宋体"/>
          <w:kern w:val="0"/>
          <w:szCs w:val="21"/>
          <w:lang w:val="zh-CN"/>
        </w:rPr>
        <w:t>由验收双方共同签署。</w:t>
      </w:r>
    </w:p>
    <w:p>
      <w:pPr>
        <w:pStyle w:val="20"/>
        <w:widowControl/>
        <w:shd w:val="clear" w:color="auto" w:fill="FFFFFF"/>
        <w:spacing w:line="360" w:lineRule="auto"/>
        <w:ind w:firstLine="420"/>
        <w:contextualSpacing/>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、按照招标文件要求、投标文件响应和承诺验收</w:t>
      </w:r>
    </w:p>
    <w:p>
      <w:pPr>
        <w:pStyle w:val="20"/>
        <w:widowControl/>
        <w:shd w:val="clear" w:color="auto" w:fill="FFFFFF"/>
        <w:spacing w:line="360" w:lineRule="auto"/>
        <w:ind w:firstLine="420"/>
        <w:contextualSpacing/>
        <w:jc w:val="left"/>
        <w:rPr>
          <w:rFonts w:ascii="宋体" w:cs="黑体"/>
          <w:b/>
          <w:bCs/>
          <w:sz w:val="21"/>
          <w:szCs w:val="21"/>
          <w:shd w:val="clear" w:color="auto" w:fill="FFFFFF"/>
        </w:rPr>
      </w:pPr>
      <w:r>
        <w:rPr>
          <w:rFonts w:hint="eastAsia" w:ascii="宋体" w:hAnsi="宋体" w:cs="微软雅黑"/>
          <w:b/>
          <w:sz w:val="21"/>
          <w:szCs w:val="21"/>
        </w:rPr>
        <w:t>★</w:t>
      </w:r>
      <w:r>
        <w:rPr>
          <w:rFonts w:hint="eastAsia" w:ascii="宋体" w:hAnsi="宋体" w:cs="黑体"/>
          <w:b/>
          <w:bCs/>
          <w:sz w:val="21"/>
          <w:szCs w:val="21"/>
          <w:shd w:val="clear" w:color="auto" w:fill="FFFFFF"/>
        </w:rPr>
        <w:t>四、本项目预算金额168万元，最高限价168万元</w:t>
      </w:r>
      <w:r>
        <w:rPr>
          <w:rFonts w:hint="eastAsia" w:ascii="宋体" w:hAnsi="宋体" w:cs="宋体"/>
          <w:b/>
          <w:kern w:val="0"/>
          <w:sz w:val="21"/>
          <w:szCs w:val="21"/>
          <w:lang w:val="zh-CN"/>
        </w:rPr>
        <w:t>。超出最高限价的投标是为无效。</w:t>
      </w:r>
    </w:p>
    <w:p>
      <w:pPr>
        <w:widowControl/>
        <w:shd w:val="clear" w:color="auto" w:fill="FFFFFF"/>
        <w:spacing w:line="360" w:lineRule="auto"/>
        <w:ind w:firstLine="422" w:firstLineChars="200"/>
        <w:contextualSpacing/>
        <w:jc w:val="left"/>
        <w:rPr>
          <w:rFonts w:ascii="宋体" w:cs="宋体"/>
          <w:b/>
          <w:color w:val="FF0000"/>
          <w:kern w:val="0"/>
          <w:szCs w:val="21"/>
          <w:lang w:val="zh-CN"/>
        </w:rPr>
      </w:pPr>
      <w:r>
        <w:rPr>
          <w:rFonts w:hint="eastAsia" w:ascii="宋体" w:hAnsi="宋体" w:cs="微软雅黑"/>
          <w:b/>
          <w:szCs w:val="21"/>
        </w:rPr>
        <w:t>★</w:t>
      </w:r>
      <w:r>
        <w:rPr>
          <w:rFonts w:hint="eastAsia" w:ascii="宋体" w:hAnsi="宋体" w:cs="宋体"/>
          <w:b/>
          <w:color w:val="FF0000"/>
          <w:kern w:val="0"/>
          <w:szCs w:val="21"/>
          <w:lang w:val="zh-CN"/>
        </w:rPr>
        <w:t>五、资金支付</w:t>
      </w:r>
    </w:p>
    <w:p>
      <w:pPr>
        <w:pStyle w:val="20"/>
        <w:widowControl/>
        <w:shd w:val="clear" w:color="auto" w:fill="FFFFFF"/>
        <w:spacing w:line="360" w:lineRule="auto"/>
        <w:ind w:firstLine="420"/>
        <w:contextualSpacing/>
        <w:jc w:val="left"/>
        <w:rPr>
          <w:rFonts w:ascii="宋体" w:hAnsi="宋体" w:cs="宋体"/>
          <w:color w:val="FF0000"/>
          <w:kern w:val="0"/>
          <w:szCs w:val="21"/>
          <w:lang w:val="zh-CN"/>
        </w:rPr>
      </w:pPr>
      <w:r>
        <w:rPr>
          <w:rFonts w:hint="eastAsia" w:ascii="宋体" w:hAnsi="宋体" w:cs="宋体"/>
          <w:color w:val="FF0000"/>
          <w:kern w:val="0"/>
          <w:szCs w:val="21"/>
          <w:lang w:val="zh-CN"/>
        </w:rPr>
        <w:t>1、支付方式：银行转账。</w:t>
      </w:r>
    </w:p>
    <w:p>
      <w:pPr>
        <w:pStyle w:val="20"/>
        <w:widowControl/>
        <w:shd w:val="clear" w:color="auto" w:fill="FFFFFF"/>
        <w:spacing w:line="360" w:lineRule="auto"/>
        <w:ind w:firstLine="420"/>
        <w:contextualSpacing/>
        <w:jc w:val="left"/>
        <w:rPr>
          <w:rFonts w:ascii="宋体" w:cs="宋体"/>
          <w:b/>
          <w:kern w:val="0"/>
          <w:sz w:val="36"/>
          <w:szCs w:val="36"/>
        </w:rPr>
      </w:pPr>
      <w:r>
        <w:rPr>
          <w:rFonts w:hint="eastAsia" w:ascii="宋体" w:hAnsi="宋体" w:cs="宋体"/>
          <w:color w:val="FF0000"/>
          <w:kern w:val="0"/>
          <w:szCs w:val="21"/>
          <w:lang w:val="zh-CN"/>
        </w:rPr>
        <w:t>2、支付时间及条件：按季支付，即合同签订后服务期满三个月后10日内支付合同总价款的25%，合同签订后服务期满六个月后10日内支付合同总价款的25%，合同签订后服务期满九个月后10日内支付合同总价款的25%，合同签订后服务期满十二个月后10日内支付合同总价款的25%。</w:t>
      </w:r>
    </w:p>
    <w:p>
      <w:pPr>
        <w:autoSpaceDE w:val="0"/>
        <w:autoSpaceDN w:val="0"/>
        <w:adjustRightInd w:val="0"/>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项目名称：许昌经济技术开发区法制与社会服务局“人工湿地综合管护项目”</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项目编号：JZFCG-G2018  号</w:t>
            </w:r>
          </w:p>
          <w:p>
            <w:pPr>
              <w:autoSpaceDE w:val="0"/>
              <w:autoSpaceDN w:val="0"/>
              <w:adjustRightInd w:val="0"/>
              <w:spacing w:line="360" w:lineRule="auto"/>
              <w:jc w:val="left"/>
              <w:rPr>
                <w:rFonts w:ascii="宋体" w:cs="仿宋_GB2312"/>
                <w:color w:val="FF0000"/>
                <w:szCs w:val="21"/>
              </w:rPr>
            </w:pPr>
            <w:r>
              <w:rPr>
                <w:rFonts w:hint="eastAsia" w:ascii="宋体" w:hAnsi="宋体" w:cs="仿宋_GB2312"/>
                <w:color w:val="FF0000"/>
                <w:szCs w:val="21"/>
              </w:rPr>
              <w:t>项目内容：承担许昌经济技术开发区清泥河（灞陵河）人工湿地的正常运行与管理，近期进水量为1.5万吨/天，远期进水量为3万吨/天。项目工作内容包括①人工湿地日常维护及进出水管理；②湿地植物的维护管理，植物的修剪除草、成熟植被的收割、植被修剪及处理；③人工湿地填料、管道及配件、泵站、路面、路灯、观景台、垃圾箱等维护管理；④二级湿地各单元池体改造设计、改造施工；⑤优化人工湿地微生物菌群及病虫害防治；⑥人工湿地水质监测；⑦工作人员的技能培训。</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名称：许昌经济技术开发区法制与社会服务局</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地址：许昌经济技术开发区管理委员会（瑞祥路中段）</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联系人：李庆</w:t>
            </w:r>
            <w:r>
              <w:rPr>
                <w:rFonts w:ascii="宋体" w:cs="仿宋_GB2312"/>
                <w:szCs w:val="21"/>
              </w:rPr>
              <w:t>   </w:t>
            </w:r>
            <w:r>
              <w:rPr>
                <w:rFonts w:ascii="宋体" w:hAnsi="宋体" w:cs="仿宋_GB2312"/>
                <w:szCs w:val="21"/>
              </w:rPr>
              <w:t xml:space="preserve"> </w:t>
            </w:r>
            <w:r>
              <w:rPr>
                <w:rFonts w:hint="eastAsia" w:ascii="宋体" w:hAnsi="宋体" w:cs="仿宋_GB2312"/>
                <w:szCs w:val="21"/>
              </w:rPr>
              <w:t>联系电话：13837489089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名称：河南华采工程管理有限公司</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地址：许昌市新许路中段</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联系人：王晓亚</w:t>
            </w:r>
            <w:r>
              <w:rPr>
                <w:rFonts w:ascii="宋体" w:hAnsi="宋体" w:cs="仿宋_GB2312"/>
                <w:szCs w:val="21"/>
              </w:rPr>
              <w:t xml:space="preserve">           </w:t>
            </w:r>
            <w:r>
              <w:rPr>
                <w:rFonts w:hint="eastAsia" w:ascii="宋体" w:hAnsi="宋体" w:cs="仿宋_GB2312"/>
                <w:szCs w:val="21"/>
              </w:rPr>
              <w:t>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hint="eastAsia" w:ascii="宋体" w:hAnsi="宋体" w:cs="宋体"/>
                <w:bCs/>
                <w:szCs w:val="21"/>
                <w:lang w:val="zh-CN"/>
              </w:rPr>
              <w:t>、执业许可证。（非专业服务机构投标提供）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hint="eastAsia" w:ascii="宋体" w:hAnsi="宋体" w:cs="宋体"/>
                <w:bCs/>
                <w:szCs w:val="21"/>
                <w:lang w:val="zh-CN"/>
              </w:rPr>
              <w:t>、</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ascii="宋体" w:cs="仿宋_GB2312"/>
                <w:szCs w:val="21"/>
              </w:rPr>
            </w:pPr>
            <w:r>
              <w:rPr>
                <w:rFonts w:ascii="宋体" w:hAnsi="宋体" w:cs="宋体"/>
                <w:bCs/>
                <w:szCs w:val="21"/>
                <w:lang w:val="zh-CN"/>
              </w:rPr>
              <w:t>5</w:t>
            </w:r>
            <w:r>
              <w:rPr>
                <w:rFonts w:hint="eastAsia" w:ascii="宋体" w:hAnsi="宋体" w:cs="宋体"/>
                <w:bCs/>
                <w:szCs w:val="21"/>
                <w:lang w:val="zh-CN"/>
              </w:rPr>
              <w:t>、自然人身份证明。（自然人投标提供）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autoSpaceDE w:val="0"/>
              <w:autoSpaceDN w:val="0"/>
              <w:adjustRightInd w:val="0"/>
              <w:spacing w:line="360" w:lineRule="auto"/>
              <w:ind w:right="-11"/>
              <w:rPr>
                <w:rFonts w:ascii="宋体" w:cs="宋体"/>
                <w:bCs/>
                <w:szCs w:val="21"/>
                <w:lang w:val="zh-CN"/>
              </w:rPr>
            </w:pPr>
            <w:r>
              <w:rPr>
                <w:rFonts w:ascii="宋体" w:hAnsi="宋体" w:cs="仿宋_GB2312"/>
                <w:szCs w:val="21"/>
              </w:rPr>
              <w:t>1</w:t>
            </w:r>
            <w:r>
              <w:rPr>
                <w:rFonts w:hint="eastAsia" w:ascii="宋体" w:hAnsi="宋体" w:cs="仿宋_GB2312"/>
                <w:szCs w:val="21"/>
              </w:rPr>
              <w:t>、</w:t>
            </w:r>
            <w:r>
              <w:rPr>
                <w:rFonts w:hint="eastAsia" w:ascii="宋体" w:hAnsi="宋体" w:cs="宋体"/>
                <w:bCs/>
                <w:szCs w:val="21"/>
              </w:rPr>
              <w:t>2017</w:t>
            </w:r>
            <w:r>
              <w:rPr>
                <w:rFonts w:hint="eastAsia" w:ascii="宋体" w:hAnsi="宋体" w:cs="宋体"/>
                <w:bCs/>
                <w:szCs w:val="21"/>
                <w:lang w:val="zh-CN"/>
              </w:rPr>
              <w:t>年度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五、</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w:t>
            </w:r>
            <w:r>
              <w:rPr>
                <w:rFonts w:ascii="宋体" w:hAnsi="宋体" w:cs="宋体"/>
                <w:bCs/>
                <w:szCs w:val="21"/>
                <w:lang w:val="zh-CN"/>
              </w:rPr>
              <w:t xml:space="preserve"> </w:t>
            </w:r>
            <w:r>
              <w:rPr>
                <w:rFonts w:hint="eastAsia" w:ascii="宋体" w:hAnsi="宋体" w:cs="宋体"/>
                <w:bCs/>
                <w:szCs w:val="21"/>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kern w:val="0"/>
                <w:szCs w:val="21"/>
              </w:rPr>
            </w:pPr>
            <w:r>
              <w:rPr>
                <w:rFonts w:hint="eastAsia" w:ascii="宋体" w:hAnsi="宋体" w:cs="宋体"/>
                <w:b/>
                <w:bCs/>
                <w:szCs w:val="21"/>
                <w:lang w:val="zh-CN"/>
              </w:rPr>
              <w:t>六、</w:t>
            </w:r>
            <w:r>
              <w:rPr>
                <w:rFonts w:hint="eastAsia" w:ascii="宋体" w:hAnsi="宋体" w:cs="仿宋_GB2312"/>
                <w:b/>
                <w:szCs w:val="21"/>
                <w:shd w:val="clear" w:color="auto" w:fill="FFFFFF"/>
              </w:rPr>
              <w:t>未被列入“信用中国”网站</w:t>
            </w:r>
            <w:r>
              <w:rPr>
                <w:rFonts w:ascii="宋体" w:hAnsi="宋体" w:cs="仿宋_GB2312"/>
                <w:b/>
                <w:szCs w:val="21"/>
                <w:shd w:val="clear" w:color="auto" w:fill="FFFFFF"/>
              </w:rPr>
              <w:t>(www.creditchina.gov.cn)</w:t>
            </w:r>
            <w:r>
              <w:rPr>
                <w:rFonts w:hint="eastAsia" w:ascii="宋体" w:hAnsi="宋体" w:cs="仿宋_GB2312"/>
                <w:b/>
                <w:szCs w:val="21"/>
                <w:shd w:val="clear" w:color="auto" w:fill="FFFFFF"/>
              </w:rPr>
              <w:t>失信被执行人、重大税收违法案件当事人名单、政府采购严重违法失信名单的投标人；“中国政府采购网”</w:t>
            </w:r>
            <w:r>
              <w:rPr>
                <w:rFonts w:ascii="宋体" w:hAnsi="宋体" w:cs="仿宋_GB2312"/>
                <w:b/>
                <w:szCs w:val="21"/>
                <w:shd w:val="clear" w:color="auto" w:fill="FFFFFF"/>
              </w:rPr>
              <w:t xml:space="preserve"> (www.ccgp.gov.cn)</w:t>
            </w:r>
            <w:r>
              <w:rPr>
                <w:rFonts w:hint="eastAsia" w:ascii="宋体" w:hAnsi="宋体" w:cs="仿宋_GB2312"/>
                <w:b/>
                <w:szCs w:val="21"/>
                <w:shd w:val="clear" w:color="auto" w:fill="FFFFFF"/>
              </w:rPr>
              <w:t>政府采购严重违法失信行为记录名单的投标人</w:t>
            </w:r>
            <w:r>
              <w:rPr>
                <w:rFonts w:hint="eastAsia" w:ascii="宋体" w:hAnsi="宋体" w:cs="宋体"/>
                <w:b/>
                <w:bCs/>
                <w:szCs w:val="21"/>
                <w:lang w:val="zh-CN"/>
              </w:rPr>
              <w:t>。</w:t>
            </w:r>
            <w:r>
              <w:rPr>
                <w:rFonts w:hint="eastAsia" w:ascii="宋体" w:hAnsi="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cs="宋体"/>
                <w:kern w:val="0"/>
                <w:szCs w:val="21"/>
              </w:rPr>
            </w:pPr>
            <w:r>
              <w:rPr>
                <w:rFonts w:ascii="宋体" w:hAnsi="宋体" w:cs="宋体"/>
                <w:kern w:val="0"/>
                <w:szCs w:val="21"/>
              </w:rPr>
              <w:t>1</w:t>
            </w:r>
            <w:r>
              <w:rPr>
                <w:rFonts w:hint="eastAsia" w:ascii="宋体" w:hAnsi="宋体" w:cs="宋体"/>
                <w:kern w:val="0"/>
                <w:szCs w:val="21"/>
              </w:rPr>
              <w:t>、查询渠道：“信用中国”网站（</w:t>
            </w:r>
            <w:r>
              <w:rPr>
                <w:rFonts w:ascii="宋体" w:hAnsi="宋体" w:cs="宋体"/>
                <w:kern w:val="0"/>
                <w:szCs w:val="21"/>
              </w:rPr>
              <w:t>www.creditchina.gov.cn</w:t>
            </w:r>
            <w:r>
              <w:rPr>
                <w:rFonts w:hint="eastAsia" w:ascii="宋体" w:hAnsi="宋体" w:cs="宋体"/>
                <w:kern w:val="0"/>
                <w:szCs w:val="21"/>
              </w:rPr>
              <w:t>）和“中国政府采购网”（</w:t>
            </w:r>
            <w:r>
              <w:rPr>
                <w:rFonts w:ascii="宋体" w:hAnsi="宋体" w:cs="宋体"/>
                <w:kern w:val="0"/>
                <w:szCs w:val="21"/>
              </w:rPr>
              <w:t>www.ccgp.gov.cn</w:t>
            </w:r>
            <w:r>
              <w:rPr>
                <w:rFonts w:hint="eastAsia" w:ascii="宋体" w:hAnsi="宋体" w:cs="宋体"/>
                <w:kern w:val="0"/>
                <w:szCs w:val="21"/>
              </w:rPr>
              <w:t>）；</w:t>
            </w:r>
          </w:p>
          <w:p>
            <w:pPr>
              <w:autoSpaceDE w:val="0"/>
              <w:autoSpaceDN w:val="0"/>
              <w:spacing w:line="360" w:lineRule="auto"/>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、截止时间：同投标截止时间；</w:t>
            </w:r>
          </w:p>
          <w:p>
            <w:pPr>
              <w:autoSpaceDE w:val="0"/>
              <w:autoSpaceDN w:val="0"/>
              <w:spacing w:line="360" w:lineRule="auto"/>
              <w:contextualSpacing/>
              <w:rPr>
                <w:rFonts w:ascii="宋体" w:cs="宋体"/>
                <w:kern w:val="0"/>
                <w:szCs w:val="21"/>
              </w:rPr>
            </w:pPr>
            <w:r>
              <w:rPr>
                <w:rFonts w:ascii="宋体" w:hAnsi="宋体" w:cs="宋体"/>
                <w:kern w:val="0"/>
                <w:szCs w:val="21"/>
              </w:rPr>
              <w:t>3</w:t>
            </w:r>
            <w:r>
              <w:rPr>
                <w:rFonts w:hint="eastAsia" w:ascii="宋体" w:hAnsi="宋体" w:cs="宋体"/>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szCs w:val="21"/>
              </w:rPr>
            </w:pPr>
            <w:r>
              <w:rPr>
                <w:rFonts w:ascii="宋体" w:hAnsi="宋体" w:cs="宋体"/>
                <w:kern w:val="0"/>
                <w:szCs w:val="21"/>
              </w:rPr>
              <w:t>5</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rPr>
              <w:t>168</w:t>
            </w:r>
            <w:r>
              <w:rPr>
                <w:rFonts w:hint="eastAsia" w:ascii="宋体" w:hAnsi="宋体" w:cs="宋体"/>
                <w:bCs/>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□召开，时间：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2018年11月9日9时30分（北京时间）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许昌市公共资源交易中心三楼开标</w:t>
            </w:r>
            <w:r>
              <w:rPr>
                <w:rFonts w:hint="eastAsia" w:ascii="宋体" w:hAnsi="宋体" w:cs="宋体"/>
                <w:bCs/>
                <w:szCs w:val="21"/>
                <w:u w:val="single"/>
                <w:lang w:eastAsia="zh-CN"/>
              </w:rPr>
              <w:t>四</w:t>
            </w:r>
            <w:r>
              <w:rPr>
                <w:rFonts w:hint="eastAsia" w:ascii="宋体" w:hAnsi="宋体" w:cs="宋体"/>
                <w:bCs/>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缴纳截止时间：同投标截止时间。</w:t>
            </w:r>
          </w:p>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金额：叁万叁仟陆佰元整（</w:t>
            </w:r>
            <w:r>
              <w:rPr>
                <w:rFonts w:ascii="宋体" w:cs="仿宋_GB2312"/>
                <w:szCs w:val="21"/>
                <w:lang w:val="zh-CN"/>
              </w:rPr>
              <w:t>¥</w:t>
            </w:r>
            <w:r>
              <w:rPr>
                <w:rFonts w:hint="eastAsia" w:ascii="宋体" w:hAnsi="宋体" w:cs="仿宋_GB2312"/>
                <w:szCs w:val="21"/>
              </w:rPr>
              <w:t>33600.00</w:t>
            </w:r>
            <w:r>
              <w:rPr>
                <w:rFonts w:hint="eastAsia" w:ascii="宋体" w:hAnsi="宋体" w:cs="仿宋_GB2312"/>
                <w:szCs w:val="21"/>
                <w:lang w:val="zh-CN"/>
              </w:rPr>
              <w:t>）</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szCs w:val="21"/>
                <w:lang w:val="zh-CN"/>
              </w:rPr>
              <w:t xml:space="preserve"> </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三、投标保证金缴纳方式：</w:t>
            </w:r>
          </w:p>
          <w:p>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、投标人网上下载招标文件后，登录</w:t>
            </w:r>
            <w:r>
              <w:fldChar w:fldCharType="begin"/>
            </w:r>
            <w:r>
              <w:instrText xml:space="preserve"> HYPERLINK "http://221.14.6.70:8088/ggzy" </w:instrText>
            </w:r>
            <w:r>
              <w:fldChar w:fldCharType="separate"/>
            </w:r>
            <w:r>
              <w:rPr>
                <w:rFonts w:ascii="宋体" w:hAnsi="宋体" w:cs="仿宋_GB2312"/>
                <w:szCs w:val="21"/>
                <w:lang w:val="zh-CN"/>
              </w:rPr>
              <w:t>http://221.14.6.70:8088/ggzy</w:t>
            </w:r>
            <w:r>
              <w:rPr>
                <w:rFonts w:ascii="宋体" w:hAnsi="宋体" w:cs="仿宋_GB2312"/>
                <w:szCs w:val="21"/>
                <w:lang w:val="zh-CN"/>
              </w:rPr>
              <w:fldChar w:fldCharType="end"/>
            </w:r>
            <w:r>
              <w:rPr>
                <w:rFonts w:hint="eastAsia" w:ascii="宋体" w:hAnsi="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、《保证金缴纳绑定操作指南》获取方法：登录许昌公共资源交易系统</w:t>
            </w:r>
            <w:r>
              <w:rPr>
                <w:rFonts w:ascii="宋体" w:cs="仿宋_GB2312"/>
                <w:szCs w:val="21"/>
                <w:lang w:val="zh-CN"/>
              </w:rPr>
              <w:t>-</w:t>
            </w:r>
            <w:r>
              <w:rPr>
                <w:rFonts w:hint="eastAsia" w:ascii="宋体" w:hAnsi="宋体" w:cs="仿宋_GB2312"/>
                <w:szCs w:val="21"/>
                <w:lang w:val="zh-CN"/>
              </w:rPr>
              <w:t>组件下载</w:t>
            </w:r>
            <w:r>
              <w:rPr>
                <w:rFonts w:ascii="宋体" w:cs="仿宋_GB2312"/>
                <w:szCs w:val="21"/>
                <w:lang w:val="zh-CN"/>
              </w:rPr>
              <w:t>-</w:t>
            </w:r>
            <w:r>
              <w:rPr>
                <w:rFonts w:hint="eastAsia" w:ascii="宋体" w:hAnsi="宋体" w:cs="仿宋_GB2312"/>
                <w:szCs w:val="21"/>
                <w:lang w:val="zh-CN"/>
              </w:rPr>
              <w:t>《保证金缴纳绑定操作指南》。</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hint="eastAsia" w:ascii="宋体" w:hAnsi="宋体" w:cs="仿宋_GB2312"/>
                <w:szCs w:val="21"/>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hint="eastAsia" w:ascii="宋体" w:hAnsi="宋体" w:cs="仿宋_GB2312"/>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hint="eastAsia" w:ascii="宋体" w:hAnsi="宋体" w:cs="仿宋_GB2312"/>
                <w:szCs w:val="21"/>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hint="eastAsia" w:ascii="宋体" w:hAnsi="宋体" w:cs="仿宋_GB2312"/>
                <w:szCs w:val="21"/>
                <w:lang w:val="zh-CN"/>
              </w:rPr>
              <w:t>、汇款凭证无需备注项目编号和项目名称。</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szCs w:val="21"/>
                <w:lang w:val="zh-CN"/>
              </w:rPr>
              <w:t>2017</w:t>
            </w:r>
            <w:r>
              <w:rPr>
                <w:rFonts w:hint="eastAsia" w:ascii="宋体" w:hAnsi="宋体" w:cs="仿宋_GB2312"/>
                <w:szCs w:val="21"/>
                <w:lang w:val="zh-CN"/>
              </w:rPr>
              <w:t>〕</w:t>
            </w:r>
            <w:r>
              <w:rPr>
                <w:rFonts w:ascii="宋体" w:hAnsi="宋体" w:cs="仿宋_GB2312"/>
                <w:szCs w:val="21"/>
                <w:lang w:val="zh-CN"/>
              </w:rPr>
              <w:t>1</w:t>
            </w:r>
            <w:r>
              <w:rPr>
                <w:rFonts w:hint="eastAsia" w:ascii="宋体" w:hAnsi="宋体" w:cs="仿宋_GB2312"/>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w:t>
            </w:r>
            <w:r>
              <w:rPr>
                <w:rFonts w:hint="eastAsia" w:ascii="宋体" w:hAnsi="宋体" w:cs="仿宋_GB2312"/>
                <w:szCs w:val="21"/>
                <w:u w:val="single"/>
              </w:rPr>
              <w:t>一</w:t>
            </w:r>
            <w:r>
              <w:rPr>
                <w:rFonts w:hint="eastAsia" w:ascii="宋体" w:hAnsi="宋体" w:cs="仿宋_GB2312"/>
                <w:szCs w:val="21"/>
              </w:rPr>
              <w:t>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ascii="宋体" w:hAnsi="宋体" w:cs="宋体"/>
                <w:kern w:val="0"/>
                <w:szCs w:val="21"/>
                <w:lang w:val="zh-CN"/>
              </w:rPr>
              <w:t xml:space="preserve">  </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不收取</w:t>
            </w:r>
          </w:p>
          <w:p>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b/>
                <w:bCs/>
                <w:szCs w:val="21"/>
                <w:lang w:val="zh-CN"/>
              </w:rPr>
              <w:t>□</w:t>
            </w:r>
            <w:r>
              <w:rPr>
                <w:rFonts w:hint="eastAsia" w:ascii="宋体" w:hAnsi="宋体" w:cs="宋体"/>
                <w:bCs/>
                <w:szCs w:val="21"/>
                <w:lang w:val="zh-CN"/>
              </w:rPr>
              <w:t>收取采购人。</w:t>
            </w:r>
            <w:r>
              <w:rPr>
                <w:rFonts w:hint="eastAsia" w:ascii="宋体" w:hAnsi="宋体" w:cs="宋体"/>
                <w:szCs w:val="21"/>
              </w:rPr>
              <w:t>收取标准</w:t>
            </w:r>
            <w:r>
              <w:rPr>
                <w:rFonts w:ascii="宋体" w:hAnsi="宋体" w:cs="宋体"/>
                <w:szCs w:val="21"/>
              </w:rPr>
              <w:t>:</w:t>
            </w:r>
            <w:r>
              <w:rPr>
                <w:rFonts w:hint="eastAsia" w:ascii="宋体" w:hAnsi="宋体" w:cs="宋体"/>
                <w:szCs w:val="21"/>
              </w:rPr>
              <w:t>中标合同金额的</w:t>
            </w:r>
            <w:r>
              <w:rPr>
                <w:rFonts w:ascii="宋体" w:hAnsi="宋体" w:cs="宋体"/>
                <w:szCs w:val="21"/>
                <w:u w:val="single"/>
              </w:rPr>
              <w:t>1.5</w:t>
            </w:r>
            <w:r>
              <w:rPr>
                <w:rFonts w:ascii="宋体" w:hAnsi="宋体" w:cs="宋体"/>
                <w:szCs w:val="21"/>
              </w:rPr>
              <w:t>%</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中标人在接到中标通知时，须向代理机构发送投标报价及分项报价一览表（包含主要中标标的的名称、规格型号、数量、单价、服务要求等）电子文档，并同时通知代理机构联系人。代理机构邮箱：2978065302</w:t>
            </w:r>
            <w:r>
              <w:rPr>
                <w:rFonts w:hint="eastAsia" w:ascii="宋体" w:hAnsi="宋体" w:cs="宋体"/>
                <w:bCs/>
                <w:szCs w:val="21"/>
              </w:rPr>
              <w:t>@qq.com</w:t>
            </w:r>
            <w:r>
              <w:rPr>
                <w:rFonts w:ascii="宋体" w:hAnsi="宋体" w:cs="宋体"/>
                <w:bCs/>
                <w:szCs w:val="21"/>
                <w:lang w:val="zh-CN"/>
              </w:rPr>
              <w:t xml:space="preserve"> </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第四章</w:t>
      </w:r>
      <w:r>
        <w:rPr>
          <w:rFonts w:ascii="宋体" w:hAnsi="宋体" w:cs="宋体"/>
          <w:b/>
          <w:kern w:val="0"/>
          <w:sz w:val="32"/>
          <w:szCs w:val="32"/>
        </w:rPr>
        <w:t xml:space="preserve"> </w:t>
      </w:r>
      <w:r>
        <w:rPr>
          <w:rFonts w:hint="eastAsia" w:ascii="宋体" w:hAnsi="宋体" w:cs="宋体"/>
          <w:b/>
          <w:kern w:val="0"/>
          <w:sz w:val="32"/>
          <w:szCs w:val="32"/>
        </w:rPr>
        <w:t>投标人须知</w:t>
      </w:r>
    </w:p>
    <w:p>
      <w:pPr>
        <w:tabs>
          <w:tab w:val="left" w:pos="1260"/>
        </w:tabs>
        <w:autoSpaceDE w:val="0"/>
        <w:autoSpaceDN w:val="0"/>
        <w:adjustRightInd w:val="0"/>
        <w:spacing w:line="360" w:lineRule="auto"/>
        <w:contextualSpacing/>
        <w:jc w:val="center"/>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Cs w:val="21"/>
        </w:rPr>
      </w:pPr>
      <w:r>
        <w:rPr>
          <w:rFonts w:hint="eastAsia" w:ascii="宋体" w:hAnsi="宋体" w:cs="宋体"/>
          <w:b/>
          <w:kern w:val="0"/>
          <w:szCs w:val="21"/>
        </w:rPr>
        <w:t>一、概念释义</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w:t>
      </w:r>
      <w:r>
        <w:rPr>
          <w:rFonts w:ascii="宋体" w:hAnsi="宋体" w:cs="宋体"/>
          <w:kern w:val="0"/>
          <w:szCs w:val="21"/>
        </w:rPr>
        <w:t xml:space="preserve">     </w:t>
      </w:r>
      <w:r>
        <w:rPr>
          <w:rFonts w:hint="eastAsia" w:ascii="宋体" w:hAnsi="宋体" w:cs="宋体"/>
          <w:kern w:val="0"/>
          <w:szCs w:val="21"/>
        </w:rPr>
        <w:t>地址、电话、联系人见“投标人须知前附表”。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w:t>
      </w:r>
      <w:r>
        <w:rPr>
          <w:rFonts w:ascii="宋体" w:hAnsi="宋体" w:cs="宋体"/>
          <w:kern w:val="0"/>
          <w:szCs w:val="21"/>
        </w:rPr>
        <w:t xml:space="preserve"> </w:t>
      </w:r>
      <w:r>
        <w:rPr>
          <w:rFonts w:hint="eastAsia" w:ascii="宋体" w:hAnsi="宋体" w:cs="宋体"/>
          <w:kern w:val="0"/>
          <w:szCs w:val="21"/>
        </w:rPr>
        <w:t>电话、联系人见“投标人须知前附表”。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“节能产品”或者“环保产品”：财政部发布的《节能产品政府采购清单》或者《环境标志产品政府采购清单》的产品。</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44"/>
        <w:numPr>
          <w:ilvl w:val="1"/>
          <w:numId w:val="9"/>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招标文件列明不允许或未列明允许进口产品参加投标的，均视为拒绝进口产品参加投标。</w:t>
      </w:r>
    </w:p>
    <w:p>
      <w:pPr>
        <w:pStyle w:val="44"/>
        <w:numPr>
          <w:ilvl w:val="1"/>
          <w:numId w:val="10"/>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招标文件中凡标有“★”的条款均系实质性要求条款。</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政府采购活动中查询及使用投标人信用记录的具体要求为：投标人未被列入失信被执行人、重大税收违法案件当事人名单、</w:t>
      </w:r>
      <w:r>
        <w:rPr>
          <w:rFonts w:hint="eastAsia" w:ascii="宋体" w:hAnsi="宋体" w:cs="仿宋_GB2312"/>
          <w:szCs w:val="21"/>
          <w:shd w:val="clear" w:color="auto" w:fill="FFFFFF"/>
        </w:rPr>
        <w:t>政府采购严重违法失信名单、</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rPr>
          <w:rFonts w:ascii="宋体" w:hAnsi="宋体" w:cs="宋体"/>
          <w:kern w:val="0"/>
          <w:szCs w:val="21"/>
        </w:rPr>
        <w:fldChar w:fldCharType="begin"/>
      </w:r>
      <w:r>
        <w:rPr>
          <w:rFonts w:ascii="宋体" w:hAnsi="宋体" w:cs="宋体"/>
          <w:kern w:val="0"/>
          <w:szCs w:val="21"/>
        </w:rPr>
        <w:instrText xml:space="preserve"> HYPERLINK "https://baike.baidu.com/item/%E6%89%BF%E6%8B%85%E8%BF%9E%E5%B8%A6%E8%B4%A3%E4%BB%BB" \t "_blank" </w:instrText>
      </w:r>
      <w:r>
        <w:rPr>
          <w:rFonts w:ascii="宋体" w:hAnsi="宋体" w:cs="宋体"/>
          <w:kern w:val="0"/>
          <w:szCs w:val="21"/>
        </w:rPr>
        <w:fldChar w:fldCharType="separate"/>
      </w:r>
      <w:r>
        <w:rPr>
          <w:rFonts w:hint="eastAsia" w:ascii="宋体" w:hAnsi="宋体" w:cs="宋体"/>
          <w:kern w:val="0"/>
          <w:szCs w:val="21"/>
        </w:rPr>
        <w:t>承担连带责任</w:t>
      </w:r>
      <w:r>
        <w:rPr>
          <w:rFonts w:ascii="宋体" w:hAnsi="宋体" w:cs="宋体"/>
          <w:kern w:val="0"/>
          <w:szCs w:val="21"/>
        </w:rPr>
        <w:fldChar w:fldCharType="end"/>
      </w:r>
      <w:r>
        <w:rPr>
          <w:rFonts w:hint="eastAsia" w:ascii="宋体" w:hAnsi="宋体" w:cs="宋体"/>
          <w:kern w:val="0"/>
          <w:szCs w:val="21"/>
        </w:rPr>
        <w:t>。</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法律、行政法规规定的其他条件。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合格的货物和服务</w:t>
      </w:r>
    </w:p>
    <w:p>
      <w:pPr>
        <w:pStyle w:val="44"/>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投标人所投产品如被列入财政部与国家主管部门颁发的节能产品目录或环境标志产品目录，应提供相关证明，在评标时予以优先采购。</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pStyle w:val="44"/>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收取标准</w:t>
      </w:r>
      <w:r>
        <w:rPr>
          <w:rFonts w:ascii="宋体" w:hAnsi="宋体" w:cs="宋体"/>
          <w:kern w:val="0"/>
          <w:szCs w:val="21"/>
        </w:rPr>
        <w:t>:</w:t>
      </w:r>
      <w:r>
        <w:rPr>
          <w:rFonts w:hint="eastAsia" w:ascii="宋体" w:hAnsi="宋体" w:cs="宋体"/>
          <w:kern w:val="0"/>
          <w:szCs w:val="21"/>
        </w:rPr>
        <w:t>按照中标合同金额的比例收取。详见投标人须知前附表。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收取方式：一次性以银行划账、电汇、汇票或支票的形式支付。</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w:t>
      </w:r>
      <w:r>
        <w:rPr>
          <w:rFonts w:ascii="宋体" w:hAnsi="宋体" w:cs="宋体"/>
          <w:kern w:val="0"/>
          <w:szCs w:val="21"/>
        </w:rPr>
        <w:t xml:space="preserve"> </w:t>
      </w:r>
      <w:r>
        <w:rPr>
          <w:rFonts w:hint="eastAsia" w:ascii="宋体" w:hAnsi="宋体" w:cs="宋体"/>
          <w:kern w:val="0"/>
          <w:szCs w:val="21"/>
        </w:rPr>
        <w:t>项目需求”、</w:t>
      </w:r>
      <w:r>
        <w:rPr>
          <w:rFonts w:ascii="宋体" w:hAnsi="宋体" w:cs="宋体"/>
          <w:kern w:val="0"/>
          <w:szCs w:val="21"/>
        </w:rPr>
        <w:t xml:space="preserve"> </w:t>
      </w:r>
      <w:r>
        <w:rPr>
          <w:rFonts w:hint="eastAsia" w:ascii="宋体" w:hAnsi="宋体" w:cs="宋体"/>
          <w:kern w:val="0"/>
          <w:szCs w:val="21"/>
        </w:rPr>
        <w:t>“投标人须知前附表”和“资格审查与评标”中规定的内容为准。</w:t>
      </w:r>
    </w:p>
    <w:p>
      <w:pPr>
        <w:autoSpaceDE w:val="0"/>
        <w:autoSpaceDN w:val="0"/>
        <w:spacing w:line="360" w:lineRule="auto"/>
        <w:contextualSpacing/>
        <w:rPr>
          <w:rFonts w:ascii="宋体" w:cs="宋体"/>
          <w:kern w:val="0"/>
          <w:szCs w:val="21"/>
        </w:rPr>
      </w:pP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4"/>
        <w:numPr>
          <w:ilvl w:val="0"/>
          <w:numId w:val="12"/>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4"/>
        <w:numPr>
          <w:ilvl w:val="0"/>
          <w:numId w:val="12"/>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4"/>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投标报价</w:t>
      </w:r>
      <w:r>
        <w:rPr>
          <w:rFonts w:ascii="宋体" w:hAnsi="宋体" w:cs="宋体"/>
          <w:b/>
          <w:kern w:val="0"/>
          <w:szCs w:val="21"/>
        </w:rPr>
        <w:t xml:space="preserve"> </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本次招标项目的投标均以人民币为计算单位。</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投标有效期内投标人撤销投标文件的，招标人将不退还投标保证金。</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投标文件的构成应符合法律法规及招标文件的要求。</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投标文件由资格证明材料、符合性证明材料、其它材料等组成。</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投标人登录许昌公共资源交易系统下载“许昌投标文件制作系统</w:t>
      </w:r>
      <w:r>
        <w:rPr>
          <w:rFonts w:ascii="宋体" w:hAnsi="宋体" w:cs="宋体"/>
          <w:kern w:val="0"/>
          <w:szCs w:val="21"/>
        </w:rPr>
        <w:t>SEARUN V1.0</w:t>
      </w:r>
      <w:r>
        <w:rPr>
          <w:rFonts w:hint="eastAsia" w:ascii="宋体" w:hAnsi="宋体" w:cs="宋体"/>
          <w:kern w:val="0"/>
          <w:szCs w:val="21"/>
        </w:rPr>
        <w:t>”，按招标文件要求根据所投标段制作电子投标文件。</w:t>
      </w:r>
      <w:r>
        <w:rPr>
          <w:rFonts w:ascii="宋体" w:hAnsi="宋体" w:cs="宋体"/>
          <w:kern w:val="0"/>
          <w:szCs w:val="21"/>
        </w:rPr>
        <w:t xml:space="preserve"> </w:t>
      </w:r>
      <w:r>
        <w:rPr>
          <w:rFonts w:hint="eastAsia" w:ascii="宋体" w:hAnsi="宋体" w:cs="宋体"/>
          <w:kern w:val="0"/>
          <w:szCs w:val="21"/>
        </w:rPr>
        <w:t>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投标保证金</w:t>
      </w:r>
    </w:p>
    <w:p>
      <w:pPr>
        <w:pStyle w:val="44"/>
        <w:numPr>
          <w:ilvl w:val="0"/>
          <w:numId w:val="14"/>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投标保证金的缴纳</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kern w:val="0"/>
          <w:szCs w:val="21"/>
        </w:rPr>
        <w:t xml:space="preserve"> </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）投标保证金缴纳方式：</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投标人网上下载招标文件后，登录</w:t>
      </w:r>
      <w:r>
        <w:fldChar w:fldCharType="begin"/>
      </w:r>
      <w:r>
        <w:instrText xml:space="preserve"> HYPERLINK "http://221.14.6.70:8088/ggzy" </w:instrText>
      </w:r>
      <w:r>
        <w:fldChar w:fldCharType="separate"/>
      </w:r>
      <w:r>
        <w:rPr>
          <w:rFonts w:ascii="宋体" w:hAnsi="宋体" w:cs="宋体"/>
          <w:kern w:val="0"/>
          <w:szCs w:val="21"/>
        </w:rPr>
        <w:t>http://221.14.6.70:8088/ggzy</w:t>
      </w:r>
      <w:r>
        <w:rPr>
          <w:rFonts w:ascii="宋体" w:hAnsi="宋体" w:cs="宋体"/>
          <w:kern w:val="0"/>
          <w:szCs w:val="21"/>
        </w:rPr>
        <w:fldChar w:fldCharType="end"/>
      </w:r>
      <w:r>
        <w:rPr>
          <w:rFonts w:hint="eastAsia" w:ascii="宋体" w:hAnsi="宋体" w:cs="宋体"/>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hint="eastAsia" w:ascii="宋体" w:hAnsi="宋体" w:cs="宋体"/>
          <w:kern w:val="0"/>
          <w:szCs w:val="21"/>
        </w:rPr>
        <w:t>《保证金缴纳绑定操作指南》获取方法：登录许昌公共资源交易系统</w:t>
      </w:r>
      <w:r>
        <w:rPr>
          <w:rFonts w:ascii="宋体" w:cs="宋体"/>
          <w:kern w:val="0"/>
          <w:szCs w:val="21"/>
        </w:rPr>
        <w:t>-</w:t>
      </w:r>
      <w:r>
        <w:rPr>
          <w:rFonts w:hint="eastAsia" w:ascii="宋体" w:hAnsi="宋体" w:cs="宋体"/>
          <w:kern w:val="0"/>
          <w:szCs w:val="21"/>
        </w:rPr>
        <w:t>组件下载</w:t>
      </w:r>
      <w:r>
        <w:rPr>
          <w:rFonts w:ascii="宋体" w:cs="宋体"/>
          <w:kern w:val="0"/>
          <w:szCs w:val="21"/>
        </w:rPr>
        <w:t>-</w:t>
      </w:r>
      <w:r>
        <w:rPr>
          <w:rFonts w:hint="eastAsia" w:ascii="宋体" w:hAnsi="宋体" w:cs="宋体"/>
          <w:kern w:val="0"/>
          <w:szCs w:val="21"/>
        </w:rPr>
        <w:t>《保证金缴纳绑定操作指南》。</w:t>
      </w:r>
    </w:p>
    <w:p>
      <w:pPr>
        <w:autoSpaceDE w:val="0"/>
        <w:autoSpaceDN w:val="0"/>
        <w:spacing w:line="360" w:lineRule="auto"/>
        <w:ind w:left="964"/>
        <w:contextualSpacing/>
        <w:rPr>
          <w:rFonts w:ascii="宋体" w:cs="仿宋_GB2312"/>
          <w:szCs w:val="21"/>
          <w:lang w:val="zh-CN"/>
        </w:rPr>
      </w:pPr>
      <w:r>
        <w:rPr>
          <w:rFonts w:ascii="宋体" w:hAnsi="宋体" w:cs="宋体"/>
          <w:kern w:val="0"/>
          <w:szCs w:val="21"/>
        </w:rPr>
        <w:t xml:space="preserve">d. </w:t>
      </w:r>
      <w:r>
        <w:rPr>
          <w:rFonts w:hint="eastAsia" w:ascii="宋体" w:hAnsi="宋体" w:cs="宋体"/>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不同投标人的投标保证金不得从同一单位或者个人的账户转出。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未按上述规定操作引起的无效投标，由投标人自行负责。</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汇款凭证无需备注项目编号和项目名称。</w:t>
      </w:r>
    </w:p>
    <w:p>
      <w:pPr>
        <w:pStyle w:val="44"/>
        <w:numPr>
          <w:ilvl w:val="1"/>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投标保证金的退还</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自中标通知书发出之日起</w:t>
      </w:r>
      <w:r>
        <w:rPr>
          <w:rFonts w:ascii="宋体" w:hAnsi="宋体" w:cs="宋体"/>
          <w:kern w:val="0"/>
          <w:szCs w:val="21"/>
        </w:rPr>
        <w:t>5</w:t>
      </w:r>
      <w:r>
        <w:rPr>
          <w:rFonts w:hint="eastAsia" w:ascii="宋体" w:hAnsi="宋体" w:cs="宋体"/>
          <w:kern w:val="0"/>
          <w:szCs w:val="21"/>
        </w:rPr>
        <w:t>个工作日内退还未中标人的投标保证金。</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自采购合同签订之日起</w:t>
      </w:r>
      <w:r>
        <w:rPr>
          <w:rFonts w:ascii="宋体" w:hAnsi="宋体" w:cs="宋体"/>
          <w:kern w:val="0"/>
          <w:szCs w:val="21"/>
        </w:rPr>
        <w:t>5</w:t>
      </w:r>
      <w:r>
        <w:rPr>
          <w:rFonts w:hint="eastAsia" w:ascii="宋体" w:hAnsi="宋体" w:cs="宋体"/>
          <w:kern w:val="0"/>
          <w:szCs w:val="21"/>
        </w:rPr>
        <w:t>个工作日内退还中标人的投标保证金。</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hint="eastAsia" w:ascii="宋体" w:hAnsi="宋体" w:cs="宋体"/>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kern w:val="0"/>
          <w:szCs w:val="21"/>
        </w:rPr>
        <w:t>0374-2968027</w:t>
      </w:r>
      <w:r>
        <w:rPr>
          <w:rFonts w:hint="eastAsia" w:ascii="宋体" w:hAnsi="宋体" w:cs="宋体"/>
          <w:kern w:val="0"/>
          <w:szCs w:val="21"/>
        </w:rPr>
        <w:t>）。</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hint="eastAsia" w:ascii="宋体" w:hAnsi="宋体" w:cs="宋体"/>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有下列情形之一的，投标保证金不予退还</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投标有效期内投标人撤销投标文件的；</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投标人在投标文件中提供虚假材料的；</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hint="eastAsia" w:ascii="宋体" w:hAnsi="宋体" w:cs="宋体"/>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hint="eastAsia" w:ascii="宋体" w:hAnsi="宋体" w:cs="宋体"/>
          <w:kern w:val="0"/>
          <w:szCs w:val="21"/>
        </w:rPr>
        <w:t>投标人与采购人、其他投标人或者采购代理机构恶意串通的；</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e. </w:t>
      </w:r>
      <w:r>
        <w:rPr>
          <w:rFonts w:hint="eastAsia" w:ascii="宋体" w:hAnsi="宋体" w:cs="宋体"/>
          <w:kern w:val="0"/>
          <w:szCs w:val="21"/>
        </w:rPr>
        <w:t>法律法规及招标文件规定的其他情形。</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凡投标人投标保证金交纳至同一标段相同子账号的，保证金暂不予退还，并依照《许昌市公共资源交易当事人不良行为管理暂行办法》（许公管委〔</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投标人应提交投标文件份数见“投标人须知前附表”。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投标人应将纸质投标文件“正本”、“</w:t>
      </w:r>
      <w:r>
        <w:rPr>
          <w:rFonts w:ascii="宋体" w:hAnsi="宋体" w:cs="宋体"/>
          <w:kern w:val="0"/>
          <w:szCs w:val="21"/>
        </w:rPr>
        <w:t xml:space="preserve"> </w:t>
      </w:r>
      <w:r>
        <w:rPr>
          <w:rFonts w:hint="eastAsia" w:ascii="宋体" w:hAnsi="宋体" w:cs="宋体"/>
          <w:kern w:val="0"/>
          <w:szCs w:val="21"/>
        </w:rPr>
        <w:t>副本”密封包装。使用电子介质存储的投标文件单独密封包装，并随纸质投标文件一并提交。</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投标文件如果未按规定密封，招标人将拒绝接收。</w:t>
      </w:r>
    </w:p>
    <w:p>
      <w:pPr>
        <w:autoSpaceDE w:val="0"/>
        <w:autoSpaceDN w:val="0"/>
        <w:spacing w:line="360" w:lineRule="auto"/>
        <w:ind w:left="42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4"/>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pStyle w:val="44"/>
        <w:numPr>
          <w:ilvl w:val="0"/>
          <w:numId w:val="15"/>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hint="eastAsia" w:ascii="宋体" w:hAnsi="宋体" w:cs="宋体"/>
          <w:b/>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开标</w:t>
      </w:r>
    </w:p>
    <w:p>
      <w:pPr>
        <w:pStyle w:val="44"/>
        <w:numPr>
          <w:ilvl w:val="0"/>
          <w:numId w:val="1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招标人将按招标文件规定的时间和地点组织公开开标。开标由代理机构主持，邀请投标人参加。评标委员会成员不得参加开标活动。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）电子投标文件的解密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代理机构解密：代理机构按电子投标文件到达交易系统的先后顺序，使用本单位</w:t>
      </w:r>
      <w:r>
        <w:rPr>
          <w:rFonts w:ascii="宋体" w:hAnsi="宋体" w:cs="宋体"/>
          <w:kern w:val="0"/>
          <w:szCs w:val="21"/>
        </w:rPr>
        <w:t>CA</w:t>
      </w:r>
      <w:r>
        <w:rPr>
          <w:rFonts w:hint="eastAsia" w:ascii="宋体" w:hAnsi="宋体" w:cs="宋体"/>
          <w:kern w:val="0"/>
          <w:szCs w:val="21"/>
        </w:rPr>
        <w:t>数字证书进行再次解密。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电子投标文件解密异常情况处理</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投标人不足</w:t>
      </w:r>
      <w:r>
        <w:rPr>
          <w:rFonts w:ascii="宋体" w:hAnsi="宋体" w:cs="宋体"/>
          <w:kern w:val="0"/>
          <w:szCs w:val="21"/>
        </w:rPr>
        <w:t>3</w:t>
      </w:r>
      <w:r>
        <w:rPr>
          <w:rFonts w:hint="eastAsia" w:ascii="宋体" w:hAnsi="宋体" w:cs="宋体"/>
          <w:kern w:val="0"/>
          <w:szCs w:val="21"/>
        </w:rPr>
        <w:t>家的，不得开标。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投标人未参加开标的，视同认可开标结果。</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pStyle w:val="44"/>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招标人将依法组建评标委员会，评标委员会由采购人代表和评审专家组成，成员人数应当为</w:t>
      </w:r>
      <w:r>
        <w:rPr>
          <w:rFonts w:ascii="宋体" w:hAnsi="宋体" w:cs="宋体"/>
          <w:kern w:val="0"/>
          <w:szCs w:val="21"/>
        </w:rPr>
        <w:t>5</w:t>
      </w:r>
      <w:r>
        <w:rPr>
          <w:rFonts w:hint="eastAsia" w:ascii="宋体" w:hAnsi="宋体" w:cs="宋体"/>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）技术复杂；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）社会影响较大。</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）与供应商有其他可能影响政府采购活动公平、公正进行的关系。</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采购人不得担任评标小组长。</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cs="宋体"/>
          <w:kern w:val="0"/>
          <w:szCs w:val="21"/>
        </w:rPr>
      </w:pPr>
    </w:p>
    <w:p>
      <w:pPr>
        <w:pStyle w:val="2"/>
        <w:ind w:firstLine="340"/>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4"/>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审查、评价投标文件是否符合招标文件的商务、技术等实质性要求。</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4"/>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）大写金额和小写金额不一致的，以大写金额为准；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pStyle w:val="44"/>
        <w:numPr>
          <w:ilvl w:val="0"/>
          <w:numId w:val="1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）未按照招标文件的规定提交投标保证金的；</w:t>
      </w:r>
      <w:r>
        <w:rPr>
          <w:rFonts w:ascii="宋体" w:hAnsi="宋体" w:cs="宋体"/>
          <w:kern w:val="0"/>
          <w:szCs w:val="21"/>
        </w:rPr>
        <w:t xml:space="preserve"> </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投标文件未按招标文件要求签署、盖章的；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不具备招标文件中规定的资格要求的；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报价超过招标文件中规定的预算金额或者最高限价的；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投标文件含有采购人不能接受的附加条件的。</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不同投标人的投标文件由同一单位或者个人编制；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不同投标人委托同一单位或者个人办理投标事宜；</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不同投标人的投标文件载明的项目管理成员或者联系人员为同一人；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不同投标人的投标文件异常一致或者投标报价呈规律性差异；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不同投标人的投标文件相互混装；</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不同投标人的投标保证金从同一单位或者个人的账户转出。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p>
    <w:p>
      <w:pPr>
        <w:pStyle w:val="44"/>
        <w:numPr>
          <w:ilvl w:val="0"/>
          <w:numId w:val="1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pStyle w:val="44"/>
        <w:numPr>
          <w:ilvl w:val="0"/>
          <w:numId w:val="19"/>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最低评标价法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价格分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评标过程中，不得去掉报价中的最高报价和最低报价。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因落实政府采购政策进行价格调整的，以调整后的价格计算评标基准价和投标报价。</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b/>
          <w:kern w:val="0"/>
          <w:szCs w:val="21"/>
        </w:rPr>
        <w:t>本次评标具体评标方法、评标标准见（第六章</w:t>
      </w:r>
      <w:r>
        <w:rPr>
          <w:rFonts w:ascii="宋体" w:hAnsi="宋体" w:cs="宋体"/>
          <w:b/>
          <w:kern w:val="0"/>
          <w:szCs w:val="21"/>
        </w:rPr>
        <w:t xml:space="preserve"> </w:t>
      </w:r>
      <w:r>
        <w:rPr>
          <w:rFonts w:hint="eastAsia" w:ascii="宋体" w:hAnsi="宋体" w:cs="宋体"/>
          <w:b/>
          <w:kern w:val="0"/>
          <w:szCs w:val="21"/>
        </w:rPr>
        <w:t>资格审查与评标）</w:t>
      </w:r>
      <w:r>
        <w:rPr>
          <w:rFonts w:hint="eastAsia" w:ascii="宋体" w:hAnsi="宋体" w:cs="宋体"/>
          <w:kern w:val="0"/>
          <w:szCs w:val="21"/>
        </w:rPr>
        <w:t>。</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4"/>
        <w:numPr>
          <w:ilvl w:val="0"/>
          <w:numId w:val="19"/>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确定参与评标至评标结束前私自接触投标人；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违反评标纪律发表倾向性意见或者征询采购人的倾向性意见；</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对需要专业判断的主观评审因素协商评分；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在评标过程中擅离职守，影响评标程序正常进行的；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记录、复制或者带走任何评标资料；</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其他不遵守评标纪律的行为。</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保密</w:t>
      </w:r>
    </w:p>
    <w:p>
      <w:pPr>
        <w:pStyle w:val="44"/>
        <w:numPr>
          <w:ilvl w:val="0"/>
          <w:numId w:val="2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4"/>
        <w:numPr>
          <w:ilvl w:val="0"/>
          <w:numId w:val="2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4"/>
        <w:numPr>
          <w:ilvl w:val="0"/>
          <w:numId w:val="2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4"/>
        <w:numPr>
          <w:ilvl w:val="0"/>
          <w:numId w:val="2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个工作日内通过《全国公共资源交易平台（河南省·许昌市）》一次性提出，如未提出视为全面接受；</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对采购过程提出质疑的，为各采购程序环节结束之日起七个工作日内，以书面形式向采购人和采购代理机构一次性提出；</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4"/>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kern w:val="0"/>
          <w:szCs w:val="21"/>
        </w:rPr>
      </w:pPr>
    </w:p>
    <w:p>
      <w:pPr>
        <w:pStyle w:val="44"/>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履约保证金</w:t>
      </w:r>
    </w:p>
    <w:p>
      <w:pPr>
        <w:autoSpaceDE w:val="0"/>
        <w:autoSpaceDN w:val="0"/>
        <w:spacing w:line="360" w:lineRule="auto"/>
        <w:ind w:left="964"/>
        <w:contextualSpacing/>
        <w:rPr>
          <w:rFonts w:ascii="宋体" w:cs="宋体"/>
          <w:b/>
          <w:kern w:val="0"/>
          <w:sz w:val="36"/>
          <w:szCs w:val="36"/>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kern w:val="0"/>
          <w:szCs w:val="21"/>
        </w:rPr>
        <w:t>10%</w:t>
      </w:r>
      <w:r>
        <w:rPr>
          <w:rFonts w:hint="eastAsia" w:ascii="宋体" w:hAnsi="宋体" w:cs="宋体"/>
          <w:kern w:val="0"/>
          <w:szCs w:val="21"/>
        </w:rPr>
        <w:t>。</w:t>
      </w:r>
      <w:r>
        <w:rPr>
          <w:rFonts w:ascii="宋体" w:cs="宋体"/>
          <w:sz w:val="24"/>
          <w:szCs w:val="24"/>
        </w:rPr>
        <w:br w:type="textWrapping"/>
      </w: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rPr>
      </w:pPr>
      <w:r>
        <w:rPr>
          <w:rFonts w:ascii="宋体" w:hAnsi="宋体" w:cs="仿宋_GB2312"/>
          <w:sz w:val="21"/>
          <w:szCs w:val="21"/>
          <w:lang w:val="zh-CN"/>
        </w:rPr>
        <w:t>1</w:t>
      </w:r>
      <w:r>
        <w:rPr>
          <w:rFonts w:hint="eastAsia" w:ascii="宋体" w:hAnsi="宋体" w:cs="仿宋_GB2312"/>
          <w:sz w:val="21"/>
          <w:szCs w:val="21"/>
          <w:lang w:val="zh-CN"/>
        </w:rPr>
        <w:t>、按照《国务院办公厅关于建立政府强制采购节能产品制度的通知》（国办发</w:t>
      </w:r>
      <w:r>
        <w:rPr>
          <w:rFonts w:ascii="宋体" w:hAnsi="宋体" w:cs="仿宋_GB2312"/>
          <w:sz w:val="21"/>
          <w:szCs w:val="21"/>
          <w:lang w:val="zh-CN"/>
        </w:rPr>
        <w:t>[2007]51</w:t>
      </w:r>
      <w:r>
        <w:rPr>
          <w:rFonts w:hint="eastAsia" w:ascii="宋体" w:hAnsi="宋体" w:cs="仿宋_GB2312"/>
          <w:sz w:val="21"/>
          <w:szCs w:val="21"/>
          <w:lang w:val="zh-CN"/>
        </w:rPr>
        <w:t>号）和财政部、发展改革委发布的《节能产品政府采购实施意见》（财库</w:t>
      </w:r>
      <w:r>
        <w:rPr>
          <w:rFonts w:ascii="宋体" w:hAnsi="宋体" w:cs="仿宋_GB2312"/>
          <w:sz w:val="21"/>
          <w:szCs w:val="21"/>
          <w:lang w:val="zh-CN"/>
        </w:rPr>
        <w:t>[2004]185</w:t>
      </w:r>
      <w:r>
        <w:rPr>
          <w:rFonts w:hint="eastAsia" w:ascii="宋体" w:hAnsi="宋体" w:cs="仿宋_GB2312"/>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 w:val="21"/>
          <w:szCs w:val="21"/>
        </w:rPr>
        <w:t>并加盖投标人公章的原件扫描件（或图片）</w:t>
      </w:r>
      <w:r>
        <w:rPr>
          <w:rFonts w:hint="eastAsia" w:ascii="宋体" w:hAnsi="宋体" w:cs="仿宋_GB2312"/>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、按照财政部、国家环保总局发布的《环境标志产品政府采购实施的意见》（财库</w:t>
      </w:r>
      <w:r>
        <w:rPr>
          <w:rFonts w:ascii="宋体" w:hAnsi="宋体" w:cs="仿宋_GB2312"/>
          <w:szCs w:val="21"/>
          <w:lang w:val="zh-CN"/>
        </w:rPr>
        <w:t>[2006]90</w:t>
      </w:r>
      <w:r>
        <w:rPr>
          <w:rFonts w:hint="eastAsia" w:ascii="宋体" w:hAnsi="宋体" w:cs="仿宋_GB2312"/>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二、促进中小企业发展</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、按照财政部、工业和信息化部发布的《政府采购促进中小企业发展暂行办法》（财库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号）规定，本项目为非专门面向中小企业采购的项目，对小型和微型企业投标人产品的价格给予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5"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5"/>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kern w:val="0"/>
          <w:sz w:val="36"/>
          <w:szCs w:val="36"/>
        </w:rPr>
      </w:pPr>
    </w:p>
    <w:p>
      <w:pPr>
        <w:pStyle w:val="13"/>
        <w:spacing w:line="360" w:lineRule="auto"/>
        <w:contextualSpacing/>
        <w:rPr>
          <w:rFonts w:ascii="宋体" w:cs="宋体"/>
          <w:b/>
          <w:kern w:val="0"/>
          <w:sz w:val="36"/>
          <w:szCs w:val="36"/>
        </w:rPr>
      </w:pPr>
    </w:p>
    <w:p>
      <w:pPr>
        <w:pStyle w:val="13"/>
        <w:spacing w:line="360" w:lineRule="auto"/>
        <w:ind w:left="282" w:hanging="282" w:hangingChars="78"/>
        <w:contextualSpacing/>
        <w:jc w:val="center"/>
        <w:rPr>
          <w:rFonts w:ascii="宋体" w:cs="宋体"/>
          <w:b/>
          <w:kern w:val="0"/>
          <w:sz w:val="36"/>
          <w:szCs w:val="36"/>
        </w:rPr>
      </w:pPr>
    </w:p>
    <w:p>
      <w:pPr>
        <w:pStyle w:val="13"/>
        <w:spacing w:line="360" w:lineRule="auto"/>
        <w:ind w:left="282" w:hanging="282" w:hangingChars="78"/>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仿宋_GB2312"/>
          <w:lang w:val="zh-CN"/>
        </w:rPr>
      </w:pPr>
      <w:r>
        <w:rPr>
          <w:rFonts w:hint="eastAsia" w:ascii="宋体" w:hAnsi="宋体" w:cs="宋体"/>
          <w:b/>
          <w:kern w:val="0"/>
          <w:sz w:val="32"/>
          <w:szCs w:val="32"/>
        </w:rPr>
        <w:br w:type="page"/>
      </w: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一、资格审查</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Cs w:val="21"/>
              </w:rPr>
            </w:pPr>
            <w:r>
              <w:rPr>
                <w:rFonts w:hint="eastAsia" w:ascii="宋体" w:hAnsi="宋体"/>
                <w:b/>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szCs w:val="21"/>
              </w:rPr>
            </w:pPr>
            <w:r>
              <w:rPr>
                <w:rFonts w:ascii="宋体" w:hAnsi="宋体"/>
                <w:b/>
                <w:szCs w:val="21"/>
              </w:rPr>
              <w:t>1</w:t>
            </w:r>
            <w:r>
              <w:rPr>
                <w:rFonts w:hint="eastAsia" w:ascii="宋体" w:hAnsi="宋体"/>
                <w:b/>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2</w:t>
            </w:r>
            <w:r>
              <w:rPr>
                <w:rFonts w:hint="eastAsia" w:ascii="宋体" w:hAnsi="宋体"/>
                <w:b/>
                <w:bCs/>
                <w:szCs w:val="21"/>
              </w:rPr>
              <w:t>、法人或者其他组织的营业执照等证明文件，自然人的身份证明</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Theme="minorEastAsia" w:hAnsiTheme="minorEastAsia"/>
                <w:bCs/>
                <w:szCs w:val="21"/>
              </w:rPr>
              <w:t>执业许可证。（非专业服务机构投标提供）</w:t>
            </w:r>
          </w:p>
          <w:p>
            <w:pPr>
              <w:spacing w:line="360" w:lineRule="auto"/>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rPr>
                <w:rFonts w:ascii="宋体"/>
                <w:b/>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3</w:t>
            </w:r>
            <w:r>
              <w:rPr>
                <w:rFonts w:hint="eastAsia" w:ascii="宋体" w:hAnsi="宋体"/>
                <w:b/>
                <w:bCs/>
                <w:szCs w:val="21"/>
              </w:rPr>
              <w:t>、财务状况报告相关材料</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2017年度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Theme="minorEastAsia" w:hAnsiTheme="minorEastAsia"/>
                <w:bCs/>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4</w:t>
            </w:r>
            <w:r>
              <w:rPr>
                <w:rFonts w:hint="eastAsia" w:ascii="宋体" w:hAnsi="宋体"/>
                <w:b/>
                <w:bCs/>
                <w:szCs w:val="21"/>
              </w:rPr>
              <w:t>、依法缴纳税收相关材料</w:t>
            </w:r>
          </w:p>
          <w:p>
            <w:pPr>
              <w:spacing w:line="360" w:lineRule="auto"/>
              <w:rPr>
                <w:rFonts w:ascii="宋体"/>
                <w:b/>
                <w:szCs w:val="21"/>
              </w:rPr>
            </w:pPr>
            <w:r>
              <w:rPr>
                <w:rFonts w:hint="eastAsia" w:ascii="宋体" w:hAnsi="宋体"/>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5</w:t>
            </w:r>
            <w:r>
              <w:rPr>
                <w:rFonts w:hint="eastAsia" w:ascii="宋体" w:hAnsi="宋体"/>
                <w:b/>
                <w:bCs/>
                <w:szCs w:val="21"/>
              </w:rPr>
              <w:t>、依法缴纳社会保障资金的证明材料</w:t>
            </w:r>
          </w:p>
          <w:p>
            <w:pPr>
              <w:spacing w:line="360" w:lineRule="auto"/>
              <w:rPr>
                <w:rFonts w:ascii="宋体"/>
                <w:bCs/>
                <w:szCs w:val="21"/>
              </w:rPr>
            </w:pPr>
            <w:r>
              <w:rPr>
                <w:rFonts w:hint="eastAsia" w:ascii="宋体" w:hAnsi="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Cs w:val="21"/>
              </w:rPr>
            </w:pPr>
            <w:r>
              <w:rPr>
                <w:rFonts w:hint="eastAsia" w:ascii="宋体" w:hAnsi="宋体"/>
                <w:b/>
                <w:bCs/>
                <w:szCs w:val="21"/>
              </w:rPr>
              <w:t>6、参加政府采购活动前</w:t>
            </w:r>
            <w:r>
              <w:rPr>
                <w:rFonts w:ascii="宋体" w:hAnsi="宋体"/>
                <w:b/>
                <w:bCs/>
                <w:szCs w:val="21"/>
              </w:rPr>
              <w:t>3</w:t>
            </w:r>
            <w:r>
              <w:rPr>
                <w:rFonts w:hint="eastAsia" w:ascii="宋体" w:hAnsi="宋体"/>
                <w:b/>
                <w:bCs/>
                <w:szCs w:val="21"/>
              </w:rPr>
              <w:t>年内在经营活动中没有重大违法记录的声明</w:t>
            </w:r>
          </w:p>
          <w:p>
            <w:pPr>
              <w:spacing w:line="360" w:lineRule="auto"/>
              <w:rPr>
                <w:rFonts w:ascii="宋体"/>
                <w:bCs/>
                <w:szCs w:val="21"/>
              </w:rPr>
            </w:pP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w:t>
            </w:r>
            <w:r>
              <w:rPr>
                <w:rFonts w:ascii="宋体" w:hAnsi="宋体"/>
                <w:bCs/>
                <w:szCs w:val="21"/>
              </w:rPr>
              <w:t xml:space="preserve"> </w:t>
            </w:r>
            <w:r>
              <w:rPr>
                <w:rFonts w:hint="eastAsia" w:ascii="宋体" w:hAnsi="宋体"/>
                <w:bCs/>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Cs w:val="21"/>
              </w:rPr>
            </w:pPr>
            <w:r>
              <w:rPr>
                <w:rFonts w:hint="eastAsia" w:ascii="宋体" w:hAnsi="宋体"/>
                <w:b/>
                <w:bCs/>
                <w:szCs w:val="21"/>
              </w:rPr>
              <w:t>7、</w:t>
            </w:r>
            <w:r>
              <w:rPr>
                <w:rFonts w:hint="eastAsia" w:ascii="宋体" w:hAnsi="宋体" w:cs="仿宋_GB2312"/>
                <w:b/>
                <w:szCs w:val="21"/>
                <w:shd w:val="clear" w:color="auto" w:fill="FFFFFF"/>
              </w:rPr>
              <w:t>未被列入“信用中国”网站</w:t>
            </w:r>
            <w:r>
              <w:rPr>
                <w:rFonts w:ascii="宋体" w:hAnsi="宋体" w:cs="仿宋_GB2312"/>
                <w:b/>
                <w:szCs w:val="21"/>
                <w:shd w:val="clear" w:color="auto" w:fill="FFFFFF"/>
              </w:rPr>
              <w:t>(www.creditchina.gov.cn)</w:t>
            </w:r>
            <w:r>
              <w:rPr>
                <w:rFonts w:hint="eastAsia" w:ascii="宋体" w:hAnsi="宋体" w:cs="仿宋_GB2312"/>
                <w:b/>
                <w:szCs w:val="21"/>
                <w:shd w:val="clear" w:color="auto" w:fill="FFFFFF"/>
              </w:rPr>
              <w:t>失信被执行人、重大税收违法案件当事人名单、政府采购严重违法失信名单的投标人；“中国政府采购网”</w:t>
            </w:r>
            <w:r>
              <w:rPr>
                <w:rFonts w:ascii="宋体" w:hAnsi="宋体" w:cs="仿宋_GB2312"/>
                <w:b/>
                <w:szCs w:val="21"/>
                <w:shd w:val="clear" w:color="auto" w:fill="FFFFFF"/>
              </w:rPr>
              <w:t xml:space="preserve"> (www.ccgp.gov.cn)</w:t>
            </w:r>
            <w:r>
              <w:rPr>
                <w:rFonts w:hint="eastAsia" w:ascii="宋体" w:hAnsi="宋体" w:cs="仿宋_GB2312"/>
                <w:b/>
                <w:szCs w:val="21"/>
                <w:shd w:val="clear" w:color="auto" w:fill="FFFFFF"/>
              </w:rPr>
              <w:t>政府采购严重违法失信行为记录名单的投标人</w:t>
            </w:r>
            <w:r>
              <w:rPr>
                <w:rFonts w:hint="eastAsia" w:ascii="宋体" w:hAnsi="宋体"/>
                <w:b/>
                <w:bCs/>
                <w:szCs w:val="21"/>
              </w:rPr>
              <w:t>。</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）和“中国政府采购网”（</w:t>
            </w:r>
            <w:r>
              <w:rPr>
                <w:rFonts w:ascii="宋体" w:hAnsi="宋体"/>
                <w:bCs/>
                <w:szCs w:val="21"/>
              </w:rPr>
              <w:t>www.ccgp.gov.cn</w:t>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szCs w:val="21"/>
                <w:lang w:val="zh-CN"/>
              </w:rPr>
            </w:pPr>
            <w:r>
              <w:rPr>
                <w:rFonts w:hint="eastAsia" w:ascii="宋体" w:hAnsi="宋体"/>
                <w:b/>
                <w:bCs/>
                <w:szCs w:val="21"/>
              </w:rPr>
              <w:t>8、</w:t>
            </w:r>
            <w:r>
              <w:rPr>
                <w:rFonts w:hint="eastAsia" w:ascii="宋体" w:hAnsi="宋体" w:cs="仿宋_GB2312"/>
                <w:b/>
                <w:szCs w:val="21"/>
                <w:lang w:val="zh-CN"/>
              </w:rPr>
              <w:t>报价</w:t>
            </w:r>
          </w:p>
          <w:p>
            <w:pPr>
              <w:spacing w:line="360" w:lineRule="auto"/>
              <w:rPr>
                <w:rFonts w:ascii="宋体"/>
                <w:b/>
                <w:bCs/>
                <w:szCs w:val="21"/>
              </w:rPr>
            </w:pPr>
            <w:r>
              <w:rPr>
                <w:rFonts w:hint="eastAsia" w:ascii="宋体" w:hAnsi="宋体" w:cs="仿宋_GB2312"/>
                <w:szCs w:val="21"/>
                <w:lang w:val="zh-CN"/>
              </w:rPr>
              <w:t>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szCs w:val="21"/>
              </w:rPr>
            </w:pPr>
            <w:r>
              <w:rPr>
                <w:rFonts w:hint="eastAsia" w:ascii="宋体" w:hAnsi="宋体"/>
                <w:b/>
                <w:szCs w:val="21"/>
              </w:rPr>
              <w:t>9、投标保证金</w:t>
            </w:r>
          </w:p>
          <w:p>
            <w:pPr>
              <w:spacing w:line="360" w:lineRule="auto"/>
              <w:rPr>
                <w:rFonts w:ascii="宋体"/>
                <w:szCs w:val="21"/>
              </w:rPr>
            </w:pPr>
            <w:r>
              <w:rPr>
                <w:rFonts w:hint="eastAsia" w:ascii="宋体" w:hAnsi="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Cs w:val="21"/>
              </w:rPr>
            </w:pPr>
            <w:r>
              <w:rPr>
                <w:rFonts w:ascii="宋体" w:hAnsi="宋体"/>
                <w:b/>
                <w:szCs w:val="21"/>
              </w:rPr>
              <w:t>1</w:t>
            </w:r>
            <w:r>
              <w:rPr>
                <w:rFonts w:hint="eastAsia" w:ascii="宋体" w:hAnsi="宋体"/>
                <w:b/>
                <w:szCs w:val="21"/>
              </w:rPr>
              <w:t>0、法定代表人身份证明或提供法定代表人授权委托书及被授权人身份证明。</w:t>
            </w:r>
          </w:p>
        </w:tc>
      </w:tr>
    </w:tbl>
    <w:p>
      <w:pPr>
        <w:pStyle w:val="13"/>
        <w:spacing w:line="360" w:lineRule="auto"/>
        <w:ind w:firstLine="482" w:firstLineChars="200"/>
        <w:contextualSpacing/>
        <w:rPr>
          <w:rFonts w:ascii="宋体" w:cs="仿宋_GB2312"/>
          <w:b/>
          <w:szCs w:val="24"/>
        </w:rPr>
      </w:pPr>
    </w:p>
    <w:p>
      <w:pPr>
        <w:pStyle w:val="13"/>
        <w:spacing w:line="360" w:lineRule="auto"/>
        <w:ind w:firstLine="482" w:firstLineChars="200"/>
        <w:contextualSpacing/>
        <w:rPr>
          <w:rFonts w:ascii="宋体" w:cs="仿宋_GB2312"/>
          <w:b/>
          <w:szCs w:val="24"/>
        </w:rPr>
      </w:pPr>
    </w:p>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二、评标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（一）评标方法</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本项目采用综合评分法。总分为</w:t>
      </w:r>
      <w:r>
        <w:rPr>
          <w:rFonts w:ascii="宋体" w:hAnsi="宋体" w:cs="仿宋_GB2312"/>
          <w:sz w:val="21"/>
          <w:szCs w:val="21"/>
          <w:lang w:val="zh-CN"/>
        </w:rPr>
        <w:t>100</w:t>
      </w:r>
      <w:r>
        <w:rPr>
          <w:rFonts w:hint="eastAsia" w:ascii="宋体" w:hAnsi="宋体" w:cs="仿宋_GB2312"/>
          <w:sz w:val="21"/>
          <w:szCs w:val="21"/>
          <w:lang w:val="zh-CN"/>
        </w:rPr>
        <w:t>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sz w:val="21"/>
          <w:szCs w:val="21"/>
          <w:lang w:val="zh-CN"/>
        </w:rPr>
      </w:pPr>
      <w:r>
        <w:rPr>
          <w:rFonts w:ascii="宋体" w:hAnsi="宋体" w:cs="仿宋_GB2312"/>
          <w:b/>
          <w:sz w:val="21"/>
          <w:szCs w:val="21"/>
          <w:lang w:val="zh-CN"/>
        </w:rPr>
        <w:t>1</w:t>
      </w:r>
      <w:r>
        <w:rPr>
          <w:rFonts w:hint="eastAsia" w:ascii="宋体" w:hAnsi="宋体" w:cs="仿宋_GB2312"/>
          <w:b/>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ascii="宋体" w:hAnsi="宋体" w:cs="仿宋_GB2312"/>
          <w:b/>
          <w:sz w:val="21"/>
          <w:szCs w:val="21"/>
          <w:lang w:val="zh-CN"/>
        </w:rPr>
        <w:t>2</w:t>
      </w:r>
      <w:r>
        <w:rPr>
          <w:rFonts w:hint="eastAsia" w:ascii="宋体" w:hAnsi="宋体" w:cs="仿宋_GB2312"/>
          <w:b/>
          <w:sz w:val="21"/>
          <w:szCs w:val="21"/>
          <w:lang w:val="zh-CN"/>
        </w:rPr>
        <w:t>、要求投标人对投标文件有关事项作出澄清或者说明；</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hint="eastAsia" w:ascii="宋体" w:hAnsi="宋体" w:cs="仿宋_GB2312"/>
          <w:b/>
          <w:sz w:val="21"/>
          <w:szCs w:val="21"/>
          <w:lang w:val="zh-CN"/>
        </w:rPr>
        <w:t>、对投标文件进行比较和评价；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1</w:t>
      </w:r>
      <w:r>
        <w:rPr>
          <w:rFonts w:hint="eastAsia" w:ascii="宋体" w:hAnsi="宋体" w:cs="仿宋_GB2312"/>
          <w:b/>
          <w:sz w:val="21"/>
          <w:szCs w:val="21"/>
          <w:lang w:val="zh-CN"/>
        </w:rPr>
        <w:t>）价格分计算</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）如果本项目非专门面向中小企业采购，对小型和微型企业投标人的投标价格给予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hint="eastAsia" w:ascii="宋体" w:hAnsi="宋体" w:cs="仿宋_GB2312"/>
          <w:sz w:val="21"/>
          <w:szCs w:val="21"/>
          <w:lang w:val="zh-CN"/>
        </w:rPr>
        <w:t>以上的，给予联合体</w:t>
      </w:r>
      <w:r>
        <w:rPr>
          <w:rFonts w:ascii="宋体" w:hAnsi="宋体" w:cs="仿宋_GB2312"/>
          <w:sz w:val="21"/>
          <w:szCs w:val="21"/>
          <w:lang w:val="zh-CN"/>
        </w:rPr>
        <w:t>2%</w:t>
      </w:r>
      <w:r>
        <w:rPr>
          <w:rFonts w:hint="eastAsia" w:ascii="宋体" w:hAnsi="宋体" w:cs="仿宋_GB2312"/>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）监狱企业视同小型、微型企业，对监狱企业价格给予</w:t>
      </w:r>
      <w:r>
        <w:rPr>
          <w:rFonts w:ascii="宋体" w:hAnsi="宋体" w:cs="仿宋_GB2312"/>
          <w:szCs w:val="21"/>
          <w:lang w:val="zh-CN"/>
        </w:rPr>
        <w:t>6%</w:t>
      </w:r>
      <w:r>
        <w:rPr>
          <w:rFonts w:hint="eastAsia" w:ascii="宋体" w:hAnsi="宋体" w:cs="仿宋_GB2312"/>
          <w:szCs w:val="21"/>
          <w:lang w:val="zh-CN"/>
        </w:rPr>
        <w:t>的扣除，用扣除后的价格参与评审。监狱企业应当提供由省级以上监狱管理局、戒毒管理局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pStyle w:val="13"/>
        <w:spacing w:line="360" w:lineRule="auto"/>
        <w:ind w:firstLine="420" w:firstLineChars="200"/>
        <w:contextualSpacing/>
        <w:rPr>
          <w:rFonts w:ascii="宋体"/>
          <w:sz w:val="21"/>
          <w:szCs w:val="21"/>
        </w:rPr>
      </w:pPr>
      <w:r>
        <w:rPr>
          <w:rFonts w:ascii="宋体" w:hAnsi="宋体" w:cs="仿宋_GB2312"/>
          <w:sz w:val="21"/>
          <w:szCs w:val="21"/>
          <w:lang w:val="zh-CN"/>
        </w:rPr>
        <w:t>3</w:t>
      </w:r>
      <w:r>
        <w:rPr>
          <w:rFonts w:hint="eastAsia" w:ascii="宋体" w:hAnsi="宋体" w:cs="仿宋_GB2312"/>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 w:val="21"/>
          <w:szCs w:val="21"/>
        </w:rPr>
        <w:t>残疾人福利性单位属于小型、微型企业的，不重复享受政策。</w:t>
      </w:r>
    </w:p>
    <w:p>
      <w:pPr>
        <w:pStyle w:val="13"/>
        <w:spacing w:line="360" w:lineRule="auto"/>
        <w:ind w:firstLine="422" w:firstLineChars="200"/>
        <w:contextualSpacing/>
        <w:rPr>
          <w:rFonts w:ascii="宋体" w:cs="仿宋_GB2312"/>
          <w:b/>
          <w:sz w:val="21"/>
          <w:szCs w:val="21"/>
          <w:lang w:val="zh-CN"/>
        </w:rPr>
      </w:pPr>
      <w:r>
        <w:rPr>
          <w:rFonts w:hint="eastAsia" w:ascii="宋体" w:hAnsi="宋体"/>
          <w:b/>
          <w:sz w:val="21"/>
          <w:szCs w:val="21"/>
        </w:rPr>
        <w:t>（</w:t>
      </w:r>
      <w:r>
        <w:rPr>
          <w:rFonts w:ascii="宋体" w:hAnsi="宋体"/>
          <w:b/>
          <w:sz w:val="21"/>
          <w:szCs w:val="21"/>
        </w:rPr>
        <w:t>2</w:t>
      </w:r>
      <w:r>
        <w:rPr>
          <w:rFonts w:hint="eastAsia" w:ascii="宋体" w:hAnsi="宋体"/>
          <w:b/>
          <w:sz w:val="21"/>
          <w:szCs w:val="21"/>
        </w:rPr>
        <w:t>）强制采购节能产品和优先采购节能产品、优先采购环保产品</w:t>
      </w:r>
    </w:p>
    <w:p>
      <w:pPr>
        <w:pStyle w:val="13"/>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）对《节能产品政府采购清单》所列的政府强制采购节能产品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3</w:t>
      </w:r>
      <w:r>
        <w:rPr>
          <w:rFonts w:hint="eastAsia" w:ascii="宋体" w:hAnsi="宋体" w:cs="仿宋_GB2312"/>
          <w:b/>
          <w:sz w:val="21"/>
          <w:szCs w:val="21"/>
          <w:lang w:val="zh-CN"/>
        </w:rPr>
        <w:t>）关于相同品牌产品</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4</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cs="宋体"/>
          <w:kern w:val="0"/>
          <w:szCs w:val="21"/>
        </w:rPr>
      </w:pPr>
      <w:r>
        <w:rPr>
          <w:rFonts w:ascii="宋体" w:hAnsi="宋体" w:cs="仿宋_GB2312"/>
          <w:szCs w:val="21"/>
          <w:lang w:val="zh-CN"/>
        </w:rPr>
        <w:t>1</w:t>
      </w:r>
      <w:r>
        <w:rPr>
          <w:rFonts w:hint="eastAsia" w:ascii="宋体" w:hAnsi="宋体" w:cs="仿宋_GB2312"/>
          <w:szCs w:val="21"/>
          <w:lang w:val="zh-CN"/>
        </w:rPr>
        <w:t>）如投标人所投产品属于“中国强制性产品认证”（</w:t>
      </w:r>
      <w:r>
        <w:rPr>
          <w:rFonts w:ascii="宋体" w:hAnsi="宋体" w:cs="仿宋_GB2312"/>
          <w:szCs w:val="21"/>
          <w:lang w:val="zh-CN"/>
        </w:rPr>
        <w:t>3C</w:t>
      </w:r>
      <w:r>
        <w:rPr>
          <w:rFonts w:hint="eastAsia" w:ascii="宋体" w:hAnsi="宋体" w:cs="仿宋_GB2312"/>
          <w:szCs w:val="21"/>
          <w:lang w:val="zh-CN"/>
        </w:rPr>
        <w:t>认证）范围内</w:t>
      </w:r>
      <w:r>
        <w:rPr>
          <w:rFonts w:ascii="宋体" w:cs="仿宋_GB2312"/>
          <w:szCs w:val="21"/>
          <w:lang w:val="zh-CN"/>
        </w:rPr>
        <w:t>,</w:t>
      </w:r>
      <w:r>
        <w:rPr>
          <w:rFonts w:hint="eastAsia" w:ascii="宋体" w:hAnsi="宋体" w:cs="仿宋_GB2312"/>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仿宋_GB2312"/>
          <w:szCs w:val="21"/>
          <w:lang w:val="zh-CN"/>
        </w:rPr>
        <w:t>则投标文件中应根据本项目招标文件“第二章</w:t>
      </w:r>
      <w:r>
        <w:rPr>
          <w:rFonts w:ascii="宋体" w:hAnsi="宋体" w:cs="仿宋_GB2312"/>
          <w:szCs w:val="21"/>
          <w:lang w:val="zh-CN"/>
        </w:rPr>
        <w:t xml:space="preserve"> </w:t>
      </w:r>
      <w:r>
        <w:rPr>
          <w:rFonts w:hint="eastAsia" w:ascii="宋体" w:hAnsi="宋体" w:cs="仿宋_GB2312"/>
          <w:szCs w:val="21"/>
          <w:lang w:val="zh-CN"/>
        </w:rPr>
        <w:t>项目需求”提供：</w:t>
      </w:r>
    </w:p>
    <w:p>
      <w:pPr>
        <w:wordWrap w:val="0"/>
        <w:autoSpaceDE w:val="0"/>
        <w:autoSpaceDN w:val="0"/>
        <w:spacing w:line="360" w:lineRule="auto"/>
        <w:ind w:firstLine="420" w:firstLineChars="200"/>
        <w:contextualSpacing/>
        <w:rPr>
          <w:rFonts w:ascii="宋体" w:cs="仿宋_GB2312"/>
          <w:szCs w:val="21"/>
          <w:lang w:val="zh-CN"/>
        </w:rPr>
      </w:pPr>
      <w:r>
        <w:rPr>
          <w:rFonts w:hint="eastAsia" w:ascii="宋体" w:hAnsi="宋体" w:cs="宋体"/>
          <w:kern w:val="0"/>
          <w:szCs w:val="21"/>
        </w:rPr>
        <w:t>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）产品查询结果截图并加盖投标人公章或中国信息安全认证中心</w:t>
      </w:r>
      <w:r>
        <w:rPr>
          <w:rFonts w:hint="eastAsia" w:ascii="宋体" w:hAnsi="宋体" w:cs="仿宋_GB2312"/>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5</w:t>
      </w:r>
      <w:r>
        <w:rPr>
          <w:rFonts w:hint="eastAsia" w:ascii="宋体" w:hAnsi="宋体" w:cs="仿宋_GB2312"/>
          <w:b/>
          <w:szCs w:val="21"/>
          <w:lang w:val="zh-CN"/>
        </w:rPr>
        <w:t>）投标无效情形</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a.</w:t>
      </w:r>
      <w:r>
        <w:rPr>
          <w:rFonts w:hint="eastAsia" w:ascii="宋体" w:hAnsi="宋体" w:cs="仿宋_GB2312"/>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b.</w:t>
      </w:r>
      <w:r>
        <w:rPr>
          <w:rFonts w:hint="eastAsia" w:ascii="宋体" w:hAnsi="宋体" w:cs="仿宋_GB2312"/>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c.</w:t>
      </w:r>
      <w:r>
        <w:rPr>
          <w:rFonts w:hint="eastAsia" w:ascii="宋体" w:hAnsi="宋体" w:cs="仿宋_GB2312"/>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d.</w:t>
      </w:r>
      <w:r>
        <w:rPr>
          <w:rFonts w:hint="eastAsia" w:ascii="宋体" w:hAnsi="宋体" w:cs="仿宋_GB2312"/>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e.</w:t>
      </w:r>
      <w:r>
        <w:rPr>
          <w:rFonts w:hint="eastAsia" w:ascii="宋体" w:hAnsi="宋体" w:cs="仿宋_GB2312"/>
          <w:szCs w:val="21"/>
          <w:lang w:val="zh-CN"/>
        </w:rPr>
        <w:t>不同投标人的投标文件相互混装；</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）法律、法规和招标文件规定的其他无效情形。</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6</w:t>
      </w:r>
      <w:r>
        <w:rPr>
          <w:rFonts w:hint="eastAsia" w:ascii="宋体" w:hAnsi="宋体" w:cs="仿宋_GB2312"/>
          <w:b/>
          <w:sz w:val="21"/>
          <w:szCs w:val="21"/>
          <w:lang w:val="zh-CN"/>
        </w:rPr>
        <w:t>）评标标准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ascii="宋体" w:hAnsi="宋体"/>
                <w:sz w:val="24"/>
                <w:szCs w:val="24"/>
                <w:u w:val="single"/>
              </w:rPr>
              <w:t>20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ascii="宋体" w:hAnsi="宋体"/>
                <w:sz w:val="24"/>
                <w:szCs w:val="24"/>
                <w:u w:val="single"/>
              </w:rPr>
              <w:t xml:space="preserve"> </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ascii="宋体" w:hAnsi="宋体"/>
                <w:sz w:val="24"/>
                <w:szCs w:val="24"/>
                <w:u w:val="single"/>
              </w:rPr>
              <w:t xml:space="preserve"> </w:t>
            </w:r>
            <w:r>
              <w:rPr>
                <w:rFonts w:hint="eastAsia" w:ascii="宋体" w:hAnsi="宋体"/>
                <w:sz w:val="24"/>
                <w:szCs w:val="24"/>
                <w:u w:val="single"/>
              </w:rPr>
              <w:t>5</w:t>
            </w:r>
            <w:r>
              <w:rPr>
                <w:rFonts w:ascii="宋体"/>
                <w:sz w:val="24"/>
                <w:szCs w:val="24"/>
                <w:u w:val="single"/>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 w:val="24"/>
                <w:szCs w:val="24"/>
              </w:rPr>
            </w:pPr>
            <w:r>
              <w:rPr>
                <w:rFonts w:hint="eastAsia" w:ascii="宋体" w:hAnsi="宋体"/>
                <w:b/>
                <w:bCs/>
                <w:sz w:val="24"/>
                <w:szCs w:val="24"/>
              </w:rPr>
              <w:t>价格部分（满分</w:t>
            </w:r>
            <w:r>
              <w:rPr>
                <w:rFonts w:ascii="宋体" w:hAnsi="宋体"/>
                <w:b/>
                <w:bCs/>
                <w:sz w:val="24"/>
                <w:szCs w:val="24"/>
              </w:rPr>
              <w:t>20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w:t>
            </w:r>
            <w:r>
              <w:rPr>
                <w:rFonts w:ascii="宋体" w:hAnsi="宋体"/>
                <w:sz w:val="24"/>
                <w:szCs w:val="24"/>
              </w:rPr>
              <w:t>20</w:t>
            </w:r>
          </w:p>
        </w:tc>
        <w:tc>
          <w:tcPr>
            <w:tcW w:w="967" w:type="dxa"/>
            <w:vAlign w:val="center"/>
          </w:tcPr>
          <w:p>
            <w:pPr>
              <w:jc w:val="center"/>
              <w:rPr>
                <w:rFonts w:ascii="宋体"/>
                <w:sz w:val="24"/>
                <w:szCs w:val="24"/>
              </w:rPr>
            </w:pPr>
            <w:r>
              <w:rPr>
                <w:rFonts w:ascii="宋体" w:hAnsi="宋体"/>
                <w:sz w:val="24"/>
                <w:szCs w:val="24"/>
              </w:rPr>
              <w:t>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 w:val="24"/>
                <w:szCs w:val="24"/>
              </w:rPr>
            </w:pPr>
            <w:r>
              <w:rPr>
                <w:rFonts w:hint="eastAsia" w:ascii="宋体" w:hAnsi="宋体"/>
                <w:b/>
                <w:sz w:val="24"/>
                <w:szCs w:val="24"/>
              </w:rPr>
              <w:t>商务部分（满分</w:t>
            </w:r>
            <w:r>
              <w:rPr>
                <w:rFonts w:hint="eastAsia" w:ascii="宋体" w:hAnsi="宋体"/>
                <w:b/>
                <w:sz w:val="24"/>
                <w:szCs w:val="24"/>
                <w:u w:val="single"/>
              </w:rPr>
              <w:t>3</w:t>
            </w:r>
            <w:r>
              <w:rPr>
                <w:rFonts w:ascii="宋体" w:hAnsi="宋体"/>
                <w:b/>
                <w:sz w:val="24"/>
                <w:szCs w:val="24"/>
                <w:u w:val="single"/>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企业综</w:t>
            </w:r>
          </w:p>
          <w:p>
            <w:pPr>
              <w:spacing w:line="360" w:lineRule="exact"/>
              <w:jc w:val="center"/>
              <w:rPr>
                <w:rFonts w:ascii="宋体"/>
                <w:sz w:val="24"/>
                <w:szCs w:val="24"/>
              </w:rPr>
            </w:pPr>
            <w:r>
              <w:rPr>
                <w:rFonts w:hint="eastAsia" w:ascii="宋体" w:hAnsi="宋体"/>
                <w:sz w:val="24"/>
                <w:szCs w:val="24"/>
              </w:rPr>
              <w:t>合实力</w:t>
            </w:r>
          </w:p>
        </w:tc>
        <w:tc>
          <w:tcPr>
            <w:tcW w:w="6237" w:type="dxa"/>
            <w:vAlign w:val="center"/>
          </w:tcPr>
          <w:p>
            <w:pPr>
              <w:pStyle w:val="2"/>
              <w:numPr>
                <w:ilvl w:val="0"/>
                <w:numId w:val="21"/>
              </w:numPr>
              <w:ind w:firstLine="0" w:firstLineChars="0"/>
              <w:rPr>
                <w:rFonts w:hAnsi="宋体"/>
                <w:sz w:val="24"/>
                <w:szCs w:val="24"/>
              </w:rPr>
            </w:pPr>
            <w:r>
              <w:rPr>
                <w:rFonts w:hint="eastAsia" w:hAnsi="宋体"/>
                <w:sz w:val="24"/>
                <w:szCs w:val="24"/>
              </w:rPr>
              <w:t>投标人通过质量管理体系认证、环境管理体系认证、职业健康安全管理体系认证，AAA企业认证证书每项得</w:t>
            </w:r>
            <w:r>
              <w:rPr>
                <w:rFonts w:hAnsi="宋体"/>
                <w:sz w:val="24"/>
                <w:szCs w:val="24"/>
              </w:rPr>
              <w:t>1</w:t>
            </w:r>
            <w:r>
              <w:rPr>
                <w:rFonts w:hint="eastAsia" w:hAnsi="宋体"/>
                <w:sz w:val="24"/>
                <w:szCs w:val="24"/>
              </w:rPr>
              <w:t>分，最高得</w:t>
            </w:r>
            <w:r>
              <w:rPr>
                <w:rFonts w:hAnsi="宋体"/>
                <w:sz w:val="24"/>
                <w:szCs w:val="24"/>
              </w:rPr>
              <w:t>4</w:t>
            </w:r>
            <w:r>
              <w:rPr>
                <w:rFonts w:hint="eastAsia" w:hAnsi="宋体"/>
                <w:sz w:val="24"/>
                <w:szCs w:val="24"/>
              </w:rPr>
              <w:t>分。</w:t>
            </w:r>
          </w:p>
          <w:p>
            <w:pPr>
              <w:pStyle w:val="2"/>
              <w:numPr>
                <w:ilvl w:val="0"/>
                <w:numId w:val="21"/>
              </w:numPr>
              <w:ind w:firstLine="0" w:firstLineChars="0"/>
              <w:rPr>
                <w:rFonts w:hAnsi="宋体"/>
                <w:sz w:val="24"/>
                <w:szCs w:val="24"/>
              </w:rPr>
            </w:pPr>
            <w:r>
              <w:rPr>
                <w:rFonts w:hint="eastAsia" w:hAnsi="宋体"/>
                <w:sz w:val="24"/>
                <w:szCs w:val="24"/>
              </w:rPr>
              <w:t>生态水处理</w:t>
            </w:r>
            <w:r>
              <w:rPr>
                <w:rFonts w:hint="eastAsia" w:hAnsi="宋体"/>
                <w:kern w:val="2"/>
                <w:sz w:val="24"/>
                <w:szCs w:val="24"/>
              </w:rPr>
              <w:t>相关技术获得市级科技进步一等奖及以上或其他省部级及以上荣誉，得4分，最高得4分。</w:t>
            </w:r>
          </w:p>
        </w:tc>
        <w:tc>
          <w:tcPr>
            <w:tcW w:w="967" w:type="dxa"/>
            <w:vAlign w:val="center"/>
          </w:tcPr>
          <w:p>
            <w:pPr>
              <w:jc w:val="center"/>
              <w:rPr>
                <w:rFonts w:ascii="宋体"/>
                <w:sz w:val="24"/>
                <w:szCs w:val="24"/>
                <w:lang w:val="en-GB"/>
              </w:rPr>
            </w:pPr>
            <w:r>
              <w:rPr>
                <w:rFonts w:ascii="宋体" w:hAnsi="宋体"/>
                <w:sz w:val="24"/>
                <w:szCs w:val="24"/>
              </w:rPr>
              <w:t>8</w:t>
            </w:r>
            <w:r>
              <w:rPr>
                <w:rFonts w:hint="eastAsia" w:ascii="宋体" w:hAnsi="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业绩</w:t>
            </w:r>
          </w:p>
        </w:tc>
        <w:tc>
          <w:tcPr>
            <w:tcW w:w="6237" w:type="dxa"/>
            <w:vAlign w:val="center"/>
          </w:tcPr>
          <w:p>
            <w:pPr>
              <w:spacing w:line="360" w:lineRule="auto"/>
              <w:jc w:val="left"/>
              <w:rPr>
                <w:rFonts w:ascii="宋体"/>
                <w:sz w:val="24"/>
                <w:szCs w:val="24"/>
              </w:rPr>
            </w:pPr>
            <w:r>
              <w:rPr>
                <w:rFonts w:hint="eastAsia" w:ascii="宋体" w:hAnsi="宋体"/>
                <w:sz w:val="24"/>
                <w:szCs w:val="24"/>
              </w:rPr>
              <w:t>具有类似人工湿地技术服务业绩，每提供1份得</w:t>
            </w:r>
            <w:r>
              <w:rPr>
                <w:rFonts w:hint="eastAsia" w:ascii="宋体" w:hAnsi="宋体"/>
                <w:sz w:val="24"/>
                <w:szCs w:val="24"/>
                <w:lang w:val="en-US" w:eastAsia="zh-CN"/>
              </w:rPr>
              <w:t>3</w:t>
            </w:r>
            <w:r>
              <w:rPr>
                <w:rFonts w:hint="eastAsia" w:ascii="宋体" w:hAnsi="宋体"/>
                <w:sz w:val="24"/>
                <w:szCs w:val="24"/>
              </w:rPr>
              <w:t>分，最高</w:t>
            </w:r>
            <w:r>
              <w:rPr>
                <w:rFonts w:ascii="宋体" w:hAnsi="宋体"/>
                <w:sz w:val="24"/>
                <w:szCs w:val="24"/>
              </w:rPr>
              <w:t>12</w:t>
            </w:r>
            <w:r>
              <w:rPr>
                <w:rFonts w:hint="eastAsia" w:ascii="宋体" w:hAnsi="宋体"/>
                <w:sz w:val="24"/>
                <w:szCs w:val="24"/>
              </w:rPr>
              <w:t>分；</w:t>
            </w:r>
          </w:p>
        </w:tc>
        <w:tc>
          <w:tcPr>
            <w:tcW w:w="967" w:type="dxa"/>
            <w:vAlign w:val="center"/>
          </w:tcPr>
          <w:p>
            <w:pPr>
              <w:jc w:val="center"/>
              <w:rPr>
                <w:rFonts w:ascii="宋体"/>
                <w:sz w:val="24"/>
                <w:szCs w:val="24"/>
              </w:rPr>
            </w:pPr>
            <w:r>
              <w:rPr>
                <w:rFonts w:ascii="宋体" w:hAnsi="宋体"/>
                <w:sz w:val="24"/>
                <w:szCs w:val="24"/>
              </w:rPr>
              <w:t>12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sz w:val="24"/>
                <w:szCs w:val="24"/>
              </w:rPr>
            </w:pPr>
            <w:r>
              <w:rPr>
                <w:rFonts w:hint="eastAsia" w:ascii="宋体" w:hAnsi="宋体"/>
                <w:sz w:val="24"/>
                <w:szCs w:val="24"/>
              </w:rPr>
              <w:t>投标文件的规范程度</w:t>
            </w:r>
          </w:p>
        </w:tc>
        <w:tc>
          <w:tcPr>
            <w:tcW w:w="6237" w:type="dxa"/>
            <w:vAlign w:val="center"/>
          </w:tcPr>
          <w:p>
            <w:pPr>
              <w:spacing w:line="360" w:lineRule="auto"/>
              <w:jc w:val="left"/>
              <w:rPr>
                <w:rFonts w:ascii="宋体" w:cs="Courier New"/>
                <w:bCs/>
                <w:sz w:val="24"/>
                <w:szCs w:val="24"/>
              </w:rPr>
            </w:pPr>
            <w:r>
              <w:rPr>
                <w:rFonts w:ascii="宋体" w:hAnsi="宋体"/>
                <w:sz w:val="24"/>
                <w:szCs w:val="24"/>
              </w:rPr>
              <w:t>1</w:t>
            </w:r>
            <w:r>
              <w:rPr>
                <w:rFonts w:hint="eastAsia" w:ascii="宋体" w:hAnsi="宋体"/>
                <w:sz w:val="24"/>
                <w:szCs w:val="24"/>
              </w:rPr>
              <w:t>、</w:t>
            </w:r>
            <w:r>
              <w:rPr>
                <w:rFonts w:hint="eastAsia" w:ascii="宋体" w:hAnsi="宋体" w:cs="Courier New"/>
                <w:bCs/>
                <w:sz w:val="24"/>
                <w:szCs w:val="24"/>
              </w:rPr>
              <w:t>投标文件的编制符合招标文件的规定，装订整齐规范的，得5分；不满足不得分。</w:t>
            </w:r>
          </w:p>
          <w:p>
            <w:pPr>
              <w:spacing w:line="360" w:lineRule="auto"/>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Courier New"/>
                <w:bCs/>
                <w:sz w:val="24"/>
                <w:szCs w:val="24"/>
              </w:rPr>
              <w:t>投标人编制投标文件逻辑严紧、描述规范、无文字错误的，得5分；不满足不得分。</w:t>
            </w:r>
          </w:p>
        </w:tc>
        <w:tc>
          <w:tcPr>
            <w:tcW w:w="967" w:type="dxa"/>
            <w:vAlign w:val="center"/>
          </w:tcPr>
          <w:p>
            <w:pPr>
              <w:jc w:val="center"/>
              <w:rPr>
                <w:rFonts w:ascii="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b/>
                <w:sz w:val="24"/>
                <w:szCs w:val="24"/>
              </w:rPr>
            </w:pPr>
            <w:r>
              <w:rPr>
                <w:rFonts w:hint="eastAsia" w:ascii="宋体" w:hAnsi="宋体"/>
                <w:b/>
                <w:sz w:val="24"/>
                <w:szCs w:val="24"/>
              </w:rPr>
              <w:t>技术部分（满分5</w:t>
            </w:r>
            <w:r>
              <w:rPr>
                <w:rFonts w:ascii="宋体" w:hAnsi="宋体"/>
                <w:b/>
                <w:sz w:val="24"/>
                <w:szCs w:val="24"/>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项目实施</w:t>
            </w:r>
          </w:p>
          <w:p>
            <w:pPr>
              <w:jc w:val="center"/>
              <w:rPr>
                <w:rFonts w:ascii="宋体"/>
                <w:sz w:val="24"/>
                <w:szCs w:val="24"/>
              </w:rPr>
            </w:pPr>
            <w:r>
              <w:rPr>
                <w:rFonts w:hint="eastAsia" w:ascii="宋体" w:hAnsi="宋体"/>
                <w:sz w:val="24"/>
                <w:szCs w:val="24"/>
              </w:rPr>
              <w:t>方案</w:t>
            </w:r>
          </w:p>
        </w:tc>
        <w:tc>
          <w:tcPr>
            <w:tcW w:w="6237" w:type="dxa"/>
            <w:vAlign w:val="center"/>
          </w:tcPr>
          <w:p>
            <w:pPr>
              <w:spacing w:line="360" w:lineRule="exact"/>
              <w:rPr>
                <w:rFonts w:ascii="宋体"/>
                <w:sz w:val="24"/>
                <w:szCs w:val="24"/>
              </w:rPr>
            </w:pPr>
            <w:r>
              <w:rPr>
                <w:rFonts w:ascii="宋体" w:hAnsi="宋体"/>
                <w:sz w:val="24"/>
                <w:szCs w:val="24"/>
              </w:rPr>
              <w:t>1</w:t>
            </w:r>
            <w:r>
              <w:rPr>
                <w:rFonts w:hint="eastAsia" w:ascii="宋体" w:hAnsi="宋体"/>
                <w:sz w:val="24"/>
                <w:szCs w:val="24"/>
              </w:rPr>
              <w:t>、对服务项目背景现状、实际需求、运作要求等理解到位、分析全面深入的得8分，仅进行了简单概况的得3分，不提供不得分。</w:t>
            </w:r>
          </w:p>
          <w:p>
            <w:pPr>
              <w:spacing w:line="360" w:lineRule="exact"/>
              <w:rPr>
                <w:rFonts w:ascii="宋体"/>
                <w:sz w:val="24"/>
                <w:szCs w:val="24"/>
              </w:rPr>
            </w:pPr>
            <w:r>
              <w:rPr>
                <w:rFonts w:ascii="宋体" w:hAnsi="宋体"/>
                <w:sz w:val="24"/>
                <w:szCs w:val="24"/>
              </w:rPr>
              <w:t>2</w:t>
            </w:r>
            <w:r>
              <w:rPr>
                <w:rFonts w:hint="eastAsia" w:ascii="宋体" w:hAnsi="宋体"/>
                <w:sz w:val="24"/>
                <w:szCs w:val="24"/>
              </w:rPr>
              <w:t>、工作流程、作业程序及管理方案全面、规范、无漏项的，得8分，仅进行了简单概况的得3分，不提供不得分。</w:t>
            </w:r>
          </w:p>
          <w:p>
            <w:pPr>
              <w:spacing w:line="360" w:lineRule="exact"/>
              <w:rPr>
                <w:rFonts w:ascii="宋体"/>
                <w:sz w:val="24"/>
                <w:szCs w:val="24"/>
              </w:rPr>
            </w:pPr>
            <w:r>
              <w:rPr>
                <w:rFonts w:ascii="宋体" w:hAnsi="宋体"/>
                <w:sz w:val="24"/>
                <w:szCs w:val="24"/>
              </w:rPr>
              <w:t>3</w:t>
            </w:r>
            <w:r>
              <w:rPr>
                <w:rFonts w:hint="eastAsia" w:ascii="宋体" w:hAnsi="宋体"/>
                <w:sz w:val="24"/>
                <w:szCs w:val="24"/>
              </w:rPr>
              <w:t>、员工日常护理方案、管理全面、有效的，得8分，仅进行了简单概况的得3分，不提供不得分。</w:t>
            </w:r>
          </w:p>
          <w:p>
            <w:pPr>
              <w:spacing w:line="360" w:lineRule="exact"/>
              <w:rPr>
                <w:rFonts w:ascii="宋体"/>
                <w:sz w:val="24"/>
                <w:szCs w:val="24"/>
              </w:rPr>
            </w:pPr>
            <w:r>
              <w:rPr>
                <w:rFonts w:ascii="宋体" w:hAnsi="宋体"/>
                <w:sz w:val="24"/>
                <w:szCs w:val="24"/>
              </w:rPr>
              <w:t>4</w:t>
            </w:r>
            <w:r>
              <w:rPr>
                <w:rFonts w:hint="eastAsia" w:ascii="宋体" w:hAnsi="宋体"/>
                <w:sz w:val="24"/>
                <w:szCs w:val="24"/>
              </w:rPr>
              <w:t>、应急情况处理方案全面、有效的，得8分，仅进行了简单概况的得3分，不提供不得分。</w:t>
            </w:r>
          </w:p>
          <w:p>
            <w:pPr>
              <w:spacing w:line="360" w:lineRule="auto"/>
              <w:rPr>
                <w:rFonts w:ascii="宋体"/>
                <w:sz w:val="24"/>
                <w:szCs w:val="24"/>
              </w:rPr>
            </w:pPr>
            <w:r>
              <w:rPr>
                <w:rFonts w:ascii="宋体" w:hAnsi="宋体"/>
                <w:sz w:val="24"/>
                <w:szCs w:val="24"/>
              </w:rPr>
              <w:t>5</w:t>
            </w:r>
            <w:r>
              <w:rPr>
                <w:rFonts w:hint="eastAsia" w:ascii="宋体" w:hAnsi="宋体"/>
                <w:sz w:val="24"/>
                <w:szCs w:val="24"/>
              </w:rPr>
              <w:t>、管护人员岗位分配，能满足要求的，得8分，仅进行了简单概况的得3分，不提供不得分。</w:t>
            </w:r>
          </w:p>
        </w:tc>
        <w:tc>
          <w:tcPr>
            <w:tcW w:w="967" w:type="dxa"/>
            <w:vAlign w:val="center"/>
          </w:tcPr>
          <w:p>
            <w:pPr>
              <w:spacing w:line="360" w:lineRule="auto"/>
              <w:rPr>
                <w:rFonts w:ascii="宋体"/>
                <w:sz w:val="24"/>
                <w:szCs w:val="24"/>
              </w:rPr>
            </w:pPr>
            <w:r>
              <w:rPr>
                <w:rFonts w:hint="eastAsia" w:ascii="宋体" w:hAnsi="宋体"/>
                <w:sz w:val="24"/>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售后服务方案</w:t>
            </w:r>
          </w:p>
          <w:p>
            <w:pPr>
              <w:spacing w:line="360" w:lineRule="auto"/>
              <w:jc w:val="center"/>
              <w:rPr>
                <w:rFonts w:ascii="宋体"/>
                <w:sz w:val="24"/>
                <w:szCs w:val="24"/>
              </w:rPr>
            </w:pPr>
            <w:r>
              <w:rPr>
                <w:rFonts w:hint="eastAsia" w:ascii="宋体" w:hAnsi="宋体"/>
                <w:sz w:val="24"/>
                <w:szCs w:val="24"/>
              </w:rPr>
              <w:t>及承诺</w:t>
            </w:r>
          </w:p>
        </w:tc>
        <w:tc>
          <w:tcPr>
            <w:tcW w:w="6237" w:type="dxa"/>
            <w:vAlign w:val="center"/>
          </w:tcPr>
          <w:p>
            <w:pPr>
              <w:spacing w:line="360" w:lineRule="auto"/>
              <w:rPr>
                <w:rFonts w:ascii="宋体"/>
                <w:sz w:val="24"/>
                <w:szCs w:val="24"/>
              </w:rPr>
            </w:pPr>
            <w:r>
              <w:rPr>
                <w:rFonts w:hint="eastAsia" w:ascii="宋体" w:hAnsi="宋体"/>
                <w:sz w:val="24"/>
                <w:szCs w:val="24"/>
              </w:rPr>
              <w:t>除满足本招标文件内对人工湿地综合管护服务的所有实质性要求之外还有其他服务承诺的得10分，仅进行了简单概况的得5分，没有不得分。</w:t>
            </w:r>
          </w:p>
        </w:tc>
        <w:tc>
          <w:tcPr>
            <w:tcW w:w="967" w:type="dxa"/>
            <w:vAlign w:val="center"/>
          </w:tcPr>
          <w:p>
            <w:pPr>
              <w:spacing w:line="360" w:lineRule="auto"/>
              <w:rPr>
                <w:rFonts w:ascii="宋体"/>
                <w:sz w:val="24"/>
                <w:szCs w:val="24"/>
              </w:rPr>
            </w:pPr>
            <w:r>
              <w:rPr>
                <w:rFonts w:hint="eastAsia" w:ascii="宋体" w:hAnsi="宋体"/>
                <w:sz w:val="24"/>
                <w:szCs w:val="24"/>
              </w:rPr>
              <w:t>10分</w:t>
            </w:r>
          </w:p>
        </w:tc>
      </w:tr>
    </w:tbl>
    <w:p>
      <w:pPr>
        <w:spacing w:line="360" w:lineRule="auto"/>
        <w:ind w:firstLine="422" w:firstLineChars="200"/>
        <w:rPr>
          <w:rFonts w:ascii="宋体" w:cs="仿宋_GB2312"/>
          <w:b/>
          <w:szCs w:val="21"/>
          <w:lang w:val="zh-CN"/>
        </w:rPr>
      </w:pPr>
      <w:r>
        <w:rPr>
          <w:rFonts w:hint="eastAsia" w:ascii="宋体" w:hAnsi="宋体" w:cs="仿宋_GB2312"/>
          <w:b/>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940"/>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szCs w:val="21"/>
                <w:lang w:val="en-GB"/>
              </w:rPr>
            </w:pPr>
            <w:r>
              <w:rPr>
                <w:rFonts w:hint="eastAsia" w:ascii="宋体" w:hAnsi="宋体"/>
                <w:b/>
                <w:szCs w:val="21"/>
                <w:lang w:val="en-GB"/>
              </w:rPr>
              <w:t>序号</w:t>
            </w:r>
          </w:p>
        </w:tc>
        <w:tc>
          <w:tcPr>
            <w:tcW w:w="2823" w:type="dxa"/>
            <w:vAlign w:val="center"/>
          </w:tcPr>
          <w:p>
            <w:pPr>
              <w:jc w:val="center"/>
              <w:rPr>
                <w:rFonts w:ascii="宋体"/>
                <w:b/>
                <w:szCs w:val="21"/>
                <w:lang w:val="en-GB"/>
              </w:rPr>
            </w:pPr>
            <w:r>
              <w:rPr>
                <w:rFonts w:hint="eastAsia" w:ascii="宋体" w:hAnsi="宋体"/>
                <w:b/>
                <w:szCs w:val="21"/>
                <w:lang w:val="en-GB"/>
              </w:rPr>
              <w:t>情形</w:t>
            </w:r>
          </w:p>
        </w:tc>
        <w:tc>
          <w:tcPr>
            <w:tcW w:w="2940" w:type="dxa"/>
            <w:vAlign w:val="center"/>
          </w:tcPr>
          <w:p>
            <w:pPr>
              <w:jc w:val="center"/>
              <w:rPr>
                <w:rFonts w:ascii="宋体"/>
                <w:b/>
                <w:szCs w:val="21"/>
                <w:lang w:val="en-GB"/>
              </w:rPr>
            </w:pPr>
            <w:r>
              <w:rPr>
                <w:rFonts w:hint="eastAsia" w:ascii="宋体" w:hAnsi="宋体"/>
                <w:b/>
                <w:szCs w:val="21"/>
              </w:rPr>
              <w:t>价格扣除</w:t>
            </w:r>
            <w:r>
              <w:rPr>
                <w:rFonts w:hint="eastAsia" w:ascii="宋体" w:hAnsi="宋体"/>
                <w:b/>
                <w:szCs w:val="21"/>
                <w:lang w:val="en-GB"/>
              </w:rPr>
              <w:t>比例</w:t>
            </w:r>
          </w:p>
        </w:tc>
        <w:tc>
          <w:tcPr>
            <w:tcW w:w="2447" w:type="dxa"/>
            <w:vAlign w:val="center"/>
          </w:tcPr>
          <w:p>
            <w:pPr>
              <w:jc w:val="center"/>
              <w:rPr>
                <w:rFonts w:asci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ascii="宋体" w:hAnsi="宋体"/>
                <w:b/>
                <w:szCs w:val="21"/>
                <w:lang w:val="en-GB"/>
              </w:rPr>
              <w:t>1</w:t>
            </w:r>
          </w:p>
        </w:tc>
        <w:tc>
          <w:tcPr>
            <w:tcW w:w="2823" w:type="dxa"/>
            <w:vAlign w:val="center"/>
          </w:tcPr>
          <w:p>
            <w:pPr>
              <w:jc w:val="center"/>
              <w:rPr>
                <w:rFonts w:ascii="宋体"/>
                <w:szCs w:val="21"/>
                <w:lang w:val="en-GB"/>
              </w:rPr>
            </w:pPr>
            <w:r>
              <w:rPr>
                <w:rFonts w:hint="eastAsia" w:ascii="宋体" w:hAnsi="宋体"/>
                <w:szCs w:val="21"/>
                <w:lang w:val="en-GB"/>
              </w:rPr>
              <w:t>非联合体投标人</w:t>
            </w:r>
          </w:p>
          <w:p>
            <w:pPr>
              <w:jc w:val="center"/>
              <w:rPr>
                <w:rFonts w:ascii="宋体"/>
                <w:b/>
                <w:szCs w:val="21"/>
                <w:lang w:val="en-GB"/>
              </w:rPr>
            </w:pPr>
            <w:r>
              <w:rPr>
                <w:rFonts w:hint="eastAsia" w:ascii="宋体" w:hAnsi="宋体"/>
                <w:szCs w:val="21"/>
                <w:lang w:val="en-GB"/>
              </w:rPr>
              <w:t>（投标人须为中小企业）</w:t>
            </w:r>
          </w:p>
        </w:tc>
        <w:tc>
          <w:tcPr>
            <w:tcW w:w="2940" w:type="dxa"/>
            <w:vAlign w:val="center"/>
          </w:tcPr>
          <w:p>
            <w:pPr>
              <w:jc w:val="center"/>
              <w:rPr>
                <w:rFonts w:ascii="宋体"/>
                <w:b/>
                <w:szCs w:val="21"/>
                <w:lang w:val="en-GB"/>
              </w:rPr>
            </w:pPr>
            <w:r>
              <w:rPr>
                <w:rFonts w:hint="eastAsia" w:ascii="宋体" w:hAnsi="宋体"/>
                <w:szCs w:val="21"/>
              </w:rPr>
              <w:t>对小型和微型企业产品的价格扣除</w:t>
            </w:r>
            <w:r>
              <w:rPr>
                <w:rFonts w:ascii="宋体" w:hAnsi="宋体"/>
                <w:szCs w:val="21"/>
                <w:u w:val="single"/>
              </w:rPr>
              <w:t>6</w:t>
            </w:r>
            <w:r>
              <w:rPr>
                <w:rFonts w:ascii="宋体" w:hAnsi="宋体"/>
                <w:szCs w:val="21"/>
              </w:rPr>
              <w:t>%</w:t>
            </w:r>
          </w:p>
        </w:tc>
        <w:tc>
          <w:tcPr>
            <w:tcW w:w="2447" w:type="dxa"/>
            <w:vMerge w:val="restart"/>
            <w:vAlign w:val="center"/>
          </w:tcPr>
          <w:p>
            <w:pPr>
              <w:jc w:val="center"/>
              <w:rPr>
                <w:szCs w:val="21"/>
                <w:lang w:val="en-GB"/>
              </w:rPr>
            </w:pPr>
            <w:r>
              <w:rPr>
                <w:rFonts w:hint="eastAsia"/>
                <w:szCs w:val="21"/>
                <w:lang w:val="en-GB"/>
              </w:rPr>
              <w:t>评标价格＝投标报价</w:t>
            </w:r>
            <w:r>
              <w:rPr>
                <w:szCs w:val="21"/>
                <w:lang w:val="en-GB"/>
              </w:rPr>
              <w:t>—</w:t>
            </w:r>
            <w:r>
              <w:rPr>
                <w:rFonts w:hint="eastAsia"/>
                <w:szCs w:val="21"/>
              </w:rPr>
              <w:t>小型和微型企业产品的价格</w:t>
            </w:r>
            <w:r>
              <w:rPr>
                <w:rFonts w:hint="eastAsia" w:ascii="宋体" w:hAnsi="宋体"/>
                <w:szCs w:val="21"/>
                <w:lang w:val="en-GB"/>
              </w:rPr>
              <w:t>×</w:t>
            </w:r>
            <w:r>
              <w:rPr>
                <w:szCs w:val="21"/>
                <w:lang w:val="en-GB"/>
              </w:rPr>
              <w:t>6%</w:t>
            </w:r>
          </w:p>
          <w:p>
            <w:pPr>
              <w:jc w:val="center"/>
              <w:rPr>
                <w:rFonts w:asci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ascii="宋体" w:hAnsi="宋体"/>
                <w:b/>
                <w:szCs w:val="21"/>
                <w:lang w:val="en-GB"/>
              </w:rPr>
              <w:t>2</w:t>
            </w:r>
          </w:p>
        </w:tc>
        <w:tc>
          <w:tcPr>
            <w:tcW w:w="2823" w:type="dxa"/>
            <w:vAlign w:val="center"/>
          </w:tcPr>
          <w:p>
            <w:pPr>
              <w:jc w:val="center"/>
              <w:rPr>
                <w:rFonts w:ascii="宋体"/>
                <w:b/>
                <w:szCs w:val="21"/>
              </w:rPr>
            </w:pPr>
            <w:r>
              <w:rPr>
                <w:rFonts w:hint="eastAsia" w:ascii="宋体" w:hAnsi="宋体"/>
                <w:szCs w:val="21"/>
                <w:lang w:val="en-GB"/>
              </w:rPr>
              <w:t>联合体各方均为小型、微型企业</w:t>
            </w:r>
          </w:p>
        </w:tc>
        <w:tc>
          <w:tcPr>
            <w:tcW w:w="2940"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ascii="宋体" w:hAnsi="宋体"/>
                <w:szCs w:val="21"/>
              </w:rPr>
              <w:t>%</w:t>
            </w:r>
          </w:p>
          <w:p>
            <w:pPr>
              <w:jc w:val="center"/>
              <w:rPr>
                <w:rFonts w:ascii="宋体"/>
                <w:b/>
                <w:szCs w:val="21"/>
                <w:lang w:val="en-GB"/>
              </w:rPr>
            </w:pPr>
            <w:r>
              <w:rPr>
                <w:rFonts w:hint="eastAsia" w:ascii="宋体" w:hAnsi="宋体"/>
                <w:szCs w:val="21"/>
              </w:rPr>
              <w:t>（不再享受序号</w:t>
            </w:r>
            <w:r>
              <w:rPr>
                <w:rFonts w:ascii="宋体" w:hAnsi="宋体"/>
                <w:szCs w:val="21"/>
              </w:rPr>
              <w:t>3</w:t>
            </w:r>
            <w:r>
              <w:rPr>
                <w:rFonts w:hint="eastAsia" w:ascii="宋体" w:hAnsi="宋体"/>
                <w:szCs w:val="21"/>
              </w:rPr>
              <w:t>的价格折扣）</w:t>
            </w:r>
          </w:p>
        </w:tc>
        <w:tc>
          <w:tcPr>
            <w:tcW w:w="2447" w:type="dxa"/>
            <w:vMerge w:val="continue"/>
          </w:tcPr>
          <w:p>
            <w:pPr>
              <w:rPr>
                <w:rFonts w:asci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3</w:t>
            </w:r>
          </w:p>
        </w:tc>
        <w:tc>
          <w:tcPr>
            <w:tcW w:w="2823" w:type="dxa"/>
            <w:vAlign w:val="center"/>
          </w:tcPr>
          <w:p>
            <w:pPr>
              <w:jc w:val="center"/>
              <w:rPr>
                <w:rFonts w:ascii="宋体"/>
                <w:b/>
                <w:szCs w:val="21"/>
                <w:lang w:val="en-GB"/>
              </w:rPr>
            </w:pPr>
            <w:r>
              <w:rPr>
                <w:rFonts w:hint="eastAsia" w:ascii="宋体" w:hAnsi="宋体"/>
                <w:szCs w:val="21"/>
                <w:lang w:val="en-GB"/>
              </w:rPr>
              <w:t>联合体一方为小型、微型企业且小型、微型企业协议合同金额占联合体协议合同总金额</w:t>
            </w:r>
            <w:r>
              <w:rPr>
                <w:rFonts w:ascii="宋体" w:hAnsi="宋体"/>
                <w:szCs w:val="21"/>
                <w:lang w:val="en-GB"/>
              </w:rPr>
              <w:t>30%</w:t>
            </w:r>
            <w:r>
              <w:rPr>
                <w:rFonts w:hint="eastAsia" w:ascii="宋体" w:hAnsi="宋体"/>
                <w:szCs w:val="21"/>
                <w:lang w:val="en-GB"/>
              </w:rPr>
              <w:t>以上的</w:t>
            </w:r>
          </w:p>
        </w:tc>
        <w:tc>
          <w:tcPr>
            <w:tcW w:w="2940" w:type="dxa"/>
            <w:vAlign w:val="center"/>
          </w:tcPr>
          <w:p>
            <w:pPr>
              <w:jc w:val="center"/>
              <w:rPr>
                <w:rFonts w:ascii="宋体"/>
                <w:szCs w:val="21"/>
                <w:lang w:val="en-GB"/>
              </w:rPr>
            </w:pPr>
            <w:r>
              <w:rPr>
                <w:rFonts w:hint="eastAsia" w:ascii="宋体" w:hAnsi="宋体"/>
                <w:szCs w:val="21"/>
                <w:lang w:val="en-GB"/>
              </w:rPr>
              <w:t>对联合体总金额扣除</w:t>
            </w:r>
          </w:p>
          <w:p>
            <w:pPr>
              <w:jc w:val="center"/>
              <w:rPr>
                <w:rFonts w:ascii="宋体"/>
                <w:b/>
                <w:szCs w:val="21"/>
                <w:lang w:val="en-GB"/>
              </w:rPr>
            </w:pPr>
            <w:r>
              <w:rPr>
                <w:rFonts w:ascii="宋体" w:hAnsi="宋体"/>
                <w:szCs w:val="21"/>
                <w:u w:val="single"/>
              </w:rPr>
              <w:t xml:space="preserve"> 2 </w:t>
            </w:r>
            <w:r>
              <w:rPr>
                <w:rFonts w:ascii="宋体" w:hAnsi="宋体"/>
                <w:szCs w:val="21"/>
              </w:rPr>
              <w:t>%</w:t>
            </w:r>
          </w:p>
        </w:tc>
        <w:tc>
          <w:tcPr>
            <w:tcW w:w="2447" w:type="dxa"/>
            <w:vAlign w:val="center"/>
          </w:tcPr>
          <w:p>
            <w:pPr>
              <w:jc w:val="center"/>
              <w:rPr>
                <w:rFonts w:ascii="宋体"/>
                <w:szCs w:val="21"/>
                <w:u w:val="single"/>
              </w:rPr>
            </w:pPr>
            <w:r>
              <w:rPr>
                <w:rFonts w:hint="eastAsia" w:ascii="宋体" w:hAnsi="宋体"/>
                <w:szCs w:val="21"/>
                <w:lang w:val="en-GB"/>
              </w:rPr>
              <w:t>评标价格＝投标报价×</w:t>
            </w:r>
            <w:r>
              <w:rPr>
                <w:rFonts w:ascii="宋体" w:hAnsi="宋体"/>
                <w:szCs w:val="21"/>
              </w:rPr>
              <w:t>(1-</w:t>
            </w:r>
            <w:r>
              <w:rPr>
                <w:rFonts w:ascii="宋体" w:hAnsi="宋体"/>
                <w:szCs w:val="21"/>
                <w:u w:val="single"/>
              </w:rPr>
              <w:t>2%)</w:t>
            </w:r>
          </w:p>
          <w:p>
            <w:pPr>
              <w:jc w:val="center"/>
              <w:rPr>
                <w:rFonts w:asci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4</w:t>
            </w:r>
          </w:p>
        </w:tc>
        <w:tc>
          <w:tcPr>
            <w:tcW w:w="2823" w:type="dxa"/>
            <w:vAlign w:val="center"/>
          </w:tcPr>
          <w:p>
            <w:pPr>
              <w:jc w:val="center"/>
              <w:rPr>
                <w:rFonts w:ascii="宋体"/>
                <w:szCs w:val="21"/>
                <w:lang w:val="en-GB"/>
              </w:rPr>
            </w:pPr>
            <w:r>
              <w:rPr>
                <w:rFonts w:hint="eastAsia" w:ascii="宋体" w:hAnsi="宋体"/>
                <w:szCs w:val="21"/>
                <w:lang w:val="en-GB"/>
              </w:rPr>
              <w:t>监狱企业</w:t>
            </w:r>
          </w:p>
        </w:tc>
        <w:tc>
          <w:tcPr>
            <w:tcW w:w="2940" w:type="dxa"/>
            <w:vAlign w:val="center"/>
          </w:tcPr>
          <w:p>
            <w:pPr>
              <w:jc w:val="center"/>
              <w:rPr>
                <w:rFonts w:ascii="宋体"/>
                <w:szCs w:val="21"/>
                <w:lang w:val="en-GB"/>
              </w:rPr>
            </w:pPr>
            <w:r>
              <w:rPr>
                <w:rFonts w:hint="eastAsia" w:ascii="宋体" w:hAnsi="宋体"/>
                <w:szCs w:val="21"/>
                <w:lang w:val="en-GB"/>
              </w:rPr>
              <w:t>视同小型、微型企业</w:t>
            </w:r>
          </w:p>
          <w:p>
            <w:pPr>
              <w:jc w:val="center"/>
              <w:rPr>
                <w:rFonts w:ascii="宋体"/>
                <w:szCs w:val="21"/>
                <w:lang w:val="en-GB"/>
              </w:rPr>
            </w:pPr>
            <w:r>
              <w:rPr>
                <w:rFonts w:hint="eastAsia" w:ascii="宋体" w:hAnsi="宋体"/>
                <w:szCs w:val="21"/>
                <w:lang w:val="en-GB"/>
              </w:rPr>
              <w:t>对监狱企业产品价格扣除</w:t>
            </w:r>
            <w:r>
              <w:rPr>
                <w:rFonts w:ascii="宋体" w:hAnsi="宋体"/>
                <w:szCs w:val="21"/>
                <w:u w:val="single"/>
              </w:rPr>
              <w:t>6</w:t>
            </w:r>
            <w:r>
              <w:rPr>
                <w:rFonts w:ascii="宋体" w:hAnsi="宋体"/>
                <w:szCs w:val="21"/>
              </w:rPr>
              <w:t>%</w:t>
            </w:r>
          </w:p>
        </w:tc>
        <w:tc>
          <w:tcPr>
            <w:tcW w:w="2447" w:type="dxa"/>
            <w:vAlign w:val="center"/>
          </w:tcPr>
          <w:p>
            <w:pPr>
              <w:jc w:val="center"/>
              <w:rPr>
                <w:rFonts w:ascii="宋体"/>
                <w:szCs w:val="21"/>
                <w:lang w:val="en-GB"/>
              </w:rPr>
            </w:pPr>
            <w:r>
              <w:rPr>
                <w:rFonts w:hint="eastAsia"/>
                <w:szCs w:val="21"/>
                <w:lang w:val="en-GB"/>
              </w:rPr>
              <w:t>评标价格＝投标报价</w:t>
            </w:r>
            <w:r>
              <w:rPr>
                <w:szCs w:val="21"/>
                <w:lang w:val="en-GB"/>
              </w:rPr>
              <w:t>—</w:t>
            </w:r>
            <w:r>
              <w:rPr>
                <w:rFonts w:hint="eastAsia"/>
                <w:szCs w:val="21"/>
              </w:rPr>
              <w:t>监狱企业产品的价格</w:t>
            </w:r>
            <w:r>
              <w:rPr>
                <w:rFonts w:hint="eastAsia" w:ascii="宋体" w:hAnsi="宋体"/>
                <w:szCs w:val="21"/>
                <w:lang w:val="en-GB"/>
              </w:rPr>
              <w:t>×</w:t>
            </w:r>
            <w:r>
              <w:rPr>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5</w:t>
            </w:r>
          </w:p>
        </w:tc>
        <w:tc>
          <w:tcPr>
            <w:tcW w:w="2823" w:type="dxa"/>
            <w:vAlign w:val="center"/>
          </w:tcPr>
          <w:p>
            <w:pPr>
              <w:jc w:val="center"/>
              <w:rPr>
                <w:rFonts w:ascii="宋体"/>
                <w:szCs w:val="21"/>
                <w:lang w:val="en-GB"/>
              </w:rPr>
            </w:pPr>
            <w:r>
              <w:rPr>
                <w:rFonts w:hint="eastAsia" w:ascii="宋体" w:hAnsi="宋体"/>
                <w:szCs w:val="21"/>
                <w:lang w:val="en-GB"/>
              </w:rPr>
              <w:t>残疾人福利性单位</w:t>
            </w:r>
          </w:p>
        </w:tc>
        <w:tc>
          <w:tcPr>
            <w:tcW w:w="2940" w:type="dxa"/>
            <w:vAlign w:val="center"/>
          </w:tcPr>
          <w:p>
            <w:pPr>
              <w:jc w:val="center"/>
              <w:rPr>
                <w:rFonts w:ascii="宋体"/>
                <w:szCs w:val="21"/>
                <w:lang w:val="en-GB"/>
              </w:rPr>
            </w:pPr>
            <w:r>
              <w:rPr>
                <w:rFonts w:hint="eastAsia" w:ascii="宋体" w:hAnsi="宋体"/>
                <w:szCs w:val="21"/>
                <w:lang w:val="en-GB"/>
              </w:rPr>
              <w:t>视同小型、微型企业</w:t>
            </w:r>
          </w:p>
          <w:p>
            <w:pPr>
              <w:jc w:val="center"/>
              <w:rPr>
                <w:rFonts w:asci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ascii="宋体" w:hAnsi="宋体"/>
                <w:szCs w:val="21"/>
              </w:rPr>
              <w:t>%</w:t>
            </w:r>
          </w:p>
        </w:tc>
        <w:tc>
          <w:tcPr>
            <w:tcW w:w="2447" w:type="dxa"/>
            <w:vAlign w:val="center"/>
          </w:tcPr>
          <w:p>
            <w:pPr>
              <w:jc w:val="center"/>
              <w:rPr>
                <w:szCs w:val="21"/>
                <w:lang w:val="en-GB"/>
              </w:rPr>
            </w:pPr>
            <w:r>
              <w:rPr>
                <w:rFonts w:hint="eastAsia"/>
                <w:szCs w:val="21"/>
                <w:lang w:val="en-GB"/>
              </w:rPr>
              <w:t>评标价格＝投标报价</w:t>
            </w:r>
            <w:r>
              <w:rPr>
                <w:szCs w:val="21"/>
                <w:lang w:val="en-GB"/>
              </w:rPr>
              <w:t>—</w:t>
            </w:r>
            <w:r>
              <w:rPr>
                <w:rFonts w:hint="eastAsia"/>
                <w:szCs w:val="21"/>
              </w:rPr>
              <w:t>残疾人福利性单位产品的价格</w:t>
            </w:r>
            <w:r>
              <w:rPr>
                <w:rFonts w:hint="eastAsia" w:ascii="宋体" w:hAnsi="宋体"/>
                <w:szCs w:val="21"/>
                <w:lang w:val="en-GB"/>
              </w:rPr>
              <w:t>×</w:t>
            </w:r>
            <w:r>
              <w:rPr>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其他投标报价得分</w:t>
            </w:r>
            <w:r>
              <w:rPr>
                <w:rFonts w:ascii="宋体" w:hAnsi="宋体" w:cs="仿宋_GB2312"/>
                <w:szCs w:val="21"/>
                <w:lang w:val="zh-CN"/>
              </w:rPr>
              <w:t>=</w:t>
            </w: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评标价格）×评标标准中价格分值</w:t>
            </w:r>
          </w:p>
        </w:tc>
      </w:tr>
    </w:tbl>
    <w:p>
      <w:pPr>
        <w:spacing w:line="360" w:lineRule="auto"/>
        <w:rPr>
          <w:rFonts w:ascii="宋体"/>
          <w:bCs/>
          <w:szCs w:val="21"/>
          <w:lang w:val="en-GB"/>
        </w:rPr>
      </w:pPr>
      <w:r>
        <w:rPr>
          <w:rFonts w:hint="eastAsia" w:ascii="宋体" w:hAnsi="宋体"/>
          <w:bCs/>
          <w:szCs w:val="21"/>
          <w:lang w:val="en-GB"/>
        </w:rPr>
        <w:t>备注：</w:t>
      </w:r>
    </w:p>
    <w:p>
      <w:pPr>
        <w:spacing w:line="360" w:lineRule="auto"/>
        <w:ind w:firstLine="420" w:firstLineChars="200"/>
        <w:rPr>
          <w:rFonts w:ascii="宋体"/>
          <w:bCs/>
          <w:szCs w:val="21"/>
          <w:lang w:val="en-GB"/>
        </w:rPr>
      </w:pPr>
      <w:r>
        <w:rPr>
          <w:rFonts w:ascii="宋体" w:hAnsi="宋体"/>
          <w:bCs/>
          <w:szCs w:val="21"/>
          <w:lang w:val="en-GB"/>
        </w:rPr>
        <w:t>a</w:t>
      </w:r>
      <w:r>
        <w:rPr>
          <w:rFonts w:hint="eastAsia" w:ascii="宋体" w:hAnsi="宋体"/>
          <w:bCs/>
          <w:szCs w:val="21"/>
          <w:lang w:val="en-GB"/>
        </w:rPr>
        <w:t>、不接受联合体投标的项目，本表中第</w:t>
      </w:r>
      <w:r>
        <w:rPr>
          <w:rFonts w:ascii="宋体" w:hAnsi="宋体"/>
          <w:bCs/>
          <w:szCs w:val="21"/>
          <w:lang w:val="en-GB"/>
        </w:rPr>
        <w:t>2</w:t>
      </w:r>
      <w:r>
        <w:rPr>
          <w:rFonts w:hint="eastAsia" w:ascii="宋体" w:hAnsi="宋体"/>
          <w:bCs/>
          <w:szCs w:val="21"/>
          <w:lang w:val="en-GB"/>
        </w:rPr>
        <w:t>项、第</w:t>
      </w:r>
      <w:r>
        <w:rPr>
          <w:rFonts w:ascii="宋体" w:hAnsi="宋体"/>
          <w:bCs/>
          <w:szCs w:val="21"/>
          <w:lang w:val="en-GB"/>
        </w:rPr>
        <w:t>3</w:t>
      </w:r>
      <w:r>
        <w:rPr>
          <w:rFonts w:hint="eastAsia" w:ascii="宋体" w:hAnsi="宋体"/>
          <w:bCs/>
          <w:szCs w:val="21"/>
          <w:lang w:val="en-GB"/>
        </w:rPr>
        <w:t>项情形不适用。</w:t>
      </w:r>
    </w:p>
    <w:p>
      <w:pPr>
        <w:spacing w:line="360" w:lineRule="auto"/>
        <w:ind w:firstLine="420" w:firstLineChars="200"/>
        <w:rPr>
          <w:rFonts w:ascii="宋体"/>
          <w:bCs/>
          <w:szCs w:val="21"/>
          <w:lang w:val="en-GB"/>
        </w:rPr>
      </w:pPr>
      <w:r>
        <w:rPr>
          <w:rFonts w:ascii="宋体" w:hAnsi="宋体"/>
          <w:bCs/>
          <w:szCs w:val="21"/>
          <w:lang w:val="en-GB"/>
        </w:rPr>
        <w:t>b</w:t>
      </w:r>
      <w:r>
        <w:rPr>
          <w:rFonts w:hint="eastAsia" w:ascii="宋体" w:hAnsi="宋体"/>
          <w:bCs/>
          <w:szCs w:val="21"/>
          <w:lang w:val="en-GB"/>
        </w:rPr>
        <w:t>、小型和微型企业产品包括货物及其提供的服务与工程。</w:t>
      </w:r>
    </w:p>
    <w:p>
      <w:pPr>
        <w:spacing w:line="360" w:lineRule="auto"/>
        <w:ind w:firstLine="420" w:firstLineChars="200"/>
        <w:rPr>
          <w:rFonts w:ascii="宋体"/>
          <w:bCs/>
          <w:szCs w:val="21"/>
          <w:lang w:val="en-GB"/>
        </w:rPr>
      </w:pPr>
      <w:r>
        <w:rPr>
          <w:rFonts w:ascii="宋体" w:hAnsi="宋体"/>
          <w:bCs/>
          <w:szCs w:val="21"/>
          <w:lang w:val="en-GB"/>
        </w:rPr>
        <w:t>c</w:t>
      </w:r>
      <w:r>
        <w:rPr>
          <w:rFonts w:hint="eastAsia" w:ascii="宋体" w:hAnsi="宋体"/>
          <w:bCs/>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szCs w:val="21"/>
          <w:lang w:val="en-GB"/>
        </w:rPr>
      </w:pPr>
      <w:r>
        <w:rPr>
          <w:rFonts w:ascii="宋体" w:hAnsi="宋体"/>
          <w:bCs/>
          <w:szCs w:val="21"/>
          <w:lang w:val="en-GB"/>
        </w:rPr>
        <w:t>d</w:t>
      </w:r>
      <w:r>
        <w:rPr>
          <w:rFonts w:hint="eastAsia" w:ascii="宋体" w:hAnsi="宋体"/>
          <w:bCs/>
          <w:szCs w:val="21"/>
          <w:lang w:val="en-GB"/>
        </w:rPr>
        <w:t>、残疾人福利性单位属于小型、微型企业的，不重复享受政策。</w:t>
      </w:r>
    </w:p>
    <w:p>
      <w:pPr>
        <w:pStyle w:val="13"/>
        <w:spacing w:line="360" w:lineRule="auto"/>
        <w:ind w:firstLine="422" w:firstLineChars="200"/>
        <w:contextualSpacing/>
        <w:rPr>
          <w:rFonts w:ascii="宋体" w:cs="仿宋_GB2312"/>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7</w:t>
      </w:r>
      <w:r>
        <w:rPr>
          <w:rFonts w:hint="eastAsia"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8</w:t>
      </w:r>
      <w:r>
        <w:rPr>
          <w:rFonts w:hint="eastAsia" w:ascii="宋体" w:hAnsi="宋体" w:cs="仿宋_GB2312"/>
          <w:b/>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szCs w:val="21"/>
          <w:lang w:val="zh-CN"/>
        </w:rPr>
      </w:pPr>
      <w:r>
        <w:rPr>
          <w:rFonts w:ascii="宋体" w:hAnsi="宋体" w:cs="仿宋_GB2312"/>
          <w:b/>
          <w:szCs w:val="21"/>
          <w:lang w:val="zh-CN"/>
        </w:rPr>
        <w:t>4</w:t>
      </w:r>
      <w:r>
        <w:rPr>
          <w:rFonts w:hint="eastAsia" w:ascii="宋体" w:hAnsi="宋体" w:cs="仿宋_GB2312"/>
          <w:b/>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cs="宋体"/>
          <w:b/>
          <w:kern w:val="0"/>
          <w:sz w:val="32"/>
          <w:szCs w:val="32"/>
        </w:rPr>
        <w:br w:type="page"/>
      </w:r>
      <w:r>
        <w:rPr>
          <w:rFonts w:hint="eastAsia" w:ascii="宋体" w:hAnsi="宋体" w:cs="宋体"/>
          <w:b/>
          <w:kern w:val="0"/>
          <w:sz w:val="24"/>
          <w:szCs w:val="24"/>
        </w:rPr>
        <w:t>第七章</w:t>
      </w:r>
      <w:r>
        <w:rPr>
          <w:rFonts w:ascii="宋体" w:hAnsi="宋体" w:cs="宋体"/>
          <w:b/>
          <w:kern w:val="0"/>
          <w:sz w:val="24"/>
          <w:szCs w:val="24"/>
        </w:rPr>
        <w:t xml:space="preserve"> </w:t>
      </w:r>
      <w:r>
        <w:rPr>
          <w:rFonts w:hint="eastAsia" w:ascii="宋体" w:hAnsi="宋体" w:cs="宋体"/>
          <w:b/>
          <w:kern w:val="0"/>
          <w:sz w:val="24"/>
          <w:szCs w:val="24"/>
        </w:rPr>
        <w:t>合同条款及格式</w:t>
      </w:r>
    </w:p>
    <w:p>
      <w:pPr>
        <w:pStyle w:val="13"/>
        <w:spacing w:line="360" w:lineRule="auto"/>
        <w:contextualSpacing/>
        <w:jc w:val="center"/>
        <w:rPr>
          <w:rFonts w:ascii="宋体" w:cs="宋体"/>
          <w:b/>
          <w:kern w:val="0"/>
          <w:szCs w:val="24"/>
        </w:rPr>
      </w:pPr>
    </w:p>
    <w:p>
      <w:pPr>
        <w:spacing w:line="360" w:lineRule="auto"/>
        <w:jc w:val="center"/>
        <w:rPr>
          <w:rFonts w:ascii="宋体" w:hAnsi="宋体"/>
          <w:sz w:val="24"/>
        </w:rPr>
      </w:pPr>
      <w:r>
        <w:rPr>
          <w:rFonts w:hint="eastAsia" w:ascii="宋体" w:hAnsi="宋体"/>
          <w:sz w:val="24"/>
        </w:rPr>
        <w:t>（执行国家现行合同范本，合同中必须附成交通知书复印件）</w:t>
      </w:r>
    </w:p>
    <w:p>
      <w:pPr>
        <w:spacing w:line="360" w:lineRule="auto"/>
        <w:ind w:firstLine="480" w:firstLineChars="200"/>
        <w:rPr>
          <w:rFonts w:ascii="宋体" w:hAnsi="宋体"/>
          <w:sz w:val="24"/>
        </w:rPr>
      </w:pPr>
      <w:r>
        <w:rPr>
          <w:rFonts w:hint="eastAsia" w:ascii="宋体" w:hAnsi="宋体"/>
          <w:sz w:val="24"/>
        </w:rPr>
        <w:t>招标文件及其补充通知、答疑纪要、成交通知书、成交单位的投标申请文件均为合同的组成部分。</w:t>
      </w:r>
    </w:p>
    <w:p>
      <w:pPr>
        <w:pStyle w:val="13"/>
        <w:spacing w:line="360" w:lineRule="auto"/>
        <w:contextualSpacing/>
        <w:jc w:val="center"/>
        <w:rPr>
          <w:rFonts w:ascii="宋体" w:cs="宋体"/>
          <w:b/>
          <w:kern w:val="0"/>
          <w:szCs w:val="24"/>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p>
    <w:p>
      <w:pPr>
        <w:tabs>
          <w:tab w:val="left" w:pos="1260"/>
        </w:tabs>
        <w:autoSpaceDE w:val="0"/>
        <w:autoSpaceDN w:val="0"/>
        <w:adjustRightInd w:val="0"/>
        <w:spacing w:line="360" w:lineRule="auto"/>
        <w:contextualSpacing/>
        <w:rPr>
          <w:rFonts w:ascii="宋体" w:hAnsi="宋体" w:cs="宋体"/>
          <w:b/>
          <w:kern w:val="0"/>
          <w:sz w:val="24"/>
          <w:szCs w:val="24"/>
        </w:rPr>
      </w:pPr>
    </w:p>
    <w:p>
      <w:pPr>
        <w:jc w:val="center"/>
        <w:rPr>
          <w:rStyle w:val="65"/>
          <w:rFonts w:ascii="宋体" w:hAnsi="宋体"/>
          <w:sz w:val="24"/>
          <w:szCs w:val="24"/>
        </w:rPr>
      </w:pPr>
      <w:r>
        <w:rPr>
          <w:rFonts w:hint="eastAsia" w:ascii="宋体" w:hAnsi="宋体" w:cs="宋体"/>
          <w:b/>
          <w:kern w:val="0"/>
          <w:sz w:val="24"/>
          <w:szCs w:val="24"/>
        </w:rPr>
        <w:br w:type="page"/>
      </w:r>
      <w:r>
        <w:rPr>
          <w:rFonts w:hint="eastAsia" w:ascii="宋体" w:hAnsi="宋体" w:cs="宋体"/>
          <w:b/>
          <w:kern w:val="0"/>
          <w:sz w:val="24"/>
          <w:szCs w:val="24"/>
        </w:rPr>
        <w:t>第八章</w:t>
      </w:r>
      <w:r>
        <w:rPr>
          <w:rFonts w:ascii="宋体" w:hAnsi="宋体" w:cs="宋体"/>
          <w:b/>
          <w:kern w:val="0"/>
          <w:sz w:val="24"/>
          <w:szCs w:val="24"/>
        </w:rPr>
        <w:t xml:space="preserve"> </w:t>
      </w:r>
      <w:r>
        <w:rPr>
          <w:rFonts w:hint="eastAsia" w:ascii="宋体" w:hAnsi="宋体" w:cs="宋体"/>
          <w:b/>
          <w:kern w:val="0"/>
          <w:sz w:val="24"/>
          <w:szCs w:val="24"/>
        </w:rPr>
        <w:t>投标文件有关格式</w:t>
      </w:r>
      <w:bookmarkStart w:id="6" w:name="_Toc12595"/>
      <w:bookmarkStart w:id="7" w:name="_Toc16238"/>
      <w:bookmarkStart w:id="8" w:name="_Toc5131"/>
      <w:bookmarkStart w:id="9" w:name="_Toc14398"/>
    </w:p>
    <w:bookmarkEnd w:id="6"/>
    <w:bookmarkEnd w:id="7"/>
    <w:bookmarkEnd w:id="8"/>
    <w:bookmarkEnd w:id="9"/>
    <w:p>
      <w:pPr>
        <w:pStyle w:val="54"/>
        <w:numPr>
          <w:ilvl w:val="0"/>
          <w:numId w:val="0"/>
        </w:numPr>
        <w:tabs>
          <w:tab w:val="left" w:pos="660"/>
        </w:tabs>
        <w:snapToGrid w:val="0"/>
        <w:spacing w:before="0" w:line="400" w:lineRule="exact"/>
        <w:rPr>
          <w:rFonts w:cs="黑体"/>
          <w:color w:val="auto"/>
          <w:kern w:val="2"/>
          <w:sz w:val="24"/>
          <w:szCs w:val="24"/>
          <w:lang w:val="zh-CN"/>
        </w:rPr>
      </w:pPr>
      <w:bookmarkStart w:id="10" w:name="_Toc186274126"/>
      <w:bookmarkStart w:id="11" w:name="_Toc174185203"/>
      <w:bookmarkStart w:id="12" w:name="_Toc184023138"/>
      <w:r>
        <w:rPr>
          <w:rFonts w:hint="eastAsia" w:cs="黑体"/>
          <w:color w:val="auto"/>
          <w:kern w:val="2"/>
          <w:sz w:val="24"/>
          <w:szCs w:val="24"/>
          <w:lang w:val="zh-CN"/>
        </w:rPr>
        <w:t>一、投标人应答索引表</w:t>
      </w:r>
      <w:bookmarkEnd w:id="10"/>
      <w:bookmarkEnd w:id="11"/>
      <w:bookmarkEnd w:id="12"/>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项</w:t>
            </w:r>
            <w:r>
              <w:rPr>
                <w:rFonts w:ascii="宋体" w:hAnsi="宋体" w:cs="微软雅黑"/>
                <w:b/>
                <w:sz w:val="24"/>
                <w:szCs w:val="24"/>
              </w:rPr>
              <w:t xml:space="preserve">  </w:t>
            </w:r>
            <w:r>
              <w:rPr>
                <w:rFonts w:hint="eastAsia" w:ascii="宋体" w:hAnsi="宋体" w:cs="微软雅黑"/>
                <w:b/>
                <w:sz w:val="24"/>
                <w:szCs w:val="24"/>
              </w:rPr>
              <w:t>目</w:t>
            </w:r>
          </w:p>
        </w:tc>
        <w:tc>
          <w:tcPr>
            <w:tcW w:w="1559"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cs="微软雅黑"/>
                <w:b/>
                <w:sz w:val="24"/>
                <w:szCs w:val="24"/>
              </w:rPr>
            </w:pPr>
            <w:r>
              <w:rPr>
                <w:rFonts w:hint="eastAsia" w:ascii="宋体" w:hAnsi="宋体" w:cs="微软雅黑"/>
                <w:b/>
                <w:sz w:val="24"/>
                <w:szCs w:val="24"/>
              </w:rPr>
              <w:t>（有</w:t>
            </w:r>
            <w:r>
              <w:rPr>
                <w:rFonts w:ascii="宋体" w:hAnsi="宋体" w:cs="微软雅黑"/>
                <w:b/>
                <w:sz w:val="24"/>
                <w:szCs w:val="24"/>
              </w:rPr>
              <w:t>/</w:t>
            </w:r>
            <w:r>
              <w:rPr>
                <w:rFonts w:hint="eastAsia" w:ascii="宋体" w:hAnsi="宋体" w:cs="微软雅黑"/>
                <w:b/>
                <w:sz w:val="24"/>
                <w:szCs w:val="24"/>
              </w:rPr>
              <w:t>没有）</w:t>
            </w:r>
          </w:p>
        </w:tc>
        <w:tc>
          <w:tcPr>
            <w:tcW w:w="1560"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4</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ascii="宋体" w:hAnsi="宋体" w:cs="宋体"/>
                <w:bCs/>
                <w:szCs w:val="24"/>
                <w:lang w:val="zh-CN"/>
              </w:rPr>
              <w:t>法定代表人资格证明书</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5</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6</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宋体" w:hAnsi="宋体"/>
                <w:bCs/>
                <w:szCs w:val="24"/>
              </w:rPr>
              <w:t>纳税凭据</w:t>
            </w:r>
          </w:p>
        </w:tc>
        <w:tc>
          <w:tcPr>
            <w:tcW w:w="1559" w:type="dxa"/>
            <w:vAlign w:val="center"/>
          </w:tcPr>
          <w:p>
            <w:pPr>
              <w:pStyle w:val="13"/>
              <w:rPr>
                <w:rFonts w:ascii="宋体" w:cs="微软雅黑"/>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9</w:t>
            </w:r>
          </w:p>
        </w:tc>
        <w:tc>
          <w:tcPr>
            <w:tcW w:w="3751" w:type="dxa"/>
            <w:gridSpan w:val="4"/>
            <w:vAlign w:val="center"/>
          </w:tcPr>
          <w:p>
            <w:pPr>
              <w:snapToGrid w:val="0"/>
              <w:spacing w:line="400" w:lineRule="exact"/>
              <w:rPr>
                <w:rFonts w:ascii="宋体" w:cs="微软雅黑"/>
                <w:sz w:val="24"/>
                <w:szCs w:val="24"/>
              </w:rPr>
            </w:pPr>
            <w:r>
              <w:rPr>
                <w:rFonts w:hint="eastAsia" w:ascii="宋体" w:hAnsi="宋体"/>
                <w:bCs/>
                <w:sz w:val="24"/>
                <w:szCs w:val="24"/>
              </w:rPr>
              <w:t>依法缴纳社会保险凭据</w:t>
            </w:r>
          </w:p>
        </w:tc>
        <w:tc>
          <w:tcPr>
            <w:tcW w:w="1559" w:type="dxa"/>
            <w:vAlign w:val="center"/>
          </w:tcPr>
          <w:p>
            <w:pPr>
              <w:snapToGrid w:val="0"/>
              <w:spacing w:line="400" w:lineRule="exact"/>
              <w:jc w:val="center"/>
              <w:rPr>
                <w:rFonts w:ascii="宋体" w:cs="微软雅黑"/>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s="宋体"/>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ascii="宋体" w:hAnsi="宋体" w:cs="宋体"/>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szCs w:val="24"/>
                <w:lang w:val="zh-CN"/>
              </w:rPr>
            </w:pPr>
            <w:r>
              <w:rPr>
                <w:rFonts w:hint="eastAsia" w:ascii="宋体" w:hAnsi="宋体" w:cs="宋体"/>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cs="微软雅黑"/>
                <w:sz w:val="24"/>
                <w:szCs w:val="24"/>
              </w:rPr>
            </w:pPr>
          </w:p>
        </w:tc>
        <w:tc>
          <w:tcPr>
            <w:tcW w:w="2018" w:type="dxa"/>
            <w:tcBorders>
              <w:top w:val="double" w:color="auto" w:sz="4" w:space="0"/>
            </w:tcBorders>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cs="微软雅黑"/>
                <w:sz w:val="24"/>
                <w:szCs w:val="24"/>
              </w:rPr>
            </w:pPr>
          </w:p>
        </w:tc>
        <w:tc>
          <w:tcPr>
            <w:tcW w:w="2018" w:type="dxa"/>
            <w:tcBorders>
              <w:top w:val="single" w:color="auto" w:sz="4" w:space="0"/>
            </w:tcBorders>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Ansi="宋体" w:cs="微软雅黑"/>
                <w:bCs/>
                <w:kern w:val="0"/>
                <w:szCs w:val="24"/>
              </w:rPr>
              <w:t>CCC</w:t>
            </w:r>
            <w:r>
              <w:rPr>
                <w:rFonts w:hint="eastAsia" w:hAnsi="宋体" w:cs="微软雅黑"/>
                <w:bCs/>
                <w:kern w:val="0"/>
                <w:szCs w:val="24"/>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s="宋体"/>
                <w:bCs/>
                <w:szCs w:val="24"/>
                <w:lang w:val="zh-CN"/>
              </w:rPr>
              <w:t>所投产品符合国家强制性要求承诺函</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kern w:val="0"/>
                <w:szCs w:val="24"/>
              </w:rPr>
            </w:pPr>
            <w:r>
              <w:rPr>
                <w:rFonts w:hint="eastAsia" w:ascii="宋体" w:hAnsi="宋体" w:cs="宋体"/>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sz w:val="24"/>
                <w:szCs w:val="24"/>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3"/>
              <w:rPr>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ascii="宋体" w:hAnsi="宋体" w:cs="微软雅黑"/>
                <w:sz w:val="24"/>
                <w:szCs w:val="24"/>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sz w:val="24"/>
                <w:szCs w:val="24"/>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cs="微软雅黑"/>
                <w:sz w:val="24"/>
                <w:szCs w:val="24"/>
              </w:rPr>
            </w:pPr>
          </w:p>
        </w:tc>
        <w:tc>
          <w:tcPr>
            <w:tcW w:w="2018" w:type="dxa"/>
            <w:vAlign w:val="center"/>
          </w:tcPr>
          <w:p>
            <w:pPr>
              <w:snapToGrid w:val="0"/>
              <w:spacing w:line="400" w:lineRule="exact"/>
              <w:rPr>
                <w:rFonts w:ascii="宋体" w:cs="微软雅黑"/>
                <w:sz w:val="24"/>
                <w:szCs w:val="24"/>
              </w:rPr>
            </w:pPr>
          </w:p>
        </w:tc>
      </w:tr>
    </w:tbl>
    <w:p>
      <w:pPr>
        <w:autoSpaceDE w:val="0"/>
        <w:autoSpaceDN w:val="0"/>
        <w:adjustRightInd w:val="0"/>
        <w:spacing w:line="700" w:lineRule="exact"/>
        <w:ind w:firstLine="551"/>
        <w:jc w:val="center"/>
        <w:rPr>
          <w:rFonts w:ascii="宋体" w:cs="黑体"/>
          <w:b/>
          <w:bCs/>
          <w:sz w:val="24"/>
          <w:szCs w:val="24"/>
          <w:lang w:val="zh-CN"/>
        </w:rPr>
      </w:pPr>
    </w:p>
    <w:p>
      <w:pPr>
        <w:autoSpaceDE w:val="0"/>
        <w:autoSpaceDN w:val="0"/>
        <w:adjustRightInd w:val="0"/>
        <w:spacing w:line="700" w:lineRule="exact"/>
        <w:ind w:firstLine="551"/>
        <w:jc w:val="center"/>
        <w:rPr>
          <w:rFonts w:ascii="宋体" w:cs="黑体"/>
          <w:b/>
          <w:bCs/>
          <w:sz w:val="24"/>
          <w:szCs w:val="24"/>
          <w:lang w:val="zh-CN"/>
        </w:rPr>
      </w:pPr>
    </w:p>
    <w:p>
      <w:pPr>
        <w:pStyle w:val="13"/>
        <w:spacing w:line="360" w:lineRule="auto"/>
        <w:rPr>
          <w:rFonts w:ascii="宋体"/>
          <w:b/>
          <w:snapToGrid w:val="0"/>
          <w:kern w:val="0"/>
          <w:szCs w:val="24"/>
        </w:rPr>
      </w:pPr>
    </w:p>
    <w:p>
      <w:pPr>
        <w:pStyle w:val="13"/>
        <w:spacing w:line="360" w:lineRule="auto"/>
        <w:jc w:val="center"/>
        <w:rPr>
          <w:rFonts w:ascii="宋体"/>
          <w:b/>
          <w:snapToGrid w:val="0"/>
          <w:kern w:val="0"/>
          <w:szCs w:val="24"/>
        </w:rPr>
      </w:pPr>
      <w:r>
        <w:rPr>
          <w:rFonts w:hint="eastAsia" w:ascii="宋体" w:hAnsi="宋体"/>
          <w:b/>
          <w:snapToGrid w:val="0"/>
          <w:kern w:val="0"/>
          <w:szCs w:val="24"/>
        </w:rPr>
        <w:t>二、开标一览表</w:t>
      </w:r>
    </w:p>
    <w:p>
      <w:pPr>
        <w:pStyle w:val="13"/>
        <w:spacing w:line="360" w:lineRule="auto"/>
        <w:jc w:val="center"/>
        <w:rPr>
          <w:rFonts w:ascii="宋体"/>
          <w:b/>
          <w:snapToGrid w:val="0"/>
          <w:kern w:val="0"/>
          <w:szCs w:val="24"/>
        </w:rPr>
      </w:pPr>
    </w:p>
    <w:p>
      <w:pPr>
        <w:spacing w:before="50" w:after="156" w:afterLines="50" w:line="360" w:lineRule="auto"/>
        <w:contextualSpacing/>
        <w:jc w:val="left"/>
        <w:rPr>
          <w:rFonts w:asci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项目名称：</w:t>
      </w:r>
      <w:r>
        <w:rPr>
          <w:rFonts w:ascii="宋体" w:hAnsi="宋体"/>
          <w:sz w:val="24"/>
          <w:szCs w:val="24"/>
        </w:rPr>
        <w:t xml:space="preserve">                                            </w:t>
      </w:r>
    </w:p>
    <w:p>
      <w:pPr>
        <w:spacing w:line="360" w:lineRule="auto"/>
        <w:ind w:firstLine="6120" w:firstLineChars="2550"/>
        <w:contextualSpacing/>
        <w:rPr>
          <w:rFonts w:ascii="宋体"/>
          <w:sz w:val="24"/>
          <w:szCs w:val="24"/>
        </w:rPr>
      </w:pPr>
      <w:r>
        <w:rPr>
          <w:rFonts w:ascii="宋体" w:hAnsi="宋体"/>
          <w:sz w:val="24"/>
          <w:szCs w:val="24"/>
        </w:rPr>
        <w:t xml:space="preserve">   </w:t>
      </w:r>
      <w:r>
        <w:rPr>
          <w:rFonts w:hint="eastAsia" w:ascii="宋体" w:hAnsi="宋体" w:cs="Arial"/>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959"/>
        <w:gridCol w:w="1327"/>
        <w:gridCol w:w="1092"/>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959"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w:t>
            </w:r>
          </w:p>
        </w:tc>
        <w:tc>
          <w:tcPr>
            <w:tcW w:w="1327"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服务时间</w:t>
            </w:r>
          </w:p>
        </w:tc>
        <w:tc>
          <w:tcPr>
            <w:tcW w:w="1092" w:type="dxa"/>
            <w:tcBorders>
              <w:top w:val="single" w:color="auto" w:sz="6" w:space="0"/>
              <w:left w:val="single" w:color="auto" w:sz="6"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1300" w:hRule="atLeast"/>
        </w:trPr>
        <w:tc>
          <w:tcPr>
            <w:tcW w:w="95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95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rPr>
                <w:rFonts w:ascii="宋体" w:hAnsi="宋体" w:cs="宋体"/>
                <w:sz w:val="24"/>
                <w:szCs w:val="24"/>
                <w:u w:val="single"/>
                <w:lang w:val="zh-CN"/>
              </w:rPr>
            </w:pPr>
            <w:r>
              <w:rPr>
                <w:rFonts w:hint="eastAsia" w:ascii="宋体" w:hAnsi="宋体" w:cs="宋体"/>
                <w:sz w:val="24"/>
                <w:szCs w:val="24"/>
                <w:lang w:val="zh-CN"/>
              </w:rPr>
              <w:t>大写：</w:t>
            </w:r>
            <w:r>
              <w:rPr>
                <w:rFonts w:hint="eastAsia" w:ascii="宋体" w:hAnsi="宋体" w:cs="宋体"/>
                <w:sz w:val="24"/>
                <w:szCs w:val="24"/>
                <w:u w:val="single"/>
                <w:lang w:val="zh-CN"/>
              </w:rPr>
              <w:t>　　　　</w:t>
            </w:r>
            <w:r>
              <w:rPr>
                <w:rFonts w:hint="eastAsia" w:ascii="宋体" w:hAnsi="宋体" w:cs="宋体"/>
                <w:sz w:val="24"/>
                <w:szCs w:val="24"/>
                <w:u w:val="single"/>
              </w:rPr>
              <w:t xml:space="preserve">           </w:t>
            </w:r>
            <w:r>
              <w:rPr>
                <w:rFonts w:hint="eastAsia" w:ascii="宋体" w:hAnsi="宋体" w:cs="宋体"/>
                <w:sz w:val="24"/>
                <w:szCs w:val="24"/>
                <w:u w:val="single"/>
                <w:lang w:val="zh-CN"/>
              </w:rPr>
              <w:t>　　</w:t>
            </w:r>
          </w:p>
          <w:p>
            <w:pPr>
              <w:autoSpaceDE w:val="0"/>
              <w:autoSpaceDN w:val="0"/>
              <w:adjustRightInd w:val="0"/>
              <w:spacing w:line="480" w:lineRule="exact"/>
              <w:rPr>
                <w:rFonts w:ascii="宋体" w:cs="宋体"/>
                <w:sz w:val="24"/>
                <w:szCs w:val="24"/>
                <w:u w:val="single"/>
              </w:rPr>
            </w:pPr>
            <w:r>
              <w:rPr>
                <w:rFonts w:hint="eastAsia" w:ascii="宋体" w:hAnsi="宋体" w:cs="宋体"/>
                <w:sz w:val="24"/>
                <w:szCs w:val="24"/>
                <w:lang w:val="zh-CN"/>
              </w:rPr>
              <w:t>小写：</w:t>
            </w:r>
            <w:r>
              <w:rPr>
                <w:rFonts w:hint="eastAsia" w:ascii="宋体" w:hAnsi="宋体" w:cs="宋体"/>
                <w:sz w:val="24"/>
                <w:szCs w:val="24"/>
                <w:u w:val="single"/>
              </w:rPr>
              <w:t xml:space="preserve">                       </w:t>
            </w:r>
          </w:p>
        </w:tc>
        <w:tc>
          <w:tcPr>
            <w:tcW w:w="132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1092"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投标人名称：</w:t>
      </w:r>
      <w:r>
        <w:rPr>
          <w:rFonts w:ascii="宋体" w:hAnsi="宋体" w:cs="宋体"/>
          <w:sz w:val="24"/>
          <w:szCs w:val="24"/>
          <w:u w:val="single"/>
          <w:lang w:val="zh-CN"/>
        </w:rPr>
        <w:t xml:space="preserve">     </w:t>
      </w:r>
      <w:r>
        <w:rPr>
          <w:rFonts w:hint="eastAsia" w:ascii="宋体" w:hAnsi="宋体" w:cs="宋体"/>
          <w:sz w:val="24"/>
          <w:szCs w:val="24"/>
          <w:u w:val="single"/>
          <w:lang w:val="zh-CN"/>
        </w:rPr>
        <w:t>（全称）</w:t>
      </w:r>
      <w:r>
        <w:rPr>
          <w:rFonts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cs="黑体"/>
          <w:b/>
          <w:bCs/>
          <w:sz w:val="24"/>
          <w:szCs w:val="24"/>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br w:type="page"/>
      </w:r>
      <w:r>
        <w:rPr>
          <w:rFonts w:hint="eastAsia" w:ascii="宋体" w:hAnsi="宋体" w:cs="黑体"/>
          <w:b/>
          <w:bCs/>
          <w:sz w:val="24"/>
          <w:szCs w:val="24"/>
          <w:lang w:val="zh-CN"/>
        </w:rPr>
        <w:t>三、资格审查证明材料</w:t>
      </w:r>
    </w:p>
    <w:p>
      <w:pPr>
        <w:pStyle w:val="13"/>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（采购人或采购代理机构）</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w:t>
      </w:r>
      <w:r>
        <w:rPr>
          <w:rFonts w:hint="eastAsia" w:ascii="宋体" w:hAnsi="宋体"/>
          <w:snapToGrid w:val="0"/>
          <w:kern w:val="0"/>
          <w:sz w:val="24"/>
          <w:szCs w:val="24"/>
        </w:rPr>
        <w:t>（项目名称、招标编号）采购的招标公告及投标邀请，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w:t>
      </w:r>
      <w:r>
        <w:rPr>
          <w:rFonts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3"/>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3"/>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w:t>
      </w:r>
      <w:r>
        <w:rPr>
          <w:rFonts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w:t>
      </w:r>
      <w:r>
        <w:rPr>
          <w:rFonts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20"/>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20"/>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ascii="宋体" w:cs="宋体"/>
        </w:rPr>
      </w:pPr>
      <w:r>
        <w:rPr>
          <w:rFonts w:hint="eastAsia" w:ascii="宋体" w:hAnsi="宋体" w:cs="Courier New"/>
        </w:rPr>
        <w:t>七、我方在此保证所提交的所有文件和全部说明是真实的和正确的。</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pPr>
        <w:pStyle w:val="13"/>
        <w:adjustRightInd w:val="0"/>
        <w:spacing w:line="360" w:lineRule="auto"/>
        <w:ind w:firstLine="48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13"/>
        <w:adjustRightInd w:val="0"/>
        <w:spacing w:line="360" w:lineRule="auto"/>
        <w:ind w:firstLine="480" w:firstLineChars="200"/>
        <w:contextualSpacing/>
        <w:rPr>
          <w:rFonts w:ascii="宋体" w:cs="Arial"/>
          <w:szCs w:val="24"/>
        </w:rPr>
      </w:pPr>
      <w:r>
        <w:rPr>
          <w:rFonts w:ascii="宋体" w:hAnsi="宋体" w:cs="Arial"/>
          <w:szCs w:val="24"/>
        </w:rPr>
        <w:t xml:space="preserve">1. </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2. </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3. </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4. </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5. </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3"/>
        <w:adjustRightInd w:val="0"/>
        <w:spacing w:line="360" w:lineRule="auto"/>
        <w:ind w:firstLine="480" w:firstLineChars="200"/>
        <w:contextualSpacing/>
        <w:rPr>
          <w:rFonts w:ascii="宋体"/>
          <w:szCs w:val="24"/>
        </w:rPr>
      </w:pPr>
      <w:r>
        <w:rPr>
          <w:rFonts w:hint="eastAsia" w:ascii="宋体" w:hAnsi="宋体"/>
          <w:szCs w:val="24"/>
        </w:rPr>
        <w:t>十、我方具备履行合同所必需的设备和专业技术能力。</w:t>
      </w:r>
    </w:p>
    <w:p>
      <w:pPr>
        <w:pStyle w:val="13"/>
        <w:adjustRightInd w:val="0"/>
        <w:spacing w:line="360" w:lineRule="auto"/>
        <w:ind w:firstLine="480" w:firstLineChars="200"/>
        <w:contextualSpacing/>
        <w:rPr>
          <w:rFonts w:asci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3"/>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邮政编码：</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r>
        <w:rPr>
          <w:rFonts w:ascii="宋体" w:hAnsi="宋体" w:cs="宋体"/>
          <w:sz w:val="24"/>
          <w:szCs w:val="24"/>
          <w:u w:val="single"/>
        </w:rPr>
        <w:t xml:space="preserve">         </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r>
        <w:rPr>
          <w:rFonts w:ascii="宋体" w:hAnsi="宋体" w:cs="宋体"/>
          <w:sz w:val="24"/>
          <w:szCs w:val="24"/>
          <w:u w:val="single"/>
        </w:rPr>
        <w:t xml:space="preserve">                   </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80" w:lineRule="exact"/>
        <w:jc w:val="center"/>
        <w:rPr>
          <w:rFonts w:ascii="宋体"/>
          <w:b/>
          <w:bCs/>
          <w:sz w:val="24"/>
          <w:szCs w:val="24"/>
        </w:rPr>
      </w:pPr>
      <w:r>
        <w:rPr>
          <w:rFonts w:ascii="宋体" w:hAnsi="宋体"/>
          <w:b/>
          <w:bCs/>
          <w:sz w:val="24"/>
          <w:szCs w:val="24"/>
        </w:rPr>
        <w:br w:type="page"/>
      </w:r>
      <w:r>
        <w:rPr>
          <w:rFonts w:ascii="宋体" w:hAnsi="宋体"/>
          <w:b/>
          <w:bCs/>
          <w:sz w:val="24"/>
          <w:szCs w:val="24"/>
        </w:rPr>
        <w:t xml:space="preserve">3.2 </w:t>
      </w:r>
      <w:r>
        <w:rPr>
          <w:rFonts w:hint="eastAsia" w:ascii="宋体" w:hAnsi="宋体"/>
          <w:b/>
          <w:bCs/>
          <w:sz w:val="24"/>
          <w:szCs w:val="24"/>
        </w:rPr>
        <w:t>法定代表人资格证明书</w:t>
      </w:r>
    </w:p>
    <w:p>
      <w:pPr>
        <w:autoSpaceDE w:val="0"/>
        <w:autoSpaceDN w:val="0"/>
        <w:adjustRightInd w:val="0"/>
        <w:spacing w:line="480" w:lineRule="auto"/>
        <w:ind w:firstLine="616" w:firstLineChars="257"/>
        <w:rPr>
          <w:rFonts w:ascii="宋体"/>
          <w:sz w:val="24"/>
          <w:szCs w:val="24"/>
        </w:rPr>
      </w:pPr>
    </w:p>
    <w:p>
      <w:pPr>
        <w:pStyle w:val="46"/>
        <w:spacing w:line="480" w:lineRule="auto"/>
        <w:ind w:firstLine="540" w:firstLineChars="225"/>
        <w:jc w:val="left"/>
        <w:rPr>
          <w:szCs w:val="24"/>
        </w:rPr>
      </w:pPr>
      <w:r>
        <w:rPr>
          <w:rFonts w:hint="eastAsia" w:hAnsi="宋体"/>
          <w:szCs w:val="24"/>
        </w:rPr>
        <w:t>单位名称：</w:t>
      </w:r>
    </w:p>
    <w:p>
      <w:pPr>
        <w:pStyle w:val="46"/>
        <w:spacing w:line="480" w:lineRule="auto"/>
        <w:ind w:firstLine="540" w:firstLineChars="225"/>
        <w:jc w:val="left"/>
        <w:rPr>
          <w:szCs w:val="24"/>
        </w:rPr>
      </w:pPr>
      <w:r>
        <w:rPr>
          <w:rFonts w:hint="eastAsia" w:hAnsi="宋体"/>
          <w:szCs w:val="24"/>
        </w:rPr>
        <w:t>地址：</w:t>
      </w:r>
    </w:p>
    <w:p>
      <w:pPr>
        <w:pStyle w:val="46"/>
        <w:spacing w:line="480" w:lineRule="auto"/>
        <w:ind w:firstLine="540" w:firstLineChars="225"/>
        <w:jc w:val="left"/>
        <w:rPr>
          <w:szCs w:val="24"/>
        </w:rPr>
      </w:pPr>
      <w:r>
        <w:rPr>
          <w:rFonts w:hint="eastAsia" w:hAnsi="宋体"/>
          <w:szCs w:val="24"/>
        </w:rPr>
        <w:t>姓名：</w:t>
      </w:r>
      <w:r>
        <w:rPr>
          <w:rFonts w:hAnsi="宋体"/>
          <w:szCs w:val="24"/>
        </w:rPr>
        <w:t xml:space="preserve">       </w:t>
      </w:r>
      <w:r>
        <w:rPr>
          <w:rFonts w:hint="eastAsia" w:hAnsi="宋体"/>
          <w:szCs w:val="24"/>
        </w:rPr>
        <w:t>性别：</w:t>
      </w:r>
      <w:r>
        <w:rPr>
          <w:rFonts w:hAnsi="宋体"/>
          <w:szCs w:val="24"/>
        </w:rPr>
        <w:t xml:space="preserve">     </w:t>
      </w:r>
      <w:r>
        <w:rPr>
          <w:rFonts w:hint="eastAsia" w:hAnsi="宋体"/>
          <w:szCs w:val="24"/>
        </w:rPr>
        <w:t>年龄：</w:t>
      </w:r>
      <w:r>
        <w:rPr>
          <w:rFonts w:hAnsi="宋体"/>
          <w:szCs w:val="24"/>
        </w:rPr>
        <w:t xml:space="preserve">     </w:t>
      </w:r>
      <w:r>
        <w:rPr>
          <w:rFonts w:hint="eastAsia" w:hAnsi="宋体"/>
          <w:szCs w:val="24"/>
        </w:rPr>
        <w:t>职务：</w:t>
      </w:r>
      <w:r>
        <w:rPr>
          <w:rFonts w:hAnsi="宋体"/>
          <w:szCs w:val="24"/>
        </w:rPr>
        <w:t xml:space="preserve">        </w:t>
      </w:r>
    </w:p>
    <w:p>
      <w:pPr>
        <w:pStyle w:val="46"/>
        <w:spacing w:line="480" w:lineRule="auto"/>
        <w:ind w:firstLine="540" w:firstLineChars="225"/>
        <w:jc w:val="left"/>
        <w:rPr>
          <w:szCs w:val="24"/>
        </w:rPr>
      </w:pPr>
      <w:r>
        <w:rPr>
          <w:rFonts w:hint="eastAsia" w:hAnsi="宋体"/>
          <w:szCs w:val="24"/>
        </w:rPr>
        <w:t>本人系</w:t>
      </w:r>
      <w:r>
        <w:rPr>
          <w:rFonts w:hAnsi="宋体"/>
          <w:szCs w:val="24"/>
          <w:u w:val="single"/>
        </w:rPr>
        <w:t xml:space="preserve">  </w:t>
      </w:r>
      <w:r>
        <w:rPr>
          <w:rFonts w:hint="eastAsia" w:hAnsi="宋体"/>
          <w:i/>
          <w:snapToGrid w:val="0"/>
          <w:szCs w:val="24"/>
          <w:u w:val="single"/>
        </w:rPr>
        <w:t>投标人名称</w:t>
      </w:r>
      <w:r>
        <w:rPr>
          <w:rFonts w:hAnsi="宋体"/>
          <w:i/>
          <w:snapToGrid w:val="0"/>
          <w:szCs w:val="24"/>
          <w:u w:val="single"/>
        </w:rPr>
        <w:t xml:space="preserve">  </w:t>
      </w:r>
      <w:r>
        <w:rPr>
          <w:rFonts w:hint="eastAsia" w:hAnsi="宋体"/>
          <w:szCs w:val="24"/>
        </w:rPr>
        <w:t>的法定代表人。就参加贵方招标编号为</w:t>
      </w:r>
      <w:r>
        <w:rPr>
          <w:rFonts w:hAnsi="宋体"/>
          <w:szCs w:val="24"/>
          <w:u w:val="single"/>
        </w:rPr>
        <w:t xml:space="preserve">  </w:t>
      </w:r>
      <w:r>
        <w:rPr>
          <w:rFonts w:hint="eastAsia" w:hAnsi="宋体"/>
          <w:i/>
          <w:szCs w:val="24"/>
          <w:u w:val="single"/>
        </w:rPr>
        <w:t>项目编号</w:t>
      </w:r>
      <w:r>
        <w:rPr>
          <w:rFonts w:hAnsi="宋体"/>
          <w:i/>
          <w:szCs w:val="24"/>
          <w:u w:val="single"/>
        </w:rPr>
        <w:t xml:space="preserve"> </w:t>
      </w:r>
      <w:r>
        <w:rPr>
          <w:rFonts w:hAnsi="宋体"/>
          <w:szCs w:val="24"/>
          <w:u w:val="single"/>
        </w:rPr>
        <w:t xml:space="preserve">  </w:t>
      </w:r>
      <w:r>
        <w:rPr>
          <w:rFonts w:hint="eastAsia" w:hAnsi="宋体"/>
          <w:szCs w:val="24"/>
        </w:rPr>
        <w:t>的</w:t>
      </w:r>
      <w:r>
        <w:rPr>
          <w:rFonts w:hAnsi="宋体"/>
          <w:szCs w:val="24"/>
          <w:u w:val="single"/>
        </w:rPr>
        <w:t xml:space="preserve">  </w:t>
      </w:r>
      <w:r>
        <w:rPr>
          <w:rFonts w:hint="eastAsia" w:hAnsi="宋体"/>
          <w:i/>
          <w:szCs w:val="24"/>
          <w:u w:val="single"/>
        </w:rPr>
        <w:t>项目名称</w:t>
      </w:r>
      <w:r>
        <w:rPr>
          <w:rFonts w:hAnsi="宋体"/>
          <w:i/>
          <w:szCs w:val="24"/>
          <w:u w:val="single"/>
        </w:rPr>
        <w:t xml:space="preserve"> </w:t>
      </w:r>
      <w:r>
        <w:rPr>
          <w:rFonts w:hAnsi="宋体"/>
          <w:szCs w:val="24"/>
          <w:u w:val="single"/>
        </w:rPr>
        <w:t xml:space="preserve">   </w:t>
      </w:r>
      <w:r>
        <w:rPr>
          <w:rFonts w:hint="eastAsia" w:hAnsi="宋体"/>
          <w:szCs w:val="24"/>
        </w:rPr>
        <w:t>公开招标项目的投标报价，签署上述项目的投标文件及合同的执行、完成、服务和保修，签署合同和处理与之有关的一切事务。</w:t>
      </w:r>
    </w:p>
    <w:p>
      <w:pPr>
        <w:pStyle w:val="46"/>
        <w:spacing w:line="480" w:lineRule="auto"/>
        <w:ind w:firstLine="540" w:firstLineChars="225"/>
        <w:jc w:val="left"/>
        <w:rPr>
          <w:szCs w:val="24"/>
        </w:rPr>
      </w:pPr>
      <w:r>
        <w:rPr>
          <w:rFonts w:hint="eastAsia" w:hAnsi="宋体"/>
          <w:szCs w:val="24"/>
        </w:rPr>
        <w:t>特此证明。</w:t>
      </w:r>
    </w:p>
    <w:p>
      <w:pPr>
        <w:pStyle w:val="46"/>
        <w:spacing w:line="480" w:lineRule="auto"/>
        <w:ind w:firstLine="540" w:firstLineChars="225"/>
        <w:jc w:val="left"/>
        <w:rPr>
          <w:szCs w:val="24"/>
        </w:rPr>
      </w:pPr>
    </w:p>
    <w:p>
      <w:pPr>
        <w:pStyle w:val="46"/>
        <w:spacing w:line="480" w:lineRule="auto"/>
        <w:ind w:firstLine="540" w:firstLineChars="225"/>
        <w:jc w:val="left"/>
        <w:rPr>
          <w:szCs w:val="24"/>
        </w:rPr>
      </w:pPr>
    </w:p>
    <w:p>
      <w:pPr>
        <w:pStyle w:val="46"/>
        <w:spacing w:line="480" w:lineRule="auto"/>
        <w:ind w:left="-538" w:leftChars="-256" w:firstLine="616" w:firstLineChars="257"/>
        <w:jc w:val="center"/>
        <w:rPr>
          <w:bCs/>
          <w:szCs w:val="24"/>
        </w:rPr>
      </w:pPr>
      <w:r>
        <w:rPr>
          <w:rFonts w:hint="eastAsia" w:hAnsi="宋体"/>
          <w:bCs/>
          <w:szCs w:val="24"/>
        </w:rPr>
        <w:t>【此处请粘贴法定代表人身份证原件扫描件或图片，需清晰反映身份证有效期限】</w:t>
      </w:r>
    </w:p>
    <w:p>
      <w:pPr>
        <w:pStyle w:val="46"/>
        <w:spacing w:line="480" w:lineRule="auto"/>
        <w:ind w:left="-538" w:leftChars="-256" w:firstLine="616" w:firstLineChars="257"/>
        <w:jc w:val="center"/>
        <w:rPr>
          <w:bCs/>
          <w:szCs w:val="24"/>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spacing w:line="480" w:lineRule="auto"/>
        <w:ind w:firstLine="4500" w:firstLineChars="1875"/>
        <w:rPr>
          <w:rFonts w:ascii="宋体" w:cs="Arial"/>
          <w:sz w:val="24"/>
          <w:szCs w:val="24"/>
          <w:u w:val="single"/>
        </w:rPr>
      </w:pPr>
      <w:r>
        <w:rPr>
          <w:rFonts w:hint="eastAsia" w:ascii="宋体" w:hAnsi="宋体" w:cs="Arial"/>
          <w:sz w:val="24"/>
          <w:szCs w:val="24"/>
        </w:rPr>
        <w:t>投标人名称（并加盖公章）：</w:t>
      </w:r>
    </w:p>
    <w:p>
      <w:pPr>
        <w:pStyle w:val="49"/>
        <w:spacing w:before="60" w:line="480" w:lineRule="auto"/>
        <w:ind w:firstLine="4500" w:firstLineChars="1875"/>
        <w:rPr>
          <w:rFonts w:ascii="宋体" w:cs="Arial"/>
          <w:szCs w:val="24"/>
        </w:rPr>
      </w:pPr>
      <w:r>
        <w:rPr>
          <w:rFonts w:hint="eastAsia" w:ascii="宋体" w:hAnsi="宋体" w:cs="Arial"/>
          <w:szCs w:val="24"/>
        </w:rPr>
        <w:t>签署日期：</w:t>
      </w:r>
      <w:r>
        <w:rPr>
          <w:rFonts w:ascii="宋体" w:hAnsi="宋体" w:cs="Arial"/>
          <w:szCs w:val="24"/>
        </w:rPr>
        <w:t xml:space="preserve">   </w:t>
      </w:r>
      <w:r>
        <w:rPr>
          <w:rFonts w:hint="eastAsia" w:ascii="宋体" w:hAnsi="宋体" w:cs="Arial"/>
          <w:szCs w:val="24"/>
        </w:rPr>
        <w:t>年</w:t>
      </w:r>
      <w:r>
        <w:rPr>
          <w:rFonts w:ascii="宋体" w:hAnsi="宋体" w:cs="Arial"/>
          <w:szCs w:val="24"/>
        </w:rPr>
        <w:t xml:space="preserve">   </w:t>
      </w:r>
      <w:r>
        <w:rPr>
          <w:rFonts w:hint="eastAsia" w:ascii="宋体" w:hAnsi="宋体" w:cs="Arial"/>
          <w:szCs w:val="24"/>
        </w:rPr>
        <w:t>月</w:t>
      </w:r>
      <w:r>
        <w:rPr>
          <w:rFonts w:ascii="宋体" w:hAnsi="宋体" w:cs="Arial"/>
          <w:szCs w:val="24"/>
        </w:rPr>
        <w:t xml:space="preserve">  </w:t>
      </w:r>
      <w:r>
        <w:rPr>
          <w:rFonts w:hint="eastAsia" w:ascii="宋体" w:hAnsi="宋体" w:cs="Arial"/>
          <w:szCs w:val="24"/>
        </w:rPr>
        <w:t>日</w:t>
      </w:r>
    </w:p>
    <w:p>
      <w:pPr>
        <w:pStyle w:val="48"/>
        <w:spacing w:line="480" w:lineRule="auto"/>
        <w:rPr>
          <w:rFonts w:ascii="宋体" w:cs="Arial"/>
          <w:szCs w:val="24"/>
        </w:rPr>
      </w:pPr>
    </w:p>
    <w:p>
      <w:pPr>
        <w:rPr>
          <w:sz w:val="24"/>
          <w:szCs w:val="24"/>
        </w:rPr>
      </w:pPr>
    </w:p>
    <w:p>
      <w:pPr>
        <w:spacing w:line="320" w:lineRule="exact"/>
        <w:ind w:firstLine="480" w:firstLineChars="200"/>
        <w:rPr>
          <w:rFonts w:ascii="宋体"/>
          <w:bCs/>
          <w:kern w:val="12"/>
          <w:sz w:val="24"/>
          <w:szCs w:val="24"/>
        </w:rPr>
      </w:pPr>
      <w:r>
        <w:rPr>
          <w:rFonts w:hint="eastAsia" w:ascii="宋体" w:hAnsi="宋体"/>
          <w:bCs/>
          <w:kern w:val="12"/>
          <w:sz w:val="24"/>
          <w:szCs w:val="24"/>
        </w:rPr>
        <w:t>说明：法定代表人参加本招标项目投标的，仅须出具此证明书。</w:t>
      </w:r>
    </w:p>
    <w:p>
      <w:pPr>
        <w:spacing w:line="480" w:lineRule="exact"/>
        <w:jc w:val="center"/>
        <w:rPr>
          <w:rFonts w:ascii="宋体"/>
          <w:b/>
          <w:bCs/>
          <w:sz w:val="24"/>
          <w:szCs w:val="24"/>
        </w:rPr>
      </w:pPr>
    </w:p>
    <w:p>
      <w:pPr>
        <w:spacing w:line="480" w:lineRule="exact"/>
        <w:jc w:val="center"/>
        <w:rPr>
          <w:rFonts w:ascii="宋体"/>
          <w:b/>
          <w:bCs/>
          <w:sz w:val="24"/>
          <w:szCs w:val="24"/>
        </w:rPr>
      </w:pPr>
      <w:r>
        <w:rPr>
          <w:rFonts w:ascii="宋体" w:hAnsi="宋体"/>
          <w:b/>
          <w:bCs/>
          <w:sz w:val="24"/>
          <w:szCs w:val="24"/>
        </w:rPr>
        <w:br w:type="page"/>
      </w:r>
      <w:r>
        <w:rPr>
          <w:rFonts w:ascii="宋体" w:hAnsi="宋体"/>
          <w:b/>
          <w:bCs/>
          <w:sz w:val="24"/>
          <w:szCs w:val="24"/>
        </w:rPr>
        <w:t xml:space="preserve">3.3 </w:t>
      </w:r>
      <w:r>
        <w:rPr>
          <w:rFonts w:hint="eastAsia" w:ascii="宋体" w:hAnsi="宋体"/>
          <w:b/>
          <w:bCs/>
          <w:sz w:val="24"/>
          <w:szCs w:val="24"/>
        </w:rPr>
        <w:t>法定代表人授权书</w:t>
      </w:r>
    </w:p>
    <w:p>
      <w:pPr>
        <w:spacing w:line="480" w:lineRule="exact"/>
        <w:jc w:val="center"/>
        <w:rPr>
          <w:rFonts w:ascii="宋体"/>
          <w:b/>
          <w:bCs/>
          <w:sz w:val="24"/>
          <w:szCs w:val="24"/>
        </w:rPr>
      </w:pPr>
    </w:p>
    <w:p>
      <w:pPr>
        <w:adjustRightInd w:val="0"/>
        <w:spacing w:line="360" w:lineRule="auto"/>
        <w:ind w:firstLine="504" w:firstLineChars="210"/>
        <w:contextualSpacing/>
        <w:rPr>
          <w:rFonts w:ascii="宋体" w:cs="Arial"/>
          <w:sz w:val="24"/>
          <w:szCs w:val="24"/>
        </w:rPr>
      </w:pPr>
      <w:r>
        <w:rPr>
          <w:rFonts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法人姓名</w:t>
      </w:r>
      <w:r>
        <w:rPr>
          <w:rFonts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投标人名称</w:t>
      </w:r>
      <w:r>
        <w:rPr>
          <w:rFonts w:ascii="宋体" w:hAnsi="宋体"/>
          <w:i/>
          <w:snapToGrid w:val="0"/>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姓名，职务</w:t>
      </w:r>
      <w:r>
        <w:rPr>
          <w:rFonts w:ascii="宋体" w:hAnsi="宋体" w:cs="Arial"/>
          <w:sz w:val="24"/>
          <w:szCs w:val="24"/>
          <w:u w:val="single"/>
        </w:rPr>
        <w:t xml:space="preserve">    </w:t>
      </w:r>
      <w:r>
        <w:rPr>
          <w:rFonts w:hint="eastAsia" w:ascii="宋体" w:hAnsi="宋体" w:cs="Arial"/>
          <w:sz w:val="24"/>
          <w:szCs w:val="24"/>
        </w:rPr>
        <w:t>以我方的名义参加贵方</w:t>
      </w:r>
      <w:r>
        <w:rPr>
          <w:rFonts w:ascii="宋体" w:hAnsi="宋体" w:cs="Arial"/>
          <w:sz w:val="24"/>
          <w:szCs w:val="24"/>
        </w:rPr>
        <w:t>______________________</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（盖单位公章）</w:t>
      </w:r>
    </w:p>
    <w:p>
      <w:pPr>
        <w:spacing w:line="480" w:lineRule="auto"/>
        <w:ind w:firstLine="480" w:firstLineChars="200"/>
        <w:rPr>
          <w:rFonts w:ascii="宋体"/>
          <w:sz w:val="24"/>
          <w:szCs w:val="24"/>
        </w:rPr>
      </w:pPr>
      <w:r>
        <w:rPr>
          <w:rFonts w:hint="eastAsia" w:ascii="宋体" w:hAnsi="宋体"/>
          <w:sz w:val="24"/>
          <w:szCs w:val="24"/>
        </w:rPr>
        <w:t>法定代表人：</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（签字或加盖名章）</w:t>
      </w:r>
    </w:p>
    <w:p>
      <w:pPr>
        <w:spacing w:line="480" w:lineRule="auto"/>
        <w:ind w:firstLine="480" w:firstLineChars="200"/>
        <w:rPr>
          <w:rFonts w:ascii="宋体"/>
          <w:sz w:val="24"/>
          <w:szCs w:val="24"/>
        </w:rPr>
      </w:pPr>
      <w:r>
        <w:rPr>
          <w:rFonts w:hint="eastAsia" w:ascii="宋体" w:hAnsi="宋体"/>
          <w:sz w:val="24"/>
          <w:szCs w:val="24"/>
        </w:rPr>
        <w:t>法定代表人授权代表：</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13" w:name="_资格证明文件"/>
            <w:bookmarkEnd w:id="13"/>
            <w:bookmarkStart w:id="14" w:name="_Toc364329026"/>
            <w:r>
              <w:rPr>
                <w:rFonts w:hint="eastAsia" w:ascii="宋体" w:hAnsi="宋体"/>
                <w:sz w:val="24"/>
                <w:szCs w:val="24"/>
              </w:rPr>
              <w:t>法定代表人授权代表身份证（正面）</w:t>
            </w:r>
            <w:bookmarkEnd w:id="14"/>
          </w:p>
        </w:tc>
        <w:tc>
          <w:tcPr>
            <w:tcW w:w="4492" w:type="dxa"/>
            <w:gridSpan w:val="2"/>
            <w:vAlign w:val="center"/>
          </w:tcPr>
          <w:p>
            <w:pPr>
              <w:jc w:val="center"/>
              <w:rPr>
                <w:rFonts w:ascii="宋体"/>
                <w:sz w:val="24"/>
                <w:szCs w:val="24"/>
              </w:rPr>
            </w:pPr>
            <w:bookmarkStart w:id="15" w:name="_Toc364329027"/>
            <w:r>
              <w:rPr>
                <w:rFonts w:hint="eastAsia" w:ascii="宋体" w:hAnsi="宋体"/>
                <w:sz w:val="24"/>
                <w:szCs w:val="24"/>
              </w:rPr>
              <w:t>法定代表人授权代表身份证（反面）</w:t>
            </w:r>
            <w:bookmarkEnd w:id="15"/>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br w:type="page"/>
      </w:r>
      <w:r>
        <w:rPr>
          <w:rFonts w:ascii="宋体" w:hAnsi="宋体"/>
          <w:b/>
          <w:bCs/>
          <w:sz w:val="24"/>
          <w:szCs w:val="24"/>
        </w:rPr>
        <w:t xml:space="preserve">3.4 </w:t>
      </w:r>
      <w:r>
        <w:rPr>
          <w:rFonts w:hint="eastAsia" w:ascii="宋体" w:hAnsi="宋体"/>
          <w:b/>
          <w:bCs/>
          <w:sz w:val="24"/>
          <w:szCs w:val="24"/>
        </w:rPr>
        <w:t>没有重大违法记录的声明</w:t>
      </w:r>
    </w:p>
    <w:p>
      <w:pPr>
        <w:spacing w:before="156" w:beforeLines="50" w:after="156" w:afterLines="50"/>
        <w:jc w:val="center"/>
        <w:rPr>
          <w:rFonts w:ascii="宋体" w:cs="Arial"/>
          <w:kern w:val="0"/>
          <w:sz w:val="24"/>
          <w:szCs w:val="24"/>
        </w:rPr>
      </w:pPr>
      <w:r>
        <w:rPr>
          <w:rFonts w:hint="eastAsia" w:ascii="宋体" w:hAnsi="宋体" w:cs="Arial"/>
          <w:kern w:val="0"/>
          <w:sz w:val="24"/>
          <w:szCs w:val="24"/>
        </w:rPr>
        <w:t>声　</w:t>
      </w:r>
      <w:r>
        <w:rPr>
          <w:rFonts w:ascii="宋体" w:hAnsi="宋体" w:cs="Arial"/>
          <w:kern w:val="0"/>
          <w:sz w:val="24"/>
          <w:szCs w:val="24"/>
        </w:rPr>
        <w:t xml:space="preserve">   </w:t>
      </w:r>
      <w:r>
        <w:rPr>
          <w:rFonts w:hint="eastAsia" w:ascii="宋体" w:hAnsi="宋体" w:cs="Arial"/>
          <w:kern w:val="0"/>
          <w:sz w:val="24"/>
          <w:szCs w:val="24"/>
        </w:rPr>
        <w:t>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jc w:val="right"/>
        <w:rPr>
          <w:rFonts w:ascii="宋体" w:cs="宋体"/>
          <w:sz w:val="24"/>
          <w:szCs w:val="24"/>
          <w:lang w:val="zh-CN"/>
        </w:rPr>
      </w:pPr>
      <w:r>
        <w:rPr>
          <w:rFonts w:hint="eastAsia" w:ascii="宋体" w:hAnsi="宋体" w:cs="宋体"/>
          <w:sz w:val="24"/>
          <w:szCs w:val="24"/>
          <w:lang w:val="zh-CN"/>
        </w:rPr>
        <w:t>日</w:t>
      </w:r>
      <w:r>
        <w:rPr>
          <w:rFonts w:ascii="宋体" w:hAnsi="宋体" w:cs="宋体"/>
          <w:sz w:val="24"/>
          <w:szCs w:val="24"/>
          <w:lang w:val="zh-CN"/>
        </w:rPr>
        <w:t xml:space="preserve">    </w:t>
      </w:r>
      <w:r>
        <w:rPr>
          <w:rFonts w:hint="eastAsia" w:ascii="宋体" w:hAnsi="宋体" w:cs="宋体"/>
          <w:sz w:val="24"/>
          <w:szCs w:val="24"/>
          <w:lang w:val="zh-CN"/>
        </w:rPr>
        <w:t>期：</w:t>
      </w:r>
      <w:r>
        <w:rPr>
          <w:rFonts w:ascii="宋体" w:hAnsi="宋体" w:cs="宋体"/>
          <w:sz w:val="24"/>
          <w:szCs w:val="24"/>
          <w:lang w:val="zh-CN"/>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before="156" w:beforeLines="50" w:after="156" w:afterLines="50" w:line="360" w:lineRule="auto"/>
        <w:ind w:right="420" w:firstLine="5486" w:firstLineChars="2286"/>
        <w:rPr>
          <w:rFonts w:ascii="宋体" w:cs="宋体"/>
          <w:sz w:val="24"/>
          <w:szCs w:val="24"/>
          <w:lang w:val="zh-CN"/>
        </w:rPr>
      </w:pPr>
    </w:p>
    <w:p>
      <w:pPr>
        <w:pStyle w:val="2"/>
        <w:ind w:firstLine="340"/>
        <w:rPr>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3.5 </w:t>
      </w:r>
      <w:r>
        <w:rPr>
          <w:rFonts w:hint="eastAsia" w:ascii="宋体" w:hAnsi="宋体"/>
          <w:b/>
          <w:bCs/>
          <w:sz w:val="24"/>
          <w:szCs w:val="24"/>
        </w:rPr>
        <w:t>投标保证金</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tabs>
          <w:tab w:val="left" w:pos="3008"/>
        </w:tabs>
        <w:autoSpaceDE w:val="0"/>
        <w:autoSpaceDN w:val="0"/>
        <w:adjustRightInd w:val="0"/>
        <w:spacing w:line="360" w:lineRule="auto"/>
        <w:ind w:right="-11"/>
        <w:rPr>
          <w:rFonts w:ascii="宋体" w:cs="宋体"/>
          <w:sz w:val="24"/>
          <w:szCs w:val="24"/>
          <w:lang w:val="zh-CN"/>
        </w:rPr>
      </w:pPr>
      <w:r>
        <w:rPr>
          <w:rFonts w:hint="eastAsia" w:ascii="宋体" w:cs="宋体"/>
          <w:sz w:val="24"/>
          <w:szCs w:val="24"/>
          <w:lang w:val="zh-CN"/>
        </w:rPr>
        <w:tab/>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cs="黑体"/>
          <w:b/>
          <w:bCs/>
          <w:sz w:val="24"/>
          <w:szCs w:val="24"/>
          <w:lang w:val="zh-CN"/>
        </w:rPr>
      </w:pPr>
      <w:r>
        <w:rPr>
          <w:rFonts w:ascii="宋体" w:hAnsi="宋体"/>
          <w:b/>
          <w:bCs/>
          <w:sz w:val="24"/>
          <w:szCs w:val="24"/>
        </w:rPr>
        <w:t xml:space="preserve">3.6 </w:t>
      </w:r>
      <w:r>
        <w:rPr>
          <w:rFonts w:hint="eastAsia" w:ascii="宋体" w:hAnsi="宋体"/>
          <w:b/>
          <w:bCs/>
          <w:sz w:val="24"/>
          <w:szCs w:val="24"/>
        </w:rPr>
        <w:t>其他资格证书或材料</w:t>
      </w:r>
      <w:r>
        <w:rPr>
          <w:rFonts w:ascii="宋体" w:hAnsi="宋体"/>
          <w:b/>
          <w:bCs/>
          <w:sz w:val="24"/>
          <w:szCs w:val="24"/>
        </w:rPr>
        <w:t xml:space="preserve"> </w:t>
      </w:r>
    </w:p>
    <w:p>
      <w:pPr>
        <w:autoSpaceDE w:val="0"/>
        <w:autoSpaceDN w:val="0"/>
        <w:adjustRightInd w:val="0"/>
        <w:spacing w:line="360" w:lineRule="auto"/>
        <w:jc w:val="center"/>
        <w:rPr>
          <w:rFonts w:ascii="宋体" w:cs="黑体"/>
          <w:b/>
          <w:bCs/>
          <w:sz w:val="24"/>
          <w:szCs w:val="24"/>
          <w:lang w:val="zh-CN"/>
        </w:rPr>
      </w:pPr>
    </w:p>
    <w:p>
      <w:pPr>
        <w:pStyle w:val="2"/>
        <w:ind w:firstLine="340"/>
        <w:rPr>
          <w:lang w:val="zh-CN"/>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br w:type="page"/>
      </w:r>
      <w:r>
        <w:rPr>
          <w:rFonts w:hint="eastAsia" w:ascii="宋体" w:hAnsi="宋体" w:cs="黑体"/>
          <w:b/>
          <w:bCs/>
          <w:sz w:val="24"/>
          <w:szCs w:val="24"/>
          <w:lang w:val="zh-CN"/>
        </w:rPr>
        <w:t>四、符合性审查证明材料</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项目实施方案</w:t>
      </w:r>
    </w:p>
    <w:p>
      <w:pPr>
        <w:autoSpaceDE w:val="0"/>
        <w:autoSpaceDN w:val="0"/>
        <w:adjustRightInd w:val="0"/>
        <w:spacing w:line="480" w:lineRule="auto"/>
        <w:jc w:val="center"/>
        <w:rPr>
          <w:rFonts w:ascii="等线" w:hAnsi="等线" w:cs="宋体"/>
          <w:sz w:val="24"/>
          <w:szCs w:val="24"/>
          <w:lang w:val="zh-CN"/>
        </w:rPr>
      </w:pPr>
      <w:r>
        <w:rPr>
          <w:rFonts w:hint="eastAsia" w:ascii="等线" w:hAnsi="等线" w:cs="宋体"/>
          <w:sz w:val="24"/>
          <w:szCs w:val="24"/>
          <w:lang w:val="zh-CN"/>
        </w:rPr>
        <w:t>（投标人根据招标文件要求自行编制，需提供项目配备服务人员情况表）</w:t>
      </w:r>
    </w:p>
    <w:p>
      <w:pPr>
        <w:snapToGrid w:val="0"/>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napToGrid w:val="0"/>
        <w:spacing w:line="360" w:lineRule="auto"/>
        <w:rPr>
          <w:rFonts w:hAnsi="宋体"/>
          <w:b/>
          <w:snapToGrid w:val="0"/>
          <w:kern w:val="0"/>
          <w:sz w:val="24"/>
          <w:szCs w:val="24"/>
        </w:rPr>
      </w:pPr>
      <w:r>
        <w:rPr>
          <w:rFonts w:hint="eastAsia" w:ascii="等线" w:hAnsi="等线"/>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ascii="等线" w:hAnsi="等线" w:cs="宋体"/>
          <w:sz w:val="24"/>
          <w:szCs w:val="24"/>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投标人法定代表人（或授权代表）签字：</w:t>
      </w:r>
      <w:r>
        <w:rPr>
          <w:rFonts w:ascii="等线" w:hAnsi="等线" w:cs="宋体"/>
          <w:sz w:val="24"/>
          <w:szCs w:val="24"/>
          <w:lang w:val="zh-CN"/>
        </w:rPr>
        <w:t xml:space="preserve"> </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3售后服务方案</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spacing w:line="360" w:lineRule="auto"/>
        <w:jc w:val="center"/>
        <w:rPr>
          <w:rFonts w:ascii="宋体"/>
          <w:b/>
          <w:bCs/>
          <w:sz w:val="24"/>
          <w:szCs w:val="24"/>
        </w:rPr>
      </w:pPr>
    </w:p>
    <w:p>
      <w:pPr>
        <w:spacing w:line="360" w:lineRule="auto"/>
        <w:jc w:val="center"/>
        <w:rPr>
          <w:rFonts w:ascii="宋体"/>
          <w:b/>
          <w:bCs/>
          <w:sz w:val="24"/>
          <w:szCs w:val="24"/>
        </w:rPr>
      </w:pPr>
      <w:bookmarkStart w:id="18" w:name="_GoBack"/>
      <w:bookmarkEnd w:id="18"/>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4中小企业声明函</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w:t>
      </w:r>
      <w:r>
        <w:rPr>
          <w:rFonts w:ascii="宋体" w:hAnsi="宋体" w:cs="Arial"/>
          <w:kern w:val="0"/>
          <w:sz w:val="24"/>
          <w:szCs w:val="24"/>
        </w:rPr>
        <w:t xml:space="preserve">  </w:t>
      </w:r>
      <w:r>
        <w:rPr>
          <w:rFonts w:hint="eastAsia" w:ascii="宋体" w:hAnsi="宋体" w:cs="Arial"/>
          <w:kern w:val="0"/>
          <w:sz w:val="24"/>
          <w:szCs w:val="24"/>
        </w:rPr>
        <w:t>期：</w:t>
      </w:r>
      <w:r>
        <w:rPr>
          <w:rFonts w:ascii="宋体" w:hAnsi="宋体" w:cs="Arial"/>
          <w:kern w:val="0"/>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bookmarkStart w:id="16" w:name="OLE_LINK14"/>
      <w:bookmarkStart w:id="17" w:name="OLE_LINK13"/>
      <w:r>
        <w:rPr>
          <w:rFonts w:ascii="宋体" w:hAnsi="宋体"/>
          <w:b/>
          <w:bCs/>
          <w:sz w:val="24"/>
          <w:szCs w:val="24"/>
        </w:rPr>
        <w:br w:type="page"/>
      </w:r>
      <w:r>
        <w:rPr>
          <w:rFonts w:ascii="宋体" w:hAnsi="宋体"/>
          <w:b/>
          <w:bCs/>
          <w:sz w:val="24"/>
          <w:szCs w:val="24"/>
        </w:rPr>
        <w:t>4.</w:t>
      </w:r>
      <w:r>
        <w:rPr>
          <w:rFonts w:hint="eastAsia" w:ascii="宋体" w:hAnsi="宋体"/>
          <w:b/>
          <w:bCs/>
          <w:sz w:val="24"/>
          <w:szCs w:val="24"/>
        </w:rPr>
        <w:t>5</w:t>
      </w:r>
      <w:r>
        <w:rPr>
          <w:rFonts w:ascii="宋体" w:hAnsi="宋体"/>
          <w:b/>
          <w:bCs/>
          <w:sz w:val="24"/>
          <w:szCs w:val="24"/>
        </w:rPr>
        <w:t xml:space="preserve"> </w:t>
      </w:r>
      <w:r>
        <w:rPr>
          <w:rFonts w:hint="eastAsia" w:ascii="宋体" w:hAnsi="宋体"/>
          <w:b/>
          <w:bCs/>
          <w:sz w:val="24"/>
          <w:szCs w:val="24"/>
        </w:rPr>
        <w:t>残疾人福利性单位声明函</w:t>
      </w:r>
    </w:p>
    <w:bookmarkEnd w:id="16"/>
    <w:bookmarkEnd w:id="17"/>
    <w:p>
      <w:pPr>
        <w:spacing w:line="360" w:lineRule="auto"/>
        <w:ind w:firstLine="480" w:firstLineChars="200"/>
        <w:rPr>
          <w:rFonts w:asci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w:t>
      </w:r>
      <w:r>
        <w:rPr>
          <w:rFonts w:ascii="宋体" w:hAnsi="宋体"/>
          <w:sz w:val="24"/>
          <w:szCs w:val="24"/>
          <w:u w:val="single"/>
        </w:rPr>
        <w:t xml:space="preserve">        </w:t>
      </w:r>
      <w:r>
        <w:rPr>
          <w:rFonts w:hint="eastAsia" w:ascii="宋体" w:hAnsi="宋体"/>
          <w:sz w:val="24"/>
          <w:szCs w:val="24"/>
        </w:rPr>
        <w:t>单位的</w:t>
      </w:r>
      <w:r>
        <w:rPr>
          <w:rFonts w:ascii="宋体" w:hAnsi="宋体"/>
          <w:sz w:val="24"/>
          <w:szCs w:val="24"/>
          <w:u w:val="single"/>
        </w:rPr>
        <w:t xml:space="preserve">           </w:t>
      </w:r>
      <w:r>
        <w:rPr>
          <w:rFonts w:hint="eastAsia" w:ascii="宋体" w:hAnsi="宋体"/>
          <w:sz w:val="24"/>
          <w:szCs w:val="24"/>
        </w:rPr>
        <w:t>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pStyle w:val="2"/>
        <w:ind w:firstLine="340"/>
      </w:pPr>
    </w:p>
    <w:p>
      <w:pPr>
        <w:pStyle w:val="2"/>
        <w:ind w:firstLine="340"/>
      </w:pP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单位名称（盖章）：</w:t>
      </w: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ind w:firstLine="340"/>
        <w:rPr>
          <w:lang w:val="zh-CN"/>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t>五、其他资料（若有）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sz w:val="24"/>
          <w:szCs w:val="24"/>
        </w:rPr>
      </w:pPr>
      <w:r>
        <w:rPr>
          <w:rFonts w:hint="eastAsia" w:ascii="宋体" w:hAnsi="宋体"/>
          <w:b/>
          <w:bCs/>
          <w:sz w:val="24"/>
          <w:szCs w:val="24"/>
        </w:rPr>
        <w:t>除招标文件另有规定外，投标人认为需要提交的其他证明材料或资料加盖投标人的单位公章后应在此项下提交。</w:t>
      </w:r>
    </w:p>
    <w:p>
      <w:pPr>
        <w:rPr>
          <w:rFonts w:ascii="宋体" w:hAnsi="宋体"/>
          <w:b/>
          <w:bCs/>
          <w:sz w:val="24"/>
          <w:szCs w:val="24"/>
        </w:rPr>
      </w:pPr>
    </w:p>
    <w:p>
      <w:pPr>
        <w:ind w:firstLine="420"/>
        <w:jc w:val="left"/>
        <w:rPr>
          <w:sz w:val="24"/>
          <w:szCs w:val="24"/>
        </w:rPr>
      </w:pPr>
    </w:p>
    <w:p>
      <w:pPr>
        <w:tabs>
          <w:tab w:val="left" w:pos="1260"/>
        </w:tabs>
        <w:autoSpaceDE w:val="0"/>
        <w:autoSpaceDN w:val="0"/>
        <w:adjustRightInd w:val="0"/>
        <w:spacing w:line="360" w:lineRule="auto"/>
        <w:contextualSpacing/>
        <w:jc w:val="center"/>
      </w:pP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6"/>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A882AC9"/>
    <w:multiLevelType w:val="multilevel"/>
    <w:tmpl w:val="0A882AC9"/>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268265B7"/>
    <w:multiLevelType w:val="singleLevel"/>
    <w:tmpl w:val="268265B7"/>
    <w:lvl w:ilvl="0" w:tentative="0">
      <w:start w:val="1"/>
      <w:numFmt w:val="decimal"/>
      <w:suff w:val="nothing"/>
      <w:lvlText w:val="%1、"/>
      <w:lvlJc w:val="left"/>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0">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7"/>
  </w:num>
  <w:num w:numId="4">
    <w:abstractNumId w:val="16"/>
  </w:num>
  <w:num w:numId="5">
    <w:abstractNumId w:val="0"/>
  </w:num>
  <w:num w:numId="6">
    <w:abstractNumId w:val="3"/>
  </w:num>
  <w:num w:numId="7">
    <w:abstractNumId w:val="9"/>
  </w:num>
  <w:num w:numId="8">
    <w:abstractNumId w:val="18"/>
  </w:num>
  <w:num w:numId="9">
    <w:abstractNumId w:val="19"/>
  </w:num>
  <w:num w:numId="10">
    <w:abstractNumId w:val="14"/>
  </w:num>
  <w:num w:numId="11">
    <w:abstractNumId w:val="11"/>
  </w:num>
  <w:num w:numId="12">
    <w:abstractNumId w:val="6"/>
  </w:num>
  <w:num w:numId="13">
    <w:abstractNumId w:val="7"/>
  </w:num>
  <w:num w:numId="14">
    <w:abstractNumId w:val="21"/>
  </w:num>
  <w:num w:numId="15">
    <w:abstractNumId w:val="13"/>
  </w:num>
  <w:num w:numId="16">
    <w:abstractNumId w:val="20"/>
  </w:num>
  <w:num w:numId="17">
    <w:abstractNumId w:val="5"/>
  </w:num>
  <w:num w:numId="18">
    <w:abstractNumId w:val="8"/>
  </w:num>
  <w:num w:numId="19">
    <w:abstractNumId w:val="15"/>
  </w:num>
  <w:num w:numId="20">
    <w:abstractNumId w:val="12"/>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1B5D"/>
    <w:rsid w:val="00074086"/>
    <w:rsid w:val="00075423"/>
    <w:rsid w:val="0008531C"/>
    <w:rsid w:val="00086AFB"/>
    <w:rsid w:val="000904E3"/>
    <w:rsid w:val="000938BE"/>
    <w:rsid w:val="00094583"/>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07A37"/>
    <w:rsid w:val="00212A04"/>
    <w:rsid w:val="00220A8C"/>
    <w:rsid w:val="002241F9"/>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C17F7"/>
    <w:rsid w:val="003D2B2F"/>
    <w:rsid w:val="003D3FB5"/>
    <w:rsid w:val="003E149A"/>
    <w:rsid w:val="003E2DBE"/>
    <w:rsid w:val="003F5DD0"/>
    <w:rsid w:val="00410F55"/>
    <w:rsid w:val="0041124B"/>
    <w:rsid w:val="00412829"/>
    <w:rsid w:val="00414486"/>
    <w:rsid w:val="00415A4E"/>
    <w:rsid w:val="00417373"/>
    <w:rsid w:val="004212CB"/>
    <w:rsid w:val="0042172E"/>
    <w:rsid w:val="004226E9"/>
    <w:rsid w:val="00425942"/>
    <w:rsid w:val="00425D9A"/>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0550"/>
    <w:rsid w:val="00521E2C"/>
    <w:rsid w:val="00522091"/>
    <w:rsid w:val="00522697"/>
    <w:rsid w:val="00535F39"/>
    <w:rsid w:val="00537D3D"/>
    <w:rsid w:val="00544270"/>
    <w:rsid w:val="00547C51"/>
    <w:rsid w:val="005549F8"/>
    <w:rsid w:val="00561C5B"/>
    <w:rsid w:val="00573D06"/>
    <w:rsid w:val="005768AB"/>
    <w:rsid w:val="00576B3F"/>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6F7082"/>
    <w:rsid w:val="0070010A"/>
    <w:rsid w:val="00704BF9"/>
    <w:rsid w:val="00705BA9"/>
    <w:rsid w:val="00716F27"/>
    <w:rsid w:val="00721226"/>
    <w:rsid w:val="00721711"/>
    <w:rsid w:val="00737DB9"/>
    <w:rsid w:val="007401C3"/>
    <w:rsid w:val="00740E91"/>
    <w:rsid w:val="00746A32"/>
    <w:rsid w:val="007568C2"/>
    <w:rsid w:val="007570E2"/>
    <w:rsid w:val="00760543"/>
    <w:rsid w:val="00763BE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D108F"/>
    <w:rsid w:val="008E62A2"/>
    <w:rsid w:val="008F0E43"/>
    <w:rsid w:val="008F3208"/>
    <w:rsid w:val="00902A7F"/>
    <w:rsid w:val="00905A17"/>
    <w:rsid w:val="00920609"/>
    <w:rsid w:val="00920892"/>
    <w:rsid w:val="009209F7"/>
    <w:rsid w:val="0092409E"/>
    <w:rsid w:val="00930F65"/>
    <w:rsid w:val="00935FFA"/>
    <w:rsid w:val="00945983"/>
    <w:rsid w:val="00973D36"/>
    <w:rsid w:val="0097535A"/>
    <w:rsid w:val="00985EBA"/>
    <w:rsid w:val="0098622D"/>
    <w:rsid w:val="00987150"/>
    <w:rsid w:val="009A452D"/>
    <w:rsid w:val="009A7FC7"/>
    <w:rsid w:val="009B2B36"/>
    <w:rsid w:val="009B2D15"/>
    <w:rsid w:val="009B5BC7"/>
    <w:rsid w:val="009B6EA8"/>
    <w:rsid w:val="009B75C4"/>
    <w:rsid w:val="009C12AB"/>
    <w:rsid w:val="009C5BE8"/>
    <w:rsid w:val="009C5BF0"/>
    <w:rsid w:val="009D1F9C"/>
    <w:rsid w:val="009D203C"/>
    <w:rsid w:val="009D20A3"/>
    <w:rsid w:val="009D3502"/>
    <w:rsid w:val="009D466D"/>
    <w:rsid w:val="009D4E5B"/>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957BB"/>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15791"/>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635B"/>
    <w:rsid w:val="00CD0DF3"/>
    <w:rsid w:val="00CD1688"/>
    <w:rsid w:val="00CD275D"/>
    <w:rsid w:val="00CE0D24"/>
    <w:rsid w:val="00CE1F97"/>
    <w:rsid w:val="00CE3B68"/>
    <w:rsid w:val="00CE5C22"/>
    <w:rsid w:val="00CF4315"/>
    <w:rsid w:val="00D03251"/>
    <w:rsid w:val="00D13B7F"/>
    <w:rsid w:val="00D17952"/>
    <w:rsid w:val="00D22B67"/>
    <w:rsid w:val="00D255E5"/>
    <w:rsid w:val="00D273E8"/>
    <w:rsid w:val="00D276CD"/>
    <w:rsid w:val="00D301AB"/>
    <w:rsid w:val="00D306DE"/>
    <w:rsid w:val="00D37098"/>
    <w:rsid w:val="00D42A85"/>
    <w:rsid w:val="00D50424"/>
    <w:rsid w:val="00D53F80"/>
    <w:rsid w:val="00D556F3"/>
    <w:rsid w:val="00D615B9"/>
    <w:rsid w:val="00D65B94"/>
    <w:rsid w:val="00D65D54"/>
    <w:rsid w:val="00DA4C59"/>
    <w:rsid w:val="00DB0DE6"/>
    <w:rsid w:val="00DB761E"/>
    <w:rsid w:val="00DC21F0"/>
    <w:rsid w:val="00DC6509"/>
    <w:rsid w:val="00DE35F4"/>
    <w:rsid w:val="00DF1A9A"/>
    <w:rsid w:val="00DF2776"/>
    <w:rsid w:val="00DF323D"/>
    <w:rsid w:val="00E26F4F"/>
    <w:rsid w:val="00E301A5"/>
    <w:rsid w:val="00E31290"/>
    <w:rsid w:val="00E34343"/>
    <w:rsid w:val="00E46CCC"/>
    <w:rsid w:val="00E521CD"/>
    <w:rsid w:val="00E527E9"/>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1C0E"/>
    <w:rsid w:val="00F04FC6"/>
    <w:rsid w:val="00F105D7"/>
    <w:rsid w:val="00F270AE"/>
    <w:rsid w:val="00F2739F"/>
    <w:rsid w:val="00F33027"/>
    <w:rsid w:val="00F360CE"/>
    <w:rsid w:val="00F36EAE"/>
    <w:rsid w:val="00F50B2C"/>
    <w:rsid w:val="00F566F9"/>
    <w:rsid w:val="00F6323A"/>
    <w:rsid w:val="00F6614B"/>
    <w:rsid w:val="00F700DD"/>
    <w:rsid w:val="00F726CB"/>
    <w:rsid w:val="00F771F3"/>
    <w:rsid w:val="00F823FB"/>
    <w:rsid w:val="00F84F9D"/>
    <w:rsid w:val="00F85194"/>
    <w:rsid w:val="00F94449"/>
    <w:rsid w:val="00F95117"/>
    <w:rsid w:val="00FA3464"/>
    <w:rsid w:val="00FA69A3"/>
    <w:rsid w:val="00FC5937"/>
    <w:rsid w:val="00FC7550"/>
    <w:rsid w:val="00FD2FE5"/>
    <w:rsid w:val="00FE0F7C"/>
    <w:rsid w:val="00FE6A83"/>
    <w:rsid w:val="00FF2E8B"/>
    <w:rsid w:val="00FF7E23"/>
    <w:rsid w:val="01016834"/>
    <w:rsid w:val="02B07DF4"/>
    <w:rsid w:val="02C7005F"/>
    <w:rsid w:val="047C7384"/>
    <w:rsid w:val="04823B06"/>
    <w:rsid w:val="06BF1EA6"/>
    <w:rsid w:val="06D84C2B"/>
    <w:rsid w:val="07405120"/>
    <w:rsid w:val="07B753CB"/>
    <w:rsid w:val="07C47201"/>
    <w:rsid w:val="07E21514"/>
    <w:rsid w:val="082A71D0"/>
    <w:rsid w:val="09F6412B"/>
    <w:rsid w:val="0A6501B2"/>
    <w:rsid w:val="0A866190"/>
    <w:rsid w:val="0AC74E9C"/>
    <w:rsid w:val="0B174CFF"/>
    <w:rsid w:val="0C6322DD"/>
    <w:rsid w:val="0D366E92"/>
    <w:rsid w:val="0DC55BA7"/>
    <w:rsid w:val="0DFE7D79"/>
    <w:rsid w:val="0E370BC9"/>
    <w:rsid w:val="0EEF0F1F"/>
    <w:rsid w:val="11753CE3"/>
    <w:rsid w:val="120E6726"/>
    <w:rsid w:val="123041F5"/>
    <w:rsid w:val="136E42A2"/>
    <w:rsid w:val="14253293"/>
    <w:rsid w:val="14464F15"/>
    <w:rsid w:val="159407BD"/>
    <w:rsid w:val="15F44336"/>
    <w:rsid w:val="1604660C"/>
    <w:rsid w:val="16E96955"/>
    <w:rsid w:val="18A62020"/>
    <w:rsid w:val="18A97A89"/>
    <w:rsid w:val="198C1556"/>
    <w:rsid w:val="19AE27B8"/>
    <w:rsid w:val="19CB5DDD"/>
    <w:rsid w:val="1A8E04BE"/>
    <w:rsid w:val="1AB509D6"/>
    <w:rsid w:val="1B674960"/>
    <w:rsid w:val="1E0B6D09"/>
    <w:rsid w:val="20441EC2"/>
    <w:rsid w:val="205A6931"/>
    <w:rsid w:val="207168DB"/>
    <w:rsid w:val="20FE2263"/>
    <w:rsid w:val="21BF2759"/>
    <w:rsid w:val="21FE7A1F"/>
    <w:rsid w:val="226909B8"/>
    <w:rsid w:val="22C62272"/>
    <w:rsid w:val="22E90661"/>
    <w:rsid w:val="232C34A4"/>
    <w:rsid w:val="242E2207"/>
    <w:rsid w:val="246E4F10"/>
    <w:rsid w:val="25405913"/>
    <w:rsid w:val="25FC544C"/>
    <w:rsid w:val="2689044C"/>
    <w:rsid w:val="2699369F"/>
    <w:rsid w:val="26CC6B7D"/>
    <w:rsid w:val="270E6A82"/>
    <w:rsid w:val="27A869BC"/>
    <w:rsid w:val="280F7DB3"/>
    <w:rsid w:val="28B801A3"/>
    <w:rsid w:val="29247E56"/>
    <w:rsid w:val="29BE16FC"/>
    <w:rsid w:val="2A6431AB"/>
    <w:rsid w:val="2AB2439E"/>
    <w:rsid w:val="2AE17D89"/>
    <w:rsid w:val="2BC019DC"/>
    <w:rsid w:val="2C2D5586"/>
    <w:rsid w:val="2D9D3A14"/>
    <w:rsid w:val="2E1B342B"/>
    <w:rsid w:val="2E46556F"/>
    <w:rsid w:val="2F094F68"/>
    <w:rsid w:val="2F5F518A"/>
    <w:rsid w:val="2FF40FAA"/>
    <w:rsid w:val="30405522"/>
    <w:rsid w:val="312F7680"/>
    <w:rsid w:val="31B8255A"/>
    <w:rsid w:val="31B85D49"/>
    <w:rsid w:val="31EC2902"/>
    <w:rsid w:val="32A95501"/>
    <w:rsid w:val="330A53ED"/>
    <w:rsid w:val="33304659"/>
    <w:rsid w:val="337E32AC"/>
    <w:rsid w:val="33F34021"/>
    <w:rsid w:val="34322DA9"/>
    <w:rsid w:val="34AB19F6"/>
    <w:rsid w:val="34EB77CE"/>
    <w:rsid w:val="35083BBC"/>
    <w:rsid w:val="353676A3"/>
    <w:rsid w:val="372A0ED3"/>
    <w:rsid w:val="37711696"/>
    <w:rsid w:val="37B02F69"/>
    <w:rsid w:val="389A32F7"/>
    <w:rsid w:val="39656B66"/>
    <w:rsid w:val="3980145B"/>
    <w:rsid w:val="3B7A223A"/>
    <w:rsid w:val="3B9A11CF"/>
    <w:rsid w:val="3C0144DA"/>
    <w:rsid w:val="3C0A1E1C"/>
    <w:rsid w:val="3CAA73B2"/>
    <w:rsid w:val="3CBF288C"/>
    <w:rsid w:val="3CEC6988"/>
    <w:rsid w:val="3CFC097E"/>
    <w:rsid w:val="3E34532C"/>
    <w:rsid w:val="43107F6B"/>
    <w:rsid w:val="43941B7A"/>
    <w:rsid w:val="45213920"/>
    <w:rsid w:val="45637328"/>
    <w:rsid w:val="46AA2A00"/>
    <w:rsid w:val="470B1A4E"/>
    <w:rsid w:val="47406132"/>
    <w:rsid w:val="478016AC"/>
    <w:rsid w:val="478B016F"/>
    <w:rsid w:val="48644B19"/>
    <w:rsid w:val="48E06CD0"/>
    <w:rsid w:val="49230EF6"/>
    <w:rsid w:val="4A4D5C4E"/>
    <w:rsid w:val="4A7413E3"/>
    <w:rsid w:val="4B2E6FDD"/>
    <w:rsid w:val="4B4378E3"/>
    <w:rsid w:val="4B5B1F14"/>
    <w:rsid w:val="4BCE0CAF"/>
    <w:rsid w:val="4BE46711"/>
    <w:rsid w:val="4C4F1596"/>
    <w:rsid w:val="4DCD2796"/>
    <w:rsid w:val="4DDF406F"/>
    <w:rsid w:val="4DF1778F"/>
    <w:rsid w:val="4E972041"/>
    <w:rsid w:val="4F7524E0"/>
    <w:rsid w:val="504213CC"/>
    <w:rsid w:val="505F64AB"/>
    <w:rsid w:val="50B769A3"/>
    <w:rsid w:val="51B338E4"/>
    <w:rsid w:val="52165861"/>
    <w:rsid w:val="525E5460"/>
    <w:rsid w:val="52A45DD4"/>
    <w:rsid w:val="52C80593"/>
    <w:rsid w:val="53370F2C"/>
    <w:rsid w:val="535730BC"/>
    <w:rsid w:val="535814D7"/>
    <w:rsid w:val="537E0703"/>
    <w:rsid w:val="53DD2AF2"/>
    <w:rsid w:val="53E80296"/>
    <w:rsid w:val="543C1FB9"/>
    <w:rsid w:val="54404B49"/>
    <w:rsid w:val="548A69CE"/>
    <w:rsid w:val="54A91344"/>
    <w:rsid w:val="54E9222C"/>
    <w:rsid w:val="557B757B"/>
    <w:rsid w:val="55F20181"/>
    <w:rsid w:val="56551A24"/>
    <w:rsid w:val="56976E48"/>
    <w:rsid w:val="57D11E4C"/>
    <w:rsid w:val="580E7658"/>
    <w:rsid w:val="595D1735"/>
    <w:rsid w:val="59770432"/>
    <w:rsid w:val="598427A8"/>
    <w:rsid w:val="5A014CF0"/>
    <w:rsid w:val="5A731852"/>
    <w:rsid w:val="5A9138C7"/>
    <w:rsid w:val="5AE20109"/>
    <w:rsid w:val="5B1D5EB3"/>
    <w:rsid w:val="5B2A004B"/>
    <w:rsid w:val="5C9232C7"/>
    <w:rsid w:val="5CFA4DA2"/>
    <w:rsid w:val="5D1957A1"/>
    <w:rsid w:val="5D3478D3"/>
    <w:rsid w:val="5D5B2759"/>
    <w:rsid w:val="5DD9514E"/>
    <w:rsid w:val="5EB938AD"/>
    <w:rsid w:val="5F581441"/>
    <w:rsid w:val="60057D6D"/>
    <w:rsid w:val="603B400C"/>
    <w:rsid w:val="60C63E21"/>
    <w:rsid w:val="60F02BA0"/>
    <w:rsid w:val="64010B81"/>
    <w:rsid w:val="648D2B26"/>
    <w:rsid w:val="651624BF"/>
    <w:rsid w:val="66591F88"/>
    <w:rsid w:val="671C11B4"/>
    <w:rsid w:val="675B18B7"/>
    <w:rsid w:val="6926080A"/>
    <w:rsid w:val="6A271D54"/>
    <w:rsid w:val="6A306982"/>
    <w:rsid w:val="6BAD6444"/>
    <w:rsid w:val="6C121A42"/>
    <w:rsid w:val="6C1B64AD"/>
    <w:rsid w:val="6C973F24"/>
    <w:rsid w:val="6CC80050"/>
    <w:rsid w:val="6CDF38C9"/>
    <w:rsid w:val="6E211AE5"/>
    <w:rsid w:val="6E8E40F9"/>
    <w:rsid w:val="6E967F78"/>
    <w:rsid w:val="6F1F73A7"/>
    <w:rsid w:val="700E7F39"/>
    <w:rsid w:val="71386B78"/>
    <w:rsid w:val="731B00EC"/>
    <w:rsid w:val="73F16F72"/>
    <w:rsid w:val="74371A55"/>
    <w:rsid w:val="751F188D"/>
    <w:rsid w:val="75B57F6E"/>
    <w:rsid w:val="75CF0FDD"/>
    <w:rsid w:val="75F63F7A"/>
    <w:rsid w:val="76074F44"/>
    <w:rsid w:val="766462B9"/>
    <w:rsid w:val="76B45088"/>
    <w:rsid w:val="77340A03"/>
    <w:rsid w:val="774400AD"/>
    <w:rsid w:val="78A53551"/>
    <w:rsid w:val="78CB1232"/>
    <w:rsid w:val="790354B4"/>
    <w:rsid w:val="791848FA"/>
    <w:rsid w:val="79D5217E"/>
    <w:rsid w:val="7A001347"/>
    <w:rsid w:val="7AB01D2F"/>
    <w:rsid w:val="7B250915"/>
    <w:rsid w:val="7B261980"/>
    <w:rsid w:val="7C3034C9"/>
    <w:rsid w:val="7C7D2474"/>
    <w:rsid w:val="7CAE41C1"/>
    <w:rsid w:val="7DB109FC"/>
    <w:rsid w:val="7DB370B0"/>
    <w:rsid w:val="7DF66651"/>
    <w:rsid w:val="7E4F19F1"/>
    <w:rsid w:val="7E5C4F93"/>
    <w:rsid w:val="7F1C314B"/>
    <w:rsid w:val="7F391B35"/>
    <w:rsid w:val="7F5270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6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3"/>
    <w:qFormat/>
    <w:uiPriority w:val="99"/>
    <w:pPr>
      <w:ind w:firstLine="420" w:firstLineChars="100"/>
    </w:pPr>
    <w:rPr>
      <w:rFonts w:ascii="宋体" w:hAnsi="Times New Roman"/>
      <w:kern w:val="0"/>
      <w:sz w:val="34"/>
      <w:szCs w:val="20"/>
    </w:rPr>
  </w:style>
  <w:style w:type="paragraph" w:styleId="3">
    <w:name w:val="Body Text"/>
    <w:basedOn w:val="1"/>
    <w:link w:val="32"/>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4"/>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99"/>
    <w:rPr>
      <w:sz w:val="24"/>
    </w:rPr>
  </w:style>
  <w:style w:type="paragraph" w:styleId="14">
    <w:name w:val="Date"/>
    <w:basedOn w:val="1"/>
    <w:next w:val="1"/>
    <w:link w:val="36"/>
    <w:qFormat/>
    <w:uiPriority w:val="99"/>
    <w:pPr>
      <w:ind w:left="100" w:leftChars="2500"/>
    </w:pPr>
  </w:style>
  <w:style w:type="paragraph" w:styleId="15">
    <w:name w:val="Body Text Indent 2"/>
    <w:basedOn w:val="1"/>
    <w:link w:val="37"/>
    <w:semiHidden/>
    <w:qFormat/>
    <w:uiPriority w:val="99"/>
    <w:pPr>
      <w:spacing w:line="440" w:lineRule="exact"/>
      <w:ind w:firstLine="560" w:firstLineChars="200"/>
    </w:pPr>
    <w:rPr>
      <w:rFonts w:ascii="仿宋_GB2312" w:eastAsia="仿宋_GB2312"/>
      <w:sz w:val="2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basedOn w:val="21"/>
    <w:qFormat/>
    <w:uiPriority w:val="99"/>
    <w:rPr>
      <w:rFonts w:cs="Times New Roman"/>
      <w:b/>
      <w:bCs/>
    </w:rPr>
  </w:style>
  <w:style w:type="character" w:styleId="23">
    <w:name w:val="page number"/>
    <w:basedOn w:val="21"/>
    <w:qFormat/>
    <w:locked/>
    <w:uiPriority w:val="99"/>
  </w:style>
  <w:style w:type="character" w:styleId="24">
    <w:name w:val="FollowedHyperlink"/>
    <w:basedOn w:val="21"/>
    <w:semiHidden/>
    <w:qFormat/>
    <w:uiPriority w:val="99"/>
    <w:rPr>
      <w:rFonts w:cs="Times New Roman"/>
      <w:color w:val="800080"/>
      <w:u w:val="single"/>
    </w:rPr>
  </w:style>
  <w:style w:type="character" w:styleId="25">
    <w:name w:val="Emphasis"/>
    <w:basedOn w:val="21"/>
    <w:qFormat/>
    <w:locked/>
    <w:uiPriority w:val="20"/>
  </w:style>
  <w:style w:type="character" w:styleId="26">
    <w:name w:val="Hyperlink"/>
    <w:basedOn w:val="21"/>
    <w:qFormat/>
    <w:uiPriority w:val="99"/>
    <w:rPr>
      <w:rFonts w:cs="Times New Roman"/>
      <w:color w:val="0000FF"/>
      <w:u w:val="single"/>
    </w:rPr>
  </w:style>
  <w:style w:type="character" w:customStyle="1" w:styleId="28">
    <w:name w:val="标题 1 字符"/>
    <w:basedOn w:val="21"/>
    <w:link w:val="4"/>
    <w:qFormat/>
    <w:locked/>
    <w:uiPriority w:val="99"/>
    <w:rPr>
      <w:rFonts w:ascii="Calibri" w:hAnsi="Calibri" w:eastAsia="宋体" w:cs="Times New Roman"/>
      <w:b/>
      <w:bCs/>
      <w:kern w:val="44"/>
      <w:sz w:val="44"/>
      <w:szCs w:val="44"/>
    </w:rPr>
  </w:style>
  <w:style w:type="character" w:customStyle="1" w:styleId="29">
    <w:name w:val="Heading 2 Char"/>
    <w:basedOn w:val="21"/>
    <w:qFormat/>
    <w:locked/>
    <w:uiPriority w:val="99"/>
    <w:rPr>
      <w:rFonts w:ascii="Arial" w:hAnsi="Arial" w:eastAsia="黑体" w:cs="Times New Roman"/>
      <w:b/>
      <w:bCs/>
      <w:kern w:val="0"/>
      <w:sz w:val="32"/>
      <w:szCs w:val="32"/>
    </w:rPr>
  </w:style>
  <w:style w:type="character" w:customStyle="1" w:styleId="30">
    <w:name w:val="标题 3 字符"/>
    <w:basedOn w:val="21"/>
    <w:link w:val="6"/>
    <w:qFormat/>
    <w:locked/>
    <w:uiPriority w:val="99"/>
    <w:rPr>
      <w:rFonts w:ascii="宋体" w:hAnsi="宋体" w:eastAsia="宋体" w:cs="Times New Roman"/>
      <w:b/>
      <w:color w:val="000000"/>
      <w:kern w:val="0"/>
      <w:sz w:val="20"/>
      <w:szCs w:val="20"/>
      <w:lang w:val="en-GB"/>
    </w:rPr>
  </w:style>
  <w:style w:type="character" w:customStyle="1" w:styleId="31">
    <w:name w:val="标题 4 字符"/>
    <w:basedOn w:val="21"/>
    <w:link w:val="7"/>
    <w:qFormat/>
    <w:locked/>
    <w:uiPriority w:val="99"/>
    <w:rPr>
      <w:rFonts w:ascii="Arial" w:hAnsi="Arial" w:eastAsia="黑体" w:cs="Times New Roman"/>
      <w:b/>
      <w:bCs/>
      <w:kern w:val="0"/>
      <w:sz w:val="28"/>
      <w:szCs w:val="28"/>
    </w:rPr>
  </w:style>
  <w:style w:type="character" w:customStyle="1" w:styleId="32">
    <w:name w:val="正文文本 字符"/>
    <w:basedOn w:val="21"/>
    <w:link w:val="3"/>
    <w:semiHidden/>
    <w:qFormat/>
    <w:locked/>
    <w:uiPriority w:val="99"/>
    <w:rPr>
      <w:rFonts w:cs="Times New Roman"/>
    </w:rPr>
  </w:style>
  <w:style w:type="character" w:customStyle="1" w:styleId="33">
    <w:name w:val="正文文本首行缩进 字符"/>
    <w:basedOn w:val="32"/>
    <w:link w:val="2"/>
    <w:qFormat/>
    <w:locked/>
    <w:uiPriority w:val="99"/>
    <w:rPr>
      <w:rFonts w:ascii="宋体" w:hAnsi="Times New Roman" w:eastAsia="宋体" w:cs="Times New Roman"/>
      <w:kern w:val="0"/>
      <w:sz w:val="20"/>
      <w:szCs w:val="20"/>
    </w:rPr>
  </w:style>
  <w:style w:type="character" w:customStyle="1" w:styleId="34">
    <w:name w:val="正文文本 3 字符"/>
    <w:basedOn w:val="21"/>
    <w:link w:val="10"/>
    <w:qFormat/>
    <w:locked/>
    <w:uiPriority w:val="99"/>
    <w:rPr>
      <w:rFonts w:ascii="Times New Roman" w:hAnsi="Times New Roman" w:eastAsia="宋体" w:cs="Times New Roman"/>
      <w:color w:val="FF0000"/>
      <w:sz w:val="24"/>
      <w:szCs w:val="24"/>
    </w:rPr>
  </w:style>
  <w:style w:type="character" w:customStyle="1" w:styleId="35">
    <w:name w:val="纯文本 字符"/>
    <w:basedOn w:val="21"/>
    <w:link w:val="13"/>
    <w:qFormat/>
    <w:locked/>
    <w:uiPriority w:val="99"/>
    <w:rPr>
      <w:rFonts w:eastAsia="宋体" w:cs="Times New Roman"/>
      <w:sz w:val="24"/>
    </w:rPr>
  </w:style>
  <w:style w:type="character" w:customStyle="1" w:styleId="36">
    <w:name w:val="日期 字符"/>
    <w:basedOn w:val="21"/>
    <w:link w:val="14"/>
    <w:qFormat/>
    <w:locked/>
    <w:uiPriority w:val="99"/>
    <w:rPr>
      <w:rFonts w:cs="Times New Roman"/>
    </w:rPr>
  </w:style>
  <w:style w:type="character" w:customStyle="1" w:styleId="37">
    <w:name w:val="正文文本缩进 2 字符"/>
    <w:basedOn w:val="21"/>
    <w:link w:val="15"/>
    <w:semiHidden/>
    <w:qFormat/>
    <w:locked/>
    <w:uiPriority w:val="99"/>
    <w:rPr>
      <w:rFonts w:ascii="Calibri" w:hAnsi="Calibri" w:cs="Times New Roman"/>
    </w:rPr>
  </w:style>
  <w:style w:type="character" w:customStyle="1" w:styleId="38">
    <w:name w:val="页脚 字符"/>
    <w:basedOn w:val="21"/>
    <w:link w:val="16"/>
    <w:qFormat/>
    <w:locked/>
    <w:uiPriority w:val="99"/>
    <w:rPr>
      <w:rFonts w:cs="Times New Roman"/>
      <w:sz w:val="18"/>
      <w:szCs w:val="18"/>
    </w:rPr>
  </w:style>
  <w:style w:type="character" w:customStyle="1" w:styleId="39">
    <w:name w:val="页眉 字符"/>
    <w:basedOn w:val="21"/>
    <w:link w:val="17"/>
    <w:qFormat/>
    <w:locked/>
    <w:uiPriority w:val="99"/>
    <w:rPr>
      <w:rFonts w:cs="Times New Roman"/>
      <w:sz w:val="18"/>
      <w:szCs w:val="18"/>
    </w:rPr>
  </w:style>
  <w:style w:type="character" w:customStyle="1" w:styleId="40">
    <w:name w:val="HTML 预设格式 字符"/>
    <w:basedOn w:val="21"/>
    <w:link w:val="19"/>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1"/>
    <w:qFormat/>
    <w:uiPriority w:val="99"/>
    <w:rPr>
      <w:rFonts w:cs="Times New Roman"/>
    </w:rPr>
  </w:style>
  <w:style w:type="paragraph" w:customStyle="1" w:styleId="53">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red"/>
    <w:basedOn w:val="21"/>
    <w:qFormat/>
    <w:uiPriority w:val="0"/>
    <w:rPr>
      <w:color w:val="FF0000"/>
      <w:sz w:val="18"/>
      <w:szCs w:val="18"/>
    </w:rPr>
  </w:style>
  <w:style w:type="character" w:customStyle="1" w:styleId="56">
    <w:name w:val="red1"/>
    <w:basedOn w:val="21"/>
    <w:qFormat/>
    <w:uiPriority w:val="0"/>
    <w:rPr>
      <w:color w:val="FF0000"/>
      <w:sz w:val="18"/>
      <w:szCs w:val="18"/>
    </w:rPr>
  </w:style>
  <w:style w:type="character" w:customStyle="1" w:styleId="57">
    <w:name w:val="red2"/>
    <w:basedOn w:val="21"/>
    <w:qFormat/>
    <w:uiPriority w:val="0"/>
    <w:rPr>
      <w:color w:val="CC0000"/>
    </w:rPr>
  </w:style>
  <w:style w:type="character" w:customStyle="1" w:styleId="58">
    <w:name w:val="red3"/>
    <w:basedOn w:val="21"/>
    <w:qFormat/>
    <w:uiPriority w:val="0"/>
    <w:rPr>
      <w:color w:val="FF0000"/>
    </w:rPr>
  </w:style>
  <w:style w:type="character" w:customStyle="1" w:styleId="59">
    <w:name w:val="hover25"/>
    <w:basedOn w:val="21"/>
    <w:qFormat/>
    <w:uiPriority w:val="0"/>
  </w:style>
  <w:style w:type="character" w:customStyle="1" w:styleId="60">
    <w:name w:val="green"/>
    <w:basedOn w:val="21"/>
    <w:qFormat/>
    <w:uiPriority w:val="0"/>
    <w:rPr>
      <w:color w:val="66AE00"/>
      <w:sz w:val="18"/>
      <w:szCs w:val="18"/>
    </w:rPr>
  </w:style>
  <w:style w:type="character" w:customStyle="1" w:styleId="61">
    <w:name w:val="green1"/>
    <w:basedOn w:val="21"/>
    <w:qFormat/>
    <w:uiPriority w:val="0"/>
    <w:rPr>
      <w:color w:val="66AE00"/>
      <w:sz w:val="18"/>
      <w:szCs w:val="18"/>
    </w:rPr>
  </w:style>
  <w:style w:type="character" w:customStyle="1" w:styleId="62">
    <w:name w:val="gb-jt"/>
    <w:basedOn w:val="21"/>
    <w:qFormat/>
    <w:uiPriority w:val="0"/>
  </w:style>
  <w:style w:type="character" w:customStyle="1" w:styleId="63">
    <w:name w:val="blue"/>
    <w:basedOn w:val="21"/>
    <w:qFormat/>
    <w:uiPriority w:val="0"/>
    <w:rPr>
      <w:color w:val="0371C6"/>
      <w:sz w:val="21"/>
      <w:szCs w:val="21"/>
    </w:rPr>
  </w:style>
  <w:style w:type="character" w:customStyle="1" w:styleId="64">
    <w:name w:val="right"/>
    <w:basedOn w:val="21"/>
    <w:qFormat/>
    <w:uiPriority w:val="0"/>
    <w:rPr>
      <w:color w:val="999999"/>
      <w:sz w:val="18"/>
      <w:szCs w:val="18"/>
    </w:rPr>
  </w:style>
  <w:style w:type="character" w:customStyle="1" w:styleId="65">
    <w:name w:val="标题 2 字符"/>
    <w:link w:val="5"/>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5222</Words>
  <Characters>29772</Characters>
  <Lines>248</Lines>
  <Paragraphs>69</Paragraphs>
  <TotalTime>2</TotalTime>
  <ScaleCrop>false</ScaleCrop>
  <LinksUpToDate>false</LinksUpToDate>
  <CharactersWithSpaces>34925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2018-10-10T03:30:00Z</dcterms:created>
  <dc:creator>许昌市公共资源交易中心:孟莉</dc:creator>
  <cp:lastModifiedBy>甛╚＞</cp:lastModifiedBy>
  <cp:lastPrinted>2018-10-12T09:18:00Z</cp:lastPrinted>
  <dcterms:modified xsi:type="dcterms:W3CDTF">2018-10-16T07:01:25Z</dcterms:modified>
  <dc:title>许昌市东城区管理委员会办公室“许都大剧院消防值班人员”项目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