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1386" w:firstLineChars="350"/>
        <w:jc w:val="both"/>
        <w:rPr>
          <w:rFonts w:hint="eastAsia" w:ascii="黑体" w:hAnsi="黑体" w:eastAsia="黑体" w:cs="黑体"/>
          <w:bCs/>
          <w:w w:val="90"/>
          <w:sz w:val="44"/>
          <w:szCs w:val="44"/>
          <w:lang w:val="en-US" w:eastAsia="zh-CN"/>
        </w:rPr>
      </w:pPr>
      <w:r>
        <w:rPr>
          <w:rFonts w:hint="eastAsia" w:ascii="黑体" w:hAnsi="黑体" w:eastAsia="黑体" w:cs="黑体"/>
          <w:bCs/>
          <w:w w:val="90"/>
          <w:sz w:val="44"/>
          <w:szCs w:val="44"/>
          <w:lang w:val="en-US" w:eastAsia="zh-CN"/>
        </w:rPr>
        <w:t xml:space="preserve">   </w:t>
      </w:r>
    </w:p>
    <w:p>
      <w:pPr>
        <w:autoSpaceDE w:val="0"/>
        <w:autoSpaceDN w:val="0"/>
        <w:spacing w:line="360" w:lineRule="auto"/>
        <w:ind w:left="319" w:leftChars="152" w:right="-20"/>
        <w:jc w:val="center"/>
        <w:outlineLvl w:val="0"/>
        <w:rPr>
          <w:rFonts w:hint="eastAsia" w:ascii="黑体" w:hAnsi="黑体" w:eastAsia="黑体" w:cs="黑体"/>
          <w:b/>
          <w:bCs/>
          <w:sz w:val="44"/>
          <w:szCs w:val="44"/>
          <w:lang w:val="en-US" w:eastAsia="zh-CN"/>
        </w:rPr>
      </w:pPr>
      <w:r>
        <w:rPr>
          <w:rFonts w:hint="eastAsia" w:ascii="黑体" w:hAnsi="黑体" w:eastAsia="黑体" w:cs="黑体"/>
          <w:b/>
          <w:bCs/>
          <w:sz w:val="44"/>
          <w:szCs w:val="44"/>
        </w:rPr>
        <w:t>禹州市</w:t>
      </w:r>
      <w:r>
        <w:rPr>
          <w:rFonts w:hint="eastAsia" w:ascii="黑体" w:hAnsi="黑体" w:eastAsia="黑体" w:cs="黑体"/>
          <w:b/>
          <w:bCs/>
          <w:sz w:val="44"/>
          <w:szCs w:val="44"/>
          <w:lang w:val="en-US" w:eastAsia="zh-CN"/>
        </w:rPr>
        <w:t>环境保护局</w:t>
      </w:r>
    </w:p>
    <w:p>
      <w:pPr>
        <w:autoSpaceDE w:val="0"/>
        <w:autoSpaceDN w:val="0"/>
        <w:spacing w:line="360" w:lineRule="auto"/>
        <w:ind w:left="319" w:leftChars="152" w:right="-20"/>
        <w:jc w:val="center"/>
        <w:outlineLvl w:val="0"/>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大气环境监管能力建设设备采购</w:t>
      </w:r>
      <w:r>
        <w:rPr>
          <w:rFonts w:hint="eastAsia" w:ascii="黑体" w:hAnsi="黑体" w:eastAsia="黑体" w:cs="黑体"/>
          <w:b/>
          <w:bCs/>
          <w:sz w:val="44"/>
          <w:szCs w:val="44"/>
        </w:rPr>
        <w:t>项目</w:t>
      </w:r>
      <w:r>
        <w:rPr>
          <w:rFonts w:hint="eastAsia" w:ascii="黑体" w:hAnsi="黑体" w:eastAsia="黑体" w:cs="黑体"/>
          <w:b/>
          <w:bCs/>
          <w:sz w:val="44"/>
          <w:szCs w:val="44"/>
          <w:lang w:val="en-US" w:eastAsia="zh-CN"/>
        </w:rPr>
        <w:t>(三次)</w:t>
      </w:r>
    </w:p>
    <w:p>
      <w:pPr>
        <w:ind w:firstLine="3417" w:firstLineChars="450"/>
        <w:rPr>
          <w:rFonts w:hint="eastAsia" w:ascii="仿宋" w:hAnsi="仿宋" w:eastAsia="仿宋"/>
          <w:b/>
          <w:w w:val="90"/>
          <w:sz w:val="84"/>
        </w:rPr>
      </w:pPr>
    </w:p>
    <w:p>
      <w:pPr>
        <w:rPr>
          <w:rFonts w:hint="eastAsia" w:ascii="仿宋" w:hAnsi="仿宋" w:eastAsia="仿宋"/>
          <w:b/>
          <w:w w:val="90"/>
          <w:sz w:val="8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41"/>
        <w:spacing w:line="360" w:lineRule="auto"/>
        <w:ind w:firstLine="320" w:firstLineChars="100"/>
        <w:rPr>
          <w:rFonts w:hint="eastAsia" w:ascii="仿宋" w:hAnsi="仿宋" w:eastAsia="仿宋"/>
          <w:sz w:val="32"/>
          <w:lang w:val="en-US" w:eastAsia="zh-CN"/>
        </w:rPr>
      </w:pPr>
      <w:r>
        <w:rPr>
          <w:rFonts w:hint="eastAsia" w:ascii="仿宋" w:hAnsi="仿宋" w:eastAsia="仿宋"/>
          <w:sz w:val="32"/>
          <w:lang w:val="en-US" w:eastAsia="zh-CN"/>
        </w:rPr>
        <w:t xml:space="preserve">      </w:t>
      </w:r>
      <w:r>
        <w:rPr>
          <w:rFonts w:hint="eastAsia" w:ascii="仿宋" w:hAnsi="仿宋" w:eastAsia="仿宋"/>
          <w:sz w:val="32"/>
        </w:rPr>
        <w:t>采购单位：禹州市</w:t>
      </w:r>
      <w:r>
        <w:rPr>
          <w:rFonts w:hint="eastAsia" w:ascii="仿宋" w:hAnsi="仿宋" w:eastAsia="仿宋"/>
          <w:sz w:val="32"/>
          <w:lang w:eastAsia="zh-CN"/>
        </w:rPr>
        <w:t>环境保护局</w:t>
      </w:r>
    </w:p>
    <w:p>
      <w:pPr>
        <w:autoSpaceDE w:val="0"/>
        <w:autoSpaceDN w:val="0"/>
        <w:spacing w:line="360" w:lineRule="auto"/>
        <w:ind w:left="1919" w:leftChars="152" w:right="-20" w:hanging="1600" w:hangingChars="500"/>
        <w:outlineLvl w:val="0"/>
        <w:rPr>
          <w:rFonts w:hint="eastAsia" w:ascii="仿宋" w:hAnsi="仿宋" w:eastAsia="仿宋"/>
          <w:b/>
          <w:bCs/>
          <w:sz w:val="32"/>
        </w:rPr>
      </w:pPr>
      <w:r>
        <w:rPr>
          <w:rFonts w:hint="eastAsia" w:ascii="仿宋" w:hAnsi="仿宋" w:eastAsia="仿宋"/>
          <w:sz w:val="32"/>
          <w:lang w:val="en-US" w:eastAsia="zh-CN"/>
        </w:rPr>
        <w:t xml:space="preserve">      </w:t>
      </w:r>
      <w:r>
        <w:rPr>
          <w:rFonts w:hint="eastAsia" w:ascii="仿宋" w:hAnsi="仿宋" w:eastAsia="仿宋"/>
          <w:sz w:val="32"/>
        </w:rPr>
        <w:t>项目名称</w:t>
      </w:r>
      <w:r>
        <w:rPr>
          <w:rFonts w:hint="eastAsia" w:ascii="仿宋" w:hAnsi="仿宋" w:eastAsia="仿宋"/>
          <w:sz w:val="32"/>
          <w:lang w:val="en-US" w:eastAsia="zh-CN"/>
        </w:rPr>
        <w:t>: 禹州市环境保护局大气环境监管能力建设设备采购项目（三次）</w:t>
      </w:r>
    </w:p>
    <w:p>
      <w:pPr>
        <w:keepNext w:val="0"/>
        <w:keepLines w:val="0"/>
        <w:pageBreakBefore w:val="0"/>
        <w:widowControl w:val="0"/>
        <w:kinsoku/>
        <w:wordWrap/>
        <w:overflowPunct/>
        <w:topLinePunct w:val="0"/>
        <w:autoSpaceDE/>
        <w:autoSpaceDN/>
        <w:bidi w:val="0"/>
        <w:adjustRightInd/>
        <w:snapToGrid/>
        <w:spacing w:line="520" w:lineRule="exact"/>
        <w:ind w:left="638" w:leftChars="304" w:right="0" w:rightChars="0" w:firstLine="0" w:firstLineChars="0"/>
        <w:jc w:val="both"/>
        <w:textAlignment w:val="auto"/>
        <w:outlineLvl w:val="9"/>
        <w:rPr>
          <w:rFonts w:ascii="仿宋" w:hAnsi="仿宋" w:eastAsia="仿宋"/>
          <w:sz w:val="32"/>
          <w:lang w:val="en-US"/>
        </w:rPr>
      </w:pPr>
      <w:r>
        <w:rPr>
          <w:rFonts w:hint="eastAsia" w:ascii="仿宋" w:hAnsi="仿宋" w:eastAsia="仿宋"/>
          <w:sz w:val="32"/>
          <w:lang w:val="en-US" w:eastAsia="zh-CN"/>
        </w:rPr>
        <w:t xml:space="preserve">    采购</w:t>
      </w:r>
      <w:r>
        <w:rPr>
          <w:rFonts w:hint="eastAsia" w:ascii="仿宋" w:hAnsi="仿宋" w:eastAsia="仿宋"/>
          <w:sz w:val="32"/>
        </w:rPr>
        <w:t>编号：</w:t>
      </w:r>
      <w:r>
        <w:rPr>
          <w:rFonts w:hint="eastAsia" w:ascii="仿宋" w:hAnsi="仿宋" w:eastAsia="仿宋" w:cs="仿宋"/>
          <w:sz w:val="32"/>
          <w:szCs w:val="32"/>
        </w:rPr>
        <w:t>YZCG-G201</w:t>
      </w:r>
      <w:r>
        <w:rPr>
          <w:rFonts w:hint="eastAsia" w:ascii="仿宋" w:hAnsi="仿宋" w:eastAsia="仿宋" w:cs="仿宋"/>
          <w:sz w:val="32"/>
          <w:szCs w:val="32"/>
          <w:lang w:val="en-US" w:eastAsia="zh-CN"/>
        </w:rPr>
        <w:t>8266-2</w:t>
      </w:r>
    </w:p>
    <w:p>
      <w:pPr>
        <w:spacing w:line="360" w:lineRule="auto"/>
        <w:ind w:firstLine="320" w:firstLineChars="100"/>
        <w:rPr>
          <w:rFonts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lang w:val="en-US" w:eastAsia="zh-CN"/>
        </w:rPr>
        <w:t xml:space="preserve">      </w:t>
      </w:r>
      <w:r>
        <w:rPr>
          <w:rFonts w:hint="eastAsia" w:ascii="仿宋" w:hAnsi="仿宋" w:eastAsia="仿宋"/>
          <w:sz w:val="32"/>
        </w:rPr>
        <w:t>采购监督机构：禹州市政府采购监督管理办公室</w:t>
      </w:r>
    </w:p>
    <w:p>
      <w:pPr>
        <w:rPr>
          <w:rFonts w:ascii="仿宋" w:hAnsi="仿宋" w:eastAsia="仿宋"/>
          <w:b/>
          <w:sz w:val="32"/>
        </w:rPr>
      </w:pPr>
    </w:p>
    <w:p>
      <w:pPr>
        <w:ind w:firstLine="3680" w:firstLineChars="1150"/>
        <w:rPr>
          <w:rFonts w:ascii="仿宋" w:hAnsi="仿宋" w:eastAsia="仿宋"/>
          <w:bCs/>
          <w:sz w:val="32"/>
        </w:rPr>
      </w:pPr>
      <w:r>
        <w:rPr>
          <w:rFonts w:hint="eastAsia" w:ascii="仿宋" w:hAnsi="仿宋" w:eastAsia="仿宋"/>
          <w:bCs/>
          <w:sz w:val="32"/>
        </w:rPr>
        <w:t>二〇一</w:t>
      </w:r>
      <w:r>
        <w:rPr>
          <w:rFonts w:hint="eastAsia" w:ascii="仿宋" w:hAnsi="仿宋" w:eastAsia="仿宋"/>
          <w:bCs/>
          <w:sz w:val="32"/>
          <w:lang w:eastAsia="zh-CN"/>
        </w:rPr>
        <w:t>八</w:t>
      </w:r>
      <w:r>
        <w:rPr>
          <w:rFonts w:hint="eastAsia" w:ascii="仿宋" w:hAnsi="仿宋" w:eastAsia="仿宋"/>
          <w:bCs/>
          <w:sz w:val="32"/>
        </w:rPr>
        <w:t>年</w:t>
      </w:r>
      <w:r>
        <w:rPr>
          <w:rFonts w:hint="eastAsia" w:ascii="仿宋" w:hAnsi="仿宋" w:eastAsia="仿宋"/>
          <w:bCs/>
          <w:sz w:val="32"/>
          <w:lang w:eastAsia="zh-CN"/>
        </w:rPr>
        <w:t>十一</w:t>
      </w:r>
      <w:r>
        <w:rPr>
          <w:rFonts w:hint="eastAsia" w:ascii="仿宋" w:hAnsi="仿宋" w:eastAsia="仿宋"/>
          <w:bCs/>
          <w:sz w:val="32"/>
        </w:rPr>
        <w:t>月</w:t>
      </w:r>
    </w:p>
    <w:p>
      <w:pPr>
        <w:rPr>
          <w:rFonts w:ascii="仿宋" w:hAnsi="仿宋" w:eastAsia="仿宋"/>
          <w:bCs/>
          <w:sz w:val="32"/>
        </w:rPr>
        <w:sectPr>
          <w:headerReference r:id="rId5" w:type="first"/>
          <w:footerReference r:id="rId8" w:type="first"/>
          <w:headerReference r:id="rId3" w:type="default"/>
          <w:footerReference r:id="rId6" w:type="default"/>
          <w:headerReference r:id="rId4" w:type="even"/>
          <w:footerReference r:id="rId7"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w:t>
      </w:r>
      <w:r>
        <w:rPr>
          <w:rFonts w:hint="eastAsia" w:ascii="黑体" w:eastAsia="黑体" w:cs="黑体"/>
          <w:b/>
          <w:bCs/>
          <w:sz w:val="28"/>
          <w:szCs w:val="28"/>
          <w:lang w:val="en-US" w:eastAsia="zh-CN"/>
        </w:rPr>
        <w:t>（参考</w:t>
      </w:r>
      <w:r>
        <w:rPr>
          <w:rFonts w:hint="eastAsia" w:ascii="黑体" w:eastAsia="黑体" w:cs="黑体"/>
          <w:b/>
          <w:bCs/>
          <w:sz w:val="28"/>
          <w:szCs w:val="28"/>
          <w:lang w:val="zh-CN"/>
        </w:rPr>
        <w:t>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仿宋" w:hAnsi="仿宋" w:eastAsia="仿宋"/>
          <w:b/>
          <w:sz w:val="44"/>
          <w:szCs w:val="44"/>
        </w:rPr>
      </w:pPr>
      <w:r>
        <w:rPr>
          <w:rFonts w:hint="eastAsia" w:ascii="仿宋" w:hAnsi="仿宋" w:eastAsia="仿宋"/>
          <w:b/>
          <w:sz w:val="44"/>
          <w:szCs w:val="44"/>
        </w:rPr>
        <w:t xml:space="preserve"> 投标邀请函</w:t>
      </w:r>
    </w:p>
    <w:p>
      <w:pPr>
        <w:spacing w:line="520" w:lineRule="exact"/>
        <w:textAlignment w:val="baseline"/>
        <w:rPr>
          <w:rFonts w:ascii="仿宋" w:hAnsi="仿宋" w:eastAsia="仿宋"/>
          <w:b/>
          <w:sz w:val="36"/>
          <w:szCs w:val="36"/>
        </w:rPr>
      </w:pPr>
    </w:p>
    <w:p>
      <w:pPr>
        <w:autoSpaceDE w:val="0"/>
        <w:autoSpaceDN w:val="0"/>
        <w:spacing w:line="360" w:lineRule="auto"/>
        <w:ind w:left="319" w:leftChars="152" w:right="-20"/>
        <w:jc w:val="center"/>
        <w:outlineLvl w:val="0"/>
        <w:rPr>
          <w:rFonts w:hint="eastAsia" w:ascii="仿宋" w:hAnsi="仿宋" w:eastAsia="仿宋" w:cs="仿宋"/>
          <w:b/>
          <w:bCs/>
          <w:sz w:val="32"/>
          <w:szCs w:val="32"/>
        </w:rPr>
      </w:pPr>
      <w:r>
        <w:rPr>
          <w:rFonts w:hint="eastAsia" w:ascii="仿宋" w:hAnsi="仿宋" w:eastAsia="仿宋" w:cs="仿宋"/>
          <w:b/>
          <w:bCs/>
          <w:sz w:val="32"/>
          <w:szCs w:val="32"/>
        </w:rPr>
        <w:t>禹州市</w:t>
      </w:r>
      <w:r>
        <w:rPr>
          <w:rFonts w:hint="eastAsia" w:ascii="仿宋" w:hAnsi="仿宋" w:eastAsia="仿宋" w:cs="仿宋"/>
          <w:b/>
          <w:bCs/>
          <w:sz w:val="32"/>
          <w:szCs w:val="32"/>
          <w:lang w:val="en-US" w:eastAsia="zh-CN"/>
        </w:rPr>
        <w:t>环境保护局大气环境监管能力建设设备采购</w:t>
      </w:r>
      <w:r>
        <w:rPr>
          <w:rFonts w:hint="eastAsia" w:ascii="仿宋" w:hAnsi="仿宋" w:eastAsia="仿宋" w:cs="仿宋"/>
          <w:b/>
          <w:bCs/>
          <w:sz w:val="32"/>
          <w:szCs w:val="32"/>
        </w:rPr>
        <w:t>项目</w:t>
      </w:r>
    </w:p>
    <w:p>
      <w:pPr>
        <w:autoSpaceDE w:val="0"/>
        <w:autoSpaceDN w:val="0"/>
        <w:spacing w:line="360" w:lineRule="auto"/>
        <w:ind w:left="319" w:leftChars="152" w:right="-20"/>
        <w:jc w:val="center"/>
        <w:outlineLvl w:val="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（三次）</w:t>
      </w:r>
    </w:p>
    <w:p>
      <w:pPr>
        <w:spacing w:line="520" w:lineRule="exact"/>
        <w:ind w:firstLine="2530" w:firstLineChars="700"/>
        <w:rPr>
          <w:rFonts w:hint="eastAsia" w:ascii="仿宋" w:hAnsi="仿宋" w:eastAsia="仿宋" w:cs="仿宋"/>
          <w:b/>
          <w:bCs/>
          <w:sz w:val="36"/>
          <w:szCs w:val="36"/>
          <w:lang w:val="en-US" w:eastAsia="zh-CN"/>
        </w:rPr>
      </w:pPr>
      <w:r>
        <w:rPr>
          <w:rFonts w:hint="eastAsia" w:ascii="仿宋" w:hAnsi="仿宋" w:eastAsia="仿宋" w:cs="仿宋"/>
          <w:b/>
          <w:bCs/>
          <w:sz w:val="36"/>
          <w:szCs w:val="36"/>
        </w:rPr>
        <w:t>招</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标</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邀</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请</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函</w:t>
      </w:r>
    </w:p>
    <w:p>
      <w:pPr>
        <w:spacing w:line="520" w:lineRule="exact"/>
        <w:ind w:firstLine="3080" w:firstLineChars="700"/>
        <w:rPr>
          <w:rFonts w:hint="eastAsia" w:ascii="黑体" w:hAnsi="黑体" w:eastAsia="黑体" w:cs="黑体"/>
          <w:sz w:val="44"/>
          <w:szCs w:val="44"/>
        </w:rPr>
      </w:pP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禹州市政府采购中心受禹州市环境保护局的委托，就“禹州市环境保护局大气环境监管能力建设设备采购项目</w:t>
      </w:r>
      <w:r>
        <w:rPr>
          <w:rFonts w:hint="eastAsia" w:ascii="仿宋" w:hAnsi="仿宋" w:eastAsia="仿宋" w:cs="仿宋"/>
          <w:sz w:val="24"/>
          <w:szCs w:val="24"/>
          <w:lang w:eastAsia="zh-CN"/>
        </w:rPr>
        <w:t>（三次）</w:t>
      </w:r>
      <w:r>
        <w:rPr>
          <w:rFonts w:hint="eastAsia" w:ascii="仿宋" w:hAnsi="仿宋" w:eastAsia="仿宋" w:cs="仿宋"/>
          <w:sz w:val="24"/>
          <w:szCs w:val="24"/>
        </w:rPr>
        <w:t>”进行公开招标，欢迎合格的投标人前来投标。</w:t>
      </w:r>
    </w:p>
    <w:p>
      <w:pPr>
        <w:spacing w:line="48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一、项目基本情况</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1、采购人：禹州市环境保护局</w:t>
      </w:r>
    </w:p>
    <w:p>
      <w:pPr>
        <w:autoSpaceDE w:val="0"/>
        <w:autoSpaceDN w:val="0"/>
        <w:spacing w:line="360" w:lineRule="auto"/>
        <w:ind w:left="319" w:leftChars="152" w:right="-20" w:firstLine="240" w:firstLineChars="100"/>
        <w:jc w:val="both"/>
        <w:outlineLvl w:val="0"/>
        <w:rPr>
          <w:rFonts w:hint="eastAsia" w:ascii="仿宋" w:hAnsi="仿宋" w:eastAsia="仿宋" w:cs="仿宋"/>
          <w:sz w:val="24"/>
          <w:szCs w:val="24"/>
          <w:lang w:eastAsia="zh-CN"/>
        </w:rPr>
      </w:pPr>
      <w:r>
        <w:rPr>
          <w:rFonts w:hint="eastAsia" w:ascii="仿宋" w:hAnsi="仿宋" w:eastAsia="仿宋" w:cs="仿宋"/>
          <w:sz w:val="24"/>
          <w:szCs w:val="24"/>
        </w:rPr>
        <w:t>2、项目名称：禹州市环境保护局大气环境监管能力建设设备采购项目</w:t>
      </w:r>
      <w:r>
        <w:rPr>
          <w:rFonts w:hint="eastAsia" w:ascii="仿宋" w:hAnsi="仿宋" w:eastAsia="仿宋" w:cs="仿宋"/>
          <w:sz w:val="24"/>
          <w:szCs w:val="24"/>
          <w:lang w:eastAsia="zh-CN"/>
        </w:rPr>
        <w:t>（三次）</w:t>
      </w:r>
    </w:p>
    <w:p>
      <w:pPr>
        <w:spacing w:line="4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3、采购编号：YZCG—</w:t>
      </w:r>
      <w:r>
        <w:rPr>
          <w:rFonts w:hint="eastAsia" w:ascii="仿宋" w:hAnsi="仿宋" w:eastAsia="仿宋" w:cs="仿宋"/>
          <w:sz w:val="24"/>
          <w:szCs w:val="24"/>
          <w:lang w:val="en-US" w:eastAsia="zh-CN"/>
        </w:rPr>
        <w:t>G2018266-2</w:t>
      </w:r>
    </w:p>
    <w:p>
      <w:pPr>
        <w:spacing w:line="48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4、项目需求：</w:t>
      </w:r>
      <w:r>
        <w:rPr>
          <w:rFonts w:hint="eastAsia" w:ascii="仿宋" w:hAnsi="仿宋" w:eastAsia="仿宋" w:cs="仿宋"/>
          <w:sz w:val="24"/>
          <w:szCs w:val="24"/>
          <w:lang w:eastAsia="zh-CN"/>
        </w:rPr>
        <w:t>激光打印机、扫描仪、摄像机等</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5、采购预算：</w:t>
      </w:r>
      <w:r>
        <w:rPr>
          <w:rFonts w:hint="eastAsia" w:ascii="仿宋" w:hAnsi="仿宋" w:eastAsia="仿宋" w:cs="仿宋"/>
          <w:sz w:val="24"/>
          <w:szCs w:val="24"/>
          <w:lang w:val="en-US" w:eastAsia="zh-CN"/>
        </w:rPr>
        <w:t>91.6</w:t>
      </w:r>
      <w:r>
        <w:rPr>
          <w:rFonts w:hint="eastAsia" w:ascii="仿宋" w:hAnsi="仿宋" w:eastAsia="仿宋" w:cs="仿宋"/>
          <w:sz w:val="24"/>
          <w:szCs w:val="24"/>
        </w:rPr>
        <w:t>万元</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6、最高限价：</w:t>
      </w:r>
      <w:r>
        <w:rPr>
          <w:rFonts w:hint="eastAsia" w:ascii="仿宋" w:hAnsi="仿宋" w:eastAsia="仿宋" w:cs="仿宋"/>
          <w:sz w:val="24"/>
          <w:szCs w:val="24"/>
          <w:lang w:val="en-US" w:eastAsia="zh-CN"/>
        </w:rPr>
        <w:t>91.6</w:t>
      </w:r>
      <w:r>
        <w:rPr>
          <w:rFonts w:hint="eastAsia" w:ascii="仿宋" w:hAnsi="仿宋" w:eastAsia="仿宋" w:cs="仿宋"/>
          <w:sz w:val="24"/>
          <w:szCs w:val="24"/>
        </w:rPr>
        <w:t>万元</w:t>
      </w:r>
    </w:p>
    <w:p>
      <w:pPr>
        <w:spacing w:line="480" w:lineRule="exact"/>
        <w:rPr>
          <w:rFonts w:ascii="仿宋" w:hAnsi="仿宋" w:eastAsia="仿宋" w:cs="仿宋"/>
          <w:b/>
          <w:bCs/>
          <w:sz w:val="24"/>
          <w:szCs w:val="24"/>
        </w:rPr>
      </w:pPr>
      <w:r>
        <w:rPr>
          <w:rFonts w:hint="eastAsia" w:ascii="仿宋" w:hAnsi="仿宋" w:eastAsia="仿宋" w:cs="仿宋"/>
          <w:sz w:val="24"/>
          <w:szCs w:val="24"/>
        </w:rPr>
        <w:t>　　</w:t>
      </w:r>
      <w:r>
        <w:rPr>
          <w:rFonts w:hint="eastAsia" w:ascii="仿宋" w:hAnsi="仿宋" w:eastAsia="仿宋" w:cs="仿宋"/>
          <w:b/>
          <w:bCs/>
          <w:sz w:val="24"/>
          <w:szCs w:val="24"/>
        </w:rPr>
        <w:t>二、需要落实的政府采购政策</w:t>
      </w:r>
    </w:p>
    <w:p>
      <w:pPr>
        <w:spacing w:line="480" w:lineRule="exact"/>
        <w:rPr>
          <w:rFonts w:ascii="仿宋" w:hAnsi="仿宋" w:eastAsia="仿宋" w:cs="仿宋"/>
          <w:sz w:val="24"/>
          <w:szCs w:val="24"/>
        </w:rPr>
      </w:pPr>
      <w:r>
        <w:rPr>
          <w:rFonts w:hint="eastAsia" w:ascii="仿宋" w:hAnsi="仿宋" w:eastAsia="仿宋" w:cs="仿宋"/>
          <w:sz w:val="24"/>
          <w:szCs w:val="24"/>
        </w:rPr>
        <w:t>　　本项目落实节约能源、保护环境、扶持不发达地区和少数民族地区、促进中小企业、监狱企业发展等政府采购政策。（详见招标文件）</w:t>
      </w:r>
    </w:p>
    <w:p>
      <w:pPr>
        <w:spacing w:line="480" w:lineRule="exact"/>
        <w:rPr>
          <w:rFonts w:ascii="仿宋" w:hAnsi="仿宋" w:eastAsia="仿宋" w:cs="仿宋"/>
          <w:b/>
          <w:bCs/>
          <w:sz w:val="24"/>
          <w:szCs w:val="24"/>
        </w:rPr>
      </w:pPr>
      <w:r>
        <w:rPr>
          <w:rFonts w:hint="eastAsia" w:ascii="仿宋" w:hAnsi="仿宋" w:eastAsia="仿宋" w:cs="仿宋"/>
          <w:sz w:val="24"/>
          <w:szCs w:val="24"/>
        </w:rPr>
        <w:t>　</w:t>
      </w:r>
      <w:r>
        <w:rPr>
          <w:rFonts w:hint="eastAsia" w:ascii="仿宋" w:hAnsi="仿宋" w:eastAsia="仿宋" w:cs="仿宋"/>
          <w:b/>
          <w:bCs/>
          <w:sz w:val="24"/>
          <w:szCs w:val="24"/>
        </w:rPr>
        <w:t>　三、供应商资格要求</w:t>
      </w:r>
    </w:p>
    <w:p>
      <w:pPr>
        <w:spacing w:line="4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1、符合《政府采购法》第二十二条之规定，具有独立法人资格且</w:t>
      </w:r>
      <w:r>
        <w:rPr>
          <w:rFonts w:hint="eastAsia" w:ascii="仿宋" w:hAnsi="仿宋" w:eastAsia="仿宋" w:cs="仿宋"/>
          <w:sz w:val="24"/>
          <w:szCs w:val="24"/>
          <w:lang w:eastAsia="zh-CN"/>
        </w:rPr>
        <w:t>具有相应经营范围（以营业执照为准）；</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、法定代表人授权代表须是本单位职工，提供本公司为本人缴纳社会保险证明；</w:t>
      </w:r>
    </w:p>
    <w:p>
      <w:pPr>
        <w:spacing w:line="480" w:lineRule="exact"/>
        <w:ind w:firstLine="480" w:firstLineChars="200"/>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、本项目不接受联合体投标。</w:t>
      </w:r>
    </w:p>
    <w:p>
      <w:pPr>
        <w:spacing w:line="480" w:lineRule="exact"/>
        <w:ind w:firstLine="642"/>
        <w:rPr>
          <w:rFonts w:hint="eastAsia" w:ascii="仿宋" w:hAnsi="仿宋" w:eastAsia="仿宋" w:cs="仿宋"/>
          <w:b/>
          <w:bCs/>
          <w:sz w:val="24"/>
          <w:szCs w:val="24"/>
        </w:rPr>
      </w:pPr>
      <w:r>
        <w:rPr>
          <w:rFonts w:hint="eastAsia" w:ascii="仿宋" w:hAnsi="仿宋" w:eastAsia="仿宋" w:cs="仿宋"/>
          <w:b/>
          <w:bCs/>
          <w:sz w:val="24"/>
          <w:szCs w:val="24"/>
        </w:rPr>
        <w:t>四、获取招标文件的方式、时间、地点及文件费用</w:t>
      </w:r>
    </w:p>
    <w:p>
      <w:pPr>
        <w:spacing w:line="480" w:lineRule="exact"/>
        <w:ind w:firstLine="642"/>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持CA数字认证证书，登录</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"http://221.14.6.70:8088/ggzy/eps/public/RegistAllJcxx.html" </w:instrText>
      </w:r>
      <w:r>
        <w:rPr>
          <w:rFonts w:hint="eastAsia" w:ascii="仿宋" w:hAnsi="仿宋" w:eastAsia="仿宋" w:cs="仿宋"/>
          <w:sz w:val="24"/>
          <w:szCs w:val="24"/>
        </w:rPr>
        <w:fldChar w:fldCharType="separate"/>
      </w:r>
      <w:r>
        <w:rPr>
          <w:rFonts w:hint="eastAsia" w:ascii="仿宋" w:hAnsi="仿宋" w:eastAsia="仿宋" w:cs="仿宋"/>
          <w:sz w:val="24"/>
          <w:szCs w:val="24"/>
        </w:rPr>
        <w:t>http://221.14.6.70:8088/ggzy/eps/public/RegistAllJcxx.html</w:t>
      </w:r>
      <w:r>
        <w:rPr>
          <w:rFonts w:hint="eastAsia" w:ascii="仿宋" w:hAnsi="仿宋" w:eastAsia="仿宋" w:cs="仿宋"/>
          <w:sz w:val="24"/>
          <w:szCs w:val="24"/>
        </w:rPr>
        <w:fldChar w:fldCharType="end"/>
      </w:r>
      <w:r>
        <w:rPr>
          <w:rFonts w:hint="eastAsia" w:ascii="仿宋" w:hAnsi="仿宋" w:eastAsia="仿宋" w:cs="仿宋"/>
          <w:sz w:val="24"/>
          <w:szCs w:val="24"/>
        </w:rPr>
        <w:t>进行免费注册登记（详见全国公共资源交易平台（河南省·许昌市）“常见问题解答-诚信库网上注册相关资料下载”）；</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2、在投标截止时间前登录</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"http://221.14.6.70:8088/ggzy/" </w:instrText>
      </w:r>
      <w:r>
        <w:rPr>
          <w:rFonts w:hint="eastAsia" w:ascii="仿宋" w:hAnsi="仿宋" w:eastAsia="仿宋" w:cs="仿宋"/>
          <w:sz w:val="24"/>
          <w:szCs w:val="24"/>
        </w:rPr>
        <w:fldChar w:fldCharType="separate"/>
      </w:r>
      <w:r>
        <w:rPr>
          <w:rFonts w:hint="eastAsia" w:ascii="仿宋" w:hAnsi="仿宋" w:eastAsia="仿宋" w:cs="仿宋"/>
          <w:sz w:val="24"/>
          <w:szCs w:val="24"/>
        </w:rPr>
        <w:t>http://221.14.6.70:8088/ggzy/</w:t>
      </w:r>
      <w:r>
        <w:rPr>
          <w:rFonts w:hint="eastAsia" w:ascii="仿宋" w:hAnsi="仿宋" w:eastAsia="仿宋" w:cs="仿宋"/>
          <w:sz w:val="24"/>
          <w:szCs w:val="24"/>
        </w:rPr>
        <w:fldChar w:fldCharType="end"/>
      </w:r>
      <w:r>
        <w:rPr>
          <w:rFonts w:hint="eastAsia" w:ascii="仿宋" w:hAnsi="仿宋" w:eastAsia="仿宋" w:cs="仿宋"/>
          <w:sz w:val="24"/>
          <w:szCs w:val="24"/>
        </w:rPr>
        <w:t>，自行下载招标文件（详见全国公共资源交易平台（河南省·许昌市）“常见问题解答-交易系统操作手册”）。</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3、未通过全国公共资源交易平台（河南省·许昌市）下载招标文件的投标企业，拒收其递交的投标文件。</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4、招标文件每份售价人民币200元，于递交投标文件时缴纳给采购代理机构，售后不退。</w:t>
      </w:r>
    </w:p>
    <w:p>
      <w:pPr>
        <w:spacing w:line="480" w:lineRule="exact"/>
        <w:rPr>
          <w:rFonts w:ascii="仿宋" w:hAnsi="仿宋" w:eastAsia="仿宋" w:cs="仿宋"/>
          <w:b/>
          <w:bCs/>
          <w:sz w:val="24"/>
          <w:szCs w:val="24"/>
        </w:rPr>
      </w:pPr>
      <w:r>
        <w:rPr>
          <w:rFonts w:hint="eastAsia" w:ascii="仿宋" w:hAnsi="仿宋" w:eastAsia="仿宋" w:cs="仿宋"/>
          <w:b/>
          <w:bCs/>
          <w:sz w:val="24"/>
          <w:szCs w:val="24"/>
        </w:rPr>
        <w:t>　　五、投标截止时间、开标时间及地点：</w:t>
      </w:r>
    </w:p>
    <w:p>
      <w:pPr>
        <w:spacing w:line="480" w:lineRule="exact"/>
        <w:rPr>
          <w:rFonts w:ascii="仿宋" w:hAnsi="仿宋" w:eastAsia="仿宋" w:cs="仿宋"/>
          <w:sz w:val="24"/>
          <w:szCs w:val="24"/>
        </w:rPr>
      </w:pPr>
      <w:r>
        <w:rPr>
          <w:rFonts w:hint="eastAsia" w:ascii="仿宋" w:hAnsi="仿宋" w:eastAsia="仿宋" w:cs="仿宋"/>
          <w:sz w:val="24"/>
          <w:szCs w:val="24"/>
        </w:rPr>
        <w:t>　　1、投标截止及开标时间：2018年</w:t>
      </w:r>
      <w:r>
        <w:rPr>
          <w:rFonts w:hint="eastAsia" w:ascii="仿宋" w:hAnsi="仿宋" w:eastAsia="仿宋" w:cs="仿宋"/>
          <w:sz w:val="24"/>
          <w:szCs w:val="24"/>
          <w:lang w:val="en-US" w:eastAsia="zh-CN"/>
        </w:rPr>
        <w:t>11</w:t>
      </w:r>
      <w:r>
        <w:rPr>
          <w:rFonts w:hint="eastAsia" w:ascii="仿宋" w:hAnsi="仿宋" w:eastAsia="仿宋" w:cs="仿宋"/>
          <w:sz w:val="24"/>
          <w:szCs w:val="24"/>
        </w:rPr>
        <w:t>月</w:t>
      </w:r>
      <w:r>
        <w:rPr>
          <w:rFonts w:hint="eastAsia" w:ascii="仿宋" w:hAnsi="仿宋" w:eastAsia="仿宋" w:cs="仿宋"/>
          <w:sz w:val="24"/>
          <w:szCs w:val="24"/>
          <w:lang w:val="en-US" w:eastAsia="zh-CN"/>
        </w:rPr>
        <w:t>30</w:t>
      </w:r>
      <w:r>
        <w:rPr>
          <w:rFonts w:hint="eastAsia" w:ascii="仿宋" w:hAnsi="仿宋" w:eastAsia="仿宋" w:cs="仿宋"/>
          <w:sz w:val="24"/>
          <w:szCs w:val="24"/>
        </w:rPr>
        <w:t>日</w:t>
      </w:r>
      <w:r>
        <w:rPr>
          <w:rFonts w:hint="eastAsia" w:ascii="仿宋" w:hAnsi="仿宋" w:eastAsia="仿宋" w:cs="仿宋"/>
          <w:sz w:val="24"/>
          <w:szCs w:val="24"/>
          <w:lang w:val="en-US" w:eastAsia="zh-CN"/>
        </w:rPr>
        <w:t xml:space="preserve"> 9：00</w:t>
      </w:r>
      <w:r>
        <w:rPr>
          <w:rFonts w:hint="eastAsia" w:ascii="仿宋" w:hAnsi="仿宋" w:eastAsia="仿宋" w:cs="仿宋"/>
          <w:sz w:val="24"/>
          <w:szCs w:val="24"/>
        </w:rPr>
        <w:t>（北京时间），逾期送达或不符合规定的投标文件不予接受。</w:t>
      </w:r>
    </w:p>
    <w:p>
      <w:pPr>
        <w:spacing w:line="480" w:lineRule="exact"/>
        <w:rPr>
          <w:rFonts w:ascii="仿宋" w:hAnsi="仿宋" w:eastAsia="仿宋" w:cs="仿宋"/>
          <w:sz w:val="24"/>
          <w:szCs w:val="24"/>
        </w:rPr>
      </w:pPr>
      <w:r>
        <w:rPr>
          <w:rFonts w:hint="eastAsia" w:ascii="仿宋" w:hAnsi="仿宋" w:eastAsia="仿宋" w:cs="仿宋"/>
          <w:sz w:val="24"/>
          <w:szCs w:val="24"/>
        </w:rPr>
        <w:t xml:space="preserve">　　2、开标地点：禹州市公共资源交易中心第二开标室（禹州市行政服务中心楼9楼） </w:t>
      </w:r>
    </w:p>
    <w:p>
      <w:pPr>
        <w:spacing w:line="480" w:lineRule="exact"/>
        <w:rPr>
          <w:rFonts w:ascii="仿宋" w:hAnsi="仿宋" w:eastAsia="仿宋" w:cs="仿宋"/>
          <w:b/>
          <w:bCs/>
          <w:sz w:val="24"/>
          <w:szCs w:val="24"/>
        </w:rPr>
      </w:pPr>
      <w:r>
        <w:rPr>
          <w:rFonts w:hint="eastAsia" w:ascii="仿宋" w:hAnsi="仿宋" w:eastAsia="仿宋" w:cs="仿宋"/>
          <w:b/>
          <w:bCs/>
          <w:sz w:val="24"/>
          <w:szCs w:val="24"/>
        </w:rPr>
        <w:t>　　六、代理机构及采购单位地址、联系人、联系电话</w:t>
      </w:r>
    </w:p>
    <w:p>
      <w:pPr>
        <w:spacing w:line="480" w:lineRule="exact"/>
        <w:rPr>
          <w:rFonts w:ascii="仿宋" w:hAnsi="仿宋" w:eastAsia="仿宋" w:cs="仿宋"/>
          <w:sz w:val="24"/>
          <w:szCs w:val="24"/>
        </w:rPr>
      </w:pPr>
      <w:r>
        <w:rPr>
          <w:rFonts w:hint="eastAsia" w:ascii="仿宋" w:hAnsi="仿宋" w:eastAsia="仿宋" w:cs="仿宋"/>
          <w:sz w:val="24"/>
          <w:szCs w:val="24"/>
        </w:rPr>
        <w:t>　（一）代理机构：禹州市政府采购中心</w:t>
      </w:r>
    </w:p>
    <w:p>
      <w:pPr>
        <w:spacing w:line="480" w:lineRule="exact"/>
        <w:rPr>
          <w:rFonts w:ascii="仿宋" w:hAnsi="仿宋" w:eastAsia="仿宋" w:cs="仿宋"/>
          <w:sz w:val="24"/>
          <w:szCs w:val="24"/>
        </w:rPr>
      </w:pPr>
      <w:r>
        <w:rPr>
          <w:rFonts w:hint="eastAsia" w:ascii="仿宋" w:hAnsi="仿宋" w:eastAsia="仿宋" w:cs="仿宋"/>
          <w:sz w:val="24"/>
          <w:szCs w:val="24"/>
        </w:rPr>
        <w:t>　　地址：禹州市行政服务中心楼917房间</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联系人：侯女士  联系电话：0374-2077111</w:t>
      </w:r>
    </w:p>
    <w:p>
      <w:pPr>
        <w:numPr>
          <w:ilvl w:val="0"/>
          <w:numId w:val="3"/>
        </w:numPr>
        <w:spacing w:line="480" w:lineRule="exact"/>
        <w:rPr>
          <w:rFonts w:ascii="仿宋" w:hAnsi="仿宋" w:eastAsia="仿宋" w:cs="仿宋"/>
          <w:sz w:val="24"/>
          <w:szCs w:val="24"/>
        </w:rPr>
      </w:pPr>
      <w:r>
        <w:rPr>
          <w:rFonts w:hint="eastAsia" w:ascii="仿宋" w:hAnsi="仿宋" w:eastAsia="仿宋" w:cs="仿宋"/>
          <w:sz w:val="24"/>
          <w:szCs w:val="24"/>
        </w:rPr>
        <w:t>采购单位：禹州市环境保护局</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地址：禹州市行政北路2号</w:t>
      </w:r>
    </w:p>
    <w:p>
      <w:pPr>
        <w:spacing w:line="480" w:lineRule="exact"/>
        <w:rPr>
          <w:rFonts w:ascii="仿宋" w:hAnsi="仿宋" w:eastAsia="仿宋" w:cs="仿宋"/>
          <w:sz w:val="24"/>
          <w:szCs w:val="24"/>
        </w:rPr>
      </w:pPr>
      <w:r>
        <w:rPr>
          <w:rFonts w:hint="eastAsia" w:ascii="仿宋" w:hAnsi="仿宋" w:eastAsia="仿宋" w:cs="仿宋"/>
          <w:sz w:val="24"/>
          <w:szCs w:val="24"/>
        </w:rPr>
        <w:t>　  联系人：朱先生   联系电话：0374-6066399　　　　　　　　　　　　　　　       　</w:t>
      </w:r>
    </w:p>
    <w:p>
      <w:pPr>
        <w:spacing w:line="480" w:lineRule="exact"/>
        <w:ind w:firstLine="4320" w:firstLineChars="1800"/>
        <w:rPr>
          <w:rFonts w:ascii="仿宋" w:hAnsi="仿宋" w:eastAsia="仿宋" w:cs="仿宋"/>
          <w:sz w:val="24"/>
          <w:szCs w:val="24"/>
        </w:rPr>
      </w:pPr>
    </w:p>
    <w:p>
      <w:pPr>
        <w:spacing w:line="480" w:lineRule="exact"/>
        <w:ind w:firstLine="4080" w:firstLineChars="1700"/>
        <w:rPr>
          <w:rFonts w:hint="eastAsia" w:ascii="仿宋" w:hAnsi="仿宋" w:eastAsia="仿宋" w:cs="仿宋"/>
          <w:b/>
          <w:sz w:val="24"/>
          <w:szCs w:val="24"/>
        </w:rPr>
      </w:pPr>
      <w:r>
        <w:rPr>
          <w:rFonts w:hint="eastAsia" w:ascii="仿宋" w:hAnsi="仿宋" w:eastAsia="仿宋" w:cs="仿宋"/>
          <w:sz w:val="24"/>
          <w:szCs w:val="24"/>
        </w:rPr>
        <w:t>2018年</w:t>
      </w:r>
      <w:r>
        <w:rPr>
          <w:rFonts w:hint="eastAsia" w:ascii="仿宋" w:hAnsi="仿宋" w:eastAsia="仿宋" w:cs="仿宋"/>
          <w:sz w:val="24"/>
          <w:szCs w:val="24"/>
          <w:lang w:val="en-US" w:eastAsia="zh-CN"/>
        </w:rPr>
        <w:t>11</w:t>
      </w:r>
      <w:r>
        <w:rPr>
          <w:rFonts w:hint="eastAsia" w:ascii="仿宋" w:hAnsi="仿宋" w:eastAsia="仿宋" w:cs="仿宋"/>
          <w:sz w:val="24"/>
          <w:szCs w:val="24"/>
        </w:rPr>
        <w:t>月</w:t>
      </w:r>
      <w:r>
        <w:rPr>
          <w:rFonts w:hint="eastAsia" w:ascii="仿宋" w:hAnsi="仿宋" w:eastAsia="仿宋" w:cs="仿宋"/>
          <w:sz w:val="24"/>
          <w:szCs w:val="24"/>
          <w:lang w:val="en-US" w:eastAsia="zh-CN"/>
        </w:rPr>
        <w:t>9</w:t>
      </w:r>
      <w:r>
        <w:rPr>
          <w:rFonts w:hint="eastAsia" w:ascii="仿宋" w:hAnsi="仿宋" w:eastAsia="仿宋" w:cs="仿宋"/>
          <w:sz w:val="24"/>
          <w:szCs w:val="24"/>
        </w:rPr>
        <w:t>日</w:t>
      </w:r>
    </w:p>
    <w:p>
      <w:pPr>
        <w:rPr>
          <w:sz w:val="32"/>
          <w:szCs w:val="32"/>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ascii="仿宋" w:hAnsi="仿宋" w:eastAsia="仿宋"/>
                <w:b/>
                <w:kern w:val="0"/>
                <w:sz w:val="24"/>
                <w:szCs w:val="24"/>
                <w:lang w:val="en-US"/>
              </w:rPr>
            </w:pPr>
            <w:r>
              <w:rPr>
                <w:rFonts w:hint="eastAsia" w:ascii="仿宋" w:hAnsi="仿宋" w:eastAsia="仿宋"/>
                <w:color w:val="000000"/>
                <w:kern w:val="0"/>
                <w:sz w:val="24"/>
                <w:szCs w:val="24"/>
              </w:rPr>
              <w:t>YZCG-G201</w:t>
            </w:r>
            <w:r>
              <w:rPr>
                <w:rFonts w:hint="eastAsia" w:ascii="仿宋" w:hAnsi="仿宋" w:eastAsia="仿宋"/>
                <w:color w:val="000000"/>
                <w:kern w:val="0"/>
                <w:sz w:val="24"/>
                <w:szCs w:val="24"/>
                <w:lang w:val="en-US" w:eastAsia="zh-CN"/>
              </w:rPr>
              <w:t>8266-2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both"/>
              <w:textAlignment w:val="auto"/>
              <w:outlineLvl w:val="9"/>
              <w:rPr>
                <w:rFonts w:ascii="仿宋" w:hAnsi="仿宋" w:eastAsia="仿宋"/>
                <w:color w:val="000000"/>
                <w:kern w:val="0"/>
                <w:sz w:val="24"/>
                <w:szCs w:val="24"/>
                <w:lang w:val="en-US"/>
              </w:rPr>
            </w:pPr>
            <w:r>
              <w:rPr>
                <w:rFonts w:hint="eastAsia" w:ascii="仿宋" w:hAnsi="仿宋" w:eastAsia="仿宋" w:cs="仿宋"/>
                <w:sz w:val="24"/>
                <w:szCs w:val="24"/>
                <w:lang w:eastAsia="zh-CN"/>
              </w:rPr>
              <w:t>禹州市环境保护局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both"/>
              <w:textAlignment w:val="auto"/>
              <w:outlineLvl w:val="9"/>
              <w:rPr>
                <w:rFonts w:ascii="仿宋" w:hAnsi="仿宋" w:eastAsia="仿宋"/>
                <w:color w:val="000000"/>
                <w:kern w:val="0"/>
                <w:sz w:val="24"/>
                <w:szCs w:val="24"/>
              </w:rPr>
            </w:pPr>
            <w:r>
              <w:rPr>
                <w:rFonts w:hint="eastAsia" w:ascii="仿宋" w:hAnsi="仿宋" w:eastAsia="仿宋" w:cs="仿宋"/>
                <w:sz w:val="24"/>
                <w:szCs w:val="24"/>
                <w:lang w:eastAsia="zh-CN"/>
              </w:rPr>
              <w:t>禹州市环境保护局大气环境监管能力建设设备采购项目（二次）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hint="eastAsia" w:ascii="仿宋" w:hAnsi="仿宋" w:eastAsia="仿宋"/>
                <w:sz w:val="24"/>
                <w:szCs w:val="24"/>
                <w:lang w:val="en-US" w:eastAsia="zh-CN"/>
              </w:rPr>
            </w:pPr>
            <w:r>
              <w:rPr>
                <w:rFonts w:hint="eastAsia" w:ascii="仿宋" w:hAnsi="仿宋" w:eastAsia="仿宋"/>
                <w:sz w:val="24"/>
                <w:szCs w:val="24"/>
                <w:lang w:val="en-US" w:eastAsia="zh-CN"/>
              </w:rPr>
              <w:t>合同签订后20天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lang w:eastAsia="zh-CN"/>
              </w:rPr>
              <w:t>壹</w:t>
            </w:r>
            <w:r>
              <w:rPr>
                <w:rFonts w:hint="eastAsia" w:ascii="仿宋" w:hAnsi="仿宋" w:eastAsia="仿宋"/>
                <w:sz w:val="24"/>
                <w:szCs w:val="24"/>
              </w:rPr>
              <w:t xml:space="preserve">万元整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en-US"/>
              </w:rPr>
            </w:pPr>
            <w:r>
              <w:rPr>
                <w:rFonts w:hint="eastAsia" w:ascii="仿宋" w:hAnsi="仿宋" w:eastAsia="仿宋"/>
                <w:color w:val="FF0000"/>
                <w:sz w:val="24"/>
                <w:szCs w:val="24"/>
              </w:rPr>
              <w:t>2018年</w:t>
            </w:r>
            <w:r>
              <w:rPr>
                <w:rFonts w:hint="eastAsia" w:ascii="仿宋" w:hAnsi="仿宋" w:eastAsia="仿宋"/>
                <w:color w:val="FF0000"/>
                <w:sz w:val="24"/>
                <w:szCs w:val="24"/>
                <w:lang w:val="en-US" w:eastAsia="zh-CN"/>
              </w:rPr>
              <w:t>11</w:t>
            </w:r>
            <w:r>
              <w:rPr>
                <w:rFonts w:hint="eastAsia" w:ascii="仿宋" w:hAnsi="仿宋" w:eastAsia="仿宋"/>
                <w:color w:val="FF0000"/>
                <w:sz w:val="24"/>
                <w:szCs w:val="24"/>
              </w:rPr>
              <w:t>月</w:t>
            </w:r>
            <w:r>
              <w:rPr>
                <w:rFonts w:hint="eastAsia" w:ascii="仿宋" w:hAnsi="仿宋" w:eastAsia="仿宋"/>
                <w:color w:val="FF0000"/>
                <w:sz w:val="24"/>
                <w:szCs w:val="24"/>
                <w:lang w:val="en-US" w:eastAsia="zh-CN"/>
              </w:rPr>
              <w:t>30</w:t>
            </w:r>
            <w:r>
              <w:rPr>
                <w:rFonts w:hint="eastAsia" w:ascii="仿宋" w:hAnsi="仿宋" w:eastAsia="仿宋"/>
                <w:color w:val="FF0000"/>
                <w:sz w:val="24"/>
                <w:szCs w:val="24"/>
              </w:rPr>
              <w:t>日</w:t>
            </w:r>
            <w:r>
              <w:rPr>
                <w:rFonts w:hint="eastAsia" w:ascii="仿宋" w:hAnsi="仿宋" w:eastAsia="仿宋"/>
                <w:color w:val="FF0000"/>
                <w:sz w:val="24"/>
                <w:szCs w:val="24"/>
                <w:lang w:val="en-US"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r>
              <w:rPr>
                <w:rFonts w:hint="eastAsia" w:ascii="仿宋" w:hAnsi="仿宋" w:eastAsia="仿宋"/>
                <w:sz w:val="24"/>
                <w:szCs w:val="24"/>
              </w:rPr>
              <w:t>（本项目投标截止时间前三年内供应商信用记录情况）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p>
            <w:pPr>
              <w:pStyle w:val="121"/>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lang w:eastAsia="zh-CN"/>
              </w:rPr>
              <w:t>电子版</w:t>
            </w:r>
            <w:r>
              <w:rPr>
                <w:rFonts w:hint="eastAsia" w:ascii="仿宋" w:hAnsi="仿宋" w:eastAsia="仿宋"/>
                <w:color w:val="000000"/>
                <w:kern w:val="0"/>
                <w:sz w:val="24"/>
                <w:szCs w:val="24"/>
                <w:lang w:val="en-US" w:eastAsia="zh-CN"/>
              </w:rPr>
              <w:t>U盘一份单独密封。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en-US"/>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11</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30</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en-US"/>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11</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30</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法定代表人（持身份证原件）或授权委托人（持身份证原件和法人代表授权委托书）现场签到，否则拒绝接收其投标文件。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ascii="仿宋" w:hAnsi="仿宋" w:eastAsia="仿宋"/>
                <w:b/>
                <w:bCs/>
                <w:sz w:val="24"/>
                <w:szCs w:val="24"/>
                <w:lang w:val="zh-CN"/>
              </w:rPr>
            </w:pPr>
            <w:r>
              <w:rPr>
                <w:rFonts w:hint="eastAsia" w:ascii="仿宋" w:hAnsi="仿宋" w:eastAsia="仿宋"/>
                <w:b/>
                <w:bCs/>
                <w:sz w:val="24"/>
                <w:szCs w:val="24"/>
                <w:lang w:val="zh-CN"/>
              </w:rPr>
              <w:t>本项目预算金额和最高限价为</w:t>
            </w:r>
            <w:r>
              <w:rPr>
                <w:rFonts w:hint="eastAsia" w:ascii="仿宋" w:hAnsi="仿宋" w:eastAsia="仿宋"/>
                <w:b/>
                <w:bCs/>
                <w:sz w:val="24"/>
                <w:szCs w:val="24"/>
                <w:lang w:val="en-US" w:eastAsia="zh-CN"/>
              </w:rPr>
              <w:t>91.6</w:t>
            </w:r>
            <w:r>
              <w:rPr>
                <w:rFonts w:hint="eastAsia" w:ascii="仿宋" w:hAnsi="仿宋" w:eastAsia="仿宋"/>
                <w:b/>
                <w:bCs/>
                <w:sz w:val="24"/>
                <w:szCs w:val="24"/>
                <w:lang w:val="zh-CN"/>
              </w:rPr>
              <w:t>元，投标商投标总报价不能超过项目预算金额及最最高限价，否则为无效投标。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idowControl/>
        <w:spacing w:line="440" w:lineRule="exact"/>
        <w:ind w:firstLine="2125" w:firstLineChars="882"/>
        <w:jc w:val="left"/>
        <w:rPr>
          <w:rFonts w:ascii="仿宋" w:hAnsi="仿宋" w:eastAsia="仿宋"/>
          <w:b/>
          <w:sz w:val="24"/>
          <w:szCs w:val="24"/>
        </w:rPr>
      </w:pPr>
    </w:p>
    <w:p>
      <w:pPr>
        <w:wordWrap w:val="0"/>
        <w:topLinePunct/>
        <w:spacing w:line="440" w:lineRule="exact"/>
        <w:ind w:firstLine="562" w:firstLineChars="200"/>
        <w:jc w:val="center"/>
        <w:rPr>
          <w:rFonts w:ascii="黑体" w:eastAsia="黑体" w:cs="黑体"/>
          <w:b/>
          <w:bCs/>
          <w:sz w:val="28"/>
          <w:szCs w:val="28"/>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5.5.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5.6.投标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en-US" w:eastAsia="zh-CN"/>
        </w:rPr>
      </w:pPr>
      <w:r>
        <w:rPr>
          <w:rFonts w:hint="eastAsia" w:ascii="仿宋" w:hAnsi="仿宋" w:eastAsia="仿宋" w:cs="宋体"/>
          <w:bCs/>
          <w:sz w:val="24"/>
          <w:lang w:val="en-US" w:eastAsia="zh-CN"/>
        </w:rPr>
        <w:t>5.8.经评标委员会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9.</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5.10.投标文件内容模糊不清，无法辨认的;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auto"/>
          <w:sz w:val="24"/>
        </w:rPr>
      </w:pPr>
      <w:r>
        <w:rPr>
          <w:rFonts w:hint="eastAsia" w:ascii="仿宋" w:hAnsi="仿宋" w:eastAsia="仿宋" w:cs="宋体"/>
          <w:bCs/>
          <w:color w:val="auto"/>
          <w:sz w:val="24"/>
        </w:rPr>
        <w:t>9</w:t>
      </w:r>
      <w:r>
        <w:rPr>
          <w:rFonts w:hint="eastAsia" w:ascii="仿宋" w:hAnsi="仿宋" w:eastAsia="仿宋" w:cs="宋体"/>
          <w:bCs/>
          <w:color w:val="auto"/>
          <w:sz w:val="24"/>
          <w:lang w:val="zh-CN"/>
        </w:rPr>
        <w:t>、</w:t>
      </w:r>
      <w:r>
        <w:rPr>
          <w:rFonts w:hint="eastAsia" w:ascii="仿宋" w:hAnsi="仿宋" w:eastAsia="仿宋"/>
          <w:color w:val="auto"/>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FF"/>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w:t>
      </w:r>
      <w:r>
        <w:rPr>
          <w:rFonts w:hint="eastAsia" w:ascii="仿宋" w:hAnsi="仿宋" w:eastAsia="仿宋" w:cs="宋体"/>
          <w:color w:val="0000FF"/>
          <w:sz w:val="24"/>
        </w:rPr>
        <w:t>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auto"/>
          <w:sz w:val="24"/>
          <w:lang w:val="zh-CN"/>
        </w:rPr>
      </w:pPr>
      <w:r>
        <w:rPr>
          <w:rFonts w:hint="eastAsia" w:ascii="仿宋" w:hAnsi="仿宋" w:eastAsia="仿宋" w:cs="宋体"/>
          <w:bCs/>
          <w:color w:val="auto"/>
          <w:sz w:val="24"/>
          <w:lang w:val="zh-CN"/>
        </w:rPr>
        <w:t>1</w:t>
      </w:r>
      <w:r>
        <w:rPr>
          <w:rFonts w:hint="eastAsia" w:ascii="仿宋" w:hAnsi="仿宋" w:eastAsia="仿宋" w:cs="宋体"/>
          <w:bCs/>
          <w:color w:val="auto"/>
          <w:sz w:val="24"/>
        </w:rPr>
        <w:t>6</w:t>
      </w:r>
      <w:r>
        <w:rPr>
          <w:rFonts w:hint="eastAsia" w:ascii="仿宋" w:hAnsi="仿宋" w:eastAsia="仿宋" w:cs="宋体"/>
          <w:bCs/>
          <w:color w:val="auto"/>
          <w:sz w:val="24"/>
          <w:lang w:val="zh-CN"/>
        </w:rPr>
        <w:t>、</w:t>
      </w:r>
      <w:r>
        <w:rPr>
          <w:rFonts w:hint="eastAsia" w:ascii="仿宋" w:hAnsi="仿宋" w:eastAsia="仿宋" w:cs="宋体"/>
          <w:color w:val="auto"/>
          <w:sz w:val="24"/>
          <w:lang w:val="zh-CN"/>
        </w:rPr>
        <w:t>投标文件（一）和投标文件（二）</w:t>
      </w:r>
      <w:r>
        <w:rPr>
          <w:rFonts w:hint="eastAsia" w:ascii="仿宋" w:hAnsi="仿宋" w:eastAsia="仿宋" w:cs="宋体"/>
          <w:bCs/>
          <w:color w:val="auto"/>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auto"/>
          <w:sz w:val="24"/>
          <w:lang w:val="zh-CN"/>
        </w:rPr>
      </w:pPr>
      <w:r>
        <w:rPr>
          <w:rFonts w:hint="eastAsia" w:ascii="仿宋" w:hAnsi="仿宋" w:eastAsia="仿宋" w:cs="宋体"/>
          <w:bCs/>
          <w:color w:val="auto"/>
          <w:sz w:val="24"/>
          <w:lang w:val="zh-CN"/>
        </w:rPr>
        <w:t>1</w:t>
      </w:r>
      <w:r>
        <w:rPr>
          <w:rFonts w:hint="eastAsia" w:ascii="仿宋" w:hAnsi="仿宋" w:eastAsia="仿宋" w:cs="宋体"/>
          <w:bCs/>
          <w:color w:val="auto"/>
          <w:sz w:val="24"/>
        </w:rPr>
        <w:t>7</w:t>
      </w:r>
      <w:r>
        <w:rPr>
          <w:rFonts w:hint="eastAsia" w:ascii="仿宋" w:hAnsi="仿宋" w:eastAsia="仿宋" w:cs="宋体"/>
          <w:bCs/>
          <w:color w:val="auto"/>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1767" w:firstLineChars="400"/>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w:t>
      </w:r>
      <w:r>
        <w:rPr>
          <w:rFonts w:hint="eastAsia" w:ascii="仿宋" w:hAnsi="仿宋" w:eastAsia="仿宋"/>
          <w:sz w:val="24"/>
          <w:szCs w:val="24"/>
          <w:lang w:eastAsia="zh-CN"/>
        </w:rPr>
        <w:t>采购</w:t>
      </w:r>
      <w:r>
        <w:rPr>
          <w:rFonts w:hint="eastAsia" w:ascii="仿宋" w:hAnsi="仿宋" w:eastAsia="仿宋"/>
          <w:sz w:val="24"/>
          <w:szCs w:val="24"/>
        </w:rPr>
        <w:t>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auto"/>
          <w:sz w:val="24"/>
          <w:szCs w:val="24"/>
        </w:rPr>
      </w:pPr>
      <w:r>
        <w:rPr>
          <w:rFonts w:hint="eastAsia" w:ascii="仿宋" w:hAnsi="仿宋" w:eastAsia="仿宋" w:cs="仿宋_GB2312"/>
          <w:color w:val="auto"/>
          <w:sz w:val="24"/>
          <w:szCs w:val="24"/>
        </w:rPr>
        <w:t>5.1.1投标邀请函</w:t>
      </w:r>
    </w:p>
    <w:p>
      <w:pPr>
        <w:widowControl/>
        <w:spacing w:line="440" w:lineRule="exact"/>
        <w:ind w:firstLine="480"/>
        <w:jc w:val="left"/>
        <w:rPr>
          <w:rFonts w:ascii="仿宋" w:hAnsi="仿宋" w:eastAsia="仿宋" w:cs="仿宋_GB2312"/>
          <w:color w:val="auto"/>
          <w:sz w:val="24"/>
          <w:szCs w:val="24"/>
        </w:rPr>
      </w:pPr>
      <w:r>
        <w:rPr>
          <w:rFonts w:hint="eastAsia" w:ascii="仿宋" w:hAnsi="仿宋" w:eastAsia="仿宋" w:cs="仿宋_GB2312"/>
          <w:color w:val="auto"/>
          <w:sz w:val="24"/>
          <w:szCs w:val="24"/>
        </w:rPr>
        <w:t>5.1.2</w:t>
      </w:r>
      <w:r>
        <w:rPr>
          <w:rFonts w:ascii="仿宋" w:hAnsi="仿宋" w:eastAsia="仿宋" w:cs="仿宋_GB2312"/>
          <w:color w:val="auto"/>
          <w:sz w:val="24"/>
          <w:szCs w:val="24"/>
        </w:rPr>
        <w:t xml:space="preserve"> </w:t>
      </w:r>
      <w:r>
        <w:rPr>
          <w:rFonts w:hint="eastAsia" w:ascii="仿宋" w:hAnsi="仿宋" w:eastAsia="仿宋" w:cs="仿宋_GB2312"/>
          <w:color w:val="auto"/>
          <w:sz w:val="24"/>
          <w:szCs w:val="24"/>
        </w:rPr>
        <w:t>特别提示</w:t>
      </w:r>
    </w:p>
    <w:p>
      <w:pPr>
        <w:widowControl/>
        <w:spacing w:line="440" w:lineRule="exact"/>
        <w:ind w:firstLine="465"/>
        <w:jc w:val="left"/>
        <w:rPr>
          <w:rFonts w:ascii="仿宋" w:hAnsi="仿宋" w:eastAsia="仿宋" w:cs="仿宋_GB2312"/>
          <w:color w:val="auto"/>
          <w:sz w:val="24"/>
          <w:szCs w:val="24"/>
        </w:rPr>
      </w:pPr>
      <w:r>
        <w:rPr>
          <w:rFonts w:hint="eastAsia" w:ascii="仿宋" w:hAnsi="仿宋" w:eastAsia="仿宋" w:cs="仿宋_GB2312"/>
          <w:color w:val="auto"/>
          <w:sz w:val="24"/>
          <w:szCs w:val="24"/>
        </w:rPr>
        <w:t>5.1.3投标人须知</w:t>
      </w:r>
    </w:p>
    <w:p>
      <w:pPr>
        <w:widowControl/>
        <w:spacing w:line="440" w:lineRule="exact"/>
        <w:ind w:firstLine="465"/>
        <w:jc w:val="left"/>
        <w:rPr>
          <w:rFonts w:ascii="仿宋" w:hAnsi="仿宋" w:eastAsia="仿宋" w:cs="仿宋_GB2312"/>
          <w:color w:val="auto"/>
          <w:sz w:val="24"/>
          <w:szCs w:val="24"/>
        </w:rPr>
      </w:pPr>
      <w:r>
        <w:rPr>
          <w:rFonts w:hint="eastAsia" w:ascii="仿宋" w:hAnsi="仿宋" w:eastAsia="仿宋" w:cs="仿宋_GB2312"/>
          <w:color w:val="auto"/>
          <w:sz w:val="24"/>
          <w:szCs w:val="24"/>
        </w:rPr>
        <w:t>5.1.4采购内容及其它要求</w:t>
      </w:r>
    </w:p>
    <w:p>
      <w:pPr>
        <w:widowControl/>
        <w:spacing w:line="440" w:lineRule="exact"/>
        <w:ind w:firstLine="465"/>
        <w:jc w:val="left"/>
        <w:rPr>
          <w:rFonts w:ascii="仿宋" w:hAnsi="仿宋" w:eastAsia="仿宋" w:cs="仿宋_GB2312"/>
          <w:color w:val="auto"/>
          <w:sz w:val="24"/>
          <w:szCs w:val="24"/>
        </w:rPr>
      </w:pPr>
      <w:r>
        <w:rPr>
          <w:rFonts w:hint="eastAsia" w:ascii="仿宋" w:hAnsi="仿宋" w:eastAsia="仿宋" w:cs="仿宋_GB2312"/>
          <w:color w:val="auto"/>
          <w:sz w:val="24"/>
          <w:szCs w:val="24"/>
        </w:rPr>
        <w:t>5.1.5开标和评标</w:t>
      </w:r>
    </w:p>
    <w:p>
      <w:pPr>
        <w:widowControl/>
        <w:spacing w:line="440" w:lineRule="exact"/>
        <w:ind w:firstLine="465"/>
        <w:jc w:val="left"/>
        <w:rPr>
          <w:rFonts w:ascii="仿宋" w:hAnsi="仿宋" w:eastAsia="仿宋" w:cs="仿宋_GB2312"/>
          <w:color w:val="auto"/>
          <w:sz w:val="24"/>
          <w:szCs w:val="24"/>
        </w:rPr>
      </w:pPr>
      <w:r>
        <w:rPr>
          <w:rFonts w:hint="eastAsia" w:ascii="仿宋" w:hAnsi="仿宋" w:eastAsia="仿宋" w:cs="仿宋_GB2312"/>
          <w:color w:val="auto"/>
          <w:sz w:val="24"/>
          <w:szCs w:val="24"/>
        </w:rPr>
        <w:t>5.1.6 合同一般条款</w:t>
      </w:r>
    </w:p>
    <w:p>
      <w:pPr>
        <w:widowControl/>
        <w:spacing w:line="440" w:lineRule="exact"/>
        <w:ind w:firstLine="465"/>
        <w:jc w:val="left"/>
        <w:rPr>
          <w:rFonts w:ascii="仿宋" w:hAnsi="仿宋" w:eastAsia="仿宋" w:cs="仿宋_GB2312"/>
          <w:color w:val="auto"/>
          <w:sz w:val="24"/>
          <w:szCs w:val="24"/>
        </w:rPr>
      </w:pPr>
      <w:r>
        <w:rPr>
          <w:rFonts w:hint="eastAsia" w:ascii="仿宋" w:hAnsi="仿宋" w:eastAsia="仿宋" w:cs="仿宋_GB2312"/>
          <w:color w:val="auto"/>
          <w:sz w:val="24"/>
          <w:szCs w:val="24"/>
        </w:rPr>
        <w:t>5.1.7合同特殊条款</w:t>
      </w:r>
    </w:p>
    <w:p>
      <w:pPr>
        <w:widowControl/>
        <w:spacing w:line="440" w:lineRule="exact"/>
        <w:ind w:firstLine="480"/>
        <w:jc w:val="left"/>
        <w:rPr>
          <w:rFonts w:ascii="仿宋" w:hAnsi="仿宋" w:eastAsia="仿宋" w:cs="仿宋_GB2312"/>
          <w:color w:val="auto"/>
          <w:sz w:val="24"/>
          <w:szCs w:val="24"/>
        </w:rPr>
      </w:pPr>
      <w:r>
        <w:rPr>
          <w:rFonts w:hint="eastAsia" w:ascii="仿宋" w:hAnsi="仿宋" w:eastAsia="仿宋" w:cs="仿宋_GB2312"/>
          <w:color w:val="auto"/>
          <w:sz w:val="24"/>
          <w:szCs w:val="24"/>
        </w:rPr>
        <w:t>5.1.8合同</w:t>
      </w:r>
      <w:r>
        <w:rPr>
          <w:rFonts w:hint="eastAsia" w:ascii="仿宋" w:hAnsi="仿宋" w:eastAsia="仿宋" w:cs="仿宋_GB2312"/>
          <w:color w:val="auto"/>
          <w:sz w:val="24"/>
          <w:szCs w:val="24"/>
          <w:lang w:eastAsia="zh-CN"/>
        </w:rPr>
        <w:t>书（参考</w:t>
      </w:r>
      <w:r>
        <w:rPr>
          <w:rFonts w:hint="eastAsia" w:ascii="仿宋" w:hAnsi="仿宋" w:eastAsia="仿宋" w:cs="仿宋_GB2312"/>
          <w:color w:val="auto"/>
          <w:sz w:val="24"/>
          <w:szCs w:val="24"/>
        </w:rPr>
        <w:t>样本</w:t>
      </w:r>
      <w:r>
        <w:rPr>
          <w:rFonts w:hint="eastAsia" w:ascii="仿宋" w:hAnsi="仿宋" w:eastAsia="仿宋" w:cs="仿宋_GB2312"/>
          <w:color w:val="auto"/>
          <w:sz w:val="24"/>
          <w:szCs w:val="24"/>
          <w:lang w:eastAsia="zh-CN"/>
        </w:rPr>
        <w:t>）</w:t>
      </w:r>
    </w:p>
    <w:p>
      <w:pPr>
        <w:widowControl/>
        <w:spacing w:line="440" w:lineRule="exact"/>
        <w:ind w:firstLine="480"/>
        <w:jc w:val="left"/>
        <w:rPr>
          <w:rFonts w:ascii="仿宋" w:hAnsi="仿宋" w:eastAsia="仿宋" w:cs="仿宋_GB2312"/>
          <w:color w:val="auto"/>
          <w:sz w:val="24"/>
          <w:szCs w:val="24"/>
        </w:rPr>
      </w:pPr>
      <w:r>
        <w:rPr>
          <w:rFonts w:hint="eastAsia" w:ascii="仿宋" w:hAnsi="仿宋" w:eastAsia="仿宋" w:cs="仿宋_GB2312"/>
          <w:color w:val="auto"/>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w:t>
      </w:r>
      <w:r>
        <w:rPr>
          <w:rFonts w:hint="eastAsia" w:ascii="仿宋" w:hAnsi="仿宋" w:eastAsia="仿宋" w:cs="仿宋_GB2312"/>
          <w:sz w:val="24"/>
          <w:szCs w:val="24"/>
          <w:shd w:val="clear" w:color="auto" w:fill="FFFFFF"/>
          <w:lang w:eastAsia="zh-CN"/>
        </w:rPr>
        <w:t>授权代表</w:t>
      </w:r>
      <w:r>
        <w:rPr>
          <w:rFonts w:hint="eastAsia" w:ascii="仿宋" w:hAnsi="仿宋" w:eastAsia="仿宋" w:cs="仿宋_GB2312"/>
          <w:sz w:val="24"/>
          <w:szCs w:val="24"/>
          <w:shd w:val="clear" w:color="auto" w:fill="FFFFFF"/>
        </w:rPr>
        <w:t>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w:t>
      </w:r>
      <w:r>
        <w:rPr>
          <w:rFonts w:hint="eastAsia" w:ascii="仿宋" w:hAnsi="仿宋" w:eastAsia="仿宋" w:cs="仿宋_GB2312"/>
          <w:sz w:val="24"/>
          <w:szCs w:val="24"/>
          <w:lang w:eastAsia="zh-CN"/>
        </w:rPr>
        <w:t>法定代表人授权代表</w:t>
      </w:r>
      <w:r>
        <w:rPr>
          <w:rFonts w:hint="eastAsia" w:ascii="仿宋" w:hAnsi="仿宋" w:eastAsia="仿宋" w:cs="仿宋_GB2312"/>
          <w:sz w:val="24"/>
          <w:szCs w:val="24"/>
        </w:rPr>
        <w:t>签字的，投标文件应附法定代表人签署的授权委托书。投标文件应尽量避免涂改、行间插字或删除。如果出现上述情况，改动之处应加盖单位章或由投标人的法定代表人或其授权</w:t>
      </w:r>
      <w:r>
        <w:rPr>
          <w:rFonts w:hint="eastAsia" w:ascii="仿宋" w:hAnsi="仿宋" w:eastAsia="仿宋" w:cs="仿宋_GB2312"/>
          <w:sz w:val="24"/>
          <w:szCs w:val="24"/>
          <w:lang w:eastAsia="zh-CN"/>
        </w:rPr>
        <w:t>代表</w:t>
      </w:r>
      <w:r>
        <w:rPr>
          <w:rFonts w:hint="eastAsia" w:ascii="仿宋" w:hAnsi="仿宋" w:eastAsia="仿宋" w:cs="仿宋_GB2312"/>
          <w:sz w:val="24"/>
          <w:szCs w:val="24"/>
        </w:rPr>
        <w:t>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ascii="仿宋" w:hAnsi="仿宋" w:eastAsia="仿宋" w:cs="仿宋"/>
          <w:sz w:val="24"/>
        </w:rPr>
      </w:pPr>
      <w:r>
        <w:rPr>
          <w:rFonts w:hint="eastAsia" w:ascii="仿宋" w:hAnsi="仿宋" w:eastAsia="仿宋" w:cs="仿宋"/>
          <w:b/>
          <w:sz w:val="24"/>
        </w:rPr>
        <w:t>11.投标保证金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2</w:t>
      </w:r>
      <w:r>
        <w:rPr>
          <w:rFonts w:hint="eastAsia" w:ascii="仿宋" w:hAnsi="仿宋" w:eastAsia="仿宋" w:cs="仿宋"/>
          <w:sz w:val="24"/>
        </w:rPr>
        <w:t>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keepNext w:val="0"/>
        <w:keepLines w:val="0"/>
        <w:pageBreakBefore w:val="0"/>
        <w:widowControl w:val="0"/>
        <w:kinsoku/>
        <w:wordWrap w:val="0"/>
        <w:overflowPunct/>
        <w:topLinePunct/>
        <w:autoSpaceDE/>
        <w:autoSpaceDN/>
        <w:bidi w:val="0"/>
        <w:adjustRightInd/>
        <w:snapToGrid w:val="0"/>
        <w:spacing w:line="360" w:lineRule="auto"/>
        <w:ind w:left="0" w:leftChars="0" w:right="0" w:rightChars="0" w:firstLine="480" w:firstLineChars="200"/>
        <w:jc w:val="both"/>
        <w:textAlignment w:val="auto"/>
        <w:outlineLvl w:val="9"/>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投标人严格按照“保证金缴纳说明单”内容缴纳投标保证金，并将缴纳凭证“许昌市公共资源交易中心保证金缴纳回执”附投标文件中。同时开标现场提供一份“许昌公共资源交易中心保证金缴纳回执”以备查询</w:t>
      </w:r>
      <w:r>
        <w:rPr>
          <w:rFonts w:hint="eastAsia" w:ascii="仿宋" w:hAnsi="仿宋" w:eastAsia="仿宋" w:cs="仿宋"/>
          <w:sz w:val="24"/>
          <w:lang w:val="en-US" w:eastAsia="zh-CN"/>
        </w:rPr>
        <w:t>,</w:t>
      </w:r>
      <w:r>
        <w:rPr>
          <w:rFonts w:hint="eastAsia" w:ascii="仿宋" w:hAnsi="仿宋" w:eastAsia="仿宋" w:cs="仿宋"/>
          <w:sz w:val="24"/>
          <w:lang w:val="zh-CN"/>
        </w:rPr>
        <w:t>保证金缴纳情况以“许昌公共资源交易项目供应商投标人缴费情况统计表”为准。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11.7.5 法律法规及招标文件规定的其他情形。</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D   投标文件的递交</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12.1投标人必须在投标截止时间之前将投标文件送至开标地点。</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12.2因招标文件的修改推迟投标截止时间时，则按采购人修改通知规定的时间递交。</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12.3所有投标文件及招标文件内要求提供的相关资质原件及与本项目有关的证明材料都必须一并按本招标文件规定的投标截止时间前送至开标地点。</w:t>
      </w:r>
    </w:p>
    <w:p>
      <w:pPr>
        <w:wordWrap w:val="0"/>
        <w:topLinePunct/>
        <w:snapToGrid w:val="0"/>
        <w:spacing w:line="360" w:lineRule="auto"/>
        <w:ind w:firstLine="482"/>
        <w:rPr>
          <w:rFonts w:ascii="仿宋" w:hAnsi="仿宋" w:eastAsia="仿宋"/>
          <w:sz w:val="24"/>
          <w:szCs w:val="24"/>
        </w:rPr>
      </w:pPr>
      <w:r>
        <w:rPr>
          <w:rFonts w:hint="eastAsia" w:ascii="仿宋" w:hAnsi="仿宋" w:eastAsia="仿宋" w:cs="仿宋"/>
          <w:sz w:val="24"/>
          <w:lang w:val="zh-CN"/>
        </w:rPr>
        <w:t>12.4代理机构拒绝接收任何投标截止时间后递交的投标文件及投标所需相关资质原件及与本项目有关的证明材料</w:t>
      </w:r>
      <w:r>
        <w:rPr>
          <w:rFonts w:hint="eastAsia" w:ascii="仿宋" w:hAnsi="仿宋" w:eastAsia="仿宋"/>
          <w:sz w:val="24"/>
          <w:szCs w:val="24"/>
        </w:rPr>
        <w:t>。</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keepNext w:val="0"/>
        <w:keepLines w:val="0"/>
        <w:pageBreakBefore w:val="0"/>
        <w:widowControl/>
        <w:kinsoku/>
        <w:overflowPunct/>
        <w:bidi w:val="0"/>
        <w:spacing w:line="360" w:lineRule="auto"/>
        <w:ind w:left="0" w:leftChars="0" w:right="0" w:rightChars="0"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15.本项目不接受法定代表人为同一个人的两个及两个以上法人，母公司、全资子公司及其控股公司在本招标项目中同时投标；不接受联合体投标。</w:t>
      </w:r>
    </w:p>
    <w:p>
      <w:pPr>
        <w:keepNext w:val="0"/>
        <w:keepLines w:val="0"/>
        <w:pageBreakBefore w:val="0"/>
        <w:widowControl/>
        <w:kinsoku/>
        <w:overflowPunct/>
        <w:bidi w:val="0"/>
        <w:spacing w:line="360" w:lineRule="auto"/>
        <w:ind w:left="0" w:leftChars="0" w:right="0" w:rightChars="0" w:firstLine="480" w:firstLineChars="200"/>
        <w:jc w:val="left"/>
        <w:textAlignment w:val="auto"/>
        <w:outlineLvl w:val="9"/>
        <w:rPr>
          <w:rFonts w:hint="eastAsia" w:ascii="仿宋" w:hAnsi="仿宋" w:eastAsia="仿宋" w:cs="仿宋_GB2312"/>
          <w:sz w:val="24"/>
          <w:szCs w:val="24"/>
          <w:lang w:val="zh-CN"/>
        </w:rPr>
      </w:pPr>
      <w:r>
        <w:rPr>
          <w:rFonts w:hint="eastAsia" w:ascii="仿宋" w:hAnsi="仿宋" w:eastAsia="仿宋" w:cs="仿宋_GB2312"/>
          <w:sz w:val="24"/>
          <w:szCs w:val="24"/>
        </w:rPr>
        <w:t>16</w:t>
      </w:r>
      <w:r>
        <w:rPr>
          <w:rFonts w:hint="eastAsia" w:ascii="仿宋" w:hAnsi="仿宋" w:eastAsia="仿宋" w:cs="仿宋_GB2312"/>
          <w:sz w:val="24"/>
          <w:szCs w:val="24"/>
          <w:lang w:val="zh-CN"/>
        </w:rPr>
        <w:t>.投标货币</w:t>
      </w:r>
    </w:p>
    <w:p>
      <w:pPr>
        <w:keepNext w:val="0"/>
        <w:keepLines w:val="0"/>
        <w:pageBreakBefore w:val="0"/>
        <w:widowControl/>
        <w:kinsoku/>
        <w:overflowPunct/>
        <w:bidi w:val="0"/>
        <w:spacing w:line="360" w:lineRule="auto"/>
        <w:ind w:left="0" w:leftChars="0" w:right="0" w:rightChars="0" w:firstLine="480" w:firstLineChars="200"/>
        <w:jc w:val="left"/>
        <w:textAlignment w:val="auto"/>
        <w:outlineLvl w:val="9"/>
        <w:rPr>
          <w:rFonts w:hint="eastAsia" w:ascii="仿宋" w:hAnsi="仿宋" w:eastAsia="仿宋" w:cs="仿宋_GB2312"/>
          <w:sz w:val="24"/>
          <w:szCs w:val="24"/>
          <w:lang w:val="zh-CN"/>
        </w:rPr>
      </w:pPr>
      <w:r>
        <w:rPr>
          <w:rFonts w:hint="eastAsia" w:ascii="仿宋" w:hAnsi="仿宋" w:eastAsia="仿宋" w:cs="仿宋_GB2312"/>
          <w:sz w:val="24"/>
          <w:szCs w:val="24"/>
          <w:lang w:val="zh-CN"/>
        </w:rPr>
        <w:t>均以人民币报价。</w:t>
      </w:r>
    </w:p>
    <w:p>
      <w:pPr>
        <w:keepNext w:val="0"/>
        <w:keepLines w:val="0"/>
        <w:pageBreakBefore w:val="0"/>
        <w:kinsoku/>
        <w:wordWrap w:val="0"/>
        <w:overflowPunct/>
        <w:topLinePunct/>
        <w:autoSpaceDE w:val="0"/>
        <w:autoSpaceDN w:val="0"/>
        <w:bidi w:val="0"/>
        <w:adjustRightInd w:val="0"/>
        <w:snapToGrid w:val="0"/>
        <w:spacing w:line="360" w:lineRule="auto"/>
        <w:ind w:left="0" w:leftChars="0" w:right="0" w:rightChars="0" w:firstLine="480"/>
        <w:textAlignment w:val="auto"/>
        <w:outlineLvl w:val="9"/>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keepNext w:val="0"/>
        <w:keepLines w:val="0"/>
        <w:pageBreakBefore w:val="0"/>
        <w:kinsoku/>
        <w:wordWrap w:val="0"/>
        <w:overflowPunct/>
        <w:topLinePunct/>
        <w:autoSpaceDE w:val="0"/>
        <w:autoSpaceDN w:val="0"/>
        <w:bidi w:val="0"/>
        <w:adjustRightInd w:val="0"/>
        <w:snapToGrid w:val="0"/>
        <w:spacing w:line="360" w:lineRule="auto"/>
        <w:ind w:left="0" w:leftChars="0" w:right="0" w:rightChars="0" w:firstLine="480"/>
        <w:textAlignment w:val="auto"/>
        <w:outlineLvl w:val="9"/>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keepNext w:val="0"/>
        <w:keepLines w:val="0"/>
        <w:pageBreakBefore w:val="0"/>
        <w:kinsoku/>
        <w:wordWrap w:val="0"/>
        <w:overflowPunct/>
        <w:topLinePunct/>
        <w:autoSpaceDE w:val="0"/>
        <w:autoSpaceDN w:val="0"/>
        <w:bidi w:val="0"/>
        <w:adjustRightInd w:val="0"/>
        <w:snapToGrid w:val="0"/>
        <w:spacing w:line="360" w:lineRule="auto"/>
        <w:ind w:left="0" w:leftChars="0" w:right="0" w:rightChars="0" w:firstLine="480"/>
        <w:textAlignment w:val="auto"/>
        <w:outlineLvl w:val="9"/>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keepNext w:val="0"/>
        <w:keepLines w:val="0"/>
        <w:pageBreakBefore w:val="0"/>
        <w:widowControl/>
        <w:kinsoku/>
        <w:overflowPunct/>
        <w:bidi w:val="0"/>
        <w:spacing w:line="360" w:lineRule="auto"/>
        <w:ind w:left="0" w:leftChars="0" w:firstLine="482" w:firstLineChars="200"/>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keepNext w:val="0"/>
        <w:keepLines w:val="0"/>
        <w:pageBreakBefore w:val="0"/>
        <w:widowControl/>
        <w:kinsoku/>
        <w:wordWrap/>
        <w:overflowPunct/>
        <w:bidi w:val="0"/>
        <w:spacing w:line="360" w:lineRule="auto"/>
        <w:ind w:left="0" w:leftChars="0" w:firstLine="482" w:firstLineChars="200"/>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keepNext w:val="0"/>
        <w:keepLines w:val="0"/>
        <w:pageBreakBefore w:val="0"/>
        <w:widowControl/>
        <w:kinsoku/>
        <w:wordWrap/>
        <w:overflowPunct/>
        <w:bidi w:val="0"/>
        <w:spacing w:line="360" w:lineRule="auto"/>
        <w:ind w:left="0" w:leftChars="0" w:firstLine="472" w:firstLineChars="196"/>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F 无效投标与废标</w:t>
      </w:r>
    </w:p>
    <w:p>
      <w:pPr>
        <w:keepNext w:val="0"/>
        <w:keepLines w:val="0"/>
        <w:pageBreakBefore w:val="0"/>
        <w:widowControl/>
        <w:numPr>
          <w:ilvl w:val="0"/>
          <w:numId w:val="5"/>
        </w:numPr>
        <w:tabs>
          <w:tab w:val="left" w:pos="8280"/>
        </w:tabs>
        <w:kinsoku/>
        <w:wordWrap/>
        <w:overflowPunct/>
        <w:bidi w:val="0"/>
        <w:spacing w:line="360" w:lineRule="auto"/>
        <w:ind w:left="0" w:leftChars="0" w:right="-1"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19.5.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19.6.投标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19.8.经评标委员会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仿宋_GB2312"/>
          <w:sz w:val="24"/>
          <w:szCs w:val="24"/>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keepNext w:val="0"/>
        <w:keepLines w:val="0"/>
        <w:pageBreakBefore w:val="0"/>
        <w:widowControl/>
        <w:kinsoku/>
        <w:overflowPunct/>
        <w:bidi w:val="0"/>
        <w:spacing w:line="360" w:lineRule="auto"/>
        <w:ind w:left="0" w:leftChars="0" w:firstLine="472" w:firstLineChars="196"/>
        <w:jc w:val="left"/>
        <w:textAlignment w:val="auto"/>
        <w:outlineLvl w:val="9"/>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21、对招标人的纪律要求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22、对投标人的纪律要求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25、投诉</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投标人和其他利害关系人认为本次招标活动违反法律、法规和规章规定的，有权向有关行政监督部门投诉。</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投诉应当遵守（中华人民共和国财政部令</w:t>
      </w:r>
      <w:r>
        <w:rPr>
          <w:rFonts w:hint="eastAsia" w:ascii="仿宋" w:hAnsi="仿宋" w:eastAsia="仿宋" w:cs="仿宋_GB2312"/>
          <w:sz w:val="24"/>
          <w:szCs w:val="24"/>
          <w:lang w:val="en-US" w:eastAsia="zh-CN"/>
        </w:rPr>
        <w:t>94</w:t>
      </w:r>
      <w:r>
        <w:rPr>
          <w:rFonts w:hint="eastAsia" w:ascii="仿宋" w:hAnsi="仿宋" w:eastAsia="仿宋" w:cs="仿宋_GB2312"/>
          <w:sz w:val="24"/>
          <w:szCs w:val="24"/>
        </w:rPr>
        <w:t>号令）规定。</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sectPr>
          <w:headerReference r:id="rId9" w:type="default"/>
          <w:footerReference r:id="rId10" w:type="default"/>
          <w:pgSz w:w="11907" w:h="16840"/>
          <w:pgMar w:top="1440" w:right="1474" w:bottom="1440" w:left="1474" w:header="851" w:footer="992" w:gutter="0"/>
          <w:cols w:space="425" w:num="1"/>
          <w:docGrid w:linePitch="312" w:charSpace="0"/>
        </w:sectPr>
      </w:pPr>
    </w:p>
    <w:p>
      <w:pPr>
        <w:widowControl/>
        <w:spacing w:line="440" w:lineRule="exact"/>
        <w:jc w:val="center"/>
        <w:rPr>
          <w:rFonts w:ascii="仿宋" w:hAnsi="仿宋" w:eastAsia="仿宋"/>
          <w:b/>
          <w:sz w:val="44"/>
        </w:rPr>
      </w:pPr>
    </w:p>
    <w:p>
      <w:pPr>
        <w:widowControl/>
        <w:numPr>
          <w:ilvl w:val="0"/>
          <w:numId w:val="6"/>
        </w:numPr>
        <w:spacing w:line="440" w:lineRule="exact"/>
        <w:ind w:firstLine="1767" w:firstLineChars="400"/>
        <w:rPr>
          <w:rFonts w:hint="eastAsia" w:ascii="仿宋" w:hAnsi="仿宋" w:eastAsia="仿宋"/>
          <w:b/>
          <w:sz w:val="44"/>
        </w:rPr>
      </w:pPr>
      <w:r>
        <w:rPr>
          <w:rFonts w:hint="eastAsia" w:ascii="仿宋" w:hAnsi="仿宋" w:eastAsia="仿宋"/>
          <w:b/>
          <w:sz w:val="44"/>
        </w:rPr>
        <w:t>采购内容及其他要求</w:t>
      </w:r>
    </w:p>
    <w:p>
      <w:pPr>
        <w:widowControl/>
        <w:numPr>
          <w:ilvl w:val="0"/>
          <w:numId w:val="0"/>
        </w:numPr>
        <w:spacing w:line="440" w:lineRule="exact"/>
        <w:rPr>
          <w:rFonts w:hint="eastAsia" w:ascii="仿宋" w:hAnsi="仿宋" w:eastAsia="仿宋"/>
          <w:b/>
          <w:sz w:val="44"/>
        </w:rPr>
      </w:pPr>
    </w:p>
    <w:p>
      <w:pPr>
        <w:numPr>
          <w:ilvl w:val="0"/>
          <w:numId w:val="7"/>
        </w:numPr>
        <w:tabs>
          <w:tab w:val="left" w:pos="5963"/>
        </w:tabs>
        <w:spacing w:line="420" w:lineRule="exact"/>
        <w:ind w:firstLine="482" w:firstLineChars="200"/>
        <w:rPr>
          <w:rFonts w:hint="eastAsia" w:eastAsia="宋体"/>
          <w:lang w:val="en-US" w:eastAsia="zh-CN"/>
        </w:rPr>
      </w:pPr>
      <w:r>
        <w:rPr>
          <w:rFonts w:hint="eastAsia" w:ascii="仿宋" w:hAnsi="仿宋" w:eastAsia="仿宋" w:cs="仿宋"/>
          <w:b/>
          <w:sz w:val="24"/>
          <w:szCs w:val="24"/>
          <w:lang w:eastAsia="zh-CN"/>
        </w:rPr>
        <w:t>采购内容：</w:t>
      </w:r>
    </w:p>
    <w:tbl>
      <w:tblPr>
        <w:tblStyle w:val="36"/>
        <w:tblpPr w:leftFromText="180" w:rightFromText="180" w:vertAnchor="text" w:horzAnchor="page" w:tblpX="1129" w:tblpY="513"/>
        <w:tblOverlap w:val="never"/>
        <w:tblW w:w="9450" w:type="dxa"/>
        <w:tblInd w:w="0" w:type="dxa"/>
        <w:tblLayout w:type="fixed"/>
        <w:tblCellMar>
          <w:top w:w="15" w:type="dxa"/>
          <w:left w:w="15" w:type="dxa"/>
          <w:bottom w:w="15" w:type="dxa"/>
          <w:right w:w="15" w:type="dxa"/>
        </w:tblCellMar>
      </w:tblPr>
      <w:tblGrid>
        <w:gridCol w:w="999"/>
        <w:gridCol w:w="858"/>
        <w:gridCol w:w="4962"/>
        <w:gridCol w:w="709"/>
        <w:gridCol w:w="709"/>
        <w:gridCol w:w="1213"/>
      </w:tblGrid>
      <w:tr>
        <w:tblPrEx>
          <w:tblLayout w:type="fixed"/>
          <w:tblCellMar>
            <w:top w:w="15" w:type="dxa"/>
            <w:left w:w="15" w:type="dxa"/>
            <w:bottom w:w="15" w:type="dxa"/>
            <w:right w:w="15" w:type="dxa"/>
          </w:tblCellMar>
        </w:tblPrEx>
        <w:trPr>
          <w:trHeight w:val="285" w:hRule="atLeast"/>
        </w:trPr>
        <w:tc>
          <w:tcPr>
            <w:tcW w:w="999"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类别</w:t>
            </w:r>
          </w:p>
        </w:tc>
        <w:tc>
          <w:tcPr>
            <w:tcW w:w="858" w:type="dxa"/>
            <w:tcBorders>
              <w:top w:val="single" w:color="000000" w:sz="4" w:space="0"/>
              <w:left w:val="nil"/>
              <w:bottom w:val="single" w:color="auto"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名称</w:t>
            </w:r>
          </w:p>
        </w:tc>
        <w:tc>
          <w:tcPr>
            <w:tcW w:w="4962" w:type="dxa"/>
            <w:tcBorders>
              <w:top w:val="single" w:color="000000" w:sz="4" w:space="0"/>
              <w:left w:val="nil"/>
              <w:bottom w:val="single" w:color="auto"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主要性能指标及技术参数</w:t>
            </w:r>
          </w:p>
        </w:tc>
        <w:tc>
          <w:tcPr>
            <w:tcW w:w="70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数量</w:t>
            </w:r>
          </w:p>
        </w:tc>
        <w:tc>
          <w:tcPr>
            <w:tcW w:w="709" w:type="dxa"/>
            <w:tcBorders>
              <w:top w:val="single" w:color="000000" w:sz="4" w:space="0"/>
              <w:left w:val="nil"/>
              <w:bottom w:val="single" w:color="000000" w:sz="4" w:space="0"/>
              <w:right w:val="single" w:color="auto"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rPr>
              <w:t>单位</w:t>
            </w:r>
          </w:p>
        </w:tc>
        <w:tc>
          <w:tcPr>
            <w:tcW w:w="121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rPr>
              <w:t>是否</w:t>
            </w:r>
          </w:p>
          <w:p>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rPr>
              <w:t>核心产品</w:t>
            </w:r>
          </w:p>
        </w:tc>
      </w:tr>
      <w:tr>
        <w:tblPrEx>
          <w:tblLayout w:type="fixed"/>
          <w:tblCellMar>
            <w:top w:w="15" w:type="dxa"/>
            <w:left w:w="15" w:type="dxa"/>
            <w:bottom w:w="15" w:type="dxa"/>
            <w:right w:w="15" w:type="dxa"/>
          </w:tblCellMar>
        </w:tblPrEx>
        <w:trPr>
          <w:trHeight w:val="855" w:hRule="atLeast"/>
        </w:trPr>
        <w:tc>
          <w:tcPr>
            <w:tcW w:w="999" w:type="dxa"/>
            <w:vMerge w:val="restart"/>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办公</w:t>
            </w:r>
          </w:p>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设备</w:t>
            </w:r>
          </w:p>
        </w:tc>
        <w:tc>
          <w:tcPr>
            <w:tcW w:w="858" w:type="dxa"/>
            <w:tcBorders>
              <w:top w:val="single" w:color="auto" w:sz="4" w:space="0"/>
              <w:left w:val="nil"/>
              <w:bottom w:val="single" w:color="auto"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打印机</w:t>
            </w:r>
          </w:p>
        </w:tc>
        <w:tc>
          <w:tcPr>
            <w:tcW w:w="4962"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打印/复印/扫描</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最大处理幅面A4</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 xml:space="preserve">打印功能 </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黑白打印速度≥28ppm</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打印分辨率≥HQ1200，600×600dpi</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首页打印时间</w:t>
            </w:r>
            <w:r>
              <w:rPr>
                <w:rFonts w:hint="eastAsia" w:ascii="仿宋" w:hAnsi="仿宋" w:eastAsia="仿宋"/>
                <w:color w:val="000000"/>
                <w:kern w:val="0"/>
                <w:sz w:val="24"/>
                <w:szCs w:val="24"/>
                <w:lang w:val="en-US" w:eastAsia="zh-CN"/>
              </w:rPr>
              <w:t>≤</w:t>
            </w:r>
            <w:r>
              <w:rPr>
                <w:rFonts w:hint="eastAsia" w:ascii="仿宋" w:hAnsi="仿宋" w:eastAsia="仿宋"/>
                <w:color w:val="000000"/>
                <w:kern w:val="0"/>
                <w:sz w:val="24"/>
                <w:szCs w:val="24"/>
              </w:rPr>
              <w:t>8.5秒</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打印语言GDI</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 xml:space="preserve">复印功能 </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复印速度≥28cpm</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复印分辨率≥600×600dpi</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首页复印时间</w:t>
            </w:r>
            <w:r>
              <w:rPr>
                <w:rFonts w:hint="eastAsia" w:ascii="仿宋" w:hAnsi="仿宋" w:eastAsia="仿宋"/>
                <w:color w:val="000000"/>
                <w:kern w:val="0"/>
                <w:sz w:val="24"/>
                <w:szCs w:val="24"/>
                <w:lang w:val="en-US" w:eastAsia="zh-CN"/>
              </w:rPr>
              <w:t>≤</w:t>
            </w:r>
            <w:r>
              <w:rPr>
                <w:rFonts w:hint="eastAsia" w:ascii="仿宋" w:hAnsi="仿宋" w:eastAsia="仿宋"/>
                <w:color w:val="000000"/>
                <w:kern w:val="0"/>
                <w:sz w:val="24"/>
                <w:szCs w:val="24"/>
              </w:rPr>
              <w:t>10秒</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连续复印1-99页</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证卡复印一键身份证双面复印，一键票证复印</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缩放范围25-400%</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 xml:space="preserve">扫描功能 </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扫描控制器标准配置</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扫描元件CIS</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光学分辨率≥600×2400dpi</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最大分辨率≥19200×19200dpi</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 xml:space="preserve">介质规格 </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介质类型普通纸，厚纸，铜版纸，再生纸，信封，纸标签</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介质尺寸A4，Letter，B5(ISO/JIS)，A5，A5(长边)，B6(ISO)，A6，Executive，16K</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介质重量标配：60-105g/㎡，手动纸盘：60-163g/㎡</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供纸盒容量标配：≥250页，手动纸盘：1页</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输出容量≥100页</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处理器≥266MHz</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内存≥32MB</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系统平台Windows XP家庭版/XP专业版/XP专业版 x64版本/Server 2003(仅限网络)/Server 2003 x64版本(仅限网络)/Vista/Server 2008(仅限网络)/Server 2008 R2(仅限网络)/7/8/8.1/Server 2012(仅限网络)/Server 2012 R2(仅限网络)；Mac OS X v10.7.5/10.8.x/10.9.x(仅下载)；Linux：CUPS，LPD/LPRng(x86/x64环境) 纠错</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接口类型USB2.0</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其它特点支票打印，海报打印，多合一打印，页眉页脚打印，省墨打印，墨粉浓度调整，Airprint，支持打印工场</w:t>
            </w:r>
          </w:p>
        </w:tc>
        <w:tc>
          <w:tcPr>
            <w:tcW w:w="709"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2</w:t>
            </w:r>
          </w:p>
        </w:tc>
        <w:tc>
          <w:tcPr>
            <w:tcW w:w="709" w:type="dxa"/>
            <w:tcBorders>
              <w:top w:val="single" w:color="000000" w:sz="4" w:space="0"/>
              <w:left w:val="nil"/>
              <w:bottom w:val="single" w:color="000000" w:sz="4" w:space="0"/>
              <w:right w:val="single" w:color="auto"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rPr>
              <w:t>台</w:t>
            </w:r>
          </w:p>
        </w:tc>
        <w:tc>
          <w:tcPr>
            <w:tcW w:w="121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rPr>
              <w:t>否</w:t>
            </w:r>
          </w:p>
        </w:tc>
      </w:tr>
      <w:tr>
        <w:tblPrEx>
          <w:tblLayout w:type="fixed"/>
          <w:tblCellMar>
            <w:top w:w="15" w:type="dxa"/>
            <w:left w:w="15" w:type="dxa"/>
            <w:bottom w:w="15" w:type="dxa"/>
            <w:right w:w="15" w:type="dxa"/>
          </w:tblCellMar>
        </w:tblPrEx>
        <w:trPr>
          <w:trHeight w:val="660" w:hRule="atLeast"/>
        </w:trPr>
        <w:tc>
          <w:tcPr>
            <w:tcW w:w="999"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858" w:type="dxa"/>
            <w:tcBorders>
              <w:top w:val="single" w:color="auto"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台式</w:t>
            </w:r>
          </w:p>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电脑</w:t>
            </w:r>
          </w:p>
        </w:tc>
        <w:tc>
          <w:tcPr>
            <w:tcW w:w="4962" w:type="dxa"/>
            <w:tcBorders>
              <w:top w:val="single" w:color="auto" w:sz="4" w:space="0"/>
              <w:left w:val="nil"/>
              <w:bottom w:val="single" w:color="000000" w:sz="4" w:space="0"/>
              <w:right w:val="single" w:color="000000" w:sz="4" w:space="0"/>
            </w:tcBorders>
            <w:vAlign w:val="center"/>
          </w:tcPr>
          <w:p>
            <w:pPr>
              <w:widowControl/>
              <w:jc w:val="lef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CPU ：Intel 酷睿第八代四核以上处理器（主频≥3.6GHz，缓存≥6 M）</w:t>
            </w:r>
          </w:p>
          <w:p>
            <w:pPr>
              <w:widowControl/>
              <w:jc w:val="lef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主板：Intel B360及以上，且原厂同品牌主板</w:t>
            </w:r>
          </w:p>
          <w:p>
            <w:pPr>
              <w:widowControl/>
              <w:jc w:val="lef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内存：</w:t>
            </w:r>
            <w:r>
              <w:rPr>
                <w:rFonts w:hint="eastAsia" w:ascii="仿宋" w:hAnsi="仿宋" w:eastAsia="仿宋"/>
                <w:color w:val="000000"/>
                <w:kern w:val="0"/>
                <w:sz w:val="24"/>
                <w:szCs w:val="24"/>
                <w:lang w:val="en-US" w:eastAsia="zh-CN"/>
              </w:rPr>
              <w:t>≥</w:t>
            </w:r>
            <w:r>
              <w:rPr>
                <w:rFonts w:hint="eastAsia" w:ascii="仿宋" w:hAnsi="仿宋" w:eastAsia="仿宋"/>
                <w:color w:val="000000"/>
                <w:kern w:val="0"/>
                <w:sz w:val="24"/>
                <w:szCs w:val="24"/>
              </w:rPr>
              <w:t>4G DDR4 内存，最大支持32GB</w:t>
            </w:r>
          </w:p>
          <w:p>
            <w:pPr>
              <w:widowControl/>
              <w:jc w:val="lef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显卡：高性能集成显卡；</w:t>
            </w:r>
          </w:p>
          <w:p>
            <w:pPr>
              <w:widowControl/>
              <w:jc w:val="lef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 xml:space="preserve">声卡：集成或者外插5.1声道声卡，不低于3个音频接口； </w:t>
            </w:r>
          </w:p>
          <w:p>
            <w:pPr>
              <w:widowControl/>
              <w:jc w:val="lef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硬盘：</w:t>
            </w:r>
            <w:r>
              <w:rPr>
                <w:rFonts w:hint="eastAsia" w:ascii="仿宋" w:hAnsi="仿宋" w:eastAsia="仿宋"/>
                <w:color w:val="000000"/>
                <w:kern w:val="0"/>
                <w:sz w:val="24"/>
                <w:szCs w:val="24"/>
                <w:lang w:val="en-US" w:eastAsia="zh-CN"/>
              </w:rPr>
              <w:t>≥</w:t>
            </w:r>
            <w:r>
              <w:rPr>
                <w:rFonts w:hint="eastAsia" w:ascii="仿宋" w:hAnsi="仿宋" w:eastAsia="仿宋"/>
                <w:color w:val="000000"/>
                <w:kern w:val="0"/>
                <w:sz w:val="24"/>
                <w:szCs w:val="24"/>
              </w:rPr>
              <w:t>1000G硬盘，支持M.2接口SSD固态硬盘；</w:t>
            </w:r>
          </w:p>
          <w:p>
            <w:pPr>
              <w:widowControl/>
              <w:jc w:val="lef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网卡：集成10/100/1000M以太网卡；</w:t>
            </w:r>
          </w:p>
          <w:p>
            <w:pPr>
              <w:widowControl/>
              <w:jc w:val="lef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扩展槽：≥1个PCI-E*16，≥1个PCI-E*1；</w:t>
            </w:r>
          </w:p>
          <w:p>
            <w:pPr>
              <w:widowControl/>
              <w:jc w:val="lef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显示器：≥</w:t>
            </w:r>
            <w:r>
              <w:rPr>
                <w:rFonts w:hint="eastAsia" w:ascii="仿宋" w:hAnsi="仿宋" w:eastAsia="仿宋"/>
                <w:color w:val="000000"/>
                <w:kern w:val="0"/>
                <w:sz w:val="24"/>
                <w:szCs w:val="24"/>
                <w:lang w:val="en-US" w:eastAsia="zh-CN"/>
              </w:rPr>
              <w:t>19</w:t>
            </w:r>
            <w:r>
              <w:rPr>
                <w:rFonts w:hint="eastAsia" w:ascii="仿宋" w:hAnsi="仿宋" w:eastAsia="仿宋"/>
                <w:color w:val="000000"/>
                <w:kern w:val="0"/>
                <w:sz w:val="24"/>
                <w:szCs w:val="24"/>
              </w:rPr>
              <w:t>.5寸宽屏显示器，标配低蓝光护眼功能，（提供低蓝光检测报告）</w:t>
            </w:r>
          </w:p>
          <w:p>
            <w:pPr>
              <w:widowControl/>
              <w:jc w:val="lef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键盘、鼠标：抗菌键盘、抗菌鼠标，并提供抗菌检测报告</w:t>
            </w:r>
          </w:p>
          <w:p>
            <w:pPr>
              <w:widowControl/>
              <w:jc w:val="lef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接口：≥8个USB接口 ，其中USB 3.0</w:t>
            </w:r>
            <w:r>
              <w:rPr>
                <w:rFonts w:hint="eastAsia" w:ascii="仿宋" w:hAnsi="仿宋" w:eastAsia="仿宋"/>
                <w:color w:val="000000"/>
                <w:kern w:val="0"/>
                <w:sz w:val="24"/>
                <w:szCs w:val="24"/>
                <w:lang w:val="en-US" w:eastAsia="zh-CN"/>
              </w:rPr>
              <w:t>≥</w:t>
            </w:r>
            <w:r>
              <w:rPr>
                <w:rFonts w:hint="eastAsia" w:ascii="仿宋" w:hAnsi="仿宋" w:eastAsia="仿宋"/>
                <w:color w:val="000000"/>
                <w:kern w:val="0"/>
                <w:sz w:val="24"/>
                <w:szCs w:val="24"/>
              </w:rPr>
              <w:t>4个，PS/2接口；VGA接口；</w:t>
            </w:r>
          </w:p>
          <w:p>
            <w:pPr>
              <w:widowControl/>
              <w:jc w:val="lef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 xml:space="preserve">电源： </w:t>
            </w:r>
            <w:r>
              <w:rPr>
                <w:rFonts w:hint="eastAsia" w:ascii="仿宋" w:hAnsi="仿宋" w:eastAsia="仿宋"/>
                <w:color w:val="000000"/>
                <w:kern w:val="0"/>
                <w:sz w:val="24"/>
                <w:szCs w:val="24"/>
                <w:lang w:val="en-US" w:eastAsia="zh-CN"/>
              </w:rPr>
              <w:t>≤</w:t>
            </w:r>
            <w:r>
              <w:rPr>
                <w:rFonts w:hint="eastAsia" w:ascii="仿宋" w:hAnsi="仿宋" w:eastAsia="仿宋"/>
                <w:color w:val="000000"/>
                <w:kern w:val="0"/>
                <w:sz w:val="24"/>
                <w:szCs w:val="24"/>
              </w:rPr>
              <w:t xml:space="preserve">180W节能电源  </w:t>
            </w:r>
          </w:p>
          <w:p>
            <w:pPr>
              <w:widowControl/>
              <w:jc w:val="lef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机箱：可立可卧，配置顶置电源开关键，机箱体积小巧，不大于9L，双重安全锁位，保护资产安全</w:t>
            </w:r>
          </w:p>
          <w:p>
            <w:pPr>
              <w:widowControl/>
              <w:jc w:val="lef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硬盘保护：保证电脑免受病毒和恶意破坏导致的系统崩溃</w:t>
            </w:r>
          </w:p>
          <w:p>
            <w:pPr>
              <w:widowControl/>
              <w:jc w:val="lef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操作系统：原厂预装正版Windows10以上操作系统，每台机身均需粘贴正版COA标贴，且微软正版可查</w:t>
            </w:r>
          </w:p>
          <w:p>
            <w:pPr>
              <w:widowControl/>
              <w:jc w:val="lef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数据安全性：可通过BIOS设置识别或屏蔽USB存储设备；</w:t>
            </w:r>
          </w:p>
          <w:p>
            <w:pPr>
              <w:widowControl/>
              <w:jc w:val="left"/>
              <w:textAlignment w:val="center"/>
              <w:rPr>
                <w:rFonts w:hint="eastAsia" w:ascii="仿宋" w:hAnsi="仿宋" w:eastAsia="仿宋"/>
                <w:color w:val="000000"/>
                <w:kern w:val="0"/>
                <w:sz w:val="24"/>
                <w:szCs w:val="24"/>
                <w:lang w:eastAsia="zh-CN"/>
              </w:rPr>
            </w:pPr>
            <w:r>
              <w:rPr>
                <w:rFonts w:hint="eastAsia" w:ascii="仿宋" w:hAnsi="仿宋" w:eastAsia="仿宋"/>
                <w:color w:val="000000"/>
                <w:kern w:val="0"/>
                <w:sz w:val="24"/>
                <w:szCs w:val="24"/>
              </w:rPr>
              <w:t>售后服务标准：提供3年售后服务及上门服务</w:t>
            </w:r>
            <w:r>
              <w:rPr>
                <w:rFonts w:hint="eastAsia" w:ascii="仿宋" w:hAnsi="仿宋" w:eastAsia="仿宋"/>
                <w:color w:val="000000"/>
                <w:kern w:val="0"/>
                <w:sz w:val="24"/>
                <w:szCs w:val="24"/>
                <w:lang w:eastAsia="zh-CN"/>
              </w:rPr>
              <w:t>。</w:t>
            </w:r>
          </w:p>
          <w:p>
            <w:pPr>
              <w:widowControl/>
              <w:jc w:val="left"/>
              <w:textAlignment w:val="center"/>
              <w:rPr>
                <w:rFonts w:ascii="仿宋" w:hAnsi="仿宋" w:eastAsia="仿宋"/>
                <w:color w:val="000000"/>
                <w:sz w:val="24"/>
                <w:szCs w:val="24"/>
              </w:rPr>
            </w:pPr>
          </w:p>
        </w:tc>
        <w:tc>
          <w:tcPr>
            <w:tcW w:w="70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60</w:t>
            </w:r>
          </w:p>
        </w:tc>
        <w:tc>
          <w:tcPr>
            <w:tcW w:w="709" w:type="dxa"/>
            <w:tcBorders>
              <w:top w:val="single" w:color="000000" w:sz="4" w:space="0"/>
              <w:left w:val="nil"/>
              <w:bottom w:val="single" w:color="000000" w:sz="4" w:space="0"/>
              <w:right w:val="single" w:color="auto"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rPr>
              <w:t>台</w:t>
            </w:r>
          </w:p>
        </w:tc>
        <w:tc>
          <w:tcPr>
            <w:tcW w:w="121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rPr>
              <w:t>是</w:t>
            </w:r>
          </w:p>
        </w:tc>
      </w:tr>
      <w:tr>
        <w:tblPrEx>
          <w:tblLayout w:type="fixed"/>
          <w:tblCellMar>
            <w:top w:w="15" w:type="dxa"/>
            <w:left w:w="15" w:type="dxa"/>
            <w:bottom w:w="15" w:type="dxa"/>
            <w:right w:w="15" w:type="dxa"/>
          </w:tblCellMar>
        </w:tblPrEx>
        <w:trPr>
          <w:trHeight w:val="510" w:hRule="atLeast"/>
        </w:trPr>
        <w:tc>
          <w:tcPr>
            <w:tcW w:w="999"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取证设备</w:t>
            </w:r>
          </w:p>
        </w:tc>
        <w:tc>
          <w:tcPr>
            <w:tcW w:w="85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单反</w:t>
            </w:r>
          </w:p>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照相机</w:t>
            </w:r>
          </w:p>
        </w:tc>
        <w:tc>
          <w:tcPr>
            <w:tcW w:w="496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1、产品类型：微单</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2、有效像素:2420万</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3、数码变焦：8倍</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4、最高分辨率：6000*4000</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5、图像分辨率：3:2（全画幅）</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L（24M）：6000×4000、M（12M）：4240×2832、S（6M）：3008×2000</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16:9（全画幅）</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L（20M）：6000×3376、M（10M）：4240×2400、S（5.1M）：3008×1688</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6、显示器尺寸：3英寸</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7.显示屏像素：92万</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8.存储卡类型：micro SD/micro SDHC/micro SDXC卡</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9、无线功能：WIFI  NFC</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镜头：16-50mm</w:t>
            </w:r>
          </w:p>
        </w:tc>
        <w:tc>
          <w:tcPr>
            <w:tcW w:w="70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6</w:t>
            </w:r>
          </w:p>
        </w:tc>
        <w:tc>
          <w:tcPr>
            <w:tcW w:w="709" w:type="dxa"/>
            <w:tcBorders>
              <w:top w:val="single" w:color="000000" w:sz="4" w:space="0"/>
              <w:left w:val="nil"/>
              <w:bottom w:val="single" w:color="000000" w:sz="4" w:space="0"/>
              <w:right w:val="single" w:color="auto"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rPr>
              <w:t>台</w:t>
            </w:r>
          </w:p>
        </w:tc>
        <w:tc>
          <w:tcPr>
            <w:tcW w:w="121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rPr>
              <w:t>否</w:t>
            </w:r>
          </w:p>
        </w:tc>
      </w:tr>
      <w:tr>
        <w:tblPrEx>
          <w:tblLayout w:type="fixed"/>
          <w:tblCellMar>
            <w:top w:w="15" w:type="dxa"/>
            <w:left w:w="15" w:type="dxa"/>
            <w:bottom w:w="15" w:type="dxa"/>
            <w:right w:w="15" w:type="dxa"/>
          </w:tblCellMar>
        </w:tblPrEx>
        <w:trPr>
          <w:trHeight w:val="735" w:hRule="atLeast"/>
        </w:trPr>
        <w:tc>
          <w:tcPr>
            <w:tcW w:w="9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85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kern w:val="0"/>
                <w:sz w:val="24"/>
                <w:szCs w:val="24"/>
              </w:rPr>
            </w:pPr>
            <w:r>
              <w:rPr>
                <w:rFonts w:hint="eastAsia" w:ascii="仿宋" w:hAnsi="仿宋" w:eastAsia="仿宋"/>
                <w:color w:val="000000"/>
                <w:kern w:val="0"/>
                <w:sz w:val="24"/>
                <w:szCs w:val="24"/>
              </w:rPr>
              <w:t>现场</w:t>
            </w:r>
          </w:p>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执法仪</w:t>
            </w:r>
          </w:p>
        </w:tc>
        <w:tc>
          <w:tcPr>
            <w:tcW w:w="496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1．★嵌入式Linux操作系统，Linux版本3.10.73及以上版本。</w:t>
            </w:r>
          </w:p>
          <w:p>
            <w:pPr>
              <w:widowControl/>
              <w:jc w:val="lef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2．安霸S2Lm55处理器。</w:t>
            </w:r>
          </w:p>
          <w:p>
            <w:pPr>
              <w:widowControl/>
              <w:jc w:val="lef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3．2.0英寸高清显示屏,最大亮度大于等于250cd/m2。</w:t>
            </w:r>
          </w:p>
          <w:p>
            <w:pPr>
              <w:widowControl/>
              <w:jc w:val="lef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4．摄像角度</w:t>
            </w:r>
            <w:r>
              <w:rPr>
                <w:rFonts w:hint="eastAsia" w:ascii="仿宋" w:hAnsi="仿宋" w:eastAsia="仿宋"/>
                <w:color w:val="000000"/>
                <w:kern w:val="0"/>
                <w:sz w:val="24"/>
                <w:szCs w:val="24"/>
                <w:lang w:val="en-US" w:eastAsia="zh-CN"/>
              </w:rPr>
              <w:t>≥130</w:t>
            </w:r>
            <w:r>
              <w:rPr>
                <w:rFonts w:hint="eastAsia" w:ascii="仿宋" w:hAnsi="仿宋" w:eastAsia="仿宋"/>
                <w:color w:val="000000"/>
                <w:kern w:val="0"/>
                <w:sz w:val="24"/>
                <w:szCs w:val="24"/>
              </w:rPr>
              <w:t xml:space="preserve"> °超大广角。</w:t>
            </w:r>
          </w:p>
          <w:p>
            <w:pPr>
              <w:widowControl/>
              <w:jc w:val="lef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5．支持红外夜视功能，红外可手动/自动切换，夜视距离全黑环境下1</w:t>
            </w:r>
            <w:r>
              <w:rPr>
                <w:rFonts w:hint="eastAsia" w:ascii="仿宋" w:hAnsi="仿宋" w:eastAsia="仿宋"/>
                <w:color w:val="000000"/>
                <w:kern w:val="0"/>
                <w:sz w:val="24"/>
                <w:szCs w:val="24"/>
                <w:lang w:val="en-US" w:eastAsia="zh-CN"/>
              </w:rPr>
              <w:t>0</w:t>
            </w:r>
            <w:r>
              <w:rPr>
                <w:rFonts w:hint="eastAsia" w:ascii="仿宋" w:hAnsi="仿宋" w:eastAsia="仿宋"/>
                <w:color w:val="000000"/>
                <w:kern w:val="0"/>
                <w:sz w:val="24"/>
                <w:szCs w:val="24"/>
              </w:rPr>
              <w:t>米可见。</w:t>
            </w:r>
          </w:p>
          <w:p>
            <w:pPr>
              <w:widowControl/>
              <w:jc w:val="lef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6．具有激光光束目标指示功能，可辅助拍摄定位。</w:t>
            </w:r>
          </w:p>
          <w:p>
            <w:pPr>
              <w:widowControl/>
              <w:jc w:val="lef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7．可更换电池，单块电池连续摄录工作7小时以上。</w:t>
            </w:r>
          </w:p>
          <w:p>
            <w:pPr>
              <w:widowControl/>
              <w:jc w:val="lef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8．★设采用主副双电池供电设计，主电池2700mA,副电池60mA</w:t>
            </w:r>
          </w:p>
          <w:p>
            <w:pPr>
              <w:widowControl/>
              <w:jc w:val="lef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9．拍照支持4100万以上像素，</w:t>
            </w:r>
            <w:r>
              <w:rPr>
                <w:rFonts w:hint="eastAsia" w:ascii="仿宋" w:hAnsi="仿宋" w:eastAsia="仿宋"/>
                <w:color w:val="000000"/>
                <w:kern w:val="0"/>
                <w:sz w:val="24"/>
                <w:szCs w:val="24"/>
                <w:lang w:val="en-US" w:eastAsia="zh-CN"/>
              </w:rPr>
              <w:t>最大分辨率为8640*4352，</w:t>
            </w:r>
            <w:r>
              <w:rPr>
                <w:rFonts w:hint="eastAsia" w:ascii="仿宋" w:hAnsi="仿宋" w:eastAsia="仿宋"/>
                <w:color w:val="000000"/>
                <w:kern w:val="0"/>
                <w:sz w:val="24"/>
                <w:szCs w:val="24"/>
              </w:rPr>
              <w:t>文件格式为JPEG格式。</w:t>
            </w:r>
          </w:p>
          <w:p>
            <w:pPr>
              <w:widowControl/>
              <w:jc w:val="lef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10.★支持内置GPS全球定位模块，可实时定位设备位置，可查询设备历史行动轨迹。</w:t>
            </w:r>
          </w:p>
          <w:p>
            <w:pPr>
              <w:widowControl/>
              <w:jc w:val="lef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11.具有LED白光灯，可在夜晚进行彩色摄录辅助。</w:t>
            </w:r>
          </w:p>
          <w:p>
            <w:pPr>
              <w:widowControl/>
              <w:jc w:val="lef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12.数据存储：</w:t>
            </w:r>
            <w:r>
              <w:rPr>
                <w:rFonts w:hint="eastAsia" w:ascii="仿宋" w:hAnsi="仿宋" w:eastAsia="仿宋"/>
                <w:color w:val="000000"/>
                <w:kern w:val="0"/>
                <w:sz w:val="24"/>
                <w:szCs w:val="24"/>
                <w:lang w:val="en-US" w:eastAsia="zh-CN"/>
              </w:rPr>
              <w:t>至少配备</w:t>
            </w:r>
            <w:r>
              <w:rPr>
                <w:rFonts w:hint="eastAsia" w:ascii="仿宋" w:hAnsi="仿宋" w:eastAsia="仿宋"/>
                <w:color w:val="000000"/>
                <w:kern w:val="0"/>
                <w:sz w:val="24"/>
                <w:szCs w:val="24"/>
              </w:rPr>
              <w:t>32G,支持128G</w:t>
            </w:r>
          </w:p>
          <w:p>
            <w:pPr>
              <w:widowControl/>
              <w:jc w:val="lef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13.尺寸≤88.2mm*60mm*34mm</w:t>
            </w:r>
          </w:p>
          <w:p>
            <w:pPr>
              <w:widowControl/>
              <w:jc w:val="lef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14.重量≤168克</w:t>
            </w:r>
          </w:p>
          <w:p>
            <w:pPr>
              <w:widowControl/>
              <w:jc w:val="lef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15.防护等级不低于IP68.</w:t>
            </w:r>
          </w:p>
          <w:p>
            <w:pPr>
              <w:widowControl/>
              <w:jc w:val="lef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加★项需要在厂家提供的原厂产品彩页中体现</w:t>
            </w:r>
          </w:p>
          <w:p>
            <w:pPr>
              <w:widowControl/>
              <w:jc w:val="left"/>
              <w:textAlignment w:val="center"/>
              <w:rPr>
                <w:rFonts w:ascii="仿宋" w:hAnsi="仿宋" w:eastAsia="仿宋"/>
                <w:sz w:val="24"/>
                <w:szCs w:val="24"/>
              </w:rPr>
            </w:pPr>
            <w:r>
              <w:rPr>
                <w:rFonts w:hint="eastAsia" w:ascii="仿宋" w:hAnsi="仿宋" w:eastAsia="仿宋"/>
                <w:kern w:val="0"/>
                <w:sz w:val="24"/>
                <w:szCs w:val="24"/>
              </w:rPr>
              <w:t>中标后三日内提供样机进行功能演示</w:t>
            </w:r>
          </w:p>
        </w:tc>
        <w:tc>
          <w:tcPr>
            <w:tcW w:w="70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52</w:t>
            </w:r>
          </w:p>
        </w:tc>
        <w:tc>
          <w:tcPr>
            <w:tcW w:w="709" w:type="dxa"/>
            <w:tcBorders>
              <w:top w:val="single" w:color="000000" w:sz="4" w:space="0"/>
              <w:left w:val="nil"/>
              <w:bottom w:val="single" w:color="000000" w:sz="4" w:space="0"/>
              <w:right w:val="single" w:color="auto"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rPr>
              <w:t>台</w:t>
            </w:r>
          </w:p>
        </w:tc>
        <w:tc>
          <w:tcPr>
            <w:tcW w:w="121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rPr>
              <w:t>是</w:t>
            </w:r>
          </w:p>
        </w:tc>
      </w:tr>
      <w:tr>
        <w:tblPrEx>
          <w:tblLayout w:type="fixed"/>
          <w:tblCellMar>
            <w:top w:w="15" w:type="dxa"/>
            <w:left w:w="15" w:type="dxa"/>
            <w:bottom w:w="15" w:type="dxa"/>
            <w:right w:w="15" w:type="dxa"/>
          </w:tblCellMar>
        </w:tblPrEx>
        <w:trPr>
          <w:trHeight w:val="480" w:hRule="atLeast"/>
        </w:trPr>
        <w:tc>
          <w:tcPr>
            <w:tcW w:w="999"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移动执法系统</w:t>
            </w:r>
          </w:p>
        </w:tc>
        <w:tc>
          <w:tcPr>
            <w:tcW w:w="85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便携式打印机</w:t>
            </w:r>
          </w:p>
        </w:tc>
        <w:tc>
          <w:tcPr>
            <w:tcW w:w="496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1、产品定位：便携式移动打印机；</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2、最大幅面：A4；</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3、打印机接口：USB接口，IEEE 802.11b/g/n，支持无线直连</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4、纸张进纸方式 ：摩擦进纸</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5、进纸器容量：≥20页</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6、支持纸张尺寸：A4, A5, A6, B5</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7、操作系统：Windows XP SP1 or higher (x32) / XP，Vista (x32 / x64),Windows 7 (x32 / x64) / (x32 / x64) / 8.1 (x32 / x64)</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8、标配电池；额定电压：AC 100-240V；</w:t>
            </w:r>
          </w:p>
        </w:tc>
        <w:tc>
          <w:tcPr>
            <w:tcW w:w="70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31</w:t>
            </w:r>
          </w:p>
        </w:tc>
        <w:tc>
          <w:tcPr>
            <w:tcW w:w="709" w:type="dxa"/>
            <w:tcBorders>
              <w:top w:val="single" w:color="000000" w:sz="4" w:space="0"/>
              <w:left w:val="nil"/>
              <w:bottom w:val="single" w:color="000000" w:sz="4" w:space="0"/>
              <w:right w:val="single" w:color="auto"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rPr>
              <w:t>台</w:t>
            </w:r>
          </w:p>
        </w:tc>
        <w:tc>
          <w:tcPr>
            <w:tcW w:w="121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rPr>
              <w:t>否</w:t>
            </w:r>
          </w:p>
        </w:tc>
      </w:tr>
      <w:tr>
        <w:tblPrEx>
          <w:tblLayout w:type="fixed"/>
          <w:tblCellMar>
            <w:top w:w="15" w:type="dxa"/>
            <w:left w:w="15" w:type="dxa"/>
            <w:bottom w:w="15" w:type="dxa"/>
            <w:right w:w="15" w:type="dxa"/>
          </w:tblCellMar>
        </w:tblPrEx>
        <w:trPr>
          <w:trHeight w:val="360" w:hRule="atLeast"/>
        </w:trPr>
        <w:tc>
          <w:tcPr>
            <w:tcW w:w="9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85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摄像机</w:t>
            </w:r>
          </w:p>
        </w:tc>
        <w:tc>
          <w:tcPr>
            <w:tcW w:w="496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1、产品类型：高清摄像机</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2、传感器类型：Exmor R CMOS</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3、最大像素：251万 有效像素：229万</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4、光学变焦：30倍</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5、液晶屏尺寸：3英寸</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6、液晶屏像素：46万</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7、录制格式图片：JPEG</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视频：AVCHD ver.2.0 兼容：MPEG4-AVC/H.264</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MP4: MPEG-4 AVC/H.264</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XAVC S：MPEG4-AVC/H264</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8、录音系统：支持杜比数字5.1声道</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支持杜比数字2声道立体声</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支持MPEG-4 AAC-LC 2声道</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支持MPEG-4 Linear PCM 2ch（48kHz/16bit）</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9、接口：微型USB接口、mini HDMI接口、耳机插孔：立体声迷你插孔、麦克风输入：立体声迷你插孔</w:t>
            </w:r>
          </w:p>
        </w:tc>
        <w:tc>
          <w:tcPr>
            <w:tcW w:w="70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31</w:t>
            </w:r>
          </w:p>
        </w:tc>
        <w:tc>
          <w:tcPr>
            <w:tcW w:w="709" w:type="dxa"/>
            <w:tcBorders>
              <w:top w:val="single" w:color="000000" w:sz="4" w:space="0"/>
              <w:left w:val="nil"/>
              <w:bottom w:val="single" w:color="000000" w:sz="4" w:space="0"/>
              <w:right w:val="single" w:color="auto"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rPr>
              <w:t>台</w:t>
            </w:r>
          </w:p>
        </w:tc>
        <w:tc>
          <w:tcPr>
            <w:tcW w:w="121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rPr>
              <w:t>否</w:t>
            </w:r>
          </w:p>
        </w:tc>
      </w:tr>
      <w:tr>
        <w:tblPrEx>
          <w:tblLayout w:type="fixed"/>
          <w:tblCellMar>
            <w:top w:w="15" w:type="dxa"/>
            <w:left w:w="15" w:type="dxa"/>
            <w:bottom w:w="15" w:type="dxa"/>
            <w:right w:w="15" w:type="dxa"/>
          </w:tblCellMar>
        </w:tblPrEx>
        <w:trPr>
          <w:trHeight w:val="401" w:hRule="atLeast"/>
        </w:trPr>
        <w:tc>
          <w:tcPr>
            <w:tcW w:w="9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85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笔记本电脑</w:t>
            </w:r>
          </w:p>
        </w:tc>
        <w:tc>
          <w:tcPr>
            <w:tcW w:w="4962" w:type="dxa"/>
            <w:tcBorders>
              <w:top w:val="single" w:color="000000" w:sz="4" w:space="0"/>
              <w:left w:val="nil"/>
              <w:bottom w:val="single" w:color="000000" w:sz="4" w:space="0"/>
              <w:right w:val="single" w:color="000000" w:sz="4" w:space="0"/>
            </w:tcBorders>
            <w:vAlign w:val="center"/>
          </w:tcPr>
          <w:p>
            <w:pPr>
              <w:rPr>
                <w:rFonts w:ascii="仿宋" w:hAnsi="仿宋" w:eastAsia="仿宋"/>
                <w:sz w:val="24"/>
                <w:szCs w:val="24"/>
              </w:rPr>
            </w:pPr>
            <w:r>
              <w:rPr>
                <w:rFonts w:hint="eastAsia" w:ascii="仿宋" w:hAnsi="仿宋" w:eastAsia="仿宋"/>
                <w:sz w:val="24"/>
                <w:szCs w:val="24"/>
              </w:rPr>
              <w:t>1、处理器：英特尔双核七代I5处理器</w:t>
            </w:r>
          </w:p>
          <w:p>
            <w:pPr>
              <w:rPr>
                <w:rFonts w:hint="eastAsia" w:ascii="仿宋" w:hAnsi="仿宋" w:eastAsia="仿宋"/>
                <w:sz w:val="24"/>
                <w:szCs w:val="24"/>
              </w:rPr>
            </w:pPr>
            <w:r>
              <w:rPr>
                <w:rFonts w:hint="eastAsia" w:ascii="仿宋" w:hAnsi="仿宋" w:eastAsia="仿宋"/>
                <w:sz w:val="24"/>
                <w:szCs w:val="24"/>
              </w:rPr>
              <w:t>2、内存：≥4G内存，2根内存插槽，SODIMM 插槽均支持客户拆卸/升级；支持双通道内存</w:t>
            </w:r>
          </w:p>
          <w:p>
            <w:pPr>
              <w:rPr>
                <w:rFonts w:hint="eastAsia" w:ascii="仿宋" w:hAnsi="仿宋" w:eastAsia="仿宋"/>
                <w:sz w:val="24"/>
                <w:szCs w:val="24"/>
              </w:rPr>
            </w:pPr>
            <w:r>
              <w:rPr>
                <w:rFonts w:hint="eastAsia" w:ascii="仿宋" w:hAnsi="仿宋" w:eastAsia="仿宋"/>
                <w:sz w:val="24"/>
                <w:szCs w:val="24"/>
              </w:rPr>
              <w:t>3、硬盘：≥1T SATA硬盘</w:t>
            </w:r>
          </w:p>
          <w:p>
            <w:pPr>
              <w:rPr>
                <w:rFonts w:hint="eastAsia" w:ascii="仿宋" w:hAnsi="仿宋" w:eastAsia="仿宋"/>
                <w:sz w:val="24"/>
                <w:szCs w:val="24"/>
              </w:rPr>
            </w:pPr>
            <w:r>
              <w:rPr>
                <w:rFonts w:hint="eastAsia" w:ascii="仿宋" w:hAnsi="仿宋" w:eastAsia="仿宋"/>
                <w:sz w:val="24"/>
                <w:szCs w:val="24"/>
              </w:rPr>
              <w:t>4、显示屏：15.6’ LED  HD高清</w:t>
            </w:r>
          </w:p>
          <w:p>
            <w:pPr>
              <w:rPr>
                <w:rFonts w:hint="eastAsia" w:ascii="仿宋" w:hAnsi="仿宋" w:eastAsia="仿宋"/>
                <w:sz w:val="24"/>
                <w:szCs w:val="24"/>
              </w:rPr>
            </w:pPr>
            <w:r>
              <w:rPr>
                <w:rFonts w:hint="eastAsia" w:ascii="仿宋" w:hAnsi="仿宋" w:eastAsia="仿宋"/>
                <w:sz w:val="24"/>
                <w:szCs w:val="24"/>
              </w:rPr>
              <w:t>5、光驱：DVDRW刻录机</w:t>
            </w:r>
          </w:p>
          <w:p>
            <w:pPr>
              <w:rPr>
                <w:rFonts w:hint="eastAsia" w:ascii="仿宋" w:hAnsi="仿宋" w:eastAsia="仿宋"/>
                <w:sz w:val="24"/>
                <w:szCs w:val="24"/>
              </w:rPr>
            </w:pPr>
            <w:r>
              <w:rPr>
                <w:rFonts w:hint="eastAsia" w:ascii="仿宋" w:hAnsi="仿宋" w:eastAsia="仿宋"/>
                <w:sz w:val="24"/>
                <w:szCs w:val="24"/>
              </w:rPr>
              <w:t>6、显卡：≥2G独立显卡</w:t>
            </w:r>
          </w:p>
          <w:p>
            <w:pPr>
              <w:rPr>
                <w:rFonts w:hint="eastAsia" w:ascii="仿宋" w:hAnsi="仿宋" w:eastAsia="仿宋"/>
                <w:sz w:val="24"/>
                <w:szCs w:val="24"/>
              </w:rPr>
            </w:pPr>
            <w:r>
              <w:rPr>
                <w:rFonts w:hint="eastAsia" w:ascii="仿宋" w:hAnsi="仿宋" w:eastAsia="仿宋"/>
                <w:sz w:val="24"/>
                <w:szCs w:val="24"/>
              </w:rPr>
              <w:t>7、网卡：</w:t>
            </w:r>
            <w:bookmarkStart w:id="0" w:name="_Hlk510618985"/>
            <w:r>
              <w:rPr>
                <w:rFonts w:hint="eastAsia" w:ascii="仿宋" w:hAnsi="仿宋" w:eastAsia="仿宋"/>
                <w:sz w:val="24"/>
                <w:szCs w:val="24"/>
              </w:rPr>
              <w:t>千兆网卡以及802.11AC无线网卡，支持5.0G频段（集成BT4.2）</w:t>
            </w:r>
            <w:bookmarkEnd w:id="0"/>
          </w:p>
          <w:p>
            <w:pPr>
              <w:rPr>
                <w:rFonts w:hint="eastAsia" w:ascii="仿宋" w:hAnsi="仿宋" w:eastAsia="仿宋"/>
                <w:sz w:val="24"/>
                <w:szCs w:val="24"/>
              </w:rPr>
            </w:pPr>
            <w:r>
              <w:rPr>
                <w:rFonts w:hint="eastAsia" w:ascii="仿宋" w:hAnsi="仿宋" w:eastAsia="仿宋"/>
                <w:sz w:val="24"/>
                <w:szCs w:val="24"/>
              </w:rPr>
              <w:t>8、定位设备：全尺寸多点触控板，按键与触控板分离，方便使用</w:t>
            </w:r>
          </w:p>
          <w:p>
            <w:pPr>
              <w:rPr>
                <w:rFonts w:hint="eastAsia" w:ascii="仿宋" w:hAnsi="仿宋" w:eastAsia="仿宋"/>
                <w:sz w:val="24"/>
                <w:szCs w:val="24"/>
              </w:rPr>
            </w:pPr>
            <w:r>
              <w:rPr>
                <w:rFonts w:hint="eastAsia" w:ascii="仿宋" w:hAnsi="仿宋" w:eastAsia="仿宋"/>
                <w:sz w:val="24"/>
                <w:szCs w:val="24"/>
              </w:rPr>
              <w:t>9、操作系统：配置Windows10正版操作系统</w:t>
            </w:r>
          </w:p>
          <w:p>
            <w:pPr>
              <w:rPr>
                <w:rFonts w:hint="eastAsia" w:ascii="仿宋" w:hAnsi="仿宋" w:eastAsia="仿宋"/>
                <w:sz w:val="24"/>
                <w:szCs w:val="24"/>
              </w:rPr>
            </w:pPr>
            <w:r>
              <w:rPr>
                <w:rFonts w:hint="eastAsia" w:ascii="仿宋" w:hAnsi="仿宋" w:eastAsia="仿宋"/>
                <w:sz w:val="24"/>
                <w:szCs w:val="24"/>
              </w:rPr>
              <w:t>10、摄像头：720P高清摄像头</w:t>
            </w:r>
          </w:p>
          <w:p>
            <w:pPr>
              <w:rPr>
                <w:rFonts w:hint="eastAsia" w:ascii="仿宋" w:hAnsi="仿宋" w:eastAsia="仿宋"/>
                <w:sz w:val="24"/>
                <w:szCs w:val="24"/>
              </w:rPr>
            </w:pPr>
            <w:r>
              <w:rPr>
                <w:rFonts w:hint="eastAsia" w:ascii="仿宋" w:hAnsi="仿宋" w:eastAsia="仿宋"/>
                <w:sz w:val="24"/>
                <w:szCs w:val="24"/>
              </w:rPr>
              <w:t>11、接口：≥3个USB（至少2个USB3.0)接口、HDMI、VGA接口、耳机输出/麦克输出combo接口、网口、多合一读卡器；</w:t>
            </w:r>
          </w:p>
          <w:p>
            <w:pPr>
              <w:rPr>
                <w:rFonts w:hint="eastAsia" w:ascii="仿宋" w:hAnsi="仿宋" w:eastAsia="仿宋"/>
                <w:sz w:val="24"/>
                <w:szCs w:val="24"/>
              </w:rPr>
            </w:pPr>
            <w:r>
              <w:rPr>
                <w:rFonts w:hint="eastAsia" w:ascii="仿宋" w:hAnsi="仿宋" w:eastAsia="仿宋"/>
                <w:sz w:val="24"/>
                <w:szCs w:val="24"/>
              </w:rPr>
              <w:t>12、电池：内置电池电量≥41Wh（四芯锂电池）</w:t>
            </w:r>
          </w:p>
          <w:p>
            <w:pPr>
              <w:rPr>
                <w:rFonts w:hint="eastAsia" w:ascii="仿宋" w:hAnsi="仿宋" w:eastAsia="仿宋"/>
                <w:sz w:val="24"/>
                <w:szCs w:val="24"/>
              </w:rPr>
            </w:pPr>
            <w:r>
              <w:rPr>
                <w:rFonts w:hint="eastAsia" w:ascii="仿宋" w:hAnsi="仿宋" w:eastAsia="仿宋"/>
                <w:sz w:val="24"/>
                <w:szCs w:val="24"/>
              </w:rPr>
              <w:t>13、体积：重量≤2.1kg（含电池）</w:t>
            </w:r>
          </w:p>
          <w:p>
            <w:pPr>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val="en-US" w:eastAsia="zh-CN"/>
              </w:rPr>
              <w:t>4</w:t>
            </w:r>
            <w:r>
              <w:rPr>
                <w:rFonts w:hint="eastAsia" w:ascii="仿宋" w:hAnsi="仿宋" w:eastAsia="仿宋"/>
                <w:sz w:val="24"/>
                <w:szCs w:val="24"/>
              </w:rPr>
              <w:t>、质保：</w:t>
            </w:r>
            <w:bookmarkStart w:id="1" w:name="_Hlk510619187"/>
            <w:r>
              <w:rPr>
                <w:rFonts w:hint="eastAsia" w:ascii="仿宋" w:hAnsi="仿宋" w:eastAsia="仿宋"/>
                <w:sz w:val="24"/>
                <w:szCs w:val="24"/>
              </w:rPr>
              <w:t>一年有限保修（含电池）</w:t>
            </w:r>
            <w:bookmarkEnd w:id="1"/>
          </w:p>
          <w:p>
            <w:pPr>
              <w:rPr>
                <w:rFonts w:hint="eastAsia" w:ascii="仿宋" w:hAnsi="仿宋" w:eastAsia="仿宋"/>
                <w:sz w:val="24"/>
                <w:szCs w:val="24"/>
              </w:rPr>
            </w:pPr>
            <w:r>
              <w:rPr>
                <w:rFonts w:hint="eastAsia" w:ascii="仿宋" w:hAnsi="仿宋" w:eastAsia="仿宋"/>
                <w:sz w:val="24"/>
                <w:szCs w:val="24"/>
              </w:rPr>
              <w:t>★整机认证：需提供3C认证、投标型号的节能认证及环境认证；</w:t>
            </w:r>
          </w:p>
          <w:p>
            <w:pPr>
              <w:rPr>
                <w:rFonts w:ascii="仿宋" w:hAnsi="仿宋" w:eastAsia="仿宋"/>
                <w:sz w:val="24"/>
                <w:szCs w:val="24"/>
              </w:rPr>
            </w:pPr>
            <w:r>
              <w:rPr>
                <w:rFonts w:hint="eastAsia" w:ascii="仿宋" w:hAnsi="仿宋" w:eastAsia="仿宋"/>
                <w:sz w:val="24"/>
                <w:szCs w:val="24"/>
              </w:rPr>
              <w:t>★为保证产品质量，所有带★必须满足要求，任一项不满足按废标处理</w:t>
            </w:r>
            <w:r>
              <w:rPr>
                <w:rFonts w:hint="eastAsia" w:ascii="仿宋" w:hAnsi="仿宋" w:eastAsia="仿宋"/>
                <w:sz w:val="24"/>
                <w:szCs w:val="24"/>
                <w:lang w:eastAsia="zh-CN"/>
              </w:rPr>
              <w:t>，</w:t>
            </w:r>
            <w:r>
              <w:rPr>
                <w:rFonts w:hint="eastAsia" w:ascii="仿宋" w:hAnsi="仿宋" w:eastAsia="仿宋"/>
                <w:sz w:val="24"/>
                <w:szCs w:val="24"/>
              </w:rPr>
              <w:t>需提供产品</w:t>
            </w:r>
            <w:r>
              <w:rPr>
                <w:rFonts w:hint="eastAsia" w:ascii="仿宋" w:hAnsi="仿宋" w:eastAsia="仿宋"/>
                <w:sz w:val="24"/>
                <w:szCs w:val="24"/>
                <w:lang w:val="en-US" w:eastAsia="zh-CN"/>
              </w:rPr>
              <w:t>原厂</w:t>
            </w:r>
            <w:r>
              <w:rPr>
                <w:rFonts w:hint="eastAsia" w:ascii="仿宋" w:hAnsi="仿宋" w:eastAsia="仿宋"/>
                <w:sz w:val="24"/>
                <w:szCs w:val="24"/>
              </w:rPr>
              <w:t>技术</w:t>
            </w:r>
            <w:r>
              <w:rPr>
                <w:rFonts w:hint="eastAsia" w:ascii="仿宋" w:hAnsi="仿宋" w:eastAsia="仿宋"/>
                <w:sz w:val="24"/>
                <w:szCs w:val="24"/>
                <w:lang w:val="en-US" w:eastAsia="zh-CN"/>
              </w:rPr>
              <w:t>参数</w:t>
            </w:r>
            <w:r>
              <w:rPr>
                <w:rFonts w:hint="eastAsia" w:ascii="仿宋" w:hAnsi="仿宋" w:eastAsia="仿宋"/>
                <w:sz w:val="24"/>
                <w:szCs w:val="24"/>
              </w:rPr>
              <w:t>。</w:t>
            </w:r>
          </w:p>
        </w:tc>
        <w:tc>
          <w:tcPr>
            <w:tcW w:w="70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40</w:t>
            </w:r>
          </w:p>
        </w:tc>
        <w:tc>
          <w:tcPr>
            <w:tcW w:w="709" w:type="dxa"/>
            <w:tcBorders>
              <w:top w:val="single" w:color="000000" w:sz="4" w:space="0"/>
              <w:left w:val="nil"/>
              <w:bottom w:val="single" w:color="000000" w:sz="4" w:space="0"/>
              <w:right w:val="single" w:color="auto"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rPr>
              <w:t>台</w:t>
            </w:r>
          </w:p>
        </w:tc>
        <w:tc>
          <w:tcPr>
            <w:tcW w:w="121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rPr>
              <w:t>是</w:t>
            </w:r>
          </w:p>
        </w:tc>
      </w:tr>
      <w:tr>
        <w:tblPrEx>
          <w:tblLayout w:type="fixed"/>
          <w:tblCellMar>
            <w:top w:w="15" w:type="dxa"/>
            <w:left w:w="15" w:type="dxa"/>
            <w:bottom w:w="15" w:type="dxa"/>
            <w:right w:w="15" w:type="dxa"/>
          </w:tblCellMar>
        </w:tblPrEx>
        <w:trPr>
          <w:trHeight w:val="720" w:hRule="atLeast"/>
        </w:trPr>
        <w:tc>
          <w:tcPr>
            <w:tcW w:w="9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85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录音笔</w:t>
            </w:r>
          </w:p>
        </w:tc>
        <w:tc>
          <w:tcPr>
            <w:tcW w:w="496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1、支持快充</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2、电池类型：锂电池</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3、播放类型：支持无损MP3播放</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4、中文操作界面</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5、支持TF卡扩充，最高支持64G</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6、支持FM</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7、一键降噪开关，一键删除</w:t>
            </w:r>
          </w:p>
        </w:tc>
        <w:tc>
          <w:tcPr>
            <w:tcW w:w="70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30</w:t>
            </w:r>
          </w:p>
        </w:tc>
        <w:tc>
          <w:tcPr>
            <w:tcW w:w="709" w:type="dxa"/>
            <w:tcBorders>
              <w:top w:val="single" w:color="000000" w:sz="4" w:space="0"/>
              <w:left w:val="nil"/>
              <w:bottom w:val="single" w:color="000000" w:sz="4" w:space="0"/>
              <w:right w:val="single" w:color="auto"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rPr>
              <w:t>台</w:t>
            </w:r>
          </w:p>
        </w:tc>
        <w:tc>
          <w:tcPr>
            <w:tcW w:w="121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rPr>
              <w:t>否</w:t>
            </w:r>
          </w:p>
        </w:tc>
      </w:tr>
      <w:tr>
        <w:tblPrEx>
          <w:tblLayout w:type="fixed"/>
          <w:tblCellMar>
            <w:top w:w="15" w:type="dxa"/>
            <w:left w:w="15" w:type="dxa"/>
            <w:bottom w:w="15" w:type="dxa"/>
            <w:right w:w="15" w:type="dxa"/>
          </w:tblCellMar>
        </w:tblPrEx>
        <w:trPr>
          <w:trHeight w:val="630" w:hRule="atLeast"/>
        </w:trPr>
        <w:tc>
          <w:tcPr>
            <w:tcW w:w="9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85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便携式扫描仪</w:t>
            </w:r>
          </w:p>
        </w:tc>
        <w:tc>
          <w:tcPr>
            <w:tcW w:w="496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扫描元件：CIS、光学分辨率：大于等于600 dpi</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★扫描速度：小于等于每页9 秒 (彩色模式, 300 dpi, A4)</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★扫描区域: 216 x 910 mm (8.5" x 36")</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纸张重量 ( 厚度 ) 纸张: 50 g/㎡ ~ 120 g/㎡</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塑料卡片: 无凸字刻纹 0.76 mm 或有凸字刻纹 1.24 mm (ISO 7810)</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★支持扫描</w:t>
            </w:r>
            <w:r>
              <w:rPr>
                <w:rFonts w:hint="eastAsia" w:ascii="仿宋" w:hAnsi="仿宋" w:eastAsia="仿宋"/>
                <w:color w:val="000000"/>
                <w:kern w:val="0"/>
                <w:sz w:val="24"/>
                <w:szCs w:val="24"/>
                <w:lang w:val="en-US" w:eastAsia="zh-CN"/>
              </w:rPr>
              <w:t>生成</w:t>
            </w:r>
            <w:r>
              <w:rPr>
                <w:rFonts w:hint="eastAsia" w:ascii="仿宋" w:hAnsi="仿宋" w:eastAsia="仿宋"/>
                <w:color w:val="000000"/>
                <w:kern w:val="0"/>
                <w:sz w:val="24"/>
                <w:szCs w:val="24"/>
              </w:rPr>
              <w:t>PDF格式</w:t>
            </w:r>
            <w:r>
              <w:rPr>
                <w:rFonts w:hint="eastAsia" w:ascii="仿宋" w:hAnsi="仿宋" w:eastAsia="仿宋"/>
                <w:color w:val="000000"/>
                <w:kern w:val="0"/>
                <w:sz w:val="24"/>
                <w:szCs w:val="24"/>
                <w:lang w:val="en-US" w:eastAsia="zh-CN"/>
              </w:rPr>
              <w:t xml:space="preserve">  </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电源供应器：USB端口电源、接口：USB 2.0、净重：小于等于0.41 Kgs (0.91 Lbs)</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机身尺寸 (宽 x 深 x 高)：为了便于携带，应小于等于295 x 50 x 40.5 mm (11.61" x 1.97" x 1.59")</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协定：TWAIN 兼容，可与任何图像应用软件相接合，满足各个行业应用需求。</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支持操作系统 Windows XP / Vista / 7 / 8 / 10</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云存储 快速高效：全新的云计算服务存储功能，可将文档、图片、名片、票据 等随时扫入电脑并上传至Evernote，您可以通过任何移动 媒体终端访问和浏览数据。随机自带的Treescan OCR文字识别软件可将您扫入的文档进行文字识 别，输出成可搜索式的PDF文档，也可以转化为可编辑的word文档。</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 xml:space="preserve">Hotcard BCR名片识别软件可自动实现黑白、彩色名片的扫描快速录入、识别，并支持 中文简繁体、英文、数字混排的名片识别，实现名片的多级分类管理，支持 关键字查询等多种方式快速查询，也可将名片信息导出成VCARD、CSV等格式 也可以导入到Outlook等应用软件中。 </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加★项需要在厂家提供的原厂产品彩页中体现</w:t>
            </w:r>
          </w:p>
        </w:tc>
        <w:tc>
          <w:tcPr>
            <w:tcW w:w="70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40</w:t>
            </w:r>
          </w:p>
        </w:tc>
        <w:tc>
          <w:tcPr>
            <w:tcW w:w="709" w:type="dxa"/>
            <w:tcBorders>
              <w:top w:val="single" w:color="000000" w:sz="4" w:space="0"/>
              <w:left w:val="nil"/>
              <w:bottom w:val="single" w:color="000000" w:sz="4" w:space="0"/>
              <w:right w:val="single" w:color="auto"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rPr>
              <w:t>台</w:t>
            </w:r>
          </w:p>
        </w:tc>
        <w:tc>
          <w:tcPr>
            <w:tcW w:w="121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仿宋" w:hAnsi="仿宋" w:eastAsia="仿宋"/>
                <w:color w:val="000000"/>
                <w:sz w:val="24"/>
                <w:szCs w:val="24"/>
                <w:lang w:eastAsia="zh-CN"/>
              </w:rPr>
            </w:pPr>
            <w:r>
              <w:rPr>
                <w:rFonts w:hint="eastAsia" w:ascii="仿宋" w:hAnsi="仿宋" w:eastAsia="仿宋"/>
                <w:color w:val="000000"/>
                <w:sz w:val="24"/>
                <w:szCs w:val="24"/>
                <w:lang w:val="en-US" w:eastAsia="zh-CN"/>
              </w:rPr>
              <w:t>是</w:t>
            </w:r>
          </w:p>
        </w:tc>
      </w:tr>
      <w:tr>
        <w:tblPrEx>
          <w:tblLayout w:type="fixed"/>
          <w:tblCellMar>
            <w:top w:w="15" w:type="dxa"/>
            <w:left w:w="15" w:type="dxa"/>
            <w:bottom w:w="15" w:type="dxa"/>
            <w:right w:w="15" w:type="dxa"/>
          </w:tblCellMar>
        </w:tblPrEx>
        <w:trPr>
          <w:trHeight w:val="810" w:hRule="atLeast"/>
        </w:trPr>
        <w:tc>
          <w:tcPr>
            <w:tcW w:w="99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85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移动执法箱</w:t>
            </w:r>
          </w:p>
        </w:tc>
        <w:tc>
          <w:tcPr>
            <w:tcW w:w="496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 xml:space="preserve">1、材质：全新PP工程塑料                                                                                                                                                 2、内径:不小于480*380*230mm              </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 xml:space="preserve">3、外径:不小于548*448*264mm                                                                                                                                                   4、颜色: 黑色    </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 xml:space="preserve">5、防尘防温—50℃—85℃      </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7、自带防水密封圈</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8、最少一个自动泄压阀</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9、可安装自备挂锁</w:t>
            </w:r>
            <w:bookmarkStart w:id="2" w:name="_GoBack"/>
            <w:bookmarkEnd w:id="2"/>
          </w:p>
        </w:tc>
        <w:tc>
          <w:tcPr>
            <w:tcW w:w="70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30</w:t>
            </w:r>
          </w:p>
        </w:tc>
        <w:tc>
          <w:tcPr>
            <w:tcW w:w="709" w:type="dxa"/>
            <w:tcBorders>
              <w:top w:val="single" w:color="000000" w:sz="4" w:space="0"/>
              <w:left w:val="nil"/>
              <w:bottom w:val="single" w:color="000000" w:sz="4" w:space="0"/>
              <w:right w:val="single" w:color="auto"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rPr>
              <w:t>台</w:t>
            </w:r>
          </w:p>
        </w:tc>
        <w:tc>
          <w:tcPr>
            <w:tcW w:w="1213" w:type="dxa"/>
            <w:tcBorders>
              <w:top w:val="single" w:color="000000" w:sz="4" w:space="0"/>
              <w:left w:val="nil"/>
              <w:bottom w:val="single" w:color="000000" w:sz="4" w:space="0"/>
              <w:right w:val="single" w:color="000000" w:sz="4" w:space="0"/>
            </w:tcBorders>
            <w:vAlign w:val="center"/>
          </w:tcPr>
          <w:p>
            <w:pPr>
              <w:jc w:val="center"/>
              <w:textAlignment w:val="center"/>
              <w:rPr>
                <w:rFonts w:ascii="仿宋" w:hAnsi="仿宋" w:eastAsia="仿宋"/>
                <w:color w:val="000000"/>
                <w:sz w:val="24"/>
                <w:szCs w:val="24"/>
              </w:rPr>
            </w:pPr>
            <w:r>
              <w:rPr>
                <w:rFonts w:hint="eastAsia" w:ascii="仿宋" w:hAnsi="仿宋" w:eastAsia="仿宋"/>
                <w:color w:val="000000"/>
                <w:sz w:val="24"/>
                <w:szCs w:val="24"/>
              </w:rPr>
              <w:t>否</w:t>
            </w:r>
          </w:p>
        </w:tc>
      </w:tr>
    </w:tbl>
    <w:p>
      <w:pPr>
        <w:numPr>
          <w:ilvl w:val="0"/>
          <w:numId w:val="0"/>
        </w:numPr>
        <w:tabs>
          <w:tab w:val="left" w:pos="5963"/>
        </w:tabs>
        <w:spacing w:line="420" w:lineRule="exact"/>
        <w:ind w:firstLine="480" w:firstLineChars="200"/>
        <w:rPr>
          <w:rFonts w:hint="eastAsia" w:ascii="仿宋" w:hAnsi="仿宋" w:eastAsia="仿宋" w:cs="仿宋"/>
          <w:b/>
          <w:sz w:val="24"/>
          <w:szCs w:val="24"/>
          <w:lang w:eastAsia="zh-CN"/>
        </w:rPr>
      </w:pPr>
      <w:r>
        <w:rPr>
          <w:rFonts w:hint="eastAsia" w:ascii="仿宋" w:hAnsi="仿宋" w:eastAsia="仿宋" w:cs="仿宋"/>
          <w:b w:val="0"/>
          <w:bCs/>
          <w:sz w:val="24"/>
          <w:szCs w:val="24"/>
          <w:lang w:eastAsia="zh-CN"/>
        </w:rPr>
        <w:t>二、</w:t>
      </w:r>
      <w:r>
        <w:rPr>
          <w:rFonts w:hint="eastAsia" w:ascii="仿宋" w:hAnsi="仿宋" w:eastAsia="仿宋" w:cs="仿宋"/>
          <w:b w:val="0"/>
          <w:bCs/>
          <w:sz w:val="24"/>
          <w:szCs w:val="24"/>
        </w:rPr>
        <w:t>其它要求</w:t>
      </w:r>
      <w:r>
        <w:rPr>
          <w:rFonts w:hint="eastAsia" w:ascii="仿宋" w:hAnsi="仿宋" w:eastAsia="仿宋" w:cs="仿宋"/>
          <w:b w:val="0"/>
          <w:bCs/>
          <w:sz w:val="24"/>
          <w:szCs w:val="24"/>
          <w:lang w:eastAsia="zh-CN"/>
        </w:rPr>
        <w:t>：</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w:t>
      </w:r>
      <w:r>
        <w:rPr>
          <w:rFonts w:hint="eastAsia" w:ascii="仿宋" w:hAnsi="仿宋" w:eastAsia="仿宋" w:cs="仿宋"/>
          <w:sz w:val="24"/>
          <w:szCs w:val="24"/>
          <w:lang w:eastAsia="zh-CN"/>
        </w:rPr>
        <w:t>，</w:t>
      </w:r>
      <w:r>
        <w:rPr>
          <w:rFonts w:hint="eastAsia" w:ascii="仿宋" w:hAnsi="仿宋" w:eastAsia="仿宋" w:cs="仿宋"/>
          <w:sz w:val="24"/>
          <w:szCs w:val="24"/>
        </w:rPr>
        <w:t>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2、本招标文件所列需求为最低要求，投标产品不得低于最低要求，否则为无效投标。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6、根据《财政部工业和信息化部国家质检总局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7、产品必须符合国家质量检测标准和本招标文件规定标准的全新正品现货，</w:t>
      </w:r>
      <w:r>
        <w:rPr>
          <w:rFonts w:hint="eastAsia" w:ascii="仿宋" w:hAnsi="仿宋" w:eastAsia="仿宋" w:cs="仿宋"/>
          <w:sz w:val="24"/>
          <w:szCs w:val="24"/>
          <w:lang w:eastAsia="zh-CN"/>
        </w:rPr>
        <w:t>供货时须</w:t>
      </w:r>
      <w:r>
        <w:rPr>
          <w:rFonts w:hint="eastAsia" w:ascii="仿宋" w:hAnsi="仿宋" w:eastAsia="仿宋" w:cs="仿宋"/>
          <w:sz w:val="24"/>
          <w:szCs w:val="24"/>
        </w:rPr>
        <w:t>提供随货物《产品合格证》。</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10、投标人须明确维修点地址、负责人、联系人和联系电话，维修点具备什么样的维修能力等详细资料。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11、本项目为交钥匙工程（包括设备、材料、元件等购置、安装调试、验收、与其它施工单位协作所产生的费用等）。 </w:t>
      </w:r>
    </w:p>
    <w:p>
      <w:pPr>
        <w:tabs>
          <w:tab w:val="left" w:pos="5963"/>
        </w:tabs>
        <w:spacing w:line="420" w:lineRule="exact"/>
        <w:ind w:firstLine="480" w:firstLineChars="200"/>
        <w:rPr>
          <w:rFonts w:ascii="仿宋" w:hAnsi="仿宋" w:eastAsia="仿宋" w:cs="仿宋"/>
          <w:b/>
          <w:sz w:val="24"/>
          <w:szCs w:val="24"/>
        </w:rPr>
        <w:sectPr>
          <w:pgSz w:w="11907" w:h="16840"/>
          <w:pgMar w:top="1440" w:right="1474" w:bottom="1440" w:left="1474" w:header="851" w:footer="992" w:gutter="0"/>
          <w:cols w:space="425" w:num="1"/>
          <w:docGrid w:linePitch="312" w:charSpace="0"/>
        </w:sectPr>
      </w:pPr>
      <w:r>
        <w:rPr>
          <w:rFonts w:hint="eastAsia" w:ascii="仿宋" w:hAnsi="仿宋" w:eastAsia="仿宋" w:cs="仿宋"/>
          <w:sz w:val="24"/>
          <w:szCs w:val="24"/>
        </w:rPr>
        <w:t>12、付款方式：</w:t>
      </w:r>
      <w:r>
        <w:rPr>
          <w:rFonts w:hint="eastAsia" w:ascii="仿宋" w:hAnsi="仿宋" w:eastAsia="仿宋" w:cs="仿宋"/>
          <w:sz w:val="24"/>
          <w:szCs w:val="24"/>
          <w:lang w:eastAsia="zh-CN"/>
        </w:rPr>
        <w:t>验收合格后支付95%，剩余5%一年内无质量问题一次性支付。</w:t>
      </w:r>
    </w:p>
    <w:p>
      <w:pPr>
        <w:spacing w:line="520" w:lineRule="exact"/>
        <w:rPr>
          <w:rFonts w:ascii="仿宋" w:hAnsi="仿宋" w:eastAsia="仿宋" w:cs="仿宋"/>
          <w:b/>
          <w:sz w:val="24"/>
          <w:szCs w:val="24"/>
        </w:rPr>
        <w:sectPr>
          <w:pgSz w:w="11907" w:h="16840"/>
          <w:pgMar w:top="1440" w:right="1474" w:bottom="1440" w:left="1474" w:header="851" w:footer="992" w:gutter="0"/>
          <w:cols w:space="425" w:num="1"/>
          <w:docGrid w:linePitch="312" w:charSpace="0"/>
        </w:sectPr>
      </w:pPr>
    </w:p>
    <w:p>
      <w:pPr>
        <w:spacing w:line="520" w:lineRule="exact"/>
        <w:ind w:firstLine="2209" w:firstLineChars="500"/>
        <w:rPr>
          <w:rFonts w:ascii="仿宋" w:hAnsi="仿宋" w:eastAsia="仿宋" w:cs="仿宋"/>
          <w:b/>
          <w:sz w:val="44"/>
          <w:szCs w:val="44"/>
        </w:rPr>
      </w:pPr>
      <w:r>
        <w:rPr>
          <w:rFonts w:hint="eastAsia" w:ascii="仿宋" w:hAnsi="仿宋" w:eastAsia="仿宋" w:cs="仿宋"/>
          <w:b/>
          <w:sz w:val="44"/>
          <w:szCs w:val="44"/>
        </w:rPr>
        <w:t>第五部分  开标和评标</w:t>
      </w:r>
    </w:p>
    <w:p>
      <w:pPr>
        <w:spacing w:line="520" w:lineRule="exact"/>
        <w:rPr>
          <w:rFonts w:ascii="仿宋" w:hAnsi="仿宋" w:eastAsia="仿宋" w:cs="仿宋"/>
          <w:b/>
          <w:sz w:val="24"/>
          <w:szCs w:val="24"/>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w:t>
      </w:r>
      <w:r>
        <w:rPr>
          <w:rFonts w:hint="eastAsia" w:ascii="仿宋" w:hAnsi="仿宋" w:eastAsia="仿宋" w:cs="仿宋"/>
          <w:sz w:val="24"/>
          <w:szCs w:val="24"/>
          <w:lang w:eastAsia="zh-CN"/>
        </w:rPr>
        <w:t>以上</w:t>
      </w:r>
      <w:r>
        <w:rPr>
          <w:rFonts w:hint="eastAsia" w:ascii="仿宋" w:hAnsi="仿宋" w:eastAsia="仿宋" w:cs="仿宋"/>
          <w:sz w:val="24"/>
          <w:szCs w:val="24"/>
        </w:rPr>
        <w:t>，需出具本单位授权委托书），对投标人的资格要求进行审查，在资格性审查期间，所有投标人应当回避。合格投标人不足3家的，不得评标。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w:t>
      </w:r>
      <w:r>
        <w:rPr>
          <w:rFonts w:hint="eastAsia" w:ascii="仿宋" w:hAnsi="仿宋" w:eastAsia="仿宋" w:cs="仿宋"/>
          <w:sz w:val="24"/>
          <w:szCs w:val="24"/>
          <w:lang w:val="en-US" w:eastAsia="zh-CN"/>
        </w:rPr>
        <w:t>(三证合一副本)</w:t>
      </w:r>
      <w:r>
        <w:rPr>
          <w:rFonts w:hint="eastAsia" w:ascii="仿宋" w:hAnsi="仿宋" w:eastAsia="仿宋" w:cs="仿宋"/>
          <w:sz w:val="24"/>
          <w:szCs w:val="24"/>
        </w:rPr>
        <w:t>、银行开户许可证、</w:t>
      </w:r>
      <w:r>
        <w:rPr>
          <w:rFonts w:hint="eastAsia" w:ascii="仿宋" w:hAnsi="仿宋" w:eastAsia="仿宋" w:cs="仿宋"/>
          <w:sz w:val="24"/>
          <w:szCs w:val="24"/>
          <w:lang w:eastAsia="zh-CN"/>
        </w:rPr>
        <w:t>被委托人授权社保证明、</w:t>
      </w:r>
      <w:r>
        <w:rPr>
          <w:rFonts w:hint="eastAsia" w:ascii="仿宋" w:hAnsi="仿宋" w:eastAsia="仿宋" w:cs="仿宋"/>
          <w:sz w:val="24"/>
          <w:szCs w:val="24"/>
        </w:rPr>
        <w:t>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w:t>
      </w:r>
      <w:r>
        <w:rPr>
          <w:rFonts w:hint="eastAsia" w:ascii="仿宋" w:hAnsi="仿宋" w:eastAsia="仿宋" w:cs="仿宋"/>
          <w:sz w:val="24"/>
          <w:szCs w:val="24"/>
          <w:lang w:eastAsia="zh-CN"/>
        </w:rPr>
        <w:t>缴纳情况</w:t>
      </w:r>
      <w:r>
        <w:rPr>
          <w:rFonts w:hint="eastAsia" w:ascii="仿宋" w:hAnsi="仿宋" w:eastAsia="仿宋" w:cs="仿宋"/>
          <w:sz w:val="24"/>
          <w:szCs w:val="24"/>
        </w:rPr>
        <w:t>；</w:t>
      </w:r>
    </w:p>
    <w:p>
      <w:pPr>
        <w:spacing w:line="5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t>
      </w:r>
      <w:r>
        <w:fldChar w:fldCharType="begin"/>
      </w:r>
      <w:r>
        <w:instrText xml:space="preserve"> HYPERLINK "http://www.creditchina.gov.cn" </w:instrText>
      </w:r>
      <w:r>
        <w:fldChar w:fldCharType="separate"/>
      </w:r>
      <w:r>
        <w:rPr>
          <w:rStyle w:val="34"/>
          <w:rFonts w:hint="eastAsia" w:ascii="仿宋" w:hAnsi="仿宋" w:eastAsia="仿宋" w:cs="仿宋"/>
          <w:sz w:val="24"/>
          <w:szCs w:val="24"/>
        </w:rPr>
        <w:t>www.creditchina.gov.cn</w:t>
      </w:r>
      <w:r>
        <w:rPr>
          <w:rStyle w:val="34"/>
          <w:rFonts w:hint="eastAsia" w:ascii="仿宋" w:hAnsi="仿宋" w:eastAsia="仿宋" w:cs="仿宋"/>
          <w:sz w:val="24"/>
          <w:szCs w:val="24"/>
        </w:rPr>
        <w:fldChar w:fldCharType="end"/>
      </w:r>
      <w:r>
        <w:rPr>
          <w:rFonts w:ascii="仿宋" w:hAnsi="仿宋" w:eastAsia="仿宋" w:cs="仿宋"/>
          <w:sz w:val="24"/>
          <w:szCs w:val="24"/>
        </w:rPr>
        <w:t xml:space="preserve"> </w:t>
      </w:r>
      <w:r>
        <w:rPr>
          <w:rFonts w:hint="eastAsia" w:ascii="仿宋" w:hAnsi="仿宋" w:eastAsia="仿宋" w:cs="仿宋"/>
          <w:sz w:val="24"/>
          <w:szCs w:val="24"/>
        </w:rPr>
        <w:t>）、中国政府采购网（www.ccgp.gov.cn），提供网站的查询截图】。（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组成，成员人数为5人以上单数，其中评审专家不得少于成员总数的三分之二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left="959" w:leftChars="228" w:hanging="480" w:hangingChars="200"/>
        <w:rPr>
          <w:rFonts w:ascii="仿宋" w:hAnsi="仿宋" w:eastAsia="仿宋" w:cs="仿宋"/>
          <w:sz w:val="24"/>
          <w:szCs w:val="24"/>
        </w:rPr>
      </w:pPr>
      <w:r>
        <w:rPr>
          <w:rFonts w:hint="eastAsia" w:ascii="仿宋" w:hAnsi="仿宋" w:eastAsia="仿宋" w:cs="仿宋"/>
          <w:sz w:val="24"/>
          <w:szCs w:val="24"/>
        </w:rPr>
        <w:t>3.4评标办法</w:t>
      </w:r>
    </w:p>
    <w:p>
      <w:pPr>
        <w:spacing w:line="360" w:lineRule="auto"/>
        <w:ind w:firstLine="472" w:firstLineChars="196"/>
        <w:rPr>
          <w:rFonts w:ascii="仿宋" w:hAnsi="仿宋" w:eastAsia="仿宋" w:cs="仿宋"/>
          <w:sz w:val="24"/>
          <w:szCs w:val="24"/>
        </w:rPr>
      </w:pPr>
      <w:r>
        <w:rPr>
          <w:rFonts w:hint="eastAsia" w:ascii="仿宋" w:hAnsi="仿宋" w:eastAsia="仿宋" w:cs="仿宋"/>
          <w:b/>
          <w:color w:val="FF0000"/>
          <w:sz w:val="24"/>
          <w:szCs w:val="24"/>
        </w:rPr>
        <w:t>本项目采用最低评标价法。</w:t>
      </w:r>
      <w:r>
        <w:rPr>
          <w:rFonts w:hint="eastAsia" w:ascii="仿宋" w:hAnsi="仿宋" w:eastAsia="仿宋" w:cs="仿宋"/>
          <w:sz w:val="24"/>
          <w:szCs w:val="24"/>
        </w:rPr>
        <w:t xml:space="preserve">即在全部满足招标文件实质性要求前提下，依据统一的价格要素评定最低报价，以提出最低报价的投标人作为中标候选供应商或者中标供应商的评标方法。 </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按投标人投标报价由低到高顺序排列，投标报价相同的，按技术指标优劣顺序排列。</w:t>
      </w:r>
    </w:p>
    <w:p>
      <w:pPr>
        <w:spacing w:line="500" w:lineRule="exact"/>
        <w:ind w:firstLine="482" w:firstLineChars="200"/>
        <w:rPr>
          <w:rFonts w:ascii="仿宋" w:hAnsi="仿宋" w:eastAsia="仿宋" w:cs="仿宋"/>
          <w:b/>
          <w:bCs/>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.4.1 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中提供小型和微型企业及产品的证明材料）。</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4.2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中提供所投产品属于节能清单和环境标志清单的证明材料）。</w:t>
      </w:r>
    </w:p>
    <w:p>
      <w:pPr>
        <w:autoSpaceDE w:val="0"/>
        <w:autoSpaceDN w:val="0"/>
        <w:adjustRightInd w:val="0"/>
        <w:spacing w:line="360" w:lineRule="auto"/>
        <w:ind w:firstLine="723" w:firstLineChars="300"/>
        <w:rPr>
          <w:rFonts w:ascii="仿宋" w:hAnsi="仿宋" w:eastAsia="仿宋" w:cs="仿宋"/>
          <w:b/>
          <w:sz w:val="24"/>
          <w:szCs w:val="24"/>
        </w:rPr>
      </w:pPr>
      <w:r>
        <w:rPr>
          <w:rFonts w:hint="eastAsia" w:ascii="仿宋" w:hAnsi="仿宋" w:eastAsia="仿宋" w:cs="仿宋"/>
          <w:b/>
          <w:sz w:val="24"/>
          <w:szCs w:val="24"/>
          <w:lang w:val="en-US" w:eastAsia="zh-CN"/>
        </w:rPr>
        <w:t>3</w:t>
      </w:r>
      <w:r>
        <w:rPr>
          <w:rFonts w:hint="eastAsia" w:ascii="仿宋" w:hAnsi="仿宋" w:eastAsia="仿宋" w:cs="仿宋"/>
          <w:b/>
          <w:sz w:val="24"/>
          <w:szCs w:val="24"/>
        </w:rPr>
        <w:t>.4.3根据《关于环境标志产品政府采购实施的意见》（财库「2006」90号的规定，投标人产品如果是最新一期环境标志产品政府采购清单内的产品且在有效期内，优先予以采购。（投标文件</w:t>
      </w:r>
      <w:r>
        <w:rPr>
          <w:rFonts w:hint="eastAsia" w:ascii="仿宋" w:hAnsi="仿宋" w:eastAsia="仿宋" w:cs="仿宋"/>
          <w:b/>
          <w:sz w:val="24"/>
          <w:szCs w:val="24"/>
          <w:lang w:eastAsia="zh-CN"/>
        </w:rPr>
        <w:t>（二）</w:t>
      </w:r>
      <w:r>
        <w:rPr>
          <w:rFonts w:hint="eastAsia" w:ascii="仿宋" w:hAnsi="仿宋" w:eastAsia="仿宋" w:cs="仿宋"/>
          <w:b/>
          <w:sz w:val="24"/>
          <w:szCs w:val="24"/>
        </w:rPr>
        <w:t>中须提供有效的证明材料且加盖投标单位公章，否则不予认可）。</w:t>
      </w:r>
    </w:p>
    <w:p>
      <w:pPr>
        <w:autoSpaceDE w:val="0"/>
        <w:autoSpaceDN w:val="0"/>
        <w:adjustRightInd w:val="0"/>
        <w:spacing w:line="360" w:lineRule="auto"/>
        <w:ind w:firstLine="241" w:firstLineChars="100"/>
        <w:rPr>
          <w:rFonts w:ascii="仿宋" w:hAnsi="仿宋" w:eastAsia="仿宋" w:cs="仿宋"/>
          <w:b/>
          <w:bCs/>
          <w:sz w:val="24"/>
          <w:szCs w:val="24"/>
        </w:rPr>
      </w:pPr>
      <w:r>
        <w:rPr>
          <w:rFonts w:hint="eastAsia" w:ascii="仿宋" w:hAnsi="仿宋" w:eastAsia="仿宋" w:cs="仿宋"/>
          <w:b/>
          <w:sz w:val="24"/>
          <w:szCs w:val="24"/>
        </w:rPr>
        <w:t xml:space="preserve">     </w:t>
      </w:r>
      <w:r>
        <w:rPr>
          <w:rFonts w:hint="eastAsia" w:ascii="仿宋" w:hAnsi="仿宋" w:eastAsia="仿宋" w:cs="仿宋"/>
          <w:b/>
          <w:sz w:val="24"/>
          <w:szCs w:val="24"/>
          <w:lang w:val="en-US" w:eastAsia="zh-CN"/>
        </w:rPr>
        <w:t>3</w:t>
      </w:r>
      <w:r>
        <w:rPr>
          <w:rFonts w:hint="eastAsia" w:ascii="仿宋" w:hAnsi="仿宋" w:eastAsia="仿宋" w:cs="仿宋"/>
          <w:b/>
          <w:sz w:val="24"/>
          <w:szCs w:val="24"/>
        </w:rPr>
        <w:t>.4.4投标产品如果同时列入环境标志产品政府采购清单和节能产品政府采购清单的，应当优先于只列入其中一个清单的产品。（投标文件</w:t>
      </w:r>
      <w:r>
        <w:rPr>
          <w:rFonts w:hint="eastAsia" w:ascii="仿宋" w:hAnsi="仿宋" w:eastAsia="仿宋" w:cs="仿宋"/>
          <w:b/>
          <w:sz w:val="24"/>
          <w:szCs w:val="24"/>
          <w:lang w:eastAsia="zh-CN"/>
        </w:rPr>
        <w:t>（二）</w:t>
      </w:r>
      <w:r>
        <w:rPr>
          <w:rFonts w:hint="eastAsia" w:ascii="仿宋" w:hAnsi="仿宋" w:eastAsia="仿宋" w:cs="仿宋"/>
          <w:b/>
          <w:sz w:val="24"/>
          <w:szCs w:val="24"/>
        </w:rPr>
        <w:t>中须提供有效的证明材料且加盖投标单位公章，否则不予认可）。</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.5评标程序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.5.1评标委员会</w:t>
      </w:r>
      <w:r>
        <w:rPr>
          <w:rFonts w:hint="eastAsia" w:ascii="仿宋" w:hAnsi="仿宋" w:eastAsia="仿宋" w:cs="仿宋"/>
          <w:b/>
          <w:bCs/>
          <w:sz w:val="24"/>
          <w:szCs w:val="24"/>
          <w:lang w:eastAsia="zh-CN"/>
        </w:rPr>
        <w:t>对投标</w:t>
      </w:r>
      <w:r>
        <w:rPr>
          <w:rFonts w:hint="eastAsia" w:ascii="仿宋" w:hAnsi="仿宋" w:eastAsia="仿宋" w:cs="仿宋"/>
          <w:b/>
          <w:bCs/>
          <w:sz w:val="24"/>
          <w:szCs w:val="24"/>
        </w:rPr>
        <w:t>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.5.</w:t>
      </w:r>
      <w:r>
        <w:rPr>
          <w:rFonts w:hint="eastAsia" w:ascii="仿宋" w:hAnsi="仿宋" w:eastAsia="仿宋" w:cs="仿宋"/>
          <w:sz w:val="24"/>
          <w:szCs w:val="24"/>
          <w:lang w:val="en-US" w:eastAsia="zh-CN"/>
        </w:rPr>
        <w:t>2</w:t>
      </w:r>
      <w:r>
        <w:rPr>
          <w:rFonts w:hint="eastAsia" w:ascii="仿宋" w:hAnsi="仿宋" w:eastAsia="仿宋" w:cs="仿宋"/>
          <w:sz w:val="24"/>
          <w:szCs w:val="24"/>
        </w:rPr>
        <w:t>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.1 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.2采购人在收到评标报告5个工作日内未按评标报告推荐的中标候选人顺序确定中标人，又不能说明合法理由的，视同按评标报告推荐的顺序确定排名第一的中标候选人为中标人。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.3中标公告、发出中标通知书</w:t>
      </w:r>
    </w:p>
    <w:p>
      <w:pPr>
        <w:topLinePunct/>
        <w:snapToGrid w:val="0"/>
        <w:spacing w:line="360" w:lineRule="auto"/>
        <w:ind w:firstLine="480" w:firstLineChars="200"/>
        <w:rPr>
          <w:rFonts w:ascii="仿宋" w:hAnsi="仿宋" w:eastAsia="仿宋" w:cs="仿宋"/>
          <w:color w:val="0070C0"/>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.3.1中标结果及相关信息请登陆</w:t>
      </w:r>
      <w:r>
        <w:rPr>
          <w:rFonts w:hint="eastAsia" w:ascii="仿宋" w:hAnsi="仿宋" w:eastAsia="仿宋" w:cs="仿宋"/>
          <w:color w:val="0070C0"/>
          <w:sz w:val="24"/>
          <w:szCs w:val="24"/>
        </w:rPr>
        <w:t>：中国政府采购网和河南</w:t>
      </w:r>
      <w:r>
        <w:rPr>
          <w:rFonts w:hint="eastAsia" w:ascii="仿宋" w:hAnsi="仿宋" w:eastAsia="仿宋" w:cs="仿宋"/>
          <w:color w:val="0070C0"/>
          <w:sz w:val="24"/>
          <w:szCs w:val="24"/>
          <w:lang w:eastAsia="zh-CN"/>
        </w:rPr>
        <w:t>省</w:t>
      </w:r>
      <w:r>
        <w:rPr>
          <w:rFonts w:hint="eastAsia" w:ascii="仿宋" w:hAnsi="仿宋" w:eastAsia="仿宋" w:cs="仿宋"/>
          <w:color w:val="0070C0"/>
          <w:sz w:val="24"/>
          <w:szCs w:val="24"/>
        </w:rPr>
        <w:t>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.1 中标人按中标通知书指定的时间、地点与采购人按指定的协议书格式签订合同协议书。中标人须向</w:t>
      </w:r>
      <w:r>
        <w:rPr>
          <w:rFonts w:hint="eastAsia" w:ascii="仿宋" w:hAnsi="仿宋" w:eastAsia="仿宋" w:cs="仿宋"/>
          <w:sz w:val="24"/>
          <w:szCs w:val="24"/>
          <w:lang w:eastAsia="zh-CN"/>
        </w:rPr>
        <w:t>采购人</w:t>
      </w:r>
      <w:r>
        <w:rPr>
          <w:rFonts w:hint="eastAsia" w:ascii="仿宋" w:hAnsi="仿宋" w:eastAsia="仿宋" w:cs="仿宋"/>
          <w:sz w:val="24"/>
          <w:szCs w:val="24"/>
        </w:rPr>
        <w:t>交纳合同额</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eastAsia="zh-CN"/>
        </w:rPr>
        <w:t>以下</w:t>
      </w:r>
      <w:r>
        <w:rPr>
          <w:rFonts w:hint="eastAsia" w:ascii="仿宋" w:hAnsi="仿宋" w:eastAsia="仿宋" w:cs="仿宋"/>
          <w:sz w:val="24"/>
          <w:szCs w:val="24"/>
        </w:rPr>
        <w:t>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.2中标通知书、招标文件、中标方的投标文件及其澄清文件，均为签订合同协议书的依据。</w:t>
      </w:r>
    </w:p>
    <w:p>
      <w:pPr>
        <w:spacing w:line="600" w:lineRule="exact"/>
        <w:ind w:firstLine="2168" w:firstLineChars="900"/>
        <w:rPr>
          <w:rFonts w:ascii="仿宋" w:hAnsi="仿宋" w:eastAsia="仿宋" w:cs="仿宋"/>
          <w:b/>
          <w:sz w:val="24"/>
          <w:szCs w:val="24"/>
        </w:rPr>
      </w:pPr>
    </w:p>
    <w:p>
      <w:pPr>
        <w:spacing w:line="600" w:lineRule="exact"/>
        <w:ind w:firstLine="2168" w:firstLineChars="900"/>
        <w:rPr>
          <w:rFonts w:ascii="仿宋" w:hAnsi="仿宋" w:eastAsia="仿宋" w:cs="仿宋"/>
          <w:b/>
          <w:sz w:val="24"/>
          <w:szCs w:val="24"/>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44"/>
          <w:szCs w:val="4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hint="eastAsia" w:ascii="仿宋" w:hAnsi="仿宋" w:eastAsia="仿宋" w:cs="黑体"/>
          <w:b/>
          <w:bCs/>
          <w:sz w:val="44"/>
          <w:szCs w:val="44"/>
          <w:lang w:val="zh-CN"/>
        </w:rPr>
        <w:t>第六部分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hint="eastAsia" w:ascii="仿宋" w:hAnsi="仿宋" w:eastAsia="仿宋" w:cs="黑体"/>
          <w:b/>
          <w:bCs/>
          <w:sz w:val="44"/>
          <w:szCs w:val="44"/>
          <w:lang w:val="zh-CN"/>
        </w:rPr>
        <w:t>第七部分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ascii="仿宋" w:hAnsi="仿宋" w:eastAsia="仿宋" w:cs="黑体"/>
          <w:b/>
          <w:bCs/>
          <w:sz w:val="24"/>
          <w:szCs w:val="24"/>
          <w:lang w:val="zh-CN"/>
        </w:rPr>
        <w:br w:type="page"/>
      </w:r>
      <w:r>
        <w:rPr>
          <w:rFonts w:hint="eastAsia" w:ascii="仿宋" w:hAnsi="仿宋" w:eastAsia="仿宋" w:cs="黑体"/>
          <w:b/>
          <w:bCs/>
          <w:sz w:val="44"/>
          <w:szCs w:val="44"/>
          <w:lang w:val="zh-CN"/>
        </w:rPr>
        <w:t>第八部分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合同书</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（参考样本）</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仿宋_GB2312"/>
          <w:sz w:val="24"/>
          <w:szCs w:val="24"/>
          <w:lang w:val="zh-CN"/>
        </w:rPr>
        <w:t xml:space="preserve">                                                                                        </w:t>
      </w:r>
      <w:r>
        <w:rPr>
          <w:rFonts w:hint="eastAsia" w:ascii="仿宋" w:hAnsi="仿宋" w:eastAsia="仿宋" w:cs="宋体"/>
          <w:sz w:val="24"/>
          <w:szCs w:val="24"/>
          <w:lang w:val="zh-CN"/>
        </w:rPr>
        <w:t>合同编号：</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供、需双方根据</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二、货物名称、数量、规格、型号、金额及交货期</w:t>
      </w:r>
    </w:p>
    <w:tbl>
      <w:tblPr>
        <w:tblStyle w:val="3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名</w:t>
            </w:r>
            <w:r>
              <w:rPr>
                <w:rFonts w:ascii="仿宋" w:hAnsi="仿宋" w:eastAsia="仿宋"/>
                <w:sz w:val="24"/>
                <w:szCs w:val="24"/>
              </w:rPr>
              <w:t xml:space="preserve"> </w:t>
            </w:r>
            <w:r>
              <w:rPr>
                <w:rFonts w:hint="eastAsia" w:ascii="仿宋" w:hAnsi="仿宋" w:eastAsia="仿宋" w:cs="宋体"/>
                <w:sz w:val="24"/>
                <w:szCs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数</w:t>
            </w:r>
            <w:r>
              <w:rPr>
                <w:rFonts w:ascii="仿宋" w:hAnsi="仿宋" w:eastAsia="仿宋"/>
                <w:sz w:val="24"/>
                <w:szCs w:val="24"/>
              </w:rPr>
              <w:t xml:space="preserve"> </w:t>
            </w:r>
            <w:r>
              <w:rPr>
                <w:rFonts w:hint="eastAsia" w:ascii="仿宋" w:hAnsi="仿宋" w:eastAsia="仿宋" w:cs="宋体"/>
                <w:sz w:val="24"/>
                <w:szCs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sz w:val="24"/>
                <w:szCs w:val="24"/>
              </w:rPr>
            </w:pPr>
            <w:r>
              <w:rPr>
                <w:rFonts w:hint="eastAsia" w:ascii="仿宋" w:hAnsi="仿宋" w:eastAsia="仿宋" w:cs="宋体"/>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仿宋" w:hAnsi="仿宋" w:eastAsia="仿宋"/>
                <w:sz w:val="24"/>
                <w:szCs w:val="24"/>
              </w:rPr>
            </w:pPr>
            <w:r>
              <w:rPr>
                <w:rFonts w:hint="eastAsia" w:ascii="仿宋" w:hAnsi="仿宋" w:eastAsia="仿宋" w:cs="宋体"/>
                <w:sz w:val="24"/>
                <w:szCs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三、设备质量要求及供方对质量负责的条件和期限</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、供方提供的货物须是全新的且保证不是库存或积压品</w:t>
      </w:r>
      <w:r>
        <w:rPr>
          <w:rFonts w:ascii="仿宋" w:hAnsi="仿宋" w:eastAsia="仿宋" w:cs="宋体"/>
          <w:sz w:val="24"/>
          <w:szCs w:val="24"/>
          <w:lang w:val="zh-CN"/>
        </w:rPr>
        <w:t>(</w:t>
      </w:r>
      <w:r>
        <w:rPr>
          <w:rFonts w:hint="eastAsia" w:ascii="仿宋" w:hAnsi="仿宋" w:eastAsia="仿宋" w:cs="宋体"/>
          <w:sz w:val="24"/>
          <w:szCs w:val="24"/>
          <w:lang w:val="zh-CN"/>
        </w:rPr>
        <w:t>包括零部件</w:t>
      </w:r>
      <w:r>
        <w:rPr>
          <w:rFonts w:ascii="仿宋" w:hAnsi="仿宋" w:eastAsia="仿宋" w:cs="宋体"/>
          <w:sz w:val="24"/>
          <w:szCs w:val="24"/>
          <w:lang w:val="zh-CN"/>
        </w:rPr>
        <w:t>)</w:t>
      </w:r>
      <w:r>
        <w:rPr>
          <w:rFonts w:hint="eastAsia" w:ascii="仿宋" w:hAnsi="仿宋" w:eastAsia="仿宋" w:cs="宋体"/>
          <w:sz w:val="24"/>
          <w:szCs w:val="24"/>
          <w:lang w:val="zh-CN"/>
        </w:rPr>
        <w:t>，符合国家、部委或地方相关标准以及该产品的出厂标准。</w:t>
      </w:r>
    </w:p>
    <w:p>
      <w:pPr>
        <w:autoSpaceDE w:val="0"/>
        <w:autoSpaceDN w:val="0"/>
        <w:adjustRightInd w:val="0"/>
        <w:spacing w:line="360" w:lineRule="auto"/>
        <w:ind w:firstLine="57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、供方应在产品使用期限内，承担所提供的货物因自身质量原因产生的责任。</w:t>
      </w:r>
    </w:p>
    <w:p>
      <w:pPr>
        <w:autoSpaceDE w:val="0"/>
        <w:autoSpaceDN w:val="0"/>
        <w:adjustRightInd w:val="0"/>
        <w:spacing w:line="360" w:lineRule="auto"/>
        <w:ind w:firstLine="570"/>
        <w:rPr>
          <w:rFonts w:ascii="仿宋" w:hAnsi="仿宋" w:eastAsia="仿宋" w:cs="宋体"/>
          <w:sz w:val="24"/>
          <w:szCs w:val="24"/>
          <w:lang w:val="zh-CN"/>
        </w:rPr>
      </w:pPr>
      <w:r>
        <w:rPr>
          <w:rFonts w:hint="eastAsia" w:ascii="仿宋" w:hAnsi="仿宋" w:eastAsia="仿宋" w:cs="宋体"/>
          <w:sz w:val="24"/>
          <w:szCs w:val="24"/>
          <w:lang w:val="zh-CN"/>
        </w:rPr>
        <w:t>四、交货时间、地点、方式：</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日前，供方负责将货物按需方规定的地点交货、安装、调试完毕，并具备验收条件。</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五、货物标志、包装、运输：按招标文件办理。供方将货物直接运至规定的地点，运费自理。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八、售后服务：按招标文件及投标文件相应条款执行。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九、结算方式：设备到货经验收合格后付总价的</w:t>
      </w:r>
      <w:r>
        <w:rPr>
          <w:rFonts w:ascii="仿宋" w:hAnsi="仿宋" w:eastAsia="仿宋" w:cs="宋体"/>
          <w:sz w:val="24"/>
          <w:szCs w:val="24"/>
          <w:lang w:val="zh-CN"/>
        </w:rPr>
        <w:t xml:space="preserve">   %</w:t>
      </w:r>
      <w:r>
        <w:rPr>
          <w:rFonts w:hint="eastAsia" w:ascii="仿宋" w:hAnsi="仿宋" w:eastAsia="仿宋" w:cs="宋体"/>
          <w:sz w:val="24"/>
          <w:szCs w:val="24"/>
          <w:lang w:val="zh-CN"/>
        </w:rPr>
        <w:t>，剩余</w:t>
      </w:r>
      <w:r>
        <w:rPr>
          <w:rFonts w:ascii="仿宋" w:hAnsi="仿宋" w:eastAsia="仿宋" w:cs="宋体"/>
          <w:sz w:val="24"/>
          <w:szCs w:val="24"/>
          <w:lang w:val="zh-CN"/>
        </w:rPr>
        <w:t xml:space="preserve">    %</w:t>
      </w:r>
      <w:r>
        <w:rPr>
          <w:rFonts w:hint="eastAsia" w:ascii="仿宋" w:hAnsi="仿宋" w:eastAsia="仿宋" w:cs="宋体"/>
          <w:sz w:val="24"/>
          <w:szCs w:val="24"/>
          <w:lang w:val="zh-CN"/>
        </w:rPr>
        <w:t>满一年无质量问题一次付清。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十、法律责任</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2</w:t>
      </w:r>
      <w:r>
        <w:rPr>
          <w:rFonts w:hint="eastAsia" w:ascii="仿宋" w:hAnsi="仿宋" w:eastAsia="仿宋" w:cs="宋体"/>
          <w:sz w:val="24"/>
          <w:szCs w:val="24"/>
          <w:lang w:val="zh-CN"/>
        </w:rPr>
        <w:t>、供方逾期交付货物，应向需方每日支付逾期交货部分货款总值</w:t>
      </w:r>
      <w:r>
        <w:rPr>
          <w:rFonts w:ascii="仿宋" w:hAnsi="仿宋" w:eastAsia="仿宋" w:cs="宋体"/>
          <w:sz w:val="24"/>
          <w:szCs w:val="24"/>
          <w:lang w:val="zh-CN"/>
        </w:rPr>
        <w:t>5%</w:t>
      </w:r>
      <w:r>
        <w:rPr>
          <w:rFonts w:hint="eastAsia" w:ascii="仿宋" w:hAnsi="仿宋" w:eastAsia="仿宋" w:cs="宋体"/>
          <w:sz w:val="24"/>
          <w:szCs w:val="24"/>
          <w:lang w:val="zh-CN"/>
        </w:rPr>
        <w:t>的违约金；在合同规定的交货期满</w:t>
      </w:r>
      <w:r>
        <w:rPr>
          <w:rFonts w:ascii="仿宋" w:hAnsi="仿宋" w:eastAsia="仿宋" w:cs="宋体"/>
          <w:sz w:val="24"/>
          <w:szCs w:val="24"/>
          <w:lang w:val="zh-CN"/>
        </w:rPr>
        <w:t>15</w:t>
      </w:r>
      <w:r>
        <w:rPr>
          <w:rFonts w:hint="eastAsia" w:ascii="仿宋" w:hAnsi="仿宋" w:eastAsia="仿宋" w:cs="宋体"/>
          <w:sz w:val="24"/>
          <w:szCs w:val="24"/>
          <w:lang w:val="zh-CN"/>
        </w:rPr>
        <w:t>日仍未全部交货，按不能交货处理。仅支付已验收货物的货款，供方应承担由此发生的全部费用。</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3</w:t>
      </w:r>
      <w:r>
        <w:rPr>
          <w:rFonts w:hint="eastAsia" w:ascii="仿宋" w:hAnsi="仿宋" w:eastAsia="仿宋" w:cs="宋体"/>
          <w:sz w:val="24"/>
          <w:szCs w:val="24"/>
          <w:lang w:val="zh-CN"/>
        </w:rPr>
        <w:t>、供方在本合同规定的交货期内不能交货，应向需方支付全部合同金额</w:t>
      </w:r>
      <w:r>
        <w:rPr>
          <w:rFonts w:ascii="仿宋" w:hAnsi="仿宋" w:eastAsia="仿宋" w:cs="宋体"/>
          <w:sz w:val="24"/>
          <w:szCs w:val="24"/>
          <w:lang w:val="zh-CN"/>
        </w:rPr>
        <w:t>5%</w:t>
      </w:r>
      <w:r>
        <w:rPr>
          <w:rFonts w:hint="eastAsia" w:ascii="仿宋" w:hAnsi="仿宋" w:eastAsia="仿宋" w:cs="宋体"/>
          <w:sz w:val="24"/>
          <w:szCs w:val="24"/>
          <w:lang w:val="zh-CN"/>
        </w:rPr>
        <w:t>的违约金，需方有权终止合同。</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4</w:t>
      </w:r>
      <w:r>
        <w:rPr>
          <w:rFonts w:hint="eastAsia" w:ascii="仿宋" w:hAnsi="仿宋" w:eastAsia="仿宋" w:cs="宋体"/>
          <w:sz w:val="24"/>
          <w:szCs w:val="24"/>
          <w:lang w:val="zh-CN"/>
        </w:rPr>
        <w:t>、需方无正当理由拒收设备，应向供方支付无正当理由拒收设备金额</w:t>
      </w:r>
      <w:r>
        <w:rPr>
          <w:rFonts w:ascii="仿宋" w:hAnsi="仿宋" w:eastAsia="仿宋" w:cs="宋体"/>
          <w:sz w:val="24"/>
          <w:szCs w:val="24"/>
          <w:lang w:val="zh-CN"/>
        </w:rPr>
        <w:t>5%</w:t>
      </w:r>
      <w:r>
        <w:rPr>
          <w:rFonts w:hint="eastAsia" w:ascii="仿宋" w:hAnsi="仿宋" w:eastAsia="仿宋" w:cs="宋体"/>
          <w:sz w:val="24"/>
          <w:szCs w:val="24"/>
          <w:lang w:val="zh-CN"/>
        </w:rPr>
        <w:t>的违约金。</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5</w:t>
      </w:r>
      <w:r>
        <w:rPr>
          <w:rFonts w:hint="eastAsia" w:ascii="仿宋" w:hAnsi="仿宋" w:eastAsia="仿宋" w:cs="宋体"/>
          <w:sz w:val="24"/>
          <w:szCs w:val="24"/>
          <w:lang w:val="zh-CN"/>
        </w:rPr>
        <w:t>、因供方原因造成逾期付款，需方不承担责任。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仿宋" w:hAnsi="仿宋" w:eastAsia="仿宋" w:cs="宋体"/>
          <w:sz w:val="24"/>
          <w:szCs w:val="24"/>
          <w:lang w:val="zh-CN"/>
        </w:rPr>
      </w:pPr>
      <w:r>
        <w:rPr>
          <w:rFonts w:hint="eastAsia" w:ascii="仿宋" w:hAnsi="仿宋" w:eastAsia="仿宋" w:cs="宋体"/>
          <w:sz w:val="24"/>
          <w:szCs w:val="24"/>
          <w:lang w:val="zh-CN"/>
        </w:rPr>
        <w:t>十二、合同生效及其它：本合同经双方法定代表人或其授权代表签字并加盖公章后生效。本合同一式　份，供需双方各一份、相关部门　份。</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授权代表人：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授权代表人：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开户银行：</w:t>
      </w:r>
      <w:r>
        <w:rPr>
          <w:rFonts w:ascii="仿宋" w:hAnsi="仿宋" w:eastAsia="仿宋" w:cs="宋体"/>
          <w:sz w:val="24"/>
          <w:szCs w:val="24"/>
          <w:lang w:val="zh-CN"/>
        </w:rPr>
        <w:t xml:space="preserve">                          </w:t>
      </w:r>
      <w:r>
        <w:rPr>
          <w:rFonts w:hint="eastAsia" w:ascii="仿宋" w:hAnsi="仿宋" w:eastAsia="仿宋" w:cs="宋体"/>
          <w:sz w:val="24"/>
          <w:szCs w:val="24"/>
          <w:lang w:val="zh-CN"/>
        </w:rPr>
        <w:t>开户银行：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帐号：</w:t>
      </w:r>
      <w:r>
        <w:rPr>
          <w:rFonts w:ascii="仿宋" w:hAnsi="仿宋" w:eastAsia="仿宋" w:cs="宋体"/>
          <w:sz w:val="24"/>
          <w:szCs w:val="24"/>
          <w:lang w:val="zh-CN"/>
        </w:rPr>
        <w:t xml:space="preserve">                              </w:t>
      </w:r>
      <w:r>
        <w:rPr>
          <w:rFonts w:hint="eastAsia" w:ascii="仿宋" w:hAnsi="仿宋" w:eastAsia="仿宋" w:cs="宋体"/>
          <w:sz w:val="24"/>
          <w:szCs w:val="24"/>
          <w:lang w:val="zh-CN"/>
        </w:rPr>
        <w:t>帐号：</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税务登记证号：</w:t>
      </w:r>
      <w:r>
        <w:rPr>
          <w:rFonts w:ascii="仿宋" w:hAnsi="仿宋" w:eastAsia="仿宋" w:cs="宋体"/>
          <w:sz w:val="24"/>
          <w:szCs w:val="24"/>
          <w:lang w:val="zh-CN"/>
        </w:rPr>
        <w:t xml:space="preserve">                      </w:t>
      </w:r>
      <w:r>
        <w:rPr>
          <w:rFonts w:hint="eastAsia" w:ascii="仿宋" w:hAnsi="仿宋" w:eastAsia="仿宋" w:cs="宋体"/>
          <w:sz w:val="24"/>
          <w:szCs w:val="24"/>
          <w:lang w:val="zh-CN"/>
        </w:rPr>
        <w:t>签定时间：</w:t>
      </w:r>
    </w:p>
    <w:p>
      <w:pPr>
        <w:autoSpaceDE w:val="0"/>
        <w:autoSpaceDN w:val="0"/>
        <w:adjustRightInd w:val="0"/>
        <w:spacing w:line="360" w:lineRule="auto"/>
        <w:jc w:val="center"/>
        <w:rPr>
          <w:rFonts w:ascii="仿宋" w:hAnsi="仿宋" w:eastAsia="仿宋" w:cs="黑体"/>
          <w:b/>
          <w:bCs/>
          <w:sz w:val="24"/>
          <w:szCs w:val="24"/>
          <w:lang w:val="zh-CN"/>
        </w:rPr>
      </w:pPr>
    </w:p>
    <w:p>
      <w:pPr>
        <w:numPr>
          <w:ilvl w:val="0"/>
          <w:numId w:val="8"/>
        </w:numPr>
        <w:spacing w:line="360" w:lineRule="auto"/>
        <w:jc w:val="center"/>
        <w:rPr>
          <w:rFonts w:hint="eastAsia" w:ascii="仿宋" w:hAnsi="仿宋" w:eastAsia="仿宋" w:cs="黑体"/>
          <w:b/>
          <w:bCs/>
          <w:sz w:val="36"/>
          <w:szCs w:val="36"/>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投标文件内容及组成</w:t>
      </w:r>
      <w:r>
        <w:rPr>
          <w:rFonts w:hint="eastAsia" w:ascii="仿宋" w:hAnsi="仿宋" w:eastAsia="仿宋" w:cs="黑体"/>
          <w:b/>
          <w:bCs/>
          <w:sz w:val="36"/>
          <w:szCs w:val="36"/>
        </w:rPr>
        <w:t xml:space="preserve"> </w:t>
      </w:r>
    </w:p>
    <w:p>
      <w:pPr>
        <w:spacing w:line="360" w:lineRule="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pPr>
        <w:spacing w:line="360" w:lineRule="auto"/>
        <w:rPr>
          <w:rFonts w:hint="eastAsia" w:ascii="仿宋_GB2312" w:hAnsi="仿宋_GB2312" w:eastAsia="仿宋_GB2312" w:cs="仿宋_GB2312"/>
          <w:b/>
          <w:bCs/>
          <w:sz w:val="28"/>
          <w:szCs w:val="28"/>
          <w:lang w:val="en-US" w:eastAsia="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投标文件（一）</w:t>
      </w:r>
    </w:p>
    <w:p>
      <w:pPr>
        <w:spacing w:line="360" w:lineRule="auto"/>
        <w:ind w:firstLine="3120" w:firstLineChars="13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其授权代表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投标文件（二）</w:t>
      </w:r>
    </w:p>
    <w:p>
      <w:pPr>
        <w:spacing w:line="360" w:lineRule="auto"/>
        <w:ind w:firstLine="3360" w:firstLineChars="14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sz w:val="24"/>
          <w:szCs w:val="24"/>
        </w:rPr>
        <w:t>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其授权代表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spacing w:line="360" w:lineRule="auto"/>
        <w:jc w:val="both"/>
        <w:rPr>
          <w:rFonts w:hint="eastAsia" w:ascii="仿宋" w:hAnsi="仿宋" w:eastAsia="仿宋" w:cs="黑体"/>
          <w:b/>
          <w:bCs/>
          <w:sz w:val="36"/>
          <w:szCs w:val="36"/>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w:t>
      </w:r>
      <w:r>
        <w:rPr>
          <w:rFonts w:hint="eastAsia" w:ascii="仿宋" w:hAnsi="仿宋" w:eastAsia="仿宋" w:cs="宋体"/>
          <w:bCs/>
          <w:color w:val="FF0000"/>
          <w:sz w:val="24"/>
          <w:szCs w:val="24"/>
          <w:lang w:val="en-US" w:eastAsia="zh-CN"/>
        </w:rPr>
        <w:t>7</w:t>
      </w:r>
      <w:r>
        <w:rPr>
          <w:rFonts w:hint="eastAsia" w:ascii="仿宋" w:hAnsi="仿宋" w:eastAsia="仿宋" w:cs="宋体"/>
          <w:bCs/>
          <w:color w:val="FF0000"/>
          <w:sz w:val="24"/>
          <w:szCs w:val="24"/>
          <w:lang w:val="zh-CN"/>
        </w:rPr>
        <w:t>年度经审计的财务报告，包括资产负债表、利润表、现金流量表及其附注，或基本开户银行出具的资信证明。（法人投标提供）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供应商须对此项做出承诺（格式自拟）并提供类似项目业绩合同（</w:t>
      </w:r>
      <w:r>
        <w:rPr>
          <w:rFonts w:hint="eastAsia" w:ascii="仿宋" w:hAnsi="仿宋" w:eastAsia="仿宋" w:cs="宋体"/>
          <w:bCs/>
          <w:color w:val="FF0000"/>
          <w:sz w:val="24"/>
          <w:szCs w:val="24"/>
          <w:lang w:val="en-US" w:eastAsia="zh-CN"/>
        </w:rPr>
        <w:t>2016年1月1日以来成交金额在90万元以上的类似项目业绩合同</w:t>
      </w:r>
      <w:r>
        <w:rPr>
          <w:rFonts w:hint="eastAsia" w:ascii="仿宋" w:hAnsi="仿宋" w:eastAsia="仿宋" w:cs="宋体"/>
          <w:bCs/>
          <w:color w:val="FF0000"/>
          <w:sz w:val="24"/>
          <w:szCs w:val="24"/>
          <w:lang w:val="zh-CN"/>
        </w:rPr>
        <w:t>）</w:t>
      </w:r>
      <w:r>
        <w:rPr>
          <w:rFonts w:hint="eastAsia" w:ascii="仿宋" w:hAnsi="仿宋" w:eastAsia="仿宋" w:cs="宋体"/>
          <w:bCs/>
          <w:color w:val="FF0000"/>
          <w:sz w:val="24"/>
          <w:szCs w:val="24"/>
          <w:lang w:val="zh-CN" w:eastAsia="zh-CN"/>
        </w:rPr>
        <w:t>。</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rPr>
          <w:color w:val="FF0000"/>
        </w:rPr>
        <w:fldChar w:fldCharType="begin"/>
      </w:r>
      <w:r>
        <w:rPr>
          <w:color w:val="FF0000"/>
        </w:rPr>
        <w:instrText xml:space="preserve"> HYPERLINK "http://www.gsxt.gov.cn/" </w:instrText>
      </w:r>
      <w:r>
        <w:rPr>
          <w:color w:val="FF0000"/>
        </w:rP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 xml:space="preserve">    附法人代表身份证复印件</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附件4</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代</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表</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委</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托</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w:t>
      </w:r>
      <w:r>
        <w:rPr>
          <w:rFonts w:hint="eastAsia" w:ascii="仿宋" w:hAnsi="仿宋" w:eastAsia="仿宋" w:cs="宋体"/>
          <w:sz w:val="24"/>
          <w:szCs w:val="24"/>
          <w:lang w:val="en-US" w:eastAsia="zh-CN"/>
        </w:rPr>
        <w:t xml:space="preserve">           </w:t>
      </w:r>
      <w:r>
        <w:rPr>
          <w:rFonts w:hint="eastAsia" w:ascii="仿宋" w:hAnsi="仿宋" w:eastAsia="仿宋" w:cs="宋体"/>
          <w:sz w:val="24"/>
          <w:szCs w:val="24"/>
          <w:lang w:val="zh-CN"/>
        </w:rPr>
        <w:t>（项目名称）投标文件、签订合同和处理有关事宜，其法律后果由我方承担。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日起签字生效，特此声明。</w:t>
      </w:r>
    </w:p>
    <w:p>
      <w:pPr>
        <w:autoSpaceDE w:val="0"/>
        <w:autoSpaceDN w:val="0"/>
        <w:adjustRightInd w:val="0"/>
        <w:spacing w:line="360" w:lineRule="auto"/>
        <w:ind w:firstLine="480"/>
        <w:rPr>
          <w:rFonts w:hint="eastAsia"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480"/>
        <w:rPr>
          <w:rFonts w:hint="eastAsia" w:ascii="仿宋" w:hAnsi="仿宋" w:eastAsia="仿宋" w:cs="宋体"/>
          <w:sz w:val="24"/>
          <w:szCs w:val="24"/>
          <w:lang w:val="zh-CN"/>
        </w:rPr>
      </w:pPr>
      <w:r>
        <w:rPr>
          <w:rFonts w:hint="eastAsia" w:ascii="仿宋" w:hAnsi="仿宋" w:eastAsia="仿宋" w:cs="宋体"/>
          <w:sz w:val="24"/>
          <w:szCs w:val="24"/>
          <w:lang w:val="zh-CN"/>
        </w:rPr>
        <w:t>附被委托人身份证复印件</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w:t>
      </w:r>
      <w:r>
        <w:rPr>
          <w:rFonts w:hint="eastAsia" w:ascii="仿宋" w:hAnsi="仿宋" w:eastAsia="仿宋" w:cs="宋体"/>
          <w:sz w:val="24"/>
          <w:szCs w:val="24"/>
          <w:lang w:val="zh-CN" w:eastAsia="zh-CN"/>
        </w:rPr>
        <w:t>章</w:t>
      </w:r>
      <w:r>
        <w:rPr>
          <w:rFonts w:hint="eastAsia" w:ascii="仿宋" w:hAnsi="仿宋" w:eastAsia="仿宋" w:cs="宋体"/>
          <w:sz w:val="24"/>
          <w:szCs w:val="24"/>
          <w:lang w:val="zh-CN"/>
        </w:rPr>
        <w:t>）：</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被委托人</w:t>
      </w:r>
      <w:r>
        <w:rPr>
          <w:rFonts w:ascii="仿宋" w:hAnsi="仿宋" w:eastAsia="仿宋" w:cs="宋体"/>
          <w:sz w:val="24"/>
          <w:szCs w:val="24"/>
          <w:lang w:val="zh-CN"/>
        </w:rPr>
        <w:t xml:space="preserve"> </w:t>
      </w:r>
      <w:r>
        <w:rPr>
          <w:rFonts w:hint="eastAsia" w:ascii="仿宋" w:hAnsi="仿宋" w:eastAsia="仿宋" w:cs="宋体"/>
          <w:sz w:val="24"/>
          <w:szCs w:val="24"/>
          <w:lang w:val="zh-CN"/>
        </w:rPr>
        <w:t>签字：</w:t>
      </w:r>
      <w:r>
        <w:rPr>
          <w:rFonts w:ascii="仿宋" w:hAnsi="仿宋" w:eastAsia="仿宋" w:cs="宋体"/>
          <w:sz w:val="24"/>
          <w:szCs w:val="24"/>
          <w:lang w:val="zh-CN"/>
        </w:rPr>
        <w:t xml:space="preserve">     </w:t>
      </w:r>
      <w:r>
        <w:rPr>
          <w:rFonts w:hint="eastAsia" w:ascii="仿宋" w:hAnsi="仿宋" w:eastAsia="仿宋" w:cs="宋体"/>
          <w:sz w:val="24"/>
          <w:szCs w:val="24"/>
          <w:lang w:val="en-US" w:eastAsia="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jc w:val="both"/>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年  月  日</w:t>
      </w:r>
    </w:p>
    <w:p>
      <w:pPr>
        <w:spacing w:line="480" w:lineRule="exact"/>
        <w:jc w:val="left"/>
        <w:textAlignment w:val="baseline"/>
        <w:outlineLvl w:val="0"/>
        <w:rPr>
          <w:rFonts w:ascii="仿宋" w:hAnsi="仿宋" w:eastAsia="仿宋" w:cs="仿宋_GB2312"/>
          <w:sz w:val="28"/>
          <w:szCs w:val="28"/>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w:t>
      </w:r>
      <w:r>
        <w:rPr>
          <w:rFonts w:hint="eastAsia" w:ascii="仿宋" w:hAnsi="仿宋" w:eastAsia="仿宋" w:cs="宋体"/>
          <w:sz w:val="24"/>
          <w:szCs w:val="24"/>
          <w:lang w:val="zh-CN" w:eastAsia="zh-CN"/>
        </w:rPr>
        <w:t>四</w:t>
      </w:r>
      <w:r>
        <w:rPr>
          <w:rFonts w:hint="eastAsia" w:ascii="仿宋" w:hAnsi="仿宋" w:eastAsia="仿宋" w:cs="宋体"/>
          <w:sz w:val="24"/>
          <w:szCs w:val="24"/>
          <w:lang w:val="zh-CN"/>
        </w:rPr>
        <w:t>份，并对之负法律责任。</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hint="eastAsia" w:ascii="仿宋" w:hAnsi="仿宋" w:eastAsia="仿宋" w:cs="宋体"/>
          <w:sz w:val="24"/>
          <w:szCs w:val="24"/>
          <w:lang w:val="zh-CN"/>
        </w:rPr>
      </w:pPr>
      <w:r>
        <w:rPr>
          <w:rFonts w:hint="eastAsia" w:ascii="仿宋" w:hAnsi="仿宋" w:eastAsia="仿宋" w:cs="仿宋"/>
          <w:sz w:val="24"/>
          <w:szCs w:val="24"/>
        </w:rPr>
        <w:t>1、所附报价表中规定的应提供和交付的货物总价为人民币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2、我方愿按《中华人民共和国合同法》履行我方的全部责任。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3</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5、投标人同意提供按照贵方可能要求的与其投标有关的一切数据或资料，理解贵方不一定要接受最低价的投标或收到的任何投标。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6、我方保证投标文件中的所有资料均为真实、有效的，如有虚假，我方承诺投标文件无效并愿承担一切责任。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投标人名称：（盖章）：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交货期或工期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 w:hAnsi="仿宋" w:eastAsia="仿宋" w:cs="宋体"/>
                <w:sz w:val="24"/>
                <w:szCs w:val="24"/>
                <w:lang w:val="zh-CN"/>
              </w:rPr>
            </w:pPr>
            <w:r>
              <w:rPr>
                <w:rFonts w:hint="eastAsia" w:ascii="仿宋" w:hAnsi="仿宋" w:eastAsia="仿宋" w:cs="宋体"/>
                <w:sz w:val="24"/>
                <w:szCs w:val="24"/>
                <w:lang w:val="zh-CN"/>
              </w:rPr>
              <w:t>品牌、规格及型号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910"/>
        <w:gridCol w:w="1110"/>
        <w:gridCol w:w="1400"/>
        <w:gridCol w:w="1620"/>
        <w:gridCol w:w="1260"/>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91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品牌规格及型号</w:t>
            </w:r>
          </w:p>
        </w:tc>
        <w:tc>
          <w:tcPr>
            <w:tcW w:w="111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hint="eastAsia" w:ascii="仿宋" w:hAnsi="仿宋" w:eastAsia="仿宋" w:cs="宋体"/>
                <w:sz w:val="24"/>
                <w:szCs w:val="24"/>
                <w:lang w:val="zh-CN"/>
              </w:rPr>
            </w:pPr>
            <w:r>
              <w:rPr>
                <w:rFonts w:hint="eastAsia" w:ascii="仿宋" w:hAnsi="仿宋" w:eastAsia="仿宋" w:cs="宋体"/>
                <w:sz w:val="24"/>
                <w:szCs w:val="24"/>
                <w:lang w:val="zh-CN"/>
              </w:rPr>
              <w:t>厂家及产地</w:t>
            </w:r>
          </w:p>
        </w:tc>
        <w:tc>
          <w:tcPr>
            <w:tcW w:w="14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964" w:firstLineChars="400"/>
        <w:jc w:val="left"/>
        <w:rPr>
          <w:rFonts w:ascii="仿宋" w:hAnsi="仿宋" w:eastAsia="仿宋" w:cs="仿宋_GB2312"/>
          <w:b/>
          <w:bCs/>
          <w:sz w:val="24"/>
          <w:szCs w:val="24"/>
        </w:rPr>
      </w:pPr>
      <w:r>
        <w:rPr>
          <w:rFonts w:hint="eastAsia" w:ascii="仿宋" w:hAnsi="仿宋" w:eastAsia="仿宋" w:cs="仿宋_GB2312"/>
          <w:b/>
          <w:bCs/>
          <w:sz w:val="24"/>
          <w:szCs w:val="24"/>
        </w:rPr>
        <w:t>（技术参数要求中相关证明材料</w:t>
      </w:r>
      <w:r>
        <w:rPr>
          <w:rFonts w:hint="eastAsia" w:ascii="仿宋" w:hAnsi="仿宋" w:eastAsia="仿宋" w:cs="仿宋_GB2312"/>
          <w:b/>
          <w:bCs/>
          <w:sz w:val="24"/>
          <w:szCs w:val="24"/>
          <w:lang w:eastAsia="zh-CN"/>
        </w:rPr>
        <w:t>及供应商认为有必要的证明村料</w:t>
      </w:r>
      <w:r>
        <w:rPr>
          <w:rFonts w:hint="eastAsia" w:ascii="仿宋" w:hAnsi="仿宋" w:eastAsia="仿宋" w:cs="仿宋_GB2312"/>
          <w:b/>
          <w:bCs/>
          <w:sz w:val="24"/>
          <w:szCs w:val="24"/>
        </w:rPr>
        <w:t>）</w:t>
      </w:r>
    </w:p>
    <w:p>
      <w:pPr>
        <w:spacing w:line="360" w:lineRule="exact"/>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19</w:t>
    </w:r>
    <w:r>
      <w:fldChar w:fldCharType="end"/>
    </w:r>
  </w:p>
  <w:p>
    <w:pPr>
      <w:pStyle w:val="2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15431F"/>
    <w:multiLevelType w:val="singleLevel"/>
    <w:tmpl w:val="C715431F"/>
    <w:lvl w:ilvl="0" w:tentative="0">
      <w:start w:val="9"/>
      <w:numFmt w:val="chineseCounting"/>
      <w:suff w:val="nothing"/>
      <w:lvlText w:val="第%1部分　"/>
      <w:lvlJc w:val="left"/>
      <w:rPr>
        <w:rFonts w:hint="eastAsia"/>
      </w:rPr>
    </w:lvl>
  </w:abstractNum>
  <w:abstractNum w:abstractNumId="1">
    <w:nsid w:val="ECBCA57B"/>
    <w:multiLevelType w:val="singleLevel"/>
    <w:tmpl w:val="ECBCA57B"/>
    <w:lvl w:ilvl="0" w:tentative="0">
      <w:start w:val="4"/>
      <w:numFmt w:val="chineseCounting"/>
      <w:suff w:val="space"/>
      <w:lvlText w:val="第%1部分"/>
      <w:lvlJc w:val="left"/>
      <w:rPr>
        <w:rFonts w:hint="eastAsia"/>
      </w:rPr>
    </w:lvl>
  </w:abstractNum>
  <w:abstractNum w:abstractNumId="2">
    <w:nsid w:val="28A4CB1C"/>
    <w:multiLevelType w:val="singleLevel"/>
    <w:tmpl w:val="28A4CB1C"/>
    <w:lvl w:ilvl="0" w:tentative="0">
      <w:start w:val="19"/>
      <w:numFmt w:val="decimal"/>
      <w:suff w:val="nothing"/>
      <w:lvlText w:val="%1、"/>
      <w:lvlJc w:val="left"/>
    </w:lvl>
  </w:abstractNum>
  <w:abstractNum w:abstractNumId="3">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C548B26"/>
    <w:multiLevelType w:val="singleLevel"/>
    <w:tmpl w:val="4C548B26"/>
    <w:lvl w:ilvl="0" w:tentative="0">
      <w:start w:val="1"/>
      <w:numFmt w:val="chineseCounting"/>
      <w:suff w:val="nothing"/>
      <w:lvlText w:val="%1、"/>
      <w:lvlJc w:val="left"/>
      <w:rPr>
        <w:rFonts w:hint="eastAsia"/>
      </w:rPr>
    </w:lvl>
  </w:abstractNum>
  <w:abstractNum w:abstractNumId="5">
    <w:nsid w:val="56E374A4"/>
    <w:multiLevelType w:val="singleLevel"/>
    <w:tmpl w:val="56E374A4"/>
    <w:lvl w:ilvl="0" w:tentative="0">
      <w:start w:val="9"/>
      <w:numFmt w:val="decimal"/>
      <w:pStyle w:val="119"/>
      <w:suff w:val="nothing"/>
      <w:lvlText w:val="%1、"/>
      <w:lvlJc w:val="left"/>
    </w:lvl>
  </w:abstractNum>
  <w:abstractNum w:abstractNumId="6">
    <w:nsid w:val="5A27AEF7"/>
    <w:multiLevelType w:val="singleLevel"/>
    <w:tmpl w:val="5A27AEF7"/>
    <w:lvl w:ilvl="0" w:tentative="0">
      <w:start w:val="2"/>
      <w:numFmt w:val="chineseCounting"/>
      <w:suff w:val="nothing"/>
      <w:lvlText w:val="（%1）"/>
      <w:lvlJc w:val="left"/>
    </w:lvl>
  </w:abstractNum>
  <w:abstractNum w:abstractNumId="7">
    <w:nsid w:val="5A41E5C1"/>
    <w:multiLevelType w:val="singleLevel"/>
    <w:tmpl w:val="5A41E5C1"/>
    <w:lvl w:ilvl="0" w:tentative="0">
      <w:start w:val="1"/>
      <w:numFmt w:val="chineseCounting"/>
      <w:suff w:val="space"/>
      <w:lvlText w:val="第%1部分"/>
      <w:lvlJc w:val="left"/>
    </w:lvl>
  </w:abstractNum>
  <w:num w:numId="1">
    <w:abstractNumId w:val="5"/>
  </w:num>
  <w:num w:numId="2">
    <w:abstractNumId w:val="7"/>
  </w:num>
  <w:num w:numId="3">
    <w:abstractNumId w:val="6"/>
  </w:num>
  <w:num w:numId="4">
    <w:abstractNumId w:val="3"/>
  </w:num>
  <w:num w:numId="5">
    <w:abstractNumId w:val="2"/>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A7B"/>
    <w:rsid w:val="001A7E89"/>
    <w:rsid w:val="001B0A65"/>
    <w:rsid w:val="001B4D0B"/>
    <w:rsid w:val="001B67B3"/>
    <w:rsid w:val="001B7C79"/>
    <w:rsid w:val="001C154B"/>
    <w:rsid w:val="001C6CAC"/>
    <w:rsid w:val="001C7000"/>
    <w:rsid w:val="001D6434"/>
    <w:rsid w:val="001D6F1F"/>
    <w:rsid w:val="001D7D3E"/>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505A"/>
    <w:rsid w:val="00387C99"/>
    <w:rsid w:val="0039569F"/>
    <w:rsid w:val="003960A3"/>
    <w:rsid w:val="003A0F3C"/>
    <w:rsid w:val="003A1B91"/>
    <w:rsid w:val="003B04BB"/>
    <w:rsid w:val="003B1252"/>
    <w:rsid w:val="003B47A6"/>
    <w:rsid w:val="003B50BE"/>
    <w:rsid w:val="003B64C1"/>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21B4"/>
    <w:rsid w:val="00433B29"/>
    <w:rsid w:val="00442525"/>
    <w:rsid w:val="00446922"/>
    <w:rsid w:val="004578F2"/>
    <w:rsid w:val="004628DC"/>
    <w:rsid w:val="00466067"/>
    <w:rsid w:val="00467B81"/>
    <w:rsid w:val="004740AF"/>
    <w:rsid w:val="0047444E"/>
    <w:rsid w:val="00474B02"/>
    <w:rsid w:val="00477945"/>
    <w:rsid w:val="00477A1A"/>
    <w:rsid w:val="00482422"/>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30AC6"/>
    <w:rsid w:val="006379F9"/>
    <w:rsid w:val="00646529"/>
    <w:rsid w:val="00646B38"/>
    <w:rsid w:val="0064702D"/>
    <w:rsid w:val="006515EF"/>
    <w:rsid w:val="00657121"/>
    <w:rsid w:val="006625E6"/>
    <w:rsid w:val="00662E7A"/>
    <w:rsid w:val="006650A3"/>
    <w:rsid w:val="00666DBB"/>
    <w:rsid w:val="00683B0F"/>
    <w:rsid w:val="006875A8"/>
    <w:rsid w:val="00695884"/>
    <w:rsid w:val="006A20BB"/>
    <w:rsid w:val="006A23F5"/>
    <w:rsid w:val="006A30E4"/>
    <w:rsid w:val="006A4C85"/>
    <w:rsid w:val="006B0057"/>
    <w:rsid w:val="006B14D2"/>
    <w:rsid w:val="006B4647"/>
    <w:rsid w:val="006E1D6A"/>
    <w:rsid w:val="006F5916"/>
    <w:rsid w:val="00703534"/>
    <w:rsid w:val="007118C9"/>
    <w:rsid w:val="0071323F"/>
    <w:rsid w:val="00727681"/>
    <w:rsid w:val="00735EED"/>
    <w:rsid w:val="007530F9"/>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84ABA"/>
    <w:rsid w:val="00887771"/>
    <w:rsid w:val="00897A71"/>
    <w:rsid w:val="008A0ED2"/>
    <w:rsid w:val="008A14F9"/>
    <w:rsid w:val="008A4CE3"/>
    <w:rsid w:val="008A5086"/>
    <w:rsid w:val="008B1EC0"/>
    <w:rsid w:val="008B21E7"/>
    <w:rsid w:val="008B2A82"/>
    <w:rsid w:val="008C7B11"/>
    <w:rsid w:val="008E2D50"/>
    <w:rsid w:val="008E310B"/>
    <w:rsid w:val="008E3D91"/>
    <w:rsid w:val="008E5D6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1231"/>
    <w:rsid w:val="009C36F2"/>
    <w:rsid w:val="009D1957"/>
    <w:rsid w:val="009D3146"/>
    <w:rsid w:val="009D4DBD"/>
    <w:rsid w:val="009D4FA5"/>
    <w:rsid w:val="009E09DB"/>
    <w:rsid w:val="009E0F35"/>
    <w:rsid w:val="009E1FB6"/>
    <w:rsid w:val="009E2EBB"/>
    <w:rsid w:val="009E6E3C"/>
    <w:rsid w:val="009F28A4"/>
    <w:rsid w:val="00A00552"/>
    <w:rsid w:val="00A02FBB"/>
    <w:rsid w:val="00A1068A"/>
    <w:rsid w:val="00A12D56"/>
    <w:rsid w:val="00A20320"/>
    <w:rsid w:val="00A32183"/>
    <w:rsid w:val="00A4579E"/>
    <w:rsid w:val="00A47241"/>
    <w:rsid w:val="00A475BA"/>
    <w:rsid w:val="00A52ED4"/>
    <w:rsid w:val="00A535FA"/>
    <w:rsid w:val="00A564A6"/>
    <w:rsid w:val="00A5710E"/>
    <w:rsid w:val="00A65ADC"/>
    <w:rsid w:val="00A73A17"/>
    <w:rsid w:val="00A73BA7"/>
    <w:rsid w:val="00A74E8F"/>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4A2B"/>
    <w:rsid w:val="00BF5C98"/>
    <w:rsid w:val="00C03A90"/>
    <w:rsid w:val="00C04493"/>
    <w:rsid w:val="00C0471C"/>
    <w:rsid w:val="00C21FF9"/>
    <w:rsid w:val="00C26061"/>
    <w:rsid w:val="00C26DFB"/>
    <w:rsid w:val="00C3340E"/>
    <w:rsid w:val="00C432F7"/>
    <w:rsid w:val="00C5085A"/>
    <w:rsid w:val="00C57044"/>
    <w:rsid w:val="00C611F9"/>
    <w:rsid w:val="00C6232F"/>
    <w:rsid w:val="00C65549"/>
    <w:rsid w:val="00C74EBE"/>
    <w:rsid w:val="00C82C5E"/>
    <w:rsid w:val="00C8348B"/>
    <w:rsid w:val="00C868AE"/>
    <w:rsid w:val="00C909A3"/>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3D1A"/>
    <w:rsid w:val="00D750EF"/>
    <w:rsid w:val="00D75F62"/>
    <w:rsid w:val="00D76FBA"/>
    <w:rsid w:val="00D77906"/>
    <w:rsid w:val="00D82171"/>
    <w:rsid w:val="00D82808"/>
    <w:rsid w:val="00D8780B"/>
    <w:rsid w:val="00D90599"/>
    <w:rsid w:val="00D92AD3"/>
    <w:rsid w:val="00D97405"/>
    <w:rsid w:val="00DA1A8C"/>
    <w:rsid w:val="00DA241A"/>
    <w:rsid w:val="00DD6E6E"/>
    <w:rsid w:val="00DF1841"/>
    <w:rsid w:val="00DF47F4"/>
    <w:rsid w:val="00E0298B"/>
    <w:rsid w:val="00E04584"/>
    <w:rsid w:val="00E06002"/>
    <w:rsid w:val="00E06798"/>
    <w:rsid w:val="00E0770D"/>
    <w:rsid w:val="00E1120A"/>
    <w:rsid w:val="00E11C06"/>
    <w:rsid w:val="00E123FA"/>
    <w:rsid w:val="00E143A3"/>
    <w:rsid w:val="00E14C23"/>
    <w:rsid w:val="00E23CF4"/>
    <w:rsid w:val="00E26002"/>
    <w:rsid w:val="00E27212"/>
    <w:rsid w:val="00E36CCA"/>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E9B"/>
    <w:rsid w:val="00EC5E3C"/>
    <w:rsid w:val="00ED0966"/>
    <w:rsid w:val="00ED60CC"/>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205B1B"/>
    <w:rsid w:val="015F5D2B"/>
    <w:rsid w:val="01AE553D"/>
    <w:rsid w:val="02D25061"/>
    <w:rsid w:val="033D61EE"/>
    <w:rsid w:val="03921E0B"/>
    <w:rsid w:val="03CB53C9"/>
    <w:rsid w:val="03D744EF"/>
    <w:rsid w:val="04252D6C"/>
    <w:rsid w:val="042F173D"/>
    <w:rsid w:val="044C06F1"/>
    <w:rsid w:val="04524D74"/>
    <w:rsid w:val="048C72C6"/>
    <w:rsid w:val="04B15A3A"/>
    <w:rsid w:val="04C2574C"/>
    <w:rsid w:val="055236E0"/>
    <w:rsid w:val="05D7384A"/>
    <w:rsid w:val="05F65379"/>
    <w:rsid w:val="0603119A"/>
    <w:rsid w:val="06534C7B"/>
    <w:rsid w:val="067E4800"/>
    <w:rsid w:val="06902805"/>
    <w:rsid w:val="06B23763"/>
    <w:rsid w:val="06B75E86"/>
    <w:rsid w:val="071151B2"/>
    <w:rsid w:val="073F7793"/>
    <w:rsid w:val="0859217C"/>
    <w:rsid w:val="08A236FE"/>
    <w:rsid w:val="09102145"/>
    <w:rsid w:val="09330ACC"/>
    <w:rsid w:val="09891681"/>
    <w:rsid w:val="09B24DDE"/>
    <w:rsid w:val="09B95CA7"/>
    <w:rsid w:val="09C60246"/>
    <w:rsid w:val="09CE2BB7"/>
    <w:rsid w:val="09E57E48"/>
    <w:rsid w:val="09EF56FE"/>
    <w:rsid w:val="0A2B0E2A"/>
    <w:rsid w:val="0A9C1759"/>
    <w:rsid w:val="0AB05B6D"/>
    <w:rsid w:val="0B047399"/>
    <w:rsid w:val="0B0F6DF2"/>
    <w:rsid w:val="0B8A0641"/>
    <w:rsid w:val="0B8F0D95"/>
    <w:rsid w:val="0C053D42"/>
    <w:rsid w:val="0C232636"/>
    <w:rsid w:val="0C35362D"/>
    <w:rsid w:val="0C3957DB"/>
    <w:rsid w:val="0C6327E8"/>
    <w:rsid w:val="0C8162DB"/>
    <w:rsid w:val="0CBA4EC9"/>
    <w:rsid w:val="0CE25187"/>
    <w:rsid w:val="0D030702"/>
    <w:rsid w:val="0D2824A3"/>
    <w:rsid w:val="0D7F04E0"/>
    <w:rsid w:val="0DB07ED1"/>
    <w:rsid w:val="0DD45553"/>
    <w:rsid w:val="0E1F7A52"/>
    <w:rsid w:val="0F2C7289"/>
    <w:rsid w:val="100F46BB"/>
    <w:rsid w:val="10240870"/>
    <w:rsid w:val="105F0CCD"/>
    <w:rsid w:val="10836E21"/>
    <w:rsid w:val="11231218"/>
    <w:rsid w:val="11472FC4"/>
    <w:rsid w:val="11662A8F"/>
    <w:rsid w:val="11D82683"/>
    <w:rsid w:val="124A4A16"/>
    <w:rsid w:val="12F46B93"/>
    <w:rsid w:val="130F3467"/>
    <w:rsid w:val="133638CF"/>
    <w:rsid w:val="134B3E21"/>
    <w:rsid w:val="146639B0"/>
    <w:rsid w:val="14C32394"/>
    <w:rsid w:val="14E7756C"/>
    <w:rsid w:val="15555471"/>
    <w:rsid w:val="15926B17"/>
    <w:rsid w:val="15B25E12"/>
    <w:rsid w:val="162949D9"/>
    <w:rsid w:val="168561D5"/>
    <w:rsid w:val="16BB3F9C"/>
    <w:rsid w:val="17093EDF"/>
    <w:rsid w:val="17411E12"/>
    <w:rsid w:val="17D43D54"/>
    <w:rsid w:val="17E545EE"/>
    <w:rsid w:val="183733AB"/>
    <w:rsid w:val="186A4EF9"/>
    <w:rsid w:val="18AD21CB"/>
    <w:rsid w:val="19491C75"/>
    <w:rsid w:val="19786E3B"/>
    <w:rsid w:val="1A107C46"/>
    <w:rsid w:val="1A4540A3"/>
    <w:rsid w:val="1C685A29"/>
    <w:rsid w:val="1CB828F0"/>
    <w:rsid w:val="1CC57EEC"/>
    <w:rsid w:val="1D1C1239"/>
    <w:rsid w:val="1D1E07AB"/>
    <w:rsid w:val="1D285414"/>
    <w:rsid w:val="1D3A7A3B"/>
    <w:rsid w:val="1D5D79CE"/>
    <w:rsid w:val="1D846EFB"/>
    <w:rsid w:val="1E1761B2"/>
    <w:rsid w:val="1E184ED2"/>
    <w:rsid w:val="1EB40935"/>
    <w:rsid w:val="1ED83966"/>
    <w:rsid w:val="1F320694"/>
    <w:rsid w:val="1F971FCE"/>
    <w:rsid w:val="1FD141B8"/>
    <w:rsid w:val="1FF139B7"/>
    <w:rsid w:val="2008706A"/>
    <w:rsid w:val="20852B17"/>
    <w:rsid w:val="208F4659"/>
    <w:rsid w:val="20C91244"/>
    <w:rsid w:val="20CB6D0B"/>
    <w:rsid w:val="212773A1"/>
    <w:rsid w:val="217423B2"/>
    <w:rsid w:val="21AD5432"/>
    <w:rsid w:val="21BE0BDE"/>
    <w:rsid w:val="21C10273"/>
    <w:rsid w:val="21D44845"/>
    <w:rsid w:val="221572B4"/>
    <w:rsid w:val="226550CC"/>
    <w:rsid w:val="232F7DE5"/>
    <w:rsid w:val="23523DCA"/>
    <w:rsid w:val="246C5744"/>
    <w:rsid w:val="24CA4202"/>
    <w:rsid w:val="256C7451"/>
    <w:rsid w:val="25AD30A0"/>
    <w:rsid w:val="2667745A"/>
    <w:rsid w:val="26CC4A36"/>
    <w:rsid w:val="273E520E"/>
    <w:rsid w:val="27605836"/>
    <w:rsid w:val="278238A3"/>
    <w:rsid w:val="283F5689"/>
    <w:rsid w:val="28742078"/>
    <w:rsid w:val="28982247"/>
    <w:rsid w:val="290F0793"/>
    <w:rsid w:val="299315DB"/>
    <w:rsid w:val="29C152D2"/>
    <w:rsid w:val="2A292F06"/>
    <w:rsid w:val="2A6671E5"/>
    <w:rsid w:val="2A8922E1"/>
    <w:rsid w:val="2B222956"/>
    <w:rsid w:val="2B3F3E5F"/>
    <w:rsid w:val="2B5A4161"/>
    <w:rsid w:val="2B9F495B"/>
    <w:rsid w:val="2BBD2870"/>
    <w:rsid w:val="2C01063D"/>
    <w:rsid w:val="2C172826"/>
    <w:rsid w:val="2C4F5A48"/>
    <w:rsid w:val="2C824188"/>
    <w:rsid w:val="2C8C63A5"/>
    <w:rsid w:val="2D3079C6"/>
    <w:rsid w:val="2D562101"/>
    <w:rsid w:val="2D873A70"/>
    <w:rsid w:val="2D9C469F"/>
    <w:rsid w:val="2DB610BD"/>
    <w:rsid w:val="2DDF1B72"/>
    <w:rsid w:val="2DFB43CE"/>
    <w:rsid w:val="2E471382"/>
    <w:rsid w:val="2E5606EB"/>
    <w:rsid w:val="2E6841A7"/>
    <w:rsid w:val="2E9D5FE0"/>
    <w:rsid w:val="2EE9641D"/>
    <w:rsid w:val="2F1734AE"/>
    <w:rsid w:val="2F232D02"/>
    <w:rsid w:val="2F38041E"/>
    <w:rsid w:val="2F3C40E6"/>
    <w:rsid w:val="2F433D86"/>
    <w:rsid w:val="2F4D5142"/>
    <w:rsid w:val="30006487"/>
    <w:rsid w:val="30946A91"/>
    <w:rsid w:val="314C7B65"/>
    <w:rsid w:val="317F2E7E"/>
    <w:rsid w:val="31B671FD"/>
    <w:rsid w:val="31BA74D8"/>
    <w:rsid w:val="31C57F0B"/>
    <w:rsid w:val="328D4D46"/>
    <w:rsid w:val="330F0CEB"/>
    <w:rsid w:val="3329532C"/>
    <w:rsid w:val="333C55A2"/>
    <w:rsid w:val="339D4B58"/>
    <w:rsid w:val="33EF6302"/>
    <w:rsid w:val="3473229E"/>
    <w:rsid w:val="349F7EC2"/>
    <w:rsid w:val="34B022E5"/>
    <w:rsid w:val="34CE04B2"/>
    <w:rsid w:val="34E90CF4"/>
    <w:rsid w:val="34F12FA4"/>
    <w:rsid w:val="34F94C42"/>
    <w:rsid w:val="35020BCE"/>
    <w:rsid w:val="35736992"/>
    <w:rsid w:val="357F4E6F"/>
    <w:rsid w:val="35943D18"/>
    <w:rsid w:val="369054E0"/>
    <w:rsid w:val="37692631"/>
    <w:rsid w:val="37692A24"/>
    <w:rsid w:val="37B10108"/>
    <w:rsid w:val="38760A49"/>
    <w:rsid w:val="39193BC0"/>
    <w:rsid w:val="399B369B"/>
    <w:rsid w:val="39A31772"/>
    <w:rsid w:val="3A252A28"/>
    <w:rsid w:val="3A361775"/>
    <w:rsid w:val="3A5B0DB6"/>
    <w:rsid w:val="3B3228CA"/>
    <w:rsid w:val="3B655840"/>
    <w:rsid w:val="3B697451"/>
    <w:rsid w:val="3BBD5249"/>
    <w:rsid w:val="3BF37AE3"/>
    <w:rsid w:val="3BF568BF"/>
    <w:rsid w:val="3C5A516A"/>
    <w:rsid w:val="3C886AF6"/>
    <w:rsid w:val="3D574C5D"/>
    <w:rsid w:val="3D8F46AB"/>
    <w:rsid w:val="3DB32B5C"/>
    <w:rsid w:val="3DE17511"/>
    <w:rsid w:val="3E5F6553"/>
    <w:rsid w:val="3EB83441"/>
    <w:rsid w:val="3EF23AFC"/>
    <w:rsid w:val="3F4A69F7"/>
    <w:rsid w:val="3F4E5E4B"/>
    <w:rsid w:val="3F544F16"/>
    <w:rsid w:val="3FDF074D"/>
    <w:rsid w:val="3FE553F2"/>
    <w:rsid w:val="409A7D1F"/>
    <w:rsid w:val="40DD14B7"/>
    <w:rsid w:val="410772AB"/>
    <w:rsid w:val="43306F54"/>
    <w:rsid w:val="43451655"/>
    <w:rsid w:val="43AF4EB6"/>
    <w:rsid w:val="43DA0DF8"/>
    <w:rsid w:val="43F21A5E"/>
    <w:rsid w:val="44807289"/>
    <w:rsid w:val="44A75B9D"/>
    <w:rsid w:val="44ED61E4"/>
    <w:rsid w:val="44F765DB"/>
    <w:rsid w:val="4502722E"/>
    <w:rsid w:val="45222515"/>
    <w:rsid w:val="452D2CD2"/>
    <w:rsid w:val="45570A50"/>
    <w:rsid w:val="45D802CB"/>
    <w:rsid w:val="45DF0074"/>
    <w:rsid w:val="46377853"/>
    <w:rsid w:val="469323F9"/>
    <w:rsid w:val="46AF595C"/>
    <w:rsid w:val="46FF7143"/>
    <w:rsid w:val="47821516"/>
    <w:rsid w:val="479A1D63"/>
    <w:rsid w:val="479E2BBB"/>
    <w:rsid w:val="485B029F"/>
    <w:rsid w:val="48AF4A09"/>
    <w:rsid w:val="49345B61"/>
    <w:rsid w:val="49702EC2"/>
    <w:rsid w:val="49B4550E"/>
    <w:rsid w:val="49E803F4"/>
    <w:rsid w:val="49F50EB5"/>
    <w:rsid w:val="4AB76254"/>
    <w:rsid w:val="4AF66715"/>
    <w:rsid w:val="4AF72F43"/>
    <w:rsid w:val="4AFC078A"/>
    <w:rsid w:val="4AFE130C"/>
    <w:rsid w:val="4B06415A"/>
    <w:rsid w:val="4B1B7DFB"/>
    <w:rsid w:val="4B307A80"/>
    <w:rsid w:val="4B624813"/>
    <w:rsid w:val="4BBD5B2C"/>
    <w:rsid w:val="4BD33B3D"/>
    <w:rsid w:val="4C035B49"/>
    <w:rsid w:val="4DFF3BA0"/>
    <w:rsid w:val="4F827ABA"/>
    <w:rsid w:val="4FCB730B"/>
    <w:rsid w:val="50034938"/>
    <w:rsid w:val="510637A6"/>
    <w:rsid w:val="536A53D4"/>
    <w:rsid w:val="53736684"/>
    <w:rsid w:val="53857B5E"/>
    <w:rsid w:val="54C67D23"/>
    <w:rsid w:val="55DE4946"/>
    <w:rsid w:val="55EA1952"/>
    <w:rsid w:val="55FD0CFB"/>
    <w:rsid w:val="561945F1"/>
    <w:rsid w:val="57DC1467"/>
    <w:rsid w:val="58266B57"/>
    <w:rsid w:val="588A5505"/>
    <w:rsid w:val="589B1883"/>
    <w:rsid w:val="58CE0AFE"/>
    <w:rsid w:val="58E11F40"/>
    <w:rsid w:val="593B360F"/>
    <w:rsid w:val="597E7640"/>
    <w:rsid w:val="59B6363B"/>
    <w:rsid w:val="5A515E58"/>
    <w:rsid w:val="5A8D6038"/>
    <w:rsid w:val="5B176006"/>
    <w:rsid w:val="5B8B5722"/>
    <w:rsid w:val="5CDE1B94"/>
    <w:rsid w:val="5D2B1C2D"/>
    <w:rsid w:val="5D59346E"/>
    <w:rsid w:val="5DE33317"/>
    <w:rsid w:val="5E6F71A7"/>
    <w:rsid w:val="5E86479A"/>
    <w:rsid w:val="5EE16844"/>
    <w:rsid w:val="5F092277"/>
    <w:rsid w:val="5F1C66AC"/>
    <w:rsid w:val="5F4B6391"/>
    <w:rsid w:val="5F8471B4"/>
    <w:rsid w:val="5F8C732F"/>
    <w:rsid w:val="5FDC146E"/>
    <w:rsid w:val="5FEB58A2"/>
    <w:rsid w:val="612A61E3"/>
    <w:rsid w:val="61B82A98"/>
    <w:rsid w:val="61F84732"/>
    <w:rsid w:val="62240CAE"/>
    <w:rsid w:val="62504953"/>
    <w:rsid w:val="62530EF5"/>
    <w:rsid w:val="62666C82"/>
    <w:rsid w:val="63097C59"/>
    <w:rsid w:val="634F7C15"/>
    <w:rsid w:val="63736A17"/>
    <w:rsid w:val="63C05B9E"/>
    <w:rsid w:val="64021EA5"/>
    <w:rsid w:val="64140E9A"/>
    <w:rsid w:val="65033297"/>
    <w:rsid w:val="651A4BCA"/>
    <w:rsid w:val="65D24C12"/>
    <w:rsid w:val="65F1505D"/>
    <w:rsid w:val="660913A7"/>
    <w:rsid w:val="66237E14"/>
    <w:rsid w:val="66E705A9"/>
    <w:rsid w:val="6701680A"/>
    <w:rsid w:val="67105487"/>
    <w:rsid w:val="67113F10"/>
    <w:rsid w:val="676E5060"/>
    <w:rsid w:val="67DE2626"/>
    <w:rsid w:val="67FC0C69"/>
    <w:rsid w:val="68803F9D"/>
    <w:rsid w:val="69D62811"/>
    <w:rsid w:val="6A92011C"/>
    <w:rsid w:val="6AFE3DEE"/>
    <w:rsid w:val="6C25354C"/>
    <w:rsid w:val="6C3E37AD"/>
    <w:rsid w:val="6C573F5E"/>
    <w:rsid w:val="6C981ABC"/>
    <w:rsid w:val="6CC46A20"/>
    <w:rsid w:val="6D0D0A4F"/>
    <w:rsid w:val="6D234DD5"/>
    <w:rsid w:val="6D377DF7"/>
    <w:rsid w:val="6DC72230"/>
    <w:rsid w:val="6DD96194"/>
    <w:rsid w:val="6DFC67F6"/>
    <w:rsid w:val="6E196A24"/>
    <w:rsid w:val="6E1D6E30"/>
    <w:rsid w:val="6E66357B"/>
    <w:rsid w:val="6E6E210D"/>
    <w:rsid w:val="6EB95270"/>
    <w:rsid w:val="6F8956C3"/>
    <w:rsid w:val="6FB90394"/>
    <w:rsid w:val="70241AB8"/>
    <w:rsid w:val="706476AA"/>
    <w:rsid w:val="707262E6"/>
    <w:rsid w:val="710F25A0"/>
    <w:rsid w:val="71444A21"/>
    <w:rsid w:val="71504893"/>
    <w:rsid w:val="717D7871"/>
    <w:rsid w:val="73545728"/>
    <w:rsid w:val="746E7E59"/>
    <w:rsid w:val="74920FD0"/>
    <w:rsid w:val="74924B26"/>
    <w:rsid w:val="74B50A85"/>
    <w:rsid w:val="75125292"/>
    <w:rsid w:val="758826A4"/>
    <w:rsid w:val="76140509"/>
    <w:rsid w:val="761800A1"/>
    <w:rsid w:val="763A6179"/>
    <w:rsid w:val="768649B8"/>
    <w:rsid w:val="76A8005E"/>
    <w:rsid w:val="773F1990"/>
    <w:rsid w:val="776A79F9"/>
    <w:rsid w:val="796E4180"/>
    <w:rsid w:val="797E4C81"/>
    <w:rsid w:val="79874C47"/>
    <w:rsid w:val="798C3575"/>
    <w:rsid w:val="7A0C0906"/>
    <w:rsid w:val="7A731DE7"/>
    <w:rsid w:val="7AED5728"/>
    <w:rsid w:val="7B1234F7"/>
    <w:rsid w:val="7B5007DD"/>
    <w:rsid w:val="7B672490"/>
    <w:rsid w:val="7B7D721E"/>
    <w:rsid w:val="7B7F4E2F"/>
    <w:rsid w:val="7B8A513C"/>
    <w:rsid w:val="7BD60299"/>
    <w:rsid w:val="7BE5680C"/>
    <w:rsid w:val="7C09693B"/>
    <w:rsid w:val="7C504BF4"/>
    <w:rsid w:val="7C6B7787"/>
    <w:rsid w:val="7CA52FA9"/>
    <w:rsid w:val="7CCC29A0"/>
    <w:rsid w:val="7CF42D7A"/>
    <w:rsid w:val="7D171AFF"/>
    <w:rsid w:val="7D371D3F"/>
    <w:rsid w:val="7D4359D2"/>
    <w:rsid w:val="7D650067"/>
    <w:rsid w:val="7DA07E40"/>
    <w:rsid w:val="7DFE466B"/>
    <w:rsid w:val="7E430C57"/>
    <w:rsid w:val="7E84244F"/>
    <w:rsid w:val="7EE64421"/>
    <w:rsid w:val="7F0F3D7E"/>
    <w:rsid w:val="7F3B20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6">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7">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8">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9">
    <w:name w:val="heading 6"/>
    <w:basedOn w:val="1"/>
    <w:next w:val="10"/>
    <w:link w:val="48"/>
    <w:qFormat/>
    <w:uiPriority w:val="0"/>
    <w:pPr>
      <w:keepNext/>
      <w:jc w:val="center"/>
      <w:outlineLvl w:val="5"/>
    </w:pPr>
    <w:rPr>
      <w:rFonts w:ascii="Times New Roman" w:hAnsi="Times New Roman" w:eastAsia="宋体" w:cs="Times New Roman"/>
      <w:b/>
      <w:kern w:val="0"/>
      <w:sz w:val="44"/>
      <w:szCs w:val="20"/>
    </w:rPr>
  </w:style>
  <w:style w:type="paragraph" w:styleId="11">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2">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3">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90"/>
    <w:qFormat/>
    <w:uiPriority w:val="0"/>
    <w:pPr>
      <w:spacing w:after="120"/>
      <w:ind w:firstLine="420" w:firstLineChars="100"/>
    </w:pPr>
    <w:rPr>
      <w:rFonts w:ascii="Times New Roman" w:eastAsia="宋体"/>
      <w:szCs w:val="24"/>
    </w:rPr>
  </w:style>
  <w:style w:type="paragraph" w:styleId="3">
    <w:name w:val="Body Text"/>
    <w:basedOn w:val="1"/>
    <w:link w:val="89"/>
    <w:qFormat/>
    <w:uiPriority w:val="0"/>
    <w:rPr>
      <w:rFonts w:ascii="仿宋_GB2312" w:hAnsi="Times New Roman" w:eastAsia="仿宋_GB2312" w:cs="Times New Roman"/>
      <w:kern w:val="0"/>
      <w:sz w:val="24"/>
      <w:szCs w:val="20"/>
    </w:rPr>
  </w:style>
  <w:style w:type="paragraph" w:styleId="10">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4">
    <w:name w:val="annotation subject"/>
    <w:basedOn w:val="15"/>
    <w:next w:val="15"/>
    <w:link w:val="87"/>
    <w:unhideWhenUsed/>
    <w:qFormat/>
    <w:uiPriority w:val="99"/>
    <w:rPr>
      <w:b/>
      <w:bCs/>
    </w:rPr>
  </w:style>
  <w:style w:type="paragraph" w:styleId="15">
    <w:name w:val="annotation text"/>
    <w:basedOn w:val="1"/>
    <w:link w:val="84"/>
    <w:unhideWhenUsed/>
    <w:qFormat/>
    <w:uiPriority w:val="0"/>
    <w:pPr>
      <w:jc w:val="left"/>
    </w:pPr>
    <w:rPr>
      <w:rFonts w:ascii="Times New Roman" w:hAnsi="Times New Roman" w:eastAsia="宋体" w:cs="Times New Roman"/>
      <w:szCs w:val="24"/>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5"/>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字符"/>
    <w:basedOn w:val="30"/>
    <w:link w:val="22"/>
    <w:qFormat/>
    <w:uiPriority w:val="0"/>
    <w:rPr>
      <w:rFonts w:asciiTheme="minorHAnsi" w:hAnsiTheme="minorHAnsi" w:eastAsiaTheme="minorEastAsia" w:cstheme="minorBidi"/>
      <w:kern w:val="2"/>
      <w:sz w:val="18"/>
      <w:szCs w:val="18"/>
    </w:rPr>
  </w:style>
  <w:style w:type="character" w:customStyle="1" w:styleId="44">
    <w:name w:val="标题 1 字符"/>
    <w:basedOn w:val="30"/>
    <w:link w:val="4"/>
    <w:qFormat/>
    <w:uiPriority w:val="0"/>
    <w:rPr>
      <w:b/>
      <w:bCs/>
      <w:kern w:val="44"/>
      <w:sz w:val="44"/>
      <w:szCs w:val="44"/>
    </w:rPr>
  </w:style>
  <w:style w:type="character" w:customStyle="1" w:styleId="45">
    <w:name w:val="标题 3 字符"/>
    <w:basedOn w:val="30"/>
    <w:link w:val="6"/>
    <w:qFormat/>
    <w:uiPriority w:val="0"/>
    <w:rPr>
      <w:b/>
      <w:bCs/>
      <w:sz w:val="32"/>
      <w:szCs w:val="32"/>
    </w:rPr>
  </w:style>
  <w:style w:type="character" w:customStyle="1" w:styleId="46">
    <w:name w:val="标题 4 字符"/>
    <w:basedOn w:val="30"/>
    <w:link w:val="7"/>
    <w:qFormat/>
    <w:uiPriority w:val="0"/>
    <w:rPr>
      <w:rFonts w:eastAsia="新宋体"/>
      <w:sz w:val="30"/>
      <w:szCs w:val="21"/>
    </w:rPr>
  </w:style>
  <w:style w:type="character" w:customStyle="1" w:styleId="47">
    <w:name w:val="标题 5 字符"/>
    <w:basedOn w:val="30"/>
    <w:link w:val="8"/>
    <w:qFormat/>
    <w:uiPriority w:val="0"/>
    <w:rPr>
      <w:b/>
      <w:bCs/>
      <w:sz w:val="28"/>
      <w:szCs w:val="28"/>
    </w:rPr>
  </w:style>
  <w:style w:type="character" w:customStyle="1" w:styleId="48">
    <w:name w:val="标题 6 字符"/>
    <w:basedOn w:val="30"/>
    <w:link w:val="9"/>
    <w:qFormat/>
    <w:uiPriority w:val="0"/>
    <w:rPr>
      <w:b/>
      <w:sz w:val="44"/>
    </w:rPr>
  </w:style>
  <w:style w:type="character" w:customStyle="1" w:styleId="49">
    <w:name w:val="标题 7 字符"/>
    <w:basedOn w:val="30"/>
    <w:link w:val="11"/>
    <w:qFormat/>
    <w:uiPriority w:val="0"/>
    <w:rPr>
      <w:b/>
      <w:bCs/>
      <w:sz w:val="24"/>
      <w:szCs w:val="24"/>
    </w:rPr>
  </w:style>
  <w:style w:type="character" w:customStyle="1" w:styleId="50">
    <w:name w:val="标题 8 字符"/>
    <w:basedOn w:val="30"/>
    <w:link w:val="12"/>
    <w:qFormat/>
    <w:uiPriority w:val="0"/>
    <w:rPr>
      <w:rFonts w:ascii="Arial" w:hAnsi="Arial" w:eastAsia="黑体"/>
      <w:sz w:val="24"/>
      <w:szCs w:val="24"/>
    </w:rPr>
  </w:style>
  <w:style w:type="character" w:customStyle="1" w:styleId="51">
    <w:name w:val="标题 9 字符"/>
    <w:basedOn w:val="30"/>
    <w:link w:val="13"/>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字符"/>
    <w:link w:val="10"/>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qFormat/>
    <w:uiPriority w:val="99"/>
    <w:rPr>
      <w:b/>
      <w:bCs/>
      <w:kern w:val="2"/>
      <w:sz w:val="21"/>
      <w:szCs w:val="24"/>
    </w:rPr>
  </w:style>
  <w:style w:type="character" w:customStyle="1" w:styleId="59">
    <w:name w:val="正文文本 Char"/>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qFormat/>
    <w:uiPriority w:val="0"/>
    <w:rPr>
      <w:sz w:val="24"/>
      <w:szCs w:val="24"/>
    </w:rPr>
  </w:style>
  <w:style w:type="character" w:customStyle="1" w:styleId="62">
    <w:name w:val="正文文本 2 Char"/>
    <w:qFormat/>
    <w:uiPriority w:val="0"/>
    <w:rPr>
      <w:b/>
      <w:bCs/>
      <w:sz w:val="18"/>
      <w:szCs w:val="24"/>
    </w:rPr>
  </w:style>
  <w:style w:type="character" w:customStyle="1" w:styleId="63">
    <w:name w:val="页脚 字符"/>
    <w:link w:val="23"/>
    <w:qFormat/>
    <w:uiPriority w:val="99"/>
    <w:rPr>
      <w:rFonts w:asciiTheme="minorHAnsi" w:hAnsiTheme="minorHAnsi" w:eastAsiaTheme="minorEastAsia" w:cstheme="minorBidi"/>
      <w:kern w:val="2"/>
      <w:sz w:val="18"/>
      <w:szCs w:val="22"/>
    </w:rPr>
  </w:style>
  <w:style w:type="character" w:customStyle="1" w:styleId="64">
    <w:name w:val="页眉 字符"/>
    <w:link w:val="24"/>
    <w:qFormat/>
    <w:uiPriority w:val="0"/>
    <w:rPr>
      <w:rFonts w:asciiTheme="minorHAnsi" w:hAnsiTheme="minorHAnsi" w:eastAsiaTheme="minorEastAsia" w:cstheme="minorBidi"/>
      <w:kern w:val="2"/>
      <w:sz w:val="18"/>
      <w:szCs w:val="22"/>
    </w:rPr>
  </w:style>
  <w:style w:type="character" w:customStyle="1" w:styleId="65">
    <w:name w:val="批注文字 Char"/>
    <w:qFormat/>
    <w:uiPriority w:val="0"/>
    <w:rPr>
      <w:kern w:val="2"/>
      <w:sz w:val="21"/>
      <w:szCs w:val="24"/>
    </w:rPr>
  </w:style>
  <w:style w:type="character" w:customStyle="1" w:styleId="66">
    <w:name w:val="正文文本缩进 2 Char"/>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字符"/>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字符"/>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qFormat/>
    <w:uiPriority w:val="0"/>
    <w:rPr>
      <w:rFonts w:ascii="宋体" w:hAnsi="Courier New" w:cs="Courier New"/>
      <w:szCs w:val="21"/>
    </w:rPr>
  </w:style>
  <w:style w:type="character" w:customStyle="1" w:styleId="77">
    <w:name w:val="正文文本缩进 3 Char"/>
    <w:qFormat/>
    <w:uiPriority w:val="0"/>
    <w:rPr>
      <w:sz w:val="16"/>
      <w:szCs w:val="16"/>
    </w:rPr>
  </w:style>
  <w:style w:type="character" w:customStyle="1" w:styleId="78">
    <w:name w:val="标题 2 字符"/>
    <w:link w:val="5"/>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字符"/>
    <w:basedOn w:val="30"/>
    <w:link w:val="15"/>
    <w:qFormat/>
    <w:uiPriority w:val="0"/>
    <w:rPr>
      <w:rFonts w:asciiTheme="minorHAnsi" w:hAnsiTheme="minorHAnsi" w:eastAsiaTheme="minorEastAsia" w:cstheme="minorBidi"/>
      <w:kern w:val="2"/>
      <w:sz w:val="21"/>
      <w:szCs w:val="22"/>
    </w:rPr>
  </w:style>
  <w:style w:type="character" w:customStyle="1" w:styleId="85">
    <w:name w:val="正文文本 3 字符"/>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字符"/>
    <w:basedOn w:val="30"/>
    <w:link w:val="21"/>
    <w:qFormat/>
    <w:uiPriority w:val="0"/>
    <w:rPr>
      <w:rFonts w:asciiTheme="minorHAnsi" w:hAnsiTheme="minorHAnsi" w:eastAsiaTheme="minorEastAsia" w:cstheme="minorBidi"/>
      <w:kern w:val="2"/>
      <w:sz w:val="21"/>
      <w:szCs w:val="22"/>
    </w:rPr>
  </w:style>
  <w:style w:type="character" w:customStyle="1" w:styleId="87">
    <w:name w:val="批注主题 字符"/>
    <w:basedOn w:val="84"/>
    <w:link w:val="14"/>
    <w:qFormat/>
    <w:uiPriority w:val="0"/>
    <w:rPr>
      <w:rFonts w:asciiTheme="minorHAnsi" w:hAnsiTheme="minorHAnsi" w:eastAsiaTheme="minorEastAsia" w:cstheme="minorBidi"/>
      <w:b/>
      <w:bCs/>
      <w:kern w:val="2"/>
      <w:sz w:val="21"/>
      <w:szCs w:val="22"/>
    </w:rPr>
  </w:style>
  <w:style w:type="character" w:customStyle="1" w:styleId="88">
    <w:name w:val="文档结构图 字符"/>
    <w:basedOn w:val="30"/>
    <w:link w:val="16"/>
    <w:qFormat/>
    <w:uiPriority w:val="0"/>
    <w:rPr>
      <w:rFonts w:ascii="宋体" w:hAnsiTheme="minorHAnsi" w:cstheme="minorBidi"/>
      <w:kern w:val="2"/>
      <w:sz w:val="18"/>
      <w:szCs w:val="18"/>
    </w:rPr>
  </w:style>
  <w:style w:type="character" w:customStyle="1" w:styleId="89">
    <w:name w:val="正文文本 字符"/>
    <w:basedOn w:val="30"/>
    <w:link w:val="3"/>
    <w:qFormat/>
    <w:uiPriority w:val="0"/>
    <w:rPr>
      <w:rFonts w:asciiTheme="minorHAnsi" w:hAnsiTheme="minorHAnsi" w:eastAsiaTheme="minorEastAsia" w:cstheme="minorBidi"/>
      <w:kern w:val="2"/>
      <w:sz w:val="21"/>
      <w:szCs w:val="22"/>
    </w:rPr>
  </w:style>
  <w:style w:type="character" w:customStyle="1" w:styleId="90">
    <w:name w:val="正文首行缩进 字符"/>
    <w:basedOn w:val="89"/>
    <w:link w:val="2"/>
    <w:qFormat/>
    <w:uiPriority w:val="0"/>
    <w:rPr>
      <w:rFonts w:asciiTheme="minorHAnsi" w:hAnsiTheme="minorHAnsi" w:eastAsiaTheme="minorEastAsia" w:cstheme="minorBidi"/>
      <w:kern w:val="2"/>
      <w:sz w:val="21"/>
      <w:szCs w:val="22"/>
    </w:rPr>
  </w:style>
  <w:style w:type="character" w:customStyle="1" w:styleId="91">
    <w:name w:val="正文文本缩进 3 字符"/>
    <w:basedOn w:val="30"/>
    <w:link w:val="27"/>
    <w:qFormat/>
    <w:uiPriority w:val="0"/>
    <w:rPr>
      <w:rFonts w:asciiTheme="minorHAnsi" w:hAnsiTheme="minorHAnsi" w:eastAsiaTheme="minorEastAsia" w:cstheme="minorBidi"/>
      <w:kern w:val="2"/>
      <w:sz w:val="16"/>
      <w:szCs w:val="16"/>
    </w:rPr>
  </w:style>
  <w:style w:type="character" w:customStyle="1" w:styleId="92">
    <w:name w:val="纯文本 字符"/>
    <w:basedOn w:val="30"/>
    <w:link w:val="19"/>
    <w:qFormat/>
    <w:uiPriority w:val="0"/>
    <w:rPr>
      <w:rFonts w:ascii="宋体" w:hAnsi="Courier New" w:cs="Courier New"/>
      <w:kern w:val="2"/>
      <w:sz w:val="21"/>
      <w:szCs w:val="21"/>
    </w:rPr>
  </w:style>
  <w:style w:type="character" w:customStyle="1" w:styleId="93">
    <w:name w:val="正文文本 2 字符"/>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7"/>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6"/>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character" w:customStyle="1" w:styleId="124">
    <w:name w:val="font41"/>
    <w:basedOn w:val="30"/>
    <w:qFormat/>
    <w:uiPriority w:val="0"/>
    <w:rPr>
      <w:rFonts w:hint="eastAsia" w:ascii="宋体" w:hAnsi="宋体" w:eastAsia="宋体" w:cs="宋体"/>
      <w:color w:val="000000"/>
      <w:sz w:val="20"/>
      <w:szCs w:val="20"/>
      <w:u w:val="none"/>
    </w:rPr>
  </w:style>
  <w:style w:type="character" w:customStyle="1" w:styleId="125">
    <w:name w:val="font31"/>
    <w:basedOn w:val="30"/>
    <w:qFormat/>
    <w:uiPriority w:val="0"/>
    <w:rPr>
      <w:rFonts w:hint="eastAsia" w:ascii="宋体" w:hAnsi="宋体" w:eastAsia="宋体" w:cs="宋体"/>
      <w:color w:val="000000"/>
      <w:sz w:val="20"/>
      <w:szCs w:val="20"/>
      <w:u w:val="none"/>
    </w:rPr>
  </w:style>
  <w:style w:type="character" w:customStyle="1" w:styleId="126">
    <w:name w:val="font11"/>
    <w:basedOn w:val="30"/>
    <w:qFormat/>
    <w:uiPriority w:val="0"/>
    <w:rPr>
      <w:rFonts w:hint="eastAsia" w:ascii="宋体" w:hAnsi="宋体" w:eastAsia="宋体" w:cs="宋体"/>
      <w:color w:val="000000"/>
      <w:sz w:val="20"/>
      <w:szCs w:val="20"/>
      <w:u w:val="none"/>
    </w:rPr>
  </w:style>
  <w:style w:type="character" w:customStyle="1" w:styleId="127">
    <w:name w:val="font81"/>
    <w:basedOn w:val="30"/>
    <w:qFormat/>
    <w:uiPriority w:val="0"/>
    <w:rPr>
      <w:rFonts w:hint="eastAsia" w:ascii="宋体" w:hAnsi="宋体" w:eastAsia="宋体" w:cs="宋体"/>
      <w:color w:val="000000"/>
      <w:sz w:val="20"/>
      <w:szCs w:val="20"/>
      <w:u w:val="none"/>
    </w:rPr>
  </w:style>
  <w:style w:type="character" w:customStyle="1" w:styleId="128">
    <w:name w:val="font51"/>
    <w:basedOn w:val="30"/>
    <w:qFormat/>
    <w:uiPriority w:val="0"/>
    <w:rPr>
      <w:rFonts w:hint="eastAsia" w:ascii="宋体" w:hAnsi="宋体" w:eastAsia="宋体" w:cs="宋体"/>
      <w:b/>
      <w:color w:val="000000"/>
      <w:sz w:val="21"/>
      <w:szCs w:val="21"/>
      <w:u w:val="none"/>
    </w:rPr>
  </w:style>
  <w:style w:type="character" w:customStyle="1" w:styleId="129">
    <w:name w:val="font61"/>
    <w:basedOn w:val="30"/>
    <w:qFormat/>
    <w:uiPriority w:val="0"/>
    <w:rPr>
      <w:rFonts w:hint="default" w:ascii="Times New Roman" w:hAnsi="Times New Roman" w:cs="Times New Roman"/>
      <w:color w:val="000000"/>
      <w:sz w:val="21"/>
      <w:szCs w:val="21"/>
      <w:u w:val="none"/>
    </w:rPr>
  </w:style>
  <w:style w:type="character" w:customStyle="1" w:styleId="130">
    <w:name w:val="font71"/>
    <w:basedOn w:val="30"/>
    <w:qFormat/>
    <w:uiPriority w:val="0"/>
    <w:rPr>
      <w:rFonts w:hint="eastAsia" w:ascii="宋体" w:hAnsi="宋体" w:eastAsia="宋体" w:cs="宋体"/>
      <w:color w:val="000000"/>
      <w:sz w:val="21"/>
      <w:szCs w:val="21"/>
      <w:u w:val="none"/>
    </w:rPr>
  </w:style>
  <w:style w:type="character" w:customStyle="1" w:styleId="131">
    <w:name w:val="font91"/>
    <w:basedOn w:val="30"/>
    <w:qFormat/>
    <w:uiPriority w:val="0"/>
    <w:rPr>
      <w:rFonts w:ascii="Calibri" w:hAnsi="Calibri" w:cs="Calibri"/>
      <w:color w:val="000000"/>
      <w:sz w:val="21"/>
      <w:szCs w:val="21"/>
      <w:u w:val="none"/>
    </w:rPr>
  </w:style>
  <w:style w:type="character" w:customStyle="1" w:styleId="132">
    <w:name w:val="font21"/>
    <w:basedOn w:val="30"/>
    <w:qFormat/>
    <w:uiPriority w:val="0"/>
    <w:rPr>
      <w:rFonts w:hint="default" w:ascii="Times New Roman" w:hAnsi="Times New Roman" w:cs="Times New Roman"/>
      <w:color w:val="000000"/>
      <w:sz w:val="21"/>
      <w:szCs w:val="21"/>
      <w:u w:val="none"/>
    </w:rPr>
  </w:style>
  <w:style w:type="paragraph" w:customStyle="1" w:styleId="133">
    <w:name w:val="列出段落31"/>
    <w:basedOn w:val="1"/>
    <w:unhideWhenUsed/>
    <w:qFormat/>
    <w:uiPriority w:val="99"/>
    <w:pPr>
      <w:ind w:firstLine="420" w:firstLineChars="200"/>
    </w:pPr>
  </w:style>
  <w:style w:type="character" w:customStyle="1" w:styleId="134">
    <w:name w:val="Unresolved Mention"/>
    <w:basedOn w:val="30"/>
    <w:unhideWhenUsed/>
    <w:qFormat/>
    <w:uiPriority w:val="99"/>
    <w:rPr>
      <w:color w:val="808080"/>
      <w:shd w:val="clear" w:color="auto" w:fill="E6E6E6"/>
    </w:rPr>
  </w:style>
  <w:style w:type="paragraph" w:styleId="135">
    <w:name w:val="List Paragraph"/>
    <w:basedOn w:val="1"/>
    <w:qFormat/>
    <w:uiPriority w:val="99"/>
    <w:pPr>
      <w:ind w:firstLine="420" w:firstLineChars="200"/>
    </w:pPr>
  </w:style>
  <w:style w:type="paragraph" w:customStyle="1" w:styleId="136">
    <w:name w:val="Default"/>
    <w:qFormat/>
    <w:uiPriority w:val="0"/>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customStyle="1" w:styleId="137">
    <w:name w:val="列出段落21"/>
    <w:basedOn w:val="1"/>
    <w:qFormat/>
    <w:uiPriority w:val="0"/>
    <w:pPr>
      <w:ind w:firstLine="420" w:firstLineChars="200"/>
    </w:pPr>
    <w:rPr>
      <w:rFonts w:ascii="Calibri" w:hAnsi="Calibri" w:cs="Calibri"/>
      <w:szCs w:val="21"/>
    </w:rPr>
  </w:style>
  <w:style w:type="paragraph" w:styleId="138">
    <w:name w:val="No Spacing"/>
    <w:qFormat/>
    <w:uiPriority w:val="1"/>
    <w:pPr>
      <w:widowControl w:val="0"/>
      <w:jc w:val="both"/>
    </w:pPr>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5101AC-4DFE-4573-B486-CEB9BC6DEE5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3787</Words>
  <Characters>21591</Characters>
  <Lines>179</Lines>
  <Paragraphs>50</Paragraphs>
  <TotalTime>1</TotalTime>
  <ScaleCrop>false</ScaleCrop>
  <LinksUpToDate>false</LinksUpToDate>
  <CharactersWithSpaces>25328</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2017-12-27T14:48:00Z</dcterms:created>
  <dc:creator>Administrator</dc:creator>
  <cp:lastModifiedBy>樱花草</cp:lastModifiedBy>
  <cp:lastPrinted>2017-10-17T02:26:00Z</cp:lastPrinted>
  <dcterms:modified xsi:type="dcterms:W3CDTF">2018-11-09T01:39:25Z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