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D4" w:rsidRDefault="008D01EA" w:rsidP="0047007B">
      <w:pPr>
        <w:jc w:val="center"/>
        <w:rPr>
          <w:rFonts w:ascii="宋体" w:eastAsia="宋体" w:hAnsi="宋体"/>
          <w:b/>
          <w:sz w:val="44"/>
          <w:szCs w:val="44"/>
          <w:shd w:val="clear" w:color="auto" w:fill="FFFFFF"/>
        </w:rPr>
      </w:pPr>
      <w:r w:rsidRPr="008D01EA">
        <w:rPr>
          <w:rFonts w:ascii="宋体" w:hAnsi="宋体" w:hint="eastAsia"/>
          <w:b/>
          <w:bCs/>
          <w:sz w:val="43"/>
          <w:shd w:val="clear" w:color="auto" w:fill="FFFFFF"/>
        </w:rPr>
        <w:t>襄城县档案监控和环境管理系统项目</w:t>
      </w:r>
      <w:r w:rsidR="00567FD4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中标人公告</w:t>
      </w:r>
    </w:p>
    <w:tbl>
      <w:tblPr>
        <w:tblStyle w:val="a3"/>
        <w:tblW w:w="0" w:type="auto"/>
        <w:tblLook w:val="04A0"/>
      </w:tblPr>
      <w:tblGrid>
        <w:gridCol w:w="1668"/>
        <w:gridCol w:w="2317"/>
        <w:gridCol w:w="518"/>
        <w:gridCol w:w="850"/>
        <w:gridCol w:w="851"/>
        <w:gridCol w:w="3758"/>
      </w:tblGrid>
      <w:tr w:rsidR="00567FD4" w:rsidTr="008D01EA">
        <w:trPr>
          <w:trHeight w:val="690"/>
        </w:trPr>
        <w:tc>
          <w:tcPr>
            <w:tcW w:w="1668" w:type="dxa"/>
            <w:vAlign w:val="center"/>
          </w:tcPr>
          <w:p w:rsidR="00567FD4" w:rsidRPr="00567FD4" w:rsidRDefault="00567FD4" w:rsidP="008D01EA">
            <w:pPr>
              <w:jc w:val="center"/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294" w:type="dxa"/>
            <w:gridSpan w:val="5"/>
          </w:tcPr>
          <w:p w:rsidR="00567FD4" w:rsidRPr="00BE01D9" w:rsidRDefault="008D01EA" w:rsidP="00567FD4">
            <w:pPr>
              <w:rPr>
                <w:rFonts w:ascii="仿宋" w:eastAsia="仿宋" w:hAnsi="仿宋"/>
                <w:bCs/>
                <w:sz w:val="31"/>
                <w:shd w:val="clear" w:color="auto" w:fill="FFFFFF"/>
              </w:rPr>
            </w:pPr>
            <w:r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襄城县档案监控和环境管理系统项目</w:t>
            </w:r>
          </w:p>
        </w:tc>
      </w:tr>
      <w:tr w:rsidR="00567FD4" w:rsidTr="008D01EA">
        <w:trPr>
          <w:trHeight w:val="690"/>
        </w:trPr>
        <w:tc>
          <w:tcPr>
            <w:tcW w:w="1668" w:type="dxa"/>
            <w:vAlign w:val="center"/>
          </w:tcPr>
          <w:p w:rsidR="00567FD4" w:rsidRPr="00567FD4" w:rsidRDefault="00567FD4" w:rsidP="008D01EA">
            <w:pPr>
              <w:jc w:val="center"/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835" w:type="dxa"/>
            <w:gridSpan w:val="2"/>
          </w:tcPr>
          <w:p w:rsidR="00567FD4" w:rsidRPr="00567FD4" w:rsidRDefault="0047007B" w:rsidP="008D01EA">
            <w:pPr>
              <w:rPr>
                <w:sz w:val="28"/>
                <w:szCs w:val="28"/>
              </w:rPr>
            </w:pPr>
            <w:r w:rsidRPr="0047007B">
              <w:rPr>
                <w:rFonts w:ascii="仿宋" w:eastAsia="仿宋" w:hAnsi="仿宋" w:hint="eastAsia"/>
                <w:bCs/>
                <w:color w:val="000000"/>
                <w:sz w:val="31"/>
                <w:shd w:val="clear" w:color="auto" w:fill="FFFFFF"/>
              </w:rPr>
              <w:t>XZZ-G20180</w:t>
            </w:r>
            <w:r w:rsidR="008D01EA">
              <w:rPr>
                <w:rFonts w:ascii="仿宋" w:eastAsia="仿宋" w:hAnsi="仿宋" w:hint="eastAsia"/>
                <w:bCs/>
                <w:color w:val="000000"/>
                <w:sz w:val="31"/>
                <w:shd w:val="clear" w:color="auto" w:fill="FFFFFF"/>
              </w:rPr>
              <w:t>58</w:t>
            </w:r>
          </w:p>
        </w:tc>
        <w:tc>
          <w:tcPr>
            <w:tcW w:w="1701" w:type="dxa"/>
            <w:gridSpan w:val="2"/>
          </w:tcPr>
          <w:p w:rsidR="00567FD4" w:rsidRPr="00567FD4" w:rsidRDefault="00567FD4" w:rsidP="00567FD4">
            <w:pPr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3758" w:type="dxa"/>
          </w:tcPr>
          <w:p w:rsidR="00567FD4" w:rsidRPr="00567FD4" w:rsidRDefault="00CB1A81" w:rsidP="00567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公开招标</w:t>
            </w:r>
          </w:p>
        </w:tc>
      </w:tr>
      <w:tr w:rsidR="00567FD4" w:rsidTr="008D01EA">
        <w:trPr>
          <w:trHeight w:val="69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67FD4" w:rsidRPr="00567FD4" w:rsidRDefault="00567FD4" w:rsidP="008D01EA">
            <w:pPr>
              <w:jc w:val="center"/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中标人名称</w:t>
            </w:r>
          </w:p>
        </w:tc>
        <w:tc>
          <w:tcPr>
            <w:tcW w:w="8294" w:type="dxa"/>
            <w:gridSpan w:val="5"/>
            <w:tcBorders>
              <w:bottom w:val="single" w:sz="4" w:space="0" w:color="auto"/>
            </w:tcBorders>
          </w:tcPr>
          <w:p w:rsidR="00567FD4" w:rsidRPr="00567FD4" w:rsidRDefault="008D01EA" w:rsidP="00567FD4">
            <w:pPr>
              <w:rPr>
                <w:sz w:val="28"/>
                <w:szCs w:val="28"/>
              </w:rPr>
            </w:pPr>
            <w:r w:rsidRPr="008D01EA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郑州博雅讯科技有限公司</w:t>
            </w:r>
          </w:p>
        </w:tc>
      </w:tr>
      <w:tr w:rsidR="00567FD4" w:rsidTr="008D01EA">
        <w:trPr>
          <w:trHeight w:val="690"/>
        </w:trPr>
        <w:tc>
          <w:tcPr>
            <w:tcW w:w="1668" w:type="dxa"/>
            <w:vAlign w:val="center"/>
          </w:tcPr>
          <w:p w:rsidR="00567FD4" w:rsidRPr="00567FD4" w:rsidRDefault="00567FD4" w:rsidP="008D01EA">
            <w:pPr>
              <w:jc w:val="center"/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8294" w:type="dxa"/>
            <w:gridSpan w:val="5"/>
          </w:tcPr>
          <w:p w:rsidR="00567FD4" w:rsidRPr="00567FD4" w:rsidRDefault="008D01EA" w:rsidP="00567FD4">
            <w:pPr>
              <w:rPr>
                <w:sz w:val="28"/>
                <w:szCs w:val="28"/>
              </w:rPr>
            </w:pPr>
            <w:r w:rsidRPr="008D01EA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郑州高新技术产业开发区西环路283 号 11 号楼 11 层 1105 号</w:t>
            </w:r>
          </w:p>
        </w:tc>
      </w:tr>
      <w:tr w:rsidR="00567FD4" w:rsidTr="008D01EA">
        <w:trPr>
          <w:trHeight w:val="690"/>
        </w:trPr>
        <w:tc>
          <w:tcPr>
            <w:tcW w:w="1668" w:type="dxa"/>
            <w:vAlign w:val="center"/>
          </w:tcPr>
          <w:p w:rsidR="00567FD4" w:rsidRPr="00567FD4" w:rsidRDefault="00567FD4" w:rsidP="008D01EA">
            <w:pPr>
              <w:jc w:val="center"/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317" w:type="dxa"/>
          </w:tcPr>
          <w:p w:rsidR="00567FD4" w:rsidRPr="00567FD4" w:rsidRDefault="008D01EA" w:rsidP="00567FD4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马春龙</w:t>
            </w:r>
          </w:p>
        </w:tc>
        <w:tc>
          <w:tcPr>
            <w:tcW w:w="1368" w:type="dxa"/>
            <w:gridSpan w:val="2"/>
          </w:tcPr>
          <w:p w:rsidR="00567FD4" w:rsidRPr="00567FD4" w:rsidRDefault="00567FD4" w:rsidP="00567FD4">
            <w:pPr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4609" w:type="dxa"/>
            <w:gridSpan w:val="2"/>
          </w:tcPr>
          <w:p w:rsidR="00567FD4" w:rsidRPr="00AD2236" w:rsidRDefault="008D01EA" w:rsidP="00BE01D9">
            <w:pPr>
              <w:ind w:left="1080"/>
              <w:rPr>
                <w:rFonts w:ascii="仿宋" w:eastAsia="仿宋" w:hAnsi="仿宋"/>
                <w:sz w:val="32"/>
                <w:szCs w:val="32"/>
                <w:shd w:val="clear" w:color="auto" w:fill="FFFFFF"/>
              </w:rPr>
            </w:pPr>
            <w:r w:rsidRPr="008D01EA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0371-53308619</w:t>
            </w:r>
          </w:p>
        </w:tc>
      </w:tr>
      <w:tr w:rsidR="00567FD4" w:rsidTr="008D01EA">
        <w:trPr>
          <w:trHeight w:val="69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67FD4" w:rsidRPr="00567FD4" w:rsidRDefault="00567FD4" w:rsidP="008D01EA">
            <w:pPr>
              <w:jc w:val="center"/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中标金额</w:t>
            </w:r>
          </w:p>
        </w:tc>
        <w:tc>
          <w:tcPr>
            <w:tcW w:w="8294" w:type="dxa"/>
            <w:gridSpan w:val="5"/>
            <w:tcBorders>
              <w:bottom w:val="single" w:sz="4" w:space="0" w:color="auto"/>
            </w:tcBorders>
          </w:tcPr>
          <w:p w:rsidR="00567FD4" w:rsidRPr="00567FD4" w:rsidRDefault="008D01EA" w:rsidP="00567FD4">
            <w:pPr>
              <w:rPr>
                <w:sz w:val="28"/>
                <w:szCs w:val="28"/>
              </w:rPr>
            </w:pPr>
            <w:r w:rsidRPr="008D01EA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519795.00</w:t>
            </w:r>
            <w:r w:rsidR="0047007B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元</w:t>
            </w:r>
          </w:p>
        </w:tc>
      </w:tr>
      <w:tr w:rsidR="00567FD4" w:rsidTr="0047007B">
        <w:trPr>
          <w:trHeight w:val="690"/>
        </w:trPr>
        <w:tc>
          <w:tcPr>
            <w:tcW w:w="99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991" w:rsidRPr="00BE01D9" w:rsidRDefault="0047007B" w:rsidP="00567FD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中标标的情况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1838"/>
        <w:gridCol w:w="4639"/>
        <w:gridCol w:w="626"/>
        <w:gridCol w:w="818"/>
        <w:gridCol w:w="930"/>
      </w:tblGrid>
      <w:tr w:rsidR="008D01EA" w:rsidTr="00B64BE8">
        <w:trPr>
          <w:trHeight w:val="49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技术规格及主要参数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单位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数量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是否为核心产品</w:t>
            </w:r>
          </w:p>
        </w:tc>
      </w:tr>
      <w:tr w:rsidR="008D01EA" w:rsidTr="00B64BE8">
        <w:trPr>
          <w:trHeight w:val="49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工控机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酷</w:t>
            </w:r>
            <w:proofErr w:type="gramStart"/>
            <w:r>
              <w:rPr>
                <w:rFonts w:hint="eastAsia"/>
              </w:rPr>
              <w:t>睿</w:t>
            </w:r>
            <w:proofErr w:type="gramEnd"/>
            <w:r>
              <w:rPr>
                <w:rFonts w:hint="eastAsia"/>
              </w:rPr>
              <w:t>双核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主频</w:t>
            </w:r>
            <w:r>
              <w:rPr>
                <w:rFonts w:hint="eastAsia"/>
              </w:rPr>
              <w:t>2.6G,4G</w:t>
            </w:r>
            <w:r>
              <w:rPr>
                <w:rFonts w:hint="eastAsia"/>
              </w:rPr>
              <w:t>内存，</w:t>
            </w:r>
            <w:r>
              <w:rPr>
                <w:rFonts w:hint="eastAsia"/>
              </w:rPr>
              <w:t>500G</w:t>
            </w:r>
            <w:r>
              <w:rPr>
                <w:rFonts w:hint="eastAsia"/>
              </w:rPr>
              <w:t>硬盘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375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液晶显示器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寸</w:t>
            </w:r>
            <w:r>
              <w:rPr>
                <w:rFonts w:hint="eastAsia"/>
              </w:rPr>
              <w:t>LED(TCO7.0</w:t>
            </w:r>
            <w:r>
              <w:rPr>
                <w:rFonts w:hint="eastAsia"/>
              </w:rPr>
              <w:t>认证，具备在低分辨率显示终端呈现高画质网页数据的技术证明</w:t>
            </w:r>
            <w:r>
              <w:rPr>
                <w:rFonts w:hint="eastAsia"/>
              </w:rPr>
              <w:t>)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  <w:tr w:rsidR="008D01EA" w:rsidTr="00B64BE8">
        <w:trPr>
          <w:trHeight w:val="920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档案库房安全保护综合智能管理系统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库房温湿度环境管理、后台配置、温湿度限值设置、设备电子地图等集中监控管理、报表管理等。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套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920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云空调智慧节能管理控制系统软件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温度控制、空调控制、空调监控管理、报表管理等。（须具有空调智慧节能管理控制系统软件计算机软件著作权登记证书）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套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1222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温度湿度传感器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温湿</w:t>
            </w:r>
            <w:proofErr w:type="gramStart"/>
            <w:r>
              <w:rPr>
                <w:rFonts w:hint="eastAsia"/>
              </w:rPr>
              <w:t>度数字</w:t>
            </w:r>
            <w:proofErr w:type="gramEnd"/>
            <w:r>
              <w:rPr>
                <w:rFonts w:hint="eastAsia"/>
              </w:rPr>
              <w:t>一体，湿度测量分辨率：</w:t>
            </w:r>
            <w:r>
              <w:rPr>
                <w:rFonts w:hint="eastAsia"/>
              </w:rPr>
              <w:t>0.03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RH,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RH</w:t>
            </w:r>
            <w:r>
              <w:rPr>
                <w:rFonts w:hint="eastAsia"/>
              </w:rPr>
              <w:t>（典型值）；温度测量分辨率：</w:t>
            </w:r>
            <w:r>
              <w:rPr>
                <w:rFonts w:hint="eastAsia"/>
              </w:rPr>
              <w:t>0.01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精度：±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℃；温度测量范围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℃～＋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℃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          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1336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温湿度智能控制器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proofErr w:type="gramStart"/>
            <w:r>
              <w:rPr>
                <w:rFonts w:hint="eastAsia"/>
              </w:rPr>
              <w:t>双区域</w:t>
            </w:r>
            <w:proofErr w:type="gramEnd"/>
            <w:r>
              <w:rPr>
                <w:rFonts w:hint="eastAsia"/>
              </w:rPr>
              <w:t>独立控制，可自由设定外挂模块种类、数量，支持输出控制与输入检测，具有故障检测功能，具有主板检测与通讯故障保护功能，支持上位机管理，电源</w:t>
            </w:r>
            <w:r>
              <w:rPr>
                <w:rFonts w:hint="eastAsia"/>
              </w:rPr>
              <w:t xml:space="preserve"> AC220V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50HZ</w:t>
            </w:r>
            <w:r>
              <w:rPr>
                <w:rFonts w:hint="eastAsia"/>
              </w:rPr>
              <w:t>。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proofErr w:type="gramStart"/>
            <w:r>
              <w:rPr>
                <w:rFonts w:hint="eastAsia"/>
              </w:rPr>
              <w:t>光隔通讯</w:t>
            </w:r>
            <w:proofErr w:type="gramEnd"/>
            <w:r>
              <w:rPr>
                <w:rFonts w:hint="eastAsia"/>
              </w:rPr>
              <w:t>模块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RS485</w:t>
            </w:r>
            <w:r>
              <w:rPr>
                <w:rFonts w:hint="eastAsia"/>
              </w:rPr>
              <w:t>隔离有源，</w:t>
            </w:r>
            <w:proofErr w:type="gramStart"/>
            <w:r>
              <w:rPr>
                <w:rFonts w:hint="eastAsia"/>
              </w:rPr>
              <w:t>光隔保护</w:t>
            </w:r>
            <w:proofErr w:type="gramEnd"/>
            <w:r>
              <w:rPr>
                <w:rFonts w:hint="eastAsia"/>
              </w:rPr>
              <w:t>，通讯距离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米。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       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2132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净化消毒加湿除湿一体机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proofErr w:type="gramStart"/>
            <w:r>
              <w:rPr>
                <w:rFonts w:hint="eastAsia"/>
              </w:rPr>
              <w:t>湿膜加</w:t>
            </w:r>
            <w:proofErr w:type="gramEnd"/>
            <w:r>
              <w:rPr>
                <w:rFonts w:hint="eastAsia"/>
              </w:rPr>
              <w:t>湿</w:t>
            </w:r>
            <w:r>
              <w:rPr>
                <w:rFonts w:hint="eastAsia"/>
              </w:rPr>
              <w:t>7-8KG/H;</w:t>
            </w:r>
            <w:r>
              <w:rPr>
                <w:rFonts w:hint="eastAsia"/>
              </w:rPr>
              <w:t>无雾化；除湿量</w:t>
            </w:r>
            <w:r>
              <w:rPr>
                <w:rFonts w:hint="eastAsia"/>
              </w:rPr>
              <w:t>90L/D</w:t>
            </w:r>
            <w:r>
              <w:rPr>
                <w:rFonts w:hint="eastAsia"/>
              </w:rPr>
              <w:t>；自动除霜；</w:t>
            </w:r>
            <w:proofErr w:type="gramStart"/>
            <w:r>
              <w:rPr>
                <w:rFonts w:hint="eastAsia"/>
              </w:rPr>
              <w:t>光氢离子</w:t>
            </w:r>
            <w:proofErr w:type="gramEnd"/>
            <w:r>
              <w:rPr>
                <w:rFonts w:hint="eastAsia"/>
              </w:rPr>
              <w:t>消毒；负离子空气净化；</w:t>
            </w:r>
            <w:r>
              <w:rPr>
                <w:rFonts w:hint="eastAsia"/>
              </w:rPr>
              <w:t>485</w:t>
            </w:r>
            <w:r>
              <w:rPr>
                <w:rFonts w:hint="eastAsia"/>
              </w:rPr>
              <w:t>通讯；内置</w:t>
            </w:r>
            <w:r>
              <w:rPr>
                <w:rFonts w:hint="eastAsia"/>
              </w:rPr>
              <w:t>40L</w:t>
            </w:r>
            <w:r>
              <w:rPr>
                <w:rFonts w:hint="eastAsia"/>
              </w:rPr>
              <w:t>水箱，水位检测；可直排水及直进水，具有自动工作及联网控制功能。★菌落去除率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TVOC</w:t>
            </w:r>
            <w:r>
              <w:rPr>
                <w:rFonts w:hint="eastAsia"/>
              </w:rPr>
              <w:t>去除率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（须具有国家级环保质检部门出具的检验报告）。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  <w:tr w:rsidR="008D01EA" w:rsidTr="00B64BE8">
        <w:trPr>
          <w:trHeight w:val="793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空调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立柜式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变频）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制冷类型：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冷暖；</w:t>
            </w:r>
            <w:proofErr w:type="gramStart"/>
            <w:r>
              <w:rPr>
                <w:rFonts w:hint="eastAsia"/>
              </w:rPr>
              <w:t>匹数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匹制冷量：</w:t>
            </w:r>
            <w:r>
              <w:rPr>
                <w:rFonts w:hint="eastAsia"/>
              </w:rPr>
              <w:t>7200</w:t>
            </w:r>
            <w:r>
              <w:rPr>
                <w:rFonts w:hint="eastAsia"/>
                <w:bCs/>
              </w:rPr>
              <w:t>能效等级：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级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加水设备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40L</w:t>
            </w:r>
            <w:r>
              <w:rPr>
                <w:rFonts w:hint="eastAsia"/>
              </w:rPr>
              <w:t>水桶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不锈钢万向轮专用车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套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49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控制线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RVSPF-4</w:t>
            </w:r>
            <w:proofErr w:type="gramStart"/>
            <w:r>
              <w:rPr>
                <w:rFonts w:hint="eastAsia"/>
              </w:rPr>
              <w:t>综合线</w:t>
            </w:r>
            <w:proofErr w:type="gramEnd"/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米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400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49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通讯线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RVSP0.5*2</w:t>
            </w:r>
            <w:r>
              <w:rPr>
                <w:rFonts w:hint="eastAsia"/>
              </w:rPr>
              <w:t>芯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米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400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49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电源线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RVV 3*1.5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米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400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49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镀锌钢管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25mm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米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400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49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安装辅材等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国标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宗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安装服务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包括本项目的施工、运输、安装、调试、维护等。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网络摄像机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像素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万及以上，支持最远红外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米，直接</w:t>
            </w:r>
            <w:r>
              <w:rPr>
                <w:rFonts w:hint="eastAsia"/>
              </w:rPr>
              <w:t>H.265</w:t>
            </w:r>
            <w:r>
              <w:rPr>
                <w:rFonts w:hint="eastAsia"/>
              </w:rPr>
              <w:t>编码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网络监控硬盘录像机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80M/160M</w:t>
            </w:r>
            <w:r>
              <w:rPr>
                <w:rFonts w:hint="eastAsia"/>
              </w:rPr>
              <w:t>接入带宽，支持</w:t>
            </w:r>
            <w:r>
              <w:rPr>
                <w:rFonts w:hint="eastAsia"/>
              </w:rPr>
              <w:t>H.265</w:t>
            </w:r>
            <w:r>
              <w:rPr>
                <w:rFonts w:hint="eastAsia"/>
              </w:rPr>
              <w:t>摄像机接入，最大支持</w:t>
            </w:r>
            <w:r>
              <w:rPr>
                <w:rFonts w:hint="eastAsia"/>
              </w:rPr>
              <w:t>8MP</w:t>
            </w:r>
            <w:r>
              <w:rPr>
                <w:rFonts w:hint="eastAsia"/>
              </w:rPr>
              <w:t>像素，满路数接入</w:t>
            </w:r>
            <w:r>
              <w:rPr>
                <w:rFonts w:hint="eastAsia"/>
              </w:rPr>
              <w:t>400W H.265</w:t>
            </w:r>
            <w:r>
              <w:rPr>
                <w:rFonts w:hint="eastAsia"/>
              </w:rPr>
              <w:t>摄像机；支持</w:t>
            </w:r>
            <w:r>
              <w:rPr>
                <w:rFonts w:hint="eastAsia"/>
              </w:rPr>
              <w:t>4SATA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4K</w:t>
            </w:r>
            <w:r>
              <w:rPr>
                <w:rFonts w:hint="eastAsia"/>
              </w:rPr>
              <w:t>输出。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高清监控显示器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寸</w:t>
            </w:r>
            <w:r>
              <w:rPr>
                <w:rFonts w:hint="eastAsia"/>
              </w:rPr>
              <w:t>LED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硬盘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4T STAT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块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21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电源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12V2A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22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支架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定制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23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交换机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口千兆交换机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网线及线槽辅材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国标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批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安装服务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施工、运输、安装、调试、维护等。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26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proofErr w:type="gramStart"/>
            <w:r>
              <w:rPr>
                <w:rFonts w:hint="eastAsia"/>
              </w:rPr>
              <w:t>门禁机</w:t>
            </w:r>
            <w:proofErr w:type="gramEnd"/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混合识别门禁机，指纹，密码多认证方式，彩屏，标配：门磁、报警、开锁、出门开关、多种验证方式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lastRenderedPageBreak/>
              <w:t>27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门禁专用电磁锁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锁体尺寸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250 x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48 x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>27 (mm)</w:t>
            </w:r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吸板尺寸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180x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38 x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>11 (mm)</w:t>
            </w:r>
            <w:r>
              <w:rPr>
                <w:rFonts w:hint="eastAsia"/>
              </w:rPr>
              <w:t>；</w:t>
            </w:r>
          </w:p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最大拉力</w:t>
            </w:r>
            <w:r>
              <w:rPr>
                <w:rFonts w:hint="eastAsia"/>
              </w:rPr>
              <w:t xml:space="preserve">  280kg(600Lbs)</w:t>
            </w:r>
            <w:r>
              <w:rPr>
                <w:rFonts w:hint="eastAsia"/>
              </w:rPr>
              <w:t>直线拉力；输入电压</w:t>
            </w:r>
            <w:r>
              <w:rPr>
                <w:rFonts w:hint="eastAsia"/>
              </w:rPr>
              <w:t xml:space="preserve">  DC12V</w:t>
            </w:r>
            <w:r>
              <w:rPr>
                <w:rFonts w:hint="eastAsia"/>
              </w:rPr>
              <w:t>；工作电流</w:t>
            </w:r>
            <w:r>
              <w:rPr>
                <w:rFonts w:hint="eastAsia"/>
              </w:rPr>
              <w:t xml:space="preserve">  12V/380mA</w:t>
            </w:r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适用门型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木门、玻璃门、金属门、防火门；表面温度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低于环境温度</w:t>
            </w:r>
            <w:r>
              <w:rPr>
                <w:rFonts w:hint="eastAsia"/>
              </w:rPr>
              <w:t>+20</w:t>
            </w:r>
            <w:r>
              <w:rPr>
                <w:rFonts w:hint="eastAsia"/>
              </w:rPr>
              <w:t>℃以内；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适用温度</w:t>
            </w:r>
            <w:r>
              <w:rPr>
                <w:rFonts w:hint="eastAsia"/>
              </w:rPr>
              <w:t xml:space="preserve">   -10~+55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(14-131F)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把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出门开关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proofErr w:type="gramStart"/>
            <w:r>
              <w:rPr>
                <w:rFonts w:hint="eastAsia"/>
              </w:rPr>
              <w:t>吸板尺寸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180x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38 x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>11 (mm)</w:t>
            </w:r>
          </w:p>
          <w:p w:rsidR="008D01EA" w:rsidRDefault="008D01EA" w:rsidP="00B64BE8">
            <w:pPr>
              <w:jc w:val="left"/>
            </w:pP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  <w:tr w:rsidR="008D01EA" w:rsidTr="00B64BE8">
        <w:trPr>
          <w:trHeight w:val="617"/>
        </w:trPr>
        <w:tc>
          <w:tcPr>
            <w:tcW w:w="771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29</w:t>
            </w:r>
          </w:p>
        </w:tc>
        <w:tc>
          <w:tcPr>
            <w:tcW w:w="183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门禁管理软件</w:t>
            </w:r>
          </w:p>
        </w:tc>
        <w:tc>
          <w:tcPr>
            <w:tcW w:w="4639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动化对用户名单管理，建立在多级管理角色上的权限管理，能保证用户数据的保密性，实时的数据收集系统，能保证门禁数据及时反馈给管理者实现普通门禁功能，通过计算机对网络门禁控制器进行管理，实现对人员进出的统一管理。对已经登记用户的开门时间及权限进行设置；即在某个时间段内，在某些门上，允许某些用户可以验证开锁。</w:t>
            </w:r>
          </w:p>
        </w:tc>
        <w:tc>
          <w:tcPr>
            <w:tcW w:w="626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套</w:t>
            </w:r>
          </w:p>
        </w:tc>
        <w:tc>
          <w:tcPr>
            <w:tcW w:w="818" w:type="dxa"/>
            <w:vAlign w:val="center"/>
          </w:tcPr>
          <w:p w:rsidR="008D01EA" w:rsidRDefault="008D01EA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8D01EA" w:rsidRDefault="008D01EA" w:rsidP="00B64BE8">
            <w:pPr>
              <w:jc w:val="left"/>
            </w:pPr>
          </w:p>
        </w:tc>
      </w:tr>
    </w:tbl>
    <w:p w:rsidR="00FA074D" w:rsidRPr="0047007B" w:rsidRDefault="00FA074D" w:rsidP="00FA074D">
      <w:pPr>
        <w:jc w:val="left"/>
        <w:rPr>
          <w:b/>
        </w:rPr>
      </w:pPr>
    </w:p>
    <w:sectPr w:rsidR="00FA074D" w:rsidRPr="0047007B" w:rsidSect="0047007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2BA" w:rsidRDefault="00BE22BA" w:rsidP="00CB1A81">
      <w:r>
        <w:separator/>
      </w:r>
    </w:p>
  </w:endnote>
  <w:endnote w:type="continuationSeparator" w:id="0">
    <w:p w:rsidR="00BE22BA" w:rsidRDefault="00BE22BA" w:rsidP="00CB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2BA" w:rsidRDefault="00BE22BA" w:rsidP="00CB1A81">
      <w:r>
        <w:separator/>
      </w:r>
    </w:p>
  </w:footnote>
  <w:footnote w:type="continuationSeparator" w:id="0">
    <w:p w:rsidR="00BE22BA" w:rsidRDefault="00BE22BA" w:rsidP="00CB1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47B3"/>
    <w:multiLevelType w:val="multilevel"/>
    <w:tmpl w:val="428247B3"/>
    <w:lvl w:ilvl="0">
      <w:start w:val="3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023695"/>
    <w:multiLevelType w:val="multilevel"/>
    <w:tmpl w:val="7C023695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FD4"/>
    <w:rsid w:val="003D1881"/>
    <w:rsid w:val="00465991"/>
    <w:rsid w:val="0047007B"/>
    <w:rsid w:val="00567FD4"/>
    <w:rsid w:val="005E42A5"/>
    <w:rsid w:val="00632EB1"/>
    <w:rsid w:val="007C4E3C"/>
    <w:rsid w:val="0081728F"/>
    <w:rsid w:val="008A6265"/>
    <w:rsid w:val="008D01EA"/>
    <w:rsid w:val="00A95DB9"/>
    <w:rsid w:val="00AD2236"/>
    <w:rsid w:val="00B45E37"/>
    <w:rsid w:val="00B7234F"/>
    <w:rsid w:val="00BE01D9"/>
    <w:rsid w:val="00BE22BA"/>
    <w:rsid w:val="00CB1A81"/>
    <w:rsid w:val="00ED04FA"/>
    <w:rsid w:val="00FA074D"/>
    <w:rsid w:val="00FA7ED4"/>
    <w:rsid w:val="00FD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1A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1A81"/>
    <w:rPr>
      <w:sz w:val="18"/>
      <w:szCs w:val="18"/>
    </w:rPr>
  </w:style>
  <w:style w:type="paragraph" w:customStyle="1" w:styleId="Normal20">
    <w:name w:val="Normal_20"/>
    <w:rsid w:val="008A6265"/>
    <w:pPr>
      <w:spacing w:before="120" w:after="240"/>
      <w:jc w:val="both"/>
    </w:pPr>
    <w:rPr>
      <w:kern w:val="0"/>
      <w:sz w:val="22"/>
      <w:lang w:eastAsia="en-US"/>
    </w:rPr>
  </w:style>
  <w:style w:type="paragraph" w:customStyle="1" w:styleId="Normal21">
    <w:name w:val="Normal_21"/>
    <w:rsid w:val="008A6265"/>
    <w:pPr>
      <w:spacing w:before="120" w:after="240"/>
      <w:jc w:val="both"/>
    </w:pPr>
    <w:rPr>
      <w:kern w:val="0"/>
      <w:sz w:val="22"/>
      <w:lang w:eastAsia="en-US"/>
    </w:rPr>
  </w:style>
  <w:style w:type="character" w:styleId="a6">
    <w:name w:val="Hyperlink"/>
    <w:basedOn w:val="a0"/>
    <w:uiPriority w:val="99"/>
    <w:semiHidden/>
    <w:unhideWhenUsed/>
    <w:rsid w:val="00BE0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襄城县公共资源交易中心:万晓玲</cp:lastModifiedBy>
  <cp:revision>6</cp:revision>
  <dcterms:created xsi:type="dcterms:W3CDTF">2017-12-19T08:21:00Z</dcterms:created>
  <dcterms:modified xsi:type="dcterms:W3CDTF">2018-11-06T07:47:00Z</dcterms:modified>
</cp:coreProperties>
</file>