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hAnsi="宋体"/>
          <w:b/>
          <w:sz w:val="40"/>
          <w:szCs w:val="40"/>
          <w:lang w:eastAsia="zh-CN"/>
        </w:rPr>
      </w:pPr>
      <w:r>
        <w:rPr>
          <w:rFonts w:hint="eastAsia" w:hAnsi="宋体"/>
          <w:b/>
          <w:sz w:val="40"/>
          <w:szCs w:val="40"/>
          <w:lang w:eastAsia="zh-CN"/>
        </w:rPr>
        <w:t>XZ[2018]</w:t>
      </w:r>
      <w:r>
        <w:rPr>
          <w:rFonts w:hint="eastAsia" w:hAnsi="宋体"/>
          <w:b/>
          <w:sz w:val="40"/>
          <w:szCs w:val="40"/>
          <w:lang w:val="en-US" w:eastAsia="zh-CN"/>
        </w:rPr>
        <w:t>084</w:t>
      </w:r>
      <w:r>
        <w:rPr>
          <w:rFonts w:hint="eastAsia" w:hAnsi="宋体"/>
          <w:b/>
          <w:sz w:val="40"/>
          <w:szCs w:val="40"/>
          <w:lang w:eastAsia="zh-CN"/>
        </w:rPr>
        <w:t>襄城县紫云镇2018年“村村通”</w:t>
      </w:r>
    </w:p>
    <w:p>
      <w:pPr>
        <w:spacing w:line="500" w:lineRule="exact"/>
        <w:jc w:val="center"/>
        <w:rPr>
          <w:rFonts w:hint="eastAsia" w:hAnsi="宋体"/>
          <w:b/>
          <w:sz w:val="40"/>
          <w:szCs w:val="40"/>
          <w:lang w:eastAsia="zh-CN"/>
        </w:rPr>
      </w:pPr>
      <w:r>
        <w:rPr>
          <w:rFonts w:hint="eastAsia" w:hAnsi="宋体"/>
          <w:b/>
          <w:sz w:val="40"/>
          <w:szCs w:val="40"/>
          <w:lang w:eastAsia="zh-CN"/>
        </w:rPr>
        <w:t>自来水工程</w:t>
      </w:r>
      <w:r>
        <w:rPr>
          <w:rFonts w:hint="eastAsia" w:hAnsi="宋体"/>
          <w:b/>
          <w:sz w:val="40"/>
          <w:szCs w:val="40"/>
          <w:lang w:val="en-US" w:eastAsia="zh-CN"/>
        </w:rPr>
        <w:t>监理</w:t>
      </w:r>
      <w:r>
        <w:rPr>
          <w:rFonts w:hint="eastAsia" w:hAnsi="宋体"/>
          <w:b/>
          <w:sz w:val="40"/>
          <w:szCs w:val="40"/>
          <w:lang w:eastAsia="zh-CN"/>
        </w:rPr>
        <w:t>（二次）</w:t>
      </w:r>
    </w:p>
    <w:p>
      <w:pPr>
        <w:spacing w:line="500" w:lineRule="exact"/>
        <w:jc w:val="center"/>
        <w:rPr>
          <w:rFonts w:hint="eastAsia" w:hAnsi="宋体" w:eastAsia="宋体"/>
          <w:b/>
          <w:sz w:val="40"/>
          <w:szCs w:val="40"/>
          <w:lang w:val="en-US" w:eastAsia="zh-CN"/>
        </w:rPr>
      </w:pPr>
      <w:r>
        <w:rPr>
          <w:rFonts w:hint="eastAsia" w:hAnsi="宋体"/>
          <w:b/>
          <w:sz w:val="40"/>
          <w:szCs w:val="40"/>
          <w:lang w:val="en-US" w:eastAsia="zh-CN"/>
        </w:rPr>
        <w:t>招标公告</w:t>
      </w:r>
      <w:bookmarkStart w:id="6" w:name="_GoBack"/>
      <w:bookmarkEnd w:id="6"/>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一、招标条件</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襄城县紫云镇2018年“村村通”自来水工程</w:t>
      </w:r>
      <w:r>
        <w:rPr>
          <w:rFonts w:hint="eastAsia" w:asciiTheme="minorEastAsia" w:hAnsiTheme="minorEastAsia" w:eastAsiaTheme="minorEastAsia"/>
          <w:sz w:val="24"/>
          <w:lang w:val="en-US" w:eastAsia="zh-CN"/>
        </w:rPr>
        <w:t>监理</w:t>
      </w:r>
      <w:r>
        <w:rPr>
          <w:rFonts w:hint="eastAsia" w:asciiTheme="minorEastAsia" w:hAnsiTheme="minorEastAsia" w:eastAsiaTheme="minorEastAsia"/>
          <w:sz w:val="24"/>
          <w:lang w:eastAsia="zh-CN"/>
        </w:rPr>
        <w:t>（二次）</w:t>
      </w:r>
      <w:r>
        <w:rPr>
          <w:rFonts w:hint="eastAsia" w:asciiTheme="minorEastAsia" w:hAnsiTheme="minorEastAsia" w:eastAsiaTheme="minorEastAsia"/>
          <w:sz w:val="24"/>
        </w:rPr>
        <w:t>，招标人</w:t>
      </w:r>
      <w:r>
        <w:rPr>
          <w:rFonts w:hint="eastAsia" w:asciiTheme="minorEastAsia" w:hAnsiTheme="minorEastAsia" w:eastAsiaTheme="minorEastAsia"/>
          <w:sz w:val="24"/>
          <w:lang w:val="en-US" w:eastAsia="zh-CN"/>
        </w:rPr>
        <w:t>襄城县紫云镇人民政府</w:t>
      </w:r>
      <w:r>
        <w:rPr>
          <w:rFonts w:hint="eastAsia" w:asciiTheme="minorEastAsia" w:hAnsiTheme="minorEastAsia" w:eastAsiaTheme="minorEastAsia"/>
          <w:sz w:val="24"/>
        </w:rPr>
        <w:t>，建设资金为财政投资，项目出资比例为100%。项目已具备招标条件，现对该项目</w:t>
      </w:r>
      <w:r>
        <w:rPr>
          <w:rFonts w:hint="eastAsia" w:asciiTheme="minorEastAsia" w:hAnsiTheme="minorEastAsia" w:eastAsiaTheme="minorEastAsia"/>
          <w:sz w:val="24"/>
          <w:lang w:eastAsia="zh-CN"/>
        </w:rPr>
        <w:t>监理</w:t>
      </w:r>
      <w:r>
        <w:rPr>
          <w:rFonts w:hint="eastAsia" w:asciiTheme="minorEastAsia" w:hAnsiTheme="minorEastAsia" w:eastAsiaTheme="minorEastAsia"/>
          <w:sz w:val="24"/>
        </w:rPr>
        <w:t>进行国内</w:t>
      </w:r>
      <w:r>
        <w:rPr>
          <w:rFonts w:hint="eastAsia" w:asciiTheme="minorEastAsia" w:hAnsiTheme="minorEastAsia" w:eastAsiaTheme="minorEastAsia"/>
          <w:sz w:val="24"/>
          <w:lang w:eastAsia="zh-CN"/>
        </w:rPr>
        <w:t>二次</w:t>
      </w:r>
      <w:r>
        <w:rPr>
          <w:rFonts w:hint="eastAsia" w:asciiTheme="minorEastAsia" w:hAnsiTheme="minorEastAsia" w:eastAsiaTheme="minorEastAsia"/>
          <w:sz w:val="24"/>
        </w:rPr>
        <w:t>公开招标。</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二、项目概况与招标范围</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2.1项目编号：XZ[2018]</w:t>
      </w:r>
      <w:r>
        <w:rPr>
          <w:rFonts w:hint="eastAsia" w:asciiTheme="minorEastAsia" w:hAnsiTheme="minorEastAsia" w:eastAsiaTheme="minorEastAsia"/>
          <w:sz w:val="24"/>
          <w:lang w:val="en-US" w:eastAsia="zh-CN"/>
        </w:rPr>
        <w:t>084</w:t>
      </w:r>
      <w:r>
        <w:rPr>
          <w:rFonts w:hint="eastAsia" w:asciiTheme="minorEastAsia" w:hAnsiTheme="minorEastAsia" w:eastAsiaTheme="minorEastAsia"/>
          <w:sz w:val="24"/>
          <w:lang w:eastAsia="zh-CN"/>
        </w:rPr>
        <w:t xml:space="preserve">   </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2.2建设地点：襄城县紫云镇</w:t>
      </w:r>
      <w:r>
        <w:rPr>
          <w:rFonts w:hint="eastAsia" w:asciiTheme="minorEastAsia" w:hAnsiTheme="minorEastAsia" w:eastAsiaTheme="minorEastAsia"/>
          <w:sz w:val="24"/>
          <w:lang w:val="en-US" w:eastAsia="zh-CN"/>
        </w:rPr>
        <w:t>6个行政村（石庙羊村、雪楼村、宁庄村、张村、侯庄村、孟沟村）</w:t>
      </w:r>
      <w:r>
        <w:rPr>
          <w:rFonts w:hint="eastAsia" w:asciiTheme="minorEastAsia" w:hAnsiTheme="minorEastAsia" w:eastAsiaTheme="minorEastAsia"/>
          <w:sz w:val="24"/>
          <w:lang w:eastAsia="zh-CN"/>
        </w:rPr>
        <w:t>。</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2.3</w:t>
      </w:r>
      <w:r>
        <w:rPr>
          <w:rFonts w:hint="eastAsia" w:asciiTheme="minorEastAsia" w:hAnsiTheme="minorEastAsia" w:eastAsiaTheme="minorEastAsia"/>
          <w:sz w:val="24"/>
          <w:lang w:eastAsia="zh-CN"/>
        </w:rPr>
        <w:t>项目概况：</w:t>
      </w:r>
      <w:r>
        <w:rPr>
          <w:rFonts w:hint="eastAsia" w:asciiTheme="minorEastAsia" w:hAnsiTheme="minorEastAsia" w:eastAsiaTheme="minorEastAsia"/>
          <w:sz w:val="24"/>
          <w:lang w:val="en-US" w:eastAsia="zh-CN"/>
        </w:rPr>
        <w:t>本工程主要为（1）站首工程；（2）管网工程（3）机电设备及安装工程等。</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2.5招标范围：施工标段范围为招标文件、工程量清单、施工图纸、设计变更（如有）及答疑纪要（如有）范围内的所有工程内容；监理标段为本工程施工全过程及保修期的监理。</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2.6监理服务期:</w:t>
      </w:r>
      <w:r>
        <w:rPr>
          <w:rFonts w:hint="eastAsia" w:asciiTheme="minorEastAsia" w:hAnsiTheme="minorEastAsia" w:eastAsiaTheme="minorEastAsia"/>
          <w:sz w:val="24"/>
          <w:lang w:val="en-US" w:eastAsia="zh-CN"/>
        </w:rPr>
        <w:t>同施工工期</w:t>
      </w:r>
      <w:r>
        <w:rPr>
          <w:rFonts w:hint="eastAsia" w:asciiTheme="minorEastAsia" w:hAnsiTheme="minorEastAsia" w:eastAsiaTheme="minorEastAsia"/>
          <w:sz w:val="24"/>
          <w:lang w:eastAsia="zh-CN"/>
        </w:rPr>
        <w:t>。</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2.7质量要求：合格</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2.8招标控制价：</w:t>
      </w:r>
      <w:bookmarkStart w:id="0" w:name="_Toc511666594"/>
      <w:r>
        <w:rPr>
          <w:rFonts w:hint="eastAsia" w:asciiTheme="minorEastAsia" w:hAnsiTheme="minorEastAsia" w:eastAsiaTheme="minorEastAsia"/>
          <w:bCs/>
          <w:sz w:val="24"/>
          <w:lang w:val="en-US" w:eastAsia="zh-CN"/>
        </w:rPr>
        <w:t>132000元</w:t>
      </w:r>
      <w:r>
        <w:rPr>
          <w:rFonts w:hint="eastAsia" w:asciiTheme="minorEastAsia" w:hAnsiTheme="minorEastAsia" w:eastAsiaTheme="minorEastAsia"/>
          <w:sz w:val="24"/>
        </w:rPr>
        <w:t>：</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三、投标人资格要求</w:t>
      </w:r>
      <w:bookmarkEnd w:id="0"/>
    </w:p>
    <w:p>
      <w:pPr>
        <w:spacing w:line="360" w:lineRule="auto"/>
        <w:ind w:firstLine="480" w:firstLineChars="200"/>
        <w:rPr>
          <w:rFonts w:hint="eastAsia" w:ascii="宋体" w:hAnsi="宋体" w:eastAsia="宋体" w:cs="宋体"/>
          <w:b w:val="0"/>
          <w:i w:val="0"/>
          <w:color w:val="000000"/>
          <w:kern w:val="0"/>
          <w:sz w:val="24"/>
          <w:szCs w:val="24"/>
          <w:u w:val="none"/>
          <w:shd w:val="clear" w:fill="FFFFFF"/>
          <w:lang w:val="en-US" w:eastAsia="zh-CN" w:bidi="ar"/>
        </w:rPr>
      </w:pPr>
      <w:r>
        <w:rPr>
          <w:rFonts w:hint="eastAsia" w:asciiTheme="minorEastAsia" w:hAnsiTheme="minorEastAsia" w:eastAsiaTheme="minorEastAsia"/>
          <w:sz w:val="24"/>
          <w:lang w:val="en-US" w:eastAsia="zh-CN"/>
        </w:rPr>
        <w:t>3.1</w:t>
      </w:r>
      <w:r>
        <w:rPr>
          <w:rFonts w:hint="eastAsia" w:ascii="宋体" w:hAnsi="宋体" w:eastAsia="宋体" w:cs="宋体"/>
          <w:b w:val="0"/>
          <w:i w:val="0"/>
          <w:color w:val="000000"/>
          <w:kern w:val="0"/>
          <w:sz w:val="24"/>
          <w:szCs w:val="24"/>
          <w:u w:val="none"/>
          <w:shd w:val="clear" w:fill="FFFFFF"/>
          <w:lang w:val="en-US" w:eastAsia="zh-CN" w:bidi="ar"/>
        </w:rPr>
        <w:t>投标人须具有独立的法人资格和有效的营业执照、税务登记证、组织机构代码证（或三证合一的营业执照）。</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3.2 投标人须具有水行政主管部门颁发的水利工程施工监理乙级及以上资质。</w:t>
      </w:r>
    </w:p>
    <w:p>
      <w:pPr>
        <w:spacing w:line="360" w:lineRule="auto"/>
        <w:ind w:firstLine="480" w:firstLineChars="200"/>
        <w:rPr>
          <w:rFonts w:hint="eastAsia" w:asciiTheme="minorEastAsia" w:hAnsiTheme="minorEastAsia" w:eastAsiaTheme="minorEastAsia"/>
          <w:sz w:val="24"/>
          <w:lang w:val="en-US" w:eastAsia="zh-CN"/>
        </w:rPr>
      </w:pPr>
      <w:bookmarkStart w:id="1" w:name="_Toc3518"/>
      <w:r>
        <w:rPr>
          <w:rFonts w:hint="eastAsia" w:asciiTheme="minorEastAsia" w:hAnsiTheme="minorEastAsia" w:eastAsiaTheme="minorEastAsia"/>
          <w:sz w:val="24"/>
          <w:lang w:val="en-US" w:eastAsia="zh-CN"/>
        </w:rPr>
        <w:t xml:space="preserve">3.3 </w:t>
      </w:r>
      <w:bookmarkEnd w:id="1"/>
      <w:r>
        <w:rPr>
          <w:rFonts w:hint="eastAsia" w:asciiTheme="minorEastAsia" w:hAnsiTheme="minorEastAsia" w:eastAsiaTheme="minorEastAsia"/>
          <w:sz w:val="24"/>
          <w:lang w:val="en-US" w:eastAsia="zh-CN"/>
        </w:rPr>
        <w:t>拟任总监理工程师具有水利专业监理工程师资格证书和工程类中级及以上职称且不得有在建工程。</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3.4投标人需提供全国法院失信被执行人名单信息公布和查询系统，http://shixin.court.gov.cn/”,并应有查询结果，凡被列入的，依法限制其参与投标和工程建设。”投标人也需提供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不得有不良记录（执行财库【2016】125号文）（以网上公示为准）。</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3.5 投标人须在全国水利建设市场监管服务平台。拟派总监理工程师须在全国水利建设市场监管服务平台，委托代理人须是全国水利建设市场监管服务平台中的专职投标委托代理人（以上内容均以网页版公示为准）。</w:t>
      </w:r>
    </w:p>
    <w:p>
      <w:pPr>
        <w:spacing w:line="360" w:lineRule="auto"/>
        <w:ind w:firstLine="480" w:firstLineChars="200"/>
        <w:rPr>
          <w:rFonts w:hint="eastAsia"/>
          <w:lang w:val="en-US" w:eastAsia="zh-CN"/>
        </w:rPr>
      </w:pPr>
      <w:r>
        <w:rPr>
          <w:rFonts w:hint="eastAsia" w:asciiTheme="minorEastAsia" w:hAnsiTheme="minorEastAsia" w:eastAsiaTheme="minorEastAsia"/>
          <w:sz w:val="24"/>
          <w:lang w:val="en-US" w:eastAsia="zh-CN"/>
        </w:rPr>
        <w:t>3.6投标人提供工商企业信用信息公示报告（国家企业信用信息公示系http//www.gsxt.gov.cn），【以网页截图为准，包含企业基础信息、行政许可信息、行政处罚信息、列入经营异常名录信息、列入严重违法失信企业名单（黑名单）信息内容】，有不良信息的投标人，不得参加投标；</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3.7本标段招标不接受联合体投标。</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3.8本次招标实行资格后审。</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四、投标报名时间及方式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4.2在投标截止时间前登录【全国公共资源交易平台（河南省·许昌市）】“投标人/供应商登录”入口（http://221.14.6.70:8088/ggzy/）自行下载招标文件（详见“常见问题解答-交易系统操作手册”）。</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五、招标文件和施工图纸的获取</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5.1</w:t>
      </w:r>
      <w:r>
        <w:rPr>
          <w:rFonts w:hint="eastAsia" w:asciiTheme="minorEastAsia" w:hAnsiTheme="minorEastAsia" w:eastAsiaTheme="minorEastAsia"/>
          <w:sz w:val="24"/>
        </w:rPr>
        <w:t>招标文件和工程量清单的获取：投标人于投标文件递交截止时间前均可登录【全国公共资源交易平台(河南省</w:t>
      </w:r>
      <w:r>
        <w:rPr>
          <w:rFonts w:hint="eastAsia" w:eastAsia="MS Mincho" w:cs="MS Mincho" w:asciiTheme="minorEastAsia" w:hAnsiTheme="minorEastAsia"/>
          <w:sz w:val="24"/>
        </w:rPr>
        <w:t>▪</w:t>
      </w:r>
      <w:r>
        <w:rPr>
          <w:rFonts w:hint="eastAsia" w:cs="宋体" w:asciiTheme="minorEastAsia" w:hAnsiTheme="minorEastAsia" w:eastAsiaTheme="minorEastAsia"/>
          <w:sz w:val="24"/>
        </w:rPr>
        <w:t>许昌市</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http://www.xcggzy.gov.cn</w:t>
      </w:r>
      <w:r>
        <w:rPr>
          <w:rFonts w:hint="eastAsia" w:asciiTheme="minorEastAsia" w:hAnsiTheme="minorEastAsia" w:eastAsiaTheme="minorEastAsia"/>
          <w:sz w:val="24"/>
        </w:rPr>
        <w:t>/），通过“投标人/供应商登录” 入口自行下载。</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5.2施工图纸下载：按照招标文件中第二章投标人须知前附表第2.1</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项所给的网址自行下载。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 5.3招标文件每套售价</w:t>
      </w:r>
      <w:r>
        <w:rPr>
          <w:rFonts w:hint="eastAsia" w:asciiTheme="minorEastAsia" w:hAnsiTheme="minorEastAsia" w:eastAsiaTheme="minorEastAsia"/>
          <w:bCs/>
          <w:sz w:val="24"/>
          <w:lang w:eastAsia="zh-CN"/>
        </w:rPr>
        <w:t>300元</w:t>
      </w:r>
      <w:r>
        <w:rPr>
          <w:rFonts w:hint="eastAsia" w:asciiTheme="minorEastAsia" w:hAnsiTheme="minorEastAsia" w:eastAsiaTheme="minorEastAsia"/>
          <w:bCs/>
          <w:sz w:val="24"/>
        </w:rPr>
        <w:t>，于递交投标文件时缴纳给招标代理机构，售后不退。</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六、投标文件的递交</w:t>
      </w:r>
    </w:p>
    <w:p>
      <w:pPr>
        <w:spacing w:line="360" w:lineRule="auto"/>
        <w:ind w:firstLine="480" w:firstLineChars="200"/>
        <w:rPr>
          <w:rFonts w:hint="eastAsia" w:cs="Times New Roman" w:asciiTheme="minorEastAsia" w:hAnsiTheme="minorEastAsia" w:eastAsiaTheme="minorEastAsia"/>
          <w:bCs/>
          <w:sz w:val="24"/>
        </w:rPr>
      </w:pPr>
      <w:bookmarkStart w:id="2" w:name="_Toc511666618"/>
      <w:r>
        <w:rPr>
          <w:rFonts w:hint="eastAsia" w:asciiTheme="minorEastAsia" w:hAnsiTheme="minorEastAsia" w:eastAsiaTheme="minorEastAsia"/>
          <w:sz w:val="24"/>
        </w:rPr>
        <w:t>6.1投标文件递交的截止时间及开标时</w:t>
      </w:r>
      <w:r>
        <w:rPr>
          <w:rFonts w:hint="eastAsia" w:cs="Times New Roman" w:asciiTheme="minorEastAsia" w:hAnsiTheme="minorEastAsia" w:eastAsiaTheme="minorEastAsia"/>
          <w:bCs/>
          <w:sz w:val="24"/>
        </w:rPr>
        <w:t>间：</w:t>
      </w:r>
      <w:r>
        <w:rPr>
          <w:rFonts w:hint="eastAsia" w:cs="Times New Roman" w:asciiTheme="minorEastAsia" w:hAnsiTheme="minorEastAsia" w:eastAsiaTheme="minorEastAsia"/>
          <w:bCs/>
          <w:sz w:val="24"/>
          <w:lang w:eastAsia="zh-CN"/>
        </w:rPr>
        <w:t>2018年</w:t>
      </w:r>
      <w:r>
        <w:rPr>
          <w:rFonts w:hint="eastAsia" w:cs="Times New Roman" w:asciiTheme="minorEastAsia" w:hAnsiTheme="minorEastAsia" w:eastAsiaTheme="minorEastAsia"/>
          <w:bCs/>
          <w:sz w:val="24"/>
          <w:lang w:val="en-US" w:eastAsia="zh-CN"/>
        </w:rPr>
        <w:t xml:space="preserve"> 11 </w:t>
      </w:r>
      <w:r>
        <w:rPr>
          <w:rFonts w:hint="eastAsia" w:cs="Times New Roman" w:asciiTheme="minorEastAsia" w:hAnsiTheme="minorEastAsia" w:eastAsiaTheme="minorEastAsia"/>
          <w:bCs/>
          <w:sz w:val="24"/>
          <w:lang w:eastAsia="zh-CN"/>
        </w:rPr>
        <w:t>月</w:t>
      </w:r>
      <w:r>
        <w:rPr>
          <w:rFonts w:hint="eastAsia" w:cs="Times New Roman" w:asciiTheme="minorEastAsia" w:hAnsiTheme="minorEastAsia" w:eastAsiaTheme="minorEastAsia"/>
          <w:bCs/>
          <w:sz w:val="24"/>
          <w:lang w:val="en-US" w:eastAsia="zh-CN"/>
        </w:rPr>
        <w:t xml:space="preserve"> 23 </w:t>
      </w:r>
      <w:r>
        <w:rPr>
          <w:rFonts w:hint="eastAsia" w:cs="Times New Roman" w:asciiTheme="minorEastAsia" w:hAnsiTheme="minorEastAsia" w:eastAsiaTheme="minorEastAsia"/>
          <w:bCs/>
          <w:sz w:val="24"/>
          <w:lang w:eastAsia="zh-CN"/>
        </w:rPr>
        <w:t>日</w:t>
      </w:r>
      <w:r>
        <w:rPr>
          <w:rFonts w:hint="eastAsia" w:cs="Times New Roman" w:asciiTheme="minorEastAsia" w:hAnsiTheme="minorEastAsia" w:eastAsiaTheme="minorEastAsia"/>
          <w:bCs/>
          <w:sz w:val="24"/>
          <w:lang w:val="en-US" w:eastAsia="zh-CN"/>
        </w:rPr>
        <w:t xml:space="preserve"> 09 </w:t>
      </w:r>
      <w:r>
        <w:rPr>
          <w:rFonts w:hint="eastAsia" w:cs="Times New Roman" w:asciiTheme="minorEastAsia" w:hAnsiTheme="minorEastAsia" w:eastAsiaTheme="minorEastAsia"/>
          <w:bCs/>
          <w:sz w:val="24"/>
          <w:lang w:eastAsia="zh-CN"/>
        </w:rPr>
        <w:t xml:space="preserve">时 </w:t>
      </w:r>
      <w:r>
        <w:rPr>
          <w:rFonts w:hint="eastAsia" w:cs="Times New Roman" w:asciiTheme="minorEastAsia" w:hAnsiTheme="minorEastAsia" w:eastAsiaTheme="minorEastAsia"/>
          <w:bCs/>
          <w:sz w:val="24"/>
          <w:lang w:val="en-US" w:eastAsia="zh-CN"/>
        </w:rPr>
        <w:t xml:space="preserve">00 </w:t>
      </w:r>
      <w:r>
        <w:rPr>
          <w:rFonts w:hint="eastAsia" w:cs="Times New Roman" w:asciiTheme="minorEastAsia" w:hAnsiTheme="minorEastAsia" w:eastAsiaTheme="minorEastAsia"/>
          <w:bCs/>
          <w:sz w:val="24"/>
          <w:lang w:eastAsia="zh-CN"/>
        </w:rPr>
        <w:t>分</w:t>
      </w:r>
      <w:r>
        <w:rPr>
          <w:rFonts w:hint="eastAsia" w:cs="Times New Roman" w:asciiTheme="minorEastAsia" w:hAnsiTheme="minorEastAsia" w:eastAsiaTheme="minorEastAsia"/>
          <w:bCs/>
          <w:sz w:val="24"/>
        </w:rPr>
        <w:t>（北京时间）。</w:t>
      </w:r>
      <w:bookmarkEnd w:id="2"/>
    </w:p>
    <w:p>
      <w:pPr>
        <w:spacing w:line="360" w:lineRule="auto"/>
        <w:ind w:firstLine="480" w:firstLineChars="200"/>
        <w:rPr>
          <w:rFonts w:asciiTheme="minorEastAsia" w:hAnsiTheme="minorEastAsia" w:eastAsiaTheme="minorEastAsia"/>
          <w:sz w:val="24"/>
        </w:rPr>
      </w:pPr>
      <w:bookmarkStart w:id="3" w:name="_Toc511666619"/>
      <w:r>
        <w:rPr>
          <w:rFonts w:hint="eastAsia" w:asciiTheme="minorEastAsia" w:hAnsiTheme="minorEastAsia" w:eastAsiaTheme="minorEastAsia"/>
          <w:sz w:val="24"/>
        </w:rPr>
        <w:t>6.2投标文件递交地点：</w:t>
      </w:r>
      <w:bookmarkEnd w:id="3"/>
      <w:r>
        <w:rPr>
          <w:rFonts w:hint="eastAsia" w:ascii="宋体" w:hAnsi="宋体" w:eastAsia="宋体" w:cs="宋体"/>
          <w:b w:val="0"/>
          <w:i w:val="0"/>
          <w:color w:val="000000"/>
          <w:kern w:val="0"/>
          <w:sz w:val="24"/>
          <w:szCs w:val="24"/>
          <w:u w:val="none"/>
          <w:shd w:val="clear" w:fill="FFFFFF"/>
          <w:lang w:val="en-US" w:eastAsia="zh-CN" w:bidi="ar"/>
        </w:rPr>
        <w:t>襄城县公共资源交易中心（襄城县八七路东段电子产业园12楼1206室）</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bookmarkStart w:id="4" w:name="_Toc511666620"/>
      <w:r>
        <w:rPr>
          <w:rFonts w:hint="eastAsia" w:asciiTheme="minorEastAsia" w:hAnsiTheme="minorEastAsia" w:eastAsiaTheme="minorEastAsia"/>
          <w:sz w:val="24"/>
        </w:rPr>
        <w:t>6.3逾期送达的或者未送达指定地点的投标文件，招标人不予受理。</w:t>
      </w:r>
      <w:bookmarkEnd w:id="4"/>
    </w:p>
    <w:p>
      <w:pPr>
        <w:spacing w:line="360" w:lineRule="auto"/>
        <w:ind w:firstLine="480" w:firstLineChars="200"/>
        <w:rPr>
          <w:rFonts w:asciiTheme="minorEastAsia" w:hAnsiTheme="minorEastAsia" w:eastAsiaTheme="minorEastAsia"/>
          <w:sz w:val="24"/>
        </w:rPr>
      </w:pPr>
      <w:bookmarkStart w:id="5" w:name="_Toc511666621"/>
      <w:r>
        <w:rPr>
          <w:rFonts w:hint="eastAsia" w:asciiTheme="minorEastAsia" w:hAnsiTheme="minorEastAsia" w:eastAsiaTheme="minorEastAsia"/>
          <w:sz w:val="24"/>
        </w:rPr>
        <w:t>6.4未通过【全国公共资源交易平台(河南省</w:t>
      </w:r>
      <w:r>
        <w:rPr>
          <w:rFonts w:hint="eastAsia" w:eastAsia="MS Mincho" w:cs="MS Mincho" w:asciiTheme="minorEastAsia" w:hAnsiTheme="minorEastAsia"/>
          <w:sz w:val="24"/>
        </w:rPr>
        <w:t>▪</w:t>
      </w:r>
      <w:r>
        <w:rPr>
          <w:rFonts w:hint="eastAsia" w:cs="宋体" w:asciiTheme="minorEastAsia" w:hAnsiTheme="minorEastAsia" w:eastAsiaTheme="minorEastAsia"/>
          <w:sz w:val="24"/>
        </w:rPr>
        <w:t>许昌市</w:t>
      </w:r>
      <w:r>
        <w:rPr>
          <w:rFonts w:hint="eastAsia" w:asciiTheme="minorEastAsia" w:hAnsiTheme="minorEastAsia" w:eastAsiaTheme="minorEastAsia"/>
          <w:sz w:val="24"/>
        </w:rPr>
        <w:t>)】下载招标文件的投标人，其投标文件将拒收。</w:t>
      </w:r>
      <w:bookmarkEnd w:id="5"/>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七、发布公告的媒介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cs="宋体" w:asciiTheme="minorEastAsia" w:hAnsiTheme="minorEastAsia" w:eastAsiaTheme="minorEastAsia"/>
          <w:sz w:val="24"/>
        </w:rPr>
        <w:t>本公告同时在</w:t>
      </w:r>
      <w:r>
        <w:rPr>
          <w:rFonts w:hint="eastAsia" w:asciiTheme="minorEastAsia" w:hAnsiTheme="minorEastAsia" w:eastAsiaTheme="minorEastAsia"/>
          <w:sz w:val="24"/>
        </w:rPr>
        <w:t>《【全国公共资源交易平台（河南省•许昌市）】》、《河南省电子招标投标公共服务平台》</w:t>
      </w:r>
      <w:r>
        <w:rPr>
          <w:rFonts w:hint="eastAsia" w:cs="宋体" w:asciiTheme="minorEastAsia" w:hAnsiTheme="minorEastAsia" w:eastAsiaTheme="minorEastAsia"/>
          <w:sz w:val="24"/>
        </w:rPr>
        <w:t>上发布。</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八、联系方式</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cs="宋体"/>
          <w:sz w:val="24"/>
        </w:rPr>
      </w:pPr>
      <w:r>
        <w:rPr>
          <w:rFonts w:hint="eastAsia" w:hAnsi="宋体" w:cs="宋体"/>
          <w:sz w:val="24"/>
        </w:rPr>
        <w:t>招 标 人：</w:t>
      </w:r>
      <w:r>
        <w:rPr>
          <w:rFonts w:hint="eastAsia" w:hAnsi="宋体" w:cs="宋体"/>
          <w:sz w:val="24"/>
          <w:szCs w:val="22"/>
          <w:lang w:val="en-US" w:eastAsia="zh-CN"/>
        </w:rPr>
        <w:t xml:space="preserve">襄城县紫云镇人民政府 </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eastAsia="宋体" w:cs="宋体"/>
          <w:sz w:val="24"/>
          <w:lang w:eastAsia="zh-CN"/>
        </w:rPr>
      </w:pPr>
      <w:r>
        <w:rPr>
          <w:rFonts w:hint="eastAsia" w:hAnsi="宋体" w:cs="宋体"/>
          <w:sz w:val="24"/>
        </w:rPr>
        <w:t>联系地址：</w:t>
      </w:r>
      <w:r>
        <w:rPr>
          <w:rFonts w:hint="eastAsia" w:hAnsi="宋体" w:cs="宋体"/>
          <w:sz w:val="24"/>
          <w:lang w:eastAsia="zh-CN"/>
        </w:rPr>
        <w:t>襄城县紫云镇</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cs="宋体"/>
          <w:sz w:val="24"/>
        </w:rPr>
      </w:pPr>
      <w:r>
        <w:rPr>
          <w:rFonts w:hint="eastAsia" w:hAnsi="宋体" w:cs="宋体"/>
          <w:sz w:val="24"/>
        </w:rPr>
        <w:t>联系人：</w:t>
      </w:r>
      <w:r>
        <w:rPr>
          <w:rFonts w:hint="eastAsia" w:hAnsi="宋体" w:cs="宋体"/>
          <w:sz w:val="24"/>
          <w:lang w:eastAsia="zh-CN"/>
        </w:rPr>
        <w:t>叶</w:t>
      </w:r>
      <w:r>
        <w:rPr>
          <w:rFonts w:hint="eastAsia" w:hAnsi="宋体" w:cs="宋体"/>
          <w:sz w:val="24"/>
        </w:rPr>
        <w:t>先生</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cs="宋体"/>
          <w:sz w:val="24"/>
          <w:lang w:val="en-US" w:eastAsia="zh-CN"/>
        </w:rPr>
      </w:pPr>
      <w:r>
        <w:rPr>
          <w:rFonts w:hint="eastAsia" w:hAnsi="宋体" w:cs="宋体"/>
          <w:sz w:val="24"/>
        </w:rPr>
        <w:t>联系电话：</w:t>
      </w:r>
      <w:r>
        <w:rPr>
          <w:rFonts w:hint="eastAsia" w:hAnsi="宋体" w:cs="宋体"/>
          <w:sz w:val="24"/>
          <w:lang w:val="en-US" w:eastAsia="zh-CN"/>
        </w:rPr>
        <w:t xml:space="preserve">17634703339 </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cs="宋体"/>
          <w:sz w:val="24"/>
          <w:szCs w:val="22"/>
          <w:lang w:val="en-US" w:eastAsia="zh-CN"/>
        </w:rPr>
      </w:pPr>
      <w:r>
        <w:rPr>
          <w:rFonts w:hint="eastAsia" w:hAnsi="宋体" w:cs="宋体"/>
          <w:sz w:val="24"/>
        </w:rPr>
        <w:t>招标代理机构：</w:t>
      </w:r>
      <w:r>
        <w:rPr>
          <w:rFonts w:hint="eastAsia" w:hAnsi="宋体" w:cs="宋体"/>
          <w:sz w:val="24"/>
          <w:szCs w:val="22"/>
          <w:lang w:val="en-US" w:eastAsia="zh-CN"/>
        </w:rPr>
        <w:t>山东天马招标代理有限公司</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eastAsia="宋体" w:cs="宋体"/>
          <w:sz w:val="24"/>
          <w:lang w:val="en-US" w:eastAsia="zh-CN"/>
        </w:rPr>
      </w:pPr>
      <w:r>
        <w:rPr>
          <w:rFonts w:hint="eastAsia" w:hAnsi="宋体" w:cs="宋体"/>
          <w:sz w:val="24"/>
        </w:rPr>
        <w:t>地 址：</w:t>
      </w:r>
      <w:r>
        <w:rPr>
          <w:rFonts w:hint="eastAsia" w:hAnsi="宋体" w:cs="宋体"/>
          <w:sz w:val="24"/>
          <w:lang w:eastAsia="zh-CN"/>
        </w:rPr>
        <w:t>许昌市创业服务中心</w:t>
      </w:r>
      <w:r>
        <w:rPr>
          <w:rFonts w:hint="eastAsia" w:hAnsi="宋体" w:cs="宋体"/>
          <w:sz w:val="24"/>
          <w:lang w:val="en-US" w:eastAsia="zh-CN"/>
        </w:rPr>
        <w:t>D座709室</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赵女士</w:t>
      </w:r>
    </w:p>
    <w:p>
      <w:pPr>
        <w:keepNext w:val="0"/>
        <w:keepLines w:val="0"/>
        <w:pageBreakBefore w:val="0"/>
        <w:widowControl/>
        <w:kinsoku/>
        <w:overflowPunct/>
        <w:topLinePunct w:val="0"/>
        <w:bidi w:val="0"/>
        <w:snapToGrid/>
        <w:spacing w:line="360" w:lineRule="auto"/>
        <w:ind w:firstLine="480" w:firstLineChars="200"/>
        <w:textAlignment w:val="auto"/>
        <w:outlineLvl w:val="9"/>
        <w:rPr>
          <w:rFonts w:hint="eastAsia" w:hAnsi="宋体" w:cs="宋体"/>
          <w:sz w:val="24"/>
          <w:lang w:val="en-US" w:eastAsia="zh-CN"/>
        </w:rPr>
      </w:pPr>
      <w:r>
        <w:rPr>
          <w:rFonts w:hint="eastAsia" w:hAnsi="宋体" w:cs="宋体"/>
          <w:sz w:val="24"/>
        </w:rPr>
        <w:t>联系电话：</w:t>
      </w:r>
      <w:r>
        <w:rPr>
          <w:rFonts w:hint="eastAsia" w:hAnsi="宋体" w:cs="宋体"/>
          <w:sz w:val="24"/>
          <w:lang w:val="en-US" w:eastAsia="zh-CN"/>
        </w:rPr>
        <w:t>18768805725</w:t>
      </w:r>
    </w:p>
    <w:p>
      <w:pPr>
        <w:pStyle w:val="2"/>
        <w:spacing w:after="0" w:line="360" w:lineRule="auto"/>
        <w:ind w:left="0" w:leftChars="0" w:firstLine="0" w:firstLineChars="0"/>
        <w:rPr>
          <w:rFonts w:asciiTheme="minorEastAsia" w:hAnsiTheme="minorEastAsia" w:eastAsiaTheme="minorEastAsia"/>
          <w:sz w:val="24"/>
        </w:rPr>
      </w:pPr>
    </w:p>
    <w:p>
      <w:pPr>
        <w:pStyle w:val="2"/>
        <w:spacing w:after="0" w:line="360" w:lineRule="auto"/>
        <w:ind w:left="0" w:leftChars="0" w:firstLine="0" w:firstLineChars="0"/>
        <w:rPr>
          <w:rFonts w:asciiTheme="minorEastAsia" w:hAnsiTheme="minorEastAsia" w:eastAsiaTheme="minorEastAsia"/>
          <w:sz w:val="24"/>
        </w:rPr>
      </w:pPr>
    </w:p>
    <w:p>
      <w:pPr>
        <w:keepNext w:val="0"/>
        <w:keepLines w:val="0"/>
        <w:pageBreakBefore w:val="0"/>
        <w:widowControl/>
        <w:kinsoku/>
        <w:overflowPunct/>
        <w:topLinePunct w:val="0"/>
        <w:bidi w:val="0"/>
        <w:snapToGrid/>
        <w:spacing w:line="360" w:lineRule="auto"/>
        <w:jc w:val="right"/>
        <w:textAlignment w:val="auto"/>
        <w:outlineLvl w:val="9"/>
        <w:rPr>
          <w:rFonts w:hint="eastAsia" w:cs="宋体" w:asciiTheme="minorEastAsia" w:hAnsiTheme="minorEastAsia" w:eastAsiaTheme="minorEastAsia"/>
          <w:sz w:val="24"/>
          <w:lang w:eastAsia="zh-CN"/>
        </w:rPr>
      </w:pPr>
      <w:r>
        <w:rPr>
          <w:rFonts w:hint="eastAsia" w:hAnsi="宋体" w:cs="宋体"/>
          <w:sz w:val="24"/>
          <w:szCs w:val="22"/>
          <w:lang w:val="en-US" w:eastAsia="zh-CN"/>
        </w:rPr>
        <w:t xml:space="preserve">襄城县紫云镇人民政府 </w:t>
      </w:r>
    </w:p>
    <w:p>
      <w:pPr>
        <w:pStyle w:val="2"/>
        <w:spacing w:after="0" w:line="360" w:lineRule="auto"/>
        <w:ind w:firstLine="480" w:firstLineChars="200"/>
        <w:jc w:val="right"/>
        <w:rPr>
          <w:rFonts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2018年</w:t>
      </w:r>
      <w:r>
        <w:rPr>
          <w:rFonts w:hint="eastAsia" w:cs="宋体" w:asciiTheme="minorEastAsia" w:hAnsiTheme="minorEastAsia" w:eastAsiaTheme="minorEastAsia"/>
          <w:sz w:val="24"/>
          <w:lang w:val="en-US" w:eastAsia="zh-CN"/>
        </w:rPr>
        <w:t xml:space="preserve">11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 xml:space="preserve">1 </w:t>
      </w:r>
      <w:r>
        <w:rPr>
          <w:rFonts w:hint="eastAsia" w:cs="宋体" w:asciiTheme="minorEastAsia" w:hAnsiTheme="minorEastAsia" w:eastAsiaTheme="minorEastAsia"/>
          <w:sz w:val="24"/>
        </w:rPr>
        <w:t>日</w:t>
      </w:r>
    </w:p>
    <w:p>
      <w:pPr>
        <w:pStyle w:val="2"/>
        <w:spacing w:line="360" w:lineRule="auto"/>
        <w:ind w:left="0" w:leftChars="0" w:firstLine="0" w:firstLineChars="0"/>
        <w:rPr>
          <w:rFonts w:hint="eastAsia" w:hAnsi="宋体" w:cs="黑体"/>
          <w:sz w:val="36"/>
          <w:szCs w:val="36"/>
        </w:rPr>
      </w:pPr>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91D7C"/>
    <w:rsid w:val="6D0024F2"/>
    <w:rsid w:val="6D535020"/>
    <w:rsid w:val="71F9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5\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2018-11-01T07:16:00Z</dcterms:created>
  <dc:creator>北京中兴恒工程咨询有限公司:许明昆</dc:creator>
  <cp:lastModifiedBy>北京中兴恒工程咨询有限公司:许明昆</cp:lastModifiedBy>
  <dcterms:modified xsi:type="dcterms:W3CDTF">2018-11-01T07:26:48Z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