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F02D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2A1FD9">
        <w:rPr>
          <w:rFonts w:asciiTheme="majorEastAsia" w:eastAsiaTheme="majorEastAsia" w:hAnsiTheme="majorEastAsia" w:cstheme="majorEastAsia" w:hint="eastAsia"/>
          <w:b/>
          <w:bCs/>
          <w:color w:val="000000"/>
          <w:sz w:val="44"/>
          <w:szCs w:val="44"/>
        </w:rPr>
        <w:t>公路管理局</w:t>
      </w:r>
      <w:r>
        <w:rPr>
          <w:rFonts w:asciiTheme="majorEastAsia" w:eastAsiaTheme="majorEastAsia" w:hAnsiTheme="majorEastAsia" w:cstheme="majorEastAsia" w:hint="eastAsia"/>
          <w:b/>
          <w:bCs/>
          <w:color w:val="000000"/>
          <w:sz w:val="44"/>
          <w:szCs w:val="44"/>
        </w:rPr>
        <w:t>“</w:t>
      </w:r>
      <w:r w:rsidR="002A1FD9">
        <w:rPr>
          <w:rFonts w:asciiTheme="majorEastAsia" w:eastAsiaTheme="majorEastAsia" w:hAnsiTheme="majorEastAsia" w:cstheme="majorEastAsia" w:hint="eastAsia"/>
          <w:b/>
          <w:bCs/>
          <w:color w:val="000000"/>
          <w:sz w:val="44"/>
          <w:szCs w:val="44"/>
        </w:rPr>
        <w:t>2018-2020年局机关</w:t>
      </w:r>
      <w:r>
        <w:rPr>
          <w:rFonts w:asciiTheme="majorEastAsia" w:eastAsiaTheme="majorEastAsia" w:hAnsiTheme="majorEastAsia" w:cstheme="majorEastAsia" w:hint="eastAsia"/>
          <w:b/>
          <w:bCs/>
          <w:color w:val="000000"/>
          <w:sz w:val="44"/>
          <w:szCs w:val="44"/>
        </w:rPr>
        <w:t>物业管理服务”项目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15</w:t>
      </w:r>
      <w:r w:rsidR="002A1FD9">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2A1FD9">
        <w:rPr>
          <w:rFonts w:asciiTheme="majorEastAsia" w:eastAsiaTheme="majorEastAsia" w:hAnsiTheme="majorEastAsia" w:cstheme="majorEastAsia" w:hint="eastAsia"/>
          <w:b/>
          <w:bCs/>
          <w:color w:val="000000"/>
          <w:sz w:val="36"/>
          <w:szCs w:val="36"/>
        </w:rPr>
        <w:t>公路管理局</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2A1FD9">
        <w:rPr>
          <w:rFonts w:asciiTheme="majorEastAsia" w:eastAsiaTheme="majorEastAsia" w:hAnsiTheme="majorEastAsia" w:cstheme="majorEastAsia" w:hint="eastAsia"/>
          <w:b/>
          <w:bCs/>
          <w:color w:val="000000"/>
          <w:sz w:val="36"/>
          <w:szCs w:val="36"/>
        </w:rPr>
        <w:t>十</w:t>
      </w:r>
      <w:r w:rsidR="00DD0550">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04566A">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2A1FD9" w:rsidRPr="002A1FD9">
        <w:rPr>
          <w:rFonts w:asciiTheme="minorEastAsia" w:eastAsiaTheme="minorEastAsia" w:hAnsiTheme="minorEastAsia" w:cs="仿宋_GB2312" w:hint="eastAsia"/>
          <w:color w:val="000000"/>
          <w:shd w:val="clear" w:color="auto" w:fill="FFFFFF"/>
        </w:rPr>
        <w:t>2018-202</w:t>
      </w:r>
      <w:r w:rsidR="002A1FD9">
        <w:rPr>
          <w:rFonts w:asciiTheme="minorEastAsia" w:eastAsiaTheme="minorEastAsia" w:hAnsiTheme="minorEastAsia" w:cs="仿宋_GB2312" w:hint="eastAsia"/>
          <w:color w:val="000000"/>
          <w:shd w:val="clear" w:color="auto" w:fill="FFFFFF"/>
        </w:rPr>
        <w:t>0</w:t>
      </w:r>
      <w:r w:rsidR="002A1FD9" w:rsidRPr="002A1FD9">
        <w:rPr>
          <w:rFonts w:asciiTheme="minorEastAsia" w:eastAsiaTheme="minorEastAsia" w:hAnsiTheme="minorEastAsia" w:cs="仿宋_GB2312" w:hint="eastAsia"/>
          <w:color w:val="000000"/>
          <w:shd w:val="clear" w:color="auto" w:fill="FFFFFF"/>
        </w:rPr>
        <w:t>年局机关物业管理服务</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p>
    <w:p w:rsidR="002A1FD9" w:rsidRPr="002A1FD9" w:rsidRDefault="002A1FD9"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1FD9">
        <w:rPr>
          <w:rFonts w:asciiTheme="minorEastAsia" w:eastAsiaTheme="minorEastAsia" w:hAnsiTheme="minorEastAsia" w:cs="仿宋_GB2312" w:hint="eastAsia"/>
          <w:color w:val="000000"/>
          <w:shd w:val="clear" w:color="auto" w:fill="FFFFFF"/>
        </w:rPr>
        <w:t>1主要内容：</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1.1门卫执勤、来客咨询登记、报纸分发及办公区域内巡逻等公共秩序维护人员24小时值班，并配合公安机关等做好公共区域的安全防范工作；</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1.2巡逻人员应按巡逻路线规范巡逻，发现行人、车辆、建筑物设施等有异常情况的，应及时处理或报告。对发现在公共场合所有赌博等违反治安行为的，应当制止，并及时向有关行政管理部门报告；</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1.3对违反物业服务区域管理规定的情况应及时劝阻，并接受业主或非业主使用人的求助和询问；</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1.4建立、健全安全事故、突发事件的防范应急预案，并定期组织演练。</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1.5院内机动车引导停放规范、有序，指挥得当，无交通堵塞。</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1.6非机动车停放规范、有序，无倾倒、堵塞现象。</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2、要求</w:t>
      </w:r>
    </w:p>
    <w:p w:rsidR="002A1FD9" w:rsidRPr="007657A1" w:rsidRDefault="002A1FD9" w:rsidP="002A1FD9">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xml:space="preserve">    2.1人员年龄要求在55岁以内，身体健康、五官端正、无犯罪记录。</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2A1FD9">
        <w:rPr>
          <w:rFonts w:asciiTheme="minorEastAsia" w:eastAsiaTheme="minorEastAsia" w:hAnsiTheme="minorEastAsia" w:cs="仿宋_GB2312" w:hint="eastAsia"/>
          <w:color w:val="000000"/>
          <w:shd w:val="clear" w:color="auto" w:fill="FFFFFF"/>
        </w:rPr>
        <w:t>691200</w:t>
      </w:r>
      <w:r>
        <w:rPr>
          <w:rFonts w:asciiTheme="minorEastAsia" w:eastAsiaTheme="minorEastAsia" w:hAnsiTheme="minorEastAsia" w:cs="仿宋_GB2312" w:hint="eastAsia"/>
          <w:color w:val="000000"/>
          <w:shd w:val="clear" w:color="auto" w:fill="FFFFFF"/>
        </w:rPr>
        <w:t>元（2年）。</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5E6993">
        <w:rPr>
          <w:rFonts w:asciiTheme="minorEastAsia" w:eastAsiaTheme="minorEastAsia" w:hAnsiTheme="minorEastAsia" w:cs="仿宋_GB2312" w:hint="eastAsia"/>
          <w:color w:val="000000"/>
          <w:shd w:val="clear" w:color="auto" w:fill="FFFFFF"/>
        </w:rPr>
        <w:t>交付（服务、完工）时间</w:t>
      </w:r>
      <w:r>
        <w:rPr>
          <w:rFonts w:asciiTheme="minorEastAsia" w:eastAsiaTheme="minorEastAsia" w:hAnsiTheme="minorEastAsia" w:cs="仿宋_GB2312" w:hint="eastAsia"/>
          <w:color w:val="000000"/>
          <w:shd w:val="clear" w:color="auto" w:fill="FFFFFF"/>
        </w:rPr>
        <w:t xml:space="preserve"> ：</w:t>
      </w:r>
      <w:r w:rsidR="002A1FD9" w:rsidRPr="007657A1">
        <w:rPr>
          <w:rFonts w:asciiTheme="minorEastAsia" w:eastAsiaTheme="minorEastAsia" w:hAnsiTheme="minorEastAsia" w:cs="仿宋_GB2312" w:hint="eastAsia"/>
        </w:rPr>
        <w:t>自签订合同之日起二年。</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w:t>
      </w:r>
      <w:r w:rsidR="002A1FD9" w:rsidRPr="002A1FD9">
        <w:rPr>
          <w:rFonts w:asciiTheme="minorEastAsia" w:eastAsiaTheme="minorEastAsia" w:hAnsiTheme="minorEastAsia" w:cs="仿宋_GB2312" w:hint="eastAsia"/>
          <w:color w:val="000000"/>
          <w:shd w:val="clear" w:color="auto" w:fill="FFFFFF"/>
        </w:rPr>
        <w:t>许昌市公路管理局</w:t>
      </w:r>
    </w:p>
    <w:p w:rsidR="006A7E31" w:rsidRP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1FD9">
        <w:rPr>
          <w:rFonts w:asciiTheme="minorEastAsia" w:eastAsiaTheme="minorEastAsia" w:hAnsiTheme="minorEastAsia" w:cs="仿宋_GB2312" w:hint="eastAsia"/>
          <w:color w:val="000000"/>
          <w:shd w:val="clear" w:color="auto" w:fill="FFFFFF"/>
        </w:rPr>
        <w:t>（</w:t>
      </w:r>
      <w:r w:rsidR="009210C2" w:rsidRPr="002A1FD9">
        <w:rPr>
          <w:rFonts w:asciiTheme="minorEastAsia" w:eastAsiaTheme="minorEastAsia" w:hAnsiTheme="minorEastAsia" w:cs="仿宋_GB2312" w:hint="eastAsia"/>
          <w:color w:val="000000"/>
          <w:shd w:val="clear" w:color="auto" w:fill="FFFFFF"/>
        </w:rPr>
        <w:t>七</w:t>
      </w:r>
      <w:r w:rsidRPr="002A1FD9">
        <w:rPr>
          <w:rFonts w:asciiTheme="minorEastAsia" w:eastAsiaTheme="minorEastAsia" w:hAnsiTheme="minorEastAsia" w:cs="仿宋_GB2312" w:hint="eastAsia"/>
          <w:color w:val="000000"/>
          <w:shd w:val="clear" w:color="auto" w:fill="FFFFFF"/>
        </w:rPr>
        <w:t>）分包：不允许。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p>
    <w:p w:rsidR="006A7E31" w:rsidRDefault="00570A9D" w:rsidP="00570A9D">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rPr>
        <w:t xml:space="preserve">   </w:t>
      </w:r>
      <w:r w:rsidR="00F02D6A">
        <w:rPr>
          <w:rFonts w:asciiTheme="minorEastAsia" w:eastAsia="宋体" w:hAnsiTheme="minorEastAsia" w:cs="宋体" w:hint="eastAsia"/>
          <w:color w:val="000000"/>
          <w:kern w:val="0"/>
          <w:sz w:val="24"/>
          <w:szCs w:val="24"/>
          <w:lang w:val="zh-CN"/>
        </w:rPr>
        <w:t>（三）本次招标不接受联合体投标。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EB37EB">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04566A">
        <w:rPr>
          <w:rFonts w:asciiTheme="minorEastAsia" w:eastAsiaTheme="minorEastAsia" w:hAnsiTheme="minorEastAsia" w:cs="仿宋_GB2312" w:hint="eastAsia"/>
          <w:color w:val="000000"/>
        </w:rPr>
        <w:t>23</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04566A">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lastRenderedPageBreak/>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CA60A1">
        <w:rPr>
          <w:rFonts w:asciiTheme="minorEastAsia" w:eastAsiaTheme="minorEastAsia" w:hAnsiTheme="minorEastAsia" w:cs="仿宋_GB2312" w:hint="eastAsia"/>
          <w:color w:val="000000"/>
        </w:rPr>
        <w:t>公路管理局</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CA60A1">
        <w:rPr>
          <w:rFonts w:asciiTheme="minorEastAsia" w:eastAsiaTheme="minorEastAsia" w:hAnsiTheme="minorEastAsia" w:cs="仿宋_GB2312" w:hint="eastAsia"/>
          <w:color w:val="000000"/>
        </w:rPr>
        <w:t>七一路与文峰路交叉口</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A60A1">
        <w:rPr>
          <w:rFonts w:asciiTheme="minorEastAsia" w:eastAsiaTheme="minorEastAsia" w:hAnsiTheme="minorEastAsia" w:cs="仿宋_GB2312" w:hint="eastAsia"/>
          <w:color w:val="000000"/>
        </w:rPr>
        <w:t>王志军</w:t>
      </w:r>
      <w:r>
        <w:rPr>
          <w:rFonts w:asciiTheme="minorEastAsia" w:eastAsiaTheme="minorEastAsia" w:hAnsiTheme="minorEastAsia" w:cs="仿宋_GB2312" w:hint="eastAsia"/>
          <w:color w:val="000000"/>
        </w:rPr>
        <w:t>       联系电话：1</w:t>
      </w:r>
      <w:r w:rsidR="00CA60A1">
        <w:rPr>
          <w:rFonts w:asciiTheme="minorEastAsia" w:eastAsiaTheme="minorEastAsia" w:hAnsiTheme="minorEastAsia" w:cs="仿宋_GB2312" w:hint="eastAsia"/>
          <w:color w:val="000000"/>
        </w:rPr>
        <w:t>3839019128</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许昌市</w:t>
      </w:r>
      <w:r w:rsidR="00CA60A1">
        <w:rPr>
          <w:rFonts w:asciiTheme="minorEastAsia" w:hAnsiTheme="minorEastAsia" w:cstheme="majorEastAsia" w:hint="eastAsia"/>
          <w:sz w:val="24"/>
          <w:szCs w:val="24"/>
        </w:rPr>
        <w:t>公路管理局</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CA60A1">
        <w:rPr>
          <w:rFonts w:asciiTheme="minorEastAsia" w:hAnsiTheme="minorEastAsia" w:cs="仿宋_GB2312" w:hint="eastAsia"/>
          <w:color w:val="000000"/>
          <w:sz w:val="24"/>
          <w:szCs w:val="24"/>
        </w:rPr>
        <w:t>十</w:t>
      </w:r>
      <w:r w:rsidR="00DD0550">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04566A">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DD0550" w:rsidRDefault="00DD0550" w:rsidP="00DD0550">
      <w:pPr>
        <w:rPr>
          <w:rFonts w:asciiTheme="majorEastAsia" w:eastAsiaTheme="majorEastAsia" w:hAnsiTheme="majorEastAsia" w:cs="宋体"/>
          <w:b/>
          <w:kern w:val="0"/>
          <w:sz w:val="36"/>
          <w:szCs w:val="36"/>
        </w:rPr>
      </w:pPr>
    </w:p>
    <w:p w:rsidR="006A7E31" w:rsidRPr="00DD0550" w:rsidRDefault="00DD0550" w:rsidP="00DD0550">
      <w:pPr>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Pr="00DD0550">
        <w:rPr>
          <w:rFonts w:asciiTheme="majorEastAsia" w:eastAsiaTheme="majorEastAsia" w:hAnsiTheme="majorEastAsia" w:cs="宋体" w:hint="eastAsia"/>
          <w:b/>
          <w:kern w:val="0"/>
          <w:sz w:val="36"/>
          <w:szCs w:val="36"/>
        </w:rPr>
        <w:t xml:space="preserve"> </w:t>
      </w:r>
      <w:r w:rsidR="00F02D6A" w:rsidRPr="00DD0550">
        <w:rPr>
          <w:rFonts w:asciiTheme="majorEastAsia" w:eastAsiaTheme="majorEastAsia" w:hAnsiTheme="majorEastAsia" w:cs="宋体" w:hint="eastAsia"/>
          <w:b/>
          <w:kern w:val="0"/>
          <w:sz w:val="36"/>
          <w:szCs w:val="36"/>
        </w:rPr>
        <w:t>项目需求</w:t>
      </w:r>
    </w:p>
    <w:p w:rsidR="006A7E31" w:rsidRDefault="006A7E31">
      <w:pPr>
        <w:rPr>
          <w:rFonts w:asciiTheme="majorEastAsia" w:eastAsiaTheme="majorEastAsia" w:hAnsiTheme="majorEastAsia" w:cs="宋体"/>
          <w:b/>
          <w:kern w:val="0"/>
          <w:sz w:val="32"/>
          <w:szCs w:val="32"/>
        </w:rPr>
      </w:pPr>
    </w:p>
    <w:p w:rsidR="006A7E31" w:rsidRDefault="00CA60A1">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w:t>
      </w:r>
      <w:r w:rsidR="00F02D6A">
        <w:rPr>
          <w:rFonts w:asciiTheme="minorEastAsia" w:hAnsiTheme="minorEastAsia" w:hint="eastAsia"/>
          <w:b/>
          <w:bCs/>
          <w:color w:val="000000"/>
          <w:sz w:val="24"/>
          <w:szCs w:val="24"/>
        </w:rPr>
        <w:t>、</w:t>
      </w:r>
      <w:r>
        <w:rPr>
          <w:rFonts w:asciiTheme="minorEastAsia" w:hAnsiTheme="minorEastAsia" w:hint="eastAsia"/>
          <w:b/>
          <w:bCs/>
          <w:color w:val="000000"/>
          <w:sz w:val="24"/>
          <w:szCs w:val="24"/>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2233"/>
        <w:gridCol w:w="2466"/>
        <w:gridCol w:w="784"/>
        <w:gridCol w:w="800"/>
        <w:gridCol w:w="2315"/>
      </w:tblGrid>
      <w:tr w:rsidR="00CA60A1" w:rsidRPr="007657A1" w:rsidTr="00427A51">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序号</w:t>
            </w:r>
          </w:p>
        </w:tc>
        <w:tc>
          <w:tcPr>
            <w:tcW w:w="223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货物名称</w:t>
            </w:r>
          </w:p>
        </w:tc>
        <w:tc>
          <w:tcPr>
            <w:tcW w:w="24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技术规格及主要参数</w:t>
            </w:r>
          </w:p>
        </w:tc>
        <w:tc>
          <w:tcPr>
            <w:tcW w:w="78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单位</w:t>
            </w:r>
          </w:p>
        </w:tc>
        <w:tc>
          <w:tcPr>
            <w:tcW w:w="80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数量</w:t>
            </w:r>
          </w:p>
        </w:tc>
        <w:tc>
          <w:tcPr>
            <w:tcW w:w="2315" w:type="dxa"/>
            <w:tcBorders>
              <w:top w:val="single" w:sz="8" w:space="0" w:color="auto"/>
              <w:left w:val="nil"/>
              <w:bottom w:val="single" w:sz="8" w:space="0" w:color="auto"/>
              <w:right w:val="single" w:sz="8" w:space="0" w:color="auto"/>
            </w:tcBorders>
            <w:shd w:val="clear" w:color="auto" w:fill="auto"/>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是否为核心产品</w:t>
            </w:r>
          </w:p>
        </w:tc>
      </w:tr>
      <w:tr w:rsidR="00CA60A1" w:rsidRPr="007657A1" w:rsidTr="00427A51">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w:t>
            </w:r>
          </w:p>
        </w:tc>
        <w:tc>
          <w:tcPr>
            <w:tcW w:w="223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物业管理服务</w:t>
            </w:r>
          </w:p>
        </w:tc>
        <w:tc>
          <w:tcPr>
            <w:tcW w:w="24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办公面积约8400M²</w:t>
            </w:r>
          </w:p>
        </w:tc>
        <w:tc>
          <w:tcPr>
            <w:tcW w:w="784"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年 </w:t>
            </w:r>
          </w:p>
        </w:tc>
        <w:tc>
          <w:tcPr>
            <w:tcW w:w="80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2</w:t>
            </w:r>
          </w:p>
        </w:tc>
        <w:tc>
          <w:tcPr>
            <w:tcW w:w="2315" w:type="dxa"/>
            <w:tcBorders>
              <w:top w:val="nil"/>
              <w:left w:val="nil"/>
              <w:bottom w:val="single" w:sz="8" w:space="0" w:color="auto"/>
              <w:right w:val="single" w:sz="8" w:space="0" w:color="auto"/>
            </w:tcBorders>
            <w:shd w:val="clear" w:color="auto" w:fill="auto"/>
            <w:vAlign w:val="center"/>
          </w:tcPr>
          <w:p w:rsidR="00CA60A1" w:rsidRPr="007657A1" w:rsidRDefault="00CA60A1"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否</w:t>
            </w:r>
          </w:p>
        </w:tc>
      </w:tr>
    </w:tbl>
    <w:p w:rsidR="00F02D6A" w:rsidRPr="00F02D6A" w:rsidRDefault="00F02D6A" w:rsidP="00CA60A1">
      <w:pPr>
        <w:spacing w:line="360" w:lineRule="auto"/>
        <w:ind w:firstLineChars="200" w:firstLine="482"/>
        <w:contextualSpacing/>
        <w:rPr>
          <w:rFonts w:asciiTheme="minorEastAsia" w:hAnsiTheme="minorEastAsia" w:cs="微软雅黑"/>
          <w:b/>
          <w:sz w:val="24"/>
          <w:szCs w:val="24"/>
        </w:rPr>
      </w:pPr>
      <w:r w:rsidRPr="00F02D6A">
        <w:rPr>
          <w:rFonts w:asciiTheme="minorEastAsia" w:hAnsiTheme="minorEastAsia" w:cs="微软雅黑" w:hint="eastAsia"/>
          <w:b/>
          <w:sz w:val="24"/>
          <w:szCs w:val="24"/>
        </w:rPr>
        <w:t>本</w:t>
      </w:r>
      <w:r w:rsidR="00495A3E">
        <w:rPr>
          <w:rFonts w:asciiTheme="minorEastAsia" w:hAnsiTheme="minorEastAsia" w:cs="微软雅黑" w:hint="eastAsia"/>
          <w:b/>
          <w:sz w:val="24"/>
          <w:szCs w:val="24"/>
        </w:rPr>
        <w:t>项目需求</w:t>
      </w:r>
      <w:r w:rsidRPr="00F02D6A">
        <w:rPr>
          <w:rFonts w:asciiTheme="minorEastAsia" w:hAnsiTheme="minorEastAsia" w:cs="微软雅黑" w:hint="eastAsia"/>
          <w:b/>
          <w:sz w:val="24"/>
          <w:szCs w:val="24"/>
        </w:rPr>
        <w:t>中所列最低要求，不允许负偏离，否则将承担其投标被视为非实质性响应投标的风险。</w:t>
      </w:r>
    </w:p>
    <w:p w:rsidR="00CA60A1" w:rsidRPr="00CA60A1" w:rsidRDefault="00CA60A1" w:rsidP="00CA60A1">
      <w:pPr>
        <w:tabs>
          <w:tab w:val="left" w:pos="7095"/>
        </w:tabs>
        <w:spacing w:line="360" w:lineRule="auto"/>
        <w:ind w:firstLineChars="200" w:firstLine="482"/>
        <w:contextualSpacing/>
        <w:rPr>
          <w:rFonts w:asciiTheme="minorEastAsia" w:hAnsiTheme="minorEastAsia"/>
          <w:b/>
          <w:bCs/>
          <w:color w:val="000000"/>
          <w:sz w:val="24"/>
          <w:szCs w:val="24"/>
        </w:rPr>
      </w:pPr>
      <w:r w:rsidRPr="00CA60A1">
        <w:rPr>
          <w:rFonts w:asciiTheme="minorEastAsia" w:hAnsiTheme="minorEastAsia" w:hint="eastAsia"/>
          <w:b/>
          <w:bCs/>
          <w:color w:val="000000"/>
          <w:sz w:val="24"/>
          <w:szCs w:val="24"/>
        </w:rPr>
        <w:t>二、服务标准、期限、效率等要求</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sidRPr="007657A1">
        <w:rPr>
          <w:rFonts w:asciiTheme="minorEastAsia" w:hAnsiTheme="minorEastAsia" w:cs="仿宋_GB2312" w:hint="eastAsia"/>
          <w:sz w:val="24"/>
          <w:szCs w:val="24"/>
        </w:rPr>
        <w:t>门卫执勤、来客咨询登记、报纸分发及办公区域内巡逻等公共秩序维护人员24小时值班，并配合公安机关等做好公共区域的安全防范工作；</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w:t>
      </w:r>
      <w:r w:rsidRPr="007657A1">
        <w:rPr>
          <w:rFonts w:asciiTheme="minorEastAsia" w:hAnsiTheme="minorEastAsia" w:cs="仿宋_GB2312" w:hint="eastAsia"/>
          <w:sz w:val="24"/>
          <w:szCs w:val="24"/>
        </w:rPr>
        <w:t>巡逻人员应按巡逻路线规范巡逻，发现行人、车辆、建筑物设施等有异常情况的，应及时处理或报告。对发现在公共场合所有赌博等违反治安行为的，应当制止，并及时向有关行政管理部门报告；</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3、</w:t>
      </w:r>
      <w:r w:rsidRPr="007657A1">
        <w:rPr>
          <w:rFonts w:asciiTheme="minorEastAsia" w:hAnsiTheme="minorEastAsia" w:cs="仿宋_GB2312" w:hint="eastAsia"/>
          <w:sz w:val="24"/>
          <w:szCs w:val="24"/>
        </w:rPr>
        <w:t>对违反物业服务区域管理规定的情况应及时劝阻，并接受业主或非业主使用人的求助和询问；</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4、</w:t>
      </w:r>
      <w:r w:rsidRPr="007657A1">
        <w:rPr>
          <w:rFonts w:asciiTheme="minorEastAsia" w:hAnsiTheme="minorEastAsia" w:cs="仿宋_GB2312" w:hint="eastAsia"/>
          <w:sz w:val="24"/>
          <w:szCs w:val="24"/>
        </w:rPr>
        <w:t>建立、健全安全事故、突发事件的防范应急预案，并定期组织演练。</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5、</w:t>
      </w:r>
      <w:r w:rsidRPr="007657A1">
        <w:rPr>
          <w:rFonts w:asciiTheme="minorEastAsia" w:hAnsiTheme="minorEastAsia" w:cs="仿宋_GB2312" w:hint="eastAsia"/>
          <w:sz w:val="24"/>
          <w:szCs w:val="24"/>
        </w:rPr>
        <w:t>院内机动车引导停放规范、有序，指挥得当，无交通堵塞。</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6、</w:t>
      </w:r>
      <w:r w:rsidRPr="007657A1">
        <w:rPr>
          <w:rFonts w:asciiTheme="minorEastAsia" w:hAnsiTheme="minorEastAsia" w:cs="仿宋_GB2312" w:hint="eastAsia"/>
          <w:sz w:val="24"/>
          <w:szCs w:val="24"/>
        </w:rPr>
        <w:t>非机动车停放规范、有序，无倾倒、堵塞现象</w:t>
      </w:r>
    </w:p>
    <w:p w:rsidR="006A7E31" w:rsidRPr="00F02D6A" w:rsidRDefault="00CA60A1"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02D6A" w:rsidRPr="00F02D6A">
        <w:rPr>
          <w:rFonts w:asciiTheme="minorEastAsia" w:hAnsiTheme="minorEastAsia" w:cs="宋体" w:hint="eastAsia"/>
          <w:b/>
          <w:color w:val="000000"/>
          <w:kern w:val="0"/>
          <w:sz w:val="24"/>
          <w:szCs w:val="24"/>
          <w:lang w:val="zh-CN"/>
        </w:rPr>
        <w:t>、验收标准</w:t>
      </w:r>
    </w:p>
    <w:p w:rsidR="00CA60A1" w:rsidRPr="007657A1"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7657A1">
        <w:rPr>
          <w:rFonts w:asciiTheme="minorEastAsia" w:hAnsiTheme="minorEastAsia" w:cs="仿宋_GB2312" w:hint="eastAsia"/>
          <w:sz w:val="24"/>
          <w:szCs w:val="24"/>
        </w:rPr>
        <w:t>验收书</w:t>
      </w:r>
      <w:proofErr w:type="gramEnd"/>
      <w:r w:rsidRPr="007657A1">
        <w:rPr>
          <w:rFonts w:asciiTheme="minorEastAsia" w:hAnsiTheme="minorEastAsia" w:cs="仿宋_GB2312" w:hint="eastAsia"/>
          <w:sz w:val="24"/>
          <w:szCs w:val="24"/>
        </w:rPr>
        <w:t>,列明各项标准的验收情况及项目总体评价,由验收双方共同签署。</w:t>
      </w:r>
    </w:p>
    <w:p w:rsidR="00DD0550"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1、按照国家相关标准、行业标准、地方标准或者其他标准、规范验收</w:t>
      </w:r>
      <w:r w:rsidR="00DD0550">
        <w:rPr>
          <w:rFonts w:asciiTheme="minorEastAsia" w:hAnsiTheme="minorEastAsia" w:cs="仿宋_GB2312" w:hint="eastAsia"/>
          <w:sz w:val="24"/>
          <w:szCs w:val="24"/>
        </w:rPr>
        <w:t>。</w:t>
      </w:r>
    </w:p>
    <w:p w:rsidR="00CA60A1" w:rsidRPr="007657A1"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2、按照招标文件要求、投标文件响应和承诺验收</w:t>
      </w:r>
      <w:r w:rsidR="00DD0550">
        <w:rPr>
          <w:rFonts w:asciiTheme="minorEastAsia" w:hAnsiTheme="minorEastAsia" w:cs="仿宋_GB2312" w:hint="eastAsia"/>
          <w:sz w:val="24"/>
          <w:szCs w:val="24"/>
        </w:rPr>
        <w:t>。</w:t>
      </w:r>
    </w:p>
    <w:p w:rsidR="006A7E31" w:rsidRDefault="00CA60A1">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四</w:t>
      </w:r>
      <w:r w:rsidR="00F02D6A">
        <w:rPr>
          <w:rFonts w:asciiTheme="minorEastAsia" w:hAnsiTheme="minorEastAsia" w:hint="eastAsia"/>
          <w:b/>
          <w:bCs/>
          <w:color w:val="000000"/>
          <w:sz w:val="24"/>
          <w:szCs w:val="24"/>
          <w:lang w:val="zh-CN"/>
        </w:rPr>
        <w:t>、本项目预算金额</w:t>
      </w:r>
      <w:r>
        <w:rPr>
          <w:rFonts w:asciiTheme="minorEastAsia" w:hAnsiTheme="minorEastAsia" w:hint="eastAsia"/>
          <w:b/>
          <w:bCs/>
          <w:color w:val="000000"/>
          <w:sz w:val="24"/>
          <w:szCs w:val="24"/>
          <w:lang w:val="zh-CN"/>
        </w:rPr>
        <w:t>（最高限价）</w:t>
      </w:r>
      <w:r>
        <w:rPr>
          <w:rFonts w:asciiTheme="minorEastAsia" w:hAnsiTheme="minorEastAsia" w:hint="eastAsia"/>
          <w:b/>
          <w:bCs/>
          <w:color w:val="000000"/>
          <w:sz w:val="24"/>
          <w:szCs w:val="24"/>
        </w:rPr>
        <w:t>691200</w:t>
      </w:r>
      <w:r w:rsidR="00F02D6A">
        <w:rPr>
          <w:rFonts w:asciiTheme="minorEastAsia" w:hAnsiTheme="minorEastAsia" w:hint="eastAsia"/>
          <w:b/>
          <w:bCs/>
          <w:color w:val="000000"/>
          <w:sz w:val="24"/>
          <w:szCs w:val="24"/>
        </w:rPr>
        <w:t>元（2年）。</w:t>
      </w:r>
      <w:r w:rsidR="00F02D6A">
        <w:rPr>
          <w:rFonts w:asciiTheme="minorEastAsia" w:hAnsiTheme="minorEastAsia" w:hint="eastAsia"/>
          <w:b/>
          <w:bCs/>
          <w:color w:val="000000"/>
          <w:sz w:val="24"/>
          <w:szCs w:val="24"/>
          <w:lang w:val="zh-CN"/>
        </w:rPr>
        <w:t>超出最高限价的投标无效。</w:t>
      </w:r>
    </w:p>
    <w:p w:rsidR="006A7E31" w:rsidRDefault="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sidR="00CA60A1">
        <w:rPr>
          <w:rFonts w:asciiTheme="minorEastAsia" w:hAnsiTheme="minorEastAsia" w:hint="eastAsia"/>
          <w:color w:val="000000"/>
          <w:sz w:val="24"/>
          <w:szCs w:val="24"/>
          <w:lang w:val="zh-CN"/>
        </w:rPr>
        <w:t>按月支付（</w:t>
      </w:r>
      <w:r>
        <w:rPr>
          <w:rFonts w:asciiTheme="minorEastAsia" w:hAnsiTheme="minorEastAsia" w:hint="eastAsia"/>
          <w:color w:val="000000"/>
          <w:sz w:val="24"/>
          <w:szCs w:val="24"/>
        </w:rPr>
        <w:t>银行转账</w:t>
      </w:r>
      <w:r w:rsidR="00CA60A1">
        <w:rPr>
          <w:rFonts w:asciiTheme="minorEastAsia" w:hAnsiTheme="minorEastAsia" w:hint="eastAsia"/>
          <w:color w:val="000000"/>
          <w:sz w:val="24"/>
          <w:szCs w:val="24"/>
        </w:rPr>
        <w:t>）</w:t>
      </w:r>
    </w:p>
    <w:p w:rsidR="00CA60A1" w:rsidRDefault="00F02D6A" w:rsidP="00CA60A1">
      <w:pPr>
        <w:tabs>
          <w:tab w:val="left" w:pos="7095"/>
        </w:tabs>
        <w:spacing w:line="360" w:lineRule="auto"/>
        <w:ind w:firstLineChars="200" w:firstLine="480"/>
        <w:contextualSpacing/>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CA60A1" w:rsidRPr="007657A1">
        <w:rPr>
          <w:rFonts w:asciiTheme="minorEastAsia" w:hAnsiTheme="minorEastAsia" w:cs="仿宋_GB2312" w:hint="eastAsia"/>
          <w:sz w:val="24"/>
          <w:szCs w:val="24"/>
        </w:rPr>
        <w:t>中标方提供发票后10个工作日内银行转账。</w:t>
      </w:r>
    </w:p>
    <w:p w:rsidR="006A7E31" w:rsidRDefault="00CA60A1" w:rsidP="00CA60A1">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F02D6A" w:rsidRDefault="00F02D6A">
      <w:pPr>
        <w:autoSpaceDE w:val="0"/>
        <w:autoSpaceDN w:val="0"/>
        <w:adjustRightInd w:val="0"/>
        <w:jc w:val="center"/>
        <w:rPr>
          <w:rFonts w:asciiTheme="majorEastAsia" w:eastAsiaTheme="majorEastAsia" w:hAnsiTheme="majorEastAsia" w:cs="宋体"/>
          <w:b/>
          <w:kern w:val="0"/>
          <w:sz w:val="36"/>
          <w:szCs w:val="36"/>
        </w:rPr>
      </w:pPr>
    </w:p>
    <w:p w:rsidR="00DD0550" w:rsidRDefault="00DD0550">
      <w:pPr>
        <w:autoSpaceDE w:val="0"/>
        <w:autoSpaceDN w:val="0"/>
        <w:adjustRightInd w:val="0"/>
        <w:jc w:val="center"/>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CA60A1">
              <w:rPr>
                <w:rFonts w:asciiTheme="minorEastAsia" w:hAnsiTheme="minorEastAsia" w:cs="仿宋_GB2312" w:hint="eastAsia"/>
                <w:sz w:val="24"/>
                <w:szCs w:val="24"/>
              </w:rPr>
              <w:t>2018-2020年局机关</w:t>
            </w:r>
            <w:r>
              <w:rPr>
                <w:rFonts w:asciiTheme="minorEastAsia" w:hAnsiTheme="minorEastAsia" w:cs="仿宋_GB2312" w:hint="eastAsia"/>
                <w:sz w:val="24"/>
                <w:szCs w:val="24"/>
              </w:rPr>
              <w:t>物业管理服务</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ZFCG-G201815</w:t>
            </w:r>
            <w:r w:rsidR="0099388B">
              <w:rPr>
                <w:rFonts w:asciiTheme="minorEastAsia" w:hAnsiTheme="minorEastAsia" w:cs="仿宋_GB2312" w:hint="eastAsia"/>
                <w:sz w:val="24"/>
                <w:szCs w:val="24"/>
              </w:rPr>
              <w:t>6</w:t>
            </w:r>
            <w:r>
              <w:rPr>
                <w:rFonts w:asciiTheme="minorEastAsia" w:hAnsiTheme="minorEastAsia" w:cs="仿宋_GB2312" w:hint="eastAsia"/>
                <w:sz w:val="24"/>
                <w:szCs w:val="24"/>
              </w:rPr>
              <w:t>号</w:t>
            </w:r>
          </w:p>
          <w:p w:rsidR="0099388B" w:rsidRPr="0099388B"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9388B" w:rsidRPr="0099388B">
              <w:rPr>
                <w:rFonts w:asciiTheme="minorEastAsia" w:hAnsiTheme="minorEastAsia" w:cs="仿宋_GB2312" w:hint="eastAsia"/>
                <w:sz w:val="24"/>
                <w:szCs w:val="24"/>
              </w:rPr>
              <w:t>1主要内容：</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1.1门卫执勤、来客咨询登记、报纸分发及办公区域内巡逻等公共秩序维护人员24小时值班，并配合公安机关等做好公共区域的安全防范工作；</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1.2巡逻人员应按巡逻路线规范巡逻，发现行人、车辆、建筑物设施等有异常情况的，应及时处理或报告。对发现在公共场合所有赌博等违反治安行为的，应当制止，并及时向有关行政管理部门报告；</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1.3对违反物业服务区域管理规定的情况应及时劝阻，并接受业主或非业主使用人的求助和询问；</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1.4建立、健全安全事故、突发事件的防范应急预案，并定期组织演练。</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1.5院内机动车引导停放规范、有序，指挥得当，无交通堵塞。</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1.6非机动车停放规范、有序，无倾倒、堵塞现象。</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2、要求</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2.1人员年龄要求在55岁以内，身体健康、五官端正、无犯罪记录。</w:t>
            </w:r>
          </w:p>
          <w:p w:rsidR="006A7E31"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99388B">
              <w:rPr>
                <w:rFonts w:asciiTheme="minorEastAsia" w:hAnsiTheme="minorEastAsia" w:cs="仿宋_GB2312" w:hint="eastAsia"/>
                <w:sz w:val="24"/>
                <w:szCs w:val="24"/>
              </w:rPr>
              <w:t>公路管理局</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99388B">
              <w:rPr>
                <w:rFonts w:asciiTheme="minorEastAsia" w:hAnsiTheme="minorEastAsia" w:cs="仿宋_GB2312" w:hint="eastAsia"/>
                <w:sz w:val="24"/>
                <w:szCs w:val="24"/>
              </w:rPr>
              <w:t>公路管理局</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99388B">
              <w:rPr>
                <w:rFonts w:asciiTheme="minorEastAsia" w:hAnsiTheme="minorEastAsia" w:cs="仿宋_GB2312" w:hint="eastAsia"/>
                <w:sz w:val="24"/>
                <w:szCs w:val="24"/>
              </w:rPr>
              <w:t>七一路与文峰路交叉口</w:t>
            </w:r>
          </w:p>
          <w:p w:rsidR="006A7E31"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9388B">
              <w:rPr>
                <w:rFonts w:asciiTheme="minorEastAsia" w:hAnsiTheme="minorEastAsia" w:cs="仿宋_GB2312" w:hint="eastAsia"/>
                <w:sz w:val="24"/>
                <w:szCs w:val="24"/>
              </w:rPr>
              <w:t>王志军</w:t>
            </w:r>
            <w:r>
              <w:rPr>
                <w:rFonts w:asciiTheme="minorEastAsia" w:hAnsiTheme="minorEastAsia" w:cs="仿宋_GB2312" w:hint="eastAsia"/>
                <w:sz w:val="24"/>
                <w:szCs w:val="24"/>
              </w:rPr>
              <w:t>   联系电话：</w:t>
            </w:r>
            <w:r w:rsidR="009872E3" w:rsidRPr="009872E3">
              <w:rPr>
                <w:rFonts w:asciiTheme="minorEastAsia" w:hAnsiTheme="minorEastAsia" w:cs="仿宋_GB2312" w:hint="eastAsia"/>
                <w:sz w:val="24"/>
                <w:szCs w:val="24"/>
              </w:rPr>
              <w:t>1</w:t>
            </w:r>
            <w:r w:rsidR="0099388B">
              <w:rPr>
                <w:rFonts w:asciiTheme="minorEastAsia" w:hAnsiTheme="minorEastAsia" w:cs="仿宋_GB2312" w:hint="eastAsia"/>
                <w:sz w:val="24"/>
                <w:szCs w:val="24"/>
              </w:rPr>
              <w:t>3839019128</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F02D6A" w:rsidP="00570A9D">
            <w:pPr>
              <w:autoSpaceDE w:val="0"/>
              <w:autoSpaceDN w:val="0"/>
              <w:adjustRightInd w:val="0"/>
              <w:spacing w:line="360" w:lineRule="auto"/>
              <w:ind w:right="-11"/>
              <w:rPr>
                <w:rFonts w:asciiTheme="minorEastAsia" w:hAnsiTheme="minorEastAsia" w:cs="宋体"/>
                <w:b/>
                <w:kern w:val="0"/>
                <w:sz w:val="24"/>
                <w:szCs w:val="24"/>
                <w:lang w:val="zh-CN"/>
              </w:rPr>
            </w:pPr>
            <w:r w:rsidRPr="00F02D6A">
              <w:rPr>
                <w:rFonts w:asciiTheme="minorEastAsia" w:hAnsiTheme="minorEastAsia" w:cs="宋体" w:hint="eastAsia"/>
                <w:b/>
                <w:kern w:val="0"/>
                <w:sz w:val="24"/>
                <w:szCs w:val="24"/>
                <w:lang w:val="zh-CN"/>
              </w:rPr>
              <w:t>七、</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仿宋_GB2312"/>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2197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2197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99388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691200</w:t>
            </w:r>
            <w:r w:rsidR="00F02D6A">
              <w:rPr>
                <w:rFonts w:asciiTheme="minorEastAsia" w:hAnsiTheme="minorEastAsia" w:cs="宋体" w:hint="eastAsia"/>
                <w:bCs/>
                <w:sz w:val="24"/>
                <w:szCs w:val="24"/>
                <w:lang w:val="zh-CN"/>
              </w:rPr>
              <w:t>元（2年），超出最高限价的投标无效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A2197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A2197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A2197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A2197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045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EB37EB">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04566A">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0456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04566A">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9388B">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w:t>
            </w:r>
            <w:r w:rsidR="0099388B">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仟元整（¥</w:t>
            </w:r>
            <w:r w:rsidR="0099388B">
              <w:rPr>
                <w:rFonts w:asciiTheme="minorEastAsia" w:hAnsiTheme="minorEastAsia" w:cs="仿宋_GB2312" w:hint="eastAsia"/>
                <w:sz w:val="24"/>
                <w:szCs w:val="24"/>
              </w:rPr>
              <w:t>13</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w:t>
            </w:r>
            <w:r>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A2197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A2197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A2197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A2197C">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w:t>
            </w:r>
            <w:r>
              <w:rPr>
                <w:rFonts w:asciiTheme="minorEastAsia" w:hAnsiTheme="minorEastAsia" w:cs="仿宋_GB2312" w:hint="eastAsia"/>
                <w:sz w:val="24"/>
                <w:szCs w:val="24"/>
                <w:lang w:val="zh-CN"/>
              </w:rPr>
              <w:lastRenderedPageBreak/>
              <w:t>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A2197C">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A2197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A2197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A2197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rsidP="00EB37E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A7E31" w:rsidRDefault="00F02D6A" w:rsidP="0099388B">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99388B" w:rsidRPr="007657A1" w:rsidTr="00427A51">
        <w:trPr>
          <w:trHeight w:val="90"/>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分值构成</w:t>
            </w:r>
          </w:p>
        </w:tc>
        <w:tc>
          <w:tcPr>
            <w:tcW w:w="6920" w:type="dxa"/>
            <w:gridSpan w:val="2"/>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价格分值：  20   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商务部分：  60   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技术部分：  20   分</w:t>
            </w:r>
          </w:p>
        </w:tc>
      </w:tr>
      <w:tr w:rsidR="0099388B" w:rsidRPr="007657A1" w:rsidTr="00427A51">
        <w:trPr>
          <w:trHeight w:val="382"/>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一、价格部分（满分 20  分）</w:t>
            </w:r>
          </w:p>
        </w:tc>
      </w:tr>
      <w:tr w:rsidR="0099388B" w:rsidRPr="007657A1" w:rsidTr="00427A51">
        <w:trPr>
          <w:trHeight w:val="43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427A51">
        <w:trPr>
          <w:trHeight w:val="1299"/>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投标报价</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评标基准价：满足招标文件要求的有效投标报价中，最低的投标报价为评标基准价。</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投标报价得分=（评标基准价/投标报价）× 20</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20分</w:t>
            </w:r>
          </w:p>
        </w:tc>
      </w:tr>
      <w:tr w:rsidR="0099388B" w:rsidRPr="007657A1" w:rsidTr="00427A51">
        <w:trPr>
          <w:trHeight w:val="400"/>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二、商务部分（满分 60 分）</w:t>
            </w:r>
          </w:p>
        </w:tc>
      </w:tr>
      <w:tr w:rsidR="0099388B" w:rsidRPr="007657A1" w:rsidTr="00427A51">
        <w:trPr>
          <w:trHeight w:val="362"/>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427A51">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企业实力</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1、投标人自2014年1月1日以来，获得过住</w:t>
            </w:r>
            <w:proofErr w:type="gramStart"/>
            <w:r w:rsidRPr="007657A1">
              <w:rPr>
                <w:rFonts w:asciiTheme="minorEastAsia" w:hAnsiTheme="minorEastAsia" w:cs="仿宋_GB2312" w:hint="eastAsia"/>
                <w:sz w:val="24"/>
                <w:szCs w:val="24"/>
              </w:rPr>
              <w:t>建部门</w:t>
            </w:r>
            <w:proofErr w:type="gramEnd"/>
            <w:r w:rsidRPr="007657A1">
              <w:rPr>
                <w:rFonts w:asciiTheme="minorEastAsia" w:hAnsiTheme="minorEastAsia" w:cs="仿宋_GB2312" w:hint="eastAsia"/>
                <w:sz w:val="24"/>
                <w:szCs w:val="24"/>
              </w:rPr>
              <w:t>授予的优秀（示范）项目或者优秀物业项目荣誉称号，得2分，满分2分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2、投标人通过质量管理体系认证、环境管理体系认证，职业健康体系认证，每项3分，满分9分。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3、投标人通过信用评估机构出具的信用等级AAA级认证的得6分。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4、</w:t>
            </w:r>
            <w:r w:rsidR="0004566A">
              <w:rPr>
                <w:rFonts w:asciiTheme="minorEastAsia" w:hAnsiTheme="minorEastAsia" w:cs="仿宋_GB2312" w:hint="eastAsia"/>
                <w:sz w:val="24"/>
                <w:szCs w:val="24"/>
              </w:rPr>
              <w:t>为强化安全管理，拟派人员中持有建（构）筑物消防员证书的每人</w:t>
            </w:r>
            <w:r w:rsidRPr="007657A1">
              <w:rPr>
                <w:rFonts w:asciiTheme="minorEastAsia" w:hAnsiTheme="minorEastAsia" w:cs="仿宋_GB2312" w:hint="eastAsia"/>
                <w:sz w:val="24"/>
                <w:szCs w:val="24"/>
              </w:rPr>
              <w:t>得4分，满分4分。</w:t>
            </w:r>
            <w:r w:rsidR="0004566A">
              <w:rPr>
                <w:rFonts w:asciiTheme="minorEastAsia" w:hAnsiTheme="minorEastAsia" w:cs="仿宋_GB2312" w:hint="eastAsia"/>
                <w:sz w:val="24"/>
                <w:szCs w:val="24"/>
              </w:rPr>
              <w:t>持证人员须提供本单位三年以上的社保且在当地人</w:t>
            </w:r>
            <w:proofErr w:type="gramStart"/>
            <w:r w:rsidR="0004566A">
              <w:rPr>
                <w:rFonts w:asciiTheme="minorEastAsia" w:hAnsiTheme="minorEastAsia" w:cs="仿宋_GB2312" w:hint="eastAsia"/>
                <w:sz w:val="24"/>
                <w:szCs w:val="24"/>
              </w:rPr>
              <w:t>社部门</w:t>
            </w:r>
            <w:proofErr w:type="gramEnd"/>
            <w:r w:rsidR="0004566A">
              <w:rPr>
                <w:rFonts w:asciiTheme="minorEastAsia" w:hAnsiTheme="minorEastAsia" w:cs="仿宋_GB2312" w:hint="eastAsia"/>
                <w:sz w:val="24"/>
                <w:szCs w:val="24"/>
              </w:rPr>
              <w:t>网站可查询，否则不得分。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5、根据投标人在本项目以前工商、行业主管部门颁发的荣誉证书等情况，每提供一份荣誉证书加1分；满分4分。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6（提供的证书要求在投标文件中均须提供复印件加盖公章）拟派管理人员应具有全国物业管理从业人员岗位证书，实行持证上岗，并且为本公司正式员工（需提供</w:t>
            </w:r>
            <w:r w:rsidRPr="007657A1">
              <w:rPr>
                <w:rFonts w:asciiTheme="minorEastAsia" w:hAnsiTheme="minorEastAsia" w:cs="仿宋_GB2312" w:hint="eastAsia"/>
                <w:sz w:val="24"/>
                <w:szCs w:val="24"/>
              </w:rPr>
              <w:lastRenderedPageBreak/>
              <w:t>社会养老保险中心出具的《企业职工基本养老保险个人账户查询单》，单位名称为本公司），岗位证书及《账户查询单》均需提供原件。每人得1分，满分6分。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7、投标人提供与保安公司签订的用工协议的得2分；提供公安机关出具的《自行招用保安员单位备案证明》的得6分；不提供者不得分；本项满分6分。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37分</w:t>
            </w:r>
          </w:p>
        </w:tc>
      </w:tr>
      <w:tr w:rsidR="0099388B" w:rsidRPr="007657A1" w:rsidTr="00427A51">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业绩</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具有物业管理项目业绩，合同金额在50万元及以上（含50万元）的每份加4分，此项最高20分。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20分</w:t>
            </w:r>
          </w:p>
        </w:tc>
      </w:tr>
      <w:tr w:rsidR="0099388B" w:rsidRPr="007657A1" w:rsidTr="00427A51">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投标文件编制</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1、装订规范、文字清晰、无差错2分。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2、所提供资料准确完整1分。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3分</w:t>
            </w:r>
          </w:p>
        </w:tc>
      </w:tr>
      <w:tr w:rsidR="0099388B" w:rsidRPr="007657A1" w:rsidTr="00427A51">
        <w:trPr>
          <w:trHeight w:val="324"/>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三、技术部分（满分 20 分）</w:t>
            </w:r>
          </w:p>
        </w:tc>
      </w:tr>
      <w:tr w:rsidR="0099388B" w:rsidRPr="007657A1" w:rsidTr="00427A51">
        <w:trPr>
          <w:trHeight w:val="29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427A51">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服务方案</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1、对服务项目背景现状、实际需求、运作要求等理解到位、分析全面深入的得4分，有相关描述的得2分，不提供不得分。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2、工作流程、作业程序及管理方案全面、规范、无漏项的，得4分，有相关描述的得2分，不提供不得分。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3、员工培训计划方案、绩效考核、管理全面、有效的，得4分，有相关描述的得2分，不提供不得分。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4、应急情况处理方案全面、有效的，得4分，有相关描述的得2分，不提供不得分。</w:t>
            </w:r>
          </w:p>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5、管理人员岗位配置全面无缺岗，</w:t>
            </w:r>
            <w:proofErr w:type="gramStart"/>
            <w:r w:rsidRPr="007657A1">
              <w:rPr>
                <w:rFonts w:asciiTheme="minorEastAsia" w:hAnsiTheme="minorEastAsia" w:cs="仿宋_GB2312" w:hint="eastAsia"/>
                <w:sz w:val="24"/>
                <w:szCs w:val="24"/>
              </w:rPr>
              <w:t>且人员</w:t>
            </w:r>
            <w:proofErr w:type="gramEnd"/>
            <w:r w:rsidRPr="007657A1">
              <w:rPr>
                <w:rFonts w:asciiTheme="minorEastAsia" w:hAnsiTheme="minorEastAsia" w:cs="仿宋_GB2312" w:hint="eastAsia"/>
                <w:sz w:val="24"/>
                <w:szCs w:val="24"/>
              </w:rPr>
              <w:t>数量科学合</w:t>
            </w:r>
            <w:r w:rsidRPr="007657A1">
              <w:rPr>
                <w:rFonts w:asciiTheme="minorEastAsia" w:hAnsiTheme="minorEastAsia" w:cs="仿宋_GB2312" w:hint="eastAsia"/>
                <w:sz w:val="24"/>
                <w:szCs w:val="24"/>
              </w:rPr>
              <w:lastRenderedPageBreak/>
              <w:t>理的，得4分，有相关描述的得2分，不提供不得分。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427A51">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20分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w:t>
      </w:r>
      <w:r w:rsidRPr="00570A9D">
        <w:rPr>
          <w:rFonts w:ascii="宋体" w:hAnsi="宋体" w:cs="仿宋_GB2312" w:hint="eastAsia"/>
          <w:sz w:val="24"/>
          <w:szCs w:val="24"/>
        </w:rPr>
        <w:lastRenderedPageBreak/>
        <w:t>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70A9D">
      <w:pPr>
        <w:adjustRightInd w:val="0"/>
        <w:snapToGrid w:val="0"/>
        <w:spacing w:line="360" w:lineRule="auto"/>
        <w:rPr>
          <w:rFonts w:ascii="宋体" w:hAnsi="宋体" w:cs="Courier New"/>
          <w:szCs w:val="21"/>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5E6993">
      <w:pPr>
        <w:spacing w:before="50" w:afterLines="50" w:line="360" w:lineRule="auto"/>
        <w:contextualSpacing/>
        <w:jc w:val="left"/>
        <w:rPr>
          <w:rFonts w:asciiTheme="minorEastAsia" w:hAnsiTheme="minorEastAsia"/>
          <w:color w:val="000000"/>
          <w:sz w:val="24"/>
          <w:szCs w:val="24"/>
        </w:rPr>
      </w:pP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BE13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lastRenderedPageBreak/>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w:t>
      </w:r>
      <w:r w:rsidRPr="00570A9D">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6A7E31">
      <w:pPr>
        <w:adjustRightInd w:val="0"/>
        <w:snapToGrid w:val="0"/>
        <w:spacing w:line="360" w:lineRule="auto"/>
        <w:rPr>
          <w:rFonts w:asciiTheme="minorEastAsia" w:hAnsiTheme="minorEastAsia" w:cs="宋体"/>
          <w:sz w:val="24"/>
          <w:szCs w:val="24"/>
          <w:u w:val="single"/>
        </w:rPr>
      </w:pP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A7E31" w:rsidRDefault="006A7E31">
      <w:pPr>
        <w:adjustRightInd w:val="0"/>
        <w:snapToGrid w:val="0"/>
        <w:spacing w:line="360" w:lineRule="auto"/>
        <w:ind w:firstLineChars="2050" w:firstLine="4920"/>
        <w:rPr>
          <w:rFonts w:asciiTheme="minorEastAsia" w:hAnsiTheme="minorEastAsia" w:cs="宋体"/>
          <w:sz w:val="24"/>
          <w:szCs w:val="24"/>
        </w:rPr>
      </w:pPr>
    </w:p>
    <w:p w:rsidR="0061021B" w:rsidRPr="0061021B" w:rsidRDefault="00F02D6A" w:rsidP="0061021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lastRenderedPageBreak/>
        <w:t>日期：   年   月   日</w:t>
      </w:r>
    </w:p>
    <w:p w:rsidR="00570A9D" w:rsidRDefault="00570A9D">
      <w:pPr>
        <w:spacing w:line="480" w:lineRule="exact"/>
        <w:jc w:val="center"/>
        <w:rPr>
          <w:rFonts w:asciiTheme="majorEastAsia" w:eastAsiaTheme="majorEastAsia" w:hAnsiTheme="majorEastAsia"/>
          <w:b/>
          <w:bCs/>
          <w:color w:val="000000"/>
          <w:sz w:val="36"/>
          <w:szCs w:val="36"/>
        </w:rPr>
      </w:pPr>
    </w:p>
    <w:p w:rsidR="00570A9D" w:rsidRDefault="00570A9D">
      <w:pPr>
        <w:spacing w:line="480" w:lineRule="exact"/>
        <w:jc w:val="center"/>
        <w:rPr>
          <w:rFonts w:asciiTheme="majorEastAsia" w:eastAsiaTheme="majorEastAsia" w:hAnsiTheme="majorEastAsia"/>
          <w:b/>
          <w:bCs/>
          <w:color w:val="000000"/>
          <w:sz w:val="36"/>
          <w:szCs w:val="36"/>
        </w:rPr>
      </w:pP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A7E31" w:rsidRDefault="00F02D6A" w:rsidP="005E699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6A7E31" w:rsidRDefault="00F02D6A" w:rsidP="005E699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5E69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5E699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5E6993">
      <w:pPr>
        <w:spacing w:beforeLines="50" w:afterLines="50" w:line="360" w:lineRule="auto"/>
        <w:ind w:firstLineChars="236" w:firstLine="566"/>
        <w:rPr>
          <w:rFonts w:asciiTheme="minorEastAsia" w:hAnsiTheme="minorEastAsia" w:cs="宋体"/>
          <w:sz w:val="24"/>
          <w:szCs w:val="24"/>
          <w:lang w:val="zh-CN"/>
        </w:rPr>
      </w:pPr>
    </w:p>
    <w:p w:rsidR="006A7E31" w:rsidRDefault="00F02D6A" w:rsidP="005E699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5E699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5E6993">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5E6993">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850AD5" w:rsidRDefault="00850AD5">
      <w:pPr>
        <w:autoSpaceDE w:val="0"/>
        <w:autoSpaceDN w:val="0"/>
        <w:adjustRightInd w:val="0"/>
        <w:spacing w:line="360" w:lineRule="auto"/>
        <w:jc w:val="center"/>
        <w:outlineLvl w:val="0"/>
        <w:rPr>
          <w:rFonts w:ascii="宋体" w:hAnsi="宋体"/>
          <w:b/>
          <w:bCs/>
          <w:color w:val="000000"/>
          <w:sz w:val="36"/>
          <w:szCs w:val="36"/>
        </w:rPr>
      </w:pPr>
    </w:p>
    <w:p w:rsidR="00850AD5" w:rsidRDefault="00850AD5">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5E699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A7E31"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1B" w:rsidRDefault="000C521B" w:rsidP="006A7E31">
      <w:r>
        <w:separator/>
      </w:r>
    </w:p>
  </w:endnote>
  <w:endnote w:type="continuationSeparator" w:id="0">
    <w:p w:rsidR="000C521B" w:rsidRDefault="000C521B"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D9" w:rsidRDefault="00A2197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A1FD9" w:rsidRDefault="00A2197C">
                <w:pPr>
                  <w:pStyle w:val="a9"/>
                </w:pPr>
                <w:fldSimple w:instr=" PAGE  \* MERGEFORMAT ">
                  <w:r w:rsidR="005E6993">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1B" w:rsidRDefault="000C521B" w:rsidP="006A7E31">
      <w:r>
        <w:separator/>
      </w:r>
    </w:p>
  </w:footnote>
  <w:footnote w:type="continuationSeparator" w:id="0">
    <w:p w:rsidR="000C521B" w:rsidRDefault="000C521B"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3131F65"/>
    <w:multiLevelType w:val="hybridMultilevel"/>
    <w:tmpl w:val="DD9C5D6C"/>
    <w:lvl w:ilvl="0" w:tplc="D4E03C1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70D97B4A"/>
    <w:multiLevelType w:val="hybridMultilevel"/>
    <w:tmpl w:val="E4563E84"/>
    <w:lvl w:ilvl="0" w:tplc="D5744170">
      <w:start w:val="2"/>
      <w:numFmt w:val="japaneseCounting"/>
      <w:lvlText w:val="第%1章"/>
      <w:lvlJc w:val="left"/>
      <w:pPr>
        <w:ind w:left="4669" w:hanging="1125"/>
      </w:pPr>
      <w:rPr>
        <w:rFonts w:hint="default"/>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566A"/>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4BFB"/>
    <w:rsid w:val="000B59E9"/>
    <w:rsid w:val="000C05E8"/>
    <w:rsid w:val="000C393F"/>
    <w:rsid w:val="000C521B"/>
    <w:rsid w:val="000C57C8"/>
    <w:rsid w:val="000C5930"/>
    <w:rsid w:val="000C6651"/>
    <w:rsid w:val="000C6CC0"/>
    <w:rsid w:val="000C6E80"/>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616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6C2C"/>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D0F5F"/>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993"/>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0AD5"/>
    <w:rsid w:val="00856E26"/>
    <w:rsid w:val="008629A1"/>
    <w:rsid w:val="00870DCD"/>
    <w:rsid w:val="00875099"/>
    <w:rsid w:val="008824BB"/>
    <w:rsid w:val="008868B3"/>
    <w:rsid w:val="00893816"/>
    <w:rsid w:val="00894121"/>
    <w:rsid w:val="00896627"/>
    <w:rsid w:val="008A493C"/>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197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24C9"/>
    <w:rsid w:val="00BB42A7"/>
    <w:rsid w:val="00BB51F6"/>
    <w:rsid w:val="00BB6CC2"/>
    <w:rsid w:val="00BC01E9"/>
    <w:rsid w:val="00BC05E7"/>
    <w:rsid w:val="00BD0FE7"/>
    <w:rsid w:val="00BD3AFF"/>
    <w:rsid w:val="00BE1365"/>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0550"/>
    <w:rsid w:val="00DD116A"/>
    <w:rsid w:val="00DD1648"/>
    <w:rsid w:val="00DE30B0"/>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561C"/>
    <w:rsid w:val="00FC0DEB"/>
    <w:rsid w:val="00FC4909"/>
    <w:rsid w:val="00FC4962"/>
    <w:rsid w:val="00FD12DE"/>
    <w:rsid w:val="00FD4B47"/>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1417E-EA50-4171-A046-CA818BCB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72</Pages>
  <Words>5934</Words>
  <Characters>33828</Characters>
  <Application>Microsoft Office Word</Application>
  <DocSecurity>0</DocSecurity>
  <Lines>281</Lines>
  <Paragraphs>79</Paragraphs>
  <ScaleCrop>false</ScaleCrop>
  <Company>Sky123.Org</Company>
  <LinksUpToDate>false</LinksUpToDate>
  <CharactersWithSpaces>39683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2018-09-12T01:08:00Z</cp:lastPrinted>
  <dcterms:created xsi:type="dcterms:W3CDTF">2018-10-10T08:01:00Z</dcterms:created>
  <dcterms:modified xsi:type="dcterms:W3CDTF">2018-11-01T06:52:00Z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