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ayout w:type="fixed"/>
        <w:tblLook w:val="0000"/>
      </w:tblPr>
      <w:tblGrid>
        <w:gridCol w:w="804"/>
        <w:gridCol w:w="1709"/>
        <w:gridCol w:w="1259"/>
        <w:gridCol w:w="5979"/>
        <w:gridCol w:w="814"/>
        <w:gridCol w:w="814"/>
        <w:gridCol w:w="816"/>
        <w:gridCol w:w="814"/>
        <w:gridCol w:w="1165"/>
      </w:tblGrid>
      <w:tr w:rsidR="003C6585" w:rsidRPr="00821547" w:rsidTr="00A129AC">
        <w:trPr>
          <w:trHeight w:val="851"/>
          <w:jc w:val="center"/>
        </w:trPr>
        <w:tc>
          <w:tcPr>
            <w:tcW w:w="284" w:type="pct"/>
            <w:tcBorders>
              <w:top w:val="single" w:sz="6" w:space="0" w:color="auto"/>
              <w:left w:val="single" w:sz="6" w:space="0" w:color="auto"/>
              <w:bottom w:val="single" w:sz="6" w:space="0" w:color="auto"/>
              <w:right w:val="single" w:sz="6" w:space="0" w:color="auto"/>
            </w:tcBorders>
            <w:shd w:val="clear" w:color="auto" w:fill="F2F2F2"/>
            <w:vAlign w:val="center"/>
          </w:tcPr>
          <w:p w:rsidR="003C6585" w:rsidRPr="00821547" w:rsidRDefault="003C6585" w:rsidP="00A129AC">
            <w:pPr>
              <w:autoSpaceDE w:val="0"/>
              <w:autoSpaceDN w:val="0"/>
              <w:adjustRightInd w:val="0"/>
              <w:spacing w:line="320" w:lineRule="exact"/>
              <w:jc w:val="center"/>
              <w:rPr>
                <w:rFonts w:ascii="宋体" w:hAnsi="宋体" w:cs="宋体"/>
                <w:b/>
                <w:sz w:val="18"/>
                <w:szCs w:val="18"/>
                <w:lang w:val="zh-CN"/>
              </w:rPr>
            </w:pPr>
            <w:r w:rsidRPr="00821547">
              <w:rPr>
                <w:rFonts w:ascii="宋体" w:hAnsi="宋体" w:cs="宋体" w:hint="eastAsia"/>
                <w:b/>
                <w:sz w:val="18"/>
                <w:szCs w:val="18"/>
                <w:lang w:val="zh-CN"/>
              </w:rPr>
              <w:t>序号</w:t>
            </w:r>
          </w:p>
        </w:tc>
        <w:tc>
          <w:tcPr>
            <w:tcW w:w="603" w:type="pct"/>
            <w:tcBorders>
              <w:top w:val="single" w:sz="6" w:space="0" w:color="auto"/>
              <w:left w:val="single" w:sz="6" w:space="0" w:color="auto"/>
              <w:bottom w:val="single" w:sz="6" w:space="0" w:color="auto"/>
              <w:right w:val="single" w:sz="6" w:space="0" w:color="auto"/>
            </w:tcBorders>
            <w:shd w:val="clear" w:color="auto" w:fill="F2F2F2"/>
            <w:vAlign w:val="center"/>
          </w:tcPr>
          <w:p w:rsidR="003C6585" w:rsidRPr="00821547" w:rsidRDefault="003C6585" w:rsidP="00A129AC">
            <w:pPr>
              <w:autoSpaceDE w:val="0"/>
              <w:autoSpaceDN w:val="0"/>
              <w:adjustRightInd w:val="0"/>
              <w:spacing w:line="320" w:lineRule="exact"/>
              <w:jc w:val="center"/>
              <w:rPr>
                <w:rFonts w:ascii="宋体" w:hAnsi="宋体" w:cs="宋体"/>
                <w:b/>
                <w:sz w:val="18"/>
                <w:szCs w:val="18"/>
                <w:lang w:val="zh-CN"/>
              </w:rPr>
            </w:pPr>
            <w:r w:rsidRPr="00821547">
              <w:rPr>
                <w:rFonts w:ascii="宋体" w:hAnsi="宋体" w:cs="宋体" w:hint="eastAsia"/>
                <w:b/>
                <w:sz w:val="18"/>
                <w:szCs w:val="18"/>
                <w:lang w:val="zh-CN"/>
              </w:rPr>
              <w:t>名</w:t>
            </w:r>
            <w:r w:rsidRPr="00821547">
              <w:rPr>
                <w:rFonts w:ascii="宋体" w:hAnsi="宋体" w:cs="宋体"/>
                <w:b/>
                <w:sz w:val="18"/>
                <w:szCs w:val="18"/>
                <w:lang w:val="zh-CN"/>
              </w:rPr>
              <w:t xml:space="preserve"> </w:t>
            </w:r>
            <w:r w:rsidRPr="00821547">
              <w:rPr>
                <w:rFonts w:ascii="宋体" w:hAnsi="宋体" w:cs="宋体" w:hint="eastAsia"/>
                <w:b/>
                <w:sz w:val="18"/>
                <w:szCs w:val="18"/>
                <w:lang w:val="zh-CN"/>
              </w:rPr>
              <w:t>称</w:t>
            </w:r>
          </w:p>
        </w:tc>
        <w:tc>
          <w:tcPr>
            <w:tcW w:w="444" w:type="pct"/>
            <w:tcBorders>
              <w:top w:val="single" w:sz="6" w:space="0" w:color="auto"/>
              <w:left w:val="single" w:sz="6" w:space="0" w:color="auto"/>
              <w:bottom w:val="single" w:sz="6" w:space="0" w:color="auto"/>
              <w:right w:val="single" w:sz="6" w:space="0" w:color="auto"/>
            </w:tcBorders>
            <w:shd w:val="clear" w:color="auto" w:fill="F2F2F2"/>
            <w:vAlign w:val="center"/>
          </w:tcPr>
          <w:p w:rsidR="003C6585" w:rsidRPr="00821547" w:rsidRDefault="003C6585" w:rsidP="00A129AC">
            <w:pPr>
              <w:autoSpaceDE w:val="0"/>
              <w:autoSpaceDN w:val="0"/>
              <w:adjustRightInd w:val="0"/>
              <w:spacing w:line="320" w:lineRule="exact"/>
              <w:jc w:val="center"/>
              <w:rPr>
                <w:rFonts w:ascii="宋体" w:hAnsi="宋体" w:cs="宋体"/>
                <w:b/>
                <w:sz w:val="18"/>
                <w:szCs w:val="18"/>
                <w:lang w:val="zh-CN"/>
              </w:rPr>
            </w:pPr>
            <w:r w:rsidRPr="00821547">
              <w:rPr>
                <w:rFonts w:ascii="宋体" w:hAnsi="宋体" w:cs="宋体" w:hint="eastAsia"/>
                <w:b/>
                <w:sz w:val="18"/>
                <w:szCs w:val="18"/>
                <w:lang w:val="zh-CN"/>
              </w:rPr>
              <w:t>品牌规格型号</w:t>
            </w:r>
          </w:p>
        </w:tc>
        <w:tc>
          <w:tcPr>
            <w:tcW w:w="2109" w:type="pct"/>
            <w:tcBorders>
              <w:top w:val="single" w:sz="6" w:space="0" w:color="auto"/>
              <w:left w:val="single" w:sz="6" w:space="0" w:color="auto"/>
              <w:bottom w:val="single" w:sz="6" w:space="0" w:color="auto"/>
              <w:right w:val="single" w:sz="6" w:space="0" w:color="auto"/>
            </w:tcBorders>
            <w:shd w:val="clear" w:color="auto" w:fill="F2F2F2"/>
            <w:vAlign w:val="center"/>
          </w:tcPr>
          <w:p w:rsidR="003C6585" w:rsidRPr="00821547" w:rsidRDefault="003C6585" w:rsidP="00A129AC">
            <w:pPr>
              <w:autoSpaceDE w:val="0"/>
              <w:autoSpaceDN w:val="0"/>
              <w:adjustRightInd w:val="0"/>
              <w:spacing w:line="320" w:lineRule="exact"/>
              <w:jc w:val="center"/>
              <w:rPr>
                <w:rFonts w:ascii="宋体" w:hAnsi="宋体" w:cs="宋体"/>
                <w:b/>
                <w:sz w:val="18"/>
                <w:szCs w:val="18"/>
                <w:lang w:val="zh-CN"/>
              </w:rPr>
            </w:pPr>
            <w:r w:rsidRPr="00821547">
              <w:rPr>
                <w:rFonts w:ascii="宋体" w:hAnsi="宋体" w:cs="宋体" w:hint="eastAsia"/>
                <w:b/>
                <w:sz w:val="18"/>
                <w:szCs w:val="18"/>
                <w:lang w:val="zh-CN"/>
              </w:rPr>
              <w:t>技术</w:t>
            </w:r>
          </w:p>
          <w:p w:rsidR="003C6585" w:rsidRPr="00821547" w:rsidRDefault="003C6585" w:rsidP="00A129AC">
            <w:pPr>
              <w:autoSpaceDE w:val="0"/>
              <w:autoSpaceDN w:val="0"/>
              <w:adjustRightInd w:val="0"/>
              <w:spacing w:line="320" w:lineRule="exact"/>
              <w:jc w:val="center"/>
              <w:rPr>
                <w:rFonts w:ascii="宋体" w:hAnsi="宋体" w:cs="宋体"/>
                <w:b/>
                <w:sz w:val="18"/>
                <w:szCs w:val="18"/>
                <w:lang w:val="zh-CN"/>
              </w:rPr>
            </w:pPr>
            <w:r w:rsidRPr="00821547">
              <w:rPr>
                <w:rFonts w:ascii="宋体" w:hAnsi="宋体" w:cs="宋体" w:hint="eastAsia"/>
                <w:b/>
                <w:sz w:val="18"/>
                <w:szCs w:val="18"/>
                <w:lang w:val="zh-CN"/>
              </w:rPr>
              <w:t>参数</w:t>
            </w:r>
          </w:p>
        </w:tc>
        <w:tc>
          <w:tcPr>
            <w:tcW w:w="287" w:type="pct"/>
            <w:tcBorders>
              <w:top w:val="single" w:sz="6" w:space="0" w:color="auto"/>
              <w:left w:val="single" w:sz="6" w:space="0" w:color="auto"/>
              <w:bottom w:val="single" w:sz="6" w:space="0" w:color="auto"/>
              <w:right w:val="single" w:sz="6" w:space="0" w:color="auto"/>
            </w:tcBorders>
            <w:shd w:val="clear" w:color="auto" w:fill="F2F2F2"/>
            <w:vAlign w:val="center"/>
          </w:tcPr>
          <w:p w:rsidR="003C6585" w:rsidRPr="00821547" w:rsidRDefault="003C6585" w:rsidP="00A129AC">
            <w:pPr>
              <w:autoSpaceDE w:val="0"/>
              <w:autoSpaceDN w:val="0"/>
              <w:adjustRightInd w:val="0"/>
              <w:spacing w:line="320" w:lineRule="exact"/>
              <w:jc w:val="center"/>
              <w:rPr>
                <w:rFonts w:ascii="宋体" w:hAnsi="宋体" w:cs="宋体"/>
                <w:b/>
                <w:sz w:val="18"/>
                <w:szCs w:val="18"/>
                <w:lang w:val="zh-CN"/>
              </w:rPr>
            </w:pPr>
            <w:r w:rsidRPr="00821547">
              <w:rPr>
                <w:rFonts w:ascii="宋体" w:hAnsi="宋体" w:cs="宋体" w:hint="eastAsia"/>
                <w:b/>
                <w:sz w:val="18"/>
                <w:szCs w:val="18"/>
                <w:lang w:val="zh-CN"/>
              </w:rPr>
              <w:t>单</w:t>
            </w:r>
            <w:r w:rsidRPr="00821547">
              <w:rPr>
                <w:rFonts w:ascii="宋体" w:hAnsi="宋体" w:cs="宋体"/>
                <w:b/>
                <w:sz w:val="18"/>
                <w:szCs w:val="18"/>
                <w:lang w:val="zh-CN"/>
              </w:rPr>
              <w:t xml:space="preserve"> </w:t>
            </w:r>
            <w:r w:rsidRPr="00821547">
              <w:rPr>
                <w:rFonts w:ascii="宋体" w:hAnsi="宋体" w:cs="宋体" w:hint="eastAsia"/>
                <w:b/>
                <w:sz w:val="18"/>
                <w:szCs w:val="18"/>
                <w:lang w:val="zh-CN"/>
              </w:rPr>
              <w:t>位</w:t>
            </w:r>
          </w:p>
        </w:tc>
        <w:tc>
          <w:tcPr>
            <w:tcW w:w="287" w:type="pct"/>
            <w:tcBorders>
              <w:top w:val="single" w:sz="6" w:space="0" w:color="auto"/>
              <w:left w:val="single" w:sz="6" w:space="0" w:color="auto"/>
              <w:bottom w:val="single" w:sz="6" w:space="0" w:color="auto"/>
              <w:right w:val="single" w:sz="6" w:space="0" w:color="auto"/>
            </w:tcBorders>
            <w:shd w:val="clear" w:color="auto" w:fill="F2F2F2"/>
            <w:vAlign w:val="center"/>
          </w:tcPr>
          <w:p w:rsidR="003C6585" w:rsidRPr="00821547" w:rsidRDefault="003C6585" w:rsidP="00A129AC">
            <w:pPr>
              <w:autoSpaceDE w:val="0"/>
              <w:autoSpaceDN w:val="0"/>
              <w:adjustRightInd w:val="0"/>
              <w:spacing w:line="320" w:lineRule="exact"/>
              <w:jc w:val="center"/>
              <w:rPr>
                <w:rFonts w:ascii="宋体" w:hAnsi="宋体" w:cs="宋体"/>
                <w:b/>
                <w:sz w:val="18"/>
                <w:szCs w:val="18"/>
                <w:lang w:val="zh-CN"/>
              </w:rPr>
            </w:pPr>
            <w:r w:rsidRPr="00821547">
              <w:rPr>
                <w:rFonts w:ascii="宋体" w:hAnsi="宋体" w:cs="宋体" w:hint="eastAsia"/>
                <w:b/>
                <w:sz w:val="18"/>
                <w:szCs w:val="18"/>
                <w:lang w:val="zh-CN"/>
              </w:rPr>
              <w:t>数</w:t>
            </w:r>
            <w:r w:rsidRPr="00821547">
              <w:rPr>
                <w:rFonts w:ascii="宋体" w:hAnsi="宋体" w:cs="宋体"/>
                <w:b/>
                <w:sz w:val="18"/>
                <w:szCs w:val="18"/>
                <w:lang w:val="zh-CN"/>
              </w:rPr>
              <w:t xml:space="preserve"> </w:t>
            </w:r>
            <w:r w:rsidRPr="00821547">
              <w:rPr>
                <w:rFonts w:ascii="宋体" w:hAnsi="宋体" w:cs="宋体" w:hint="eastAsia"/>
                <w:b/>
                <w:sz w:val="18"/>
                <w:szCs w:val="18"/>
                <w:lang w:val="zh-CN"/>
              </w:rPr>
              <w:t>量</w:t>
            </w:r>
          </w:p>
        </w:tc>
        <w:tc>
          <w:tcPr>
            <w:tcW w:w="288" w:type="pct"/>
            <w:tcBorders>
              <w:top w:val="single" w:sz="6" w:space="0" w:color="auto"/>
              <w:left w:val="single" w:sz="6" w:space="0" w:color="auto"/>
              <w:bottom w:val="single" w:sz="6" w:space="0" w:color="auto"/>
              <w:right w:val="single" w:sz="6" w:space="0" w:color="auto"/>
            </w:tcBorders>
            <w:shd w:val="clear" w:color="auto" w:fill="F2F2F2"/>
            <w:vAlign w:val="center"/>
          </w:tcPr>
          <w:p w:rsidR="003C6585" w:rsidRPr="00821547" w:rsidRDefault="003C6585" w:rsidP="00A129AC">
            <w:pPr>
              <w:autoSpaceDE w:val="0"/>
              <w:autoSpaceDN w:val="0"/>
              <w:adjustRightInd w:val="0"/>
              <w:spacing w:line="320" w:lineRule="exact"/>
              <w:jc w:val="center"/>
              <w:rPr>
                <w:rFonts w:ascii="宋体" w:hAnsi="宋体" w:cs="宋体"/>
                <w:b/>
                <w:sz w:val="18"/>
                <w:szCs w:val="18"/>
                <w:lang w:val="zh-CN"/>
              </w:rPr>
            </w:pPr>
            <w:r w:rsidRPr="00821547">
              <w:rPr>
                <w:rFonts w:ascii="宋体" w:hAnsi="宋体" w:cs="宋体" w:hint="eastAsia"/>
                <w:b/>
                <w:sz w:val="18"/>
                <w:szCs w:val="18"/>
                <w:lang w:val="zh-CN"/>
              </w:rPr>
              <w:t>单价</w:t>
            </w:r>
          </w:p>
        </w:tc>
        <w:tc>
          <w:tcPr>
            <w:tcW w:w="287" w:type="pct"/>
            <w:tcBorders>
              <w:top w:val="single" w:sz="6" w:space="0" w:color="auto"/>
              <w:left w:val="single" w:sz="6" w:space="0" w:color="auto"/>
              <w:bottom w:val="single" w:sz="6" w:space="0" w:color="auto"/>
              <w:right w:val="single" w:sz="6" w:space="0" w:color="auto"/>
            </w:tcBorders>
            <w:shd w:val="clear" w:color="auto" w:fill="F2F2F2"/>
            <w:vAlign w:val="center"/>
          </w:tcPr>
          <w:p w:rsidR="003C6585" w:rsidRPr="00821547" w:rsidRDefault="003C6585" w:rsidP="00A129AC">
            <w:pPr>
              <w:autoSpaceDE w:val="0"/>
              <w:autoSpaceDN w:val="0"/>
              <w:adjustRightInd w:val="0"/>
              <w:spacing w:line="320" w:lineRule="exact"/>
              <w:ind w:firstLine="120"/>
              <w:jc w:val="center"/>
              <w:rPr>
                <w:rFonts w:ascii="宋体" w:hAnsi="宋体" w:cs="宋体"/>
                <w:b/>
                <w:sz w:val="18"/>
                <w:szCs w:val="18"/>
                <w:lang w:val="zh-CN"/>
              </w:rPr>
            </w:pPr>
            <w:r w:rsidRPr="00821547">
              <w:rPr>
                <w:rFonts w:ascii="宋体" w:hAnsi="宋体" w:cs="宋体" w:hint="eastAsia"/>
                <w:b/>
                <w:sz w:val="18"/>
                <w:szCs w:val="18"/>
                <w:lang w:val="zh-CN"/>
              </w:rPr>
              <w:t>总价</w:t>
            </w:r>
          </w:p>
        </w:tc>
        <w:tc>
          <w:tcPr>
            <w:tcW w:w="411" w:type="pct"/>
            <w:tcBorders>
              <w:top w:val="single" w:sz="6" w:space="0" w:color="auto"/>
              <w:left w:val="single" w:sz="6" w:space="0" w:color="auto"/>
              <w:bottom w:val="single" w:sz="6" w:space="0" w:color="auto"/>
              <w:right w:val="single" w:sz="6" w:space="0" w:color="auto"/>
            </w:tcBorders>
            <w:shd w:val="clear" w:color="auto" w:fill="F2F2F2"/>
            <w:vAlign w:val="center"/>
          </w:tcPr>
          <w:p w:rsidR="003C6585" w:rsidRPr="00821547" w:rsidRDefault="003C6585" w:rsidP="00A129AC">
            <w:pPr>
              <w:autoSpaceDE w:val="0"/>
              <w:autoSpaceDN w:val="0"/>
              <w:adjustRightInd w:val="0"/>
              <w:spacing w:line="320" w:lineRule="exact"/>
              <w:ind w:hanging="120"/>
              <w:jc w:val="center"/>
              <w:rPr>
                <w:rFonts w:ascii="宋体" w:hAnsi="宋体" w:cs="宋体"/>
                <w:b/>
                <w:sz w:val="18"/>
                <w:szCs w:val="18"/>
                <w:lang w:val="zh-CN"/>
              </w:rPr>
            </w:pPr>
            <w:r w:rsidRPr="00821547">
              <w:rPr>
                <w:rFonts w:ascii="宋体" w:hAnsi="宋体" w:cs="宋体" w:hint="eastAsia"/>
                <w:b/>
                <w:sz w:val="18"/>
                <w:szCs w:val="18"/>
                <w:lang w:val="zh-CN"/>
              </w:rPr>
              <w:t>产地及</w:t>
            </w:r>
          </w:p>
          <w:p w:rsidR="003C6585" w:rsidRPr="00821547" w:rsidRDefault="003C6585" w:rsidP="00A129AC">
            <w:pPr>
              <w:autoSpaceDE w:val="0"/>
              <w:autoSpaceDN w:val="0"/>
              <w:adjustRightInd w:val="0"/>
              <w:spacing w:line="320" w:lineRule="exact"/>
              <w:ind w:hanging="120"/>
              <w:jc w:val="center"/>
              <w:rPr>
                <w:rFonts w:ascii="宋体" w:hAnsi="宋体" w:cs="宋体"/>
                <w:b/>
                <w:sz w:val="18"/>
                <w:szCs w:val="18"/>
                <w:lang w:val="zh-CN"/>
              </w:rPr>
            </w:pPr>
            <w:r w:rsidRPr="00821547">
              <w:rPr>
                <w:rFonts w:ascii="宋体" w:hAnsi="宋体" w:cs="宋体" w:hint="eastAsia"/>
                <w:b/>
                <w:sz w:val="18"/>
                <w:szCs w:val="18"/>
                <w:lang w:val="zh-CN"/>
              </w:rPr>
              <w:t>厂家</w:t>
            </w:r>
          </w:p>
        </w:tc>
      </w:tr>
      <w:tr w:rsidR="003C6585" w:rsidRPr="00821547" w:rsidTr="00A129AC">
        <w:trPr>
          <w:trHeight w:val="851"/>
          <w:jc w:val="center"/>
        </w:trPr>
        <w:tc>
          <w:tcPr>
            <w:tcW w:w="28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1</w:t>
            </w:r>
          </w:p>
        </w:tc>
        <w:tc>
          <w:tcPr>
            <w:tcW w:w="603"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rPr>
                <w:rFonts w:ascii="宋体" w:hAnsi="宋体" w:cs="宋体"/>
                <w:sz w:val="18"/>
                <w:szCs w:val="18"/>
              </w:rPr>
            </w:pPr>
            <w:r w:rsidRPr="00821547">
              <w:rPr>
                <w:rFonts w:ascii="宋体" w:hAnsi="宋体" w:hint="eastAsia"/>
                <w:sz w:val="18"/>
                <w:szCs w:val="18"/>
              </w:rPr>
              <w:t>动态智能抓拍摄像机</w:t>
            </w:r>
          </w:p>
        </w:tc>
        <w:tc>
          <w:tcPr>
            <w:tcW w:w="44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cs="宋体" w:hint="eastAsia"/>
                <w:color w:val="000000"/>
                <w:kern w:val="0"/>
                <w:sz w:val="18"/>
                <w:szCs w:val="18"/>
              </w:rPr>
              <w:t>宇视HIC5621@DH-FA-VA</w:t>
            </w:r>
          </w:p>
        </w:tc>
        <w:tc>
          <w:tcPr>
            <w:tcW w:w="2109" w:type="pct"/>
            <w:tcBorders>
              <w:top w:val="single" w:sz="6" w:space="0" w:color="auto"/>
              <w:left w:val="single" w:sz="6" w:space="0" w:color="auto"/>
              <w:bottom w:val="single" w:sz="6" w:space="0" w:color="auto"/>
              <w:right w:val="single" w:sz="6" w:space="0" w:color="auto"/>
            </w:tcBorders>
          </w:tcPr>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1/1.8 inch逐行扫描200万像素CMOS图像传感器，靶面尺寸1/1.8"英寸;镜头焦段覆盖范围＞10-24mm，支持手动变焦；</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图像分辨率1100线，满足高清成像。帧率在1~60可调;信噪比&gt;52dB;最低照度：彩色0.0005lx，黑白0.0001lx，满足微光环境下的高清成像；</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支持宽动态自由设置，当环境亮度变化时，可自动关闭/开启切换，宽动态范围120db;</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支持H.265、H.264 （Main Profile、High Profile、Baseline profile）、M-JPEG编码;满足多种场景下的编码应用需求；</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支持3码流，主码流1920×1080@60fps，子码流1920×1080@60fps，第三码流720×576@60fps;满足不同网络环境下不同客户端的监控需求；</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支持GB/T 28181-2016/ONVIF标准协议对上级平台提供视频流实现人脸识别抓拍;</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支持前端相机进行人脸抓拍，抓拍人脸图片上传后端服务器进行人脸特征提取，进行比对、检索等智能业务；</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OSD支持国标，OSD内容能够自定义；支持对画面中的40个人脸进行检测和抓拍;</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支持40×40像素人脸检测抓拍，抓拍模式离开后抓拍、实时抓拍、间隔抓拍可选，并根据所选模式存储人脸最优的一张图片；确保抓拍的准确性和有效性；</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摄像机具有人脸区域自动曝光功能，可根据检测出的人脸区域自动调整曝光参数;支持关闭telnet连接、弱口令校验、错误登录次数检测（屏蔽）等安全访问机制;</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具有三层网络ARP防护功能，有效防范ARP攻击，提升安全性;</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lastRenderedPageBreak/>
              <w:t>具有良好的网络适应能力，能够在丢包率20%的网络环境下正常工作;</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DV12V±35%，AC24V±35%范围内变化时，摄像机正常工作;</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摄像机能够在-30℃~+60℃的环境下正常工作；满足恶劣条件下正常工作；</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电源接口支持8kV防浪涌，网络端口支持6kV防浪涌;支持本机存储功能，支持TF卡热插拔，最大支持256GB TF卡;</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具有1个音频输入接口、1个音频输出接口、2个报警输入接口、1个报警输出接口，支持告警联动功能；</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具有本地视频输出接口，方便安装调试;</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此次项目配置包含镜头、护罩、补光灯；</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产品符合GB/T28181-2016等标准，方便联网对接。</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hint="eastAsia"/>
                <w:sz w:val="18"/>
                <w:szCs w:val="18"/>
              </w:rPr>
              <w:lastRenderedPageBreak/>
              <w:t>台</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sz w:val="18"/>
                <w:szCs w:val="18"/>
              </w:rPr>
              <w:t>120</w:t>
            </w:r>
          </w:p>
        </w:tc>
        <w:tc>
          <w:tcPr>
            <w:tcW w:w="288"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1930</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231600</w:t>
            </w:r>
          </w:p>
        </w:tc>
        <w:tc>
          <w:tcPr>
            <w:tcW w:w="411"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杭州</w:t>
            </w:r>
          </w:p>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浙江宇视科技有限公司</w:t>
            </w:r>
          </w:p>
        </w:tc>
      </w:tr>
      <w:tr w:rsidR="003C6585" w:rsidRPr="00821547" w:rsidTr="00A129AC">
        <w:trPr>
          <w:trHeight w:val="851"/>
          <w:jc w:val="center"/>
        </w:trPr>
        <w:tc>
          <w:tcPr>
            <w:tcW w:w="28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lastRenderedPageBreak/>
              <w:t>2</w:t>
            </w:r>
          </w:p>
        </w:tc>
        <w:tc>
          <w:tcPr>
            <w:tcW w:w="603"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rPr>
                <w:rFonts w:ascii="宋体" w:hAnsi="宋体" w:cs="宋体"/>
                <w:sz w:val="18"/>
                <w:szCs w:val="18"/>
              </w:rPr>
            </w:pPr>
            <w:r w:rsidRPr="00821547">
              <w:rPr>
                <w:rFonts w:ascii="宋体" w:hAnsi="宋体" w:hint="eastAsia"/>
                <w:sz w:val="18"/>
                <w:szCs w:val="18"/>
              </w:rPr>
              <w:t>立杆和基础</w:t>
            </w:r>
          </w:p>
        </w:tc>
        <w:tc>
          <w:tcPr>
            <w:tcW w:w="44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jc w:val="center"/>
              <w:rPr>
                <w:rFonts w:ascii="宋体" w:hAnsi="宋体" w:cs="宋体"/>
                <w:color w:val="000000"/>
                <w:kern w:val="0"/>
                <w:sz w:val="18"/>
                <w:szCs w:val="18"/>
              </w:rPr>
            </w:pPr>
            <w:r w:rsidRPr="00821547">
              <w:rPr>
                <w:rFonts w:ascii="宋体" w:hAnsi="宋体" w:cs="宋体" w:hint="eastAsia"/>
                <w:color w:val="000000"/>
                <w:kern w:val="0"/>
                <w:sz w:val="18"/>
                <w:szCs w:val="18"/>
              </w:rPr>
              <w:t>银江定制</w:t>
            </w:r>
          </w:p>
        </w:tc>
        <w:tc>
          <w:tcPr>
            <w:tcW w:w="2109"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rPr>
                <w:rFonts w:ascii="宋体" w:hAnsi="宋体" w:cs="宋体"/>
                <w:color w:val="000000"/>
                <w:kern w:val="0"/>
                <w:sz w:val="18"/>
                <w:szCs w:val="18"/>
              </w:rPr>
            </w:pPr>
            <w:r w:rsidRPr="00821547">
              <w:rPr>
                <w:rFonts w:ascii="宋体" w:hAnsi="宋体" w:cs="宋体" w:hint="eastAsia"/>
                <w:color w:val="000000"/>
                <w:kern w:val="0"/>
                <w:sz w:val="18"/>
                <w:szCs w:val="18"/>
              </w:rPr>
              <w:t>120路前端摄像头配套的立杆（支架）、基础、预埋件等器件设施，符合《结构用无缝钢管》（GB/T8162-1999）的规定标准，内外热镀锌防腐处理，镀锌层厚度≥86微米，表面颜色为乳白色（喷塑）；满足项目实际需求。</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hint="eastAsia"/>
                <w:sz w:val="18"/>
                <w:szCs w:val="18"/>
              </w:rPr>
              <w:t>套</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sz w:val="18"/>
                <w:szCs w:val="18"/>
              </w:rPr>
              <w:t>100</w:t>
            </w:r>
          </w:p>
        </w:tc>
        <w:tc>
          <w:tcPr>
            <w:tcW w:w="288"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100</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10000</w:t>
            </w:r>
          </w:p>
        </w:tc>
        <w:tc>
          <w:tcPr>
            <w:tcW w:w="411"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银江股份有限公司</w:t>
            </w:r>
          </w:p>
        </w:tc>
      </w:tr>
      <w:tr w:rsidR="003C6585" w:rsidRPr="00821547" w:rsidTr="00A129AC">
        <w:trPr>
          <w:trHeight w:val="851"/>
          <w:jc w:val="center"/>
        </w:trPr>
        <w:tc>
          <w:tcPr>
            <w:tcW w:w="28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3</w:t>
            </w:r>
          </w:p>
        </w:tc>
        <w:tc>
          <w:tcPr>
            <w:tcW w:w="603"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rPr>
                <w:rFonts w:ascii="宋体" w:hAnsi="宋体" w:cs="宋体"/>
                <w:sz w:val="18"/>
                <w:szCs w:val="18"/>
              </w:rPr>
            </w:pPr>
            <w:r w:rsidRPr="00821547">
              <w:rPr>
                <w:rFonts w:ascii="宋体" w:hAnsi="宋体" w:hint="eastAsia"/>
                <w:sz w:val="18"/>
                <w:szCs w:val="18"/>
              </w:rPr>
              <w:t>安装施工及辅材</w:t>
            </w:r>
          </w:p>
        </w:tc>
        <w:tc>
          <w:tcPr>
            <w:tcW w:w="44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jc w:val="center"/>
              <w:rPr>
                <w:rFonts w:ascii="宋体" w:hAnsi="宋体" w:cs="宋体"/>
                <w:color w:val="000000"/>
                <w:kern w:val="0"/>
                <w:sz w:val="18"/>
                <w:szCs w:val="18"/>
              </w:rPr>
            </w:pPr>
            <w:r w:rsidRPr="00821547">
              <w:rPr>
                <w:rFonts w:ascii="宋体" w:hAnsi="宋体" w:cs="宋体" w:hint="eastAsia"/>
                <w:color w:val="000000"/>
                <w:kern w:val="0"/>
                <w:sz w:val="18"/>
                <w:szCs w:val="18"/>
              </w:rPr>
              <w:t>银江定制</w:t>
            </w:r>
          </w:p>
        </w:tc>
        <w:tc>
          <w:tcPr>
            <w:tcW w:w="2109"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rPr>
                <w:rFonts w:ascii="宋体" w:hAnsi="宋体" w:cs="宋体"/>
                <w:color w:val="000000"/>
                <w:kern w:val="0"/>
                <w:sz w:val="18"/>
                <w:szCs w:val="18"/>
              </w:rPr>
            </w:pPr>
            <w:r w:rsidRPr="00821547">
              <w:rPr>
                <w:rFonts w:ascii="宋体" w:hAnsi="宋体" w:cs="宋体" w:hint="eastAsia"/>
                <w:color w:val="000000"/>
                <w:kern w:val="0"/>
                <w:sz w:val="18"/>
                <w:szCs w:val="18"/>
              </w:rPr>
              <w:t>防护罩、横杆、交换机、机箱、电源线、网线、尾纤、防雷器、空开、插盘等辅材；线路敷设、设备安装及调试等；满足项目实际需求。</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hint="eastAsia"/>
                <w:sz w:val="18"/>
                <w:szCs w:val="18"/>
              </w:rPr>
              <w:t>套</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sz w:val="18"/>
                <w:szCs w:val="18"/>
              </w:rPr>
              <w:t>100</w:t>
            </w:r>
          </w:p>
        </w:tc>
        <w:tc>
          <w:tcPr>
            <w:tcW w:w="288"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700</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70000</w:t>
            </w:r>
          </w:p>
        </w:tc>
        <w:tc>
          <w:tcPr>
            <w:tcW w:w="411"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银江股份有限公司</w:t>
            </w:r>
          </w:p>
        </w:tc>
      </w:tr>
      <w:tr w:rsidR="003C6585" w:rsidRPr="00821547" w:rsidTr="00A129AC">
        <w:trPr>
          <w:trHeight w:val="851"/>
          <w:jc w:val="center"/>
        </w:trPr>
        <w:tc>
          <w:tcPr>
            <w:tcW w:w="28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4</w:t>
            </w:r>
          </w:p>
        </w:tc>
        <w:tc>
          <w:tcPr>
            <w:tcW w:w="603"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cs="宋体"/>
                <w:sz w:val="18"/>
                <w:szCs w:val="18"/>
              </w:rPr>
            </w:pPr>
            <w:r w:rsidRPr="00821547">
              <w:rPr>
                <w:rFonts w:ascii="宋体" w:hAnsi="宋体" w:hint="eastAsia"/>
                <w:sz w:val="18"/>
                <w:szCs w:val="18"/>
              </w:rPr>
              <w:t>人像动态识别比对布控系统</w:t>
            </w:r>
          </w:p>
        </w:tc>
        <w:tc>
          <w:tcPr>
            <w:tcW w:w="44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cs="宋体" w:hint="eastAsia"/>
                <w:color w:val="000000"/>
                <w:kern w:val="0"/>
                <w:sz w:val="18"/>
                <w:szCs w:val="18"/>
              </w:rPr>
              <w:t>宇视VDC12508、FB-IA12500</w:t>
            </w:r>
          </w:p>
        </w:tc>
        <w:tc>
          <w:tcPr>
            <w:tcW w:w="2109" w:type="pct"/>
            <w:tcBorders>
              <w:top w:val="single" w:sz="6" w:space="0" w:color="auto"/>
              <w:left w:val="single" w:sz="6" w:space="0" w:color="auto"/>
              <w:bottom w:val="single" w:sz="6" w:space="0" w:color="auto"/>
              <w:right w:val="single" w:sz="6" w:space="0" w:color="auto"/>
            </w:tcBorders>
          </w:tcPr>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本项目采用实时图片流采集检测识别模式。系统计算处理性能：</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本次配置实时并发处理能力160条/秒的人脸图像或人员图像特征提取分析处理能力，并同时要求240条/秒人脸图像特征数据和人脸图片URL的转发接收处理能力；</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同时支持视频流和图片流两种模式；</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系统基于GPU图形化集群处理架构，本次项目共配置VDC125081台，IA12500板卡8块，单板卡GPU模块为10颗，GPU模块共为80颗，模块间支持负载均衡；</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处理设备具有冗余电源、冗余风扇;</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软件架构：采用高可靠的Linux操作系统，支持集群分布式处理，平台接入授权240路，支持接入200万像素及以上网络摄像机。同时具备实时视频流</w:t>
            </w:r>
            <w:r w:rsidRPr="00821547">
              <w:rPr>
                <w:rFonts w:ascii="宋体" w:hAnsi="宋体" w:hint="eastAsia"/>
                <w:sz w:val="18"/>
                <w:szCs w:val="18"/>
              </w:rPr>
              <w:lastRenderedPageBreak/>
              <w:t>采集与实时抓拍照片采集功能，两种模式之间可在后台灵活切换，支持《河南公安人像识别系统技术规范（试行）》以及后续修订版，支持GA/T1400和GA/T1399标准。</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实时视频流采集：系统后台具有分析实时视频流功能，可同时跟踪、检测、识别多个人脸，可支持普通200万像素非智能摄像机接入分析识别；</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具备实时捕获面部特征值最优人脸照片入库功能，含场景全景照片与人脸局部照片；</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系统支持检出两眼间距30像素或人脸像素60*60的人脸；</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实时图片流采集：系统具有接入人像抓拍智能摄像机的功能，能够实时对前端摄像机抓拍的人脸照片进行识别、比对；</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人像识别功能：1、正脸人脸识别正确率99%；2、系统在人脸微笑、张嘴、闭眼睛等情况下识别正确率98%；4、正确识别出男女性别，识别正确率99%；5、识别人员是否戴眼镜，正确识别率98%；6、支持识别人员年龄段，检测识别准确率99%</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人像比对布控：独立的人像比对布控库；可接收公安信息网布控库实时分发数据；</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可独立导入（批量）布控人像照片和人员信息（包括姓名、性别、身份证号、家庭住址、年龄等信息），并同时实时上传至公安信息网布控库；</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布控比中后可以声音、弹窗、短信、邮件等多种形式实时报警，显示相似度百分比、布控库名称、嫌疑人姓名、身份证号等相关信息，可对多个算法集成融合，结果统一呈现；</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布控库支持人脸数50万，支持人脸子库个数16个；</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支持黑红白名单功能设置，红名单人员照片不入档案库；</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大数据应用功能：可以结合许昌市公安局边界接入安全平台进行二次开发，与许昌市公安局公安信息网大数据应用平台（资源服务）通过</w:t>
            </w:r>
            <w:proofErr w:type="spellStart"/>
            <w:r w:rsidRPr="00821547">
              <w:rPr>
                <w:rFonts w:ascii="宋体" w:hAnsi="宋体" w:hint="eastAsia"/>
                <w:sz w:val="18"/>
                <w:szCs w:val="18"/>
              </w:rPr>
              <w:t>resful</w:t>
            </w:r>
            <w:proofErr w:type="spellEnd"/>
            <w:r w:rsidRPr="00821547">
              <w:rPr>
                <w:rFonts w:ascii="宋体" w:hAnsi="宋体" w:hint="eastAsia"/>
                <w:sz w:val="18"/>
                <w:szCs w:val="18"/>
              </w:rPr>
              <w:t>接口</w:t>
            </w:r>
            <w:r w:rsidRPr="00821547">
              <w:rPr>
                <w:rFonts w:ascii="宋体" w:hAnsi="宋体" w:hint="eastAsia"/>
                <w:sz w:val="18"/>
                <w:szCs w:val="18"/>
              </w:rPr>
              <w:lastRenderedPageBreak/>
              <w:t>进行对接；</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提供数据库、表、索引、视图、存储过程、自定义函数等常用数据库对象的创建、修改和删除操作；</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实现与大数据应用平台数据实时共享同步；</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支持数据库用户的创建、删除操作，以及用户权限的分配与回收；</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安全性：数据库具有完善用户账号控制策略，实现人员权限、服务权限、数据权限安全监控，保障数据资源的安全；</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实现和PKI\PMI平台对接，要求使用数字证书登陆。提供详尽的审计日志输出功能，记录数据库中与数据库操作相关的所有日志，也可以通过图形化的监视工具实现审计管理；</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支持按公安部最新发布的数据元和限定词的标准补充到平台中；</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省厅的服务标准和管理标准的获取与补充完善到本地标准中；</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结合公安部、省厅标准编制完善地市数据资源目录和服务资源目录；</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支持新类型的数据资源整合汇聚，以数据元、元数据标准梳理各类数据资源，并结合新种类的数据资源对数据元进行扩充。</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以数据元标准为基础，全面汇集情报、网安、刑侦、指挥中心、消防、交警等各业务部门的现有数据字典标准并进行梳理，按照国标、部标、行标、专业标准以及本地标准进行分类归并，面向全业务警种提供服务支撑。</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定制化大数据分析服务，以大数据分析模型为支撑，借助业务警种的实战经验，通过数据汇集整合化，实现数据深入挖掘研究，将海量的公安系统的业务数据转换为具体的分析场景，基于</w:t>
            </w:r>
            <w:proofErr w:type="spellStart"/>
            <w:r w:rsidRPr="00821547">
              <w:rPr>
                <w:rFonts w:ascii="宋体" w:hAnsi="宋体" w:hint="eastAsia"/>
                <w:sz w:val="18"/>
                <w:szCs w:val="18"/>
              </w:rPr>
              <w:t>hadoop</w:t>
            </w:r>
            <w:proofErr w:type="spellEnd"/>
            <w:r w:rsidRPr="00821547">
              <w:rPr>
                <w:rFonts w:ascii="宋体" w:hAnsi="宋体" w:hint="eastAsia"/>
                <w:sz w:val="18"/>
                <w:szCs w:val="18"/>
              </w:rPr>
              <w:t>、spark等大数据处理框架，实现大数据分析及数据挖掘等相关工作，用机器学习的方式解决传统计算对于大数据处理的局限问题，提高公安系统的办事效率，为方案决策提供科学的数据依据。</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大数据分析平台的分析模型，涵盖统计、回归、分类、聚类等多种机器学</w:t>
            </w:r>
            <w:r w:rsidRPr="00821547">
              <w:rPr>
                <w:rFonts w:ascii="宋体" w:hAnsi="宋体" w:hint="eastAsia"/>
                <w:sz w:val="18"/>
                <w:szCs w:val="18"/>
              </w:rPr>
              <w:lastRenderedPageBreak/>
              <w:t>习技术领域，对应具体业务场景，实现多维统计类、条件检索类、空间分析类、轨迹预测类、关系分析类、行为分析类等模型的数据分析挖掘。</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支持接入市局PGIS系统，PGIS可直接调用数据库元数据，展示视频、图片、轨迹等信息；</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人像应用方面：支持同一数据库表结构下存储车辆/人脸/MAC/RFID等多维数据，并支持检索研判，支持多维结构化/半结构化数据信息的存储和检索服务，支持热数据、温数据及冷数据的存储与检索服务；</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样本库库容：结合一期人脸数据，此次建设大数据服务系统需支持100亿条以上结构化数据库容，25亿条结构化数据库容检索秒级响应；支持10亿条以上人脸特征半结构化数据库容，1亿条历史人脸特征数据检索秒级响应；</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支持以图搜人功能，支持在客户端导入一张人脸图片，设置匹配条件，返回相匹配的人脸照片；</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静态人脸检索及结果显示，支持实时视频图像、实时抓拍人脸检索、支持人脸轨迹的查询与绘制，支持建立黑白名单库及检索库，支持针对黑白名单库及检索库的布控管理，支持实时告警信息展示并可在地图上显示该位置，支持历史告警记录查询；</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支持人脸结构化精确查询时间≤3秒，支持人脸结构化模糊查询时间≤3秒，支持人脸结构化条件组合查询时间≤3秒，支持以图搜图的反馈时间≤3秒；</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过人数据接收功能：支持过人数据实时更新，数据信息至少包含采集时间、采集点编号、年龄、性别、是否戴眼镜、人脸小图URL、全景图ULR、人脸特征数据；</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静态人脸数据修改功能：支持更新、删除、可批量删除、根据条件查询删除。静态人脸数据，静态人脸数据信息至少包含身份证号、姓名、出生日期、性别、人脸图片ULR、人脸特征数据；</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过人数据检索功能：结构化数据检索，支持多条件组合检索，检索结果排</w:t>
            </w:r>
            <w:r w:rsidRPr="00821547">
              <w:rPr>
                <w:rFonts w:ascii="宋体" w:hAnsi="宋体" w:hint="eastAsia"/>
                <w:sz w:val="18"/>
                <w:szCs w:val="18"/>
              </w:rPr>
              <w:lastRenderedPageBreak/>
              <w:t>序，检索结果分页显示；过人数据检索功能：人脸特征检索，支持结构化参数（多条件组合）、人脸特征参数、检索结果排序、检索结果分页显示；</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hint="eastAsia"/>
                <w:sz w:val="18"/>
                <w:szCs w:val="18"/>
              </w:rPr>
              <w:lastRenderedPageBreak/>
              <w:t>套</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sz w:val="18"/>
                <w:szCs w:val="18"/>
              </w:rPr>
              <w:t>1</w:t>
            </w:r>
          </w:p>
        </w:tc>
        <w:tc>
          <w:tcPr>
            <w:tcW w:w="288"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580750</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580750</w:t>
            </w:r>
          </w:p>
        </w:tc>
        <w:tc>
          <w:tcPr>
            <w:tcW w:w="411"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杭州</w:t>
            </w:r>
          </w:p>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浙江宇视科技有限公司</w:t>
            </w:r>
          </w:p>
        </w:tc>
      </w:tr>
      <w:tr w:rsidR="003C6585" w:rsidRPr="00821547" w:rsidTr="00A129AC">
        <w:trPr>
          <w:trHeight w:val="851"/>
          <w:jc w:val="center"/>
        </w:trPr>
        <w:tc>
          <w:tcPr>
            <w:tcW w:w="28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lastRenderedPageBreak/>
              <w:t>5</w:t>
            </w:r>
          </w:p>
        </w:tc>
        <w:tc>
          <w:tcPr>
            <w:tcW w:w="603"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rPr>
                <w:rFonts w:ascii="宋体" w:hAnsi="宋体" w:cs="宋体"/>
                <w:sz w:val="18"/>
                <w:szCs w:val="18"/>
              </w:rPr>
            </w:pPr>
            <w:r w:rsidRPr="00821547">
              <w:rPr>
                <w:rFonts w:ascii="宋体" w:hAnsi="宋体" w:hint="eastAsia"/>
                <w:sz w:val="18"/>
                <w:szCs w:val="18"/>
              </w:rPr>
              <w:t>智能案事件研判系统</w:t>
            </w:r>
          </w:p>
        </w:tc>
        <w:tc>
          <w:tcPr>
            <w:tcW w:w="44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jc w:val="center"/>
              <w:rPr>
                <w:rFonts w:ascii="宋体" w:hAnsi="宋体" w:cs="宋体"/>
                <w:color w:val="000000"/>
                <w:kern w:val="0"/>
                <w:sz w:val="18"/>
                <w:szCs w:val="18"/>
              </w:rPr>
            </w:pPr>
            <w:r w:rsidRPr="00821547">
              <w:rPr>
                <w:rFonts w:ascii="宋体" w:hAnsi="宋体" w:cs="宋体" w:hint="eastAsia"/>
                <w:color w:val="000000"/>
                <w:kern w:val="0"/>
                <w:sz w:val="18"/>
                <w:szCs w:val="18"/>
              </w:rPr>
              <w:t>宇视SWP-IA-VD3.5</w:t>
            </w:r>
          </w:p>
        </w:tc>
        <w:tc>
          <w:tcPr>
            <w:tcW w:w="2109"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rPr>
                <w:rFonts w:ascii="宋体" w:hAnsi="宋体" w:cs="宋体"/>
                <w:color w:val="000000"/>
                <w:kern w:val="0"/>
                <w:sz w:val="18"/>
                <w:szCs w:val="18"/>
              </w:rPr>
            </w:pPr>
            <w:r w:rsidRPr="00821547">
              <w:rPr>
                <w:rFonts w:ascii="宋体" w:hAnsi="宋体" w:cs="宋体" w:hint="eastAsia"/>
                <w:color w:val="000000"/>
                <w:kern w:val="0"/>
                <w:sz w:val="18"/>
                <w:szCs w:val="18"/>
              </w:rPr>
              <w:t>支持接入人像动态识别比对系统，获取视频和录像、过人记录和图片、布控库及布控告警信息；支持下发布控任务；支持将人像动态识别比对系统的布控报警信息与案事件信息有机组织构成案事件管理业务，方便案事件信息与媒体信息、报警信息的对应关联与检索，为大情报分析、案事件等相关系统提供基础资源以及组织方式。支持将与案件有关的重要案件视频录像和人脸抓拍图片和案件卷宗相关联，统一集中存储到公安案事件视频库中，案事件视频资料来源于接警记录、历史案件视频分析记录，支持通过案件关键信息进行检索和调阅，为公安各项警务工作提供辅助研判资源和工具。支持多种数据统计，重点案件数据动态统计、案件类别统计、用户上传量统计、单位上传量统计等；在以人为核心的案件库建设基础上，开展以地、事、物、组织的案件库建设，进一步完善案件库种类。与人像动态识别比对布控系统同一品牌；</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hint="eastAsia"/>
                <w:sz w:val="18"/>
                <w:szCs w:val="18"/>
              </w:rPr>
              <w:t>套</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sz w:val="18"/>
                <w:szCs w:val="18"/>
              </w:rPr>
              <w:t>1</w:t>
            </w:r>
          </w:p>
        </w:tc>
        <w:tc>
          <w:tcPr>
            <w:tcW w:w="288"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25000</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25000</w:t>
            </w:r>
          </w:p>
        </w:tc>
        <w:tc>
          <w:tcPr>
            <w:tcW w:w="411"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杭州</w:t>
            </w:r>
          </w:p>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浙江宇视科技有限公司</w:t>
            </w:r>
          </w:p>
        </w:tc>
      </w:tr>
      <w:tr w:rsidR="003C6585" w:rsidRPr="00821547" w:rsidTr="00A129AC">
        <w:trPr>
          <w:trHeight w:val="851"/>
          <w:jc w:val="center"/>
        </w:trPr>
        <w:tc>
          <w:tcPr>
            <w:tcW w:w="28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6</w:t>
            </w:r>
          </w:p>
        </w:tc>
        <w:tc>
          <w:tcPr>
            <w:tcW w:w="603"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rPr>
                <w:rFonts w:ascii="宋体" w:hAnsi="宋体" w:cs="宋体"/>
                <w:sz w:val="18"/>
                <w:szCs w:val="18"/>
              </w:rPr>
            </w:pPr>
            <w:r w:rsidRPr="00821547">
              <w:rPr>
                <w:rFonts w:ascii="宋体" w:hAnsi="宋体" w:hint="eastAsia"/>
                <w:sz w:val="18"/>
                <w:szCs w:val="18"/>
              </w:rPr>
              <w:t>级联共享系统</w:t>
            </w:r>
          </w:p>
        </w:tc>
        <w:tc>
          <w:tcPr>
            <w:tcW w:w="44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jc w:val="center"/>
              <w:rPr>
                <w:rFonts w:ascii="宋体" w:hAnsi="宋体" w:cs="宋体"/>
                <w:color w:val="000000"/>
                <w:kern w:val="0"/>
                <w:sz w:val="18"/>
                <w:szCs w:val="18"/>
              </w:rPr>
            </w:pPr>
            <w:r w:rsidRPr="00821547">
              <w:rPr>
                <w:rFonts w:ascii="宋体" w:hAnsi="宋体" w:cs="宋体" w:hint="eastAsia"/>
                <w:color w:val="000000"/>
                <w:kern w:val="0"/>
                <w:sz w:val="18"/>
                <w:szCs w:val="18"/>
              </w:rPr>
              <w:t>宇视SWP-DA-MD3.5</w:t>
            </w:r>
          </w:p>
        </w:tc>
        <w:tc>
          <w:tcPr>
            <w:tcW w:w="2109"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rPr>
                <w:rFonts w:ascii="宋体" w:hAnsi="宋体" w:cs="宋体"/>
                <w:color w:val="000000"/>
                <w:kern w:val="0"/>
                <w:sz w:val="18"/>
                <w:szCs w:val="18"/>
              </w:rPr>
            </w:pPr>
            <w:r w:rsidRPr="00821547">
              <w:rPr>
                <w:rFonts w:ascii="宋体" w:hAnsi="宋体" w:cs="宋体" w:hint="eastAsia"/>
                <w:color w:val="000000"/>
                <w:kern w:val="0"/>
                <w:sz w:val="18"/>
                <w:szCs w:val="18"/>
              </w:rPr>
              <w:t>支持与市局大数据应用平台互联，可接入公安内外部各类数据资源，将基础库数据按照标准化体系开展数据全面对标工作，并建立一套数据对标的管理体系，保证新增数据能持续的对标处理。特别是社会数据资源，社会数据资源由于含有大量时效性好、准确度高的有价值信息，对公安数据资源是非常重要的补充，具体包括如下几个方面：1、视频数据级联：支持通过GB/T 28181-2016标准，实现与许昌市公安局视频共享平台的级联互联；2、人像数据级联：支持通过《河南公安人像识别系统技术规范（试行）》、GA/T 1400和GA/T1399等标准，实现与市局人像系统的级联互联，实现数据上传整合，接收布控指令信息和预警上报；3、支持接入政府部门及企事业单位数据资源到大数据服务系统；4、在大数据服务系统中实现社会数据资源与公安数据资源的整合，一方面根据社会数据资源的来源和采集时间，</w:t>
            </w:r>
            <w:r w:rsidRPr="00821547">
              <w:rPr>
                <w:rFonts w:ascii="宋体" w:hAnsi="宋体" w:cs="宋体" w:hint="eastAsia"/>
                <w:color w:val="000000"/>
                <w:kern w:val="0"/>
                <w:sz w:val="18"/>
                <w:szCs w:val="18"/>
              </w:rPr>
              <w:lastRenderedPageBreak/>
              <w:t>对公安五要素数据资源进行补充和完善；另一方面可扩充大数据的数据种类。最终完善大数据服务系统中以五要素为核心的业务数据资源。5、建设基于社会零散数据资源的数据处理分析能力，配合ETL软件实现数据的持续化处理能力，实现警情、案情、笔录、聊天记录的数据结构化分析，提取人员、地址、时间、关系、联系方式等要素信息，并补充到大数据服务系统，提升平台数据的丰富度、准确性和实时性。6、继续对现有公安业务数据进行梳理，本着实际工作的需求，能整尽整，提升平台数据的丰富度。通过链路边界系统，实现视频专网动态布控库、公安信息网静态库到大数据应用平台数据实时共享同步；</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hint="eastAsia"/>
                <w:sz w:val="18"/>
                <w:szCs w:val="18"/>
              </w:rPr>
              <w:lastRenderedPageBreak/>
              <w:t>套</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sz w:val="18"/>
                <w:szCs w:val="18"/>
              </w:rPr>
              <w:t>3</w:t>
            </w:r>
          </w:p>
        </w:tc>
        <w:tc>
          <w:tcPr>
            <w:tcW w:w="288"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25000</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75000</w:t>
            </w:r>
          </w:p>
        </w:tc>
        <w:tc>
          <w:tcPr>
            <w:tcW w:w="411"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杭州</w:t>
            </w:r>
          </w:p>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浙江宇视科技有限公司</w:t>
            </w:r>
          </w:p>
        </w:tc>
      </w:tr>
      <w:tr w:rsidR="003C6585" w:rsidRPr="00821547" w:rsidTr="00A129AC">
        <w:trPr>
          <w:trHeight w:val="411"/>
          <w:jc w:val="center"/>
        </w:trPr>
        <w:tc>
          <w:tcPr>
            <w:tcW w:w="28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lastRenderedPageBreak/>
              <w:t>7</w:t>
            </w:r>
          </w:p>
        </w:tc>
        <w:tc>
          <w:tcPr>
            <w:tcW w:w="603"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rPr>
                <w:rFonts w:ascii="宋体" w:hAnsi="宋体" w:cs="宋体"/>
                <w:sz w:val="18"/>
                <w:szCs w:val="18"/>
              </w:rPr>
            </w:pPr>
            <w:r w:rsidRPr="00821547">
              <w:rPr>
                <w:rFonts w:ascii="宋体" w:hAnsi="宋体" w:hint="eastAsia"/>
                <w:sz w:val="18"/>
                <w:szCs w:val="18"/>
              </w:rPr>
              <w:t>四路服务器</w:t>
            </w:r>
          </w:p>
        </w:tc>
        <w:tc>
          <w:tcPr>
            <w:tcW w:w="44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jc w:val="center"/>
              <w:rPr>
                <w:rFonts w:ascii="宋体" w:hAnsi="宋体" w:cs="宋体"/>
                <w:color w:val="000000"/>
                <w:kern w:val="0"/>
                <w:sz w:val="18"/>
                <w:szCs w:val="18"/>
              </w:rPr>
            </w:pPr>
            <w:r w:rsidRPr="00821547">
              <w:rPr>
                <w:rFonts w:ascii="宋体" w:hAnsi="宋体" w:cs="宋体" w:hint="eastAsia"/>
                <w:color w:val="000000"/>
                <w:kern w:val="0"/>
                <w:sz w:val="18"/>
                <w:szCs w:val="18"/>
              </w:rPr>
              <w:t>浪潮</w:t>
            </w:r>
            <w:r w:rsidRPr="00821547">
              <w:rPr>
                <w:rFonts w:ascii="宋体" w:hAnsi="宋体" w:cs="宋体"/>
                <w:color w:val="000000"/>
                <w:kern w:val="0"/>
                <w:sz w:val="18"/>
                <w:szCs w:val="18"/>
              </w:rPr>
              <w:t>NF8465M4</w:t>
            </w:r>
          </w:p>
        </w:tc>
        <w:tc>
          <w:tcPr>
            <w:tcW w:w="2109" w:type="pct"/>
            <w:tcBorders>
              <w:top w:val="single" w:sz="6" w:space="0" w:color="auto"/>
              <w:left w:val="single" w:sz="6" w:space="0" w:color="auto"/>
              <w:bottom w:val="single" w:sz="6" w:space="0" w:color="auto"/>
              <w:right w:val="single" w:sz="6" w:space="0" w:color="auto"/>
            </w:tcBorders>
          </w:tcPr>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 xml:space="preserve">　处理器：配置4颗XeonE7-4809v4(2.1GHz/8C)/6.4GT/20ML3处理器；最大支持4颗E7-4800 v4处理器；</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内存：配置512G DDR4内存，支持内存纠错，内存镜像，内存热备等高级内存RAS特性；最大支持32个板载内存DIMM插槽；</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硬盘：配置本次配置4块300G SAS 10000转 硬盘；最大支持24个2.5寸SAS/SATA/SSD热插拔硬盘；RAID卡：配置8通道高性能SAS RAID卡，实现RAID 0 1 5 10 以上功能；非主板集成或扣卡模式，2G缓存；I/O插槽：主板直列8个PCI-E 3.0扩展插槽，可扩展支持12个PCI-E 3.0扩展插槽；网络：主板集成四千兆10/100/1000自适应电口，电源：配置2+1冗余白金电源（为满足虚拟化资源池、数据库系统、大数据平台高可用应用场景，当系统两个电源模块出现故障时，系统仍能正常工作)：管理：具备独立千兆管理网口；提供远程管理和远程诊断功能，支持IPMI1.5、IPMI2.0、WfM2.0、EMP和KVM over IP，虚拟化软件：出厂预装同品牌正版虚拟化软件，可实现单机虚拟化；采用高级服务器管理模块，提供远程管理和远程诊断功能，支持IPMI2.0。支持服务器安全加固软件系统，采用操作系统内核加固技术，产品具有文件、注册表、进程和服务强制访问控制；服务：服务器设备生</w:t>
            </w:r>
            <w:r w:rsidRPr="00821547">
              <w:rPr>
                <w:rFonts w:ascii="宋体" w:hAnsi="宋体" w:hint="eastAsia"/>
                <w:sz w:val="18"/>
                <w:szCs w:val="18"/>
              </w:rPr>
              <w:lastRenderedPageBreak/>
              <w:t>产厂家工程师三年免费质保上门服务。</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hint="eastAsia"/>
                <w:sz w:val="18"/>
                <w:szCs w:val="18"/>
              </w:rPr>
              <w:lastRenderedPageBreak/>
              <w:t>台</w:t>
            </w:r>
          </w:p>
          <w:p w:rsidR="003C6585" w:rsidRPr="00821547" w:rsidRDefault="003C6585" w:rsidP="00A129AC">
            <w:pPr>
              <w:spacing w:line="320" w:lineRule="exact"/>
              <w:jc w:val="center"/>
              <w:rPr>
                <w:rFonts w:ascii="宋体" w:hAnsi="宋体"/>
                <w:sz w:val="18"/>
                <w:szCs w:val="18"/>
              </w:rPr>
            </w:pP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sz w:val="18"/>
                <w:szCs w:val="18"/>
              </w:rPr>
              <w:t>1</w:t>
            </w:r>
          </w:p>
        </w:tc>
        <w:tc>
          <w:tcPr>
            <w:tcW w:w="288"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150000</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150000</w:t>
            </w:r>
          </w:p>
        </w:tc>
        <w:tc>
          <w:tcPr>
            <w:tcW w:w="411"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济南</w:t>
            </w:r>
          </w:p>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浪潮电子信息产业股份有限公司</w:t>
            </w:r>
          </w:p>
        </w:tc>
      </w:tr>
      <w:tr w:rsidR="003C6585" w:rsidRPr="00821547" w:rsidTr="00A129AC">
        <w:trPr>
          <w:trHeight w:val="851"/>
          <w:jc w:val="center"/>
        </w:trPr>
        <w:tc>
          <w:tcPr>
            <w:tcW w:w="28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lastRenderedPageBreak/>
              <w:t>8</w:t>
            </w:r>
          </w:p>
        </w:tc>
        <w:tc>
          <w:tcPr>
            <w:tcW w:w="603"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rPr>
                <w:rFonts w:ascii="宋体" w:hAnsi="宋体" w:cs="宋体"/>
                <w:sz w:val="18"/>
                <w:szCs w:val="18"/>
              </w:rPr>
            </w:pPr>
            <w:r w:rsidRPr="00821547">
              <w:rPr>
                <w:rFonts w:ascii="宋体" w:hAnsi="宋体" w:hint="eastAsia"/>
                <w:sz w:val="18"/>
                <w:szCs w:val="18"/>
              </w:rPr>
              <w:t>设备运行管理系统</w:t>
            </w:r>
          </w:p>
        </w:tc>
        <w:tc>
          <w:tcPr>
            <w:tcW w:w="44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jc w:val="center"/>
              <w:rPr>
                <w:rFonts w:ascii="宋体" w:hAnsi="宋体" w:cs="宋体"/>
                <w:color w:val="000000"/>
                <w:kern w:val="0"/>
                <w:sz w:val="18"/>
                <w:szCs w:val="18"/>
              </w:rPr>
            </w:pPr>
            <w:r w:rsidRPr="00821547">
              <w:rPr>
                <w:rFonts w:ascii="宋体" w:hAnsi="宋体" w:cs="宋体" w:hint="eastAsia"/>
                <w:color w:val="000000"/>
                <w:kern w:val="0"/>
                <w:sz w:val="18"/>
                <w:szCs w:val="18"/>
              </w:rPr>
              <w:t>宇视SWP-IMP 3.5</w:t>
            </w:r>
          </w:p>
        </w:tc>
        <w:tc>
          <w:tcPr>
            <w:tcW w:w="2109"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rPr>
                <w:rFonts w:ascii="宋体" w:hAnsi="宋体" w:cs="宋体"/>
                <w:color w:val="000000"/>
                <w:kern w:val="0"/>
                <w:sz w:val="18"/>
                <w:szCs w:val="18"/>
              </w:rPr>
            </w:pPr>
            <w:r w:rsidRPr="00821547">
              <w:rPr>
                <w:rFonts w:ascii="宋体" w:hAnsi="宋体" w:cs="宋体" w:hint="eastAsia"/>
                <w:color w:val="000000"/>
                <w:kern w:val="0"/>
                <w:sz w:val="18"/>
                <w:szCs w:val="18"/>
              </w:rPr>
              <w:t>设备运行管理系统依托于运维管理模块、定位设备管理服务、实时消息服务系统提供的相关接口、协议，实现位置相关设备信息、位置信息、报警信息、状态信息、通信信息的综合监控，同时针对这些信息，实现数据的分析、展示、挖掘和可视化应用，提供基于位置的综合化管理运维服务。支持通过服务调用接口与门户系统对接，为门户系统提供过人信息、图片、黑名单报警信息、标注信息、专属信息等数据，要求实时性强，稳定性高，严格按照定义的数据表项提供，数据表项可多个，用于门户系统业务呈现，包含不限于综合搜索、可视化展现、视野内搜索、警务专题搜索、周边搜索等业务应用；支持行为及日志审计，对整套系统信息资源的访问日志、操作日志、服务日志等日志审计，具备大容量存储空间，提供长时间的日志保存，支持对客户所需的OSD信息检索，提供基于大数据处理框架的快速检索业务，支持海量日志的存储、检索、挖掘，支持秒级检索、热点分析、行为审计；用户行为审计分为常规查询区域和录像信息查询区域，支持支持关键字、操作类型、操作日期等条件检索；客户端支持叠加水印功能，在进行实况、回放、下载、轮切时，当前登陆用户名和客户端MAC/IP地址将作为水印显示在画面中，水印显示位置和内容支持自定义；接口对接：基于市局专网终端安全管控资产管理系统，按照指定标准格式开发一套对接接口，新建卡口系统与市局专网终端安全管控资产管理系统进行对接，实现资产状态数据统计、资产异常状态告警、报表导出等功能；</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hint="eastAsia"/>
                <w:sz w:val="18"/>
                <w:szCs w:val="18"/>
              </w:rPr>
              <w:t>套</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sz w:val="18"/>
                <w:szCs w:val="18"/>
              </w:rPr>
              <w:t>1</w:t>
            </w:r>
          </w:p>
        </w:tc>
        <w:tc>
          <w:tcPr>
            <w:tcW w:w="288"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15000</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15000</w:t>
            </w:r>
          </w:p>
        </w:tc>
        <w:tc>
          <w:tcPr>
            <w:tcW w:w="411"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杭州</w:t>
            </w:r>
          </w:p>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浙江宇视科技有限公司</w:t>
            </w:r>
          </w:p>
        </w:tc>
      </w:tr>
      <w:tr w:rsidR="003C6585" w:rsidRPr="00821547" w:rsidTr="00A129AC">
        <w:trPr>
          <w:trHeight w:val="851"/>
          <w:jc w:val="center"/>
        </w:trPr>
        <w:tc>
          <w:tcPr>
            <w:tcW w:w="28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9</w:t>
            </w:r>
          </w:p>
        </w:tc>
        <w:tc>
          <w:tcPr>
            <w:tcW w:w="603"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rPr>
                <w:rFonts w:ascii="宋体" w:hAnsi="宋体"/>
                <w:sz w:val="18"/>
                <w:szCs w:val="18"/>
              </w:rPr>
            </w:pPr>
            <w:r w:rsidRPr="00821547">
              <w:rPr>
                <w:rFonts w:ascii="宋体" w:hAnsi="宋体" w:hint="eastAsia"/>
                <w:sz w:val="18"/>
                <w:szCs w:val="18"/>
              </w:rPr>
              <w:t>辅材</w:t>
            </w:r>
          </w:p>
        </w:tc>
        <w:tc>
          <w:tcPr>
            <w:tcW w:w="44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jc w:val="center"/>
              <w:rPr>
                <w:rFonts w:ascii="宋体" w:hAnsi="宋体" w:cs="宋体"/>
                <w:color w:val="000000"/>
                <w:kern w:val="0"/>
                <w:sz w:val="18"/>
                <w:szCs w:val="18"/>
              </w:rPr>
            </w:pPr>
            <w:r w:rsidRPr="00821547">
              <w:rPr>
                <w:rFonts w:ascii="宋体" w:hAnsi="宋体" w:cs="宋体" w:hint="eastAsia"/>
                <w:color w:val="000000"/>
                <w:kern w:val="0"/>
                <w:sz w:val="18"/>
                <w:szCs w:val="18"/>
              </w:rPr>
              <w:t>银江定制</w:t>
            </w:r>
          </w:p>
        </w:tc>
        <w:tc>
          <w:tcPr>
            <w:tcW w:w="2109"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rPr>
                <w:rFonts w:ascii="宋体" w:hAnsi="宋体" w:cs="宋体"/>
                <w:color w:val="000000"/>
                <w:kern w:val="0"/>
                <w:sz w:val="18"/>
                <w:szCs w:val="18"/>
              </w:rPr>
            </w:pPr>
            <w:r w:rsidRPr="00821547">
              <w:rPr>
                <w:rFonts w:ascii="宋体" w:hAnsi="宋体" w:cs="宋体" w:hint="eastAsia"/>
                <w:color w:val="000000"/>
                <w:kern w:val="0"/>
                <w:sz w:val="18"/>
                <w:szCs w:val="18"/>
              </w:rPr>
              <w:t>网线、电源线、光纤检测工具、线槽、转接头、水晶头、工具箱等。网线为超五类网线，需符合国标，电源线需符合国标</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hint="eastAsia"/>
                <w:sz w:val="18"/>
                <w:szCs w:val="18"/>
              </w:rPr>
              <w:t>批</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hint="eastAsia"/>
                <w:sz w:val="18"/>
                <w:szCs w:val="18"/>
              </w:rPr>
              <w:t>1</w:t>
            </w:r>
          </w:p>
        </w:tc>
        <w:tc>
          <w:tcPr>
            <w:tcW w:w="288"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12000</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12000</w:t>
            </w:r>
          </w:p>
        </w:tc>
        <w:tc>
          <w:tcPr>
            <w:tcW w:w="411"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银江股份有限公司</w:t>
            </w:r>
          </w:p>
        </w:tc>
      </w:tr>
      <w:tr w:rsidR="003C6585" w:rsidRPr="00821547" w:rsidTr="00A129AC">
        <w:trPr>
          <w:trHeight w:val="851"/>
          <w:jc w:val="center"/>
        </w:trPr>
        <w:tc>
          <w:tcPr>
            <w:tcW w:w="28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10</w:t>
            </w:r>
          </w:p>
        </w:tc>
        <w:tc>
          <w:tcPr>
            <w:tcW w:w="603"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rPr>
                <w:rFonts w:ascii="宋体" w:hAnsi="宋体" w:cs="宋体"/>
                <w:sz w:val="18"/>
                <w:szCs w:val="18"/>
              </w:rPr>
            </w:pPr>
            <w:r w:rsidRPr="00821547">
              <w:rPr>
                <w:rFonts w:ascii="宋体" w:hAnsi="宋体" w:hint="eastAsia"/>
                <w:sz w:val="18"/>
                <w:szCs w:val="18"/>
              </w:rPr>
              <w:t>云存储系统</w:t>
            </w:r>
          </w:p>
        </w:tc>
        <w:tc>
          <w:tcPr>
            <w:tcW w:w="44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jc w:val="center"/>
              <w:rPr>
                <w:rFonts w:ascii="宋体" w:hAnsi="宋体" w:cs="宋体"/>
                <w:color w:val="000000"/>
                <w:kern w:val="0"/>
                <w:sz w:val="18"/>
                <w:szCs w:val="18"/>
              </w:rPr>
            </w:pPr>
            <w:r w:rsidRPr="00821547">
              <w:rPr>
                <w:rFonts w:ascii="宋体" w:hAnsi="宋体" w:cs="宋体" w:hint="eastAsia"/>
                <w:color w:val="000000"/>
                <w:kern w:val="0"/>
                <w:sz w:val="18"/>
                <w:szCs w:val="18"/>
              </w:rPr>
              <w:t>宇视CX3060</w:t>
            </w:r>
          </w:p>
        </w:tc>
        <w:tc>
          <w:tcPr>
            <w:tcW w:w="2109"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单机柜高度4U，并满足60个硬盘槽位，支持硬盘前面板热插拔，方便维护管理；</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lastRenderedPageBreak/>
              <w:t>主机自带5个千兆网口（不含插槽扩展），提供1个PCI-E插槽；</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云存储节点支持SATA/SSD/SAS/NL-SAS类型硬盘；</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支持1T/2T/3T/4T/5T/6T/8T/10T等单盘容量硬盘；</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云存储节点电源、电池和风扇均为全冗余设计，支持在线热插拔更换；</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云存储节点PCI-E插槽需支持万兆、千兆以太网卡以及SAS 3.0卡；</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云存储节点具备BBU电池模块，在节点异常掉电时给节点缓存数据提供永久保护，掉电后存储节点数码管有显示缓存数据下刷的进度，重启动后数据无丢失；</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系统采用统一命名空间管理，存储节点空间虚拟化为统一的存储共享池，并以唯一IP地址对外提供存储服务；</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单台元数据管理服务器最大可以接入2291台存储节点；</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支持1000000个客户端接入；</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业务可用有效空间利用率97.8%</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云存储系统支持容量及性能线性扩展：</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千兆网络情况下，每增加一台存储节点，视频存储性能平均扩展达到3Gbit/s，单台存储节点图片存储性能达到1Gb/s，且不受图片大小改变而产生大的变化；</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万兆网络情况下，每增加一台存储节点，视频存储性能平均扩展5Gbit/s；</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单盘损坏时，数据恢复时间10分钟/TB；</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支持NFS、CIFS、</w:t>
            </w:r>
            <w:proofErr w:type="spellStart"/>
            <w:r w:rsidRPr="00821547">
              <w:rPr>
                <w:rFonts w:ascii="宋体" w:hAnsi="宋体" w:hint="eastAsia"/>
                <w:sz w:val="18"/>
                <w:szCs w:val="18"/>
              </w:rPr>
              <w:t>iSCSI</w:t>
            </w:r>
            <w:proofErr w:type="spellEnd"/>
            <w:r w:rsidRPr="00821547">
              <w:rPr>
                <w:rFonts w:ascii="宋体" w:hAnsi="宋体" w:hint="eastAsia"/>
                <w:sz w:val="18"/>
                <w:szCs w:val="18"/>
              </w:rPr>
              <w:t>、FTP、HTTP、REST、POSIX/Windows标准库接口访问；</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支持按自定义文件类型批量导出或下载文件；</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云存储支持多台存储节点多种方式批量并发下载录像，包括windows拷贝模式、http模式、API方式，单网口千兆网络下，客户端下载速度935MByte/s；</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全扁平网络架构，数据平面与信令控制平面分离，数据路径最短化，即使</w:t>
            </w:r>
            <w:r w:rsidRPr="00821547">
              <w:rPr>
                <w:rFonts w:ascii="宋体" w:hAnsi="宋体" w:hint="eastAsia"/>
                <w:sz w:val="18"/>
                <w:szCs w:val="18"/>
              </w:rPr>
              <w:lastRenderedPageBreak/>
              <w:t>所有元数据服务器异常，已配置存储业务不中断；</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存储节点间支持数据的双份、多份存储冗余保护模式，系统最多可以允许一半的存储节点故障宕机情况下，业务不中断，数据不丢失；</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异常存储节点的正常磁盘插入其他存储节点，数据可以继续利用；当系统中存储节点或磁盘故障，数据不丢失，业务不中断；</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故障节点或故障磁盘上的数据可以通过其他节点实现自动恢复，整个过程不影响在线业务；</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支持存储节点磁盘热插拔，在读写数据时，插拔节点内的任意块磁盘，设备、系统均正常运行，业务不中断，数据不丢失；</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磁盘拔出一段时间后插回，可自动恢复到系统中，数据仅做增量修复；</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在不依赖交换机特性的前体现，系统自身能实现“双平面网络”特性，实现网络冗余和负载均衡；</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云存储系统支持在线纠删码，存储节点间支持多种纠删码数据冗余和保护模式；</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云存储系统支持云内和云间备份功能；</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系统在线增加管理节点、存储节点进行系统扩展，业务不中断；</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在线移除管理节点、存储节点，业务不中断；支持系统横向（</w:t>
            </w:r>
            <w:proofErr w:type="spellStart"/>
            <w:r w:rsidRPr="00821547">
              <w:rPr>
                <w:rFonts w:ascii="宋体" w:hAnsi="宋体" w:hint="eastAsia"/>
                <w:sz w:val="18"/>
                <w:szCs w:val="18"/>
              </w:rPr>
              <w:t>ScaleOut</w:t>
            </w:r>
            <w:proofErr w:type="spellEnd"/>
            <w:r w:rsidRPr="00821547">
              <w:rPr>
                <w:rFonts w:ascii="宋体" w:hAnsi="宋体" w:hint="eastAsia"/>
                <w:sz w:val="18"/>
                <w:szCs w:val="18"/>
              </w:rPr>
              <w:t>）及纵向（</w:t>
            </w:r>
            <w:proofErr w:type="spellStart"/>
            <w:r w:rsidRPr="00821547">
              <w:rPr>
                <w:rFonts w:ascii="宋体" w:hAnsi="宋体" w:hint="eastAsia"/>
                <w:sz w:val="18"/>
                <w:szCs w:val="18"/>
              </w:rPr>
              <w:t>ScaleUp</w:t>
            </w:r>
            <w:proofErr w:type="spellEnd"/>
            <w:r w:rsidRPr="00821547">
              <w:rPr>
                <w:rFonts w:ascii="宋体" w:hAnsi="宋体" w:hint="eastAsia"/>
                <w:sz w:val="18"/>
                <w:szCs w:val="18"/>
              </w:rPr>
              <w:t>）在线扩展，能在线进行存储节点、磁盘柜、磁盘扩展，业务不中断；</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云存储系统支持节点间根据节点性能、容量自动负载均衡；</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云存储系统支持节点内根据存储资源性能、容量空间自动负载均衡；</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提供多存储设备容量整合，各个存储节点的空间组成统一存储资源池，并可根据用户业务要求按需分配不同的存储空间；</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云存储系统支持热备空间和热备盘两种方式预留给数据恢复使用；</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系统支持蜂鸣、邮件、SNMP、短信、数码管和指示灯等6种方式发出告警信</w:t>
            </w:r>
            <w:r w:rsidRPr="00821547">
              <w:rPr>
                <w:rFonts w:ascii="宋体" w:hAnsi="宋体" w:hint="eastAsia"/>
                <w:sz w:val="18"/>
                <w:szCs w:val="18"/>
              </w:rPr>
              <w:lastRenderedPageBreak/>
              <w:t>息；</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本项目建设云存储系统提供2台CX3060，每台60*8T硬盘，加上原有扩展柜DE1848配置9组（2*4T）硬盘，总容量为960T+72T=1032T＞1PB可用存储空间</w:t>
            </w:r>
          </w:p>
          <w:p w:rsidR="003C6585" w:rsidRPr="00821547" w:rsidRDefault="003C6585" w:rsidP="00A129AC">
            <w:pPr>
              <w:autoSpaceDE w:val="0"/>
              <w:autoSpaceDN w:val="0"/>
              <w:adjustRightInd w:val="0"/>
              <w:spacing w:line="320" w:lineRule="exact"/>
              <w:rPr>
                <w:rFonts w:ascii="宋体" w:hAnsi="宋体"/>
                <w:sz w:val="18"/>
                <w:szCs w:val="18"/>
              </w:rPr>
            </w:pPr>
            <w:r w:rsidRPr="00821547">
              <w:rPr>
                <w:rFonts w:ascii="宋体" w:hAnsi="宋体" w:hint="eastAsia"/>
                <w:sz w:val="18"/>
                <w:szCs w:val="18"/>
              </w:rPr>
              <w:t>产品符合GB/T28181-2016标准；</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hint="eastAsia"/>
                <w:sz w:val="18"/>
                <w:szCs w:val="18"/>
              </w:rPr>
              <w:lastRenderedPageBreak/>
              <w:t>套</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sz w:val="18"/>
                <w:szCs w:val="18"/>
              </w:rPr>
              <w:t>1</w:t>
            </w:r>
          </w:p>
        </w:tc>
        <w:tc>
          <w:tcPr>
            <w:tcW w:w="288"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263250</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263250</w:t>
            </w:r>
          </w:p>
        </w:tc>
        <w:tc>
          <w:tcPr>
            <w:tcW w:w="411"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杭州</w:t>
            </w:r>
          </w:p>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浙江宇视科</w:t>
            </w:r>
            <w:r w:rsidRPr="00821547">
              <w:rPr>
                <w:rFonts w:ascii="宋体" w:hAnsi="宋体" w:hint="eastAsia"/>
                <w:sz w:val="18"/>
                <w:szCs w:val="18"/>
              </w:rPr>
              <w:lastRenderedPageBreak/>
              <w:t>技有限公司</w:t>
            </w:r>
          </w:p>
        </w:tc>
      </w:tr>
      <w:tr w:rsidR="003C6585" w:rsidRPr="00821547" w:rsidTr="00A129AC">
        <w:trPr>
          <w:trHeight w:val="639"/>
          <w:jc w:val="center"/>
        </w:trPr>
        <w:tc>
          <w:tcPr>
            <w:tcW w:w="28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lastRenderedPageBreak/>
              <w:t>11</w:t>
            </w:r>
          </w:p>
        </w:tc>
        <w:tc>
          <w:tcPr>
            <w:tcW w:w="603"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rPr>
                <w:rFonts w:ascii="宋体" w:hAnsi="宋体" w:cs="宋体"/>
                <w:sz w:val="18"/>
                <w:szCs w:val="18"/>
              </w:rPr>
            </w:pPr>
            <w:r w:rsidRPr="00821547">
              <w:rPr>
                <w:rFonts w:ascii="宋体" w:hAnsi="宋体" w:hint="eastAsia"/>
                <w:sz w:val="18"/>
                <w:szCs w:val="18"/>
              </w:rPr>
              <w:t>光纤租赁费</w:t>
            </w:r>
          </w:p>
        </w:tc>
        <w:tc>
          <w:tcPr>
            <w:tcW w:w="44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jc w:val="center"/>
              <w:rPr>
                <w:rFonts w:ascii="宋体" w:hAnsi="宋体" w:cs="宋体"/>
                <w:color w:val="000000"/>
                <w:kern w:val="0"/>
                <w:sz w:val="18"/>
                <w:szCs w:val="18"/>
              </w:rPr>
            </w:pPr>
            <w:r>
              <w:rPr>
                <w:rFonts w:ascii="宋体" w:hAnsi="宋体" w:cs="宋体" w:hint="eastAsia"/>
                <w:color w:val="000000"/>
                <w:kern w:val="0"/>
                <w:sz w:val="18"/>
                <w:szCs w:val="18"/>
              </w:rPr>
              <w:t>专网专用</w:t>
            </w:r>
          </w:p>
        </w:tc>
        <w:tc>
          <w:tcPr>
            <w:tcW w:w="2109"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jc w:val="left"/>
              <w:rPr>
                <w:rFonts w:ascii="宋体" w:hAnsi="宋体" w:cs="宋体"/>
                <w:color w:val="000000"/>
                <w:kern w:val="0"/>
                <w:sz w:val="18"/>
                <w:szCs w:val="18"/>
              </w:rPr>
            </w:pPr>
            <w:r w:rsidRPr="00821547">
              <w:rPr>
                <w:rFonts w:ascii="宋体" w:hAnsi="宋体" w:cs="宋体" w:hint="eastAsia"/>
                <w:color w:val="000000"/>
                <w:kern w:val="0"/>
                <w:sz w:val="18"/>
                <w:szCs w:val="18"/>
              </w:rPr>
              <w:t>100路前端光纤3年使用费</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hint="eastAsia"/>
                <w:sz w:val="18"/>
                <w:szCs w:val="18"/>
              </w:rPr>
              <w:t>批</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sz w:val="18"/>
                <w:szCs w:val="18"/>
              </w:rPr>
              <w:t>1</w:t>
            </w:r>
          </w:p>
        </w:tc>
        <w:tc>
          <w:tcPr>
            <w:tcW w:w="288"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535000</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535000</w:t>
            </w:r>
          </w:p>
        </w:tc>
        <w:tc>
          <w:tcPr>
            <w:tcW w:w="411"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Pr>
                <w:rFonts w:ascii="宋体" w:hAnsi="宋体" w:hint="eastAsia"/>
                <w:sz w:val="18"/>
                <w:szCs w:val="18"/>
              </w:rPr>
              <w:t>许昌运营商</w:t>
            </w:r>
          </w:p>
        </w:tc>
      </w:tr>
      <w:tr w:rsidR="003C6585" w:rsidRPr="00821547" w:rsidTr="00A129AC">
        <w:trPr>
          <w:trHeight w:val="548"/>
          <w:jc w:val="center"/>
        </w:trPr>
        <w:tc>
          <w:tcPr>
            <w:tcW w:w="28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12</w:t>
            </w:r>
          </w:p>
        </w:tc>
        <w:tc>
          <w:tcPr>
            <w:tcW w:w="603"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rPr>
                <w:rFonts w:ascii="宋体" w:hAnsi="宋体" w:cs="宋体"/>
                <w:sz w:val="18"/>
                <w:szCs w:val="18"/>
              </w:rPr>
            </w:pPr>
            <w:r w:rsidRPr="00821547">
              <w:rPr>
                <w:rFonts w:ascii="宋体" w:hAnsi="宋体" w:hint="eastAsia"/>
                <w:sz w:val="18"/>
                <w:szCs w:val="18"/>
              </w:rPr>
              <w:t>电费</w:t>
            </w:r>
          </w:p>
        </w:tc>
        <w:tc>
          <w:tcPr>
            <w:tcW w:w="444"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jc w:val="center"/>
              <w:rPr>
                <w:rFonts w:ascii="宋体" w:hAnsi="宋体" w:cs="宋体"/>
                <w:color w:val="000000"/>
                <w:kern w:val="0"/>
                <w:sz w:val="18"/>
                <w:szCs w:val="18"/>
              </w:rPr>
            </w:pPr>
            <w:r w:rsidRPr="00821547">
              <w:rPr>
                <w:rFonts w:ascii="宋体" w:hAnsi="宋体" w:cs="宋体" w:hint="eastAsia"/>
                <w:color w:val="000000"/>
                <w:kern w:val="0"/>
                <w:sz w:val="18"/>
                <w:szCs w:val="18"/>
              </w:rPr>
              <w:t>国网定制</w:t>
            </w:r>
          </w:p>
        </w:tc>
        <w:tc>
          <w:tcPr>
            <w:tcW w:w="2109"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widowControl/>
              <w:spacing w:line="320" w:lineRule="exact"/>
              <w:jc w:val="left"/>
              <w:rPr>
                <w:rFonts w:ascii="宋体" w:hAnsi="宋体" w:cs="宋体"/>
                <w:color w:val="000000"/>
                <w:kern w:val="0"/>
                <w:sz w:val="18"/>
                <w:szCs w:val="18"/>
              </w:rPr>
            </w:pPr>
            <w:r w:rsidRPr="00821547">
              <w:rPr>
                <w:rFonts w:ascii="宋体" w:hAnsi="宋体" w:cs="宋体" w:hint="eastAsia"/>
                <w:color w:val="000000"/>
                <w:kern w:val="0"/>
                <w:sz w:val="18"/>
                <w:szCs w:val="18"/>
              </w:rPr>
              <w:t>100路前端3年电费</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hint="eastAsia"/>
                <w:sz w:val="18"/>
                <w:szCs w:val="18"/>
              </w:rPr>
              <w:t>批</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spacing w:line="320" w:lineRule="exact"/>
              <w:jc w:val="center"/>
              <w:rPr>
                <w:rFonts w:ascii="宋体" w:hAnsi="宋体"/>
                <w:sz w:val="18"/>
                <w:szCs w:val="18"/>
              </w:rPr>
            </w:pPr>
            <w:r w:rsidRPr="00821547">
              <w:rPr>
                <w:rFonts w:ascii="宋体" w:hAnsi="宋体"/>
                <w:sz w:val="18"/>
                <w:szCs w:val="18"/>
              </w:rPr>
              <w:t>1</w:t>
            </w:r>
          </w:p>
        </w:tc>
        <w:tc>
          <w:tcPr>
            <w:tcW w:w="288"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43200</w:t>
            </w:r>
          </w:p>
        </w:tc>
        <w:tc>
          <w:tcPr>
            <w:tcW w:w="287" w:type="pct"/>
            <w:tcBorders>
              <w:top w:val="single" w:sz="6" w:space="0" w:color="auto"/>
              <w:left w:val="single" w:sz="6" w:space="0" w:color="auto"/>
              <w:bottom w:val="single" w:sz="6" w:space="0" w:color="auto"/>
              <w:right w:val="single" w:sz="6" w:space="0" w:color="auto"/>
            </w:tcBorders>
            <w:vAlign w:val="center"/>
          </w:tcPr>
          <w:p w:rsidR="003C6585" w:rsidRPr="00C52C08" w:rsidRDefault="003C6585" w:rsidP="00A129AC">
            <w:pPr>
              <w:widowControl/>
              <w:spacing w:line="320" w:lineRule="exact"/>
              <w:jc w:val="left"/>
              <w:rPr>
                <w:rFonts w:ascii="宋体" w:hAnsi="宋体" w:cs="宋体"/>
                <w:color w:val="000000"/>
                <w:kern w:val="0"/>
                <w:sz w:val="18"/>
                <w:szCs w:val="18"/>
              </w:rPr>
            </w:pPr>
            <w:r w:rsidRPr="00C52C08">
              <w:rPr>
                <w:rFonts w:ascii="宋体" w:hAnsi="宋体" w:cs="宋体" w:hint="eastAsia"/>
                <w:color w:val="000000"/>
                <w:kern w:val="0"/>
                <w:sz w:val="18"/>
                <w:szCs w:val="18"/>
              </w:rPr>
              <w:t>43200</w:t>
            </w:r>
          </w:p>
        </w:tc>
        <w:tc>
          <w:tcPr>
            <w:tcW w:w="411" w:type="pct"/>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hint="eastAsia"/>
                <w:sz w:val="18"/>
                <w:szCs w:val="18"/>
              </w:rPr>
              <w:t>国家电网</w:t>
            </w:r>
          </w:p>
        </w:tc>
      </w:tr>
      <w:tr w:rsidR="003C6585" w:rsidRPr="00821547" w:rsidTr="00A129AC">
        <w:trPr>
          <w:trHeight w:val="851"/>
          <w:jc w:val="center"/>
        </w:trPr>
        <w:tc>
          <w:tcPr>
            <w:tcW w:w="887" w:type="pct"/>
            <w:gridSpan w:val="2"/>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jc w:val="center"/>
              <w:rPr>
                <w:rFonts w:ascii="宋体" w:hAnsi="宋体"/>
                <w:sz w:val="18"/>
                <w:szCs w:val="18"/>
              </w:rPr>
            </w:pPr>
            <w:r w:rsidRPr="00821547">
              <w:rPr>
                <w:rFonts w:ascii="宋体" w:hAnsi="宋体" w:cs="宋体" w:hint="eastAsia"/>
                <w:sz w:val="18"/>
                <w:szCs w:val="18"/>
                <w:lang w:val="zh-CN"/>
              </w:rPr>
              <w:t>合</w:t>
            </w:r>
            <w:r w:rsidRPr="00821547">
              <w:rPr>
                <w:rFonts w:ascii="宋体" w:hAnsi="宋体"/>
                <w:sz w:val="18"/>
                <w:szCs w:val="18"/>
              </w:rPr>
              <w:t xml:space="preserve">  </w:t>
            </w:r>
            <w:r w:rsidRPr="00821547">
              <w:rPr>
                <w:rFonts w:ascii="宋体" w:hAnsi="宋体" w:cs="宋体" w:hint="eastAsia"/>
                <w:sz w:val="18"/>
                <w:szCs w:val="18"/>
                <w:lang w:val="zh-CN"/>
              </w:rPr>
              <w:t>计</w:t>
            </w:r>
          </w:p>
        </w:tc>
        <w:tc>
          <w:tcPr>
            <w:tcW w:w="4113" w:type="pct"/>
            <w:gridSpan w:val="7"/>
            <w:tcBorders>
              <w:top w:val="single" w:sz="6" w:space="0" w:color="auto"/>
              <w:left w:val="single" w:sz="6" w:space="0" w:color="auto"/>
              <w:bottom w:val="single" w:sz="6" w:space="0" w:color="auto"/>
              <w:right w:val="single" w:sz="6" w:space="0" w:color="auto"/>
            </w:tcBorders>
            <w:vAlign w:val="center"/>
          </w:tcPr>
          <w:p w:rsidR="003C6585" w:rsidRPr="00821547" w:rsidRDefault="003C6585" w:rsidP="00A129AC">
            <w:pPr>
              <w:autoSpaceDE w:val="0"/>
              <w:autoSpaceDN w:val="0"/>
              <w:adjustRightInd w:val="0"/>
              <w:spacing w:line="320" w:lineRule="exact"/>
              <w:ind w:firstLineChars="50" w:firstLine="90"/>
              <w:jc w:val="center"/>
              <w:rPr>
                <w:rFonts w:ascii="宋体" w:hAnsi="宋体" w:cs="宋体"/>
                <w:sz w:val="18"/>
                <w:szCs w:val="18"/>
                <w:lang w:val="zh-CN"/>
              </w:rPr>
            </w:pPr>
            <w:r w:rsidRPr="00821547">
              <w:rPr>
                <w:rFonts w:ascii="宋体" w:hAnsi="宋体" w:cs="宋体" w:hint="eastAsia"/>
                <w:sz w:val="18"/>
                <w:szCs w:val="18"/>
                <w:lang w:val="zh-CN"/>
              </w:rPr>
              <w:t xml:space="preserve">大写：　</w:t>
            </w:r>
            <w:r>
              <w:rPr>
                <w:rFonts w:ascii="宋体" w:hAnsi="宋体" w:cs="宋体" w:hint="eastAsia"/>
                <w:sz w:val="18"/>
                <w:szCs w:val="18"/>
                <w:lang w:val="zh-CN"/>
              </w:rPr>
              <w:t>贰佰零壹万零捌佰圆整</w:t>
            </w:r>
            <w:r w:rsidRPr="00821547">
              <w:rPr>
                <w:rFonts w:ascii="宋体" w:hAnsi="宋体" w:cs="宋体" w:hint="eastAsia"/>
                <w:sz w:val="18"/>
                <w:szCs w:val="18"/>
                <w:lang w:val="zh-CN"/>
              </w:rPr>
              <w:t xml:space="preserve">　　　　</w:t>
            </w:r>
            <w:r w:rsidRPr="00821547">
              <w:rPr>
                <w:rFonts w:ascii="宋体" w:hAnsi="宋体"/>
                <w:sz w:val="18"/>
                <w:szCs w:val="18"/>
              </w:rPr>
              <w:t xml:space="preserve">      </w:t>
            </w:r>
            <w:r>
              <w:rPr>
                <w:rFonts w:ascii="宋体" w:hAnsi="宋体" w:hint="eastAsia"/>
                <w:sz w:val="18"/>
                <w:szCs w:val="18"/>
              </w:rPr>
              <w:t xml:space="preserve">                               </w:t>
            </w:r>
            <w:r w:rsidRPr="00821547">
              <w:rPr>
                <w:rFonts w:ascii="宋体" w:hAnsi="宋体"/>
                <w:sz w:val="18"/>
                <w:szCs w:val="18"/>
              </w:rPr>
              <w:t xml:space="preserve">        </w:t>
            </w:r>
            <w:r w:rsidRPr="00821547">
              <w:rPr>
                <w:rFonts w:ascii="宋体" w:hAnsi="宋体" w:cs="宋体" w:hint="eastAsia"/>
                <w:sz w:val="18"/>
                <w:szCs w:val="18"/>
                <w:lang w:val="zh-CN"/>
              </w:rPr>
              <w:t>小写：</w:t>
            </w:r>
            <w:r>
              <w:rPr>
                <w:rFonts w:ascii="宋体" w:hAnsi="宋体" w:cs="宋体" w:hint="eastAsia"/>
                <w:sz w:val="18"/>
                <w:szCs w:val="18"/>
                <w:lang w:val="zh-CN"/>
              </w:rPr>
              <w:t>2010800</w:t>
            </w:r>
          </w:p>
        </w:tc>
      </w:tr>
    </w:tbl>
    <w:p w:rsidR="004A040D" w:rsidRPr="003C6585" w:rsidRDefault="004A040D">
      <w:bookmarkStart w:id="0" w:name="_GoBack"/>
      <w:bookmarkEnd w:id="0"/>
    </w:p>
    <w:sectPr w:rsidR="004A040D" w:rsidRPr="003C6585" w:rsidSect="003C6585">
      <w:pgSz w:w="16838" w:h="11906" w:orient="landscape"/>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13E" w:rsidRDefault="0008113E" w:rsidP="003C6585">
      <w:r>
        <w:separator/>
      </w:r>
    </w:p>
  </w:endnote>
  <w:endnote w:type="continuationSeparator" w:id="0">
    <w:p w:rsidR="0008113E" w:rsidRDefault="0008113E" w:rsidP="003C65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13E" w:rsidRDefault="0008113E" w:rsidP="003C6585">
      <w:r>
        <w:separator/>
      </w:r>
    </w:p>
  </w:footnote>
  <w:footnote w:type="continuationSeparator" w:id="0">
    <w:p w:rsidR="0008113E" w:rsidRDefault="0008113E" w:rsidP="003C65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2F57"/>
    <w:rsid w:val="0008113E"/>
    <w:rsid w:val="003C6585"/>
    <w:rsid w:val="00412F57"/>
    <w:rsid w:val="00481F36"/>
    <w:rsid w:val="004A040D"/>
    <w:rsid w:val="0072096C"/>
    <w:rsid w:val="00A129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58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658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C6585"/>
    <w:rPr>
      <w:sz w:val="18"/>
      <w:szCs w:val="18"/>
    </w:rPr>
  </w:style>
  <w:style w:type="paragraph" w:styleId="a4">
    <w:name w:val="footer"/>
    <w:basedOn w:val="a"/>
    <w:link w:val="Char0"/>
    <w:uiPriority w:val="99"/>
    <w:unhideWhenUsed/>
    <w:rsid w:val="003C658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C658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58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658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C6585"/>
    <w:rPr>
      <w:sz w:val="18"/>
      <w:szCs w:val="18"/>
    </w:rPr>
  </w:style>
  <w:style w:type="paragraph" w:styleId="a4">
    <w:name w:val="footer"/>
    <w:basedOn w:val="a"/>
    <w:link w:val="Char0"/>
    <w:uiPriority w:val="99"/>
    <w:unhideWhenUsed/>
    <w:rsid w:val="003C658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C658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1207</Words>
  <Characters>6880</Characters>
  <Application>Microsoft Office Word</Application>
  <DocSecurity>0</DocSecurity>
  <Lines>57</Lines>
  <Paragraphs>16</Paragraphs>
  <ScaleCrop>false</ScaleCrop>
  <Company>china</Company>
  <LinksUpToDate>false</LinksUpToDate>
  <CharactersWithSpaces>8071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4</cp:revision>
  <dcterms:created xsi:type="dcterms:W3CDTF">2018-10-31T04:04:00Z</dcterms:created>
  <dcterms:modified xsi:type="dcterms:W3CDTF">2018-11-01T00:22:00Z</dcterms:modified>
</cp:coreProperties>
</file>