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5" w:rsidRPr="00623155" w:rsidRDefault="00623155" w:rsidP="0062315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b/>
          <w:color w:val="000000"/>
          <w:sz w:val="36"/>
          <w:szCs w:val="36"/>
          <w:shd w:val="clear" w:color="auto" w:fill="FFFFFF"/>
        </w:rPr>
        <w:t>政府采购项目采购需求提交说明</w:t>
      </w:r>
    </w:p>
    <w:p w:rsidR="00623155" w:rsidRPr="00623155" w:rsidRDefault="00623155" w:rsidP="00623155">
      <w:pPr>
        <w:shd w:val="clear" w:color="auto" w:fill="FFFFFF"/>
        <w:spacing w:after="0" w:line="315" w:lineRule="atLeast"/>
        <w:ind w:firstLineChars="100" w:firstLine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许昌市政府采购中心：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   </w:t>
      </w: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 w:rsidRPr="00623155"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对于不允许偏离的实质性要求和条件，已以“</w:t>
      </w:r>
      <w:r w:rsidRPr="00623155">
        <w:rPr>
          <w:rFonts w:ascii="仿宋" w:eastAsia="仿宋" w:hAnsi="仿宋" w:cs="仿宋" w:hint="eastAsia"/>
          <w:b/>
          <w:color w:val="FF0000"/>
          <w:sz w:val="30"/>
          <w:szCs w:val="30"/>
          <w:shd w:val="clear" w:color="auto" w:fill="FFFFFF"/>
        </w:rPr>
        <w:t>★</w:t>
      </w:r>
      <w:r w:rsidRPr="00623155"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”号标明。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b/>
          <w:color w:val="000000"/>
          <w:sz w:val="30"/>
          <w:szCs w:val="30"/>
          <w:shd w:val="clear" w:color="auto" w:fill="FFFFFF"/>
        </w:rPr>
        <w:t>一、采购需求部分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1、我单位根据市场调查情况、资产配置标准等，按照或参照《政府采购货物和服务招标投标管理办法》第十一条内容，科学、合理地确定了本项目采购需求，所提供采购需求合规、完整、明确。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3、我单位已了解《政府采购货物和服务招标投标管理办法》第七十七条相关规定。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b/>
          <w:color w:val="000000"/>
          <w:sz w:val="30"/>
          <w:szCs w:val="30"/>
          <w:shd w:val="clear" w:color="auto" w:fill="FFFFFF"/>
        </w:rPr>
        <w:t>二、评标标准部分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1、我单位未将投标人的注册资本、资产总额、营业收入、从业人员、利润、纳税额等规模条件作为评审因素，对投标人实行差别待遇或者歧视待遇。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2、评审因素包括投标报价、技术或者服务水平、履约能力、售后服务等，设定与投标人所提供货物服务的质量相关，资格条件未设定为评审因素。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Times New Roman" w:eastAsia="微软雅黑" w:hAnsi="Times New Roman" w:cs="Times New Roman"/>
          <w:color w:val="000000"/>
          <w:sz w:val="30"/>
          <w:szCs w:val="30"/>
          <w:shd w:val="clear" w:color="auto" w:fill="FFFFFF"/>
        </w:rPr>
        <w:t> 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Times New Roman" w:eastAsia="微软雅黑" w:hAnsi="Times New Roman" w:cs="Times New Roman"/>
          <w:color w:val="000000"/>
          <w:sz w:val="30"/>
          <w:szCs w:val="30"/>
          <w:shd w:val="clear" w:color="auto" w:fill="FFFFFF"/>
        </w:rPr>
        <w:t> </w:t>
      </w:r>
    </w:p>
    <w:p w:rsidR="00623155" w:rsidRPr="00623155" w:rsidRDefault="00623155" w:rsidP="004313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        </w:t>
      </w:r>
      <w:r w:rsidR="004313E0" w:rsidRPr="004313E0">
        <w:rPr>
          <w:rFonts w:ascii="仿宋_GB2312" w:eastAsia="仿宋_GB2312" w:hAnsi="微软雅黑" w:cs="仿宋_GB2312" w:hint="eastAsia"/>
          <w:b/>
          <w:color w:val="000000"/>
          <w:sz w:val="32"/>
          <w:szCs w:val="32"/>
          <w:shd w:val="clear" w:color="auto" w:fill="FFFFFF"/>
        </w:rPr>
        <w:t>许昌市中心血站</w:t>
      </w:r>
      <w:r w:rsidR="00717D39">
        <w:rPr>
          <w:rFonts w:ascii="仿宋_GB2312" w:eastAsia="仿宋_GB2312" w:hAnsi="微软雅黑" w:cs="仿宋_GB2312" w:hint="eastAsia"/>
          <w:b/>
          <w:color w:val="000000"/>
          <w:sz w:val="32"/>
          <w:szCs w:val="32"/>
          <w:shd w:val="clear" w:color="auto" w:fill="FFFFFF"/>
        </w:rPr>
        <w:t>大容量冷冻离心机</w:t>
      </w:r>
      <w:r w:rsidRPr="00623155">
        <w:rPr>
          <w:rFonts w:ascii="仿宋_GB2312" w:eastAsia="仿宋_GB2312" w:hAnsi="微软雅黑" w:cs="仿宋_GB2312" w:hint="eastAsia"/>
          <w:b/>
          <w:color w:val="000000"/>
          <w:sz w:val="32"/>
          <w:szCs w:val="32"/>
          <w:shd w:val="clear" w:color="auto" w:fill="FFFFFF"/>
        </w:rPr>
        <w:t>采购需求、评标标准等说明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 </w:t>
      </w:r>
    </w:p>
    <w:p w:rsidR="00623155" w:rsidRPr="00623155" w:rsidRDefault="003D7629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一、项目概况</w:t>
      </w:r>
    </w:p>
    <w:p w:rsidR="00717D39" w:rsidRDefault="00623155" w:rsidP="00717D39">
      <w:pPr>
        <w:shd w:val="clear" w:color="auto" w:fill="FFFFFF"/>
        <w:spacing w:after="0" w:line="360" w:lineRule="atLeast"/>
        <w:ind w:firstLine="315"/>
        <w:rPr>
          <w:rFonts w:ascii="仿宋_GB2312" w:eastAsia="仿宋_GB2312" w:hAnsi="微软雅黑" w:cs="仿宋_GB2312"/>
          <w:b/>
          <w:color w:val="000000"/>
          <w:sz w:val="32"/>
          <w:szCs w:val="32"/>
          <w:shd w:val="clear" w:color="auto" w:fill="FFFFFF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lastRenderedPageBreak/>
        <w:t>（一）项目名称：</w:t>
      </w:r>
      <w:r w:rsidR="00717D39">
        <w:rPr>
          <w:rFonts w:ascii="仿宋_GB2312" w:eastAsia="仿宋_GB2312" w:hAnsi="微软雅黑" w:cs="仿宋_GB2312" w:hint="eastAsia"/>
          <w:b/>
          <w:color w:val="000000"/>
          <w:sz w:val="32"/>
          <w:szCs w:val="32"/>
          <w:shd w:val="clear" w:color="auto" w:fill="FFFFFF"/>
        </w:rPr>
        <w:t>大容量冷冻离心机</w:t>
      </w:r>
    </w:p>
    <w:p w:rsidR="00623155" w:rsidRPr="00623155" w:rsidRDefault="00623155" w:rsidP="00717D39">
      <w:pPr>
        <w:shd w:val="clear" w:color="auto" w:fill="FFFFFF"/>
        <w:spacing w:after="0" w:line="360" w:lineRule="atLeast"/>
        <w:ind w:firstLine="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（二）采购方式：</w:t>
      </w: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 </w:t>
      </w:r>
      <w:r w:rsidR="00B65EBE">
        <w:rPr>
          <w:rFonts w:ascii="Calibri" w:eastAsia="仿宋" w:hAnsi="Calibri" w:cs="Calibri" w:hint="eastAsia"/>
          <w:color w:val="000000"/>
          <w:sz w:val="30"/>
          <w:szCs w:val="30"/>
          <w:shd w:val="clear" w:color="auto" w:fill="FFFFFF"/>
        </w:rPr>
        <w:t>公开招标</w:t>
      </w: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  </w:t>
      </w:r>
    </w:p>
    <w:p w:rsidR="00623155" w:rsidRDefault="003D7629" w:rsidP="00623155">
      <w:pPr>
        <w:shd w:val="clear" w:color="auto" w:fill="FFFFFF"/>
        <w:spacing w:after="0" w:line="360" w:lineRule="atLeast"/>
        <w:ind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（三）主要内容、数量及要求：</w:t>
      </w:r>
    </w:p>
    <w:p w:rsidR="003D7629" w:rsidRPr="003D7629" w:rsidRDefault="003D7629" w:rsidP="00623155">
      <w:pPr>
        <w:shd w:val="clear" w:color="auto" w:fill="FFFFFF"/>
        <w:spacing w:after="0" w:line="360" w:lineRule="atLeast"/>
        <w:ind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 w:rsidRPr="003D762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大容量冷冻落地离心机一台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（四）预算金额：</w:t>
      </w:r>
      <w:r w:rsidR="00717D39">
        <w:rPr>
          <w:rFonts w:ascii="Calibri" w:eastAsia="仿宋" w:hAnsi="Calibri" w:cs="Calibri" w:hint="eastAsia"/>
          <w:color w:val="000000"/>
          <w:sz w:val="30"/>
          <w:szCs w:val="30"/>
          <w:shd w:val="clear" w:color="auto" w:fill="FFFFFF"/>
        </w:rPr>
        <w:t>70</w:t>
      </w:r>
      <w:r w:rsidR="003D7629">
        <w:rPr>
          <w:rFonts w:ascii="Calibri" w:eastAsia="仿宋" w:hAnsi="Calibri" w:cs="Calibri" w:hint="eastAsia"/>
          <w:color w:val="000000"/>
          <w:sz w:val="30"/>
          <w:szCs w:val="30"/>
          <w:shd w:val="clear" w:color="auto" w:fill="FFFFFF"/>
        </w:rPr>
        <w:t>万</w:t>
      </w: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 </w:t>
      </w: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；最高限价：</w:t>
      </w:r>
      <w:r w:rsidR="00717D3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70</w:t>
      </w:r>
      <w:r w:rsidR="003D762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万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（五）交付（服务、完工）时间：</w:t>
      </w:r>
      <w:r w:rsidR="003D762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签订</w:t>
      </w:r>
      <w:r w:rsidR="003D7629"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合同后20</w:t>
      </w:r>
      <w:r w:rsidR="003D762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天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（六）交付（服务、施工）地点：</w:t>
      </w:r>
      <w:r w:rsidR="00B65EBE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许昌市中心血站站内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（七）进口产品：允许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（八）分包：不允许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二、需要落实的政府采购政策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本项目落实节能环保、中小微型企业扶持、支持监狱企业发展、残疾人福利性单位扶持等相关政府采购政策。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三、投标人资格要求</w:t>
      </w:r>
    </w:p>
    <w:p w:rsidR="00623155" w:rsidRDefault="004313E0" w:rsidP="00623155">
      <w:pPr>
        <w:shd w:val="clear" w:color="auto" w:fill="FFFFFF"/>
        <w:spacing w:after="0" w:line="360" w:lineRule="atLeast"/>
        <w:ind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（一）具备《政府采购法》第二十二条第一款规定条件并提供相关材料:</w:t>
      </w:r>
    </w:p>
    <w:p w:rsidR="00623155" w:rsidRPr="00623155" w:rsidRDefault="004313E0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（二）本次招标</w:t>
      </w:r>
      <w:r w:rsidR="00623155"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不接受联合体投标。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四、采购需求</w:t>
      </w:r>
    </w:p>
    <w:p w:rsidR="00B65EBE" w:rsidRDefault="00623155" w:rsidP="00623155">
      <w:pPr>
        <w:shd w:val="clear" w:color="auto" w:fill="FFFFFF"/>
        <w:spacing w:after="0" w:line="360" w:lineRule="atLeast"/>
        <w:ind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（一）本项目需实现的功能或者目标</w:t>
      </w:r>
    </w:p>
    <w:p w:rsidR="004313E0" w:rsidRPr="00623155" w:rsidRDefault="004313E0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有效分离并保护血液</w:t>
      </w: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各种成分的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生理功能</w:t>
      </w: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确保</w:t>
      </w: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血液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成分</w:t>
      </w:r>
      <w:r w:rsidR="00F0570F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的</w:t>
      </w:r>
      <w:r w:rsidR="00F0570F"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分离效果。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（二）采购清单</w:t>
      </w:r>
    </w:p>
    <w:tbl>
      <w:tblPr>
        <w:tblW w:w="911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91"/>
        <w:gridCol w:w="4037"/>
        <w:gridCol w:w="810"/>
        <w:gridCol w:w="720"/>
        <w:gridCol w:w="2010"/>
      </w:tblGrid>
      <w:tr w:rsidR="00623155" w:rsidRPr="00623155" w:rsidTr="00904D2D">
        <w:trPr>
          <w:trHeight w:val="73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技术规格及主要参数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是否为核心产品</w:t>
            </w:r>
          </w:p>
        </w:tc>
      </w:tr>
      <w:tr w:rsidR="00623155" w:rsidRPr="00623155" w:rsidTr="00904D2D">
        <w:trPr>
          <w:trHeight w:val="63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155" w:rsidRPr="00623155" w:rsidRDefault="00904D2D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大容量冷冻落地离心机</w:t>
            </w:r>
            <w:r w:rsidR="00623155"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4D2D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最高转速：≥4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00rpm</w:t>
            </w:r>
          </w:p>
          <w:p w:rsidR="00904D2D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最大相对离心力：≥</w:t>
            </w:r>
            <w:r>
              <w:rPr>
                <w:rFonts w:ascii="宋体" w:hAnsi="宋体"/>
                <w:sz w:val="24"/>
              </w:rPr>
              <w:t>70</w:t>
            </w:r>
            <w:r>
              <w:rPr>
                <w:rFonts w:ascii="宋体" w:hAnsi="宋体" w:hint="eastAsia"/>
                <w:sz w:val="24"/>
              </w:rPr>
              <w:t>00×g</w:t>
            </w:r>
          </w:p>
          <w:p w:rsidR="00904D2D" w:rsidRDefault="00AC217F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*</w:t>
            </w:r>
            <w:r w:rsidR="00904D2D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 w:rsidR="00904D2D">
              <w:rPr>
                <w:rFonts w:ascii="宋体" w:hAnsi="宋体" w:hint="eastAsia"/>
                <w:sz w:val="24"/>
              </w:rPr>
              <w:t>最大容量：</w:t>
            </w:r>
            <w:r>
              <w:rPr>
                <w:rFonts w:ascii="宋体" w:hAnsi="宋体"/>
                <w:sz w:val="24"/>
              </w:rPr>
              <w:t>14</w:t>
            </w:r>
            <w:r w:rsidR="00904D2D">
              <w:rPr>
                <w:rFonts w:ascii="宋体" w:hAnsi="宋体" w:hint="eastAsia"/>
                <w:sz w:val="24"/>
              </w:rPr>
              <w:t>x</w:t>
            </w:r>
            <w:r w:rsidR="00904D2D">
              <w:rPr>
                <w:rFonts w:ascii="宋体" w:hAnsi="宋体"/>
                <w:sz w:val="24"/>
              </w:rPr>
              <w:t>40</w:t>
            </w:r>
            <w:r w:rsidR="00904D2D">
              <w:rPr>
                <w:rFonts w:ascii="宋体" w:hAnsi="宋体" w:hint="eastAsia"/>
                <w:sz w:val="24"/>
              </w:rPr>
              <w:t>0ml血袋,或者</w:t>
            </w:r>
            <w:r>
              <w:rPr>
                <w:rFonts w:ascii="宋体" w:hAnsi="宋体"/>
                <w:sz w:val="24"/>
              </w:rPr>
              <w:t>30</w:t>
            </w:r>
            <w:r w:rsidR="00904D2D">
              <w:rPr>
                <w:rFonts w:ascii="宋体" w:hAnsi="宋体" w:hint="eastAsia"/>
                <w:sz w:val="24"/>
              </w:rPr>
              <w:t>x200ml三联血袋</w:t>
            </w:r>
          </w:p>
          <w:p w:rsidR="00904D2D" w:rsidRPr="006E2384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制冷系统：温度设定范围：-20℃-40℃，1℃可调</w:t>
            </w:r>
          </w:p>
          <w:p w:rsidR="00904D2D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驱动</w:t>
            </w:r>
            <w:r>
              <w:rPr>
                <w:rFonts w:ascii="宋体" w:hAnsi="宋体"/>
                <w:sz w:val="24"/>
              </w:rPr>
              <w:t>系统：</w:t>
            </w:r>
            <w:r>
              <w:rPr>
                <w:rFonts w:ascii="宋体" w:hAnsi="宋体" w:hint="eastAsia"/>
                <w:sz w:val="24"/>
              </w:rPr>
              <w:t>大力矩无碳刷电机</w:t>
            </w:r>
          </w:p>
          <w:p w:rsidR="00904D2D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宋体" w:hAnsi="宋体" w:hint="eastAsia"/>
                <w:sz w:val="24"/>
              </w:rPr>
              <w:t>加减速控制：≥</w:t>
            </w:r>
            <w:r>
              <w:rPr>
                <w:rFonts w:ascii="宋体" w:hAnsi="宋体"/>
                <w:sz w:val="24"/>
              </w:rPr>
              <w:t xml:space="preserve">10 </w:t>
            </w:r>
            <w:r>
              <w:rPr>
                <w:rFonts w:ascii="宋体" w:hAnsi="宋体" w:hint="eastAsia"/>
                <w:sz w:val="24"/>
              </w:rPr>
              <w:t>加速，≥</w:t>
            </w:r>
            <w:r>
              <w:rPr>
                <w:rFonts w:ascii="宋体" w:hAnsi="宋体"/>
                <w:sz w:val="24"/>
              </w:rPr>
              <w:t>1</w:t>
            </w:r>
            <w:r w:rsidR="00AC217F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减速，支持多个离心方案仿真</w:t>
            </w:r>
          </w:p>
          <w:p w:rsidR="00904D2D" w:rsidRDefault="00AC217F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*</w:t>
            </w:r>
            <w:r w:rsidR="00904D2D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 w:rsidR="00904D2D">
              <w:rPr>
                <w:rFonts w:ascii="宋体" w:hAnsi="宋体" w:hint="eastAsia"/>
                <w:sz w:val="24"/>
              </w:rPr>
              <w:t>对位</w:t>
            </w:r>
            <w:r w:rsidR="00904D2D">
              <w:rPr>
                <w:rFonts w:ascii="宋体" w:hAnsi="宋体"/>
                <w:sz w:val="24"/>
              </w:rPr>
              <w:t>吊篮</w:t>
            </w:r>
            <w:r w:rsidR="00904D2D">
              <w:rPr>
                <w:rFonts w:ascii="宋体" w:hAnsi="宋体" w:hint="eastAsia"/>
                <w:sz w:val="24"/>
              </w:rPr>
              <w:t>不平衡容忍度</w:t>
            </w:r>
            <w:r w:rsidR="00904D2D">
              <w:rPr>
                <w:rFonts w:ascii="宋体" w:hAnsi="宋体"/>
                <w:sz w:val="24"/>
              </w:rPr>
              <w:t>：</w:t>
            </w:r>
            <w:r w:rsidR="00904D2D">
              <w:rPr>
                <w:rFonts w:ascii="宋体" w:hAnsi="宋体" w:hint="eastAsia"/>
                <w:sz w:val="24"/>
              </w:rPr>
              <w:t>≥1</w:t>
            </w:r>
            <w:r w:rsidR="00904D2D">
              <w:rPr>
                <w:rFonts w:ascii="宋体" w:hAnsi="宋体"/>
                <w:sz w:val="24"/>
              </w:rPr>
              <w:t>10g</w:t>
            </w:r>
            <w:r w:rsidR="00904D2D">
              <w:rPr>
                <w:rFonts w:ascii="宋体" w:hAnsi="宋体" w:hint="eastAsia"/>
                <w:sz w:val="24"/>
              </w:rPr>
              <w:t>，</w:t>
            </w:r>
          </w:p>
          <w:p w:rsidR="00904D2D" w:rsidRDefault="00904D2D" w:rsidP="00904D2D"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离心</w:t>
            </w:r>
            <w:r>
              <w:rPr>
                <w:rFonts w:ascii="宋体" w:hAnsi="宋体"/>
                <w:sz w:val="24"/>
              </w:rPr>
              <w:t xml:space="preserve">时间： 99 </w:t>
            </w:r>
            <w:r>
              <w:rPr>
                <w:rFonts w:ascii="宋体" w:hAnsi="宋体" w:hint="eastAsia"/>
                <w:sz w:val="24"/>
              </w:rPr>
              <w:t>小时</w:t>
            </w:r>
            <w:r>
              <w:rPr>
                <w:rFonts w:ascii="宋体" w:hAnsi="宋体"/>
                <w:sz w:val="24"/>
              </w:rPr>
              <w:t xml:space="preserve"> 59 </w:t>
            </w:r>
            <w:r>
              <w:rPr>
                <w:rFonts w:ascii="宋体" w:hAnsi="宋体" w:hint="eastAsia"/>
                <w:sz w:val="24"/>
              </w:rPr>
              <w:t>分钟</w:t>
            </w:r>
            <w:r>
              <w:rPr>
                <w:rFonts w:ascii="宋体" w:hAnsi="宋体"/>
                <w:sz w:val="24"/>
              </w:rPr>
              <w:t xml:space="preserve">59 </w:t>
            </w:r>
            <w:r>
              <w:rPr>
                <w:rFonts w:ascii="宋体" w:hAnsi="宋体" w:hint="eastAsia"/>
                <w:sz w:val="24"/>
              </w:rPr>
              <w:t>秒</w:t>
            </w:r>
            <w:r>
              <w:rPr>
                <w:rFonts w:ascii="宋体" w:hAnsi="宋体"/>
                <w:sz w:val="24"/>
              </w:rPr>
              <w:t xml:space="preserve"> (1 </w:t>
            </w:r>
            <w:r>
              <w:rPr>
                <w:rFonts w:ascii="宋体" w:hAnsi="宋体" w:hint="eastAsia"/>
                <w:sz w:val="24"/>
              </w:rPr>
              <w:t>秒递增</w:t>
            </w:r>
            <w:r>
              <w:rPr>
                <w:rFonts w:ascii="宋体" w:hAnsi="宋体"/>
                <w:sz w:val="24"/>
              </w:rPr>
              <w:t>)</w:t>
            </w:r>
          </w:p>
          <w:p w:rsidR="00904D2D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绿色</w:t>
            </w:r>
            <w:r>
              <w:rPr>
                <w:rFonts w:ascii="宋体" w:hAnsi="宋体"/>
                <w:sz w:val="24"/>
              </w:rPr>
              <w:t>节能技术：</w:t>
            </w:r>
            <w:r>
              <w:rPr>
                <w:rFonts w:ascii="宋体" w:hAnsi="宋体" w:hint="eastAsia"/>
                <w:sz w:val="24"/>
              </w:rPr>
              <w:t>腔门开启时压缩机关闭</w:t>
            </w:r>
            <w:proofErr w:type="gramStart"/>
            <w:r>
              <w:rPr>
                <w:rFonts w:ascii="宋体" w:hAnsi="宋体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风挡转头</w:t>
            </w:r>
            <w:proofErr w:type="gramEnd"/>
            <w:r>
              <w:rPr>
                <w:rFonts w:ascii="宋体" w:hAnsi="宋体"/>
                <w:sz w:val="24"/>
              </w:rPr>
              <w:t>。</w:t>
            </w:r>
          </w:p>
          <w:p w:rsidR="00904D2D" w:rsidRDefault="00904D2D" w:rsidP="00904D2D"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智能</w:t>
            </w:r>
            <w:r>
              <w:rPr>
                <w:rFonts w:ascii="宋体" w:hAnsi="宋体"/>
                <w:sz w:val="24"/>
              </w:rPr>
              <w:t>控制功能：</w:t>
            </w:r>
            <w:r>
              <w:rPr>
                <w:rFonts w:ascii="宋体" w:hAnsi="宋体" w:hint="eastAsia"/>
                <w:sz w:val="24"/>
              </w:rPr>
              <w:t>应用</w:t>
            </w:r>
            <w:r>
              <w:rPr>
                <w:rFonts w:ascii="宋体" w:hAnsi="宋体"/>
                <w:sz w:val="24"/>
              </w:rPr>
              <w:t>APP</w:t>
            </w:r>
            <w:r>
              <w:rPr>
                <w:rFonts w:ascii="宋体" w:hAnsi="宋体" w:hint="eastAsia"/>
                <w:sz w:val="24"/>
              </w:rPr>
              <w:t>提供实时与离心机的连接。通过您的智能终端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（手机或平板），可以监测</w:t>
            </w:r>
            <w:r>
              <w:rPr>
                <w:rFonts w:ascii="宋体" w:hAnsi="宋体"/>
                <w:sz w:val="24"/>
              </w:rPr>
              <w:t xml:space="preserve"> 1 </w:t>
            </w:r>
            <w:r>
              <w:rPr>
                <w:rFonts w:ascii="宋体" w:hAnsi="宋体" w:hint="eastAsia"/>
                <w:sz w:val="24"/>
              </w:rPr>
              <w:t>到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AC217F">
              <w:rPr>
                <w:rFonts w:ascii="宋体" w:hAnsi="宋体"/>
                <w:sz w:val="24"/>
              </w:rPr>
              <w:t>80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台离心机，监控您的离心运行状况, 和离心机建立安全连接，远程控制离心机的启动和终止.</w:t>
            </w:r>
          </w:p>
          <w:p w:rsidR="00904D2D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可以实现转头盖的电动开启和关闭，无需手动操作。</w:t>
            </w:r>
          </w:p>
          <w:p w:rsidR="00904D2D" w:rsidRDefault="00AC217F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*</w:t>
            </w:r>
            <w:r w:rsidR="00904D2D"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  <w:r w:rsidR="00904D2D">
              <w:rPr>
                <w:rFonts w:ascii="宋体" w:hAnsi="宋体" w:hint="eastAsia"/>
                <w:sz w:val="24"/>
              </w:rPr>
              <w:t>程序储存：无限</w:t>
            </w:r>
            <w:r w:rsidR="00904D2D">
              <w:rPr>
                <w:rFonts w:ascii="宋体" w:hAnsi="宋体"/>
                <w:sz w:val="24"/>
              </w:rPr>
              <w:t>储存，</w:t>
            </w:r>
            <w:r w:rsidR="00904D2D">
              <w:rPr>
                <w:rFonts w:ascii="宋体" w:hAnsi="宋体" w:hint="eastAsia"/>
                <w:sz w:val="24"/>
              </w:rPr>
              <w:t>快捷</w:t>
            </w:r>
            <w:r w:rsidR="00904D2D">
              <w:rPr>
                <w:rFonts w:ascii="宋体" w:hAnsi="宋体"/>
                <w:sz w:val="24"/>
              </w:rPr>
              <w:t>程序数量≥90</w:t>
            </w:r>
            <w:r w:rsidR="00904D2D">
              <w:rPr>
                <w:rFonts w:ascii="宋体" w:hAnsi="宋体" w:hint="eastAsia"/>
                <w:sz w:val="24"/>
              </w:rPr>
              <w:t>个，减少不同离心运行之间的时间，以及常规离心的快速启动</w:t>
            </w:r>
          </w:p>
          <w:p w:rsidR="00904D2D" w:rsidRPr="006E2384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分步离心功能，≥</w:t>
            </w:r>
            <w:r>
              <w:rPr>
                <w:rFonts w:ascii="宋体" w:hAnsi="宋体"/>
                <w:sz w:val="24"/>
              </w:rPr>
              <w:t xml:space="preserve">30 </w:t>
            </w:r>
            <w:r>
              <w:rPr>
                <w:rFonts w:ascii="宋体" w:hAnsi="宋体" w:hint="eastAsia"/>
                <w:sz w:val="24"/>
              </w:rPr>
              <w:t>个程序，分别设定运行曲线</w:t>
            </w:r>
            <w:r>
              <w:rPr>
                <w:rFonts w:ascii="宋体" w:hAnsi="宋体"/>
                <w:sz w:val="24"/>
              </w:rPr>
              <w:t xml:space="preserve">/ </w:t>
            </w:r>
            <w:r>
              <w:rPr>
                <w:rFonts w:ascii="宋体" w:hAnsi="宋体" w:hint="eastAsia"/>
                <w:sz w:val="24"/>
              </w:rPr>
              <w:t>速度</w:t>
            </w:r>
            <w:r>
              <w:rPr>
                <w:rFonts w:ascii="宋体" w:hAnsi="宋体"/>
                <w:sz w:val="24"/>
              </w:rPr>
              <w:t xml:space="preserve">/ </w:t>
            </w:r>
            <w:r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/>
                <w:sz w:val="24"/>
              </w:rPr>
              <w:t xml:space="preserve">, </w:t>
            </w:r>
            <w:r>
              <w:rPr>
                <w:rFonts w:ascii="宋体" w:hAnsi="宋体" w:hint="eastAsia"/>
                <w:sz w:val="24"/>
              </w:rPr>
              <w:t>每个程序分</w:t>
            </w:r>
            <w:r>
              <w:rPr>
                <w:rFonts w:ascii="宋体" w:hAnsi="宋体"/>
                <w:sz w:val="24"/>
              </w:rPr>
              <w:t xml:space="preserve"> 3 </w:t>
            </w:r>
            <w:r>
              <w:rPr>
                <w:rFonts w:ascii="宋体" w:hAnsi="宋体" w:hint="eastAsia"/>
                <w:sz w:val="24"/>
              </w:rPr>
              <w:t>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应能简单快捷设定运行条件和运行参数</w:t>
            </w:r>
          </w:p>
          <w:p w:rsidR="00904D2D" w:rsidRPr="006E2384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电动门锁系统开启/关闭腔门，阻力</w:t>
            </w:r>
            <w:r>
              <w:rPr>
                <w:rFonts w:ascii="宋体" w:hAnsi="宋体"/>
                <w:sz w:val="24"/>
              </w:rPr>
              <w:t>急停功能避免手动操作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夹伤。</w:t>
            </w:r>
          </w:p>
          <w:p w:rsidR="00904D2D" w:rsidRPr="006E2384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大尺寸高灵敏度</w:t>
            </w:r>
            <w:r>
              <w:rPr>
                <w:rFonts w:ascii="宋体" w:hAnsi="宋体"/>
                <w:sz w:val="24"/>
              </w:rPr>
              <w:t>液晶</w:t>
            </w:r>
            <w:r>
              <w:rPr>
                <w:rFonts w:ascii="宋体" w:hAnsi="宋体" w:hint="eastAsia"/>
                <w:sz w:val="24"/>
              </w:rPr>
              <w:t>触摸</w:t>
            </w:r>
            <w:r>
              <w:rPr>
                <w:rFonts w:ascii="宋体" w:hAnsi="宋体"/>
                <w:sz w:val="24"/>
              </w:rPr>
              <w:t>显示屏，</w:t>
            </w:r>
            <w:r>
              <w:rPr>
                <w:rFonts w:ascii="宋体" w:hAnsi="宋体" w:hint="eastAsia"/>
                <w:sz w:val="24"/>
              </w:rPr>
              <w:t>戴手套</w:t>
            </w:r>
            <w:r>
              <w:rPr>
                <w:rFonts w:ascii="宋体" w:hAnsi="宋体"/>
                <w:sz w:val="24"/>
              </w:rPr>
              <w:t>也可以操作</w:t>
            </w:r>
          </w:p>
          <w:p w:rsidR="00904D2D" w:rsidRDefault="00904D2D" w:rsidP="00904D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/>
                <w:sz w:val="24"/>
              </w:rPr>
              <w:t>设置密码</w:t>
            </w:r>
            <w:r>
              <w:rPr>
                <w:rFonts w:ascii="宋体" w:hAnsi="宋体" w:hint="eastAsia"/>
                <w:sz w:val="24"/>
              </w:rPr>
              <w:t>实现</w:t>
            </w:r>
            <w:r>
              <w:rPr>
                <w:rFonts w:ascii="宋体" w:hAnsi="宋体"/>
                <w:sz w:val="24"/>
              </w:rPr>
              <w:t>分级管理，</w:t>
            </w:r>
            <w:r>
              <w:rPr>
                <w:rFonts w:ascii="宋体" w:hAnsi="宋体" w:hint="eastAsia"/>
                <w:sz w:val="24"/>
              </w:rPr>
              <w:t>内置</w:t>
            </w:r>
            <w:r>
              <w:rPr>
                <w:rFonts w:ascii="宋体" w:hAnsi="宋体"/>
                <w:sz w:val="24"/>
              </w:rPr>
              <w:t>数据记录功能，</w:t>
            </w:r>
            <w:r>
              <w:rPr>
                <w:rFonts w:ascii="宋体" w:hAnsi="宋体" w:hint="eastAsia"/>
                <w:sz w:val="24"/>
              </w:rPr>
              <w:t>记录</w:t>
            </w:r>
            <w:r>
              <w:rPr>
                <w:rFonts w:ascii="宋体" w:hAnsi="宋体"/>
                <w:sz w:val="24"/>
              </w:rPr>
              <w:t>操作人员，运行状态，出错信息。</w:t>
            </w:r>
          </w:p>
          <w:p w:rsidR="00904D2D" w:rsidRPr="006E2384" w:rsidRDefault="00904D2D" w:rsidP="00904D2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多语种选择，包含</w:t>
            </w:r>
            <w:r>
              <w:rPr>
                <w:rFonts w:ascii="宋体" w:hAnsi="宋体"/>
                <w:sz w:val="24"/>
              </w:rPr>
              <w:t>中文界面，</w:t>
            </w:r>
            <w:r>
              <w:rPr>
                <w:rFonts w:ascii="宋体" w:hAnsi="宋体" w:hint="eastAsia"/>
                <w:sz w:val="24"/>
              </w:rPr>
              <w:t>内置操作培训视频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，用户日志记录，</w:t>
            </w:r>
            <w:r>
              <w:rPr>
                <w:rFonts w:ascii="宋体" w:hAnsi="宋体" w:hint="eastAsia"/>
                <w:sz w:val="24"/>
              </w:rPr>
              <w:lastRenderedPageBreak/>
              <w:t>自动转头</w:t>
            </w:r>
            <w:r>
              <w:rPr>
                <w:rFonts w:ascii="宋体" w:hAnsi="宋体"/>
                <w:sz w:val="24"/>
              </w:rPr>
              <w:t xml:space="preserve">ID </w:t>
            </w:r>
            <w:r>
              <w:rPr>
                <w:rFonts w:ascii="宋体" w:hAnsi="宋体" w:hint="eastAsia"/>
                <w:sz w:val="24"/>
              </w:rPr>
              <w:t>识别，屏幕直接显示不平衡信息，过温保护。</w:t>
            </w:r>
          </w:p>
          <w:p w:rsidR="00904D2D" w:rsidRPr="006E2384" w:rsidRDefault="00904D2D" w:rsidP="00904D2D">
            <w:pPr>
              <w:spacing w:line="24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  <w:r>
              <w:rPr>
                <w:rFonts w:ascii="宋体" w:hAnsi="宋体" w:cs="Arial" w:hint="eastAsia"/>
                <w:bCs/>
                <w:sz w:val="24"/>
              </w:rPr>
              <w:t>电源: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38</w:t>
            </w:r>
            <w:r>
              <w:rPr>
                <w:rFonts w:ascii="宋体" w:hAnsi="宋体" w:hint="eastAsia"/>
                <w:sz w:val="24"/>
              </w:rPr>
              <w:t>0V，50Hz或者220V,50</w:t>
            </w:r>
            <w:r>
              <w:rPr>
                <w:rFonts w:ascii="宋体" w:hAnsi="宋体"/>
                <w:sz w:val="24"/>
              </w:rPr>
              <w:t>HZ</w:t>
            </w:r>
          </w:p>
          <w:p w:rsidR="00904D2D" w:rsidRDefault="00904D2D" w:rsidP="00904D2D">
            <w:pPr>
              <w:spacing w:after="0"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cs="Arial" w:hint="eastAsia"/>
                <w:bCs/>
                <w:sz w:val="24"/>
              </w:rPr>
              <w:t>配置</w:t>
            </w:r>
            <w:r>
              <w:rPr>
                <w:rFonts w:ascii="宋体" w:hAnsi="宋体" w:cs="Arial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sz w:val="24"/>
              </w:rPr>
              <w:t>主机：1台</w:t>
            </w:r>
            <w:r>
              <w:rPr>
                <w:rFonts w:ascii="宋体" w:hAnsi="宋体" w:cs="Arial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转子一套</w:t>
            </w:r>
            <w:r>
              <w:rPr>
                <w:rFonts w:ascii="宋体" w:hAnsi="宋体" w:cs="Arial" w:hint="eastAsia"/>
                <w:b/>
                <w:bCs/>
                <w:sz w:val="24"/>
              </w:rPr>
              <w:t>，</w:t>
            </w:r>
            <w:r>
              <w:rPr>
                <w:rFonts w:ascii="宋体" w:hAnsi="宋体" w:cs="Arial" w:hint="eastAsia"/>
                <w:sz w:val="24"/>
              </w:rPr>
              <w:t>防腐蚀涂层吊篮一套，血袋套筒两套</w:t>
            </w:r>
          </w:p>
          <w:p w:rsidR="00623155" w:rsidRPr="00623155" w:rsidRDefault="00623155" w:rsidP="0062315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lastRenderedPageBreak/>
              <w:t> </w:t>
            </w:r>
            <w:r w:rsidR="00756765">
              <w:rPr>
                <w:rFonts w:ascii="Calibri" w:eastAsia="仿宋" w:hAnsi="Calibri" w:cs="Calibri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  <w:r w:rsidR="0075676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lastRenderedPageBreak/>
        <w:t>（三）采购标的执行标准</w:t>
      </w:r>
      <w:r w:rsidR="00717D3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:</w:t>
      </w:r>
      <w:r w:rsidR="004313E0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无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（四）服务标准、期限、效率等要求</w:t>
      </w:r>
      <w:r w:rsidR="00717D3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：无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（五）验收标准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由采购人成立验收小组,按照采购合同的约定对中标人履约情况进行验收。验收时</w:t>
      </w:r>
      <w:proofErr w:type="gramStart"/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,按照采购合同的约定对每一项技术</w:t>
      </w:r>
      <w:proofErr w:type="gramEnd"/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、服务、安全标准的履约情况进行确认。验收结束后,出具验收书,列明各项标准的验收情况及项目总体评价,由验收双方共同签署。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1、</w:t>
      </w:r>
      <w:r w:rsidRPr="00623155">
        <w:rPr>
          <w:rFonts w:ascii="仿宋" w:eastAsia="仿宋" w:hAnsi="仿宋" w:cs="仿宋" w:hint="eastAsia"/>
          <w:i/>
          <w:color w:val="000000"/>
          <w:sz w:val="30"/>
          <w:szCs w:val="30"/>
          <w:shd w:val="clear" w:color="auto" w:fill="FFFFFF"/>
        </w:rPr>
        <w:t>按照国家相关标准</w:t>
      </w:r>
      <w:r w:rsidR="00717D39">
        <w:rPr>
          <w:rFonts w:ascii="仿宋" w:eastAsia="仿宋" w:hAnsi="仿宋" w:cs="仿宋" w:hint="eastAsia"/>
          <w:i/>
          <w:color w:val="000000"/>
          <w:sz w:val="30"/>
          <w:szCs w:val="30"/>
          <w:shd w:val="clear" w:color="auto" w:fill="FFFFFF"/>
        </w:rPr>
        <w:t>：无</w:t>
      </w:r>
    </w:p>
    <w:p w:rsidR="00623155" w:rsidRPr="00623155" w:rsidRDefault="00623155" w:rsidP="00F0570F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2、按照招标文件要求、投标文件响应和承诺验收；</w:t>
      </w:r>
    </w:p>
    <w:p w:rsidR="00717D39" w:rsidRDefault="00623155" w:rsidP="00623155">
      <w:pPr>
        <w:shd w:val="clear" w:color="auto" w:fill="FFFFFF"/>
        <w:spacing w:after="0" w:line="360" w:lineRule="atLeast"/>
        <w:ind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（六）采购标的的其他技术、服务等要求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五、评标方法和评标标准</w:t>
      </w:r>
    </w:p>
    <w:p w:rsidR="00623155" w:rsidRPr="00623155" w:rsidRDefault="004313E0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（一）评标方法：</w:t>
      </w:r>
      <w:r w:rsidR="00623155"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综合评分法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（二）综合评分法评标标准：</w:t>
      </w:r>
    </w:p>
    <w:tbl>
      <w:tblPr>
        <w:tblW w:w="8731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0"/>
        <w:gridCol w:w="20"/>
        <w:gridCol w:w="5024"/>
        <w:gridCol w:w="2250"/>
      </w:tblGrid>
      <w:tr w:rsidR="00623155" w:rsidRPr="00623155" w:rsidTr="00756765">
        <w:trPr>
          <w:trHeight w:val="11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分值构成</w:t>
            </w:r>
          </w:p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(总分100分)</w:t>
            </w:r>
          </w:p>
        </w:tc>
        <w:tc>
          <w:tcPr>
            <w:tcW w:w="7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60" w:lineRule="atLeast"/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价格分值：</w:t>
            </w: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  </w:t>
            </w:r>
            <w:r w:rsidR="001877D3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30</w:t>
            </w: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  <w:p w:rsidR="00623155" w:rsidRPr="00623155" w:rsidRDefault="00623155" w:rsidP="00623155">
            <w:pPr>
              <w:spacing w:after="0" w:line="360" w:lineRule="atLeast"/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商务部分：</w:t>
            </w: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   </w:t>
            </w:r>
            <w:r w:rsidR="001877D3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10</w:t>
            </w: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  <w:p w:rsidR="00623155" w:rsidRPr="00623155" w:rsidRDefault="00623155" w:rsidP="001877D3">
            <w:pPr>
              <w:spacing w:after="0" w:line="360" w:lineRule="atLeast"/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技术部分：</w:t>
            </w: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   </w:t>
            </w:r>
            <w:r w:rsidR="001877D3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60</w:t>
            </w: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623155" w:rsidRPr="00623155" w:rsidTr="00756765">
        <w:trPr>
          <w:trHeight w:val="591"/>
        </w:trPr>
        <w:tc>
          <w:tcPr>
            <w:tcW w:w="87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一、价格部分（满分</w:t>
            </w:r>
            <w:r w:rsidRPr="00623155">
              <w:rPr>
                <w:rFonts w:ascii="Calibri" w:eastAsia="仿宋" w:hAnsi="Calibri" w:cs="Calibri"/>
                <w:b/>
                <w:color w:val="000000"/>
                <w:sz w:val="24"/>
                <w:szCs w:val="24"/>
              </w:rPr>
              <w:t>   </w:t>
            </w:r>
            <w:r w:rsidR="00B65EBE">
              <w:rPr>
                <w:rFonts w:ascii="Calibri" w:eastAsia="仿宋" w:hAnsi="Calibri" w:cs="Calibri" w:hint="eastAsia"/>
                <w:b/>
                <w:color w:val="000000"/>
                <w:sz w:val="24"/>
                <w:szCs w:val="24"/>
              </w:rPr>
              <w:t>30</w:t>
            </w: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分）</w:t>
            </w:r>
          </w:p>
        </w:tc>
      </w:tr>
      <w:tr w:rsidR="00623155" w:rsidRPr="00623155" w:rsidTr="00756765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分值</w:t>
            </w:r>
          </w:p>
        </w:tc>
      </w:tr>
      <w:tr w:rsidR="00623155" w:rsidRPr="00623155" w:rsidTr="00756765">
        <w:trPr>
          <w:trHeight w:val="90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投标报价</w:t>
            </w:r>
          </w:p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 w:rsidR="00623155" w:rsidRPr="00623155" w:rsidRDefault="00623155" w:rsidP="006231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投标报价得分=（评标基准价/投标报价）×</w:t>
            </w:r>
            <w:r w:rsidR="001877D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</w:t>
            </w: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1877D3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  <w:szCs w:val="24"/>
              </w:rPr>
              <w:t>30</w:t>
            </w:r>
            <w:r w:rsidR="00623155"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623155" w:rsidRPr="00623155" w:rsidTr="00756765">
        <w:trPr>
          <w:trHeight w:val="591"/>
        </w:trPr>
        <w:tc>
          <w:tcPr>
            <w:tcW w:w="87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A212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二、商务部分（满分</w:t>
            </w:r>
            <w:r w:rsidR="00A212EC">
              <w:rPr>
                <w:rFonts w:ascii="Calibri" w:eastAsia="仿宋" w:hAnsi="Calibri" w:cs="Calibri"/>
                <w:b/>
                <w:color w:val="000000"/>
                <w:sz w:val="24"/>
                <w:szCs w:val="24"/>
              </w:rPr>
              <w:t>10</w:t>
            </w: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分）</w:t>
            </w:r>
          </w:p>
        </w:tc>
      </w:tr>
      <w:tr w:rsidR="00623155" w:rsidRPr="00623155" w:rsidTr="00756765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623155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分值</w:t>
            </w:r>
          </w:p>
        </w:tc>
      </w:tr>
      <w:tr w:rsidR="00623155" w:rsidRPr="00623155" w:rsidTr="00756765">
        <w:trPr>
          <w:trHeight w:val="745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155" w:rsidRPr="00623155" w:rsidRDefault="00756765" w:rsidP="00756765">
            <w:pPr>
              <w:pStyle w:val="Plain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信用评估报告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EBE" w:rsidRPr="00623155" w:rsidRDefault="00756765" w:rsidP="00B65EBE">
            <w:pPr>
              <w:pStyle w:val="CommentText"/>
              <w:spacing w:line="320" w:lineRule="exact"/>
              <w:rPr>
                <w:rFonts w:eastAsia="Times New Roman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Cs w:val="21"/>
              </w:rPr>
              <w:t>提供</w:t>
            </w:r>
            <w:r w:rsidR="00B65EBE">
              <w:rPr>
                <w:rFonts w:hAnsi="宋体" w:hint="eastAsia"/>
                <w:color w:val="000000"/>
                <w:szCs w:val="21"/>
              </w:rPr>
              <w:t>信用评估机构颁发的</w:t>
            </w:r>
            <w:r>
              <w:rPr>
                <w:rFonts w:hAnsi="宋体" w:hint="eastAsia"/>
                <w:color w:val="000000"/>
                <w:szCs w:val="21"/>
              </w:rPr>
              <w:t>信用评估报告。信用等级为</w:t>
            </w:r>
            <w:r>
              <w:rPr>
                <w:rFonts w:hAnsi="宋体" w:hint="eastAsia"/>
                <w:color w:val="000000"/>
                <w:szCs w:val="21"/>
              </w:rPr>
              <w:t xml:space="preserve"> AAA </w:t>
            </w:r>
            <w:r>
              <w:rPr>
                <w:rFonts w:hAnsi="宋体" w:hint="eastAsia"/>
                <w:color w:val="000000"/>
                <w:szCs w:val="21"/>
              </w:rPr>
              <w:t>级得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3</w:t>
            </w:r>
            <w:r>
              <w:rPr>
                <w:rFonts w:hAnsi="宋体" w:hint="eastAsia"/>
                <w:color w:val="000000"/>
                <w:szCs w:val="21"/>
              </w:rPr>
              <w:t>分，</w:t>
            </w:r>
            <w:r>
              <w:rPr>
                <w:rFonts w:hAnsi="宋体" w:hint="eastAsia"/>
                <w:color w:val="000000"/>
                <w:szCs w:val="21"/>
              </w:rPr>
              <w:t xml:space="preserve">AA </w:t>
            </w:r>
            <w:r>
              <w:rPr>
                <w:rFonts w:hAnsi="宋体" w:hint="eastAsia"/>
                <w:color w:val="000000"/>
                <w:szCs w:val="21"/>
              </w:rPr>
              <w:t>级得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2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>分，</w:t>
            </w:r>
            <w:r>
              <w:rPr>
                <w:rFonts w:hAnsi="宋体" w:hint="eastAsia"/>
                <w:color w:val="000000"/>
                <w:szCs w:val="21"/>
              </w:rPr>
              <w:t xml:space="preserve">A </w:t>
            </w:r>
            <w:r>
              <w:rPr>
                <w:rFonts w:hAnsi="宋体" w:hint="eastAsia"/>
                <w:color w:val="000000"/>
                <w:szCs w:val="21"/>
              </w:rPr>
              <w:t>级得</w:t>
            </w:r>
            <w:r>
              <w:rPr>
                <w:rFonts w:hAnsi="宋体" w:hint="eastAsia"/>
                <w:color w:val="000000"/>
                <w:szCs w:val="21"/>
              </w:rPr>
              <w:t xml:space="preserve"> 1 </w:t>
            </w:r>
            <w:r>
              <w:rPr>
                <w:rFonts w:hAnsi="宋体" w:hint="eastAsia"/>
                <w:color w:val="000000"/>
                <w:szCs w:val="21"/>
              </w:rPr>
              <w:t>分，</w:t>
            </w:r>
            <w:r>
              <w:rPr>
                <w:rFonts w:hAnsi="宋体" w:hint="eastAsia"/>
                <w:color w:val="000000"/>
                <w:szCs w:val="21"/>
              </w:rPr>
              <w:t xml:space="preserve">A </w:t>
            </w:r>
            <w:r>
              <w:rPr>
                <w:rFonts w:hAnsi="宋体" w:hint="eastAsia"/>
                <w:color w:val="000000"/>
                <w:szCs w:val="21"/>
              </w:rPr>
              <w:t>级以下不得分。</w:t>
            </w:r>
          </w:p>
          <w:p w:rsidR="00623155" w:rsidRPr="00623155" w:rsidRDefault="00623155" w:rsidP="007567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155" w:rsidRPr="00756765" w:rsidRDefault="00756765" w:rsidP="00623155">
            <w:pPr>
              <w:spacing w:after="0" w:line="33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623155" w:rsidRPr="00623155" w:rsidTr="00756765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A212EC" w:rsidP="00A212EC">
            <w:pPr>
              <w:spacing w:after="0" w:line="4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</w:rPr>
              <w:t>投标人的投标产品或其同品牌的同类产品近三年销售业绩的评价（注：以</w:t>
            </w:r>
            <w:r>
              <w:rPr>
                <w:rFonts w:ascii="Arial" w:hAnsi="Arial" w:cs="Arial" w:hint="eastAsia"/>
                <w:szCs w:val="21"/>
              </w:rPr>
              <w:t>投标人</w:t>
            </w:r>
            <w:r>
              <w:rPr>
                <w:rFonts w:ascii="Arial" w:hAnsi="Arial" w:cs="Arial"/>
                <w:szCs w:val="21"/>
              </w:rPr>
              <w:t>业绩为准，即合同签约一方为投标人）（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>分）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2EC" w:rsidRDefault="00623155" w:rsidP="00B65EBE">
            <w:pPr>
              <w:spacing w:beforeLines="50" w:before="120" w:line="360" w:lineRule="auto"/>
              <w:rPr>
                <w:rFonts w:ascii="Arial" w:hAnsi="Arial" w:cs="Arial"/>
                <w:szCs w:val="21"/>
              </w:rPr>
            </w:pP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  <w:r w:rsidR="00A212EC">
              <w:rPr>
                <w:rFonts w:ascii="Arial" w:hAnsi="Arial" w:cs="Arial"/>
                <w:szCs w:val="21"/>
              </w:rPr>
              <w:t>根据投标人的投标产品</w:t>
            </w:r>
            <w:r w:rsidR="00B65EBE">
              <w:rPr>
                <w:rFonts w:ascii="Arial" w:hAnsi="Arial" w:cs="Arial" w:hint="eastAsia"/>
                <w:szCs w:val="21"/>
              </w:rPr>
              <w:t>提供</w:t>
            </w:r>
            <w:r w:rsidR="00A212EC">
              <w:rPr>
                <w:rFonts w:ascii="Arial" w:hAnsi="Arial" w:cs="Arial"/>
                <w:szCs w:val="21"/>
              </w:rPr>
              <w:t>产品近三年</w:t>
            </w:r>
            <w:r w:rsidR="00A212EC">
              <w:rPr>
                <w:rFonts w:ascii="Arial" w:hAnsi="Arial" w:cs="Arial"/>
                <w:bCs/>
                <w:szCs w:val="21"/>
              </w:rPr>
              <w:t>（</w:t>
            </w:r>
            <w:r w:rsidR="00A212EC">
              <w:rPr>
                <w:rFonts w:ascii="Arial" w:hAnsi="Arial" w:cs="Arial"/>
                <w:bCs/>
                <w:szCs w:val="21"/>
              </w:rPr>
              <w:t>2015</w:t>
            </w:r>
            <w:r w:rsidR="00A212EC">
              <w:rPr>
                <w:rFonts w:ascii="Arial" w:hAnsi="Arial" w:cs="Arial"/>
                <w:bCs/>
                <w:szCs w:val="21"/>
              </w:rPr>
              <w:t>年</w:t>
            </w:r>
            <w:r w:rsidR="00A212EC">
              <w:rPr>
                <w:rFonts w:ascii="Arial" w:hAnsi="Arial" w:cs="Arial"/>
                <w:bCs/>
                <w:szCs w:val="21"/>
              </w:rPr>
              <w:t>1</w:t>
            </w:r>
            <w:r w:rsidR="00A212EC">
              <w:rPr>
                <w:rFonts w:ascii="Arial" w:hAnsi="Arial" w:cs="Arial"/>
                <w:bCs/>
                <w:szCs w:val="21"/>
              </w:rPr>
              <w:t>月至投标截止期）</w:t>
            </w:r>
            <w:r w:rsidR="00A212EC">
              <w:rPr>
                <w:rFonts w:ascii="Arial" w:hAnsi="Arial" w:cs="Arial"/>
                <w:szCs w:val="21"/>
              </w:rPr>
              <w:t>有</w:t>
            </w:r>
            <w:r w:rsidR="00A212EC">
              <w:rPr>
                <w:rFonts w:ascii="Arial" w:hAnsi="Arial" w:cs="Arial"/>
                <w:szCs w:val="21"/>
              </w:rPr>
              <w:t>1</w:t>
            </w:r>
            <w:r w:rsidR="00A212EC">
              <w:rPr>
                <w:rFonts w:ascii="Arial" w:hAnsi="Arial" w:cs="Arial"/>
                <w:szCs w:val="21"/>
              </w:rPr>
              <w:t>项业绩得</w:t>
            </w:r>
            <w:r w:rsidR="00A212EC">
              <w:rPr>
                <w:rFonts w:ascii="Arial" w:hAnsi="Arial" w:cs="Arial"/>
                <w:szCs w:val="21"/>
              </w:rPr>
              <w:t>1</w:t>
            </w:r>
            <w:r w:rsidR="00A212EC">
              <w:rPr>
                <w:rFonts w:ascii="Arial" w:hAnsi="Arial" w:cs="Arial"/>
                <w:szCs w:val="21"/>
              </w:rPr>
              <w:t>分，最高分为</w:t>
            </w:r>
            <w:r w:rsidR="00A212EC">
              <w:rPr>
                <w:rFonts w:ascii="Arial" w:hAnsi="Arial" w:cs="Arial"/>
                <w:szCs w:val="21"/>
              </w:rPr>
              <w:t>3</w:t>
            </w:r>
            <w:r w:rsidR="00A212EC">
              <w:rPr>
                <w:rFonts w:ascii="Arial" w:hAnsi="Arial" w:cs="Arial"/>
                <w:szCs w:val="21"/>
              </w:rPr>
              <w:t>分。</w:t>
            </w:r>
          </w:p>
          <w:p w:rsidR="00A212EC" w:rsidRDefault="00A212EC" w:rsidP="00B65EBE">
            <w:pPr>
              <w:spacing w:beforeLines="50" w:before="120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注：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、投标人需提供采购</w:t>
            </w:r>
            <w:r w:rsidR="00B65EBE">
              <w:rPr>
                <w:rFonts w:ascii="Arial" w:hAnsi="Arial" w:cs="Arial" w:hint="eastAsia"/>
                <w:szCs w:val="21"/>
              </w:rPr>
              <w:t>完整</w:t>
            </w:r>
            <w:r w:rsidR="00B65EBE">
              <w:rPr>
                <w:rFonts w:ascii="Arial" w:hAnsi="Arial" w:cs="Arial"/>
                <w:szCs w:val="21"/>
              </w:rPr>
              <w:t>合同</w:t>
            </w:r>
          </w:p>
          <w:p w:rsidR="00623155" w:rsidRPr="00623155" w:rsidRDefault="00A212EC" w:rsidP="00B65EB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、同类产品指与所投产品</w:t>
            </w:r>
            <w:r w:rsidR="00B65EBE">
              <w:rPr>
                <w:rFonts w:ascii="Arial" w:hAnsi="Arial" w:cs="Arial" w:hint="eastAsia"/>
                <w:szCs w:val="21"/>
              </w:rPr>
              <w:t>相同</w:t>
            </w:r>
            <w:r>
              <w:rPr>
                <w:rFonts w:ascii="Arial" w:hAnsi="Arial" w:cs="Arial"/>
                <w:szCs w:val="21"/>
              </w:rPr>
              <w:t>、主要性能相当的产品。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55" w:rsidRPr="00623155" w:rsidRDefault="00A212EC" w:rsidP="0062315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  <w:szCs w:val="24"/>
              </w:rPr>
              <w:t>3</w:t>
            </w:r>
            <w:r w:rsidR="00623155"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  <w:r w:rsidR="00623155"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756765" w:rsidRPr="00623155" w:rsidTr="00756765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65" w:rsidRPr="00623155" w:rsidRDefault="00756765" w:rsidP="00756765">
            <w:pPr>
              <w:pStyle w:val="PlainTex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供货期</w:t>
            </w: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65" w:rsidRPr="00623155" w:rsidRDefault="00756765" w:rsidP="0075676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优于采购文件要求的每提前</w:t>
            </w:r>
            <w:r>
              <w:rPr>
                <w:rFonts w:hint="eastAsia"/>
                <w:color w:val="000000"/>
              </w:rPr>
              <w:t>3</w:t>
            </w:r>
            <w:r w:rsidR="00B65EBE">
              <w:rPr>
                <w:rFonts w:hint="eastAsia"/>
                <w:color w:val="000000"/>
              </w:rPr>
              <w:t>天加</w:t>
            </w:r>
            <w:r>
              <w:rPr>
                <w:rFonts w:hint="eastAsia"/>
                <w:color w:val="000000"/>
              </w:rPr>
              <w:t>1</w:t>
            </w:r>
            <w:r w:rsidR="00B65EBE">
              <w:rPr>
                <w:rFonts w:hint="eastAsia"/>
                <w:color w:val="000000"/>
              </w:rPr>
              <w:t>分，最多加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分，不满足的不得分。</w:t>
            </w:r>
            <w:r w:rsidRPr="00623155">
              <w:rPr>
                <w:rFonts w:ascii="仿宋" w:eastAsia="仿宋" w:hAnsi="仿宋" w:cs="仿宋" w:hint="eastAsia"/>
                <w:b/>
                <w:i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  <w:szCs w:val="24"/>
              </w:rPr>
              <w:t>4</w:t>
            </w: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756765" w:rsidRPr="00623155" w:rsidTr="00756765">
        <w:trPr>
          <w:trHeight w:val="591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4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765" w:rsidRPr="00623155" w:rsidTr="00756765">
        <w:trPr>
          <w:trHeight w:val="623"/>
        </w:trPr>
        <w:tc>
          <w:tcPr>
            <w:tcW w:w="87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三、技术部分（满分</w:t>
            </w:r>
            <w:r>
              <w:rPr>
                <w:rFonts w:ascii="Calibri" w:eastAsia="仿宋" w:hAnsi="Calibri" w:cs="Calibri"/>
                <w:b/>
                <w:color w:val="000000"/>
                <w:sz w:val="24"/>
                <w:szCs w:val="24"/>
              </w:rPr>
              <w:t>60</w:t>
            </w: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分）</w:t>
            </w:r>
          </w:p>
        </w:tc>
      </w:tr>
      <w:tr w:rsidR="00756765" w:rsidRPr="00623155" w:rsidTr="00756765">
        <w:trPr>
          <w:trHeight w:val="591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5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分值</w:t>
            </w:r>
          </w:p>
        </w:tc>
      </w:tr>
      <w:tr w:rsidR="00756765" w:rsidRPr="00623155" w:rsidTr="00756765">
        <w:trPr>
          <w:trHeight w:val="487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</w:rPr>
              <w:t>对招标文件技术规格要求的响应程度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AC217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</w:rPr>
              <w:t>投标文件技术规格响应全部满足招标要求的为</w:t>
            </w:r>
            <w:r w:rsidR="00D26E34"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分，其中有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项</w:t>
            </w:r>
            <w:r>
              <w:rPr>
                <w:rFonts w:ascii="Arial" w:hAnsi="Arial" w:cs="Arial"/>
                <w:szCs w:val="21"/>
              </w:rPr>
              <w:t>“</w:t>
            </w:r>
            <w:r w:rsidR="00AC217F"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/>
                <w:szCs w:val="21"/>
              </w:rPr>
              <w:t>号条款</w:t>
            </w:r>
            <w:r w:rsidR="00AC217F">
              <w:rPr>
                <w:rFonts w:ascii="Arial" w:hAnsi="Arial" w:cs="Arial" w:hint="eastAsia"/>
                <w:szCs w:val="21"/>
              </w:rPr>
              <w:t>明显</w:t>
            </w:r>
            <w:r w:rsidR="00AC217F">
              <w:rPr>
                <w:rFonts w:ascii="Arial" w:hAnsi="Arial" w:cs="Arial"/>
                <w:szCs w:val="21"/>
              </w:rPr>
              <w:t>优于招标要求</w:t>
            </w:r>
            <w:r w:rsidR="0075079E">
              <w:rPr>
                <w:rFonts w:ascii="Arial" w:hAnsi="Arial" w:cs="Arial" w:hint="eastAsia"/>
                <w:szCs w:val="21"/>
              </w:rPr>
              <w:t>的</w:t>
            </w:r>
            <w:r w:rsidR="00AC217F">
              <w:rPr>
                <w:rFonts w:ascii="Arial" w:hAnsi="Arial" w:cs="Arial" w:hint="eastAsia"/>
                <w:szCs w:val="21"/>
              </w:rPr>
              <w:t>加</w:t>
            </w:r>
            <w:r w:rsidR="00AC217F"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分；有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项其他条款</w:t>
            </w:r>
            <w:r w:rsidR="00AC217F">
              <w:rPr>
                <w:rFonts w:ascii="Arial" w:hAnsi="Arial" w:cs="Arial" w:hint="eastAsia"/>
                <w:szCs w:val="21"/>
              </w:rPr>
              <w:t>优于</w:t>
            </w:r>
            <w:r w:rsidR="00AC217F">
              <w:rPr>
                <w:rFonts w:ascii="Arial" w:hAnsi="Arial" w:cs="Arial"/>
                <w:szCs w:val="21"/>
              </w:rPr>
              <w:t>招标要求</w:t>
            </w:r>
            <w:r w:rsidR="0075079E">
              <w:rPr>
                <w:rFonts w:ascii="Arial" w:hAnsi="Arial" w:cs="Arial" w:hint="eastAsia"/>
                <w:szCs w:val="21"/>
              </w:rPr>
              <w:t>的</w:t>
            </w:r>
            <w:bookmarkStart w:id="0" w:name="_GoBack"/>
            <w:bookmarkEnd w:id="0"/>
            <w:r w:rsidR="00AC217F">
              <w:rPr>
                <w:rFonts w:ascii="Arial" w:hAnsi="Arial" w:cs="Arial" w:hint="eastAsia"/>
                <w:szCs w:val="21"/>
              </w:rPr>
              <w:t>加</w:t>
            </w:r>
            <w:r w:rsidR="00AC217F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分，最</w:t>
            </w:r>
            <w:r w:rsidR="00AC217F">
              <w:rPr>
                <w:rFonts w:ascii="Arial" w:hAnsi="Arial" w:cs="Arial" w:hint="eastAsia"/>
                <w:szCs w:val="21"/>
              </w:rPr>
              <w:t>高</w:t>
            </w:r>
            <w:r>
              <w:rPr>
                <w:rFonts w:ascii="Arial" w:hAnsi="Arial" w:cs="Arial"/>
                <w:szCs w:val="21"/>
              </w:rPr>
              <w:t>得分</w:t>
            </w:r>
            <w:r w:rsidR="00AC217F">
              <w:rPr>
                <w:rFonts w:ascii="Arial" w:hAnsi="Arial" w:cs="Arial"/>
                <w:szCs w:val="21"/>
              </w:rPr>
              <w:t>50</w:t>
            </w:r>
            <w:r>
              <w:rPr>
                <w:rFonts w:ascii="Arial" w:hAnsi="Arial" w:cs="Arial"/>
                <w:szCs w:val="21"/>
              </w:rPr>
              <w:t>分</w:t>
            </w:r>
            <w:r w:rsidR="00AC217F">
              <w:rPr>
                <w:rFonts w:ascii="Arial" w:hAnsi="Arial" w:cs="Arial" w:hint="eastAsia"/>
                <w:szCs w:val="21"/>
              </w:rPr>
              <w:t>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  <w:szCs w:val="24"/>
              </w:rPr>
              <w:t>50</w:t>
            </w: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756765" w:rsidRPr="00623155" w:rsidTr="00756765">
        <w:trPr>
          <w:trHeight w:val="745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</w:rPr>
              <w:t>对投标产品整体性能的评价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Default="00756765" w:rsidP="00B65EBE">
            <w:pPr>
              <w:spacing w:beforeLines="50" w:before="120" w:line="360" w:lineRule="auto"/>
              <w:rPr>
                <w:rFonts w:ascii="Arial" w:hAnsi="Arial" w:cs="Arial"/>
                <w:szCs w:val="21"/>
              </w:rPr>
            </w:pP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Cs w:val="21"/>
              </w:rPr>
              <w:t>根据招标文件技术规格要求和投标产品技术响应情况，结合项目需求，对投标产品从基本技术指标、功能性指标、安全性指标进行评价，其中：（</w:t>
            </w:r>
            <w:r>
              <w:rPr>
                <w:rFonts w:ascii="Arial" w:hAnsi="Arial" w:cs="Arial"/>
                <w:szCs w:val="21"/>
              </w:rPr>
              <w:t>1</w:t>
            </w:r>
            <w:r w:rsidR="002249CB">
              <w:rPr>
                <w:rFonts w:ascii="Arial" w:hAnsi="Arial" w:cs="Arial"/>
                <w:szCs w:val="21"/>
              </w:rPr>
              <w:t>）投标产品整体技术性能排名第一</w:t>
            </w:r>
            <w:r>
              <w:rPr>
                <w:rFonts w:ascii="Arial" w:hAnsi="Arial" w:cs="Arial"/>
                <w:szCs w:val="21"/>
              </w:rPr>
              <w:t>得</w:t>
            </w: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/>
                <w:szCs w:val="21"/>
              </w:rPr>
              <w:t>分；</w:t>
            </w:r>
          </w:p>
          <w:p w:rsidR="00756765" w:rsidRDefault="00756765" w:rsidP="00B65EBE">
            <w:pPr>
              <w:spacing w:beforeLines="50" w:before="120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）</w:t>
            </w:r>
            <w:r w:rsidR="002249CB">
              <w:rPr>
                <w:rFonts w:ascii="Arial" w:hAnsi="Arial" w:cs="Arial"/>
                <w:szCs w:val="21"/>
              </w:rPr>
              <w:t>投标产品整体技术性能排名第二</w:t>
            </w:r>
            <w:r>
              <w:rPr>
                <w:rFonts w:ascii="Arial" w:hAnsi="Arial" w:cs="Arial"/>
                <w:szCs w:val="21"/>
              </w:rPr>
              <w:t>得</w:t>
            </w: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分；</w:t>
            </w:r>
          </w:p>
          <w:p w:rsidR="00756765" w:rsidRPr="00623155" w:rsidRDefault="00756765" w:rsidP="002249C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>（</w:t>
            </w:r>
            <w:r>
              <w:rPr>
                <w:rFonts w:ascii="Arial" w:hAnsi="Arial" w:cs="Arial"/>
                <w:szCs w:val="21"/>
              </w:rPr>
              <w:t>3</w:t>
            </w:r>
            <w:r w:rsidR="002249CB">
              <w:rPr>
                <w:rFonts w:ascii="Arial" w:hAnsi="Arial" w:cs="Arial"/>
                <w:szCs w:val="21"/>
              </w:rPr>
              <w:t>）投标产品整体技术性能排名第三</w:t>
            </w:r>
            <w:r>
              <w:rPr>
                <w:rFonts w:ascii="Arial" w:hAnsi="Arial" w:cs="Arial"/>
                <w:szCs w:val="21"/>
              </w:rPr>
              <w:t>及以下得</w:t>
            </w:r>
            <w:r w:rsidR="002249CB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  <w:szCs w:val="24"/>
              </w:rPr>
              <w:lastRenderedPageBreak/>
              <w:t>6</w:t>
            </w: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</w:tr>
      <w:tr w:rsidR="00756765" w:rsidRPr="00623155" w:rsidTr="00756765">
        <w:trPr>
          <w:trHeight w:val="611"/>
        </w:trPr>
        <w:tc>
          <w:tcPr>
            <w:tcW w:w="1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</w:rPr>
              <w:t>对投标人售后服务能力的评价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Default="00756765" w:rsidP="00B65EBE">
            <w:pPr>
              <w:spacing w:beforeLines="50" w:before="120" w:line="360" w:lineRule="auto"/>
              <w:rPr>
                <w:rFonts w:ascii="Arial" w:hAnsi="Arial" w:cs="Arial"/>
                <w:szCs w:val="21"/>
              </w:rPr>
            </w:pP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Cs w:val="21"/>
              </w:rPr>
              <w:t>根据招标要求和投标技术响应情况，在满足招标文件要求的质量保证期（保修期）前提下，对投标人提供的售后服务方案和措施、售后服务机构进行评价，其中：</w:t>
            </w:r>
          </w:p>
          <w:p w:rsidR="00756765" w:rsidRDefault="00756765" w:rsidP="00B65EBE">
            <w:pPr>
              <w:spacing w:beforeLines="50" w:before="120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售后服务方案和措施完整、具体，售后服务机构满足招标文件要求的得</w:t>
            </w: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分；</w:t>
            </w:r>
          </w:p>
          <w:p w:rsidR="00756765" w:rsidRDefault="00756765" w:rsidP="00B65EBE">
            <w:pPr>
              <w:spacing w:beforeLines="50" w:before="120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提供了售后服务方案和措施但不具体，售后服务机构基本满足招标文件要求的得</w:t>
            </w:r>
            <w:r w:rsidR="00D26E34"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>分；</w:t>
            </w:r>
          </w:p>
          <w:p w:rsidR="00756765" w:rsidRDefault="00756765" w:rsidP="00B65EBE">
            <w:pPr>
              <w:spacing w:beforeLines="50" w:before="120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未提供售后服务方案和措施，没有售后服务机构的得</w:t>
            </w:r>
            <w:r w:rsidR="00D26E34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分。</w:t>
            </w:r>
          </w:p>
          <w:p w:rsidR="00756765" w:rsidRPr="00623155" w:rsidRDefault="00756765" w:rsidP="00D26E3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</w:rPr>
              <w:t>注：如投标人提供的投标产品质量保证期（保修期）不满足招标文件要求，本项为</w:t>
            </w:r>
            <w:r w:rsidR="00D26E34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分。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765" w:rsidRPr="00623155" w:rsidRDefault="00756765" w:rsidP="007567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  <w:szCs w:val="24"/>
              </w:rPr>
              <w:t>4</w:t>
            </w:r>
            <w:r w:rsidRPr="0062315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  <w:r w:rsidRPr="0062315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765" w:rsidRPr="00623155" w:rsidTr="0075676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65" w:rsidRPr="00623155" w:rsidRDefault="00756765" w:rsidP="0075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65" w:rsidRPr="00623155" w:rsidRDefault="00756765" w:rsidP="0075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65" w:rsidRPr="00623155" w:rsidRDefault="00756765" w:rsidP="0075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65" w:rsidRPr="00623155" w:rsidRDefault="00756765" w:rsidP="0075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65" w:rsidRPr="00623155" w:rsidRDefault="00756765" w:rsidP="00756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31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微软雅黑" w:eastAsia="微软雅黑" w:hAnsi="微软雅黑" w:cs="微软雅黑" w:hint="eastAsia"/>
          <w:color w:val="000000"/>
          <w:sz w:val="27"/>
          <w:szCs w:val="27"/>
        </w:rPr>
        <w:t> 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t> 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六、采购资金支付</w:t>
      </w: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（一）支付方式：</w:t>
      </w:r>
      <w:r w:rsidR="00717D3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银行转账</w:t>
      </w:r>
    </w:p>
    <w:p w:rsidR="00717D39" w:rsidRPr="00717D39" w:rsidRDefault="00623155" w:rsidP="00717D39">
      <w:pPr>
        <w:shd w:val="clear" w:color="auto" w:fill="FFFFFF"/>
        <w:spacing w:line="360" w:lineRule="atLeast"/>
        <w:ind w:firstLine="600"/>
        <w:rPr>
          <w:rFonts w:asciiTheme="minorEastAsia" w:hAnsiTheme="minorEastAsia" w:cs="宋体"/>
          <w:color w:val="000000"/>
          <w:sz w:val="30"/>
          <w:szCs w:val="30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（二）支付时间及条件：</w:t>
      </w:r>
      <w:r w:rsidR="00717D39" w:rsidRPr="00717D39">
        <w:rPr>
          <w:rFonts w:asciiTheme="minorEastAsia" w:hAnsiTheme="minorEastAsia" w:cs="仿宋" w:hint="eastAsia"/>
          <w:color w:val="000000"/>
          <w:sz w:val="30"/>
          <w:szCs w:val="30"/>
          <w:shd w:val="clear" w:color="auto" w:fill="FFFFFF"/>
        </w:rPr>
        <w:t>项目完工验收后30日内日付合同款的90%，剩余10%满一年无质量问题一次付清。</w:t>
      </w:r>
    </w:p>
    <w:p w:rsidR="003D7629" w:rsidRDefault="003D7629" w:rsidP="00623155">
      <w:pPr>
        <w:shd w:val="clear" w:color="auto" w:fill="FFFFFF"/>
        <w:spacing w:after="0" w:line="360" w:lineRule="atLeast"/>
        <w:ind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p w:rsidR="00623155" w:rsidRPr="00623155" w:rsidRDefault="00623155" w:rsidP="00623155">
      <w:pPr>
        <w:shd w:val="clear" w:color="auto" w:fill="FFFFFF"/>
        <w:spacing w:after="0" w:line="360" w:lineRule="atLeas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黑体" w:eastAsia="黑体" w:hAnsi="宋体" w:cs="黑体" w:hint="eastAsia"/>
          <w:color w:val="000000"/>
          <w:sz w:val="30"/>
          <w:szCs w:val="30"/>
          <w:shd w:val="clear" w:color="auto" w:fill="FFFFFF"/>
        </w:rPr>
        <w:t>七、联系方式</w:t>
      </w:r>
    </w:p>
    <w:p w:rsidR="00623155" w:rsidRPr="00623155" w:rsidRDefault="00623155" w:rsidP="00623155">
      <w:pPr>
        <w:shd w:val="clear" w:color="auto" w:fill="FFFFFF"/>
        <w:spacing w:after="0" w:line="525" w:lineRule="atLeast"/>
        <w:ind w:firstLine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联系人姓名：</w:t>
      </w:r>
      <w:r w:rsidR="00717D3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张少戈</w:t>
      </w: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     </w:t>
      </w: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   </w:t>
      </w: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联系电话：</w:t>
      </w:r>
      <w:r w:rsidR="00717D39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15993679229</w:t>
      </w:r>
    </w:p>
    <w:p w:rsidR="00717D39" w:rsidRPr="007F72A1" w:rsidRDefault="00623155" w:rsidP="00717D39">
      <w:pPr>
        <w:shd w:val="clear" w:color="auto" w:fill="FFFFFF"/>
        <w:spacing w:line="525" w:lineRule="atLeast"/>
        <w:ind w:firstLine="795"/>
        <w:rPr>
          <w:rFonts w:ascii="仿宋_GB2312" w:eastAsia="仿宋_GB2312" w:hAnsi="宋体" w:cs="宋体"/>
          <w:color w:val="000000"/>
          <w:sz w:val="30"/>
          <w:szCs w:val="30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单位地址：</w:t>
      </w:r>
      <w:r w:rsidR="00717D39">
        <w:rPr>
          <w:rFonts w:ascii="仿宋_GB2312" w:eastAsia="仿宋_GB2312" w:hAnsi="宋体" w:cs="仿宋" w:hint="eastAsia"/>
          <w:color w:val="000000"/>
          <w:sz w:val="30"/>
          <w:szCs w:val="30"/>
          <w:shd w:val="clear" w:color="auto" w:fill="FFFFFF"/>
        </w:rPr>
        <w:t>许昌市魏都区前进路东许昌市中心血站</w:t>
      </w:r>
    </w:p>
    <w:p w:rsidR="00623155" w:rsidRPr="00623155" w:rsidRDefault="00623155" w:rsidP="00623155">
      <w:pPr>
        <w:shd w:val="clear" w:color="auto" w:fill="FFFFFF"/>
        <w:spacing w:after="0" w:line="525" w:lineRule="atLeast"/>
        <w:ind w:firstLine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155" w:rsidRPr="00623155" w:rsidRDefault="00623155" w:rsidP="00623155">
      <w:pPr>
        <w:shd w:val="clear" w:color="auto" w:fill="FFFFFF"/>
        <w:spacing w:after="0" w:line="525" w:lineRule="atLeast"/>
        <w:ind w:firstLine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</w:t>
      </w:r>
    </w:p>
    <w:p w:rsidR="00623155" w:rsidRPr="00623155" w:rsidRDefault="00623155" w:rsidP="00623155">
      <w:pPr>
        <w:shd w:val="clear" w:color="auto" w:fill="FFFFFF"/>
        <w:spacing w:after="0" w:line="525" w:lineRule="atLeast"/>
        <w:ind w:firstLine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lastRenderedPageBreak/>
        <w:t> </w:t>
      </w:r>
    </w:p>
    <w:p w:rsidR="00623155" w:rsidRPr="00623155" w:rsidRDefault="00623155" w:rsidP="00623155">
      <w:pPr>
        <w:shd w:val="clear" w:color="auto" w:fill="FFFFFF"/>
        <w:spacing w:after="0" w:line="525" w:lineRule="atLeast"/>
        <w:ind w:firstLine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</w:t>
      </w:r>
    </w:p>
    <w:p w:rsidR="00623155" w:rsidRPr="00623155" w:rsidRDefault="00623155" w:rsidP="00623155">
      <w:pPr>
        <w:shd w:val="clear" w:color="auto" w:fill="FFFFFF"/>
        <w:spacing w:after="0" w:line="330" w:lineRule="atLeast"/>
        <w:ind w:firstLine="43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单位全称（加盖单位公章）</w:t>
      </w:r>
    </w:p>
    <w:p w:rsidR="00623155" w:rsidRPr="00623155" w:rsidRDefault="00623155" w:rsidP="00623155">
      <w:pPr>
        <w:shd w:val="clear" w:color="auto" w:fill="FFFFFF"/>
        <w:spacing w:after="0" w:line="330" w:lineRule="atLeast"/>
        <w:ind w:firstLine="57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</w:t>
      </w:r>
    </w:p>
    <w:p w:rsidR="00623155" w:rsidRPr="00623155" w:rsidRDefault="00623155" w:rsidP="00717D39">
      <w:pPr>
        <w:shd w:val="clear" w:color="auto" w:fill="FFFFFF"/>
        <w:spacing w:after="0" w:line="330" w:lineRule="atLeast"/>
        <w:ind w:right="600" w:firstLineChars="1800" w:firstLine="5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年</w:t>
      </w: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  </w:t>
      </w:r>
      <w:r w:rsidR="00717D39">
        <w:rPr>
          <w:rFonts w:ascii="Calibri" w:eastAsia="仿宋" w:hAnsi="Calibri" w:cs="Calibri" w:hint="eastAsia"/>
          <w:color w:val="000000"/>
          <w:sz w:val="30"/>
          <w:szCs w:val="30"/>
          <w:shd w:val="clear" w:color="auto" w:fill="FFFFFF"/>
        </w:rPr>
        <w:t xml:space="preserve">    </w:t>
      </w: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</w:t>
      </w: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</w:t>
      </w:r>
      <w:r w:rsidR="00717D39">
        <w:rPr>
          <w:rFonts w:ascii="Calibri" w:eastAsia="仿宋" w:hAnsi="Calibri" w:cs="Calibri" w:hint="eastAsia"/>
          <w:color w:val="000000"/>
          <w:sz w:val="30"/>
          <w:szCs w:val="30"/>
          <w:shd w:val="clear" w:color="auto" w:fill="FFFFFF"/>
        </w:rPr>
        <w:t xml:space="preserve">     </w:t>
      </w:r>
      <w:r w:rsidRPr="00623155">
        <w:rPr>
          <w:rFonts w:ascii="Calibri" w:eastAsia="仿宋" w:hAnsi="Calibri" w:cs="Calibri"/>
          <w:color w:val="000000"/>
          <w:sz w:val="30"/>
          <w:szCs w:val="30"/>
          <w:shd w:val="clear" w:color="auto" w:fill="FFFFFF"/>
        </w:rPr>
        <w:t> </w:t>
      </w:r>
      <w:r w:rsidRPr="00623155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日</w:t>
      </w:r>
    </w:p>
    <w:p w:rsidR="00A1488F" w:rsidRDefault="0075079E"/>
    <w:sectPr w:rsidR="00A1488F" w:rsidSect="00AC0F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55"/>
    <w:rsid w:val="001877D3"/>
    <w:rsid w:val="002249CB"/>
    <w:rsid w:val="003D7629"/>
    <w:rsid w:val="004313E0"/>
    <w:rsid w:val="005C5B8D"/>
    <w:rsid w:val="00623155"/>
    <w:rsid w:val="00717D39"/>
    <w:rsid w:val="0075079E"/>
    <w:rsid w:val="00756765"/>
    <w:rsid w:val="00904D2D"/>
    <w:rsid w:val="009A72A9"/>
    <w:rsid w:val="00A159BD"/>
    <w:rsid w:val="00A212EC"/>
    <w:rsid w:val="00AC0F90"/>
    <w:rsid w:val="00AC217F"/>
    <w:rsid w:val="00B16F86"/>
    <w:rsid w:val="00B65EBE"/>
    <w:rsid w:val="00C666BB"/>
    <w:rsid w:val="00CD1805"/>
    <w:rsid w:val="00D26E34"/>
    <w:rsid w:val="00F0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ED987-CEE8-44A3-8288-F8B1F627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rsid w:val="00756765"/>
    <w:rPr>
      <w:rFonts w:ascii="宋体" w:eastAsia="宋体" w:hAnsi="Courier New"/>
      <w:kern w:val="2"/>
      <w:sz w:val="21"/>
    </w:rPr>
  </w:style>
  <w:style w:type="paragraph" w:styleId="PlainText">
    <w:name w:val="Plain Text"/>
    <w:basedOn w:val="Normal"/>
    <w:link w:val="PlainTextChar"/>
    <w:rsid w:val="00756765"/>
    <w:pPr>
      <w:widowControl w:val="0"/>
      <w:spacing w:after="0" w:line="240" w:lineRule="auto"/>
      <w:jc w:val="both"/>
    </w:pPr>
    <w:rPr>
      <w:rFonts w:ascii="宋体" w:eastAsia="宋体" w:hAnsi="Courier New"/>
      <w:kern w:val="2"/>
      <w:sz w:val="21"/>
    </w:rPr>
  </w:style>
  <w:style w:type="character" w:customStyle="1" w:styleId="PlainTextChar1">
    <w:name w:val="Plain Text Char1"/>
    <w:basedOn w:val="DefaultParagraphFont"/>
    <w:uiPriority w:val="99"/>
    <w:semiHidden/>
    <w:rsid w:val="00756765"/>
    <w:rPr>
      <w:rFonts w:ascii="Consolas" w:hAnsi="Consolas" w:cs="Consolas"/>
      <w:sz w:val="21"/>
      <w:szCs w:val="21"/>
    </w:rPr>
  </w:style>
  <w:style w:type="paragraph" w:styleId="CommentText">
    <w:name w:val="annotation text"/>
    <w:basedOn w:val="Normal"/>
    <w:link w:val="CommentTextChar"/>
    <w:rsid w:val="00756765"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ommentTextChar">
    <w:name w:val="Comment Text Char"/>
    <w:basedOn w:val="DefaultParagraphFont"/>
    <w:link w:val="CommentText"/>
    <w:rsid w:val="0075676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4866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Xueli</dc:creator>
  <cp:lastModifiedBy>Yang, Xueli</cp:lastModifiedBy>
  <cp:revision>3</cp:revision>
  <dcterms:created xsi:type="dcterms:W3CDTF">2018-09-26T09:54:00Z</dcterms:created>
  <dcterms:modified xsi:type="dcterms:W3CDTF">2018-09-27T02:41:00Z</dcterms:modified>
</cp:coreProperties>
</file>