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spacing w:line="288" w:lineRule="atLeast"/>
        <w:jc w:val="center"/>
        <w:rPr>
          <w:rFonts w:ascii="Arial" w:hAnsi="Arial" w:eastAsia="宋体" w:cs="Arial"/>
          <w:color w:val="000000"/>
          <w:kern w:val="0"/>
          <w:sz w:val="27"/>
          <w:szCs w:val="27"/>
        </w:rPr>
      </w:pPr>
      <w:r>
        <w:rPr>
          <w:rFonts w:hint="eastAsia" w:ascii="黑体" w:hAnsi="黑体" w:eastAsia="黑体" w:cs="Arial"/>
          <w:b/>
          <w:bCs/>
          <w:color w:val="000000"/>
          <w:kern w:val="0"/>
          <w:sz w:val="36"/>
          <w:szCs w:val="36"/>
        </w:rPr>
        <w:t>政府采购项目采购需求提交说明</w:t>
      </w:r>
    </w:p>
    <w:p>
      <w:pPr>
        <w:widowControl/>
        <w:shd w:val="clear" w:color="auto" w:fill="FFFFFF"/>
        <w:spacing w:line="288" w:lineRule="atLeast"/>
        <w:jc w:val="center"/>
        <w:rPr>
          <w:rFonts w:ascii="Arial" w:hAnsi="Arial" w:eastAsia="宋体" w:cs="Arial"/>
          <w:color w:val="000000"/>
          <w:kern w:val="0"/>
          <w:sz w:val="27"/>
          <w:szCs w:val="27"/>
        </w:rPr>
      </w:pPr>
      <w:r>
        <w:rPr>
          <w:rFonts w:hint="eastAsia" w:ascii="宋体" w:hAnsi="宋体" w:eastAsia="宋体" w:cs="Arial"/>
          <w:color w:val="000000"/>
          <w:kern w:val="0"/>
          <w:sz w:val="24"/>
          <w:szCs w:val="24"/>
        </w:rPr>
        <w:t> </w:t>
      </w:r>
    </w:p>
    <w:p>
      <w:pPr>
        <w:widowControl/>
        <w:shd w:val="clear" w:color="auto" w:fill="FFFFFF"/>
        <w:spacing w:line="288" w:lineRule="atLeast"/>
        <w:jc w:val="left"/>
        <w:rPr>
          <w:rFonts w:ascii="Arial" w:hAnsi="Arial" w:eastAsia="宋体" w:cs="Arial"/>
          <w:color w:val="000000"/>
          <w:kern w:val="0"/>
          <w:sz w:val="27"/>
          <w:szCs w:val="27"/>
        </w:rPr>
      </w:pPr>
      <w:r>
        <w:rPr>
          <w:rFonts w:hint="eastAsia" w:ascii="仿宋" w:hAnsi="仿宋" w:eastAsia="仿宋" w:cs="Arial"/>
          <w:color w:val="000000"/>
          <w:kern w:val="0"/>
          <w:sz w:val="30"/>
          <w:szCs w:val="30"/>
        </w:rPr>
        <w:t>许昌市政府采购中心</w:t>
      </w:r>
      <w:r>
        <w:rPr>
          <w:rFonts w:hint="eastAsia" w:ascii="仿宋" w:hAnsi="仿宋" w:eastAsia="仿宋" w:cs="Arial"/>
          <w:color w:val="000000"/>
          <w:kern w:val="0"/>
          <w:sz w:val="30"/>
          <w:szCs w:val="30"/>
          <w:lang w:eastAsia="zh-CN"/>
        </w:rPr>
        <w:t>：</w:t>
      </w:r>
      <w:bookmarkStart w:id="0" w:name="_GoBack"/>
      <w:bookmarkEnd w:id="0"/>
    </w:p>
    <w:p>
      <w:pPr>
        <w:widowControl/>
        <w:shd w:val="clear" w:color="auto" w:fill="FFFFFF"/>
        <w:spacing w:line="288" w:lineRule="atLeast"/>
        <w:jc w:val="left"/>
        <w:rPr>
          <w:rFonts w:ascii="Arial" w:hAnsi="Arial" w:eastAsia="宋体" w:cs="Arial"/>
          <w:color w:val="000000"/>
          <w:kern w:val="0"/>
          <w:sz w:val="27"/>
          <w:szCs w:val="27"/>
        </w:rPr>
      </w:pPr>
      <w:r>
        <w:rPr>
          <w:rFonts w:hint="eastAsia" w:ascii="宋体" w:hAnsi="宋体" w:eastAsia="宋体" w:cs="宋体"/>
          <w:color w:val="000000"/>
          <w:kern w:val="0"/>
          <w:sz w:val="30"/>
          <w:szCs w:val="30"/>
        </w:rPr>
        <w:t>    </w:t>
      </w:r>
      <w:r>
        <w:rPr>
          <w:rFonts w:hint="eastAsia" w:ascii="仿宋" w:hAnsi="仿宋" w:eastAsia="仿宋" w:cs="Arial"/>
          <w:color w:val="000000"/>
          <w:kern w:val="0"/>
          <w:sz w:val="30"/>
          <w:szCs w:val="30"/>
        </w:rPr>
        <w:t>我单位按照《中华人民共和国政府采购法》、《中华人民共和国政府采购法实施条例》、《政府采购货物和服务招标投标管理办法》等法律法规及相关规定，就本项目委托你中心编制招标文件。现提供采购需求、评标标准等相关内容（详见“采购需求、评标标准等说明”），</w:t>
      </w:r>
      <w:r>
        <w:rPr>
          <w:rFonts w:hint="eastAsia" w:ascii="仿宋" w:hAnsi="仿宋" w:eastAsia="仿宋" w:cs="Arial"/>
          <w:b/>
          <w:bCs/>
          <w:color w:val="000000"/>
          <w:kern w:val="0"/>
          <w:sz w:val="30"/>
          <w:szCs w:val="30"/>
        </w:rPr>
        <w:t>对于不允许偏离的实质性要求和条件，已以“</w:t>
      </w:r>
      <w:r>
        <w:rPr>
          <w:rFonts w:hint="eastAsia" w:ascii="仿宋" w:hAnsi="仿宋" w:eastAsia="仿宋" w:cs="Arial"/>
          <w:b/>
          <w:bCs/>
          <w:color w:val="FF0000"/>
          <w:kern w:val="0"/>
          <w:sz w:val="30"/>
          <w:szCs w:val="30"/>
        </w:rPr>
        <w:t>▲</w:t>
      </w:r>
      <w:r>
        <w:rPr>
          <w:rFonts w:hint="eastAsia" w:ascii="仿宋" w:hAnsi="仿宋" w:eastAsia="仿宋" w:cs="Arial"/>
          <w:b/>
          <w:bCs/>
          <w:color w:val="000000"/>
          <w:kern w:val="0"/>
          <w:sz w:val="30"/>
          <w:szCs w:val="30"/>
        </w:rPr>
        <w:t>”号标明。</w:t>
      </w:r>
    </w:p>
    <w:p>
      <w:pPr>
        <w:widowControl/>
        <w:shd w:val="clear" w:color="auto" w:fill="FFFFFF"/>
        <w:spacing w:line="288" w:lineRule="atLeast"/>
        <w:ind w:firstLine="602"/>
        <w:jc w:val="left"/>
        <w:rPr>
          <w:rFonts w:ascii="Arial" w:hAnsi="Arial" w:eastAsia="宋体" w:cs="Arial"/>
          <w:color w:val="000000"/>
          <w:kern w:val="0"/>
          <w:sz w:val="27"/>
          <w:szCs w:val="27"/>
        </w:rPr>
      </w:pPr>
      <w:r>
        <w:rPr>
          <w:rFonts w:hint="eastAsia" w:ascii="黑体" w:hAnsi="黑体" w:eastAsia="黑体" w:cs="Arial"/>
          <w:b/>
          <w:bCs/>
          <w:color w:val="000000"/>
          <w:kern w:val="0"/>
          <w:sz w:val="30"/>
          <w:szCs w:val="30"/>
        </w:rPr>
        <w:t>一、采购需求部分</w:t>
      </w:r>
    </w:p>
    <w:p>
      <w:pPr>
        <w:widowControl/>
        <w:shd w:val="clear" w:color="auto" w:fill="FFFFFF"/>
        <w:spacing w:line="288" w:lineRule="atLeast"/>
        <w:ind w:firstLine="600"/>
        <w:jc w:val="left"/>
        <w:rPr>
          <w:rFonts w:ascii="Arial" w:hAnsi="Arial" w:eastAsia="宋体" w:cs="Arial"/>
          <w:color w:val="000000"/>
          <w:kern w:val="0"/>
          <w:sz w:val="27"/>
          <w:szCs w:val="27"/>
        </w:rPr>
      </w:pPr>
      <w:r>
        <w:rPr>
          <w:rFonts w:hint="eastAsia" w:ascii="仿宋" w:hAnsi="仿宋" w:eastAsia="仿宋" w:cs="Arial"/>
          <w:color w:val="000000"/>
          <w:kern w:val="0"/>
          <w:sz w:val="30"/>
          <w:szCs w:val="30"/>
        </w:rPr>
        <w:t>1、我单位根据市场调查情况、资产配置标准等，按照或参照《政府采购货物和服务招标投标管理办法》第十一条内容，科学、合理地确定了本项目采购需求，所提供采购需求合规、完整、明确。</w:t>
      </w:r>
    </w:p>
    <w:p>
      <w:pPr>
        <w:widowControl/>
        <w:shd w:val="clear" w:color="auto" w:fill="FFFFFF"/>
        <w:spacing w:line="288" w:lineRule="atLeast"/>
        <w:ind w:firstLine="600"/>
        <w:jc w:val="left"/>
        <w:rPr>
          <w:rFonts w:ascii="Arial" w:hAnsi="Arial" w:eastAsia="宋体" w:cs="Arial"/>
          <w:color w:val="000000"/>
          <w:kern w:val="0"/>
          <w:sz w:val="27"/>
          <w:szCs w:val="27"/>
        </w:rPr>
      </w:pPr>
      <w:r>
        <w:rPr>
          <w:rFonts w:hint="eastAsia" w:ascii="仿宋" w:hAnsi="仿宋" w:eastAsia="仿宋" w:cs="Arial"/>
          <w:color w:val="000000"/>
          <w:kern w:val="0"/>
          <w:sz w:val="30"/>
          <w:szCs w:val="30"/>
        </w:rPr>
        <w:t>2、我单位未将投标人的注册资本、资产总额、营业收入、从业人员、利润、纳税额等规模条件作为资格要求，也未将生产厂家授权、承诺、证明、背书等作为资格要求，对投标人实行差别待遇或者歧视待遇。</w:t>
      </w:r>
    </w:p>
    <w:p>
      <w:pPr>
        <w:widowControl/>
        <w:shd w:val="clear" w:color="auto" w:fill="FFFFFF"/>
        <w:spacing w:line="288" w:lineRule="atLeast"/>
        <w:ind w:firstLine="600"/>
        <w:jc w:val="left"/>
        <w:rPr>
          <w:rFonts w:ascii="Arial" w:hAnsi="Arial" w:eastAsia="宋体" w:cs="Arial"/>
          <w:color w:val="000000"/>
          <w:kern w:val="0"/>
          <w:sz w:val="27"/>
          <w:szCs w:val="27"/>
        </w:rPr>
      </w:pPr>
      <w:r>
        <w:rPr>
          <w:rFonts w:hint="eastAsia" w:ascii="仿宋" w:hAnsi="仿宋" w:eastAsia="仿宋" w:cs="Arial"/>
          <w:color w:val="000000"/>
          <w:kern w:val="0"/>
          <w:sz w:val="30"/>
          <w:szCs w:val="30"/>
        </w:rPr>
        <w:t>3、我单位已了解《政府采购货物和服务招标投标管理办法》第七十七条相关规定。</w:t>
      </w:r>
    </w:p>
    <w:p>
      <w:pPr>
        <w:widowControl/>
        <w:shd w:val="clear" w:color="auto" w:fill="FFFFFF"/>
        <w:spacing w:line="288" w:lineRule="atLeast"/>
        <w:ind w:firstLine="602"/>
        <w:jc w:val="left"/>
        <w:rPr>
          <w:rFonts w:ascii="Arial" w:hAnsi="Arial" w:eastAsia="宋体" w:cs="Arial"/>
          <w:color w:val="000000"/>
          <w:kern w:val="0"/>
          <w:sz w:val="27"/>
          <w:szCs w:val="27"/>
        </w:rPr>
      </w:pPr>
      <w:r>
        <w:rPr>
          <w:rFonts w:hint="eastAsia" w:ascii="黑体" w:hAnsi="黑体" w:eastAsia="黑体" w:cs="Arial"/>
          <w:b/>
          <w:bCs/>
          <w:color w:val="000000"/>
          <w:kern w:val="0"/>
          <w:sz w:val="30"/>
          <w:szCs w:val="30"/>
        </w:rPr>
        <w:t>二、评标标准部分</w:t>
      </w:r>
    </w:p>
    <w:p>
      <w:pPr>
        <w:widowControl/>
        <w:shd w:val="clear" w:color="auto" w:fill="FFFFFF"/>
        <w:spacing w:line="288" w:lineRule="atLeast"/>
        <w:ind w:firstLine="600"/>
        <w:jc w:val="left"/>
        <w:rPr>
          <w:rFonts w:ascii="Arial" w:hAnsi="Arial" w:eastAsia="宋体" w:cs="Arial"/>
          <w:color w:val="000000"/>
          <w:kern w:val="0"/>
          <w:sz w:val="27"/>
          <w:szCs w:val="27"/>
        </w:rPr>
      </w:pPr>
      <w:r>
        <w:rPr>
          <w:rFonts w:hint="eastAsia" w:ascii="仿宋" w:hAnsi="仿宋" w:eastAsia="仿宋" w:cs="Arial"/>
          <w:color w:val="000000"/>
          <w:kern w:val="0"/>
          <w:sz w:val="30"/>
          <w:szCs w:val="30"/>
        </w:rPr>
        <w:t>1、我单位未将投标人的注册资本、资产总额、营业收入、从业人员、利润、纳税额等规模条件作为评审因素，对投标人实行差别待遇或者歧视待遇。</w:t>
      </w:r>
    </w:p>
    <w:p>
      <w:pPr>
        <w:widowControl/>
        <w:shd w:val="clear" w:color="auto" w:fill="FFFFFF"/>
        <w:spacing w:line="288" w:lineRule="atLeast"/>
        <w:ind w:firstLine="600"/>
        <w:jc w:val="left"/>
        <w:rPr>
          <w:rFonts w:ascii="Arial" w:hAnsi="Arial" w:eastAsia="宋体" w:cs="Arial"/>
          <w:color w:val="000000"/>
          <w:kern w:val="0"/>
          <w:sz w:val="27"/>
          <w:szCs w:val="27"/>
        </w:rPr>
      </w:pPr>
      <w:r>
        <w:rPr>
          <w:rFonts w:hint="eastAsia" w:ascii="仿宋" w:hAnsi="仿宋" w:eastAsia="仿宋" w:cs="Arial"/>
          <w:color w:val="000000"/>
          <w:kern w:val="0"/>
          <w:sz w:val="30"/>
          <w:szCs w:val="30"/>
        </w:rPr>
        <w:t>2、评审因素包括投标报价、技术或者服务水平、履约能力、售后服务等，设定与投标人所提供货物服务的质量相关，资格条件未设定为评审因素。</w:t>
      </w:r>
    </w:p>
    <w:p>
      <w:pPr>
        <w:widowControl/>
        <w:shd w:val="clear" w:color="auto" w:fill="FFFFFF"/>
        <w:spacing w:line="288" w:lineRule="atLeast"/>
        <w:ind w:firstLine="600"/>
        <w:jc w:val="center"/>
        <w:rPr>
          <w:rFonts w:ascii="Arial" w:hAnsi="Arial" w:eastAsia="宋体" w:cs="Arial"/>
          <w:b/>
          <w:bCs/>
          <w:color w:val="000000"/>
          <w:kern w:val="0"/>
          <w:sz w:val="27"/>
          <w:szCs w:val="27"/>
        </w:rPr>
      </w:pPr>
      <w:r>
        <w:rPr>
          <w:rFonts w:ascii="Times New Roman" w:hAnsi="Times New Roman" w:eastAsia="宋体" w:cs="Times New Roman"/>
          <w:b/>
          <w:bCs/>
          <w:color w:val="000000"/>
          <w:kern w:val="0"/>
          <w:sz w:val="30"/>
          <w:szCs w:val="30"/>
        </w:rPr>
        <w:t> </w:t>
      </w:r>
    </w:p>
    <w:p>
      <w:pPr>
        <w:pStyle w:val="5"/>
        <w:widowControl/>
        <w:shd w:val="clear" w:color="auto" w:fill="FFFFFF"/>
        <w:spacing w:line="360" w:lineRule="auto"/>
        <w:contextualSpacing/>
        <w:jc w:val="center"/>
        <w:rPr>
          <w:rFonts w:hint="eastAsia" w:ascii="仿宋_GB2312" w:hAnsi="Arial" w:eastAsia="仿宋_GB2312" w:cs="Arial"/>
          <w:b/>
          <w:bCs/>
          <w:color w:val="000000"/>
          <w:kern w:val="0"/>
          <w:sz w:val="32"/>
          <w:szCs w:val="32"/>
        </w:rPr>
      </w:pPr>
      <w:r>
        <w:rPr>
          <w:rFonts w:hint="eastAsia" w:ascii="仿宋_GB2312" w:hAnsi="Arial" w:eastAsia="仿宋_GB2312" w:cs="Arial"/>
          <w:b/>
          <w:bCs/>
          <w:color w:val="000000"/>
          <w:kern w:val="0"/>
          <w:sz w:val="32"/>
          <w:szCs w:val="32"/>
        </w:rPr>
        <w:t>许昌市财政局选聘会计事务所建立中介机构服务备选库</w:t>
      </w:r>
    </w:p>
    <w:p>
      <w:pPr>
        <w:pStyle w:val="5"/>
        <w:widowControl/>
        <w:shd w:val="clear" w:color="auto" w:fill="FFFFFF"/>
        <w:spacing w:line="360" w:lineRule="auto"/>
        <w:contextualSpacing/>
        <w:jc w:val="center"/>
        <w:rPr>
          <w:rFonts w:ascii="Arial" w:hAnsi="Arial" w:eastAsia="宋体" w:cs="Arial"/>
          <w:b/>
          <w:bCs/>
          <w:color w:val="000000"/>
          <w:kern w:val="0"/>
          <w:sz w:val="27"/>
          <w:szCs w:val="27"/>
        </w:rPr>
      </w:pPr>
      <w:r>
        <w:rPr>
          <w:rFonts w:hint="eastAsia" w:ascii="仿宋_GB2312" w:hAnsi="Arial" w:eastAsia="仿宋_GB2312" w:cs="Arial"/>
          <w:b/>
          <w:bCs/>
          <w:color w:val="000000"/>
          <w:kern w:val="0"/>
          <w:sz w:val="32"/>
          <w:szCs w:val="32"/>
        </w:rPr>
        <w:t>采购需求、评标标准等说明</w:t>
      </w:r>
    </w:p>
    <w:p>
      <w:pPr>
        <w:widowControl/>
        <w:shd w:val="clear" w:color="auto" w:fill="FFFFFF"/>
        <w:spacing w:line="288" w:lineRule="atLeast"/>
        <w:ind w:firstLine="600"/>
        <w:jc w:val="left"/>
        <w:rPr>
          <w:rFonts w:ascii="Arial" w:hAnsi="Arial" w:eastAsia="宋体" w:cs="Arial"/>
          <w:color w:val="000000"/>
          <w:kern w:val="0"/>
          <w:sz w:val="27"/>
          <w:szCs w:val="27"/>
        </w:rPr>
      </w:pPr>
      <w:r>
        <w:rPr>
          <w:rFonts w:hint="eastAsia" w:ascii="宋体" w:hAnsi="宋体" w:eastAsia="宋体" w:cs="宋体"/>
          <w:color w:val="000000"/>
          <w:kern w:val="0"/>
          <w:sz w:val="30"/>
          <w:szCs w:val="30"/>
        </w:rPr>
        <w:t> </w:t>
      </w:r>
    </w:p>
    <w:p>
      <w:pPr>
        <w:widowControl/>
        <w:shd w:val="clear" w:color="auto" w:fill="FFFFFF"/>
        <w:spacing w:line="288" w:lineRule="atLeast"/>
        <w:ind w:firstLine="600"/>
        <w:jc w:val="left"/>
        <w:rPr>
          <w:rFonts w:ascii="Arial" w:hAnsi="Arial" w:eastAsia="宋体" w:cs="Arial"/>
          <w:color w:val="000000"/>
          <w:kern w:val="0"/>
          <w:sz w:val="27"/>
          <w:szCs w:val="27"/>
        </w:rPr>
      </w:pPr>
      <w:r>
        <w:rPr>
          <w:rFonts w:hint="eastAsia" w:ascii="黑体" w:hAnsi="黑体" w:eastAsia="黑体" w:cs="Arial"/>
          <w:color w:val="000000"/>
          <w:kern w:val="0"/>
          <w:sz w:val="30"/>
          <w:szCs w:val="30"/>
        </w:rPr>
        <w:t>一、项目概况</w:t>
      </w:r>
    </w:p>
    <w:p>
      <w:pPr>
        <w:pStyle w:val="5"/>
        <w:widowControl/>
        <w:shd w:val="clear" w:color="auto" w:fill="FFFFFF"/>
        <w:spacing w:line="360" w:lineRule="auto"/>
        <w:ind w:firstLine="420"/>
        <w:contextualSpacing/>
        <w:jc w:val="left"/>
        <w:rPr>
          <w:rFonts w:ascii="Arial" w:hAnsi="Arial" w:eastAsia="宋体" w:cs="Arial"/>
          <w:color w:val="000000"/>
          <w:kern w:val="0"/>
          <w:sz w:val="27"/>
          <w:szCs w:val="27"/>
        </w:rPr>
      </w:pPr>
      <w:r>
        <w:rPr>
          <w:rFonts w:hint="eastAsia" w:ascii="微软雅黑" w:hAnsi="微软雅黑" w:eastAsia="微软雅黑" w:cs="Arial"/>
          <w:color w:val="000000"/>
          <w:kern w:val="0"/>
          <w:sz w:val="30"/>
          <w:szCs w:val="30"/>
        </w:rPr>
        <w:t>  </w:t>
      </w:r>
      <w:r>
        <w:rPr>
          <w:rFonts w:hint="eastAsia" w:ascii="仿宋" w:hAnsi="仿宋" w:eastAsia="仿宋" w:cs="Arial"/>
          <w:color w:val="000000"/>
          <w:kern w:val="0"/>
          <w:sz w:val="30"/>
          <w:szCs w:val="30"/>
        </w:rPr>
        <w:t>（一）项目名称：许昌市财政局选聘会计事务所建立中介机构服务备选库</w:t>
      </w:r>
    </w:p>
    <w:p>
      <w:pPr>
        <w:widowControl/>
        <w:shd w:val="clear" w:color="auto" w:fill="FFFFFF"/>
        <w:spacing w:line="288" w:lineRule="atLeast"/>
        <w:ind w:firstLine="600"/>
        <w:jc w:val="left"/>
        <w:rPr>
          <w:rFonts w:ascii="Arial" w:hAnsi="Arial" w:eastAsia="宋体" w:cs="Arial"/>
          <w:color w:val="000000"/>
          <w:kern w:val="0"/>
          <w:sz w:val="27"/>
          <w:szCs w:val="27"/>
        </w:rPr>
      </w:pPr>
      <w:r>
        <w:rPr>
          <w:rFonts w:hint="eastAsia" w:ascii="仿宋" w:hAnsi="仿宋" w:eastAsia="仿宋" w:cs="Arial"/>
          <w:color w:val="000000"/>
          <w:kern w:val="0"/>
          <w:sz w:val="30"/>
          <w:szCs w:val="30"/>
        </w:rPr>
        <w:t>（二）采购方式</w:t>
      </w:r>
      <w:r>
        <w:rPr>
          <w:rFonts w:hint="eastAsia" w:ascii="仿宋" w:hAnsi="仿宋" w:eastAsia="仿宋" w:cs="Arial"/>
          <w:color w:val="000000"/>
          <w:kern w:val="0"/>
          <w:sz w:val="30"/>
          <w:szCs w:val="30"/>
          <w:lang w:val="en-US" w:eastAsia="zh-CN" w:bidi="ar-SA"/>
        </w:rPr>
        <w:t>：公开招标</w:t>
      </w:r>
    </w:p>
    <w:p>
      <w:pPr>
        <w:widowControl/>
        <w:shd w:val="clear" w:color="auto" w:fill="FFFFFF"/>
        <w:spacing w:line="288" w:lineRule="atLeast"/>
        <w:ind w:firstLine="600"/>
        <w:jc w:val="left"/>
        <w:rPr>
          <w:rFonts w:hint="eastAsia" w:ascii="仿宋" w:hAnsi="仿宋" w:eastAsia="仿宋" w:cs="Arial"/>
          <w:color w:val="000000"/>
          <w:kern w:val="0"/>
          <w:sz w:val="30"/>
          <w:szCs w:val="30"/>
        </w:rPr>
      </w:pPr>
      <w:r>
        <w:rPr>
          <w:rFonts w:hint="eastAsia" w:ascii="仿宋" w:hAnsi="仿宋" w:eastAsia="仿宋" w:cs="Arial"/>
          <w:color w:val="000000"/>
          <w:kern w:val="0"/>
          <w:sz w:val="30"/>
          <w:szCs w:val="30"/>
        </w:rPr>
        <w:t>（三）主要内容、数量及要求：</w:t>
      </w:r>
    </w:p>
    <w:p>
      <w:pPr>
        <w:adjustRightInd w:val="0"/>
        <w:snapToGrid w:val="0"/>
        <w:spacing w:line="360" w:lineRule="auto"/>
        <w:ind w:firstLine="42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1、资金来源：财政资金；</w:t>
      </w:r>
    </w:p>
    <w:p>
      <w:pPr>
        <w:adjustRightInd w:val="0"/>
        <w:snapToGrid w:val="0"/>
        <w:spacing w:line="360" w:lineRule="auto"/>
        <w:ind w:firstLine="42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2、招标内容：许昌市财政局选聘工程造价咨询机构建立中介机构服务备选库项目，A包：A类会计事务所15家，B包：B类会计事务所5家。具体要求详见招标文件。</w:t>
      </w:r>
    </w:p>
    <w:p>
      <w:pPr>
        <w:widowControl w:val="0"/>
        <w:wordWrap/>
        <w:adjustRightInd/>
        <w:snapToGrid/>
        <w:spacing w:before="0" w:after="0" w:line="240" w:lineRule="auto"/>
        <w:ind w:left="0" w:leftChars="0" w:right="0" w:firstLine="600" w:firstLineChars="200"/>
        <w:jc w:val="both"/>
        <w:textAlignment w:val="auto"/>
        <w:outlineLvl w:val="9"/>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b/>
          <w:bCs/>
          <w:color w:val="FF0000"/>
          <w:kern w:val="0"/>
          <w:sz w:val="30"/>
          <w:szCs w:val="30"/>
        </w:rPr>
        <w:t>▲</w:t>
      </w:r>
      <w:r>
        <w:rPr>
          <w:rFonts w:hint="eastAsia" w:ascii="仿宋_GB2312" w:hAnsi="仿宋_GB2312" w:eastAsia="仿宋_GB2312" w:cs="仿宋_GB2312"/>
          <w:color w:val="000000"/>
          <w:sz w:val="30"/>
          <w:szCs w:val="30"/>
          <w:shd w:val="clear" w:color="auto" w:fill="FFFFFF"/>
        </w:rPr>
        <w:t>3、入库备选及提供服务的期限：二年</w:t>
      </w:r>
    </w:p>
    <w:tbl>
      <w:tblPr>
        <w:tblW w:w="8060" w:type="dxa"/>
        <w:tblInd w:w="4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3"/>
        <w:gridCol w:w="2516"/>
        <w:gridCol w:w="1835"/>
        <w:gridCol w:w="2966"/>
      </w:tblGrid>
      <w:tr>
        <w:trPr>
          <w:trHeight w:val="487" w:hRule="atLeast"/>
        </w:trPr>
        <w:tc>
          <w:tcPr>
            <w:tcW w:w="743" w:type="dxa"/>
            <w:vAlign w:val="top"/>
          </w:tcPr>
          <w:p>
            <w:pPr>
              <w:spacing w:line="360" w:lineRule="auto"/>
              <w:jc w:val="center"/>
              <w:rPr>
                <w:rFonts w:ascii="宋体" w:cs="仿宋_GB2312"/>
                <w:color w:val="000000"/>
                <w:szCs w:val="21"/>
                <w:shd w:val="clear" w:color="auto" w:fill="FFFFFF"/>
              </w:rPr>
            </w:pPr>
            <w:r>
              <w:rPr>
                <w:rFonts w:hint="eastAsia" w:ascii="宋体" w:hAnsi="宋体" w:cs="仿宋_GB2312"/>
                <w:color w:val="000000"/>
                <w:szCs w:val="21"/>
                <w:shd w:val="clear" w:color="auto" w:fill="FFFFFF"/>
              </w:rPr>
              <w:t>包号</w:t>
            </w:r>
          </w:p>
        </w:tc>
        <w:tc>
          <w:tcPr>
            <w:tcW w:w="2516" w:type="dxa"/>
            <w:vAlign w:val="top"/>
          </w:tcPr>
          <w:p>
            <w:pPr>
              <w:spacing w:line="360" w:lineRule="auto"/>
              <w:jc w:val="center"/>
              <w:rPr>
                <w:rFonts w:ascii="宋体" w:cs="仿宋_GB2312"/>
                <w:color w:val="000000"/>
                <w:szCs w:val="21"/>
                <w:shd w:val="clear" w:color="auto" w:fill="FFFFFF"/>
              </w:rPr>
            </w:pPr>
            <w:r>
              <w:rPr>
                <w:rFonts w:hint="eastAsia" w:ascii="宋体" w:hAnsi="宋体" w:cs="仿宋_GB2312"/>
                <w:color w:val="000000"/>
                <w:szCs w:val="21"/>
                <w:shd w:val="clear" w:color="auto" w:fill="FFFFFF"/>
              </w:rPr>
              <w:t>中介机构名称</w:t>
            </w:r>
          </w:p>
        </w:tc>
        <w:tc>
          <w:tcPr>
            <w:tcW w:w="1835" w:type="dxa"/>
            <w:vAlign w:val="top"/>
          </w:tcPr>
          <w:p>
            <w:pPr>
              <w:spacing w:line="360" w:lineRule="auto"/>
              <w:jc w:val="center"/>
              <w:rPr>
                <w:rFonts w:ascii="宋体" w:cs="仿宋_GB2312"/>
                <w:color w:val="000000"/>
                <w:szCs w:val="21"/>
                <w:shd w:val="clear" w:color="auto" w:fill="FFFFFF"/>
              </w:rPr>
            </w:pPr>
            <w:r>
              <w:rPr>
                <w:rFonts w:hint="eastAsia" w:ascii="宋体" w:hAnsi="宋体" w:cs="仿宋_GB2312"/>
                <w:color w:val="000000"/>
                <w:szCs w:val="21"/>
                <w:shd w:val="clear" w:color="auto" w:fill="FFFFFF"/>
              </w:rPr>
              <w:t>选聘数量（家）</w:t>
            </w:r>
          </w:p>
        </w:tc>
        <w:tc>
          <w:tcPr>
            <w:tcW w:w="2966" w:type="dxa"/>
            <w:vAlign w:val="top"/>
          </w:tcPr>
          <w:p>
            <w:pPr>
              <w:spacing w:line="360" w:lineRule="auto"/>
              <w:jc w:val="center"/>
              <w:rPr>
                <w:rFonts w:ascii="宋体" w:cs="仿宋_GB2312"/>
                <w:color w:val="000000"/>
                <w:szCs w:val="21"/>
                <w:shd w:val="clear" w:color="auto" w:fill="FFFFFF"/>
              </w:rPr>
            </w:pPr>
            <w:r>
              <w:rPr>
                <w:rFonts w:hint="eastAsia" w:ascii="宋体" w:hAnsi="宋体" w:cs="仿宋_GB2312"/>
                <w:color w:val="000000"/>
                <w:szCs w:val="21"/>
                <w:shd w:val="clear" w:color="auto" w:fill="FFFFFF"/>
              </w:rPr>
              <w:t>入库备选及提供服务的期限</w:t>
            </w:r>
          </w:p>
        </w:tc>
      </w:tr>
      <w:tr>
        <w:trPr>
          <w:trHeight w:val="487" w:hRule="atLeast"/>
        </w:trPr>
        <w:tc>
          <w:tcPr>
            <w:tcW w:w="743" w:type="dxa"/>
            <w:vAlign w:val="top"/>
          </w:tcPr>
          <w:p>
            <w:pPr>
              <w:spacing w:line="360" w:lineRule="auto"/>
              <w:jc w:val="center"/>
              <w:rPr>
                <w:rFonts w:hint="eastAsia" w:ascii="宋体" w:eastAsia="宋体" w:cs="仿宋_GB2312"/>
                <w:color w:val="000000"/>
                <w:szCs w:val="21"/>
                <w:shd w:val="clear" w:color="auto" w:fill="FFFFFF"/>
                <w:lang w:val="en-US" w:eastAsia="zh-CN"/>
              </w:rPr>
            </w:pPr>
            <w:r>
              <w:rPr>
                <w:rFonts w:hint="eastAsia" w:ascii="宋体" w:cs="仿宋_GB2312"/>
                <w:color w:val="000000"/>
                <w:szCs w:val="21"/>
                <w:shd w:val="clear" w:color="auto" w:fill="FFFFFF"/>
                <w:lang w:val="en-US" w:eastAsia="zh-CN"/>
              </w:rPr>
              <w:t>A</w:t>
            </w:r>
          </w:p>
        </w:tc>
        <w:tc>
          <w:tcPr>
            <w:tcW w:w="2516" w:type="dxa"/>
            <w:vAlign w:val="top"/>
          </w:tcPr>
          <w:p>
            <w:pPr>
              <w:spacing w:line="360" w:lineRule="auto"/>
              <w:jc w:val="center"/>
              <w:rPr>
                <w:rFonts w:hint="eastAsia" w:ascii="宋体" w:eastAsia="宋体" w:cs="仿宋_GB2312"/>
                <w:color w:val="000000"/>
                <w:szCs w:val="21"/>
                <w:shd w:val="clear" w:color="auto" w:fill="FFFFFF"/>
                <w:lang w:eastAsia="zh-CN"/>
              </w:rPr>
            </w:pPr>
            <w:r>
              <w:rPr>
                <w:rFonts w:hint="eastAsia" w:ascii="宋体" w:hAnsi="宋体" w:cs="仿宋_GB2312"/>
                <w:color w:val="000000"/>
                <w:szCs w:val="21"/>
                <w:shd w:val="clear" w:color="auto" w:fill="FFFFFF"/>
                <w:lang w:val="en-US" w:eastAsia="zh-CN"/>
              </w:rPr>
              <w:t>A类会计事务所</w:t>
            </w:r>
          </w:p>
        </w:tc>
        <w:tc>
          <w:tcPr>
            <w:tcW w:w="1835" w:type="dxa"/>
            <w:vAlign w:val="top"/>
          </w:tcPr>
          <w:p>
            <w:pPr>
              <w:spacing w:line="360" w:lineRule="auto"/>
              <w:jc w:val="center"/>
              <w:rPr>
                <w:rFonts w:hint="eastAsia" w:ascii="宋体" w:eastAsia="宋体" w:cs="仿宋_GB2312"/>
                <w:color w:val="000000"/>
                <w:szCs w:val="21"/>
                <w:shd w:val="clear" w:color="auto" w:fill="FFFFFF"/>
                <w:lang w:eastAsia="zh-CN"/>
              </w:rPr>
            </w:pPr>
            <w:r>
              <w:rPr>
                <w:rFonts w:hint="eastAsia" w:ascii="宋体" w:hAnsi="宋体" w:cs="仿宋_GB2312"/>
                <w:color w:val="000000"/>
                <w:szCs w:val="21"/>
                <w:shd w:val="clear" w:color="auto" w:fill="FFFFFF"/>
                <w:lang w:val="en-US" w:eastAsia="zh-CN"/>
              </w:rPr>
              <w:t>15</w:t>
            </w:r>
          </w:p>
        </w:tc>
        <w:tc>
          <w:tcPr>
            <w:tcW w:w="2966" w:type="dxa"/>
            <w:vMerge w:val="restart"/>
            <w:vAlign w:val="center"/>
          </w:tcPr>
          <w:p>
            <w:pPr>
              <w:spacing w:line="360" w:lineRule="auto"/>
              <w:jc w:val="center"/>
              <w:rPr>
                <w:rFonts w:ascii="宋体" w:cs="仿宋_GB2312"/>
                <w:color w:val="000000"/>
                <w:szCs w:val="21"/>
                <w:shd w:val="clear" w:color="auto" w:fill="FFFFFF"/>
              </w:rPr>
            </w:pPr>
            <w:r>
              <w:rPr>
                <w:rFonts w:hint="eastAsia" w:ascii="宋体" w:hAnsi="宋体" w:cs="仿宋_GB2312"/>
                <w:color w:val="000000"/>
                <w:szCs w:val="21"/>
                <w:shd w:val="clear" w:color="auto" w:fill="FFFFFF"/>
                <w:lang w:eastAsia="zh-CN"/>
              </w:rPr>
              <w:t>二</w:t>
            </w:r>
            <w:r>
              <w:rPr>
                <w:rFonts w:hint="eastAsia" w:ascii="宋体" w:hAnsi="宋体" w:cs="仿宋_GB2312"/>
                <w:color w:val="000000"/>
                <w:szCs w:val="21"/>
                <w:shd w:val="clear" w:color="auto" w:fill="FFFFFF"/>
              </w:rPr>
              <w:t>年</w:t>
            </w:r>
          </w:p>
        </w:tc>
      </w:tr>
      <w:tr>
        <w:trPr>
          <w:trHeight w:val="498" w:hRule="atLeast"/>
        </w:trPr>
        <w:tc>
          <w:tcPr>
            <w:tcW w:w="743" w:type="dxa"/>
            <w:vAlign w:val="top"/>
          </w:tcPr>
          <w:p>
            <w:pPr>
              <w:spacing w:line="360" w:lineRule="auto"/>
              <w:jc w:val="center"/>
              <w:rPr>
                <w:rFonts w:hint="eastAsia" w:ascii="宋体" w:eastAsia="宋体" w:cs="仿宋_GB2312"/>
                <w:color w:val="000000"/>
                <w:szCs w:val="21"/>
                <w:shd w:val="clear" w:color="auto" w:fill="FFFFFF"/>
                <w:lang w:val="en-US" w:eastAsia="zh-CN"/>
              </w:rPr>
            </w:pPr>
            <w:r>
              <w:rPr>
                <w:rFonts w:hint="eastAsia" w:ascii="宋体" w:cs="仿宋_GB2312"/>
                <w:color w:val="000000"/>
                <w:szCs w:val="21"/>
                <w:shd w:val="clear" w:color="auto" w:fill="FFFFFF"/>
                <w:lang w:val="en-US" w:eastAsia="zh-CN"/>
              </w:rPr>
              <w:t>B</w:t>
            </w:r>
          </w:p>
        </w:tc>
        <w:tc>
          <w:tcPr>
            <w:tcW w:w="2516" w:type="dxa"/>
            <w:vAlign w:val="top"/>
          </w:tcPr>
          <w:p>
            <w:pPr>
              <w:spacing w:line="360" w:lineRule="auto"/>
              <w:jc w:val="center"/>
              <w:rPr>
                <w:rFonts w:hint="eastAsia" w:ascii="宋体" w:eastAsia="宋体" w:cs="仿宋_GB2312"/>
                <w:color w:val="000000"/>
                <w:szCs w:val="21"/>
                <w:shd w:val="clear" w:color="auto" w:fill="FFFFFF"/>
                <w:lang w:eastAsia="zh-CN"/>
              </w:rPr>
            </w:pPr>
            <w:r>
              <w:rPr>
                <w:rFonts w:hint="eastAsia" w:ascii="宋体" w:hAnsi="宋体" w:cs="仿宋_GB2312"/>
                <w:color w:val="000000"/>
                <w:szCs w:val="21"/>
                <w:shd w:val="clear" w:color="auto" w:fill="FFFFFF"/>
                <w:lang w:val="en-US" w:eastAsia="zh-CN"/>
              </w:rPr>
              <w:t>B类会计事务所</w:t>
            </w:r>
          </w:p>
        </w:tc>
        <w:tc>
          <w:tcPr>
            <w:tcW w:w="1835" w:type="dxa"/>
            <w:vAlign w:val="top"/>
          </w:tcPr>
          <w:p>
            <w:pPr>
              <w:spacing w:line="360" w:lineRule="auto"/>
              <w:jc w:val="center"/>
              <w:rPr>
                <w:rFonts w:hint="eastAsia" w:ascii="宋体" w:eastAsia="宋体" w:cs="仿宋_GB2312"/>
                <w:color w:val="000000"/>
                <w:szCs w:val="21"/>
                <w:shd w:val="clear" w:color="auto" w:fill="FFFFFF"/>
                <w:lang w:eastAsia="zh-CN"/>
              </w:rPr>
            </w:pPr>
            <w:r>
              <w:rPr>
                <w:rFonts w:hint="eastAsia" w:ascii="宋体" w:hAnsi="宋体" w:cs="仿宋_GB2312"/>
                <w:color w:val="000000"/>
                <w:szCs w:val="21"/>
                <w:shd w:val="clear" w:color="auto" w:fill="FFFFFF"/>
                <w:lang w:val="en-US" w:eastAsia="zh-CN"/>
              </w:rPr>
              <w:t>5</w:t>
            </w:r>
          </w:p>
        </w:tc>
        <w:tc>
          <w:tcPr>
            <w:tcW w:w="2966" w:type="dxa"/>
            <w:vMerge w:val="continue"/>
            <w:vAlign w:val="top"/>
          </w:tcPr>
          <w:p>
            <w:pPr>
              <w:spacing w:line="360" w:lineRule="auto"/>
              <w:jc w:val="left"/>
              <w:rPr>
                <w:rFonts w:ascii="宋体" w:cs="仿宋_GB2312"/>
                <w:color w:val="000000"/>
                <w:szCs w:val="21"/>
                <w:shd w:val="clear" w:color="auto" w:fill="FFFFFF"/>
              </w:rPr>
            </w:pPr>
          </w:p>
        </w:tc>
      </w:tr>
    </w:tbl>
    <w:p>
      <w:pPr>
        <w:widowControl/>
        <w:shd w:val="clear" w:color="auto" w:fill="FFFFFF"/>
        <w:spacing w:line="288" w:lineRule="atLeast"/>
        <w:ind w:firstLine="600"/>
        <w:jc w:val="left"/>
        <w:rPr>
          <w:rFonts w:hint="eastAsia" w:ascii="仿宋_GB2312" w:hAnsi="仿宋_GB2312" w:eastAsia="仿宋_GB2312" w:cs="仿宋_GB2312"/>
          <w:color w:val="000000"/>
          <w:kern w:val="0"/>
          <w:sz w:val="27"/>
          <w:szCs w:val="27"/>
        </w:rPr>
      </w:pPr>
    </w:p>
    <w:p>
      <w:pPr>
        <w:widowControl/>
        <w:shd w:val="clear" w:color="auto" w:fill="FFFFFF"/>
        <w:spacing w:line="288" w:lineRule="atLeast"/>
        <w:jc w:val="left"/>
        <w:rPr>
          <w:rFonts w:hint="eastAsia" w:ascii="仿宋_GB2312" w:hAnsi="仿宋_GB2312" w:eastAsia="仿宋_GB2312" w:cs="仿宋_GB2312"/>
          <w:color w:val="000000"/>
          <w:kern w:val="0"/>
          <w:sz w:val="30"/>
          <w:szCs w:val="30"/>
        </w:rPr>
      </w:pPr>
      <w:r>
        <w:rPr>
          <w:rFonts w:hint="eastAsia" w:ascii="仿宋" w:hAnsi="仿宋" w:eastAsia="仿宋" w:cs="Arial"/>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（四）预算金额：无</w:t>
      </w:r>
    </w:p>
    <w:p>
      <w:pPr>
        <w:widowControl/>
        <w:shd w:val="clear" w:color="auto" w:fill="FFFFFF"/>
        <w:spacing w:line="288" w:lineRule="atLeast"/>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bCs/>
          <w:color w:val="FF0000"/>
          <w:kern w:val="0"/>
          <w:sz w:val="30"/>
          <w:szCs w:val="30"/>
        </w:rPr>
        <w:t>▲</w:t>
      </w:r>
      <w:r>
        <w:rPr>
          <w:rFonts w:hint="eastAsia" w:ascii="仿宋_GB2312" w:hAnsi="仿宋_GB2312" w:eastAsia="仿宋_GB2312" w:cs="仿宋_GB2312"/>
          <w:color w:val="000000"/>
          <w:kern w:val="0"/>
          <w:sz w:val="30"/>
          <w:szCs w:val="30"/>
        </w:rPr>
        <w:t>（五）</w:t>
      </w:r>
      <w:r>
        <w:rPr>
          <w:rFonts w:hint="eastAsia" w:ascii="仿宋_GB2312" w:hAnsi="仿宋_GB2312" w:eastAsia="仿宋_GB2312" w:cs="仿宋_GB2312"/>
          <w:color w:val="000000"/>
          <w:sz w:val="30"/>
          <w:szCs w:val="30"/>
          <w:shd w:val="clear" w:color="auto" w:fill="FFFFFF"/>
        </w:rPr>
        <w:t>服务时间：服务履约期限为二年</w:t>
      </w:r>
    </w:p>
    <w:p>
      <w:pPr>
        <w:widowControl/>
        <w:shd w:val="clear" w:color="auto" w:fill="FFFFFF"/>
        <w:spacing w:line="288" w:lineRule="atLeast"/>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bCs/>
          <w:color w:val="FF0000"/>
          <w:kern w:val="0"/>
          <w:sz w:val="30"/>
          <w:szCs w:val="30"/>
        </w:rPr>
        <w:t>▲</w:t>
      </w:r>
      <w:r>
        <w:rPr>
          <w:rFonts w:hint="eastAsia" w:ascii="仿宋_GB2312" w:hAnsi="仿宋_GB2312" w:eastAsia="仿宋_GB2312" w:cs="仿宋_GB2312"/>
          <w:color w:val="000000"/>
          <w:kern w:val="0"/>
          <w:sz w:val="30"/>
          <w:szCs w:val="30"/>
        </w:rPr>
        <w:t>（六）</w:t>
      </w:r>
      <w:r>
        <w:rPr>
          <w:rFonts w:hint="eastAsia" w:ascii="仿宋_GB2312" w:hAnsi="仿宋_GB2312" w:eastAsia="仿宋_GB2312" w:cs="仿宋_GB2312"/>
          <w:color w:val="000000"/>
          <w:sz w:val="30"/>
          <w:szCs w:val="30"/>
          <w:shd w:val="clear" w:color="auto" w:fill="FFFFFF"/>
        </w:rPr>
        <w:t>服务履约地点：许昌市</w:t>
      </w:r>
    </w:p>
    <w:p>
      <w:pPr>
        <w:widowControl/>
        <w:shd w:val="clear" w:color="auto" w:fill="FFFFFF"/>
        <w:spacing w:line="288" w:lineRule="atLeast"/>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bCs/>
          <w:color w:val="FF0000"/>
          <w:kern w:val="0"/>
          <w:sz w:val="30"/>
          <w:szCs w:val="30"/>
        </w:rPr>
        <w:t>▲</w:t>
      </w:r>
      <w:r>
        <w:rPr>
          <w:rFonts w:hint="eastAsia" w:ascii="仿宋_GB2312" w:hAnsi="仿宋_GB2312" w:eastAsia="仿宋_GB2312" w:cs="仿宋_GB2312"/>
          <w:color w:val="000000"/>
          <w:kern w:val="0"/>
          <w:sz w:val="30"/>
          <w:szCs w:val="30"/>
        </w:rPr>
        <w:t>（七）分包：不允许</w:t>
      </w:r>
    </w:p>
    <w:p>
      <w:pPr>
        <w:widowControl/>
        <w:shd w:val="clear" w:color="auto" w:fill="FFFFFF"/>
        <w:spacing w:line="288" w:lineRule="atLeast"/>
        <w:ind w:firstLine="600"/>
        <w:jc w:val="left"/>
        <w:rPr>
          <w:rFonts w:ascii="Arial" w:hAnsi="Arial" w:eastAsia="宋体" w:cs="Arial"/>
          <w:color w:val="000000"/>
          <w:kern w:val="0"/>
          <w:sz w:val="27"/>
          <w:szCs w:val="27"/>
        </w:rPr>
      </w:pPr>
      <w:r>
        <w:rPr>
          <w:rFonts w:hint="eastAsia" w:ascii="黑体" w:hAnsi="黑体" w:eastAsia="黑体" w:cs="Arial"/>
          <w:color w:val="000000"/>
          <w:kern w:val="0"/>
          <w:sz w:val="30"/>
          <w:szCs w:val="30"/>
        </w:rPr>
        <w:t>二、需要落实的政府采购政策</w:t>
      </w:r>
    </w:p>
    <w:p>
      <w:pPr>
        <w:pStyle w:val="5"/>
        <w:widowControl/>
        <w:shd w:val="clear" w:color="auto" w:fill="FFFFFF"/>
        <w:spacing w:line="360" w:lineRule="auto"/>
        <w:ind w:firstLine="420"/>
        <w:contextualSpacing/>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color="auto" w:fill="FFFFFF"/>
          <w:lang w:val="en-US" w:eastAsia="zh-CN"/>
        </w:rPr>
        <w:t xml:space="preserve"> </w:t>
      </w:r>
      <w:r>
        <w:rPr>
          <w:rFonts w:hint="eastAsia" w:ascii="仿宋_GB2312" w:hAnsi="仿宋_GB2312" w:eastAsia="仿宋_GB2312" w:cs="仿宋_GB2312"/>
          <w:sz w:val="30"/>
          <w:szCs w:val="30"/>
          <w:shd w:val="clear" w:color="auto" w:fill="FFFFFF"/>
        </w:rPr>
        <w:t>若参与本项目的投标人为中小微型企业，</w:t>
      </w:r>
      <w:r>
        <w:rPr>
          <w:rFonts w:hint="eastAsia" w:ascii="仿宋_GB2312" w:hAnsi="仿宋_GB2312" w:eastAsia="仿宋_GB2312" w:cs="仿宋_GB2312"/>
          <w:sz w:val="30"/>
          <w:szCs w:val="30"/>
          <w:lang w:val="zh-CN"/>
        </w:rPr>
        <w:t>根据《中华人民共和国政府采购法》、《中华人民共和国政府采购法实施条例》、《政府采购货物和服务招标投标管理办法》等规定，</w:t>
      </w:r>
      <w:r>
        <w:rPr>
          <w:rFonts w:hint="eastAsia" w:ascii="仿宋_GB2312" w:hAnsi="仿宋_GB2312" w:eastAsia="仿宋_GB2312" w:cs="仿宋_GB2312"/>
          <w:sz w:val="30"/>
          <w:szCs w:val="30"/>
        </w:rPr>
        <w:t>落实相关政府采购政策</w:t>
      </w:r>
      <w:r>
        <w:rPr>
          <w:rFonts w:hint="eastAsia" w:ascii="仿宋_GB2312" w:hAnsi="仿宋_GB2312" w:eastAsia="仿宋_GB2312" w:cs="仿宋_GB2312"/>
          <w:sz w:val="30"/>
          <w:szCs w:val="30"/>
          <w:lang w:val="zh-CN"/>
        </w:rPr>
        <w:t>。</w:t>
      </w:r>
    </w:p>
    <w:p>
      <w:pPr>
        <w:widowControl/>
        <w:shd w:val="clear" w:color="auto" w:fill="FFFFFF"/>
        <w:spacing w:line="288" w:lineRule="atLeast"/>
        <w:ind w:firstLine="600"/>
        <w:jc w:val="left"/>
        <w:rPr>
          <w:rFonts w:ascii="Arial" w:hAnsi="Arial" w:eastAsia="宋体" w:cs="Arial"/>
          <w:color w:val="000000"/>
          <w:kern w:val="0"/>
          <w:sz w:val="27"/>
          <w:szCs w:val="27"/>
        </w:rPr>
      </w:pPr>
      <w:r>
        <w:rPr>
          <w:rFonts w:hint="eastAsia" w:ascii="黑体" w:hAnsi="黑体" w:eastAsia="黑体" w:cs="Arial"/>
          <w:color w:val="000000"/>
          <w:kern w:val="0"/>
          <w:sz w:val="30"/>
          <w:szCs w:val="30"/>
        </w:rPr>
        <w:t>三、投标人资格要求</w:t>
      </w:r>
    </w:p>
    <w:p>
      <w:pPr>
        <w:widowControl/>
        <w:shd w:val="clear" w:color="auto" w:fill="FFFFFF"/>
        <w:wordWrap/>
        <w:adjustRightInd/>
        <w:snapToGrid/>
        <w:spacing w:before="0" w:after="0" w:line="288" w:lineRule="atLeast"/>
        <w:ind w:right="0"/>
        <w:jc w:val="left"/>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（一）符合《中华人民共和国政府采购法》第二十二条之规定；</w:t>
      </w:r>
    </w:p>
    <w:p>
      <w:pPr>
        <w:widowControl/>
        <w:shd w:val="clear" w:color="auto" w:fill="FFFFFF"/>
        <w:wordWrap/>
        <w:adjustRightInd/>
        <w:snapToGrid/>
        <w:spacing w:before="0" w:after="0" w:line="288" w:lineRule="atLeast"/>
        <w:ind w:right="0"/>
        <w:jc w:val="left"/>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二）属于河南省注册会计师协会2018年分类评价认定的A类或B类事务所；或中华人民共和国其它省注册会计师协会截止2018年10月10前最新公布的分类评价中，排在第一类或第二类的会计师事务所（或相当于河南省注册会计师协会2018年分类评价认定的A类或B类事务所）；</w:t>
      </w:r>
    </w:p>
    <w:p>
      <w:pPr>
        <w:widowControl/>
        <w:shd w:val="clear" w:color="auto" w:fill="FFFFFF"/>
        <w:wordWrap/>
        <w:adjustRightInd/>
        <w:snapToGrid/>
        <w:spacing w:before="0" w:after="0" w:line="288" w:lineRule="atLeast"/>
        <w:ind w:right="0"/>
        <w:jc w:val="left"/>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(三) 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widowControl/>
        <w:shd w:val="clear" w:color="auto" w:fill="FFFFFF"/>
        <w:wordWrap/>
        <w:adjustRightInd/>
        <w:snapToGrid/>
        <w:spacing w:before="0" w:after="0" w:line="288" w:lineRule="atLeast"/>
        <w:ind w:right="0"/>
        <w:jc w:val="left"/>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（四）本次招标不接受联合体投标。</w:t>
      </w:r>
    </w:p>
    <w:p>
      <w:pPr>
        <w:widowControl/>
        <w:shd w:val="clear" w:color="auto" w:fill="FFFFFF"/>
        <w:spacing w:line="288" w:lineRule="atLeast"/>
        <w:ind w:firstLine="600"/>
        <w:jc w:val="left"/>
        <w:rPr>
          <w:rFonts w:ascii="Arial" w:hAnsi="Arial" w:eastAsia="宋体" w:cs="Arial"/>
          <w:color w:val="000000"/>
          <w:kern w:val="0"/>
          <w:sz w:val="27"/>
          <w:szCs w:val="27"/>
        </w:rPr>
      </w:pPr>
      <w:r>
        <w:rPr>
          <w:rFonts w:hint="eastAsia" w:ascii="黑体" w:hAnsi="黑体" w:eastAsia="黑体" w:cs="Arial"/>
          <w:color w:val="000000"/>
          <w:kern w:val="0"/>
          <w:sz w:val="30"/>
          <w:szCs w:val="30"/>
        </w:rPr>
        <w:t>四、采购需求</w:t>
      </w:r>
    </w:p>
    <w:p>
      <w:pPr>
        <w:widowControl/>
        <w:numPr>
          <w:ilvl w:val="0"/>
          <w:numId w:val="1"/>
        </w:numPr>
        <w:shd w:val="clear" w:color="auto" w:fill="FFFFFF"/>
        <w:spacing w:line="360" w:lineRule="auto"/>
        <w:ind w:firstLine="422" w:firstLineChars="200"/>
        <w:contextualSpacing/>
        <w:jc w:val="left"/>
        <w:rPr>
          <w:rFonts w:hint="eastAsia" w:ascii="仿宋_GB2312" w:hAnsi="仿宋_GB2312" w:eastAsia="仿宋_GB2312" w:cs="仿宋_GB2312"/>
          <w:b/>
          <w:bCs/>
          <w:color w:val="000000"/>
          <w:sz w:val="30"/>
          <w:szCs w:val="30"/>
          <w:shd w:val="clear" w:color="auto" w:fill="FFFFFF"/>
        </w:rPr>
      </w:pPr>
      <w:r>
        <w:rPr>
          <w:rFonts w:hint="eastAsia" w:ascii="仿宋_GB2312" w:hAnsi="仿宋_GB2312" w:eastAsia="仿宋_GB2312" w:cs="仿宋_GB2312"/>
          <w:b/>
          <w:bCs/>
          <w:color w:val="000000"/>
          <w:sz w:val="30"/>
          <w:szCs w:val="30"/>
          <w:shd w:val="clear" w:color="auto" w:fill="FFFFFF"/>
        </w:rPr>
        <w:t>本项目需实现的功能或者目标</w:t>
      </w:r>
    </w:p>
    <w:p>
      <w:pPr>
        <w:widowControl w:val="0"/>
        <w:wordWrap/>
        <w:adjustRightInd/>
        <w:snapToGrid/>
        <w:spacing w:before="0" w:after="0" w:line="360" w:lineRule="auto"/>
        <w:ind w:right="0" w:firstLine="600" w:firstLineChars="200"/>
        <w:contextualSpacing/>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通过公开招标的方式确定20家会计事务所,（其中</w:t>
      </w:r>
      <w:r>
        <w:rPr>
          <w:rFonts w:hint="eastAsia" w:ascii="仿宋_GB2312" w:hAnsi="仿宋_GB2312" w:eastAsia="仿宋_GB2312" w:cs="仿宋_GB2312"/>
          <w:kern w:val="0"/>
          <w:sz w:val="30"/>
          <w:szCs w:val="30"/>
          <w:lang w:val="en-US" w:eastAsia="zh-CN"/>
        </w:rPr>
        <w:t>A</w:t>
      </w:r>
      <w:r>
        <w:rPr>
          <w:rFonts w:hint="eastAsia" w:ascii="仿宋_GB2312" w:hAnsi="仿宋_GB2312" w:eastAsia="仿宋_GB2312" w:cs="仿宋_GB2312"/>
          <w:kern w:val="0"/>
          <w:sz w:val="30"/>
          <w:szCs w:val="30"/>
        </w:rPr>
        <w:t>包：A类会计事务所15家，</w:t>
      </w:r>
      <w:r>
        <w:rPr>
          <w:rFonts w:hint="eastAsia" w:ascii="仿宋_GB2312" w:hAnsi="仿宋_GB2312" w:eastAsia="仿宋_GB2312" w:cs="仿宋_GB2312"/>
          <w:kern w:val="0"/>
          <w:sz w:val="30"/>
          <w:szCs w:val="30"/>
          <w:lang w:val="en-US" w:eastAsia="zh-CN"/>
        </w:rPr>
        <w:t>B</w:t>
      </w:r>
      <w:r>
        <w:rPr>
          <w:rFonts w:hint="eastAsia" w:ascii="仿宋_GB2312" w:hAnsi="仿宋_GB2312" w:eastAsia="仿宋_GB2312" w:cs="仿宋_GB2312"/>
          <w:kern w:val="0"/>
          <w:sz w:val="30"/>
          <w:szCs w:val="30"/>
        </w:rPr>
        <w:t>包：B类会计事务所5家）,中标的中介机构进入许昌市财政局评审机构备选库，具备接受委托参与政府购买评审服务的资格,对委托项目清产核资、财政（财务）审计、以合规性为导向的专项检查等。</w:t>
      </w:r>
    </w:p>
    <w:p>
      <w:pPr>
        <w:widowControl w:val="0"/>
        <w:wordWrap/>
        <w:adjustRightInd/>
        <w:snapToGrid/>
        <w:spacing w:before="0" w:after="0" w:line="360" w:lineRule="auto"/>
        <w:ind w:right="0" w:firstLine="600" w:firstLineChars="200"/>
        <w:contextualSpacing/>
        <w:jc w:val="both"/>
        <w:textAlignment w:val="auto"/>
        <w:outlineLvl w:val="9"/>
        <w:rPr>
          <w:rFonts w:hint="eastAsia" w:ascii="仿宋_GB2312" w:hAnsi="仿宋_GB2312" w:eastAsia="仿宋_GB2312" w:cs="仿宋_GB2312"/>
          <w:b/>
          <w:color w:val="000000"/>
          <w:kern w:val="0"/>
          <w:sz w:val="30"/>
          <w:szCs w:val="30"/>
          <w:lang w:val="zh-CN"/>
        </w:rPr>
      </w:pPr>
      <w:r>
        <w:rPr>
          <w:rFonts w:hint="eastAsia" w:ascii="仿宋_GB2312" w:hAnsi="仿宋_GB2312" w:eastAsia="仿宋_GB2312" w:cs="仿宋_GB2312"/>
          <w:b/>
          <w:bCs/>
          <w:color w:val="FF0000"/>
          <w:kern w:val="0"/>
          <w:sz w:val="30"/>
          <w:szCs w:val="30"/>
        </w:rPr>
        <w:t>▲</w:t>
      </w:r>
      <w:r>
        <w:rPr>
          <w:rFonts w:hint="eastAsia" w:ascii="仿宋_GB2312" w:hAnsi="仿宋_GB2312" w:eastAsia="仿宋_GB2312" w:cs="仿宋_GB2312"/>
          <w:b/>
          <w:color w:val="000000"/>
          <w:sz w:val="30"/>
          <w:szCs w:val="30"/>
        </w:rPr>
        <w:t>二</w:t>
      </w:r>
      <w:r>
        <w:rPr>
          <w:rFonts w:hint="eastAsia" w:ascii="仿宋_GB2312" w:hAnsi="仿宋_GB2312" w:eastAsia="仿宋_GB2312" w:cs="仿宋_GB2312"/>
          <w:b/>
          <w:color w:val="000000"/>
          <w:kern w:val="0"/>
          <w:sz w:val="30"/>
          <w:szCs w:val="30"/>
          <w:lang w:val="zh-CN"/>
        </w:rPr>
        <w:t>、服务标准、期限、效率等要求</w:t>
      </w:r>
    </w:p>
    <w:p>
      <w:pPr>
        <w:widowControl/>
        <w:shd w:val="clear" w:color="auto" w:fill="FFFFFF"/>
        <w:spacing w:line="360" w:lineRule="auto"/>
        <w:ind w:firstLine="420" w:firstLineChars="200"/>
        <w:contextualSpacing/>
        <w:jc w:val="left"/>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1、服务标准：按照《许昌市市级政府购买中介机构评审服务管理暂行办法（试行）》执行</w:t>
      </w:r>
    </w:p>
    <w:p>
      <w:pPr>
        <w:widowControl/>
        <w:shd w:val="clear" w:color="auto" w:fill="FFFFFF"/>
        <w:spacing w:line="360" w:lineRule="auto"/>
        <w:ind w:firstLine="420" w:firstLineChars="200"/>
        <w:contextualSpacing/>
        <w:jc w:val="left"/>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2、服务期限：二年</w:t>
      </w:r>
    </w:p>
    <w:p>
      <w:pPr>
        <w:widowControl/>
        <w:shd w:val="clear" w:color="auto" w:fill="FFFFFF"/>
        <w:spacing w:line="360" w:lineRule="auto"/>
        <w:ind w:firstLine="420" w:firstLineChars="200"/>
        <w:contextualSpacing/>
        <w:jc w:val="left"/>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3、效率：根据投标人在投标文件中承诺的响应时间</w:t>
      </w:r>
    </w:p>
    <w:p>
      <w:pPr>
        <w:widowControl w:val="0"/>
        <w:wordWrap w:val="0"/>
        <w:adjustRightInd/>
        <w:snapToGrid/>
        <w:spacing w:before="0" w:after="0" w:line="360" w:lineRule="auto"/>
        <w:ind w:left="0" w:leftChars="0" w:right="0" w:firstLine="600" w:firstLineChars="200"/>
        <w:contextualSpacing/>
        <w:jc w:val="both"/>
        <w:textAlignment w:val="auto"/>
        <w:outlineLvl w:val="9"/>
        <w:rPr>
          <w:rFonts w:hint="eastAsia" w:ascii="仿宋_GB2312" w:hAnsi="仿宋_GB2312" w:eastAsia="仿宋_GB2312" w:cs="仿宋_GB2312"/>
          <w:b/>
          <w:color w:val="000000"/>
          <w:kern w:val="0"/>
          <w:sz w:val="30"/>
          <w:szCs w:val="30"/>
          <w:lang w:val="zh-CN"/>
        </w:rPr>
      </w:pPr>
      <w:r>
        <w:rPr>
          <w:rFonts w:hint="eastAsia" w:ascii="仿宋_GB2312" w:hAnsi="仿宋_GB2312" w:eastAsia="仿宋_GB2312" w:cs="仿宋_GB2312"/>
          <w:b/>
          <w:bCs/>
          <w:color w:val="FF0000"/>
          <w:kern w:val="0"/>
          <w:sz w:val="30"/>
          <w:szCs w:val="30"/>
        </w:rPr>
        <w:t>▲</w:t>
      </w:r>
      <w:r>
        <w:rPr>
          <w:rFonts w:hint="eastAsia" w:ascii="仿宋_GB2312" w:hAnsi="仿宋_GB2312" w:eastAsia="仿宋_GB2312" w:cs="仿宋_GB2312"/>
          <w:b/>
          <w:color w:val="000000"/>
          <w:kern w:val="0"/>
          <w:sz w:val="30"/>
          <w:szCs w:val="30"/>
          <w:lang w:val="zh-CN"/>
        </w:rPr>
        <w:t>三、采购标的的其他技术、服务等要求</w:t>
      </w:r>
    </w:p>
    <w:p>
      <w:pPr>
        <w:widowControl/>
        <w:numPr>
          <w:ilvl w:val="0"/>
          <w:numId w:val="2"/>
        </w:numPr>
        <w:spacing w:line="360" w:lineRule="auto"/>
        <w:ind w:firstLine="42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对中标的中介机构服务单位管理遵循“管用分离，择优进库，随机抽取、综合评价、动态管理、绩效挂钩”的原则，待有项目需要评审时，通过公开抽签方式随机抽取进行选择确定受委托单位。受委托单位被抽中后再与委托</w:t>
      </w:r>
      <w:r>
        <w:rPr>
          <w:rFonts w:hint="eastAsia" w:ascii="仿宋_GB2312" w:hAnsi="仿宋_GB2312" w:eastAsia="仿宋_GB2312" w:cs="仿宋_GB2312"/>
          <w:sz w:val="30"/>
          <w:szCs w:val="30"/>
        </w:rPr>
        <w:t>人订立书面合同。受委托单位无正当理由拒签合同的，采购人取消其入库资格。并</w:t>
      </w:r>
      <w:r>
        <w:rPr>
          <w:rFonts w:hint="eastAsia" w:ascii="仿宋_GB2312" w:hAnsi="仿宋_GB2312" w:eastAsia="仿宋_GB2312" w:cs="仿宋_GB2312"/>
          <w:kern w:val="0"/>
          <w:sz w:val="30"/>
          <w:szCs w:val="30"/>
        </w:rPr>
        <w:t>为了确保委托工作客观、公正，按照“谁使用、谁付费、谁评价”的原则，由委托单位向受委托单位拨付评审费用，受托单位不得向被评审单位另行收取任何费用。</w:t>
      </w:r>
    </w:p>
    <w:p>
      <w:pPr>
        <w:widowControl/>
        <w:numPr>
          <w:ilvl w:val="0"/>
          <w:numId w:val="2"/>
        </w:numPr>
        <w:spacing w:line="360" w:lineRule="auto"/>
        <w:ind w:firstLine="42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其他服务要求：</w:t>
      </w:r>
    </w:p>
    <w:p>
      <w:pPr>
        <w:widowControl/>
        <w:shd w:val="clear" w:color="auto" w:fill="FFFFFF"/>
        <w:spacing w:line="360" w:lineRule="auto"/>
        <w:contextualSpacing/>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（1）各中标会计事务所服务机构在接受招标人委托的项目服务时，派出完成该项目的评审人员必须是在许昌拟投入本项目注册会计师、工作人员为常驻人员，且能胜任项目审计、检查等工作。</w:t>
      </w:r>
    </w:p>
    <w:p>
      <w:pPr>
        <w:widowControl/>
        <w:shd w:val="clear" w:color="auto" w:fill="FFFFFF"/>
        <w:spacing w:line="360" w:lineRule="auto"/>
        <w:ind w:firstLine="600" w:firstLineChars="200"/>
        <w:contextualSpacing/>
        <w:jc w:val="left"/>
        <w:rPr>
          <w:rFonts w:hint="eastAsia" w:ascii="仿宋_GB2312" w:hAnsi="仿宋_GB2312" w:eastAsia="仿宋_GB2312" w:cs="仿宋_GB2312"/>
          <w:b/>
          <w:bCs/>
          <w:color w:val="FF0000"/>
          <w:kern w:val="0"/>
          <w:sz w:val="30"/>
          <w:szCs w:val="30"/>
          <w:lang w:val="en-US" w:eastAsia="zh-CN"/>
        </w:rPr>
      </w:pPr>
      <w:r>
        <w:rPr>
          <w:rFonts w:hint="eastAsia" w:ascii="仿宋_GB2312" w:hAnsi="仿宋_GB2312" w:eastAsia="仿宋_GB2312" w:cs="仿宋_GB2312"/>
          <w:kern w:val="0"/>
          <w:sz w:val="30"/>
          <w:szCs w:val="30"/>
        </w:rPr>
        <w:t>（2）入库的中介机构及其执业人员，应当按照委托合同约定，独立、客观、公正地履行职责，为委托单位和监管单位提供真实可靠的业务报告，未经许昌市政府采购监督管理办公室同意，不得将受托业务分包或转托于其他任何中介机构。</w:t>
      </w:r>
      <w:r>
        <w:rPr>
          <w:rFonts w:hint="eastAsia" w:ascii="仿宋_GB2312" w:hAnsi="仿宋_GB2312" w:eastAsia="仿宋_GB2312" w:cs="仿宋_GB2312"/>
          <w:b/>
          <w:bCs/>
          <w:color w:val="FF0000"/>
          <w:kern w:val="0"/>
          <w:sz w:val="30"/>
          <w:szCs w:val="30"/>
          <w:lang w:val="en-US" w:eastAsia="zh-CN"/>
        </w:rPr>
        <w:t xml:space="preserve">    </w:t>
      </w:r>
    </w:p>
    <w:p>
      <w:pPr>
        <w:widowControl/>
        <w:shd w:val="clear" w:color="auto" w:fill="FFFFFF"/>
        <w:spacing w:line="360" w:lineRule="auto"/>
        <w:ind w:firstLine="600" w:firstLineChars="200"/>
        <w:contextualSpacing/>
        <w:jc w:val="left"/>
        <w:rPr>
          <w:rFonts w:hint="eastAsia" w:ascii="仿宋_GB2312" w:hAnsi="仿宋_GB2312" w:eastAsia="仿宋_GB2312" w:cs="仿宋_GB2312"/>
          <w:color w:val="000000"/>
          <w:kern w:val="0"/>
          <w:sz w:val="30"/>
          <w:szCs w:val="30"/>
          <w:lang w:val="zh-CN"/>
        </w:rPr>
      </w:pPr>
      <w:r>
        <w:rPr>
          <w:rFonts w:hint="eastAsia" w:ascii="仿宋_GB2312" w:hAnsi="仿宋_GB2312" w:eastAsia="仿宋_GB2312" w:cs="仿宋_GB2312"/>
          <w:b/>
          <w:bCs/>
          <w:color w:val="FF0000"/>
          <w:kern w:val="0"/>
          <w:sz w:val="30"/>
          <w:szCs w:val="30"/>
        </w:rPr>
        <w:t>▲</w:t>
      </w:r>
      <w:r>
        <w:rPr>
          <w:rFonts w:hint="eastAsia" w:ascii="仿宋_GB2312" w:hAnsi="仿宋_GB2312" w:eastAsia="仿宋_GB2312" w:cs="仿宋_GB2312"/>
          <w:b/>
          <w:color w:val="000000"/>
          <w:sz w:val="30"/>
          <w:szCs w:val="30"/>
        </w:rPr>
        <w:t>四</w:t>
      </w:r>
      <w:r>
        <w:rPr>
          <w:rFonts w:hint="eastAsia" w:ascii="仿宋_GB2312" w:hAnsi="仿宋_GB2312" w:eastAsia="仿宋_GB2312" w:cs="仿宋_GB2312"/>
          <w:b/>
          <w:color w:val="000000"/>
          <w:kern w:val="0"/>
          <w:sz w:val="30"/>
          <w:szCs w:val="30"/>
          <w:lang w:val="zh-CN"/>
        </w:rPr>
        <w:t>、验收标准</w:t>
      </w:r>
    </w:p>
    <w:p>
      <w:pPr>
        <w:pStyle w:val="5"/>
        <w:widowControl/>
        <w:shd w:val="clear" w:color="auto" w:fill="FFFFFF"/>
        <w:wordWrap/>
        <w:adjustRightInd/>
        <w:snapToGrid/>
        <w:spacing w:before="0" w:after="0" w:line="360" w:lineRule="auto"/>
        <w:ind w:right="0"/>
        <w:contextualSpacing/>
        <w:jc w:val="left"/>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　　1、根据《许昌市市级政府购买中介机构评审服务管理暂行办法（试行）》规定的“谁使用、谁付费、谁评价”的原则，委托人在服务项目结束后一周内，按照合同约定的服务项目及标准，对受托中介机构服务质量进行履约验收评价，填写《服务质量评价表》送交许昌市财政局政府采购监督管理办公室备案。</w:t>
      </w:r>
    </w:p>
    <w:p>
      <w:pPr>
        <w:pStyle w:val="5"/>
        <w:widowControl/>
        <w:numPr>
          <w:ilvl w:val="0"/>
          <w:numId w:val="3"/>
        </w:numPr>
        <w:shd w:val="clear" w:color="auto" w:fill="FFFFFF"/>
        <w:wordWrap/>
        <w:adjustRightInd/>
        <w:snapToGrid/>
        <w:spacing w:before="0" w:after="0" w:line="360" w:lineRule="auto"/>
        <w:ind w:left="0" w:leftChars="0" w:right="0" w:firstLine="600" w:firstLineChars="200"/>
        <w:contextualSpacing/>
        <w:jc w:val="left"/>
        <w:textAlignment w:val="auto"/>
        <w:outlineLvl w:val="9"/>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按照招标文件要求、投标文件响应和承诺验收。</w:t>
      </w:r>
    </w:p>
    <w:p>
      <w:pPr>
        <w:pStyle w:val="5"/>
        <w:widowControl/>
        <w:numPr>
          <w:ilvl w:val="0"/>
          <w:numId w:val="3"/>
        </w:numPr>
        <w:shd w:val="clear" w:color="auto" w:fill="FFFFFF"/>
        <w:wordWrap/>
        <w:adjustRightInd/>
        <w:snapToGrid/>
        <w:spacing w:before="0" w:after="0" w:line="360" w:lineRule="auto"/>
        <w:ind w:left="0" w:leftChars="0" w:right="0" w:firstLine="600" w:firstLineChars="200"/>
        <w:contextualSpacing/>
        <w:jc w:val="left"/>
        <w:textAlignment w:val="auto"/>
        <w:outlineLvl w:val="9"/>
        <w:rPr>
          <w:rFonts w:hint="eastAsia" w:ascii="仿宋_GB2312" w:hAnsi="仿宋_GB2312" w:eastAsia="仿宋_GB2312" w:cs="仿宋_GB2312"/>
          <w:b/>
          <w:bCs w:val="0"/>
          <w:color w:val="000000"/>
          <w:sz w:val="30"/>
          <w:szCs w:val="30"/>
          <w:lang w:val="en-US" w:eastAsia="zh-CN"/>
        </w:rPr>
      </w:pPr>
      <w:r>
        <w:rPr>
          <w:rFonts w:hint="eastAsia" w:ascii="仿宋_GB2312" w:hAnsi="仿宋_GB2312" w:eastAsia="仿宋_GB2312" w:cs="仿宋_GB2312"/>
          <w:kern w:val="0"/>
          <w:sz w:val="30"/>
          <w:szCs w:val="30"/>
          <w:lang w:val="zh-CN"/>
        </w:rPr>
        <w:t xml:space="preserve">符合国家的法律、法规和会计的行业规范以及会计有关的制度、规章和规定等。 </w:t>
      </w:r>
      <w:r>
        <w:rPr>
          <w:rFonts w:hint="eastAsia" w:ascii="仿宋_GB2312" w:hAnsi="仿宋_GB2312" w:eastAsia="仿宋_GB2312" w:cs="仿宋_GB2312"/>
          <w:b/>
          <w:bCs w:val="0"/>
          <w:color w:val="000000"/>
          <w:sz w:val="30"/>
          <w:szCs w:val="30"/>
          <w:lang w:val="en-US" w:eastAsia="zh-CN"/>
        </w:rPr>
        <w:t xml:space="preserve">   </w:t>
      </w:r>
    </w:p>
    <w:p>
      <w:pPr>
        <w:pStyle w:val="5"/>
        <w:widowControl/>
        <w:shd w:val="clear" w:color="auto" w:fill="FFFFFF"/>
        <w:wordWrap/>
        <w:adjustRightInd/>
        <w:snapToGrid/>
        <w:spacing w:before="0" w:after="0" w:line="360" w:lineRule="auto"/>
        <w:ind w:right="0" w:firstLine="600" w:firstLineChars="200"/>
        <w:contextualSpacing/>
        <w:jc w:val="left"/>
        <w:textAlignment w:val="auto"/>
        <w:outlineLvl w:val="9"/>
        <w:rPr>
          <w:rFonts w:hint="eastAsia" w:ascii="仿宋_GB2312" w:hAnsi="仿宋_GB2312" w:eastAsia="仿宋_GB2312" w:cs="仿宋_GB2312"/>
          <w:b w:val="0"/>
          <w:bCs/>
          <w:color w:val="000000"/>
          <w:sz w:val="30"/>
          <w:szCs w:val="30"/>
          <w:shd w:val="clear" w:color="auto" w:fill="FFFFFF"/>
        </w:rPr>
      </w:pPr>
      <w:r>
        <w:rPr>
          <w:rFonts w:hint="eastAsia" w:ascii="仿宋_GB2312" w:hAnsi="仿宋_GB2312" w:eastAsia="仿宋_GB2312" w:cs="仿宋_GB2312"/>
          <w:b/>
          <w:bCs w:val="0"/>
          <w:color w:val="000000"/>
          <w:sz w:val="30"/>
          <w:szCs w:val="30"/>
        </w:rPr>
        <w:t>五</w:t>
      </w:r>
      <w:r>
        <w:rPr>
          <w:rFonts w:hint="eastAsia" w:ascii="仿宋_GB2312" w:hAnsi="仿宋_GB2312" w:eastAsia="仿宋_GB2312" w:cs="仿宋_GB2312"/>
          <w:b/>
          <w:bCs w:val="0"/>
          <w:color w:val="000000"/>
          <w:sz w:val="30"/>
          <w:szCs w:val="30"/>
          <w:shd w:val="clear" w:color="auto" w:fill="FFFFFF"/>
        </w:rPr>
        <w:t>、</w:t>
      </w:r>
      <w:r>
        <w:rPr>
          <w:rFonts w:hint="eastAsia" w:ascii="仿宋_GB2312" w:hAnsi="仿宋_GB2312" w:eastAsia="仿宋_GB2312" w:cs="仿宋_GB2312"/>
          <w:b w:val="0"/>
          <w:bCs/>
          <w:color w:val="000000"/>
          <w:sz w:val="30"/>
          <w:szCs w:val="30"/>
          <w:shd w:val="clear" w:color="auto" w:fill="FFFFFF"/>
        </w:rPr>
        <w:t>本项目预算金额：</w:t>
      </w:r>
      <w:r>
        <w:rPr>
          <w:rFonts w:hint="eastAsia" w:ascii="仿宋_GB2312" w:hAnsi="仿宋_GB2312" w:eastAsia="仿宋_GB2312" w:cs="仿宋_GB2312"/>
          <w:b w:val="0"/>
          <w:bCs/>
          <w:color w:val="000000"/>
          <w:sz w:val="30"/>
          <w:szCs w:val="30"/>
          <w:shd w:val="clear" w:color="auto" w:fill="FFFFFF"/>
          <w:lang w:eastAsia="zh-CN"/>
        </w:rPr>
        <w:t>无</w:t>
      </w:r>
      <w:r>
        <w:rPr>
          <w:rFonts w:hint="eastAsia" w:ascii="仿宋_GB2312" w:hAnsi="仿宋_GB2312" w:eastAsia="仿宋_GB2312" w:cs="仿宋_GB2312"/>
          <w:b w:val="0"/>
          <w:bCs/>
          <w:color w:val="000000"/>
          <w:sz w:val="30"/>
          <w:szCs w:val="30"/>
          <w:shd w:val="clear" w:color="auto" w:fill="FFFFFF"/>
          <w:lang w:val="en-US" w:eastAsia="zh-CN"/>
        </w:rPr>
        <w:t xml:space="preserve">       </w:t>
      </w:r>
      <w:r>
        <w:rPr>
          <w:rFonts w:hint="eastAsia" w:ascii="仿宋_GB2312" w:hAnsi="仿宋_GB2312" w:eastAsia="仿宋_GB2312" w:cs="仿宋_GB2312"/>
          <w:b w:val="0"/>
          <w:bCs/>
          <w:color w:val="000000"/>
          <w:sz w:val="30"/>
          <w:szCs w:val="30"/>
          <w:shd w:val="clear" w:color="auto" w:fill="FFFFFF"/>
        </w:rPr>
        <w:t xml:space="preserve">最高限价：无 </w:t>
      </w:r>
    </w:p>
    <w:p>
      <w:pPr>
        <w:widowControl/>
        <w:shd w:val="clear" w:color="auto" w:fill="FFFFFF"/>
        <w:spacing w:line="360" w:lineRule="auto"/>
        <w:contextualSpacing/>
        <w:jc w:val="left"/>
        <w:rPr>
          <w:rFonts w:hint="eastAsia" w:ascii="黑体" w:hAnsi="黑体" w:eastAsia="黑体" w:cs="黑体"/>
          <w:b/>
          <w:color w:val="000000"/>
          <w:kern w:val="0"/>
          <w:sz w:val="30"/>
          <w:szCs w:val="30"/>
          <w:lang w:val="zh-CN"/>
        </w:rPr>
      </w:pPr>
      <w:r>
        <w:rPr>
          <w:rFonts w:hint="eastAsia" w:ascii="黑体" w:hAnsi="黑体" w:eastAsia="黑体" w:cs="黑体"/>
          <w:b/>
          <w:bCs/>
          <w:color w:val="FF0000"/>
          <w:kern w:val="0"/>
          <w:sz w:val="30"/>
          <w:szCs w:val="30"/>
          <w:lang w:val="en-US" w:eastAsia="zh-CN"/>
        </w:rPr>
        <w:t xml:space="preserve">    </w:t>
      </w:r>
      <w:r>
        <w:rPr>
          <w:rFonts w:hint="eastAsia" w:ascii="黑体" w:hAnsi="黑体" w:eastAsia="黑体" w:cs="黑体"/>
          <w:b/>
          <w:color w:val="000000"/>
          <w:sz w:val="30"/>
          <w:szCs w:val="30"/>
        </w:rPr>
        <w:t>六</w:t>
      </w:r>
      <w:r>
        <w:rPr>
          <w:rFonts w:hint="eastAsia" w:ascii="黑体" w:hAnsi="黑体" w:eastAsia="黑体" w:cs="黑体"/>
          <w:b/>
          <w:color w:val="000000"/>
          <w:kern w:val="0"/>
          <w:sz w:val="30"/>
          <w:szCs w:val="30"/>
          <w:lang w:val="zh-CN"/>
        </w:rPr>
        <w:t>、资金支付</w:t>
      </w:r>
    </w:p>
    <w:p>
      <w:pPr>
        <w:widowControl/>
        <w:shd w:val="clear" w:color="auto" w:fill="FFFFFF"/>
        <w:spacing w:line="360" w:lineRule="auto"/>
        <w:ind w:firstLine="420" w:firstLineChars="200"/>
        <w:contextualSpacing/>
        <w:jc w:val="left"/>
        <w:rPr>
          <w:rFonts w:hint="eastAsia" w:ascii="仿宋_GB2312" w:hAnsi="仿宋_GB2312" w:eastAsia="仿宋_GB2312" w:cs="仿宋_GB2312"/>
          <w:color w:val="000000"/>
          <w:kern w:val="0"/>
          <w:sz w:val="30"/>
          <w:szCs w:val="30"/>
          <w:lang w:val="zh-CN"/>
        </w:rPr>
      </w:pPr>
      <w:r>
        <w:rPr>
          <w:rFonts w:hint="eastAsia" w:ascii="仿宋_GB2312" w:hAnsi="仿宋_GB2312" w:eastAsia="仿宋_GB2312" w:cs="仿宋_GB2312"/>
          <w:kern w:val="0"/>
          <w:sz w:val="30"/>
          <w:szCs w:val="30"/>
          <w:lang w:val="zh-CN"/>
        </w:rPr>
        <w:t>根据</w:t>
      </w:r>
      <w:r>
        <w:rPr>
          <w:rFonts w:hint="eastAsia" w:ascii="仿宋_GB2312" w:hAnsi="仿宋_GB2312" w:eastAsia="仿宋_GB2312" w:cs="仿宋_GB2312"/>
          <w:bCs/>
          <w:color w:val="000000"/>
          <w:sz w:val="30"/>
          <w:szCs w:val="30"/>
        </w:rPr>
        <w:t>《许昌市市级政府购买中介机构评审服务管理暂行办法（试行）》规定的</w:t>
      </w:r>
      <w:r>
        <w:rPr>
          <w:rFonts w:hint="eastAsia" w:ascii="仿宋_GB2312" w:hAnsi="仿宋_GB2312" w:eastAsia="仿宋_GB2312" w:cs="仿宋_GB2312"/>
          <w:kern w:val="0"/>
          <w:sz w:val="30"/>
          <w:szCs w:val="30"/>
        </w:rPr>
        <w:t>“谁使用、谁付费、谁评价”的原则，中标供应商完成委托项目由委托人向其付费，付费方式由双方另行约定。</w:t>
      </w:r>
    </w:p>
    <w:p>
      <w:pPr>
        <w:widowControl/>
        <w:shd w:val="clear" w:color="auto" w:fill="FFFFFF"/>
        <w:spacing w:line="288" w:lineRule="atLeast"/>
        <w:ind w:firstLine="600"/>
        <w:jc w:val="left"/>
        <w:rPr>
          <w:rFonts w:ascii="Arial" w:hAnsi="Arial" w:eastAsia="宋体" w:cs="Arial"/>
          <w:color w:val="000000"/>
          <w:kern w:val="0"/>
          <w:sz w:val="27"/>
          <w:szCs w:val="27"/>
        </w:rPr>
      </w:pPr>
      <w:r>
        <w:rPr>
          <w:rFonts w:hint="eastAsia" w:ascii="黑体" w:hAnsi="黑体" w:eastAsia="黑体" w:cs="Arial"/>
          <w:color w:val="000000"/>
          <w:kern w:val="0"/>
          <w:sz w:val="30"/>
          <w:szCs w:val="30"/>
        </w:rPr>
        <w:t>五、评标方法和评标标准</w:t>
      </w:r>
    </w:p>
    <w:p>
      <w:pPr>
        <w:widowControl/>
        <w:shd w:val="clear" w:color="auto" w:fill="FFFFFF"/>
        <w:spacing w:line="288" w:lineRule="atLeast"/>
        <w:ind w:firstLine="600"/>
        <w:jc w:val="left"/>
        <w:rPr>
          <w:rFonts w:hint="eastAsia" w:ascii="仿宋" w:hAnsi="仿宋" w:eastAsia="仿宋" w:cs="Arial"/>
          <w:color w:val="000000"/>
          <w:kern w:val="0"/>
          <w:sz w:val="30"/>
          <w:szCs w:val="30"/>
        </w:rPr>
      </w:pPr>
      <w:r>
        <w:rPr>
          <w:rFonts w:hint="eastAsia" w:ascii="仿宋" w:hAnsi="仿宋" w:eastAsia="仿宋" w:cs="Arial"/>
          <w:color w:val="000000"/>
          <w:kern w:val="0"/>
          <w:sz w:val="30"/>
          <w:szCs w:val="30"/>
        </w:rPr>
        <w:t>（一）评标方法：综合评分法</w:t>
      </w:r>
    </w:p>
    <w:p>
      <w:pPr>
        <w:widowControl/>
        <w:shd w:val="clear" w:color="auto" w:fill="FFFFFF"/>
        <w:spacing w:line="288" w:lineRule="atLeast"/>
        <w:ind w:firstLine="600"/>
        <w:jc w:val="left"/>
        <w:rPr>
          <w:rFonts w:ascii="Arial" w:hAnsi="Arial" w:eastAsia="宋体" w:cs="Arial"/>
          <w:color w:val="000000"/>
          <w:kern w:val="0"/>
          <w:sz w:val="27"/>
          <w:szCs w:val="27"/>
        </w:rPr>
      </w:pPr>
      <w:r>
        <w:rPr>
          <w:rFonts w:hint="eastAsia" w:ascii="仿宋" w:hAnsi="仿宋" w:eastAsia="仿宋" w:cs="Arial"/>
          <w:color w:val="000000"/>
          <w:kern w:val="0"/>
          <w:sz w:val="30"/>
          <w:szCs w:val="30"/>
        </w:rPr>
        <w:t>（二）综合评分法评标标准：</w:t>
      </w:r>
    </w:p>
    <w:p>
      <w:pPr>
        <w:pStyle w:val="2"/>
        <w:spacing w:line="360" w:lineRule="auto"/>
        <w:ind w:firstLine="422" w:firstLineChars="200"/>
        <w:contextualSpacing/>
        <w:rPr>
          <w:rFonts w:hint="eastAsia" w:ascii="宋体" w:hAnsi="宋体" w:eastAsia="宋体" w:cs="仿宋_GB2312"/>
          <w:b/>
          <w:sz w:val="21"/>
          <w:szCs w:val="21"/>
          <w:lang w:val="en-US" w:eastAsia="zh-CN"/>
        </w:rPr>
      </w:pPr>
      <w:r>
        <w:rPr>
          <w:rFonts w:hint="eastAsia" w:ascii="宋体" w:hAnsi="宋体" w:cs="仿宋_GB2312"/>
          <w:b/>
          <w:sz w:val="21"/>
          <w:szCs w:val="21"/>
          <w:lang w:val="en-US" w:eastAsia="zh-CN"/>
        </w:rPr>
        <w:t>A包：A类会计事务所</w:t>
      </w:r>
    </w:p>
    <w:tbl>
      <w:tblPr>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6558"/>
        <w:gridCol w:w="967"/>
      </w:tblGrid>
      <w:tr>
        <w:trPr>
          <w:trHeight w:val="900" w:hRule="atLeast"/>
          <w:jc w:val="center"/>
        </w:trPr>
        <w:tc>
          <w:tcPr>
            <w:tcW w:w="1441" w:type="dxa"/>
            <w:vAlign w:val="center"/>
          </w:tcPr>
          <w:p>
            <w:pPr>
              <w:spacing w:line="360" w:lineRule="auto"/>
              <w:jc w:val="center"/>
              <w:rPr>
                <w:rFonts w:ascii="宋体"/>
                <w:szCs w:val="21"/>
              </w:rPr>
            </w:pPr>
            <w:r>
              <w:rPr>
                <w:rFonts w:hint="eastAsia" w:ascii="宋体" w:hAnsi="宋体"/>
                <w:szCs w:val="21"/>
              </w:rPr>
              <w:t>分值构成</w:t>
            </w:r>
          </w:p>
          <w:p>
            <w:pPr>
              <w:spacing w:line="360" w:lineRule="auto"/>
              <w:jc w:val="center"/>
              <w:rPr>
                <w:rFonts w:ascii="宋体"/>
                <w:szCs w:val="21"/>
              </w:rPr>
            </w:pPr>
            <w:r>
              <w:rPr>
                <w:rFonts w:ascii="宋体" w:hAnsi="宋体"/>
                <w:szCs w:val="21"/>
              </w:rPr>
              <w:t>(</w:t>
            </w:r>
            <w:r>
              <w:rPr>
                <w:rFonts w:hint="eastAsia" w:ascii="宋体" w:hAnsi="宋体"/>
                <w:szCs w:val="21"/>
              </w:rPr>
              <w:t>总分</w:t>
            </w:r>
            <w:r>
              <w:rPr>
                <w:rFonts w:ascii="宋体" w:hAnsi="宋体"/>
                <w:szCs w:val="21"/>
              </w:rPr>
              <w:t>100</w:t>
            </w:r>
            <w:r>
              <w:rPr>
                <w:rFonts w:hint="eastAsia" w:ascii="宋体" w:hAnsi="宋体"/>
                <w:szCs w:val="21"/>
              </w:rPr>
              <w:t>分</w:t>
            </w:r>
            <w:r>
              <w:rPr>
                <w:rFonts w:ascii="宋体" w:hAnsi="宋体"/>
                <w:szCs w:val="21"/>
              </w:rPr>
              <w:t>)</w:t>
            </w:r>
          </w:p>
        </w:tc>
        <w:tc>
          <w:tcPr>
            <w:tcW w:w="7525" w:type="dxa"/>
            <w:gridSpan w:val="2"/>
            <w:vAlign w:val="center"/>
          </w:tcPr>
          <w:p>
            <w:pPr>
              <w:spacing w:line="360" w:lineRule="auto"/>
              <w:jc w:val="center"/>
              <w:rPr>
                <w:rFonts w:ascii="宋体"/>
                <w:szCs w:val="21"/>
              </w:rPr>
            </w:pPr>
            <w:r>
              <w:rPr>
                <w:rFonts w:hint="eastAsia" w:ascii="宋体" w:hAnsi="宋体"/>
                <w:szCs w:val="21"/>
              </w:rPr>
              <w:t>价格分值：</w:t>
            </w:r>
            <w:r>
              <w:rPr>
                <w:rFonts w:ascii="宋体" w:hAnsi="宋体"/>
                <w:szCs w:val="21"/>
                <w:u w:val="single"/>
              </w:rPr>
              <w:t xml:space="preserve">   10   </w:t>
            </w:r>
            <w:r>
              <w:rPr>
                <w:rFonts w:hint="eastAsia" w:ascii="宋体" w:hAnsi="宋体"/>
                <w:szCs w:val="21"/>
              </w:rPr>
              <w:t>分</w:t>
            </w:r>
          </w:p>
          <w:p>
            <w:pPr>
              <w:spacing w:line="360" w:lineRule="auto"/>
              <w:jc w:val="center"/>
              <w:rPr>
                <w:rFonts w:ascii="宋体"/>
                <w:szCs w:val="21"/>
              </w:rPr>
            </w:pPr>
            <w:r>
              <w:rPr>
                <w:rFonts w:hint="eastAsia" w:ascii="宋体" w:hAnsi="宋体"/>
                <w:szCs w:val="21"/>
              </w:rPr>
              <w:t>商务部分：</w:t>
            </w:r>
            <w:r>
              <w:rPr>
                <w:rFonts w:ascii="宋体" w:hAnsi="宋体"/>
                <w:szCs w:val="21"/>
                <w:u w:val="single"/>
              </w:rPr>
              <w:t xml:space="preserve">   </w:t>
            </w:r>
            <w:r>
              <w:rPr>
                <w:rFonts w:hint="eastAsia" w:ascii="宋体" w:hAnsi="宋体"/>
                <w:szCs w:val="21"/>
                <w:u w:val="single"/>
                <w:lang w:val="en-US" w:eastAsia="zh-CN"/>
              </w:rPr>
              <w:t>70</w:t>
            </w:r>
            <w:r>
              <w:rPr>
                <w:rFonts w:ascii="宋体" w:hAnsi="宋体"/>
                <w:szCs w:val="21"/>
                <w:u w:val="single"/>
              </w:rPr>
              <w:t xml:space="preserve">   </w:t>
            </w:r>
            <w:r>
              <w:rPr>
                <w:rFonts w:hint="eastAsia" w:ascii="宋体" w:hAnsi="宋体"/>
                <w:szCs w:val="21"/>
              </w:rPr>
              <w:t>分</w:t>
            </w:r>
          </w:p>
          <w:p>
            <w:pPr>
              <w:spacing w:line="360" w:lineRule="auto"/>
              <w:jc w:val="center"/>
              <w:rPr>
                <w:rFonts w:ascii="宋体"/>
                <w:szCs w:val="21"/>
              </w:rPr>
            </w:pPr>
            <w:r>
              <w:rPr>
                <w:rFonts w:hint="eastAsia" w:ascii="宋体" w:hAnsi="宋体"/>
                <w:szCs w:val="21"/>
              </w:rPr>
              <w:t>技术部分：</w:t>
            </w:r>
            <w:r>
              <w:rPr>
                <w:rFonts w:ascii="宋体" w:hAnsi="宋体"/>
                <w:szCs w:val="21"/>
                <w:u w:val="single"/>
              </w:rPr>
              <w:t xml:space="preserve">   2</w:t>
            </w:r>
            <w:r>
              <w:rPr>
                <w:rFonts w:hint="eastAsia" w:ascii="宋体" w:hAnsi="宋体"/>
                <w:szCs w:val="21"/>
                <w:u w:val="single"/>
                <w:lang w:val="en-US" w:eastAsia="zh-CN"/>
              </w:rPr>
              <w:t>0</w:t>
            </w:r>
            <w:r>
              <w:rPr>
                <w:rFonts w:ascii="宋体" w:hAnsi="宋体"/>
                <w:szCs w:val="21"/>
                <w:u w:val="single"/>
              </w:rPr>
              <w:t xml:space="preserve">   </w:t>
            </w:r>
            <w:r>
              <w:rPr>
                <w:rFonts w:hint="eastAsia" w:ascii="宋体" w:hAnsi="宋体"/>
                <w:szCs w:val="21"/>
              </w:rPr>
              <w:t>分</w:t>
            </w:r>
          </w:p>
        </w:tc>
      </w:tr>
      <w:tr>
        <w:trPr>
          <w:trHeight w:val="900" w:hRule="atLeast"/>
          <w:jc w:val="center"/>
        </w:trPr>
        <w:tc>
          <w:tcPr>
            <w:tcW w:w="8966" w:type="dxa"/>
            <w:gridSpan w:val="3"/>
            <w:vAlign w:val="center"/>
          </w:tcPr>
          <w:p>
            <w:pPr>
              <w:spacing w:line="360" w:lineRule="auto"/>
              <w:jc w:val="center"/>
              <w:rPr>
                <w:rFonts w:ascii="宋体"/>
                <w:szCs w:val="21"/>
              </w:rPr>
            </w:pPr>
            <w:r>
              <w:rPr>
                <w:rFonts w:hint="eastAsia" w:ascii="宋体" w:hAnsi="宋体"/>
                <w:b/>
                <w:szCs w:val="21"/>
              </w:rPr>
              <w:t>价格部分（满分</w:t>
            </w:r>
            <w:r>
              <w:rPr>
                <w:rFonts w:ascii="宋体" w:hAnsi="宋体"/>
                <w:b/>
                <w:szCs w:val="21"/>
                <w:u w:val="single"/>
              </w:rPr>
              <w:t xml:space="preserve"> 10  </w:t>
            </w:r>
            <w:r>
              <w:rPr>
                <w:rFonts w:hint="eastAsia" w:ascii="宋体" w:hAnsi="宋体"/>
                <w:b/>
                <w:szCs w:val="21"/>
              </w:rPr>
              <w:t>分）</w:t>
            </w:r>
          </w:p>
        </w:tc>
      </w:tr>
      <w:tr>
        <w:trPr>
          <w:trHeight w:val="524" w:hRule="atLeast"/>
          <w:jc w:val="center"/>
        </w:trPr>
        <w:tc>
          <w:tcPr>
            <w:tcW w:w="1441" w:type="dxa"/>
            <w:vAlign w:val="center"/>
          </w:tcPr>
          <w:p>
            <w:pPr>
              <w:jc w:val="center"/>
              <w:rPr>
                <w:rFonts w:ascii="宋体"/>
                <w:b/>
                <w:szCs w:val="21"/>
              </w:rPr>
            </w:pPr>
            <w:r>
              <w:rPr>
                <w:rFonts w:hint="eastAsia" w:ascii="宋体" w:hAnsi="宋体"/>
                <w:b/>
                <w:szCs w:val="21"/>
              </w:rPr>
              <w:t>评分因素</w:t>
            </w:r>
          </w:p>
        </w:tc>
        <w:tc>
          <w:tcPr>
            <w:tcW w:w="6558" w:type="dxa"/>
            <w:vAlign w:val="center"/>
          </w:tcPr>
          <w:p>
            <w:pPr>
              <w:jc w:val="center"/>
              <w:rPr>
                <w:rFonts w:ascii="宋体"/>
                <w:b/>
                <w:szCs w:val="21"/>
              </w:rPr>
            </w:pPr>
            <w:r>
              <w:rPr>
                <w:rFonts w:hint="eastAsia" w:ascii="宋体" w:hAnsi="宋体"/>
                <w:b/>
                <w:szCs w:val="21"/>
              </w:rPr>
              <w:t>评标标准</w:t>
            </w:r>
          </w:p>
        </w:tc>
        <w:tc>
          <w:tcPr>
            <w:tcW w:w="967" w:type="dxa"/>
            <w:vAlign w:val="center"/>
          </w:tcPr>
          <w:p>
            <w:pPr>
              <w:jc w:val="center"/>
              <w:rPr>
                <w:rFonts w:ascii="宋体"/>
                <w:b/>
                <w:szCs w:val="21"/>
              </w:rPr>
            </w:pPr>
            <w:r>
              <w:rPr>
                <w:rFonts w:hint="eastAsia" w:ascii="宋体" w:hAnsi="宋体"/>
                <w:b/>
                <w:szCs w:val="21"/>
              </w:rPr>
              <w:t>分值</w:t>
            </w:r>
          </w:p>
        </w:tc>
      </w:tr>
      <w:tr>
        <w:trPr>
          <w:trHeight w:val="1519" w:hRule="atLeast"/>
          <w:jc w:val="center"/>
        </w:trPr>
        <w:tc>
          <w:tcPr>
            <w:tcW w:w="1441" w:type="dxa"/>
            <w:vAlign w:val="center"/>
          </w:tcPr>
          <w:p>
            <w:pPr>
              <w:spacing w:line="360" w:lineRule="auto"/>
              <w:jc w:val="center"/>
              <w:rPr>
                <w:rFonts w:ascii="宋体"/>
                <w:szCs w:val="21"/>
              </w:rPr>
            </w:pPr>
            <w:r>
              <w:rPr>
                <w:rFonts w:hint="eastAsia" w:ascii="仿宋_GB2312" w:hAnsi="仿宋_GB2312" w:eastAsia="仿宋_GB2312" w:cs="仿宋_GB2312"/>
                <w:b/>
                <w:bCs/>
                <w:color w:val="FF0000"/>
                <w:kern w:val="0"/>
                <w:sz w:val="30"/>
                <w:szCs w:val="30"/>
              </w:rPr>
              <w:t>▲</w:t>
            </w:r>
            <w:r>
              <w:rPr>
                <w:rFonts w:hint="eastAsia" w:ascii="宋体" w:hAnsi="宋体"/>
                <w:szCs w:val="21"/>
              </w:rPr>
              <w:t>投标报价</w:t>
            </w:r>
          </w:p>
          <w:p>
            <w:pPr>
              <w:spacing w:line="360" w:lineRule="auto"/>
              <w:jc w:val="center"/>
              <w:rPr>
                <w:rFonts w:ascii="宋体"/>
                <w:szCs w:val="21"/>
              </w:rPr>
            </w:pPr>
            <w:r>
              <w:rPr>
                <w:rFonts w:hint="eastAsia" w:ascii="宋体" w:hAnsi="宋体"/>
                <w:szCs w:val="21"/>
              </w:rPr>
              <w:t>评分标准</w:t>
            </w:r>
          </w:p>
        </w:tc>
        <w:tc>
          <w:tcPr>
            <w:tcW w:w="6558" w:type="dxa"/>
            <w:vAlign w:val="center"/>
          </w:tcPr>
          <w:p>
            <w:pPr>
              <w:spacing w:line="360" w:lineRule="auto"/>
              <w:rPr>
                <w:rFonts w:ascii="宋体"/>
                <w:szCs w:val="21"/>
              </w:rPr>
            </w:pPr>
            <w:r>
              <w:rPr>
                <w:rFonts w:hint="eastAsia" w:ascii="宋体" w:hAnsi="宋体"/>
                <w:bCs/>
                <w:szCs w:val="21"/>
              </w:rPr>
              <w:t>投标人需针对本招标文件</w:t>
            </w:r>
            <w:r>
              <w:rPr>
                <w:rFonts w:hint="eastAsia" w:ascii="宋体" w:hAnsi="宋体"/>
                <w:bCs/>
                <w:szCs w:val="21"/>
                <w:lang w:eastAsia="zh-CN"/>
              </w:rPr>
              <w:t>中的</w:t>
            </w:r>
            <w:r>
              <w:rPr>
                <w:rFonts w:hint="eastAsia" w:ascii="宋体" w:hAnsi="宋体"/>
                <w:bCs/>
                <w:szCs w:val="21"/>
              </w:rPr>
              <w:t>《许昌市市级政府购买中介机构服务管理暂行办法（试行）</w:t>
            </w:r>
            <w:r>
              <w:rPr>
                <w:rFonts w:hint="eastAsia" w:ascii="宋体" w:hAnsi="宋体" w:cs="宋体"/>
                <w:color w:val="000000"/>
                <w:szCs w:val="21"/>
              </w:rPr>
              <w:t>》，提供</w:t>
            </w:r>
            <w:r>
              <w:rPr>
                <w:rFonts w:hint="eastAsia" w:ascii="宋体" w:hAnsi="宋体"/>
                <w:bCs/>
                <w:szCs w:val="21"/>
              </w:rPr>
              <w:t>收费按照该</w:t>
            </w:r>
            <w:r>
              <w:rPr>
                <w:rFonts w:hint="eastAsia" w:ascii="宋体" w:hAnsi="宋体"/>
                <w:bCs/>
                <w:szCs w:val="21"/>
                <w:lang w:eastAsia="zh-CN"/>
              </w:rPr>
              <w:t>办法</w:t>
            </w:r>
            <w:r>
              <w:rPr>
                <w:rFonts w:hint="eastAsia" w:ascii="宋体" w:hAnsi="宋体"/>
                <w:bCs/>
                <w:szCs w:val="21"/>
              </w:rPr>
              <w:t>收取的承诺函，</w:t>
            </w:r>
            <w:r>
              <w:rPr>
                <w:rFonts w:hint="eastAsia" w:ascii="宋体" w:hAnsi="宋体"/>
                <w:bCs/>
                <w:szCs w:val="21"/>
                <w:lang w:eastAsia="zh-CN"/>
              </w:rPr>
              <w:t>并加盖单位公章，</w:t>
            </w:r>
            <w:r>
              <w:rPr>
                <w:rFonts w:hint="eastAsia" w:ascii="宋体" w:hAnsi="宋体"/>
                <w:bCs/>
                <w:szCs w:val="21"/>
              </w:rPr>
              <w:t>有承诺函得</w:t>
            </w:r>
            <w:r>
              <w:rPr>
                <w:rFonts w:ascii="宋体" w:hAnsi="宋体"/>
                <w:bCs/>
                <w:szCs w:val="21"/>
              </w:rPr>
              <w:t>10</w:t>
            </w:r>
            <w:r>
              <w:rPr>
                <w:rFonts w:hint="eastAsia" w:ascii="宋体" w:hAnsi="宋体"/>
                <w:bCs/>
                <w:szCs w:val="21"/>
              </w:rPr>
              <w:t>分，无承诺函不得分。</w:t>
            </w:r>
            <w:r>
              <w:rPr>
                <w:rFonts w:hint="eastAsia" w:ascii="宋体" w:hAnsi="宋体"/>
                <w:bCs/>
                <w:szCs w:val="21"/>
                <w:lang w:eastAsia="zh-CN"/>
              </w:rPr>
              <w:t>（</w:t>
            </w:r>
            <w:r>
              <w:rPr>
                <w:rFonts w:hint="eastAsia" w:ascii="宋体" w:hAnsi="宋体"/>
                <w:b/>
                <w:bCs w:val="0"/>
                <w:szCs w:val="21"/>
                <w:lang w:eastAsia="zh-CN"/>
              </w:rPr>
              <w:t>提供原件</w:t>
            </w:r>
            <w:r>
              <w:rPr>
                <w:rFonts w:hint="eastAsia" w:ascii="宋体" w:hAnsi="宋体"/>
                <w:bCs/>
                <w:szCs w:val="21"/>
                <w:lang w:eastAsia="zh-CN"/>
              </w:rPr>
              <w:t>）</w:t>
            </w:r>
          </w:p>
        </w:tc>
        <w:tc>
          <w:tcPr>
            <w:tcW w:w="967" w:type="dxa"/>
            <w:vAlign w:val="center"/>
          </w:tcPr>
          <w:p>
            <w:pPr>
              <w:jc w:val="center"/>
              <w:rPr>
                <w:rFonts w:ascii="宋体"/>
                <w:szCs w:val="21"/>
              </w:rPr>
            </w:pPr>
            <w:r>
              <w:rPr>
                <w:rFonts w:ascii="宋体" w:hAnsi="宋体"/>
                <w:szCs w:val="21"/>
              </w:rPr>
              <w:t>10</w:t>
            </w:r>
            <w:r>
              <w:rPr>
                <w:rFonts w:hint="eastAsia" w:ascii="宋体" w:hAnsi="宋体"/>
                <w:szCs w:val="21"/>
              </w:rPr>
              <w:t>分</w:t>
            </w:r>
          </w:p>
        </w:tc>
      </w:tr>
      <w:tr>
        <w:trPr>
          <w:trHeight w:val="749" w:hRule="atLeast"/>
          <w:jc w:val="center"/>
        </w:trPr>
        <w:tc>
          <w:tcPr>
            <w:tcW w:w="8966" w:type="dxa"/>
            <w:gridSpan w:val="3"/>
            <w:vAlign w:val="center"/>
          </w:tcPr>
          <w:p>
            <w:pPr>
              <w:jc w:val="center"/>
              <w:rPr>
                <w:rFonts w:ascii="宋体"/>
                <w:szCs w:val="21"/>
              </w:rPr>
            </w:pPr>
            <w:r>
              <w:rPr>
                <w:rFonts w:hint="eastAsia" w:ascii="宋体" w:hAnsi="宋体" w:cs="微软雅黑"/>
                <w:b/>
                <w:szCs w:val="21"/>
              </w:rPr>
              <w:t>商务</w:t>
            </w:r>
            <w:r>
              <w:rPr>
                <w:rFonts w:hint="eastAsia" w:ascii="宋体" w:hAnsi="宋体"/>
                <w:b/>
                <w:szCs w:val="21"/>
              </w:rPr>
              <w:t>部分（满分</w:t>
            </w:r>
            <w:r>
              <w:rPr>
                <w:rFonts w:ascii="宋体" w:hAnsi="宋体"/>
                <w:b/>
                <w:szCs w:val="21"/>
                <w:u w:val="single"/>
              </w:rPr>
              <w:t xml:space="preserve"> 6</w:t>
            </w:r>
            <w:r>
              <w:rPr>
                <w:rFonts w:hint="eastAsia" w:ascii="宋体" w:hAnsi="宋体"/>
                <w:b/>
                <w:szCs w:val="21"/>
                <w:u w:val="single"/>
                <w:lang w:val="en-US" w:eastAsia="zh-CN"/>
              </w:rPr>
              <w:t>0</w:t>
            </w:r>
            <w:r>
              <w:rPr>
                <w:rFonts w:ascii="宋体" w:hAnsi="宋体"/>
                <w:b/>
                <w:szCs w:val="21"/>
                <w:u w:val="single"/>
              </w:rPr>
              <w:t xml:space="preserve"> </w:t>
            </w:r>
            <w:r>
              <w:rPr>
                <w:rFonts w:hint="eastAsia" w:ascii="宋体" w:hAnsi="宋体"/>
                <w:b/>
                <w:szCs w:val="21"/>
              </w:rPr>
              <w:t>分）</w:t>
            </w:r>
          </w:p>
        </w:tc>
      </w:tr>
      <w:tr>
        <w:trPr>
          <w:trHeight w:val="691" w:hRule="atLeast"/>
          <w:jc w:val="center"/>
        </w:trPr>
        <w:tc>
          <w:tcPr>
            <w:tcW w:w="1441" w:type="dxa"/>
            <w:vAlign w:val="center"/>
          </w:tcPr>
          <w:p>
            <w:pPr>
              <w:spacing w:line="360" w:lineRule="auto"/>
              <w:jc w:val="center"/>
              <w:rPr>
                <w:rFonts w:ascii="宋体"/>
                <w:szCs w:val="21"/>
              </w:rPr>
            </w:pPr>
            <w:r>
              <w:rPr>
                <w:rFonts w:hint="eastAsia" w:ascii="宋体" w:hAnsi="宋体"/>
                <w:b/>
                <w:szCs w:val="21"/>
              </w:rPr>
              <w:t>评分因素</w:t>
            </w:r>
          </w:p>
        </w:tc>
        <w:tc>
          <w:tcPr>
            <w:tcW w:w="6558" w:type="dxa"/>
            <w:vAlign w:val="center"/>
          </w:tcPr>
          <w:p>
            <w:pPr>
              <w:spacing w:line="360" w:lineRule="auto"/>
              <w:jc w:val="center"/>
              <w:rPr>
                <w:rFonts w:ascii="宋体"/>
                <w:bCs/>
                <w:szCs w:val="21"/>
              </w:rPr>
            </w:pPr>
            <w:r>
              <w:rPr>
                <w:rFonts w:hint="eastAsia" w:ascii="宋体" w:hAnsi="宋体"/>
                <w:b/>
                <w:szCs w:val="21"/>
              </w:rPr>
              <w:t>评标标准</w:t>
            </w:r>
          </w:p>
        </w:tc>
        <w:tc>
          <w:tcPr>
            <w:tcW w:w="967" w:type="dxa"/>
            <w:vAlign w:val="center"/>
          </w:tcPr>
          <w:p>
            <w:pPr>
              <w:jc w:val="center"/>
              <w:rPr>
                <w:rFonts w:ascii="宋体"/>
                <w:szCs w:val="21"/>
              </w:rPr>
            </w:pPr>
            <w:r>
              <w:rPr>
                <w:rFonts w:hint="eastAsia" w:ascii="宋体" w:hAnsi="宋体"/>
                <w:b/>
                <w:szCs w:val="21"/>
              </w:rPr>
              <w:t>分值</w:t>
            </w:r>
          </w:p>
        </w:tc>
      </w:tr>
      <w:tr>
        <w:trPr>
          <w:trHeight w:val="90" w:hRule="atLeast"/>
          <w:jc w:val="center"/>
        </w:trPr>
        <w:tc>
          <w:tcPr>
            <w:tcW w:w="1441" w:type="dxa"/>
            <w:vAlign w:val="center"/>
          </w:tcPr>
          <w:p>
            <w:pPr>
              <w:spacing w:line="360" w:lineRule="exact"/>
              <w:jc w:val="center"/>
              <w:rPr>
                <w:rFonts w:ascii="宋体"/>
                <w:szCs w:val="21"/>
              </w:rPr>
            </w:pPr>
            <w:r>
              <w:rPr>
                <w:rFonts w:hint="eastAsia" w:ascii="宋体" w:hAnsi="宋体"/>
                <w:szCs w:val="21"/>
              </w:rPr>
              <w:t>信誉</w:t>
            </w:r>
          </w:p>
        </w:tc>
        <w:tc>
          <w:tcPr>
            <w:tcW w:w="6558" w:type="dxa"/>
            <w:vAlign w:val="center"/>
          </w:tcPr>
          <w:p>
            <w:pPr>
              <w:spacing w:line="360" w:lineRule="auto"/>
              <w:rPr>
                <w:rFonts w:hint="eastAsia" w:ascii="宋体" w:eastAsia="宋体"/>
                <w:szCs w:val="21"/>
                <w:lang w:eastAsia="zh-CN"/>
              </w:rPr>
            </w:pPr>
            <w:r>
              <w:rPr>
                <w:rFonts w:ascii="宋体" w:hAnsi="宋体"/>
                <w:szCs w:val="21"/>
              </w:rPr>
              <w:t>1</w:t>
            </w:r>
            <w:r>
              <w:rPr>
                <w:rFonts w:hint="eastAsia" w:ascii="宋体" w:hAnsi="宋体"/>
                <w:szCs w:val="21"/>
              </w:rPr>
              <w:t>、</w:t>
            </w:r>
            <w:r>
              <w:rPr>
                <w:rFonts w:hint="eastAsia" w:ascii="宋体" w:hAnsi="宋体"/>
                <w:szCs w:val="21"/>
                <w:highlight w:val="none"/>
              </w:rPr>
              <w:t>供应商提供2015年1月1日以来注册地市级（不包括县级市）及以上经社会信用体系建设主管部门认可的信用评级机构出具的</w:t>
            </w:r>
            <w:r>
              <w:rPr>
                <w:rFonts w:hint="eastAsia" w:ascii="宋体" w:hAnsi="宋体"/>
                <w:szCs w:val="21"/>
                <w:highlight w:val="none"/>
                <w:lang w:eastAsia="zh-CN"/>
              </w:rPr>
              <w:t>有效的</w:t>
            </w:r>
            <w:r>
              <w:rPr>
                <w:rFonts w:hint="eastAsia" w:ascii="宋体" w:hAnsi="宋体"/>
                <w:szCs w:val="21"/>
                <w:highlight w:val="none"/>
              </w:rPr>
              <w:t>企业信用报告，</w:t>
            </w:r>
            <w:r>
              <w:rPr>
                <w:rFonts w:hint="eastAsia" w:ascii="宋体" w:hAnsi="宋体"/>
                <w:szCs w:val="21"/>
              </w:rPr>
              <w:t>等级为</w:t>
            </w:r>
            <w:r>
              <w:rPr>
                <w:rFonts w:ascii="宋体" w:hAnsi="宋体"/>
                <w:szCs w:val="21"/>
              </w:rPr>
              <w:t>AAA</w:t>
            </w:r>
            <w:r>
              <w:rPr>
                <w:rFonts w:hint="eastAsia" w:ascii="宋体" w:hAnsi="宋体"/>
                <w:szCs w:val="21"/>
              </w:rPr>
              <w:t>级的得</w:t>
            </w:r>
            <w:r>
              <w:rPr>
                <w:rFonts w:ascii="宋体" w:hAnsi="宋体"/>
                <w:szCs w:val="21"/>
              </w:rPr>
              <w:t>3</w:t>
            </w:r>
            <w:r>
              <w:rPr>
                <w:rFonts w:hint="eastAsia" w:ascii="宋体" w:hAnsi="宋体"/>
                <w:szCs w:val="21"/>
              </w:rPr>
              <w:t>分；</w:t>
            </w:r>
            <w:r>
              <w:rPr>
                <w:rFonts w:ascii="宋体" w:hAnsi="宋体"/>
                <w:szCs w:val="21"/>
              </w:rPr>
              <w:t>AA</w:t>
            </w:r>
            <w:r>
              <w:rPr>
                <w:rFonts w:hint="eastAsia" w:ascii="宋体" w:hAnsi="宋体"/>
                <w:szCs w:val="21"/>
              </w:rPr>
              <w:t>级的得</w:t>
            </w:r>
            <w:r>
              <w:rPr>
                <w:rFonts w:ascii="宋体" w:hAnsi="宋体"/>
                <w:szCs w:val="21"/>
              </w:rPr>
              <w:t>2</w:t>
            </w:r>
            <w:r>
              <w:rPr>
                <w:rFonts w:hint="eastAsia" w:ascii="宋体" w:hAnsi="宋体"/>
                <w:szCs w:val="21"/>
              </w:rPr>
              <w:t>分；</w:t>
            </w:r>
            <w:r>
              <w:rPr>
                <w:rFonts w:ascii="宋体" w:hAnsi="宋体"/>
                <w:szCs w:val="21"/>
              </w:rPr>
              <w:t>A</w:t>
            </w:r>
            <w:r>
              <w:rPr>
                <w:rFonts w:hint="eastAsia" w:ascii="宋体" w:hAnsi="宋体"/>
                <w:szCs w:val="21"/>
              </w:rPr>
              <w:t>级的得</w:t>
            </w:r>
            <w:r>
              <w:rPr>
                <w:rFonts w:ascii="宋体" w:hAnsi="宋体"/>
                <w:szCs w:val="21"/>
              </w:rPr>
              <w:t>1</w:t>
            </w:r>
            <w:r>
              <w:rPr>
                <w:rFonts w:hint="eastAsia" w:ascii="宋体" w:hAnsi="宋体"/>
                <w:szCs w:val="21"/>
              </w:rPr>
              <w:t>分。</w:t>
            </w:r>
            <w:r>
              <w:rPr>
                <w:rFonts w:hint="eastAsia" w:ascii="宋体" w:hAnsi="宋体"/>
                <w:szCs w:val="21"/>
                <w:lang w:eastAsia="zh-CN"/>
              </w:rPr>
              <w:t>【</w:t>
            </w:r>
            <w:r>
              <w:rPr>
                <w:rFonts w:hint="eastAsia" w:ascii="宋体" w:hAnsi="宋体"/>
                <w:szCs w:val="21"/>
                <w:lang w:val="en-US" w:eastAsia="zh-CN"/>
              </w:rPr>
              <w:t>供应商在投标文件中提供：河南省信用建设促进会-信用河南网（www.xyhnw.com）或其他省、市信用网上公布的信用等级评级机构名单，截图证明或查询网址。</w:t>
            </w:r>
            <w:r>
              <w:rPr>
                <w:rFonts w:hint="eastAsia" w:ascii="宋体" w:hAnsi="宋体"/>
                <w:szCs w:val="21"/>
                <w:lang w:eastAsia="zh-CN"/>
              </w:rPr>
              <w:t>】</w:t>
            </w:r>
          </w:p>
          <w:p>
            <w:pPr>
              <w:tabs>
                <w:tab w:val="left" w:pos="3675"/>
              </w:tabs>
              <w:spacing w:line="360" w:lineRule="auto"/>
              <w:rPr>
                <w:rFonts w:hint="eastAsia" w:ascii="宋体" w:hAnsi="宋体"/>
                <w:szCs w:val="21"/>
              </w:rPr>
            </w:pPr>
            <w:r>
              <w:rPr>
                <w:rFonts w:ascii="宋体" w:hAnsi="宋体"/>
                <w:szCs w:val="21"/>
              </w:rPr>
              <w:t>2</w:t>
            </w:r>
            <w:r>
              <w:rPr>
                <w:rFonts w:hint="eastAsia" w:ascii="宋体" w:hAnsi="宋体"/>
                <w:szCs w:val="21"/>
              </w:rPr>
              <w:t>、投标人提供有效的</w:t>
            </w:r>
            <w:r>
              <w:rPr>
                <w:rFonts w:ascii="宋体" w:hAnsi="宋体"/>
                <w:szCs w:val="21"/>
              </w:rPr>
              <w:t>ISO900</w:t>
            </w:r>
            <w:r>
              <w:rPr>
                <w:rFonts w:hint="eastAsia" w:ascii="宋体" w:hAnsi="宋体"/>
                <w:szCs w:val="21"/>
                <w:lang w:val="en-US" w:eastAsia="zh-CN"/>
              </w:rPr>
              <w:t>1</w:t>
            </w:r>
            <w:r>
              <w:rPr>
                <w:rFonts w:hint="eastAsia" w:ascii="宋体" w:hAnsi="宋体"/>
                <w:szCs w:val="21"/>
              </w:rPr>
              <w:t>认证证书</w:t>
            </w:r>
            <w:r>
              <w:rPr>
                <w:rFonts w:hint="eastAsia" w:ascii="宋体" w:hAnsi="宋体"/>
                <w:szCs w:val="21"/>
                <w:lang w:val="en-US" w:eastAsia="zh-CN"/>
              </w:rPr>
              <w:t>和</w:t>
            </w:r>
            <w:r>
              <w:rPr>
                <w:rFonts w:hint="eastAsia" w:ascii="宋体" w:hAnsi="宋体"/>
                <w:szCs w:val="21"/>
              </w:rPr>
              <w:t>中国认证认可监督管理委员会网站上查询的截图证明</w:t>
            </w:r>
            <w:r>
              <w:rPr>
                <w:rFonts w:hint="eastAsia" w:ascii="宋体" w:hAnsi="宋体"/>
                <w:szCs w:val="21"/>
                <w:lang w:val="en-US" w:eastAsia="zh-CN"/>
              </w:rPr>
              <w:t>，</w:t>
            </w:r>
            <w:r>
              <w:rPr>
                <w:rFonts w:hint="eastAsia" w:ascii="宋体" w:hAnsi="宋体"/>
                <w:szCs w:val="21"/>
              </w:rPr>
              <w:t>得</w:t>
            </w:r>
            <w:r>
              <w:rPr>
                <w:rFonts w:ascii="宋体" w:hAnsi="宋体"/>
                <w:szCs w:val="21"/>
              </w:rPr>
              <w:t>2</w:t>
            </w:r>
            <w:r>
              <w:rPr>
                <w:rFonts w:hint="eastAsia" w:ascii="宋体" w:hAnsi="宋体"/>
                <w:szCs w:val="21"/>
              </w:rPr>
              <w:t>分。</w:t>
            </w:r>
          </w:p>
          <w:p>
            <w:pPr>
              <w:tabs>
                <w:tab w:val="left" w:pos="3675"/>
              </w:tabs>
              <w:spacing w:line="360" w:lineRule="auto"/>
              <w:rPr>
                <w:rFonts w:hint="eastAsia" w:ascii="宋体" w:eastAsia="宋体"/>
                <w:szCs w:val="21"/>
                <w:lang w:eastAsia="zh-CN"/>
              </w:rPr>
            </w:pPr>
            <w:r>
              <w:rPr>
                <w:rFonts w:hint="eastAsia" w:ascii="宋体" w:hAnsi="宋体"/>
                <w:szCs w:val="21"/>
                <w:lang w:eastAsia="zh-CN"/>
              </w:rPr>
              <w:t>【评标时需</w:t>
            </w:r>
            <w:r>
              <w:rPr>
                <w:rFonts w:hint="eastAsia" w:ascii="宋体" w:hAnsi="宋体"/>
                <w:szCs w:val="21"/>
                <w:lang w:val="en-US" w:eastAsia="zh-CN"/>
              </w:rPr>
              <w:t>提供证书原件，</w:t>
            </w:r>
            <w:r>
              <w:rPr>
                <w:rFonts w:hint="eastAsia" w:ascii="宋体" w:hAnsi="宋体"/>
                <w:szCs w:val="21"/>
              </w:rPr>
              <w:t>证书扫描件及查询截图证明</w:t>
            </w:r>
            <w:r>
              <w:rPr>
                <w:rFonts w:hint="eastAsia" w:ascii="宋体" w:hAnsi="宋体"/>
                <w:szCs w:val="21"/>
                <w:lang w:val="en-US" w:eastAsia="zh-CN"/>
              </w:rPr>
              <w:t>在投标文件中提供</w:t>
            </w:r>
            <w:r>
              <w:rPr>
                <w:rFonts w:hint="eastAsia" w:ascii="宋体" w:hAnsi="宋体"/>
                <w:szCs w:val="21"/>
              </w:rPr>
              <w:t>，否则不得分。</w:t>
            </w:r>
            <w:r>
              <w:rPr>
                <w:rFonts w:hint="eastAsia" w:ascii="宋体" w:hAnsi="宋体"/>
                <w:szCs w:val="21"/>
                <w:lang w:eastAsia="zh-CN"/>
              </w:rPr>
              <w:t>】</w:t>
            </w:r>
          </w:p>
        </w:tc>
        <w:tc>
          <w:tcPr>
            <w:tcW w:w="967" w:type="dxa"/>
            <w:vAlign w:val="center"/>
          </w:tcPr>
          <w:p>
            <w:pPr>
              <w:jc w:val="center"/>
              <w:rPr>
                <w:rFonts w:ascii="宋体"/>
                <w:szCs w:val="21"/>
              </w:rPr>
            </w:pPr>
            <w:r>
              <w:rPr>
                <w:rFonts w:ascii="宋体" w:hAnsi="宋体"/>
                <w:szCs w:val="21"/>
              </w:rPr>
              <w:t>5</w:t>
            </w:r>
            <w:r>
              <w:rPr>
                <w:rFonts w:hint="eastAsia" w:ascii="宋体" w:hAnsi="宋体"/>
                <w:szCs w:val="21"/>
              </w:rPr>
              <w:t>分</w:t>
            </w:r>
          </w:p>
        </w:tc>
      </w:tr>
      <w:tr>
        <w:trPr>
          <w:trHeight w:val="567" w:hRule="atLeast"/>
          <w:jc w:val="center"/>
        </w:trPr>
        <w:tc>
          <w:tcPr>
            <w:tcW w:w="1441" w:type="dxa"/>
            <w:vAlign w:val="center"/>
          </w:tcPr>
          <w:p>
            <w:pPr>
              <w:spacing w:line="400" w:lineRule="exact"/>
              <w:jc w:val="center"/>
              <w:rPr>
                <w:rFonts w:ascii="宋体"/>
                <w:szCs w:val="21"/>
              </w:rPr>
            </w:pPr>
            <w:r>
              <w:rPr>
                <w:rFonts w:hint="eastAsia" w:ascii="宋体" w:hAnsi="宋体"/>
                <w:szCs w:val="21"/>
              </w:rPr>
              <w:t>机构设置</w:t>
            </w:r>
          </w:p>
        </w:tc>
        <w:tc>
          <w:tcPr>
            <w:tcW w:w="6558" w:type="dxa"/>
            <w:vAlign w:val="center"/>
          </w:tcPr>
          <w:p>
            <w:pPr>
              <w:spacing w:line="360" w:lineRule="auto"/>
              <w:rPr>
                <w:rFonts w:ascii="宋体"/>
                <w:szCs w:val="21"/>
              </w:rPr>
            </w:pPr>
            <w:r>
              <w:rPr>
                <w:rFonts w:hint="eastAsia" w:ascii="宋体" w:hAnsi="宋体"/>
                <w:szCs w:val="21"/>
              </w:rPr>
              <w:t>评标委员会根据各投标人内部机构设置、权责分工、各个环节等是否设置有相应的机构等比较打分：</w:t>
            </w:r>
          </w:p>
          <w:p>
            <w:pPr>
              <w:spacing w:line="360" w:lineRule="auto"/>
              <w:rPr>
                <w:rFonts w:ascii="宋体"/>
                <w:szCs w:val="21"/>
              </w:rPr>
            </w:pPr>
            <w:r>
              <w:rPr>
                <w:rFonts w:ascii="宋体" w:hAnsi="宋体"/>
                <w:szCs w:val="21"/>
              </w:rPr>
              <w:t>1</w:t>
            </w:r>
            <w:r>
              <w:rPr>
                <w:rFonts w:hint="eastAsia" w:ascii="宋体" w:hAnsi="宋体"/>
                <w:szCs w:val="21"/>
              </w:rPr>
              <w:t>、内部机构设置：有规范的法人治理结构和内部管理制度，组织架构设计适当，结构层次科学，组织机构工作程序化、标准化，机构设置科学、合理的，得</w:t>
            </w:r>
            <w:r>
              <w:rPr>
                <w:rFonts w:ascii="宋体" w:hAnsi="宋体"/>
                <w:szCs w:val="21"/>
              </w:rPr>
              <w:t>2</w:t>
            </w:r>
            <w:r>
              <w:rPr>
                <w:rFonts w:hint="eastAsia" w:ascii="宋体" w:hAnsi="宋体"/>
                <w:szCs w:val="21"/>
              </w:rPr>
              <w:t>分，仅简单描述概括的</w:t>
            </w:r>
            <w:r>
              <w:rPr>
                <w:rFonts w:ascii="宋体" w:hAnsi="宋体"/>
                <w:szCs w:val="21"/>
              </w:rPr>
              <w:t>1</w:t>
            </w:r>
            <w:r>
              <w:rPr>
                <w:rFonts w:hint="eastAsia" w:ascii="宋体" w:hAnsi="宋体"/>
                <w:szCs w:val="21"/>
              </w:rPr>
              <w:t>分，没有不得分；</w:t>
            </w:r>
          </w:p>
          <w:p>
            <w:pPr>
              <w:spacing w:line="360" w:lineRule="auto"/>
              <w:rPr>
                <w:rFonts w:ascii="宋体"/>
                <w:szCs w:val="21"/>
              </w:rPr>
            </w:pPr>
            <w:r>
              <w:rPr>
                <w:rFonts w:ascii="宋体" w:hAnsi="宋体"/>
                <w:szCs w:val="21"/>
              </w:rPr>
              <w:t>2</w:t>
            </w:r>
            <w:r>
              <w:rPr>
                <w:rFonts w:hint="eastAsia" w:ascii="宋体" w:hAnsi="宋体"/>
                <w:szCs w:val="21"/>
              </w:rPr>
              <w:t>、权责分工：</w:t>
            </w:r>
            <w:r>
              <w:rPr>
                <w:rFonts w:hint="eastAsia"/>
                <w:color w:val="000000"/>
              </w:rPr>
              <w:t>对权责分工合理、</w:t>
            </w:r>
            <w:r>
              <w:rPr>
                <w:rFonts w:hint="eastAsia" w:ascii="宋体" w:hAnsi="宋体"/>
                <w:szCs w:val="21"/>
              </w:rPr>
              <w:t>明确规定高级管理人员、各职能部门和分支机构、以及基层作业单位的职责权限的，得</w:t>
            </w:r>
            <w:r>
              <w:rPr>
                <w:rFonts w:ascii="宋体" w:hAnsi="宋体"/>
                <w:szCs w:val="21"/>
              </w:rPr>
              <w:t>2</w:t>
            </w:r>
            <w:r>
              <w:rPr>
                <w:rFonts w:hint="eastAsia" w:ascii="宋体" w:hAnsi="宋体"/>
                <w:szCs w:val="21"/>
              </w:rPr>
              <w:t>分，仅简单描述概括的</w:t>
            </w:r>
            <w:r>
              <w:rPr>
                <w:rFonts w:ascii="宋体" w:hAnsi="宋体"/>
                <w:szCs w:val="21"/>
              </w:rPr>
              <w:t>1</w:t>
            </w:r>
            <w:r>
              <w:rPr>
                <w:rFonts w:hint="eastAsia" w:ascii="宋体" w:hAnsi="宋体"/>
                <w:szCs w:val="21"/>
              </w:rPr>
              <w:t>分，没有不得分；</w:t>
            </w:r>
          </w:p>
          <w:p>
            <w:pPr>
              <w:spacing w:line="360" w:lineRule="auto"/>
              <w:rPr>
                <w:color w:val="000000"/>
                <w:szCs w:val="21"/>
              </w:rPr>
            </w:pPr>
            <w:r>
              <w:rPr>
                <w:rFonts w:ascii="宋体" w:hAnsi="宋体"/>
                <w:szCs w:val="21"/>
              </w:rPr>
              <w:t>3</w:t>
            </w:r>
            <w:r>
              <w:rPr>
                <w:rFonts w:hint="eastAsia" w:ascii="宋体" w:hAnsi="宋体"/>
                <w:szCs w:val="21"/>
              </w:rPr>
              <w:t>、各个环节设置的机构健全，工作开展</w:t>
            </w:r>
            <w:r>
              <w:rPr>
                <w:rFonts w:hint="eastAsia"/>
                <w:color w:val="000000"/>
              </w:rPr>
              <w:t>流程，</w:t>
            </w:r>
            <w:r>
              <w:rPr>
                <w:rFonts w:hint="eastAsia"/>
                <w:color w:val="000000"/>
                <w:szCs w:val="21"/>
              </w:rPr>
              <w:t>得</w:t>
            </w:r>
            <w:r>
              <w:rPr>
                <w:rFonts w:ascii="宋体" w:hAnsi="宋体"/>
                <w:szCs w:val="21"/>
              </w:rPr>
              <w:t>2</w:t>
            </w:r>
            <w:r>
              <w:rPr>
                <w:rFonts w:hint="eastAsia" w:ascii="宋体" w:hAnsi="宋体"/>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pPr>
              <w:spacing w:line="360" w:lineRule="auto"/>
              <w:rPr>
                <w:color w:val="000000"/>
                <w:szCs w:val="21"/>
              </w:rPr>
            </w:pPr>
            <w:r>
              <w:rPr>
                <w:color w:val="000000"/>
                <w:szCs w:val="21"/>
              </w:rPr>
              <w:t>4</w:t>
            </w:r>
            <w:r>
              <w:rPr>
                <w:rFonts w:hint="eastAsia"/>
                <w:color w:val="000000"/>
                <w:szCs w:val="21"/>
              </w:rPr>
              <w:t>、投标人有关机构设置的其他方面补充的，得</w:t>
            </w:r>
            <w:r>
              <w:rPr>
                <w:color w:val="000000"/>
                <w:szCs w:val="21"/>
              </w:rPr>
              <w:t>1</w:t>
            </w:r>
            <w:r>
              <w:rPr>
                <w:rFonts w:hint="eastAsia"/>
                <w:color w:val="000000"/>
                <w:szCs w:val="21"/>
              </w:rPr>
              <w:t>分。</w:t>
            </w:r>
          </w:p>
        </w:tc>
        <w:tc>
          <w:tcPr>
            <w:tcW w:w="967" w:type="dxa"/>
            <w:vAlign w:val="center"/>
          </w:tcPr>
          <w:p>
            <w:pPr>
              <w:jc w:val="center"/>
              <w:rPr>
                <w:rFonts w:ascii="宋体"/>
                <w:szCs w:val="21"/>
              </w:rPr>
            </w:pPr>
            <w:r>
              <w:rPr>
                <w:rFonts w:ascii="宋体" w:hAnsi="宋体"/>
                <w:szCs w:val="21"/>
              </w:rPr>
              <w:t>7</w:t>
            </w:r>
            <w:r>
              <w:rPr>
                <w:rFonts w:hint="eastAsia" w:ascii="宋体" w:hAnsi="宋体"/>
                <w:szCs w:val="21"/>
              </w:rPr>
              <w:t>分</w:t>
            </w:r>
          </w:p>
        </w:tc>
      </w:tr>
      <w:tr>
        <w:trPr>
          <w:trHeight w:val="90" w:hRule="atLeast"/>
          <w:jc w:val="center"/>
        </w:trPr>
        <w:tc>
          <w:tcPr>
            <w:tcW w:w="1441" w:type="dxa"/>
            <w:vAlign w:val="center"/>
          </w:tcPr>
          <w:p>
            <w:pPr>
              <w:spacing w:line="400" w:lineRule="exact"/>
              <w:jc w:val="center"/>
              <w:rPr>
                <w:rFonts w:hint="eastAsia" w:ascii="宋体" w:eastAsia="宋体" w:cs="宋体"/>
                <w:sz w:val="21"/>
                <w:szCs w:val="21"/>
                <w:highlight w:val="yellow"/>
                <w:lang w:eastAsia="zh-CN"/>
              </w:rPr>
            </w:pPr>
            <w:r>
              <w:rPr>
                <w:rFonts w:hint="eastAsia" w:ascii="宋体" w:hAnsi="宋体" w:cs="宋体"/>
                <w:sz w:val="21"/>
                <w:szCs w:val="21"/>
                <w:lang w:eastAsia="zh-CN"/>
              </w:rPr>
              <w:t>会计事务所实力情况</w:t>
            </w:r>
          </w:p>
        </w:tc>
        <w:tc>
          <w:tcPr>
            <w:tcW w:w="6558" w:type="dxa"/>
            <w:vAlign w:val="center"/>
          </w:tcPr>
          <w:p>
            <w:pPr>
              <w:numPr>
                <w:ilvl w:val="0"/>
                <w:numId w:val="4"/>
              </w:numPr>
              <w:autoSpaceDE w:val="0"/>
              <w:autoSpaceDN w:val="0"/>
              <w:adjustRightInd w:val="0"/>
              <w:spacing w:line="360" w:lineRule="auto"/>
              <w:rPr>
                <w:rFonts w:hint="eastAsia" w:ascii="宋体" w:hAnsi="宋体"/>
                <w:szCs w:val="21"/>
                <w:lang w:eastAsia="zh-CN"/>
              </w:rPr>
            </w:pPr>
            <w:r>
              <w:rPr>
                <w:rFonts w:hint="eastAsia" w:ascii="宋体" w:hAnsi="宋体"/>
                <w:szCs w:val="21"/>
              </w:rPr>
              <w:t>注册会计师人数为5人的，得</w:t>
            </w:r>
            <w:r>
              <w:rPr>
                <w:rFonts w:hint="eastAsia" w:ascii="宋体" w:hAnsi="宋体"/>
                <w:szCs w:val="21"/>
                <w:lang w:val="en-US" w:eastAsia="zh-CN"/>
              </w:rPr>
              <w:t>4</w:t>
            </w:r>
            <w:r>
              <w:rPr>
                <w:rFonts w:hint="eastAsia" w:ascii="宋体" w:hAnsi="宋体"/>
                <w:szCs w:val="21"/>
              </w:rPr>
              <w:t>分</w:t>
            </w:r>
            <w:r>
              <w:rPr>
                <w:rFonts w:hint="eastAsia" w:ascii="宋体" w:hAnsi="宋体"/>
                <w:szCs w:val="21"/>
                <w:lang w:eastAsia="zh-CN"/>
              </w:rPr>
              <w:t>，不足</w:t>
            </w:r>
            <w:r>
              <w:rPr>
                <w:rFonts w:hint="eastAsia" w:ascii="宋体" w:hAnsi="宋体"/>
                <w:szCs w:val="21"/>
                <w:lang w:val="en-US" w:eastAsia="zh-CN"/>
              </w:rPr>
              <w:t>5人不得分</w:t>
            </w:r>
            <w:r>
              <w:rPr>
                <w:rFonts w:hint="eastAsia" w:ascii="宋体" w:hAnsi="宋体"/>
                <w:szCs w:val="21"/>
              </w:rPr>
              <w:t>；注册会计师人数在5人基础上，每再增加1人加1分，最多加15分。</w:t>
            </w:r>
            <w:r>
              <w:rPr>
                <w:rFonts w:hint="eastAsia" w:ascii="宋体" w:hAnsi="宋体"/>
                <w:szCs w:val="21"/>
                <w:lang w:eastAsia="zh-CN"/>
              </w:rPr>
              <w:t>【</w:t>
            </w:r>
            <w:r>
              <w:rPr>
                <w:rFonts w:hint="eastAsia" w:ascii="宋体" w:hAnsi="宋体"/>
                <w:b/>
                <w:bCs/>
                <w:szCs w:val="21"/>
              </w:rPr>
              <w:t>在</w:t>
            </w:r>
            <w:r>
              <w:rPr>
                <w:rFonts w:hint="eastAsia" w:ascii="宋体" w:hAnsi="宋体"/>
                <w:b/>
                <w:bCs/>
                <w:szCs w:val="21"/>
                <w:lang w:eastAsia="zh-CN"/>
              </w:rPr>
              <w:t>评标时需</w:t>
            </w:r>
            <w:r>
              <w:rPr>
                <w:rFonts w:hint="eastAsia" w:ascii="宋体" w:hAnsi="宋体"/>
                <w:b/>
                <w:bCs/>
                <w:szCs w:val="21"/>
              </w:rPr>
              <w:t>中提供相应注册</w:t>
            </w:r>
            <w:r>
              <w:rPr>
                <w:rFonts w:hint="eastAsia" w:ascii="宋体" w:hAnsi="宋体"/>
                <w:b/>
                <w:bCs/>
                <w:szCs w:val="21"/>
                <w:lang w:eastAsia="zh-CN"/>
              </w:rPr>
              <w:t>会计</w:t>
            </w:r>
            <w:r>
              <w:rPr>
                <w:rFonts w:hint="eastAsia" w:ascii="宋体" w:hAnsi="宋体"/>
                <w:b/>
                <w:bCs/>
                <w:szCs w:val="21"/>
              </w:rPr>
              <w:t>师证书</w:t>
            </w:r>
            <w:r>
              <w:rPr>
                <w:rFonts w:hint="eastAsia" w:ascii="宋体" w:hAnsi="宋体"/>
                <w:b/>
                <w:bCs/>
                <w:szCs w:val="21"/>
                <w:lang w:eastAsia="zh-CN"/>
              </w:rPr>
              <w:t>及其</w:t>
            </w:r>
            <w:r>
              <w:rPr>
                <w:rFonts w:hint="eastAsia" w:ascii="宋体" w:hAnsi="宋体"/>
                <w:b/>
                <w:bCs/>
                <w:szCs w:val="21"/>
              </w:rPr>
              <w:t>2018年6月至8月三个月社保缴纳证明</w:t>
            </w:r>
            <w:r>
              <w:rPr>
                <w:rFonts w:hint="eastAsia" w:ascii="宋体" w:hAnsi="宋体"/>
                <w:b/>
                <w:bCs/>
                <w:szCs w:val="21"/>
                <w:lang w:eastAsia="zh-CN"/>
              </w:rPr>
              <w:t>的</w:t>
            </w:r>
            <w:r>
              <w:rPr>
                <w:rFonts w:hint="eastAsia" w:ascii="宋体" w:hAnsi="宋体"/>
                <w:b/>
                <w:bCs/>
                <w:szCs w:val="21"/>
                <w:lang w:val="en-US" w:eastAsia="zh-CN"/>
              </w:rPr>
              <w:t>原件</w:t>
            </w:r>
            <w:r>
              <w:rPr>
                <w:rFonts w:hint="eastAsia" w:ascii="宋体" w:hAnsi="宋体"/>
                <w:b/>
                <w:bCs/>
                <w:szCs w:val="21"/>
              </w:rPr>
              <w:t>，</w:t>
            </w:r>
            <w:r>
              <w:rPr>
                <w:rFonts w:hint="eastAsia" w:ascii="宋体" w:hAnsi="宋体"/>
                <w:b/>
                <w:bCs/>
                <w:szCs w:val="21"/>
                <w:lang w:eastAsia="zh-CN"/>
              </w:rPr>
              <w:t>投标文件中提供以上原件</w:t>
            </w:r>
            <w:r>
              <w:rPr>
                <w:rFonts w:hint="eastAsia" w:ascii="宋体" w:hAnsi="宋体"/>
                <w:b/>
                <w:bCs/>
                <w:szCs w:val="21"/>
                <w:lang w:val="en-US" w:eastAsia="zh-CN"/>
              </w:rPr>
              <w:t>的复印件</w:t>
            </w:r>
            <w:r>
              <w:rPr>
                <w:rFonts w:hint="eastAsia" w:ascii="宋体" w:hAnsi="宋体"/>
                <w:b/>
                <w:bCs/>
                <w:szCs w:val="21"/>
              </w:rPr>
              <w:t>，否则对应的注册</w:t>
            </w:r>
            <w:r>
              <w:rPr>
                <w:rFonts w:hint="eastAsia" w:ascii="宋体" w:hAnsi="宋体"/>
                <w:b/>
                <w:bCs/>
                <w:szCs w:val="21"/>
                <w:lang w:eastAsia="zh-CN"/>
              </w:rPr>
              <w:t>会计</w:t>
            </w:r>
            <w:r>
              <w:rPr>
                <w:rFonts w:hint="eastAsia" w:ascii="宋体" w:hAnsi="宋体"/>
                <w:b/>
                <w:bCs/>
                <w:szCs w:val="21"/>
              </w:rPr>
              <w:t>师不得分。</w:t>
            </w:r>
            <w:r>
              <w:rPr>
                <w:rFonts w:hint="eastAsia" w:ascii="宋体" w:hAnsi="宋体"/>
                <w:szCs w:val="21"/>
                <w:lang w:eastAsia="zh-CN"/>
              </w:rPr>
              <w:t>】</w:t>
            </w:r>
          </w:p>
          <w:p>
            <w:pPr>
              <w:spacing w:line="360" w:lineRule="auto"/>
              <w:rPr>
                <w:rFonts w:hint="eastAsia" w:ascii="宋体" w:hAnsi="宋体" w:cs="宋体"/>
                <w:b w:val="0"/>
                <w:bCs w:val="0"/>
                <w:szCs w:val="21"/>
                <w:highlight w:val="none"/>
                <w:lang w:val="en-US" w:eastAsia="zh-CN"/>
              </w:rPr>
            </w:pPr>
            <w:r>
              <w:rPr>
                <w:rFonts w:hint="eastAsia" w:ascii="宋体" w:hAnsi="宋体" w:cs="宋体"/>
                <w:b w:val="0"/>
                <w:bCs w:val="0"/>
                <w:szCs w:val="21"/>
                <w:lang w:val="en-US" w:eastAsia="zh-CN"/>
              </w:rPr>
              <w:t>2、</w:t>
            </w:r>
            <w:r>
              <w:rPr>
                <w:rFonts w:hint="eastAsia" w:ascii="宋体" w:cs="宋体"/>
                <w:szCs w:val="21"/>
                <w:lang w:eastAsia="zh-CN"/>
              </w:rPr>
              <w:t>分类评价（</w:t>
            </w:r>
            <w:r>
              <w:rPr>
                <w:rFonts w:hint="eastAsia" w:ascii="宋体" w:hAnsi="宋体" w:cs="宋体"/>
                <w:szCs w:val="21"/>
                <w:lang w:val="en-US" w:eastAsia="zh-CN"/>
              </w:rPr>
              <w:t>6</w:t>
            </w:r>
            <w:r>
              <w:rPr>
                <w:rFonts w:hint="eastAsia" w:ascii="宋体" w:hAnsi="宋体" w:cs="宋体"/>
                <w:szCs w:val="21"/>
              </w:rPr>
              <w:t>分</w:t>
            </w:r>
            <w:r>
              <w:rPr>
                <w:rFonts w:hint="eastAsia" w:ascii="宋体" w:hAnsi="宋体" w:cs="宋体"/>
                <w:szCs w:val="21"/>
                <w:lang w:eastAsia="zh-CN"/>
              </w:rPr>
              <w:t>）</w:t>
            </w:r>
            <w:r>
              <w:rPr>
                <w:rFonts w:hint="eastAsia" w:ascii="宋体" w:cs="宋体"/>
                <w:szCs w:val="21"/>
                <w:lang w:eastAsia="zh-CN"/>
              </w:rPr>
              <w:t>：</w:t>
            </w:r>
            <w:r>
              <w:rPr>
                <w:rFonts w:hint="eastAsia" w:ascii="宋体" w:hAnsi="宋体" w:cs="宋体"/>
                <w:b w:val="0"/>
                <w:bCs w:val="0"/>
                <w:szCs w:val="21"/>
                <w:lang w:val="zh-CN"/>
              </w:rPr>
              <w:t>根据河南省注册会计师协会发布的全省会计事务所分类评价结果。</w:t>
            </w:r>
            <w:r>
              <w:rPr>
                <w:rFonts w:hint="eastAsia" w:ascii="宋体" w:hAnsi="宋体" w:cs="宋体"/>
                <w:b w:val="0"/>
                <w:bCs w:val="0"/>
                <w:szCs w:val="21"/>
                <w:lang w:val="en-US" w:eastAsia="zh-CN"/>
              </w:rPr>
              <w:t>2016年到2018年，三年度均为A类会计事务所的</w:t>
            </w:r>
            <w:r>
              <w:rPr>
                <w:rFonts w:hint="eastAsia" w:ascii="宋体" w:hAnsi="宋体" w:cs="宋体"/>
                <w:b w:val="0"/>
                <w:bCs w:val="0"/>
                <w:szCs w:val="21"/>
                <w:highlight w:val="none"/>
                <w:lang w:val="en-US" w:eastAsia="zh-CN"/>
              </w:rPr>
              <w:t>得6分；两个年度为A类事务所，一个年度为B类事务所的得4分；一个年度为A类事务所，另外两个年度为B类事务所的得2分；否则不得分。</w:t>
            </w:r>
          </w:p>
          <w:p>
            <w:pPr>
              <w:spacing w:line="360" w:lineRule="auto"/>
              <w:rPr>
                <w:rFonts w:hint="eastAsia" w:ascii="宋体" w:hAnsi="宋体" w:cs="宋体"/>
                <w:b w:val="0"/>
                <w:bCs w:val="0"/>
                <w:szCs w:val="21"/>
                <w:highlight w:val="none"/>
                <w:lang w:val="en-US" w:eastAsia="zh-CN"/>
              </w:rPr>
            </w:pPr>
            <w:r>
              <w:rPr>
                <w:rFonts w:hint="eastAsia" w:ascii="宋体" w:hAnsi="宋体" w:cs="宋体"/>
                <w:b w:val="0"/>
                <w:bCs w:val="0"/>
                <w:szCs w:val="21"/>
                <w:highlight w:val="none"/>
                <w:lang w:val="en-US" w:eastAsia="zh-CN"/>
              </w:rPr>
              <w:t>外省投标人以注册地所在的省（市、自治区）会计师协会发布的会计事务所分类评价结果，2016年到2018年，三个年度均为一类会计事务所的得6分；两个年度为第一类事务所，一个年度为第二类事务所的4分；一个年度为第一类事务所，另外两个年度为第二类事务所的的2分；否则不得分。</w:t>
            </w:r>
          </w:p>
          <w:p>
            <w:pPr>
              <w:numPr>
                <w:numId w:val="0"/>
              </w:numPr>
              <w:autoSpaceDE w:val="0"/>
              <w:autoSpaceDN w:val="0"/>
              <w:adjustRightInd w:val="0"/>
              <w:spacing w:line="360" w:lineRule="auto"/>
              <w:rPr>
                <w:rFonts w:hint="eastAsia" w:ascii="宋体" w:hAnsi="宋体"/>
                <w:szCs w:val="21"/>
                <w:lang w:val="en-US" w:eastAsia="zh-CN"/>
              </w:rPr>
            </w:pPr>
            <w:r>
              <w:rPr>
                <w:rFonts w:hint="eastAsia" w:ascii="宋体" w:hAnsi="宋体" w:cs="宋体"/>
                <w:b w:val="0"/>
                <w:bCs w:val="0"/>
                <w:szCs w:val="21"/>
                <w:lang w:val="en-US" w:eastAsia="zh-CN"/>
              </w:rPr>
              <w:t>第一类事务所或第二类事务所的认定参考河南省注册会计师协会2018年分类评价认定的A类或B类事务所。</w:t>
            </w:r>
            <w:r>
              <w:rPr>
                <w:rFonts w:hint="eastAsia" w:ascii="宋体" w:hAnsi="宋体" w:cs="宋体"/>
                <w:b/>
                <w:bCs/>
                <w:szCs w:val="21"/>
                <w:lang w:val="zh-CN"/>
              </w:rPr>
              <w:t>（</w:t>
            </w:r>
            <w:r>
              <w:rPr>
                <w:rFonts w:hint="eastAsia" w:ascii="宋体" w:hAnsi="宋体" w:cs="宋体"/>
                <w:b/>
                <w:bCs/>
                <w:szCs w:val="21"/>
                <w:highlight w:val="none"/>
                <w:lang w:val="zh-CN"/>
              </w:rPr>
              <w:t>开标时应提供其所在的</w:t>
            </w:r>
            <w:r>
              <w:rPr>
                <w:rFonts w:hint="eastAsia" w:ascii="宋体" w:hAnsi="宋体" w:cs="宋体"/>
                <w:b/>
                <w:bCs/>
                <w:szCs w:val="21"/>
                <w:highlight w:val="none"/>
                <w:lang w:val="en-US" w:eastAsia="zh-CN"/>
              </w:rPr>
              <w:t>省（市、自治区）会计师协会发布的会计事务所分类评价结果的截图及查询网址等证明材料</w:t>
            </w:r>
            <w:r>
              <w:rPr>
                <w:rFonts w:hint="eastAsia" w:ascii="宋体" w:hAnsi="宋体" w:cs="宋体"/>
                <w:b/>
                <w:bCs/>
                <w:szCs w:val="21"/>
                <w:highlight w:val="none"/>
                <w:lang w:val="zh-CN"/>
              </w:rPr>
              <w:t>，</w:t>
            </w:r>
            <w:r>
              <w:rPr>
                <w:rFonts w:hint="eastAsia" w:ascii="宋体" w:hAnsi="宋体" w:cs="宋体"/>
                <w:b/>
                <w:bCs/>
                <w:szCs w:val="21"/>
                <w:lang w:val="zh-CN"/>
              </w:rPr>
              <w:t>并在投标文件中附复印件，不符合上述要求的不得分。）</w:t>
            </w:r>
          </w:p>
        </w:tc>
        <w:tc>
          <w:tcPr>
            <w:tcW w:w="967" w:type="dxa"/>
            <w:vAlign w:val="center"/>
          </w:tcPr>
          <w:p>
            <w:pPr>
              <w:jc w:val="center"/>
              <w:rPr>
                <w:rFonts w:ascii="宋体"/>
                <w:color w:val="FF0000"/>
                <w:sz w:val="24"/>
              </w:rPr>
            </w:pPr>
            <w:r>
              <w:rPr>
                <w:rFonts w:hint="eastAsia" w:ascii="宋体" w:hAnsi="宋体"/>
                <w:sz w:val="24"/>
                <w:lang w:val="en-US" w:eastAsia="zh-CN"/>
              </w:rPr>
              <w:t>25</w:t>
            </w:r>
            <w:r>
              <w:rPr>
                <w:rFonts w:hint="eastAsia" w:ascii="宋体" w:hAnsi="宋体"/>
                <w:sz w:val="24"/>
              </w:rPr>
              <w:t>分</w:t>
            </w:r>
          </w:p>
        </w:tc>
      </w:tr>
      <w:tr>
        <w:trPr>
          <w:trHeight w:val="941" w:hRule="atLeast"/>
          <w:jc w:val="center"/>
        </w:trPr>
        <w:tc>
          <w:tcPr>
            <w:tcW w:w="1441" w:type="dxa"/>
            <w:vAlign w:val="center"/>
          </w:tcPr>
          <w:p>
            <w:pPr>
              <w:spacing w:line="400" w:lineRule="exact"/>
              <w:jc w:val="center"/>
              <w:rPr>
                <w:rFonts w:ascii="仿宋" w:hAnsi="仿宋" w:eastAsia="仿宋"/>
                <w:sz w:val="21"/>
                <w:szCs w:val="21"/>
              </w:rPr>
            </w:pPr>
            <w:r>
              <w:rPr>
                <w:rFonts w:hint="eastAsia" w:ascii="宋体" w:hAnsi="宋体" w:cs="宋体"/>
                <w:sz w:val="21"/>
                <w:szCs w:val="21"/>
              </w:rPr>
              <w:t>会计师事务所服务许昌项目专业人员团队</w:t>
            </w:r>
          </w:p>
        </w:tc>
        <w:tc>
          <w:tcPr>
            <w:tcW w:w="6558" w:type="dxa"/>
            <w:vAlign w:val="center"/>
          </w:tcPr>
          <w:p>
            <w:pPr>
              <w:spacing w:line="360" w:lineRule="auto"/>
              <w:rPr>
                <w:rFonts w:hint="eastAsia" w:ascii="宋体" w:hAnsi="宋体"/>
                <w:sz w:val="21"/>
                <w:szCs w:val="21"/>
                <w:highlight w:val="none"/>
              </w:rPr>
            </w:pPr>
            <w:r>
              <w:rPr>
                <w:rFonts w:hint="eastAsia" w:ascii="宋体" w:hAnsi="宋体"/>
                <w:sz w:val="21"/>
                <w:szCs w:val="21"/>
                <w:lang w:val="en-US" w:eastAsia="zh-CN"/>
              </w:rPr>
              <w:t>1、</w:t>
            </w:r>
            <w:r>
              <w:rPr>
                <w:rFonts w:hint="eastAsia" w:ascii="宋体" w:hAnsi="宋体"/>
                <w:sz w:val="21"/>
                <w:szCs w:val="21"/>
              </w:rPr>
              <w:t>会计师事务所提供1</w:t>
            </w:r>
            <w:r>
              <w:rPr>
                <w:rFonts w:hint="eastAsia" w:ascii="宋体" w:hAnsi="宋体"/>
                <w:sz w:val="21"/>
                <w:szCs w:val="21"/>
                <w:lang w:val="en-US" w:eastAsia="zh-CN"/>
              </w:rPr>
              <w:t>5</w:t>
            </w:r>
            <w:r>
              <w:rPr>
                <w:rFonts w:hint="eastAsia" w:ascii="宋体" w:hAnsi="宋体"/>
                <w:sz w:val="21"/>
                <w:szCs w:val="21"/>
              </w:rPr>
              <w:t>人专业团队名单，在服务期限内该团队80%专业技术人员保持固定，每</w:t>
            </w:r>
            <w:r>
              <w:rPr>
                <w:rFonts w:hint="eastAsia" w:ascii="宋体" w:hAnsi="宋体"/>
                <w:sz w:val="21"/>
                <w:szCs w:val="21"/>
                <w:lang w:val="en-US" w:eastAsia="zh-CN"/>
              </w:rPr>
              <w:t>提供一</w:t>
            </w:r>
            <w:r>
              <w:rPr>
                <w:rFonts w:hint="eastAsia" w:ascii="宋体" w:hAnsi="宋体"/>
                <w:sz w:val="21"/>
                <w:szCs w:val="21"/>
              </w:rPr>
              <w:t>名注册会计师加</w:t>
            </w:r>
            <w:r>
              <w:rPr>
                <w:rFonts w:hint="eastAsia" w:ascii="宋体" w:hAnsi="宋体"/>
                <w:sz w:val="21"/>
                <w:szCs w:val="21"/>
                <w:lang w:val="en-US" w:eastAsia="zh-CN"/>
              </w:rPr>
              <w:t>0.5</w:t>
            </w:r>
            <w:r>
              <w:rPr>
                <w:rFonts w:hint="eastAsia" w:ascii="宋体" w:hAnsi="宋体"/>
                <w:sz w:val="21"/>
                <w:szCs w:val="21"/>
              </w:rPr>
              <w:t>分，最</w:t>
            </w:r>
            <w:r>
              <w:rPr>
                <w:rFonts w:hint="eastAsia" w:ascii="宋体" w:hAnsi="宋体"/>
                <w:sz w:val="21"/>
                <w:szCs w:val="21"/>
                <w:highlight w:val="none"/>
              </w:rPr>
              <w:t>多加</w:t>
            </w:r>
            <w:r>
              <w:rPr>
                <w:rFonts w:hint="eastAsia" w:ascii="宋体" w:hAnsi="宋体"/>
                <w:sz w:val="21"/>
                <w:szCs w:val="21"/>
                <w:highlight w:val="none"/>
                <w:lang w:val="en-US" w:eastAsia="zh-CN"/>
              </w:rPr>
              <w:t>5</w:t>
            </w:r>
            <w:r>
              <w:rPr>
                <w:rFonts w:hint="eastAsia" w:ascii="宋体" w:hAnsi="宋体"/>
                <w:sz w:val="21"/>
                <w:szCs w:val="21"/>
                <w:highlight w:val="none"/>
              </w:rPr>
              <w:t>分。</w:t>
            </w:r>
            <w:r>
              <w:rPr>
                <w:rFonts w:hint="eastAsia" w:ascii="宋体" w:hAnsi="宋体"/>
                <w:sz w:val="21"/>
                <w:szCs w:val="21"/>
                <w:highlight w:val="none"/>
                <w:lang w:eastAsia="zh-CN"/>
              </w:rPr>
              <w:t>其他人员每提供一个中级以上的会计师职称证书的加</w:t>
            </w:r>
            <w:r>
              <w:rPr>
                <w:rFonts w:hint="eastAsia" w:ascii="宋体" w:hAnsi="宋体"/>
                <w:sz w:val="21"/>
                <w:szCs w:val="21"/>
                <w:highlight w:val="none"/>
                <w:lang w:val="en-US" w:eastAsia="zh-CN"/>
              </w:rPr>
              <w:t>0.4分，最多加2分。</w:t>
            </w:r>
          </w:p>
          <w:p>
            <w:pPr>
              <w:spacing w:line="360" w:lineRule="auto"/>
              <w:rPr>
                <w:rFonts w:hint="eastAsia" w:ascii="宋体" w:hAnsi="宋体"/>
                <w:sz w:val="21"/>
                <w:szCs w:val="21"/>
                <w:highlight w:val="none"/>
              </w:rPr>
            </w:pPr>
            <w:r>
              <w:rPr>
                <w:rFonts w:hint="eastAsia" w:ascii="宋体" w:hAnsi="宋体"/>
                <w:szCs w:val="21"/>
                <w:lang w:val="en-US" w:eastAsia="zh-CN"/>
              </w:rPr>
              <w:t>2、提供的专业团队名单中的人员</w:t>
            </w:r>
            <w:r>
              <w:rPr>
                <w:rFonts w:hint="eastAsia" w:ascii="宋体" w:hAnsi="宋体"/>
                <w:szCs w:val="21"/>
              </w:rPr>
              <w:t>获得过会计类行业省级以上行政主管部门、注册会计师协会颁发的会计领军人才、学科带头人、高端人才证书的每个加</w:t>
            </w:r>
            <w:r>
              <w:rPr>
                <w:rFonts w:hint="eastAsia" w:ascii="宋体" w:hAnsi="宋体"/>
                <w:szCs w:val="21"/>
                <w:lang w:val="en-US" w:eastAsia="zh-CN"/>
              </w:rPr>
              <w:t>2</w:t>
            </w:r>
            <w:r>
              <w:rPr>
                <w:rFonts w:hint="eastAsia" w:ascii="宋体" w:hAnsi="宋体"/>
                <w:szCs w:val="21"/>
              </w:rPr>
              <w:t>分，最多加</w:t>
            </w:r>
            <w:r>
              <w:rPr>
                <w:rFonts w:hint="eastAsia" w:ascii="宋体" w:hAnsi="宋体"/>
                <w:szCs w:val="21"/>
                <w:lang w:val="en-US" w:eastAsia="zh-CN"/>
              </w:rPr>
              <w:t>6</w:t>
            </w:r>
            <w:r>
              <w:rPr>
                <w:rFonts w:hint="eastAsia" w:ascii="宋体" w:hAnsi="宋体"/>
                <w:szCs w:val="21"/>
              </w:rPr>
              <w:t>分。</w:t>
            </w:r>
          </w:p>
          <w:p>
            <w:pPr>
              <w:spacing w:line="360" w:lineRule="auto"/>
              <w:rPr>
                <w:rFonts w:ascii="宋体"/>
                <w:color w:val="000000"/>
                <w:sz w:val="21"/>
                <w:szCs w:val="21"/>
              </w:rPr>
            </w:pPr>
            <w:r>
              <w:rPr>
                <w:rFonts w:hint="eastAsia" w:ascii="宋体" w:hAnsi="宋体"/>
                <w:b/>
                <w:bCs/>
                <w:sz w:val="21"/>
                <w:szCs w:val="21"/>
                <w:highlight w:val="none"/>
                <w:u w:val="single"/>
              </w:rPr>
              <w:t>本项人员与拟投入本项目注册</w:t>
            </w:r>
            <w:r>
              <w:rPr>
                <w:rFonts w:hint="eastAsia" w:ascii="宋体" w:hAnsi="宋体"/>
                <w:b/>
                <w:bCs/>
                <w:sz w:val="21"/>
                <w:szCs w:val="21"/>
                <w:highlight w:val="none"/>
                <w:u w:val="single"/>
                <w:lang w:val="en-US" w:eastAsia="zh-CN"/>
              </w:rPr>
              <w:t>会计师人数数量</w:t>
            </w:r>
            <w:r>
              <w:rPr>
                <w:rFonts w:hint="eastAsia" w:ascii="宋体" w:hAnsi="宋体"/>
                <w:b/>
                <w:bCs/>
                <w:sz w:val="21"/>
                <w:szCs w:val="21"/>
                <w:highlight w:val="none"/>
                <w:u w:val="single"/>
              </w:rPr>
              <w:t>可重复计分。</w:t>
            </w:r>
            <w:r>
              <w:rPr>
                <w:rFonts w:hint="eastAsia" w:ascii="宋体" w:hAnsi="宋体"/>
                <w:b/>
                <w:bCs/>
                <w:sz w:val="21"/>
                <w:szCs w:val="21"/>
                <w:highlight w:val="none"/>
              </w:rPr>
              <w:t>（以上证书须提供原件）</w:t>
            </w:r>
          </w:p>
        </w:tc>
        <w:tc>
          <w:tcPr>
            <w:tcW w:w="967" w:type="dxa"/>
            <w:vAlign w:val="center"/>
          </w:tcPr>
          <w:p>
            <w:pPr>
              <w:jc w:val="center"/>
              <w:rPr>
                <w:rFonts w:ascii="仿宋" w:hAnsi="仿宋" w:eastAsia="仿宋"/>
                <w:color w:val="FF0000"/>
                <w:szCs w:val="21"/>
                <w:u w:val="single"/>
              </w:rPr>
            </w:pPr>
            <w:r>
              <w:rPr>
                <w:rFonts w:hint="eastAsia" w:ascii="宋体" w:hAnsi="宋体" w:cs="宋体"/>
                <w:szCs w:val="21"/>
                <w:lang w:val="en-US" w:eastAsia="zh-CN"/>
              </w:rPr>
              <w:t>13</w:t>
            </w:r>
            <w:r>
              <w:rPr>
                <w:rFonts w:hint="eastAsia" w:ascii="宋体" w:hAnsi="宋体" w:cs="宋体"/>
                <w:szCs w:val="21"/>
              </w:rPr>
              <w:t>分</w:t>
            </w:r>
          </w:p>
        </w:tc>
      </w:tr>
      <w:tr>
        <w:trPr>
          <w:trHeight w:val="5052" w:hRule="atLeast"/>
          <w:jc w:val="center"/>
        </w:trPr>
        <w:tc>
          <w:tcPr>
            <w:tcW w:w="1441" w:type="dxa"/>
            <w:vAlign w:val="center"/>
          </w:tcPr>
          <w:p>
            <w:pPr>
              <w:spacing w:line="400" w:lineRule="exact"/>
              <w:jc w:val="center"/>
              <w:rPr>
                <w:rFonts w:ascii="仿宋" w:hAnsi="仿宋" w:eastAsia="仿宋"/>
                <w:szCs w:val="21"/>
              </w:rPr>
            </w:pPr>
            <w:r>
              <w:rPr>
                <w:rFonts w:hint="eastAsia" w:ascii="宋体" w:hAnsi="宋体"/>
                <w:szCs w:val="21"/>
              </w:rPr>
              <w:t>投标人业绩</w:t>
            </w:r>
          </w:p>
        </w:tc>
        <w:tc>
          <w:tcPr>
            <w:tcW w:w="6558" w:type="dxa"/>
            <w:vAlign w:val="center"/>
          </w:tcPr>
          <w:p>
            <w:pPr>
              <w:autoSpaceDE w:val="0"/>
              <w:autoSpaceDN w:val="0"/>
              <w:adjustRightInd w:val="0"/>
              <w:spacing w:line="360" w:lineRule="auto"/>
              <w:rPr>
                <w:rFonts w:ascii="宋体" w:cs="宋体"/>
                <w:szCs w:val="21"/>
                <w:lang w:val="zh-CN"/>
              </w:rPr>
            </w:pPr>
            <w:r>
              <w:rPr>
                <w:rFonts w:ascii="宋体" w:hAnsi="宋体" w:cs="宋体"/>
                <w:szCs w:val="21"/>
                <w:lang w:val="zh-CN"/>
              </w:rPr>
              <w:t>1</w:t>
            </w:r>
            <w:r>
              <w:rPr>
                <w:rFonts w:hint="eastAsia" w:ascii="宋体" w:hAnsi="宋体" w:cs="宋体"/>
                <w:szCs w:val="21"/>
                <w:lang w:val="zh-CN"/>
              </w:rPr>
              <w:t>、</w:t>
            </w:r>
            <w:r>
              <w:rPr>
                <w:rFonts w:ascii="宋体" w:hAnsi="宋体" w:cs="宋体"/>
                <w:szCs w:val="21"/>
                <w:lang w:val="zh-CN"/>
              </w:rPr>
              <w:t>2015</w:t>
            </w:r>
            <w:r>
              <w:rPr>
                <w:rFonts w:hint="eastAsia" w:ascii="宋体" w:hAnsi="宋体" w:cs="宋体"/>
                <w:szCs w:val="21"/>
                <w:lang w:val="zh-CN"/>
              </w:rPr>
              <w:t>年</w:t>
            </w:r>
            <w:r>
              <w:rPr>
                <w:rFonts w:ascii="宋体" w:hAnsi="宋体" w:cs="宋体"/>
                <w:szCs w:val="21"/>
                <w:lang w:val="zh-CN"/>
              </w:rPr>
              <w:t>1</w:t>
            </w:r>
            <w:r>
              <w:rPr>
                <w:rFonts w:hint="eastAsia" w:ascii="宋体" w:hAnsi="宋体" w:cs="宋体"/>
                <w:szCs w:val="21"/>
                <w:lang w:val="zh-CN"/>
              </w:rPr>
              <w:t>月</w:t>
            </w:r>
            <w:r>
              <w:rPr>
                <w:rFonts w:ascii="宋体" w:hAnsi="宋体" w:cs="宋体"/>
                <w:szCs w:val="21"/>
                <w:lang w:val="zh-CN"/>
              </w:rPr>
              <w:t>1</w:t>
            </w:r>
            <w:r>
              <w:rPr>
                <w:rFonts w:hint="eastAsia" w:ascii="宋体" w:hAnsi="宋体" w:cs="宋体"/>
                <w:szCs w:val="21"/>
                <w:lang w:val="zh-CN"/>
              </w:rPr>
              <w:t>日以来承担过机关企事业单位的审计业务、行政事业单位财务检查、财政专项资金检查、项目监督检查任务</w:t>
            </w:r>
            <w:r>
              <w:rPr>
                <w:rFonts w:ascii="宋体" w:hAnsi="宋体" w:cs="宋体"/>
                <w:szCs w:val="21"/>
                <w:lang w:val="zh-CN"/>
              </w:rPr>
              <w:t>500</w:t>
            </w:r>
            <w:r>
              <w:rPr>
                <w:rFonts w:hint="eastAsia" w:ascii="宋体" w:hAnsi="宋体" w:cs="宋体"/>
                <w:szCs w:val="21"/>
                <w:lang w:val="zh-CN"/>
              </w:rPr>
              <w:t>万元及以上的项目，每完成</w:t>
            </w:r>
            <w:r>
              <w:rPr>
                <w:rFonts w:hint="eastAsia" w:ascii="宋体" w:hAnsi="宋体"/>
                <w:szCs w:val="21"/>
              </w:rPr>
              <w:t>一个项目得</w:t>
            </w:r>
            <w:r>
              <w:rPr>
                <w:rFonts w:hint="eastAsia" w:ascii="宋体" w:hAnsi="宋体"/>
                <w:szCs w:val="21"/>
                <w:lang w:val="en-US" w:eastAsia="zh-CN"/>
              </w:rPr>
              <w:t>2</w:t>
            </w:r>
            <w:r>
              <w:rPr>
                <w:rFonts w:hint="eastAsia" w:ascii="宋体" w:hAnsi="宋体"/>
                <w:szCs w:val="21"/>
              </w:rPr>
              <w:t>分，最多得</w:t>
            </w:r>
            <w:r>
              <w:rPr>
                <w:rFonts w:hint="eastAsia" w:ascii="宋体" w:hAnsi="宋体"/>
                <w:szCs w:val="21"/>
                <w:lang w:val="en-US" w:eastAsia="zh-CN"/>
              </w:rPr>
              <w:t>14</w:t>
            </w:r>
            <w:r>
              <w:rPr>
                <w:rFonts w:hint="eastAsia" w:ascii="宋体" w:hAnsi="宋体" w:cs="宋体"/>
                <w:szCs w:val="21"/>
                <w:lang w:val="zh-CN"/>
              </w:rPr>
              <w:t>分。</w:t>
            </w:r>
          </w:p>
          <w:p>
            <w:pPr>
              <w:autoSpaceDE w:val="0"/>
              <w:autoSpaceDN w:val="0"/>
              <w:adjustRightInd w:val="0"/>
              <w:spacing w:line="360" w:lineRule="auto"/>
              <w:rPr>
                <w:rFonts w:ascii="宋体" w:cs="宋体"/>
                <w:szCs w:val="21"/>
                <w:lang w:val="zh-CN"/>
              </w:rPr>
            </w:pPr>
            <w:r>
              <w:rPr>
                <w:rFonts w:ascii="宋体" w:hAnsi="宋体" w:cs="宋体"/>
                <w:szCs w:val="21"/>
                <w:lang w:val="zh-CN"/>
              </w:rPr>
              <w:t>2</w:t>
            </w:r>
            <w:r>
              <w:rPr>
                <w:rFonts w:hint="eastAsia" w:ascii="宋体" w:hAnsi="宋体" w:cs="宋体"/>
                <w:szCs w:val="21"/>
                <w:lang w:val="zh-CN"/>
              </w:rPr>
              <w:t>、</w:t>
            </w:r>
            <w:r>
              <w:rPr>
                <w:rFonts w:ascii="宋体" w:hAnsi="宋体" w:cs="宋体"/>
                <w:szCs w:val="21"/>
                <w:lang w:val="zh-CN"/>
              </w:rPr>
              <w:t>2015</w:t>
            </w:r>
            <w:r>
              <w:rPr>
                <w:rFonts w:hint="eastAsia" w:ascii="宋体" w:hAnsi="宋体" w:cs="宋体"/>
                <w:szCs w:val="21"/>
                <w:lang w:val="zh-CN"/>
              </w:rPr>
              <w:t>年</w:t>
            </w:r>
            <w:r>
              <w:rPr>
                <w:rFonts w:ascii="宋体" w:hAnsi="宋体" w:cs="宋体"/>
                <w:szCs w:val="21"/>
                <w:lang w:val="zh-CN"/>
              </w:rPr>
              <w:t>1</w:t>
            </w:r>
            <w:r>
              <w:rPr>
                <w:rFonts w:hint="eastAsia" w:ascii="宋体" w:hAnsi="宋体" w:cs="宋体"/>
                <w:szCs w:val="21"/>
                <w:lang w:val="zh-CN"/>
              </w:rPr>
              <w:t>月</w:t>
            </w:r>
            <w:r>
              <w:rPr>
                <w:rFonts w:ascii="宋体" w:hAnsi="宋体" w:cs="宋体"/>
                <w:szCs w:val="21"/>
                <w:lang w:val="zh-CN"/>
              </w:rPr>
              <w:t>1</w:t>
            </w:r>
            <w:r>
              <w:rPr>
                <w:rFonts w:hint="eastAsia" w:ascii="宋体" w:hAnsi="宋体" w:cs="宋体"/>
                <w:szCs w:val="21"/>
                <w:lang w:val="zh-CN"/>
              </w:rPr>
              <w:t>日以来承担过政府投资基本建设项目竣工财务决算审核</w:t>
            </w:r>
            <w:r>
              <w:rPr>
                <w:rFonts w:hint="eastAsia" w:ascii="宋体" w:hAnsi="宋体" w:cs="宋体"/>
                <w:szCs w:val="21"/>
                <w:lang w:val="en-US" w:eastAsia="zh-CN"/>
              </w:rPr>
              <w:t>1亿</w:t>
            </w:r>
            <w:r>
              <w:rPr>
                <w:rFonts w:hint="eastAsia" w:ascii="宋体" w:hAnsi="宋体" w:cs="宋体"/>
                <w:szCs w:val="21"/>
                <w:lang w:val="zh-CN"/>
              </w:rPr>
              <w:t>元及以上的项目，每完成</w:t>
            </w:r>
            <w:r>
              <w:rPr>
                <w:rFonts w:hint="eastAsia" w:ascii="宋体" w:hAnsi="宋体"/>
                <w:szCs w:val="21"/>
              </w:rPr>
              <w:t>一个项目得</w:t>
            </w:r>
            <w:r>
              <w:rPr>
                <w:rFonts w:hint="eastAsia" w:ascii="宋体" w:hAnsi="宋体"/>
                <w:szCs w:val="21"/>
                <w:lang w:val="en-US" w:eastAsia="zh-CN"/>
              </w:rPr>
              <w:t>2</w:t>
            </w:r>
            <w:r>
              <w:rPr>
                <w:rFonts w:hint="eastAsia" w:ascii="宋体" w:hAnsi="宋体"/>
                <w:szCs w:val="21"/>
              </w:rPr>
              <w:t>分，最多得</w:t>
            </w:r>
            <w:r>
              <w:rPr>
                <w:rFonts w:hint="eastAsia" w:ascii="宋体" w:hAnsi="宋体"/>
                <w:szCs w:val="21"/>
                <w:lang w:val="en-US" w:eastAsia="zh-CN"/>
              </w:rPr>
              <w:t>6</w:t>
            </w:r>
            <w:r>
              <w:rPr>
                <w:rFonts w:hint="eastAsia" w:ascii="宋体" w:hAnsi="宋体" w:cs="宋体"/>
                <w:szCs w:val="21"/>
                <w:lang w:val="zh-CN"/>
              </w:rPr>
              <w:t>分。</w:t>
            </w:r>
          </w:p>
          <w:p>
            <w:pPr>
              <w:spacing w:line="360" w:lineRule="auto"/>
              <w:rPr>
                <w:rFonts w:ascii="宋体"/>
                <w:szCs w:val="21"/>
              </w:rPr>
            </w:pPr>
            <w:r>
              <w:rPr>
                <w:rFonts w:ascii="宋体" w:hAnsi="宋体" w:cs="宋体"/>
                <w:szCs w:val="21"/>
              </w:rPr>
              <w:t xml:space="preserve">    </w:t>
            </w:r>
            <w:r>
              <w:rPr>
                <w:rFonts w:hint="eastAsia" w:ascii="宋体" w:hAnsi="宋体" w:cs="宋体"/>
                <w:szCs w:val="21"/>
                <w:lang w:val="zh-CN"/>
              </w:rPr>
              <w:t>以上</w:t>
            </w:r>
            <w:r>
              <w:rPr>
                <w:rFonts w:hint="eastAsia" w:ascii="宋体" w:hAnsi="宋体" w:cs="宋体"/>
                <w:szCs w:val="21"/>
                <w:lang w:val="en-US" w:eastAsia="zh-CN"/>
              </w:rPr>
              <w:t>供应商业绩时间以出具的时间为准；需要提供</w:t>
            </w:r>
            <w:r>
              <w:rPr>
                <w:rFonts w:hint="eastAsia" w:ascii="宋体" w:hAnsi="宋体" w:cs="宋体"/>
                <w:szCs w:val="21"/>
                <w:lang w:val="zh-CN"/>
              </w:rPr>
              <w:t>委托</w:t>
            </w:r>
            <w:r>
              <w:rPr>
                <w:rFonts w:hint="eastAsia" w:ascii="宋体" w:hAnsi="宋体" w:cs="宋体"/>
                <w:szCs w:val="21"/>
                <w:lang w:val="en-US" w:eastAsia="zh-CN"/>
              </w:rPr>
              <w:t>项目的</w:t>
            </w:r>
            <w:r>
              <w:rPr>
                <w:rFonts w:hint="eastAsia" w:ascii="宋体" w:hAnsi="宋体" w:cs="宋体"/>
                <w:szCs w:val="21"/>
                <w:lang w:val="zh-CN"/>
              </w:rPr>
              <w:t>合同</w:t>
            </w:r>
            <w:r>
              <w:rPr>
                <w:rFonts w:hint="eastAsia" w:ascii="宋体" w:hAnsi="宋体" w:cs="宋体"/>
                <w:szCs w:val="21"/>
                <w:lang w:val="en-US" w:eastAsia="zh-CN"/>
              </w:rPr>
              <w:t>或协议</w:t>
            </w:r>
            <w:r>
              <w:rPr>
                <w:rFonts w:hint="eastAsia" w:ascii="宋体" w:hAnsi="宋体" w:cs="宋体"/>
                <w:szCs w:val="21"/>
                <w:lang w:val="zh-CN"/>
              </w:rPr>
              <w:t>、</w:t>
            </w:r>
            <w:r>
              <w:rPr>
                <w:rFonts w:hint="eastAsia" w:ascii="宋体" w:hAnsi="宋体"/>
                <w:szCs w:val="21"/>
                <w:lang w:eastAsia="zh-CN"/>
              </w:rPr>
              <w:t>财务检查、财政资金检查项目监督检查、政府投资</w:t>
            </w:r>
            <w:r>
              <w:rPr>
                <w:rFonts w:hint="eastAsia" w:ascii="宋体" w:hAnsi="宋体"/>
                <w:szCs w:val="21"/>
                <w:lang w:val="en-US" w:eastAsia="zh-CN"/>
              </w:rPr>
              <w:t>基本</w:t>
            </w:r>
            <w:r>
              <w:rPr>
                <w:rFonts w:hint="eastAsia" w:ascii="宋体" w:hAnsi="宋体"/>
                <w:szCs w:val="21"/>
                <w:lang w:eastAsia="zh-CN"/>
              </w:rPr>
              <w:t>建设项目竣工财务决算审核</w:t>
            </w:r>
            <w:r>
              <w:rPr>
                <w:rFonts w:hint="eastAsia" w:ascii="宋体" w:hAnsi="宋体"/>
                <w:szCs w:val="21"/>
              </w:rPr>
              <w:t>报告</w:t>
            </w:r>
            <w:r>
              <w:rPr>
                <w:rFonts w:hint="eastAsia" w:ascii="宋体" w:hAnsi="宋体"/>
                <w:szCs w:val="21"/>
                <w:lang w:eastAsia="zh-CN"/>
              </w:rPr>
              <w:t>，</w:t>
            </w:r>
            <w:r>
              <w:rPr>
                <w:rFonts w:hint="eastAsia" w:ascii="宋体" w:hAnsi="宋体"/>
                <w:b/>
                <w:szCs w:val="21"/>
              </w:rPr>
              <w:t>开标时需提供委托合同原件（能证明其</w:t>
            </w:r>
            <w:r>
              <w:rPr>
                <w:rFonts w:hint="eastAsia" w:ascii="宋体" w:hAnsi="宋体"/>
                <w:b/>
                <w:szCs w:val="21"/>
                <w:lang w:eastAsia="zh-CN"/>
              </w:rPr>
              <w:t>财务检查、财政资金检查项目监督检查、政府投资</w:t>
            </w:r>
            <w:r>
              <w:rPr>
                <w:rFonts w:hint="eastAsia" w:ascii="宋体" w:hAnsi="宋体"/>
                <w:b/>
                <w:szCs w:val="21"/>
                <w:lang w:val="en-US" w:eastAsia="zh-CN"/>
              </w:rPr>
              <w:t>基本</w:t>
            </w:r>
            <w:r>
              <w:rPr>
                <w:rFonts w:hint="eastAsia" w:ascii="宋体" w:hAnsi="宋体"/>
                <w:b/>
                <w:szCs w:val="21"/>
                <w:lang w:eastAsia="zh-CN"/>
              </w:rPr>
              <w:t>建设项目竣工财务决算审核</w:t>
            </w:r>
            <w:r>
              <w:rPr>
                <w:rFonts w:hint="eastAsia" w:ascii="宋体" w:hAnsi="宋体"/>
                <w:b/>
                <w:szCs w:val="21"/>
              </w:rPr>
              <w:t>标的金额</w:t>
            </w:r>
            <w:r>
              <w:rPr>
                <w:rFonts w:hint="eastAsia" w:ascii="宋体" w:hAnsi="宋体"/>
                <w:b/>
                <w:szCs w:val="21"/>
                <w:lang w:eastAsia="zh-CN"/>
              </w:rPr>
              <w:t>、</w:t>
            </w:r>
            <w:r>
              <w:rPr>
                <w:rFonts w:hint="eastAsia" w:ascii="宋体" w:hAnsi="宋体"/>
                <w:b/>
                <w:szCs w:val="21"/>
                <w:lang w:val="en-US" w:eastAsia="zh-CN"/>
              </w:rPr>
              <w:t>项目名称及出具日期</w:t>
            </w:r>
            <w:r>
              <w:rPr>
                <w:rFonts w:hint="eastAsia" w:ascii="宋体" w:hAnsi="宋体"/>
                <w:b/>
                <w:szCs w:val="21"/>
              </w:rPr>
              <w:t>），电子标书中为原件扫描件，</w:t>
            </w:r>
            <w:r>
              <w:rPr>
                <w:rFonts w:hint="eastAsia" w:ascii="宋体" w:hAnsi="宋体" w:cs="宋体"/>
                <w:b/>
                <w:bCs/>
                <w:szCs w:val="21"/>
              </w:rPr>
              <w:t>纸质</w:t>
            </w:r>
            <w:r>
              <w:rPr>
                <w:rFonts w:hint="eastAsia" w:ascii="宋体" w:hAnsi="宋体" w:cs="宋体"/>
                <w:b/>
                <w:bCs/>
                <w:szCs w:val="21"/>
                <w:lang w:val="zh-CN"/>
              </w:rPr>
              <w:t>投标文件中附复印件</w:t>
            </w:r>
            <w:r>
              <w:rPr>
                <w:rFonts w:hint="eastAsia" w:ascii="宋体" w:hAnsi="宋体"/>
                <w:b/>
                <w:szCs w:val="21"/>
              </w:rPr>
              <w:t>。</w:t>
            </w:r>
          </w:p>
        </w:tc>
        <w:tc>
          <w:tcPr>
            <w:tcW w:w="967" w:type="dxa"/>
            <w:vAlign w:val="center"/>
          </w:tcPr>
          <w:p>
            <w:pPr>
              <w:jc w:val="center"/>
              <w:rPr>
                <w:rFonts w:ascii="仿宋" w:hAnsi="仿宋" w:eastAsia="仿宋"/>
                <w:color w:val="FF0000"/>
                <w:szCs w:val="21"/>
                <w:u w:val="single"/>
              </w:rPr>
            </w:pPr>
            <w:r>
              <w:rPr>
                <w:rFonts w:hint="eastAsia" w:ascii="宋体" w:hAnsi="宋体" w:cs="宋体"/>
                <w:szCs w:val="21"/>
                <w:lang w:val="en-US" w:eastAsia="zh-CN"/>
              </w:rPr>
              <w:t>20</w:t>
            </w:r>
            <w:r>
              <w:rPr>
                <w:rFonts w:hint="eastAsia" w:ascii="宋体" w:hAnsi="宋体" w:cs="宋体"/>
                <w:szCs w:val="21"/>
              </w:rPr>
              <w:t>分</w:t>
            </w:r>
          </w:p>
        </w:tc>
      </w:tr>
      <w:tr>
        <w:trPr>
          <w:trHeight w:val="567" w:hRule="atLeast"/>
          <w:jc w:val="center"/>
        </w:trPr>
        <w:tc>
          <w:tcPr>
            <w:tcW w:w="8966" w:type="dxa"/>
            <w:gridSpan w:val="3"/>
            <w:vAlign w:val="center"/>
          </w:tcPr>
          <w:p>
            <w:pPr>
              <w:jc w:val="center"/>
              <w:rPr>
                <w:rFonts w:ascii="宋体"/>
                <w:b/>
                <w:szCs w:val="21"/>
              </w:rPr>
            </w:pPr>
            <w:r>
              <w:rPr>
                <w:rFonts w:hint="eastAsia" w:ascii="宋体" w:hAnsi="宋体"/>
                <w:b/>
                <w:szCs w:val="21"/>
              </w:rPr>
              <w:t>技术部分（满分</w:t>
            </w:r>
            <w:r>
              <w:rPr>
                <w:rFonts w:ascii="宋体" w:hAnsi="宋体"/>
                <w:b/>
                <w:szCs w:val="21"/>
                <w:u w:val="single"/>
              </w:rPr>
              <w:t xml:space="preserve"> 2</w:t>
            </w:r>
            <w:r>
              <w:rPr>
                <w:rFonts w:hint="eastAsia" w:ascii="宋体" w:hAnsi="宋体"/>
                <w:b/>
                <w:szCs w:val="21"/>
                <w:u w:val="single"/>
                <w:lang w:val="en-US" w:eastAsia="zh-CN"/>
              </w:rPr>
              <w:t>0</w:t>
            </w:r>
            <w:r>
              <w:rPr>
                <w:rFonts w:ascii="宋体" w:hAnsi="宋体"/>
                <w:b/>
                <w:szCs w:val="21"/>
                <w:u w:val="single"/>
              </w:rPr>
              <w:t xml:space="preserve">  </w:t>
            </w:r>
            <w:r>
              <w:rPr>
                <w:rFonts w:hint="eastAsia" w:ascii="宋体" w:hAnsi="宋体"/>
                <w:b/>
                <w:szCs w:val="21"/>
              </w:rPr>
              <w:t>分）</w:t>
            </w:r>
          </w:p>
        </w:tc>
      </w:tr>
      <w:tr>
        <w:trPr>
          <w:trHeight w:val="567" w:hRule="atLeast"/>
          <w:jc w:val="center"/>
        </w:trPr>
        <w:tc>
          <w:tcPr>
            <w:tcW w:w="1441" w:type="dxa"/>
            <w:vAlign w:val="center"/>
          </w:tcPr>
          <w:p>
            <w:pPr>
              <w:spacing w:line="400" w:lineRule="exact"/>
              <w:jc w:val="center"/>
              <w:rPr>
                <w:rFonts w:ascii="宋体" w:cs="宋体"/>
                <w:szCs w:val="21"/>
              </w:rPr>
            </w:pPr>
            <w:r>
              <w:rPr>
                <w:rFonts w:hint="eastAsia" w:ascii="宋体" w:hAnsi="宋体"/>
                <w:b/>
                <w:szCs w:val="21"/>
              </w:rPr>
              <w:t>评分因素</w:t>
            </w:r>
          </w:p>
        </w:tc>
        <w:tc>
          <w:tcPr>
            <w:tcW w:w="6558" w:type="dxa"/>
            <w:vAlign w:val="center"/>
          </w:tcPr>
          <w:p>
            <w:pPr>
              <w:spacing w:line="360" w:lineRule="auto"/>
              <w:jc w:val="center"/>
              <w:rPr>
                <w:rFonts w:ascii="宋体"/>
                <w:szCs w:val="21"/>
              </w:rPr>
            </w:pPr>
            <w:r>
              <w:rPr>
                <w:rFonts w:hint="eastAsia" w:ascii="宋体" w:hAnsi="宋体"/>
                <w:b/>
                <w:szCs w:val="21"/>
              </w:rPr>
              <w:t>评标标准</w:t>
            </w:r>
          </w:p>
        </w:tc>
        <w:tc>
          <w:tcPr>
            <w:tcW w:w="967" w:type="dxa"/>
            <w:vAlign w:val="center"/>
          </w:tcPr>
          <w:p>
            <w:pPr>
              <w:jc w:val="center"/>
              <w:rPr>
                <w:rFonts w:ascii="宋体" w:cs="宋体"/>
                <w:color w:val="FF0000"/>
                <w:szCs w:val="21"/>
              </w:rPr>
            </w:pPr>
            <w:r>
              <w:rPr>
                <w:rFonts w:hint="eastAsia" w:ascii="宋体" w:hAnsi="宋体"/>
                <w:b/>
                <w:szCs w:val="21"/>
              </w:rPr>
              <w:t>分值</w:t>
            </w:r>
          </w:p>
        </w:tc>
      </w:tr>
      <w:tr>
        <w:trPr>
          <w:trHeight w:val="567" w:hRule="atLeast"/>
          <w:jc w:val="center"/>
        </w:trPr>
        <w:tc>
          <w:tcPr>
            <w:tcW w:w="1441" w:type="dxa"/>
            <w:vAlign w:val="center"/>
          </w:tcPr>
          <w:p>
            <w:pPr>
              <w:spacing w:line="400" w:lineRule="exact"/>
              <w:jc w:val="center"/>
              <w:rPr>
                <w:rFonts w:ascii="仿宋" w:hAnsi="仿宋" w:eastAsia="仿宋"/>
                <w:szCs w:val="21"/>
              </w:rPr>
            </w:pPr>
            <w:r>
              <w:rPr>
                <w:rFonts w:hint="eastAsia" w:ascii="宋体" w:hAnsi="宋体" w:cs="宋体"/>
                <w:szCs w:val="21"/>
              </w:rPr>
              <w:t>服务方案</w:t>
            </w:r>
          </w:p>
        </w:tc>
        <w:tc>
          <w:tcPr>
            <w:tcW w:w="6558" w:type="dxa"/>
            <w:vAlign w:val="center"/>
          </w:tcPr>
          <w:p>
            <w:pPr>
              <w:spacing w:line="360" w:lineRule="auto"/>
              <w:rPr>
                <w:rFonts w:ascii="宋体"/>
                <w:szCs w:val="21"/>
              </w:rPr>
            </w:pPr>
            <w:r>
              <w:rPr>
                <w:rFonts w:hint="eastAsia" w:ascii="宋体" w:hAnsi="宋体"/>
                <w:szCs w:val="21"/>
              </w:rPr>
              <w:t>评标委员会根据各投标人服务方案的内容是否详实完整可行，至少应包括：质量控制、保障措施、技术档案管理制度、风险控制制度。</w:t>
            </w:r>
          </w:p>
          <w:p>
            <w:pPr>
              <w:spacing w:line="360" w:lineRule="auto"/>
              <w:rPr>
                <w:rFonts w:ascii="宋体"/>
                <w:szCs w:val="21"/>
              </w:rPr>
            </w:pPr>
            <w:r>
              <w:rPr>
                <w:rFonts w:ascii="宋体" w:hAnsi="宋体"/>
                <w:szCs w:val="21"/>
              </w:rPr>
              <w:t>1</w:t>
            </w:r>
            <w:r>
              <w:rPr>
                <w:rFonts w:hint="eastAsia" w:ascii="宋体" w:hAnsi="宋体"/>
                <w:szCs w:val="21"/>
              </w:rPr>
              <w:t>、总体服务方案的内容详实完整、实际可行，</w:t>
            </w:r>
            <w:r>
              <w:rPr>
                <w:rFonts w:hint="eastAsia"/>
                <w:color w:val="000000"/>
                <w:szCs w:val="21"/>
              </w:rPr>
              <w:t>思路清楚，各服务要求齐全，制定的服务方案能够保证项目的顺利完成，得</w:t>
            </w:r>
            <w:r>
              <w:rPr>
                <w:rFonts w:hint="eastAsia"/>
                <w:color w:val="000000"/>
                <w:szCs w:val="21"/>
                <w:lang w:val="en-US" w:eastAsia="zh-CN"/>
              </w:rPr>
              <w:t>2</w:t>
            </w:r>
            <w:r>
              <w:rPr>
                <w:rFonts w:hint="eastAsia"/>
                <w:color w:val="000000"/>
                <w:szCs w:val="21"/>
              </w:rPr>
              <w:t>分，仅为简单概括描述的得</w:t>
            </w:r>
            <w:r>
              <w:rPr>
                <w:color w:val="000000"/>
                <w:szCs w:val="21"/>
              </w:rPr>
              <w:t>1</w:t>
            </w:r>
            <w:r>
              <w:rPr>
                <w:rFonts w:hint="eastAsia"/>
                <w:color w:val="000000"/>
                <w:szCs w:val="21"/>
              </w:rPr>
              <w:t>分，缺少不得分；</w:t>
            </w:r>
          </w:p>
          <w:p>
            <w:pPr>
              <w:spacing w:line="360" w:lineRule="auto"/>
              <w:rPr>
                <w:rFonts w:ascii="宋体"/>
                <w:szCs w:val="21"/>
              </w:rPr>
            </w:pPr>
            <w:r>
              <w:rPr>
                <w:rFonts w:ascii="宋体" w:hAnsi="宋体"/>
                <w:szCs w:val="21"/>
              </w:rPr>
              <w:t>2</w:t>
            </w:r>
            <w:r>
              <w:rPr>
                <w:rFonts w:hint="eastAsia" w:ascii="宋体" w:hAnsi="宋体"/>
                <w:szCs w:val="21"/>
              </w:rPr>
              <w:t>、质量控制：针对本项目质量要求，制定出实现质量目标的具体保证措施，并根据工作内容、重点和难点，进行分析并制定出相应的处理方法，</w:t>
            </w:r>
            <w:r>
              <w:rPr>
                <w:rFonts w:hint="eastAsia"/>
                <w:color w:val="000000"/>
                <w:szCs w:val="21"/>
              </w:rPr>
              <w:t>得</w:t>
            </w:r>
            <w:r>
              <w:rPr>
                <w:rFonts w:ascii="宋体" w:hAnsi="宋体"/>
                <w:szCs w:val="21"/>
              </w:rPr>
              <w:t>2</w:t>
            </w:r>
            <w:r>
              <w:rPr>
                <w:rFonts w:hint="eastAsia" w:ascii="宋体" w:hAnsi="宋体"/>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pPr>
              <w:spacing w:line="360" w:lineRule="auto"/>
              <w:rPr>
                <w:rFonts w:ascii="宋体"/>
                <w:szCs w:val="21"/>
              </w:rPr>
            </w:pPr>
            <w:r>
              <w:rPr>
                <w:rFonts w:ascii="宋体" w:hAnsi="宋体"/>
                <w:szCs w:val="21"/>
              </w:rPr>
              <w:t>3</w:t>
            </w:r>
            <w:r>
              <w:rPr>
                <w:rFonts w:hint="eastAsia" w:ascii="宋体" w:hAnsi="宋体"/>
                <w:szCs w:val="21"/>
              </w:rPr>
              <w:t>、保障措施：</w:t>
            </w:r>
            <w:r>
              <w:rPr>
                <w:rFonts w:hint="eastAsia"/>
                <w:color w:val="000000"/>
              </w:rPr>
              <w:t>对</w:t>
            </w:r>
            <w:r>
              <w:rPr>
                <w:rFonts w:hint="eastAsia" w:ascii="宋体" w:hAnsi="宋体"/>
                <w:szCs w:val="21"/>
                <w:lang w:eastAsia="zh-CN"/>
              </w:rPr>
              <w:t>财务检查、财政资金检查项目监督检查、政府投资简本建设项目竣工财务决算审核</w:t>
            </w:r>
            <w:r>
              <w:rPr>
                <w:rFonts w:hint="eastAsia"/>
                <w:color w:val="000000"/>
              </w:rPr>
              <w:t>工作质量保证措施、时间进度管理措施、组织保障措施详细说明的，</w:t>
            </w:r>
            <w:r>
              <w:rPr>
                <w:rFonts w:hint="eastAsia"/>
                <w:color w:val="000000"/>
                <w:szCs w:val="21"/>
              </w:rPr>
              <w:t>得</w:t>
            </w:r>
            <w:r>
              <w:rPr>
                <w:rFonts w:ascii="宋体" w:hAnsi="宋体"/>
                <w:szCs w:val="21"/>
              </w:rPr>
              <w:t>2</w:t>
            </w:r>
            <w:r>
              <w:rPr>
                <w:rFonts w:hint="eastAsia" w:ascii="宋体" w:hAnsi="宋体"/>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pPr>
              <w:spacing w:line="360" w:lineRule="auto"/>
              <w:rPr>
                <w:rFonts w:ascii="宋体"/>
                <w:szCs w:val="21"/>
              </w:rPr>
            </w:pPr>
            <w:r>
              <w:rPr>
                <w:rFonts w:ascii="宋体" w:hAnsi="宋体"/>
                <w:szCs w:val="21"/>
              </w:rPr>
              <w:t>4</w:t>
            </w:r>
            <w:r>
              <w:rPr>
                <w:rFonts w:hint="eastAsia" w:ascii="宋体" w:hAnsi="宋体"/>
                <w:szCs w:val="21"/>
              </w:rPr>
              <w:t>、技术档案管理制度：有</w:t>
            </w:r>
            <w:r>
              <w:rPr>
                <w:rFonts w:hint="eastAsia"/>
                <w:color w:val="000000"/>
              </w:rPr>
              <w:t>完善档案的收集、整理、保管、利用和鉴定销毁等管理制度，并采取可靠的安全防护技术和措施，保证档案的真</w:t>
            </w:r>
            <w:r>
              <w:rPr>
                <w:rFonts w:hint="eastAsia" w:ascii="宋体" w:hAnsi="宋体"/>
                <w:szCs w:val="21"/>
              </w:rPr>
              <w:t>实、完整、可用、安全的管理制度，得</w:t>
            </w:r>
            <w:r>
              <w:rPr>
                <w:rFonts w:ascii="宋体" w:hAnsi="宋体"/>
                <w:szCs w:val="21"/>
              </w:rPr>
              <w:t>2</w:t>
            </w:r>
            <w:r>
              <w:rPr>
                <w:rFonts w:hint="eastAsia" w:ascii="宋体" w:hAnsi="宋体"/>
                <w:szCs w:val="21"/>
              </w:rPr>
              <w:t>分，仅为简单概括描述的得</w:t>
            </w:r>
            <w:r>
              <w:rPr>
                <w:rFonts w:ascii="宋体" w:hAnsi="宋体"/>
                <w:szCs w:val="21"/>
              </w:rPr>
              <w:t>1</w:t>
            </w:r>
            <w:r>
              <w:rPr>
                <w:rFonts w:hint="eastAsia" w:ascii="宋体" w:hAnsi="宋体"/>
                <w:szCs w:val="21"/>
              </w:rPr>
              <w:t>分，缺少不得分；</w:t>
            </w:r>
          </w:p>
          <w:p>
            <w:pPr>
              <w:spacing w:line="360" w:lineRule="auto"/>
              <w:rPr>
                <w:rFonts w:ascii="宋体"/>
                <w:szCs w:val="21"/>
              </w:rPr>
            </w:pPr>
            <w:r>
              <w:rPr>
                <w:rFonts w:ascii="宋体" w:hAnsi="宋体"/>
                <w:szCs w:val="21"/>
              </w:rPr>
              <w:t>5</w:t>
            </w:r>
            <w:r>
              <w:rPr>
                <w:rFonts w:hint="eastAsia" w:ascii="宋体" w:hAnsi="宋体"/>
                <w:szCs w:val="21"/>
              </w:rPr>
              <w:t>、风险控制制度：对项目风险的识别及应对有详细方案和措施的，得</w:t>
            </w:r>
            <w:r>
              <w:rPr>
                <w:rFonts w:ascii="宋体" w:hAnsi="宋体"/>
                <w:szCs w:val="21"/>
              </w:rPr>
              <w:t>2</w:t>
            </w:r>
            <w:r>
              <w:rPr>
                <w:rFonts w:hint="eastAsia" w:ascii="宋体" w:hAnsi="宋体"/>
                <w:szCs w:val="21"/>
              </w:rPr>
              <w:t>分，仅为简单概括描述的得</w:t>
            </w:r>
            <w:r>
              <w:rPr>
                <w:rFonts w:ascii="宋体" w:hAnsi="宋体"/>
                <w:szCs w:val="21"/>
              </w:rPr>
              <w:t>1</w:t>
            </w:r>
            <w:r>
              <w:rPr>
                <w:rFonts w:hint="eastAsia" w:ascii="宋体" w:hAnsi="宋体"/>
                <w:szCs w:val="21"/>
              </w:rPr>
              <w:t>分，缺少不得分；</w:t>
            </w:r>
          </w:p>
          <w:p>
            <w:pPr>
              <w:spacing w:line="360" w:lineRule="auto"/>
              <w:rPr>
                <w:rFonts w:ascii="宋体"/>
                <w:szCs w:val="21"/>
              </w:rPr>
            </w:pPr>
            <w:r>
              <w:rPr>
                <w:rFonts w:ascii="宋体" w:hAnsi="宋体"/>
                <w:szCs w:val="21"/>
              </w:rPr>
              <w:t>6</w:t>
            </w:r>
            <w:r>
              <w:rPr>
                <w:rFonts w:hint="eastAsia" w:ascii="宋体" w:hAnsi="宋体"/>
                <w:szCs w:val="21"/>
              </w:rPr>
              <w:t>、有</w:t>
            </w:r>
            <w:r>
              <w:rPr>
                <w:rFonts w:hint="eastAsia" w:ascii="宋体" w:hAnsi="宋体"/>
              </w:rPr>
              <w:t>后续服务及其它优化服务方案、违约责任、经济赔偿方案的，得</w:t>
            </w:r>
            <w:r>
              <w:rPr>
                <w:rFonts w:ascii="宋体" w:hAnsi="宋体"/>
              </w:rPr>
              <w:t>2</w:t>
            </w:r>
            <w:r>
              <w:rPr>
                <w:rFonts w:hint="eastAsia" w:ascii="宋体" w:hAnsi="宋体"/>
              </w:rPr>
              <w:t>分，</w:t>
            </w:r>
            <w:r>
              <w:rPr>
                <w:rFonts w:hint="eastAsia" w:ascii="宋体" w:hAnsi="宋体"/>
                <w:szCs w:val="21"/>
              </w:rPr>
              <w:t>仅为简单概括描述的得</w:t>
            </w:r>
            <w:r>
              <w:rPr>
                <w:rFonts w:ascii="宋体" w:hAnsi="宋体"/>
                <w:szCs w:val="21"/>
              </w:rPr>
              <w:t>1</w:t>
            </w:r>
            <w:r>
              <w:rPr>
                <w:rFonts w:hint="eastAsia" w:ascii="宋体" w:hAnsi="宋体"/>
                <w:szCs w:val="21"/>
              </w:rPr>
              <w:t>分，缺少不得分。</w:t>
            </w:r>
          </w:p>
        </w:tc>
        <w:tc>
          <w:tcPr>
            <w:tcW w:w="967" w:type="dxa"/>
            <w:vAlign w:val="center"/>
          </w:tcPr>
          <w:p>
            <w:pPr>
              <w:jc w:val="center"/>
              <w:rPr>
                <w:rFonts w:ascii="仿宋" w:hAnsi="仿宋" w:eastAsia="仿宋"/>
                <w:color w:val="FF0000"/>
                <w:szCs w:val="21"/>
                <w:u w:val="single"/>
              </w:rPr>
            </w:pPr>
            <w:r>
              <w:rPr>
                <w:rFonts w:ascii="宋体" w:hAnsi="宋体" w:cs="宋体"/>
                <w:szCs w:val="21"/>
              </w:rPr>
              <w:t>1</w:t>
            </w:r>
            <w:r>
              <w:rPr>
                <w:rFonts w:hint="eastAsia" w:ascii="宋体" w:hAnsi="宋体" w:cs="宋体"/>
                <w:szCs w:val="21"/>
                <w:lang w:val="en-US" w:eastAsia="zh-CN"/>
              </w:rPr>
              <w:t>2</w:t>
            </w:r>
            <w:r>
              <w:rPr>
                <w:rFonts w:hint="eastAsia" w:ascii="宋体" w:hAnsi="宋体" w:cs="宋体"/>
                <w:szCs w:val="21"/>
              </w:rPr>
              <w:t>分</w:t>
            </w:r>
          </w:p>
        </w:tc>
      </w:tr>
      <w:tr>
        <w:trPr>
          <w:trHeight w:val="1226" w:hRule="atLeast"/>
          <w:jc w:val="center"/>
        </w:trPr>
        <w:tc>
          <w:tcPr>
            <w:tcW w:w="1441" w:type="dxa"/>
            <w:vAlign w:val="center"/>
          </w:tcPr>
          <w:p>
            <w:pPr>
              <w:spacing w:line="400" w:lineRule="exact"/>
              <w:jc w:val="center"/>
              <w:rPr>
                <w:rFonts w:ascii="宋体" w:cs="宋体"/>
                <w:szCs w:val="21"/>
              </w:rPr>
            </w:pPr>
            <w:r>
              <w:rPr>
                <w:rFonts w:hint="eastAsia" w:ascii="宋体" w:hAnsi="宋体" w:cs="宋体"/>
                <w:szCs w:val="21"/>
              </w:rPr>
              <w:t>技术支持和本地化全方位服务响应</w:t>
            </w:r>
          </w:p>
        </w:tc>
        <w:tc>
          <w:tcPr>
            <w:tcW w:w="6558" w:type="dxa"/>
            <w:vAlign w:val="center"/>
          </w:tcPr>
          <w:p>
            <w:pPr>
              <w:spacing w:line="360" w:lineRule="auto"/>
              <w:rPr>
                <w:rFonts w:hint="eastAsia" w:ascii="宋体" w:hAnsi="宋体"/>
                <w:szCs w:val="21"/>
              </w:rPr>
            </w:pPr>
            <w:r>
              <w:rPr>
                <w:rFonts w:hint="eastAsia" w:ascii="宋体" w:hAnsi="宋体"/>
                <w:bCs/>
                <w:szCs w:val="21"/>
              </w:rPr>
              <w:t>投标人在方案中是否承诺在中标后入库服务期两年内提供</w:t>
            </w:r>
            <w:r>
              <w:rPr>
                <w:rFonts w:ascii="宋体" w:hAnsi="宋体"/>
                <w:bCs/>
                <w:szCs w:val="21"/>
              </w:rPr>
              <w:t>7</w:t>
            </w:r>
            <w:r>
              <w:rPr>
                <w:rFonts w:hint="eastAsia" w:ascii="宋体" w:hAnsi="宋体"/>
                <w:bCs/>
                <w:szCs w:val="21"/>
              </w:rPr>
              <w:t>×</w:t>
            </w:r>
            <w:r>
              <w:rPr>
                <w:rFonts w:ascii="宋体" w:hAnsi="宋体"/>
                <w:bCs/>
                <w:szCs w:val="21"/>
              </w:rPr>
              <w:t>24</w:t>
            </w:r>
            <w:r>
              <w:rPr>
                <w:rFonts w:hint="eastAsia" w:ascii="宋体" w:hAnsi="宋体"/>
                <w:bCs/>
                <w:szCs w:val="21"/>
              </w:rPr>
              <w:t>小时技术支持和项目勘验现场服务；是否承诺在合同执行过程中在许昌</w:t>
            </w:r>
            <w:r>
              <w:rPr>
                <w:rFonts w:hint="eastAsia" w:ascii="宋体" w:hAnsi="宋体" w:cs="宋体"/>
                <w:szCs w:val="21"/>
              </w:rPr>
              <w:t>拟投入本项目注册</w:t>
            </w:r>
            <w:r>
              <w:rPr>
                <w:rFonts w:hint="eastAsia" w:ascii="宋体" w:hAnsi="宋体" w:cs="宋体"/>
                <w:szCs w:val="21"/>
                <w:lang w:eastAsia="zh-CN"/>
              </w:rPr>
              <w:t>会计</w:t>
            </w:r>
            <w:r>
              <w:rPr>
                <w:rFonts w:hint="eastAsia" w:ascii="宋体" w:hAnsi="宋体" w:cs="宋体"/>
                <w:szCs w:val="21"/>
              </w:rPr>
              <w:t>师、工作人员为</w:t>
            </w:r>
            <w:r>
              <w:rPr>
                <w:rFonts w:hint="eastAsia" w:ascii="宋体" w:hAnsi="宋体"/>
                <w:bCs/>
                <w:szCs w:val="21"/>
              </w:rPr>
              <w:t>常驻人员；是否在许昌设有相关办事机构</w:t>
            </w:r>
            <w:r>
              <w:rPr>
                <w:rFonts w:hint="eastAsia" w:ascii="宋体" w:hAnsi="宋体"/>
                <w:szCs w:val="21"/>
              </w:rPr>
              <w:t>（提供相关证明材料如不动产登记证书或房产证或租赁合同等）；</w:t>
            </w:r>
            <w:r>
              <w:rPr>
                <w:rFonts w:hint="eastAsia" w:ascii="宋体" w:hAnsi="宋体"/>
                <w:bCs/>
                <w:szCs w:val="21"/>
              </w:rPr>
              <w:t>在用户提出服务需求后，是否能够及时做出响应迅速到达现场（即</w:t>
            </w:r>
            <w:r>
              <w:rPr>
                <w:rFonts w:hint="eastAsia" w:ascii="宋体" w:hAnsi="宋体"/>
                <w:szCs w:val="21"/>
              </w:rPr>
              <w:t>响应时间）并有具体措施等进行打分。</w:t>
            </w:r>
          </w:p>
          <w:p>
            <w:pPr>
              <w:spacing w:line="360" w:lineRule="auto"/>
              <w:rPr>
                <w:rFonts w:hint="eastAsia" w:ascii="宋体" w:hAnsi="宋体"/>
                <w:szCs w:val="21"/>
              </w:rPr>
            </w:pPr>
            <w:r>
              <w:rPr>
                <w:rFonts w:hint="eastAsia" w:ascii="宋体" w:hAnsi="宋体"/>
                <w:szCs w:val="21"/>
              </w:rPr>
              <w:t>一档：在许昌设置有办事机构，在方案中承诺提供7×24小时技术支持和项目勘验现场服务并且派常驻人员在半小时内响应得8分；</w:t>
            </w:r>
          </w:p>
          <w:p>
            <w:pPr>
              <w:spacing w:line="360" w:lineRule="auto"/>
              <w:rPr>
                <w:rFonts w:hint="eastAsia" w:ascii="宋体" w:hAnsi="宋体"/>
                <w:szCs w:val="21"/>
              </w:rPr>
            </w:pPr>
            <w:r>
              <w:rPr>
                <w:rFonts w:hint="eastAsia" w:ascii="宋体" w:hAnsi="宋体"/>
                <w:szCs w:val="21"/>
              </w:rPr>
              <w:t>二档：在许昌设置有办事机构，在方案中承诺提供7×24小时技术支持和项目勘验现场服务并且并且派常驻人员在一小时内响应得5分；</w:t>
            </w:r>
          </w:p>
          <w:p>
            <w:pPr>
              <w:spacing w:line="360" w:lineRule="auto"/>
              <w:rPr>
                <w:rFonts w:hint="eastAsia" w:ascii="宋体" w:hAnsi="宋体"/>
                <w:szCs w:val="21"/>
              </w:rPr>
            </w:pPr>
            <w:r>
              <w:rPr>
                <w:rFonts w:hint="eastAsia" w:ascii="宋体" w:hAnsi="宋体"/>
                <w:szCs w:val="21"/>
              </w:rPr>
              <w:t>三挡：在许昌无设置办事机构，但在方案中承诺提供7×24小时技术支持和项目勘验现场服务并且并且派常驻人员在一小时内响应得2分；</w:t>
            </w:r>
          </w:p>
          <w:p>
            <w:pPr>
              <w:spacing w:line="360" w:lineRule="auto"/>
              <w:rPr>
                <w:rFonts w:hint="eastAsia" w:ascii="宋体" w:hAnsi="宋体"/>
                <w:szCs w:val="21"/>
              </w:rPr>
            </w:pPr>
            <w:r>
              <w:rPr>
                <w:rFonts w:hint="eastAsia" w:ascii="宋体" w:hAnsi="宋体"/>
                <w:szCs w:val="21"/>
              </w:rPr>
              <w:t>无承诺的不得分。</w:t>
            </w:r>
          </w:p>
          <w:p>
            <w:pPr>
              <w:spacing w:line="360" w:lineRule="auto"/>
              <w:rPr>
                <w:rFonts w:ascii="宋体"/>
                <w:bCs/>
                <w:szCs w:val="21"/>
              </w:rPr>
            </w:pPr>
            <w:r>
              <w:rPr>
                <w:rFonts w:hint="eastAsia" w:ascii="宋体" w:hAnsi="宋体"/>
                <w:b/>
                <w:bCs/>
                <w:szCs w:val="21"/>
              </w:rPr>
              <w:t>（“响应时间”是指在项目委托人提出服务需求后，投标人从</w:t>
            </w:r>
            <w:r>
              <w:rPr>
                <w:rFonts w:hint="eastAsia" w:ascii="宋体" w:hAnsi="宋体"/>
                <w:b/>
                <w:bCs/>
                <w:szCs w:val="21"/>
                <w:lang w:eastAsia="zh-CN"/>
              </w:rPr>
              <w:t>接到需求</w:t>
            </w:r>
            <w:r>
              <w:rPr>
                <w:rFonts w:hint="eastAsia" w:ascii="宋体" w:hAnsi="宋体"/>
                <w:b/>
                <w:bCs/>
                <w:szCs w:val="21"/>
              </w:rPr>
              <w:t>做出响应时至到达现场时的时间）</w:t>
            </w:r>
          </w:p>
        </w:tc>
        <w:tc>
          <w:tcPr>
            <w:tcW w:w="967" w:type="dxa"/>
            <w:vAlign w:val="center"/>
          </w:tcPr>
          <w:p>
            <w:pPr>
              <w:jc w:val="center"/>
              <w:rPr>
                <w:rFonts w:ascii="宋体" w:cs="宋体"/>
                <w:color w:val="FF0000"/>
                <w:szCs w:val="21"/>
              </w:rPr>
            </w:pPr>
            <w:r>
              <w:rPr>
                <w:rFonts w:ascii="宋体" w:hAnsi="宋体" w:cs="宋体"/>
                <w:szCs w:val="21"/>
              </w:rPr>
              <w:t>8</w:t>
            </w:r>
            <w:r>
              <w:rPr>
                <w:rFonts w:hint="eastAsia" w:ascii="宋体" w:hAnsi="宋体" w:cs="宋体"/>
                <w:szCs w:val="21"/>
              </w:rPr>
              <w:t>分</w:t>
            </w:r>
          </w:p>
        </w:tc>
      </w:tr>
    </w:tbl>
    <w:p>
      <w:pPr>
        <w:pStyle w:val="2"/>
        <w:spacing w:line="360" w:lineRule="auto"/>
        <w:ind w:firstLine="422" w:firstLineChars="200"/>
        <w:contextualSpacing/>
        <w:rPr>
          <w:rFonts w:hint="eastAsia" w:ascii="宋体" w:hAnsi="宋体" w:cs="仿宋_GB2312"/>
          <w:b/>
          <w:sz w:val="21"/>
          <w:szCs w:val="21"/>
          <w:lang w:val="en-US" w:eastAsia="zh-CN"/>
        </w:rPr>
      </w:pPr>
    </w:p>
    <w:p>
      <w:pPr>
        <w:pStyle w:val="2"/>
        <w:spacing w:line="360" w:lineRule="auto"/>
        <w:ind w:firstLine="422" w:firstLineChars="200"/>
        <w:contextualSpacing/>
        <w:rPr>
          <w:rFonts w:hint="eastAsia" w:ascii="宋体" w:hAnsi="宋体" w:cs="仿宋_GB2312"/>
          <w:b/>
          <w:sz w:val="21"/>
          <w:szCs w:val="21"/>
          <w:lang w:val="en-US" w:eastAsia="zh-CN"/>
        </w:rPr>
      </w:pPr>
      <w:r>
        <w:rPr>
          <w:rFonts w:hint="eastAsia" w:ascii="宋体" w:hAnsi="宋体" w:cs="仿宋_GB2312"/>
          <w:b/>
          <w:sz w:val="21"/>
          <w:szCs w:val="21"/>
          <w:lang w:val="en-US" w:eastAsia="zh-CN"/>
        </w:rPr>
        <w:t>B包：B类会计事务所</w:t>
      </w:r>
    </w:p>
    <w:tbl>
      <w:tblPr>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6558"/>
        <w:gridCol w:w="967"/>
      </w:tblGrid>
      <w:tr>
        <w:trPr>
          <w:trHeight w:val="900" w:hRule="atLeast"/>
          <w:jc w:val="center"/>
        </w:trPr>
        <w:tc>
          <w:tcPr>
            <w:tcW w:w="1441" w:type="dxa"/>
            <w:vAlign w:val="center"/>
          </w:tcPr>
          <w:p>
            <w:pPr>
              <w:spacing w:line="360" w:lineRule="auto"/>
              <w:jc w:val="center"/>
              <w:rPr>
                <w:rFonts w:ascii="宋体"/>
                <w:szCs w:val="21"/>
              </w:rPr>
            </w:pPr>
            <w:r>
              <w:rPr>
                <w:rFonts w:hint="eastAsia" w:ascii="宋体" w:hAnsi="宋体"/>
                <w:szCs w:val="21"/>
              </w:rPr>
              <w:t>分值构成</w:t>
            </w:r>
          </w:p>
          <w:p>
            <w:pPr>
              <w:spacing w:line="360" w:lineRule="auto"/>
              <w:jc w:val="center"/>
              <w:rPr>
                <w:rFonts w:ascii="宋体"/>
                <w:szCs w:val="21"/>
              </w:rPr>
            </w:pPr>
            <w:r>
              <w:rPr>
                <w:rFonts w:ascii="宋体" w:hAnsi="宋体"/>
                <w:szCs w:val="21"/>
              </w:rPr>
              <w:t>(</w:t>
            </w:r>
            <w:r>
              <w:rPr>
                <w:rFonts w:hint="eastAsia" w:ascii="宋体" w:hAnsi="宋体"/>
                <w:szCs w:val="21"/>
              </w:rPr>
              <w:t>总分</w:t>
            </w:r>
            <w:r>
              <w:rPr>
                <w:rFonts w:ascii="宋体" w:hAnsi="宋体"/>
                <w:szCs w:val="21"/>
              </w:rPr>
              <w:t>100</w:t>
            </w:r>
            <w:r>
              <w:rPr>
                <w:rFonts w:hint="eastAsia" w:ascii="宋体" w:hAnsi="宋体"/>
                <w:szCs w:val="21"/>
              </w:rPr>
              <w:t>分</w:t>
            </w:r>
            <w:r>
              <w:rPr>
                <w:rFonts w:ascii="宋体" w:hAnsi="宋体"/>
                <w:szCs w:val="21"/>
              </w:rPr>
              <w:t>)</w:t>
            </w:r>
          </w:p>
        </w:tc>
        <w:tc>
          <w:tcPr>
            <w:tcW w:w="7525" w:type="dxa"/>
            <w:gridSpan w:val="2"/>
            <w:vAlign w:val="center"/>
          </w:tcPr>
          <w:p>
            <w:pPr>
              <w:spacing w:line="360" w:lineRule="auto"/>
              <w:jc w:val="center"/>
              <w:rPr>
                <w:rFonts w:ascii="宋体"/>
                <w:szCs w:val="21"/>
              </w:rPr>
            </w:pPr>
            <w:r>
              <w:rPr>
                <w:rFonts w:hint="eastAsia" w:ascii="宋体" w:hAnsi="宋体"/>
                <w:szCs w:val="21"/>
              </w:rPr>
              <w:t>价格分值：</w:t>
            </w:r>
            <w:r>
              <w:rPr>
                <w:rFonts w:ascii="宋体" w:hAnsi="宋体"/>
                <w:szCs w:val="21"/>
                <w:u w:val="single"/>
              </w:rPr>
              <w:t xml:space="preserve">   10   </w:t>
            </w:r>
            <w:r>
              <w:rPr>
                <w:rFonts w:hint="eastAsia" w:ascii="宋体" w:hAnsi="宋体"/>
                <w:szCs w:val="21"/>
              </w:rPr>
              <w:t>分</w:t>
            </w:r>
          </w:p>
          <w:p>
            <w:pPr>
              <w:spacing w:line="360" w:lineRule="auto"/>
              <w:jc w:val="center"/>
              <w:rPr>
                <w:rFonts w:ascii="宋体"/>
                <w:szCs w:val="21"/>
              </w:rPr>
            </w:pPr>
            <w:r>
              <w:rPr>
                <w:rFonts w:hint="eastAsia" w:ascii="宋体" w:hAnsi="宋体"/>
                <w:szCs w:val="21"/>
              </w:rPr>
              <w:t>商务部分：</w:t>
            </w:r>
            <w:r>
              <w:rPr>
                <w:rFonts w:ascii="宋体" w:hAnsi="宋体"/>
                <w:szCs w:val="21"/>
                <w:u w:val="single"/>
              </w:rPr>
              <w:t xml:space="preserve">   </w:t>
            </w:r>
            <w:r>
              <w:rPr>
                <w:rFonts w:hint="eastAsia" w:ascii="宋体" w:hAnsi="宋体"/>
                <w:szCs w:val="21"/>
                <w:u w:val="single"/>
                <w:lang w:val="en-US" w:eastAsia="zh-CN"/>
              </w:rPr>
              <w:t>70</w:t>
            </w:r>
            <w:r>
              <w:rPr>
                <w:rFonts w:ascii="宋体" w:hAnsi="宋体"/>
                <w:szCs w:val="21"/>
                <w:u w:val="single"/>
              </w:rPr>
              <w:t xml:space="preserve">   </w:t>
            </w:r>
            <w:r>
              <w:rPr>
                <w:rFonts w:hint="eastAsia" w:ascii="宋体" w:hAnsi="宋体"/>
                <w:szCs w:val="21"/>
              </w:rPr>
              <w:t>分</w:t>
            </w:r>
          </w:p>
          <w:p>
            <w:pPr>
              <w:spacing w:line="360" w:lineRule="auto"/>
              <w:jc w:val="center"/>
              <w:rPr>
                <w:rFonts w:ascii="宋体"/>
                <w:szCs w:val="21"/>
              </w:rPr>
            </w:pPr>
            <w:r>
              <w:rPr>
                <w:rFonts w:hint="eastAsia" w:ascii="宋体" w:hAnsi="宋体"/>
                <w:szCs w:val="21"/>
              </w:rPr>
              <w:t>技术部分：</w:t>
            </w:r>
            <w:r>
              <w:rPr>
                <w:rFonts w:ascii="宋体" w:hAnsi="宋体"/>
                <w:szCs w:val="21"/>
                <w:u w:val="single"/>
              </w:rPr>
              <w:t xml:space="preserve">   </w:t>
            </w:r>
            <w:r>
              <w:rPr>
                <w:rFonts w:hint="eastAsia" w:ascii="宋体" w:hAnsi="宋体"/>
                <w:szCs w:val="21"/>
                <w:u w:val="single"/>
                <w:lang w:val="en-US" w:eastAsia="zh-CN"/>
              </w:rPr>
              <w:t>20</w:t>
            </w:r>
            <w:r>
              <w:rPr>
                <w:rFonts w:ascii="宋体" w:hAnsi="宋体"/>
                <w:szCs w:val="21"/>
                <w:u w:val="single"/>
              </w:rPr>
              <w:t xml:space="preserve">   </w:t>
            </w:r>
            <w:r>
              <w:rPr>
                <w:rFonts w:hint="eastAsia" w:ascii="宋体" w:hAnsi="宋体"/>
                <w:szCs w:val="21"/>
              </w:rPr>
              <w:t>分</w:t>
            </w:r>
          </w:p>
        </w:tc>
      </w:tr>
      <w:tr>
        <w:trPr>
          <w:trHeight w:val="900" w:hRule="atLeast"/>
          <w:jc w:val="center"/>
        </w:trPr>
        <w:tc>
          <w:tcPr>
            <w:tcW w:w="8966" w:type="dxa"/>
            <w:gridSpan w:val="3"/>
            <w:vAlign w:val="center"/>
          </w:tcPr>
          <w:p>
            <w:pPr>
              <w:spacing w:line="360" w:lineRule="auto"/>
              <w:jc w:val="center"/>
              <w:rPr>
                <w:rFonts w:ascii="宋体"/>
                <w:szCs w:val="21"/>
              </w:rPr>
            </w:pPr>
            <w:r>
              <w:rPr>
                <w:rFonts w:hint="eastAsia" w:ascii="宋体" w:hAnsi="宋体"/>
                <w:b/>
                <w:szCs w:val="21"/>
              </w:rPr>
              <w:t>价格部分（满分</w:t>
            </w:r>
            <w:r>
              <w:rPr>
                <w:rFonts w:ascii="宋体" w:hAnsi="宋体"/>
                <w:b/>
                <w:szCs w:val="21"/>
                <w:u w:val="single"/>
              </w:rPr>
              <w:t xml:space="preserve"> 10  </w:t>
            </w:r>
            <w:r>
              <w:rPr>
                <w:rFonts w:hint="eastAsia" w:ascii="宋体" w:hAnsi="宋体"/>
                <w:b/>
                <w:szCs w:val="21"/>
              </w:rPr>
              <w:t>分）</w:t>
            </w:r>
          </w:p>
        </w:tc>
      </w:tr>
      <w:tr>
        <w:trPr>
          <w:trHeight w:val="524" w:hRule="atLeast"/>
          <w:jc w:val="center"/>
        </w:trPr>
        <w:tc>
          <w:tcPr>
            <w:tcW w:w="1441" w:type="dxa"/>
            <w:vAlign w:val="center"/>
          </w:tcPr>
          <w:p>
            <w:pPr>
              <w:jc w:val="center"/>
              <w:rPr>
                <w:rFonts w:ascii="宋体"/>
                <w:b/>
                <w:szCs w:val="21"/>
              </w:rPr>
            </w:pPr>
            <w:r>
              <w:rPr>
                <w:rFonts w:hint="eastAsia" w:ascii="宋体" w:hAnsi="宋体"/>
                <w:b/>
                <w:szCs w:val="21"/>
              </w:rPr>
              <w:t>评分因素</w:t>
            </w:r>
          </w:p>
        </w:tc>
        <w:tc>
          <w:tcPr>
            <w:tcW w:w="6558" w:type="dxa"/>
            <w:vAlign w:val="center"/>
          </w:tcPr>
          <w:p>
            <w:pPr>
              <w:jc w:val="center"/>
              <w:rPr>
                <w:rFonts w:ascii="宋体"/>
                <w:b/>
                <w:szCs w:val="21"/>
              </w:rPr>
            </w:pPr>
            <w:r>
              <w:rPr>
                <w:rFonts w:hint="eastAsia" w:ascii="宋体" w:hAnsi="宋体"/>
                <w:b/>
                <w:szCs w:val="21"/>
              </w:rPr>
              <w:t>评标标准</w:t>
            </w:r>
          </w:p>
        </w:tc>
        <w:tc>
          <w:tcPr>
            <w:tcW w:w="967" w:type="dxa"/>
            <w:vAlign w:val="center"/>
          </w:tcPr>
          <w:p>
            <w:pPr>
              <w:jc w:val="center"/>
              <w:rPr>
                <w:rFonts w:ascii="宋体"/>
                <w:b/>
                <w:szCs w:val="21"/>
              </w:rPr>
            </w:pPr>
            <w:r>
              <w:rPr>
                <w:rFonts w:hint="eastAsia" w:ascii="宋体" w:hAnsi="宋体"/>
                <w:b/>
                <w:szCs w:val="21"/>
              </w:rPr>
              <w:t>分值</w:t>
            </w:r>
          </w:p>
        </w:tc>
      </w:tr>
      <w:tr>
        <w:trPr>
          <w:trHeight w:val="1519" w:hRule="atLeast"/>
          <w:jc w:val="center"/>
        </w:trPr>
        <w:tc>
          <w:tcPr>
            <w:tcW w:w="1441" w:type="dxa"/>
            <w:vAlign w:val="center"/>
          </w:tcPr>
          <w:p>
            <w:pPr>
              <w:spacing w:line="360" w:lineRule="auto"/>
              <w:jc w:val="center"/>
              <w:rPr>
                <w:rFonts w:ascii="宋体"/>
                <w:szCs w:val="21"/>
              </w:rPr>
            </w:pPr>
            <w:r>
              <w:rPr>
                <w:rFonts w:hint="eastAsia" w:ascii="仿宋_GB2312" w:hAnsi="仿宋_GB2312" w:eastAsia="仿宋_GB2312" w:cs="仿宋_GB2312"/>
                <w:b/>
                <w:bCs/>
                <w:color w:val="FF0000"/>
                <w:kern w:val="0"/>
                <w:sz w:val="30"/>
                <w:szCs w:val="30"/>
              </w:rPr>
              <w:t>▲</w:t>
            </w:r>
            <w:r>
              <w:rPr>
                <w:rFonts w:hint="eastAsia" w:ascii="宋体" w:hAnsi="宋体"/>
                <w:szCs w:val="21"/>
              </w:rPr>
              <w:t>投标报价</w:t>
            </w:r>
          </w:p>
          <w:p>
            <w:pPr>
              <w:spacing w:line="360" w:lineRule="auto"/>
              <w:jc w:val="center"/>
              <w:rPr>
                <w:rFonts w:ascii="宋体"/>
                <w:szCs w:val="21"/>
              </w:rPr>
            </w:pPr>
            <w:r>
              <w:rPr>
                <w:rFonts w:hint="eastAsia" w:ascii="宋体" w:hAnsi="宋体"/>
                <w:szCs w:val="21"/>
              </w:rPr>
              <w:t>评分标准</w:t>
            </w:r>
          </w:p>
        </w:tc>
        <w:tc>
          <w:tcPr>
            <w:tcW w:w="6558" w:type="dxa"/>
            <w:vAlign w:val="center"/>
          </w:tcPr>
          <w:p>
            <w:pPr>
              <w:spacing w:line="360" w:lineRule="auto"/>
              <w:rPr>
                <w:rFonts w:ascii="宋体"/>
                <w:szCs w:val="21"/>
              </w:rPr>
            </w:pPr>
            <w:r>
              <w:rPr>
                <w:rFonts w:hint="eastAsia" w:ascii="宋体" w:hAnsi="宋体"/>
                <w:bCs/>
                <w:szCs w:val="21"/>
              </w:rPr>
              <w:t>投标人需针对本招标文件</w:t>
            </w:r>
            <w:r>
              <w:rPr>
                <w:rFonts w:hint="eastAsia" w:ascii="宋体" w:hAnsi="宋体"/>
                <w:bCs/>
                <w:szCs w:val="21"/>
                <w:lang w:eastAsia="zh-CN"/>
              </w:rPr>
              <w:t>中的</w:t>
            </w:r>
            <w:r>
              <w:rPr>
                <w:rFonts w:hint="eastAsia" w:ascii="宋体" w:hAnsi="宋体"/>
                <w:bCs/>
                <w:szCs w:val="21"/>
              </w:rPr>
              <w:t>《许昌市市级政府购买中介机构服务管理暂行办法（试行）</w:t>
            </w:r>
            <w:r>
              <w:rPr>
                <w:rFonts w:hint="eastAsia" w:ascii="宋体" w:hAnsi="宋体" w:cs="宋体"/>
                <w:color w:val="000000"/>
                <w:szCs w:val="21"/>
              </w:rPr>
              <w:t>》，提供</w:t>
            </w:r>
            <w:r>
              <w:rPr>
                <w:rFonts w:hint="eastAsia" w:ascii="宋体" w:hAnsi="宋体"/>
                <w:bCs/>
                <w:szCs w:val="21"/>
              </w:rPr>
              <w:t>收费按照该办法收取的承诺函，</w:t>
            </w:r>
            <w:r>
              <w:rPr>
                <w:rFonts w:hint="eastAsia" w:ascii="宋体" w:hAnsi="宋体"/>
                <w:bCs/>
                <w:szCs w:val="21"/>
                <w:lang w:eastAsia="zh-CN"/>
              </w:rPr>
              <w:t>并加盖单位公章，</w:t>
            </w:r>
            <w:r>
              <w:rPr>
                <w:rFonts w:hint="eastAsia" w:ascii="宋体" w:hAnsi="宋体"/>
                <w:bCs/>
                <w:szCs w:val="21"/>
              </w:rPr>
              <w:t>有承诺函得</w:t>
            </w:r>
            <w:r>
              <w:rPr>
                <w:rFonts w:ascii="宋体" w:hAnsi="宋体"/>
                <w:bCs/>
                <w:szCs w:val="21"/>
              </w:rPr>
              <w:t>10</w:t>
            </w:r>
            <w:r>
              <w:rPr>
                <w:rFonts w:hint="eastAsia" w:ascii="宋体" w:hAnsi="宋体"/>
                <w:bCs/>
                <w:szCs w:val="21"/>
              </w:rPr>
              <w:t>分，无承诺函不得分。</w:t>
            </w:r>
            <w:r>
              <w:rPr>
                <w:rFonts w:hint="eastAsia" w:ascii="宋体" w:hAnsi="宋体"/>
                <w:bCs/>
                <w:szCs w:val="21"/>
                <w:lang w:eastAsia="zh-CN"/>
              </w:rPr>
              <w:t>（</w:t>
            </w:r>
            <w:r>
              <w:rPr>
                <w:rFonts w:hint="eastAsia" w:ascii="宋体" w:hAnsi="宋体"/>
                <w:b/>
                <w:bCs w:val="0"/>
                <w:szCs w:val="21"/>
                <w:lang w:eastAsia="zh-CN"/>
              </w:rPr>
              <w:t>提供原件</w:t>
            </w:r>
            <w:r>
              <w:rPr>
                <w:rFonts w:hint="eastAsia" w:ascii="宋体" w:hAnsi="宋体"/>
                <w:bCs/>
                <w:szCs w:val="21"/>
                <w:lang w:eastAsia="zh-CN"/>
              </w:rPr>
              <w:t>）</w:t>
            </w:r>
          </w:p>
        </w:tc>
        <w:tc>
          <w:tcPr>
            <w:tcW w:w="967" w:type="dxa"/>
            <w:vAlign w:val="center"/>
          </w:tcPr>
          <w:p>
            <w:pPr>
              <w:jc w:val="center"/>
              <w:rPr>
                <w:rFonts w:ascii="宋体"/>
                <w:szCs w:val="21"/>
              </w:rPr>
            </w:pPr>
            <w:r>
              <w:rPr>
                <w:rFonts w:ascii="宋体" w:hAnsi="宋体"/>
                <w:szCs w:val="21"/>
              </w:rPr>
              <w:t>10</w:t>
            </w:r>
            <w:r>
              <w:rPr>
                <w:rFonts w:hint="eastAsia" w:ascii="宋体" w:hAnsi="宋体"/>
                <w:szCs w:val="21"/>
              </w:rPr>
              <w:t>分</w:t>
            </w:r>
          </w:p>
        </w:tc>
      </w:tr>
      <w:tr>
        <w:trPr>
          <w:trHeight w:val="749" w:hRule="atLeast"/>
          <w:jc w:val="center"/>
        </w:trPr>
        <w:tc>
          <w:tcPr>
            <w:tcW w:w="8966" w:type="dxa"/>
            <w:gridSpan w:val="3"/>
            <w:vAlign w:val="center"/>
          </w:tcPr>
          <w:p>
            <w:pPr>
              <w:jc w:val="center"/>
              <w:rPr>
                <w:rFonts w:ascii="宋体"/>
                <w:szCs w:val="21"/>
              </w:rPr>
            </w:pPr>
            <w:r>
              <w:rPr>
                <w:rFonts w:hint="eastAsia" w:ascii="宋体" w:hAnsi="宋体" w:cs="微软雅黑"/>
                <w:b/>
                <w:szCs w:val="21"/>
              </w:rPr>
              <w:t>商务</w:t>
            </w:r>
            <w:r>
              <w:rPr>
                <w:rFonts w:hint="eastAsia" w:ascii="宋体" w:hAnsi="宋体"/>
                <w:b/>
                <w:szCs w:val="21"/>
              </w:rPr>
              <w:t>部分（满分</w:t>
            </w:r>
            <w:r>
              <w:rPr>
                <w:rFonts w:ascii="宋体" w:hAnsi="宋体"/>
                <w:b/>
                <w:szCs w:val="21"/>
                <w:u w:val="single"/>
              </w:rPr>
              <w:t xml:space="preserve"> </w:t>
            </w:r>
            <w:r>
              <w:rPr>
                <w:rFonts w:hint="eastAsia" w:ascii="宋体" w:hAnsi="宋体"/>
                <w:b/>
                <w:szCs w:val="21"/>
                <w:u w:val="single"/>
                <w:lang w:val="en-US" w:eastAsia="zh-CN"/>
              </w:rPr>
              <w:t>70</w:t>
            </w:r>
            <w:r>
              <w:rPr>
                <w:rFonts w:ascii="宋体" w:hAnsi="宋体"/>
                <w:b/>
                <w:szCs w:val="21"/>
                <w:u w:val="single"/>
              </w:rPr>
              <w:t xml:space="preserve"> </w:t>
            </w:r>
            <w:r>
              <w:rPr>
                <w:rFonts w:hint="eastAsia" w:ascii="宋体" w:hAnsi="宋体"/>
                <w:b/>
                <w:szCs w:val="21"/>
              </w:rPr>
              <w:t>分）</w:t>
            </w:r>
          </w:p>
        </w:tc>
      </w:tr>
      <w:tr>
        <w:trPr>
          <w:trHeight w:val="691" w:hRule="atLeast"/>
          <w:jc w:val="center"/>
        </w:trPr>
        <w:tc>
          <w:tcPr>
            <w:tcW w:w="1441" w:type="dxa"/>
            <w:vAlign w:val="center"/>
          </w:tcPr>
          <w:p>
            <w:pPr>
              <w:spacing w:line="360" w:lineRule="auto"/>
              <w:jc w:val="center"/>
              <w:rPr>
                <w:rFonts w:ascii="宋体"/>
                <w:szCs w:val="21"/>
              </w:rPr>
            </w:pPr>
            <w:r>
              <w:rPr>
                <w:rFonts w:hint="eastAsia" w:ascii="宋体" w:hAnsi="宋体"/>
                <w:b/>
                <w:szCs w:val="21"/>
              </w:rPr>
              <w:t>评分因素</w:t>
            </w:r>
          </w:p>
        </w:tc>
        <w:tc>
          <w:tcPr>
            <w:tcW w:w="6558" w:type="dxa"/>
            <w:vAlign w:val="center"/>
          </w:tcPr>
          <w:p>
            <w:pPr>
              <w:spacing w:line="360" w:lineRule="auto"/>
              <w:jc w:val="center"/>
              <w:rPr>
                <w:rFonts w:ascii="宋体"/>
                <w:bCs/>
                <w:szCs w:val="21"/>
              </w:rPr>
            </w:pPr>
            <w:r>
              <w:rPr>
                <w:rFonts w:hint="eastAsia" w:ascii="宋体" w:hAnsi="宋体"/>
                <w:b/>
                <w:szCs w:val="21"/>
              </w:rPr>
              <w:t>评标标准</w:t>
            </w:r>
          </w:p>
        </w:tc>
        <w:tc>
          <w:tcPr>
            <w:tcW w:w="967" w:type="dxa"/>
            <w:vAlign w:val="center"/>
          </w:tcPr>
          <w:p>
            <w:pPr>
              <w:jc w:val="center"/>
              <w:rPr>
                <w:rFonts w:ascii="宋体"/>
                <w:szCs w:val="21"/>
              </w:rPr>
            </w:pPr>
            <w:r>
              <w:rPr>
                <w:rFonts w:hint="eastAsia" w:ascii="宋体" w:hAnsi="宋体"/>
                <w:b/>
                <w:szCs w:val="21"/>
              </w:rPr>
              <w:t>分值</w:t>
            </w:r>
          </w:p>
        </w:tc>
      </w:tr>
      <w:tr>
        <w:trPr>
          <w:trHeight w:val="590" w:hRule="atLeast"/>
          <w:jc w:val="center"/>
        </w:trPr>
        <w:tc>
          <w:tcPr>
            <w:tcW w:w="1441" w:type="dxa"/>
            <w:vAlign w:val="center"/>
          </w:tcPr>
          <w:p>
            <w:pPr>
              <w:spacing w:line="360" w:lineRule="exact"/>
              <w:jc w:val="center"/>
              <w:rPr>
                <w:rFonts w:ascii="宋体"/>
                <w:szCs w:val="21"/>
              </w:rPr>
            </w:pPr>
            <w:r>
              <w:rPr>
                <w:rFonts w:hint="eastAsia" w:ascii="宋体" w:hAnsi="宋体"/>
                <w:szCs w:val="21"/>
              </w:rPr>
              <w:t>信誉</w:t>
            </w:r>
          </w:p>
        </w:tc>
        <w:tc>
          <w:tcPr>
            <w:tcW w:w="6558" w:type="dxa"/>
            <w:vAlign w:val="center"/>
          </w:tcPr>
          <w:p>
            <w:pPr>
              <w:spacing w:line="360" w:lineRule="auto"/>
              <w:rPr>
                <w:rFonts w:hint="eastAsia" w:ascii="宋体" w:eastAsia="宋体"/>
                <w:szCs w:val="21"/>
                <w:lang w:eastAsia="zh-CN"/>
              </w:rPr>
            </w:pPr>
            <w:r>
              <w:rPr>
                <w:rFonts w:ascii="宋体" w:hAnsi="宋体"/>
                <w:szCs w:val="21"/>
              </w:rPr>
              <w:t>1</w:t>
            </w:r>
            <w:r>
              <w:rPr>
                <w:rFonts w:hint="eastAsia" w:ascii="宋体" w:hAnsi="宋体"/>
                <w:szCs w:val="21"/>
              </w:rPr>
              <w:t>、</w:t>
            </w:r>
            <w:r>
              <w:rPr>
                <w:rFonts w:hint="eastAsia" w:ascii="宋体" w:hAnsi="宋体"/>
                <w:szCs w:val="21"/>
                <w:highlight w:val="none"/>
              </w:rPr>
              <w:t>供应商提供2015年1月1日以来注册地市级（不包括县级市）及以上经社会信用体系建设主管部门认可的信用评级机构出具的</w:t>
            </w:r>
            <w:r>
              <w:rPr>
                <w:rFonts w:hint="eastAsia" w:ascii="宋体" w:hAnsi="宋体"/>
                <w:szCs w:val="21"/>
                <w:highlight w:val="none"/>
                <w:lang w:eastAsia="zh-CN"/>
              </w:rPr>
              <w:t>有效的</w:t>
            </w:r>
            <w:r>
              <w:rPr>
                <w:rFonts w:hint="eastAsia" w:ascii="宋体" w:hAnsi="宋体"/>
                <w:szCs w:val="21"/>
                <w:highlight w:val="none"/>
              </w:rPr>
              <w:t>企业信用报告，</w:t>
            </w:r>
            <w:r>
              <w:rPr>
                <w:rFonts w:hint="eastAsia" w:ascii="宋体" w:hAnsi="宋体"/>
                <w:szCs w:val="21"/>
              </w:rPr>
              <w:t>等级为</w:t>
            </w:r>
            <w:r>
              <w:rPr>
                <w:rFonts w:ascii="宋体" w:hAnsi="宋体"/>
                <w:szCs w:val="21"/>
              </w:rPr>
              <w:t>AAA</w:t>
            </w:r>
            <w:r>
              <w:rPr>
                <w:rFonts w:hint="eastAsia" w:ascii="宋体" w:hAnsi="宋体"/>
                <w:szCs w:val="21"/>
              </w:rPr>
              <w:t>级的得</w:t>
            </w:r>
            <w:r>
              <w:rPr>
                <w:rFonts w:ascii="宋体" w:hAnsi="宋体"/>
                <w:szCs w:val="21"/>
              </w:rPr>
              <w:t>3</w:t>
            </w:r>
            <w:r>
              <w:rPr>
                <w:rFonts w:hint="eastAsia" w:ascii="宋体" w:hAnsi="宋体"/>
                <w:szCs w:val="21"/>
              </w:rPr>
              <w:t>分；</w:t>
            </w:r>
            <w:r>
              <w:rPr>
                <w:rFonts w:ascii="宋体" w:hAnsi="宋体"/>
                <w:szCs w:val="21"/>
              </w:rPr>
              <w:t>AA</w:t>
            </w:r>
            <w:r>
              <w:rPr>
                <w:rFonts w:hint="eastAsia" w:ascii="宋体" w:hAnsi="宋体"/>
                <w:szCs w:val="21"/>
              </w:rPr>
              <w:t>级的得</w:t>
            </w:r>
            <w:r>
              <w:rPr>
                <w:rFonts w:ascii="宋体" w:hAnsi="宋体"/>
                <w:szCs w:val="21"/>
              </w:rPr>
              <w:t>2</w:t>
            </w:r>
            <w:r>
              <w:rPr>
                <w:rFonts w:hint="eastAsia" w:ascii="宋体" w:hAnsi="宋体"/>
                <w:szCs w:val="21"/>
              </w:rPr>
              <w:t>分；</w:t>
            </w:r>
            <w:r>
              <w:rPr>
                <w:rFonts w:ascii="宋体" w:hAnsi="宋体"/>
                <w:szCs w:val="21"/>
              </w:rPr>
              <w:t>A</w:t>
            </w:r>
            <w:r>
              <w:rPr>
                <w:rFonts w:hint="eastAsia" w:ascii="宋体" w:hAnsi="宋体"/>
                <w:szCs w:val="21"/>
              </w:rPr>
              <w:t>级的得</w:t>
            </w:r>
            <w:r>
              <w:rPr>
                <w:rFonts w:ascii="宋体" w:hAnsi="宋体"/>
                <w:szCs w:val="21"/>
              </w:rPr>
              <w:t>1</w:t>
            </w:r>
            <w:r>
              <w:rPr>
                <w:rFonts w:hint="eastAsia" w:ascii="宋体" w:hAnsi="宋体"/>
                <w:szCs w:val="21"/>
              </w:rPr>
              <w:t>分。</w:t>
            </w:r>
            <w:r>
              <w:rPr>
                <w:rFonts w:hint="eastAsia" w:ascii="宋体" w:hAnsi="宋体"/>
                <w:szCs w:val="21"/>
                <w:lang w:eastAsia="zh-CN"/>
              </w:rPr>
              <w:t>【</w:t>
            </w:r>
            <w:r>
              <w:rPr>
                <w:rFonts w:hint="eastAsia" w:ascii="宋体" w:hAnsi="宋体"/>
                <w:szCs w:val="21"/>
                <w:lang w:val="en-US" w:eastAsia="zh-CN"/>
              </w:rPr>
              <w:t>供应商在投标文件中提供：河南省信用建设促进会-信用河南网（www.xyhnw.com）或其他省、市信用网上公布的信用等级评级机构名单，截图证明或查询网址。</w:t>
            </w:r>
            <w:r>
              <w:rPr>
                <w:rFonts w:hint="eastAsia" w:ascii="宋体" w:hAnsi="宋体"/>
                <w:szCs w:val="21"/>
                <w:lang w:eastAsia="zh-CN"/>
              </w:rPr>
              <w:t>】</w:t>
            </w:r>
          </w:p>
          <w:p>
            <w:pPr>
              <w:tabs>
                <w:tab w:val="left" w:pos="3675"/>
              </w:tabs>
              <w:spacing w:line="360" w:lineRule="auto"/>
              <w:rPr>
                <w:rFonts w:hint="eastAsia" w:ascii="宋体" w:hAnsi="宋体"/>
                <w:szCs w:val="21"/>
              </w:rPr>
            </w:pPr>
            <w:r>
              <w:rPr>
                <w:rFonts w:ascii="宋体" w:hAnsi="宋体"/>
                <w:szCs w:val="21"/>
              </w:rPr>
              <w:t>2</w:t>
            </w:r>
            <w:r>
              <w:rPr>
                <w:rFonts w:hint="eastAsia" w:ascii="宋体" w:hAnsi="宋体"/>
                <w:szCs w:val="21"/>
              </w:rPr>
              <w:t>、投标人提供有效的</w:t>
            </w:r>
            <w:r>
              <w:rPr>
                <w:rFonts w:ascii="宋体" w:hAnsi="宋体"/>
                <w:szCs w:val="21"/>
              </w:rPr>
              <w:t>ISO900</w:t>
            </w:r>
            <w:r>
              <w:rPr>
                <w:rFonts w:hint="eastAsia" w:ascii="宋体" w:hAnsi="宋体"/>
                <w:szCs w:val="21"/>
                <w:lang w:val="en-US" w:eastAsia="zh-CN"/>
              </w:rPr>
              <w:t>1</w:t>
            </w:r>
            <w:r>
              <w:rPr>
                <w:rFonts w:hint="eastAsia" w:ascii="宋体" w:hAnsi="宋体"/>
                <w:szCs w:val="21"/>
              </w:rPr>
              <w:t>认证证书</w:t>
            </w:r>
            <w:r>
              <w:rPr>
                <w:rFonts w:hint="eastAsia" w:ascii="宋体" w:hAnsi="宋体"/>
                <w:szCs w:val="21"/>
                <w:lang w:val="en-US" w:eastAsia="zh-CN"/>
              </w:rPr>
              <w:t>和</w:t>
            </w:r>
            <w:r>
              <w:rPr>
                <w:rFonts w:hint="eastAsia" w:ascii="宋体" w:hAnsi="宋体"/>
                <w:szCs w:val="21"/>
              </w:rPr>
              <w:t>中国认证认可监督管理委员会网站上查询的截图证明</w:t>
            </w:r>
            <w:r>
              <w:rPr>
                <w:rFonts w:hint="eastAsia" w:ascii="宋体" w:hAnsi="宋体"/>
                <w:szCs w:val="21"/>
                <w:lang w:val="en-US" w:eastAsia="zh-CN"/>
              </w:rPr>
              <w:t>，</w:t>
            </w:r>
            <w:r>
              <w:rPr>
                <w:rFonts w:hint="eastAsia" w:ascii="宋体" w:hAnsi="宋体"/>
                <w:szCs w:val="21"/>
              </w:rPr>
              <w:t>得</w:t>
            </w:r>
            <w:r>
              <w:rPr>
                <w:rFonts w:ascii="宋体" w:hAnsi="宋体"/>
                <w:szCs w:val="21"/>
              </w:rPr>
              <w:t>2</w:t>
            </w:r>
            <w:r>
              <w:rPr>
                <w:rFonts w:hint="eastAsia" w:ascii="宋体" w:hAnsi="宋体"/>
                <w:szCs w:val="21"/>
              </w:rPr>
              <w:t>分。</w:t>
            </w:r>
          </w:p>
          <w:p>
            <w:pPr>
              <w:tabs>
                <w:tab w:val="left" w:pos="3675"/>
              </w:tabs>
              <w:spacing w:line="360" w:lineRule="auto"/>
              <w:rPr>
                <w:rFonts w:ascii="宋体"/>
                <w:szCs w:val="21"/>
              </w:rPr>
            </w:pPr>
            <w:r>
              <w:rPr>
                <w:rFonts w:hint="eastAsia" w:ascii="宋体" w:hAnsi="宋体"/>
                <w:szCs w:val="21"/>
                <w:lang w:eastAsia="zh-CN"/>
              </w:rPr>
              <w:t>【评标时需</w:t>
            </w:r>
            <w:r>
              <w:rPr>
                <w:rFonts w:hint="eastAsia" w:ascii="宋体" w:hAnsi="宋体"/>
                <w:szCs w:val="21"/>
                <w:lang w:val="en-US" w:eastAsia="zh-CN"/>
              </w:rPr>
              <w:t>提供证书原件，</w:t>
            </w:r>
            <w:r>
              <w:rPr>
                <w:rFonts w:hint="eastAsia" w:ascii="宋体" w:hAnsi="宋体"/>
                <w:szCs w:val="21"/>
              </w:rPr>
              <w:t>证书扫描件及查询截图证明</w:t>
            </w:r>
            <w:r>
              <w:rPr>
                <w:rFonts w:hint="eastAsia" w:ascii="宋体" w:hAnsi="宋体"/>
                <w:szCs w:val="21"/>
                <w:lang w:val="en-US" w:eastAsia="zh-CN"/>
              </w:rPr>
              <w:t>在投标文件中提供</w:t>
            </w:r>
            <w:r>
              <w:rPr>
                <w:rFonts w:hint="eastAsia" w:ascii="宋体" w:hAnsi="宋体"/>
                <w:szCs w:val="21"/>
              </w:rPr>
              <w:t>，否则不得分。</w:t>
            </w:r>
            <w:r>
              <w:rPr>
                <w:rFonts w:hint="eastAsia" w:ascii="宋体" w:hAnsi="宋体"/>
                <w:szCs w:val="21"/>
                <w:lang w:eastAsia="zh-CN"/>
              </w:rPr>
              <w:t>】</w:t>
            </w:r>
          </w:p>
        </w:tc>
        <w:tc>
          <w:tcPr>
            <w:tcW w:w="967" w:type="dxa"/>
            <w:vAlign w:val="center"/>
          </w:tcPr>
          <w:p>
            <w:pPr>
              <w:jc w:val="center"/>
              <w:rPr>
                <w:rFonts w:ascii="宋体"/>
                <w:szCs w:val="21"/>
              </w:rPr>
            </w:pPr>
            <w:r>
              <w:rPr>
                <w:rFonts w:ascii="宋体" w:hAnsi="宋体"/>
                <w:szCs w:val="21"/>
              </w:rPr>
              <w:t>5</w:t>
            </w:r>
            <w:r>
              <w:rPr>
                <w:rFonts w:hint="eastAsia" w:ascii="宋体" w:hAnsi="宋体"/>
                <w:szCs w:val="21"/>
              </w:rPr>
              <w:t>分</w:t>
            </w:r>
          </w:p>
        </w:tc>
      </w:tr>
      <w:tr>
        <w:trPr>
          <w:trHeight w:val="567" w:hRule="atLeast"/>
          <w:jc w:val="center"/>
        </w:trPr>
        <w:tc>
          <w:tcPr>
            <w:tcW w:w="1441" w:type="dxa"/>
            <w:vAlign w:val="center"/>
          </w:tcPr>
          <w:p>
            <w:pPr>
              <w:spacing w:line="400" w:lineRule="exact"/>
              <w:jc w:val="center"/>
              <w:rPr>
                <w:rFonts w:ascii="宋体"/>
                <w:szCs w:val="21"/>
              </w:rPr>
            </w:pPr>
            <w:r>
              <w:rPr>
                <w:rFonts w:hint="eastAsia" w:ascii="宋体" w:hAnsi="宋体"/>
                <w:szCs w:val="21"/>
              </w:rPr>
              <w:t>机构设置</w:t>
            </w:r>
          </w:p>
        </w:tc>
        <w:tc>
          <w:tcPr>
            <w:tcW w:w="6558" w:type="dxa"/>
            <w:vAlign w:val="center"/>
          </w:tcPr>
          <w:p>
            <w:pPr>
              <w:spacing w:line="360" w:lineRule="auto"/>
              <w:rPr>
                <w:rFonts w:ascii="宋体"/>
                <w:szCs w:val="21"/>
              </w:rPr>
            </w:pPr>
            <w:r>
              <w:rPr>
                <w:rFonts w:hint="eastAsia" w:ascii="宋体" w:hAnsi="宋体"/>
                <w:szCs w:val="21"/>
              </w:rPr>
              <w:t>评标委员会根据各投标人内部机构设置、权责分工、各个环节等是否设置有相应的机构等比较打分：</w:t>
            </w:r>
          </w:p>
          <w:p>
            <w:pPr>
              <w:spacing w:line="360" w:lineRule="auto"/>
              <w:rPr>
                <w:rFonts w:ascii="宋体"/>
                <w:szCs w:val="21"/>
              </w:rPr>
            </w:pPr>
            <w:r>
              <w:rPr>
                <w:rFonts w:ascii="宋体" w:hAnsi="宋体"/>
                <w:szCs w:val="21"/>
              </w:rPr>
              <w:t>1</w:t>
            </w:r>
            <w:r>
              <w:rPr>
                <w:rFonts w:hint="eastAsia" w:ascii="宋体" w:hAnsi="宋体"/>
                <w:szCs w:val="21"/>
              </w:rPr>
              <w:t>、内部机构设置：有规范的法人治理结构和内部管理制度，组织架构设计适当，结构层次科学，组织机构工作程序化、标准化，机构设置科学、合理的，得</w:t>
            </w:r>
            <w:r>
              <w:rPr>
                <w:rFonts w:ascii="宋体" w:hAnsi="宋体"/>
                <w:szCs w:val="21"/>
              </w:rPr>
              <w:t>2</w:t>
            </w:r>
            <w:r>
              <w:rPr>
                <w:rFonts w:hint="eastAsia" w:ascii="宋体" w:hAnsi="宋体"/>
                <w:szCs w:val="21"/>
              </w:rPr>
              <w:t>分，仅简单描述概括的</w:t>
            </w:r>
            <w:r>
              <w:rPr>
                <w:rFonts w:ascii="宋体" w:hAnsi="宋体"/>
                <w:szCs w:val="21"/>
              </w:rPr>
              <w:t>1</w:t>
            </w:r>
            <w:r>
              <w:rPr>
                <w:rFonts w:hint="eastAsia" w:ascii="宋体" w:hAnsi="宋体"/>
                <w:szCs w:val="21"/>
              </w:rPr>
              <w:t>分，没有不得分；</w:t>
            </w:r>
          </w:p>
          <w:p>
            <w:pPr>
              <w:spacing w:line="360" w:lineRule="auto"/>
              <w:rPr>
                <w:rFonts w:ascii="宋体"/>
                <w:szCs w:val="21"/>
              </w:rPr>
            </w:pPr>
            <w:r>
              <w:rPr>
                <w:rFonts w:ascii="宋体" w:hAnsi="宋体"/>
                <w:szCs w:val="21"/>
              </w:rPr>
              <w:t>2</w:t>
            </w:r>
            <w:r>
              <w:rPr>
                <w:rFonts w:hint="eastAsia" w:ascii="宋体" w:hAnsi="宋体"/>
                <w:szCs w:val="21"/>
              </w:rPr>
              <w:t>、权责分工：</w:t>
            </w:r>
            <w:r>
              <w:rPr>
                <w:rFonts w:hint="eastAsia"/>
                <w:color w:val="000000"/>
              </w:rPr>
              <w:t>对权责分工合理、</w:t>
            </w:r>
            <w:r>
              <w:rPr>
                <w:rFonts w:hint="eastAsia" w:ascii="宋体" w:hAnsi="宋体"/>
                <w:szCs w:val="21"/>
              </w:rPr>
              <w:t>明确规定高级管理人员、各职能部门和分支机构、以及基层作业单位的职责权限的，得</w:t>
            </w:r>
            <w:r>
              <w:rPr>
                <w:rFonts w:ascii="宋体" w:hAnsi="宋体"/>
                <w:szCs w:val="21"/>
              </w:rPr>
              <w:t>2</w:t>
            </w:r>
            <w:r>
              <w:rPr>
                <w:rFonts w:hint="eastAsia" w:ascii="宋体" w:hAnsi="宋体"/>
                <w:szCs w:val="21"/>
              </w:rPr>
              <w:t>分，仅简单描述概括的</w:t>
            </w:r>
            <w:r>
              <w:rPr>
                <w:rFonts w:ascii="宋体" w:hAnsi="宋体"/>
                <w:szCs w:val="21"/>
              </w:rPr>
              <w:t>1</w:t>
            </w:r>
            <w:r>
              <w:rPr>
                <w:rFonts w:hint="eastAsia" w:ascii="宋体" w:hAnsi="宋体"/>
                <w:szCs w:val="21"/>
              </w:rPr>
              <w:t>分，没有不得分；</w:t>
            </w:r>
          </w:p>
          <w:p>
            <w:pPr>
              <w:spacing w:line="360" w:lineRule="auto"/>
              <w:rPr>
                <w:color w:val="000000"/>
                <w:szCs w:val="21"/>
              </w:rPr>
            </w:pPr>
            <w:r>
              <w:rPr>
                <w:rFonts w:ascii="宋体" w:hAnsi="宋体"/>
                <w:szCs w:val="21"/>
              </w:rPr>
              <w:t>3</w:t>
            </w:r>
            <w:r>
              <w:rPr>
                <w:rFonts w:hint="eastAsia" w:ascii="宋体" w:hAnsi="宋体"/>
                <w:szCs w:val="21"/>
              </w:rPr>
              <w:t>、各个环节设置的机构健全，工作开展</w:t>
            </w:r>
            <w:r>
              <w:rPr>
                <w:rFonts w:hint="eastAsia"/>
                <w:color w:val="000000"/>
              </w:rPr>
              <w:t>流程，</w:t>
            </w:r>
            <w:r>
              <w:rPr>
                <w:rFonts w:hint="eastAsia"/>
                <w:color w:val="000000"/>
                <w:szCs w:val="21"/>
              </w:rPr>
              <w:t>得</w:t>
            </w:r>
            <w:r>
              <w:rPr>
                <w:rFonts w:ascii="宋体" w:hAnsi="宋体"/>
                <w:szCs w:val="21"/>
              </w:rPr>
              <w:t>2</w:t>
            </w:r>
            <w:r>
              <w:rPr>
                <w:rFonts w:hint="eastAsia" w:ascii="宋体" w:hAnsi="宋体"/>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pPr>
              <w:spacing w:line="360" w:lineRule="auto"/>
              <w:rPr>
                <w:color w:val="000000"/>
                <w:szCs w:val="21"/>
              </w:rPr>
            </w:pPr>
            <w:r>
              <w:rPr>
                <w:color w:val="000000"/>
                <w:szCs w:val="21"/>
              </w:rPr>
              <w:t>4</w:t>
            </w:r>
            <w:r>
              <w:rPr>
                <w:rFonts w:hint="eastAsia"/>
                <w:color w:val="000000"/>
                <w:szCs w:val="21"/>
              </w:rPr>
              <w:t>、投标人有关机构设置的其他方面补充的，得</w:t>
            </w:r>
            <w:r>
              <w:rPr>
                <w:color w:val="000000"/>
                <w:szCs w:val="21"/>
              </w:rPr>
              <w:t>1</w:t>
            </w:r>
            <w:r>
              <w:rPr>
                <w:rFonts w:hint="eastAsia"/>
                <w:color w:val="000000"/>
                <w:szCs w:val="21"/>
              </w:rPr>
              <w:t>分。</w:t>
            </w:r>
          </w:p>
        </w:tc>
        <w:tc>
          <w:tcPr>
            <w:tcW w:w="967" w:type="dxa"/>
            <w:vAlign w:val="center"/>
          </w:tcPr>
          <w:p>
            <w:pPr>
              <w:jc w:val="center"/>
              <w:rPr>
                <w:rFonts w:ascii="宋体"/>
                <w:szCs w:val="21"/>
              </w:rPr>
            </w:pPr>
            <w:r>
              <w:rPr>
                <w:rFonts w:ascii="宋体" w:hAnsi="宋体"/>
                <w:szCs w:val="21"/>
              </w:rPr>
              <w:t>7</w:t>
            </w:r>
            <w:r>
              <w:rPr>
                <w:rFonts w:hint="eastAsia" w:ascii="宋体" w:hAnsi="宋体"/>
                <w:szCs w:val="21"/>
              </w:rPr>
              <w:t>分</w:t>
            </w:r>
          </w:p>
        </w:tc>
      </w:tr>
      <w:tr>
        <w:trPr>
          <w:trHeight w:val="806" w:hRule="atLeast"/>
          <w:jc w:val="center"/>
        </w:trPr>
        <w:tc>
          <w:tcPr>
            <w:tcW w:w="1441" w:type="dxa"/>
            <w:vAlign w:val="center"/>
          </w:tcPr>
          <w:p>
            <w:pPr>
              <w:spacing w:line="400" w:lineRule="exact"/>
              <w:jc w:val="center"/>
              <w:rPr>
                <w:rFonts w:ascii="宋体" w:cs="宋体"/>
                <w:sz w:val="21"/>
                <w:szCs w:val="21"/>
                <w:highlight w:val="yellow"/>
              </w:rPr>
            </w:pPr>
            <w:r>
              <w:rPr>
                <w:rFonts w:hint="eastAsia" w:ascii="宋体" w:hAnsi="宋体" w:cs="宋体"/>
                <w:sz w:val="21"/>
                <w:szCs w:val="21"/>
                <w:lang w:eastAsia="zh-CN"/>
              </w:rPr>
              <w:t>会计事务所实力情况</w:t>
            </w:r>
          </w:p>
        </w:tc>
        <w:tc>
          <w:tcPr>
            <w:tcW w:w="6558" w:type="dxa"/>
            <w:vAlign w:val="center"/>
          </w:tcPr>
          <w:p>
            <w:pPr>
              <w:numPr>
                <w:ilvl w:val="0"/>
                <w:numId w:val="5"/>
              </w:numPr>
              <w:autoSpaceDE w:val="0"/>
              <w:autoSpaceDN w:val="0"/>
              <w:adjustRightInd w:val="0"/>
              <w:spacing w:line="360" w:lineRule="auto"/>
              <w:rPr>
                <w:rFonts w:hint="eastAsia" w:ascii="宋体" w:hAnsi="宋体"/>
                <w:szCs w:val="21"/>
                <w:lang w:eastAsia="zh-CN"/>
              </w:rPr>
            </w:pPr>
            <w:r>
              <w:rPr>
                <w:rFonts w:hint="eastAsia" w:ascii="宋体" w:hAnsi="宋体"/>
                <w:szCs w:val="21"/>
              </w:rPr>
              <w:t>注册会计师人数为5人的，得</w:t>
            </w:r>
            <w:r>
              <w:rPr>
                <w:rFonts w:hint="eastAsia" w:ascii="宋体" w:hAnsi="宋体"/>
                <w:szCs w:val="21"/>
                <w:lang w:val="en-US" w:eastAsia="zh-CN"/>
              </w:rPr>
              <w:t>7</w:t>
            </w:r>
            <w:r>
              <w:rPr>
                <w:rFonts w:hint="eastAsia" w:ascii="宋体" w:hAnsi="宋体"/>
                <w:szCs w:val="21"/>
              </w:rPr>
              <w:t>分；注册会计师人数在5人基础上，每再增加1人加1分，最多加1</w:t>
            </w:r>
            <w:r>
              <w:rPr>
                <w:rFonts w:hint="eastAsia" w:ascii="宋体" w:hAnsi="宋体"/>
                <w:szCs w:val="21"/>
                <w:lang w:val="en-US" w:eastAsia="zh-CN"/>
              </w:rPr>
              <w:t>1</w:t>
            </w:r>
            <w:r>
              <w:rPr>
                <w:rFonts w:hint="eastAsia" w:ascii="宋体" w:hAnsi="宋体"/>
                <w:szCs w:val="21"/>
              </w:rPr>
              <w:t>分。</w:t>
            </w:r>
            <w:r>
              <w:rPr>
                <w:rFonts w:hint="eastAsia" w:ascii="宋体" w:hAnsi="宋体"/>
                <w:szCs w:val="21"/>
                <w:lang w:eastAsia="zh-CN"/>
              </w:rPr>
              <w:t>【</w:t>
            </w:r>
            <w:r>
              <w:rPr>
                <w:rFonts w:hint="eastAsia" w:ascii="宋体" w:hAnsi="宋体"/>
                <w:b/>
                <w:bCs/>
                <w:szCs w:val="21"/>
              </w:rPr>
              <w:t>在</w:t>
            </w:r>
            <w:r>
              <w:rPr>
                <w:rFonts w:hint="eastAsia" w:ascii="宋体" w:hAnsi="宋体"/>
                <w:b/>
                <w:bCs/>
                <w:szCs w:val="21"/>
                <w:lang w:eastAsia="zh-CN"/>
              </w:rPr>
              <w:t>评标时需</w:t>
            </w:r>
            <w:r>
              <w:rPr>
                <w:rFonts w:hint="eastAsia" w:ascii="宋体" w:hAnsi="宋体"/>
                <w:b/>
                <w:bCs/>
                <w:szCs w:val="21"/>
              </w:rPr>
              <w:t>中提供相应注册</w:t>
            </w:r>
            <w:r>
              <w:rPr>
                <w:rFonts w:hint="eastAsia" w:ascii="宋体" w:hAnsi="宋体"/>
                <w:b/>
                <w:bCs/>
                <w:szCs w:val="21"/>
                <w:lang w:eastAsia="zh-CN"/>
              </w:rPr>
              <w:t>会计</w:t>
            </w:r>
            <w:r>
              <w:rPr>
                <w:rFonts w:hint="eastAsia" w:ascii="宋体" w:hAnsi="宋体"/>
                <w:b/>
                <w:bCs/>
                <w:szCs w:val="21"/>
              </w:rPr>
              <w:t>师证书</w:t>
            </w:r>
            <w:r>
              <w:rPr>
                <w:rFonts w:hint="eastAsia" w:ascii="宋体" w:hAnsi="宋体"/>
                <w:b/>
                <w:bCs/>
                <w:szCs w:val="21"/>
                <w:lang w:eastAsia="zh-CN"/>
              </w:rPr>
              <w:t>及其</w:t>
            </w:r>
            <w:r>
              <w:rPr>
                <w:rFonts w:hint="eastAsia" w:ascii="宋体" w:hAnsi="宋体"/>
                <w:b/>
                <w:bCs/>
                <w:szCs w:val="21"/>
              </w:rPr>
              <w:t>2018年6月至8月三个月社保缴纳证明</w:t>
            </w:r>
            <w:r>
              <w:rPr>
                <w:rFonts w:hint="eastAsia" w:ascii="宋体" w:hAnsi="宋体"/>
                <w:b/>
                <w:bCs/>
                <w:szCs w:val="21"/>
                <w:lang w:eastAsia="zh-CN"/>
              </w:rPr>
              <w:t>的</w:t>
            </w:r>
            <w:r>
              <w:rPr>
                <w:rFonts w:hint="eastAsia" w:ascii="宋体" w:hAnsi="宋体"/>
                <w:b/>
                <w:bCs/>
                <w:szCs w:val="21"/>
                <w:lang w:val="en-US" w:eastAsia="zh-CN"/>
              </w:rPr>
              <w:t>原件</w:t>
            </w:r>
            <w:r>
              <w:rPr>
                <w:rFonts w:hint="eastAsia" w:ascii="宋体" w:hAnsi="宋体"/>
                <w:b/>
                <w:bCs/>
                <w:szCs w:val="21"/>
              </w:rPr>
              <w:t>，</w:t>
            </w:r>
            <w:r>
              <w:rPr>
                <w:rFonts w:hint="eastAsia" w:ascii="宋体" w:hAnsi="宋体"/>
                <w:b/>
                <w:bCs/>
                <w:szCs w:val="21"/>
                <w:lang w:eastAsia="zh-CN"/>
              </w:rPr>
              <w:t>投标文件中提供以上原件</w:t>
            </w:r>
            <w:r>
              <w:rPr>
                <w:rFonts w:hint="eastAsia" w:ascii="宋体" w:hAnsi="宋体"/>
                <w:b/>
                <w:bCs/>
                <w:szCs w:val="21"/>
                <w:lang w:val="en-US" w:eastAsia="zh-CN"/>
              </w:rPr>
              <w:t>的复印件</w:t>
            </w:r>
            <w:r>
              <w:rPr>
                <w:rFonts w:hint="eastAsia" w:ascii="宋体" w:hAnsi="宋体"/>
                <w:b/>
                <w:bCs/>
                <w:szCs w:val="21"/>
              </w:rPr>
              <w:t>，否则对应的注册</w:t>
            </w:r>
            <w:r>
              <w:rPr>
                <w:rFonts w:hint="eastAsia" w:ascii="宋体" w:hAnsi="宋体"/>
                <w:b/>
                <w:bCs/>
                <w:szCs w:val="21"/>
                <w:lang w:eastAsia="zh-CN"/>
              </w:rPr>
              <w:t>会计</w:t>
            </w:r>
            <w:r>
              <w:rPr>
                <w:rFonts w:hint="eastAsia" w:ascii="宋体" w:hAnsi="宋体"/>
                <w:b/>
                <w:bCs/>
                <w:szCs w:val="21"/>
              </w:rPr>
              <w:t>师不得分。</w:t>
            </w:r>
            <w:r>
              <w:rPr>
                <w:rFonts w:hint="eastAsia" w:ascii="宋体" w:hAnsi="宋体"/>
                <w:szCs w:val="21"/>
                <w:lang w:eastAsia="zh-CN"/>
              </w:rPr>
              <w:t>】</w:t>
            </w:r>
          </w:p>
          <w:p>
            <w:pPr>
              <w:spacing w:line="360" w:lineRule="auto"/>
              <w:rPr>
                <w:rFonts w:hint="eastAsia" w:ascii="宋体" w:hAnsi="宋体" w:cs="宋体"/>
                <w:b w:val="0"/>
                <w:bCs w:val="0"/>
                <w:szCs w:val="21"/>
                <w:highlight w:val="none"/>
                <w:lang w:val="en-US" w:eastAsia="zh-CN"/>
              </w:rPr>
            </w:pPr>
            <w:r>
              <w:rPr>
                <w:rFonts w:hint="eastAsia" w:ascii="宋体" w:hAnsi="宋体" w:cs="宋体"/>
                <w:b w:val="0"/>
                <w:bCs w:val="0"/>
                <w:szCs w:val="21"/>
                <w:lang w:val="en-US" w:eastAsia="zh-CN"/>
              </w:rPr>
              <w:t>2、分类评价（6分）：</w:t>
            </w:r>
            <w:r>
              <w:rPr>
                <w:rFonts w:hint="eastAsia" w:ascii="宋体" w:hAnsi="宋体" w:cs="宋体"/>
                <w:b w:val="0"/>
                <w:bCs w:val="0"/>
                <w:szCs w:val="21"/>
                <w:lang w:val="zh-CN"/>
              </w:rPr>
              <w:t>根据河南省注册会计师协会发布的全省会计事务所分类评价结果</w:t>
            </w:r>
            <w:r>
              <w:rPr>
                <w:rFonts w:hint="eastAsia" w:ascii="宋体" w:hAnsi="宋体" w:cs="宋体"/>
                <w:b w:val="0"/>
                <w:bCs w:val="0"/>
                <w:szCs w:val="21"/>
                <w:highlight w:val="none"/>
                <w:lang w:val="zh-CN"/>
              </w:rPr>
              <w:t>。</w:t>
            </w:r>
            <w:r>
              <w:rPr>
                <w:rFonts w:hint="eastAsia" w:ascii="宋体" w:hAnsi="宋体" w:cs="宋体"/>
                <w:b w:val="0"/>
                <w:bCs w:val="0"/>
                <w:szCs w:val="21"/>
                <w:highlight w:val="none"/>
                <w:lang w:val="en-US" w:eastAsia="zh-CN"/>
              </w:rPr>
              <w:t>2016年到2018年，三年度均为B类会计事务所的得9分；两个年度为B类事务所，一个年度为C类事务所的得6分；一个年度为B类事务所，另外两个年度为B类事务所的得3分；否则不得分。</w:t>
            </w:r>
          </w:p>
          <w:p>
            <w:pPr>
              <w:spacing w:line="360" w:lineRule="auto"/>
              <w:rPr>
                <w:rFonts w:hint="eastAsia" w:ascii="宋体" w:hAnsi="宋体" w:cs="宋体"/>
                <w:b w:val="0"/>
                <w:bCs w:val="0"/>
                <w:szCs w:val="21"/>
                <w:highlight w:val="none"/>
                <w:lang w:val="en-US" w:eastAsia="zh-CN"/>
              </w:rPr>
            </w:pPr>
            <w:r>
              <w:rPr>
                <w:rFonts w:hint="eastAsia" w:ascii="宋体" w:hAnsi="宋体" w:cs="宋体"/>
                <w:b w:val="0"/>
                <w:bCs w:val="0"/>
                <w:szCs w:val="21"/>
                <w:highlight w:val="none"/>
                <w:lang w:val="en-US" w:eastAsia="zh-CN"/>
              </w:rPr>
              <w:t>外省投标人以注册地所在的省（市、自治区）会计师协会发布的会计事务所分类评价结果，2016年到2018年，三个年度均为二类会计事务所的得9分；两个年度为第二类事务所，一个年度为第三类事务所的的6分；一个年度为第二类事务所，另外两个年度为第三类事务所的的3分；其他情况不得分。</w:t>
            </w:r>
          </w:p>
          <w:p>
            <w:pPr>
              <w:numPr>
                <w:numId w:val="0"/>
              </w:numPr>
              <w:autoSpaceDE w:val="0"/>
              <w:autoSpaceDN w:val="0"/>
              <w:adjustRightInd w:val="0"/>
              <w:spacing w:line="360" w:lineRule="auto"/>
              <w:rPr>
                <w:rFonts w:hint="eastAsia" w:ascii="宋体" w:hAnsi="宋体"/>
                <w:szCs w:val="21"/>
                <w:lang w:val="en-US" w:eastAsia="zh-CN"/>
              </w:rPr>
            </w:pPr>
            <w:r>
              <w:rPr>
                <w:rFonts w:hint="eastAsia" w:ascii="宋体" w:hAnsi="宋体" w:cs="宋体"/>
                <w:b w:val="0"/>
                <w:bCs w:val="0"/>
                <w:szCs w:val="21"/>
                <w:highlight w:val="none"/>
                <w:lang w:val="en-US" w:eastAsia="zh-CN"/>
              </w:rPr>
              <w:t>第二类事务所或第三类事务所的认定参考河南省注册会计师协会2018年分类评价认定的B类或C类事务所。</w:t>
            </w:r>
            <w:r>
              <w:rPr>
                <w:rFonts w:hint="eastAsia" w:ascii="宋体" w:hAnsi="宋体" w:cs="宋体"/>
                <w:b/>
                <w:bCs/>
                <w:szCs w:val="21"/>
                <w:lang w:val="zh-CN"/>
              </w:rPr>
              <w:t>（</w:t>
            </w:r>
            <w:r>
              <w:rPr>
                <w:rFonts w:hint="eastAsia" w:ascii="宋体" w:hAnsi="宋体" w:cs="宋体"/>
                <w:b/>
                <w:bCs/>
                <w:szCs w:val="21"/>
                <w:highlight w:val="none"/>
                <w:lang w:val="zh-CN"/>
              </w:rPr>
              <w:t>开标时应提供其所在的</w:t>
            </w:r>
            <w:r>
              <w:rPr>
                <w:rFonts w:hint="eastAsia" w:ascii="宋体" w:hAnsi="宋体" w:cs="宋体"/>
                <w:b/>
                <w:bCs/>
                <w:szCs w:val="21"/>
                <w:highlight w:val="none"/>
                <w:lang w:val="en-US" w:eastAsia="zh-CN"/>
              </w:rPr>
              <w:t>省（市、自治区）会计师协会发布的会计事务所分类评价结果的截图及查询网址等证明材料</w:t>
            </w:r>
            <w:r>
              <w:rPr>
                <w:rFonts w:hint="eastAsia" w:ascii="宋体" w:hAnsi="宋体" w:cs="宋体"/>
                <w:b/>
                <w:bCs/>
                <w:szCs w:val="21"/>
                <w:highlight w:val="none"/>
                <w:lang w:val="zh-CN"/>
              </w:rPr>
              <w:t>，</w:t>
            </w:r>
            <w:r>
              <w:rPr>
                <w:rFonts w:hint="eastAsia" w:ascii="宋体" w:hAnsi="宋体" w:cs="宋体"/>
                <w:b/>
                <w:bCs/>
                <w:szCs w:val="21"/>
                <w:lang w:val="zh-CN"/>
              </w:rPr>
              <w:t>并在投标文件中附复印件，不符合上述要求的不得分。）</w:t>
            </w:r>
          </w:p>
        </w:tc>
        <w:tc>
          <w:tcPr>
            <w:tcW w:w="967" w:type="dxa"/>
            <w:vAlign w:val="center"/>
          </w:tcPr>
          <w:p>
            <w:pPr>
              <w:jc w:val="center"/>
              <w:rPr>
                <w:rFonts w:ascii="宋体"/>
                <w:color w:val="FF0000"/>
                <w:sz w:val="24"/>
              </w:rPr>
            </w:pPr>
            <w:r>
              <w:rPr>
                <w:rFonts w:hint="eastAsia" w:ascii="宋体" w:hAnsi="宋体"/>
                <w:sz w:val="24"/>
                <w:lang w:val="en-US" w:eastAsia="zh-CN"/>
              </w:rPr>
              <w:t>27</w:t>
            </w:r>
            <w:r>
              <w:rPr>
                <w:rFonts w:hint="eastAsia" w:ascii="宋体" w:hAnsi="宋体"/>
                <w:sz w:val="24"/>
              </w:rPr>
              <w:t>分</w:t>
            </w:r>
          </w:p>
        </w:tc>
      </w:tr>
      <w:tr>
        <w:trPr>
          <w:trHeight w:val="941" w:hRule="atLeast"/>
          <w:jc w:val="center"/>
        </w:trPr>
        <w:tc>
          <w:tcPr>
            <w:tcW w:w="1441" w:type="dxa"/>
            <w:vAlign w:val="center"/>
          </w:tcPr>
          <w:p>
            <w:pPr>
              <w:spacing w:line="400" w:lineRule="exact"/>
              <w:jc w:val="center"/>
              <w:rPr>
                <w:rFonts w:ascii="仿宋" w:hAnsi="仿宋" w:eastAsia="仿宋"/>
                <w:sz w:val="21"/>
                <w:szCs w:val="21"/>
              </w:rPr>
            </w:pPr>
            <w:r>
              <w:rPr>
                <w:rFonts w:hint="eastAsia" w:ascii="宋体" w:hAnsi="宋体" w:cs="宋体"/>
                <w:sz w:val="21"/>
                <w:szCs w:val="21"/>
              </w:rPr>
              <w:t>会计师事务所服务许昌项目专业人员团队</w:t>
            </w:r>
          </w:p>
        </w:tc>
        <w:tc>
          <w:tcPr>
            <w:tcW w:w="6558" w:type="dxa"/>
            <w:vAlign w:val="center"/>
          </w:tcPr>
          <w:p>
            <w:pPr>
              <w:spacing w:line="360" w:lineRule="auto"/>
              <w:rPr>
                <w:rFonts w:hint="eastAsia" w:ascii="宋体" w:hAnsi="宋体"/>
                <w:sz w:val="21"/>
                <w:szCs w:val="21"/>
                <w:highlight w:val="none"/>
              </w:rPr>
            </w:pPr>
            <w:r>
              <w:rPr>
                <w:rFonts w:hint="eastAsia" w:ascii="宋体" w:hAnsi="宋体"/>
                <w:sz w:val="21"/>
                <w:szCs w:val="21"/>
                <w:lang w:val="en-US" w:eastAsia="zh-CN"/>
              </w:rPr>
              <w:t>1、</w:t>
            </w:r>
            <w:r>
              <w:rPr>
                <w:rFonts w:hint="eastAsia" w:ascii="宋体" w:hAnsi="宋体"/>
                <w:sz w:val="21"/>
                <w:szCs w:val="21"/>
              </w:rPr>
              <w:t>每个会计师事务所提供1</w:t>
            </w:r>
            <w:r>
              <w:rPr>
                <w:rFonts w:hint="eastAsia" w:ascii="宋体" w:hAnsi="宋体"/>
                <w:sz w:val="21"/>
                <w:szCs w:val="21"/>
                <w:lang w:val="en-US" w:eastAsia="zh-CN"/>
              </w:rPr>
              <w:t>5</w:t>
            </w:r>
            <w:r>
              <w:rPr>
                <w:rFonts w:hint="eastAsia" w:ascii="宋体" w:hAnsi="宋体"/>
                <w:sz w:val="21"/>
                <w:szCs w:val="21"/>
              </w:rPr>
              <w:t>人专业团队名单，在服务期限内该团队80%专业技术人员保持固定，每</w:t>
            </w:r>
            <w:r>
              <w:rPr>
                <w:rFonts w:hint="eastAsia" w:ascii="宋体" w:hAnsi="宋体"/>
                <w:sz w:val="21"/>
                <w:szCs w:val="21"/>
                <w:lang w:val="en-US" w:eastAsia="zh-CN"/>
              </w:rPr>
              <w:t>提供一</w:t>
            </w:r>
            <w:r>
              <w:rPr>
                <w:rFonts w:hint="eastAsia" w:ascii="宋体" w:hAnsi="宋体"/>
                <w:sz w:val="21"/>
                <w:szCs w:val="21"/>
              </w:rPr>
              <w:t>名注册会计师加</w:t>
            </w:r>
            <w:r>
              <w:rPr>
                <w:rFonts w:hint="eastAsia" w:ascii="宋体" w:hAnsi="宋体"/>
                <w:sz w:val="21"/>
                <w:szCs w:val="21"/>
                <w:lang w:val="en-US" w:eastAsia="zh-CN"/>
              </w:rPr>
              <w:t>0.5</w:t>
            </w:r>
            <w:r>
              <w:rPr>
                <w:rFonts w:hint="eastAsia" w:ascii="宋体" w:hAnsi="宋体"/>
                <w:sz w:val="21"/>
                <w:szCs w:val="21"/>
              </w:rPr>
              <w:t>分，最</w:t>
            </w:r>
            <w:r>
              <w:rPr>
                <w:rFonts w:hint="eastAsia" w:ascii="宋体" w:hAnsi="宋体"/>
                <w:sz w:val="21"/>
                <w:szCs w:val="21"/>
                <w:highlight w:val="none"/>
              </w:rPr>
              <w:t>多加</w:t>
            </w:r>
            <w:r>
              <w:rPr>
                <w:rFonts w:hint="eastAsia" w:ascii="宋体" w:hAnsi="宋体"/>
                <w:sz w:val="21"/>
                <w:szCs w:val="21"/>
                <w:highlight w:val="none"/>
                <w:lang w:val="en-US" w:eastAsia="zh-CN"/>
              </w:rPr>
              <w:t>5</w:t>
            </w:r>
            <w:r>
              <w:rPr>
                <w:rFonts w:hint="eastAsia" w:ascii="宋体" w:hAnsi="宋体"/>
                <w:sz w:val="21"/>
                <w:szCs w:val="21"/>
                <w:highlight w:val="none"/>
              </w:rPr>
              <w:t>分。</w:t>
            </w:r>
            <w:r>
              <w:rPr>
                <w:rFonts w:hint="eastAsia" w:ascii="宋体" w:hAnsi="宋体"/>
                <w:sz w:val="21"/>
                <w:szCs w:val="21"/>
                <w:highlight w:val="none"/>
                <w:lang w:eastAsia="zh-CN"/>
              </w:rPr>
              <w:t>其他人员每提供一个中级以上的会计师职称证书的加</w:t>
            </w:r>
            <w:r>
              <w:rPr>
                <w:rFonts w:hint="eastAsia" w:ascii="宋体" w:hAnsi="宋体"/>
                <w:sz w:val="21"/>
                <w:szCs w:val="21"/>
                <w:highlight w:val="none"/>
                <w:lang w:val="en-US" w:eastAsia="zh-CN"/>
              </w:rPr>
              <w:t>0.4分，最多加2分。</w:t>
            </w:r>
          </w:p>
          <w:p>
            <w:pPr>
              <w:numPr>
                <w:numId w:val="0"/>
              </w:numPr>
              <w:spacing w:line="360" w:lineRule="auto"/>
              <w:rPr>
                <w:rFonts w:hint="eastAsia" w:ascii="宋体" w:hAnsi="宋体"/>
                <w:sz w:val="21"/>
                <w:szCs w:val="21"/>
                <w:highlight w:val="none"/>
              </w:rPr>
            </w:pPr>
            <w:r>
              <w:rPr>
                <w:rFonts w:hint="eastAsia" w:ascii="宋体" w:hAnsi="宋体"/>
                <w:szCs w:val="21"/>
                <w:lang w:val="en-US" w:eastAsia="zh-CN"/>
              </w:rPr>
              <w:t>2、提供的专业团队名单中的人员</w:t>
            </w:r>
            <w:r>
              <w:rPr>
                <w:rFonts w:hint="eastAsia" w:ascii="宋体" w:hAnsi="宋体"/>
                <w:szCs w:val="21"/>
              </w:rPr>
              <w:t>获得过会计类行业省级以上行政主管、注册会计师协会颁发的会计领军人才、学科带头人、高端人才证书的每个加</w:t>
            </w:r>
            <w:r>
              <w:rPr>
                <w:rFonts w:hint="eastAsia" w:ascii="宋体" w:hAnsi="宋体"/>
                <w:szCs w:val="21"/>
                <w:lang w:val="en-US" w:eastAsia="zh-CN"/>
              </w:rPr>
              <w:t>1</w:t>
            </w:r>
            <w:r>
              <w:rPr>
                <w:rFonts w:hint="eastAsia" w:ascii="宋体" w:hAnsi="宋体"/>
                <w:szCs w:val="21"/>
              </w:rPr>
              <w:t>分，最多加</w:t>
            </w:r>
            <w:r>
              <w:rPr>
                <w:rFonts w:hint="eastAsia" w:ascii="宋体" w:hAnsi="宋体"/>
                <w:szCs w:val="21"/>
                <w:lang w:val="en-US" w:eastAsia="zh-CN"/>
              </w:rPr>
              <w:t>3</w:t>
            </w:r>
            <w:r>
              <w:rPr>
                <w:rFonts w:hint="eastAsia" w:ascii="宋体" w:hAnsi="宋体"/>
                <w:szCs w:val="21"/>
              </w:rPr>
              <w:t>分。</w:t>
            </w:r>
            <w:r>
              <w:rPr>
                <w:rFonts w:hint="eastAsia" w:ascii="宋体" w:hAnsi="宋体"/>
                <w:b/>
                <w:bCs/>
                <w:szCs w:val="21"/>
              </w:rPr>
              <w:t>（以上证书须提供原件）</w:t>
            </w:r>
          </w:p>
          <w:p>
            <w:pPr>
              <w:spacing w:line="360" w:lineRule="auto"/>
              <w:rPr>
                <w:rFonts w:ascii="宋体"/>
                <w:color w:val="000000"/>
                <w:sz w:val="21"/>
                <w:szCs w:val="21"/>
              </w:rPr>
            </w:pPr>
            <w:r>
              <w:rPr>
                <w:rFonts w:hint="eastAsia" w:ascii="宋体" w:hAnsi="宋体"/>
                <w:b/>
                <w:bCs/>
                <w:sz w:val="21"/>
                <w:szCs w:val="21"/>
                <w:highlight w:val="none"/>
                <w:u w:val="single"/>
              </w:rPr>
              <w:t>本项人员与拟投入本项目注册</w:t>
            </w:r>
            <w:r>
              <w:rPr>
                <w:rFonts w:hint="eastAsia" w:ascii="宋体" w:hAnsi="宋体"/>
                <w:b/>
                <w:bCs/>
                <w:sz w:val="21"/>
                <w:szCs w:val="21"/>
                <w:highlight w:val="none"/>
                <w:u w:val="single"/>
                <w:lang w:val="en-US" w:eastAsia="zh-CN"/>
              </w:rPr>
              <w:t>会计师人数数量</w:t>
            </w:r>
            <w:r>
              <w:rPr>
                <w:rFonts w:hint="eastAsia" w:ascii="宋体" w:hAnsi="宋体"/>
                <w:b/>
                <w:bCs/>
                <w:sz w:val="21"/>
                <w:szCs w:val="21"/>
                <w:highlight w:val="none"/>
                <w:u w:val="single"/>
              </w:rPr>
              <w:t>可重复计分。</w:t>
            </w:r>
            <w:r>
              <w:rPr>
                <w:rFonts w:hint="eastAsia" w:ascii="宋体" w:hAnsi="宋体"/>
                <w:b/>
                <w:bCs/>
                <w:sz w:val="21"/>
                <w:szCs w:val="21"/>
                <w:highlight w:val="none"/>
              </w:rPr>
              <w:t>（以上证书须提供原件）</w:t>
            </w:r>
          </w:p>
        </w:tc>
        <w:tc>
          <w:tcPr>
            <w:tcW w:w="967" w:type="dxa"/>
            <w:vAlign w:val="center"/>
          </w:tcPr>
          <w:p>
            <w:pPr>
              <w:jc w:val="center"/>
              <w:rPr>
                <w:rFonts w:ascii="仿宋" w:hAnsi="仿宋" w:eastAsia="仿宋"/>
                <w:color w:val="FF0000"/>
                <w:szCs w:val="21"/>
                <w:u w:val="single"/>
              </w:rPr>
            </w:pPr>
            <w:r>
              <w:rPr>
                <w:rFonts w:hint="eastAsia" w:ascii="宋体" w:hAnsi="宋体" w:cs="宋体"/>
                <w:szCs w:val="21"/>
                <w:lang w:val="en-US" w:eastAsia="zh-CN"/>
              </w:rPr>
              <w:t>10</w:t>
            </w:r>
            <w:r>
              <w:rPr>
                <w:rFonts w:hint="eastAsia" w:ascii="宋体" w:hAnsi="宋体" w:cs="宋体"/>
                <w:szCs w:val="21"/>
              </w:rPr>
              <w:t>分</w:t>
            </w:r>
          </w:p>
        </w:tc>
      </w:tr>
      <w:tr>
        <w:trPr>
          <w:trHeight w:val="5054" w:hRule="atLeast"/>
          <w:jc w:val="center"/>
        </w:trPr>
        <w:tc>
          <w:tcPr>
            <w:tcW w:w="1441" w:type="dxa"/>
            <w:vAlign w:val="center"/>
          </w:tcPr>
          <w:p>
            <w:pPr>
              <w:spacing w:line="400" w:lineRule="exact"/>
              <w:jc w:val="center"/>
              <w:rPr>
                <w:rFonts w:ascii="仿宋" w:hAnsi="仿宋" w:eastAsia="仿宋"/>
                <w:szCs w:val="21"/>
              </w:rPr>
            </w:pPr>
            <w:r>
              <w:rPr>
                <w:rFonts w:hint="eastAsia" w:ascii="宋体" w:hAnsi="宋体"/>
                <w:szCs w:val="21"/>
              </w:rPr>
              <w:t>投标人业绩</w:t>
            </w:r>
          </w:p>
        </w:tc>
        <w:tc>
          <w:tcPr>
            <w:tcW w:w="6558" w:type="dxa"/>
            <w:vAlign w:val="center"/>
          </w:tcPr>
          <w:p>
            <w:pPr>
              <w:autoSpaceDE w:val="0"/>
              <w:autoSpaceDN w:val="0"/>
              <w:adjustRightInd w:val="0"/>
              <w:spacing w:line="360" w:lineRule="auto"/>
              <w:rPr>
                <w:rFonts w:ascii="宋体" w:cs="宋体"/>
                <w:szCs w:val="21"/>
                <w:lang w:val="zh-CN"/>
              </w:rPr>
            </w:pPr>
            <w:r>
              <w:rPr>
                <w:rFonts w:ascii="宋体" w:hAnsi="宋体" w:cs="宋体"/>
                <w:szCs w:val="21"/>
                <w:lang w:val="zh-CN"/>
              </w:rPr>
              <w:t>1</w:t>
            </w:r>
            <w:r>
              <w:rPr>
                <w:rFonts w:hint="eastAsia" w:ascii="宋体" w:hAnsi="宋体" w:cs="宋体"/>
                <w:szCs w:val="21"/>
                <w:lang w:val="zh-CN"/>
              </w:rPr>
              <w:t>、</w:t>
            </w:r>
            <w:r>
              <w:rPr>
                <w:rFonts w:ascii="宋体" w:hAnsi="宋体" w:cs="宋体"/>
                <w:szCs w:val="21"/>
                <w:lang w:val="zh-CN"/>
              </w:rPr>
              <w:t>2015</w:t>
            </w:r>
            <w:r>
              <w:rPr>
                <w:rFonts w:hint="eastAsia" w:ascii="宋体" w:hAnsi="宋体" w:cs="宋体"/>
                <w:szCs w:val="21"/>
                <w:lang w:val="zh-CN"/>
              </w:rPr>
              <w:t>年</w:t>
            </w:r>
            <w:r>
              <w:rPr>
                <w:rFonts w:ascii="宋体" w:hAnsi="宋体" w:cs="宋体"/>
                <w:szCs w:val="21"/>
                <w:lang w:val="zh-CN"/>
              </w:rPr>
              <w:t>1</w:t>
            </w:r>
            <w:r>
              <w:rPr>
                <w:rFonts w:hint="eastAsia" w:ascii="宋体" w:hAnsi="宋体" w:cs="宋体"/>
                <w:szCs w:val="21"/>
                <w:lang w:val="zh-CN"/>
              </w:rPr>
              <w:t>月</w:t>
            </w:r>
            <w:r>
              <w:rPr>
                <w:rFonts w:ascii="宋体" w:hAnsi="宋体" w:cs="宋体"/>
                <w:szCs w:val="21"/>
                <w:lang w:val="zh-CN"/>
              </w:rPr>
              <w:t>1</w:t>
            </w:r>
            <w:r>
              <w:rPr>
                <w:rFonts w:hint="eastAsia" w:ascii="宋体" w:hAnsi="宋体" w:cs="宋体"/>
                <w:szCs w:val="21"/>
                <w:lang w:val="zh-CN"/>
              </w:rPr>
              <w:t>日以来承担过机关企事业单位的审计业务、行政事业单位财务检查、财政专项资金检查、项目监督检查任务</w:t>
            </w:r>
            <w:r>
              <w:rPr>
                <w:rFonts w:ascii="宋体" w:hAnsi="宋体" w:cs="宋体"/>
                <w:szCs w:val="21"/>
                <w:lang w:val="zh-CN"/>
              </w:rPr>
              <w:t>500</w:t>
            </w:r>
            <w:r>
              <w:rPr>
                <w:rFonts w:hint="eastAsia" w:ascii="宋体" w:hAnsi="宋体" w:cs="宋体"/>
                <w:szCs w:val="21"/>
                <w:lang w:val="zh-CN"/>
              </w:rPr>
              <w:t>万元及以上的项目，每完成</w:t>
            </w:r>
            <w:r>
              <w:rPr>
                <w:rFonts w:hint="eastAsia" w:ascii="宋体" w:hAnsi="宋体"/>
                <w:szCs w:val="21"/>
              </w:rPr>
              <w:t>一个项目得</w:t>
            </w:r>
            <w:r>
              <w:rPr>
                <w:rFonts w:hint="eastAsia" w:ascii="宋体" w:hAnsi="宋体"/>
                <w:szCs w:val="21"/>
                <w:lang w:val="en-US" w:eastAsia="zh-CN"/>
              </w:rPr>
              <w:t>1.5</w:t>
            </w:r>
            <w:r>
              <w:rPr>
                <w:rFonts w:hint="eastAsia" w:ascii="宋体" w:hAnsi="宋体"/>
                <w:szCs w:val="21"/>
              </w:rPr>
              <w:t>分，最多得</w:t>
            </w:r>
            <w:r>
              <w:rPr>
                <w:rFonts w:hint="eastAsia" w:ascii="宋体" w:hAnsi="宋体"/>
                <w:szCs w:val="21"/>
                <w:lang w:val="en-US" w:eastAsia="zh-CN"/>
              </w:rPr>
              <w:t>12</w:t>
            </w:r>
            <w:r>
              <w:rPr>
                <w:rFonts w:hint="eastAsia" w:ascii="宋体" w:hAnsi="宋体" w:cs="宋体"/>
                <w:szCs w:val="21"/>
                <w:lang w:val="zh-CN"/>
              </w:rPr>
              <w:t>分。</w:t>
            </w:r>
          </w:p>
          <w:p>
            <w:pPr>
              <w:autoSpaceDE w:val="0"/>
              <w:autoSpaceDN w:val="0"/>
              <w:adjustRightInd w:val="0"/>
              <w:spacing w:line="360" w:lineRule="auto"/>
              <w:rPr>
                <w:rFonts w:ascii="宋体" w:cs="宋体"/>
                <w:szCs w:val="21"/>
                <w:lang w:val="zh-CN"/>
              </w:rPr>
            </w:pPr>
            <w:r>
              <w:rPr>
                <w:rFonts w:ascii="宋体" w:hAnsi="宋体" w:cs="宋体"/>
                <w:szCs w:val="21"/>
                <w:lang w:val="zh-CN"/>
              </w:rPr>
              <w:t>2</w:t>
            </w:r>
            <w:r>
              <w:rPr>
                <w:rFonts w:hint="eastAsia" w:ascii="宋体" w:hAnsi="宋体" w:cs="宋体"/>
                <w:szCs w:val="21"/>
                <w:lang w:val="zh-CN"/>
              </w:rPr>
              <w:t>、</w:t>
            </w:r>
            <w:r>
              <w:rPr>
                <w:rFonts w:ascii="宋体" w:hAnsi="宋体" w:cs="宋体"/>
                <w:szCs w:val="21"/>
                <w:lang w:val="zh-CN"/>
              </w:rPr>
              <w:t>2015</w:t>
            </w:r>
            <w:r>
              <w:rPr>
                <w:rFonts w:hint="eastAsia" w:ascii="宋体" w:hAnsi="宋体" w:cs="宋体"/>
                <w:szCs w:val="21"/>
                <w:lang w:val="zh-CN"/>
              </w:rPr>
              <w:t>年</w:t>
            </w:r>
            <w:r>
              <w:rPr>
                <w:rFonts w:ascii="宋体" w:hAnsi="宋体" w:cs="宋体"/>
                <w:szCs w:val="21"/>
                <w:lang w:val="zh-CN"/>
              </w:rPr>
              <w:t>1</w:t>
            </w:r>
            <w:r>
              <w:rPr>
                <w:rFonts w:hint="eastAsia" w:ascii="宋体" w:hAnsi="宋体" w:cs="宋体"/>
                <w:szCs w:val="21"/>
                <w:lang w:val="zh-CN"/>
              </w:rPr>
              <w:t>月</w:t>
            </w:r>
            <w:r>
              <w:rPr>
                <w:rFonts w:ascii="宋体" w:hAnsi="宋体" w:cs="宋体"/>
                <w:szCs w:val="21"/>
                <w:lang w:val="zh-CN"/>
              </w:rPr>
              <w:t>1</w:t>
            </w:r>
            <w:r>
              <w:rPr>
                <w:rFonts w:hint="eastAsia" w:ascii="宋体" w:hAnsi="宋体" w:cs="宋体"/>
                <w:szCs w:val="21"/>
                <w:lang w:val="zh-CN"/>
              </w:rPr>
              <w:t>日以来承担过政府投资基本建设项目竣工财务决算审核</w:t>
            </w:r>
            <w:r>
              <w:rPr>
                <w:rFonts w:hint="eastAsia" w:ascii="宋体" w:hAnsi="宋体" w:cs="宋体"/>
                <w:szCs w:val="21"/>
                <w:lang w:val="en-US" w:eastAsia="zh-CN"/>
              </w:rPr>
              <w:t>2</w:t>
            </w:r>
            <w:r>
              <w:rPr>
                <w:rFonts w:ascii="宋体" w:hAnsi="宋体" w:cs="宋体"/>
                <w:szCs w:val="21"/>
                <w:lang w:val="zh-CN"/>
              </w:rPr>
              <w:t>000</w:t>
            </w:r>
            <w:r>
              <w:rPr>
                <w:rFonts w:hint="eastAsia" w:ascii="宋体" w:hAnsi="宋体" w:cs="宋体"/>
                <w:szCs w:val="21"/>
                <w:lang w:val="zh-CN"/>
              </w:rPr>
              <w:t>万元及以上的项目，每完成</w:t>
            </w:r>
            <w:r>
              <w:rPr>
                <w:rFonts w:hint="eastAsia" w:ascii="宋体" w:hAnsi="宋体"/>
                <w:szCs w:val="21"/>
              </w:rPr>
              <w:t>一个项目得</w:t>
            </w:r>
            <w:r>
              <w:rPr>
                <w:rFonts w:hint="eastAsia" w:ascii="宋体" w:hAnsi="宋体"/>
                <w:szCs w:val="21"/>
                <w:lang w:val="en-US" w:eastAsia="zh-CN"/>
              </w:rPr>
              <w:t>1.5</w:t>
            </w:r>
            <w:r>
              <w:rPr>
                <w:rFonts w:hint="eastAsia" w:ascii="宋体" w:hAnsi="宋体"/>
                <w:szCs w:val="21"/>
              </w:rPr>
              <w:t>分，最多得</w:t>
            </w:r>
            <w:r>
              <w:rPr>
                <w:rFonts w:hint="eastAsia" w:ascii="宋体" w:hAnsi="宋体"/>
                <w:szCs w:val="21"/>
                <w:lang w:val="en-US" w:eastAsia="zh-CN"/>
              </w:rPr>
              <w:t>9</w:t>
            </w:r>
            <w:r>
              <w:rPr>
                <w:rFonts w:hint="eastAsia" w:ascii="宋体" w:hAnsi="宋体" w:cs="宋体"/>
                <w:szCs w:val="21"/>
                <w:lang w:val="zh-CN"/>
              </w:rPr>
              <w:t>分。</w:t>
            </w:r>
          </w:p>
          <w:p>
            <w:pPr>
              <w:spacing w:line="360" w:lineRule="auto"/>
              <w:rPr>
                <w:rFonts w:ascii="宋体"/>
                <w:szCs w:val="21"/>
              </w:rPr>
            </w:pPr>
            <w:r>
              <w:rPr>
                <w:rFonts w:hint="eastAsia" w:ascii="宋体" w:hAnsi="宋体" w:cs="宋体"/>
                <w:szCs w:val="21"/>
                <w:lang w:val="zh-CN"/>
              </w:rPr>
              <w:t>以上</w:t>
            </w:r>
            <w:r>
              <w:rPr>
                <w:rFonts w:hint="eastAsia" w:ascii="宋体" w:hAnsi="宋体" w:cs="宋体"/>
                <w:szCs w:val="21"/>
                <w:lang w:val="en-US" w:eastAsia="zh-CN"/>
              </w:rPr>
              <w:t>供应商业绩时间以出具的时间为准；需要提供</w:t>
            </w:r>
            <w:r>
              <w:rPr>
                <w:rFonts w:hint="eastAsia" w:ascii="宋体" w:hAnsi="宋体" w:cs="宋体"/>
                <w:szCs w:val="21"/>
                <w:lang w:val="zh-CN"/>
              </w:rPr>
              <w:t>委托</w:t>
            </w:r>
            <w:r>
              <w:rPr>
                <w:rFonts w:hint="eastAsia" w:ascii="宋体" w:hAnsi="宋体" w:cs="宋体"/>
                <w:szCs w:val="21"/>
                <w:lang w:val="en-US" w:eastAsia="zh-CN"/>
              </w:rPr>
              <w:t>项目的</w:t>
            </w:r>
            <w:r>
              <w:rPr>
                <w:rFonts w:hint="eastAsia" w:ascii="宋体" w:hAnsi="宋体" w:cs="宋体"/>
                <w:szCs w:val="21"/>
                <w:lang w:val="zh-CN"/>
              </w:rPr>
              <w:t>合同</w:t>
            </w:r>
            <w:r>
              <w:rPr>
                <w:rFonts w:hint="eastAsia" w:ascii="宋体" w:hAnsi="宋体" w:cs="宋体"/>
                <w:szCs w:val="21"/>
                <w:lang w:val="en-US" w:eastAsia="zh-CN"/>
              </w:rPr>
              <w:t>或协议</w:t>
            </w:r>
            <w:r>
              <w:rPr>
                <w:rFonts w:hint="eastAsia" w:ascii="宋体" w:hAnsi="宋体" w:cs="宋体"/>
                <w:szCs w:val="21"/>
                <w:lang w:val="zh-CN"/>
              </w:rPr>
              <w:t>、</w:t>
            </w:r>
            <w:r>
              <w:rPr>
                <w:rFonts w:hint="eastAsia" w:ascii="宋体" w:hAnsi="宋体"/>
                <w:szCs w:val="21"/>
                <w:lang w:eastAsia="zh-CN"/>
              </w:rPr>
              <w:t>财务检查、财政资金检查项目监督检查、政府投资</w:t>
            </w:r>
            <w:r>
              <w:rPr>
                <w:rFonts w:hint="eastAsia" w:ascii="宋体" w:hAnsi="宋体"/>
                <w:szCs w:val="21"/>
                <w:lang w:val="en-US" w:eastAsia="zh-CN"/>
              </w:rPr>
              <w:t>基本</w:t>
            </w:r>
            <w:r>
              <w:rPr>
                <w:rFonts w:hint="eastAsia" w:ascii="宋体" w:hAnsi="宋体"/>
                <w:szCs w:val="21"/>
                <w:lang w:eastAsia="zh-CN"/>
              </w:rPr>
              <w:t>建设项目竣工财务决算审核</w:t>
            </w:r>
            <w:r>
              <w:rPr>
                <w:rFonts w:hint="eastAsia" w:ascii="宋体" w:hAnsi="宋体"/>
                <w:szCs w:val="21"/>
              </w:rPr>
              <w:t>报告</w:t>
            </w:r>
            <w:r>
              <w:rPr>
                <w:rFonts w:hint="eastAsia" w:ascii="宋体" w:hAnsi="宋体"/>
                <w:szCs w:val="21"/>
                <w:lang w:eastAsia="zh-CN"/>
              </w:rPr>
              <w:t>，</w:t>
            </w:r>
            <w:r>
              <w:rPr>
                <w:rFonts w:hint="eastAsia" w:ascii="宋体" w:hAnsi="宋体"/>
                <w:b/>
                <w:szCs w:val="21"/>
              </w:rPr>
              <w:t>开标时需提供委托合同原件（能证明其</w:t>
            </w:r>
            <w:r>
              <w:rPr>
                <w:rFonts w:hint="eastAsia" w:ascii="宋体" w:hAnsi="宋体"/>
                <w:b/>
                <w:szCs w:val="21"/>
                <w:lang w:eastAsia="zh-CN"/>
              </w:rPr>
              <w:t>财务检查、财政资金检查项目监督检查、政府投资</w:t>
            </w:r>
            <w:r>
              <w:rPr>
                <w:rFonts w:hint="eastAsia" w:ascii="宋体" w:hAnsi="宋体"/>
                <w:b/>
                <w:szCs w:val="21"/>
                <w:lang w:val="en-US" w:eastAsia="zh-CN"/>
              </w:rPr>
              <w:t>基本</w:t>
            </w:r>
            <w:r>
              <w:rPr>
                <w:rFonts w:hint="eastAsia" w:ascii="宋体" w:hAnsi="宋体"/>
                <w:b/>
                <w:szCs w:val="21"/>
                <w:lang w:eastAsia="zh-CN"/>
              </w:rPr>
              <w:t>建设项目竣工财务决算审核</w:t>
            </w:r>
            <w:r>
              <w:rPr>
                <w:rFonts w:hint="eastAsia" w:ascii="宋体" w:hAnsi="宋体"/>
                <w:b/>
                <w:szCs w:val="21"/>
              </w:rPr>
              <w:t>标的金额</w:t>
            </w:r>
            <w:r>
              <w:rPr>
                <w:rFonts w:hint="eastAsia" w:ascii="宋体" w:hAnsi="宋体"/>
                <w:b/>
                <w:szCs w:val="21"/>
                <w:lang w:eastAsia="zh-CN"/>
              </w:rPr>
              <w:t>、</w:t>
            </w:r>
            <w:r>
              <w:rPr>
                <w:rFonts w:hint="eastAsia" w:ascii="宋体" w:hAnsi="宋体"/>
                <w:b/>
                <w:szCs w:val="21"/>
                <w:lang w:val="en-US" w:eastAsia="zh-CN"/>
              </w:rPr>
              <w:t>项目名称及出具日期</w:t>
            </w:r>
            <w:r>
              <w:rPr>
                <w:rFonts w:hint="eastAsia" w:ascii="宋体" w:hAnsi="宋体"/>
                <w:b/>
                <w:szCs w:val="21"/>
              </w:rPr>
              <w:t>），电子标书中为原件扫描件，</w:t>
            </w:r>
            <w:r>
              <w:rPr>
                <w:rFonts w:hint="eastAsia" w:ascii="宋体" w:hAnsi="宋体" w:cs="宋体"/>
                <w:b/>
                <w:bCs/>
                <w:szCs w:val="21"/>
              </w:rPr>
              <w:t>纸质</w:t>
            </w:r>
            <w:r>
              <w:rPr>
                <w:rFonts w:hint="eastAsia" w:ascii="宋体" w:hAnsi="宋体" w:cs="宋体"/>
                <w:b/>
                <w:bCs/>
                <w:szCs w:val="21"/>
                <w:lang w:val="zh-CN"/>
              </w:rPr>
              <w:t>投标文件中附复印件</w:t>
            </w:r>
            <w:r>
              <w:rPr>
                <w:rFonts w:hint="eastAsia" w:ascii="宋体" w:hAnsi="宋体"/>
                <w:b/>
                <w:szCs w:val="21"/>
              </w:rPr>
              <w:t>。</w:t>
            </w:r>
          </w:p>
        </w:tc>
        <w:tc>
          <w:tcPr>
            <w:tcW w:w="967" w:type="dxa"/>
            <w:vAlign w:val="center"/>
          </w:tcPr>
          <w:p>
            <w:pPr>
              <w:jc w:val="center"/>
              <w:rPr>
                <w:rFonts w:ascii="仿宋" w:hAnsi="仿宋" w:eastAsia="仿宋"/>
                <w:color w:val="FF0000"/>
                <w:szCs w:val="21"/>
                <w:u w:val="single"/>
              </w:rPr>
            </w:pPr>
            <w:r>
              <w:rPr>
                <w:rFonts w:hint="eastAsia" w:ascii="宋体" w:hAnsi="宋体" w:cs="宋体"/>
                <w:szCs w:val="21"/>
                <w:lang w:val="en-US" w:eastAsia="zh-CN"/>
              </w:rPr>
              <w:t>21</w:t>
            </w:r>
            <w:r>
              <w:rPr>
                <w:rFonts w:hint="eastAsia" w:ascii="宋体" w:hAnsi="宋体" w:cs="宋体"/>
                <w:szCs w:val="21"/>
              </w:rPr>
              <w:t>分</w:t>
            </w:r>
          </w:p>
        </w:tc>
      </w:tr>
      <w:tr>
        <w:trPr>
          <w:trHeight w:val="567" w:hRule="atLeast"/>
          <w:jc w:val="center"/>
        </w:trPr>
        <w:tc>
          <w:tcPr>
            <w:tcW w:w="8966" w:type="dxa"/>
            <w:gridSpan w:val="3"/>
            <w:vAlign w:val="center"/>
          </w:tcPr>
          <w:p>
            <w:pPr>
              <w:jc w:val="center"/>
              <w:rPr>
                <w:rFonts w:ascii="宋体"/>
                <w:b/>
                <w:szCs w:val="21"/>
              </w:rPr>
            </w:pPr>
            <w:r>
              <w:rPr>
                <w:rFonts w:hint="eastAsia" w:ascii="宋体" w:hAnsi="宋体"/>
                <w:b/>
                <w:szCs w:val="21"/>
              </w:rPr>
              <w:t>技术部分（满分</w:t>
            </w:r>
            <w:r>
              <w:rPr>
                <w:rFonts w:ascii="宋体" w:hAnsi="宋体"/>
                <w:b/>
                <w:szCs w:val="21"/>
                <w:u w:val="single"/>
              </w:rPr>
              <w:t xml:space="preserve"> 2</w:t>
            </w:r>
            <w:r>
              <w:rPr>
                <w:rFonts w:hint="eastAsia" w:ascii="宋体" w:hAnsi="宋体"/>
                <w:b/>
                <w:szCs w:val="21"/>
                <w:u w:val="single"/>
                <w:lang w:val="en-US" w:eastAsia="zh-CN"/>
              </w:rPr>
              <w:t>0</w:t>
            </w:r>
            <w:r>
              <w:rPr>
                <w:rFonts w:ascii="宋体" w:hAnsi="宋体"/>
                <w:b/>
                <w:szCs w:val="21"/>
                <w:u w:val="single"/>
              </w:rPr>
              <w:t xml:space="preserve">  </w:t>
            </w:r>
            <w:r>
              <w:rPr>
                <w:rFonts w:hint="eastAsia" w:ascii="宋体" w:hAnsi="宋体"/>
                <w:b/>
                <w:szCs w:val="21"/>
              </w:rPr>
              <w:t>分）</w:t>
            </w:r>
          </w:p>
        </w:tc>
      </w:tr>
      <w:tr>
        <w:trPr>
          <w:trHeight w:val="567" w:hRule="atLeast"/>
          <w:jc w:val="center"/>
        </w:trPr>
        <w:tc>
          <w:tcPr>
            <w:tcW w:w="1441" w:type="dxa"/>
            <w:vAlign w:val="center"/>
          </w:tcPr>
          <w:p>
            <w:pPr>
              <w:spacing w:line="400" w:lineRule="exact"/>
              <w:jc w:val="center"/>
              <w:rPr>
                <w:rFonts w:ascii="宋体" w:cs="宋体"/>
                <w:szCs w:val="21"/>
              </w:rPr>
            </w:pPr>
            <w:r>
              <w:rPr>
                <w:rFonts w:hint="eastAsia" w:ascii="宋体" w:hAnsi="宋体"/>
                <w:b/>
                <w:szCs w:val="21"/>
              </w:rPr>
              <w:t>评分因素</w:t>
            </w:r>
          </w:p>
        </w:tc>
        <w:tc>
          <w:tcPr>
            <w:tcW w:w="6558" w:type="dxa"/>
            <w:vAlign w:val="center"/>
          </w:tcPr>
          <w:p>
            <w:pPr>
              <w:spacing w:line="360" w:lineRule="auto"/>
              <w:jc w:val="center"/>
              <w:rPr>
                <w:rFonts w:ascii="宋体"/>
                <w:szCs w:val="21"/>
              </w:rPr>
            </w:pPr>
            <w:r>
              <w:rPr>
                <w:rFonts w:hint="eastAsia" w:ascii="宋体" w:hAnsi="宋体"/>
                <w:b/>
                <w:szCs w:val="21"/>
              </w:rPr>
              <w:t>评标标准</w:t>
            </w:r>
          </w:p>
        </w:tc>
        <w:tc>
          <w:tcPr>
            <w:tcW w:w="967" w:type="dxa"/>
            <w:vAlign w:val="center"/>
          </w:tcPr>
          <w:p>
            <w:pPr>
              <w:jc w:val="center"/>
              <w:rPr>
                <w:rFonts w:ascii="宋体" w:cs="宋体"/>
                <w:color w:val="FF0000"/>
                <w:szCs w:val="21"/>
              </w:rPr>
            </w:pPr>
            <w:r>
              <w:rPr>
                <w:rFonts w:hint="eastAsia" w:ascii="宋体" w:hAnsi="宋体"/>
                <w:b/>
                <w:szCs w:val="21"/>
              </w:rPr>
              <w:t>分值</w:t>
            </w:r>
          </w:p>
        </w:tc>
      </w:tr>
      <w:tr>
        <w:trPr>
          <w:trHeight w:val="567" w:hRule="atLeast"/>
          <w:jc w:val="center"/>
        </w:trPr>
        <w:tc>
          <w:tcPr>
            <w:tcW w:w="1441" w:type="dxa"/>
            <w:vAlign w:val="center"/>
          </w:tcPr>
          <w:p>
            <w:pPr>
              <w:spacing w:line="400" w:lineRule="exact"/>
              <w:jc w:val="center"/>
              <w:rPr>
                <w:rFonts w:ascii="仿宋" w:hAnsi="仿宋" w:eastAsia="仿宋"/>
                <w:szCs w:val="21"/>
              </w:rPr>
            </w:pPr>
            <w:r>
              <w:rPr>
                <w:rFonts w:hint="eastAsia" w:ascii="宋体" w:hAnsi="宋体" w:cs="宋体"/>
                <w:szCs w:val="21"/>
              </w:rPr>
              <w:t>服务方案</w:t>
            </w:r>
          </w:p>
        </w:tc>
        <w:tc>
          <w:tcPr>
            <w:tcW w:w="6558" w:type="dxa"/>
            <w:vAlign w:val="center"/>
          </w:tcPr>
          <w:p>
            <w:pPr>
              <w:spacing w:line="360" w:lineRule="auto"/>
              <w:rPr>
                <w:rFonts w:ascii="宋体"/>
                <w:szCs w:val="21"/>
              </w:rPr>
            </w:pPr>
            <w:r>
              <w:rPr>
                <w:rFonts w:hint="eastAsia" w:ascii="宋体" w:hAnsi="宋体"/>
                <w:szCs w:val="21"/>
              </w:rPr>
              <w:t>评标委员会根据各投标人服务方案的内容是否详实完整可行，至少应包括：质量控制、保障措施、技术档案管理制度、风险控制制度。</w:t>
            </w:r>
          </w:p>
          <w:p>
            <w:pPr>
              <w:spacing w:line="360" w:lineRule="auto"/>
              <w:rPr>
                <w:rFonts w:ascii="宋体"/>
                <w:szCs w:val="21"/>
              </w:rPr>
            </w:pPr>
            <w:r>
              <w:rPr>
                <w:rFonts w:ascii="宋体" w:hAnsi="宋体"/>
                <w:szCs w:val="21"/>
              </w:rPr>
              <w:t>1</w:t>
            </w:r>
            <w:r>
              <w:rPr>
                <w:rFonts w:hint="eastAsia" w:ascii="宋体" w:hAnsi="宋体"/>
                <w:szCs w:val="21"/>
              </w:rPr>
              <w:t>、总体服务方案的内容详实完整、实际可行，</w:t>
            </w:r>
            <w:r>
              <w:rPr>
                <w:rFonts w:hint="eastAsia"/>
                <w:color w:val="000000"/>
                <w:szCs w:val="21"/>
              </w:rPr>
              <w:t>思路清楚，各服务要求齐全，制定的服务方案能够保证项目的顺利完成，得</w:t>
            </w:r>
            <w:r>
              <w:rPr>
                <w:rFonts w:hint="eastAsia"/>
                <w:color w:val="000000"/>
                <w:szCs w:val="21"/>
                <w:lang w:val="en-US" w:eastAsia="zh-CN"/>
              </w:rPr>
              <w:t>2</w:t>
            </w:r>
            <w:r>
              <w:rPr>
                <w:rFonts w:hint="eastAsia"/>
                <w:color w:val="000000"/>
                <w:szCs w:val="21"/>
              </w:rPr>
              <w:t>分，仅为简单概括描述的得</w:t>
            </w:r>
            <w:r>
              <w:rPr>
                <w:color w:val="000000"/>
                <w:szCs w:val="21"/>
              </w:rPr>
              <w:t>1</w:t>
            </w:r>
            <w:r>
              <w:rPr>
                <w:rFonts w:hint="eastAsia"/>
                <w:color w:val="000000"/>
                <w:szCs w:val="21"/>
              </w:rPr>
              <w:t>分，缺少不得分；</w:t>
            </w:r>
          </w:p>
          <w:p>
            <w:pPr>
              <w:spacing w:line="360" w:lineRule="auto"/>
              <w:rPr>
                <w:rFonts w:ascii="宋体"/>
                <w:szCs w:val="21"/>
              </w:rPr>
            </w:pPr>
            <w:r>
              <w:rPr>
                <w:rFonts w:ascii="宋体" w:hAnsi="宋体"/>
                <w:szCs w:val="21"/>
              </w:rPr>
              <w:t>2</w:t>
            </w:r>
            <w:r>
              <w:rPr>
                <w:rFonts w:hint="eastAsia" w:ascii="宋体" w:hAnsi="宋体"/>
                <w:szCs w:val="21"/>
              </w:rPr>
              <w:t>、质量控制：针对本项目质量要求，制定出实现质量目标的具体保证措施，并根据工作内容、重点和难点，进行分析并制定出相应的处理方法，</w:t>
            </w:r>
            <w:r>
              <w:rPr>
                <w:rFonts w:hint="eastAsia"/>
                <w:color w:val="000000"/>
                <w:szCs w:val="21"/>
              </w:rPr>
              <w:t>得</w:t>
            </w:r>
            <w:r>
              <w:rPr>
                <w:rFonts w:ascii="宋体" w:hAnsi="宋体"/>
                <w:szCs w:val="21"/>
              </w:rPr>
              <w:t>2</w:t>
            </w:r>
            <w:r>
              <w:rPr>
                <w:rFonts w:hint="eastAsia" w:ascii="宋体" w:hAnsi="宋体"/>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pPr>
              <w:spacing w:line="360" w:lineRule="auto"/>
              <w:rPr>
                <w:rFonts w:ascii="宋体"/>
                <w:szCs w:val="21"/>
              </w:rPr>
            </w:pPr>
            <w:r>
              <w:rPr>
                <w:rFonts w:ascii="宋体" w:hAnsi="宋体"/>
                <w:szCs w:val="21"/>
              </w:rPr>
              <w:t>3</w:t>
            </w:r>
            <w:r>
              <w:rPr>
                <w:rFonts w:hint="eastAsia" w:ascii="宋体" w:hAnsi="宋体"/>
                <w:szCs w:val="21"/>
              </w:rPr>
              <w:t>、保障措施：</w:t>
            </w:r>
            <w:r>
              <w:rPr>
                <w:rFonts w:hint="eastAsia"/>
                <w:color w:val="000000"/>
              </w:rPr>
              <w:t>对</w:t>
            </w:r>
            <w:r>
              <w:rPr>
                <w:rFonts w:hint="eastAsia" w:ascii="宋体" w:hAnsi="宋体"/>
                <w:szCs w:val="21"/>
                <w:lang w:eastAsia="zh-CN"/>
              </w:rPr>
              <w:t>财务检查、财政资金检查项目监督检查、政府投资简本建设项目竣工财务决算审核</w:t>
            </w:r>
            <w:r>
              <w:rPr>
                <w:rFonts w:hint="eastAsia"/>
                <w:color w:val="000000"/>
              </w:rPr>
              <w:t>工作质量保证措施、时间进度管理措施、组织保障措施详细说明的，</w:t>
            </w:r>
            <w:r>
              <w:rPr>
                <w:rFonts w:hint="eastAsia"/>
                <w:color w:val="000000"/>
                <w:szCs w:val="21"/>
              </w:rPr>
              <w:t>得</w:t>
            </w:r>
            <w:r>
              <w:rPr>
                <w:rFonts w:ascii="宋体" w:hAnsi="宋体"/>
                <w:szCs w:val="21"/>
              </w:rPr>
              <w:t>2</w:t>
            </w:r>
            <w:r>
              <w:rPr>
                <w:rFonts w:hint="eastAsia" w:ascii="宋体" w:hAnsi="宋体"/>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pPr>
              <w:spacing w:line="360" w:lineRule="auto"/>
              <w:rPr>
                <w:rFonts w:ascii="宋体"/>
                <w:szCs w:val="21"/>
              </w:rPr>
            </w:pPr>
            <w:r>
              <w:rPr>
                <w:rFonts w:ascii="宋体" w:hAnsi="宋体"/>
                <w:szCs w:val="21"/>
              </w:rPr>
              <w:t>4</w:t>
            </w:r>
            <w:r>
              <w:rPr>
                <w:rFonts w:hint="eastAsia" w:ascii="宋体" w:hAnsi="宋体"/>
                <w:szCs w:val="21"/>
              </w:rPr>
              <w:t>、技术档案管理制度：有</w:t>
            </w:r>
            <w:r>
              <w:rPr>
                <w:rFonts w:hint="eastAsia"/>
                <w:color w:val="000000"/>
              </w:rPr>
              <w:t>完善档案的收集、整理、保管、利用和鉴定销毁等管理制度，并采取可靠的安全防护技术和措施，保证档案的真</w:t>
            </w:r>
            <w:r>
              <w:rPr>
                <w:rFonts w:hint="eastAsia" w:ascii="宋体" w:hAnsi="宋体"/>
                <w:szCs w:val="21"/>
              </w:rPr>
              <w:t>实、完整、可用、安全的管理制度，得</w:t>
            </w:r>
            <w:r>
              <w:rPr>
                <w:rFonts w:ascii="宋体" w:hAnsi="宋体"/>
                <w:szCs w:val="21"/>
              </w:rPr>
              <w:t>2</w:t>
            </w:r>
            <w:r>
              <w:rPr>
                <w:rFonts w:hint="eastAsia" w:ascii="宋体" w:hAnsi="宋体"/>
                <w:szCs w:val="21"/>
              </w:rPr>
              <w:t>分，仅为简单概括描述的得</w:t>
            </w:r>
            <w:r>
              <w:rPr>
                <w:rFonts w:ascii="宋体" w:hAnsi="宋体"/>
                <w:szCs w:val="21"/>
              </w:rPr>
              <w:t>1</w:t>
            </w:r>
            <w:r>
              <w:rPr>
                <w:rFonts w:hint="eastAsia" w:ascii="宋体" w:hAnsi="宋体"/>
                <w:szCs w:val="21"/>
              </w:rPr>
              <w:t>分，缺少不得分；</w:t>
            </w:r>
          </w:p>
          <w:p>
            <w:pPr>
              <w:spacing w:line="360" w:lineRule="auto"/>
              <w:rPr>
                <w:rFonts w:ascii="宋体"/>
                <w:szCs w:val="21"/>
              </w:rPr>
            </w:pPr>
            <w:r>
              <w:rPr>
                <w:rFonts w:ascii="宋体" w:hAnsi="宋体"/>
                <w:szCs w:val="21"/>
              </w:rPr>
              <w:t>5</w:t>
            </w:r>
            <w:r>
              <w:rPr>
                <w:rFonts w:hint="eastAsia" w:ascii="宋体" w:hAnsi="宋体"/>
                <w:szCs w:val="21"/>
              </w:rPr>
              <w:t>、风险控制制度：对项目风险的识别及应对有详细方案和措施的，得</w:t>
            </w:r>
            <w:r>
              <w:rPr>
                <w:rFonts w:ascii="宋体" w:hAnsi="宋体"/>
                <w:szCs w:val="21"/>
              </w:rPr>
              <w:t>2</w:t>
            </w:r>
            <w:r>
              <w:rPr>
                <w:rFonts w:hint="eastAsia" w:ascii="宋体" w:hAnsi="宋体"/>
                <w:szCs w:val="21"/>
              </w:rPr>
              <w:t>分，仅为简单概括描述的得</w:t>
            </w:r>
            <w:r>
              <w:rPr>
                <w:rFonts w:ascii="宋体" w:hAnsi="宋体"/>
                <w:szCs w:val="21"/>
              </w:rPr>
              <w:t>1</w:t>
            </w:r>
            <w:r>
              <w:rPr>
                <w:rFonts w:hint="eastAsia" w:ascii="宋体" w:hAnsi="宋体"/>
                <w:szCs w:val="21"/>
              </w:rPr>
              <w:t>分，缺少不得分；</w:t>
            </w:r>
          </w:p>
          <w:p>
            <w:pPr>
              <w:spacing w:line="360" w:lineRule="auto"/>
              <w:rPr>
                <w:rFonts w:ascii="宋体"/>
                <w:szCs w:val="21"/>
              </w:rPr>
            </w:pPr>
            <w:r>
              <w:rPr>
                <w:rFonts w:ascii="宋体" w:hAnsi="宋体"/>
                <w:szCs w:val="21"/>
              </w:rPr>
              <w:t>6</w:t>
            </w:r>
            <w:r>
              <w:rPr>
                <w:rFonts w:hint="eastAsia" w:ascii="宋体" w:hAnsi="宋体"/>
                <w:szCs w:val="21"/>
              </w:rPr>
              <w:t>、有</w:t>
            </w:r>
            <w:r>
              <w:rPr>
                <w:rFonts w:hint="eastAsia" w:ascii="宋体" w:hAnsi="宋体"/>
              </w:rPr>
              <w:t>后续服务及其它优化服务方案、违约责任、经济赔偿方案的，得</w:t>
            </w:r>
            <w:r>
              <w:rPr>
                <w:rFonts w:ascii="宋体" w:hAnsi="宋体"/>
              </w:rPr>
              <w:t>2</w:t>
            </w:r>
            <w:r>
              <w:rPr>
                <w:rFonts w:hint="eastAsia" w:ascii="宋体" w:hAnsi="宋体"/>
              </w:rPr>
              <w:t>分，</w:t>
            </w:r>
            <w:r>
              <w:rPr>
                <w:rFonts w:hint="eastAsia" w:ascii="宋体" w:hAnsi="宋体"/>
                <w:szCs w:val="21"/>
              </w:rPr>
              <w:t>仅为简单概括描述的得</w:t>
            </w:r>
            <w:r>
              <w:rPr>
                <w:rFonts w:ascii="宋体" w:hAnsi="宋体"/>
                <w:szCs w:val="21"/>
              </w:rPr>
              <w:t>1</w:t>
            </w:r>
            <w:r>
              <w:rPr>
                <w:rFonts w:hint="eastAsia" w:ascii="宋体" w:hAnsi="宋体"/>
                <w:szCs w:val="21"/>
              </w:rPr>
              <w:t>分，缺少不得分。</w:t>
            </w:r>
          </w:p>
        </w:tc>
        <w:tc>
          <w:tcPr>
            <w:tcW w:w="967" w:type="dxa"/>
            <w:vAlign w:val="center"/>
          </w:tcPr>
          <w:p>
            <w:pPr>
              <w:jc w:val="center"/>
              <w:rPr>
                <w:rFonts w:ascii="仿宋" w:hAnsi="仿宋" w:eastAsia="仿宋"/>
                <w:color w:val="FF0000"/>
                <w:szCs w:val="21"/>
                <w:u w:val="single"/>
              </w:rPr>
            </w:pPr>
            <w:r>
              <w:rPr>
                <w:rFonts w:ascii="宋体" w:hAnsi="宋体" w:cs="宋体"/>
                <w:szCs w:val="21"/>
              </w:rPr>
              <w:t>1</w:t>
            </w:r>
            <w:r>
              <w:rPr>
                <w:rFonts w:hint="eastAsia" w:ascii="宋体" w:hAnsi="宋体" w:cs="宋体"/>
                <w:szCs w:val="21"/>
                <w:lang w:val="en-US" w:eastAsia="zh-CN"/>
              </w:rPr>
              <w:t>2</w:t>
            </w:r>
            <w:r>
              <w:rPr>
                <w:rFonts w:hint="eastAsia" w:ascii="宋体" w:hAnsi="宋体" w:cs="宋体"/>
                <w:szCs w:val="21"/>
              </w:rPr>
              <w:t>分</w:t>
            </w:r>
          </w:p>
        </w:tc>
      </w:tr>
      <w:tr>
        <w:trPr>
          <w:trHeight w:val="1226" w:hRule="atLeast"/>
          <w:jc w:val="center"/>
        </w:trPr>
        <w:tc>
          <w:tcPr>
            <w:tcW w:w="1441" w:type="dxa"/>
            <w:vAlign w:val="center"/>
          </w:tcPr>
          <w:p>
            <w:pPr>
              <w:spacing w:line="400" w:lineRule="exact"/>
              <w:jc w:val="center"/>
              <w:rPr>
                <w:rFonts w:ascii="宋体" w:cs="宋体"/>
                <w:szCs w:val="21"/>
              </w:rPr>
            </w:pPr>
            <w:r>
              <w:rPr>
                <w:rFonts w:hint="eastAsia" w:ascii="宋体" w:hAnsi="宋体" w:cs="宋体"/>
                <w:szCs w:val="21"/>
              </w:rPr>
              <w:t>技术支持和本地化全方位服务响应</w:t>
            </w:r>
          </w:p>
        </w:tc>
        <w:tc>
          <w:tcPr>
            <w:tcW w:w="6558" w:type="dxa"/>
            <w:vAlign w:val="center"/>
          </w:tcPr>
          <w:p>
            <w:pPr>
              <w:spacing w:line="360" w:lineRule="auto"/>
              <w:rPr>
                <w:rFonts w:hint="eastAsia" w:ascii="宋体" w:hAnsi="宋体"/>
                <w:szCs w:val="21"/>
              </w:rPr>
            </w:pPr>
            <w:r>
              <w:rPr>
                <w:rFonts w:hint="eastAsia" w:ascii="宋体" w:hAnsi="宋体"/>
                <w:bCs/>
                <w:szCs w:val="21"/>
              </w:rPr>
              <w:t>投标人在方案中是否承诺在中标后入库服务期两年内提供</w:t>
            </w:r>
            <w:r>
              <w:rPr>
                <w:rFonts w:ascii="宋体" w:hAnsi="宋体"/>
                <w:bCs/>
                <w:szCs w:val="21"/>
              </w:rPr>
              <w:t>7</w:t>
            </w:r>
            <w:r>
              <w:rPr>
                <w:rFonts w:hint="eastAsia" w:ascii="宋体" w:hAnsi="宋体"/>
                <w:bCs/>
                <w:szCs w:val="21"/>
              </w:rPr>
              <w:t>×</w:t>
            </w:r>
            <w:r>
              <w:rPr>
                <w:rFonts w:ascii="宋体" w:hAnsi="宋体"/>
                <w:bCs/>
                <w:szCs w:val="21"/>
              </w:rPr>
              <w:t>24</w:t>
            </w:r>
            <w:r>
              <w:rPr>
                <w:rFonts w:hint="eastAsia" w:ascii="宋体" w:hAnsi="宋体"/>
                <w:bCs/>
                <w:szCs w:val="21"/>
              </w:rPr>
              <w:t>小时技术支持和项目勘验现场服务；是否承诺在合同执行过程中在许昌</w:t>
            </w:r>
            <w:r>
              <w:rPr>
                <w:rFonts w:hint="eastAsia" w:ascii="宋体" w:hAnsi="宋体" w:cs="宋体"/>
                <w:szCs w:val="21"/>
              </w:rPr>
              <w:t>拟投入本项目注册</w:t>
            </w:r>
            <w:r>
              <w:rPr>
                <w:rFonts w:hint="eastAsia" w:ascii="宋体" w:hAnsi="宋体" w:cs="宋体"/>
                <w:szCs w:val="21"/>
                <w:lang w:eastAsia="zh-CN"/>
              </w:rPr>
              <w:t>会计</w:t>
            </w:r>
            <w:r>
              <w:rPr>
                <w:rFonts w:hint="eastAsia" w:ascii="宋体" w:hAnsi="宋体" w:cs="宋体"/>
                <w:szCs w:val="21"/>
              </w:rPr>
              <w:t>师、工作人员为</w:t>
            </w:r>
            <w:r>
              <w:rPr>
                <w:rFonts w:hint="eastAsia" w:ascii="宋体" w:hAnsi="宋体"/>
                <w:bCs/>
                <w:szCs w:val="21"/>
              </w:rPr>
              <w:t>常驻人员；是否在许昌设有相关办事机构</w:t>
            </w:r>
            <w:r>
              <w:rPr>
                <w:rFonts w:hint="eastAsia" w:ascii="宋体" w:hAnsi="宋体"/>
                <w:szCs w:val="21"/>
              </w:rPr>
              <w:t>（提供相关证明材料如不动产登记证书或房产证或租赁合同等）；</w:t>
            </w:r>
            <w:r>
              <w:rPr>
                <w:rFonts w:hint="eastAsia" w:ascii="宋体" w:hAnsi="宋体"/>
                <w:bCs/>
                <w:szCs w:val="21"/>
              </w:rPr>
              <w:t>在用户提出服务需求后，是否能够及时做出响应迅速到达现场（即</w:t>
            </w:r>
            <w:r>
              <w:rPr>
                <w:rFonts w:hint="eastAsia" w:ascii="宋体" w:hAnsi="宋体"/>
                <w:szCs w:val="21"/>
              </w:rPr>
              <w:t>响应时间）并有具体措施等进行打分。</w:t>
            </w:r>
          </w:p>
          <w:p>
            <w:pPr>
              <w:spacing w:line="360" w:lineRule="auto"/>
              <w:rPr>
                <w:rFonts w:hint="eastAsia" w:ascii="宋体" w:hAnsi="宋体"/>
                <w:szCs w:val="21"/>
              </w:rPr>
            </w:pPr>
            <w:r>
              <w:rPr>
                <w:rFonts w:hint="eastAsia" w:ascii="宋体" w:hAnsi="宋体"/>
                <w:szCs w:val="21"/>
              </w:rPr>
              <w:t>一档：在许昌设置有办事机构，在方案中承诺提供7×24小时技术支持和项目勘验现场服务并且派常驻人员在半小时内响应得8分；</w:t>
            </w:r>
          </w:p>
          <w:p>
            <w:pPr>
              <w:spacing w:line="360" w:lineRule="auto"/>
              <w:rPr>
                <w:rFonts w:hint="eastAsia" w:ascii="宋体" w:hAnsi="宋体"/>
                <w:szCs w:val="21"/>
              </w:rPr>
            </w:pPr>
            <w:r>
              <w:rPr>
                <w:rFonts w:hint="eastAsia" w:ascii="宋体" w:hAnsi="宋体"/>
                <w:szCs w:val="21"/>
              </w:rPr>
              <w:t>二档：在许昌设置有办事机构，在方案中承诺提供7×24小时技术支持和项目勘验现场服务并且并且派常驻人员在一小时内响应得5分；</w:t>
            </w:r>
          </w:p>
          <w:p>
            <w:pPr>
              <w:spacing w:line="360" w:lineRule="auto"/>
              <w:rPr>
                <w:rFonts w:hint="eastAsia" w:ascii="宋体" w:hAnsi="宋体"/>
                <w:szCs w:val="21"/>
              </w:rPr>
            </w:pPr>
            <w:r>
              <w:rPr>
                <w:rFonts w:hint="eastAsia" w:ascii="宋体" w:hAnsi="宋体"/>
                <w:szCs w:val="21"/>
              </w:rPr>
              <w:t>三挡：在许昌无设置办事机构，但在方案中承诺提供7×24小时技术支持和项目勘验现场服务并且并且派常驻人员在一小时内响应得2分；</w:t>
            </w:r>
          </w:p>
          <w:p>
            <w:pPr>
              <w:spacing w:line="360" w:lineRule="auto"/>
              <w:rPr>
                <w:rFonts w:hint="eastAsia" w:ascii="宋体" w:hAnsi="宋体"/>
                <w:szCs w:val="21"/>
              </w:rPr>
            </w:pPr>
            <w:r>
              <w:rPr>
                <w:rFonts w:hint="eastAsia" w:ascii="宋体" w:hAnsi="宋体"/>
                <w:szCs w:val="21"/>
              </w:rPr>
              <w:t>无承诺的不得分。</w:t>
            </w:r>
          </w:p>
          <w:p>
            <w:pPr>
              <w:spacing w:line="360" w:lineRule="auto"/>
              <w:rPr>
                <w:rFonts w:ascii="宋体"/>
                <w:bCs/>
                <w:szCs w:val="21"/>
              </w:rPr>
            </w:pPr>
            <w:r>
              <w:rPr>
                <w:rFonts w:hint="eastAsia" w:ascii="宋体" w:hAnsi="宋体"/>
                <w:b/>
                <w:bCs/>
                <w:szCs w:val="21"/>
              </w:rPr>
              <w:t>（“响应时间”是指在项目委托人提出服务需求后，投标人从</w:t>
            </w:r>
            <w:r>
              <w:rPr>
                <w:rFonts w:hint="eastAsia" w:ascii="宋体" w:hAnsi="宋体"/>
                <w:b/>
                <w:bCs/>
                <w:szCs w:val="21"/>
                <w:lang w:eastAsia="zh-CN"/>
              </w:rPr>
              <w:t>接到需求</w:t>
            </w:r>
            <w:r>
              <w:rPr>
                <w:rFonts w:hint="eastAsia" w:ascii="宋体" w:hAnsi="宋体"/>
                <w:b/>
                <w:bCs/>
                <w:szCs w:val="21"/>
              </w:rPr>
              <w:t>做出响应时至到达现场时的时间）</w:t>
            </w:r>
          </w:p>
        </w:tc>
        <w:tc>
          <w:tcPr>
            <w:tcW w:w="967" w:type="dxa"/>
            <w:vAlign w:val="center"/>
          </w:tcPr>
          <w:p>
            <w:pPr>
              <w:jc w:val="center"/>
              <w:rPr>
                <w:rFonts w:ascii="宋体" w:cs="宋体"/>
                <w:color w:val="FF0000"/>
                <w:szCs w:val="21"/>
              </w:rPr>
            </w:pPr>
            <w:r>
              <w:rPr>
                <w:rFonts w:ascii="宋体" w:hAnsi="宋体" w:cs="宋体"/>
                <w:szCs w:val="21"/>
              </w:rPr>
              <w:t>8</w:t>
            </w:r>
            <w:r>
              <w:rPr>
                <w:rFonts w:hint="eastAsia" w:ascii="宋体" w:hAnsi="宋体" w:cs="宋体"/>
                <w:szCs w:val="21"/>
              </w:rPr>
              <w:t>分</w:t>
            </w:r>
          </w:p>
        </w:tc>
      </w:tr>
    </w:tbl>
    <w:p>
      <w:pPr>
        <w:pStyle w:val="2"/>
        <w:spacing w:line="360" w:lineRule="auto"/>
        <w:ind w:firstLine="422" w:firstLineChars="200"/>
        <w:contextualSpacing/>
        <w:rPr>
          <w:rFonts w:ascii="Arial" w:hAnsi="Arial" w:eastAsia="宋体" w:cs="Arial"/>
          <w:color w:val="000000"/>
          <w:kern w:val="0"/>
          <w:sz w:val="27"/>
          <w:szCs w:val="27"/>
        </w:rPr>
      </w:pPr>
      <w:r>
        <w:rPr>
          <w:rFonts w:hint="eastAsia" w:ascii="宋体" w:hAnsi="宋体" w:cs="仿宋_GB2312"/>
          <w:b/>
          <w:sz w:val="21"/>
          <w:szCs w:val="21"/>
          <w:lang w:val="en-US" w:eastAsia="zh-CN"/>
        </w:rPr>
        <w:t>注：</w:t>
      </w:r>
      <w:r>
        <w:rPr>
          <w:rFonts w:hint="eastAsia" w:ascii="宋体" w:hAnsi="宋体"/>
          <w:b/>
          <w:sz w:val="21"/>
          <w:szCs w:val="21"/>
        </w:rPr>
        <w:t>评分办法中涉及得分的，各种人员证书、业绩合同（及项目成果金额的证明材料）、获奖荣誉等资料，在开标时需提供原件，对应的复印件装订在投标文件中，否则不得分。业绩时间以出具审计报告或检查结果的时间为准；同一个项目不得重复得分。涉及得分的人员还应提供社保局出具的2018年</w:t>
      </w:r>
      <w:r>
        <w:rPr>
          <w:rFonts w:hint="eastAsia" w:ascii="宋体" w:hAnsi="宋体"/>
          <w:b/>
          <w:sz w:val="21"/>
          <w:szCs w:val="21"/>
          <w:lang w:val="en-US" w:eastAsia="zh-CN"/>
        </w:rPr>
        <w:t>6</w:t>
      </w:r>
      <w:r>
        <w:rPr>
          <w:rFonts w:hint="eastAsia" w:ascii="宋体" w:hAnsi="宋体"/>
          <w:b/>
          <w:sz w:val="21"/>
          <w:szCs w:val="21"/>
        </w:rPr>
        <w:t>、</w:t>
      </w:r>
      <w:r>
        <w:rPr>
          <w:rFonts w:hint="eastAsia" w:ascii="宋体" w:hAnsi="宋体"/>
          <w:b/>
          <w:sz w:val="21"/>
          <w:szCs w:val="21"/>
          <w:lang w:val="en-US" w:eastAsia="zh-CN"/>
        </w:rPr>
        <w:t>7</w:t>
      </w:r>
      <w:r>
        <w:rPr>
          <w:rFonts w:hint="eastAsia" w:ascii="宋体" w:hAnsi="宋体"/>
          <w:b/>
          <w:sz w:val="21"/>
          <w:szCs w:val="21"/>
        </w:rPr>
        <w:t>、</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三个月</w:t>
      </w:r>
      <w:r>
        <w:rPr>
          <w:rFonts w:hint="eastAsia" w:ascii="宋体" w:hAnsi="宋体"/>
          <w:b/>
          <w:sz w:val="21"/>
          <w:szCs w:val="21"/>
        </w:rPr>
        <w:t>“养老保险交纳证明”原件，“养老保险交纳证明”中的单位名称必需与投标供应商的名称一致；并在投标文件中附对应的复印件，否则不得分。</w:t>
      </w:r>
    </w:p>
    <w:p>
      <w:pPr>
        <w:widowControl/>
        <w:shd w:val="clear" w:color="auto" w:fill="FFFFFF"/>
        <w:spacing w:line="288" w:lineRule="atLeast"/>
        <w:ind w:firstLine="600"/>
        <w:jc w:val="left"/>
        <w:rPr>
          <w:rFonts w:ascii="Arial" w:hAnsi="Arial" w:eastAsia="宋体" w:cs="Arial"/>
          <w:color w:val="000000"/>
          <w:kern w:val="0"/>
          <w:sz w:val="30"/>
          <w:szCs w:val="30"/>
        </w:rPr>
      </w:pPr>
      <w:r>
        <w:rPr>
          <w:rFonts w:hint="eastAsia" w:ascii="黑体" w:hAnsi="黑体" w:eastAsia="黑体" w:cs="Arial"/>
          <w:color w:val="000000"/>
          <w:kern w:val="0"/>
          <w:sz w:val="30"/>
          <w:szCs w:val="30"/>
        </w:rPr>
        <w:t>六、采购资金支付</w:t>
      </w:r>
    </w:p>
    <w:p>
      <w:pPr>
        <w:widowControl/>
        <w:shd w:val="clear" w:color="auto" w:fill="FFFFFF"/>
        <w:spacing w:line="360" w:lineRule="auto"/>
        <w:ind w:firstLine="420" w:firstLineChars="200"/>
        <w:contextualSpacing/>
        <w:jc w:val="left"/>
        <w:rPr>
          <w:rFonts w:hint="eastAsia" w:ascii="仿宋_GB2312" w:hAnsi="仿宋_GB2312" w:eastAsia="仿宋_GB2312" w:cs="仿宋_GB2312"/>
          <w:color w:val="000000"/>
          <w:kern w:val="0"/>
          <w:sz w:val="30"/>
          <w:szCs w:val="30"/>
          <w:lang w:val="zh-CN"/>
        </w:rPr>
      </w:pPr>
      <w:r>
        <w:rPr>
          <w:rFonts w:hint="eastAsia" w:ascii="仿宋_GB2312" w:hAnsi="仿宋_GB2312" w:eastAsia="仿宋_GB2312" w:cs="仿宋_GB2312"/>
          <w:kern w:val="0"/>
          <w:sz w:val="30"/>
          <w:szCs w:val="30"/>
          <w:lang w:val="zh-CN"/>
        </w:rPr>
        <w:t>根据</w:t>
      </w:r>
      <w:r>
        <w:rPr>
          <w:rFonts w:hint="eastAsia" w:ascii="仿宋_GB2312" w:hAnsi="仿宋_GB2312" w:eastAsia="仿宋_GB2312" w:cs="仿宋_GB2312"/>
          <w:bCs/>
          <w:color w:val="000000"/>
          <w:sz w:val="30"/>
          <w:szCs w:val="30"/>
        </w:rPr>
        <w:t>《许昌市市级政府购买中介机构评审服务管理暂行办法（试行）》规定的</w:t>
      </w:r>
      <w:r>
        <w:rPr>
          <w:rFonts w:hint="eastAsia" w:ascii="仿宋_GB2312" w:hAnsi="仿宋_GB2312" w:eastAsia="仿宋_GB2312" w:cs="仿宋_GB2312"/>
          <w:kern w:val="0"/>
          <w:sz w:val="30"/>
          <w:szCs w:val="30"/>
        </w:rPr>
        <w:t>“谁使用、谁付费、谁评价”的原则，中标供应商完成委托项目由委托人向其付费，付费方式由双方另行约定。</w:t>
      </w:r>
    </w:p>
    <w:p>
      <w:pPr>
        <w:widowControl/>
        <w:shd w:val="clear" w:color="auto" w:fill="FFFFFF"/>
        <w:spacing w:line="288" w:lineRule="atLeast"/>
        <w:ind w:firstLine="600"/>
        <w:jc w:val="left"/>
        <w:rPr>
          <w:rFonts w:ascii="Arial" w:hAnsi="Arial" w:eastAsia="宋体" w:cs="Arial"/>
          <w:color w:val="000000"/>
          <w:kern w:val="0"/>
          <w:sz w:val="30"/>
          <w:szCs w:val="30"/>
        </w:rPr>
      </w:pPr>
      <w:r>
        <w:rPr>
          <w:rFonts w:hint="eastAsia" w:ascii="黑体" w:hAnsi="黑体" w:eastAsia="黑体" w:cs="Arial"/>
          <w:color w:val="000000"/>
          <w:kern w:val="0"/>
          <w:sz w:val="30"/>
          <w:szCs w:val="30"/>
        </w:rPr>
        <w:t>七、联系方式</w:t>
      </w:r>
    </w:p>
    <w:p>
      <w:pPr>
        <w:pStyle w:val="5"/>
        <w:widowControl/>
        <w:shd w:val="clear" w:color="auto" w:fill="FFFFFF"/>
        <w:spacing w:line="360" w:lineRule="auto"/>
        <w:ind w:firstLine="420"/>
        <w:contextualSpacing/>
        <w:jc w:val="lef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采购人：许昌市财政局</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地址：许昌市建安大道东段</w:t>
      </w:r>
    </w:p>
    <w:p>
      <w:pPr>
        <w:pStyle w:val="5"/>
        <w:widowControl/>
        <w:shd w:val="clear" w:color="auto" w:fill="FFFFFF"/>
        <w:spacing w:line="360" w:lineRule="auto"/>
        <w:ind w:firstLine="420"/>
        <w:contextualSpacing/>
        <w:jc w:val="left"/>
      </w:pPr>
      <w:r>
        <w:rPr>
          <w:rFonts w:hint="eastAsia" w:ascii="仿宋_GB2312" w:hAnsi="仿宋_GB2312" w:eastAsia="仿宋_GB2312" w:cs="仿宋_GB2312"/>
          <w:color w:val="000000"/>
          <w:sz w:val="30"/>
          <w:szCs w:val="30"/>
        </w:rPr>
        <w:t>联系人：梅女士</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联系电话：0374-2676166</w:t>
      </w:r>
    </w:p>
    <w:p>
      <w:pPr>
        <w:widowControl w:val="0"/>
        <w:wordWrap/>
        <w:adjustRightInd/>
        <w:snapToGrid/>
        <w:spacing w:before="0" w:after="0" w:line="240" w:lineRule="auto"/>
        <w:ind w:left="0" w:leftChars="0" w:right="0" w:firstLine="4200" w:firstLineChars="1400"/>
        <w:jc w:val="both"/>
        <w:textAlignment w:val="auto"/>
        <w:outlineLvl w:val="9"/>
        <w:rPr>
          <w:rFonts w:hint="eastAsia" w:ascii="仿宋_GB2312" w:hAnsi="仿宋_GB2312" w:eastAsia="仿宋_GB2312" w:cs="仿宋_GB2312"/>
          <w:sz w:val="30"/>
          <w:szCs w:val="30"/>
          <w:lang w:val="en-US" w:eastAsia="zh-CN"/>
        </w:rPr>
      </w:pPr>
    </w:p>
    <w:p>
      <w:pPr>
        <w:widowControl w:val="0"/>
        <w:wordWrap/>
        <w:adjustRightInd/>
        <w:snapToGrid/>
        <w:spacing w:before="0" w:after="0" w:line="240" w:lineRule="auto"/>
        <w:ind w:left="0" w:leftChars="0" w:right="0" w:firstLine="4200" w:firstLineChars="14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许昌市财政局</w:t>
      </w:r>
    </w:p>
    <w:p>
      <w:pPr>
        <w:widowControl w:val="0"/>
        <w:wordWrap/>
        <w:adjustRightInd/>
        <w:snapToGrid/>
        <w:spacing w:before="0" w:after="0" w:line="240" w:lineRule="auto"/>
        <w:ind w:right="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2018年10月18日</w:t>
      </w:r>
    </w:p>
    <w:sectPr>
      <w:headerReference r:id="rId4" w:type="default"/>
      <w:footerReference r:id="rId5" w:type="default"/>
      <w:pgSz w:w="11906" w:h="16838"/>
      <w:pgMar w:top="1440" w:right="1800" w:bottom="1361" w:left="1800" w:header="851" w:footer="992" w:gutter="0"/>
      <w:paperSrc w:first="0" w:other="0"/>
      <w:pgNumType w:fmt="decimal"/>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A00002EF" w:usb1="4000004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微软简隶书">
    <w:altName w:val="黑体"/>
    <w:panose1 w:val="00000000000000000000"/>
    <w:charset w:val="86"/>
    <w:family w:val="auto"/>
    <w:pitch w:val="default"/>
    <w:sig w:usb0="00000001" w:usb1="080E0000" w:usb2="00000010" w:usb3="00000000" w:csb0="00040000" w:csb1="00000000"/>
  </w:font>
  <w:font w:name="隶书">
    <w:altName w:val="宋体"/>
    <w:panose1 w:val="02010509060101010101"/>
    <w:charset w:val="86"/>
    <w:family w:val="auto"/>
    <w:pitch w:val="default"/>
    <w:sig w:usb0="00000001" w:usb1="080E0000" w:usb2="00000010" w:usb3="00000000" w:csb0="00040000" w:csb1="00000000"/>
  </w:font>
  <w:font w:name="MS Mincho">
    <w:altName w:val="MS UI Gothic"/>
    <w:panose1 w:val="02020609040205080304"/>
    <w:charset w:val="80"/>
    <w:family w:val="auto"/>
    <w:pitch w:val="default"/>
    <w:sig w:usb0="A00002BF" w:usb1="68C7FCFB" w:usb2="00000010" w:usb3="00000000" w:csb0="0002009F" w:csb1="00000000"/>
  </w:font>
  <w:font w:name="TimesNewRomanPSMT">
    <w:altName w:val="Courier New"/>
    <w:panose1 w:val="00000000000000000000"/>
    <w:charset w:val="00"/>
    <w:family w:val="auto"/>
    <w:pitch w:val="default"/>
    <w:sig w:usb0="00000003" w:usb1="00000000" w:usb2="00000000" w:usb3="00000000" w:csb0="00000001" w:csb1="00000000"/>
  </w:font>
  <w:font w:name="新宋体">
    <w:panose1 w:val="02010609030101010101"/>
    <w:charset w:val="86"/>
    <w:family w:val="auto"/>
    <w:pitch w:val="default"/>
    <w:sig w:usb0="00000003" w:usb1="080E0000" w:usb2="00000000" w:usb3="00000000" w:csb0="00040001" w:csb1="00000000"/>
  </w:font>
  <w:font w:name="MS UI Gothic">
    <w:panose1 w:val="020B0600070205080204"/>
    <w:charset w:val="80"/>
    <w:family w:val="auto"/>
    <w:pitch w:val="default"/>
    <w:sig w:usb0="A00002BF" w:usb1="68C7FCFB" w:usb2="00000010" w:usb3="00000000" w:csb0="4002009F" w:csb1="DFD70000"/>
  </w:font>
  <w:font w:name="Droid Sans">
    <w:altName w:val="Times New Roman"/>
    <w:panose1 w:val="00000000000000000000"/>
    <w:charset w:val="00"/>
    <w:family w:val="auto"/>
    <w:pitch w:val="default"/>
    <w:sig w:usb0="00000003" w:usb1="00000000" w:usb2="00000000" w:usb3="00000000" w:csb0="00000001" w:csb1="00000000"/>
  </w:font>
  <w:font w:name="华文中宋">
    <w:altName w:val="宋体"/>
    <w:panose1 w:val="02010600040101010101"/>
    <w:charset w:val="86"/>
    <w:family w:val="auto"/>
    <w:pitch w:val="default"/>
    <w:sig w:usb0="00000287" w:usb1="080E0000" w:usb2="00000010" w:usb3="00000000" w:csb0="0004009F"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00000287" w:usb1="00000000" w:usb2="00000000" w:usb3="00000000" w:csb0="2000019F" w:csb1="00000000"/>
  </w:font>
  <w:font w:name="_x000B__x000C_">
    <w:altName w:val="Times New Roman"/>
    <w:panose1 w:val="00000000000000000000"/>
    <w:charset w:val="00"/>
    <w:family w:val="auto"/>
    <w:pitch w:val="default"/>
    <w:sig w:usb0="00000000" w:usb1="00000000" w:usb2="00000000" w:usb3="00000000" w:csb0="00040001" w:csb1="00000000"/>
  </w:font>
  <w:font w:name="方正小标宋简体">
    <w:altName w:val="宋体"/>
    <w:panose1 w:val="03000509000000000000"/>
    <w:charset w:val="86"/>
    <w:family w:val="auto"/>
    <w:pitch w:val="default"/>
    <w:sig w:usb0="00000001" w:usb1="080E0000" w:usb2="00000000" w:usb3="00000000" w:csb0="00040000" w:csb1="00000000"/>
  </w:font>
  <w:font w:name="PingFang SC">
    <w:altName w:val="仿宋_GB2312"/>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4239664">
    <w:nsid w:val="5B72A3B0"/>
    <w:multiLevelType w:val="singleLevel"/>
    <w:tmpl w:val="5B72A3B0"/>
    <w:lvl w:ilvl="0" w:tentative="1">
      <w:start w:val="1"/>
      <w:numFmt w:val="decimal"/>
      <w:suff w:val="nothing"/>
      <w:lvlText w:val="%1、"/>
      <w:lvlJc w:val="left"/>
      <w:rPr>
        <w:rFonts w:cs="Times New Roman"/>
      </w:rPr>
    </w:lvl>
  </w:abstractNum>
  <w:abstractNum w:abstractNumId="1539051408">
    <w:nsid w:val="5BBC0F90"/>
    <w:multiLevelType w:val="singleLevel"/>
    <w:tmpl w:val="5BBC0F90"/>
    <w:lvl w:ilvl="0" w:tentative="1">
      <w:start w:val="1"/>
      <w:numFmt w:val="decimal"/>
      <w:suff w:val="nothing"/>
      <w:lvlText w:val="%1、"/>
      <w:lvlJc w:val="left"/>
    </w:lvl>
  </w:abstractNum>
  <w:abstractNum w:abstractNumId="1532304105">
    <w:nsid w:val="5B551AE9"/>
    <w:multiLevelType w:val="singleLevel"/>
    <w:tmpl w:val="5B551AE9"/>
    <w:lvl w:ilvl="0" w:tentative="1">
      <w:start w:val="1"/>
      <w:numFmt w:val="chineseCounting"/>
      <w:suff w:val="nothing"/>
      <w:lvlText w:val="%1、"/>
      <w:lvlJc w:val="left"/>
      <w:rPr>
        <w:rFonts w:cs="Times New Roman"/>
      </w:rPr>
    </w:lvl>
  </w:abstractNum>
  <w:abstractNum w:abstractNumId="1539056320">
    <w:nsid w:val="5BBC22C0"/>
    <w:multiLevelType w:val="singleLevel"/>
    <w:tmpl w:val="5BBC22C0"/>
    <w:lvl w:ilvl="0" w:tentative="1">
      <w:start w:val="1"/>
      <w:numFmt w:val="decimal"/>
      <w:suff w:val="nothing"/>
      <w:lvlText w:val="%1、"/>
      <w:lvlJc w:val="left"/>
    </w:lvl>
  </w:abstractNum>
  <w:abstractNum w:abstractNumId="1539826137">
    <w:nsid w:val="5BC7E1D9"/>
    <w:multiLevelType w:val="singleLevel"/>
    <w:tmpl w:val="5BC7E1D9"/>
    <w:lvl w:ilvl="0" w:tentative="1">
      <w:start w:val="2"/>
      <w:numFmt w:val="decimal"/>
      <w:suff w:val="nothing"/>
      <w:lvlText w:val="%1、"/>
      <w:lvlJc w:val="left"/>
    </w:lvl>
  </w:abstractNum>
  <w:num w:numId="1">
    <w:abstractNumId w:val="1532304105"/>
  </w:num>
  <w:num w:numId="2">
    <w:abstractNumId w:val="1534239664"/>
  </w:num>
  <w:num w:numId="3">
    <w:abstractNumId w:val="1539826137"/>
  </w:num>
  <w:num w:numId="4">
    <w:abstractNumId w:val="1539051408"/>
  </w:num>
  <w:num w:numId="5">
    <w:abstractNumId w:val="15390563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paragraph" w:styleId="2">
    <w:name w:val="Plain Text"/>
    <w:basedOn w:val="1"/>
    <w:semiHidden/>
    <w:unhideWhenUsed/>
    <w:uiPriority w:val="0"/>
    <w:rPr>
      <w:sz w:val="24"/>
    </w:rPr>
  </w:style>
  <w:style w:type="paragraph" w:styleId="3">
    <w:name w:val="footer"/>
    <w:basedOn w:val="1"/>
    <w:semiHidden/>
    <w:unhideWhenUsed/>
    <w:uiPriority w:val="0"/>
    <w:pPr>
      <w:tabs>
        <w:tab w:val="center" w:pos="4153"/>
        <w:tab w:val="right" w:pos="8306"/>
      </w:tabs>
      <w:snapToGrid w:val="0"/>
      <w:jc w:val="left"/>
    </w:pPr>
    <w:rPr>
      <w:sz w:val="18"/>
      <w:szCs w:val="18"/>
    </w:rPr>
  </w:style>
  <w:style w:type="paragraph" w:styleId="4">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99"/>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854</Words>
  <Characters>4869</Characters>
  <Lines>40</Lines>
  <Paragraphs>11</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2018-09-27T08:57:00Z</dcterms:created>
  <dc:creator>许昌市公共资源交易中心:李昕恬（备用）</dc:creator>
  <cp:lastModifiedBy>梅钰</cp:lastModifiedBy>
  <cp:lastPrinted>2018-10-18T01:27:14Z</cp:lastPrinted>
  <dcterms:modified xsi:type="dcterms:W3CDTF">2018-10-18T01:31:54Z</dcterms:modified>
  <dc:title>政府采购项目采购需求提交说明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