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300" w:lineRule="auto"/>
        <w:rPr>
          <w:rFonts w:hint="eastAsia" w:ascii="仿宋" w:hAnsi="仿宋" w:eastAsia="仿宋" w:cs="仿宋"/>
          <w:sz w:val="28"/>
          <w:szCs w:val="28"/>
        </w:rPr>
      </w:pPr>
    </w:p>
    <w:p>
      <w:pPr>
        <w:adjustRightInd w:val="0"/>
        <w:snapToGrid w:val="0"/>
        <w:jc w:val="both"/>
        <w:rPr>
          <w:rFonts w:hint="eastAsia" w:ascii="仿宋" w:hAnsi="仿宋" w:eastAsia="仿宋" w:cs="仿宋"/>
          <w:b/>
          <w:bCs/>
          <w:sz w:val="36"/>
          <w:szCs w:val="36"/>
        </w:rPr>
      </w:pPr>
    </w:p>
    <w:p>
      <w:pPr>
        <w:pStyle w:val="2"/>
        <w:ind w:firstLine="240"/>
        <w:jc w:val="center"/>
        <w:rPr>
          <w:rFonts w:hint="eastAsia" w:ascii="仿宋" w:hAnsi="仿宋" w:eastAsia="仿宋" w:cs="仿宋"/>
          <w:b/>
          <w:kern w:val="2"/>
          <w:sz w:val="56"/>
          <w:szCs w:val="56"/>
          <w:lang w:val="en-US" w:eastAsia="zh-CN" w:bidi="ar-SA"/>
        </w:rPr>
      </w:pPr>
      <w:r>
        <w:rPr>
          <w:rFonts w:hint="eastAsia" w:ascii="仿宋" w:hAnsi="仿宋" w:eastAsia="仿宋" w:cs="仿宋"/>
          <w:b/>
          <w:kern w:val="2"/>
          <w:sz w:val="56"/>
          <w:szCs w:val="56"/>
          <w:lang w:val="en-US" w:eastAsia="zh-CN" w:bidi="ar-SA"/>
        </w:rPr>
        <w:t>建安区国储林示范基地东南片区生态休闲项目规划设计</w:t>
      </w:r>
    </w:p>
    <w:p>
      <w:pPr>
        <w:adjustRightInd w:val="0"/>
        <w:snapToGrid w:val="0"/>
        <w:jc w:val="center"/>
        <w:rPr>
          <w:rFonts w:hint="eastAsia" w:ascii="仿宋" w:hAnsi="仿宋" w:eastAsia="仿宋" w:cs="仿宋"/>
          <w:b/>
          <w:kern w:val="2"/>
          <w:sz w:val="52"/>
          <w:szCs w:val="52"/>
          <w:lang w:val="en-US" w:eastAsia="zh-CN" w:bidi="ar-SA"/>
        </w:rPr>
      </w:pPr>
    </w:p>
    <w:p>
      <w:pPr>
        <w:adjustRightInd w:val="0"/>
        <w:snapToGrid w:val="0"/>
        <w:jc w:val="center"/>
        <w:rPr>
          <w:rFonts w:hint="eastAsia" w:ascii="仿宋" w:hAnsi="仿宋" w:eastAsia="仿宋" w:cs="仿宋"/>
          <w:b/>
          <w:bCs/>
          <w:sz w:val="96"/>
          <w:szCs w:val="96"/>
        </w:rPr>
      </w:pPr>
      <w:r>
        <w:rPr>
          <w:rFonts w:hint="eastAsia" w:ascii="仿宋" w:hAnsi="仿宋" w:eastAsia="仿宋" w:cs="仿宋"/>
          <w:b/>
          <w:sz w:val="96"/>
          <w:szCs w:val="96"/>
        </w:rPr>
        <w:t>竞争性</w:t>
      </w:r>
      <w:r>
        <w:rPr>
          <w:rFonts w:hint="eastAsia" w:ascii="仿宋" w:hAnsi="仿宋" w:eastAsia="仿宋" w:cs="仿宋"/>
          <w:b/>
          <w:bCs/>
          <w:sz w:val="96"/>
          <w:szCs w:val="96"/>
        </w:rPr>
        <w:t>谈判文件</w:t>
      </w: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jc w:val="center"/>
        <w:rPr>
          <w:rFonts w:hint="eastAsia" w:ascii="仿宋" w:hAnsi="仿宋" w:eastAsia="仿宋" w:cs="仿宋"/>
          <w:b/>
          <w:bCs/>
          <w:sz w:val="28"/>
        </w:rPr>
      </w:pPr>
    </w:p>
    <w:p>
      <w:pPr>
        <w:pStyle w:val="2"/>
        <w:rPr>
          <w:rFonts w:hint="eastAsia"/>
        </w:rPr>
      </w:pPr>
    </w:p>
    <w:p>
      <w:pPr>
        <w:adjustRightInd w:val="0"/>
        <w:snapToGrid w:val="0"/>
        <w:spacing w:line="300" w:lineRule="auto"/>
        <w:jc w:val="center"/>
        <w:rPr>
          <w:rFonts w:hint="eastAsia" w:ascii="仿宋" w:hAnsi="仿宋" w:eastAsia="仿宋" w:cs="仿宋"/>
          <w:b/>
          <w:bCs/>
          <w:sz w:val="28"/>
        </w:rPr>
      </w:pPr>
    </w:p>
    <w:p>
      <w:pPr>
        <w:pStyle w:val="2"/>
        <w:rPr>
          <w:rFonts w:hint="eastAsia" w:ascii="仿宋" w:hAnsi="仿宋" w:eastAsia="仿宋" w:cs="仿宋"/>
          <w:b/>
          <w:bCs/>
          <w:sz w:val="28"/>
        </w:rPr>
      </w:pPr>
    </w:p>
    <w:p>
      <w:pPr>
        <w:pStyle w:val="2"/>
        <w:rPr>
          <w:rFonts w:hint="eastAsia" w:ascii="仿宋" w:hAnsi="仿宋" w:eastAsia="仿宋" w:cs="仿宋"/>
          <w:b/>
          <w:bCs/>
          <w:sz w:val="28"/>
        </w:rPr>
      </w:pPr>
    </w:p>
    <w:p>
      <w:pPr>
        <w:pStyle w:val="2"/>
        <w:rPr>
          <w:rFonts w:hint="eastAsia" w:ascii="仿宋" w:hAnsi="仿宋" w:eastAsia="仿宋" w:cs="仿宋"/>
          <w:b/>
          <w:bCs/>
          <w:sz w:val="28"/>
        </w:rPr>
      </w:pPr>
    </w:p>
    <w:p>
      <w:pPr>
        <w:pStyle w:val="2"/>
        <w:rPr>
          <w:rFonts w:hint="eastAsia" w:ascii="仿宋" w:hAnsi="仿宋" w:eastAsia="仿宋" w:cs="仿宋"/>
          <w:b/>
          <w:bCs/>
          <w:sz w:val="28"/>
        </w:rPr>
      </w:pPr>
    </w:p>
    <w:p>
      <w:pPr>
        <w:adjustRightInd w:val="0"/>
        <w:snapToGrid w:val="0"/>
        <w:spacing w:line="300" w:lineRule="auto"/>
        <w:rPr>
          <w:rFonts w:hint="eastAsia" w:ascii="仿宋" w:hAnsi="仿宋" w:eastAsia="仿宋" w:cs="仿宋"/>
          <w:b/>
          <w:bCs/>
          <w:sz w:val="28"/>
        </w:rPr>
      </w:pP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采 购 人：许昌水投水土资源开发有限公司</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代理机构：</w:t>
      </w:r>
      <w:r>
        <w:rPr>
          <w:rFonts w:hint="eastAsia" w:ascii="仿宋" w:hAnsi="仿宋" w:eastAsia="仿宋" w:cs="仿宋"/>
          <w:b/>
          <w:bCs/>
          <w:sz w:val="28"/>
          <w:szCs w:val="28"/>
          <w:lang w:eastAsia="zh-CN"/>
        </w:rPr>
        <w:t>河南华明工程造价咨询有限公司</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项目名称：建安区国储林示范基地东南片区</w:t>
      </w:r>
      <w:r>
        <w:rPr>
          <w:rFonts w:hint="eastAsia" w:ascii="仿宋" w:hAnsi="仿宋" w:eastAsia="仿宋" w:cs="仿宋"/>
          <w:b/>
          <w:bCs/>
          <w:sz w:val="28"/>
          <w:szCs w:val="28"/>
          <w:lang w:eastAsia="zh-CN"/>
        </w:rPr>
        <w:t>生态休闲项目规划设计</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color w:val="auto"/>
          <w:sz w:val="28"/>
          <w:szCs w:val="28"/>
          <w:highlight w:val="none"/>
        </w:rPr>
        <w:t>项目编号：JZFCG-T2018</w:t>
      </w:r>
      <w:r>
        <w:rPr>
          <w:rFonts w:hint="eastAsia" w:ascii="仿宋" w:hAnsi="仿宋" w:eastAsia="仿宋" w:cs="仿宋"/>
          <w:b/>
          <w:bCs/>
          <w:color w:val="auto"/>
          <w:sz w:val="28"/>
          <w:szCs w:val="28"/>
          <w:highlight w:val="none"/>
          <w:lang w:val="en-US" w:eastAsia="zh-CN"/>
        </w:rPr>
        <w:t>026</w:t>
      </w:r>
      <w:r>
        <w:rPr>
          <w:rFonts w:hint="eastAsia" w:ascii="仿宋" w:hAnsi="仿宋" w:eastAsia="仿宋" w:cs="仿宋"/>
          <w:b/>
          <w:bCs/>
          <w:color w:val="auto"/>
          <w:sz w:val="28"/>
          <w:szCs w:val="28"/>
          <w:highlight w:val="none"/>
        </w:rPr>
        <w:t>号</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时    间：二〇一八年</w:t>
      </w:r>
      <w:r>
        <w:rPr>
          <w:rFonts w:hint="eastAsia" w:ascii="仿宋" w:hAnsi="仿宋" w:eastAsia="仿宋" w:cs="仿宋"/>
          <w:b/>
          <w:bCs/>
          <w:sz w:val="28"/>
          <w:szCs w:val="28"/>
          <w:lang w:eastAsia="zh-CN"/>
        </w:rPr>
        <w:t>十</w:t>
      </w:r>
      <w:r>
        <w:rPr>
          <w:rFonts w:hint="eastAsia" w:ascii="仿宋" w:hAnsi="仿宋" w:eastAsia="仿宋" w:cs="仿宋"/>
          <w:b/>
          <w:bCs/>
          <w:sz w:val="28"/>
          <w:szCs w:val="28"/>
        </w:rPr>
        <w:t>月</w:t>
      </w:r>
    </w:p>
    <w:p>
      <w:pPr>
        <w:widowControl/>
        <w:spacing w:line="480" w:lineRule="exact"/>
        <w:jc w:val="center"/>
        <w:rPr>
          <w:rFonts w:hint="eastAsia" w:ascii="仿宋" w:hAnsi="仿宋" w:eastAsia="仿宋" w:cs="仿宋"/>
          <w:b/>
          <w:kern w:val="36"/>
          <w:sz w:val="44"/>
          <w:szCs w:val="44"/>
        </w:rPr>
        <w:sectPr>
          <w:headerReference r:id="rId4" w:type="first"/>
          <w:footerReference r:id="rId7" w:type="first"/>
          <w:headerReference r:id="rId3" w:type="default"/>
          <w:footerReference r:id="rId5" w:type="default"/>
          <w:footerReference r:id="rId6" w:type="even"/>
          <w:pgSz w:w="11907" w:h="16840"/>
          <w:pgMar w:top="1474" w:right="1134" w:bottom="1474" w:left="1247" w:header="907" w:footer="907" w:gutter="0"/>
          <w:pgNumType w:start="0"/>
          <w:cols w:space="720" w:num="1"/>
          <w:titlePg/>
        </w:sectPr>
      </w:pPr>
    </w:p>
    <w:p>
      <w:pPr>
        <w:pStyle w:val="2"/>
        <w:rPr>
          <w:rFonts w:hint="eastAsia"/>
        </w:rPr>
      </w:pPr>
    </w:p>
    <w:p>
      <w:pPr>
        <w:widowControl/>
        <w:spacing w:line="480" w:lineRule="exact"/>
        <w:jc w:val="center"/>
        <w:rPr>
          <w:rFonts w:hint="eastAsia" w:ascii="仿宋" w:hAnsi="仿宋" w:eastAsia="仿宋" w:cs="仿宋"/>
          <w:b/>
          <w:kern w:val="36"/>
          <w:sz w:val="44"/>
          <w:szCs w:val="44"/>
        </w:rPr>
      </w:pPr>
      <w:r>
        <w:rPr>
          <w:rFonts w:hint="eastAsia" w:ascii="仿宋" w:hAnsi="仿宋" w:eastAsia="仿宋" w:cs="仿宋"/>
          <w:b/>
          <w:kern w:val="36"/>
          <w:sz w:val="44"/>
          <w:szCs w:val="44"/>
        </w:rPr>
        <w:t>目   录</w:t>
      </w:r>
    </w:p>
    <w:p>
      <w:pPr>
        <w:widowControl/>
        <w:spacing w:line="480" w:lineRule="exact"/>
        <w:ind w:firstLine="720" w:firstLineChars="224"/>
        <w:rPr>
          <w:rFonts w:hint="eastAsia" w:ascii="仿宋" w:hAnsi="仿宋" w:eastAsia="仿宋" w:cs="仿宋"/>
          <w:b/>
          <w:kern w:val="36"/>
          <w:sz w:val="32"/>
          <w:szCs w:val="32"/>
        </w:rPr>
      </w:pP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第一章  竞争性谈判邀请函</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第二章  采购项目基本内容及要求</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第三章  竞争性谈判响应文件内容</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第四章  采购项目需求及相关要求</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第五章  评审方法及成交原则</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第六章  采购合同专用条款</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第七章  附件</w:t>
      </w:r>
    </w:p>
    <w:p>
      <w:pPr>
        <w:widowControl/>
        <w:spacing w:line="480" w:lineRule="auto"/>
        <w:ind w:firstLine="2255" w:firstLineChars="624"/>
        <w:rPr>
          <w:rFonts w:hint="eastAsia" w:ascii="仿宋" w:hAnsi="仿宋" w:eastAsia="仿宋" w:cs="仿宋"/>
          <w:b/>
          <w:kern w:val="36"/>
          <w:sz w:val="36"/>
          <w:szCs w:val="36"/>
        </w:rPr>
      </w:pPr>
      <w:r>
        <w:rPr>
          <w:rFonts w:hint="eastAsia" w:ascii="仿宋" w:hAnsi="仿宋" w:eastAsia="仿宋" w:cs="仿宋"/>
          <w:b/>
          <w:kern w:val="36"/>
          <w:sz w:val="36"/>
          <w:szCs w:val="36"/>
        </w:rPr>
        <w:t>1、供应商须知</w:t>
      </w:r>
    </w:p>
    <w:p>
      <w:pPr>
        <w:widowControl/>
        <w:spacing w:line="480" w:lineRule="auto"/>
        <w:ind w:firstLine="2255" w:firstLineChars="624"/>
        <w:rPr>
          <w:rFonts w:hint="eastAsia" w:ascii="仿宋" w:hAnsi="仿宋" w:eastAsia="仿宋" w:cs="仿宋"/>
          <w:b/>
          <w:kern w:val="36"/>
          <w:sz w:val="36"/>
          <w:szCs w:val="36"/>
        </w:rPr>
      </w:pPr>
      <w:r>
        <w:rPr>
          <w:rFonts w:hint="eastAsia" w:ascii="仿宋" w:hAnsi="仿宋" w:eastAsia="仿宋" w:cs="仿宋"/>
          <w:b/>
          <w:kern w:val="36"/>
          <w:sz w:val="36"/>
          <w:szCs w:val="36"/>
        </w:rPr>
        <w:t>2、谈判响应文件格式</w:t>
      </w:r>
    </w:p>
    <w:p>
      <w:pPr>
        <w:widowControl/>
        <w:spacing w:line="36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 xml:space="preserve">       </w:t>
      </w:r>
    </w:p>
    <w:p>
      <w:pPr>
        <w:adjustRightInd w:val="0"/>
        <w:snapToGrid w:val="0"/>
        <w:spacing w:afterLines="50" w:line="320" w:lineRule="exact"/>
        <w:ind w:right="521" w:rightChars="248"/>
        <w:rPr>
          <w:rFonts w:hint="eastAsia" w:ascii="仿宋" w:hAnsi="仿宋" w:eastAsia="仿宋" w:cs="仿宋"/>
          <w:sz w:val="30"/>
          <w:szCs w:val="30"/>
        </w:rPr>
      </w:pPr>
    </w:p>
    <w:p>
      <w:pPr>
        <w:adjustRightInd w:val="0"/>
        <w:snapToGrid w:val="0"/>
        <w:spacing w:afterLines="50" w:line="480" w:lineRule="exact"/>
        <w:ind w:right="-13" w:rightChars="-6" w:firstLine="720" w:firstLineChars="256"/>
        <w:rPr>
          <w:rFonts w:hint="eastAsia" w:ascii="仿宋" w:hAnsi="仿宋" w:eastAsia="仿宋" w:cs="仿宋"/>
          <w:sz w:val="28"/>
          <w:szCs w:val="28"/>
        </w:rPr>
      </w:pPr>
      <w:r>
        <w:rPr>
          <w:rFonts w:hint="eastAsia" w:ascii="仿宋" w:hAnsi="仿宋" w:eastAsia="仿宋" w:cs="仿宋"/>
          <w:b/>
          <w:sz w:val="28"/>
          <w:szCs w:val="28"/>
        </w:rPr>
        <w:t>说明:</w:t>
      </w:r>
      <w:r>
        <w:rPr>
          <w:rFonts w:hint="eastAsia" w:ascii="仿宋" w:hAnsi="仿宋" w:eastAsia="仿宋" w:cs="仿宋"/>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hint="eastAsia" w:ascii="仿宋" w:hAnsi="仿宋" w:eastAsia="仿宋" w:cs="仿宋"/>
          <w:sz w:val="24"/>
        </w:rPr>
      </w:pPr>
      <w:r>
        <w:rPr>
          <w:rFonts w:hint="eastAsia" w:ascii="仿宋" w:hAnsi="仿宋" w:eastAsia="仿宋" w:cs="仿宋"/>
          <w:b/>
          <w:kern w:val="36"/>
          <w:sz w:val="24"/>
          <w:szCs w:val="24"/>
        </w:rPr>
        <w:br w:type="page"/>
      </w:r>
      <w:r>
        <w:rPr>
          <w:rFonts w:hint="eastAsia" w:ascii="仿宋" w:hAnsi="仿宋" w:eastAsia="仿宋" w:cs="仿宋"/>
          <w:b/>
          <w:sz w:val="32"/>
          <w:szCs w:val="32"/>
        </w:rPr>
        <w:t>第一章 竞争性谈判邀请函</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河南华明工程造价咨询有限公司受许昌水投水土资源开发有限公司的委托，根据委托协议委托的事项，就“建安区国储林示范基地东南片区</w:t>
      </w:r>
      <w:r>
        <w:rPr>
          <w:rFonts w:hint="eastAsia" w:ascii="仿宋" w:hAnsi="仿宋" w:eastAsia="仿宋" w:cs="仿宋"/>
          <w:kern w:val="0"/>
          <w:sz w:val="24"/>
          <w:lang w:eastAsia="zh-CN"/>
        </w:rPr>
        <w:t>生态休闲项目规划设计</w:t>
      </w:r>
      <w:r>
        <w:rPr>
          <w:rFonts w:hint="eastAsia" w:ascii="仿宋" w:hAnsi="仿宋" w:eastAsia="仿宋" w:cs="仿宋"/>
          <w:kern w:val="0"/>
          <w:sz w:val="24"/>
        </w:rPr>
        <w:t>”项目进行竞争性谈判采购，欢迎合格的供应商参加谈判。</w:t>
      </w:r>
    </w:p>
    <w:p>
      <w:pPr>
        <w:pStyle w:val="29"/>
        <w:shd w:val="clear" w:color="auto" w:fill="FFFFFF"/>
        <w:spacing w:before="0" w:beforeAutospacing="0" w:after="0" w:afterAutospacing="0" w:line="360" w:lineRule="auto"/>
        <w:ind w:firstLine="556"/>
        <w:rPr>
          <w:rFonts w:hint="eastAsia" w:ascii="仿宋" w:hAnsi="仿宋" w:eastAsia="仿宋" w:cs="仿宋"/>
        </w:rPr>
      </w:pPr>
      <w:r>
        <w:rPr>
          <w:rFonts w:hint="eastAsia" w:ascii="仿宋" w:hAnsi="仿宋" w:eastAsia="仿宋" w:cs="仿宋"/>
          <w:shd w:val="clear" w:color="auto" w:fill="FFFFFF"/>
        </w:rPr>
        <w:t>一、项目基本情况</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（一）项目名称：</w:t>
      </w:r>
      <w:r>
        <w:rPr>
          <w:rFonts w:hint="eastAsia" w:ascii="仿宋" w:hAnsi="仿宋" w:eastAsia="仿宋" w:cs="仿宋"/>
          <w:kern w:val="0"/>
          <w:sz w:val="24"/>
        </w:rPr>
        <w:t>建安区国储林示范基地东南片区</w:t>
      </w:r>
      <w:r>
        <w:rPr>
          <w:rFonts w:hint="eastAsia" w:ascii="仿宋" w:hAnsi="仿宋" w:eastAsia="仿宋" w:cs="仿宋"/>
          <w:kern w:val="0"/>
          <w:sz w:val="24"/>
          <w:lang w:eastAsia="zh-CN"/>
        </w:rPr>
        <w:t>生态休闲项目规划设计</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w:t>
      </w:r>
      <w:r>
        <w:rPr>
          <w:rFonts w:hint="eastAsia" w:ascii="仿宋" w:hAnsi="仿宋" w:eastAsia="仿宋" w:cs="仿宋"/>
          <w:highlight w:val="none"/>
          <w:shd w:val="clear" w:color="auto" w:fill="FFFFFF"/>
        </w:rPr>
        <w:t>二）项目编号：JZFCG-T2018</w:t>
      </w:r>
      <w:r>
        <w:rPr>
          <w:rFonts w:hint="eastAsia" w:ascii="仿宋" w:hAnsi="仿宋" w:eastAsia="仿宋" w:cs="仿宋"/>
          <w:highlight w:val="none"/>
          <w:shd w:val="clear" w:color="auto" w:fill="FFFFFF"/>
          <w:lang w:val="en-US" w:eastAsia="zh-CN"/>
        </w:rPr>
        <w:t>026</w:t>
      </w:r>
      <w:r>
        <w:rPr>
          <w:rFonts w:hint="eastAsia" w:ascii="仿宋" w:hAnsi="仿宋" w:eastAsia="仿宋" w:cs="仿宋"/>
          <w:highlight w:val="none"/>
          <w:shd w:val="clear" w:color="auto" w:fill="FFFFFF"/>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00"/>
        <w:jc w:val="left"/>
        <w:rPr>
          <w:rFonts w:hint="eastAsia" w:ascii="仿宋" w:hAnsi="仿宋" w:eastAsia="仿宋" w:cs="仿宋"/>
          <w:kern w:val="2"/>
          <w:sz w:val="21"/>
          <w:szCs w:val="22"/>
          <w:shd w:val="clear" w:color="auto" w:fill="FFFFFF"/>
          <w:lang w:val="en-US" w:eastAsia="zh-CN" w:bidi="ar-SA"/>
        </w:rPr>
      </w:pPr>
      <w:r>
        <w:rPr>
          <w:rFonts w:hint="eastAsia" w:ascii="仿宋" w:hAnsi="仿宋" w:eastAsia="仿宋" w:cs="仿宋"/>
          <w:shd w:val="clear" w:color="auto" w:fill="FFFFFF"/>
        </w:rPr>
        <w:t>（三）项目需求：建安区国储林示范基地东南片区</w:t>
      </w:r>
      <w:r>
        <w:rPr>
          <w:rFonts w:hint="eastAsia" w:ascii="仿宋" w:hAnsi="仿宋" w:eastAsia="仿宋" w:cs="仿宋"/>
          <w:shd w:val="clear" w:color="auto" w:fill="FFFFFF"/>
          <w:lang w:eastAsia="zh-CN"/>
        </w:rPr>
        <w:t>生态休闲项目规划设计</w:t>
      </w:r>
      <w:r>
        <w:rPr>
          <w:rFonts w:hint="eastAsia" w:ascii="仿宋" w:hAnsi="仿宋" w:eastAsia="仿宋" w:cs="仿宋"/>
          <w:shd w:val="clear" w:color="auto" w:fill="FFFFFF"/>
        </w:rPr>
        <w:t>，</w:t>
      </w:r>
      <w:r>
        <w:rPr>
          <w:rFonts w:hint="eastAsia" w:ascii="仿宋" w:hAnsi="仿宋" w:eastAsia="仿宋" w:cs="仿宋"/>
          <w:shd w:val="clear" w:color="auto" w:fill="FFFFFF"/>
          <w:lang w:eastAsia="zh-CN"/>
        </w:rPr>
        <w:t>路线位于建安区国储林示范基地，</w:t>
      </w:r>
      <w:r>
        <w:rPr>
          <w:rFonts w:hint="eastAsia" w:ascii="仿宋" w:hAnsi="仿宋" w:eastAsia="仿宋" w:cs="仿宋"/>
          <w:shd w:val="clear" w:color="auto" w:fill="FFFFFF"/>
          <w:lang w:val="en-US" w:eastAsia="zh-CN"/>
        </w:rPr>
        <w:t>规划设计面积约350亩，做出总体平面设计方案（包括大门、道路、供水、排水、强弱电、管理用房、卫生间、生态大棚、码头等在内的各功能区进行合理规划布局和定位，基本达到详规深度。包括大门、码头、植物迷宫、垂钓平台的示意图，不包括各功能板块内部详细方案）。细部设计包括水电施工图、道路断面及定位图。</w:t>
      </w:r>
      <w:r>
        <w:rPr>
          <w:rFonts w:hint="eastAsia" w:ascii="仿宋" w:hAnsi="仿宋" w:eastAsia="仿宋" w:cs="仿宋"/>
          <w:kern w:val="2"/>
          <w:sz w:val="21"/>
          <w:szCs w:val="22"/>
          <w:shd w:val="clear" w:color="auto" w:fill="FFFFFF"/>
          <w:lang w:val="en-US" w:eastAsia="zh-CN" w:bidi="ar-SA"/>
        </w:rPr>
        <w:t>（详见竞争性谈判文件要求）</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（四）预算金额：</w:t>
      </w:r>
      <w:r>
        <w:rPr>
          <w:rFonts w:hint="eastAsia" w:ascii="仿宋" w:hAnsi="仿宋" w:eastAsia="仿宋" w:cs="仿宋"/>
          <w:shd w:val="clear" w:color="auto" w:fill="FFFFFF"/>
          <w:lang w:val="en-US" w:eastAsia="zh-CN"/>
        </w:rPr>
        <w:t>210000</w:t>
      </w:r>
      <w:r>
        <w:rPr>
          <w:rFonts w:hint="eastAsia" w:ascii="仿宋" w:hAnsi="仿宋" w:eastAsia="仿宋" w:cs="仿宋"/>
          <w:shd w:val="clear" w:color="auto" w:fill="FFFFFF"/>
        </w:rPr>
        <w:t>元；最高限价：</w:t>
      </w:r>
      <w:r>
        <w:rPr>
          <w:rFonts w:hint="eastAsia" w:ascii="仿宋" w:hAnsi="仿宋" w:eastAsia="仿宋" w:cs="仿宋"/>
          <w:shd w:val="clear" w:color="auto" w:fill="FFFFFF"/>
          <w:lang w:val="en-US" w:eastAsia="zh-CN"/>
        </w:rPr>
        <w:t>210000</w:t>
      </w:r>
      <w:r>
        <w:rPr>
          <w:rFonts w:hint="eastAsia" w:ascii="仿宋" w:hAnsi="仿宋" w:eastAsia="仿宋" w:cs="仿宋"/>
          <w:shd w:val="clear" w:color="auto" w:fill="FFFFFF"/>
        </w:rPr>
        <w:t>元。</w:t>
      </w:r>
    </w:p>
    <w:p>
      <w:pPr>
        <w:pStyle w:val="22"/>
        <w:spacing w:after="0" w:line="360" w:lineRule="auto"/>
        <w:ind w:firstLine="120" w:firstLineChars="50"/>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（五）交付时间：合同签订</w:t>
      </w:r>
      <w:r>
        <w:rPr>
          <w:rFonts w:hint="eastAsia" w:ascii="仿宋" w:hAnsi="仿宋" w:eastAsia="仿宋" w:cs="仿宋"/>
          <w:kern w:val="0"/>
          <w:sz w:val="24"/>
          <w:szCs w:val="24"/>
          <w:highlight w:val="none"/>
          <w:shd w:val="clear" w:color="auto" w:fill="FFFFFF"/>
        </w:rPr>
        <w:t>后</w:t>
      </w:r>
      <w:r>
        <w:rPr>
          <w:rFonts w:hint="eastAsia" w:ascii="仿宋" w:hAnsi="仿宋" w:eastAsia="仿宋" w:cs="仿宋"/>
          <w:kern w:val="0"/>
          <w:sz w:val="24"/>
          <w:szCs w:val="24"/>
          <w:highlight w:val="none"/>
          <w:shd w:val="clear" w:color="auto" w:fill="FFFFFF"/>
          <w:lang w:val="en-US" w:eastAsia="zh-CN"/>
        </w:rPr>
        <w:t>25</w:t>
      </w:r>
      <w:r>
        <w:rPr>
          <w:rFonts w:hint="eastAsia" w:ascii="仿宋" w:hAnsi="仿宋" w:eastAsia="仿宋" w:cs="仿宋"/>
          <w:kern w:val="0"/>
          <w:sz w:val="24"/>
          <w:szCs w:val="24"/>
          <w:highlight w:val="none"/>
          <w:shd w:val="clear" w:color="auto" w:fill="FFFFFF"/>
        </w:rPr>
        <w:t>日历天。</w:t>
      </w:r>
    </w:p>
    <w:p>
      <w:pPr>
        <w:pStyle w:val="22"/>
        <w:spacing w:after="0" w:line="360" w:lineRule="auto"/>
        <w:ind w:firstLine="120" w:firstLineChars="50"/>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（六）质量标准：合格（符合国家现行的验收规范和标准）。</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（七）交付地点：建安区国储林示范基地东南片区。</w:t>
      </w:r>
    </w:p>
    <w:p>
      <w:pPr>
        <w:pStyle w:val="29"/>
        <w:shd w:val="clear" w:color="auto" w:fill="FFFFFF"/>
        <w:spacing w:before="0" w:beforeAutospacing="0" w:after="0" w:afterAutospacing="0" w:line="360" w:lineRule="auto"/>
        <w:ind w:firstLine="562"/>
        <w:rPr>
          <w:rFonts w:hint="eastAsia" w:ascii="仿宋" w:hAnsi="仿宋" w:eastAsia="仿宋" w:cs="仿宋"/>
        </w:rPr>
      </w:pPr>
      <w:r>
        <w:rPr>
          <w:rFonts w:hint="eastAsia" w:ascii="仿宋" w:hAnsi="仿宋" w:eastAsia="仿宋" w:cs="仿宋"/>
        </w:rPr>
        <w:t>二、需要落实的政府采购政策</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rPr>
        <w:t>本项目落实节能环保、中小微型企业、监狱企业、残疾人福利性单位扶持等相关政府采购政策。</w:t>
      </w:r>
    </w:p>
    <w:p>
      <w:pPr>
        <w:pStyle w:val="29"/>
        <w:shd w:val="clear" w:color="auto" w:fill="FFFFFF"/>
        <w:spacing w:before="0" w:beforeAutospacing="0" w:after="0" w:afterAutospacing="0" w:line="360" w:lineRule="auto"/>
        <w:ind w:firstLine="556"/>
        <w:rPr>
          <w:rFonts w:hint="eastAsia" w:ascii="仿宋" w:hAnsi="仿宋" w:eastAsia="仿宋" w:cs="仿宋"/>
        </w:rPr>
      </w:pPr>
      <w:r>
        <w:rPr>
          <w:rFonts w:hint="eastAsia" w:ascii="仿宋" w:hAnsi="仿宋" w:eastAsia="仿宋" w:cs="仿宋"/>
          <w:shd w:val="clear" w:color="auto" w:fill="FFFFFF"/>
        </w:rPr>
        <w:t>三、供应商资格要求</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rPr>
        <w:t>（一）</w:t>
      </w:r>
      <w:r>
        <w:rPr>
          <w:rFonts w:hint="eastAsia" w:ascii="仿宋" w:hAnsi="仿宋" w:eastAsia="仿宋" w:cs="仿宋"/>
          <w:bCs/>
          <w:szCs w:val="21"/>
        </w:rPr>
        <w:t>具备</w:t>
      </w:r>
      <w:r>
        <w:rPr>
          <w:rFonts w:hint="eastAsia" w:ascii="仿宋" w:hAnsi="仿宋" w:eastAsia="仿宋" w:cs="仿宋"/>
          <w:shd w:val="clear" w:color="auto" w:fill="FFFFFF"/>
        </w:rPr>
        <w:t>《</w:t>
      </w:r>
      <w:r>
        <w:rPr>
          <w:rFonts w:hint="eastAsia" w:ascii="仿宋" w:hAnsi="仿宋" w:eastAsia="仿宋" w:cs="仿宋"/>
        </w:rPr>
        <w:t>中华人民共和国政府采购法</w:t>
      </w:r>
      <w:r>
        <w:rPr>
          <w:rFonts w:hint="eastAsia" w:ascii="仿宋" w:hAnsi="仿宋" w:eastAsia="仿宋" w:cs="仿宋"/>
          <w:shd w:val="clear" w:color="auto" w:fill="FFFFFF"/>
        </w:rPr>
        <w:t>》第二十二条规定条件并提供相关材料。</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lang w:eastAsia="zh-CN"/>
        </w:rPr>
      </w:pPr>
      <w:r>
        <w:rPr>
          <w:rFonts w:hint="eastAsia" w:ascii="仿宋" w:hAnsi="仿宋" w:eastAsia="仿宋" w:cs="仿宋"/>
          <w:shd w:val="clear" w:color="auto" w:fill="FFFFFF"/>
        </w:rPr>
        <w:t>（二）</w:t>
      </w:r>
      <w:r>
        <w:rPr>
          <w:rFonts w:hint="eastAsia" w:ascii="仿宋" w:hAnsi="仿宋" w:eastAsia="仿宋" w:cs="仿宋"/>
          <w:shd w:val="clear" w:color="auto" w:fill="FFFFFF"/>
          <w:lang w:eastAsia="zh-CN"/>
        </w:rPr>
        <w:t>投标人具备独立的法人资格和有效的营业执照（经营范围含景观工程设计）</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rPr>
        <w:t>（三）未被列入“信用中国”网站(www.creditchina.gov.cn)信用记录失信被执行人、重大税收违法案件当事人名单、政府采购严重违法失信名单的供应商；中国政府采购网(www.ccgp.gov.cn)政府采购严重违法失信行为记录名单的供应商。</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lang w:eastAsia="zh-CN"/>
        </w:rPr>
        <w:t>（四）</w:t>
      </w:r>
      <w:r>
        <w:rPr>
          <w:rFonts w:hint="eastAsia" w:ascii="仿宋" w:hAnsi="仿宋" w:eastAsia="仿宋" w:cs="仿宋"/>
          <w:shd w:val="clear" w:color="auto" w:fill="FFFFFF"/>
        </w:rPr>
        <w:t>本项目不接受联合体参加谈判。</w:t>
      </w:r>
    </w:p>
    <w:p>
      <w:pPr>
        <w:pStyle w:val="29"/>
        <w:shd w:val="clear" w:color="auto" w:fill="FFFFFF"/>
        <w:spacing w:before="0" w:beforeAutospacing="0" w:after="0" w:afterAutospacing="0" w:line="360" w:lineRule="auto"/>
        <w:ind w:firstLine="556"/>
        <w:rPr>
          <w:rFonts w:hint="eastAsia" w:ascii="仿宋" w:hAnsi="仿宋" w:eastAsia="仿宋" w:cs="仿宋"/>
        </w:rPr>
      </w:pPr>
      <w:r>
        <w:rPr>
          <w:rFonts w:hint="eastAsia" w:ascii="仿宋" w:hAnsi="仿宋" w:eastAsia="仿宋" w:cs="仿宋"/>
          <w:shd w:val="clear" w:color="auto" w:fill="FFFFFF"/>
        </w:rPr>
        <w:t>四、获取谈判文件的时间、地点、方式</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（一）网上下载谈判文件</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2、在谈判截止时间前均可登录【全国公共资源交易平台（河南省·许昌市）】“投标人/供应商登录”入口（http://221.14.6.70:8088/ggzy/）自行下载谈判文件（详见“常见问题解答-交易系统操作手册”）。</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（二）未通过【全国公共资源交易平台（河南省·许昌市）】下载谈判文件的供应商,拒收其递交的谈判响应文件。</w:t>
      </w:r>
    </w:p>
    <w:p>
      <w:pPr>
        <w:widowControl/>
        <w:wordWrap w:val="0"/>
        <w:spacing w:line="360" w:lineRule="auto"/>
        <w:ind w:firstLine="540" w:firstLineChars="225"/>
        <w:jc w:val="left"/>
        <w:rPr>
          <w:rFonts w:hint="eastAsia" w:ascii="仿宋" w:hAnsi="仿宋" w:eastAsia="仿宋" w:cs="仿宋"/>
          <w:sz w:val="24"/>
          <w:shd w:val="clear" w:color="auto" w:fill="FFFFFF"/>
        </w:rPr>
      </w:pPr>
      <w:r>
        <w:rPr>
          <w:rFonts w:hint="eastAsia" w:ascii="仿宋" w:hAnsi="仿宋" w:eastAsia="仿宋" w:cs="仿宋"/>
          <w:kern w:val="0"/>
          <w:sz w:val="24"/>
        </w:rPr>
        <w:t>（三）谈判文件售价：人民币300元，供应商在递交谈判响应文件时向代理公司交纳谈判文件费用，售后不退。</w:t>
      </w:r>
    </w:p>
    <w:p>
      <w:pPr>
        <w:pStyle w:val="29"/>
        <w:shd w:val="clear" w:color="auto" w:fill="FFFFFF"/>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shd w:val="clear" w:color="auto" w:fill="FFFFFF"/>
        </w:rPr>
        <w:t>五、谈判文件接收截止时间、谈判时间及地点</w:t>
      </w:r>
    </w:p>
    <w:p>
      <w:pPr>
        <w:pStyle w:val="29"/>
        <w:shd w:val="clear" w:color="auto" w:fill="FFFFFF"/>
        <w:spacing w:before="0" w:beforeAutospacing="0" w:after="0" w:afterAutospacing="0" w:line="360" w:lineRule="auto"/>
        <w:ind w:firstLine="562"/>
        <w:rPr>
          <w:rFonts w:hint="eastAsia" w:ascii="仿宋" w:hAnsi="仿宋" w:eastAsia="仿宋" w:cs="仿宋"/>
        </w:rPr>
      </w:pPr>
      <w:r>
        <w:rPr>
          <w:rFonts w:hint="eastAsia" w:ascii="仿宋" w:hAnsi="仿宋" w:eastAsia="仿宋" w:cs="仿宋"/>
          <w:shd w:val="clear" w:color="auto" w:fill="FFFFFF"/>
        </w:rPr>
        <w:t>（一）谈判文件接收截止及谈判时间</w:t>
      </w:r>
      <w:r>
        <w:rPr>
          <w:rFonts w:hint="eastAsia" w:ascii="仿宋" w:hAnsi="仿宋" w:eastAsia="仿宋" w:cs="仿宋"/>
          <w:highlight w:val="yellow"/>
          <w:shd w:val="clear" w:color="auto" w:fill="FFFFFF"/>
        </w:rPr>
        <w:t>：2018年</w:t>
      </w:r>
      <w:r>
        <w:rPr>
          <w:rFonts w:hint="eastAsia" w:ascii="仿宋" w:hAnsi="仿宋" w:eastAsia="仿宋" w:cs="仿宋"/>
          <w:highlight w:val="yellow"/>
          <w:u w:val="single"/>
          <w:shd w:val="clear" w:color="auto" w:fill="FFFFFF"/>
          <w:lang w:val="en-US" w:eastAsia="zh-CN"/>
        </w:rPr>
        <w:t>11</w:t>
      </w:r>
      <w:r>
        <w:rPr>
          <w:rFonts w:hint="eastAsia" w:ascii="仿宋" w:hAnsi="仿宋" w:eastAsia="仿宋" w:cs="仿宋"/>
          <w:highlight w:val="yellow"/>
          <w:shd w:val="clear" w:color="auto" w:fill="FFFFFF"/>
        </w:rPr>
        <w:t>月</w:t>
      </w:r>
      <w:r>
        <w:rPr>
          <w:rFonts w:hint="eastAsia" w:ascii="仿宋" w:hAnsi="仿宋" w:eastAsia="仿宋" w:cs="仿宋"/>
          <w:highlight w:val="yellow"/>
          <w:u w:val="single"/>
          <w:shd w:val="clear" w:color="auto" w:fill="FFFFFF"/>
          <w:lang w:val="en-US" w:eastAsia="zh-CN"/>
        </w:rPr>
        <w:t>8</w:t>
      </w:r>
      <w:r>
        <w:rPr>
          <w:rFonts w:hint="eastAsia" w:ascii="仿宋" w:hAnsi="仿宋" w:eastAsia="仿宋" w:cs="仿宋"/>
          <w:highlight w:val="yellow"/>
          <w:shd w:val="clear" w:color="auto" w:fill="FFFFFF"/>
        </w:rPr>
        <w:t>日</w:t>
      </w:r>
      <w:r>
        <w:rPr>
          <w:rFonts w:hint="eastAsia" w:ascii="仿宋" w:hAnsi="仿宋" w:eastAsia="仿宋" w:cs="仿宋"/>
          <w:highlight w:val="yellow"/>
          <w:u w:val="single"/>
          <w:shd w:val="clear" w:color="auto" w:fill="FFFFFF"/>
          <w:lang w:val="en-US" w:eastAsia="zh-CN"/>
        </w:rPr>
        <w:t xml:space="preserve">9 </w:t>
      </w:r>
      <w:r>
        <w:rPr>
          <w:rFonts w:hint="eastAsia" w:ascii="仿宋" w:hAnsi="仿宋" w:eastAsia="仿宋" w:cs="仿宋"/>
          <w:highlight w:val="yellow"/>
          <w:shd w:val="clear" w:color="auto" w:fill="FFFFFF"/>
        </w:rPr>
        <w:t>时</w:t>
      </w:r>
      <w:r>
        <w:rPr>
          <w:rFonts w:hint="eastAsia" w:ascii="仿宋" w:hAnsi="仿宋" w:eastAsia="仿宋" w:cs="仿宋"/>
          <w:highlight w:val="yellow"/>
          <w:u w:val="single"/>
          <w:shd w:val="clear" w:color="auto" w:fill="FFFFFF"/>
          <w:lang w:val="en-US" w:eastAsia="zh-CN"/>
        </w:rPr>
        <w:t>30</w:t>
      </w:r>
      <w:r>
        <w:rPr>
          <w:rFonts w:hint="eastAsia" w:ascii="仿宋" w:hAnsi="仿宋" w:eastAsia="仿宋" w:cs="仿宋"/>
          <w:highlight w:val="yellow"/>
          <w:shd w:val="clear" w:color="auto" w:fill="FFFFFF"/>
        </w:rPr>
        <w:t>分</w:t>
      </w:r>
      <w:r>
        <w:rPr>
          <w:rFonts w:hint="eastAsia" w:ascii="仿宋" w:hAnsi="仿宋" w:eastAsia="仿宋" w:cs="仿宋"/>
          <w:shd w:val="clear" w:color="auto" w:fill="FFFFFF"/>
        </w:rPr>
        <w:t>（北京时间），逾期送达或不符合规定的响应文件不予接受。</w:t>
      </w:r>
    </w:p>
    <w:p>
      <w:pPr>
        <w:pStyle w:val="29"/>
        <w:shd w:val="clear" w:color="auto" w:fill="FFFFFF"/>
        <w:spacing w:before="0" w:beforeAutospacing="0" w:after="0" w:afterAutospacing="0" w:line="360" w:lineRule="auto"/>
        <w:ind w:firstLine="562"/>
        <w:rPr>
          <w:rFonts w:hint="eastAsia" w:ascii="仿宋" w:hAnsi="仿宋" w:eastAsia="仿宋" w:cs="仿宋"/>
        </w:rPr>
      </w:pPr>
      <w:r>
        <w:rPr>
          <w:rFonts w:hint="eastAsia" w:ascii="仿宋" w:hAnsi="仿宋" w:eastAsia="仿宋" w:cs="仿宋"/>
          <w:shd w:val="clear" w:color="auto" w:fill="FFFFFF"/>
        </w:rPr>
        <w:t>（二）谈判地点：</w:t>
      </w:r>
      <w:r>
        <w:rPr>
          <w:rFonts w:hint="eastAsia" w:ascii="仿宋" w:hAnsi="仿宋" w:eastAsia="仿宋" w:cs="仿宋"/>
        </w:rPr>
        <w:t>许昌公共资源交易中心开标</w:t>
      </w:r>
      <w:r>
        <w:rPr>
          <w:rFonts w:hint="eastAsia" w:ascii="仿宋" w:hAnsi="仿宋" w:eastAsia="仿宋" w:cs="仿宋"/>
          <w:highlight w:val="yellow"/>
          <w:u w:val="single"/>
          <w:lang w:val="en-US" w:eastAsia="zh-CN"/>
        </w:rPr>
        <w:t>二</w:t>
      </w:r>
      <w:r>
        <w:rPr>
          <w:rFonts w:hint="eastAsia" w:ascii="仿宋" w:hAnsi="仿宋" w:eastAsia="仿宋" w:cs="仿宋"/>
        </w:rPr>
        <w:t>室（许昌市龙兴路与竹林路交汇处公共资源交易大厦三楼）</w:t>
      </w:r>
      <w:r>
        <w:rPr>
          <w:rFonts w:hint="eastAsia" w:ascii="仿宋" w:hAnsi="仿宋" w:eastAsia="仿宋" w:cs="仿宋"/>
          <w:shd w:val="clear" w:color="auto" w:fill="FFFFFF"/>
        </w:rPr>
        <w:t>。</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六、本次谈判公告同时在《中国政府采购网》、《河南省政府采购网》、《许昌市政府采购网》和《全国公共资源交易平台（河南省·许昌市）》发布。</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七、公告期限：自本公告发布之日起3个工作日。</w:t>
      </w:r>
    </w:p>
    <w:p>
      <w:pPr>
        <w:pStyle w:val="29"/>
        <w:shd w:val="clear" w:color="auto" w:fill="FFFFFF"/>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shd w:val="clear" w:color="auto" w:fill="FFFFFF"/>
        </w:rPr>
        <w:t>八、联系方式</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采购人：许昌水投水土资源开发有限公司</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地  址：许昌市八一路3799号</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 xml:space="preserve">联系人：张主任    联系电话：15939988829 </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代理机构：河南华明工程造价咨询有限公司</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地  址：许昌市魏武大道天明城27号楼1904室</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联系人：</w:t>
      </w:r>
      <w:r>
        <w:rPr>
          <w:rFonts w:hint="eastAsia" w:ascii="仿宋" w:hAnsi="仿宋" w:eastAsia="仿宋" w:cs="仿宋"/>
          <w:shd w:val="clear" w:color="auto" w:fill="FFFFFF"/>
          <w:lang w:eastAsia="zh-CN"/>
        </w:rPr>
        <w:t>马先生</w:t>
      </w:r>
      <w:r>
        <w:rPr>
          <w:rFonts w:hint="eastAsia" w:ascii="仿宋" w:hAnsi="仿宋" w:eastAsia="仿宋" w:cs="仿宋"/>
          <w:shd w:val="clear" w:color="auto" w:fill="FFFFFF"/>
        </w:rPr>
        <w:t xml:space="preserve">    联系电话：0374-</w:t>
      </w:r>
      <w:r>
        <w:rPr>
          <w:rFonts w:hint="eastAsia" w:ascii="仿宋" w:hAnsi="仿宋" w:eastAsia="仿宋" w:cs="仿宋"/>
          <w:shd w:val="clear" w:color="auto" w:fill="FFFFFF"/>
          <w:lang w:val="en-US" w:eastAsia="zh-CN"/>
        </w:rPr>
        <w:t>3117600</w:t>
      </w:r>
    </w:p>
    <w:p>
      <w:pPr>
        <w:pStyle w:val="29"/>
        <w:shd w:val="clear" w:color="auto" w:fill="FFFFFF"/>
        <w:spacing w:before="0" w:beforeAutospacing="0" w:after="0" w:afterAutospacing="0" w:line="360" w:lineRule="auto"/>
        <w:ind w:firstLine="480" w:firstLineChars="200"/>
        <w:jc w:val="right"/>
        <w:rPr>
          <w:rFonts w:hint="eastAsia" w:ascii="仿宋" w:hAnsi="仿宋" w:eastAsia="仿宋" w:cs="仿宋"/>
          <w:shd w:val="clear" w:color="auto" w:fill="FFFFFF"/>
        </w:rPr>
      </w:pPr>
      <w:r>
        <w:rPr>
          <w:rFonts w:hint="eastAsia" w:ascii="仿宋" w:hAnsi="仿宋" w:eastAsia="仿宋" w:cs="仿宋"/>
          <w:shd w:val="clear" w:color="auto" w:fill="FFFFFF"/>
        </w:rPr>
        <w:t xml:space="preserve">                          </w:t>
      </w:r>
    </w:p>
    <w:p>
      <w:pPr>
        <w:pStyle w:val="29"/>
        <w:shd w:val="clear" w:color="auto" w:fill="FFFFFF"/>
        <w:spacing w:before="0" w:beforeAutospacing="0" w:after="0" w:afterAutospacing="0" w:line="360" w:lineRule="auto"/>
        <w:ind w:firstLine="480" w:firstLineChars="200"/>
        <w:jc w:val="right"/>
        <w:rPr>
          <w:rFonts w:hint="eastAsia" w:ascii="仿宋" w:hAnsi="仿宋" w:eastAsia="仿宋" w:cs="仿宋"/>
          <w:shd w:val="clear" w:color="auto" w:fill="FFFFFF"/>
        </w:rPr>
      </w:pPr>
      <w:r>
        <w:rPr>
          <w:rFonts w:hint="eastAsia" w:ascii="仿宋" w:hAnsi="仿宋" w:eastAsia="仿宋" w:cs="仿宋"/>
          <w:shd w:val="clear" w:color="auto" w:fill="FFFFFF"/>
        </w:rPr>
        <w:t xml:space="preserve"> 许昌水投水土资源开发有限公司</w:t>
      </w:r>
    </w:p>
    <w:p>
      <w:pPr>
        <w:pStyle w:val="29"/>
        <w:shd w:val="clear" w:color="auto" w:fill="FFFFFF"/>
        <w:spacing w:before="0" w:beforeAutospacing="0" w:after="0" w:afterAutospacing="0" w:line="360" w:lineRule="auto"/>
        <w:ind w:firstLine="480" w:firstLineChars="200"/>
        <w:jc w:val="center"/>
        <w:rPr>
          <w:rFonts w:hint="eastAsia" w:ascii="仿宋" w:hAnsi="仿宋" w:eastAsia="仿宋" w:cs="仿宋"/>
          <w:b/>
          <w:sz w:val="32"/>
          <w:szCs w:val="32"/>
        </w:rPr>
      </w:pPr>
      <w:r>
        <w:rPr>
          <w:rFonts w:hint="eastAsia" w:ascii="仿宋" w:hAnsi="仿宋" w:eastAsia="仿宋" w:cs="仿宋"/>
          <w:highlight w:val="none"/>
          <w:u w:val="none"/>
          <w:shd w:val="clear" w:color="auto" w:fill="FFFFFF"/>
          <w:lang w:val="en-US" w:eastAsia="zh-CN"/>
        </w:rPr>
        <w:t xml:space="preserve">                                              </w:t>
      </w:r>
      <w:r>
        <w:rPr>
          <w:rFonts w:hint="eastAsia" w:ascii="仿宋" w:hAnsi="仿宋" w:eastAsia="仿宋" w:cs="仿宋"/>
          <w:highlight w:val="yellow"/>
          <w:u w:val="none"/>
          <w:shd w:val="clear" w:color="auto" w:fill="FFFFFF"/>
          <w:lang w:val="en-US" w:eastAsia="zh-CN"/>
        </w:rPr>
        <w:t xml:space="preserve">     2018</w:t>
      </w:r>
      <w:r>
        <w:rPr>
          <w:rFonts w:hint="eastAsia" w:ascii="仿宋" w:hAnsi="仿宋" w:eastAsia="仿宋" w:cs="仿宋"/>
          <w:highlight w:val="yellow"/>
          <w:u w:val="none"/>
          <w:shd w:val="clear" w:color="auto" w:fill="FFFFFF"/>
        </w:rPr>
        <w:t>年</w:t>
      </w:r>
      <w:r>
        <w:rPr>
          <w:rFonts w:hint="eastAsia" w:ascii="仿宋" w:hAnsi="仿宋" w:eastAsia="仿宋" w:cs="仿宋"/>
          <w:highlight w:val="yellow"/>
          <w:u w:val="none"/>
          <w:shd w:val="clear" w:color="auto" w:fill="FFFFFF"/>
          <w:lang w:val="en-US" w:eastAsia="zh-CN"/>
        </w:rPr>
        <w:t>10</w:t>
      </w:r>
      <w:r>
        <w:rPr>
          <w:rFonts w:hint="eastAsia" w:ascii="仿宋" w:hAnsi="仿宋" w:eastAsia="仿宋" w:cs="仿宋"/>
          <w:highlight w:val="yellow"/>
          <w:u w:val="none"/>
          <w:shd w:val="clear" w:color="auto" w:fill="FFFFFF"/>
        </w:rPr>
        <w:t>月</w:t>
      </w:r>
      <w:r>
        <w:rPr>
          <w:rFonts w:hint="eastAsia" w:ascii="仿宋" w:hAnsi="仿宋" w:eastAsia="仿宋" w:cs="仿宋"/>
          <w:highlight w:val="yellow"/>
          <w:u w:val="none"/>
          <w:shd w:val="clear" w:color="auto" w:fill="FFFFFF"/>
          <w:lang w:val="en-US" w:eastAsia="zh-CN"/>
        </w:rPr>
        <w:t>31</w:t>
      </w:r>
      <w:r>
        <w:rPr>
          <w:rFonts w:hint="eastAsia" w:ascii="仿宋" w:hAnsi="仿宋" w:eastAsia="仿宋" w:cs="仿宋"/>
          <w:highlight w:val="yellow"/>
          <w:u w:val="none"/>
          <w:shd w:val="clear" w:color="auto" w:fill="FFFFFF"/>
        </w:rPr>
        <w:t>日</w:t>
      </w:r>
      <w:r>
        <w:rPr>
          <w:rFonts w:hint="eastAsia" w:ascii="仿宋" w:hAnsi="仿宋" w:eastAsia="仿宋" w:cs="仿宋"/>
          <w:b/>
          <w:sz w:val="32"/>
          <w:szCs w:val="32"/>
          <w:highlight w:val="none"/>
          <w:u w:val="none"/>
        </w:rPr>
        <w:br w:type="page"/>
      </w:r>
      <w:r>
        <w:rPr>
          <w:rFonts w:hint="eastAsia" w:ascii="仿宋" w:hAnsi="仿宋" w:eastAsia="仿宋" w:cs="仿宋"/>
          <w:b/>
          <w:sz w:val="32"/>
          <w:szCs w:val="32"/>
        </w:rPr>
        <w:t>第二章  采购项目基本内容及要求</w:t>
      </w:r>
    </w:p>
    <w:p>
      <w:pPr>
        <w:widowControl/>
        <w:tabs>
          <w:tab w:val="left" w:pos="2161"/>
          <w:tab w:val="center" w:pos="4766"/>
        </w:tabs>
        <w:spacing w:line="400" w:lineRule="atLeast"/>
        <w:ind w:firstLine="422" w:firstLineChars="175"/>
        <w:jc w:val="left"/>
        <w:rPr>
          <w:rFonts w:hint="eastAsia" w:ascii="仿宋" w:hAnsi="仿宋" w:eastAsia="仿宋" w:cs="仿宋"/>
        </w:rPr>
      </w:pPr>
      <w:r>
        <w:rPr>
          <w:rFonts w:hint="eastAsia" w:ascii="仿宋" w:hAnsi="仿宋" w:eastAsia="仿宋" w:cs="仿宋"/>
          <w:b/>
          <w:sz w:val="24"/>
          <w:szCs w:val="24"/>
        </w:rPr>
        <w:t>一、基本内容</w:t>
      </w:r>
    </w:p>
    <w:tbl>
      <w:tblPr>
        <w:tblStyle w:val="37"/>
        <w:tblW w:w="96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0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71" w:hRule="atLeast"/>
          <w:jc w:val="center"/>
        </w:trPr>
        <w:tc>
          <w:tcPr>
            <w:tcW w:w="1561" w:type="dxa"/>
            <w:vAlign w:val="center"/>
          </w:tcPr>
          <w:p>
            <w:pPr>
              <w:widowControl/>
              <w:spacing w:line="300" w:lineRule="auto"/>
              <w:jc w:val="center"/>
              <w:rPr>
                <w:rFonts w:hint="eastAsia" w:ascii="仿宋" w:hAnsi="仿宋" w:eastAsia="仿宋" w:cs="仿宋"/>
                <w:bCs/>
                <w:kern w:val="0"/>
                <w:szCs w:val="21"/>
              </w:rPr>
            </w:pPr>
            <w:r>
              <w:rPr>
                <w:rFonts w:hint="eastAsia" w:ascii="仿宋" w:hAnsi="仿宋" w:eastAsia="仿宋" w:cs="仿宋"/>
                <w:bCs/>
                <w:kern w:val="0"/>
                <w:szCs w:val="21"/>
              </w:rPr>
              <w:t>分项名称</w:t>
            </w:r>
          </w:p>
        </w:tc>
        <w:tc>
          <w:tcPr>
            <w:tcW w:w="8061" w:type="dxa"/>
            <w:vAlign w:val="center"/>
          </w:tcPr>
          <w:p>
            <w:pPr>
              <w:widowControl/>
              <w:spacing w:line="300" w:lineRule="auto"/>
              <w:jc w:val="center"/>
              <w:rPr>
                <w:rFonts w:hint="eastAsia" w:ascii="仿宋" w:hAnsi="仿宋" w:eastAsia="仿宋" w:cs="仿宋"/>
                <w:bCs/>
                <w:kern w:val="0"/>
                <w:szCs w:val="21"/>
              </w:rPr>
            </w:pPr>
            <w:r>
              <w:rPr>
                <w:rFonts w:hint="eastAsia" w:ascii="仿宋" w:hAnsi="仿宋" w:eastAsia="仿宋" w:cs="仿宋"/>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采购人</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许昌水投水土资源开发有限公司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项目名称</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建安区国储林示范基地东南片区</w:t>
            </w:r>
            <w:r>
              <w:rPr>
                <w:rFonts w:hint="eastAsia" w:ascii="仿宋" w:hAnsi="仿宋" w:eastAsia="仿宋" w:cs="仿宋"/>
                <w:bCs/>
                <w:szCs w:val="21"/>
                <w:lang w:eastAsia="zh-CN"/>
              </w:rPr>
              <w:t>生态休闲项目规划设计</w:t>
            </w:r>
            <w:r>
              <w:rPr>
                <w:rFonts w:hint="eastAsia" w:ascii="仿宋" w:hAnsi="仿宋" w:eastAsia="仿宋" w:cs="仿宋"/>
                <w:bCs/>
                <w:szCs w:val="21"/>
              </w:rPr>
              <w:t>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项目编号</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JZFCG-T</w:t>
            </w:r>
            <w:r>
              <w:rPr>
                <w:rFonts w:hint="eastAsia" w:ascii="仿宋" w:hAnsi="仿宋" w:eastAsia="仿宋" w:cs="仿宋"/>
                <w:bCs/>
                <w:szCs w:val="21"/>
                <w:highlight w:val="none"/>
              </w:rPr>
              <w:t>2018</w:t>
            </w:r>
            <w:r>
              <w:rPr>
                <w:rFonts w:hint="eastAsia" w:ascii="仿宋" w:hAnsi="仿宋" w:eastAsia="仿宋" w:cs="仿宋"/>
                <w:bCs/>
                <w:szCs w:val="21"/>
                <w:highlight w:val="none"/>
                <w:lang w:val="en-US" w:eastAsia="zh-CN"/>
              </w:rPr>
              <w:t>026</w:t>
            </w:r>
            <w:r>
              <w:rPr>
                <w:rFonts w:hint="eastAsia" w:ascii="仿宋" w:hAnsi="仿宋" w:eastAsia="仿宋" w:cs="仿宋"/>
                <w:bCs/>
                <w:szCs w:val="21"/>
                <w:highlight w:val="none"/>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50"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代理机构</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河南华明工程造价咨询有限公司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采购方式</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合格供应商</w:t>
            </w:r>
          </w:p>
          <w:p>
            <w:pPr>
              <w:widowControl/>
              <w:spacing w:line="300" w:lineRule="auto"/>
              <w:jc w:val="center"/>
              <w:rPr>
                <w:rFonts w:hint="eastAsia" w:ascii="仿宋" w:hAnsi="仿宋" w:eastAsia="仿宋" w:cs="仿宋"/>
                <w:bCs/>
                <w:kern w:val="0"/>
                <w:szCs w:val="21"/>
              </w:rPr>
            </w:pPr>
            <w:r>
              <w:rPr>
                <w:rFonts w:hint="eastAsia" w:ascii="仿宋" w:hAnsi="仿宋" w:eastAsia="仿宋" w:cs="仿宋"/>
                <w:bCs/>
                <w:szCs w:val="21"/>
              </w:rPr>
              <w:t>的资格条件</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1.具备《中华人民共和国政府采购法》第二十二条规定的条件及其他特殊条件。符合谈判文件第一章竞争性谈判邀请函中供应商资格要求。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hint="eastAsia" w:ascii="仿宋" w:hAnsi="仿宋" w:eastAsia="仿宋" w:cs="仿宋"/>
                <w:bCs/>
                <w:kern w:val="0"/>
                <w:szCs w:val="21"/>
              </w:rPr>
            </w:pPr>
          </w:p>
        </w:tc>
        <w:tc>
          <w:tcPr>
            <w:tcW w:w="8061" w:type="dxa"/>
            <w:vAlign w:val="center"/>
          </w:tcPr>
          <w:p>
            <w:pPr>
              <w:spacing w:line="300" w:lineRule="auto"/>
              <w:ind w:left="-5" w:leftChars="-9" w:hanging="14" w:hangingChars="7"/>
              <w:rPr>
                <w:rFonts w:hint="eastAsia" w:ascii="仿宋" w:hAnsi="仿宋" w:eastAsia="仿宋" w:cs="仿宋"/>
                <w:bCs/>
                <w:szCs w:val="21"/>
              </w:rPr>
            </w:pPr>
            <w:r>
              <w:rPr>
                <w:rFonts w:hint="eastAsia" w:ascii="仿宋" w:hAnsi="仿宋" w:eastAsia="仿宋" w:cs="仿宋"/>
                <w:bCs/>
                <w:szCs w:val="21"/>
              </w:rPr>
              <w:t>2.国内工商登记注册，有能力提供本次采购项目所要求的</w:t>
            </w:r>
            <w:r>
              <w:rPr>
                <w:rFonts w:hint="eastAsia" w:ascii="仿宋" w:hAnsi="仿宋" w:eastAsia="仿宋" w:cs="仿宋"/>
                <w:bCs/>
                <w:szCs w:val="21"/>
                <w:lang w:eastAsia="zh-CN"/>
              </w:rPr>
              <w:t>设计需求的</w:t>
            </w:r>
            <w:r>
              <w:rPr>
                <w:rFonts w:hint="eastAsia" w:ascii="仿宋" w:hAnsi="仿宋" w:eastAsia="仿宋" w:cs="仿宋"/>
                <w:bCs/>
                <w:szCs w:val="21"/>
              </w:rPr>
              <w:t>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hint="eastAsia" w:ascii="仿宋" w:hAnsi="仿宋" w:eastAsia="仿宋" w:cs="仿宋"/>
                <w:bCs/>
                <w:kern w:val="0"/>
                <w:szCs w:val="21"/>
              </w:rPr>
            </w:pPr>
          </w:p>
        </w:tc>
        <w:tc>
          <w:tcPr>
            <w:tcW w:w="8061" w:type="dxa"/>
            <w:vAlign w:val="center"/>
          </w:tcPr>
          <w:p>
            <w:pPr>
              <w:spacing w:line="300" w:lineRule="auto"/>
              <w:ind w:left="315" w:hanging="315" w:hangingChars="150"/>
              <w:rPr>
                <w:rFonts w:hint="eastAsia" w:ascii="仿宋" w:hAnsi="仿宋" w:eastAsia="仿宋" w:cs="仿宋"/>
                <w:bCs/>
                <w:szCs w:val="21"/>
              </w:rPr>
            </w:pPr>
            <w:r>
              <w:rPr>
                <w:rFonts w:hint="eastAsia" w:ascii="仿宋" w:hAnsi="仿宋" w:eastAsia="仿宋" w:cs="仿宋"/>
                <w:bCs/>
                <w:szCs w:val="21"/>
              </w:rPr>
              <w:t>3.满足本谈判文件的规定其他条件，完全响应谈判文件的实质性要求。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项目资金</w:t>
            </w:r>
          </w:p>
        </w:tc>
        <w:tc>
          <w:tcPr>
            <w:tcW w:w="8061" w:type="dxa"/>
            <w:vAlign w:val="center"/>
          </w:tcPr>
          <w:p>
            <w:pPr>
              <w:numPr>
                <w:ilvl w:val="0"/>
                <w:numId w:val="0"/>
              </w:numPr>
              <w:tabs>
                <w:tab w:val="clear" w:pos="709"/>
              </w:tabs>
              <w:spacing w:line="300" w:lineRule="auto"/>
              <w:rPr>
                <w:rFonts w:hint="eastAsia" w:ascii="仿宋" w:hAnsi="仿宋" w:eastAsia="仿宋" w:cs="仿宋"/>
                <w:bCs/>
                <w:szCs w:val="21"/>
                <w:lang w:val="en-US" w:eastAsia="zh-CN"/>
              </w:rPr>
            </w:pPr>
            <w:r>
              <w:rPr>
                <w:rFonts w:hint="eastAsia" w:ascii="仿宋" w:hAnsi="仿宋" w:eastAsia="仿宋" w:cs="仿宋"/>
                <w:bCs/>
                <w:szCs w:val="21"/>
                <w:lang w:val="en-US" w:eastAsia="zh-CN"/>
              </w:rPr>
              <w:t>1.自筹资金</w:t>
            </w:r>
          </w:p>
          <w:p>
            <w:pPr>
              <w:numPr>
                <w:ilvl w:val="0"/>
                <w:numId w:val="0"/>
              </w:numPr>
              <w:tabs>
                <w:tab w:val="clear" w:pos="709"/>
              </w:tabs>
              <w:spacing w:line="300" w:lineRule="auto"/>
              <w:rPr>
                <w:rFonts w:hint="eastAsia" w:ascii="仿宋" w:hAnsi="仿宋" w:eastAsia="仿宋" w:cs="仿宋"/>
                <w:szCs w:val="21"/>
              </w:rPr>
            </w:pPr>
            <w:r>
              <w:rPr>
                <w:rFonts w:hint="eastAsia" w:ascii="仿宋" w:hAnsi="仿宋" w:eastAsia="仿宋" w:cs="仿宋"/>
                <w:bCs/>
                <w:szCs w:val="21"/>
                <w:lang w:val="en-US" w:eastAsia="zh-CN"/>
              </w:rPr>
              <w:t>2.</w:t>
            </w:r>
            <w:r>
              <w:rPr>
                <w:rFonts w:hint="eastAsia" w:ascii="仿宋" w:hAnsi="仿宋" w:eastAsia="仿宋" w:cs="仿宋"/>
                <w:bCs/>
                <w:szCs w:val="21"/>
              </w:rPr>
              <w:t>预算金额：</w:t>
            </w:r>
            <w:r>
              <w:rPr>
                <w:rFonts w:hint="eastAsia" w:ascii="仿宋" w:hAnsi="仿宋" w:eastAsia="仿宋" w:cs="仿宋"/>
                <w:bCs/>
                <w:szCs w:val="21"/>
                <w:lang w:val="en-US" w:eastAsia="zh-CN"/>
              </w:rPr>
              <w:t>210000</w:t>
            </w:r>
            <w:r>
              <w:rPr>
                <w:rFonts w:hint="eastAsia" w:ascii="仿宋" w:hAnsi="仿宋" w:eastAsia="仿宋" w:cs="仿宋"/>
                <w:bCs/>
                <w:szCs w:val="21"/>
              </w:rPr>
              <w:t>元；最高限价：</w:t>
            </w:r>
            <w:r>
              <w:rPr>
                <w:rFonts w:hint="eastAsia" w:ascii="仿宋" w:hAnsi="仿宋" w:eastAsia="仿宋" w:cs="仿宋"/>
                <w:bCs/>
                <w:szCs w:val="21"/>
                <w:lang w:val="en-US" w:eastAsia="zh-CN"/>
              </w:rPr>
              <w:t>210000</w:t>
            </w:r>
            <w:r>
              <w:rPr>
                <w:rFonts w:hint="eastAsia" w:ascii="仿宋" w:hAnsi="仿宋" w:eastAsia="仿宋" w:cs="仿宋"/>
                <w:bCs/>
                <w:szCs w:val="21"/>
              </w:rPr>
              <w:t>元</w:t>
            </w:r>
            <w:r>
              <w:rPr>
                <w:rFonts w:hint="eastAsia" w:ascii="仿宋" w:hAnsi="仿宋" w:eastAsia="仿宋" w:cs="仿宋"/>
                <w:szCs w:val="21"/>
                <w:shd w:val="clear" w:color="auto" w:fill="FFFFFF"/>
              </w:rPr>
              <w:t>。</w:t>
            </w:r>
            <w:r>
              <w:rPr>
                <w:rFonts w:hint="eastAsia" w:ascii="仿宋" w:hAnsi="仿宋" w:eastAsia="仿宋" w:cs="仿宋"/>
                <w:bCs/>
                <w:szCs w:val="21"/>
              </w:rPr>
              <w:t>报价超出最高限价的为无效报价。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建设地点</w:t>
            </w:r>
          </w:p>
        </w:tc>
        <w:tc>
          <w:tcPr>
            <w:tcW w:w="8061" w:type="dxa"/>
            <w:vAlign w:val="center"/>
          </w:tcPr>
          <w:p>
            <w:pPr>
              <w:spacing w:line="300" w:lineRule="auto"/>
              <w:rPr>
                <w:rFonts w:hint="eastAsia" w:ascii="仿宋" w:hAnsi="仿宋" w:eastAsia="仿宋" w:cs="仿宋"/>
                <w:kern w:val="0"/>
                <w:szCs w:val="21"/>
                <w:shd w:val="clear" w:color="auto" w:fill="FFFFFF"/>
                <w:lang w:val="en-US" w:eastAsia="zh-CN"/>
              </w:rPr>
            </w:pPr>
            <w:r>
              <w:rPr>
                <w:rFonts w:hint="eastAsia" w:ascii="仿宋" w:hAnsi="仿宋" w:eastAsia="仿宋" w:cs="仿宋"/>
                <w:kern w:val="0"/>
                <w:szCs w:val="21"/>
                <w:shd w:val="clear" w:color="auto" w:fill="FFFFFF"/>
                <w:lang w:val="en-US" w:eastAsia="zh-CN"/>
              </w:rPr>
              <w:t>建安区。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采购范围</w:t>
            </w:r>
          </w:p>
        </w:tc>
        <w:tc>
          <w:tcPr>
            <w:tcW w:w="8061" w:type="dxa"/>
            <w:vAlign w:val="center"/>
          </w:tcPr>
          <w:p>
            <w:pPr>
              <w:spacing w:line="300" w:lineRule="auto"/>
              <w:rPr>
                <w:rFonts w:hint="eastAsia" w:ascii="仿宋" w:hAnsi="仿宋" w:eastAsia="仿宋" w:cs="仿宋"/>
                <w:kern w:val="0"/>
                <w:szCs w:val="21"/>
                <w:shd w:val="clear" w:color="auto" w:fill="FFFFFF"/>
                <w:lang w:val="en-US" w:eastAsia="zh-CN"/>
              </w:rPr>
            </w:pPr>
            <w:r>
              <w:rPr>
                <w:rFonts w:hint="eastAsia" w:ascii="仿宋" w:hAnsi="仿宋" w:eastAsia="仿宋" w:cs="仿宋"/>
                <w:kern w:val="0"/>
                <w:szCs w:val="21"/>
                <w:shd w:val="clear" w:color="auto" w:fill="FFFFFF"/>
                <w:lang w:val="en-US" w:eastAsia="zh-CN"/>
              </w:rPr>
              <w:t>建安区国储林示范基地东南片区生态休闲项目规划设计。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计划工期</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kern w:val="0"/>
                <w:szCs w:val="21"/>
                <w:shd w:val="clear" w:color="auto" w:fill="FFFFFF"/>
              </w:rPr>
              <w:t>合同签订</w:t>
            </w:r>
            <w:r>
              <w:rPr>
                <w:rFonts w:hint="eastAsia" w:ascii="仿宋" w:hAnsi="仿宋" w:eastAsia="仿宋" w:cs="仿宋"/>
                <w:kern w:val="0"/>
                <w:szCs w:val="21"/>
                <w:highlight w:val="none"/>
                <w:shd w:val="clear" w:color="auto" w:fill="FFFFFF"/>
              </w:rPr>
              <w:t>后</w:t>
            </w:r>
            <w:r>
              <w:rPr>
                <w:rFonts w:hint="eastAsia" w:ascii="仿宋" w:hAnsi="仿宋" w:eastAsia="仿宋" w:cs="仿宋"/>
                <w:kern w:val="0"/>
                <w:szCs w:val="21"/>
                <w:highlight w:val="none"/>
                <w:shd w:val="clear" w:color="auto" w:fill="FFFFFF"/>
                <w:lang w:val="en-US" w:eastAsia="zh-CN"/>
              </w:rPr>
              <w:t>25</w:t>
            </w:r>
            <w:r>
              <w:rPr>
                <w:rFonts w:hint="eastAsia" w:ascii="仿宋" w:hAnsi="仿宋" w:eastAsia="仿宋" w:cs="仿宋"/>
                <w:kern w:val="0"/>
                <w:szCs w:val="21"/>
                <w:highlight w:val="none"/>
                <w:shd w:val="clear" w:color="auto" w:fill="FFFFFF"/>
              </w:rPr>
              <w:t>日历天</w:t>
            </w:r>
            <w:r>
              <w:rPr>
                <w:rFonts w:hint="eastAsia" w:ascii="仿宋" w:hAnsi="仿宋" w:eastAsia="仿宋" w:cs="仿宋"/>
                <w:kern w:val="0"/>
                <w:szCs w:val="21"/>
                <w:shd w:val="clear" w:color="auto" w:fill="FFFFFF"/>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质量要求</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szCs w:val="21"/>
              </w:rPr>
              <w:t>合格（符合国家现行的规范和质量标准）。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谈判文件获取</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（一）网上下载谈判文件</w:t>
            </w:r>
          </w:p>
          <w:p>
            <w:pPr>
              <w:spacing w:line="300" w:lineRule="auto"/>
              <w:rPr>
                <w:rFonts w:hint="eastAsia" w:ascii="仿宋" w:hAnsi="仿宋" w:eastAsia="仿宋" w:cs="仿宋"/>
                <w:bCs/>
                <w:szCs w:val="21"/>
              </w:rPr>
            </w:pPr>
            <w:r>
              <w:rPr>
                <w:rFonts w:hint="eastAsia" w:ascii="仿宋" w:hAnsi="仿宋" w:eastAsia="仿宋" w:cs="仿宋"/>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hint="eastAsia" w:ascii="仿宋" w:hAnsi="仿宋" w:eastAsia="仿宋" w:cs="仿宋"/>
                <w:bCs/>
                <w:szCs w:val="21"/>
              </w:rPr>
            </w:pPr>
            <w:r>
              <w:rPr>
                <w:rFonts w:hint="eastAsia" w:ascii="仿宋" w:hAnsi="仿宋" w:eastAsia="仿宋" w:cs="仿宋"/>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hint="eastAsia" w:ascii="仿宋" w:hAnsi="仿宋" w:eastAsia="仿宋" w:cs="仿宋"/>
                <w:bCs/>
                <w:szCs w:val="21"/>
              </w:rPr>
            </w:pPr>
            <w:r>
              <w:rPr>
                <w:rFonts w:hint="eastAsia" w:ascii="仿宋" w:hAnsi="仿宋" w:eastAsia="仿宋" w:cs="仿宋"/>
                <w:bCs/>
                <w:szCs w:val="21"/>
              </w:rPr>
              <w:t>（二）未通过【全国公共资源交易平台（河南省·许昌市）】下载谈判文件的供应商,拒收其递交的谈判响应文件。</w:t>
            </w:r>
          </w:p>
          <w:p>
            <w:pPr>
              <w:spacing w:line="300" w:lineRule="auto"/>
              <w:rPr>
                <w:rFonts w:hint="eastAsia" w:ascii="仿宋" w:hAnsi="仿宋" w:eastAsia="仿宋" w:cs="仿宋"/>
                <w:bCs/>
                <w:szCs w:val="21"/>
              </w:rPr>
            </w:pPr>
            <w:r>
              <w:rPr>
                <w:rFonts w:hint="eastAsia" w:ascii="仿宋" w:hAnsi="仿宋" w:eastAsia="仿宋" w:cs="仿宋"/>
                <w:bCs/>
                <w:szCs w:val="21"/>
              </w:rPr>
              <w:t>（三）谈判文件售价：人民币300元，供应商在递交谈判响应文件时向代理公司交纳谈判文件费用。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现场勘查</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供应商自行组织调研。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谈判响应文件</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1.正本份数：壹份；副本份数：叁份。按具体要求密封、签署、盖章。</w:t>
            </w:r>
          </w:p>
          <w:p>
            <w:pPr>
              <w:spacing w:line="300" w:lineRule="auto"/>
              <w:rPr>
                <w:rFonts w:hint="eastAsia" w:ascii="仿宋" w:hAnsi="仿宋" w:eastAsia="仿宋" w:cs="仿宋"/>
                <w:bCs/>
                <w:szCs w:val="21"/>
              </w:rPr>
            </w:pPr>
            <w:r>
              <w:rPr>
                <w:rFonts w:hint="eastAsia" w:ascii="仿宋" w:hAnsi="仿宋" w:eastAsia="仿宋" w:cs="仿宋"/>
                <w:bCs/>
                <w:szCs w:val="21"/>
              </w:rPr>
              <w:t>2.纸质版谈判响应文件需按谈判文件的格式，在规定签字的地方签字，在规定盖章的地方盖章（单位公章）。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hint="eastAsia" w:ascii="仿宋" w:hAnsi="仿宋" w:eastAsia="仿宋" w:cs="仿宋"/>
                <w:bCs/>
                <w:szCs w:val="21"/>
              </w:rPr>
            </w:pPr>
            <w:r>
              <w:rPr>
                <w:rFonts w:hint="eastAsia" w:ascii="仿宋" w:hAnsi="仿宋" w:eastAsia="仿宋" w:cs="仿宋"/>
                <w:bCs/>
                <w:szCs w:val="21"/>
              </w:rPr>
              <w:t>谈判响应文件递交地点</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highlight w:val="yellow"/>
              </w:rPr>
              <w:t>许昌市公共资源交易中心开标</w:t>
            </w:r>
            <w:r>
              <w:rPr>
                <w:rFonts w:hint="eastAsia" w:ascii="仿宋" w:hAnsi="仿宋" w:eastAsia="仿宋" w:cs="仿宋"/>
                <w:bCs/>
                <w:szCs w:val="21"/>
                <w:highlight w:val="yellow"/>
                <w:u w:val="single"/>
                <w:lang w:val="en-US" w:eastAsia="zh-CN"/>
              </w:rPr>
              <w:t>二</w:t>
            </w:r>
            <w:r>
              <w:rPr>
                <w:rFonts w:hint="eastAsia" w:ascii="仿宋" w:hAnsi="仿宋" w:eastAsia="仿宋" w:cs="仿宋"/>
                <w:bCs/>
                <w:szCs w:val="21"/>
                <w:highlight w:val="yellow"/>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hint="eastAsia" w:ascii="仿宋" w:hAnsi="仿宋" w:eastAsia="仿宋" w:cs="仿宋"/>
                <w:bCs/>
                <w:szCs w:val="21"/>
              </w:rPr>
            </w:pPr>
            <w:r>
              <w:rPr>
                <w:rFonts w:hint="eastAsia" w:ascii="仿宋" w:hAnsi="仿宋" w:eastAsia="仿宋" w:cs="仿宋"/>
                <w:bCs/>
                <w:szCs w:val="21"/>
              </w:rPr>
              <w:t>谈判截止时间</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谈判文件接收截止时间及谈</w:t>
            </w:r>
            <w:bookmarkStart w:id="24" w:name="_GoBack"/>
            <w:bookmarkEnd w:id="24"/>
            <w:r>
              <w:rPr>
                <w:rFonts w:hint="eastAsia" w:ascii="仿宋" w:hAnsi="仿宋" w:eastAsia="仿宋" w:cs="仿宋"/>
                <w:bCs/>
                <w:szCs w:val="21"/>
              </w:rPr>
              <w:t>判时间：</w:t>
            </w:r>
            <w:r>
              <w:rPr>
                <w:rFonts w:hint="eastAsia" w:ascii="仿宋" w:hAnsi="仿宋" w:eastAsia="仿宋" w:cs="仿宋"/>
                <w:bCs/>
                <w:szCs w:val="21"/>
                <w:highlight w:val="yellow"/>
              </w:rPr>
              <w:t>2018年</w:t>
            </w:r>
            <w:r>
              <w:rPr>
                <w:rFonts w:hint="eastAsia" w:ascii="仿宋" w:hAnsi="仿宋" w:eastAsia="仿宋" w:cs="仿宋"/>
                <w:bCs/>
                <w:szCs w:val="21"/>
                <w:highlight w:val="yellow"/>
                <w:lang w:val="en-US" w:eastAsia="zh-CN"/>
              </w:rPr>
              <w:t>10</w:t>
            </w:r>
            <w:r>
              <w:rPr>
                <w:rFonts w:hint="eastAsia" w:ascii="仿宋" w:hAnsi="仿宋" w:eastAsia="仿宋" w:cs="仿宋"/>
                <w:bCs/>
                <w:szCs w:val="21"/>
                <w:highlight w:val="yellow"/>
              </w:rPr>
              <w:t>月</w:t>
            </w:r>
            <w:r>
              <w:rPr>
                <w:rFonts w:hint="eastAsia" w:ascii="仿宋" w:hAnsi="仿宋" w:eastAsia="仿宋" w:cs="仿宋"/>
                <w:bCs/>
                <w:szCs w:val="21"/>
                <w:highlight w:val="yellow"/>
                <w:lang w:val="en-US" w:eastAsia="zh-CN"/>
              </w:rPr>
              <w:t>8</w:t>
            </w:r>
            <w:r>
              <w:rPr>
                <w:rFonts w:hint="eastAsia" w:ascii="仿宋" w:hAnsi="仿宋" w:eastAsia="仿宋" w:cs="仿宋"/>
                <w:bCs/>
                <w:szCs w:val="21"/>
                <w:highlight w:val="yellow"/>
              </w:rPr>
              <w:t>日</w:t>
            </w:r>
            <w:r>
              <w:rPr>
                <w:rFonts w:hint="eastAsia" w:ascii="仿宋" w:hAnsi="仿宋" w:eastAsia="仿宋" w:cs="仿宋"/>
                <w:bCs/>
                <w:szCs w:val="21"/>
                <w:highlight w:val="yellow"/>
                <w:lang w:val="en-US" w:eastAsia="zh-CN"/>
              </w:rPr>
              <w:t>9</w:t>
            </w:r>
            <w:r>
              <w:rPr>
                <w:rFonts w:hint="eastAsia" w:ascii="仿宋" w:hAnsi="仿宋" w:eastAsia="仿宋" w:cs="仿宋"/>
                <w:bCs/>
                <w:szCs w:val="21"/>
                <w:highlight w:val="yellow"/>
              </w:rPr>
              <w:t>时</w:t>
            </w:r>
            <w:r>
              <w:rPr>
                <w:rFonts w:hint="eastAsia" w:ascii="仿宋" w:hAnsi="仿宋" w:eastAsia="仿宋" w:cs="仿宋"/>
                <w:bCs/>
                <w:szCs w:val="21"/>
                <w:highlight w:val="yellow"/>
                <w:lang w:val="en-US" w:eastAsia="zh-CN"/>
              </w:rPr>
              <w:t>30</w:t>
            </w:r>
            <w:r>
              <w:rPr>
                <w:rFonts w:hint="eastAsia" w:ascii="仿宋" w:hAnsi="仿宋" w:eastAsia="仿宋" w:cs="仿宋"/>
                <w:bCs/>
                <w:szCs w:val="21"/>
                <w:highlight w:val="yellow"/>
              </w:rPr>
              <w:t>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谈判有效期</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谈判保证金</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bCs/>
                <w:szCs w:val="21"/>
              </w:rPr>
              <w:t>谈判</w:t>
            </w:r>
            <w:r>
              <w:rPr>
                <w:rFonts w:hint="eastAsia" w:ascii="仿宋" w:hAnsi="仿宋" w:eastAsia="仿宋" w:cs="仿宋"/>
                <w:szCs w:val="21"/>
              </w:rPr>
              <w:t>保证金为谈判文件的组成部分之一。</w:t>
            </w:r>
          </w:p>
          <w:p>
            <w:pPr>
              <w:spacing w:line="300" w:lineRule="auto"/>
              <w:rPr>
                <w:rFonts w:hint="eastAsia" w:ascii="仿宋" w:hAnsi="仿宋" w:eastAsia="仿宋" w:cs="仿宋"/>
                <w:szCs w:val="21"/>
              </w:rPr>
            </w:pPr>
            <w:r>
              <w:rPr>
                <w:rFonts w:hint="eastAsia" w:ascii="仿宋" w:hAnsi="仿宋" w:eastAsia="仿宋" w:cs="仿宋"/>
                <w:szCs w:val="21"/>
              </w:rPr>
              <w:t>2.供应商应提交谈判保证金：</w:t>
            </w:r>
            <w:r>
              <w:rPr>
                <w:rFonts w:hint="eastAsia" w:ascii="仿宋" w:hAnsi="仿宋" w:eastAsia="仿宋" w:cs="仿宋"/>
                <w:szCs w:val="21"/>
                <w:u w:val="single"/>
                <w:lang w:eastAsia="zh-CN"/>
              </w:rPr>
              <w:t>肆仟元整</w:t>
            </w:r>
            <w:r>
              <w:rPr>
                <w:rFonts w:hint="eastAsia" w:ascii="仿宋" w:hAnsi="仿宋" w:eastAsia="仿宋" w:cs="仿宋"/>
                <w:szCs w:val="21"/>
                <w:u w:val="single"/>
              </w:rPr>
              <w:t>（¥</w:t>
            </w:r>
            <w:r>
              <w:rPr>
                <w:rFonts w:hint="eastAsia" w:ascii="仿宋" w:hAnsi="仿宋" w:eastAsia="仿宋" w:cs="仿宋"/>
                <w:szCs w:val="21"/>
                <w:u w:val="single"/>
                <w:lang w:val="en-US" w:eastAsia="zh-CN"/>
              </w:rPr>
              <w:t>400</w:t>
            </w:r>
            <w:r>
              <w:rPr>
                <w:rFonts w:hint="eastAsia" w:ascii="仿宋" w:hAnsi="仿宋" w:eastAsia="仿宋" w:cs="仿宋"/>
                <w:szCs w:val="21"/>
                <w:u w:val="single"/>
              </w:rPr>
              <w:t>0元）。</w:t>
            </w:r>
          </w:p>
          <w:p>
            <w:pPr>
              <w:spacing w:line="300" w:lineRule="auto"/>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bCs/>
                <w:szCs w:val="21"/>
              </w:rPr>
              <w:t>谈判</w:t>
            </w:r>
            <w:r>
              <w:rPr>
                <w:rFonts w:hint="eastAsia" w:ascii="仿宋" w:hAnsi="仿宋" w:eastAsia="仿宋" w:cs="仿宋"/>
                <w:szCs w:val="21"/>
              </w:rPr>
              <w:t>保证金用于保护本次采购人免受供应商的行为而引起的风险。</w:t>
            </w:r>
          </w:p>
          <w:p>
            <w:pPr>
              <w:spacing w:line="300" w:lineRule="auto"/>
              <w:rPr>
                <w:rFonts w:hint="eastAsia" w:ascii="仿宋" w:hAnsi="仿宋" w:eastAsia="仿宋" w:cs="仿宋"/>
                <w:szCs w:val="21"/>
              </w:rPr>
            </w:pPr>
            <w:r>
              <w:rPr>
                <w:rFonts w:hint="eastAsia" w:ascii="仿宋" w:hAnsi="仿宋" w:eastAsia="仿宋" w:cs="仿宋"/>
                <w:szCs w:val="21"/>
              </w:rPr>
              <w:t>4.提交</w:t>
            </w:r>
            <w:r>
              <w:rPr>
                <w:rFonts w:hint="eastAsia" w:ascii="仿宋" w:hAnsi="仿宋" w:eastAsia="仿宋" w:cs="仿宋"/>
                <w:bCs/>
                <w:szCs w:val="21"/>
              </w:rPr>
              <w:t>谈判</w:t>
            </w:r>
            <w:r>
              <w:rPr>
                <w:rFonts w:hint="eastAsia" w:ascii="仿宋" w:hAnsi="仿宋" w:eastAsia="仿宋" w:cs="仿宋"/>
                <w:szCs w:val="21"/>
              </w:rPr>
              <w:t>保证金：</w:t>
            </w:r>
          </w:p>
          <w:p>
            <w:pPr>
              <w:spacing w:line="300" w:lineRule="auto"/>
              <w:rPr>
                <w:rFonts w:hint="eastAsia" w:ascii="仿宋" w:hAnsi="仿宋" w:eastAsia="仿宋" w:cs="仿宋"/>
                <w:szCs w:val="21"/>
              </w:rPr>
            </w:pPr>
            <w:r>
              <w:rPr>
                <w:rFonts w:hint="eastAsia" w:ascii="仿宋" w:hAnsi="仿宋" w:eastAsia="仿宋" w:cs="仿宋"/>
                <w:szCs w:val="21"/>
              </w:rPr>
              <w:t>4.1</w:t>
            </w:r>
            <w:r>
              <w:rPr>
                <w:rFonts w:hint="eastAsia" w:ascii="仿宋" w:hAnsi="仿宋" w:eastAsia="仿宋" w:cs="仿宋"/>
                <w:bCs/>
                <w:szCs w:val="21"/>
              </w:rPr>
              <w:t>谈判</w:t>
            </w:r>
            <w:r>
              <w:rPr>
                <w:rFonts w:hint="eastAsia" w:ascii="仿宋" w:hAnsi="仿宋" w:eastAsia="仿宋" w:cs="仿宋"/>
                <w:szCs w:val="21"/>
              </w:rPr>
              <w:t>保证金缴纳方式：</w:t>
            </w:r>
          </w:p>
          <w:p>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pPr>
              <w:spacing w:line="300" w:lineRule="auto"/>
              <w:rPr>
                <w:rFonts w:hint="eastAsia" w:ascii="仿宋" w:hAnsi="仿宋" w:eastAsia="仿宋" w:cs="仿宋"/>
                <w:szCs w:val="21"/>
              </w:rPr>
            </w:pPr>
            <w:r>
              <w:rPr>
                <w:rFonts w:hint="eastAsia" w:ascii="仿宋" w:hAnsi="仿宋" w:eastAsia="仿宋" w:cs="仿宋"/>
                <w:szCs w:val="21"/>
              </w:rPr>
              <w:t>供应商可根据提示情况决定是否重新缴纳。</w:t>
            </w:r>
          </w:p>
          <w:p>
            <w:pPr>
              <w:spacing w:line="300" w:lineRule="auto"/>
              <w:rPr>
                <w:rFonts w:hint="eastAsia" w:ascii="仿宋" w:hAnsi="仿宋" w:eastAsia="仿宋" w:cs="仿宋"/>
                <w:szCs w:val="21"/>
              </w:rPr>
            </w:pPr>
            <w:r>
              <w:rPr>
                <w:rFonts w:hint="eastAsia" w:ascii="仿宋" w:hAnsi="仿宋" w:eastAsia="仿宋" w:cs="仿宋"/>
                <w:szCs w:val="21"/>
              </w:rPr>
              <w:t>保证金缴纳绑定问题咨询电话：0374-2961598。</w:t>
            </w:r>
          </w:p>
          <w:p>
            <w:pPr>
              <w:spacing w:line="300" w:lineRule="auto"/>
              <w:rPr>
                <w:rFonts w:hint="eastAsia" w:ascii="仿宋" w:hAnsi="仿宋" w:eastAsia="仿宋" w:cs="仿宋"/>
                <w:szCs w:val="21"/>
              </w:rPr>
            </w:pPr>
            <w:r>
              <w:rPr>
                <w:rFonts w:hint="eastAsia" w:ascii="仿宋" w:hAnsi="仿宋" w:eastAsia="仿宋" w:cs="仿宋"/>
                <w:szCs w:val="21"/>
              </w:rPr>
              <w:t>4.2供应商的谈判保证金须从其公司注册银行账户转出并不接受现金方式缴纳，否则由供应商自行负责。</w:t>
            </w:r>
          </w:p>
          <w:p>
            <w:pPr>
              <w:spacing w:line="300" w:lineRule="auto"/>
              <w:rPr>
                <w:rFonts w:hint="eastAsia" w:ascii="仿宋" w:hAnsi="仿宋" w:eastAsia="仿宋" w:cs="仿宋"/>
                <w:szCs w:val="21"/>
              </w:rPr>
            </w:pPr>
            <w:r>
              <w:rPr>
                <w:rFonts w:hint="eastAsia" w:ascii="仿宋" w:hAnsi="仿宋" w:eastAsia="仿宋" w:cs="仿宋"/>
                <w:szCs w:val="21"/>
              </w:rPr>
              <w:t>4.3要一次足额缴纳并成功绑定谈判保证金，每个供应商每个项目每个标段只有唯一缴纳账号。</w:t>
            </w:r>
          </w:p>
          <w:p>
            <w:pPr>
              <w:spacing w:line="300" w:lineRule="auto"/>
              <w:rPr>
                <w:rFonts w:hint="eastAsia" w:ascii="仿宋" w:hAnsi="仿宋" w:eastAsia="仿宋" w:cs="仿宋"/>
                <w:szCs w:val="21"/>
              </w:rPr>
            </w:pPr>
            <w:r>
              <w:rPr>
                <w:rFonts w:hint="eastAsia" w:ascii="仿宋" w:hAnsi="仿宋" w:eastAsia="仿宋" w:cs="仿宋"/>
                <w:szCs w:val="21"/>
              </w:rPr>
              <w:t>4.4汇款凭证无须备注项目编号和项目名称。</w:t>
            </w:r>
          </w:p>
          <w:p>
            <w:pPr>
              <w:spacing w:line="300" w:lineRule="auto"/>
              <w:rPr>
                <w:rFonts w:hint="eastAsia" w:ascii="仿宋" w:hAnsi="仿宋" w:eastAsia="仿宋" w:cs="仿宋"/>
                <w:szCs w:val="21"/>
              </w:rPr>
            </w:pPr>
            <w:r>
              <w:rPr>
                <w:rFonts w:hint="eastAsia" w:ascii="仿宋" w:hAnsi="仿宋" w:eastAsia="仿宋" w:cs="仿宋"/>
                <w:szCs w:val="21"/>
              </w:rPr>
              <w:t>4.5 提交保证金截止时间与开标时间一致，并以到账时间为准（供应商应承担节假日、异地、跨行等带来的银行系统不能支付的风险）。</w:t>
            </w:r>
          </w:p>
          <w:p>
            <w:pPr>
              <w:spacing w:line="300" w:lineRule="auto"/>
              <w:rPr>
                <w:rFonts w:hint="eastAsia" w:ascii="仿宋" w:hAnsi="仿宋" w:eastAsia="仿宋" w:cs="仿宋"/>
                <w:szCs w:val="21"/>
              </w:rPr>
            </w:pPr>
            <w:r>
              <w:rPr>
                <w:rFonts w:hint="eastAsia" w:ascii="仿宋" w:hAnsi="仿宋" w:eastAsia="仿宋" w:cs="仿宋"/>
                <w:szCs w:val="21"/>
              </w:rPr>
              <w:t>4.6供应商所提交的谈判保证金仅限当次投标（谈判）项目（标段）有效，不得重复替代使用。一个招标（采购）项目有多个标段或者有多个项目同时招标（采购）的，供应商必须按项目、标段分别提交谈判保证金。</w:t>
            </w:r>
          </w:p>
          <w:p>
            <w:pPr>
              <w:spacing w:line="300" w:lineRule="auto"/>
              <w:rPr>
                <w:rFonts w:hint="eastAsia" w:ascii="仿宋" w:hAnsi="仿宋" w:eastAsia="仿宋" w:cs="仿宋"/>
                <w:szCs w:val="21"/>
              </w:rPr>
            </w:pPr>
            <w:r>
              <w:rPr>
                <w:rFonts w:hint="eastAsia" w:ascii="仿宋" w:hAnsi="仿宋" w:eastAsia="仿宋" w:cs="仿宋"/>
                <w:szCs w:val="21"/>
              </w:rPr>
              <w:t>4.7中心不开具保证金收款收据。</w:t>
            </w:r>
          </w:p>
          <w:p>
            <w:pPr>
              <w:spacing w:line="300" w:lineRule="auto"/>
              <w:rPr>
                <w:rFonts w:hint="eastAsia" w:ascii="仿宋" w:hAnsi="仿宋" w:eastAsia="仿宋" w:cs="仿宋"/>
                <w:szCs w:val="21"/>
              </w:rPr>
            </w:pPr>
            <w:r>
              <w:rPr>
                <w:rFonts w:hint="eastAsia" w:ascii="仿宋" w:hAnsi="仿宋" w:eastAsia="仿宋" w:cs="仿宋"/>
                <w:szCs w:val="21"/>
              </w:rPr>
              <w:t>5.退还谈判保证金时，区别成交与否，按不同时序由银行按来款途径原账户。</w:t>
            </w:r>
          </w:p>
          <w:p>
            <w:pPr>
              <w:spacing w:line="300" w:lineRule="auto"/>
              <w:rPr>
                <w:rFonts w:hint="eastAsia" w:ascii="仿宋" w:hAnsi="仿宋" w:eastAsia="仿宋" w:cs="仿宋"/>
                <w:szCs w:val="21"/>
              </w:rPr>
            </w:pPr>
            <w:r>
              <w:rPr>
                <w:rFonts w:hint="eastAsia" w:ascii="仿宋" w:hAnsi="仿宋" w:eastAsia="仿宋" w:cs="仿宋"/>
                <w:szCs w:val="21"/>
              </w:rPr>
              <w:t>5.1 未中标的供应商的谈判保证金，在中标通知书发出后5个工作日内退还谈判保证金及银行同期活期存款利息。</w:t>
            </w:r>
          </w:p>
          <w:p>
            <w:pPr>
              <w:spacing w:line="300" w:lineRule="auto"/>
              <w:rPr>
                <w:rFonts w:hint="eastAsia" w:ascii="仿宋" w:hAnsi="仿宋" w:eastAsia="仿宋" w:cs="仿宋"/>
                <w:szCs w:val="21"/>
              </w:rPr>
            </w:pPr>
            <w:r>
              <w:rPr>
                <w:rFonts w:hint="eastAsia" w:ascii="仿宋" w:hAnsi="仿宋" w:eastAsia="仿宋" w:cs="仿宋"/>
                <w:szCs w:val="21"/>
              </w:rPr>
              <w:t>5.2中标的供应商的谈判保证金，在签订合同之日起5个工作日内退还谈判保证金及银行同期活期存款利息。</w:t>
            </w:r>
          </w:p>
          <w:p>
            <w:pPr>
              <w:spacing w:line="300" w:lineRule="auto"/>
              <w:ind w:firstLine="210" w:firstLineChars="100"/>
              <w:rPr>
                <w:rFonts w:hint="eastAsia" w:ascii="仿宋" w:hAnsi="仿宋" w:eastAsia="仿宋" w:cs="仿宋"/>
                <w:szCs w:val="21"/>
              </w:rPr>
            </w:pPr>
            <w:r>
              <w:rPr>
                <w:rFonts w:hint="eastAsia" w:ascii="仿宋" w:hAnsi="仿宋" w:eastAsia="仿宋" w:cs="仿宋"/>
                <w:szCs w:val="21"/>
              </w:rPr>
              <w:t>以上事项，请供应商仔细研读，未按规定操作引起的无效投标（谈判），由供应商自行负责。</w:t>
            </w:r>
          </w:p>
          <w:p>
            <w:pPr>
              <w:spacing w:line="300" w:lineRule="auto"/>
              <w:rPr>
                <w:rFonts w:hint="eastAsia" w:ascii="仿宋" w:hAnsi="仿宋" w:eastAsia="仿宋" w:cs="仿宋"/>
                <w:szCs w:val="21"/>
              </w:rPr>
            </w:pPr>
            <w:r>
              <w:rPr>
                <w:rFonts w:hint="eastAsia" w:ascii="仿宋" w:hAnsi="仿宋" w:eastAsia="仿宋" w:cs="仿宋"/>
                <w:szCs w:val="21"/>
              </w:rPr>
              <w:t>6.特殊情况处理</w:t>
            </w:r>
          </w:p>
          <w:p>
            <w:pPr>
              <w:spacing w:line="300" w:lineRule="auto"/>
              <w:rPr>
                <w:rFonts w:hint="eastAsia" w:ascii="仿宋" w:hAnsi="仿宋" w:eastAsia="仿宋" w:cs="仿宋"/>
                <w:szCs w:val="21"/>
              </w:rPr>
            </w:pPr>
            <w:r>
              <w:rPr>
                <w:rFonts w:hint="eastAsia" w:ascii="仿宋" w:hAnsi="仿宋" w:eastAsia="仿宋" w:cs="仿宋"/>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pPr>
              <w:spacing w:line="300" w:lineRule="auto"/>
              <w:rPr>
                <w:rFonts w:hint="eastAsia" w:ascii="仿宋" w:hAnsi="仿宋" w:eastAsia="仿宋" w:cs="仿宋"/>
                <w:szCs w:val="21"/>
              </w:rPr>
            </w:pPr>
            <w:r>
              <w:rPr>
                <w:rFonts w:hint="eastAsia" w:ascii="仿宋" w:hAnsi="仿宋" w:eastAsia="仿宋" w:cs="仿宋"/>
                <w:szCs w:val="21"/>
              </w:rPr>
              <w:t>6.2因供应商自身原因无法及时退还谈判保证金、滞留三年以上的，谈判保证金上缴财政。</w:t>
            </w:r>
          </w:p>
          <w:p>
            <w:pPr>
              <w:spacing w:line="300" w:lineRule="auto"/>
              <w:rPr>
                <w:rFonts w:hint="eastAsia" w:ascii="仿宋" w:hAnsi="仿宋" w:eastAsia="仿宋" w:cs="仿宋"/>
                <w:szCs w:val="21"/>
              </w:rPr>
            </w:pPr>
            <w:r>
              <w:rPr>
                <w:rFonts w:hint="eastAsia" w:ascii="仿宋" w:hAnsi="仿宋" w:eastAsia="仿宋" w:cs="仿宋"/>
                <w:szCs w:val="21"/>
              </w:rPr>
              <w:t>7.发生以下情况谈判保证金不予退还：</w:t>
            </w:r>
          </w:p>
          <w:p>
            <w:pPr>
              <w:spacing w:line="300" w:lineRule="auto"/>
              <w:rPr>
                <w:rFonts w:hint="eastAsia" w:ascii="仿宋" w:hAnsi="仿宋" w:eastAsia="仿宋" w:cs="仿宋"/>
                <w:szCs w:val="21"/>
              </w:rPr>
            </w:pPr>
            <w:r>
              <w:rPr>
                <w:rFonts w:hint="eastAsia" w:ascii="仿宋" w:hAnsi="仿宋" w:eastAsia="仿宋" w:cs="仿宋"/>
                <w:szCs w:val="21"/>
              </w:rPr>
              <w:t>7.1供应商在提交谈判响应文件截止时间后撤销谈判响应文件的；</w:t>
            </w:r>
          </w:p>
          <w:p>
            <w:pPr>
              <w:spacing w:line="300" w:lineRule="auto"/>
              <w:rPr>
                <w:rFonts w:hint="eastAsia" w:ascii="仿宋" w:hAnsi="仿宋" w:eastAsia="仿宋" w:cs="仿宋"/>
                <w:szCs w:val="21"/>
              </w:rPr>
            </w:pPr>
            <w:r>
              <w:rPr>
                <w:rFonts w:hint="eastAsia" w:ascii="仿宋" w:hAnsi="仿宋" w:eastAsia="仿宋" w:cs="仿宋"/>
                <w:szCs w:val="21"/>
              </w:rPr>
              <w:t>7.2 供应商在谈判响应文件中提供虚假材料的；</w:t>
            </w:r>
          </w:p>
          <w:p>
            <w:pPr>
              <w:spacing w:line="300" w:lineRule="auto"/>
              <w:rPr>
                <w:rFonts w:hint="eastAsia" w:ascii="仿宋" w:hAnsi="仿宋" w:eastAsia="仿宋" w:cs="仿宋"/>
                <w:szCs w:val="21"/>
              </w:rPr>
            </w:pPr>
            <w:r>
              <w:rPr>
                <w:rFonts w:hint="eastAsia" w:ascii="仿宋" w:hAnsi="仿宋" w:eastAsia="仿宋" w:cs="仿宋"/>
                <w:szCs w:val="21"/>
              </w:rPr>
              <w:t>7.3 除因不可抗力或谈判响应文件认可的情形以外，成交供应商不与采购人签订合同的；</w:t>
            </w:r>
          </w:p>
          <w:p>
            <w:pPr>
              <w:spacing w:line="300" w:lineRule="auto"/>
              <w:rPr>
                <w:rFonts w:hint="eastAsia" w:ascii="仿宋" w:hAnsi="仿宋" w:eastAsia="仿宋" w:cs="仿宋"/>
                <w:szCs w:val="21"/>
              </w:rPr>
            </w:pPr>
            <w:r>
              <w:rPr>
                <w:rFonts w:hint="eastAsia" w:ascii="仿宋" w:hAnsi="仿宋" w:eastAsia="仿宋" w:cs="仿宋"/>
                <w:szCs w:val="21"/>
              </w:rPr>
              <w:t>7.4 供应商与采购人、其他供应商或者采购代理机构恶意串通的；</w:t>
            </w:r>
          </w:p>
          <w:p>
            <w:pPr>
              <w:spacing w:line="300" w:lineRule="auto"/>
              <w:rPr>
                <w:rFonts w:hint="eastAsia" w:ascii="仿宋" w:hAnsi="仿宋" w:eastAsia="仿宋" w:cs="仿宋"/>
                <w:szCs w:val="21"/>
              </w:rPr>
            </w:pPr>
            <w:r>
              <w:rPr>
                <w:rFonts w:hint="eastAsia" w:ascii="仿宋" w:hAnsi="仿宋" w:eastAsia="仿宋" w:cs="仿宋"/>
                <w:szCs w:val="21"/>
              </w:rPr>
              <w:t>7.5 法律法规及谈判文件规定的其他情形。</w:t>
            </w:r>
          </w:p>
          <w:p>
            <w:pPr>
              <w:spacing w:line="300" w:lineRule="auto"/>
              <w:rPr>
                <w:rFonts w:hint="eastAsia" w:ascii="仿宋" w:hAnsi="仿宋" w:eastAsia="仿宋" w:cs="仿宋"/>
                <w:szCs w:val="21"/>
              </w:rPr>
            </w:pPr>
            <w:r>
              <w:rPr>
                <w:rFonts w:hint="eastAsia" w:ascii="仿宋" w:hAnsi="仿宋" w:eastAsia="仿宋" w:cs="仿宋"/>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履约保证金</w:t>
            </w:r>
          </w:p>
        </w:tc>
        <w:tc>
          <w:tcPr>
            <w:tcW w:w="8061" w:type="dxa"/>
            <w:vAlign w:val="center"/>
          </w:tcPr>
          <w:p>
            <w:pPr>
              <w:spacing w:line="300" w:lineRule="auto"/>
              <w:ind w:right="-88" w:rightChars="-42"/>
              <w:rPr>
                <w:rFonts w:hint="eastAsia" w:ascii="仿宋" w:hAnsi="仿宋" w:eastAsia="仿宋" w:cs="仿宋"/>
                <w:bCs/>
                <w:szCs w:val="21"/>
              </w:rPr>
            </w:pPr>
            <w:r>
              <w:rPr>
                <w:rFonts w:hint="eastAsia" w:ascii="仿宋" w:hAnsi="仿宋" w:eastAsia="仿宋" w:cs="仿宋"/>
                <w:szCs w:val="21"/>
              </w:rPr>
              <w:t>转帐形式向采购人缴纳成交额10%的履约保证金。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特别说明</w:t>
            </w:r>
          </w:p>
        </w:tc>
        <w:tc>
          <w:tcPr>
            <w:tcW w:w="8061" w:type="dxa"/>
            <w:vAlign w:val="center"/>
          </w:tcPr>
          <w:p>
            <w:pPr>
              <w:numPr>
                <w:ilvl w:val="0"/>
                <w:numId w:val="3"/>
              </w:numPr>
              <w:tabs>
                <w:tab w:val="left" w:pos="312"/>
              </w:tabs>
              <w:spacing w:line="300" w:lineRule="auto"/>
              <w:rPr>
                <w:rFonts w:hint="eastAsia" w:ascii="仿宋" w:hAnsi="仿宋" w:eastAsia="仿宋" w:cs="仿宋"/>
                <w:bCs/>
                <w:szCs w:val="21"/>
              </w:rPr>
            </w:pPr>
            <w:r>
              <w:rPr>
                <w:rFonts w:hint="eastAsia" w:ascii="仿宋" w:hAnsi="仿宋" w:eastAsia="仿宋" w:cs="仿宋"/>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pPr>
              <w:spacing w:line="300" w:lineRule="auto"/>
              <w:rPr>
                <w:rFonts w:hint="eastAsia" w:ascii="仿宋" w:hAnsi="仿宋" w:eastAsia="仿宋" w:cs="仿宋"/>
                <w:bCs/>
                <w:szCs w:val="21"/>
              </w:rPr>
            </w:pPr>
            <w:r>
              <w:rPr>
                <w:rFonts w:hint="eastAsia" w:ascii="仿宋" w:hAnsi="仿宋" w:eastAsia="仿宋" w:cs="仿宋"/>
                <w:bCs/>
                <w:szCs w:val="21"/>
              </w:rPr>
              <w:t>2.不接受备选方案。</w:t>
            </w:r>
          </w:p>
          <w:p>
            <w:pPr>
              <w:spacing w:line="300" w:lineRule="auto"/>
              <w:rPr>
                <w:rFonts w:hint="eastAsia" w:ascii="仿宋" w:hAnsi="仿宋" w:eastAsia="仿宋" w:cs="仿宋"/>
                <w:bCs/>
                <w:szCs w:val="21"/>
              </w:rPr>
            </w:pPr>
            <w:r>
              <w:rPr>
                <w:rFonts w:hint="eastAsia" w:ascii="仿宋" w:hAnsi="仿宋" w:eastAsia="仿宋" w:cs="仿宋"/>
                <w:bCs/>
                <w:szCs w:val="21"/>
              </w:rPr>
              <w:t>3.不接受进口产品投标</w:t>
            </w:r>
            <w:r>
              <w:rPr>
                <w:rFonts w:hint="eastAsia" w:ascii="仿宋" w:hAnsi="仿宋" w:eastAsia="仿宋" w:cs="仿宋"/>
                <w:szCs w:val="21"/>
              </w:rPr>
              <w:t>（谈判）</w:t>
            </w:r>
            <w:r>
              <w:rPr>
                <w:rFonts w:hint="eastAsia" w:ascii="仿宋" w:hAnsi="仿宋" w:eastAsia="仿宋" w:cs="仿宋"/>
                <w:bCs/>
                <w:szCs w:val="21"/>
              </w:rPr>
              <w:t>。</w:t>
            </w:r>
          </w:p>
          <w:p>
            <w:pPr>
              <w:spacing w:line="300" w:lineRule="auto"/>
              <w:rPr>
                <w:rFonts w:hint="eastAsia" w:ascii="仿宋" w:hAnsi="仿宋" w:eastAsia="仿宋" w:cs="仿宋"/>
                <w:bCs/>
                <w:szCs w:val="21"/>
              </w:rPr>
            </w:pPr>
            <w:r>
              <w:rPr>
                <w:rFonts w:hint="eastAsia" w:ascii="仿宋" w:hAnsi="仿宋" w:eastAsia="仿宋" w:cs="仿宋"/>
                <w:bCs/>
                <w:szCs w:val="21"/>
              </w:rPr>
              <w:t>4.本谈判文件的解释权归采购人及所委托的代理机构。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rPr>
              <w:t>代理服务收费</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rPr>
              <w:t>由成交供应商向代理公司支付，代理服务收费标准按</w:t>
            </w:r>
            <w:r>
              <w:rPr>
                <w:rFonts w:hint="eastAsia" w:ascii="仿宋" w:hAnsi="仿宋" w:eastAsia="仿宋" w:cs="仿宋"/>
                <w:bCs/>
                <w:kern w:val="0"/>
              </w:rPr>
              <w:t>成交金额1.5%。</w:t>
            </w:r>
          </w:p>
        </w:tc>
      </w:tr>
    </w:tbl>
    <w:p>
      <w:pPr>
        <w:pStyle w:val="2"/>
        <w:ind w:firstLine="0" w:firstLineChars="0"/>
        <w:rPr>
          <w:rFonts w:hint="eastAsia" w:ascii="仿宋" w:hAnsi="仿宋" w:eastAsia="仿宋" w:cs="仿宋"/>
          <w:b/>
          <w:sz w:val="32"/>
          <w:szCs w:val="32"/>
        </w:rPr>
      </w:pPr>
    </w:p>
    <w:p>
      <w:pPr>
        <w:pStyle w:val="2"/>
        <w:ind w:firstLine="0" w:firstLineChars="0"/>
        <w:rPr>
          <w:rFonts w:hint="eastAsia" w:ascii="仿宋" w:hAnsi="仿宋" w:eastAsia="仿宋" w:cs="仿宋"/>
          <w:b/>
          <w:sz w:val="32"/>
          <w:szCs w:val="32"/>
        </w:rPr>
      </w:pPr>
    </w:p>
    <w:p>
      <w:pPr>
        <w:spacing w:afterLines="100"/>
        <w:jc w:val="center"/>
        <w:rPr>
          <w:rFonts w:hint="eastAsia" w:ascii="仿宋" w:hAnsi="仿宋" w:eastAsia="仿宋" w:cs="仿宋"/>
          <w:b/>
          <w:sz w:val="32"/>
          <w:szCs w:val="32"/>
        </w:rPr>
      </w:pPr>
    </w:p>
    <w:p>
      <w:pPr>
        <w:spacing w:afterLines="100"/>
        <w:jc w:val="center"/>
        <w:rPr>
          <w:rFonts w:hint="eastAsia" w:ascii="仿宋" w:hAnsi="仿宋" w:eastAsia="仿宋" w:cs="仿宋"/>
          <w:b/>
          <w:sz w:val="32"/>
          <w:szCs w:val="32"/>
        </w:rPr>
      </w:pPr>
    </w:p>
    <w:p>
      <w:pPr>
        <w:pStyle w:val="2"/>
        <w:ind w:firstLine="320"/>
        <w:rPr>
          <w:rFonts w:hint="eastAsia" w:ascii="仿宋" w:hAnsi="仿宋" w:eastAsia="仿宋" w:cs="仿宋"/>
          <w:b/>
          <w:sz w:val="32"/>
          <w:szCs w:val="32"/>
        </w:rPr>
      </w:pPr>
    </w:p>
    <w:p>
      <w:pPr>
        <w:pStyle w:val="2"/>
        <w:ind w:firstLine="320"/>
        <w:rPr>
          <w:rFonts w:hint="eastAsia" w:ascii="仿宋" w:hAnsi="仿宋" w:eastAsia="仿宋" w:cs="仿宋"/>
          <w:b/>
          <w:sz w:val="32"/>
          <w:szCs w:val="32"/>
        </w:rPr>
      </w:pPr>
    </w:p>
    <w:p>
      <w:pPr>
        <w:spacing w:afterLines="100"/>
        <w:jc w:val="center"/>
        <w:rPr>
          <w:rFonts w:hint="eastAsia"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第三章  竞争性谈判响应文件内容</w:t>
      </w:r>
    </w:p>
    <w:tbl>
      <w:tblPr>
        <w:tblStyle w:val="37"/>
        <w:tblW w:w="9742"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746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double" w:color="auto" w:sz="4" w:space="0"/>
              <w:left w:val="doub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项目</w:t>
            </w:r>
          </w:p>
        </w:tc>
        <w:tc>
          <w:tcPr>
            <w:tcW w:w="7464" w:type="dxa"/>
            <w:tcBorders>
              <w:top w:val="double" w:color="auto" w:sz="4" w:space="0"/>
              <w:left w:val="single" w:color="auto" w:sz="4" w:space="0"/>
              <w:bottom w:val="single" w:color="auto" w:sz="4" w:space="0"/>
              <w:right w:val="doub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single" w:color="auto" w:sz="4" w:space="0"/>
              <w:left w:val="doub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谈判文件</w:t>
            </w:r>
          </w:p>
        </w:tc>
        <w:tc>
          <w:tcPr>
            <w:tcW w:w="7464" w:type="dxa"/>
            <w:tcBorders>
              <w:top w:val="single" w:color="auto" w:sz="4" w:space="0"/>
              <w:left w:val="single" w:color="auto" w:sz="4" w:space="0"/>
              <w:bottom w:val="single" w:color="auto" w:sz="4" w:space="0"/>
              <w:right w:val="doub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right"/>
        </w:trPr>
        <w:tc>
          <w:tcPr>
            <w:tcW w:w="2278" w:type="dxa"/>
            <w:vMerge w:val="restart"/>
            <w:tcBorders>
              <w:top w:val="single" w:color="auto" w:sz="4" w:space="0"/>
              <w:left w:val="doub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b/>
                <w:szCs w:val="21"/>
              </w:rPr>
              <w:t>资格性审查材料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bookmarkStart w:id="0" w:name="定位_【循环符合性证明材料】_201244141212"/>
            <w:bookmarkEnd w:id="0"/>
            <w:bookmarkStart w:id="1" w:name="定位_【循环符合性证明材料】_20122614258"/>
            <w:bookmarkEnd w:id="1"/>
            <w:bookmarkStart w:id="2" w:name="定位_【循环符合性证明材料】_20122314636"/>
            <w:bookmarkEnd w:id="2"/>
            <w:r>
              <w:rPr>
                <w:rFonts w:hint="eastAsia" w:ascii="仿宋" w:hAnsi="仿宋" w:eastAsia="仿宋" w:cs="仿宋"/>
                <w:szCs w:val="21"/>
              </w:rPr>
              <w:t>1.营业执照副本复印件（或三证合一）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2.税务登记证副本复印件（或三证合一）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3.被授权人身份证复印件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rPr>
            </w:pPr>
            <w:r>
              <w:rPr>
                <w:rFonts w:hint="eastAsia" w:ascii="仿宋" w:hAnsi="仿宋" w:eastAsia="仿宋" w:cs="仿宋"/>
              </w:rPr>
              <w:t>4</w:t>
            </w:r>
            <w:r>
              <w:rPr>
                <w:rFonts w:hint="eastAsia" w:ascii="仿宋" w:hAnsi="仿宋" w:eastAsia="仿宋" w:cs="仿宋"/>
                <w:szCs w:val="21"/>
              </w:rPr>
              <w:t>.</w:t>
            </w:r>
            <w:r>
              <w:rPr>
                <w:rFonts w:hint="eastAsia" w:ascii="仿宋" w:hAnsi="仿宋" w:eastAsia="仿宋" w:cs="仿宋"/>
              </w:rPr>
              <w:t>法定代表人资格证明书或法定代表人授权委托书原件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5.参加本项采购活动前三年内，在经营活动中没有重大违法记录声明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6.近三个月任意一个月缴纳社会保险金和缴纳税金的证明材料复印件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highlight w:val="none"/>
                <w:lang w:val="en-US" w:eastAsia="zh-CN"/>
              </w:rPr>
              <w:t>7.</w:t>
            </w:r>
            <w:r>
              <w:rPr>
                <w:rFonts w:hint="eastAsia" w:ascii="仿宋" w:hAnsi="仿宋" w:eastAsia="仿宋" w:cs="仿宋"/>
                <w:szCs w:val="21"/>
                <w:highlight w:val="none"/>
                <w:lang w:eastAsia="zh-CN"/>
              </w:rPr>
              <w:t>投标人具备独立的法人资格和有效的营业执照（经营范围含景观工程设计）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lang w:val="en-US" w:eastAsia="zh-CN"/>
              </w:rPr>
              <w:t>8</w:t>
            </w:r>
            <w:r>
              <w:rPr>
                <w:rFonts w:hint="eastAsia" w:ascii="仿宋" w:hAnsi="仿宋" w:eastAsia="仿宋" w:cs="仿宋"/>
                <w:szCs w:val="21"/>
              </w:rPr>
              <w:t>.谈判保证金交纳证明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lang w:val="en-US" w:eastAsia="zh-CN"/>
              </w:rPr>
              <w:t>9</w:t>
            </w:r>
            <w:r>
              <w:rPr>
                <w:rFonts w:hint="eastAsia" w:ascii="仿宋" w:hAnsi="仿宋" w:eastAsia="仿宋" w:cs="仿宋"/>
                <w:szCs w:val="21"/>
              </w:rPr>
              <w:t>. 未被列入“信用中国”网站(www.creditchina.gov.cn)信用记录失信被执行人、重大税收违法案件当事人名单、政府采购严重违法失信名单的供应商；中国政府采购网(www.ccgp.gov.cn)政府采购严重违法失信行为记录名单的供应商人。以谈判现场，采购方现场查询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right"/>
        </w:trPr>
        <w:tc>
          <w:tcPr>
            <w:tcW w:w="2278" w:type="dxa"/>
            <w:vMerge w:val="restart"/>
            <w:tcBorders>
              <w:top w:val="single" w:color="auto" w:sz="4" w:space="0"/>
              <w:left w:val="doub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符合性审查材料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bookmarkStart w:id="3" w:name="定位_【循环资格性证明材料】_201244141223"/>
            <w:bookmarkEnd w:id="3"/>
            <w:bookmarkStart w:id="4" w:name="定位_【循环资格性证明材料】_2012261436"/>
            <w:bookmarkEnd w:id="4"/>
            <w:bookmarkStart w:id="5" w:name="定位_【循环资格性证明材料】_20122314645"/>
            <w:bookmarkEnd w:id="5"/>
            <w:r>
              <w:rPr>
                <w:rFonts w:hint="eastAsia" w:ascii="仿宋" w:hAnsi="仿宋" w:eastAsia="仿宋" w:cs="仿宋"/>
                <w:szCs w:val="21"/>
              </w:rPr>
              <w:t>1</w:t>
            </w:r>
            <w:r>
              <w:rPr>
                <w:rFonts w:hint="eastAsia" w:ascii="仿宋" w:hAnsi="仿宋" w:eastAsia="仿宋" w:cs="仿宋"/>
                <w:bCs/>
                <w:kern w:val="0"/>
                <w:szCs w:val="21"/>
              </w:rPr>
              <w:t>.</w:t>
            </w:r>
            <w:r>
              <w:rPr>
                <w:rFonts w:hint="eastAsia" w:ascii="仿宋" w:hAnsi="仿宋" w:eastAsia="仿宋" w:cs="仿宋"/>
                <w:szCs w:val="21"/>
              </w:rPr>
              <w:t>谈判响应</w:t>
            </w:r>
            <w:r>
              <w:rPr>
                <w:rFonts w:hint="eastAsia" w:ascii="仿宋" w:hAnsi="仿宋" w:eastAsia="仿宋" w:cs="仿宋"/>
                <w:kern w:val="0"/>
                <w:szCs w:val="21"/>
              </w:rPr>
              <w:t>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bCs/>
                <w:kern w:val="0"/>
                <w:szCs w:val="21"/>
              </w:rPr>
              <w:t>.</w:t>
            </w:r>
            <w:r>
              <w:rPr>
                <w:rFonts w:hint="eastAsia" w:ascii="仿宋" w:hAnsi="仿宋" w:eastAsia="仿宋" w:cs="仿宋"/>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w:t>
            </w:r>
            <w:r>
              <w:rPr>
                <w:rFonts w:hint="eastAsia" w:ascii="仿宋" w:hAnsi="仿宋" w:eastAsia="仿宋" w:cs="仿宋"/>
                <w:szCs w:val="21"/>
                <w:lang w:eastAsia="zh-CN"/>
              </w:rPr>
              <w:t>竞争性谈判响应表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single" w:color="auto" w:sz="4" w:space="0"/>
              <w:left w:val="double" w:color="auto" w:sz="4" w:space="0"/>
              <w:bottom w:val="doub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其他材料</w:t>
            </w:r>
          </w:p>
        </w:tc>
        <w:tc>
          <w:tcPr>
            <w:tcW w:w="7464" w:type="dxa"/>
            <w:tcBorders>
              <w:top w:val="single" w:color="auto" w:sz="4" w:space="0"/>
              <w:left w:val="single" w:color="auto" w:sz="4" w:space="0"/>
              <w:bottom w:val="doub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谈判供应商认为需要提供的其他相关数据和材料</w:t>
            </w:r>
          </w:p>
        </w:tc>
      </w:tr>
    </w:tbl>
    <w:p>
      <w:pPr>
        <w:ind w:firstLine="569" w:firstLineChars="236"/>
        <w:rPr>
          <w:rFonts w:hint="eastAsia" w:ascii="仿宋" w:hAnsi="仿宋" w:eastAsia="仿宋" w:cs="仿宋"/>
          <w:b/>
          <w:kern w:val="0"/>
          <w:sz w:val="24"/>
          <w:szCs w:val="24"/>
        </w:rPr>
      </w:pPr>
    </w:p>
    <w:p>
      <w:pPr>
        <w:ind w:firstLine="569" w:firstLineChars="236"/>
        <w:rPr>
          <w:rFonts w:hint="eastAsia" w:ascii="仿宋" w:hAnsi="仿宋" w:eastAsia="仿宋" w:cs="仿宋"/>
          <w:b/>
          <w:kern w:val="0"/>
          <w:sz w:val="24"/>
          <w:szCs w:val="24"/>
        </w:rPr>
      </w:pPr>
      <w:r>
        <w:rPr>
          <w:rFonts w:hint="eastAsia" w:ascii="仿宋" w:hAnsi="仿宋" w:eastAsia="仿宋" w:cs="仿宋"/>
          <w:b/>
          <w:kern w:val="0"/>
          <w:sz w:val="24"/>
          <w:szCs w:val="24"/>
        </w:rPr>
        <w:t>一、特别说明</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1.“资格性审查材料”和“符合性审查材料”均须加盖供应商的公章。“资格性审查材料”和“符合性审查材料”中有一项不符合要求，谈判响应文件无效。</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2.对于给定格式的，必须按照给定的格式进行填报；没有给定格式的，供应商可以自行设计。</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3.不具有独立运作并自负盈亏的企业法人的分公司没有企业法人授权的拒绝参加谈判。</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4.谈判响应文件依据谈判文件的要求提供的各类证明文件，须在谈判响应文件中提供加盖公章的复印件，竞争性谈判现场还须提供“资格性审查材料”1、3项与复印件一致的原件查验，否则拒绝其参加谈判。</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hint="eastAsia" w:ascii="仿宋" w:hAnsi="仿宋" w:eastAsia="仿宋" w:cs="仿宋"/>
          <w:kern w:val="0"/>
          <w:sz w:val="24"/>
          <w:szCs w:val="24"/>
        </w:rPr>
      </w:pPr>
      <w:bookmarkStart w:id="6" w:name="定位_【采购人代理协议类型】_201042105219"/>
      <w:bookmarkEnd w:id="6"/>
      <w:r>
        <w:rPr>
          <w:rFonts w:hint="eastAsia" w:ascii="仿宋" w:hAnsi="仿宋" w:eastAsia="仿宋" w:cs="仿宋"/>
          <w:b/>
          <w:bCs/>
          <w:kern w:val="0"/>
          <w:sz w:val="24"/>
          <w:szCs w:val="24"/>
        </w:rPr>
        <w:t>二、谈判响应文件有下列情形之一的，按照无效谈判（或拒绝参加谈判）处理：</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2．谈判供应商的法定代表人（代表人）或其授权委托人未参加谈判会议且未在谈判参加记录上签字确认的；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3．未满足谈判文件第四章“采购项目需求及相关要求”的；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4．未按谈判文件规定标明交货时间和交货地点的；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5．谈判响应文件附有不能接受的条件的；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7．谈判响应文件未提供要求提供的相关证明文件复印件的；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8．谈判响应文件出现不符合法律、法规规定的其他实质性要求的；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9．出现影响采购公正的违法、违规行为的。</w:t>
      </w:r>
    </w:p>
    <w:p>
      <w:pPr>
        <w:spacing w:afterLines="100"/>
        <w:jc w:val="center"/>
        <w:rPr>
          <w:rFonts w:hint="eastAsia" w:ascii="仿宋" w:hAnsi="仿宋" w:eastAsia="仿宋" w:cs="仿宋"/>
          <w:b/>
          <w:sz w:val="24"/>
        </w:rPr>
      </w:pPr>
      <w:r>
        <w:rPr>
          <w:rFonts w:hint="eastAsia" w:ascii="仿宋" w:hAnsi="仿宋" w:eastAsia="仿宋" w:cs="仿宋"/>
          <w:kern w:val="0"/>
          <w:sz w:val="24"/>
          <w:szCs w:val="24"/>
        </w:rPr>
        <w:br w:type="page"/>
      </w:r>
      <w:r>
        <w:rPr>
          <w:rFonts w:hint="eastAsia" w:ascii="仿宋" w:hAnsi="仿宋" w:eastAsia="仿宋" w:cs="仿宋"/>
          <w:b/>
          <w:sz w:val="32"/>
          <w:szCs w:val="32"/>
        </w:rPr>
        <w:t>第四章  采购项目需求及相关要求</w:t>
      </w:r>
    </w:p>
    <w:p>
      <w:pPr>
        <w:rPr>
          <w:rFonts w:hint="eastAsia" w:ascii="仿宋" w:hAnsi="仿宋" w:eastAsia="仿宋" w:cs="仿宋"/>
          <w:b/>
          <w:sz w:val="24"/>
        </w:rPr>
      </w:pP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一、采购需求</w:t>
      </w:r>
    </w:p>
    <w:p>
      <w:pPr>
        <w:pStyle w:val="2"/>
        <w:ind w:firstLine="240"/>
        <w:rPr>
          <w:rFonts w:hint="eastAsia" w:ascii="仿宋" w:hAnsi="仿宋" w:eastAsia="仿宋" w:cs="仿宋"/>
          <w:b/>
          <w:bCs/>
          <w:szCs w:val="24"/>
        </w:rPr>
      </w:pPr>
      <w:r>
        <w:rPr>
          <w:rFonts w:hint="eastAsia" w:ascii="仿宋" w:hAnsi="仿宋" w:eastAsia="仿宋" w:cs="仿宋"/>
        </w:rPr>
        <w:t xml:space="preserve">  </w:t>
      </w:r>
      <w:r>
        <w:rPr>
          <w:rFonts w:hint="eastAsia" w:ascii="仿宋" w:hAnsi="仿宋" w:eastAsia="仿宋" w:cs="仿宋"/>
          <w:b/>
          <w:kern w:val="2"/>
          <w:szCs w:val="24"/>
          <w:lang w:val="en-US" w:eastAsia="zh-CN"/>
        </w:rPr>
        <w:t>1</w:t>
      </w:r>
      <w:r>
        <w:rPr>
          <w:rFonts w:hint="eastAsia" w:ascii="仿宋" w:hAnsi="仿宋" w:eastAsia="仿宋" w:cs="仿宋"/>
          <w:b/>
          <w:kern w:val="2"/>
          <w:szCs w:val="24"/>
        </w:rPr>
        <w:t>、</w:t>
      </w:r>
      <w:r>
        <w:rPr>
          <w:rFonts w:hint="eastAsia" w:ascii="仿宋" w:hAnsi="仿宋" w:eastAsia="仿宋" w:cs="仿宋"/>
          <w:b/>
          <w:bCs/>
          <w:szCs w:val="24"/>
        </w:rPr>
        <w:t>特别说明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00"/>
        <w:jc w:val="left"/>
        <w:rPr>
          <w:rFonts w:hint="eastAsia" w:ascii="仿宋" w:hAnsi="仿宋" w:eastAsia="仿宋" w:cs="仿宋"/>
          <w:sz w:val="24"/>
          <w:szCs w:val="24"/>
        </w:rPr>
      </w:pPr>
      <w:r>
        <w:rPr>
          <w:rFonts w:hint="eastAsia" w:ascii="仿宋" w:hAnsi="仿宋" w:eastAsia="仿宋" w:cs="仿宋"/>
          <w:sz w:val="24"/>
          <w:szCs w:val="24"/>
        </w:rPr>
        <w:t>项目概况：建安区国储林示范基地东南片区</w:t>
      </w:r>
      <w:r>
        <w:rPr>
          <w:rFonts w:hint="eastAsia" w:ascii="仿宋" w:hAnsi="仿宋" w:eastAsia="仿宋" w:cs="仿宋"/>
          <w:sz w:val="24"/>
          <w:szCs w:val="24"/>
          <w:lang w:eastAsia="zh-CN"/>
        </w:rPr>
        <w:t>生态休闲项目规划设计</w:t>
      </w:r>
      <w:r>
        <w:rPr>
          <w:rFonts w:hint="eastAsia" w:ascii="仿宋" w:hAnsi="仿宋" w:eastAsia="仿宋" w:cs="仿宋"/>
          <w:sz w:val="24"/>
          <w:szCs w:val="24"/>
        </w:rPr>
        <w:t>，</w:t>
      </w:r>
      <w:r>
        <w:rPr>
          <w:rFonts w:hint="eastAsia" w:ascii="仿宋" w:hAnsi="仿宋" w:eastAsia="仿宋" w:cs="仿宋"/>
          <w:sz w:val="24"/>
          <w:szCs w:val="24"/>
          <w:lang w:eastAsia="zh-CN"/>
        </w:rPr>
        <w:t>路线位于建安区国储林示范基地，</w:t>
      </w:r>
      <w:r>
        <w:rPr>
          <w:rFonts w:hint="eastAsia" w:ascii="仿宋" w:hAnsi="仿宋" w:eastAsia="仿宋" w:cs="仿宋"/>
          <w:sz w:val="24"/>
          <w:szCs w:val="24"/>
          <w:lang w:val="en-US" w:eastAsia="zh-CN"/>
        </w:rPr>
        <w:t>规划设计面积约350亩，做出总体平面设计方案（包括大门、道路、供水、排水、强弱电、管理用房、卫生间、生态大棚、码头等在内的各功能区进行合理规划布局和定位，基本达到详规深度。包括大门、码头、植物迷宫、垂钓平台的示意图，不包括各功能板块内部详细方案）。细部设计包括水电施工图、道路断面及定位图。</w:t>
      </w:r>
    </w:p>
    <w:p>
      <w:pPr>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二、其他要求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1、本谈判文件所列的要求为最低要求，对谈判文件中没有列出的而对本项目必不可少的其他要求，谈判供应商必须给予实现。</w:t>
      </w:r>
    </w:p>
    <w:p>
      <w:pPr>
        <w:widowControl/>
        <w:spacing w:line="360" w:lineRule="auto"/>
        <w:ind w:firstLine="480" w:firstLineChars="200"/>
        <w:rPr>
          <w:rFonts w:hint="eastAsia" w:ascii="仿宋" w:hAnsi="仿宋" w:eastAsia="仿宋" w:cs="仿宋"/>
          <w:b/>
          <w:bCs/>
          <w:sz w:val="24"/>
          <w:szCs w:val="24"/>
          <w:lang w:val="zh-CN"/>
        </w:rPr>
      </w:pPr>
      <w:r>
        <w:rPr>
          <w:rFonts w:hint="eastAsia" w:ascii="仿宋" w:hAnsi="仿宋" w:eastAsia="仿宋" w:cs="仿宋"/>
          <w:sz w:val="24"/>
          <w:szCs w:val="24"/>
          <w:lang w:val="en-US" w:eastAsia="zh-CN"/>
        </w:rPr>
        <w:t>2</w:t>
      </w:r>
      <w:r>
        <w:rPr>
          <w:rFonts w:hint="eastAsia" w:ascii="仿宋" w:hAnsi="仿宋" w:eastAsia="仿宋" w:cs="仿宋"/>
          <w:sz w:val="24"/>
          <w:szCs w:val="24"/>
          <w:lang w:val="zh-CN"/>
        </w:rPr>
        <w:t>、供应商应就该项目完整报价，</w:t>
      </w:r>
      <w:r>
        <w:rPr>
          <w:rFonts w:hint="eastAsia" w:ascii="仿宋" w:hAnsi="仿宋" w:eastAsia="仿宋" w:cs="仿宋"/>
          <w:b/>
          <w:bCs/>
          <w:sz w:val="24"/>
          <w:szCs w:val="24"/>
          <w:lang w:val="zh-CN"/>
        </w:rPr>
        <w:t>否则为无效报价。</w:t>
      </w:r>
    </w:p>
    <w:p>
      <w:pPr>
        <w:widowControl/>
        <w:spacing w:line="360" w:lineRule="auto"/>
        <w:ind w:firstLine="42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3</w:t>
      </w:r>
      <w:r>
        <w:rPr>
          <w:rFonts w:hint="eastAsia" w:ascii="仿宋" w:hAnsi="仿宋" w:eastAsia="仿宋" w:cs="仿宋"/>
          <w:sz w:val="24"/>
          <w:szCs w:val="24"/>
          <w:lang w:val="zh-CN" w:eastAsia="zh-CN"/>
        </w:rPr>
        <w:t>、</w:t>
      </w:r>
      <w:r>
        <w:rPr>
          <w:rFonts w:hint="eastAsia" w:ascii="仿宋" w:hAnsi="仿宋" w:eastAsia="仿宋" w:cs="仿宋"/>
          <w:b/>
          <w:bCs/>
          <w:sz w:val="24"/>
          <w:szCs w:val="24"/>
          <w:lang w:val="zh-CN"/>
        </w:rPr>
        <w:t>验收标准：</w:t>
      </w:r>
      <w:r>
        <w:rPr>
          <w:rFonts w:hint="eastAsia" w:ascii="仿宋" w:hAnsi="仿宋" w:eastAsia="仿宋" w:cs="仿宋"/>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b/>
          <w:bCs/>
          <w:sz w:val="24"/>
          <w:szCs w:val="24"/>
          <w:lang w:val="zh-CN"/>
        </w:rPr>
        <w:t>付款方式</w:t>
      </w:r>
      <w:r>
        <w:rPr>
          <w:rFonts w:hint="eastAsia" w:ascii="仿宋" w:hAnsi="仿宋" w:eastAsia="仿宋" w:cs="仿宋"/>
          <w:sz w:val="24"/>
          <w:szCs w:val="24"/>
        </w:rPr>
        <w:t>（</w:t>
      </w:r>
      <w:r>
        <w:rPr>
          <w:rFonts w:hint="eastAsia" w:ascii="仿宋" w:hAnsi="仿宋" w:eastAsia="仿宋" w:cs="仿宋"/>
          <w:sz w:val="24"/>
          <w:szCs w:val="24"/>
          <w:lang w:val="zh-CN"/>
        </w:rPr>
        <w:t>不响应者为无效响应）</w:t>
      </w:r>
    </w:p>
    <w:p>
      <w:pPr>
        <w:widowControl/>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成果确认并交付图纸后支付给合同总价款的</w:t>
      </w:r>
      <w:r>
        <w:rPr>
          <w:rFonts w:hint="eastAsia" w:ascii="仿宋" w:hAnsi="仿宋" w:eastAsia="仿宋" w:cs="仿宋"/>
          <w:bCs/>
          <w:sz w:val="24"/>
          <w:szCs w:val="24"/>
          <w:lang w:val="en-US" w:eastAsia="zh-CN"/>
        </w:rPr>
        <w:t>95%</w:t>
      </w:r>
      <w:r>
        <w:rPr>
          <w:rFonts w:hint="eastAsia" w:ascii="仿宋" w:hAnsi="仿宋" w:eastAsia="仿宋" w:cs="仿宋"/>
          <w:bCs/>
          <w:sz w:val="24"/>
          <w:szCs w:val="24"/>
          <w:lang w:val="zh-CN"/>
        </w:rPr>
        <w:t>。余额在验收合格后支付</w:t>
      </w:r>
    </w:p>
    <w:p>
      <w:pPr>
        <w:spacing w:line="360" w:lineRule="auto"/>
        <w:ind w:firstLine="643" w:firstLineChars="200"/>
        <w:jc w:val="center"/>
        <w:rPr>
          <w:rFonts w:hint="eastAsia" w:ascii="仿宋" w:hAnsi="仿宋" w:eastAsia="仿宋" w:cs="仿宋"/>
          <w:sz w:val="24"/>
          <w:szCs w:val="24"/>
        </w:rPr>
      </w:pPr>
      <w:r>
        <w:rPr>
          <w:rFonts w:hint="eastAsia" w:ascii="仿宋" w:hAnsi="仿宋" w:eastAsia="仿宋" w:cs="仿宋"/>
          <w:b/>
          <w:sz w:val="32"/>
          <w:szCs w:val="32"/>
        </w:rPr>
        <w:br w:type="page"/>
      </w:r>
      <w:r>
        <w:rPr>
          <w:rFonts w:hint="eastAsia" w:ascii="仿宋" w:hAnsi="仿宋" w:eastAsia="仿宋" w:cs="仿宋"/>
          <w:b/>
          <w:sz w:val="32"/>
          <w:szCs w:val="32"/>
        </w:rPr>
        <w:t>第五章  评审方法及成交原则</w:t>
      </w:r>
    </w:p>
    <w:p>
      <w:pPr>
        <w:spacing w:line="400" w:lineRule="exact"/>
        <w:ind w:firstLine="542" w:firstLineChars="225"/>
        <w:rPr>
          <w:rFonts w:hint="eastAsia" w:ascii="仿宋" w:hAnsi="仿宋" w:eastAsia="仿宋" w:cs="仿宋"/>
          <w:b/>
          <w:kern w:val="0"/>
          <w:sz w:val="24"/>
          <w:szCs w:val="24"/>
        </w:rPr>
      </w:pPr>
    </w:p>
    <w:p>
      <w:pPr>
        <w:spacing w:line="400" w:lineRule="exact"/>
        <w:ind w:firstLine="542" w:firstLineChars="225"/>
        <w:rPr>
          <w:rFonts w:hint="eastAsia" w:ascii="仿宋" w:hAnsi="仿宋" w:eastAsia="仿宋" w:cs="仿宋"/>
          <w:b/>
          <w:kern w:val="0"/>
          <w:sz w:val="24"/>
          <w:szCs w:val="24"/>
        </w:rPr>
      </w:pPr>
      <w:r>
        <w:rPr>
          <w:rFonts w:hint="eastAsia" w:ascii="仿宋" w:hAnsi="仿宋" w:eastAsia="仿宋" w:cs="仿宋"/>
          <w:b/>
          <w:kern w:val="0"/>
          <w:sz w:val="24"/>
          <w:szCs w:val="24"/>
        </w:rPr>
        <w:t>一、评审方法</w:t>
      </w:r>
    </w:p>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1、进行资格审查</w:t>
      </w:r>
    </w:p>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资格审查内容详见第三章资格审查的要求。</w:t>
      </w:r>
    </w:p>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2、符合性审查</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pPr>
        <w:pStyle w:val="2"/>
        <w:spacing w:after="0" w:line="400" w:lineRule="atLeast"/>
        <w:ind w:firstLineChars="175"/>
        <w:rPr>
          <w:rFonts w:hint="eastAsia" w:ascii="仿宋" w:hAnsi="仿宋" w:eastAsia="仿宋" w:cs="仿宋"/>
          <w:szCs w:val="24"/>
        </w:rPr>
      </w:pPr>
      <w:r>
        <w:rPr>
          <w:rFonts w:hint="eastAsia" w:ascii="仿宋" w:hAnsi="仿宋" w:eastAsia="仿宋" w:cs="仿宋"/>
          <w:szCs w:val="24"/>
        </w:rPr>
        <w:t>符合性审查内容详见第三章符合性审查的要求。</w:t>
      </w:r>
    </w:p>
    <w:p>
      <w:pPr>
        <w:pStyle w:val="2"/>
        <w:numPr>
          <w:ilvl w:val="0"/>
          <w:numId w:val="4"/>
        </w:numPr>
        <w:spacing w:after="0" w:line="400" w:lineRule="atLeast"/>
        <w:ind w:firstLineChars="175"/>
        <w:rPr>
          <w:rFonts w:hint="eastAsia" w:ascii="仿宋" w:hAnsi="仿宋" w:eastAsia="仿宋" w:cs="仿宋"/>
          <w:szCs w:val="24"/>
        </w:rPr>
      </w:pPr>
      <w:r>
        <w:rPr>
          <w:rFonts w:hint="eastAsia" w:ascii="仿宋" w:hAnsi="仿宋" w:eastAsia="仿宋" w:cs="仿宋"/>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pPr>
        <w:pStyle w:val="2"/>
        <w:numPr>
          <w:ilvl w:val="0"/>
          <w:numId w:val="4"/>
        </w:numPr>
        <w:spacing w:after="0" w:line="400" w:lineRule="atLeast"/>
        <w:ind w:firstLineChars="175"/>
        <w:rPr>
          <w:rFonts w:hint="eastAsia" w:ascii="仿宋" w:hAnsi="仿宋" w:eastAsia="仿宋" w:cs="仿宋"/>
          <w:szCs w:val="24"/>
        </w:rPr>
      </w:pPr>
      <w:r>
        <w:rPr>
          <w:rFonts w:hint="eastAsia" w:ascii="仿宋" w:hAnsi="仿宋" w:eastAsia="仿宋" w:cs="仿宋"/>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pPr>
        <w:pStyle w:val="2"/>
        <w:numPr>
          <w:ilvl w:val="0"/>
          <w:numId w:val="4"/>
        </w:numPr>
        <w:spacing w:after="0" w:line="400" w:lineRule="atLeast"/>
        <w:ind w:firstLineChars="175"/>
        <w:rPr>
          <w:rFonts w:hint="eastAsia" w:ascii="仿宋" w:hAnsi="仿宋" w:eastAsia="仿宋" w:cs="仿宋"/>
          <w:szCs w:val="24"/>
        </w:rPr>
      </w:pPr>
      <w:r>
        <w:rPr>
          <w:rFonts w:hint="eastAsia" w:ascii="仿宋" w:hAnsi="仿宋" w:eastAsia="仿宋" w:cs="仿宋"/>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pPr>
        <w:pStyle w:val="2"/>
        <w:numPr>
          <w:ilvl w:val="0"/>
          <w:numId w:val="4"/>
        </w:numPr>
        <w:spacing w:after="0" w:line="400" w:lineRule="atLeast"/>
        <w:ind w:firstLineChars="175"/>
        <w:rPr>
          <w:rFonts w:hint="eastAsia" w:ascii="仿宋" w:hAnsi="仿宋" w:eastAsia="仿宋" w:cs="仿宋"/>
          <w:szCs w:val="24"/>
        </w:rPr>
      </w:pPr>
      <w:r>
        <w:rPr>
          <w:rFonts w:hint="eastAsia" w:ascii="仿宋" w:hAnsi="仿宋" w:eastAsia="仿宋" w:cs="仿宋"/>
          <w:szCs w:val="24"/>
        </w:rPr>
        <w:t>谈判小组应当从质量和服务均能满足采购文件实质性响应要求的供应商中，按照最后报价由低到高的顺序提出3名以上成交候选人,并编写评审报告。</w:t>
      </w:r>
    </w:p>
    <w:p>
      <w:pPr>
        <w:spacing w:line="400" w:lineRule="exact"/>
        <w:ind w:firstLine="542" w:firstLineChars="225"/>
        <w:rPr>
          <w:rFonts w:hint="eastAsia" w:ascii="仿宋" w:hAnsi="仿宋" w:eastAsia="仿宋" w:cs="仿宋"/>
          <w:b/>
          <w:kern w:val="0"/>
          <w:sz w:val="24"/>
          <w:szCs w:val="24"/>
        </w:rPr>
      </w:pPr>
      <w:r>
        <w:rPr>
          <w:rFonts w:hint="eastAsia" w:ascii="仿宋" w:hAnsi="仿宋" w:eastAsia="仿宋" w:cs="仿宋"/>
          <w:b/>
          <w:kern w:val="0"/>
          <w:sz w:val="24"/>
          <w:szCs w:val="24"/>
        </w:rPr>
        <w:t>二、确定成交供应商的原则</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1．谈判结束后，谈判小组应当所有符合要求参加谈判的供应商在规定时间内进行最后报价，采购人从谈判小组提出的成交候选人中根据符合采购需求、质量和服务相等且报价最低的原则确定成交供应商。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rFonts w:hint="eastAsia" w:ascii="仿宋" w:hAnsi="仿宋" w:eastAsia="仿宋" w:cs="仿宋"/>
          <w:b/>
          <w:bCs/>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最终报价相同的，按技术指标优劣顺序排列。</w:t>
      </w:r>
      <w:r>
        <w:rPr>
          <w:rFonts w:hint="eastAsia" w:ascii="仿宋" w:hAnsi="仿宋" w:eastAsia="仿宋" w:cs="仿宋"/>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应商递补，以此类推。</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3．评审中遇到的其他问题，由谈判小组集体研究决定。</w:t>
      </w:r>
    </w:p>
    <w:p>
      <w:pPr>
        <w:spacing w:line="40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三、</w:t>
      </w:r>
      <w:r>
        <w:rPr>
          <w:rFonts w:hint="eastAsia" w:ascii="仿宋" w:hAnsi="仿宋" w:eastAsia="仿宋" w:cs="仿宋"/>
          <w:b/>
          <w:sz w:val="24"/>
          <w:szCs w:val="24"/>
        </w:rPr>
        <w:t>政府采购政策功能要求</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监狱企业（提供监狱企业证明文件复印件）、残疾人福利性单位视同小型、微型企业，所生产的产品参加投标</w:t>
      </w:r>
      <w:r>
        <w:rPr>
          <w:rFonts w:hint="eastAsia" w:ascii="仿宋" w:hAnsi="仿宋" w:eastAsia="仿宋" w:cs="仿宋"/>
          <w:szCs w:val="21"/>
        </w:rPr>
        <w:t>（谈判）</w:t>
      </w:r>
      <w:r>
        <w:rPr>
          <w:rFonts w:hint="eastAsia" w:ascii="仿宋" w:hAnsi="仿宋" w:eastAsia="仿宋" w:cs="仿宋"/>
          <w:sz w:val="24"/>
          <w:szCs w:val="24"/>
        </w:rPr>
        <w:t>比照上款执行。</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Pr>
          <w:rFonts w:hint="eastAsia" w:ascii="仿宋" w:hAnsi="仿宋" w:eastAsia="仿宋" w:cs="仿宋"/>
          <w:szCs w:val="21"/>
        </w:rPr>
        <w:t>（谈判）</w:t>
      </w:r>
      <w:r>
        <w:rPr>
          <w:rFonts w:hint="eastAsia" w:ascii="仿宋" w:hAnsi="仿宋" w:eastAsia="仿宋" w:cs="仿宋"/>
          <w:sz w:val="24"/>
          <w:szCs w:val="24"/>
        </w:rPr>
        <w:t>活动中，投标</w:t>
      </w:r>
      <w:r>
        <w:rPr>
          <w:rFonts w:hint="eastAsia" w:ascii="仿宋" w:hAnsi="仿宋" w:eastAsia="仿宋" w:cs="仿宋"/>
          <w:szCs w:val="21"/>
        </w:rPr>
        <w:t>（谈判）</w:t>
      </w:r>
      <w:r>
        <w:rPr>
          <w:rFonts w:hint="eastAsia" w:ascii="仿宋" w:hAnsi="仿宋" w:eastAsia="仿宋" w:cs="仿宋"/>
          <w:sz w:val="24"/>
          <w:szCs w:val="24"/>
        </w:rPr>
        <w:t>货物中如有涉及到上述九类产品时”，则所投涉及到上述货物的产品必须选择公布（最新）一期节能清单中的节能产品货物参与投标</w:t>
      </w:r>
      <w:r>
        <w:rPr>
          <w:rFonts w:hint="eastAsia" w:ascii="仿宋" w:hAnsi="仿宋" w:eastAsia="仿宋" w:cs="仿宋"/>
          <w:szCs w:val="21"/>
        </w:rPr>
        <w:t>（谈判）</w:t>
      </w:r>
      <w:r>
        <w:rPr>
          <w:rFonts w:hint="eastAsia" w:ascii="仿宋" w:hAnsi="仿宋" w:eastAsia="仿宋" w:cs="仿宋"/>
          <w:sz w:val="24"/>
          <w:szCs w:val="24"/>
        </w:rPr>
        <w:t>，并提供含有节能产品政府采购清单本单页的复印件加盖供应商单位公章。</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注：最新一期节能清单可从以下网站查询中华人民共和国财政部网站（http://www.mof.gov.cn）或中国政府采购网（http://www.ccgp.gov.cn/）或国家发展改革委网站（http://hzs.ndrc.gov.cn/）</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政府采购属于节能清单中产品时，在技术、服务等指标同等条件下，应当优先采购节能清单所列的节能产品。</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注：最新一期环境标志产品清单可从中国政府采购网（http//www.ccgp.gov.cn/)、国家环保总局网（http//www.sepa.gov.cn/)下载。</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4.所投产品已列入国家强制性产品认证的产品，必须提供通过国家3C认证的有关证明材料。（谈判文件没有要求提供的产品，评审时不作强制审查）</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5.本采购项目应当执行《河南省财政厅、河南省工业和信息化厅关于政府采购促进小微型企业发展实施意见》豫财购[2013]14号文件规定的各项功能政策。</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6.本采购项目应当执行《三部门联合发布关于促进残疾人就业政府采购政策的通知》(财库〔2017141号)文件规定的各项功能政策。</w:t>
      </w:r>
    </w:p>
    <w:p>
      <w:pPr>
        <w:spacing w:line="480" w:lineRule="exact"/>
        <w:jc w:val="center"/>
        <w:rPr>
          <w:rFonts w:hint="eastAsia" w:ascii="仿宋" w:hAnsi="仿宋" w:eastAsia="仿宋" w:cs="仿宋"/>
          <w:b/>
          <w:bCs/>
          <w:sz w:val="36"/>
          <w:szCs w:val="36"/>
        </w:rPr>
      </w:pPr>
    </w:p>
    <w:p>
      <w:pPr>
        <w:pStyle w:val="2"/>
        <w:rPr>
          <w:rFonts w:hint="eastAsia"/>
        </w:rPr>
      </w:pPr>
    </w:p>
    <w:p>
      <w:pPr>
        <w:spacing w:line="480" w:lineRule="exact"/>
        <w:jc w:val="left"/>
        <w:rPr>
          <w:rFonts w:hint="eastAsia" w:ascii="仿宋" w:hAnsi="仿宋" w:eastAsia="仿宋" w:cs="仿宋"/>
          <w:b/>
          <w:bCs/>
          <w:sz w:val="24"/>
          <w:szCs w:val="24"/>
        </w:rPr>
      </w:pPr>
      <w:r>
        <w:rPr>
          <w:rFonts w:hint="eastAsia" w:ascii="仿宋" w:hAnsi="仿宋" w:eastAsia="仿宋" w:cs="仿宋"/>
          <w:b/>
          <w:bCs/>
          <w:sz w:val="24"/>
          <w:szCs w:val="24"/>
        </w:rPr>
        <w:t>另附：</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中小企业申明函</w:t>
      </w:r>
    </w:p>
    <w:p>
      <w:pPr>
        <w:spacing w:line="360" w:lineRule="auto"/>
        <w:jc w:val="left"/>
        <w:rPr>
          <w:rFonts w:hint="eastAsia" w:ascii="仿宋" w:hAnsi="仿宋" w:eastAsia="仿宋" w:cs="仿宋"/>
          <w:bCs/>
        </w:rPr>
      </w:pPr>
    </w:p>
    <w:p>
      <w:pPr>
        <w:spacing w:line="360" w:lineRule="auto"/>
        <w:ind w:firstLine="484" w:firstLineChars="202"/>
        <w:jc w:val="left"/>
        <w:rPr>
          <w:rFonts w:hint="eastAsia" w:ascii="仿宋" w:hAnsi="仿宋" w:eastAsia="仿宋" w:cs="仿宋"/>
          <w:bCs/>
          <w:sz w:val="24"/>
          <w:szCs w:val="24"/>
        </w:rPr>
      </w:pPr>
      <w:r>
        <w:rPr>
          <w:rFonts w:hint="eastAsia" w:ascii="仿宋" w:hAnsi="仿宋" w:eastAsia="仿宋" w:cs="仿宋"/>
          <w:bCs/>
          <w:sz w:val="24"/>
          <w:szCs w:val="24"/>
        </w:rPr>
        <w:t>本公司郑重声明，根据《政府采购促进中小企业发展暂行办法》（财库{2011}181号）的规定，本公司为</w:t>
      </w:r>
      <w:r>
        <w:rPr>
          <w:rFonts w:hint="eastAsia" w:ascii="仿宋" w:hAnsi="仿宋" w:eastAsia="仿宋" w:cs="仿宋"/>
          <w:bCs/>
          <w:sz w:val="24"/>
          <w:szCs w:val="24"/>
          <w:u w:val="single"/>
        </w:rPr>
        <w:t>（请填写：中型、小型、微型）</w:t>
      </w:r>
      <w:r>
        <w:rPr>
          <w:rFonts w:hint="eastAsia" w:ascii="仿宋" w:hAnsi="仿宋" w:eastAsia="仿宋" w:cs="仿宋"/>
          <w:bCs/>
          <w:sz w:val="24"/>
          <w:szCs w:val="24"/>
        </w:rPr>
        <w:t>企业。即本公司同时满足以下条件：</w:t>
      </w:r>
    </w:p>
    <w:p>
      <w:p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p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rPr>
        <w:t>本公司对上述声明的真实性负责。如有虚假，将依法承担相应责任。</w:t>
      </w:r>
    </w:p>
    <w:p>
      <w:pPr>
        <w:spacing w:line="360" w:lineRule="auto"/>
        <w:jc w:val="left"/>
        <w:rPr>
          <w:rFonts w:hint="eastAsia" w:ascii="仿宋" w:hAnsi="仿宋" w:eastAsia="仿宋" w:cs="仿宋"/>
          <w:bCs/>
          <w:sz w:val="24"/>
          <w:szCs w:val="24"/>
        </w:rPr>
      </w:pP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企业签章：</w:t>
      </w:r>
    </w:p>
    <w:p>
      <w:pPr>
        <w:spacing w:line="360" w:lineRule="auto"/>
        <w:jc w:val="left"/>
        <w:rPr>
          <w:rFonts w:hint="eastAsia" w:ascii="仿宋" w:hAnsi="仿宋" w:eastAsia="仿宋" w:cs="仿宋"/>
          <w:bCs/>
          <w:sz w:val="24"/>
          <w:szCs w:val="24"/>
        </w:rPr>
      </w:pP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日期：</w:t>
      </w:r>
    </w:p>
    <w:p>
      <w:pPr>
        <w:ind w:firstLine="480" w:firstLineChars="200"/>
        <w:jc w:val="left"/>
        <w:rPr>
          <w:rFonts w:hint="eastAsia" w:ascii="仿宋" w:hAnsi="仿宋" w:eastAsia="仿宋" w:cs="仿宋"/>
          <w:bCs/>
          <w:sz w:val="24"/>
          <w:szCs w:val="24"/>
        </w:rPr>
      </w:pPr>
    </w:p>
    <w:p>
      <w:pPr>
        <w:spacing w:line="480" w:lineRule="exact"/>
        <w:jc w:val="left"/>
        <w:rPr>
          <w:rFonts w:hint="eastAsia" w:ascii="仿宋" w:hAnsi="仿宋" w:eastAsia="仿宋" w:cs="仿宋"/>
          <w:b/>
          <w:bCs/>
          <w:sz w:val="24"/>
          <w:szCs w:val="24"/>
        </w:rPr>
      </w:pPr>
      <w:r>
        <w:rPr>
          <w:rFonts w:hint="eastAsia" w:ascii="仿宋" w:hAnsi="仿宋" w:eastAsia="仿宋" w:cs="仿宋"/>
          <w:b/>
          <w:bCs/>
          <w:sz w:val="24"/>
          <w:szCs w:val="24"/>
        </w:rPr>
        <w:t>注：</w:t>
      </w:r>
    </w:p>
    <w:p>
      <w:pPr>
        <w:numPr>
          <w:ilvl w:val="0"/>
          <w:numId w:val="5"/>
        </w:num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不符合小型、微型企业条件的不需提供；</w:t>
      </w:r>
    </w:p>
    <w:p>
      <w:pPr>
        <w:numPr>
          <w:ilvl w:val="0"/>
          <w:numId w:val="5"/>
        </w:num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企业应出具的中、小、微企业认定有效证明材料，监狱企业应出具省级以上监狱管理局、戒毒管理局（含新疆生产建设兵团）出具的属于监狱企业证明文件。</w:t>
      </w:r>
    </w:p>
    <w:p>
      <w:pPr>
        <w:jc w:val="left"/>
        <w:rPr>
          <w:rFonts w:hint="eastAsia" w:ascii="仿宋" w:hAnsi="仿宋" w:eastAsia="仿宋" w:cs="仿宋"/>
          <w:bCs/>
          <w:sz w:val="28"/>
          <w:szCs w:val="28"/>
        </w:rPr>
      </w:pPr>
    </w:p>
    <w:p>
      <w:pPr>
        <w:jc w:val="left"/>
        <w:rPr>
          <w:rFonts w:hint="eastAsia" w:ascii="仿宋" w:hAnsi="仿宋" w:eastAsia="仿宋" w:cs="仿宋"/>
          <w:bCs/>
          <w:sz w:val="28"/>
          <w:szCs w:val="28"/>
        </w:rPr>
      </w:pPr>
    </w:p>
    <w:p>
      <w:pPr>
        <w:pStyle w:val="2"/>
        <w:ind w:firstLine="240"/>
        <w:rPr>
          <w:rFonts w:hint="eastAsia" w:ascii="仿宋" w:hAnsi="仿宋" w:eastAsia="仿宋" w:cs="仿宋"/>
        </w:rPr>
      </w:pPr>
    </w:p>
    <w:p>
      <w:pPr>
        <w:spacing w:line="440" w:lineRule="exact"/>
        <w:ind w:firstLine="480" w:firstLineChars="200"/>
        <w:jc w:val="center"/>
        <w:rPr>
          <w:rFonts w:hint="eastAsia" w:ascii="仿宋" w:hAnsi="仿宋" w:eastAsia="仿宋" w:cs="仿宋"/>
          <w:b/>
          <w:sz w:val="32"/>
          <w:szCs w:val="32"/>
        </w:rPr>
      </w:pPr>
      <w:r>
        <w:rPr>
          <w:rFonts w:hint="eastAsia" w:ascii="仿宋" w:hAnsi="仿宋" w:eastAsia="仿宋" w:cs="仿宋"/>
          <w:kern w:val="0"/>
          <w:sz w:val="24"/>
          <w:szCs w:val="24"/>
        </w:rPr>
        <w:br w:type="page"/>
      </w:r>
      <w:r>
        <w:rPr>
          <w:rFonts w:hint="eastAsia" w:ascii="仿宋" w:hAnsi="仿宋" w:eastAsia="仿宋" w:cs="仿宋"/>
          <w:b/>
          <w:sz w:val="32"/>
          <w:szCs w:val="32"/>
        </w:rPr>
        <w:t>第六章  采购合同专用条款</w:t>
      </w:r>
    </w:p>
    <w:p>
      <w:pPr>
        <w:pStyle w:val="2"/>
        <w:ind w:firstLine="240"/>
        <w:rPr>
          <w:rFonts w:hint="eastAsia" w:ascii="仿宋" w:hAnsi="仿宋" w:eastAsia="仿宋" w:cs="仿宋"/>
        </w:rPr>
      </w:pPr>
    </w:p>
    <w:tbl>
      <w:tblPr>
        <w:tblStyle w:val="37"/>
        <w:tblW w:w="9742"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30"/>
        <w:gridCol w:w="79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4" w:hRule="atLeast"/>
          <w:jc w:val="right"/>
        </w:trPr>
        <w:tc>
          <w:tcPr>
            <w:tcW w:w="1830" w:type="dxa"/>
            <w:tcBorders>
              <w:top w:val="double" w:color="auto" w:sz="4" w:space="0"/>
              <w:left w:val="double" w:color="auto" w:sz="4" w:space="0"/>
              <w:bottom w:val="single" w:color="auto" w:sz="6" w:space="0"/>
              <w:right w:val="single" w:color="auto" w:sz="6"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项目</w:t>
            </w:r>
          </w:p>
        </w:tc>
        <w:tc>
          <w:tcPr>
            <w:tcW w:w="7912" w:type="dxa"/>
            <w:tcBorders>
              <w:top w:val="double" w:color="auto" w:sz="4" w:space="0"/>
              <w:left w:val="single" w:color="auto" w:sz="6" w:space="0"/>
              <w:bottom w:val="single" w:color="auto" w:sz="6" w:space="0"/>
              <w:right w:val="double" w:color="auto" w:sz="4"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89" w:hRule="atLeast"/>
          <w:jc w:val="right"/>
        </w:trPr>
        <w:tc>
          <w:tcPr>
            <w:tcW w:w="1830" w:type="dxa"/>
            <w:tcBorders>
              <w:top w:val="single" w:color="auto" w:sz="6" w:space="0"/>
              <w:left w:val="double" w:color="auto" w:sz="4" w:space="0"/>
              <w:bottom w:val="single" w:color="auto" w:sz="6" w:space="0"/>
              <w:right w:val="single" w:color="auto" w:sz="6"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保修期限</w:t>
            </w:r>
          </w:p>
        </w:tc>
        <w:tc>
          <w:tcPr>
            <w:tcW w:w="7912" w:type="dxa"/>
            <w:tcBorders>
              <w:top w:val="single" w:color="auto" w:sz="6" w:space="0"/>
              <w:left w:val="single" w:color="auto" w:sz="6" w:space="0"/>
              <w:bottom w:val="single" w:color="auto" w:sz="6" w:space="0"/>
              <w:right w:val="double" w:color="auto" w:sz="4" w:space="0"/>
            </w:tcBorders>
            <w:vAlign w:val="center"/>
          </w:tcPr>
          <w:p>
            <w:pPr>
              <w:rPr>
                <w:rFonts w:hint="eastAsia" w:ascii="仿宋" w:hAnsi="仿宋" w:eastAsia="仿宋" w:cs="仿宋"/>
                <w:sz w:val="24"/>
              </w:rPr>
            </w:pPr>
            <w:r>
              <w:rPr>
                <w:rFonts w:hint="eastAsia" w:ascii="仿宋" w:hAnsi="仿宋" w:eastAsia="仿宋" w:cs="仿宋"/>
                <w:sz w:val="24"/>
              </w:rPr>
              <w:t xml:space="preserve">   1、</w:t>
            </w:r>
            <w:r>
              <w:rPr>
                <w:rFonts w:hint="eastAsia" w:ascii="仿宋" w:hAnsi="仿宋" w:eastAsia="仿宋" w:cs="仿宋"/>
                <w:sz w:val="24"/>
                <w:highlight w:val="none"/>
              </w:rPr>
              <w:t>本项目的保修期限至少应为</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个月。</w:t>
            </w:r>
          </w:p>
          <w:p>
            <w:pPr>
              <w:rPr>
                <w:rFonts w:hint="eastAsia" w:ascii="仿宋" w:hAnsi="仿宋" w:eastAsia="仿宋" w:cs="仿宋"/>
                <w:sz w:val="24"/>
                <w:szCs w:val="24"/>
              </w:rPr>
            </w:pPr>
            <w:r>
              <w:rPr>
                <w:rFonts w:hint="eastAsia" w:ascii="仿宋" w:hAnsi="仿宋" w:eastAsia="仿宋" w:cs="仿宋"/>
                <w:sz w:val="24"/>
              </w:rPr>
              <w:t xml:space="preserve">   2、供方应在产品使用期限内，承担所提供的货物(工程)因自身质量原因产生的责任。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05" w:hRule="atLeast"/>
          <w:jc w:val="right"/>
        </w:trPr>
        <w:tc>
          <w:tcPr>
            <w:tcW w:w="1830" w:type="dxa"/>
            <w:tcBorders>
              <w:top w:val="single" w:color="auto" w:sz="6" w:space="0"/>
              <w:left w:val="double" w:color="auto" w:sz="4" w:space="0"/>
              <w:bottom w:val="single" w:color="auto" w:sz="4" w:space="0"/>
              <w:right w:val="single" w:color="auto" w:sz="6"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验收</w:t>
            </w:r>
          </w:p>
        </w:tc>
        <w:tc>
          <w:tcPr>
            <w:tcW w:w="7912"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rPr>
              <w:t xml:space="preserve">   1、具备验收条件后，由采购人或委托的政府采购代理机构组织，组成验收小组,成员包括采购单位代表、专家及相关人员。验收小组按照政府采购合同及本谈判文件的规定验收，验收后填写验收报告。验收标准按谈判文件规定执行。验收合格后由采购人按谈判文件约定向成交供应商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right"/>
        </w:trPr>
        <w:tc>
          <w:tcPr>
            <w:tcW w:w="1830" w:type="dxa"/>
            <w:tcBorders>
              <w:top w:val="single" w:color="auto" w:sz="4" w:space="0"/>
              <w:left w:val="double" w:color="auto" w:sz="4" w:space="0"/>
              <w:bottom w:val="single" w:color="auto" w:sz="6" w:space="0"/>
              <w:right w:val="single" w:color="auto" w:sz="6" w:space="0"/>
            </w:tcBorders>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付款方式</w:t>
            </w:r>
          </w:p>
        </w:tc>
        <w:tc>
          <w:tcPr>
            <w:tcW w:w="7912"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jc w:val="left"/>
              <w:rPr>
                <w:rFonts w:hint="eastAsia" w:ascii="仿宋" w:hAnsi="仿宋" w:eastAsia="仿宋" w:cs="仿宋"/>
                <w:sz w:val="24"/>
              </w:rPr>
            </w:pPr>
            <w:r>
              <w:rPr>
                <w:rFonts w:hint="eastAsia" w:ascii="仿宋" w:hAnsi="仿宋" w:eastAsia="仿宋" w:cs="仿宋"/>
                <w:sz w:val="24"/>
              </w:rPr>
              <w:t>付款方式（不响应者为无效响应）</w:t>
            </w:r>
          </w:p>
          <w:p>
            <w:pPr>
              <w:autoSpaceDE w:val="0"/>
              <w:autoSpaceDN w:val="0"/>
              <w:adjustRightInd w:val="0"/>
              <w:ind w:firstLine="240" w:firstLineChars="100"/>
              <w:jc w:val="left"/>
              <w:rPr>
                <w:rFonts w:hint="eastAsia" w:ascii="仿宋" w:hAnsi="仿宋" w:eastAsia="仿宋" w:cs="仿宋"/>
                <w:sz w:val="24"/>
                <w:szCs w:val="24"/>
              </w:rPr>
            </w:pPr>
            <w:r>
              <w:rPr>
                <w:rFonts w:hint="eastAsia" w:ascii="仿宋" w:hAnsi="仿宋" w:eastAsia="仿宋" w:cs="仿宋"/>
                <w:sz w:val="24"/>
              </w:rPr>
              <w:t>验收合格并经采购方审计部门审计后支付合同总价款的</w:t>
            </w:r>
            <w:r>
              <w:rPr>
                <w:rFonts w:hint="eastAsia" w:ascii="仿宋" w:hAnsi="仿宋" w:eastAsia="仿宋" w:cs="仿宋"/>
                <w:sz w:val="24"/>
                <w:lang w:val="en-US" w:eastAsia="zh-CN"/>
              </w:rPr>
              <w:t>95</w:t>
            </w:r>
            <w:r>
              <w:rPr>
                <w:rFonts w:hint="eastAsia" w:ascii="仿宋" w:hAnsi="仿宋" w:eastAsia="仿宋" w:cs="仿宋"/>
                <w:sz w:val="24"/>
              </w:rPr>
              <w:t>%，余款在</w:t>
            </w:r>
            <w:r>
              <w:rPr>
                <w:rFonts w:hint="eastAsia" w:ascii="仿宋" w:hAnsi="仿宋" w:eastAsia="仿宋" w:cs="仿宋"/>
                <w:b/>
                <w:kern w:val="0"/>
                <w:sz w:val="24"/>
                <w:szCs w:val="24"/>
              </w:rPr>
              <w:t>保修期</w:t>
            </w:r>
            <w:r>
              <w:rPr>
                <w:rFonts w:hint="eastAsia" w:ascii="仿宋" w:hAnsi="仿宋" w:eastAsia="仿宋" w:cs="仿宋"/>
                <w:sz w:val="24"/>
              </w:rPr>
              <w:t>满无质量问题无息退还。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jc w:val="right"/>
        </w:trPr>
        <w:tc>
          <w:tcPr>
            <w:tcW w:w="1830" w:type="dxa"/>
            <w:tcBorders>
              <w:top w:val="single" w:color="auto" w:sz="6" w:space="0"/>
              <w:left w:val="double" w:color="auto" w:sz="4" w:space="0"/>
              <w:bottom w:val="double" w:color="auto" w:sz="4" w:space="0"/>
              <w:right w:val="single" w:color="auto" w:sz="6"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其他</w:t>
            </w:r>
          </w:p>
        </w:tc>
        <w:tc>
          <w:tcPr>
            <w:tcW w:w="7912" w:type="dxa"/>
            <w:tcBorders>
              <w:top w:val="single" w:color="auto" w:sz="6" w:space="0"/>
              <w:left w:val="single" w:color="auto" w:sz="6" w:space="0"/>
              <w:bottom w:val="double" w:color="auto" w:sz="4" w:space="0"/>
              <w:right w:val="double" w:color="auto" w:sz="4" w:space="0"/>
            </w:tcBorders>
            <w:vAlign w:val="center"/>
          </w:tcPr>
          <w:p>
            <w:pPr>
              <w:widowControl/>
              <w:ind w:firstLine="420" w:firstLineChars="175"/>
              <w:jc w:val="left"/>
              <w:rPr>
                <w:rFonts w:hint="eastAsia" w:ascii="仿宋" w:hAnsi="仿宋" w:eastAsia="仿宋" w:cs="仿宋"/>
                <w:sz w:val="24"/>
              </w:rPr>
            </w:pPr>
            <w:r>
              <w:rPr>
                <w:rFonts w:hint="eastAsia" w:ascii="仿宋" w:hAnsi="仿宋" w:eastAsia="仿宋" w:cs="仿宋"/>
                <w:sz w:val="24"/>
              </w:rPr>
              <w:t>1、供应商提供的货物及相关服务必须是本谈判文件要求的所提供的货物应为全新产品，负责送货上门及施工，负责所供材料的检验。</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2、报价为交货含税价（以人民币为结算单位），包括材料、施工费用，售后服务费用、税金及其他所有相关费用的总和。买方不再单独支付其他任何费用。</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3、在本项目履约期间，如果发现成交供应商未能按照其承诺执行的，自发现之日起顺延本项目的质量保修期时间，同时将视具体情况予以扣除相应履约保证金和延长保修期的处罚。</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4、质量鉴定：因质量问题发生争议，由许昌市质量技术监督局或其指定的机构进行质量鉴定，该鉴定结论是终局的，供需双方均应当接受鉴定结论。</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6、供方逾期交付货物（工程），应向需方每日支付逾期交货部分货款总值5‰的违约金；在合同规定的交货期满15日仍未全部交货（交工），按不能交货处理。仅支付已验收货物的货款，供方应承担由此发生的全部费用。</w:t>
            </w:r>
          </w:p>
          <w:p>
            <w:pPr>
              <w:widowControl/>
              <w:ind w:firstLine="420" w:firstLineChars="175"/>
              <w:jc w:val="left"/>
              <w:rPr>
                <w:rFonts w:hint="eastAsia" w:ascii="仿宋" w:hAnsi="仿宋" w:eastAsia="仿宋" w:cs="仿宋"/>
                <w:sz w:val="24"/>
              </w:rPr>
            </w:pPr>
            <w:r>
              <w:rPr>
                <w:rFonts w:hint="eastAsia" w:ascii="仿宋" w:hAnsi="仿宋" w:eastAsia="仿宋" w:cs="仿宋"/>
                <w:sz w:val="24"/>
              </w:rPr>
              <w:t>7、供方在本合同规定的交货期内不能交货，应向需方支付全部合同金额5%的违约金，需方有权终止合同。</w:t>
            </w:r>
          </w:p>
          <w:p>
            <w:pPr>
              <w:widowControl/>
              <w:ind w:firstLine="420" w:firstLineChars="175"/>
              <w:jc w:val="left"/>
              <w:rPr>
                <w:rFonts w:hint="eastAsia" w:ascii="仿宋" w:hAnsi="仿宋" w:eastAsia="仿宋" w:cs="仿宋"/>
                <w:sz w:val="24"/>
                <w:szCs w:val="24"/>
              </w:rPr>
            </w:pPr>
            <w:r>
              <w:rPr>
                <w:rFonts w:hint="eastAsia" w:ascii="仿宋" w:hAnsi="仿宋" w:eastAsia="仿宋" w:cs="仿宋"/>
                <w:sz w:val="24"/>
              </w:rPr>
              <w:t>8、因供方原因造成逾期付款，需方不承担责任。</w:t>
            </w:r>
          </w:p>
        </w:tc>
      </w:tr>
    </w:tbl>
    <w:p>
      <w:pPr>
        <w:spacing w:after="50" w:line="320" w:lineRule="exact"/>
        <w:jc w:val="center"/>
        <w:rPr>
          <w:rFonts w:hint="eastAsia" w:ascii="仿宋" w:hAnsi="仿宋" w:eastAsia="仿宋" w:cs="仿宋"/>
          <w:b/>
          <w:sz w:val="32"/>
          <w:szCs w:val="32"/>
        </w:rPr>
      </w:pPr>
      <w:r>
        <w:rPr>
          <w:rFonts w:hint="eastAsia" w:ascii="仿宋" w:hAnsi="仿宋" w:eastAsia="仿宋" w:cs="仿宋"/>
          <w:b/>
          <w:sz w:val="24"/>
          <w:szCs w:val="24"/>
        </w:rPr>
        <w:br w:type="page"/>
      </w:r>
      <w:r>
        <w:rPr>
          <w:rFonts w:hint="eastAsia" w:ascii="仿宋" w:hAnsi="仿宋" w:eastAsia="仿宋" w:cs="仿宋"/>
          <w:b/>
          <w:sz w:val="32"/>
          <w:szCs w:val="32"/>
        </w:rPr>
        <w:t>第七章 附件</w:t>
      </w:r>
    </w:p>
    <w:p>
      <w:pPr>
        <w:spacing w:after="50" w:line="320" w:lineRule="exact"/>
        <w:rPr>
          <w:rFonts w:hint="eastAsia" w:ascii="仿宋" w:hAnsi="仿宋" w:eastAsia="仿宋" w:cs="仿宋"/>
          <w:b/>
          <w:sz w:val="32"/>
          <w:szCs w:val="32"/>
        </w:rPr>
      </w:pPr>
      <w:r>
        <w:rPr>
          <w:rFonts w:hint="eastAsia" w:ascii="仿宋" w:hAnsi="仿宋" w:eastAsia="仿宋" w:cs="仿宋"/>
          <w:b/>
          <w:sz w:val="28"/>
          <w:szCs w:val="28"/>
        </w:rPr>
        <w:t>附件1</w:t>
      </w:r>
    </w:p>
    <w:p>
      <w:pPr>
        <w:spacing w:after="50" w:line="320" w:lineRule="exact"/>
        <w:jc w:val="center"/>
        <w:rPr>
          <w:rFonts w:hint="eastAsia" w:ascii="仿宋" w:hAnsi="仿宋" w:eastAsia="仿宋" w:cs="仿宋"/>
          <w:b/>
          <w:sz w:val="28"/>
          <w:szCs w:val="28"/>
        </w:rPr>
      </w:pPr>
      <w:r>
        <w:rPr>
          <w:rFonts w:hint="eastAsia" w:ascii="仿宋" w:hAnsi="仿宋" w:eastAsia="仿宋" w:cs="仿宋"/>
          <w:b/>
          <w:sz w:val="28"/>
          <w:szCs w:val="28"/>
        </w:rPr>
        <w:t>供应商须知</w:t>
      </w:r>
    </w:p>
    <w:p>
      <w:pPr>
        <w:tabs>
          <w:tab w:val="left" w:pos="3300"/>
          <w:tab w:val="center" w:pos="4776"/>
        </w:tabs>
        <w:spacing w:afterLines="50" w:line="320" w:lineRule="exact"/>
        <w:jc w:val="center"/>
        <w:outlineLvl w:val="0"/>
        <w:rPr>
          <w:rFonts w:hint="eastAsia" w:ascii="仿宋" w:hAnsi="仿宋" w:eastAsia="仿宋" w:cs="仿宋"/>
          <w:b/>
          <w:sz w:val="24"/>
          <w:szCs w:val="24"/>
        </w:rPr>
      </w:pPr>
    </w:p>
    <w:p>
      <w:pPr>
        <w:tabs>
          <w:tab w:val="left" w:pos="3300"/>
          <w:tab w:val="center" w:pos="4776"/>
        </w:tabs>
        <w:spacing w:afterLines="50" w:line="32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一、总则</w:t>
      </w:r>
    </w:p>
    <w:p>
      <w:pPr>
        <w:tabs>
          <w:tab w:val="left" w:pos="3300"/>
          <w:tab w:val="center" w:pos="4776"/>
        </w:tabs>
        <w:spacing w:afterLines="50" w:line="320" w:lineRule="exact"/>
        <w:ind w:firstLine="472" w:firstLineChars="196"/>
        <w:outlineLvl w:val="0"/>
        <w:rPr>
          <w:rFonts w:hint="eastAsia" w:ascii="仿宋" w:hAnsi="仿宋" w:eastAsia="仿宋" w:cs="仿宋"/>
          <w:sz w:val="24"/>
          <w:szCs w:val="24"/>
        </w:rPr>
      </w:pPr>
      <w:r>
        <w:rPr>
          <w:rFonts w:hint="eastAsia" w:ascii="仿宋" w:hAnsi="仿宋" w:eastAsia="仿宋" w:cs="仿宋"/>
          <w:b/>
          <w:sz w:val="24"/>
          <w:szCs w:val="24"/>
        </w:rPr>
        <w:t>1. 适用范围：</w:t>
      </w:r>
      <w:r>
        <w:rPr>
          <w:rFonts w:hint="eastAsia" w:ascii="仿宋" w:hAnsi="仿宋" w:eastAsia="仿宋" w:cs="仿宋"/>
          <w:sz w:val="24"/>
          <w:szCs w:val="24"/>
        </w:rPr>
        <w:t>本须知适用于采购文件中所述装修改造及相关服务的谈判。</w:t>
      </w:r>
    </w:p>
    <w:p>
      <w:pPr>
        <w:tabs>
          <w:tab w:val="left" w:pos="3300"/>
          <w:tab w:val="center" w:pos="4776"/>
        </w:tabs>
        <w:spacing w:afterLines="50" w:line="320" w:lineRule="exact"/>
        <w:ind w:firstLine="472" w:firstLineChars="196"/>
        <w:outlineLvl w:val="0"/>
        <w:rPr>
          <w:rFonts w:hint="eastAsia" w:ascii="仿宋" w:hAnsi="仿宋" w:eastAsia="仿宋" w:cs="仿宋"/>
          <w:b/>
          <w:sz w:val="24"/>
          <w:szCs w:val="24"/>
        </w:rPr>
      </w:pPr>
      <w:r>
        <w:rPr>
          <w:rFonts w:hint="eastAsia" w:ascii="仿宋" w:hAnsi="仿宋" w:eastAsia="仿宋" w:cs="仿宋"/>
          <w:b/>
          <w:sz w:val="24"/>
          <w:szCs w:val="24"/>
        </w:rPr>
        <w:t>2. 定义：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 “采购代理机构”是指受采购单位的委托具体组织采购活动采购代理公司。</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 “采购货物”是指采购文件中所述货物及相关服务。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 “供应商”是指向采购人提供货物或者服务的法人、其他组织或者自然人。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 “谈判响应供应商”指按竞争性谈判文件规定取得谈判文件并参加竞争性谈判活动的法人、其他组织或自然人。</w:t>
      </w:r>
    </w:p>
    <w:p>
      <w:pPr>
        <w:spacing w:line="44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 合格供应商的资格条件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凡符合下列条件的潜在供应商是合格的供应商，均可参加采购活动。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 遵守国家有关法律、法规、规章以及与采购有关的规章制度，具有良好的商业信誉和健全的财务会计制度。</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3.4 有依法交纳税收和社会保障资金的良好记录。</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 参加采购活动前三年，在经营活动中没有重大违法记录。</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3.6 能够按照采购文件的要求编制响应文件，并对采购文件提出的要求和条件做出实质性响应。</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3.7 满足采购文件第二章“采购项目基本内容及要求”规定的其他条件。</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4. 货物及伴随服务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 如果采购文件没有明确规定，那么供应商应提供本国货物。</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 如果供应商提供的是进口货物，则发生的一切中间费用都由供应商自行承担。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5.参加谈判费用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6.签订采购合同更改采购货物数量的权利</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采购人或者采购代理机构在授予采购合同时有权根据采购单位的实际情况，规定的货物数量和服务予以变更，但不得对单价或其他的条款和条件做任何改变。</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7.履约验收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tabs>
          <w:tab w:val="left" w:pos="3300"/>
          <w:tab w:val="center" w:pos="4776"/>
        </w:tabs>
        <w:spacing w:line="400" w:lineRule="exact"/>
        <w:ind w:firstLine="482" w:firstLineChars="200"/>
        <w:outlineLvl w:val="0"/>
        <w:rPr>
          <w:rFonts w:hint="eastAsia" w:ascii="仿宋" w:hAnsi="仿宋" w:eastAsia="仿宋" w:cs="仿宋"/>
          <w:b/>
          <w:sz w:val="24"/>
          <w:szCs w:val="24"/>
        </w:rPr>
      </w:pPr>
      <w:r>
        <w:rPr>
          <w:rFonts w:hint="eastAsia" w:ascii="仿宋" w:hAnsi="仿宋" w:eastAsia="仿宋" w:cs="仿宋"/>
          <w:b/>
          <w:sz w:val="24"/>
          <w:szCs w:val="24"/>
        </w:rPr>
        <w:t>8.代理服务费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成交供应商应在领取成交通知书的同时，向代理机构支付代理服务费，代理服务收费标准按成交金额1.5%收取。</w:t>
      </w:r>
    </w:p>
    <w:p>
      <w:pPr>
        <w:spacing w:line="440" w:lineRule="exact"/>
        <w:ind w:firstLine="480" w:firstLineChars="200"/>
        <w:rPr>
          <w:rFonts w:hint="eastAsia" w:ascii="仿宋" w:hAnsi="仿宋" w:eastAsia="仿宋" w:cs="仿宋"/>
          <w:sz w:val="24"/>
          <w:szCs w:val="24"/>
        </w:rPr>
      </w:pPr>
    </w:p>
    <w:p>
      <w:pPr>
        <w:spacing w:afterLines="50" w:line="320" w:lineRule="exact"/>
        <w:ind w:left="-105" w:leftChars="-50" w:firstLine="120" w:firstLineChars="50"/>
        <w:jc w:val="center"/>
        <w:outlineLvl w:val="0"/>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二、谈判采购文件</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9. 采购文件构成</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第一章  竞争性谈判邀请函</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第二章  采购项目基本内容及要求</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第三章  谈判文件内容</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第四章  采购项目需求</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第五章  评审方法</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第六章  采购合同专用条款</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第七章  附件</w:t>
      </w:r>
    </w:p>
    <w:p>
      <w:pPr>
        <w:spacing w:afterLines="50" w:line="320" w:lineRule="exact"/>
        <w:ind w:firstLine="1440" w:firstLineChars="600"/>
        <w:rPr>
          <w:rFonts w:hint="eastAsia" w:ascii="仿宋" w:hAnsi="仿宋" w:eastAsia="仿宋" w:cs="仿宋"/>
          <w:sz w:val="24"/>
          <w:szCs w:val="24"/>
        </w:rPr>
      </w:pPr>
      <w:r>
        <w:rPr>
          <w:rFonts w:hint="eastAsia" w:ascii="仿宋" w:hAnsi="仿宋" w:eastAsia="仿宋" w:cs="仿宋"/>
          <w:sz w:val="24"/>
          <w:szCs w:val="24"/>
        </w:rPr>
        <w:t>一、供应商须知</w:t>
      </w:r>
    </w:p>
    <w:p>
      <w:pPr>
        <w:spacing w:afterLines="50" w:line="320" w:lineRule="exact"/>
        <w:ind w:firstLine="1440" w:firstLineChars="600"/>
        <w:rPr>
          <w:rFonts w:hint="eastAsia" w:ascii="仿宋" w:hAnsi="仿宋" w:eastAsia="仿宋" w:cs="仿宋"/>
          <w:sz w:val="24"/>
          <w:szCs w:val="24"/>
        </w:rPr>
      </w:pPr>
      <w:r>
        <w:rPr>
          <w:rFonts w:hint="eastAsia" w:ascii="仿宋" w:hAnsi="仿宋" w:eastAsia="仿宋" w:cs="仿宋"/>
          <w:sz w:val="24"/>
          <w:szCs w:val="24"/>
        </w:rPr>
        <w:t>二、谈判响应文件格式</w:t>
      </w:r>
    </w:p>
    <w:p>
      <w:pPr>
        <w:spacing w:line="40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10. 采购文件的澄清或修改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10.1 任何要求对采购文件进行澄清的供应商，均应将需澄清的事项及依据</w:t>
      </w:r>
      <w:r>
        <w:rPr>
          <w:rFonts w:hint="eastAsia" w:ascii="仿宋" w:hAnsi="仿宋" w:eastAsia="仿宋" w:cs="仿宋"/>
          <w:bCs/>
          <w:sz w:val="24"/>
        </w:rPr>
        <w:t>通过公共资源交易系统平台提出询问</w:t>
      </w:r>
      <w:r>
        <w:rPr>
          <w:rFonts w:hint="eastAsia" w:ascii="仿宋" w:hAnsi="仿宋" w:eastAsia="仿宋" w:cs="仿宋"/>
          <w:sz w:val="24"/>
          <w:szCs w:val="24"/>
        </w:rPr>
        <w:t>。</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10.2 采购机构对已发出的采购文件进行必要澄清或修改的，应在指定的采购信息发布媒体上发布更正公告。采购文件的澄清或修改是采购文件的组成部分，并对所有供应商具有约束力。</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hint="eastAsia" w:ascii="仿宋" w:hAnsi="仿宋" w:eastAsia="仿宋" w:cs="仿宋"/>
          <w:b/>
          <w:sz w:val="24"/>
          <w:szCs w:val="24"/>
        </w:rPr>
      </w:pPr>
    </w:p>
    <w:p>
      <w:pPr>
        <w:spacing w:afterLines="50" w:line="32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三、谈判响应文件</w:t>
      </w:r>
    </w:p>
    <w:p>
      <w:pPr>
        <w:spacing w:afterLines="50" w:line="320" w:lineRule="exact"/>
        <w:ind w:firstLine="472" w:firstLineChars="196"/>
        <w:rPr>
          <w:rFonts w:hint="eastAsia" w:ascii="仿宋" w:hAnsi="仿宋" w:eastAsia="仿宋" w:cs="仿宋"/>
          <w:sz w:val="24"/>
          <w:szCs w:val="24"/>
        </w:rPr>
      </w:pPr>
      <w:r>
        <w:rPr>
          <w:rFonts w:hint="eastAsia" w:ascii="仿宋" w:hAnsi="仿宋" w:eastAsia="仿宋" w:cs="仿宋"/>
          <w:b/>
          <w:sz w:val="24"/>
          <w:szCs w:val="24"/>
        </w:rPr>
        <w:t>11. 谈判响应文件语言及计量单位</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供应商提交的谈判响应文件以及供应商就有关谈判的所有来往函电均应使用中文。供应商可以在谈判响应文件中提交用其他语言打印的数据或资料，但是必须提供由专业翻译机构出具的中文译文，并以中文译文为准，否则视同未提供该数据或资料。</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11.2 谈判响应文件中所使用的计量单位，除谈判采购文件有特殊规定外，应使用中华人民共和国法定计量单位。</w:t>
      </w:r>
    </w:p>
    <w:p>
      <w:pPr>
        <w:spacing w:line="38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12. 谈判响应文件编制的要求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12.1 供应商应认真阅读采购文件中所有的事项、格式、条款等要求，按要求编制谈判响应文件。未按要求提交全部资料或者谈判响应文件没有对采购文件的要求做出实质性响应，其谈判将被拒绝。</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12.2谈判文件应字迹清楚，内容齐全，不得涂改和增删。如有修改错漏处，必须由供应商法定代表人（代表人）或其授权委托人签字。资格性审查材料的复印件应是清晰可辨的。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12.3 谈判响应文件所提供的全部数据必须真实可靠。若谈判响应文件填报的内容数据不详，或提供了虚假数据，其谈判响应文件为无效文件。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12.4 供应商必须按照采购文件给定的文件格式编制谈判响应文件，以A4纸大小为标准胶装订成册（不得使用活页式）并自编目录及连续页码。除文件封面以外，每页应当编制页码，如有资格证明文件或宣传资料彩页等材料而无法编制页码的，可用不退色的墨水笔按顺序填写，但字迹必须清晰可认，不可潦草。由于编排混乱导致谈判响应文件被误读或查找不到而被视为无效等不利后果由供应商自行承担。</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12.5 供应商在谈判响应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13.谈判响应文件的构成</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13.1 供应商编写的谈判响应文件内容构成，请参见项目采购文件“第三章谈判响应文件内容”的要求。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13.2 谈判开始前采购人或者采购机构不再另行安排资格预审，供应商的资格审查（详见采购文件第三章“谈判响应文件内容” ）由评审小组负责，若供应商不按采购文件的要求提供资格审查材料，其风险由供应商自行承担。</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14.谈判响应文件格式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14.1供应商应按采购文件提供的格式编写其响应文件，不得缺少或留空任何采购文件要求填写的表格或提交的资料，否则其风险由供应商自行承担。采购文件已提供有标准格式的按标准格式填列，未提供标准格式的可由供应商自行拟定。</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14.2供应商应完整地填写谈判响应函。</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14.3 供应商应完整地填写报价一览表，按格式填写、签署、盖章，不得自行增减内容。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供应商应完整地填写技术指标响应表。技术指标响应表是评审的重要依据，谈判响应文件的技术指标响应情况应与采购文件的技术规格要求逐项对应填列，并将偏离情况在偏离栏中列出。</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15. 谈判报价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15.2供应商应按报价一览表、货物价格明细表的内容填写货物的单价、总价、谈判响应报价及其他事项，并由法定代表人（代表人）或其授权委托人签署。</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15.3最终报价表中标明的价格在采购合同执行过程中是固定不变的，供应商不得以任何理由予以变更。以可调整的价格提交的投标将被视为非响应性报价，将作为无效谈判处理。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15.4采购人和代理机构不接受可选择的谈判报价。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15.5对于有配件、耗材、选件和特殊工具的设备（如有），还应填报所报设备配件、耗材、选件表和备件及特殊工具清单，注明品牌、型号、产地、功能、单价、批量折扣等内容，该表格的格式由供应商自行设计。</w:t>
      </w:r>
    </w:p>
    <w:p>
      <w:pPr>
        <w:spacing w:line="400" w:lineRule="exact"/>
        <w:ind w:firstLine="472" w:firstLineChars="196"/>
        <w:rPr>
          <w:rFonts w:hint="eastAsia" w:ascii="仿宋" w:hAnsi="仿宋" w:eastAsia="仿宋" w:cs="仿宋"/>
          <w:sz w:val="24"/>
          <w:szCs w:val="24"/>
        </w:rPr>
      </w:pPr>
      <w:r>
        <w:rPr>
          <w:rFonts w:hint="eastAsia" w:ascii="仿宋" w:hAnsi="仿宋" w:eastAsia="仿宋" w:cs="仿宋"/>
          <w:b/>
          <w:sz w:val="24"/>
          <w:szCs w:val="24"/>
        </w:rPr>
        <w:t>16.谈判保证金</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16.1供应商应按采购文件第二章“采购项目基本内容及要求”规定的时间和金额交纳谈判保证金，并作为谈判响应文件的一部分。凡未按要求交纳谈判保证金的响应文件，将被视为非响应性谈判文件而予以拒绝。</w:t>
      </w:r>
    </w:p>
    <w:p>
      <w:pPr>
        <w:spacing w:line="440" w:lineRule="exact"/>
        <w:ind w:firstLine="480" w:firstLineChars="200"/>
        <w:rPr>
          <w:rFonts w:hint="eastAsia" w:ascii="仿宋" w:hAnsi="仿宋" w:eastAsia="仿宋" w:cs="仿宋"/>
          <w:sz w:val="24"/>
          <w:szCs w:val="24"/>
        </w:rPr>
      </w:pPr>
      <w:bookmarkStart w:id="7" w:name="_15._投标文件的有效期"/>
      <w:bookmarkEnd w:id="7"/>
      <w:bookmarkStart w:id="8" w:name="_14._投标文件的有效期"/>
      <w:bookmarkEnd w:id="8"/>
      <w:bookmarkStart w:id="9" w:name="_Toc80458903"/>
      <w:bookmarkStart w:id="10" w:name="_Toc80502558"/>
      <w:r>
        <w:rPr>
          <w:rFonts w:hint="eastAsia" w:ascii="仿宋" w:hAnsi="仿宋" w:eastAsia="仿宋" w:cs="仿宋"/>
          <w:sz w:val="24"/>
          <w:szCs w:val="24"/>
        </w:rPr>
        <w:t>16.2 供应商必须准确填写谈判保证金汇出（交纳）人的名称，采购机构只按汇出（交纳）人的名称退还谈判保证金。</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16.3 谈判保证金汇出（交纳）人和供应商必须为同一法人，否则将视同未按采购文件规定交纳谈判保证金。</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16.4 在递交谈判响应文件时，供应商须出示已交纳谈判保证金的有效证明。采购机构将拒绝接收未按采购文件要求交纳谈判保证金或虽已交纳保证金，但所交纳的数额不足或未能出示已交纳保证金的有效证明的供应商的谈判响应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16.5采购代理机构将在成交通知书发出后凭未成交供应商提交的采购代理机构财务部门出具的已交纳保证金的有效证明以转账（或现金）方式无息退还未成交供应商的保证金。在采购合同签订后凭成交供应商提交的采购机构财务部门出具的已交纳保证金的有效证明以转账或现金方式无息退还成交供应商的谈判响应保证金。</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16.6 发生下列情况之一，供应商的保证金将不予退还：</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（2）供应商在响应文件中提供虚假材料的；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（3）采取不正当手段诋毁、排挤其他供应商或者与采购单位、其他供应商恶意串通谋取成交资格的；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（4）供应商向采购单位、采购机构或者评审专家行贿或者提供其他不正当利益以牟取成交资格的；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（5）成交后，成交供应商拒绝交纳履约保证金的；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（6）成交后，成交供应商无正当理由拒绝与采购单位签订采购合同的；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（7）成交后，成交供应商将成交项目转让给他人或者分包给他人的；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（8）成交后，成交供应商不按照采购文件和成交供应商的谈判响应文件订立采购合同，或者与采购单位另行订立背离采购合同实质性内容的协议的；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（9）供应商的其他给采购活动带来不利后果的行为。</w:t>
      </w:r>
    </w:p>
    <w:bookmarkEnd w:id="9"/>
    <w:bookmarkEnd w:id="10"/>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17. 谈判有效期</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17.1 在采购文件第二章“采购项目基本内容及要求”规定的有效期内，谈判响应文件应保持有效。有效期短于该规定期限的，将作为无效谈判处理。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17.2 在特殊情况下，在原谈判有效期期满之前，采购机构可与供应商协商延长谈判响应文件的有效期。这种要求和答复都应以书面形式进行。此时，按本须知规定的谈判保证金的有效期也相应延长。供应商可以拒绝接受延期要求而不会被没收谈判保证金。同意延长有效期的供应商除按照采购代理机构要求修改谈判响应文件有效期外，不得修改谈判响应文件的其他内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18.谈判响应文件的式样和签署</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18.1 组成谈判响应文件的各种数据及资料（本须知第13条中所规定）均应遵守本条。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18.3 谈判响应文件的“正本”必须用不退色的墨水书写或打印，注明“正本”字样。“副本”可以是“正本”的复印件。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18.4 供应商名称应填写全称，不允许只填写简称。</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18.5 谈判响应文件正本必须由供应商的法定代表人（代表人）或其授权委托人签署并加盖谈判响应供应商公章。</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rFonts w:hint="eastAsia" w:ascii="仿宋" w:hAnsi="仿宋" w:eastAsia="仿宋" w:cs="仿宋"/>
          <w:sz w:val="24"/>
          <w:szCs w:val="24"/>
        </w:rPr>
      </w:pPr>
    </w:p>
    <w:p>
      <w:pPr>
        <w:spacing w:afterLines="50" w:line="320" w:lineRule="exact"/>
        <w:ind w:left="-105" w:leftChars="-50" w:firstLine="120" w:firstLineChars="50"/>
        <w:jc w:val="center"/>
        <w:outlineLvl w:val="0"/>
        <w:rPr>
          <w:rFonts w:hint="eastAsia" w:ascii="仿宋" w:hAnsi="仿宋" w:eastAsia="仿宋" w:cs="仿宋"/>
          <w:b/>
          <w:sz w:val="24"/>
          <w:szCs w:val="24"/>
        </w:rPr>
      </w:pPr>
      <w:r>
        <w:rPr>
          <w:rFonts w:hint="eastAsia" w:ascii="仿宋" w:hAnsi="仿宋" w:eastAsia="仿宋" w:cs="仿宋"/>
          <w:b/>
          <w:sz w:val="24"/>
          <w:szCs w:val="24"/>
        </w:rPr>
        <w:t>四、谈判响应文件的递交</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19. 谈判响应文件的密封和标记</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19.1 供应商应将谈判响应文件装订成册、密封。</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（1）如果要求供应商提供合同、资质证书等证件原件或样品，应单独包封并注明其内容，以便评审小组查阅后退回供应商。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（2）如果要求供应商提供如光盘等一次性介质，则该介质必须作为响应文件的一部分与谈判响应文件封装在一个包封中。</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（3）如果供应商将要求单独包封的证件原件或样品与谈判响应文件装订在一起，则视同为谈判响应文件的一部分而不予退回。</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19.2 包封的封装处应：</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注明下列识别标志：采购项目名称、采购项目编号和“北京时间××年××月××日××时××分之前不得启封”的字样（具体时间详见采购文件第二章“采购项目基本内容及要求”规定的提交谈判响应文件截止时间）。</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（2）加盖供应商公章。</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pPr>
        <w:spacing w:line="44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20.谈判响应文件递交截止时间</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20.1供应商必须在“谈判邀请函”规定的递交截止时间前递交谈判响应文件。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20.2采购机构可以延长响应文件截止时间，在这种情况下，采购机构和供应商的权利及义务将受到新的谈判截止时间的约束。</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20.3供应商在递交时有下列情形之一的，采购代理机构将拒绝接受其谈判响应文件：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（1）在采购文件规定的递交截止时间之后递交谈判响应文件的；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（2）谈判响应文件未按采购文件规定密封的；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（3）未出示已交纳谈判响应保证金的有效证明的。</w:t>
      </w:r>
    </w:p>
    <w:p>
      <w:pPr>
        <w:spacing w:line="44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21.谈判响应文件的澄清、说明或者更正</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21.2谈判小组要求供应商澄清、说明或者更正响应文件应当以书面形式作出。供应商的澄清、说明或者更正应当由法定代表人或其授权代表签字或者加盖公章。由授权代表签字的，应当附法定代表人授权书。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五、谈判与评审</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22. 谈判</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22.1采购机构按采购文件第二章“采购项目基本内容及要求”规定的时间和地点组织采购单位、响应供应商和有关方面的代表参加竞争性谈判会议。供应商法定代表人（代表人）或其授权委托人必须参加，并应签到以证明其出席。</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22.2 首次报价以谈判响应文件中报价一览表为准。报价一览表中的大写金额与小写金额不一致的，以大写金额为准。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22.3谈判小组应当对响应文件进行评审，并根据谈判文件规定的程序、评定成交的标准等事项与实质性响应谈判文件要求的供应商进行谈判。未实质性响应谈判文件的响应文件按无效处理。谈判小组应当告诉有关供应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22.4谈判小组所有成员应当集中与单一供应商分别进行谈判，并给于所有参加谈判的供应商平等的机会。</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22.5在谈判过程中，谈判小组可以根据谈判文件和谈判情况实质性变动采购需求中的技术、服务要求以及合同草案条款，但不得变动谈判文件中的其他内容。实质性变动的内容，须经采购人代表确认。</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对谈判文件作出的实质性变动是谈判文件的有效组成部分，谈判小组应当及时以书面形式同时通知所有参加谈判的供应商。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供应商应当按照谈判文件的变动情况和谈判小组的要求重新提交响应文件，并由其法定代表人或授权代表签字或者加盖公章。</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22.6谈判文件能够详细列明采购标的的技术、服务要求的，谈判结束后，谈判小组应当要求所有继续参加谈判的供应商在规定时间内提交最后报价。</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谈判文件不能详细列明采购标的的技术、服务要求，需经谈判由供应商提供最终设计方案或解决方案的，谈判结束后，谈判小组应当按照少数服务从多数的原则投票推荐3家以上供应商的设计方案或解决方案，并要求其在规定时间内提交最后报价。最后报价是供应商响应文件的有效组成部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22.7已提交响应文件的供应商，在提交最后报价之前，可以根据谈判情况退出谈判。采购人、采购代理机构应当退还退出谈判的供应商的保证金。</w:t>
      </w:r>
    </w:p>
    <w:p>
      <w:pPr>
        <w:spacing w:line="400" w:lineRule="exact"/>
        <w:ind w:left="720" w:leftChars="228" w:hanging="241" w:hangingChars="100"/>
        <w:rPr>
          <w:rFonts w:hint="eastAsia" w:ascii="仿宋" w:hAnsi="仿宋" w:eastAsia="仿宋" w:cs="仿宋"/>
          <w:b/>
          <w:sz w:val="24"/>
          <w:szCs w:val="24"/>
        </w:rPr>
      </w:pPr>
      <w:r>
        <w:rPr>
          <w:rFonts w:hint="eastAsia" w:ascii="仿宋" w:hAnsi="仿宋" w:eastAsia="仿宋" w:cs="仿宋"/>
          <w:b/>
          <w:sz w:val="24"/>
          <w:szCs w:val="24"/>
        </w:rPr>
        <w:t>23. 谈判小组的组成</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23.1 竞争性谈判小组由采购人代表和谈判专家共3人以上单数组成，其中谈判专家人数不得少于竞争性谈判小组成员总数的2/3。采购人不得以谈判专家的身份参加本部门或部门或本单位采购项目的评审。采购代理机构人员不得参加本机构代理的采购项目的评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23.2 与供应商有利害关系的人不得进入谈判小组，已经进入的必须退出。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23.3 谈判小组负责具体评审事务，根据有关法律法规和采购文件规定的谈判程序、评审方法及评审标准独立履行评审职责。</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24. 谈判响应文件的初审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24.1 资格性审查。采购人依据有关法律法规和采购文件的规定，审查每个供应商提交的资格证明文件是否齐全、完整、合法、有效。</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评审过程中，评审小组有权要求供应商提供资格证明文件的原件以供审查，供应商应在评审小组规定的时限内提供。供应商拒不提供或者不能在规定时限内提供的，其响应谈判将被作为无效投标（响应）处理。资格性审查条款详见采购文件第三章“谈判文件内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24.2 符合性审查。谈判小组依据有关法律法规和采购文件的规定，从响应文件的有效性、完整性和对采购文件的响应程度，审查响应文件是否对采购文件的实质性要求做出了响应。符合性审查条款详见采购文件第三章“谈判文件内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24.3 实质上响应的谈判是指与采购文件的全部条款、条件和规格相符，没有重大偏离。所谓重大偏离是指所报货物的技术规格、数量和交货期限等明显不能满足采购文件的要求，或者实质上与采购文件不一致，而且限制了采购单位的权利或供应商的义务，如果纠正这些偏离将对其他实质上响应采购文件要求的供应商竞争地位产生不公正的影响。</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24.4 重大偏离不允许在谈判开始后修正，但谈判小组将允许修正响应文件中不构成重大偏离的地方，而且这些修正不会对其他实质上响应采购文件要求的供应商的竞争地位产生不公正的影响。</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24.5 如果响应文件实质上没有响应采购文件的要求，将作为无效响应文件处理，供应商不得再对谈判响应文件进行任何修正从而使其谈判成为实质上响应的谈判。</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24.6 谈判小组审定谈判响应文件的响应性只根据响应文件本身的内容而不寻求外部证据。</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24.7 谈判响应文件中明显的文字和计算错误，按下列规则修正：</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（1）大写金额与小写金额不一致的，以大写金额为准；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（2）总价金额与按单价汇总金额不一致的，以单价金额计算结果为准；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（3）单价金额小数点有明显错位的，应以总价为准，并修改单价；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（4）按上述规则调整后的价格为评审价格，对供应商具有约束力。如果供应商不接受按上述规则修正后的价格，其谈判响应将作为无效谈判响应处理，谈判响应保证金将被没收。</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25.谈判响应文件的澄清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25.1在评审期间，对响应文件中含义不明确、同类问题表述不一致或者有明显文字和计算错误的内容，谈判小组可以以书面形式要求供应商做出必要的澄清、说明或者纠正。代应商的澄清、说明或者纠正应当采用书面形式，由其法定代表人（代表人）或其授权委托人签字，并作为谈判响应文件的一部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25.2 供应商对谈判响应文件的澄清不得对报价价格或其他实质性内容进行更改。</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26. 评审方法及评审标准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详见“第五章评审方法及成交原则”。</w:t>
      </w:r>
    </w:p>
    <w:p>
      <w:pPr>
        <w:spacing w:line="44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27. 评审过程的保密性</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27.1 谈判开始之后，凡与审查、澄清、评价和比较有关的资料及评审意见等，均不得向供应商及与评审无关的其他人透露。</w:t>
      </w:r>
    </w:p>
    <w:p>
      <w:pPr>
        <w:spacing w:line="44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27.2 在评审谈判过程中，供应商试图在响应文件审查、澄清、评价和比较及授予采购合同方面向评审小组、采购单位或采购机构施加影响的任何行为，将导致其谈判被拒绝，并由其承担相应的法律责任。</w:t>
      </w:r>
    </w:p>
    <w:p>
      <w:pPr>
        <w:spacing w:afterLines="50" w:line="320" w:lineRule="exact"/>
        <w:jc w:val="center"/>
        <w:rPr>
          <w:rFonts w:hint="eastAsia" w:ascii="仿宋" w:hAnsi="仿宋" w:eastAsia="仿宋" w:cs="仿宋"/>
          <w:b/>
          <w:sz w:val="24"/>
          <w:szCs w:val="24"/>
        </w:rPr>
      </w:pPr>
      <w:r>
        <w:rPr>
          <w:rFonts w:hint="eastAsia" w:ascii="仿宋" w:hAnsi="仿宋" w:eastAsia="仿宋" w:cs="仿宋"/>
          <w:b/>
          <w:sz w:val="24"/>
          <w:szCs w:val="24"/>
        </w:rPr>
        <w:t>六、授予采购合同</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28. 采购合同授予标准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29. 资格后审</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29.1 采购单位有权通过资格后审，采取寻求外部证据的方式对供应商履行采购合同的能力（即供应商的财务和技术状况、资格、信誉、所报产品等）以及其他有必要了解的方面做进一步的审查。</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29.2 审查将采取实地考察、抽样检验、审查谈判响应文件原件（如资格、资信证明文件原件，经营业绩、合同原件等）以及采购单位认为必要的其他方式和内容。</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30. 采购人或者采购代理机构终止竞争性谈判采购活动的权利</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30.1 出现下列情况之一的，采购人或者采购代理机构应当终止竞争性谈判采购活动，发布项目终止公告并说明原因：</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（1）因情况变化，不再符合竞争性谈判采购方式适用情形；</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（2）出现影响采购公正的违法、违规行为的；</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 xml:space="preserve">（3）在采购过程中符合竞争要求的供应商或者报价未超过采购的供应商不足3家的。 </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31.成交通知书</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31.1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31.2该成交通知书将作为签订采购合同的重要依据，是采购合同的一个组成部分，对采购代理机构、成交供应商和采购单位具有法律效力。采购人或者委托的采购代理机构无故改变成交结果、成交供应商无故放弃成交资格或采购单位无正当理由拒签采购合同的都应承担法律责任。</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31.3 成交供应商不得向他人转让成交资格，也不得将成交项目肢解后分别向他人转让，否则将按成交供应商违约处理。</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32.签订采购合同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32.1成交供应商在收到成交通知书后，应按成交通知书中规定的时间和地点由法定代表人（代表人）或其授权委托人持成交通知书与采购单位签订采购合同。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32.2 如果成交供应商不按成交通知书规定的时间和地点等要求签订或拒签采购合同，则按成交供应商违约处理。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32.3 采购文件（含澄清、补遗、修改文件）、成交供应商的响应文件（含澄清文件）、成交通知书等将作为签订采购合同的依据。所签订的采购合同不得对采购文件和成交供应商响应文件做实质性改变。</w:t>
      </w:r>
    </w:p>
    <w:p>
      <w:pPr>
        <w:pStyle w:val="90"/>
        <w:numPr>
          <w:ilvl w:val="0"/>
          <w:numId w:val="0"/>
        </w:numPr>
        <w:tabs>
          <w:tab w:val="left" w:pos="420"/>
          <w:tab w:val="clear" w:pos="312"/>
        </w:tabs>
        <w:spacing w:line="40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33.履约保证金</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33.3 履约保证金用于补偿采购单位因成交供应商不能履行采购合同义务而蒙受的损失。</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34.履约验收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34.1成交供应商应严格按照采购合同规定履约，并积极配合采购单位的相关验收工作。</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34.2采购人或者采购代理机构应当按照采购合同规定的技术、服务等要素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pPr>
        <w:pStyle w:val="90"/>
        <w:numPr>
          <w:ilvl w:val="0"/>
          <w:numId w:val="0"/>
        </w:numPr>
        <w:tabs>
          <w:tab w:val="left" w:pos="420"/>
          <w:tab w:val="clear" w:pos="312"/>
        </w:tabs>
        <w:spacing w:line="40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35.其他</w:t>
      </w:r>
    </w:p>
    <w:p>
      <w:pPr>
        <w:spacing w:line="400" w:lineRule="exact"/>
        <w:ind w:firstLine="470" w:firstLineChars="196"/>
        <w:rPr>
          <w:rFonts w:hint="eastAsia" w:ascii="仿宋" w:hAnsi="仿宋" w:eastAsia="仿宋" w:cs="仿宋"/>
          <w:b/>
          <w:sz w:val="24"/>
          <w:szCs w:val="24"/>
        </w:rPr>
      </w:pPr>
      <w:r>
        <w:rPr>
          <w:rFonts w:hint="eastAsia" w:ascii="仿宋" w:hAnsi="仿宋" w:eastAsia="仿宋" w:cs="仿宋"/>
          <w:sz w:val="24"/>
          <w:szCs w:val="24"/>
        </w:rPr>
        <w:t>其他未尽事宜按照相关法律、法规的有关规定执行。</w:t>
      </w:r>
    </w:p>
    <w:p>
      <w:pPr>
        <w:spacing w:line="480" w:lineRule="exact"/>
        <w:jc w:val="center"/>
        <w:rPr>
          <w:rFonts w:hint="eastAsia" w:ascii="仿宋" w:hAnsi="仿宋" w:eastAsia="仿宋" w:cs="仿宋"/>
          <w:b/>
          <w:sz w:val="24"/>
          <w:szCs w:val="24"/>
        </w:rPr>
      </w:pPr>
      <w:r>
        <w:rPr>
          <w:rFonts w:hint="eastAsia" w:ascii="仿宋" w:hAnsi="仿宋" w:eastAsia="仿宋" w:cs="仿宋"/>
          <w:b/>
          <w:sz w:val="24"/>
          <w:szCs w:val="24"/>
        </w:rPr>
        <w:t>七、采购合同条款</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37.术语的定义</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采购合同下列术语应解释为：</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（2）“合同价格”是指根据采购合同规定，卖方在正确地完全履行采购合同义务后买方应支付给卖方的货币数量。</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（3）“货物”是指采购合同货物清单（同谈判文件中报价一览表及其附表，下同）中所规定的产品、设备、材料、备件及专用器具、文件资料等内容。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（5）“合同条款”是指本章所述全部内容。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（6）“合同专用条款”是指采购文件第五章“采购合同专用条款”。</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（7）“买方”是指“竞争性谈判文件”中所述购买货物和服务的单位。</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（8）“卖方”是指通过采购确定的提供采购文件第四章“采购项目需求”中所述货物和服务的成交供应商。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（9）“现场”是指采购合同规定的货物将要运送至并履行相关服务的地点。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（10）“验收”是指采购人或采购代理机构依据强制性的国家技术质量规范和采购合同规定，确认采购合同项下的货物符合采购合同规定的活动。</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（11）“天”指日历天数（如无特别说明）。</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（12）“检验”是指买方的最终用户收货后，按照采购合同约定的标准对合同货物进行的检测与查验。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（13）“检验合格证书”是指检验完成后由买方的最终用户和卖方共同签署的检验合格确认书。</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（14）“采购项目验收报告单”是指买方或采购机构根据检验合格证书和卖方共同签署的最终验收确认书。</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（16）“质量保证期”是指自“采购项目验收报告单”签署之日起，卖方以自担费用方式保证采购合同货物正常运行的期限。</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（17）“第三方”是指采购合同双方以外的任何中国境内、外的自然人、法人或其他经济组织。</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（18）“法律、法规”是指由中国各级及有关部门制定的法律、行政法规、地方性法规、规章及其他规范性文件。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（19）“采购文件”是指中采购人或者采购代理机构发布的采购文本。</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（20）“竞争性谈判响应文件”是指卖方按照采购机构发布的采购文件的要求编制、递交并最终被评审小组接受的响应文件文本。</w:t>
      </w:r>
    </w:p>
    <w:p>
      <w:pPr>
        <w:pStyle w:val="22"/>
        <w:spacing w:after="0" w:line="400" w:lineRule="exact"/>
        <w:rPr>
          <w:rFonts w:hint="eastAsia" w:ascii="仿宋" w:hAnsi="仿宋" w:eastAsia="仿宋" w:cs="仿宋"/>
          <w:b/>
          <w:sz w:val="24"/>
          <w:szCs w:val="24"/>
        </w:rPr>
      </w:pPr>
      <w:r>
        <w:rPr>
          <w:rFonts w:hint="eastAsia" w:ascii="仿宋" w:hAnsi="仿宋" w:eastAsia="仿宋" w:cs="仿宋"/>
          <w:b/>
          <w:sz w:val="24"/>
          <w:szCs w:val="24"/>
        </w:rPr>
        <w:t>38.来源地</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本条所述的“来源地”是指货物生产地及提供服务的来源地。货物和服务的来源地有别于卖方的国籍。</w:t>
      </w:r>
    </w:p>
    <w:p>
      <w:pPr>
        <w:pStyle w:val="22"/>
        <w:spacing w:after="0" w:line="400" w:lineRule="exact"/>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39. 技术规范与技术规格</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39.1 所提供的货物的技术规范应与采购文件规定的技术规范（如果有的话）相一致。若无相应说明，则以国家有关部门最新颁布的相应标准及规范为准。</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39.2 所提供货物的技术规格应与采购文件规定的技术规格及响应文件中的技术指标响应表一致。</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40. 知识产权</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41. 包装要求</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41.2每一个包装箱内应附一份详细装箱单和质量合格证书。</w:t>
      </w:r>
    </w:p>
    <w:p>
      <w:pPr>
        <w:spacing w:line="400" w:lineRule="exact"/>
        <w:ind w:firstLine="361" w:firstLineChars="150"/>
        <w:rPr>
          <w:rFonts w:hint="eastAsia" w:ascii="仿宋" w:hAnsi="仿宋" w:eastAsia="仿宋" w:cs="仿宋"/>
          <w:sz w:val="24"/>
          <w:szCs w:val="24"/>
        </w:rPr>
      </w:pPr>
      <w:r>
        <w:rPr>
          <w:rFonts w:hint="eastAsia" w:ascii="仿宋" w:hAnsi="仿宋" w:eastAsia="仿宋" w:cs="仿宋"/>
          <w:b/>
          <w:sz w:val="24"/>
          <w:szCs w:val="24"/>
        </w:rPr>
        <w:t>42.交货方式</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卖方应按照采购文件规定的时间和地点交付货物</w:t>
      </w:r>
      <w:r>
        <w:rPr>
          <w:rFonts w:hint="eastAsia" w:ascii="仿宋" w:hAnsi="仿宋" w:eastAsia="仿宋" w:cs="仿宋"/>
          <w:snapToGrid w:val="0"/>
          <w:kern w:val="0"/>
          <w:sz w:val="24"/>
          <w:szCs w:val="24"/>
        </w:rPr>
        <w:t>。</w:t>
      </w:r>
    </w:p>
    <w:p>
      <w:pPr>
        <w:spacing w:line="400" w:lineRule="exact"/>
        <w:ind w:firstLine="361" w:firstLineChars="150"/>
        <w:rPr>
          <w:rFonts w:hint="eastAsia" w:ascii="仿宋" w:hAnsi="仿宋" w:eastAsia="仿宋" w:cs="仿宋"/>
          <w:sz w:val="24"/>
          <w:szCs w:val="24"/>
        </w:rPr>
      </w:pPr>
      <w:r>
        <w:rPr>
          <w:rFonts w:hint="eastAsia" w:ascii="仿宋" w:hAnsi="仿宋" w:eastAsia="仿宋" w:cs="仿宋"/>
          <w:b/>
          <w:sz w:val="24"/>
          <w:szCs w:val="24"/>
        </w:rPr>
        <w:t>43.装运通知</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43.1在将采购合同约定的货物备妥待运输后的24小时之内，卖方应将采购合同号、货号、数量、毛重、总体积（立方米）、发票金额、运输工具名称及装运日期，以电报或传真通知买方。</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43.2 如因卖方延误通知，由此引起的一切后果损失应由卖方负责。</w:t>
      </w:r>
    </w:p>
    <w:p>
      <w:pPr>
        <w:spacing w:line="400" w:lineRule="exact"/>
        <w:ind w:firstLine="361" w:firstLineChars="150"/>
        <w:rPr>
          <w:rFonts w:hint="eastAsia" w:ascii="仿宋" w:hAnsi="仿宋" w:eastAsia="仿宋" w:cs="仿宋"/>
          <w:b/>
          <w:sz w:val="24"/>
          <w:szCs w:val="24"/>
        </w:rPr>
      </w:pPr>
      <w:r>
        <w:rPr>
          <w:rFonts w:hint="eastAsia" w:ascii="仿宋" w:hAnsi="仿宋" w:eastAsia="仿宋" w:cs="仿宋"/>
          <w:b/>
          <w:sz w:val="24"/>
          <w:szCs w:val="24"/>
        </w:rPr>
        <w:t>44.付款</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44.1 采购合同以人民币付款。</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44.2 在卖方按照采购合同的规定交货后，将按照采购文件第六章“采购合同专用条款”规定的付款方式付款。</w:t>
      </w:r>
    </w:p>
    <w:p>
      <w:pPr>
        <w:spacing w:line="400" w:lineRule="exact"/>
        <w:ind w:firstLine="361" w:firstLineChars="150"/>
        <w:rPr>
          <w:rFonts w:hint="eastAsia" w:ascii="仿宋" w:hAnsi="仿宋" w:eastAsia="仿宋" w:cs="仿宋"/>
          <w:b/>
          <w:sz w:val="24"/>
          <w:szCs w:val="24"/>
        </w:rPr>
      </w:pPr>
      <w:r>
        <w:rPr>
          <w:rFonts w:hint="eastAsia" w:ascii="仿宋" w:hAnsi="仿宋" w:eastAsia="仿宋" w:cs="仿宋"/>
          <w:b/>
          <w:sz w:val="24"/>
          <w:szCs w:val="24"/>
        </w:rPr>
        <w:t>45. 附带（伴随）服务</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45.1 附带（伴随）服务的费用应包括在合同价格中，买方不再单独地进行支付。</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45.2 附带（伴随）服务包括（但不限于）：</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（1）实施或监督所供货物的现场组装和/或启动；</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（2）提供货物组装和/或维修所需的工具；</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（3）为所供货物的每一单台设备提供详细的操作和维护手册；</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（5）在卖方厂家和/或在项目现场就所供货物的组装、启动，运行、维护和/或修理对买方人员进行培训。</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46. 质量保证期（保修期）</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46.1 详见采购文件第六章“采购合同专用条款”的相关规定。</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46.2 如果采购文件没有特别要求，则以卖方在谈判响应文件中提交的生产制造厂商的有关文件为准。如果在上述文件的规定中有不一致之处，则以对买方最有利的为准。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46.3 质量保证期自“采购项目验收报告单”签署之日起计算。</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47.质量保证</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47.4 如果卖方在收到通知后在采购合同规定时间内，没有弥补缺陷，买方可采取必要的补救措施，但由此引发的风险和费用将由卖方承担。</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48.检验和验收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48.2货物运抵现场后，买方或采购代理机构应在采购合同规定的时间内组织验收，并在“采购项目验收报告单”上签字。“采购项目验收报告单”将作为申请付款文件的一部分。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48.4由买方或采购机构按照规定组织对货物进行检查验收。发生的相关费用由卖方承担。</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49.索赔</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49.1 如果货物的质量、规格、数量、性能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49.2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50. 卖方履约延误和误期赔偿</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50.1 如卖方无正当理由而拖延交货，买方有权提出误期赔偿或解除采购合同。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51. 不可抗力</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51.4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52.税费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与采购合同有关的一切税费均适用中华人民共和国法律的相关规定。</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53. 争议的解决</w:t>
      </w:r>
    </w:p>
    <w:p>
      <w:pPr>
        <w:spacing w:line="400" w:lineRule="exact"/>
        <w:ind w:firstLine="470" w:firstLineChars="196"/>
        <w:rPr>
          <w:rFonts w:hint="eastAsia" w:ascii="仿宋" w:hAnsi="仿宋" w:eastAsia="仿宋" w:cs="仿宋"/>
          <w:sz w:val="24"/>
          <w:szCs w:val="24"/>
        </w:rPr>
      </w:pPr>
      <w:bookmarkStart w:id="11" w:name="_Toc80458943"/>
      <w:bookmarkStart w:id="12" w:name="_Toc80502600"/>
      <w:r>
        <w:rPr>
          <w:rFonts w:hint="eastAsia" w:ascii="仿宋" w:hAnsi="仿宋" w:eastAsia="仿宋" w:cs="仿宋"/>
          <w:sz w:val="24"/>
          <w:szCs w:val="24"/>
        </w:rPr>
        <w:t>53.1 采购合同实施或与采购合同有关的一切争议应通过双方友好解决。如自协商开始之日起15日内得不到解决，双方应将争议提交调解委员会进行调解。调解不成的，将向买方所在地仲裁机构提起仲裁或者向买方所在地人民法院提起诉讼。</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53.2 仲裁裁决为最终裁决，对双方均有约束力。当事人一方在规定时间内不履行仲裁机构裁决的，另一方可申请人民法院强制执行。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53.3 仲裁（或诉讼）费用除仲裁机关（或人民法院）另有裁决外，应由败诉方负担。</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53.4 在仲裁（或诉讼）期间，除正在进行仲裁（或诉讼）的部分外，采购合同其他部分继续执行。</w:t>
      </w:r>
      <w:bookmarkEnd w:id="11"/>
      <w:bookmarkEnd w:id="12"/>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54. 违约终止采购合同</w:t>
      </w:r>
    </w:p>
    <w:p>
      <w:pPr>
        <w:spacing w:line="400" w:lineRule="exact"/>
        <w:ind w:firstLine="470" w:firstLineChars="196"/>
        <w:rPr>
          <w:rFonts w:hint="eastAsia" w:ascii="仿宋" w:hAnsi="仿宋" w:eastAsia="仿宋" w:cs="仿宋"/>
          <w:sz w:val="24"/>
          <w:szCs w:val="24"/>
        </w:rPr>
      </w:pPr>
      <w:bookmarkStart w:id="13" w:name="_Toc80502601"/>
      <w:bookmarkStart w:id="14" w:name="_Toc80458944"/>
      <w:r>
        <w:rPr>
          <w:rFonts w:hint="eastAsia" w:ascii="仿宋" w:hAnsi="仿宋" w:eastAsia="仿宋" w:cs="仿宋"/>
          <w:sz w:val="24"/>
          <w:szCs w:val="24"/>
        </w:rPr>
        <w:t>54.1 在卖方违约的情况下，买方可向卖方发出书面通知书，提出终止部分或全部采购合同，同时保留向卖方追诉的权利。</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55. 破产终止采购合同</w:t>
      </w:r>
    </w:p>
    <w:p>
      <w:pPr>
        <w:spacing w:line="400" w:lineRule="exact"/>
        <w:ind w:firstLine="470" w:firstLineChars="196"/>
        <w:rPr>
          <w:rFonts w:hint="eastAsia" w:ascii="仿宋" w:hAnsi="仿宋" w:eastAsia="仿宋" w:cs="仿宋"/>
          <w:sz w:val="24"/>
          <w:szCs w:val="24"/>
        </w:rPr>
      </w:pPr>
      <w:bookmarkStart w:id="15" w:name="_Toc80502602"/>
      <w:bookmarkStart w:id="16" w:name="_Toc80458945"/>
      <w:r>
        <w:rPr>
          <w:rFonts w:hint="eastAsia" w:ascii="仿宋" w:hAnsi="仿宋" w:eastAsia="仿宋" w:cs="仿宋"/>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56. 转让和分包</w:t>
      </w:r>
    </w:p>
    <w:p>
      <w:pPr>
        <w:spacing w:line="400" w:lineRule="exact"/>
        <w:ind w:firstLine="470" w:firstLineChars="196"/>
        <w:rPr>
          <w:rFonts w:hint="eastAsia" w:ascii="仿宋" w:hAnsi="仿宋" w:eastAsia="仿宋" w:cs="仿宋"/>
          <w:sz w:val="24"/>
          <w:szCs w:val="24"/>
        </w:rPr>
      </w:pPr>
      <w:bookmarkStart w:id="17" w:name="_Toc80458946"/>
      <w:bookmarkStart w:id="18" w:name="_Toc80502603"/>
      <w:r>
        <w:rPr>
          <w:rFonts w:hint="eastAsia" w:ascii="仿宋" w:hAnsi="仿宋" w:eastAsia="仿宋" w:cs="仿宋"/>
          <w:sz w:val="24"/>
          <w:szCs w:val="24"/>
        </w:rPr>
        <w:t>56.1 采购合同不能擅自转让或分包。</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57.合同修改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58.通知</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采购合同一方给另一方的通知都应以书面形式发送至规定的对方地址。通知以送达日期或通知书规定的生效日期为生效日期，两者中以晚的一个日期为准。</w:t>
      </w:r>
      <w:bookmarkEnd w:id="17"/>
      <w:bookmarkEnd w:id="18"/>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59.适用法律</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采购合同应按照中华人民共和国的现行法律进行解释。</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60. 合同生效</w:t>
      </w:r>
    </w:p>
    <w:p>
      <w:pPr>
        <w:spacing w:line="400" w:lineRule="exact"/>
        <w:ind w:firstLine="470" w:firstLineChars="196"/>
        <w:rPr>
          <w:rFonts w:hint="eastAsia" w:ascii="仿宋" w:hAnsi="仿宋" w:eastAsia="仿宋" w:cs="仿宋"/>
          <w:sz w:val="24"/>
          <w:szCs w:val="24"/>
        </w:rPr>
      </w:pPr>
      <w:bookmarkStart w:id="19" w:name="_Toc80502605"/>
      <w:bookmarkStart w:id="20" w:name="_Toc80458948"/>
      <w:r>
        <w:rPr>
          <w:rFonts w:hint="eastAsia" w:ascii="仿宋" w:hAnsi="仿宋" w:eastAsia="仿宋" w:cs="仿宋"/>
          <w:sz w:val="24"/>
          <w:szCs w:val="24"/>
        </w:rPr>
        <w:t>60.1 采购合同内容的确定应以采购文件和响应文件为基础，不得违背其实质性内容。采购合同将在买卖双方签字盖章后开始生效。</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60.2 采购合同一式三份，以中文书就，具同等法律效力。买卖双方、采购代理机构各执一份。</w:t>
      </w:r>
      <w:bookmarkEnd w:id="19"/>
      <w:bookmarkEnd w:id="20"/>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61.补充条款</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如需修改或补充采购合同内容，经协商，双方可签署书面修改或补充协议，该协议将作为采购合同的一个组成部分。</w:t>
      </w:r>
    </w:p>
    <w:p>
      <w:pPr>
        <w:spacing w:line="380" w:lineRule="atLeast"/>
        <w:jc w:val="center"/>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八、采购合同格式</w:t>
      </w:r>
    </w:p>
    <w:p>
      <w:pPr>
        <w:autoSpaceDE w:val="0"/>
        <w:autoSpaceDN w:val="0"/>
        <w:adjustRightInd w:val="0"/>
        <w:spacing w:afterLines="50" w:line="3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（以实际签订采购合同为准）</w:t>
      </w:r>
    </w:p>
    <w:p>
      <w:pPr>
        <w:spacing w:line="380" w:lineRule="atLeast"/>
        <w:ind w:firstLine="472" w:firstLineChars="196"/>
        <w:jc w:val="left"/>
        <w:rPr>
          <w:rFonts w:hint="eastAsia" w:ascii="仿宋" w:hAnsi="仿宋" w:eastAsia="仿宋" w:cs="仿宋"/>
          <w:b/>
          <w:sz w:val="24"/>
        </w:rPr>
      </w:pPr>
      <w:r>
        <w:rPr>
          <w:rFonts w:hint="eastAsia" w:ascii="仿宋" w:hAnsi="仿宋" w:eastAsia="仿宋" w:cs="仿宋"/>
          <w:b/>
          <w:sz w:val="24"/>
        </w:rPr>
        <w:t>采购合同编号：</w:t>
      </w:r>
    </w:p>
    <w:p>
      <w:pPr>
        <w:spacing w:line="380" w:lineRule="atLeast"/>
        <w:ind w:firstLine="472" w:firstLineChars="196"/>
        <w:jc w:val="left"/>
        <w:rPr>
          <w:rFonts w:hint="eastAsia" w:ascii="仿宋" w:hAnsi="仿宋" w:eastAsia="仿宋" w:cs="仿宋"/>
          <w:b/>
          <w:sz w:val="24"/>
        </w:rPr>
      </w:pPr>
      <w:r>
        <w:rPr>
          <w:rFonts w:hint="eastAsia" w:ascii="仿宋" w:hAnsi="仿宋" w:eastAsia="仿宋" w:cs="仿宋"/>
          <w:b/>
          <w:sz w:val="24"/>
        </w:rPr>
        <w:t>签订地点：</w:t>
      </w:r>
    </w:p>
    <w:p>
      <w:pPr>
        <w:spacing w:line="380" w:lineRule="atLeast"/>
        <w:ind w:firstLine="470" w:firstLineChars="196"/>
        <w:jc w:val="left"/>
        <w:rPr>
          <w:rFonts w:hint="eastAsia" w:ascii="仿宋" w:hAnsi="仿宋" w:eastAsia="仿宋" w:cs="仿宋"/>
          <w:sz w:val="24"/>
        </w:rPr>
      </w:pPr>
      <w:r>
        <w:rPr>
          <w:rFonts w:hint="eastAsia" w:ascii="仿宋" w:hAnsi="仿宋" w:eastAsia="仿宋" w:cs="仿宋"/>
          <w:sz w:val="24"/>
          <w:u w:val="single"/>
        </w:rPr>
        <w:t xml:space="preserve">    (买方名称)    </w:t>
      </w:r>
      <w:r>
        <w:rPr>
          <w:rFonts w:hint="eastAsia" w:ascii="仿宋" w:hAnsi="仿宋" w:eastAsia="仿宋" w:cs="仿宋"/>
          <w:sz w:val="24"/>
        </w:rPr>
        <w:t>（以下简称买方）和</w:t>
      </w:r>
      <w:r>
        <w:rPr>
          <w:rFonts w:hint="eastAsia" w:ascii="仿宋" w:hAnsi="仿宋" w:eastAsia="仿宋" w:cs="仿宋"/>
          <w:sz w:val="24"/>
          <w:u w:val="single"/>
        </w:rPr>
        <w:t xml:space="preserve">    (卖方名称)    </w:t>
      </w:r>
      <w:r>
        <w:rPr>
          <w:rFonts w:hint="eastAsia" w:ascii="仿宋" w:hAnsi="仿宋" w:eastAsia="仿宋" w:cs="仿宋"/>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hint="eastAsia" w:ascii="仿宋" w:hAnsi="仿宋" w:eastAsia="仿宋" w:cs="仿宋"/>
          <w:b/>
          <w:sz w:val="24"/>
        </w:rPr>
      </w:pPr>
      <w:r>
        <w:rPr>
          <w:rFonts w:hint="eastAsia" w:ascii="仿宋" w:hAnsi="仿宋" w:eastAsia="仿宋" w:cs="仿宋"/>
          <w:b/>
          <w:sz w:val="24"/>
        </w:rPr>
        <w:t>一、采购合同文件</w:t>
      </w:r>
    </w:p>
    <w:p>
      <w:pPr>
        <w:spacing w:line="360" w:lineRule="atLeast"/>
        <w:ind w:firstLine="470" w:firstLineChars="196"/>
        <w:jc w:val="left"/>
        <w:rPr>
          <w:rFonts w:hint="eastAsia" w:ascii="仿宋" w:hAnsi="仿宋" w:eastAsia="仿宋" w:cs="仿宋"/>
          <w:sz w:val="24"/>
        </w:rPr>
      </w:pPr>
      <w:r>
        <w:rPr>
          <w:rFonts w:hint="eastAsia" w:ascii="仿宋" w:hAnsi="仿宋" w:eastAsia="仿宋" w:cs="仿宋"/>
          <w:sz w:val="24"/>
        </w:rPr>
        <w:t>本采购合同所附下列文件是构成本合同不可分割的部分：</w:t>
      </w:r>
    </w:p>
    <w:p>
      <w:pPr>
        <w:spacing w:line="360" w:lineRule="atLeast"/>
        <w:ind w:firstLine="470" w:firstLineChars="196"/>
        <w:jc w:val="left"/>
        <w:rPr>
          <w:rFonts w:hint="eastAsia" w:ascii="仿宋" w:hAnsi="仿宋" w:eastAsia="仿宋" w:cs="仿宋"/>
          <w:sz w:val="24"/>
        </w:rPr>
      </w:pPr>
      <w:r>
        <w:rPr>
          <w:rFonts w:hint="eastAsia" w:ascii="仿宋" w:hAnsi="仿宋" w:eastAsia="仿宋" w:cs="仿宋"/>
          <w:sz w:val="24"/>
        </w:rPr>
        <w:t>1. 采购文件（采购文件编号</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szCs w:val="24"/>
        </w:rPr>
        <w:t>成交</w:t>
      </w:r>
      <w:r>
        <w:rPr>
          <w:rFonts w:hint="eastAsia" w:ascii="仿宋" w:hAnsi="仿宋" w:eastAsia="仿宋" w:cs="仿宋"/>
          <w:sz w:val="24"/>
        </w:rPr>
        <w:t>供应商提交的谈判响应文件；</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3. 采购合同专用条款；</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 xml:space="preserve">4. </w:t>
      </w:r>
      <w:r>
        <w:rPr>
          <w:rFonts w:hint="eastAsia" w:ascii="仿宋" w:hAnsi="仿宋" w:eastAsia="仿宋" w:cs="仿宋"/>
          <w:sz w:val="24"/>
          <w:szCs w:val="24"/>
        </w:rPr>
        <w:t>成交</w:t>
      </w:r>
      <w:r>
        <w:rPr>
          <w:rFonts w:hint="eastAsia" w:ascii="仿宋" w:hAnsi="仿宋" w:eastAsia="仿宋" w:cs="仿宋"/>
          <w:sz w:val="24"/>
        </w:rPr>
        <w:t>通知书。</w:t>
      </w:r>
    </w:p>
    <w:p>
      <w:pPr>
        <w:spacing w:line="360" w:lineRule="atLeast"/>
        <w:ind w:firstLine="480"/>
        <w:jc w:val="left"/>
        <w:outlineLvl w:val="0"/>
        <w:rPr>
          <w:rFonts w:hint="eastAsia" w:ascii="仿宋" w:hAnsi="仿宋" w:eastAsia="仿宋" w:cs="仿宋"/>
          <w:b/>
          <w:sz w:val="24"/>
        </w:rPr>
      </w:pPr>
      <w:r>
        <w:rPr>
          <w:rFonts w:hint="eastAsia" w:ascii="仿宋" w:hAnsi="仿宋" w:eastAsia="仿宋" w:cs="仿宋"/>
          <w:b/>
          <w:sz w:val="24"/>
        </w:rPr>
        <w:t>二、采购合同范围和条件</w:t>
      </w:r>
    </w:p>
    <w:p>
      <w:pPr>
        <w:spacing w:line="360" w:lineRule="atLeast"/>
        <w:ind w:firstLine="470" w:firstLineChars="196"/>
        <w:jc w:val="left"/>
        <w:rPr>
          <w:rFonts w:hint="eastAsia" w:ascii="仿宋" w:hAnsi="仿宋" w:eastAsia="仿宋" w:cs="仿宋"/>
          <w:sz w:val="24"/>
        </w:rPr>
      </w:pPr>
      <w:r>
        <w:rPr>
          <w:rFonts w:hint="eastAsia" w:ascii="仿宋" w:hAnsi="仿宋" w:eastAsia="仿宋" w:cs="仿宋"/>
          <w:sz w:val="24"/>
        </w:rPr>
        <w:t>本采购合同的范围和条件与上述采购合同文件的规定相一致。</w:t>
      </w:r>
    </w:p>
    <w:p>
      <w:pPr>
        <w:spacing w:line="360" w:lineRule="atLeast"/>
        <w:ind w:firstLine="480"/>
        <w:jc w:val="left"/>
        <w:outlineLvl w:val="0"/>
        <w:rPr>
          <w:rFonts w:hint="eastAsia" w:ascii="仿宋" w:hAnsi="仿宋" w:eastAsia="仿宋" w:cs="仿宋"/>
          <w:b/>
          <w:sz w:val="24"/>
        </w:rPr>
      </w:pPr>
      <w:r>
        <w:rPr>
          <w:rFonts w:hint="eastAsia" w:ascii="仿宋" w:hAnsi="仿宋" w:eastAsia="仿宋" w:cs="仿宋"/>
          <w:b/>
          <w:sz w:val="24"/>
        </w:rPr>
        <w:t>三、采购合同标的</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本采购合同的标的为采购合同货物清单中所列货物及相关服务。</w:t>
      </w:r>
    </w:p>
    <w:p>
      <w:pPr>
        <w:spacing w:line="360" w:lineRule="atLeast"/>
        <w:ind w:firstLine="480"/>
        <w:jc w:val="left"/>
        <w:outlineLvl w:val="0"/>
        <w:rPr>
          <w:rFonts w:hint="eastAsia" w:ascii="仿宋" w:hAnsi="仿宋" w:eastAsia="仿宋" w:cs="仿宋"/>
          <w:b/>
          <w:sz w:val="24"/>
        </w:rPr>
      </w:pPr>
      <w:r>
        <w:rPr>
          <w:rFonts w:hint="eastAsia" w:ascii="仿宋" w:hAnsi="仿宋" w:eastAsia="仿宋" w:cs="仿宋"/>
          <w:b/>
          <w:sz w:val="24"/>
        </w:rPr>
        <w:t>四、采购合同金额</w:t>
      </w:r>
    </w:p>
    <w:p>
      <w:pPr>
        <w:spacing w:line="360" w:lineRule="atLeast"/>
        <w:ind w:firstLine="480"/>
        <w:jc w:val="left"/>
        <w:outlineLvl w:val="0"/>
        <w:rPr>
          <w:rFonts w:hint="eastAsia" w:ascii="仿宋" w:hAnsi="仿宋" w:eastAsia="仿宋" w:cs="仿宋"/>
          <w:sz w:val="24"/>
        </w:rPr>
      </w:pPr>
      <w:r>
        <w:rPr>
          <w:rFonts w:hint="eastAsia" w:ascii="仿宋" w:hAnsi="仿宋" w:eastAsia="仿宋" w:cs="仿宋"/>
          <w:sz w:val="24"/>
        </w:rPr>
        <w:t>根据上述采购合同文件要求，采购合同的总金额为人民币（大写）</w:t>
      </w:r>
      <w:r>
        <w:rPr>
          <w:rFonts w:hint="eastAsia" w:ascii="仿宋" w:hAnsi="仿宋" w:eastAsia="仿宋" w:cs="仿宋"/>
          <w:sz w:val="24"/>
          <w:u w:val="single"/>
        </w:rPr>
        <w:t xml:space="preserve">                </w:t>
      </w:r>
      <w:r>
        <w:rPr>
          <w:rFonts w:hint="eastAsia" w:ascii="仿宋" w:hAnsi="仿宋" w:eastAsia="仿宋" w:cs="仿宋"/>
          <w:sz w:val="24"/>
        </w:rPr>
        <w:t>元，（小写）￥：</w:t>
      </w:r>
      <w:r>
        <w:rPr>
          <w:rFonts w:hint="eastAsia" w:ascii="仿宋" w:hAnsi="仿宋" w:eastAsia="仿宋" w:cs="仿宋"/>
          <w:sz w:val="24"/>
          <w:u w:val="single"/>
        </w:rPr>
        <w:t xml:space="preserve">          </w:t>
      </w:r>
      <w:r>
        <w:rPr>
          <w:rFonts w:hint="eastAsia" w:ascii="仿宋" w:hAnsi="仿宋" w:eastAsia="仿宋" w:cs="仿宋"/>
          <w:sz w:val="24"/>
        </w:rPr>
        <w:t>元。</w:t>
      </w:r>
    </w:p>
    <w:p>
      <w:pPr>
        <w:spacing w:line="360" w:lineRule="atLeast"/>
        <w:ind w:firstLine="482" w:firstLineChars="200"/>
        <w:jc w:val="left"/>
        <w:outlineLvl w:val="0"/>
        <w:rPr>
          <w:rFonts w:hint="eastAsia" w:ascii="仿宋" w:hAnsi="仿宋" w:eastAsia="仿宋" w:cs="仿宋"/>
          <w:b/>
          <w:sz w:val="24"/>
        </w:rPr>
      </w:pPr>
      <w:r>
        <w:rPr>
          <w:rFonts w:hint="eastAsia" w:ascii="仿宋" w:hAnsi="仿宋" w:eastAsia="仿宋" w:cs="仿宋"/>
          <w:b/>
          <w:sz w:val="24"/>
        </w:rPr>
        <w:t>五、付款条件、交货时间和交货地点</w:t>
      </w:r>
    </w:p>
    <w:p>
      <w:pPr>
        <w:spacing w:line="360" w:lineRule="atLeast"/>
        <w:ind w:firstLine="480" w:firstLineChars="200"/>
        <w:jc w:val="left"/>
        <w:outlineLvl w:val="0"/>
        <w:rPr>
          <w:rFonts w:hint="eastAsia" w:ascii="仿宋" w:hAnsi="仿宋" w:eastAsia="仿宋" w:cs="仿宋"/>
          <w:sz w:val="24"/>
        </w:rPr>
      </w:pPr>
      <w:r>
        <w:rPr>
          <w:rFonts w:hint="eastAsia" w:ascii="仿宋" w:hAnsi="仿宋" w:eastAsia="仿宋" w:cs="仿宋"/>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hint="eastAsia" w:ascii="仿宋" w:hAnsi="仿宋" w:eastAsia="仿宋" w:cs="仿宋"/>
          <w:b/>
          <w:sz w:val="24"/>
        </w:rPr>
      </w:pPr>
      <w:r>
        <w:rPr>
          <w:rFonts w:hint="eastAsia" w:ascii="仿宋" w:hAnsi="仿宋" w:eastAsia="仿宋" w:cs="仿宋"/>
          <w:b/>
          <w:sz w:val="24"/>
        </w:rPr>
        <w:t>六、采购合同生效</w:t>
      </w:r>
    </w:p>
    <w:p>
      <w:pPr>
        <w:spacing w:line="360" w:lineRule="atLeast"/>
        <w:ind w:firstLine="480" w:firstLineChars="200"/>
        <w:jc w:val="left"/>
        <w:outlineLvl w:val="0"/>
        <w:rPr>
          <w:rFonts w:hint="eastAsia" w:ascii="仿宋" w:hAnsi="仿宋" w:eastAsia="仿宋" w:cs="仿宋"/>
          <w:sz w:val="24"/>
        </w:rPr>
      </w:pPr>
      <w:r>
        <w:rPr>
          <w:rFonts w:hint="eastAsia" w:ascii="仿宋" w:hAnsi="仿宋" w:eastAsia="仿宋" w:cs="仿宋"/>
          <w:sz w:val="24"/>
        </w:rPr>
        <w:t>本采购合同经双方授权代表签字盖章后生效。</w:t>
      </w:r>
    </w:p>
    <w:p>
      <w:pPr>
        <w:spacing w:line="360" w:lineRule="atLeast"/>
        <w:ind w:firstLine="482" w:firstLineChars="200"/>
        <w:jc w:val="left"/>
        <w:outlineLvl w:val="0"/>
        <w:rPr>
          <w:rFonts w:hint="eastAsia" w:ascii="仿宋" w:hAnsi="仿宋" w:eastAsia="仿宋" w:cs="仿宋"/>
          <w:b/>
          <w:sz w:val="24"/>
        </w:rPr>
      </w:pPr>
      <w:r>
        <w:rPr>
          <w:rFonts w:hint="eastAsia" w:ascii="仿宋" w:hAnsi="仿宋" w:eastAsia="仿宋" w:cs="仿宋"/>
          <w:b/>
          <w:sz w:val="24"/>
        </w:rPr>
        <w:t>七、采购合同份数</w:t>
      </w:r>
    </w:p>
    <w:p>
      <w:pPr>
        <w:spacing w:line="360" w:lineRule="atLeast"/>
        <w:ind w:firstLine="480" w:firstLineChars="200"/>
        <w:jc w:val="left"/>
        <w:outlineLvl w:val="0"/>
        <w:rPr>
          <w:rFonts w:hint="eastAsia" w:ascii="仿宋" w:hAnsi="仿宋" w:eastAsia="仿宋" w:cs="仿宋"/>
          <w:sz w:val="24"/>
        </w:rPr>
      </w:pPr>
      <w:r>
        <w:rPr>
          <w:rFonts w:hint="eastAsia" w:ascii="仿宋" w:hAnsi="仿宋" w:eastAsia="仿宋" w:cs="仿宋"/>
          <w:sz w:val="24"/>
        </w:rPr>
        <w:t>本合同一式三份，以中文书就，具备同等法律效力。买卖双方、采购代理机构各执一份。</w:t>
      </w:r>
    </w:p>
    <w:p>
      <w:pPr>
        <w:spacing w:line="360" w:lineRule="atLeast"/>
        <w:ind w:firstLine="482" w:firstLineChars="200"/>
        <w:jc w:val="left"/>
        <w:rPr>
          <w:rFonts w:hint="eastAsia" w:ascii="仿宋" w:hAnsi="仿宋" w:eastAsia="仿宋" w:cs="仿宋"/>
          <w:b/>
          <w:sz w:val="24"/>
        </w:rPr>
      </w:pPr>
      <w:r>
        <w:rPr>
          <w:rFonts w:hint="eastAsia" w:ascii="仿宋" w:hAnsi="仿宋" w:eastAsia="仿宋" w:cs="仿宋"/>
          <w:b/>
          <w:sz w:val="24"/>
        </w:rPr>
        <w:t>签约方：</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买方（公章）：                         卖方(公章)：</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法定代表人（代表人）或授权代表(签字)：  法定代表人（代表人）或授权代表(签字)：</w:t>
      </w:r>
    </w:p>
    <w:p>
      <w:pPr>
        <w:spacing w:line="360" w:lineRule="atLeast"/>
        <w:ind w:firstLine="480" w:firstLineChars="200"/>
        <w:rPr>
          <w:rFonts w:hint="eastAsia" w:ascii="仿宋" w:hAnsi="仿宋" w:eastAsia="仿宋" w:cs="仿宋"/>
          <w:sz w:val="24"/>
        </w:rPr>
      </w:pPr>
      <w:r>
        <w:rPr>
          <w:rFonts w:hint="eastAsia" w:ascii="仿宋" w:hAnsi="仿宋" w:eastAsia="仿宋" w:cs="仿宋"/>
          <w:sz w:val="24"/>
        </w:rPr>
        <w:t>开户银行：                             开户银行：</w:t>
      </w:r>
    </w:p>
    <w:p>
      <w:pPr>
        <w:spacing w:line="360" w:lineRule="atLeast"/>
        <w:ind w:firstLine="480" w:firstLineChars="200"/>
        <w:rPr>
          <w:rFonts w:hint="eastAsia" w:ascii="仿宋" w:hAnsi="仿宋" w:eastAsia="仿宋" w:cs="仿宋"/>
          <w:sz w:val="24"/>
        </w:rPr>
      </w:pPr>
      <w:r>
        <w:rPr>
          <w:rFonts w:hint="eastAsia" w:ascii="仿宋" w:hAnsi="仿宋" w:eastAsia="仿宋" w:cs="仿宋"/>
          <w:sz w:val="24"/>
        </w:rPr>
        <w:t>银行账号：                             银行账号：</w:t>
      </w:r>
    </w:p>
    <w:p>
      <w:pPr>
        <w:spacing w:line="360" w:lineRule="atLeast"/>
        <w:ind w:firstLine="600" w:firstLineChars="250"/>
        <w:rPr>
          <w:rFonts w:hint="eastAsia" w:ascii="仿宋" w:hAnsi="仿宋" w:eastAsia="仿宋" w:cs="仿宋"/>
          <w:sz w:val="24"/>
        </w:rPr>
      </w:pPr>
      <w:r>
        <w:rPr>
          <w:rFonts w:hint="eastAsia" w:ascii="仿宋" w:hAnsi="仿宋" w:eastAsia="仿宋" w:cs="仿宋"/>
          <w:sz w:val="24"/>
        </w:rPr>
        <w:t xml:space="preserve">       年     月    日                        年    月    日</w:t>
      </w:r>
    </w:p>
    <w:p>
      <w:pPr>
        <w:spacing w:after="50" w:line="320" w:lineRule="exact"/>
        <w:jc w:val="left"/>
        <w:rPr>
          <w:rFonts w:hint="eastAsia" w:ascii="仿宋" w:hAnsi="仿宋" w:eastAsia="仿宋" w:cs="仿宋"/>
          <w:b/>
          <w:sz w:val="28"/>
          <w:szCs w:val="28"/>
        </w:rPr>
      </w:pPr>
      <w:r>
        <w:rPr>
          <w:rFonts w:hint="eastAsia" w:ascii="仿宋" w:hAnsi="仿宋" w:eastAsia="仿宋" w:cs="仿宋"/>
          <w:sz w:val="24"/>
        </w:rPr>
        <w:br w:type="page"/>
      </w:r>
      <w:r>
        <w:rPr>
          <w:rFonts w:hint="eastAsia" w:ascii="仿宋" w:hAnsi="仿宋" w:eastAsia="仿宋" w:cs="仿宋"/>
          <w:b/>
          <w:sz w:val="28"/>
          <w:szCs w:val="28"/>
        </w:rPr>
        <w:t>附件2</w:t>
      </w:r>
    </w:p>
    <w:p>
      <w:pPr>
        <w:spacing w:after="50" w:line="320" w:lineRule="exact"/>
        <w:jc w:val="center"/>
        <w:rPr>
          <w:rFonts w:hint="eastAsia" w:ascii="仿宋" w:hAnsi="仿宋" w:eastAsia="仿宋" w:cs="仿宋"/>
          <w:b/>
          <w:kern w:val="0"/>
          <w:sz w:val="28"/>
          <w:szCs w:val="28"/>
        </w:rPr>
      </w:pPr>
      <w:r>
        <w:rPr>
          <w:rFonts w:hint="eastAsia" w:ascii="仿宋" w:hAnsi="仿宋" w:eastAsia="仿宋" w:cs="仿宋"/>
          <w:b/>
          <w:sz w:val="28"/>
          <w:szCs w:val="28"/>
        </w:rPr>
        <w:t xml:space="preserve"> 谈判响应文件格式</w:t>
      </w:r>
    </w:p>
    <w:p>
      <w:pPr>
        <w:spacing w:line="480" w:lineRule="exact"/>
        <w:ind w:left="1"/>
        <w:rPr>
          <w:rFonts w:hint="eastAsia" w:ascii="仿宋" w:hAnsi="仿宋" w:eastAsia="仿宋" w:cs="仿宋"/>
          <w:kern w:val="0"/>
          <w:sz w:val="28"/>
          <w:szCs w:val="28"/>
        </w:rPr>
      </w:pPr>
      <w:r>
        <w:rPr>
          <w:rFonts w:hint="eastAsia" w:ascii="仿宋" w:hAnsi="仿宋" w:eastAsia="仿宋" w:cs="仿宋"/>
          <w:kern w:val="0"/>
          <w:sz w:val="28"/>
          <w:szCs w:val="28"/>
        </w:rPr>
        <w:t>注：</w:t>
      </w:r>
    </w:p>
    <w:p>
      <w:pPr>
        <w:spacing w:line="480" w:lineRule="exact"/>
        <w:ind w:left="1" w:firstLine="537" w:firstLineChars="192"/>
        <w:rPr>
          <w:rFonts w:hint="eastAsia" w:ascii="仿宋" w:hAnsi="仿宋" w:eastAsia="仿宋" w:cs="仿宋"/>
          <w:kern w:val="0"/>
          <w:sz w:val="28"/>
          <w:szCs w:val="28"/>
        </w:rPr>
      </w:pPr>
      <w:r>
        <w:rPr>
          <w:rFonts w:hint="eastAsia" w:ascii="仿宋" w:hAnsi="仿宋" w:eastAsia="仿宋" w:cs="仿宋"/>
          <w:kern w:val="0"/>
          <w:sz w:val="28"/>
          <w:szCs w:val="28"/>
        </w:rPr>
        <w:t>1.以下的谈判响应文件格式为通用的格式，供应商在制作谈判响应文件时应以“第三章谈判响应文件内容”的要求为准，选择相应的文件格式。</w:t>
      </w:r>
    </w:p>
    <w:p>
      <w:pPr>
        <w:spacing w:line="480" w:lineRule="exact"/>
        <w:ind w:left="1" w:firstLine="537" w:firstLineChars="192"/>
        <w:rPr>
          <w:rFonts w:hint="eastAsia" w:ascii="仿宋" w:hAnsi="仿宋" w:eastAsia="仿宋" w:cs="仿宋"/>
          <w:kern w:val="0"/>
          <w:sz w:val="28"/>
          <w:szCs w:val="28"/>
        </w:rPr>
      </w:pPr>
      <w:r>
        <w:rPr>
          <w:rFonts w:hint="eastAsia" w:ascii="仿宋" w:hAnsi="仿宋" w:eastAsia="仿宋" w:cs="仿宋"/>
          <w:kern w:val="0"/>
          <w:sz w:val="28"/>
          <w:szCs w:val="28"/>
        </w:rPr>
        <w:t>2.对于给定格式的，需按照给定的格式进行填报；没有给定格式的，供应商可以自行设计。</w:t>
      </w:r>
    </w:p>
    <w:p>
      <w:pPr>
        <w:spacing w:line="480" w:lineRule="exact"/>
        <w:rPr>
          <w:rFonts w:hint="eastAsia" w:ascii="仿宋" w:hAnsi="仿宋" w:eastAsia="仿宋" w:cs="仿宋"/>
          <w:b/>
          <w:kern w:val="0"/>
          <w:sz w:val="24"/>
          <w:szCs w:val="24"/>
        </w:rPr>
      </w:pPr>
      <w:r>
        <w:rPr>
          <w:rFonts w:hint="eastAsia" w:ascii="仿宋" w:hAnsi="仿宋" w:eastAsia="仿宋" w:cs="仿宋"/>
          <w:b/>
          <w:kern w:val="0"/>
          <w:sz w:val="28"/>
          <w:szCs w:val="28"/>
        </w:rPr>
        <w:br w:type="page"/>
      </w:r>
      <w:r>
        <w:rPr>
          <w:rFonts w:hint="eastAsia" w:ascii="仿宋" w:hAnsi="仿宋" w:eastAsia="仿宋" w:cs="仿宋"/>
          <w:b/>
          <w:kern w:val="0"/>
          <w:sz w:val="24"/>
          <w:szCs w:val="24"/>
        </w:rPr>
        <w:t>格式1</w:t>
      </w:r>
    </w:p>
    <w:p>
      <w:pPr>
        <w:spacing w:line="480" w:lineRule="exact"/>
        <w:jc w:val="left"/>
        <w:rPr>
          <w:rFonts w:hint="eastAsia" w:ascii="仿宋" w:hAnsi="仿宋" w:eastAsia="仿宋" w:cs="仿宋"/>
          <w:b/>
        </w:rPr>
      </w:pPr>
      <w:r>
        <w:rPr>
          <w:rFonts w:hint="eastAsia" w:ascii="仿宋" w:hAnsi="仿宋" w:eastAsia="仿宋" w:cs="仿宋"/>
          <w:b/>
          <w:kern w:val="0"/>
          <w:sz w:val="24"/>
          <w:szCs w:val="24"/>
        </w:rPr>
        <w:t>注：请供应商使用此页格式作为所编写谈判响应文件的封皮。</w:t>
      </w:r>
    </w:p>
    <w:p>
      <w:pPr>
        <w:spacing w:line="480" w:lineRule="exact"/>
        <w:jc w:val="center"/>
        <w:rPr>
          <w:rFonts w:hint="eastAsia" w:ascii="仿宋" w:hAnsi="仿宋" w:eastAsia="仿宋" w:cs="仿宋"/>
          <w:b/>
        </w:rPr>
      </w:pPr>
    </w:p>
    <w:p>
      <w:pPr>
        <w:spacing w:line="480" w:lineRule="exact"/>
        <w:jc w:val="center"/>
        <w:rPr>
          <w:rFonts w:hint="eastAsia" w:ascii="仿宋" w:hAnsi="仿宋" w:eastAsia="仿宋" w:cs="仿宋"/>
          <w:b/>
        </w:rPr>
      </w:pPr>
    </w:p>
    <w:p>
      <w:pPr>
        <w:spacing w:line="480" w:lineRule="exact"/>
        <w:jc w:val="center"/>
        <w:rPr>
          <w:rFonts w:hint="eastAsia" w:ascii="仿宋" w:hAnsi="仿宋" w:eastAsia="仿宋" w:cs="仿宋"/>
          <w:b/>
        </w:rPr>
      </w:pPr>
    </w:p>
    <w:p>
      <w:pPr>
        <w:spacing w:line="480" w:lineRule="exact"/>
        <w:jc w:val="center"/>
        <w:rPr>
          <w:rFonts w:hint="eastAsia" w:ascii="仿宋" w:hAnsi="仿宋" w:eastAsia="仿宋" w:cs="仿宋"/>
          <w:b/>
        </w:rPr>
      </w:pPr>
    </w:p>
    <w:p>
      <w:pPr>
        <w:spacing w:line="480" w:lineRule="exact"/>
        <w:rPr>
          <w:rFonts w:hint="eastAsia" w:ascii="仿宋" w:hAnsi="仿宋" w:eastAsia="仿宋" w:cs="仿宋"/>
          <w:b/>
        </w:rPr>
      </w:pPr>
    </w:p>
    <w:p>
      <w:pPr>
        <w:spacing w:line="360" w:lineRule="auto"/>
        <w:jc w:val="center"/>
        <w:rPr>
          <w:rFonts w:hint="eastAsia" w:ascii="仿宋" w:hAnsi="仿宋" w:eastAsia="仿宋" w:cs="仿宋"/>
          <w:b/>
          <w:sz w:val="52"/>
          <w:szCs w:val="52"/>
        </w:rPr>
      </w:pPr>
      <w:r>
        <w:rPr>
          <w:rFonts w:hint="eastAsia" w:ascii="仿宋" w:hAnsi="仿宋" w:eastAsia="仿宋" w:cs="仿宋"/>
          <w:b/>
          <w:sz w:val="52"/>
          <w:szCs w:val="52"/>
          <w:u w:val="single"/>
        </w:rPr>
        <w:t xml:space="preserve">  （项目名称）  </w:t>
      </w:r>
      <w:r>
        <w:rPr>
          <w:rFonts w:hint="eastAsia" w:ascii="仿宋" w:hAnsi="仿宋" w:eastAsia="仿宋" w:cs="仿宋"/>
          <w:b/>
          <w:sz w:val="52"/>
          <w:szCs w:val="52"/>
        </w:rPr>
        <w:t>采购项目</w:t>
      </w:r>
    </w:p>
    <w:p>
      <w:pPr>
        <w:spacing w:line="360" w:lineRule="auto"/>
        <w:jc w:val="center"/>
        <w:rPr>
          <w:rFonts w:hint="eastAsia" w:ascii="仿宋" w:hAnsi="仿宋" w:eastAsia="仿宋" w:cs="仿宋"/>
          <w:b/>
          <w:sz w:val="72"/>
          <w:szCs w:val="72"/>
        </w:rPr>
      </w:pPr>
    </w:p>
    <w:p>
      <w:pPr>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竞争性谈判响应文件</w:t>
      </w:r>
    </w:p>
    <w:p>
      <w:pPr>
        <w:spacing w:line="360" w:lineRule="auto"/>
        <w:jc w:val="center"/>
        <w:rPr>
          <w:rFonts w:hint="eastAsia" w:ascii="仿宋" w:hAnsi="仿宋" w:eastAsia="仿宋" w:cs="仿宋"/>
          <w:b/>
          <w:sz w:val="30"/>
          <w:szCs w:val="30"/>
        </w:rPr>
      </w:pPr>
    </w:p>
    <w:p>
      <w:pPr>
        <w:spacing w:line="480" w:lineRule="exact"/>
        <w:rPr>
          <w:rFonts w:hint="eastAsia" w:ascii="仿宋" w:hAnsi="仿宋" w:eastAsia="仿宋" w:cs="仿宋"/>
        </w:rPr>
      </w:pPr>
    </w:p>
    <w:p>
      <w:pPr>
        <w:spacing w:line="360" w:lineRule="auto"/>
        <w:ind w:firstLine="900" w:firstLineChars="249"/>
        <w:rPr>
          <w:rFonts w:hint="eastAsia" w:ascii="仿宋" w:hAnsi="仿宋" w:eastAsia="仿宋" w:cs="仿宋"/>
          <w:b/>
          <w:sz w:val="36"/>
          <w:szCs w:val="36"/>
        </w:rPr>
      </w:pPr>
    </w:p>
    <w:p>
      <w:pPr>
        <w:spacing w:line="360" w:lineRule="auto"/>
        <w:ind w:firstLine="900" w:firstLineChars="249"/>
        <w:rPr>
          <w:rFonts w:hint="eastAsia" w:ascii="仿宋" w:hAnsi="仿宋" w:eastAsia="仿宋" w:cs="仿宋"/>
          <w:b/>
          <w:sz w:val="36"/>
          <w:szCs w:val="36"/>
        </w:rPr>
      </w:pPr>
      <w:r>
        <w:rPr>
          <w:rFonts w:hint="eastAsia" w:ascii="仿宋" w:hAnsi="仿宋" w:eastAsia="仿宋" w:cs="仿宋"/>
          <w:b/>
          <w:sz w:val="36"/>
          <w:szCs w:val="36"/>
        </w:rPr>
        <w:t>项目名称：</w:t>
      </w:r>
    </w:p>
    <w:p>
      <w:pPr>
        <w:spacing w:line="360" w:lineRule="auto"/>
        <w:ind w:firstLine="900" w:firstLineChars="249"/>
        <w:rPr>
          <w:rFonts w:hint="eastAsia" w:ascii="仿宋" w:hAnsi="仿宋" w:eastAsia="仿宋" w:cs="仿宋"/>
          <w:b/>
          <w:sz w:val="36"/>
          <w:szCs w:val="36"/>
        </w:rPr>
      </w:pPr>
      <w:r>
        <w:rPr>
          <w:rFonts w:hint="eastAsia" w:ascii="仿宋" w:hAnsi="仿宋" w:eastAsia="仿宋" w:cs="仿宋"/>
          <w:b/>
          <w:sz w:val="36"/>
          <w:szCs w:val="36"/>
        </w:rPr>
        <w:t>项目编号：</w:t>
      </w:r>
    </w:p>
    <w:p>
      <w:pPr>
        <w:spacing w:line="360" w:lineRule="auto"/>
        <w:ind w:firstLine="900" w:firstLineChars="249"/>
        <w:rPr>
          <w:rFonts w:hint="eastAsia" w:ascii="仿宋" w:hAnsi="仿宋" w:eastAsia="仿宋" w:cs="仿宋"/>
          <w:b/>
          <w:sz w:val="36"/>
          <w:szCs w:val="36"/>
        </w:rPr>
      </w:pPr>
      <w:r>
        <w:rPr>
          <w:rFonts w:hint="eastAsia" w:ascii="仿宋" w:hAnsi="仿宋" w:eastAsia="仿宋" w:cs="仿宋"/>
          <w:b/>
          <w:sz w:val="36"/>
          <w:szCs w:val="36"/>
        </w:rPr>
        <w:t>供 应 商： （加盖公章）</w:t>
      </w:r>
    </w:p>
    <w:p>
      <w:pPr>
        <w:spacing w:line="360" w:lineRule="auto"/>
        <w:ind w:firstLine="900" w:firstLineChars="249"/>
        <w:rPr>
          <w:rFonts w:hint="eastAsia" w:ascii="仿宋" w:hAnsi="仿宋" w:eastAsia="仿宋" w:cs="仿宋"/>
          <w:b/>
          <w:sz w:val="36"/>
          <w:szCs w:val="36"/>
        </w:rPr>
      </w:pPr>
      <w:r>
        <w:rPr>
          <w:rFonts w:hint="eastAsia" w:ascii="仿宋" w:hAnsi="仿宋" w:eastAsia="仿宋" w:cs="仿宋"/>
          <w:b/>
          <w:sz w:val="36"/>
          <w:szCs w:val="36"/>
        </w:rPr>
        <w:t>时    间：</w:t>
      </w:r>
    </w:p>
    <w:p>
      <w:pPr>
        <w:widowControl/>
        <w:jc w:val="left"/>
        <w:rPr>
          <w:rFonts w:hint="eastAsia" w:ascii="仿宋" w:hAnsi="仿宋" w:eastAsia="仿宋" w:cs="仿宋"/>
          <w:b/>
          <w:kern w:val="0"/>
          <w:sz w:val="24"/>
          <w:szCs w:val="24"/>
        </w:rPr>
      </w:pPr>
      <w:r>
        <w:rPr>
          <w:rFonts w:hint="eastAsia" w:ascii="仿宋" w:hAnsi="仿宋" w:eastAsia="仿宋" w:cs="仿宋"/>
          <w:b/>
          <w:kern w:val="0"/>
          <w:sz w:val="24"/>
          <w:szCs w:val="24"/>
        </w:rPr>
        <w:br w:type="page"/>
      </w:r>
    </w:p>
    <w:p>
      <w:pPr>
        <w:spacing w:line="480" w:lineRule="exact"/>
        <w:rPr>
          <w:rFonts w:hint="eastAsia" w:ascii="仿宋" w:hAnsi="仿宋" w:eastAsia="仿宋" w:cs="仿宋"/>
          <w:b/>
          <w:kern w:val="12"/>
          <w:sz w:val="24"/>
          <w:szCs w:val="24"/>
        </w:rPr>
      </w:pPr>
      <w:r>
        <w:rPr>
          <w:rFonts w:hint="eastAsia" w:ascii="仿宋" w:hAnsi="仿宋" w:eastAsia="仿宋" w:cs="仿宋"/>
          <w:b/>
          <w:kern w:val="0"/>
          <w:sz w:val="24"/>
          <w:szCs w:val="24"/>
        </w:rPr>
        <w:t>格式2</w:t>
      </w:r>
    </w:p>
    <w:p>
      <w:pPr>
        <w:spacing w:beforeLines="100" w:afterLines="100" w:line="480" w:lineRule="exact"/>
        <w:jc w:val="center"/>
        <w:rPr>
          <w:rFonts w:hint="eastAsia" w:ascii="仿宋" w:hAnsi="仿宋" w:eastAsia="仿宋" w:cs="仿宋"/>
          <w:b/>
          <w:sz w:val="44"/>
          <w:szCs w:val="44"/>
        </w:rPr>
      </w:pPr>
      <w:r>
        <w:rPr>
          <w:rFonts w:hint="eastAsia" w:ascii="仿宋" w:hAnsi="仿宋" w:eastAsia="仿宋" w:cs="仿宋"/>
          <w:b/>
          <w:sz w:val="44"/>
          <w:szCs w:val="44"/>
        </w:rPr>
        <w:t>目录</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rPr>
        <w:t>1.谈判响应</w:t>
      </w:r>
      <w:r>
        <w:rPr>
          <w:rFonts w:hint="eastAsia" w:ascii="仿宋" w:hAnsi="仿宋" w:eastAsia="仿宋" w:cs="仿宋"/>
          <w:kern w:val="0"/>
          <w:sz w:val="24"/>
        </w:rPr>
        <w:t>函</w:t>
      </w: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kern w:val="0"/>
          <w:sz w:val="24"/>
        </w:rPr>
        <w:t>2.报价一览表</w:t>
      </w: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竞争性谈判响应表</w:t>
      </w: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kern w:val="0"/>
          <w:sz w:val="24"/>
        </w:rPr>
      </w:pPr>
      <w:r>
        <w:rPr>
          <w:rFonts w:hint="eastAsia" w:ascii="仿宋" w:hAnsi="仿宋" w:eastAsia="仿宋" w:cs="仿宋"/>
          <w:sz w:val="24"/>
        </w:rPr>
        <w:t>4.</w:t>
      </w:r>
      <w:r>
        <w:rPr>
          <w:rFonts w:hint="eastAsia" w:ascii="仿宋" w:hAnsi="仿宋" w:eastAsia="仿宋" w:cs="仿宋"/>
          <w:kern w:val="0"/>
          <w:sz w:val="24"/>
        </w:rPr>
        <w:t>服务承诺书………………………………………………</w:t>
      </w:r>
      <w:r>
        <w:rPr>
          <w:rFonts w:hint="eastAsia" w:ascii="仿宋" w:hAnsi="仿宋" w:eastAsia="仿宋" w:cs="仿宋"/>
          <w:sz w:val="24"/>
        </w:rPr>
        <w:t>…………</w:t>
      </w:r>
      <w:r>
        <w:rPr>
          <w:rFonts w:hint="eastAsia" w:ascii="仿宋" w:hAnsi="仿宋" w:eastAsia="仿宋" w:cs="仿宋"/>
          <w:kern w:val="0"/>
          <w:sz w:val="24"/>
        </w:rPr>
        <w:t>……所在页码</w:t>
      </w:r>
    </w:p>
    <w:p>
      <w:pPr>
        <w:widowControl/>
        <w:spacing w:line="480" w:lineRule="exact"/>
        <w:ind w:firstLine="537" w:firstLineChars="224"/>
        <w:jc w:val="distribute"/>
        <w:rPr>
          <w:rFonts w:hint="eastAsia" w:ascii="仿宋" w:hAnsi="仿宋" w:eastAsia="仿宋" w:cs="仿宋"/>
          <w:kern w:val="0"/>
          <w:sz w:val="24"/>
        </w:rPr>
      </w:pPr>
      <w:r>
        <w:rPr>
          <w:rFonts w:hint="eastAsia" w:ascii="仿宋" w:hAnsi="仿宋" w:eastAsia="仿宋" w:cs="仿宋"/>
          <w:kern w:val="0"/>
          <w:sz w:val="24"/>
        </w:rPr>
        <w:t>5.</w:t>
      </w:r>
      <w:r>
        <w:rPr>
          <w:rFonts w:hint="eastAsia" w:ascii="仿宋" w:hAnsi="仿宋" w:eastAsia="仿宋" w:cs="仿宋"/>
          <w:sz w:val="24"/>
          <w:szCs w:val="24"/>
        </w:rPr>
        <w:t>供应商自觉抵制采购领域商业贿赂行</w:t>
      </w:r>
      <w:r>
        <w:rPr>
          <w:rFonts w:hint="eastAsia" w:ascii="仿宋" w:hAnsi="仿宋" w:eastAsia="仿宋" w:cs="仿宋"/>
          <w:kern w:val="0"/>
          <w:sz w:val="24"/>
        </w:rPr>
        <w:t>…………………</w:t>
      </w:r>
      <w:r>
        <w:rPr>
          <w:rFonts w:hint="eastAsia" w:ascii="仿宋" w:hAnsi="仿宋" w:eastAsia="仿宋" w:cs="仿宋"/>
          <w:sz w:val="24"/>
        </w:rPr>
        <w:t>…</w:t>
      </w:r>
      <w:r>
        <w:rPr>
          <w:rFonts w:hint="eastAsia" w:ascii="仿宋" w:hAnsi="仿宋" w:eastAsia="仿宋" w:cs="仿宋"/>
          <w:kern w:val="0"/>
          <w:sz w:val="24"/>
        </w:rPr>
        <w:t>…</w:t>
      </w:r>
      <w:r>
        <w:rPr>
          <w:rFonts w:hint="eastAsia" w:ascii="仿宋" w:hAnsi="仿宋" w:eastAsia="仿宋" w:cs="仿宋"/>
          <w:sz w:val="24"/>
        </w:rPr>
        <w:t>…………</w:t>
      </w:r>
      <w:r>
        <w:rPr>
          <w:rFonts w:hint="eastAsia" w:ascii="仿宋" w:hAnsi="仿宋" w:eastAsia="仿宋" w:cs="仿宋"/>
          <w:kern w:val="0"/>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rPr>
        <w:t>6.资格证明材料…</w:t>
      </w:r>
      <w:r>
        <w:rPr>
          <w:rFonts w:hint="eastAsia" w:ascii="仿宋" w:hAnsi="仿宋" w:eastAsia="仿宋" w:cs="仿宋"/>
          <w:kern w:val="0"/>
          <w:sz w:val="24"/>
        </w:rPr>
        <w:t>…………………………………</w:t>
      </w: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szCs w:val="24"/>
        </w:rPr>
        <w:t>7.</w:t>
      </w:r>
      <w:r>
        <w:rPr>
          <w:rFonts w:hint="eastAsia" w:ascii="仿宋" w:hAnsi="仿宋" w:eastAsia="仿宋" w:cs="仿宋"/>
          <w:sz w:val="24"/>
        </w:rPr>
        <w:t>近三年无违法违纪、无不良记录承诺书……</w:t>
      </w:r>
      <w:r>
        <w:rPr>
          <w:rFonts w:hint="eastAsia" w:ascii="仿宋" w:hAnsi="仿宋" w:eastAsia="仿宋" w:cs="仿宋"/>
          <w:kern w:val="0"/>
          <w:sz w:val="24"/>
        </w:rPr>
        <w:t>…………………</w:t>
      </w: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sz w:val="24"/>
          <w:szCs w:val="24"/>
        </w:rPr>
      </w:pPr>
      <w:r>
        <w:rPr>
          <w:rFonts w:hint="eastAsia" w:ascii="仿宋" w:hAnsi="仿宋" w:eastAsia="仿宋" w:cs="仿宋"/>
          <w:sz w:val="24"/>
          <w:lang w:val="en-US" w:eastAsia="zh-CN"/>
        </w:rPr>
        <w:t>8.</w:t>
      </w:r>
      <w:r>
        <w:rPr>
          <w:rFonts w:hint="eastAsia" w:ascii="仿宋" w:hAnsi="仿宋" w:eastAsia="仿宋" w:cs="仿宋"/>
          <w:sz w:val="24"/>
          <w:szCs w:val="24"/>
        </w:rPr>
        <w:t>法定代表人（代表人）资格证明书或法定代表人（代表人）授权</w:t>
      </w:r>
    </w:p>
    <w:p>
      <w:pPr>
        <w:widowControl/>
        <w:spacing w:line="480" w:lineRule="exact"/>
        <w:ind w:firstLine="537" w:firstLineChars="224"/>
        <w:rPr>
          <w:rFonts w:hint="eastAsia" w:ascii="仿宋" w:hAnsi="仿宋" w:eastAsia="仿宋" w:cs="仿宋"/>
          <w:sz w:val="24"/>
        </w:rPr>
      </w:pP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rPr>
        <w:t xml:space="preserve"> 技术(实施)方案……………………………………………………所在页码</w:t>
      </w:r>
    </w:p>
    <w:p>
      <w:pPr>
        <w:widowControl/>
        <w:spacing w:line="480" w:lineRule="exact"/>
        <w:ind w:firstLine="540" w:firstLineChars="224"/>
        <w:rPr>
          <w:rFonts w:hint="eastAsia" w:ascii="仿宋" w:hAnsi="仿宋" w:eastAsia="仿宋" w:cs="仿宋"/>
          <w:b/>
          <w:sz w:val="24"/>
        </w:rPr>
      </w:pPr>
      <w:r>
        <w:rPr>
          <w:rFonts w:hint="eastAsia" w:ascii="仿宋" w:hAnsi="仿宋" w:eastAsia="仿宋" w:cs="仿宋"/>
          <w:b/>
          <w:sz w:val="24"/>
        </w:rPr>
        <w:t>其它材料</w:t>
      </w:r>
    </w:p>
    <w:p>
      <w:pPr>
        <w:widowControl/>
        <w:spacing w:line="480" w:lineRule="exact"/>
        <w:ind w:firstLine="537" w:firstLineChars="224"/>
        <w:rPr>
          <w:rFonts w:hint="eastAsia" w:ascii="仿宋" w:hAnsi="仿宋" w:eastAsia="仿宋" w:cs="仿宋"/>
          <w:sz w:val="24"/>
        </w:rPr>
      </w:pPr>
      <w:r>
        <w:rPr>
          <w:rFonts w:hint="eastAsia" w:ascii="仿宋" w:hAnsi="仿宋" w:eastAsia="仿宋" w:cs="仿宋"/>
          <w:sz w:val="24"/>
        </w:rPr>
        <w:t>……</w:t>
      </w:r>
    </w:p>
    <w:p>
      <w:pPr>
        <w:widowControl/>
        <w:spacing w:line="480" w:lineRule="exact"/>
        <w:ind w:firstLine="537" w:firstLineChars="224"/>
        <w:rPr>
          <w:rFonts w:hint="eastAsia" w:ascii="仿宋" w:hAnsi="仿宋" w:eastAsia="仿宋" w:cs="仿宋"/>
          <w:sz w:val="24"/>
        </w:rPr>
      </w:pPr>
    </w:p>
    <w:p>
      <w:pPr>
        <w:widowControl/>
        <w:spacing w:line="480" w:lineRule="exact"/>
        <w:ind w:firstLine="540" w:firstLineChars="224"/>
        <w:rPr>
          <w:rFonts w:hint="eastAsia" w:ascii="仿宋" w:hAnsi="仿宋" w:eastAsia="仿宋" w:cs="仿宋"/>
          <w:b/>
          <w:kern w:val="0"/>
          <w:sz w:val="24"/>
          <w:szCs w:val="24"/>
        </w:rPr>
      </w:pPr>
      <w:r>
        <w:rPr>
          <w:rFonts w:hint="eastAsia" w:ascii="仿宋" w:hAnsi="仿宋" w:eastAsia="仿宋" w:cs="仿宋"/>
          <w:b/>
          <w:sz w:val="24"/>
        </w:rPr>
        <w:t>注：以上目录格式和项数仅供参考,请供应商按照采购文件要求，根据响应文件的具体内容详细编制响应文件的章节目录。</w:t>
      </w:r>
    </w:p>
    <w:p>
      <w:pPr>
        <w:spacing w:line="480" w:lineRule="exact"/>
        <w:rPr>
          <w:rFonts w:hint="eastAsia" w:ascii="仿宋" w:hAnsi="仿宋" w:eastAsia="仿宋" w:cs="仿宋"/>
          <w:b/>
          <w:kern w:val="12"/>
          <w:sz w:val="24"/>
          <w:szCs w:val="24"/>
        </w:rPr>
      </w:pPr>
      <w:r>
        <w:rPr>
          <w:rFonts w:hint="eastAsia" w:ascii="仿宋" w:hAnsi="仿宋" w:eastAsia="仿宋" w:cs="仿宋"/>
          <w:sz w:val="24"/>
        </w:rPr>
        <w:br w:type="page"/>
      </w:r>
      <w:r>
        <w:rPr>
          <w:rFonts w:hint="eastAsia" w:ascii="仿宋" w:hAnsi="仿宋" w:eastAsia="仿宋" w:cs="仿宋"/>
          <w:b/>
          <w:kern w:val="0"/>
          <w:sz w:val="24"/>
          <w:szCs w:val="24"/>
        </w:rPr>
        <w:t>格式3</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谈判响应函</w:t>
      </w:r>
    </w:p>
    <w:p>
      <w:pPr>
        <w:spacing w:line="480" w:lineRule="exact"/>
        <w:jc w:val="center"/>
        <w:rPr>
          <w:rFonts w:hint="eastAsia" w:ascii="仿宋" w:hAnsi="仿宋" w:eastAsia="仿宋" w:cs="仿宋"/>
          <w:b/>
          <w:kern w:val="12"/>
          <w:sz w:val="24"/>
          <w:szCs w:val="24"/>
        </w:rPr>
      </w:pPr>
    </w:p>
    <w:p>
      <w:pPr>
        <w:spacing w:afterLines="50" w:line="320" w:lineRule="exact"/>
        <w:rPr>
          <w:rFonts w:hint="eastAsia" w:ascii="仿宋" w:hAnsi="仿宋" w:eastAsia="仿宋" w:cs="仿宋"/>
          <w:b/>
          <w:bCs/>
          <w:sz w:val="24"/>
          <w:szCs w:val="24"/>
          <w:lang w:eastAsia="zh-CN"/>
        </w:rPr>
      </w:pPr>
      <w:r>
        <w:rPr>
          <w:rFonts w:hint="eastAsia" w:ascii="仿宋" w:hAnsi="仿宋" w:eastAsia="仿宋" w:cs="仿宋"/>
          <w:b/>
          <w:bCs/>
          <w:sz w:val="24"/>
          <w:szCs w:val="24"/>
        </w:rPr>
        <w:t>致：</w:t>
      </w:r>
      <w:r>
        <w:rPr>
          <w:rFonts w:hint="eastAsia" w:ascii="仿宋" w:hAnsi="仿宋" w:eastAsia="仿宋" w:cs="仿宋"/>
          <w:b/>
          <w:bCs/>
          <w:sz w:val="24"/>
          <w:szCs w:val="24"/>
          <w:lang w:eastAsia="zh-CN"/>
        </w:rPr>
        <w:t>许昌水投水土资源开发有限公司</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u w:val="single"/>
        </w:rPr>
        <w:t xml:space="preserve">    &lt;供应商名称&gt;    </w:t>
      </w:r>
      <w:r>
        <w:rPr>
          <w:rFonts w:hint="eastAsia" w:ascii="仿宋" w:hAnsi="仿宋" w:eastAsia="仿宋" w:cs="仿宋"/>
          <w:sz w:val="24"/>
        </w:rPr>
        <w:t>正式授权</w:t>
      </w:r>
      <w:r>
        <w:rPr>
          <w:rFonts w:hint="eastAsia" w:ascii="仿宋" w:hAnsi="仿宋" w:eastAsia="仿宋" w:cs="仿宋"/>
          <w:sz w:val="24"/>
          <w:u w:val="single"/>
        </w:rPr>
        <w:t xml:space="preserve">    &lt;代表姓名、职务、职称&gt;    </w:t>
      </w:r>
      <w:r>
        <w:rPr>
          <w:rFonts w:hint="eastAsia" w:ascii="仿宋" w:hAnsi="仿宋" w:eastAsia="仿宋" w:cs="仿宋"/>
          <w:sz w:val="24"/>
        </w:rPr>
        <w:t>为我方代表，参加你公司组织的</w:t>
      </w:r>
      <w:r>
        <w:rPr>
          <w:rFonts w:hint="eastAsia" w:ascii="仿宋" w:hAnsi="仿宋" w:eastAsia="仿宋" w:cs="仿宋"/>
          <w:sz w:val="24"/>
          <w:u w:val="single"/>
        </w:rPr>
        <w:t xml:space="preserve">    &lt;项目编号、项目名称&gt;    </w:t>
      </w:r>
      <w:r>
        <w:rPr>
          <w:rFonts w:hint="eastAsia" w:ascii="仿宋" w:hAnsi="仿宋" w:eastAsia="仿宋" w:cs="仿宋"/>
          <w:sz w:val="24"/>
        </w:rPr>
        <w:t>项目谈判采购的有关活动，并对此采购项目进行谈判。</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为此，我方按谈判文件规定提供货物、施工及相关服务的所报总价为：（大写）人民币</w:t>
      </w:r>
      <w:r>
        <w:rPr>
          <w:rFonts w:hint="eastAsia" w:ascii="仿宋" w:hAnsi="仿宋" w:eastAsia="仿宋" w:cs="仿宋"/>
          <w:sz w:val="24"/>
          <w:u w:val="single"/>
        </w:rPr>
        <w:t xml:space="preserve">            </w:t>
      </w:r>
      <w:r>
        <w:rPr>
          <w:rFonts w:hint="eastAsia" w:ascii="仿宋" w:hAnsi="仿宋" w:eastAsia="仿宋" w:cs="仿宋"/>
          <w:sz w:val="24"/>
        </w:rPr>
        <w:t>元，（小写）￥</w:t>
      </w:r>
      <w:r>
        <w:rPr>
          <w:rFonts w:hint="eastAsia" w:ascii="仿宋" w:hAnsi="仿宋" w:eastAsia="仿宋" w:cs="仿宋"/>
          <w:sz w:val="24"/>
          <w:u w:val="single"/>
        </w:rPr>
        <w:t xml:space="preserve">           </w:t>
      </w:r>
      <w:r>
        <w:rPr>
          <w:rFonts w:hint="eastAsia" w:ascii="仿宋" w:hAnsi="仿宋" w:eastAsia="仿宋" w:cs="仿宋"/>
          <w:sz w:val="24"/>
        </w:rPr>
        <w:t>元。工期：</w:t>
      </w:r>
      <w:r>
        <w:rPr>
          <w:rFonts w:hint="eastAsia" w:ascii="仿宋" w:hAnsi="仿宋" w:eastAsia="仿宋" w:cs="仿宋"/>
          <w:sz w:val="24"/>
          <w:u w:val="single"/>
        </w:rPr>
        <w:t xml:space="preserve">         </w:t>
      </w:r>
      <w:r>
        <w:rPr>
          <w:rFonts w:hint="eastAsia" w:ascii="仿宋" w:hAnsi="仿宋" w:eastAsia="仿宋" w:cs="仿宋"/>
          <w:sz w:val="24"/>
        </w:rPr>
        <w:t>，按合同约定实施和完成承包工程，修补工程中的任何缺陷，工程质量达到</w:t>
      </w:r>
      <w:r>
        <w:rPr>
          <w:rFonts w:hint="eastAsia"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 我方同意在本采购项目谈判文件中规定的谈判之日起</w:t>
      </w:r>
      <w:r>
        <w:rPr>
          <w:rFonts w:hint="eastAsia" w:ascii="仿宋" w:hAnsi="仿宋" w:eastAsia="仿宋" w:cs="仿宋"/>
          <w:sz w:val="24"/>
          <w:u w:val="single"/>
        </w:rPr>
        <w:t xml:space="preserve">     </w:t>
      </w:r>
      <w:r>
        <w:rPr>
          <w:rFonts w:hint="eastAsia" w:ascii="仿宋" w:hAnsi="仿宋" w:eastAsia="仿宋" w:cs="仿宋"/>
          <w:sz w:val="24"/>
          <w:szCs w:val="24"/>
        </w:rPr>
        <w:t>天</w:t>
      </w:r>
      <w:r>
        <w:rPr>
          <w:rFonts w:hint="eastAsia" w:ascii="仿宋" w:hAnsi="仿宋" w:eastAsia="仿宋" w:cs="仿宋"/>
          <w:sz w:val="24"/>
        </w:rPr>
        <w:t>内遵守本谈判响应文件中的承诺且在此谈判有效期期满之前均具有约束力。</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 我方承诺已经具备谈判文件中规定的参加采购活动的供应商应当具备的条件。</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 提供谈判文件规定的全部报价文件，包括响应文件正本</w:t>
      </w:r>
      <w:r>
        <w:rPr>
          <w:rFonts w:hint="eastAsia" w:ascii="仿宋" w:hAnsi="仿宋" w:eastAsia="仿宋" w:cs="仿宋"/>
          <w:sz w:val="24"/>
          <w:u w:val="single"/>
        </w:rPr>
        <w:t>1</w:t>
      </w:r>
      <w:r>
        <w:rPr>
          <w:rFonts w:hint="eastAsia" w:ascii="仿宋" w:hAnsi="仿宋" w:eastAsia="仿宋" w:cs="仿宋"/>
          <w:sz w:val="24"/>
        </w:rPr>
        <w:t>份，副本</w:t>
      </w:r>
      <w:r>
        <w:rPr>
          <w:rFonts w:hint="eastAsia" w:ascii="仿宋" w:hAnsi="仿宋" w:eastAsia="仿宋" w:cs="仿宋"/>
          <w:sz w:val="24"/>
          <w:u w:val="single"/>
        </w:rPr>
        <w:t>3</w:t>
      </w:r>
      <w:r>
        <w:rPr>
          <w:rFonts w:hint="eastAsia" w:ascii="仿宋" w:hAnsi="仿宋" w:eastAsia="仿宋" w:cs="仿宋"/>
          <w:sz w:val="24"/>
        </w:rPr>
        <w:t>份。</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4. 如果我方成交，保证忠实地执行双方所签订的采购合同，并承担采购合同规定的责任和义务。</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5. 我方保证遵守谈判文件的全部规定。</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6. 我方保证尊重谈判小组的评审结果，完全理解本采购项目不一定接受最低报价。</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7. 我方愿意向你公司提供任何与本采购项目谈判有关的数据、情况和技术数据，并根据需要提供一切承诺的证明材料。</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8. 我方承诺：采购单位若需追加采购本采购项目谈判文件所列货物及相关服务的，在不改变采购合同其他实质性条款的前提下，按相同或更优惠的折扣保证供货。</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9. 我方承诺接受谈判文件中采购合同条款及合同专用条款的全部内容且无任何异议。</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10. 我方将严格遵守《合同法》的有关规定，若有下列情形之一的，将被处以谈判金额5‰以上10‰以下的罚款，列入不良行为记录名单，有违法所得的，并处没收违法所得；情节严重的，由工商行政管理机关吊销营业执照；构成犯罪的，依法追究刑事责任：</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（1）提供虚假材料谋取成交的；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（2）采取不正当手段诋毁、排挤其他供应商的；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（3）与采购单位、其他供应商或者采购代理机构恶意串通的；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（4）向采购单位、采购代理机构行贿或者提供其他不正当利益的；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（5）在评审过程中与采购单位私下进行协商谈判的；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（6）拒绝有关部门监督检查或提供虚假情况的。</w:t>
      </w:r>
    </w:p>
    <w:p>
      <w:pPr>
        <w:adjustRightInd w:val="0"/>
        <w:snapToGrid w:val="0"/>
        <w:spacing w:afterLines="50" w:line="320" w:lineRule="exact"/>
        <w:rPr>
          <w:rFonts w:hint="eastAsia" w:ascii="仿宋" w:hAnsi="仿宋" w:eastAsia="仿宋" w:cs="仿宋"/>
          <w:sz w:val="24"/>
          <w:szCs w:val="24"/>
        </w:rPr>
      </w:pPr>
    </w:p>
    <w:p>
      <w:pPr>
        <w:adjustRightInd w:val="0"/>
        <w:snapToGrid w:val="0"/>
        <w:spacing w:afterLines="50" w:line="320" w:lineRule="exact"/>
        <w:ind w:firstLine="482" w:firstLineChars="200"/>
        <w:rPr>
          <w:rFonts w:hint="eastAsia" w:ascii="仿宋" w:hAnsi="仿宋" w:eastAsia="仿宋" w:cs="仿宋"/>
          <w:b/>
          <w:bCs/>
          <w:sz w:val="24"/>
          <w:szCs w:val="24"/>
        </w:rPr>
      </w:pPr>
    </w:p>
    <w:p>
      <w:pPr>
        <w:adjustRightInd w:val="0"/>
        <w:snapToGrid w:val="0"/>
        <w:spacing w:afterLines="50" w:line="3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与本谈判有关的一切往来通讯请寄：</w:t>
      </w:r>
    </w:p>
    <w:p>
      <w:pPr>
        <w:adjustRightInd w:val="0"/>
        <w:snapToGrid w:val="0"/>
        <w:spacing w:afterLines="50" w:line="320" w:lineRule="exact"/>
        <w:ind w:firstLine="480" w:firstLineChars="200"/>
        <w:outlineLvl w:val="0"/>
        <w:rPr>
          <w:rFonts w:hint="eastAsia" w:ascii="仿宋" w:hAnsi="仿宋" w:eastAsia="仿宋" w:cs="仿宋"/>
          <w:sz w:val="24"/>
          <w:szCs w:val="24"/>
          <w:u w:val="single"/>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邮编：</w:t>
      </w:r>
      <w:r>
        <w:rPr>
          <w:rFonts w:hint="eastAsia" w:ascii="仿宋" w:hAnsi="仿宋" w:eastAsia="仿宋" w:cs="仿宋"/>
          <w:sz w:val="24"/>
          <w:szCs w:val="24"/>
          <w:u w:val="single"/>
        </w:rPr>
        <w:t xml:space="preserve">                 </w:t>
      </w:r>
    </w:p>
    <w:p>
      <w:pPr>
        <w:adjustRightInd w:val="0"/>
        <w:snapToGrid w:val="0"/>
        <w:spacing w:afterLines="50" w:line="320" w:lineRule="exact"/>
        <w:ind w:firstLine="480" w:firstLineChars="200"/>
        <w:outlineLvl w:val="0"/>
        <w:rPr>
          <w:rFonts w:hint="eastAsia" w:ascii="仿宋" w:hAnsi="仿宋" w:eastAsia="仿宋" w:cs="仿宋"/>
          <w:sz w:val="24"/>
          <w:szCs w:val="24"/>
          <w:u w:val="single"/>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传真：</w:t>
      </w:r>
      <w:r>
        <w:rPr>
          <w:rFonts w:hint="eastAsia" w:ascii="仿宋" w:hAnsi="仿宋" w:eastAsia="仿宋" w:cs="仿宋"/>
          <w:sz w:val="24"/>
          <w:szCs w:val="24"/>
          <w:u w:val="single"/>
        </w:rPr>
        <w:t xml:space="preserve">                 </w:t>
      </w:r>
    </w:p>
    <w:p>
      <w:pPr>
        <w:adjustRightInd w:val="0"/>
        <w:snapToGrid w:val="0"/>
        <w:spacing w:afterLines="50" w:line="320" w:lineRule="exact"/>
        <w:ind w:firstLine="480" w:firstLineChars="200"/>
        <w:outlineLvl w:val="0"/>
        <w:rPr>
          <w:rFonts w:hint="eastAsia" w:ascii="仿宋" w:hAnsi="仿宋" w:eastAsia="仿宋" w:cs="仿宋"/>
          <w:sz w:val="24"/>
          <w:szCs w:val="24"/>
          <w:u w:val="single"/>
        </w:rPr>
      </w:pPr>
      <w:r>
        <w:rPr>
          <w:rFonts w:hint="eastAsia" w:ascii="仿宋" w:hAnsi="仿宋" w:eastAsia="仿宋" w:cs="仿宋"/>
          <w:sz w:val="24"/>
          <w:szCs w:val="24"/>
        </w:rPr>
        <w:t>电子函件：</w:t>
      </w:r>
      <w:r>
        <w:rPr>
          <w:rFonts w:hint="eastAsia" w:ascii="仿宋" w:hAnsi="仿宋" w:eastAsia="仿宋" w:cs="仿宋"/>
          <w:sz w:val="24"/>
          <w:szCs w:val="24"/>
          <w:u w:val="single"/>
        </w:rPr>
        <w:t xml:space="preserve">                                 </w:t>
      </w:r>
    </w:p>
    <w:p>
      <w:pPr>
        <w:adjustRightInd w:val="0"/>
        <w:snapToGrid w:val="0"/>
        <w:spacing w:afterLines="50" w:line="320" w:lineRule="exact"/>
        <w:rPr>
          <w:rFonts w:hint="eastAsia" w:ascii="仿宋" w:hAnsi="仿宋" w:eastAsia="仿宋" w:cs="仿宋"/>
          <w:sz w:val="24"/>
          <w:szCs w:val="24"/>
        </w:rPr>
      </w:pPr>
    </w:p>
    <w:p>
      <w:pPr>
        <w:adjustRightInd w:val="0"/>
        <w:snapToGrid w:val="0"/>
        <w:spacing w:afterLines="50" w:line="320" w:lineRule="exact"/>
        <w:rPr>
          <w:rFonts w:hint="eastAsia" w:ascii="仿宋" w:hAnsi="仿宋" w:eastAsia="仿宋" w:cs="仿宋"/>
          <w:sz w:val="24"/>
          <w:szCs w:val="24"/>
        </w:rPr>
      </w:pPr>
    </w:p>
    <w:p>
      <w:pPr>
        <w:adjustRightInd w:val="0"/>
        <w:snapToGrid w:val="0"/>
        <w:spacing w:afterLines="50" w:line="32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供应商名称（并加盖公章）：</w:t>
      </w:r>
      <w:r>
        <w:rPr>
          <w:rFonts w:hint="eastAsia" w:ascii="仿宋" w:hAnsi="仿宋" w:eastAsia="仿宋" w:cs="仿宋"/>
          <w:sz w:val="24"/>
          <w:szCs w:val="24"/>
          <w:u w:val="single"/>
        </w:rPr>
        <w:t xml:space="preserve">                                                 </w:t>
      </w:r>
    </w:p>
    <w:p>
      <w:pPr>
        <w:pStyle w:val="18"/>
        <w:adjustRightInd w:val="0"/>
        <w:snapToGrid w:val="0"/>
        <w:spacing w:afterLines="50" w:line="320" w:lineRule="exact"/>
        <w:rPr>
          <w:rFonts w:hint="eastAsia" w:ascii="仿宋" w:hAnsi="仿宋" w:eastAsia="仿宋" w:cs="仿宋"/>
          <w:snapToGrid w:val="0"/>
          <w:kern w:val="0"/>
          <w:szCs w:val="24"/>
        </w:rPr>
      </w:pPr>
      <w:r>
        <w:rPr>
          <w:rFonts w:hint="eastAsia" w:ascii="仿宋" w:hAnsi="仿宋" w:eastAsia="仿宋" w:cs="仿宋"/>
          <w:snapToGrid w:val="0"/>
          <w:kern w:val="0"/>
          <w:szCs w:val="24"/>
        </w:rPr>
        <w:t>法定代表人（代表人）的授权委托人（签字）：</w:t>
      </w:r>
      <w:r>
        <w:rPr>
          <w:rFonts w:hint="eastAsia" w:ascii="仿宋" w:hAnsi="仿宋" w:eastAsia="仿宋" w:cs="仿宋"/>
          <w:snapToGrid w:val="0"/>
          <w:kern w:val="0"/>
          <w:szCs w:val="24"/>
          <w:u w:val="single"/>
        </w:rPr>
        <w:t xml:space="preserve">                                </w:t>
      </w:r>
    </w:p>
    <w:p>
      <w:pPr>
        <w:adjustRightInd w:val="0"/>
        <w:snapToGrid w:val="0"/>
        <w:spacing w:afterLines="50" w:line="320" w:lineRule="exact"/>
        <w:ind w:firstLine="480" w:firstLineChars="200"/>
        <w:rPr>
          <w:rFonts w:hint="eastAsia" w:ascii="仿宋" w:hAnsi="仿宋" w:eastAsia="仿宋" w:cs="仿宋"/>
          <w:sz w:val="24"/>
          <w:szCs w:val="24"/>
          <w:u w:val="single"/>
        </w:rPr>
      </w:pPr>
    </w:p>
    <w:p>
      <w:pPr>
        <w:adjustRightInd w:val="0"/>
        <w:snapToGrid w:val="0"/>
        <w:spacing w:afterLines="50" w:line="320" w:lineRule="exact"/>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签署日期：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adjustRightInd w:val="0"/>
        <w:snapToGrid w:val="0"/>
        <w:spacing w:afterLines="50" w:line="320" w:lineRule="exact"/>
        <w:rPr>
          <w:rFonts w:hint="eastAsia" w:ascii="仿宋" w:hAnsi="仿宋" w:eastAsia="仿宋" w:cs="仿宋"/>
          <w:sz w:val="24"/>
          <w:szCs w:val="24"/>
        </w:rPr>
      </w:pPr>
    </w:p>
    <w:p>
      <w:pPr>
        <w:pStyle w:val="15"/>
        <w:spacing w:before="60" w:afterLines="50" w:line="320" w:lineRule="exact"/>
        <w:ind w:firstLine="0" w:firstLineChars="0"/>
        <w:outlineLvl w:val="0"/>
        <w:rPr>
          <w:rFonts w:hint="eastAsia" w:ascii="仿宋" w:hAnsi="仿宋" w:eastAsia="仿宋" w:cs="仿宋"/>
          <w:b/>
          <w:bCs/>
          <w:kern w:val="2"/>
          <w:szCs w:val="24"/>
        </w:rPr>
      </w:pPr>
    </w:p>
    <w:p>
      <w:pPr>
        <w:spacing w:after="50" w:line="320" w:lineRule="exact"/>
        <w:rPr>
          <w:rFonts w:hint="eastAsia" w:ascii="仿宋" w:hAnsi="仿宋" w:eastAsia="仿宋" w:cs="仿宋"/>
          <w:kern w:val="12"/>
          <w:sz w:val="24"/>
          <w:szCs w:val="24"/>
        </w:rPr>
      </w:pPr>
    </w:p>
    <w:p>
      <w:pPr>
        <w:spacing w:line="480" w:lineRule="exact"/>
        <w:rPr>
          <w:rFonts w:hint="eastAsia" w:ascii="仿宋" w:hAnsi="仿宋" w:eastAsia="仿宋" w:cs="仿宋"/>
          <w:b/>
          <w:kern w:val="0"/>
          <w:sz w:val="24"/>
          <w:szCs w:val="24"/>
        </w:rPr>
      </w:pPr>
      <w:r>
        <w:rPr>
          <w:rFonts w:hint="eastAsia" w:ascii="仿宋" w:hAnsi="仿宋" w:eastAsia="仿宋" w:cs="仿宋"/>
          <w:kern w:val="12"/>
          <w:szCs w:val="24"/>
        </w:rPr>
        <w:br w:type="page"/>
      </w:r>
      <w:r>
        <w:rPr>
          <w:rFonts w:hint="eastAsia" w:ascii="仿宋" w:hAnsi="仿宋" w:eastAsia="仿宋" w:cs="仿宋"/>
          <w:b/>
          <w:kern w:val="0"/>
          <w:sz w:val="24"/>
          <w:szCs w:val="24"/>
        </w:rPr>
        <w:t>格式4</w:t>
      </w:r>
      <w:bookmarkStart w:id="21" w:name="_Toc398915288"/>
      <w:bookmarkStart w:id="22" w:name="_Toc433291435"/>
      <w:bookmarkStart w:id="23" w:name="_Toc294170359"/>
      <w:r>
        <w:rPr>
          <w:rFonts w:hint="eastAsia" w:ascii="仿宋" w:hAnsi="仿宋" w:eastAsia="仿宋" w:cs="仿宋"/>
          <w:b/>
          <w:kern w:val="0"/>
          <w:sz w:val="24"/>
          <w:szCs w:val="24"/>
        </w:rPr>
        <w:t xml:space="preserve">          </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报价一览表</w:t>
      </w:r>
    </w:p>
    <w:p>
      <w:pPr>
        <w:ind w:firstLine="6746" w:firstLineChars="3200"/>
        <w:rPr>
          <w:rFonts w:hint="eastAsia" w:ascii="仿宋" w:hAnsi="仿宋" w:eastAsia="仿宋" w:cs="仿宋"/>
        </w:rPr>
      </w:pPr>
      <w:r>
        <w:rPr>
          <w:rFonts w:hint="eastAsia" w:ascii="仿宋" w:hAnsi="仿宋" w:eastAsia="仿宋" w:cs="仿宋"/>
          <w:b/>
        </w:rPr>
        <w:t>单位：元</w:t>
      </w:r>
    </w:p>
    <w:tbl>
      <w:tblPr>
        <w:tblStyle w:val="37"/>
        <w:tblpPr w:leftFromText="180" w:rightFromText="180" w:vertAnchor="text" w:horzAnchor="margin" w:tblpX="160" w:tblpY="14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3060"/>
        <w:gridCol w:w="945"/>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项目名称</w:t>
            </w:r>
          </w:p>
        </w:tc>
        <w:tc>
          <w:tcPr>
            <w:tcW w:w="3060"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Cs w:val="21"/>
              </w:rPr>
            </w:pPr>
          </w:p>
        </w:tc>
        <w:tc>
          <w:tcPr>
            <w:tcW w:w="945"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Cs w:val="21"/>
              </w:rPr>
            </w:pPr>
            <w:r>
              <w:rPr>
                <w:rFonts w:hint="eastAsia" w:ascii="仿宋" w:hAnsi="仿宋" w:eastAsia="仿宋" w:cs="仿宋"/>
                <w:bCs/>
                <w:szCs w:val="21"/>
              </w:rPr>
              <w:t>编号</w:t>
            </w:r>
          </w:p>
        </w:tc>
        <w:tc>
          <w:tcPr>
            <w:tcW w:w="2967"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供应商名称</w:t>
            </w:r>
          </w:p>
        </w:tc>
        <w:tc>
          <w:tcPr>
            <w:tcW w:w="6972" w:type="dxa"/>
            <w:gridSpan w:val="3"/>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报价</w:t>
            </w:r>
          </w:p>
        </w:tc>
        <w:tc>
          <w:tcPr>
            <w:tcW w:w="6972" w:type="dxa"/>
            <w:gridSpan w:val="3"/>
            <w:tcBorders>
              <w:top w:val="single" w:color="auto" w:sz="4" w:space="0"/>
              <w:left w:val="single" w:color="auto" w:sz="4" w:space="0"/>
              <w:right w:val="single" w:color="auto" w:sz="4" w:space="0"/>
            </w:tcBorders>
            <w:vAlign w:val="center"/>
          </w:tcPr>
          <w:p>
            <w:pPr>
              <w:pStyle w:val="2"/>
              <w:ind w:firstLine="0" w:firstLineChars="0"/>
              <w:rPr>
                <w:rFonts w:hint="eastAsia" w:ascii="仿宋" w:hAnsi="仿宋" w:eastAsia="仿宋" w:cs="仿宋"/>
                <w:sz w:val="21"/>
                <w:szCs w:val="21"/>
                <w:u w:val="single"/>
              </w:rPr>
            </w:pPr>
            <w:r>
              <w:rPr>
                <w:rFonts w:hint="eastAsia" w:ascii="仿宋" w:hAnsi="仿宋" w:eastAsia="仿宋" w:cs="仿宋"/>
                <w:sz w:val="21"/>
                <w:szCs w:val="21"/>
              </w:rPr>
              <w:t>大写：</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小写：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工期</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保修期</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2208"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备注</w:t>
            </w:r>
          </w:p>
        </w:tc>
        <w:tc>
          <w:tcPr>
            <w:tcW w:w="6972" w:type="dxa"/>
            <w:gridSpan w:val="3"/>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szCs w:val="21"/>
              </w:rPr>
            </w:pPr>
          </w:p>
        </w:tc>
      </w:tr>
    </w:tbl>
    <w:p>
      <w:pPr>
        <w:spacing w:line="440" w:lineRule="exact"/>
        <w:ind w:firstLine="3600" w:firstLineChars="1500"/>
        <w:jc w:val="center"/>
        <w:rPr>
          <w:rFonts w:hint="eastAsia" w:ascii="仿宋" w:hAnsi="仿宋" w:eastAsia="仿宋" w:cs="仿宋"/>
          <w:sz w:val="24"/>
        </w:rPr>
      </w:pPr>
    </w:p>
    <w:p>
      <w:pPr>
        <w:spacing w:line="440" w:lineRule="exact"/>
        <w:ind w:firstLine="3600" w:firstLineChars="1500"/>
        <w:jc w:val="center"/>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（盖单位公章）</w:t>
      </w:r>
    </w:p>
    <w:p>
      <w:pPr>
        <w:spacing w:line="440" w:lineRule="exact"/>
        <w:ind w:firstLine="3480" w:firstLineChars="1450"/>
        <w:jc w:val="center"/>
        <w:rPr>
          <w:rFonts w:hint="eastAsia" w:ascii="仿宋" w:hAnsi="仿宋" w:eastAsia="仿宋" w:cs="仿宋"/>
          <w:szCs w:val="21"/>
        </w:rPr>
      </w:pPr>
      <w:r>
        <w:rPr>
          <w:rFonts w:hint="eastAsia" w:ascii="仿宋" w:hAnsi="仿宋" w:eastAsia="仿宋" w:cs="仿宋"/>
          <w:sz w:val="24"/>
        </w:rPr>
        <w:t>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（签</w:t>
      </w:r>
      <w:r>
        <w:rPr>
          <w:rFonts w:hint="eastAsia" w:ascii="仿宋" w:hAnsi="仿宋" w:eastAsia="仿宋" w:cs="仿宋"/>
          <w:sz w:val="24"/>
          <w:lang w:eastAsia="zh-CN"/>
        </w:rPr>
        <w:t>章</w:t>
      </w:r>
      <w:r>
        <w:rPr>
          <w:rFonts w:hint="eastAsia" w:ascii="仿宋" w:hAnsi="仿宋" w:eastAsia="仿宋" w:cs="仿宋"/>
          <w:sz w:val="24"/>
        </w:rPr>
        <w:t>）</w:t>
      </w:r>
    </w:p>
    <w:p>
      <w:pPr>
        <w:spacing w:line="480" w:lineRule="exact"/>
        <w:jc w:val="center"/>
        <w:rPr>
          <w:rFonts w:hint="eastAsia" w:ascii="仿宋" w:hAnsi="仿宋" w:eastAsia="仿宋" w:cs="仿宋"/>
          <w:sz w:val="24"/>
        </w:rPr>
      </w:pPr>
      <w:r>
        <w:rPr>
          <w:rFonts w:hint="eastAsia" w:ascii="仿宋" w:hAnsi="仿宋" w:eastAsia="仿宋" w:cs="仿宋"/>
          <w:sz w:val="24"/>
        </w:rPr>
        <w:t xml:space="preserve">                             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pStyle w:val="2"/>
        <w:ind w:firstLine="240"/>
        <w:rPr>
          <w:rFonts w:hint="eastAsia" w:ascii="仿宋" w:hAnsi="仿宋" w:eastAsia="仿宋" w:cs="仿宋"/>
        </w:rPr>
      </w:pPr>
    </w:p>
    <w:p>
      <w:pPr>
        <w:pStyle w:val="2"/>
        <w:ind w:firstLine="240"/>
        <w:rPr>
          <w:rFonts w:hint="eastAsia" w:ascii="仿宋" w:hAnsi="仿宋" w:eastAsia="仿宋" w:cs="仿宋"/>
        </w:rPr>
      </w:pPr>
    </w:p>
    <w:p>
      <w:pPr>
        <w:pStyle w:val="2"/>
        <w:ind w:firstLine="240"/>
        <w:rPr>
          <w:rFonts w:hint="eastAsia" w:ascii="仿宋" w:hAnsi="仿宋" w:eastAsia="仿宋" w:cs="仿宋"/>
        </w:rPr>
      </w:pPr>
    </w:p>
    <w:p>
      <w:pPr>
        <w:pStyle w:val="2"/>
        <w:ind w:firstLine="240"/>
        <w:rPr>
          <w:rFonts w:hint="eastAsia" w:ascii="仿宋" w:hAnsi="仿宋" w:eastAsia="仿宋" w:cs="仿宋"/>
        </w:rPr>
      </w:pPr>
    </w:p>
    <w:p>
      <w:pPr>
        <w:pStyle w:val="2"/>
        <w:ind w:firstLine="240"/>
        <w:rPr>
          <w:rFonts w:hint="eastAsia" w:ascii="仿宋" w:hAnsi="仿宋" w:eastAsia="仿宋" w:cs="仿宋"/>
        </w:rPr>
      </w:pPr>
    </w:p>
    <w:p>
      <w:pPr>
        <w:pStyle w:val="2"/>
        <w:ind w:firstLine="0" w:firstLineChars="0"/>
        <w:rPr>
          <w:rFonts w:hint="eastAsia" w:ascii="仿宋" w:hAnsi="仿宋" w:eastAsia="仿宋" w:cs="仿宋"/>
        </w:rPr>
      </w:pPr>
    </w:p>
    <w:bookmarkEnd w:id="21"/>
    <w:bookmarkEnd w:id="22"/>
    <w:bookmarkEnd w:id="23"/>
    <w:p>
      <w:pPr>
        <w:spacing w:line="480" w:lineRule="exact"/>
        <w:rPr>
          <w:rFonts w:hint="eastAsia" w:ascii="仿宋" w:hAnsi="仿宋" w:eastAsia="仿宋" w:cs="仿宋"/>
          <w:b/>
          <w:kern w:val="0"/>
          <w:sz w:val="24"/>
          <w:szCs w:val="24"/>
        </w:rPr>
      </w:pPr>
      <w:r>
        <w:rPr>
          <w:rFonts w:hint="eastAsia" w:ascii="仿宋" w:hAnsi="仿宋" w:eastAsia="仿宋" w:cs="仿宋"/>
          <w:b/>
          <w:kern w:val="0"/>
          <w:sz w:val="24"/>
          <w:szCs w:val="24"/>
        </w:rPr>
        <w:t>格式5</w:t>
      </w:r>
    </w:p>
    <w:p>
      <w:pPr>
        <w:spacing w:line="480" w:lineRule="exact"/>
        <w:jc w:val="center"/>
        <w:rPr>
          <w:rFonts w:hint="eastAsia" w:ascii="宋体" w:hAnsi="宋体"/>
          <w:b/>
          <w:bCs/>
          <w:color w:val="auto"/>
          <w:sz w:val="36"/>
          <w:szCs w:val="36"/>
        </w:rPr>
      </w:pPr>
      <w:r>
        <w:rPr>
          <w:rFonts w:hint="eastAsia" w:ascii="宋体" w:hAnsi="宋体"/>
          <w:b/>
          <w:bCs/>
          <w:color w:val="auto"/>
          <w:sz w:val="36"/>
          <w:szCs w:val="36"/>
        </w:rPr>
        <w:t>竞争性谈判响应表</w:t>
      </w:r>
    </w:p>
    <w:p>
      <w:pPr>
        <w:adjustRightInd w:val="0"/>
        <w:snapToGrid w:val="0"/>
        <w:spacing w:after="120" w:afterLines="50" w:line="320" w:lineRule="exact"/>
        <w:rPr>
          <w:rFonts w:hint="eastAsia" w:ascii="宋体" w:hAnsi="宋体"/>
          <w:color w:val="auto"/>
          <w:sz w:val="24"/>
        </w:rPr>
      </w:pPr>
    </w:p>
    <w:p>
      <w:pPr>
        <w:adjustRightInd w:val="0"/>
        <w:snapToGrid w:val="0"/>
        <w:spacing w:after="120" w:afterLines="50" w:line="320" w:lineRule="exact"/>
        <w:rPr>
          <w:rFonts w:hint="eastAsia" w:ascii="宋体" w:hAnsi="宋体"/>
          <w:color w:val="auto"/>
          <w:sz w:val="24"/>
          <w:u w:val="single"/>
        </w:rPr>
      </w:pPr>
      <w:r>
        <w:rPr>
          <w:rFonts w:ascii="宋体" w:hAnsi="宋体"/>
          <w:color w:val="auto"/>
          <w:sz w:val="24"/>
        </w:rPr>
        <w:t>项目</w:t>
      </w:r>
      <w:r>
        <w:rPr>
          <w:rFonts w:hint="eastAsia" w:ascii="宋体" w:hAnsi="宋体"/>
          <w:color w:val="auto"/>
          <w:sz w:val="24"/>
        </w:rPr>
        <w:t>名</w:t>
      </w:r>
      <w:r>
        <w:rPr>
          <w:rFonts w:ascii="宋体" w:hAnsi="宋体"/>
          <w:color w:val="auto"/>
          <w:sz w:val="24"/>
        </w:rPr>
        <w:t>称</w:t>
      </w:r>
      <w:r>
        <w:rPr>
          <w:rFonts w:hint="eastAsia" w:ascii="宋体" w:hAnsi="宋体"/>
          <w:color w:val="auto"/>
          <w:sz w:val="24"/>
        </w:rPr>
        <w:t>：</w:t>
      </w:r>
      <w:r>
        <w:rPr>
          <w:rFonts w:hint="eastAsia" w:ascii="宋体" w:hAnsi="宋体"/>
          <w:color w:val="auto"/>
          <w:sz w:val="24"/>
          <w:u w:val="single"/>
        </w:rPr>
        <w:t xml:space="preserve">                          </w:t>
      </w:r>
    </w:p>
    <w:p>
      <w:pPr>
        <w:adjustRightInd w:val="0"/>
        <w:snapToGrid w:val="0"/>
        <w:spacing w:after="120" w:afterLines="50" w:line="320" w:lineRule="exact"/>
        <w:rPr>
          <w:rFonts w:hint="eastAsia" w:ascii="宋体" w:hAnsi="宋体"/>
          <w:color w:val="auto"/>
          <w:sz w:val="24"/>
          <w:u w:val="single"/>
        </w:rPr>
      </w:pPr>
      <w:r>
        <w:rPr>
          <w:rFonts w:ascii="宋体" w:hAnsi="宋体"/>
          <w:color w:val="auto"/>
          <w:sz w:val="24"/>
        </w:rPr>
        <w:t>项目编号</w:t>
      </w:r>
      <w:r>
        <w:rPr>
          <w:rFonts w:hint="eastAsia" w:ascii="宋体" w:hAnsi="宋体"/>
          <w:color w:val="auto"/>
          <w:sz w:val="24"/>
        </w:rPr>
        <w:t>：</w:t>
      </w:r>
      <w:r>
        <w:rPr>
          <w:rFonts w:hint="eastAsia" w:ascii="宋体" w:hAnsi="宋体"/>
          <w:color w:val="auto"/>
          <w:sz w:val="24"/>
          <w:u w:val="single"/>
        </w:rPr>
        <w:t xml:space="preserve">                          </w:t>
      </w:r>
    </w:p>
    <w:tbl>
      <w:tblPr>
        <w:tblStyle w:val="37"/>
        <w:tblW w:w="8581"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417"/>
        <w:gridCol w:w="2580"/>
        <w:gridCol w:w="2396"/>
        <w:gridCol w:w="133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51" w:type="dxa"/>
            <w:tcBorders>
              <w:right w:val="single" w:color="auto" w:sz="4" w:space="0"/>
            </w:tcBorders>
            <w:vAlign w:val="center"/>
          </w:tcPr>
          <w:p>
            <w:pPr>
              <w:autoSpaceDE w:val="0"/>
              <w:autoSpaceDN w:val="0"/>
              <w:adjustRightInd w:val="0"/>
              <w:jc w:val="center"/>
              <w:rPr>
                <w:rFonts w:hint="eastAsia" w:ascii="宋体" w:hAnsi="宋体" w:cs="Arial"/>
                <w:color w:val="auto"/>
                <w:sz w:val="24"/>
              </w:rPr>
            </w:pPr>
            <w:r>
              <w:rPr>
                <w:rFonts w:ascii="宋体" w:hAnsi="宋体" w:cs="Arial"/>
                <w:color w:val="auto"/>
                <w:sz w:val="24"/>
              </w:rPr>
              <w:t>序号</w:t>
            </w:r>
          </w:p>
        </w:tc>
        <w:tc>
          <w:tcPr>
            <w:tcW w:w="1417" w:type="dxa"/>
            <w:tcBorders>
              <w:left w:val="single" w:color="auto" w:sz="4" w:space="0"/>
              <w:right w:val="single" w:color="auto" w:sz="4" w:space="0"/>
            </w:tcBorders>
            <w:vAlign w:val="center"/>
          </w:tcPr>
          <w:p>
            <w:pPr>
              <w:autoSpaceDE w:val="0"/>
              <w:autoSpaceDN w:val="0"/>
              <w:adjustRightInd w:val="0"/>
              <w:jc w:val="center"/>
              <w:rPr>
                <w:rFonts w:hint="eastAsia" w:ascii="宋体" w:hAnsi="宋体" w:cs="Arial"/>
                <w:color w:val="auto"/>
                <w:sz w:val="24"/>
              </w:rPr>
            </w:pPr>
            <w:r>
              <w:rPr>
                <w:rFonts w:hint="eastAsia" w:ascii="宋体" w:hAnsi="宋体" w:cs="Arial"/>
                <w:color w:val="auto"/>
                <w:sz w:val="24"/>
              </w:rPr>
              <w:t>分项名称</w:t>
            </w:r>
          </w:p>
        </w:tc>
        <w:tc>
          <w:tcPr>
            <w:tcW w:w="2580" w:type="dxa"/>
            <w:tcBorders>
              <w:left w:val="single" w:color="auto" w:sz="4" w:space="0"/>
            </w:tcBorders>
            <w:vAlign w:val="center"/>
          </w:tcPr>
          <w:p>
            <w:pPr>
              <w:autoSpaceDE w:val="0"/>
              <w:autoSpaceDN w:val="0"/>
              <w:adjustRightInd w:val="0"/>
              <w:jc w:val="center"/>
              <w:rPr>
                <w:rFonts w:hint="eastAsia" w:ascii="宋体" w:hAnsi="宋体" w:cs="Arial"/>
                <w:color w:val="auto"/>
                <w:sz w:val="24"/>
              </w:rPr>
            </w:pPr>
            <w:r>
              <w:rPr>
                <w:rFonts w:hint="eastAsia" w:ascii="宋体" w:hAnsi="宋体" w:cs="Arial"/>
                <w:color w:val="auto"/>
                <w:sz w:val="24"/>
                <w:szCs w:val="24"/>
              </w:rPr>
              <w:t>谈判文件要求</w:t>
            </w:r>
          </w:p>
        </w:tc>
        <w:tc>
          <w:tcPr>
            <w:tcW w:w="2396" w:type="dxa"/>
            <w:vAlign w:val="center"/>
          </w:tcPr>
          <w:p>
            <w:pPr>
              <w:autoSpaceDE w:val="0"/>
              <w:autoSpaceDN w:val="0"/>
              <w:adjustRightInd w:val="0"/>
              <w:jc w:val="center"/>
              <w:rPr>
                <w:rFonts w:hint="eastAsia" w:ascii="宋体" w:hAnsi="宋体" w:cs="Arial"/>
                <w:color w:val="auto"/>
                <w:sz w:val="24"/>
              </w:rPr>
            </w:pPr>
            <w:r>
              <w:rPr>
                <w:rFonts w:hint="eastAsia" w:ascii="宋体" w:hAnsi="宋体" w:cs="Arial"/>
                <w:color w:val="auto"/>
                <w:sz w:val="24"/>
                <w:szCs w:val="24"/>
              </w:rPr>
              <w:t>谈判</w:t>
            </w:r>
            <w:r>
              <w:rPr>
                <w:rFonts w:ascii="宋体" w:hAnsi="宋体" w:cs="Arial"/>
                <w:color w:val="auto"/>
                <w:sz w:val="24"/>
                <w:szCs w:val="24"/>
              </w:rPr>
              <w:t>响应</w:t>
            </w:r>
            <w:r>
              <w:rPr>
                <w:rFonts w:hint="eastAsia" w:ascii="宋体" w:hAnsi="宋体" w:cs="Arial"/>
                <w:color w:val="auto"/>
                <w:sz w:val="24"/>
                <w:szCs w:val="24"/>
              </w:rPr>
              <w:t>文件的承诺</w:t>
            </w:r>
          </w:p>
        </w:tc>
        <w:tc>
          <w:tcPr>
            <w:tcW w:w="1337" w:type="dxa"/>
            <w:vAlign w:val="center"/>
          </w:tcPr>
          <w:p>
            <w:pPr>
              <w:autoSpaceDE w:val="0"/>
              <w:autoSpaceDN w:val="0"/>
              <w:adjustRightInd w:val="0"/>
              <w:jc w:val="center"/>
              <w:rPr>
                <w:rFonts w:hint="eastAsia" w:ascii="宋体" w:hAnsi="宋体" w:cs="Arial"/>
                <w:color w:val="auto"/>
                <w:sz w:val="24"/>
              </w:rPr>
            </w:pPr>
            <w:r>
              <w:rPr>
                <w:rFonts w:ascii="宋体" w:hAnsi="宋体" w:cs="Arial"/>
                <w:color w:val="auto"/>
                <w:sz w:val="24"/>
              </w:rPr>
              <w:t>证</w:t>
            </w:r>
            <w:r>
              <w:rPr>
                <w:rFonts w:hint="eastAsia" w:ascii="宋体" w:hAnsi="宋体" w:cs="Arial"/>
                <w:color w:val="auto"/>
                <w:sz w:val="24"/>
              </w:rPr>
              <w:t>明</w:t>
            </w:r>
            <w:r>
              <w:rPr>
                <w:rFonts w:ascii="宋体" w:hAnsi="宋体" w:cs="Arial"/>
                <w:color w:val="auto"/>
                <w:sz w:val="24"/>
              </w:rPr>
              <w:t>资</w:t>
            </w:r>
            <w:r>
              <w:rPr>
                <w:rFonts w:hint="eastAsia" w:ascii="宋体" w:hAnsi="宋体" w:cs="Arial"/>
                <w:color w:val="auto"/>
                <w:sz w:val="24"/>
              </w:rPr>
              <w:t>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51" w:type="dxa"/>
            <w:tcBorders>
              <w:right w:val="single" w:color="auto" w:sz="4" w:space="0"/>
            </w:tcBorders>
            <w:vAlign w:val="center"/>
          </w:tcPr>
          <w:p>
            <w:pPr>
              <w:autoSpaceDE w:val="0"/>
              <w:autoSpaceDN w:val="0"/>
              <w:adjustRightInd w:val="0"/>
              <w:jc w:val="center"/>
              <w:rPr>
                <w:rFonts w:hint="eastAsia" w:ascii="宋体" w:hAnsi="宋体" w:cs="Arial"/>
                <w:color w:val="auto"/>
                <w:sz w:val="24"/>
              </w:rPr>
            </w:pPr>
            <w:r>
              <w:rPr>
                <w:rFonts w:ascii="宋体" w:hAnsi="宋体" w:cs="Arial"/>
                <w:color w:val="auto"/>
                <w:sz w:val="24"/>
              </w:rPr>
              <w:t>1</w:t>
            </w:r>
          </w:p>
        </w:tc>
        <w:tc>
          <w:tcPr>
            <w:tcW w:w="1417" w:type="dxa"/>
            <w:tcBorders>
              <w:left w:val="single" w:color="auto" w:sz="4" w:space="0"/>
            </w:tcBorders>
            <w:vAlign w:val="center"/>
          </w:tcPr>
          <w:p>
            <w:pPr>
              <w:autoSpaceDE w:val="0"/>
              <w:autoSpaceDN w:val="0"/>
              <w:adjustRightInd w:val="0"/>
              <w:jc w:val="center"/>
              <w:rPr>
                <w:rFonts w:hint="eastAsia" w:ascii="宋体" w:hAnsi="宋体" w:cs="Arial"/>
                <w:color w:val="auto"/>
                <w:sz w:val="24"/>
              </w:rPr>
            </w:pPr>
          </w:p>
        </w:tc>
        <w:tc>
          <w:tcPr>
            <w:tcW w:w="2580" w:type="dxa"/>
            <w:vAlign w:val="center"/>
          </w:tcPr>
          <w:p>
            <w:pPr>
              <w:autoSpaceDE w:val="0"/>
              <w:autoSpaceDN w:val="0"/>
              <w:adjustRightInd w:val="0"/>
              <w:jc w:val="center"/>
              <w:rPr>
                <w:rFonts w:hint="eastAsia" w:ascii="宋体" w:hAnsi="宋体" w:cs="Arial"/>
                <w:color w:val="auto"/>
                <w:sz w:val="24"/>
              </w:rPr>
            </w:pPr>
          </w:p>
        </w:tc>
        <w:tc>
          <w:tcPr>
            <w:tcW w:w="2396" w:type="dxa"/>
            <w:vAlign w:val="center"/>
          </w:tcPr>
          <w:p>
            <w:pPr>
              <w:autoSpaceDE w:val="0"/>
              <w:autoSpaceDN w:val="0"/>
              <w:adjustRightInd w:val="0"/>
              <w:jc w:val="center"/>
              <w:rPr>
                <w:rFonts w:hint="eastAsia" w:ascii="宋体" w:hAnsi="宋体" w:cs="Arial"/>
                <w:color w:val="auto"/>
                <w:sz w:val="24"/>
              </w:rPr>
            </w:pPr>
          </w:p>
        </w:tc>
        <w:tc>
          <w:tcPr>
            <w:tcW w:w="1337" w:type="dxa"/>
            <w:vAlign w:val="center"/>
          </w:tcPr>
          <w:p>
            <w:pPr>
              <w:autoSpaceDE w:val="0"/>
              <w:autoSpaceDN w:val="0"/>
              <w:adjustRightInd w:val="0"/>
              <w:jc w:val="center"/>
              <w:rPr>
                <w:rFonts w:hint="eastAsia" w:ascii="宋体" w:hAnsi="宋体" w:cs="Arial"/>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51" w:type="dxa"/>
            <w:tcBorders>
              <w:right w:val="single" w:color="auto" w:sz="4" w:space="0"/>
            </w:tcBorders>
            <w:vAlign w:val="center"/>
          </w:tcPr>
          <w:p>
            <w:pPr>
              <w:autoSpaceDE w:val="0"/>
              <w:autoSpaceDN w:val="0"/>
              <w:adjustRightInd w:val="0"/>
              <w:jc w:val="center"/>
              <w:rPr>
                <w:rFonts w:hint="eastAsia" w:ascii="宋体" w:hAnsi="宋体" w:cs="Arial"/>
                <w:color w:val="auto"/>
                <w:sz w:val="24"/>
              </w:rPr>
            </w:pPr>
            <w:r>
              <w:rPr>
                <w:rFonts w:ascii="宋体" w:hAnsi="宋体" w:cs="Arial"/>
                <w:color w:val="auto"/>
                <w:sz w:val="24"/>
              </w:rPr>
              <w:t>2</w:t>
            </w:r>
          </w:p>
        </w:tc>
        <w:tc>
          <w:tcPr>
            <w:tcW w:w="1417" w:type="dxa"/>
            <w:tcBorders>
              <w:left w:val="single" w:color="auto" w:sz="4" w:space="0"/>
            </w:tcBorders>
            <w:vAlign w:val="center"/>
          </w:tcPr>
          <w:p>
            <w:pPr>
              <w:autoSpaceDE w:val="0"/>
              <w:autoSpaceDN w:val="0"/>
              <w:adjustRightInd w:val="0"/>
              <w:jc w:val="center"/>
              <w:rPr>
                <w:rFonts w:hint="eastAsia" w:ascii="宋体" w:hAnsi="宋体" w:cs="Arial"/>
                <w:color w:val="auto"/>
                <w:sz w:val="24"/>
              </w:rPr>
            </w:pPr>
          </w:p>
        </w:tc>
        <w:tc>
          <w:tcPr>
            <w:tcW w:w="2580" w:type="dxa"/>
            <w:vAlign w:val="center"/>
          </w:tcPr>
          <w:p>
            <w:pPr>
              <w:autoSpaceDE w:val="0"/>
              <w:autoSpaceDN w:val="0"/>
              <w:adjustRightInd w:val="0"/>
              <w:jc w:val="center"/>
              <w:rPr>
                <w:rFonts w:hint="eastAsia" w:ascii="宋体" w:hAnsi="宋体" w:cs="Arial"/>
                <w:color w:val="auto"/>
                <w:sz w:val="24"/>
              </w:rPr>
            </w:pPr>
          </w:p>
        </w:tc>
        <w:tc>
          <w:tcPr>
            <w:tcW w:w="2396" w:type="dxa"/>
            <w:vAlign w:val="center"/>
          </w:tcPr>
          <w:p>
            <w:pPr>
              <w:autoSpaceDE w:val="0"/>
              <w:autoSpaceDN w:val="0"/>
              <w:adjustRightInd w:val="0"/>
              <w:jc w:val="center"/>
              <w:rPr>
                <w:rFonts w:hint="eastAsia" w:ascii="宋体" w:hAnsi="宋体" w:cs="Arial"/>
                <w:color w:val="auto"/>
                <w:sz w:val="24"/>
              </w:rPr>
            </w:pPr>
          </w:p>
        </w:tc>
        <w:tc>
          <w:tcPr>
            <w:tcW w:w="1337" w:type="dxa"/>
            <w:vAlign w:val="center"/>
          </w:tcPr>
          <w:p>
            <w:pPr>
              <w:autoSpaceDE w:val="0"/>
              <w:autoSpaceDN w:val="0"/>
              <w:adjustRightInd w:val="0"/>
              <w:jc w:val="center"/>
              <w:rPr>
                <w:rFonts w:hint="eastAsia" w:ascii="宋体" w:hAnsi="宋体" w:cs="Arial"/>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51" w:type="dxa"/>
            <w:tcBorders>
              <w:right w:val="single" w:color="auto" w:sz="4" w:space="0"/>
            </w:tcBorders>
            <w:vAlign w:val="center"/>
          </w:tcPr>
          <w:p>
            <w:pPr>
              <w:autoSpaceDE w:val="0"/>
              <w:autoSpaceDN w:val="0"/>
              <w:adjustRightInd w:val="0"/>
              <w:jc w:val="center"/>
              <w:rPr>
                <w:rFonts w:hint="eastAsia" w:ascii="宋体" w:hAnsi="宋体" w:cs="Arial"/>
                <w:color w:val="auto"/>
                <w:sz w:val="24"/>
              </w:rPr>
            </w:pPr>
            <w:r>
              <w:rPr>
                <w:rFonts w:ascii="宋体" w:hAnsi="宋体" w:cs="Arial"/>
                <w:color w:val="auto"/>
                <w:sz w:val="24"/>
              </w:rPr>
              <w:t>3</w:t>
            </w:r>
          </w:p>
        </w:tc>
        <w:tc>
          <w:tcPr>
            <w:tcW w:w="1417" w:type="dxa"/>
            <w:tcBorders>
              <w:left w:val="single" w:color="auto" w:sz="4" w:space="0"/>
            </w:tcBorders>
            <w:vAlign w:val="center"/>
          </w:tcPr>
          <w:p>
            <w:pPr>
              <w:autoSpaceDE w:val="0"/>
              <w:autoSpaceDN w:val="0"/>
              <w:adjustRightInd w:val="0"/>
              <w:jc w:val="center"/>
              <w:rPr>
                <w:rFonts w:hint="eastAsia" w:ascii="宋体" w:hAnsi="宋体" w:cs="Arial"/>
                <w:color w:val="auto"/>
                <w:sz w:val="24"/>
              </w:rPr>
            </w:pPr>
          </w:p>
        </w:tc>
        <w:tc>
          <w:tcPr>
            <w:tcW w:w="2580" w:type="dxa"/>
            <w:vAlign w:val="center"/>
          </w:tcPr>
          <w:p>
            <w:pPr>
              <w:autoSpaceDE w:val="0"/>
              <w:autoSpaceDN w:val="0"/>
              <w:adjustRightInd w:val="0"/>
              <w:jc w:val="center"/>
              <w:rPr>
                <w:rFonts w:hint="eastAsia" w:ascii="宋体" w:hAnsi="宋体" w:cs="Arial"/>
                <w:color w:val="auto"/>
                <w:sz w:val="24"/>
              </w:rPr>
            </w:pPr>
          </w:p>
        </w:tc>
        <w:tc>
          <w:tcPr>
            <w:tcW w:w="2396" w:type="dxa"/>
            <w:vAlign w:val="center"/>
          </w:tcPr>
          <w:p>
            <w:pPr>
              <w:autoSpaceDE w:val="0"/>
              <w:autoSpaceDN w:val="0"/>
              <w:adjustRightInd w:val="0"/>
              <w:jc w:val="center"/>
              <w:rPr>
                <w:rFonts w:hint="eastAsia" w:ascii="宋体" w:hAnsi="宋体" w:cs="Arial"/>
                <w:color w:val="auto"/>
                <w:sz w:val="24"/>
              </w:rPr>
            </w:pPr>
          </w:p>
        </w:tc>
        <w:tc>
          <w:tcPr>
            <w:tcW w:w="1337" w:type="dxa"/>
            <w:vAlign w:val="center"/>
          </w:tcPr>
          <w:p>
            <w:pPr>
              <w:autoSpaceDE w:val="0"/>
              <w:autoSpaceDN w:val="0"/>
              <w:adjustRightInd w:val="0"/>
              <w:jc w:val="center"/>
              <w:rPr>
                <w:rFonts w:hint="eastAsia" w:ascii="宋体" w:hAnsi="宋体" w:cs="Arial"/>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51" w:type="dxa"/>
            <w:tcBorders>
              <w:right w:val="single" w:color="auto" w:sz="4" w:space="0"/>
            </w:tcBorders>
            <w:vAlign w:val="center"/>
          </w:tcPr>
          <w:p>
            <w:pPr>
              <w:autoSpaceDE w:val="0"/>
              <w:autoSpaceDN w:val="0"/>
              <w:adjustRightInd w:val="0"/>
              <w:jc w:val="center"/>
              <w:rPr>
                <w:rFonts w:hint="eastAsia" w:ascii="宋体" w:hAnsi="宋体" w:cs="Arial"/>
                <w:color w:val="auto"/>
                <w:sz w:val="24"/>
              </w:rPr>
            </w:pPr>
            <w:r>
              <w:rPr>
                <w:rFonts w:ascii="宋体" w:hAnsi="宋体" w:cs="Arial"/>
                <w:color w:val="auto"/>
                <w:sz w:val="24"/>
              </w:rPr>
              <w:t>4</w:t>
            </w:r>
          </w:p>
        </w:tc>
        <w:tc>
          <w:tcPr>
            <w:tcW w:w="1417" w:type="dxa"/>
            <w:tcBorders>
              <w:left w:val="single" w:color="auto" w:sz="4" w:space="0"/>
            </w:tcBorders>
            <w:vAlign w:val="center"/>
          </w:tcPr>
          <w:p>
            <w:pPr>
              <w:autoSpaceDE w:val="0"/>
              <w:autoSpaceDN w:val="0"/>
              <w:adjustRightInd w:val="0"/>
              <w:jc w:val="center"/>
              <w:rPr>
                <w:rFonts w:hint="eastAsia" w:ascii="宋体" w:hAnsi="宋体" w:cs="Arial"/>
                <w:color w:val="auto"/>
                <w:sz w:val="24"/>
              </w:rPr>
            </w:pPr>
          </w:p>
        </w:tc>
        <w:tc>
          <w:tcPr>
            <w:tcW w:w="2580" w:type="dxa"/>
            <w:vAlign w:val="center"/>
          </w:tcPr>
          <w:p>
            <w:pPr>
              <w:autoSpaceDE w:val="0"/>
              <w:autoSpaceDN w:val="0"/>
              <w:adjustRightInd w:val="0"/>
              <w:jc w:val="center"/>
              <w:rPr>
                <w:rFonts w:hint="eastAsia" w:ascii="宋体" w:hAnsi="宋体" w:cs="Arial"/>
                <w:color w:val="auto"/>
                <w:sz w:val="24"/>
              </w:rPr>
            </w:pPr>
          </w:p>
        </w:tc>
        <w:tc>
          <w:tcPr>
            <w:tcW w:w="2396" w:type="dxa"/>
            <w:vAlign w:val="center"/>
          </w:tcPr>
          <w:p>
            <w:pPr>
              <w:autoSpaceDE w:val="0"/>
              <w:autoSpaceDN w:val="0"/>
              <w:adjustRightInd w:val="0"/>
              <w:jc w:val="center"/>
              <w:rPr>
                <w:rFonts w:hint="eastAsia" w:ascii="宋体" w:hAnsi="宋体" w:cs="Arial"/>
                <w:color w:val="auto"/>
                <w:sz w:val="24"/>
              </w:rPr>
            </w:pPr>
          </w:p>
        </w:tc>
        <w:tc>
          <w:tcPr>
            <w:tcW w:w="1337" w:type="dxa"/>
            <w:vAlign w:val="center"/>
          </w:tcPr>
          <w:p>
            <w:pPr>
              <w:autoSpaceDE w:val="0"/>
              <w:autoSpaceDN w:val="0"/>
              <w:adjustRightInd w:val="0"/>
              <w:jc w:val="center"/>
              <w:rPr>
                <w:rFonts w:hint="eastAsia" w:ascii="宋体" w:hAnsi="宋体" w:cs="Arial"/>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51" w:type="dxa"/>
            <w:tcBorders>
              <w:right w:val="single" w:color="auto" w:sz="4" w:space="0"/>
            </w:tcBorders>
            <w:vAlign w:val="center"/>
          </w:tcPr>
          <w:p>
            <w:pPr>
              <w:autoSpaceDE w:val="0"/>
              <w:autoSpaceDN w:val="0"/>
              <w:adjustRightInd w:val="0"/>
              <w:jc w:val="center"/>
              <w:rPr>
                <w:rFonts w:hint="eastAsia" w:ascii="宋体" w:hAnsi="宋体" w:cs="Arial"/>
                <w:color w:val="auto"/>
                <w:sz w:val="24"/>
              </w:rPr>
            </w:pPr>
            <w:r>
              <w:rPr>
                <w:rFonts w:ascii="宋体" w:hAnsi="宋体" w:cs="Arial"/>
                <w:color w:val="auto"/>
                <w:sz w:val="24"/>
              </w:rPr>
              <w:t>5</w:t>
            </w:r>
          </w:p>
        </w:tc>
        <w:tc>
          <w:tcPr>
            <w:tcW w:w="1417" w:type="dxa"/>
            <w:tcBorders>
              <w:left w:val="single" w:color="auto" w:sz="4" w:space="0"/>
            </w:tcBorders>
            <w:vAlign w:val="center"/>
          </w:tcPr>
          <w:p>
            <w:pPr>
              <w:autoSpaceDE w:val="0"/>
              <w:autoSpaceDN w:val="0"/>
              <w:adjustRightInd w:val="0"/>
              <w:jc w:val="center"/>
              <w:rPr>
                <w:rFonts w:hint="eastAsia" w:ascii="宋体" w:hAnsi="宋体" w:cs="Arial"/>
                <w:color w:val="auto"/>
                <w:sz w:val="24"/>
              </w:rPr>
            </w:pPr>
          </w:p>
        </w:tc>
        <w:tc>
          <w:tcPr>
            <w:tcW w:w="2580" w:type="dxa"/>
            <w:vAlign w:val="center"/>
          </w:tcPr>
          <w:p>
            <w:pPr>
              <w:autoSpaceDE w:val="0"/>
              <w:autoSpaceDN w:val="0"/>
              <w:adjustRightInd w:val="0"/>
              <w:jc w:val="center"/>
              <w:rPr>
                <w:rFonts w:hint="eastAsia" w:ascii="宋体" w:hAnsi="宋体" w:cs="Arial"/>
                <w:color w:val="auto"/>
                <w:sz w:val="24"/>
              </w:rPr>
            </w:pPr>
          </w:p>
        </w:tc>
        <w:tc>
          <w:tcPr>
            <w:tcW w:w="2396" w:type="dxa"/>
            <w:vAlign w:val="center"/>
          </w:tcPr>
          <w:p>
            <w:pPr>
              <w:autoSpaceDE w:val="0"/>
              <w:autoSpaceDN w:val="0"/>
              <w:adjustRightInd w:val="0"/>
              <w:jc w:val="center"/>
              <w:rPr>
                <w:rFonts w:hint="eastAsia" w:ascii="宋体" w:hAnsi="宋体" w:cs="Arial"/>
                <w:color w:val="auto"/>
                <w:sz w:val="24"/>
              </w:rPr>
            </w:pPr>
          </w:p>
        </w:tc>
        <w:tc>
          <w:tcPr>
            <w:tcW w:w="1337" w:type="dxa"/>
            <w:vAlign w:val="center"/>
          </w:tcPr>
          <w:p>
            <w:pPr>
              <w:autoSpaceDE w:val="0"/>
              <w:autoSpaceDN w:val="0"/>
              <w:adjustRightInd w:val="0"/>
              <w:jc w:val="center"/>
              <w:rPr>
                <w:rFonts w:hint="eastAsia" w:ascii="宋体" w:hAnsi="宋体" w:cs="Arial"/>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51" w:type="dxa"/>
            <w:tcBorders>
              <w:right w:val="single" w:color="auto" w:sz="4" w:space="0"/>
            </w:tcBorders>
            <w:vAlign w:val="center"/>
          </w:tcPr>
          <w:p>
            <w:pPr>
              <w:autoSpaceDE w:val="0"/>
              <w:autoSpaceDN w:val="0"/>
              <w:adjustRightInd w:val="0"/>
              <w:jc w:val="center"/>
              <w:rPr>
                <w:rFonts w:hint="eastAsia" w:ascii="宋体" w:hAnsi="宋体" w:cs="Arial"/>
                <w:color w:val="auto"/>
                <w:sz w:val="24"/>
              </w:rPr>
            </w:pPr>
            <w:r>
              <w:rPr>
                <w:rFonts w:hint="eastAsia" w:ascii="宋体" w:hAnsi="宋体" w:cs="Arial"/>
                <w:color w:val="auto"/>
                <w:sz w:val="24"/>
              </w:rPr>
              <w:t>6</w:t>
            </w:r>
          </w:p>
        </w:tc>
        <w:tc>
          <w:tcPr>
            <w:tcW w:w="1417" w:type="dxa"/>
            <w:tcBorders>
              <w:left w:val="single" w:color="auto" w:sz="4" w:space="0"/>
            </w:tcBorders>
            <w:vAlign w:val="center"/>
          </w:tcPr>
          <w:p>
            <w:pPr>
              <w:autoSpaceDE w:val="0"/>
              <w:autoSpaceDN w:val="0"/>
              <w:adjustRightInd w:val="0"/>
              <w:jc w:val="center"/>
              <w:rPr>
                <w:rFonts w:hint="eastAsia" w:ascii="宋体" w:hAnsi="宋体" w:cs="Arial"/>
                <w:color w:val="auto"/>
                <w:sz w:val="24"/>
              </w:rPr>
            </w:pPr>
          </w:p>
        </w:tc>
        <w:tc>
          <w:tcPr>
            <w:tcW w:w="2580" w:type="dxa"/>
            <w:vAlign w:val="center"/>
          </w:tcPr>
          <w:p>
            <w:pPr>
              <w:autoSpaceDE w:val="0"/>
              <w:autoSpaceDN w:val="0"/>
              <w:adjustRightInd w:val="0"/>
              <w:jc w:val="center"/>
              <w:rPr>
                <w:rFonts w:hint="eastAsia" w:ascii="宋体" w:hAnsi="宋体" w:cs="Arial"/>
                <w:color w:val="auto"/>
                <w:sz w:val="24"/>
              </w:rPr>
            </w:pPr>
          </w:p>
        </w:tc>
        <w:tc>
          <w:tcPr>
            <w:tcW w:w="2396" w:type="dxa"/>
            <w:vAlign w:val="center"/>
          </w:tcPr>
          <w:p>
            <w:pPr>
              <w:autoSpaceDE w:val="0"/>
              <w:autoSpaceDN w:val="0"/>
              <w:adjustRightInd w:val="0"/>
              <w:jc w:val="center"/>
              <w:rPr>
                <w:rFonts w:hint="eastAsia" w:ascii="宋体" w:hAnsi="宋体" w:cs="Arial"/>
                <w:color w:val="auto"/>
                <w:sz w:val="24"/>
              </w:rPr>
            </w:pPr>
          </w:p>
        </w:tc>
        <w:tc>
          <w:tcPr>
            <w:tcW w:w="1337" w:type="dxa"/>
            <w:vAlign w:val="center"/>
          </w:tcPr>
          <w:p>
            <w:pPr>
              <w:autoSpaceDE w:val="0"/>
              <w:autoSpaceDN w:val="0"/>
              <w:adjustRightInd w:val="0"/>
              <w:jc w:val="center"/>
              <w:rPr>
                <w:rFonts w:hint="eastAsia" w:ascii="宋体" w:hAnsi="宋体" w:cs="Arial"/>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51" w:type="dxa"/>
            <w:tcBorders>
              <w:right w:val="single" w:color="auto" w:sz="4" w:space="0"/>
            </w:tcBorders>
            <w:vAlign w:val="center"/>
          </w:tcPr>
          <w:p>
            <w:pPr>
              <w:autoSpaceDE w:val="0"/>
              <w:autoSpaceDN w:val="0"/>
              <w:adjustRightInd w:val="0"/>
              <w:jc w:val="center"/>
              <w:rPr>
                <w:rFonts w:hint="eastAsia" w:ascii="宋体" w:hAnsi="宋体" w:cs="Arial"/>
                <w:color w:val="auto"/>
                <w:sz w:val="24"/>
              </w:rPr>
            </w:pPr>
            <w:r>
              <w:rPr>
                <w:rFonts w:hint="eastAsia" w:ascii="宋体" w:hAnsi="宋体" w:cs="Arial"/>
                <w:color w:val="auto"/>
                <w:sz w:val="24"/>
              </w:rPr>
              <w:t>……</w:t>
            </w:r>
          </w:p>
        </w:tc>
        <w:tc>
          <w:tcPr>
            <w:tcW w:w="1417" w:type="dxa"/>
            <w:tcBorders>
              <w:left w:val="single" w:color="auto" w:sz="4" w:space="0"/>
            </w:tcBorders>
            <w:vAlign w:val="center"/>
          </w:tcPr>
          <w:p>
            <w:pPr>
              <w:autoSpaceDE w:val="0"/>
              <w:autoSpaceDN w:val="0"/>
              <w:adjustRightInd w:val="0"/>
              <w:jc w:val="center"/>
              <w:rPr>
                <w:rFonts w:hint="eastAsia" w:ascii="宋体" w:hAnsi="宋体" w:cs="Arial"/>
                <w:color w:val="auto"/>
                <w:sz w:val="24"/>
              </w:rPr>
            </w:pPr>
          </w:p>
        </w:tc>
        <w:tc>
          <w:tcPr>
            <w:tcW w:w="2580" w:type="dxa"/>
            <w:vAlign w:val="center"/>
          </w:tcPr>
          <w:p>
            <w:pPr>
              <w:autoSpaceDE w:val="0"/>
              <w:autoSpaceDN w:val="0"/>
              <w:adjustRightInd w:val="0"/>
              <w:jc w:val="center"/>
              <w:rPr>
                <w:rFonts w:hint="eastAsia" w:ascii="宋体" w:hAnsi="宋体" w:cs="Arial"/>
                <w:color w:val="auto"/>
                <w:sz w:val="24"/>
              </w:rPr>
            </w:pPr>
          </w:p>
        </w:tc>
        <w:tc>
          <w:tcPr>
            <w:tcW w:w="2396" w:type="dxa"/>
            <w:vAlign w:val="center"/>
          </w:tcPr>
          <w:p>
            <w:pPr>
              <w:autoSpaceDE w:val="0"/>
              <w:autoSpaceDN w:val="0"/>
              <w:adjustRightInd w:val="0"/>
              <w:jc w:val="center"/>
              <w:rPr>
                <w:rFonts w:hint="eastAsia" w:ascii="宋体" w:hAnsi="宋体" w:cs="Arial"/>
                <w:color w:val="auto"/>
                <w:sz w:val="24"/>
              </w:rPr>
            </w:pPr>
          </w:p>
        </w:tc>
        <w:tc>
          <w:tcPr>
            <w:tcW w:w="1337" w:type="dxa"/>
            <w:vAlign w:val="center"/>
          </w:tcPr>
          <w:p>
            <w:pPr>
              <w:autoSpaceDE w:val="0"/>
              <w:autoSpaceDN w:val="0"/>
              <w:adjustRightInd w:val="0"/>
              <w:jc w:val="center"/>
              <w:rPr>
                <w:rFonts w:hint="eastAsia" w:ascii="宋体" w:hAnsi="宋体" w:cs="Arial"/>
                <w:color w:val="auto"/>
                <w:sz w:val="24"/>
              </w:rPr>
            </w:pPr>
          </w:p>
        </w:tc>
      </w:tr>
    </w:tbl>
    <w:p>
      <w:pPr>
        <w:spacing w:line="440" w:lineRule="exact"/>
        <w:ind w:firstLine="480" w:firstLineChars="200"/>
        <w:rPr>
          <w:rFonts w:ascii="宋体" w:hAnsi="宋体" w:cs="Arial"/>
          <w:color w:val="auto"/>
          <w:sz w:val="24"/>
        </w:rPr>
      </w:pPr>
      <w:r>
        <w:rPr>
          <w:rFonts w:ascii="宋体" w:hAnsi="宋体" w:cs="Arial"/>
          <w:color w:val="auto"/>
          <w:sz w:val="24"/>
        </w:rPr>
        <w:t>我们</w:t>
      </w:r>
      <w:r>
        <w:rPr>
          <w:rFonts w:hint="eastAsia" w:ascii="宋体" w:hAnsi="宋体" w:cs="Arial"/>
          <w:color w:val="auto"/>
          <w:sz w:val="24"/>
        </w:rPr>
        <w:t>承</w:t>
      </w:r>
      <w:r>
        <w:rPr>
          <w:rFonts w:ascii="宋体" w:hAnsi="宋体" w:cs="Arial"/>
          <w:color w:val="auto"/>
          <w:sz w:val="24"/>
        </w:rPr>
        <w:t>诺</w:t>
      </w:r>
      <w:r>
        <w:rPr>
          <w:rFonts w:hint="eastAsia" w:ascii="宋体" w:hAnsi="宋体" w:cs="Arial"/>
          <w:color w:val="auto"/>
          <w:sz w:val="24"/>
        </w:rPr>
        <w:t>本响应表的</w:t>
      </w:r>
      <w:r>
        <w:rPr>
          <w:rFonts w:ascii="宋体" w:hAnsi="宋体" w:cs="Arial"/>
          <w:color w:val="auto"/>
          <w:sz w:val="24"/>
        </w:rPr>
        <w:t>内</w:t>
      </w:r>
      <w:r>
        <w:rPr>
          <w:rFonts w:hint="eastAsia" w:ascii="宋体" w:hAnsi="宋体" w:cs="Arial"/>
          <w:color w:val="auto"/>
          <w:sz w:val="24"/>
        </w:rPr>
        <w:t>容真</w:t>
      </w:r>
      <w:r>
        <w:rPr>
          <w:rFonts w:ascii="宋体" w:hAnsi="宋体" w:cs="Arial"/>
          <w:color w:val="auto"/>
          <w:sz w:val="24"/>
        </w:rPr>
        <w:t>实</w:t>
      </w:r>
      <w:r>
        <w:rPr>
          <w:rFonts w:hint="eastAsia" w:ascii="宋体" w:hAnsi="宋体" w:cs="Arial"/>
          <w:color w:val="auto"/>
          <w:sz w:val="24"/>
        </w:rPr>
        <w:t>有效，</w:t>
      </w:r>
      <w:r>
        <w:rPr>
          <w:rFonts w:ascii="宋体" w:hAnsi="宋体" w:cs="Arial"/>
          <w:color w:val="auto"/>
          <w:sz w:val="24"/>
        </w:rPr>
        <w:t>无</w:t>
      </w:r>
      <w:r>
        <w:rPr>
          <w:rFonts w:hint="eastAsia" w:ascii="宋体" w:hAnsi="宋体" w:cs="Arial"/>
          <w:color w:val="auto"/>
          <w:sz w:val="24"/>
        </w:rPr>
        <w:t>任何</w:t>
      </w:r>
      <w:r>
        <w:rPr>
          <w:rFonts w:ascii="宋体" w:hAnsi="宋体" w:cs="Arial"/>
          <w:color w:val="auto"/>
          <w:sz w:val="24"/>
        </w:rPr>
        <w:t>虚</w:t>
      </w:r>
      <w:r>
        <w:rPr>
          <w:rFonts w:hint="eastAsia" w:ascii="宋体" w:hAnsi="宋体" w:cs="Arial"/>
          <w:color w:val="auto"/>
          <w:sz w:val="24"/>
        </w:rPr>
        <w:t>假之</w:t>
      </w:r>
      <w:r>
        <w:rPr>
          <w:rFonts w:ascii="宋体" w:hAnsi="宋体" w:cs="Arial"/>
          <w:color w:val="auto"/>
          <w:sz w:val="24"/>
        </w:rPr>
        <w:t>处</w:t>
      </w:r>
      <w:r>
        <w:rPr>
          <w:rFonts w:hint="eastAsia" w:ascii="宋体" w:hAnsi="宋体" w:cs="Arial"/>
          <w:color w:val="auto"/>
          <w:sz w:val="24"/>
        </w:rPr>
        <w:t>，并且愿意承</w:t>
      </w:r>
      <w:r>
        <w:rPr>
          <w:rFonts w:ascii="宋体" w:hAnsi="宋体" w:cs="Arial"/>
          <w:color w:val="auto"/>
          <w:sz w:val="24"/>
        </w:rPr>
        <w:t>担</w:t>
      </w:r>
      <w:r>
        <w:rPr>
          <w:rFonts w:hint="eastAsia" w:ascii="宋体" w:hAnsi="宋体" w:cs="Arial"/>
          <w:color w:val="auto"/>
          <w:sz w:val="24"/>
        </w:rPr>
        <w:t>因不</w:t>
      </w:r>
      <w:r>
        <w:rPr>
          <w:rFonts w:ascii="宋体" w:hAnsi="宋体" w:cs="Arial"/>
          <w:color w:val="auto"/>
          <w:sz w:val="24"/>
        </w:rPr>
        <w:t>满</w:t>
      </w:r>
      <w:r>
        <w:rPr>
          <w:rFonts w:hint="eastAsia" w:ascii="宋体" w:hAnsi="宋体" w:cs="Arial"/>
          <w:color w:val="auto"/>
          <w:sz w:val="24"/>
        </w:rPr>
        <w:t>足此承</w:t>
      </w:r>
      <w:r>
        <w:rPr>
          <w:rFonts w:ascii="宋体" w:hAnsi="宋体" w:cs="Arial"/>
          <w:color w:val="auto"/>
          <w:sz w:val="24"/>
        </w:rPr>
        <w:t>诺</w:t>
      </w:r>
      <w:r>
        <w:rPr>
          <w:rFonts w:hint="eastAsia" w:ascii="宋体" w:hAnsi="宋体" w:cs="Arial"/>
          <w:color w:val="auto"/>
          <w:sz w:val="24"/>
        </w:rPr>
        <w:t>而引起的相</w:t>
      </w:r>
      <w:r>
        <w:rPr>
          <w:rFonts w:ascii="宋体" w:hAnsi="宋体" w:cs="Arial"/>
          <w:color w:val="auto"/>
          <w:sz w:val="24"/>
        </w:rPr>
        <w:t>应</w:t>
      </w:r>
      <w:r>
        <w:rPr>
          <w:rFonts w:hint="eastAsia" w:ascii="宋体" w:hAnsi="宋体" w:cs="Arial"/>
          <w:color w:val="auto"/>
          <w:sz w:val="24"/>
        </w:rPr>
        <w:t>的法律</w:t>
      </w:r>
      <w:r>
        <w:rPr>
          <w:rFonts w:ascii="宋体" w:hAnsi="宋体" w:cs="Arial"/>
          <w:color w:val="auto"/>
          <w:sz w:val="24"/>
        </w:rPr>
        <w:t>责</w:t>
      </w:r>
      <w:r>
        <w:rPr>
          <w:rFonts w:hint="eastAsia" w:ascii="宋体" w:hAnsi="宋体" w:cs="Arial"/>
          <w:color w:val="auto"/>
          <w:sz w:val="24"/>
        </w:rPr>
        <w:t>任并接受相</w:t>
      </w:r>
      <w:r>
        <w:rPr>
          <w:rFonts w:ascii="宋体" w:hAnsi="宋体" w:cs="Arial"/>
          <w:color w:val="auto"/>
          <w:sz w:val="24"/>
        </w:rPr>
        <w:t>关部门</w:t>
      </w:r>
      <w:r>
        <w:rPr>
          <w:rFonts w:hint="eastAsia" w:ascii="宋体" w:hAnsi="宋体" w:cs="Arial"/>
          <w:color w:val="auto"/>
          <w:sz w:val="24"/>
        </w:rPr>
        <w:t>的</w:t>
      </w:r>
      <w:r>
        <w:rPr>
          <w:rFonts w:ascii="宋体" w:hAnsi="宋体" w:cs="Arial"/>
          <w:color w:val="auto"/>
          <w:sz w:val="24"/>
        </w:rPr>
        <w:t>处罚</w:t>
      </w:r>
      <w:r>
        <w:rPr>
          <w:rFonts w:hint="eastAsia" w:ascii="宋体" w:hAnsi="宋体" w:cs="Arial"/>
          <w:color w:val="auto"/>
          <w:sz w:val="24"/>
        </w:rPr>
        <w:t>。</w:t>
      </w:r>
    </w:p>
    <w:p>
      <w:pPr>
        <w:spacing w:line="440" w:lineRule="exact"/>
        <w:ind w:firstLine="540" w:firstLineChars="225"/>
        <w:rPr>
          <w:rFonts w:ascii="宋体" w:hAnsi="宋体" w:cs="Arial"/>
          <w:color w:val="auto"/>
          <w:sz w:val="24"/>
          <w:u w:val="single"/>
        </w:rPr>
      </w:pPr>
      <w:r>
        <w:rPr>
          <w:rFonts w:hint="eastAsia" w:ascii="宋体" w:hAnsi="宋体" w:cs="Arial"/>
          <w:color w:val="auto"/>
          <w:sz w:val="24"/>
        </w:rPr>
        <w:t>供应商名</w:t>
      </w:r>
      <w:r>
        <w:rPr>
          <w:rFonts w:ascii="宋体" w:hAnsi="宋体" w:cs="Arial"/>
          <w:color w:val="auto"/>
          <w:sz w:val="24"/>
        </w:rPr>
        <w:t>称</w:t>
      </w:r>
      <w:r>
        <w:rPr>
          <w:rFonts w:hint="eastAsia" w:ascii="宋体" w:hAnsi="宋体" w:cs="Arial"/>
          <w:color w:val="auto"/>
          <w:sz w:val="24"/>
        </w:rPr>
        <w:t>（并加</w:t>
      </w:r>
      <w:r>
        <w:rPr>
          <w:rFonts w:ascii="宋体" w:hAnsi="宋体" w:cs="Arial"/>
          <w:color w:val="auto"/>
          <w:sz w:val="24"/>
        </w:rPr>
        <w:t>盖</w:t>
      </w:r>
      <w:r>
        <w:rPr>
          <w:rFonts w:hint="eastAsia" w:ascii="宋体" w:hAnsi="宋体" w:cs="Arial"/>
          <w:color w:val="auto"/>
          <w:sz w:val="24"/>
        </w:rPr>
        <w:t>公章）：</w:t>
      </w:r>
      <w:r>
        <w:rPr>
          <w:rFonts w:ascii="宋体" w:hAnsi="宋体" w:cs="Arial"/>
          <w:color w:val="auto"/>
          <w:sz w:val="24"/>
          <w:u w:val="single"/>
        </w:rPr>
        <w:t xml:space="preserve">                             </w:t>
      </w:r>
    </w:p>
    <w:p>
      <w:pPr>
        <w:adjustRightInd w:val="0"/>
        <w:spacing w:before="60" w:after="120" w:afterLines="50" w:line="320" w:lineRule="exact"/>
        <w:ind w:firstLine="540" w:firstLineChars="225"/>
        <w:jc w:val="left"/>
        <w:textAlignment w:val="baseline"/>
        <w:rPr>
          <w:rFonts w:ascii="宋体" w:hAnsi="宋体" w:cs="Arial"/>
          <w:color w:val="auto"/>
          <w:kern w:val="0"/>
          <w:sz w:val="24"/>
        </w:rPr>
      </w:pPr>
      <w:r>
        <w:rPr>
          <w:rFonts w:hint="eastAsia" w:ascii="宋体" w:hAnsi="宋体" w:cs="Arial"/>
          <w:color w:val="auto"/>
          <w:kern w:val="0"/>
          <w:sz w:val="24"/>
        </w:rPr>
        <w:t>法定代表人（代表人）或其授</w:t>
      </w:r>
      <w:r>
        <w:rPr>
          <w:rFonts w:ascii="宋体" w:hAnsi="宋体" w:cs="Arial"/>
          <w:color w:val="auto"/>
          <w:kern w:val="0"/>
          <w:sz w:val="24"/>
        </w:rPr>
        <w:t>权</w:t>
      </w:r>
      <w:r>
        <w:rPr>
          <w:rFonts w:hint="eastAsia" w:ascii="宋体" w:hAnsi="宋体" w:cs="Arial"/>
          <w:color w:val="auto"/>
          <w:kern w:val="0"/>
          <w:sz w:val="24"/>
        </w:rPr>
        <w:t>委托人：</w:t>
      </w:r>
      <w:r>
        <w:rPr>
          <w:rFonts w:ascii="宋体" w:hAnsi="宋体" w:cs="Arial"/>
          <w:color w:val="auto"/>
          <w:kern w:val="0"/>
          <w:sz w:val="24"/>
          <w:u w:val="single"/>
        </w:rPr>
        <w:t xml:space="preserve"> </w:t>
      </w:r>
      <w:r>
        <w:rPr>
          <w:rFonts w:hint="eastAsia" w:ascii="黑体" w:hAnsi="宋体" w:eastAsia="黑体" w:cs="Arial"/>
          <w:color w:val="auto"/>
          <w:kern w:val="0"/>
          <w:szCs w:val="21"/>
          <w:u w:val="single"/>
        </w:rPr>
        <w:t>（法定代表人（代表人）可签字或加盖名章，授权委托人必须签字）</w:t>
      </w:r>
      <w:r>
        <w:rPr>
          <w:rFonts w:ascii="宋体" w:hAnsi="宋体" w:cs="Arial"/>
          <w:color w:val="auto"/>
          <w:kern w:val="0"/>
          <w:sz w:val="24"/>
          <w:u w:val="single"/>
        </w:rPr>
        <w:t xml:space="preserve"> </w:t>
      </w:r>
    </w:p>
    <w:p>
      <w:pPr>
        <w:adjustRightInd w:val="0"/>
        <w:spacing w:before="60" w:after="120" w:afterLines="50" w:line="320" w:lineRule="exact"/>
        <w:ind w:firstLine="540" w:firstLineChars="225"/>
        <w:jc w:val="left"/>
        <w:textAlignment w:val="baseline"/>
        <w:rPr>
          <w:rFonts w:ascii="Arial" w:hAnsi="Arial" w:cs="Arial"/>
          <w:color w:val="auto"/>
          <w:kern w:val="0"/>
          <w:sz w:val="24"/>
          <w:szCs w:val="20"/>
        </w:rPr>
      </w:pPr>
      <w:r>
        <w:rPr>
          <w:rFonts w:ascii="宋体" w:hAnsi="宋体" w:cs="Arial"/>
          <w:color w:val="auto"/>
          <w:kern w:val="0"/>
          <w:sz w:val="24"/>
        </w:rPr>
        <w:t>签</w:t>
      </w:r>
      <w:r>
        <w:rPr>
          <w:rFonts w:hint="eastAsia" w:ascii="宋体" w:hAnsi="宋体" w:cs="Arial"/>
          <w:color w:val="auto"/>
          <w:kern w:val="0"/>
          <w:sz w:val="24"/>
        </w:rPr>
        <w:t>署日期：</w:t>
      </w:r>
      <w:r>
        <w:rPr>
          <w:rFonts w:ascii="宋体" w:hAnsi="宋体" w:cs="Arial"/>
          <w:color w:val="auto"/>
          <w:kern w:val="0"/>
          <w:sz w:val="24"/>
          <w:u w:val="single"/>
        </w:rPr>
        <w:t xml:space="preserve">          </w:t>
      </w:r>
      <w:r>
        <w:rPr>
          <w:rFonts w:hint="eastAsia" w:ascii="宋体" w:hAnsi="宋体" w:cs="Arial"/>
          <w:color w:val="auto"/>
          <w:kern w:val="0"/>
          <w:sz w:val="24"/>
        </w:rPr>
        <w:t>年</w:t>
      </w:r>
      <w:r>
        <w:rPr>
          <w:rFonts w:ascii="宋体" w:hAnsi="宋体" w:cs="Arial"/>
          <w:color w:val="auto"/>
          <w:kern w:val="0"/>
          <w:sz w:val="24"/>
          <w:u w:val="single"/>
        </w:rPr>
        <w:t xml:space="preserve">        </w:t>
      </w:r>
      <w:r>
        <w:rPr>
          <w:rFonts w:hint="eastAsia" w:ascii="宋体" w:hAnsi="宋体" w:cs="Arial"/>
          <w:color w:val="auto"/>
          <w:kern w:val="0"/>
          <w:sz w:val="24"/>
        </w:rPr>
        <w:t>月</w:t>
      </w:r>
      <w:r>
        <w:rPr>
          <w:rFonts w:ascii="宋体" w:hAnsi="宋体" w:cs="Arial"/>
          <w:color w:val="auto"/>
          <w:kern w:val="0"/>
          <w:sz w:val="24"/>
          <w:u w:val="single"/>
        </w:rPr>
        <w:t xml:space="preserve">        </w:t>
      </w:r>
      <w:r>
        <w:rPr>
          <w:rFonts w:hint="eastAsia" w:ascii="宋体" w:hAnsi="宋体" w:cs="Arial"/>
          <w:color w:val="auto"/>
          <w:kern w:val="0"/>
          <w:sz w:val="24"/>
        </w:rPr>
        <w:t>日</w:t>
      </w:r>
    </w:p>
    <w:p>
      <w:pPr>
        <w:adjustRightInd w:val="0"/>
        <w:spacing w:before="60" w:after="120" w:afterLines="50" w:line="320" w:lineRule="exact"/>
        <w:ind w:firstLine="540" w:firstLineChars="225"/>
        <w:jc w:val="left"/>
        <w:textAlignment w:val="baseline"/>
        <w:rPr>
          <w:rFonts w:hint="eastAsia" w:ascii="宋体" w:hAnsi="宋体" w:cs="Arial"/>
          <w:color w:val="auto"/>
          <w:sz w:val="24"/>
        </w:rPr>
      </w:pPr>
      <w:r>
        <w:rPr>
          <w:rFonts w:ascii="宋体" w:hAnsi="宋体" w:cs="Arial"/>
          <w:color w:val="auto"/>
          <w:sz w:val="24"/>
        </w:rPr>
        <w:t>填写说</w:t>
      </w:r>
      <w:r>
        <w:rPr>
          <w:rFonts w:hint="eastAsia" w:ascii="宋体" w:hAnsi="宋体" w:cs="Arial"/>
          <w:color w:val="auto"/>
          <w:sz w:val="24"/>
        </w:rPr>
        <w:t>明：本谈判</w:t>
      </w:r>
      <w:r>
        <w:rPr>
          <w:rFonts w:ascii="宋体" w:hAnsi="宋体" w:cs="Arial"/>
          <w:color w:val="auto"/>
          <w:sz w:val="24"/>
        </w:rPr>
        <w:t>文件的商务要求</w:t>
      </w:r>
      <w:r>
        <w:rPr>
          <w:rFonts w:hint="eastAsia" w:ascii="宋体" w:hAnsi="宋体" w:cs="Arial"/>
          <w:color w:val="auto"/>
          <w:sz w:val="24"/>
        </w:rPr>
        <w:t>，</w:t>
      </w:r>
      <w:r>
        <w:rPr>
          <w:rFonts w:ascii="宋体" w:hAnsi="宋体" w:cs="Arial"/>
          <w:color w:val="auto"/>
          <w:sz w:val="24"/>
        </w:rPr>
        <w:t>供应商应完全实质性响</w:t>
      </w:r>
      <w:r>
        <w:rPr>
          <w:rFonts w:hint="eastAsia" w:ascii="宋体" w:hAnsi="宋体" w:cs="Arial"/>
          <w:color w:val="auto"/>
          <w:sz w:val="24"/>
        </w:rPr>
        <w:t>，否</w:t>
      </w:r>
      <w:r>
        <w:rPr>
          <w:rFonts w:ascii="宋体" w:hAnsi="宋体" w:cs="Arial"/>
          <w:color w:val="auto"/>
          <w:sz w:val="24"/>
        </w:rPr>
        <w:t>则可能被</w:t>
      </w:r>
      <w:r>
        <w:rPr>
          <w:rFonts w:hint="eastAsia" w:ascii="宋体" w:hAnsi="宋体" w:cs="Arial"/>
          <w:color w:val="auto"/>
          <w:sz w:val="24"/>
        </w:rPr>
        <w:t>评</w:t>
      </w:r>
      <w:r>
        <w:rPr>
          <w:rFonts w:ascii="宋体" w:hAnsi="宋体" w:cs="Arial"/>
          <w:color w:val="auto"/>
          <w:sz w:val="24"/>
        </w:rPr>
        <w:t>审委否决其投标</w:t>
      </w:r>
      <w:r>
        <w:rPr>
          <w:rFonts w:hint="eastAsia" w:ascii="宋体" w:hAnsi="宋体" w:cs="Arial"/>
          <w:color w:val="auto"/>
          <w:sz w:val="24"/>
        </w:rPr>
        <w:t>。</w:t>
      </w:r>
    </w:p>
    <w:p>
      <w:pPr>
        <w:pStyle w:val="18"/>
        <w:spacing w:line="480" w:lineRule="exact"/>
        <w:ind w:firstLine="0" w:firstLineChars="0"/>
        <w:rPr>
          <w:rFonts w:hint="eastAsia" w:hAnsi="宋体"/>
          <w:b/>
          <w:bCs/>
          <w:color w:val="auto"/>
          <w:position w:val="6"/>
          <w:szCs w:val="24"/>
        </w:rPr>
      </w:pPr>
    </w:p>
    <w:p>
      <w:pPr>
        <w:pStyle w:val="18"/>
        <w:spacing w:line="480" w:lineRule="exact"/>
        <w:ind w:firstLine="0" w:firstLineChars="0"/>
        <w:rPr>
          <w:rFonts w:hint="eastAsia" w:hAnsi="宋体"/>
          <w:b/>
          <w:bCs/>
          <w:color w:val="auto"/>
          <w:position w:val="6"/>
          <w:szCs w:val="24"/>
        </w:rPr>
      </w:pPr>
    </w:p>
    <w:p>
      <w:pPr>
        <w:spacing w:line="480" w:lineRule="exact"/>
        <w:jc w:val="center"/>
        <w:rPr>
          <w:rFonts w:hint="eastAsia" w:ascii="仿宋" w:hAnsi="仿宋" w:eastAsia="仿宋" w:cs="仿宋"/>
          <w:b/>
          <w:bCs/>
          <w:sz w:val="36"/>
          <w:szCs w:val="36"/>
        </w:rPr>
      </w:pPr>
    </w:p>
    <w:p>
      <w:pPr>
        <w:spacing w:line="480" w:lineRule="exact"/>
        <w:jc w:val="center"/>
        <w:rPr>
          <w:rFonts w:hint="eastAsia" w:ascii="仿宋" w:hAnsi="仿宋" w:eastAsia="仿宋" w:cs="仿宋"/>
          <w:b/>
          <w:bCs/>
          <w:sz w:val="36"/>
          <w:szCs w:val="36"/>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left="0" w:leftChars="0" w:firstLine="0" w:firstLineChars="0"/>
        <w:rPr>
          <w:rFonts w:hint="eastAsia" w:ascii="仿宋" w:hAnsi="仿宋" w:eastAsia="仿宋" w:cs="仿宋"/>
          <w:b/>
          <w:szCs w:val="24"/>
        </w:rPr>
      </w:pPr>
    </w:p>
    <w:p>
      <w:pPr>
        <w:pStyle w:val="2"/>
        <w:ind w:firstLine="241"/>
        <w:rPr>
          <w:rFonts w:hint="eastAsia" w:ascii="仿宋" w:hAnsi="仿宋" w:eastAsia="仿宋" w:cs="仿宋"/>
          <w:b/>
          <w:szCs w:val="24"/>
        </w:rPr>
      </w:pPr>
    </w:p>
    <w:p>
      <w:pPr>
        <w:spacing w:line="360" w:lineRule="auto"/>
        <w:rPr>
          <w:rFonts w:hint="eastAsia" w:ascii="仿宋" w:hAnsi="仿宋" w:eastAsia="仿宋" w:cs="仿宋"/>
          <w:b/>
          <w:bCs/>
          <w:sz w:val="24"/>
          <w:szCs w:val="24"/>
        </w:rPr>
      </w:pPr>
      <w:r>
        <w:rPr>
          <w:rFonts w:hint="eastAsia" w:ascii="仿宋" w:hAnsi="仿宋" w:eastAsia="仿宋" w:cs="仿宋"/>
          <w:b/>
          <w:kern w:val="0"/>
          <w:sz w:val="24"/>
          <w:szCs w:val="24"/>
        </w:rPr>
        <w:t>格式6</w:t>
      </w: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spacing w:line="480" w:lineRule="exact"/>
        <w:jc w:val="both"/>
        <w:rPr>
          <w:rFonts w:hint="eastAsia" w:ascii="宋体" w:hAnsi="宋体"/>
          <w:b/>
          <w:bCs/>
          <w:color w:val="auto"/>
          <w:sz w:val="36"/>
          <w:szCs w:val="36"/>
        </w:rPr>
      </w:pPr>
      <w:r>
        <w:rPr>
          <w:rFonts w:hint="eastAsia" w:ascii="宋体" w:hAnsi="宋体"/>
          <w:b/>
          <w:bCs/>
          <w:color w:val="auto"/>
          <w:sz w:val="36"/>
          <w:szCs w:val="36"/>
          <w:lang w:val="en-US" w:eastAsia="zh-CN"/>
        </w:rPr>
        <w:t xml:space="preserve">                      </w:t>
      </w:r>
      <w:r>
        <w:rPr>
          <w:rFonts w:hint="eastAsia" w:ascii="宋体" w:hAnsi="宋体"/>
          <w:b/>
          <w:bCs/>
          <w:color w:val="auto"/>
          <w:sz w:val="36"/>
          <w:szCs w:val="36"/>
        </w:rPr>
        <w:t>服务承诺</w:t>
      </w:r>
    </w:p>
    <w:p>
      <w:pPr>
        <w:spacing w:after="120" w:afterLines="50" w:line="320" w:lineRule="exact"/>
        <w:jc w:val="center"/>
        <w:outlineLvl w:val="0"/>
        <w:rPr>
          <w:rFonts w:hint="eastAsia" w:ascii="宋体" w:hAnsi="宋体" w:cs="Arial"/>
          <w:b/>
          <w:color w:val="auto"/>
          <w:sz w:val="24"/>
          <w:szCs w:val="24"/>
        </w:rPr>
      </w:pPr>
      <w:r>
        <w:rPr>
          <w:rFonts w:hint="eastAsia" w:ascii="宋体" w:hAnsi="宋体" w:cs="Arial"/>
          <w:b/>
          <w:color w:val="auto"/>
          <w:szCs w:val="24"/>
        </w:rPr>
        <w:t>（自定格式）</w:t>
      </w:r>
    </w:p>
    <w:p>
      <w:pPr>
        <w:spacing w:after="120" w:afterLines="50" w:line="320" w:lineRule="exact"/>
        <w:ind w:firstLine="480" w:firstLineChars="200"/>
        <w:rPr>
          <w:rFonts w:hint="eastAsia" w:ascii="宋体" w:hAnsi="宋体" w:cs="Arial"/>
          <w:color w:val="auto"/>
          <w:sz w:val="24"/>
          <w:szCs w:val="24"/>
        </w:rPr>
      </w:pPr>
    </w:p>
    <w:p>
      <w:pPr>
        <w:spacing w:after="120" w:afterLines="50" w:line="320" w:lineRule="exact"/>
        <w:ind w:firstLine="480" w:firstLineChars="200"/>
        <w:rPr>
          <w:rFonts w:hint="eastAsia" w:ascii="宋体" w:hAnsi="宋体" w:cs="Arial"/>
          <w:color w:val="auto"/>
          <w:sz w:val="24"/>
          <w:szCs w:val="24"/>
        </w:rPr>
      </w:pPr>
    </w:p>
    <w:p>
      <w:pPr>
        <w:spacing w:after="120" w:afterLines="50" w:line="320" w:lineRule="exact"/>
        <w:rPr>
          <w:rFonts w:hint="eastAsia" w:ascii="宋体" w:hAnsi="宋体" w:cs="Arial"/>
          <w:color w:val="auto"/>
          <w:sz w:val="24"/>
          <w:szCs w:val="24"/>
        </w:rPr>
      </w:pPr>
    </w:p>
    <w:p>
      <w:pPr>
        <w:spacing w:after="120" w:afterLines="50" w:line="320" w:lineRule="exact"/>
        <w:rPr>
          <w:rFonts w:hint="eastAsia" w:ascii="宋体" w:hAnsi="宋体" w:cs="Arial"/>
          <w:color w:val="auto"/>
          <w:sz w:val="24"/>
          <w:szCs w:val="24"/>
          <w:u w:val="single"/>
        </w:rPr>
      </w:pPr>
      <w:r>
        <w:rPr>
          <w:rFonts w:hint="eastAsia" w:ascii="宋体" w:hAnsi="宋体" w:cs="Arial"/>
          <w:color w:val="auto"/>
          <w:sz w:val="24"/>
          <w:szCs w:val="24"/>
        </w:rPr>
        <w:t>供应商名称（并加盖公章）：</w:t>
      </w:r>
      <w:r>
        <w:rPr>
          <w:rFonts w:hint="eastAsia" w:ascii="宋体" w:hAnsi="宋体" w:cs="Arial"/>
          <w:color w:val="auto"/>
          <w:sz w:val="24"/>
          <w:szCs w:val="24"/>
          <w:u w:val="single"/>
        </w:rPr>
        <w:t xml:space="preserve">                             </w:t>
      </w:r>
    </w:p>
    <w:p>
      <w:pPr>
        <w:pStyle w:val="15"/>
        <w:spacing w:before="60" w:after="120" w:afterLines="50" w:line="320" w:lineRule="exact"/>
        <w:ind w:firstLine="0" w:firstLineChars="0"/>
        <w:rPr>
          <w:rFonts w:hint="eastAsia" w:ascii="宋体" w:hAnsi="宋体" w:cs="Arial"/>
          <w:color w:val="auto"/>
          <w:szCs w:val="24"/>
        </w:rPr>
      </w:pPr>
      <w:r>
        <w:rPr>
          <w:rFonts w:hint="eastAsia" w:ascii="宋体" w:hAnsi="宋体" w:cs="Arial"/>
          <w:color w:val="auto"/>
          <w:szCs w:val="24"/>
        </w:rPr>
        <w:t>法定代表人（代表人）或其授权委托人：</w:t>
      </w:r>
      <w:r>
        <w:rPr>
          <w:rFonts w:hint="eastAsia" w:ascii="宋体" w:hAnsi="宋体" w:cs="Arial"/>
          <w:color w:val="auto"/>
          <w:szCs w:val="24"/>
          <w:u w:val="single"/>
        </w:rPr>
        <w:t xml:space="preserve"> </w:t>
      </w:r>
      <w:r>
        <w:rPr>
          <w:rFonts w:hint="eastAsia" w:ascii="黑体" w:hAnsi="宋体" w:eastAsia="黑体" w:cs="Arial"/>
          <w:color w:val="auto"/>
          <w:sz w:val="21"/>
          <w:szCs w:val="21"/>
          <w:u w:val="single"/>
        </w:rPr>
        <w:t>（法定代表人（代表人）可签字或加盖名章，授权委托人必须签字）</w:t>
      </w:r>
      <w:r>
        <w:rPr>
          <w:rFonts w:hint="eastAsia" w:ascii="宋体" w:hAnsi="宋体" w:cs="Arial"/>
          <w:color w:val="auto"/>
          <w:szCs w:val="24"/>
          <w:u w:val="single"/>
        </w:rPr>
        <w:t xml:space="preserve"> </w:t>
      </w:r>
    </w:p>
    <w:p>
      <w:pPr>
        <w:pStyle w:val="15"/>
        <w:spacing w:before="60" w:after="120" w:afterLines="50" w:line="320" w:lineRule="exact"/>
        <w:ind w:firstLine="0" w:firstLineChars="0"/>
        <w:rPr>
          <w:rFonts w:hint="eastAsia" w:ascii="Arial" w:hAnsi="Arial" w:cs="Arial"/>
          <w:color w:val="auto"/>
        </w:rPr>
      </w:pPr>
      <w:r>
        <w:rPr>
          <w:rFonts w:hint="eastAsia" w:ascii="宋体" w:hAnsi="宋体" w:cs="Arial"/>
          <w:color w:val="auto"/>
          <w:szCs w:val="24"/>
        </w:rPr>
        <w:t>签署日期：</w:t>
      </w:r>
      <w:r>
        <w:rPr>
          <w:rFonts w:hint="eastAsia" w:ascii="宋体" w:hAnsi="宋体" w:cs="Arial"/>
          <w:color w:val="auto"/>
          <w:szCs w:val="24"/>
          <w:u w:val="single"/>
        </w:rPr>
        <w:t xml:space="preserve">          </w:t>
      </w:r>
      <w:r>
        <w:rPr>
          <w:rFonts w:hint="eastAsia" w:ascii="宋体" w:hAnsi="宋体" w:cs="Arial"/>
          <w:color w:val="auto"/>
          <w:szCs w:val="24"/>
        </w:rPr>
        <w:t>年</w:t>
      </w:r>
      <w:r>
        <w:rPr>
          <w:rFonts w:hint="eastAsia" w:ascii="宋体" w:hAnsi="宋体" w:cs="Arial"/>
          <w:color w:val="auto"/>
          <w:szCs w:val="24"/>
          <w:u w:val="single"/>
        </w:rPr>
        <w:t xml:space="preserve">        </w:t>
      </w:r>
      <w:r>
        <w:rPr>
          <w:rFonts w:hint="eastAsia" w:ascii="宋体" w:hAnsi="宋体" w:cs="Arial"/>
          <w:color w:val="auto"/>
          <w:szCs w:val="24"/>
        </w:rPr>
        <w:t>月</w:t>
      </w:r>
      <w:r>
        <w:rPr>
          <w:rFonts w:hint="eastAsia" w:ascii="宋体" w:hAnsi="宋体" w:cs="Arial"/>
          <w:color w:val="auto"/>
          <w:szCs w:val="24"/>
          <w:u w:val="single"/>
        </w:rPr>
        <w:t xml:space="preserve">        </w:t>
      </w:r>
      <w:r>
        <w:rPr>
          <w:rFonts w:hint="eastAsia" w:ascii="宋体" w:hAnsi="宋体" w:cs="Arial"/>
          <w:color w:val="auto"/>
          <w:szCs w:val="24"/>
        </w:rPr>
        <w:t>日</w:t>
      </w:r>
    </w:p>
    <w:p>
      <w:pPr>
        <w:spacing w:after="120" w:afterLines="50" w:line="320" w:lineRule="exact"/>
        <w:rPr>
          <w:rFonts w:ascii="宋体" w:hAnsi="宋体"/>
          <w:color w:val="auto"/>
          <w:sz w:val="24"/>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widowControl/>
        <w:jc w:val="left"/>
        <w:rPr>
          <w:rFonts w:hint="eastAsia" w:ascii="仿宋" w:hAnsi="仿宋" w:eastAsia="仿宋" w:cs="仿宋"/>
          <w:b/>
          <w:kern w:val="0"/>
          <w:sz w:val="24"/>
          <w:szCs w:val="24"/>
        </w:rPr>
      </w:pPr>
    </w:p>
    <w:p>
      <w:pPr>
        <w:spacing w:line="360" w:lineRule="auto"/>
        <w:rPr>
          <w:rFonts w:hint="eastAsia" w:ascii="仿宋" w:hAnsi="仿宋" w:eastAsia="仿宋" w:cs="仿宋"/>
          <w:b/>
          <w:kern w:val="0"/>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kern w:val="0"/>
          <w:sz w:val="24"/>
          <w:szCs w:val="24"/>
        </w:rPr>
        <w:t>格式</w:t>
      </w:r>
      <w:r>
        <w:rPr>
          <w:rFonts w:hint="eastAsia" w:ascii="仿宋" w:hAnsi="仿宋" w:eastAsia="仿宋" w:cs="仿宋"/>
          <w:b/>
          <w:kern w:val="0"/>
          <w:sz w:val="24"/>
          <w:szCs w:val="24"/>
          <w:lang w:val="en-US" w:eastAsia="zh-CN"/>
        </w:rPr>
        <w:t>7</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供应商最后报价表</w:t>
      </w:r>
    </w:p>
    <w:p>
      <w:pPr>
        <w:pStyle w:val="2"/>
        <w:ind w:firstLine="240"/>
        <w:jc w:val="right"/>
        <w:rPr>
          <w:rFonts w:hint="eastAsia" w:ascii="仿宋" w:hAnsi="仿宋" w:eastAsia="仿宋" w:cs="仿宋"/>
        </w:rPr>
      </w:pPr>
      <w:r>
        <w:rPr>
          <w:rFonts w:hint="eastAsia" w:ascii="仿宋" w:hAnsi="仿宋" w:eastAsia="仿宋" w:cs="仿宋"/>
          <w:szCs w:val="24"/>
        </w:rPr>
        <w:t>单位：元（人民币）</w:t>
      </w:r>
    </w:p>
    <w:tbl>
      <w:tblPr>
        <w:tblStyle w:val="37"/>
        <w:tblpPr w:leftFromText="180" w:rightFromText="180" w:vertAnchor="text" w:horzAnchor="margin" w:tblpX="160" w:tblpY="1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330"/>
        <w:gridCol w:w="1170"/>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51"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 w:val="24"/>
                <w:szCs w:val="24"/>
              </w:rPr>
            </w:pPr>
            <w:r>
              <w:rPr>
                <w:rFonts w:hint="eastAsia" w:ascii="仿宋" w:hAnsi="仿宋" w:eastAsia="仿宋" w:cs="仿宋"/>
                <w:bCs/>
                <w:sz w:val="24"/>
                <w:szCs w:val="24"/>
              </w:rPr>
              <w:t>项目名称</w:t>
            </w:r>
          </w:p>
        </w:tc>
        <w:tc>
          <w:tcPr>
            <w:tcW w:w="3330"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 w:val="24"/>
                <w:szCs w:val="24"/>
              </w:rPr>
            </w:pPr>
          </w:p>
        </w:tc>
        <w:tc>
          <w:tcPr>
            <w:tcW w:w="1170"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 w:val="24"/>
                <w:szCs w:val="24"/>
              </w:rPr>
            </w:pPr>
            <w:r>
              <w:rPr>
                <w:rFonts w:hint="eastAsia" w:ascii="仿宋" w:hAnsi="仿宋" w:eastAsia="仿宋" w:cs="仿宋"/>
                <w:bCs/>
                <w:sz w:val="24"/>
                <w:szCs w:val="24"/>
              </w:rPr>
              <w:t>编号</w:t>
            </w:r>
          </w:p>
        </w:tc>
        <w:tc>
          <w:tcPr>
            <w:tcW w:w="3013"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951"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 w:val="24"/>
                <w:szCs w:val="24"/>
              </w:rPr>
            </w:pPr>
            <w:r>
              <w:rPr>
                <w:rFonts w:hint="eastAsia" w:ascii="仿宋" w:hAnsi="仿宋" w:eastAsia="仿宋" w:cs="仿宋"/>
                <w:bCs/>
                <w:sz w:val="24"/>
                <w:szCs w:val="24"/>
              </w:rPr>
              <w:t>最终报价</w:t>
            </w:r>
          </w:p>
        </w:tc>
        <w:tc>
          <w:tcPr>
            <w:tcW w:w="7513" w:type="dxa"/>
            <w:gridSpan w:val="3"/>
            <w:tcBorders>
              <w:left w:val="single" w:color="auto" w:sz="4" w:space="0"/>
              <w:right w:val="single" w:color="auto" w:sz="4" w:space="0"/>
            </w:tcBorders>
            <w:vAlign w:val="center"/>
          </w:tcPr>
          <w:p>
            <w:pPr>
              <w:autoSpaceDE w:val="0"/>
              <w:autoSpaceDN w:val="0"/>
              <w:adjustRightInd w:val="0"/>
              <w:rPr>
                <w:rFonts w:hint="eastAsia" w:ascii="仿宋" w:hAnsi="仿宋" w:eastAsia="仿宋" w:cs="仿宋"/>
                <w:sz w:val="24"/>
                <w:szCs w:val="24"/>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小写：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464" w:type="dxa"/>
            <w:gridSpan w:val="4"/>
            <w:tcBorders>
              <w:left w:val="single" w:color="auto" w:sz="4" w:space="0"/>
              <w:bottom w:val="single" w:color="auto" w:sz="4" w:space="0"/>
              <w:right w:val="single" w:color="auto" w:sz="4" w:space="0"/>
            </w:tcBorders>
            <w:vAlign w:val="center"/>
          </w:tcPr>
          <w:p>
            <w:pPr>
              <w:pStyle w:val="2"/>
              <w:ind w:firstLine="240"/>
              <w:rPr>
                <w:rFonts w:hint="eastAsia" w:ascii="仿宋" w:hAnsi="仿宋" w:eastAsia="仿宋" w:cs="仿宋"/>
                <w:szCs w:val="24"/>
              </w:rPr>
            </w:pPr>
            <w:r>
              <w:rPr>
                <w:rFonts w:hint="eastAsia" w:ascii="仿宋" w:hAnsi="仿宋" w:eastAsia="仿宋" w:cs="仿宋"/>
                <w:szCs w:val="24"/>
              </w:rPr>
              <w:t>报价供应商：</w:t>
            </w:r>
          </w:p>
          <w:p>
            <w:pPr>
              <w:pStyle w:val="2"/>
              <w:ind w:firstLine="240"/>
              <w:rPr>
                <w:rFonts w:hint="eastAsia" w:ascii="仿宋" w:hAnsi="仿宋" w:eastAsia="仿宋" w:cs="仿宋"/>
                <w:szCs w:val="24"/>
              </w:rPr>
            </w:pPr>
          </w:p>
          <w:p>
            <w:pPr>
              <w:pStyle w:val="2"/>
              <w:ind w:firstLine="240"/>
              <w:rPr>
                <w:rFonts w:hint="eastAsia" w:ascii="仿宋" w:hAnsi="仿宋" w:eastAsia="仿宋" w:cs="仿宋"/>
                <w:bCs/>
                <w:szCs w:val="24"/>
              </w:rPr>
            </w:pPr>
            <w:r>
              <w:rPr>
                <w:rFonts w:hint="eastAsia" w:ascii="仿宋" w:hAnsi="仿宋" w:eastAsia="仿宋" w:cs="仿宋"/>
                <w:bCs/>
                <w:szCs w:val="24"/>
              </w:rPr>
              <w:t>被授权人或法人代表（签字）</w:t>
            </w:r>
          </w:p>
          <w:p>
            <w:pPr>
              <w:pStyle w:val="2"/>
              <w:ind w:firstLine="240"/>
              <w:rPr>
                <w:rFonts w:hint="eastAsia" w:ascii="仿宋" w:hAnsi="仿宋" w:eastAsia="仿宋" w:cs="仿宋"/>
                <w:bCs/>
                <w:szCs w:val="24"/>
              </w:rPr>
            </w:pPr>
            <w:r>
              <w:rPr>
                <w:rFonts w:hint="eastAsia" w:ascii="仿宋" w:hAnsi="仿宋" w:eastAsia="仿宋" w:cs="仿宋"/>
                <w:bCs/>
                <w:szCs w:val="24"/>
              </w:rPr>
              <w:t xml:space="preserve">                                         时间：    年  月   日</w:t>
            </w:r>
          </w:p>
        </w:tc>
      </w:tr>
    </w:tbl>
    <w:p>
      <w:pPr>
        <w:pStyle w:val="18"/>
        <w:adjustRightInd w:val="0"/>
        <w:snapToGrid w:val="0"/>
        <w:spacing w:afterLines="50" w:line="320" w:lineRule="exact"/>
        <w:jc w:val="left"/>
        <w:rPr>
          <w:rFonts w:hint="eastAsia" w:ascii="仿宋" w:hAnsi="仿宋" w:eastAsia="仿宋" w:cs="仿宋"/>
          <w:snapToGrid w:val="0"/>
          <w:kern w:val="0"/>
          <w:szCs w:val="24"/>
        </w:rPr>
      </w:pPr>
      <w:r>
        <w:rPr>
          <w:rFonts w:hint="eastAsia" w:ascii="仿宋" w:hAnsi="仿宋" w:eastAsia="仿宋" w:cs="仿宋"/>
          <w:snapToGrid w:val="0"/>
          <w:kern w:val="0"/>
          <w:szCs w:val="24"/>
        </w:rPr>
        <w:t>注：本表格为供应商最后报价使用，供应商在参加谈判时自备本表格。</w:t>
      </w: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Cs/>
          <w:position w:val="6"/>
          <w:szCs w:val="24"/>
        </w:rPr>
      </w:pPr>
      <w:r>
        <w:rPr>
          <w:rFonts w:hint="eastAsia" w:ascii="仿宋" w:hAnsi="仿宋" w:eastAsia="仿宋" w:cs="仿宋"/>
          <w:b/>
          <w:bCs/>
          <w:position w:val="6"/>
          <w:szCs w:val="24"/>
        </w:rPr>
        <w:t>格式</w:t>
      </w:r>
      <w:r>
        <w:rPr>
          <w:rFonts w:hint="eastAsia" w:ascii="仿宋" w:hAnsi="仿宋" w:eastAsia="仿宋" w:cs="仿宋"/>
          <w:b/>
          <w:bCs/>
          <w:position w:val="6"/>
          <w:szCs w:val="24"/>
          <w:lang w:val="en-US" w:eastAsia="zh-CN"/>
        </w:rPr>
        <w:t>8</w:t>
      </w:r>
    </w:p>
    <w:p>
      <w:pPr>
        <w:spacing w:line="480" w:lineRule="exact"/>
        <w:jc w:val="center"/>
        <w:rPr>
          <w:rFonts w:hint="eastAsia" w:ascii="仿宋" w:hAnsi="仿宋" w:eastAsia="仿宋" w:cs="仿宋"/>
          <w:b/>
          <w:bCs/>
          <w:sz w:val="36"/>
          <w:szCs w:val="36"/>
        </w:rPr>
      </w:pP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法定代表人（代表人）资格证明书</w:t>
      </w:r>
    </w:p>
    <w:p>
      <w:pPr>
        <w:autoSpaceDE w:val="0"/>
        <w:autoSpaceDN w:val="0"/>
        <w:adjustRightInd w:val="0"/>
        <w:spacing w:line="480" w:lineRule="auto"/>
        <w:ind w:firstLine="616" w:firstLineChars="257"/>
        <w:rPr>
          <w:rFonts w:hint="eastAsia" w:ascii="仿宋" w:hAnsi="仿宋" w:eastAsia="仿宋" w:cs="仿宋"/>
          <w:sz w:val="24"/>
          <w:szCs w:val="24"/>
        </w:rPr>
      </w:pP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单位名称：</w:t>
      </w: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地址：</w:t>
      </w: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 xml:space="preserve">姓名：          性别：           年龄：            职务：        </w:t>
      </w: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本人系</w:t>
      </w:r>
      <w:r>
        <w:rPr>
          <w:rFonts w:hint="eastAsia" w:ascii="仿宋" w:hAnsi="仿宋" w:eastAsia="仿宋" w:cs="仿宋"/>
          <w:szCs w:val="24"/>
          <w:u w:val="single"/>
        </w:rPr>
        <w:t xml:space="preserve">      &lt;单位名称&gt;      </w:t>
      </w:r>
      <w:r>
        <w:rPr>
          <w:rFonts w:hint="eastAsia" w:ascii="仿宋" w:hAnsi="仿宋" w:eastAsia="仿宋" w:cs="仿宋"/>
          <w:szCs w:val="24"/>
        </w:rPr>
        <w:t>的法定代表人（代表人）。就参加你公司组织的采购编号为</w:t>
      </w:r>
      <w:r>
        <w:rPr>
          <w:rFonts w:hint="eastAsia" w:ascii="仿宋" w:hAnsi="仿宋" w:eastAsia="仿宋" w:cs="仿宋"/>
          <w:szCs w:val="24"/>
          <w:u w:val="single"/>
        </w:rPr>
        <w:t xml:space="preserve">      &lt;项目编号&gt;      </w:t>
      </w:r>
      <w:r>
        <w:rPr>
          <w:rFonts w:hint="eastAsia" w:ascii="仿宋" w:hAnsi="仿宋" w:eastAsia="仿宋" w:cs="仿宋"/>
          <w:szCs w:val="24"/>
        </w:rPr>
        <w:t>的</w:t>
      </w:r>
      <w:r>
        <w:rPr>
          <w:rFonts w:hint="eastAsia" w:ascii="仿宋" w:hAnsi="仿宋" w:eastAsia="仿宋" w:cs="仿宋"/>
          <w:szCs w:val="24"/>
          <w:u w:val="single"/>
        </w:rPr>
        <w:t xml:space="preserve">      &lt;项目名称&gt;     </w:t>
      </w:r>
      <w:r>
        <w:rPr>
          <w:rFonts w:hint="eastAsia" w:ascii="仿宋" w:hAnsi="仿宋" w:eastAsia="仿宋" w:cs="仿宋"/>
          <w:szCs w:val="24"/>
        </w:rPr>
        <w:t xml:space="preserve"> 竞争性谈判采购项目的报价，签署上述项目的谈判响应文件及合同的执行、完成、服务和保修，签署合同和处理与之有关的一切事务。</w:t>
      </w: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特此证明。</w:t>
      </w:r>
    </w:p>
    <w:p>
      <w:pPr>
        <w:pStyle w:val="18"/>
        <w:spacing w:line="480" w:lineRule="auto"/>
        <w:ind w:firstLine="540" w:firstLineChars="225"/>
        <w:jc w:val="left"/>
        <w:rPr>
          <w:rFonts w:hint="eastAsia" w:ascii="仿宋" w:hAnsi="仿宋" w:eastAsia="仿宋" w:cs="仿宋"/>
          <w:szCs w:val="24"/>
        </w:rPr>
      </w:pPr>
    </w:p>
    <w:p>
      <w:pPr>
        <w:pStyle w:val="18"/>
        <w:spacing w:line="480" w:lineRule="auto"/>
        <w:ind w:left="-538" w:leftChars="-256" w:firstLine="619" w:firstLineChars="257"/>
        <w:jc w:val="center"/>
        <w:rPr>
          <w:rFonts w:hint="eastAsia" w:ascii="仿宋" w:hAnsi="仿宋" w:eastAsia="仿宋" w:cs="仿宋"/>
          <w:b/>
          <w:szCs w:val="24"/>
        </w:rPr>
      </w:pPr>
      <w:r>
        <w:rPr>
          <w:rFonts w:hint="eastAsia" w:ascii="仿宋" w:hAnsi="仿宋" w:eastAsia="仿宋" w:cs="仿宋"/>
          <w:b/>
          <w:szCs w:val="24"/>
        </w:rPr>
        <w:t>（※此处请粘贴法定代表人（代表人）身份证复印件，需清晰反映身份证有效期限※）</w:t>
      </w:r>
    </w:p>
    <w:p>
      <w:pPr>
        <w:pStyle w:val="18"/>
        <w:spacing w:line="480" w:lineRule="auto"/>
        <w:ind w:firstLine="540" w:firstLineChars="225"/>
        <w:jc w:val="left"/>
        <w:rPr>
          <w:rFonts w:hint="eastAsia" w:ascii="仿宋" w:hAnsi="仿宋" w:eastAsia="仿宋" w:cs="仿宋"/>
          <w:szCs w:val="24"/>
        </w:rPr>
      </w:pPr>
    </w:p>
    <w:p>
      <w:pPr>
        <w:spacing w:line="480" w:lineRule="auto"/>
        <w:rPr>
          <w:rFonts w:hint="eastAsia" w:ascii="仿宋" w:hAnsi="仿宋" w:eastAsia="仿宋" w:cs="仿宋"/>
          <w:sz w:val="24"/>
          <w:szCs w:val="24"/>
          <w:u w:val="single"/>
        </w:rPr>
      </w:pPr>
      <w:r>
        <w:rPr>
          <w:rFonts w:hint="eastAsia" w:ascii="仿宋" w:hAnsi="仿宋" w:eastAsia="仿宋" w:cs="仿宋"/>
          <w:sz w:val="24"/>
          <w:szCs w:val="24"/>
        </w:rPr>
        <w:t>供应商名称（并加盖公章）：</w:t>
      </w:r>
      <w:r>
        <w:rPr>
          <w:rFonts w:hint="eastAsia" w:ascii="仿宋" w:hAnsi="仿宋" w:eastAsia="仿宋" w:cs="仿宋"/>
          <w:sz w:val="24"/>
          <w:szCs w:val="24"/>
          <w:u w:val="single"/>
        </w:rPr>
        <w:t xml:space="preserve">                             </w:t>
      </w:r>
    </w:p>
    <w:p>
      <w:pPr>
        <w:pStyle w:val="15"/>
        <w:spacing w:before="60" w:line="480" w:lineRule="auto"/>
        <w:ind w:firstLine="0" w:firstLineChars="0"/>
        <w:rPr>
          <w:rFonts w:hint="eastAsia" w:ascii="仿宋" w:hAnsi="仿宋" w:eastAsia="仿宋" w:cs="仿宋"/>
          <w:szCs w:val="24"/>
        </w:rPr>
      </w:pPr>
      <w:r>
        <w:rPr>
          <w:rFonts w:hint="eastAsia" w:ascii="仿宋" w:hAnsi="仿宋" w:eastAsia="仿宋" w:cs="仿宋"/>
          <w:szCs w:val="24"/>
        </w:rPr>
        <w:t>签署日期：</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pPr>
        <w:pStyle w:val="21"/>
        <w:spacing w:line="480" w:lineRule="auto"/>
        <w:rPr>
          <w:rFonts w:hint="eastAsia" w:ascii="仿宋" w:hAnsi="仿宋" w:eastAsia="仿宋" w:cs="仿宋"/>
          <w:szCs w:val="24"/>
        </w:rPr>
      </w:pPr>
    </w:p>
    <w:p>
      <w:pPr>
        <w:spacing w:line="480" w:lineRule="exact"/>
        <w:jc w:val="center"/>
        <w:rPr>
          <w:rFonts w:hint="eastAsia" w:ascii="仿宋" w:hAnsi="仿宋" w:eastAsia="仿宋" w:cs="仿宋"/>
          <w:b/>
          <w:kern w:val="12"/>
          <w:sz w:val="24"/>
          <w:szCs w:val="24"/>
        </w:rPr>
      </w:pPr>
    </w:p>
    <w:p>
      <w:pPr>
        <w:spacing w:line="480" w:lineRule="exact"/>
        <w:rPr>
          <w:rFonts w:hint="eastAsia" w:ascii="仿宋" w:hAnsi="仿宋" w:eastAsia="仿宋" w:cs="仿宋"/>
          <w:b/>
          <w:kern w:val="12"/>
          <w:sz w:val="24"/>
          <w:szCs w:val="24"/>
        </w:rPr>
      </w:pPr>
      <w:r>
        <w:rPr>
          <w:rFonts w:hint="eastAsia" w:ascii="仿宋" w:hAnsi="仿宋" w:eastAsia="仿宋" w:cs="仿宋"/>
          <w:b/>
          <w:kern w:val="12"/>
          <w:sz w:val="24"/>
          <w:szCs w:val="24"/>
        </w:rPr>
        <w:t>★  说明：法定代表人（代表人）参加本采购项目竞争性谈判的，仅须出具此证明书。</w:t>
      </w:r>
      <w:r>
        <w:rPr>
          <w:rFonts w:hint="eastAsia" w:ascii="仿宋" w:hAnsi="仿宋" w:eastAsia="仿宋" w:cs="仿宋"/>
          <w:b/>
          <w:kern w:val="12"/>
          <w:sz w:val="24"/>
          <w:szCs w:val="24"/>
        </w:rPr>
        <w:br w:type="page"/>
      </w:r>
      <w:r>
        <w:rPr>
          <w:rFonts w:hint="eastAsia" w:ascii="仿宋" w:hAnsi="仿宋" w:eastAsia="仿宋" w:cs="仿宋"/>
          <w:b/>
          <w:kern w:val="0"/>
          <w:sz w:val="24"/>
          <w:szCs w:val="24"/>
        </w:rPr>
        <w:t>格式9</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法定代表人（代表人）授权委托书</w:t>
      </w:r>
    </w:p>
    <w:p>
      <w:pPr>
        <w:spacing w:afterLines="50" w:line="480" w:lineRule="auto"/>
        <w:rPr>
          <w:rFonts w:hint="eastAsia" w:ascii="仿宋" w:hAnsi="仿宋" w:eastAsia="仿宋" w:cs="仿宋"/>
          <w:sz w:val="24"/>
          <w:szCs w:val="24"/>
        </w:rPr>
      </w:pP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（注册地点）的</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（法定代表人（代表人）姓名与职务）代表本公司授权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（被授权人的姓名与职务）为本公司的合法代理人，就参加你公司组织的采购编号为</w:t>
      </w:r>
      <w:r>
        <w:rPr>
          <w:rFonts w:hint="eastAsia" w:ascii="仿宋" w:hAnsi="仿宋" w:eastAsia="仿宋" w:cs="仿宋"/>
          <w:sz w:val="24"/>
          <w:szCs w:val="24"/>
          <w:u w:val="single"/>
        </w:rPr>
        <w:t xml:space="preserve">        </w:t>
      </w:r>
      <w:r>
        <w:rPr>
          <w:rFonts w:hint="eastAsia" w:ascii="仿宋" w:hAnsi="仿宋" w:eastAsia="仿宋" w:cs="仿宋"/>
          <w:sz w:val="24"/>
          <w:szCs w:val="24"/>
        </w:rPr>
        <w:t>（项目编号）的</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（项目名称）竞争性谈判采购项目的报价、签订合同以及合同的执行、完成、服务和保修，以本公司名义处理一切与之有关的事务。</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日签字生效，无转委托权，特此声明。</w:t>
      </w:r>
    </w:p>
    <w:p>
      <w:pPr>
        <w:spacing w:line="480" w:lineRule="auto"/>
        <w:rPr>
          <w:rFonts w:hint="eastAsia" w:ascii="仿宋" w:hAnsi="仿宋" w:eastAsia="仿宋" w:cs="仿宋"/>
          <w:sz w:val="24"/>
          <w:szCs w:val="24"/>
        </w:rPr>
      </w:pPr>
    </w:p>
    <w:p>
      <w:pPr>
        <w:pStyle w:val="3"/>
        <w:spacing w:line="480" w:lineRule="auto"/>
        <w:ind w:firstLine="480" w:firstLineChars="200"/>
        <w:rPr>
          <w:rFonts w:hint="eastAsia" w:ascii="仿宋" w:hAnsi="仿宋" w:eastAsia="仿宋" w:cs="仿宋"/>
          <w:szCs w:val="24"/>
          <w:u w:val="single"/>
        </w:rPr>
      </w:pPr>
      <w:r>
        <w:rPr>
          <w:rFonts w:hint="eastAsia" w:ascii="仿宋" w:hAnsi="仿宋" w:eastAsia="仿宋" w:cs="仿宋"/>
          <w:szCs w:val="24"/>
        </w:rPr>
        <w:t>代理人：</w:t>
      </w:r>
      <w:r>
        <w:rPr>
          <w:rFonts w:hint="eastAsia" w:ascii="仿宋" w:hAnsi="仿宋" w:eastAsia="仿宋" w:cs="仿宋"/>
          <w:szCs w:val="24"/>
          <w:u w:val="single"/>
        </w:rPr>
        <w:t xml:space="preserve">                  </w:t>
      </w:r>
      <w:r>
        <w:rPr>
          <w:rFonts w:hint="eastAsia" w:ascii="仿宋" w:hAnsi="仿宋" w:eastAsia="仿宋" w:cs="仿宋"/>
          <w:szCs w:val="24"/>
        </w:rPr>
        <w:t xml:space="preserve"> 性别：</w:t>
      </w:r>
      <w:r>
        <w:rPr>
          <w:rFonts w:hint="eastAsia" w:ascii="仿宋" w:hAnsi="仿宋" w:eastAsia="仿宋" w:cs="仿宋"/>
          <w:szCs w:val="24"/>
          <w:u w:val="single"/>
        </w:rPr>
        <w:t xml:space="preserve">         </w:t>
      </w:r>
      <w:r>
        <w:rPr>
          <w:rFonts w:hint="eastAsia" w:ascii="仿宋" w:hAnsi="仿宋" w:eastAsia="仿宋" w:cs="仿宋"/>
          <w:szCs w:val="24"/>
        </w:rPr>
        <w:t>年龄：</w:t>
      </w:r>
      <w:r>
        <w:rPr>
          <w:rFonts w:hint="eastAsia" w:ascii="仿宋" w:hAnsi="仿宋" w:eastAsia="仿宋" w:cs="仿宋"/>
          <w:szCs w:val="24"/>
          <w:u w:val="single"/>
        </w:rPr>
        <w:t xml:space="preserve">           </w:t>
      </w:r>
      <w:r>
        <w:rPr>
          <w:rFonts w:hint="eastAsia" w:ascii="仿宋" w:hAnsi="仿宋" w:eastAsia="仿宋" w:cs="仿宋"/>
          <w:szCs w:val="24"/>
        </w:rPr>
        <w:t>。</w:t>
      </w:r>
    </w:p>
    <w:p>
      <w:pPr>
        <w:pStyle w:val="3"/>
        <w:spacing w:line="480" w:lineRule="auto"/>
        <w:ind w:firstLine="480" w:firstLineChars="200"/>
        <w:rPr>
          <w:rFonts w:hint="eastAsia" w:ascii="仿宋" w:hAnsi="仿宋" w:eastAsia="仿宋" w:cs="仿宋"/>
          <w:szCs w:val="24"/>
          <w:u w:val="single"/>
        </w:rPr>
      </w:pPr>
      <w:r>
        <w:rPr>
          <w:rFonts w:hint="eastAsia" w:ascii="仿宋" w:hAnsi="仿宋" w:eastAsia="仿宋" w:cs="仿宋"/>
        </w:rPr>
        <w:t>单  位：                   部门：         职务：           。</w:t>
      </w:r>
    </w:p>
    <w:p>
      <w:pPr>
        <w:pStyle w:val="21"/>
        <w:spacing w:afterLines="50" w:line="320" w:lineRule="exact"/>
        <w:rPr>
          <w:rFonts w:hint="eastAsia" w:ascii="仿宋" w:hAnsi="仿宋" w:eastAsia="仿宋" w:cs="仿宋"/>
          <w:szCs w:val="24"/>
        </w:rPr>
      </w:pPr>
    </w:p>
    <w:p>
      <w:pPr>
        <w:pStyle w:val="18"/>
        <w:ind w:firstLine="482"/>
        <w:jc w:val="center"/>
        <w:rPr>
          <w:rFonts w:hint="eastAsia" w:ascii="仿宋" w:hAnsi="仿宋" w:eastAsia="仿宋" w:cs="仿宋"/>
          <w:b/>
          <w:szCs w:val="24"/>
        </w:rPr>
      </w:pPr>
      <w:r>
        <w:rPr>
          <w:rFonts w:hint="eastAsia" w:ascii="仿宋" w:hAnsi="仿宋" w:eastAsia="仿宋" w:cs="仿宋"/>
          <w:b/>
          <w:szCs w:val="24"/>
        </w:rPr>
        <w:t>（※此处请粘贴被授权人身份证复印件，需清晰反映身份证有效期限※）</w:t>
      </w:r>
    </w:p>
    <w:p>
      <w:pPr>
        <w:spacing w:afterLines="50" w:line="320" w:lineRule="exact"/>
        <w:rPr>
          <w:rFonts w:hint="eastAsia" w:ascii="仿宋" w:hAnsi="仿宋" w:eastAsia="仿宋" w:cs="仿宋"/>
          <w:sz w:val="24"/>
          <w:szCs w:val="24"/>
        </w:rPr>
      </w:pPr>
    </w:p>
    <w:p>
      <w:pPr>
        <w:pStyle w:val="3"/>
        <w:spacing w:after="0" w:line="480" w:lineRule="auto"/>
        <w:ind w:firstLine="480" w:firstLineChars="200"/>
        <w:rPr>
          <w:rFonts w:hint="eastAsia" w:ascii="仿宋" w:hAnsi="仿宋" w:eastAsia="仿宋" w:cs="仿宋"/>
          <w:szCs w:val="24"/>
          <w:u w:val="single"/>
        </w:rPr>
      </w:pPr>
      <w:r>
        <w:rPr>
          <w:rFonts w:hint="eastAsia" w:ascii="仿宋" w:hAnsi="仿宋" w:eastAsia="仿宋" w:cs="仿宋"/>
          <w:szCs w:val="24"/>
        </w:rPr>
        <w:t>供应商名称（并加盖公章）：</w:t>
      </w:r>
      <w:r>
        <w:rPr>
          <w:rFonts w:hint="eastAsia" w:ascii="仿宋" w:hAnsi="仿宋" w:eastAsia="仿宋" w:cs="仿宋"/>
          <w:szCs w:val="24"/>
          <w:u w:val="single"/>
        </w:rPr>
        <w:t xml:space="preserve">                       </w:t>
      </w:r>
    </w:p>
    <w:p>
      <w:pPr>
        <w:pStyle w:val="3"/>
        <w:spacing w:after="0" w:line="480" w:lineRule="auto"/>
        <w:ind w:firstLine="480" w:firstLineChars="200"/>
        <w:rPr>
          <w:rFonts w:hint="eastAsia" w:ascii="仿宋" w:hAnsi="仿宋" w:eastAsia="仿宋" w:cs="仿宋"/>
          <w:szCs w:val="24"/>
        </w:rPr>
      </w:pPr>
      <w:r>
        <w:rPr>
          <w:rFonts w:hint="eastAsia" w:ascii="仿宋" w:hAnsi="仿宋" w:eastAsia="仿宋" w:cs="仿宋"/>
          <w:szCs w:val="24"/>
        </w:rPr>
        <w:t>法定代表人（代表人）（签字或加盖名章）：</w:t>
      </w:r>
      <w:r>
        <w:rPr>
          <w:rFonts w:hint="eastAsia" w:ascii="仿宋" w:hAnsi="仿宋" w:eastAsia="仿宋" w:cs="仿宋"/>
          <w:szCs w:val="24"/>
          <w:u w:val="single"/>
        </w:rPr>
        <w:t xml:space="preserve">                   </w:t>
      </w:r>
    </w:p>
    <w:p>
      <w:pPr>
        <w:spacing w:line="480" w:lineRule="auto"/>
        <w:ind w:firstLine="480" w:firstLineChars="200"/>
        <w:rPr>
          <w:rFonts w:hint="eastAsia" w:ascii="仿宋" w:hAnsi="仿宋" w:eastAsia="仿宋" w:cs="仿宋"/>
          <w:b/>
          <w:kern w:val="12"/>
          <w:sz w:val="24"/>
          <w:szCs w:val="24"/>
        </w:rPr>
      </w:pPr>
      <w:r>
        <w:rPr>
          <w:rFonts w:hint="eastAsia" w:ascii="仿宋" w:hAnsi="仿宋" w:eastAsia="仿宋" w:cs="仿宋"/>
          <w:sz w:val="24"/>
          <w:szCs w:val="24"/>
        </w:rPr>
        <w:t>签署日期：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afterLines="50" w:line="320" w:lineRule="exact"/>
        <w:rPr>
          <w:rFonts w:hint="eastAsia" w:ascii="仿宋" w:hAnsi="仿宋" w:eastAsia="仿宋" w:cs="仿宋"/>
          <w:b/>
          <w:kern w:val="12"/>
          <w:sz w:val="24"/>
          <w:szCs w:val="24"/>
        </w:rPr>
      </w:pPr>
    </w:p>
    <w:p>
      <w:pPr>
        <w:spacing w:line="320" w:lineRule="exact"/>
        <w:rPr>
          <w:rFonts w:hint="eastAsia" w:ascii="仿宋" w:hAnsi="仿宋" w:eastAsia="仿宋" w:cs="仿宋"/>
          <w:b/>
          <w:kern w:val="12"/>
          <w:sz w:val="24"/>
          <w:szCs w:val="24"/>
        </w:rPr>
      </w:pPr>
      <w:r>
        <w:rPr>
          <w:rFonts w:hint="eastAsia" w:ascii="仿宋" w:hAnsi="仿宋" w:eastAsia="仿宋" w:cs="仿宋"/>
          <w:b/>
          <w:kern w:val="12"/>
          <w:sz w:val="24"/>
          <w:szCs w:val="24"/>
        </w:rPr>
        <w:t>说明：法定代表人（代表人）的授权委托人参加本采购项目竞争性谈判的，仅须出具此授权委托书。</w:t>
      </w:r>
    </w:p>
    <w:p>
      <w:pPr>
        <w:pStyle w:val="18"/>
        <w:spacing w:line="480" w:lineRule="exact"/>
        <w:ind w:firstLine="0" w:firstLineChars="0"/>
        <w:rPr>
          <w:rFonts w:hint="eastAsia" w:ascii="仿宋" w:hAnsi="仿宋" w:eastAsia="仿宋" w:cs="仿宋"/>
          <w:b/>
          <w:kern w:val="12"/>
          <w:szCs w:val="24"/>
        </w:rPr>
      </w:pPr>
      <w:r>
        <w:rPr>
          <w:rFonts w:hint="eastAsia" w:ascii="仿宋" w:hAnsi="仿宋" w:eastAsia="仿宋" w:cs="仿宋"/>
          <w:b/>
          <w:kern w:val="12"/>
          <w:szCs w:val="24"/>
        </w:rPr>
        <w:br w:type="page"/>
      </w:r>
      <w:r>
        <w:rPr>
          <w:rFonts w:hint="eastAsia" w:ascii="仿宋" w:hAnsi="仿宋" w:eastAsia="仿宋" w:cs="仿宋"/>
          <w:b/>
          <w:bCs/>
          <w:position w:val="6"/>
          <w:szCs w:val="24"/>
        </w:rPr>
        <w:t>格式10</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供应商自觉抵制商业贿赂行为承诺书</w:t>
      </w:r>
    </w:p>
    <w:p>
      <w:pPr>
        <w:spacing w:afterLines="50" w:line="320" w:lineRule="exact"/>
        <w:rPr>
          <w:rFonts w:hint="eastAsia" w:ascii="仿宋" w:hAnsi="仿宋" w:eastAsia="仿宋" w:cs="仿宋"/>
          <w:sz w:val="24"/>
          <w:szCs w:val="24"/>
        </w:rPr>
      </w:pPr>
    </w:p>
    <w:p>
      <w:pPr>
        <w:spacing w:afterLines="50" w:line="320" w:lineRule="exact"/>
        <w:rPr>
          <w:rFonts w:hint="eastAsia" w:ascii="仿宋" w:hAnsi="仿宋" w:eastAsia="仿宋" w:cs="仿宋"/>
          <w:b/>
          <w:bCs/>
          <w:sz w:val="24"/>
          <w:szCs w:val="24"/>
        </w:rPr>
      </w:pPr>
      <w:r>
        <w:rPr>
          <w:rFonts w:hint="eastAsia" w:ascii="仿宋" w:hAnsi="仿宋" w:eastAsia="仿宋" w:cs="仿宋"/>
          <w:b/>
          <w:sz w:val="24"/>
          <w:szCs w:val="24"/>
        </w:rPr>
        <w:t>致：许昌水投水土资源开发有限公司</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为进一步规范采购行为，营造公平竞争的采购市场环境，维护采购制度良好声誉，在参与采购机构组织的采购活动中，我方郑重承诺：</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一、依法参与采购活动，遵纪守法，诚信经营，公平竞争。</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二、不向采购单位、采购机构和采购评审专家提供任何形式的商业贿赂；对索取或接受商业贿赂的单位和个人，及时向由关机关举报。</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三、不以提供虚假资质文件等形式参与采购活动，不以虚假材料谋取成交。</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四、不采取不正当手段诋毁、排挤其他供应商，与其他参与采购活动供应商保持良性的竞争关系。</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五、不与采购单位、采购代理机构和采购评审专家恶意串通，自觉维护采购公平竞争的市场秩序。</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六、不与其他供应商串通采取围标、陪标等商业欺诈手段谋取成交，积极维护国家利益、社会公共利益和采购单位的合法权益。</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七、严格履行采购合同约定义务，不在采购合同执行过程中采取降低质量或标准、减少数量、拖延交付时间等方式损害采购单位的利益，并自觉承担违约责任。</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八、自觉接受并积极配合监督检查，如实反映情况，及时提供有关证明材料。</w:t>
      </w:r>
    </w:p>
    <w:p>
      <w:pPr>
        <w:spacing w:afterLines="50" w:line="320" w:lineRule="exact"/>
        <w:rPr>
          <w:rFonts w:hint="eastAsia" w:ascii="仿宋" w:hAnsi="仿宋" w:eastAsia="仿宋" w:cs="仿宋"/>
          <w:sz w:val="24"/>
          <w:szCs w:val="24"/>
        </w:rPr>
      </w:pPr>
    </w:p>
    <w:p>
      <w:pPr>
        <w:spacing w:afterLines="50" w:line="320" w:lineRule="exact"/>
        <w:rPr>
          <w:rFonts w:hint="eastAsia" w:ascii="仿宋" w:hAnsi="仿宋" w:eastAsia="仿宋" w:cs="仿宋"/>
          <w:sz w:val="24"/>
          <w:szCs w:val="24"/>
          <w:u w:val="single"/>
        </w:rPr>
      </w:pPr>
      <w:r>
        <w:rPr>
          <w:rFonts w:hint="eastAsia" w:ascii="仿宋" w:hAnsi="仿宋" w:eastAsia="仿宋" w:cs="仿宋"/>
          <w:sz w:val="24"/>
          <w:szCs w:val="24"/>
        </w:rPr>
        <w:t>供应商名称（并加盖公章）：</w:t>
      </w:r>
      <w:r>
        <w:rPr>
          <w:rFonts w:hint="eastAsia" w:ascii="仿宋" w:hAnsi="仿宋" w:eastAsia="仿宋" w:cs="仿宋"/>
          <w:sz w:val="24"/>
          <w:szCs w:val="24"/>
          <w:u w:val="single"/>
        </w:rPr>
        <w:t xml:space="preserve">                             </w:t>
      </w:r>
    </w:p>
    <w:p>
      <w:pPr>
        <w:pStyle w:val="15"/>
        <w:spacing w:before="60" w:afterLines="50" w:line="320" w:lineRule="exact"/>
        <w:ind w:firstLine="0" w:firstLineChars="0"/>
        <w:rPr>
          <w:rFonts w:hint="eastAsia" w:ascii="仿宋" w:hAnsi="仿宋" w:eastAsia="仿宋" w:cs="仿宋"/>
          <w:szCs w:val="24"/>
        </w:rPr>
      </w:pPr>
      <w:r>
        <w:rPr>
          <w:rFonts w:hint="eastAsia" w:ascii="仿宋" w:hAnsi="仿宋" w:eastAsia="仿宋" w:cs="仿宋"/>
          <w:szCs w:val="24"/>
        </w:rPr>
        <w:t>法定代表人（代表人）或其授权委托人：</w:t>
      </w:r>
      <w:r>
        <w:rPr>
          <w:rFonts w:hint="eastAsia" w:ascii="仿宋" w:hAnsi="仿宋" w:eastAsia="仿宋" w:cs="仿宋"/>
          <w:szCs w:val="24"/>
          <w:u w:val="single"/>
        </w:rPr>
        <w:t xml:space="preserve"> </w:t>
      </w:r>
      <w:r>
        <w:rPr>
          <w:rFonts w:hint="eastAsia" w:ascii="仿宋" w:hAnsi="仿宋" w:eastAsia="仿宋" w:cs="仿宋"/>
          <w:sz w:val="21"/>
          <w:szCs w:val="21"/>
          <w:u w:val="single"/>
        </w:rPr>
        <w:t>（法定代表人（代表人）可签字或加盖名章，授权委托人必须签字）</w:t>
      </w:r>
      <w:r>
        <w:rPr>
          <w:rFonts w:hint="eastAsia" w:ascii="仿宋" w:hAnsi="仿宋" w:eastAsia="仿宋" w:cs="仿宋"/>
          <w:szCs w:val="24"/>
          <w:u w:val="single"/>
        </w:rPr>
        <w:t xml:space="preserve"> </w:t>
      </w:r>
    </w:p>
    <w:p>
      <w:pPr>
        <w:pStyle w:val="15"/>
        <w:spacing w:before="60" w:afterLines="50" w:line="320" w:lineRule="exact"/>
        <w:ind w:firstLine="0" w:firstLineChars="0"/>
        <w:rPr>
          <w:rFonts w:hint="eastAsia" w:ascii="仿宋" w:hAnsi="仿宋" w:eastAsia="仿宋" w:cs="仿宋"/>
          <w:szCs w:val="24"/>
        </w:rPr>
      </w:pPr>
      <w:r>
        <w:rPr>
          <w:rFonts w:hint="eastAsia" w:ascii="仿宋" w:hAnsi="仿宋" w:eastAsia="仿宋" w:cs="仿宋"/>
          <w:szCs w:val="24"/>
        </w:rPr>
        <w:t>签署日期：</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pPr>
        <w:pStyle w:val="15"/>
        <w:spacing w:before="60" w:afterLines="50" w:line="320" w:lineRule="exact"/>
        <w:ind w:firstLine="0" w:firstLineChars="0"/>
        <w:rPr>
          <w:rFonts w:hint="eastAsia" w:ascii="仿宋" w:hAnsi="仿宋" w:eastAsia="仿宋" w:cs="仿宋"/>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r>
        <w:rPr>
          <w:rFonts w:hint="eastAsia" w:ascii="仿宋" w:hAnsi="仿宋" w:eastAsia="仿宋" w:cs="仿宋"/>
          <w:b/>
          <w:szCs w:val="24"/>
        </w:rPr>
        <w:t>格式11</w:t>
      </w:r>
    </w:p>
    <w:p>
      <w:pPr>
        <w:pStyle w:val="15"/>
        <w:spacing w:before="60" w:afterLines="50" w:line="460" w:lineRule="exact"/>
        <w:ind w:firstLine="0" w:firstLineChars="0"/>
        <w:jc w:val="center"/>
        <w:rPr>
          <w:rFonts w:hint="eastAsia" w:ascii="仿宋" w:hAnsi="仿宋" w:eastAsia="仿宋" w:cs="仿宋"/>
          <w:b/>
          <w:szCs w:val="24"/>
        </w:rPr>
      </w:pPr>
      <w:r>
        <w:rPr>
          <w:rFonts w:hint="eastAsia" w:ascii="仿宋" w:hAnsi="仿宋" w:eastAsia="仿宋" w:cs="仿宋"/>
          <w:b/>
          <w:bCs/>
          <w:kern w:val="2"/>
          <w:sz w:val="32"/>
          <w:szCs w:val="32"/>
        </w:rPr>
        <w:t>参加本项采购活动前三年内，在经营活动中没有重大违法记录承诺书</w:t>
      </w:r>
    </w:p>
    <w:p>
      <w:pPr>
        <w:pStyle w:val="15"/>
        <w:spacing w:before="60" w:afterLines="50" w:line="320" w:lineRule="exact"/>
        <w:ind w:firstLine="0" w:firstLineChars="0"/>
        <w:jc w:val="center"/>
        <w:rPr>
          <w:rFonts w:hint="eastAsia" w:ascii="仿宋" w:hAnsi="仿宋" w:eastAsia="仿宋" w:cs="仿宋"/>
          <w:b/>
          <w:szCs w:val="24"/>
        </w:rPr>
      </w:pPr>
      <w:r>
        <w:rPr>
          <w:rFonts w:hint="eastAsia" w:ascii="仿宋" w:hAnsi="仿宋" w:eastAsia="仿宋" w:cs="仿宋"/>
          <w:b/>
          <w:szCs w:val="24"/>
        </w:rPr>
        <w:t>（自定格式）</w:t>
      </w: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r>
        <w:rPr>
          <w:rFonts w:hint="eastAsia" w:ascii="仿宋" w:hAnsi="仿宋" w:eastAsia="仿宋" w:cs="仿宋"/>
          <w:b/>
          <w:szCs w:val="24"/>
        </w:rPr>
        <w:t>格式</w:t>
      </w:r>
      <w:r>
        <w:rPr>
          <w:rFonts w:hint="eastAsia" w:ascii="仿宋" w:hAnsi="仿宋" w:eastAsia="仿宋" w:cs="仿宋"/>
          <w:b/>
          <w:szCs w:val="24"/>
          <w:lang w:val="en-US" w:eastAsia="zh-CN"/>
        </w:rPr>
        <w:t>12</w:t>
      </w:r>
    </w:p>
    <w:p>
      <w:pPr>
        <w:pStyle w:val="15"/>
        <w:spacing w:before="60" w:afterLines="50" w:line="320" w:lineRule="exact"/>
        <w:ind w:firstLine="0" w:firstLineChars="0"/>
        <w:rPr>
          <w:rFonts w:hint="eastAsia" w:ascii="仿宋" w:hAnsi="仿宋" w:eastAsia="仿宋" w:cs="仿宋"/>
          <w:b/>
          <w:szCs w:val="24"/>
        </w:rPr>
      </w:pP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中小企业申明函</w:t>
      </w:r>
    </w:p>
    <w:p>
      <w:pPr>
        <w:spacing w:line="360" w:lineRule="auto"/>
        <w:jc w:val="left"/>
        <w:rPr>
          <w:rFonts w:hint="eastAsia" w:ascii="仿宋" w:hAnsi="仿宋" w:eastAsia="仿宋" w:cs="仿宋"/>
          <w:bCs/>
        </w:rPr>
      </w:pPr>
    </w:p>
    <w:p>
      <w:pPr>
        <w:spacing w:line="360" w:lineRule="auto"/>
        <w:ind w:firstLine="484" w:firstLineChars="202"/>
        <w:jc w:val="left"/>
        <w:rPr>
          <w:rFonts w:hint="eastAsia" w:ascii="仿宋" w:hAnsi="仿宋" w:eastAsia="仿宋" w:cs="仿宋"/>
          <w:bCs/>
          <w:sz w:val="24"/>
          <w:szCs w:val="24"/>
        </w:rPr>
      </w:pPr>
      <w:r>
        <w:rPr>
          <w:rFonts w:hint="eastAsia" w:ascii="仿宋" w:hAnsi="仿宋" w:eastAsia="仿宋" w:cs="仿宋"/>
          <w:bCs/>
          <w:sz w:val="24"/>
          <w:szCs w:val="24"/>
        </w:rPr>
        <w:t>本公司郑重声明，根据《政府采购促进中小企业发展暂行办法》（财库{2011}181号）的规定，本公司为</w:t>
      </w:r>
      <w:r>
        <w:rPr>
          <w:rFonts w:hint="eastAsia" w:ascii="仿宋" w:hAnsi="仿宋" w:eastAsia="仿宋" w:cs="仿宋"/>
          <w:bCs/>
          <w:sz w:val="24"/>
          <w:szCs w:val="24"/>
          <w:u w:val="single"/>
        </w:rPr>
        <w:t>（请填写：中型、小型、微型）</w:t>
      </w:r>
      <w:r>
        <w:rPr>
          <w:rFonts w:hint="eastAsia" w:ascii="仿宋" w:hAnsi="仿宋" w:eastAsia="仿宋" w:cs="仿宋"/>
          <w:bCs/>
          <w:sz w:val="24"/>
          <w:szCs w:val="24"/>
        </w:rPr>
        <w:t>企业。即本公司同时满足以下条件：</w:t>
      </w:r>
    </w:p>
    <w:p>
      <w:p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p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rPr>
        <w:t>本公司对上述声明的真实性负责。如有虚假，将依法承担相应责任。</w:t>
      </w:r>
    </w:p>
    <w:p>
      <w:pPr>
        <w:spacing w:line="360" w:lineRule="auto"/>
        <w:jc w:val="left"/>
        <w:rPr>
          <w:rFonts w:hint="eastAsia" w:ascii="仿宋" w:hAnsi="仿宋" w:eastAsia="仿宋" w:cs="仿宋"/>
          <w:bCs/>
          <w:sz w:val="24"/>
          <w:szCs w:val="24"/>
        </w:rPr>
      </w:pP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企业签章：</w:t>
      </w:r>
    </w:p>
    <w:p>
      <w:pPr>
        <w:spacing w:line="360" w:lineRule="auto"/>
        <w:jc w:val="left"/>
        <w:rPr>
          <w:rFonts w:hint="eastAsia" w:ascii="仿宋" w:hAnsi="仿宋" w:eastAsia="仿宋" w:cs="仿宋"/>
          <w:bCs/>
          <w:sz w:val="24"/>
          <w:szCs w:val="24"/>
        </w:rPr>
      </w:pP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日期：</w:t>
      </w:r>
    </w:p>
    <w:p>
      <w:pPr>
        <w:ind w:firstLine="480" w:firstLineChars="200"/>
        <w:jc w:val="left"/>
        <w:rPr>
          <w:rFonts w:hint="eastAsia" w:ascii="仿宋" w:hAnsi="仿宋" w:eastAsia="仿宋" w:cs="仿宋"/>
          <w:bCs/>
          <w:sz w:val="24"/>
          <w:szCs w:val="24"/>
        </w:rPr>
      </w:pPr>
    </w:p>
    <w:p>
      <w:pPr>
        <w:spacing w:line="480" w:lineRule="exact"/>
        <w:jc w:val="left"/>
        <w:rPr>
          <w:rFonts w:hint="eastAsia" w:ascii="仿宋" w:hAnsi="仿宋" w:eastAsia="仿宋" w:cs="仿宋"/>
          <w:b/>
          <w:bCs/>
          <w:sz w:val="24"/>
          <w:szCs w:val="24"/>
        </w:rPr>
      </w:pPr>
      <w:r>
        <w:rPr>
          <w:rFonts w:hint="eastAsia" w:ascii="仿宋" w:hAnsi="仿宋" w:eastAsia="仿宋" w:cs="仿宋"/>
          <w:b/>
          <w:bCs/>
          <w:sz w:val="24"/>
          <w:szCs w:val="24"/>
        </w:rPr>
        <w:t>注：</w:t>
      </w:r>
    </w:p>
    <w:p>
      <w:pPr>
        <w:numPr>
          <w:ilvl w:val="0"/>
          <w:numId w:val="5"/>
        </w:num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不符合小型、微型企业条件的不需提供；</w:t>
      </w:r>
    </w:p>
    <w:p>
      <w:pPr>
        <w:numPr>
          <w:ilvl w:val="0"/>
          <w:numId w:val="5"/>
        </w:num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企业应出具的中、小、微企业认定有效证明材料，监狱企业应出具省级以上监狱管理局、戒毒管理局（含新疆生产建设兵团）出具的属于监狱企业证明文件。</w:t>
      </w:r>
    </w:p>
    <w:p>
      <w:pPr>
        <w:jc w:val="left"/>
        <w:rPr>
          <w:rFonts w:hint="eastAsia" w:ascii="仿宋" w:hAnsi="仿宋" w:eastAsia="仿宋" w:cs="仿宋"/>
          <w:bCs/>
          <w:sz w:val="28"/>
          <w:szCs w:val="28"/>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r>
        <w:rPr>
          <w:rFonts w:hint="eastAsia" w:ascii="仿宋" w:hAnsi="仿宋" w:eastAsia="仿宋" w:cs="仿宋"/>
          <w:b/>
          <w:szCs w:val="24"/>
        </w:rPr>
        <w:t>格式1</w:t>
      </w:r>
      <w:r>
        <w:rPr>
          <w:rFonts w:hint="eastAsia" w:ascii="仿宋" w:hAnsi="仿宋" w:eastAsia="仿宋" w:cs="仿宋"/>
          <w:b/>
          <w:szCs w:val="24"/>
          <w:lang w:val="en-US" w:eastAsia="zh-CN"/>
        </w:rPr>
        <w:t>2</w:t>
      </w:r>
    </w:p>
    <w:p>
      <w:pPr>
        <w:pStyle w:val="15"/>
        <w:spacing w:before="60" w:afterLines="50" w:line="320" w:lineRule="exact"/>
        <w:ind w:firstLine="0" w:firstLineChars="0"/>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技术(实施)方案</w:t>
      </w:r>
    </w:p>
    <w:p>
      <w:pPr>
        <w:pStyle w:val="15"/>
        <w:spacing w:before="60" w:afterLines="50" w:line="320" w:lineRule="exact"/>
        <w:ind w:firstLine="0" w:firstLineChars="0"/>
        <w:jc w:val="center"/>
        <w:rPr>
          <w:rFonts w:hint="eastAsia" w:ascii="仿宋" w:hAnsi="仿宋" w:eastAsia="仿宋" w:cs="仿宋"/>
          <w:b/>
          <w:szCs w:val="24"/>
        </w:rPr>
      </w:pPr>
      <w:r>
        <w:rPr>
          <w:rFonts w:hint="eastAsia" w:ascii="仿宋" w:hAnsi="仿宋" w:eastAsia="仿宋" w:cs="仿宋"/>
          <w:b/>
          <w:szCs w:val="24"/>
        </w:rPr>
        <w:t>（内容格式自定）</w:t>
      </w:r>
    </w:p>
    <w:p>
      <w:pPr>
        <w:spacing w:line="440" w:lineRule="exact"/>
        <w:rPr>
          <w:rFonts w:hint="eastAsia" w:ascii="仿宋" w:hAnsi="仿宋" w:eastAsia="仿宋" w:cs="仿宋"/>
          <w:szCs w:val="21"/>
        </w:rPr>
      </w:pPr>
    </w:p>
    <w:sectPr>
      <w:footerReference r:id="rId9" w:type="first"/>
      <w:footerReference r:id="rId8" w:type="default"/>
      <w:pgSz w:w="11907" w:h="16840"/>
      <w:pgMar w:top="1474" w:right="1134" w:bottom="1474" w:left="1247" w:header="907" w:footer="907" w:gutter="0"/>
      <w:pgNumType w:fmt="numberInDash"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decorative"/>
    <w:pitch w:val="default"/>
    <w:sig w:usb0="00000000" w:usb1="00000000" w:usb2="00000000" w:usb3="00000000" w:csb0="00040000" w:csb1="00000000"/>
  </w:font>
  <w:font w:name="Segoe UI">
    <w:panose1 w:val="020B0502040204020203"/>
    <w:charset w:val="00"/>
    <w:family w:val="roman"/>
    <w:pitch w:val="default"/>
    <w:sig w:usb0="E10022FF" w:usb1="C000E47F" w:usb2="00000029" w:usb3="00000000" w:csb0="200001DF" w:csb1="20000000"/>
  </w:font>
  <w:font w:name="Tahoma">
    <w:panose1 w:val="020B0604030504040204"/>
    <w:charset w:val="00"/>
    <w:family w:val="roman"/>
    <w:pitch w:val="default"/>
    <w:sig w:usb0="E1002EFF" w:usb1="C000605B" w:usb2="00000029" w:usb3="00000000" w:csb0="200101FF" w:csb1="2028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86"/>
    <w:family w:val="roman"/>
    <w:pitch w:val="default"/>
    <w:sig w:usb0="00000000" w:usb1="00000000" w:usb2="00000000" w:usb3="00000000" w:csb0="00040000" w:csb1="00000000"/>
  </w:font>
  <w:font w:name="Segoe UI">
    <w:panose1 w:val="020B0502040204020203"/>
    <w:charset w:val="00"/>
    <w:family w:val="modern"/>
    <w:pitch w:val="default"/>
    <w:sig w:usb0="E10022FF" w:usb1="C000E47F" w:usb2="00000029" w:usb3="00000000" w:csb0="200001DF" w:csb1="20000000"/>
  </w:font>
  <w:font w:name="Tahoma">
    <w:panose1 w:val="020B0604030504040204"/>
    <w:charset w:val="00"/>
    <w:family w:val="modern"/>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00" w:usb3="00000000" w:csb0="00040000" w:csb1="00000000"/>
  </w:font>
  <w:font w:name="隶书">
    <w:panose1 w:val="02010509060101010101"/>
    <w:charset w:val="86"/>
    <w:family w:val="roma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Segoe UI">
    <w:panose1 w:val="020B0502040204020203"/>
    <w:charset w:val="00"/>
    <w:family w:val="decorative"/>
    <w:pitch w:val="default"/>
    <w:sig w:usb0="E10022FF" w:usb1="C000E47F" w:usb2="00000029" w:usb3="00000000" w:csb0="200001DF" w:csb1="20000000"/>
  </w:font>
  <w:font w:name="Tahoma">
    <w:panose1 w:val="020B0604030504040204"/>
    <w:charset w:val="00"/>
    <w:family w:val="decorative"/>
    <w:pitch w:val="default"/>
    <w:sig w:usb0="E1002EFF" w:usb1="C000605B" w:usb2="00000029" w:usb3="00000000" w:csb0="200101FF" w:csb1="20280000"/>
  </w:font>
  <w:font w:name="仿宋_GB2312">
    <w:altName w:val="仿宋"/>
    <w:panose1 w:val="00000000000000000000"/>
    <w:charset w:val="86"/>
    <w:family w:val="swiss"/>
    <w:pitch w:val="default"/>
    <w:sig w:usb0="00000000" w:usb1="00000000" w:usb2="00000000" w:usb3="00000000" w:csb0="00040000" w:csb1="00000000"/>
  </w:font>
  <w:font w:name="隶书">
    <w:panose1 w:val="02010509060101010101"/>
    <w:charset w:val="86"/>
    <w:family w:val="swiss"/>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Lucida Sans Unicode">
    <w:panose1 w:val="020B0602030504020204"/>
    <w:charset w:val="00"/>
    <w:family w:val="decorative"/>
    <w:pitch w:val="default"/>
    <w:sig w:usb0="80001AFF" w:usb1="0000396B" w:usb2="00000000" w:usb3="00000000" w:csb0="200000BF" w:csb1="D7F7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Lucida Sans Unicode">
    <w:panose1 w:val="020B0602030504020204"/>
    <w:charset w:val="00"/>
    <w:family w:val="roman"/>
    <w:pitch w:val="default"/>
    <w:sig w:usb0="80001AFF" w:usb1="0000396B" w:usb2="00000000" w:usb3="00000000" w:csb0="200000BF" w:csb1="D7F7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Lucida Sans Unicode">
    <w:panose1 w:val="020B0602030504020204"/>
    <w:charset w:val="00"/>
    <w:family w:val="modern"/>
    <w:pitch w:val="default"/>
    <w:sig w:usb0="80001AFF" w:usb1="0000396B" w:usb2="00000000" w:usb3="00000000" w:csb0="200000BF" w:csb1="D7F7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4"/>
      <w:rPr>
        <w:rFonts w:ascii="宋体" w:hAnsi="宋体"/>
        <w:szCs w:val="21"/>
        <w:u w:val="single"/>
      </w:rPr>
    </w:pPr>
    <w:r>
      <w:rPr>
        <w:rFonts w:hint="eastAsia" w:ascii="宋体" w:hAnsi="宋体"/>
        <w:szCs w:val="21"/>
        <w:u w:val="single"/>
      </w:rPr>
      <w:t xml:space="preserve">                                                                                                         </w:t>
    </w:r>
  </w:p>
  <w:p>
    <w:pPr>
      <w:pStyle w:val="24"/>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4"/>
      <w:framePr w:wrap="around" w:vAnchor="text" w:hAnchor="margin" w:xAlign="center" w:y="1"/>
      <w:rPr>
        <w:rStyle w:val="32"/>
      </w:rPr>
    </w:pPr>
    <w:r>
      <w:fldChar w:fldCharType="begin"/>
    </w:r>
    <w:r>
      <w:rPr>
        <w:rStyle w:val="32"/>
      </w:rPr>
      <w:instrText xml:space="preserve">PAGE  </w:instrText>
    </w:r>
    <w:r>
      <w:fldChar w:fldCharType="separate"/>
    </w:r>
    <w:r>
      <w:rPr>
        <w:rStyle w:val="32"/>
      </w:rPr>
      <w:t>53</w: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4"/>
      <w:pBdr>
        <w:top w:val="single" w:color="auto" w:sz="4" w:space="0"/>
        <w:left w:val="none" w:color="auto" w:sz="0" w:space="0"/>
        <w:bottom w:val="none" w:color="auto" w:sz="0" w:space="0"/>
        <w:right w:val="none" w:color="auto" w:sz="0" w:space="0"/>
        <w:between w:val="none" w:color="auto" w:sz="0" w:space="0"/>
      </w:pBdr>
      <w:rPr>
        <w:rFonts w:ascii="宋体" w:hAnsi="宋体"/>
        <w:szCs w:val="21"/>
      </w:rPr>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r>
      <w:rPr>
        <w:rFonts w:hint="eastAsia" w:ascii="宋体" w:hAnsi="宋体"/>
        <w:szCs w:val="21"/>
      </w:rPr>
      <w:t xml:space="preserve">                                                                                                         </w:t>
    </w:r>
  </w:p>
  <w:p>
    <w:pPr>
      <w:pStyle w:val="24"/>
      <w:rPr>
        <w:rFonts w:ascii="宋体"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4"/>
      <w:pBdr>
        <w:top w:val="single" w:color="auto" w:sz="4" w:space="0"/>
      </w:pBd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5"/>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9946207">
    <w:nsid w:val="59FFF35F"/>
    <w:multiLevelType w:val="singleLevel"/>
    <w:tmpl w:val="59FFF35F"/>
    <w:lvl w:ilvl="0" w:tentative="1">
      <w:start w:val="3"/>
      <w:numFmt w:val="decimal"/>
      <w:suff w:val="nothing"/>
      <w:lvlText w:val="%1、"/>
      <w:lvlJc w:val="left"/>
    </w:lvl>
  </w:abstractNum>
  <w:abstractNum w:abstractNumId="1487817028">
    <w:nsid w:val="58AE4944"/>
    <w:multiLevelType w:val="singleLevel"/>
    <w:tmpl w:val="58AE4944"/>
    <w:lvl w:ilvl="0" w:tentative="1">
      <w:start w:val="1"/>
      <w:numFmt w:val="decimal"/>
      <w:suff w:val="nothing"/>
      <w:lvlText w:val="%1、"/>
      <w:lvlJc w:val="left"/>
    </w:lvl>
  </w:abstractNum>
  <w:abstractNum w:abstractNumId="471748800">
    <w:nsid w:val="1C1E50C0"/>
    <w:multiLevelType w:val="multilevel"/>
    <w:tmpl w:val="1C1E50C0"/>
    <w:lvl w:ilvl="0" w:tentative="1">
      <w:start w:val="1"/>
      <w:numFmt w:val="decimal"/>
      <w:pStyle w:val="98"/>
      <w:lvlText w:val="%1"/>
      <w:lvlJc w:val="left"/>
      <w:pPr>
        <w:ind w:left="432" w:hanging="432"/>
      </w:pPr>
      <w:rPr>
        <w:b w:val="0"/>
      </w:rPr>
    </w:lvl>
    <w:lvl w:ilvl="1" w:tentative="1">
      <w:start w:val="1"/>
      <w:numFmt w:val="decimal"/>
      <w:pStyle w:val="114"/>
      <w:lvlText w:val="%1.%2"/>
      <w:lvlJc w:val="left"/>
      <w:pPr>
        <w:ind w:left="576" w:hanging="576"/>
      </w:pPr>
      <w:rPr>
        <w:rFonts w:ascii="黑体" w:hAnsi="黑体" w:eastAsia="黑体"/>
        <w:b w:val="0"/>
      </w:rPr>
    </w:lvl>
    <w:lvl w:ilvl="2" w:tentative="1">
      <w:start w:val="1"/>
      <w:numFmt w:val="decimal"/>
      <w:pStyle w:val="96"/>
      <w:lvlText w:val="%1.%2.%3"/>
      <w:lvlJc w:val="left"/>
      <w:pPr>
        <w:ind w:left="720" w:hanging="720"/>
      </w:pPr>
      <w:rPr>
        <w:rFonts w:ascii="黑体" w:hAnsi="黑体" w:eastAsia="黑体"/>
        <w:b w:val="0"/>
      </w:rPr>
    </w:lvl>
    <w:lvl w:ilvl="3" w:tentative="1">
      <w:start w:val="1"/>
      <w:numFmt w:val="decimal"/>
      <w:lvlText w:val="%1.%2.%3.%4"/>
      <w:lvlJc w:val="left"/>
      <w:pPr>
        <w:ind w:left="1006" w:hanging="864"/>
      </w:pPr>
      <w:rPr>
        <w:b w:val="0"/>
      </w:rPr>
    </w:lvl>
    <w:lvl w:ilvl="4" w:tentative="1">
      <w:start w:val="1"/>
      <w:numFmt w:val="decimal"/>
      <w:pStyle w:val="91"/>
      <w:lvlText w:val="%1.%2.%3.%4.%5"/>
      <w:lvlJc w:val="left"/>
      <w:pPr>
        <w:ind w:left="1008" w:hanging="1008"/>
      </w:pPr>
      <w:rPr>
        <w:rFonts w:ascii="黑体" w:hAnsi="黑体" w:eastAsia="黑体"/>
        <w:b w:val="0"/>
      </w:rPr>
    </w:lvl>
    <w:lvl w:ilvl="5" w:tentative="1">
      <w:start w:val="1"/>
      <w:numFmt w:val="decimal"/>
      <w:pStyle w:val="93"/>
      <w:lvlText w:val="%1.%2.%3.%4.%5.%6"/>
      <w:lvlJc w:val="left"/>
      <w:pPr>
        <w:ind w:left="1152" w:hanging="1152"/>
      </w:pPr>
      <w:rPr>
        <w:rFonts w:ascii="黑体" w:hAnsi="黑体" w:eastAsia="黑体"/>
        <w:lang w:val="en-US"/>
      </w:rPr>
    </w:lvl>
    <w:lvl w:ilvl="6" w:tentative="1">
      <w:start w:val="1"/>
      <w:numFmt w:val="decimal"/>
      <w:pStyle w:val="104"/>
      <w:lvlText w:val="%1.%2.%3.%4.%5.%6.%7"/>
      <w:lvlJc w:val="left"/>
      <w:pPr>
        <w:ind w:left="1296" w:hanging="1296"/>
      </w:pPr>
      <w:rPr>
        <w:rFonts w:ascii="黑体" w:hAnsi="黑体" w:eastAsia="黑体"/>
        <w:b w:val="0"/>
      </w:rPr>
    </w:lvl>
    <w:lvl w:ilvl="7" w:tentative="1">
      <w:start w:val="1"/>
      <w:numFmt w:val="decimal"/>
      <w:pStyle w:val="112"/>
      <w:lvlText w:val="%1.%2.%3.%4.%5.%6.%7.%8"/>
      <w:lvlJc w:val="left"/>
      <w:pPr>
        <w:ind w:left="1440" w:hanging="1440"/>
      </w:pPr>
    </w:lvl>
    <w:lvl w:ilvl="8" w:tentative="1">
      <w:start w:val="1"/>
      <w:numFmt w:val="decimal"/>
      <w:pStyle w:val="101"/>
      <w:lvlText w:val="%1.%2.%3.%4.%5.%6.%7.%8.%9"/>
      <w:lvlJc w:val="left"/>
      <w:pPr>
        <w:ind w:left="1584" w:hanging="1584"/>
      </w:pPr>
    </w:lvl>
  </w:abstractNum>
  <w:abstractNum w:abstractNumId="10">
    <w:nsid w:val="0000000A"/>
    <w:multiLevelType w:val="multilevel"/>
    <w:tmpl w:val="0000000A"/>
    <w:lvl w:ilvl="0" w:tentative="1">
      <w:start w:val="1"/>
      <w:numFmt w:val="decimal"/>
      <w:pStyle w:val="90"/>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hint="eastAsia"/>
      </w:rPr>
    </w:lvl>
    <w:lvl w:ilvl="2" w:tentative="1">
      <w:start w:val="1"/>
      <w:numFmt w:val="decimal"/>
      <w:lvlText w:val="%1.%2.%3."/>
      <w:lvlJc w:val="left"/>
      <w:pPr>
        <w:tabs>
          <w:tab w:val="left" w:pos="425"/>
        </w:tabs>
        <w:ind w:left="425" w:hanging="425"/>
      </w:pPr>
      <w:rPr>
        <w:rFonts w:hint="eastAsia"/>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1513761320">
    <w:nsid w:val="5A3A2A28"/>
    <w:multiLevelType w:val="singleLevel"/>
    <w:tmpl w:val="5A3A2A28"/>
    <w:lvl w:ilvl="0" w:tentative="1">
      <w:start w:val="1"/>
      <w:numFmt w:val="decimal"/>
      <w:lvlText w:val="%1."/>
      <w:lvlJc w:val="left"/>
      <w:pPr>
        <w:tabs>
          <w:tab w:val="left" w:pos="312"/>
        </w:tabs>
      </w:pPr>
    </w:lvl>
  </w:abstractNum>
  <w:num w:numId="1">
    <w:abstractNumId w:val="10"/>
  </w:num>
  <w:num w:numId="2">
    <w:abstractNumId w:val="471748800"/>
  </w:num>
  <w:num w:numId="3">
    <w:abstractNumId w:val="1513761320"/>
  </w:num>
  <w:num w:numId="4">
    <w:abstractNumId w:val="1509946207"/>
  </w:num>
  <w:num w:numId="5">
    <w:abstractNumId w:val="14878170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7274D"/>
    <w:rsid w:val="000729D1"/>
    <w:rsid w:val="00073360"/>
    <w:rsid w:val="0007392C"/>
    <w:rsid w:val="00083FF9"/>
    <w:rsid w:val="00084172"/>
    <w:rsid w:val="00090786"/>
    <w:rsid w:val="00092CE2"/>
    <w:rsid w:val="00093E40"/>
    <w:rsid w:val="0009527D"/>
    <w:rsid w:val="000A0E87"/>
    <w:rsid w:val="000A2791"/>
    <w:rsid w:val="000B4E76"/>
    <w:rsid w:val="000C05C3"/>
    <w:rsid w:val="000C5049"/>
    <w:rsid w:val="000C7C7E"/>
    <w:rsid w:val="000D15AB"/>
    <w:rsid w:val="000D2739"/>
    <w:rsid w:val="000E2FB6"/>
    <w:rsid w:val="000E6A62"/>
    <w:rsid w:val="000F72CE"/>
    <w:rsid w:val="001105D0"/>
    <w:rsid w:val="00114F83"/>
    <w:rsid w:val="00116295"/>
    <w:rsid w:val="00117165"/>
    <w:rsid w:val="00124E55"/>
    <w:rsid w:val="00131EBE"/>
    <w:rsid w:val="00137DAE"/>
    <w:rsid w:val="00141345"/>
    <w:rsid w:val="00142DC8"/>
    <w:rsid w:val="00143E5C"/>
    <w:rsid w:val="0014521B"/>
    <w:rsid w:val="0014653C"/>
    <w:rsid w:val="00147B69"/>
    <w:rsid w:val="00154676"/>
    <w:rsid w:val="00163255"/>
    <w:rsid w:val="001638C0"/>
    <w:rsid w:val="001638F0"/>
    <w:rsid w:val="00172A27"/>
    <w:rsid w:val="00185641"/>
    <w:rsid w:val="00192DB7"/>
    <w:rsid w:val="001A7320"/>
    <w:rsid w:val="001B3D09"/>
    <w:rsid w:val="001C41E0"/>
    <w:rsid w:val="001D024F"/>
    <w:rsid w:val="001D3A7E"/>
    <w:rsid w:val="001D565C"/>
    <w:rsid w:val="001D630C"/>
    <w:rsid w:val="001E4BD9"/>
    <w:rsid w:val="001F2555"/>
    <w:rsid w:val="001F2690"/>
    <w:rsid w:val="001F60DE"/>
    <w:rsid w:val="00200F57"/>
    <w:rsid w:val="0020101B"/>
    <w:rsid w:val="0020423A"/>
    <w:rsid w:val="0020567D"/>
    <w:rsid w:val="00207C68"/>
    <w:rsid w:val="002106A2"/>
    <w:rsid w:val="00210974"/>
    <w:rsid w:val="00210F0A"/>
    <w:rsid w:val="0021361F"/>
    <w:rsid w:val="0021507B"/>
    <w:rsid w:val="002209B2"/>
    <w:rsid w:val="00233878"/>
    <w:rsid w:val="002366F0"/>
    <w:rsid w:val="00241F18"/>
    <w:rsid w:val="00242B53"/>
    <w:rsid w:val="00243AC7"/>
    <w:rsid w:val="00252A2B"/>
    <w:rsid w:val="00253722"/>
    <w:rsid w:val="00256356"/>
    <w:rsid w:val="002575D3"/>
    <w:rsid w:val="0026055F"/>
    <w:rsid w:val="002615A9"/>
    <w:rsid w:val="0026437B"/>
    <w:rsid w:val="00274F7D"/>
    <w:rsid w:val="002765EB"/>
    <w:rsid w:val="00280360"/>
    <w:rsid w:val="00284094"/>
    <w:rsid w:val="00285CBB"/>
    <w:rsid w:val="0028747D"/>
    <w:rsid w:val="002913F4"/>
    <w:rsid w:val="002A6901"/>
    <w:rsid w:val="002B0431"/>
    <w:rsid w:val="002C1F02"/>
    <w:rsid w:val="002D472E"/>
    <w:rsid w:val="002E226E"/>
    <w:rsid w:val="002E3A88"/>
    <w:rsid w:val="002F0268"/>
    <w:rsid w:val="002F04B1"/>
    <w:rsid w:val="002F1DF1"/>
    <w:rsid w:val="002F6D2A"/>
    <w:rsid w:val="00301668"/>
    <w:rsid w:val="00304731"/>
    <w:rsid w:val="00310C40"/>
    <w:rsid w:val="00313F5C"/>
    <w:rsid w:val="00317C0D"/>
    <w:rsid w:val="003228B4"/>
    <w:rsid w:val="00331B19"/>
    <w:rsid w:val="00337111"/>
    <w:rsid w:val="00341131"/>
    <w:rsid w:val="0034373D"/>
    <w:rsid w:val="00343B1C"/>
    <w:rsid w:val="00350361"/>
    <w:rsid w:val="003509B3"/>
    <w:rsid w:val="003531F5"/>
    <w:rsid w:val="00353A2E"/>
    <w:rsid w:val="0036023B"/>
    <w:rsid w:val="00362299"/>
    <w:rsid w:val="00364436"/>
    <w:rsid w:val="0036534F"/>
    <w:rsid w:val="0037424E"/>
    <w:rsid w:val="00374287"/>
    <w:rsid w:val="00380E8C"/>
    <w:rsid w:val="003820F9"/>
    <w:rsid w:val="003857D0"/>
    <w:rsid w:val="00391AEF"/>
    <w:rsid w:val="00393F2C"/>
    <w:rsid w:val="0039672A"/>
    <w:rsid w:val="003A15FF"/>
    <w:rsid w:val="003A301A"/>
    <w:rsid w:val="003A6DE8"/>
    <w:rsid w:val="003B4DA3"/>
    <w:rsid w:val="003C0D27"/>
    <w:rsid w:val="003C61A8"/>
    <w:rsid w:val="003C66E7"/>
    <w:rsid w:val="003D3DA9"/>
    <w:rsid w:val="003D4BDA"/>
    <w:rsid w:val="003D6AFD"/>
    <w:rsid w:val="003D74AC"/>
    <w:rsid w:val="003E377B"/>
    <w:rsid w:val="003E41C3"/>
    <w:rsid w:val="003E5976"/>
    <w:rsid w:val="003E6BB5"/>
    <w:rsid w:val="003F5BCA"/>
    <w:rsid w:val="00400EF4"/>
    <w:rsid w:val="00406F7D"/>
    <w:rsid w:val="004163F5"/>
    <w:rsid w:val="004167A5"/>
    <w:rsid w:val="00416B53"/>
    <w:rsid w:val="00436846"/>
    <w:rsid w:val="00437FCC"/>
    <w:rsid w:val="00451EF9"/>
    <w:rsid w:val="004873F8"/>
    <w:rsid w:val="004958A8"/>
    <w:rsid w:val="004B05CC"/>
    <w:rsid w:val="004C2D8C"/>
    <w:rsid w:val="004C449E"/>
    <w:rsid w:val="004D09C9"/>
    <w:rsid w:val="004D718D"/>
    <w:rsid w:val="004E02F5"/>
    <w:rsid w:val="004E0A9C"/>
    <w:rsid w:val="004E30E6"/>
    <w:rsid w:val="004F5519"/>
    <w:rsid w:val="004F72D1"/>
    <w:rsid w:val="00500747"/>
    <w:rsid w:val="005036A2"/>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398A"/>
    <w:rsid w:val="00586B47"/>
    <w:rsid w:val="00591666"/>
    <w:rsid w:val="00595F0F"/>
    <w:rsid w:val="005A2CC3"/>
    <w:rsid w:val="005B2B5A"/>
    <w:rsid w:val="005C0BB0"/>
    <w:rsid w:val="005C547A"/>
    <w:rsid w:val="005D2A8F"/>
    <w:rsid w:val="005E4196"/>
    <w:rsid w:val="005F38F6"/>
    <w:rsid w:val="00602A88"/>
    <w:rsid w:val="0060323B"/>
    <w:rsid w:val="00613350"/>
    <w:rsid w:val="00624266"/>
    <w:rsid w:val="00643135"/>
    <w:rsid w:val="00651A81"/>
    <w:rsid w:val="00652820"/>
    <w:rsid w:val="00657E5B"/>
    <w:rsid w:val="00661713"/>
    <w:rsid w:val="006644DD"/>
    <w:rsid w:val="00674153"/>
    <w:rsid w:val="00674930"/>
    <w:rsid w:val="00674B2C"/>
    <w:rsid w:val="006828D5"/>
    <w:rsid w:val="0068359E"/>
    <w:rsid w:val="0068680D"/>
    <w:rsid w:val="00686F36"/>
    <w:rsid w:val="006901D0"/>
    <w:rsid w:val="00690EF7"/>
    <w:rsid w:val="0069292D"/>
    <w:rsid w:val="006964DE"/>
    <w:rsid w:val="006C03F2"/>
    <w:rsid w:val="006C0F3C"/>
    <w:rsid w:val="006C139A"/>
    <w:rsid w:val="006C2CE4"/>
    <w:rsid w:val="006C33D4"/>
    <w:rsid w:val="006C45BC"/>
    <w:rsid w:val="006C616B"/>
    <w:rsid w:val="006E5CBD"/>
    <w:rsid w:val="006E7857"/>
    <w:rsid w:val="006F1DF5"/>
    <w:rsid w:val="006F2674"/>
    <w:rsid w:val="006F57DF"/>
    <w:rsid w:val="006F6B2C"/>
    <w:rsid w:val="006F73CD"/>
    <w:rsid w:val="0070739C"/>
    <w:rsid w:val="00714654"/>
    <w:rsid w:val="00734DFD"/>
    <w:rsid w:val="007353A1"/>
    <w:rsid w:val="007368ED"/>
    <w:rsid w:val="00741531"/>
    <w:rsid w:val="00744113"/>
    <w:rsid w:val="00745012"/>
    <w:rsid w:val="00745C4C"/>
    <w:rsid w:val="00754570"/>
    <w:rsid w:val="007578EF"/>
    <w:rsid w:val="00763F42"/>
    <w:rsid w:val="0077194D"/>
    <w:rsid w:val="00773B39"/>
    <w:rsid w:val="00773EF6"/>
    <w:rsid w:val="00776D20"/>
    <w:rsid w:val="00791E9B"/>
    <w:rsid w:val="007A2A40"/>
    <w:rsid w:val="007A6797"/>
    <w:rsid w:val="007A7C6E"/>
    <w:rsid w:val="007A7DC9"/>
    <w:rsid w:val="007A7F77"/>
    <w:rsid w:val="007B55EB"/>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7452"/>
    <w:rsid w:val="0083094B"/>
    <w:rsid w:val="00836A8F"/>
    <w:rsid w:val="0084695D"/>
    <w:rsid w:val="00852B92"/>
    <w:rsid w:val="008605B7"/>
    <w:rsid w:val="00860EFE"/>
    <w:rsid w:val="008616E8"/>
    <w:rsid w:val="008806AC"/>
    <w:rsid w:val="00895A5F"/>
    <w:rsid w:val="00896F34"/>
    <w:rsid w:val="008A41B8"/>
    <w:rsid w:val="008A4709"/>
    <w:rsid w:val="008B3639"/>
    <w:rsid w:val="008B72D3"/>
    <w:rsid w:val="008C3D01"/>
    <w:rsid w:val="008C664F"/>
    <w:rsid w:val="008C7A71"/>
    <w:rsid w:val="008C7B76"/>
    <w:rsid w:val="008D4419"/>
    <w:rsid w:val="008D4F27"/>
    <w:rsid w:val="00901DF6"/>
    <w:rsid w:val="00905994"/>
    <w:rsid w:val="00907E24"/>
    <w:rsid w:val="0091212E"/>
    <w:rsid w:val="00913B39"/>
    <w:rsid w:val="00920D0C"/>
    <w:rsid w:val="00921376"/>
    <w:rsid w:val="00924F0B"/>
    <w:rsid w:val="00925A0E"/>
    <w:rsid w:val="00931677"/>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90EFF"/>
    <w:rsid w:val="00995528"/>
    <w:rsid w:val="009A24A0"/>
    <w:rsid w:val="009A4228"/>
    <w:rsid w:val="009A42DE"/>
    <w:rsid w:val="009A6F4B"/>
    <w:rsid w:val="009C2215"/>
    <w:rsid w:val="009C4A64"/>
    <w:rsid w:val="009C6DD0"/>
    <w:rsid w:val="009E3850"/>
    <w:rsid w:val="00A064D1"/>
    <w:rsid w:val="00A075BD"/>
    <w:rsid w:val="00A07A42"/>
    <w:rsid w:val="00A10427"/>
    <w:rsid w:val="00A11CBE"/>
    <w:rsid w:val="00A1549B"/>
    <w:rsid w:val="00A27D3C"/>
    <w:rsid w:val="00A456AB"/>
    <w:rsid w:val="00A45DF3"/>
    <w:rsid w:val="00A4772C"/>
    <w:rsid w:val="00A552FC"/>
    <w:rsid w:val="00A579B6"/>
    <w:rsid w:val="00A865D4"/>
    <w:rsid w:val="00A91184"/>
    <w:rsid w:val="00AA10EC"/>
    <w:rsid w:val="00AA6E39"/>
    <w:rsid w:val="00AB2462"/>
    <w:rsid w:val="00AB24E6"/>
    <w:rsid w:val="00AB4CFC"/>
    <w:rsid w:val="00AB767B"/>
    <w:rsid w:val="00AE1379"/>
    <w:rsid w:val="00AE28AD"/>
    <w:rsid w:val="00AE515D"/>
    <w:rsid w:val="00B01A74"/>
    <w:rsid w:val="00B0204A"/>
    <w:rsid w:val="00B02C1D"/>
    <w:rsid w:val="00B05CCE"/>
    <w:rsid w:val="00B20907"/>
    <w:rsid w:val="00B26C70"/>
    <w:rsid w:val="00B4536D"/>
    <w:rsid w:val="00B47191"/>
    <w:rsid w:val="00B47F04"/>
    <w:rsid w:val="00B51081"/>
    <w:rsid w:val="00B51278"/>
    <w:rsid w:val="00B521FF"/>
    <w:rsid w:val="00B56054"/>
    <w:rsid w:val="00B65BDE"/>
    <w:rsid w:val="00B73F3C"/>
    <w:rsid w:val="00B74200"/>
    <w:rsid w:val="00B8659A"/>
    <w:rsid w:val="00B90DD0"/>
    <w:rsid w:val="00B95D4B"/>
    <w:rsid w:val="00B96655"/>
    <w:rsid w:val="00B96CB3"/>
    <w:rsid w:val="00BA69DE"/>
    <w:rsid w:val="00BB1E0A"/>
    <w:rsid w:val="00BB205B"/>
    <w:rsid w:val="00BB3FAA"/>
    <w:rsid w:val="00BB7E1D"/>
    <w:rsid w:val="00BC1910"/>
    <w:rsid w:val="00BC55C9"/>
    <w:rsid w:val="00BD1B1D"/>
    <w:rsid w:val="00BD5216"/>
    <w:rsid w:val="00BE0B61"/>
    <w:rsid w:val="00BE2D1D"/>
    <w:rsid w:val="00BE5447"/>
    <w:rsid w:val="00BE78CD"/>
    <w:rsid w:val="00BE7AB1"/>
    <w:rsid w:val="00BF48EE"/>
    <w:rsid w:val="00BF6399"/>
    <w:rsid w:val="00C031B5"/>
    <w:rsid w:val="00C03FCA"/>
    <w:rsid w:val="00C06901"/>
    <w:rsid w:val="00C17FD6"/>
    <w:rsid w:val="00C217CA"/>
    <w:rsid w:val="00C25D2E"/>
    <w:rsid w:val="00C270EE"/>
    <w:rsid w:val="00C27F71"/>
    <w:rsid w:val="00C41F0E"/>
    <w:rsid w:val="00C43A23"/>
    <w:rsid w:val="00C468CB"/>
    <w:rsid w:val="00C50713"/>
    <w:rsid w:val="00C53764"/>
    <w:rsid w:val="00C537F0"/>
    <w:rsid w:val="00C643BD"/>
    <w:rsid w:val="00C7356B"/>
    <w:rsid w:val="00C73687"/>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3AAD"/>
    <w:rsid w:val="00D01969"/>
    <w:rsid w:val="00D12A29"/>
    <w:rsid w:val="00D15DCF"/>
    <w:rsid w:val="00D16DDB"/>
    <w:rsid w:val="00D32F45"/>
    <w:rsid w:val="00D37E0D"/>
    <w:rsid w:val="00D43060"/>
    <w:rsid w:val="00D54A32"/>
    <w:rsid w:val="00D54A47"/>
    <w:rsid w:val="00D55D2D"/>
    <w:rsid w:val="00D649AC"/>
    <w:rsid w:val="00D70D25"/>
    <w:rsid w:val="00D73238"/>
    <w:rsid w:val="00D7502D"/>
    <w:rsid w:val="00D7530C"/>
    <w:rsid w:val="00D8210D"/>
    <w:rsid w:val="00D8323B"/>
    <w:rsid w:val="00D843D5"/>
    <w:rsid w:val="00D8700E"/>
    <w:rsid w:val="00D95B4E"/>
    <w:rsid w:val="00D96E80"/>
    <w:rsid w:val="00DA15FF"/>
    <w:rsid w:val="00DA3B87"/>
    <w:rsid w:val="00DB77C6"/>
    <w:rsid w:val="00DB7E09"/>
    <w:rsid w:val="00DC0E66"/>
    <w:rsid w:val="00DC5662"/>
    <w:rsid w:val="00DD5BFC"/>
    <w:rsid w:val="00DD7788"/>
    <w:rsid w:val="00DF0304"/>
    <w:rsid w:val="00E00B75"/>
    <w:rsid w:val="00E0415C"/>
    <w:rsid w:val="00E16E19"/>
    <w:rsid w:val="00E170AA"/>
    <w:rsid w:val="00E21505"/>
    <w:rsid w:val="00E3097D"/>
    <w:rsid w:val="00E330FD"/>
    <w:rsid w:val="00E425AB"/>
    <w:rsid w:val="00E43509"/>
    <w:rsid w:val="00E4745A"/>
    <w:rsid w:val="00E553AE"/>
    <w:rsid w:val="00E5761E"/>
    <w:rsid w:val="00E616C1"/>
    <w:rsid w:val="00E85073"/>
    <w:rsid w:val="00E86D71"/>
    <w:rsid w:val="00E872D5"/>
    <w:rsid w:val="00E97309"/>
    <w:rsid w:val="00EC5FD2"/>
    <w:rsid w:val="00EC653B"/>
    <w:rsid w:val="00ED0869"/>
    <w:rsid w:val="00EE0196"/>
    <w:rsid w:val="00EE1B64"/>
    <w:rsid w:val="00EF1E8A"/>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4467"/>
    <w:rsid w:val="00FA46E1"/>
    <w:rsid w:val="00FA72F8"/>
    <w:rsid w:val="00FB5930"/>
    <w:rsid w:val="00FB61AE"/>
    <w:rsid w:val="00FC7C13"/>
    <w:rsid w:val="00FD05F2"/>
    <w:rsid w:val="00FD605F"/>
    <w:rsid w:val="00FE3142"/>
    <w:rsid w:val="00FE334F"/>
    <w:rsid w:val="00FE36AE"/>
    <w:rsid w:val="00FE5633"/>
    <w:rsid w:val="00FF0654"/>
    <w:rsid w:val="00FF10AE"/>
    <w:rsid w:val="00FF260D"/>
    <w:rsid w:val="01122119"/>
    <w:rsid w:val="011D6260"/>
    <w:rsid w:val="012D0115"/>
    <w:rsid w:val="016F7352"/>
    <w:rsid w:val="01B91BC1"/>
    <w:rsid w:val="01C5534A"/>
    <w:rsid w:val="022547A5"/>
    <w:rsid w:val="022F73A2"/>
    <w:rsid w:val="02656992"/>
    <w:rsid w:val="02834957"/>
    <w:rsid w:val="02AA226C"/>
    <w:rsid w:val="02D47D1E"/>
    <w:rsid w:val="02E226C9"/>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9843CC"/>
    <w:rsid w:val="09A8079E"/>
    <w:rsid w:val="09AC5C2D"/>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A46367"/>
    <w:rsid w:val="11A73FC2"/>
    <w:rsid w:val="11B132A6"/>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9465B8"/>
    <w:rsid w:val="1BB0202F"/>
    <w:rsid w:val="1BE65CC8"/>
    <w:rsid w:val="1BEA00D1"/>
    <w:rsid w:val="1CB00BB2"/>
    <w:rsid w:val="1D5A5F68"/>
    <w:rsid w:val="1D704579"/>
    <w:rsid w:val="1EBA5ED6"/>
    <w:rsid w:val="1EBD273E"/>
    <w:rsid w:val="1F294332"/>
    <w:rsid w:val="1FB766D1"/>
    <w:rsid w:val="20562A02"/>
    <w:rsid w:val="20784C7B"/>
    <w:rsid w:val="20B136DD"/>
    <w:rsid w:val="20E31259"/>
    <w:rsid w:val="20E95E96"/>
    <w:rsid w:val="216713EB"/>
    <w:rsid w:val="216F142E"/>
    <w:rsid w:val="217C3862"/>
    <w:rsid w:val="21F96BCC"/>
    <w:rsid w:val="221450AB"/>
    <w:rsid w:val="22255E18"/>
    <w:rsid w:val="22350A1A"/>
    <w:rsid w:val="22536F83"/>
    <w:rsid w:val="22B01C18"/>
    <w:rsid w:val="23154DA9"/>
    <w:rsid w:val="233919BB"/>
    <w:rsid w:val="23A7190B"/>
    <w:rsid w:val="23D61F38"/>
    <w:rsid w:val="23FC24D8"/>
    <w:rsid w:val="24312922"/>
    <w:rsid w:val="24EB00D9"/>
    <w:rsid w:val="2521507B"/>
    <w:rsid w:val="25A56076"/>
    <w:rsid w:val="26373B7B"/>
    <w:rsid w:val="26FD1886"/>
    <w:rsid w:val="2719221F"/>
    <w:rsid w:val="271E0072"/>
    <w:rsid w:val="27726A4E"/>
    <w:rsid w:val="27C44396"/>
    <w:rsid w:val="27DE7413"/>
    <w:rsid w:val="28563C31"/>
    <w:rsid w:val="2874223A"/>
    <w:rsid w:val="287B643B"/>
    <w:rsid w:val="289C0077"/>
    <w:rsid w:val="28B67EBB"/>
    <w:rsid w:val="28D13EA4"/>
    <w:rsid w:val="28E36D76"/>
    <w:rsid w:val="29570A11"/>
    <w:rsid w:val="295A1012"/>
    <w:rsid w:val="29845795"/>
    <w:rsid w:val="299D39D4"/>
    <w:rsid w:val="29D36C55"/>
    <w:rsid w:val="29FF5201"/>
    <w:rsid w:val="2AB2778A"/>
    <w:rsid w:val="2ABC3520"/>
    <w:rsid w:val="2B2C0D2C"/>
    <w:rsid w:val="2BA25B80"/>
    <w:rsid w:val="2BB658F9"/>
    <w:rsid w:val="2C7A6B94"/>
    <w:rsid w:val="2CAD4518"/>
    <w:rsid w:val="2CD67175"/>
    <w:rsid w:val="2D6362D3"/>
    <w:rsid w:val="2E1D7062"/>
    <w:rsid w:val="2E4F24A0"/>
    <w:rsid w:val="2F4F1DE1"/>
    <w:rsid w:val="30EB3D78"/>
    <w:rsid w:val="30EE28D0"/>
    <w:rsid w:val="31405B68"/>
    <w:rsid w:val="31FB7DDB"/>
    <w:rsid w:val="32436CE6"/>
    <w:rsid w:val="329B2BF7"/>
    <w:rsid w:val="32C21237"/>
    <w:rsid w:val="33732267"/>
    <w:rsid w:val="33C1433C"/>
    <w:rsid w:val="33FA3703"/>
    <w:rsid w:val="340705DB"/>
    <w:rsid w:val="34091C43"/>
    <w:rsid w:val="348914E4"/>
    <w:rsid w:val="34C53782"/>
    <w:rsid w:val="35341B14"/>
    <w:rsid w:val="35494F7D"/>
    <w:rsid w:val="35D30274"/>
    <w:rsid w:val="366A5C4C"/>
    <w:rsid w:val="36EA1AA7"/>
    <w:rsid w:val="37C416F7"/>
    <w:rsid w:val="37D903CC"/>
    <w:rsid w:val="380B1E28"/>
    <w:rsid w:val="384C5E6B"/>
    <w:rsid w:val="3855531C"/>
    <w:rsid w:val="394079FC"/>
    <w:rsid w:val="39CF104F"/>
    <w:rsid w:val="39FA5B2B"/>
    <w:rsid w:val="3A223800"/>
    <w:rsid w:val="3BBD42D8"/>
    <w:rsid w:val="3C162B46"/>
    <w:rsid w:val="3C20303D"/>
    <w:rsid w:val="3C5B5E1C"/>
    <w:rsid w:val="3CB66F48"/>
    <w:rsid w:val="3D4C5F1D"/>
    <w:rsid w:val="3DA76EFE"/>
    <w:rsid w:val="3DCD75E3"/>
    <w:rsid w:val="3DF63399"/>
    <w:rsid w:val="3E5F19E9"/>
    <w:rsid w:val="3E7C7F4D"/>
    <w:rsid w:val="3F140E9A"/>
    <w:rsid w:val="3F536673"/>
    <w:rsid w:val="3F7457AF"/>
    <w:rsid w:val="3F933318"/>
    <w:rsid w:val="3FB869B8"/>
    <w:rsid w:val="403D36F4"/>
    <w:rsid w:val="40471266"/>
    <w:rsid w:val="40560D75"/>
    <w:rsid w:val="40621376"/>
    <w:rsid w:val="40AD562A"/>
    <w:rsid w:val="41273207"/>
    <w:rsid w:val="41543EE9"/>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666148D"/>
    <w:rsid w:val="47036F6C"/>
    <w:rsid w:val="477830D2"/>
    <w:rsid w:val="48391728"/>
    <w:rsid w:val="4864773D"/>
    <w:rsid w:val="486D17CE"/>
    <w:rsid w:val="4872481A"/>
    <w:rsid w:val="49796E27"/>
    <w:rsid w:val="49C40DF6"/>
    <w:rsid w:val="4A2D0812"/>
    <w:rsid w:val="4A6D24FF"/>
    <w:rsid w:val="4B923520"/>
    <w:rsid w:val="4BE05207"/>
    <w:rsid w:val="4C8706B6"/>
    <w:rsid w:val="4CA95CA7"/>
    <w:rsid w:val="4CEB2F56"/>
    <w:rsid w:val="4CF16D8A"/>
    <w:rsid w:val="4D25409B"/>
    <w:rsid w:val="4D2729A1"/>
    <w:rsid w:val="4D896328"/>
    <w:rsid w:val="4E3F346D"/>
    <w:rsid w:val="4E570C2E"/>
    <w:rsid w:val="4E691682"/>
    <w:rsid w:val="4F411E86"/>
    <w:rsid w:val="4F5C4B3F"/>
    <w:rsid w:val="4FD1347A"/>
    <w:rsid w:val="500E6070"/>
    <w:rsid w:val="504317A7"/>
    <w:rsid w:val="50A908CA"/>
    <w:rsid w:val="514A5ED5"/>
    <w:rsid w:val="51A57002"/>
    <w:rsid w:val="51E45484"/>
    <w:rsid w:val="52127757"/>
    <w:rsid w:val="53BE0B3F"/>
    <w:rsid w:val="541D7038"/>
    <w:rsid w:val="544717E3"/>
    <w:rsid w:val="5451299D"/>
    <w:rsid w:val="546A6786"/>
    <w:rsid w:val="551D6334"/>
    <w:rsid w:val="555722B0"/>
    <w:rsid w:val="559823B8"/>
    <w:rsid w:val="55AE23A0"/>
    <w:rsid w:val="55E90A4C"/>
    <w:rsid w:val="565C3D2E"/>
    <w:rsid w:val="56665AA9"/>
    <w:rsid w:val="56676289"/>
    <w:rsid w:val="56A32CC7"/>
    <w:rsid w:val="573864B2"/>
    <w:rsid w:val="579656BA"/>
    <w:rsid w:val="579D3DCA"/>
    <w:rsid w:val="58A84444"/>
    <w:rsid w:val="5A551D6A"/>
    <w:rsid w:val="5ADA4BD5"/>
    <w:rsid w:val="5B8F6B0D"/>
    <w:rsid w:val="5C746EFE"/>
    <w:rsid w:val="5D324280"/>
    <w:rsid w:val="5DA5352D"/>
    <w:rsid w:val="5E5A12C4"/>
    <w:rsid w:val="5E88036F"/>
    <w:rsid w:val="5EBA127A"/>
    <w:rsid w:val="5EC823E0"/>
    <w:rsid w:val="5F2D0585"/>
    <w:rsid w:val="5FAD16ED"/>
    <w:rsid w:val="60A66C3C"/>
    <w:rsid w:val="60DB5548"/>
    <w:rsid w:val="61481D34"/>
    <w:rsid w:val="62107F0A"/>
    <w:rsid w:val="62537A75"/>
    <w:rsid w:val="627153F8"/>
    <w:rsid w:val="62A34D91"/>
    <w:rsid w:val="62ED3579"/>
    <w:rsid w:val="63270485"/>
    <w:rsid w:val="63387204"/>
    <w:rsid w:val="63634AA9"/>
    <w:rsid w:val="63911B91"/>
    <w:rsid w:val="63D55D55"/>
    <w:rsid w:val="63D619DB"/>
    <w:rsid w:val="63E85DBB"/>
    <w:rsid w:val="64052471"/>
    <w:rsid w:val="642F3463"/>
    <w:rsid w:val="644A79A7"/>
    <w:rsid w:val="654736FD"/>
    <w:rsid w:val="665B21E1"/>
    <w:rsid w:val="667D7C35"/>
    <w:rsid w:val="66B137E9"/>
    <w:rsid w:val="66D519C9"/>
    <w:rsid w:val="675B3DD3"/>
    <w:rsid w:val="67AF2518"/>
    <w:rsid w:val="67C245FA"/>
    <w:rsid w:val="67E858EB"/>
    <w:rsid w:val="67F33A1A"/>
    <w:rsid w:val="68075FA1"/>
    <w:rsid w:val="681A4E23"/>
    <w:rsid w:val="693D28E3"/>
    <w:rsid w:val="69C27B82"/>
    <w:rsid w:val="6A0E6A75"/>
    <w:rsid w:val="6A1C17E5"/>
    <w:rsid w:val="6ABA08C1"/>
    <w:rsid w:val="6AE9324E"/>
    <w:rsid w:val="6B5E4527"/>
    <w:rsid w:val="6BBB51C4"/>
    <w:rsid w:val="6C0A1C09"/>
    <w:rsid w:val="6C4B0F58"/>
    <w:rsid w:val="6C71644E"/>
    <w:rsid w:val="6CA32A49"/>
    <w:rsid w:val="6CDA5121"/>
    <w:rsid w:val="6D04469C"/>
    <w:rsid w:val="6D0B07B6"/>
    <w:rsid w:val="6D773602"/>
    <w:rsid w:val="6DA24987"/>
    <w:rsid w:val="6E1F380D"/>
    <w:rsid w:val="6E7C1A7C"/>
    <w:rsid w:val="6E961609"/>
    <w:rsid w:val="6E9D6C43"/>
    <w:rsid w:val="6EC56D4A"/>
    <w:rsid w:val="6F450411"/>
    <w:rsid w:val="6F9B3A2C"/>
    <w:rsid w:val="6FC43A72"/>
    <w:rsid w:val="6FFE7454"/>
    <w:rsid w:val="70597661"/>
    <w:rsid w:val="70F76A59"/>
    <w:rsid w:val="7192467D"/>
    <w:rsid w:val="719E3960"/>
    <w:rsid w:val="71A0304F"/>
    <w:rsid w:val="72AF27EE"/>
    <w:rsid w:val="72B33E38"/>
    <w:rsid w:val="72D17DE3"/>
    <w:rsid w:val="72DE19D9"/>
    <w:rsid w:val="731F65D2"/>
    <w:rsid w:val="73DB551B"/>
    <w:rsid w:val="74213957"/>
    <w:rsid w:val="745F66ED"/>
    <w:rsid w:val="74857FF0"/>
    <w:rsid w:val="748D53A3"/>
    <w:rsid w:val="74996878"/>
    <w:rsid w:val="74A40D07"/>
    <w:rsid w:val="74B07D3F"/>
    <w:rsid w:val="74E90345"/>
    <w:rsid w:val="74FD1133"/>
    <w:rsid w:val="756532D7"/>
    <w:rsid w:val="75B7322A"/>
    <w:rsid w:val="75EB695D"/>
    <w:rsid w:val="765F7C55"/>
    <w:rsid w:val="76E6019F"/>
    <w:rsid w:val="778C25A1"/>
    <w:rsid w:val="7809439C"/>
    <w:rsid w:val="78C114A6"/>
    <w:rsid w:val="78FC788A"/>
    <w:rsid w:val="79826C53"/>
    <w:rsid w:val="79D46A44"/>
    <w:rsid w:val="79E0302E"/>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58"/>
    <w:qFormat/>
    <w:uiPriority w:val="9"/>
    <w:pPr>
      <w:keepNext/>
      <w:keepLines/>
      <w:spacing w:before="340" w:after="330" w:line="576" w:lineRule="auto"/>
      <w:outlineLvl w:val="0"/>
    </w:pPr>
    <w:rPr>
      <w:b/>
      <w:kern w:val="44"/>
      <w:sz w:val="44"/>
      <w:szCs w:val="20"/>
    </w:rPr>
  </w:style>
  <w:style w:type="paragraph" w:styleId="5">
    <w:name w:val="heading 2"/>
    <w:basedOn w:val="1"/>
    <w:next w:val="1"/>
    <w:link w:val="73"/>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5"/>
    <w:qFormat/>
    <w:uiPriority w:val="0"/>
    <w:pPr>
      <w:keepNext/>
      <w:keepLines/>
      <w:spacing w:before="260" w:after="260" w:line="415" w:lineRule="auto"/>
      <w:outlineLvl w:val="2"/>
    </w:pPr>
    <w:rPr>
      <w:b/>
      <w:sz w:val="32"/>
      <w:szCs w:val="20"/>
    </w:rPr>
  </w:style>
  <w:style w:type="paragraph" w:styleId="7">
    <w:name w:val="heading 4"/>
    <w:basedOn w:val="1"/>
    <w:next w:val="1"/>
    <w:link w:val="51"/>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6"/>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69"/>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39"/>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2"/>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0">
    <w:name w:val="Default Paragraph Font"/>
    <w:unhideWhenUsed/>
    <w:qFormat/>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style>
  <w:style w:type="paragraph" w:styleId="3">
    <w:name w:val="Body Text"/>
    <w:basedOn w:val="1"/>
    <w:link w:val="62"/>
    <w:qFormat/>
    <w:uiPriority w:val="0"/>
    <w:pPr>
      <w:adjustRightInd w:val="0"/>
      <w:spacing w:after="120" w:line="360" w:lineRule="atLeast"/>
      <w:jc w:val="left"/>
      <w:textAlignment w:val="baseline"/>
    </w:pPr>
    <w:rPr>
      <w:kern w:val="0"/>
      <w:sz w:val="24"/>
      <w:szCs w:val="20"/>
    </w:rPr>
  </w:style>
  <w:style w:type="paragraph" w:styleId="13">
    <w:name w:val="annotation subject"/>
    <w:basedOn w:val="14"/>
    <w:next w:val="14"/>
    <w:link w:val="54"/>
    <w:qFormat/>
    <w:uiPriority w:val="0"/>
    <w:rPr>
      <w:b/>
      <w:bCs/>
    </w:rPr>
  </w:style>
  <w:style w:type="paragraph" w:styleId="14">
    <w:name w:val="annotation text"/>
    <w:basedOn w:val="1"/>
    <w:link w:val="57"/>
    <w:qFormat/>
    <w:uiPriority w:val="0"/>
    <w:pPr>
      <w:jc w:val="left"/>
    </w:pPr>
  </w:style>
  <w:style w:type="paragraph" w:styleId="15">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6">
    <w:name w:val="Document Map"/>
    <w:basedOn w:val="1"/>
    <w:link w:val="66"/>
    <w:qFormat/>
    <w:uiPriority w:val="0"/>
    <w:rPr>
      <w:rFonts w:ascii="宋体"/>
      <w:kern w:val="0"/>
      <w:sz w:val="18"/>
      <w:szCs w:val="18"/>
    </w:rPr>
  </w:style>
  <w:style w:type="paragraph" w:styleId="17">
    <w:name w:val="Body Text 3"/>
    <w:basedOn w:val="1"/>
    <w:link w:val="46"/>
    <w:qFormat/>
    <w:uiPriority w:val="0"/>
    <w:pPr>
      <w:spacing w:after="120"/>
    </w:pPr>
    <w:rPr>
      <w:sz w:val="16"/>
      <w:szCs w:val="20"/>
    </w:rPr>
  </w:style>
  <w:style w:type="paragraph" w:styleId="18">
    <w:name w:val="Body Text Indent"/>
    <w:basedOn w:val="1"/>
    <w:link w:val="71"/>
    <w:qFormat/>
    <w:uiPriority w:val="0"/>
    <w:pPr>
      <w:spacing w:line="360" w:lineRule="auto"/>
      <w:ind w:firstLine="480" w:firstLineChars="200"/>
    </w:pPr>
    <w:rPr>
      <w:rFonts w:ascii="宋体"/>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2"/>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59"/>
    <w:qFormat/>
    <w:uiPriority w:val="0"/>
    <w:rPr>
      <w:sz w:val="24"/>
      <w:szCs w:val="20"/>
    </w:rPr>
  </w:style>
  <w:style w:type="paragraph" w:styleId="22">
    <w:name w:val="Body Text Indent 2"/>
    <w:basedOn w:val="1"/>
    <w:link w:val="84"/>
    <w:qFormat/>
    <w:uiPriority w:val="0"/>
    <w:pPr>
      <w:spacing w:after="120" w:line="480" w:lineRule="auto"/>
      <w:ind w:left="420" w:leftChars="200"/>
    </w:pPr>
    <w:rPr>
      <w:szCs w:val="20"/>
    </w:rPr>
  </w:style>
  <w:style w:type="paragraph" w:styleId="23">
    <w:name w:val="Balloon Text"/>
    <w:basedOn w:val="1"/>
    <w:link w:val="47"/>
    <w:qFormat/>
    <w:uiPriority w:val="0"/>
    <w:rPr>
      <w:kern w:val="0"/>
      <w:sz w:val="18"/>
      <w:szCs w:val="18"/>
    </w:rPr>
  </w:style>
  <w:style w:type="paragraph" w:styleId="24">
    <w:name w:val="footer"/>
    <w:basedOn w:val="1"/>
    <w:link w:val="83"/>
    <w:qFormat/>
    <w:uiPriority w:val="0"/>
    <w:pPr>
      <w:tabs>
        <w:tab w:val="center" w:pos="4153"/>
        <w:tab w:val="right" w:pos="8306"/>
      </w:tabs>
      <w:snapToGrid w:val="0"/>
      <w:jc w:val="left"/>
    </w:pPr>
    <w:rPr>
      <w:kern w:val="0"/>
      <w:sz w:val="18"/>
      <w:szCs w:val="18"/>
    </w:rPr>
  </w:style>
  <w:style w:type="paragraph" w:styleId="25">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3"/>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0"/>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444444"/>
      <w:u w:val="none"/>
    </w:rPr>
  </w:style>
  <w:style w:type="character" w:styleId="34">
    <w:name w:val="Emphasis"/>
    <w:qFormat/>
    <w:uiPriority w:val="0"/>
  </w:style>
  <w:style w:type="character" w:styleId="35">
    <w:name w:val="Hyperlink"/>
    <w:qFormat/>
    <w:uiPriority w:val="0"/>
    <w:rPr>
      <w:color w:val="444444"/>
      <w:u w:val="none"/>
    </w:rPr>
  </w:style>
  <w:style w:type="character" w:styleId="36">
    <w:name w:val="annotation reference"/>
    <w:qFormat/>
    <w:uiPriority w:val="0"/>
    <w:rPr>
      <w:sz w:val="21"/>
      <w:szCs w:val="21"/>
    </w:rPr>
  </w:style>
  <w:style w:type="table" w:styleId="38">
    <w:name w:val="Table Grid"/>
    <w:basedOn w:val="3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9">
    <w:name w:val="标题 7 Char"/>
    <w:link w:val="10"/>
    <w:qFormat/>
    <w:uiPriority w:val="0"/>
    <w:rPr>
      <w:rFonts w:ascii="Times New Roman" w:hAnsi="Times New Roman"/>
      <w:b/>
      <w:bCs/>
      <w:sz w:val="24"/>
      <w:szCs w:val="24"/>
    </w:rPr>
  </w:style>
  <w:style w:type="character" w:customStyle="1" w:styleId="40">
    <w:name w:val="正文文本 2 Char"/>
    <w:link w:val="28"/>
    <w:qFormat/>
    <w:uiPriority w:val="0"/>
    <w:rPr>
      <w:rFonts w:ascii="Times New Roman" w:hAnsi="Times New Roman"/>
      <w:sz w:val="24"/>
    </w:rPr>
  </w:style>
  <w:style w:type="character" w:customStyle="1" w:styleId="41">
    <w:name w:val="标题 9 Char"/>
    <w:link w:val="12"/>
    <w:qFormat/>
    <w:uiPriority w:val="0"/>
    <w:rPr>
      <w:rFonts w:ascii="Arial" w:hAnsi="Arial" w:eastAsia="黑体"/>
      <w:sz w:val="21"/>
      <w:szCs w:val="21"/>
    </w:rPr>
  </w:style>
  <w:style w:type="character" w:customStyle="1" w:styleId="42">
    <w:name w:val="red1"/>
    <w:qFormat/>
    <w:uiPriority w:val="0"/>
    <w:rPr>
      <w:color w:val="FF0000"/>
      <w:sz w:val="18"/>
      <w:szCs w:val="18"/>
    </w:rPr>
  </w:style>
  <w:style w:type="character" w:customStyle="1" w:styleId="43">
    <w:name w:val="正文文本缩进 3 Char"/>
    <w:link w:val="27"/>
    <w:qFormat/>
    <w:uiPriority w:val="0"/>
    <w:rPr>
      <w:rFonts w:ascii="Times New Roman" w:hAnsi="Times New Roman"/>
      <w:sz w:val="16"/>
      <w:szCs w:val="16"/>
    </w:rPr>
  </w:style>
  <w:style w:type="character" w:customStyle="1" w:styleId="44">
    <w:name w:val="hover25"/>
    <w:basedOn w:val="30"/>
    <w:qFormat/>
    <w:uiPriority w:val="0"/>
  </w:style>
  <w:style w:type="character" w:customStyle="1" w:styleId="45">
    <w:name w:val="页码1"/>
    <w:basedOn w:val="30"/>
    <w:qFormat/>
    <w:uiPriority w:val="0"/>
  </w:style>
  <w:style w:type="character" w:customStyle="1" w:styleId="46">
    <w:name w:val="正文文本 3 Char"/>
    <w:link w:val="17"/>
    <w:qFormat/>
    <w:uiPriority w:val="0"/>
    <w:rPr>
      <w:rFonts w:ascii="Times New Roman" w:hAnsi="Times New Roman"/>
      <w:kern w:val="2"/>
      <w:sz w:val="16"/>
    </w:rPr>
  </w:style>
  <w:style w:type="character" w:customStyle="1" w:styleId="47">
    <w:name w:val="批注框文本 Char"/>
    <w:link w:val="23"/>
    <w:qFormat/>
    <w:uiPriority w:val="0"/>
    <w:rPr>
      <w:sz w:val="18"/>
      <w:szCs w:val="18"/>
    </w:rPr>
  </w:style>
  <w:style w:type="character" w:customStyle="1" w:styleId="48">
    <w:name w:val="green1"/>
    <w:qFormat/>
    <w:uiPriority w:val="0"/>
    <w:rPr>
      <w:color w:val="66AE00"/>
      <w:sz w:val="18"/>
      <w:szCs w:val="18"/>
    </w:rPr>
  </w:style>
  <w:style w:type="character" w:customStyle="1" w:styleId="49">
    <w:name w:val="right"/>
    <w:qFormat/>
    <w:uiPriority w:val="0"/>
    <w:rPr>
      <w:color w:val="999999"/>
      <w:sz w:val="18"/>
      <w:szCs w:val="18"/>
    </w:rPr>
  </w:style>
  <w:style w:type="character" w:customStyle="1" w:styleId="50">
    <w:name w:val="正文首行缩进 Char"/>
    <w:link w:val="2"/>
    <w:qFormat/>
    <w:uiPriority w:val="0"/>
    <w:rPr>
      <w:sz w:val="24"/>
    </w:rPr>
  </w:style>
  <w:style w:type="character" w:customStyle="1" w:styleId="51">
    <w:name w:val="标题 4 Char"/>
    <w:link w:val="7"/>
    <w:qFormat/>
    <w:uiPriority w:val="0"/>
    <w:rPr>
      <w:rFonts w:ascii="Arial" w:hAnsi="Arial" w:eastAsia="黑体"/>
      <w:b/>
      <w:bCs/>
      <w:sz w:val="28"/>
      <w:szCs w:val="28"/>
    </w:rPr>
  </w:style>
  <w:style w:type="character" w:customStyle="1" w:styleId="52">
    <w:name w:val="纯文本 Char"/>
    <w:link w:val="20"/>
    <w:qFormat/>
    <w:uiPriority w:val="0"/>
    <w:rPr>
      <w:rFonts w:ascii="宋体" w:hAnsi="Courier New" w:cs="Courier New"/>
      <w:sz w:val="21"/>
      <w:szCs w:val="21"/>
    </w:rPr>
  </w:style>
  <w:style w:type="character" w:customStyle="1" w:styleId="53">
    <w:name w:val="green"/>
    <w:qFormat/>
    <w:uiPriority w:val="0"/>
    <w:rPr>
      <w:color w:val="66AE00"/>
      <w:sz w:val="18"/>
      <w:szCs w:val="18"/>
    </w:rPr>
  </w:style>
  <w:style w:type="character" w:customStyle="1" w:styleId="54">
    <w:name w:val="批注主题 Char"/>
    <w:link w:val="13"/>
    <w:qFormat/>
    <w:uiPriority w:val="0"/>
    <w:rPr>
      <w:b/>
      <w:bCs/>
      <w:kern w:val="2"/>
      <w:sz w:val="21"/>
      <w:szCs w:val="22"/>
    </w:rPr>
  </w:style>
  <w:style w:type="character" w:customStyle="1" w:styleId="55">
    <w:name w:val="标题 3 Char"/>
    <w:link w:val="6"/>
    <w:qFormat/>
    <w:uiPriority w:val="0"/>
    <w:rPr>
      <w:rFonts w:ascii="Times New Roman" w:hAnsi="Times New Roman"/>
      <w:b/>
      <w:kern w:val="2"/>
      <w:sz w:val="32"/>
    </w:rPr>
  </w:style>
  <w:style w:type="character" w:customStyle="1" w:styleId="56">
    <w:name w:val="标题 5 Char"/>
    <w:link w:val="8"/>
    <w:qFormat/>
    <w:uiPriority w:val="0"/>
    <w:rPr>
      <w:rFonts w:ascii="Times New Roman" w:hAnsi="Times New Roman"/>
      <w:b/>
      <w:bCs/>
      <w:sz w:val="28"/>
      <w:szCs w:val="28"/>
    </w:rPr>
  </w:style>
  <w:style w:type="character" w:customStyle="1" w:styleId="57">
    <w:name w:val="批注文字 Char"/>
    <w:link w:val="14"/>
    <w:qFormat/>
    <w:uiPriority w:val="0"/>
    <w:rPr>
      <w:kern w:val="2"/>
      <w:sz w:val="21"/>
      <w:szCs w:val="22"/>
    </w:rPr>
  </w:style>
  <w:style w:type="character" w:customStyle="1" w:styleId="58">
    <w:name w:val="标题 1 Char"/>
    <w:link w:val="4"/>
    <w:qFormat/>
    <w:uiPriority w:val="9"/>
    <w:rPr>
      <w:rFonts w:ascii="Times New Roman" w:hAnsi="Times New Roman"/>
      <w:b/>
      <w:kern w:val="44"/>
      <w:sz w:val="44"/>
    </w:rPr>
  </w:style>
  <w:style w:type="character" w:customStyle="1" w:styleId="59">
    <w:name w:val="日期 Char"/>
    <w:link w:val="21"/>
    <w:qFormat/>
    <w:uiPriority w:val="0"/>
    <w:rPr>
      <w:rFonts w:ascii="Times New Roman" w:hAnsi="Times New Roman"/>
      <w:kern w:val="2"/>
      <w:sz w:val="24"/>
    </w:rPr>
  </w:style>
  <w:style w:type="character" w:customStyle="1" w:styleId="60">
    <w:name w:val="lw_collapsiblearea_title1"/>
    <w:qFormat/>
    <w:uiPriority w:val="0"/>
    <w:rPr>
      <w:rFonts w:hint="default" w:ascii="Segoe UI" w:hAnsi="Segoe UI" w:cs="Segoe UI"/>
      <w:b/>
      <w:bCs/>
      <w:color w:val="3F529C"/>
      <w:sz w:val="37"/>
      <w:szCs w:val="37"/>
    </w:rPr>
  </w:style>
  <w:style w:type="character" w:customStyle="1" w:styleId="61">
    <w:name w:val="red2"/>
    <w:qFormat/>
    <w:uiPriority w:val="0"/>
    <w:rPr>
      <w:color w:val="FF0000"/>
      <w:sz w:val="18"/>
      <w:szCs w:val="18"/>
    </w:rPr>
  </w:style>
  <w:style w:type="character" w:customStyle="1" w:styleId="62">
    <w:name w:val="正文文本 Char"/>
    <w:link w:val="3"/>
    <w:qFormat/>
    <w:uiPriority w:val="0"/>
    <w:rPr>
      <w:rFonts w:ascii="Times New Roman" w:hAnsi="Times New Roman"/>
      <w:sz w:val="24"/>
    </w:rPr>
  </w:style>
  <w:style w:type="character" w:customStyle="1" w:styleId="63">
    <w:name w:val="parameter"/>
    <w:basedOn w:val="30"/>
    <w:qFormat/>
    <w:uiPriority w:val="0"/>
  </w:style>
  <w:style w:type="character" w:customStyle="1" w:styleId="64">
    <w:name w:val="input"/>
    <w:qFormat/>
    <w:uiPriority w:val="0"/>
    <w:rPr>
      <w:b/>
      <w:bCs/>
    </w:rPr>
  </w:style>
  <w:style w:type="character" w:customStyle="1" w:styleId="65">
    <w:name w:val="label"/>
    <w:qFormat/>
    <w:uiPriority w:val="0"/>
    <w:rPr>
      <w:b/>
      <w:bCs/>
    </w:rPr>
  </w:style>
  <w:style w:type="character" w:customStyle="1" w:styleId="66">
    <w:name w:val="文档结构图 Char"/>
    <w:link w:val="16"/>
    <w:qFormat/>
    <w:uiPriority w:val="0"/>
    <w:rPr>
      <w:rFonts w:ascii="宋体" w:eastAsia="宋体"/>
      <w:sz w:val="18"/>
      <w:szCs w:val="18"/>
    </w:rPr>
  </w:style>
  <w:style w:type="character" w:customStyle="1" w:styleId="67">
    <w:name w:val="form-textarea-print1"/>
    <w:qFormat/>
    <w:uiPriority w:val="0"/>
    <w:rPr>
      <w:sz w:val="18"/>
      <w:szCs w:val="18"/>
    </w:rPr>
  </w:style>
  <w:style w:type="character" w:customStyle="1" w:styleId="68">
    <w:name w:val="red"/>
    <w:qFormat/>
    <w:uiPriority w:val="0"/>
    <w:rPr>
      <w:color w:val="FF0000"/>
    </w:rPr>
  </w:style>
  <w:style w:type="character" w:customStyle="1" w:styleId="69">
    <w:name w:val="标题 6 Char"/>
    <w:link w:val="9"/>
    <w:qFormat/>
    <w:uiPriority w:val="0"/>
    <w:rPr>
      <w:rFonts w:ascii="Arial" w:hAnsi="Arial" w:eastAsia="黑体"/>
      <w:b/>
      <w:bCs/>
      <w:sz w:val="24"/>
      <w:szCs w:val="24"/>
    </w:rPr>
  </w:style>
  <w:style w:type="character" w:customStyle="1" w:styleId="70">
    <w:name w:val="页眉 Char"/>
    <w:link w:val="25"/>
    <w:qFormat/>
    <w:uiPriority w:val="0"/>
    <w:rPr>
      <w:sz w:val="18"/>
      <w:szCs w:val="18"/>
    </w:rPr>
  </w:style>
  <w:style w:type="character" w:customStyle="1" w:styleId="71">
    <w:name w:val="正文文本缩进 Char"/>
    <w:link w:val="18"/>
    <w:qFormat/>
    <w:uiPriority w:val="0"/>
    <w:rPr>
      <w:rFonts w:ascii="宋体" w:hAnsi="Times New Roman"/>
      <w:kern w:val="2"/>
      <w:sz w:val="24"/>
    </w:rPr>
  </w:style>
  <w:style w:type="character" w:customStyle="1" w:styleId="72">
    <w:name w:val="tgtsentence"/>
    <w:basedOn w:val="30"/>
    <w:qFormat/>
    <w:uiPriority w:val="0"/>
  </w:style>
  <w:style w:type="character" w:customStyle="1" w:styleId="73">
    <w:name w:val="标题 2 Char"/>
    <w:link w:val="5"/>
    <w:qFormat/>
    <w:uiPriority w:val="9"/>
    <w:rPr>
      <w:rFonts w:ascii="Arial" w:hAnsi="Arial" w:eastAsia="黑体"/>
      <w:b/>
      <w:bCs/>
      <w:sz w:val="32"/>
      <w:szCs w:val="32"/>
    </w:rPr>
  </w:style>
  <w:style w:type="character" w:customStyle="1" w:styleId="74">
    <w:name w:val="font81"/>
    <w:basedOn w:val="30"/>
    <w:qFormat/>
    <w:uiPriority w:val="0"/>
    <w:rPr>
      <w:rFonts w:hint="eastAsia" w:ascii="宋体" w:hAnsi="宋体" w:eastAsia="宋体" w:cs="宋体"/>
      <w:color w:val="000000"/>
      <w:sz w:val="18"/>
      <w:szCs w:val="18"/>
      <w:u w:val="none"/>
    </w:rPr>
  </w:style>
  <w:style w:type="character" w:customStyle="1" w:styleId="75">
    <w:name w:val="列出段落 Char"/>
    <w:link w:val="76"/>
    <w:qFormat/>
    <w:uiPriority w:val="0"/>
    <w:rPr>
      <w:bCs/>
      <w:kern w:val="2"/>
      <w:sz w:val="21"/>
    </w:rPr>
  </w:style>
  <w:style w:type="paragraph" w:customStyle="1" w:styleId="76">
    <w:name w:val="列出段落1"/>
    <w:basedOn w:val="1"/>
    <w:link w:val="75"/>
    <w:qFormat/>
    <w:uiPriority w:val="0"/>
    <w:pPr>
      <w:ind w:firstLine="420" w:firstLineChars="200"/>
    </w:pPr>
    <w:rPr>
      <w:bCs/>
      <w:szCs w:val="20"/>
    </w:rPr>
  </w:style>
  <w:style w:type="character" w:customStyle="1" w:styleId="77">
    <w:name w:val="gb-jt"/>
    <w:basedOn w:val="30"/>
    <w:qFormat/>
    <w:uiPriority w:val="0"/>
  </w:style>
  <w:style w:type="character" w:customStyle="1" w:styleId="78">
    <w:name w:val="blue"/>
    <w:qFormat/>
    <w:uiPriority w:val="0"/>
    <w:rPr>
      <w:color w:val="0371C6"/>
      <w:sz w:val="21"/>
      <w:szCs w:val="21"/>
    </w:rPr>
  </w:style>
  <w:style w:type="character" w:customStyle="1" w:styleId="79">
    <w:name w:val="hover"/>
    <w:basedOn w:val="30"/>
    <w:qFormat/>
    <w:uiPriority w:val="0"/>
  </w:style>
  <w:style w:type="character" w:customStyle="1" w:styleId="80">
    <w:name w:val="font11"/>
    <w:basedOn w:val="30"/>
    <w:qFormat/>
    <w:uiPriority w:val="0"/>
    <w:rPr>
      <w:rFonts w:hint="eastAsia" w:ascii="宋体" w:hAnsi="宋体" w:eastAsia="宋体" w:cs="宋体"/>
      <w:color w:val="000000"/>
      <w:sz w:val="21"/>
      <w:szCs w:val="21"/>
      <w:u w:val="none"/>
    </w:rPr>
  </w:style>
  <w:style w:type="character" w:customStyle="1" w:styleId="81">
    <w:name w:val="font91"/>
    <w:basedOn w:val="30"/>
    <w:qFormat/>
    <w:uiPriority w:val="0"/>
    <w:rPr>
      <w:rFonts w:hint="eastAsia" w:ascii="宋体" w:hAnsi="宋体" w:eastAsia="宋体" w:cs="宋体"/>
      <w:color w:val="000000"/>
      <w:sz w:val="18"/>
      <w:szCs w:val="18"/>
      <w:u w:val="none"/>
      <w:vertAlign w:val="superscript"/>
    </w:rPr>
  </w:style>
  <w:style w:type="character" w:customStyle="1" w:styleId="82">
    <w:name w:val="标题 8 Char"/>
    <w:link w:val="11"/>
    <w:qFormat/>
    <w:uiPriority w:val="0"/>
    <w:rPr>
      <w:rFonts w:ascii="Arial" w:hAnsi="Arial" w:eastAsia="黑体"/>
      <w:sz w:val="24"/>
      <w:szCs w:val="24"/>
    </w:rPr>
  </w:style>
  <w:style w:type="character" w:customStyle="1" w:styleId="83">
    <w:name w:val="页脚 Char"/>
    <w:link w:val="24"/>
    <w:qFormat/>
    <w:uiPriority w:val="0"/>
    <w:rPr>
      <w:sz w:val="18"/>
      <w:szCs w:val="18"/>
    </w:rPr>
  </w:style>
  <w:style w:type="character" w:customStyle="1" w:styleId="84">
    <w:name w:val="正文文本缩进 2 Char"/>
    <w:link w:val="22"/>
    <w:qFormat/>
    <w:uiPriority w:val="0"/>
    <w:rPr>
      <w:rFonts w:ascii="Times New Roman" w:hAnsi="Times New Roman"/>
      <w:kern w:val="2"/>
      <w:sz w:val="21"/>
    </w:rPr>
  </w:style>
  <w:style w:type="character" w:customStyle="1" w:styleId="85">
    <w:name w:val="Char Char8"/>
    <w:qFormat/>
    <w:uiPriority w:val="0"/>
    <w:rPr>
      <w:rFonts w:ascii="Arial" w:hAnsi="Arial" w:eastAsia="黑体"/>
      <w:b/>
      <w:bCs/>
      <w:kern w:val="2"/>
      <w:sz w:val="32"/>
      <w:szCs w:val="32"/>
      <w:lang w:val="en-US" w:eastAsia="zh-CN" w:bidi="ar-SA"/>
    </w:rPr>
  </w:style>
  <w:style w:type="character" w:customStyle="1" w:styleId="86">
    <w:name w:val="font01"/>
    <w:basedOn w:val="30"/>
    <w:qFormat/>
    <w:uiPriority w:val="0"/>
    <w:rPr>
      <w:rFonts w:hint="eastAsia" w:ascii="宋体" w:hAnsi="宋体" w:eastAsia="宋体" w:cs="宋体"/>
      <w:color w:val="000000"/>
      <w:sz w:val="21"/>
      <w:szCs w:val="21"/>
      <w:u w:val="none"/>
      <w:vertAlign w:val="superscript"/>
    </w:rPr>
  </w:style>
  <w:style w:type="character" w:customStyle="1" w:styleId="87">
    <w:name w:val="code"/>
    <w:basedOn w:val="30"/>
    <w:qFormat/>
    <w:uiPriority w:val="0"/>
  </w:style>
  <w:style w:type="paragraph" w:customStyle="1" w:styleId="88">
    <w:name w:val="样式 标题 2 + 宋体 五号 非加粗 黑色"/>
    <w:basedOn w:val="5"/>
    <w:qFormat/>
    <w:uiPriority w:val="0"/>
    <w:rPr>
      <w:rFonts w:ascii="宋体" w:hAnsi="宋体" w:eastAsia="宋体"/>
      <w:b w:val="0"/>
      <w:bCs w:val="0"/>
      <w:color w:val="000000"/>
      <w:sz w:val="21"/>
    </w:rPr>
  </w:style>
  <w:style w:type="paragraph" w:customStyle="1" w:styleId="89">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0">
    <w:name w:val="样式1"/>
    <w:basedOn w:val="1"/>
    <w:qFormat/>
    <w:uiPriority w:val="0"/>
    <w:pPr>
      <w:numPr>
        <w:ilvl w:val="0"/>
        <w:numId w:val="1"/>
      </w:numPr>
      <w:tabs>
        <w:tab w:val="left" w:pos="709"/>
      </w:tabs>
      <w:adjustRightInd w:val="0"/>
      <w:textAlignment w:val="baseline"/>
    </w:pPr>
    <w:rPr>
      <w:rFonts w:ascii="宋体" w:hAnsi="宋体"/>
      <w:kern w:val="0"/>
      <w:szCs w:val="21"/>
    </w:rPr>
  </w:style>
  <w:style w:type="paragraph" w:customStyle="1" w:styleId="91">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2">
    <w:name w:val="Char Char Char Char"/>
    <w:basedOn w:val="1"/>
    <w:qFormat/>
    <w:uiPriority w:val="0"/>
    <w:rPr>
      <w:rFonts w:ascii="Tahoma" w:hAnsi="Tahoma"/>
      <w:sz w:val="24"/>
      <w:szCs w:val="20"/>
    </w:rPr>
  </w:style>
  <w:style w:type="paragraph" w:customStyle="1" w:styleId="93">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4">
    <w:name w:val="Char1 Char Char Char Char Char Char Char"/>
    <w:basedOn w:val="1"/>
    <w:qFormat/>
    <w:uiPriority w:val="0"/>
    <w:rPr>
      <w:rFonts w:ascii="Tahoma" w:hAnsi="Tahoma"/>
      <w:sz w:val="24"/>
      <w:szCs w:val="30"/>
    </w:rPr>
  </w:style>
  <w:style w:type="paragraph" w:customStyle="1" w:styleId="95">
    <w:name w:val="PMstyle"/>
    <w:qFormat/>
    <w:uiPriority w:val="0"/>
    <w:rPr>
      <w:rFonts w:ascii="Tahoma" w:hAnsi="Tahoma" w:eastAsia="宋体" w:cs="Times New Roman"/>
      <w:sz w:val="22"/>
      <w:lang w:val="en-US" w:eastAsia="zh-CN" w:bidi="ar-SA"/>
    </w:rPr>
  </w:style>
  <w:style w:type="paragraph" w:customStyle="1" w:styleId="96">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97">
    <w:name w:val="p18"/>
    <w:basedOn w:val="1"/>
    <w:qFormat/>
    <w:uiPriority w:val="0"/>
    <w:pPr>
      <w:widowControl/>
      <w:spacing w:line="440" w:lineRule="atLeast"/>
    </w:pPr>
    <w:rPr>
      <w:rFonts w:ascii="宋体" w:hAnsi="宋体" w:cs="宋体"/>
      <w:kern w:val="0"/>
      <w:sz w:val="24"/>
      <w:szCs w:val="24"/>
    </w:rPr>
  </w:style>
  <w:style w:type="paragraph" w:customStyle="1" w:styleId="98">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99">
    <w:name w:val="Char Char1 Char Char Char Char Char Char"/>
    <w:basedOn w:val="1"/>
    <w:qFormat/>
    <w:uiPriority w:val="0"/>
    <w:pPr>
      <w:widowControl/>
      <w:spacing w:after="160" w:line="240" w:lineRule="exact"/>
      <w:jc w:val="left"/>
    </w:pPr>
    <w:rPr>
      <w:szCs w:val="20"/>
    </w:rPr>
  </w:style>
  <w:style w:type="paragraph" w:customStyle="1" w:styleId="100">
    <w:name w:val="Char Char1 Char Char Char Char Char Char1"/>
    <w:basedOn w:val="1"/>
    <w:qFormat/>
    <w:uiPriority w:val="0"/>
    <w:pPr>
      <w:widowControl/>
      <w:spacing w:after="160" w:line="240" w:lineRule="exact"/>
      <w:jc w:val="left"/>
    </w:pPr>
  </w:style>
  <w:style w:type="paragraph" w:customStyle="1" w:styleId="101">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2">
    <w:name w:val="标书正文文本"/>
    <w:basedOn w:val="1"/>
    <w:qFormat/>
    <w:uiPriority w:val="0"/>
    <w:pPr>
      <w:spacing w:line="360" w:lineRule="auto"/>
      <w:ind w:firstLine="420"/>
    </w:pPr>
    <w:rPr>
      <w:rFonts w:eastAsia="楷体_GB2312" w:cs="宋体"/>
      <w:bCs/>
      <w:sz w:val="28"/>
      <w:szCs w:val="20"/>
    </w:rPr>
  </w:style>
  <w:style w:type="paragraph" w:customStyle="1" w:styleId="103">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4">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5">
    <w:name w:val="p0"/>
    <w:basedOn w:val="1"/>
    <w:qFormat/>
    <w:uiPriority w:val="0"/>
    <w:pPr>
      <w:widowControl/>
    </w:pPr>
    <w:rPr>
      <w:kern w:val="0"/>
      <w:szCs w:val="21"/>
    </w:rPr>
  </w:style>
  <w:style w:type="paragraph" w:customStyle="1" w:styleId="106">
    <w:name w:val="p16"/>
    <w:basedOn w:val="1"/>
    <w:qFormat/>
    <w:uiPriority w:val="0"/>
    <w:pPr>
      <w:widowControl/>
      <w:spacing w:after="120"/>
      <w:ind w:firstLine="210"/>
      <w:jc w:val="left"/>
    </w:pPr>
    <w:rPr>
      <w:kern w:val="0"/>
      <w:sz w:val="20"/>
      <w:szCs w:val="20"/>
    </w:rPr>
  </w:style>
  <w:style w:type="paragraph" w:customStyle="1" w:styleId="107">
    <w:name w:val="p21"/>
    <w:basedOn w:val="1"/>
    <w:qFormat/>
    <w:uiPriority w:val="0"/>
    <w:pPr>
      <w:widowControl/>
      <w:spacing w:after="120"/>
    </w:pPr>
    <w:rPr>
      <w:kern w:val="0"/>
      <w:szCs w:val="21"/>
    </w:rPr>
  </w:style>
  <w:style w:type="paragraph" w:customStyle="1" w:styleId="108">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09">
    <w:name w:val="样式 样式 标题 2 + 宋体 五号 非加粗 黑色 + 段前: 6 磅 段后: 0 磅 行距: 单倍行距"/>
    <w:basedOn w:val="88"/>
    <w:qFormat/>
    <w:uiPriority w:val="0"/>
  </w:style>
  <w:style w:type="paragraph" w:customStyle="1" w:styleId="110">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1">
    <w:name w:val="p19"/>
    <w:basedOn w:val="1"/>
    <w:qFormat/>
    <w:uiPriority w:val="0"/>
    <w:pPr>
      <w:widowControl/>
    </w:pPr>
    <w:rPr>
      <w:rFonts w:ascii="宋体" w:hAnsi="宋体" w:cs="宋体"/>
      <w:kern w:val="0"/>
      <w:szCs w:val="21"/>
    </w:rPr>
  </w:style>
  <w:style w:type="paragraph" w:customStyle="1" w:styleId="112">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3">
    <w:name w:val="Char1"/>
    <w:basedOn w:val="1"/>
    <w:qFormat/>
    <w:uiPriority w:val="0"/>
    <w:pPr>
      <w:adjustRightInd w:val="0"/>
      <w:spacing w:line="600" w:lineRule="exact"/>
      <w:ind w:firstLine="560" w:firstLineChars="200"/>
      <w:jc w:val="center"/>
    </w:pPr>
    <w:rPr>
      <w:szCs w:val="24"/>
    </w:rPr>
  </w:style>
  <w:style w:type="paragraph" w:customStyle="1" w:styleId="114">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26736</Words>
  <Characters>3895</Characters>
  <Lines>32</Lines>
  <Paragraphs>61</Paragraphs>
  <ScaleCrop>false</ScaleCrop>
  <LinksUpToDate>false</LinksUpToDate>
  <CharactersWithSpaces>30570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2018-07-12T03:06:00Z</dcterms:created>
  <dc:creator>USER</dc:creator>
  <cp:lastModifiedBy>河南广汇招标采购服务有限公司:河南广汇招标采购服务有限公司</cp:lastModifiedBy>
  <cp:lastPrinted>2018-10-16T05:38:00Z</cp:lastPrinted>
  <dcterms:modified xsi:type="dcterms:W3CDTF">2018-10-31T05:10:57Z</dcterms:modified>
  <dc:title>许昌市市直政府采购项目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