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spacing w:before="0" w:after="0" w:line="240" w:lineRule="auto"/>
        <w:jc w:val="center"/>
      </w:pPr>
      <w:bookmarkStart w:id="0" w:name="_Toc527794576"/>
      <w:r>
        <w:rPr>
          <w:rFonts w:hint="eastAsia"/>
        </w:rPr>
        <w:t>三、开标一览表</w:t>
      </w:r>
      <w:bookmarkEnd w:id="0"/>
    </w:p>
    <w:p>
      <w:pPr>
        <w:spacing w:line="360" w:lineRule="auto"/>
        <w:rPr>
          <w:rFonts w:asciiTheme="minorEastAsia" w:hAnsiTheme="minorEastAsia"/>
          <w:sz w:val="24"/>
          <w:szCs w:val="24"/>
        </w:rPr>
      </w:pPr>
    </w:p>
    <w:tbl>
      <w:tblPr>
        <w:tblStyle w:val="20"/>
        <w:tblW w:w="9683" w:type="dxa"/>
        <w:jc w:val="center"/>
        <w:tblInd w:w="0" w:type="dxa"/>
        <w:tblLayout w:type="fixed"/>
        <w:tblCellMar>
          <w:top w:w="0" w:type="dxa"/>
          <w:left w:w="108" w:type="dxa"/>
          <w:bottom w:w="0" w:type="dxa"/>
          <w:right w:w="108" w:type="dxa"/>
        </w:tblCellMar>
      </w:tblPr>
      <w:tblGrid>
        <w:gridCol w:w="1016"/>
        <w:gridCol w:w="1984"/>
        <w:gridCol w:w="3544"/>
        <w:gridCol w:w="1276"/>
        <w:gridCol w:w="1863"/>
      </w:tblGrid>
      <w:tr>
        <w:tblPrEx>
          <w:tblLayout w:type="fixed"/>
          <w:tblCellMar>
            <w:top w:w="0" w:type="dxa"/>
            <w:left w:w="108" w:type="dxa"/>
            <w:bottom w:w="0" w:type="dxa"/>
            <w:right w:w="108" w:type="dxa"/>
          </w:tblCellMar>
        </w:tblPrEx>
        <w:trPr>
          <w:trHeight w:val="1180" w:hRule="atLeast"/>
          <w:jc w:val="center"/>
        </w:trPr>
        <w:tc>
          <w:tcPr>
            <w:tcW w:w="101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标段</w:t>
            </w:r>
          </w:p>
        </w:tc>
        <w:tc>
          <w:tcPr>
            <w:tcW w:w="1984"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项目名称</w:t>
            </w:r>
          </w:p>
        </w:tc>
        <w:tc>
          <w:tcPr>
            <w:tcW w:w="3544"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投标报价</w:t>
            </w:r>
          </w:p>
        </w:tc>
        <w:tc>
          <w:tcPr>
            <w:tcW w:w="1276"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工期</w:t>
            </w:r>
          </w:p>
        </w:tc>
        <w:tc>
          <w:tcPr>
            <w:tcW w:w="1863"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备注</w:t>
            </w:r>
          </w:p>
        </w:tc>
      </w:tr>
      <w:tr>
        <w:tblPrEx>
          <w:tblLayout w:type="fixed"/>
          <w:tblCellMar>
            <w:top w:w="0" w:type="dxa"/>
            <w:left w:w="108" w:type="dxa"/>
            <w:bottom w:w="0" w:type="dxa"/>
            <w:right w:w="108" w:type="dxa"/>
          </w:tblCellMar>
        </w:tblPrEx>
        <w:trPr>
          <w:trHeight w:val="1125" w:hRule="atLeast"/>
          <w:jc w:val="center"/>
        </w:trPr>
        <w:tc>
          <w:tcPr>
            <w:tcW w:w="101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一</w:t>
            </w:r>
          </w:p>
        </w:tc>
        <w:tc>
          <w:tcPr>
            <w:tcW w:w="1984"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禹州市颍川街道办事处洒水车采购项目（三次）</w:t>
            </w:r>
          </w:p>
        </w:tc>
        <w:tc>
          <w:tcPr>
            <w:tcW w:w="3544" w:type="dxa"/>
            <w:tcBorders>
              <w:top w:val="single" w:color="auto" w:sz="6" w:space="0"/>
              <w:left w:val="nil"/>
              <w:bottom w:val="single" w:color="auto" w:sz="6" w:space="0"/>
              <w:right w:val="single" w:color="auto" w:sz="6" w:space="0"/>
            </w:tcBorders>
            <w:vAlign w:val="center"/>
          </w:tcPr>
          <w:p>
            <w:pPr>
              <w:spacing w:line="360" w:lineRule="auto"/>
              <w:rPr>
                <w:rFonts w:asciiTheme="minorEastAsia" w:hAnsiTheme="minorEastAsia"/>
                <w:sz w:val="24"/>
                <w:szCs w:val="24"/>
              </w:rPr>
            </w:pPr>
            <w:r>
              <w:rPr>
                <w:rFonts w:hint="eastAsia" w:asciiTheme="minorEastAsia" w:hAnsiTheme="minorEastAsia"/>
                <w:sz w:val="24"/>
                <w:szCs w:val="24"/>
              </w:rPr>
              <w:t>大写：柒拾柒万伍仟元整</w:t>
            </w:r>
          </w:p>
          <w:p>
            <w:pPr>
              <w:spacing w:line="360" w:lineRule="auto"/>
              <w:rPr>
                <w:rFonts w:asciiTheme="minorEastAsia" w:hAnsiTheme="minorEastAsia"/>
                <w:sz w:val="24"/>
                <w:szCs w:val="24"/>
              </w:rPr>
            </w:pPr>
            <w:r>
              <w:rPr>
                <w:rFonts w:hint="eastAsia" w:asciiTheme="minorEastAsia" w:hAnsiTheme="minorEastAsia"/>
                <w:sz w:val="24"/>
                <w:szCs w:val="24"/>
              </w:rPr>
              <w:t>小写：775000.00元</w:t>
            </w:r>
          </w:p>
        </w:tc>
        <w:tc>
          <w:tcPr>
            <w:tcW w:w="1276"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以签订合同为准</w:t>
            </w:r>
          </w:p>
        </w:tc>
        <w:tc>
          <w:tcPr>
            <w:tcW w:w="1863" w:type="dxa"/>
            <w:tcBorders>
              <w:top w:val="single" w:color="auto" w:sz="6" w:space="0"/>
              <w:left w:val="nil"/>
              <w:bottom w:val="single" w:color="auto" w:sz="6" w:space="0"/>
              <w:right w:val="single" w:color="auto" w:sz="6" w:space="0"/>
            </w:tcBorders>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投标报价为目的地的人民币交货价（含税、运杂费、设备调试费等）。</w:t>
            </w:r>
          </w:p>
        </w:tc>
      </w:tr>
    </w:tbl>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投标人（公章）：河南森源重工有限公司</w:t>
      </w:r>
    </w:p>
    <w:p>
      <w:pPr>
        <w:spacing w:line="360" w:lineRule="auto"/>
        <w:rPr>
          <w:rFonts w:asciiTheme="minorEastAsia" w:hAnsiTheme="minorEastAsia"/>
          <w:sz w:val="24"/>
          <w:szCs w:val="24"/>
        </w:rPr>
      </w:pPr>
      <w:r>
        <w:rPr>
          <w:rFonts w:hint="eastAsia" w:asciiTheme="minorEastAsia" w:hAnsiTheme="minorEastAsia"/>
          <w:sz w:val="24"/>
          <w:szCs w:val="24"/>
        </w:rPr>
        <w:t>投标人法定代表人（或授权代表）签字：</w:t>
      </w:r>
    </w:p>
    <w:p>
      <w:pPr>
        <w:spacing w:line="360" w:lineRule="auto"/>
        <w:rPr>
          <w:rFonts w:asciiTheme="minorEastAsia" w:hAnsiTheme="minorEastAsia"/>
          <w:sz w:val="24"/>
          <w:szCs w:val="24"/>
        </w:rPr>
      </w:pPr>
      <w:r>
        <w:rPr>
          <w:rFonts w:hint="eastAsia" w:asciiTheme="minorEastAsia" w:hAnsiTheme="minorEastAsia"/>
          <w:sz w:val="24"/>
          <w:szCs w:val="24"/>
        </w:rPr>
        <w:t>日期：2018年10月25日</w:t>
      </w:r>
    </w:p>
    <w:p>
      <w:pPr>
        <w:spacing w:line="360" w:lineRule="auto"/>
        <w:rPr>
          <w:rFonts w:asciiTheme="minorEastAsia" w:hAnsiTheme="minorEastAsia"/>
          <w:sz w:val="24"/>
          <w:szCs w:val="24"/>
        </w:rPr>
        <w:sectPr>
          <w:headerReference r:id="rId3" w:type="default"/>
          <w:footerReference r:id="rId4" w:type="default"/>
          <w:pgSz w:w="11906" w:h="16838"/>
          <w:pgMar w:top="1440" w:right="1134" w:bottom="1440" w:left="1418" w:header="851" w:footer="992" w:gutter="0"/>
          <w:cols w:space="425" w:num="1"/>
          <w:docGrid w:type="lines" w:linePitch="312" w:charSpace="0"/>
        </w:sectPr>
      </w:pPr>
      <w:r>
        <w:rPr>
          <w:rFonts w:hint="eastAsia" w:asciiTheme="minorEastAsia" w:hAnsiTheme="minorEastAsia"/>
          <w:sz w:val="24"/>
          <w:szCs w:val="24"/>
        </w:rPr>
        <w:t>注：工期指完成该项目的最终时间（日历天）。</w:t>
      </w:r>
    </w:p>
    <w:p>
      <w:pPr>
        <w:pStyle w:val="2"/>
        <w:pageBreakBefore/>
        <w:spacing w:before="0" w:after="0" w:line="240" w:lineRule="auto"/>
        <w:jc w:val="center"/>
      </w:pPr>
      <w:bookmarkStart w:id="1" w:name="_Toc527794577"/>
      <w:r>
        <w:rPr>
          <w:rFonts w:hint="eastAsia"/>
        </w:rPr>
        <w:t>四、投标分项报价一览表</w:t>
      </w:r>
      <w:bookmarkEnd w:id="1"/>
    </w:p>
    <w:tbl>
      <w:tblPr>
        <w:tblStyle w:val="20"/>
        <w:tblW w:w="14377" w:type="dxa"/>
        <w:jc w:val="center"/>
        <w:tblInd w:w="0" w:type="dxa"/>
        <w:tblLayout w:type="fixed"/>
        <w:tblCellMar>
          <w:top w:w="0" w:type="dxa"/>
          <w:left w:w="108" w:type="dxa"/>
          <w:bottom w:w="0" w:type="dxa"/>
          <w:right w:w="108" w:type="dxa"/>
        </w:tblCellMar>
      </w:tblPr>
      <w:tblGrid>
        <w:gridCol w:w="716"/>
        <w:gridCol w:w="952"/>
        <w:gridCol w:w="1417"/>
        <w:gridCol w:w="4780"/>
        <w:gridCol w:w="850"/>
        <w:gridCol w:w="851"/>
        <w:gridCol w:w="1559"/>
        <w:gridCol w:w="1701"/>
        <w:gridCol w:w="1551"/>
      </w:tblGrid>
      <w:tr>
        <w:tblPrEx>
          <w:tblLayout w:type="fixed"/>
          <w:tblCellMar>
            <w:top w:w="0" w:type="dxa"/>
            <w:left w:w="108" w:type="dxa"/>
            <w:bottom w:w="0" w:type="dxa"/>
            <w:right w:w="108" w:type="dxa"/>
          </w:tblCellMar>
        </w:tblPrEx>
        <w:trPr>
          <w:trHeight w:val="510"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序号</w:t>
            </w:r>
          </w:p>
        </w:tc>
        <w:tc>
          <w:tcPr>
            <w:tcW w:w="952"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名称</w:t>
            </w:r>
          </w:p>
        </w:tc>
        <w:tc>
          <w:tcPr>
            <w:tcW w:w="1417"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品牌、规格及型号</w:t>
            </w:r>
          </w:p>
        </w:tc>
        <w:tc>
          <w:tcPr>
            <w:tcW w:w="4780"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技术参数</w:t>
            </w:r>
          </w:p>
        </w:tc>
        <w:tc>
          <w:tcPr>
            <w:tcW w:w="850"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单位</w:t>
            </w:r>
          </w:p>
        </w:tc>
        <w:tc>
          <w:tcPr>
            <w:tcW w:w="85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数量</w:t>
            </w:r>
          </w:p>
        </w:tc>
        <w:tc>
          <w:tcPr>
            <w:tcW w:w="1559"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单价</w:t>
            </w:r>
          </w:p>
        </w:tc>
        <w:tc>
          <w:tcPr>
            <w:tcW w:w="170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总价</w:t>
            </w:r>
          </w:p>
        </w:tc>
        <w:tc>
          <w:tcPr>
            <w:tcW w:w="155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产地及厂家</w:t>
            </w:r>
          </w:p>
        </w:tc>
      </w:tr>
      <w:tr>
        <w:tblPrEx>
          <w:tblLayout w:type="fixed"/>
          <w:tblCellMar>
            <w:top w:w="0" w:type="dxa"/>
            <w:left w:w="108" w:type="dxa"/>
            <w:bottom w:w="0" w:type="dxa"/>
            <w:right w:w="108" w:type="dxa"/>
          </w:tblCellMar>
        </w:tblPrEx>
        <w:trPr>
          <w:trHeight w:val="510" w:hRule="atLeast"/>
          <w:jc w:val="center"/>
        </w:trPr>
        <w:tc>
          <w:tcPr>
            <w:tcW w:w="716" w:type="dxa"/>
            <w:tcBorders>
              <w:top w:val="single" w:color="auto" w:sz="6" w:space="0"/>
              <w:left w:val="single" w:color="auto" w:sz="6" w:space="0"/>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1</w:t>
            </w:r>
          </w:p>
        </w:tc>
        <w:tc>
          <w:tcPr>
            <w:tcW w:w="952"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洒水车</w:t>
            </w:r>
          </w:p>
        </w:tc>
        <w:tc>
          <w:tcPr>
            <w:tcW w:w="1417"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森源牌</w:t>
            </w:r>
          </w:p>
          <w:p>
            <w:pPr>
              <w:spacing w:line="276" w:lineRule="auto"/>
              <w:jc w:val="center"/>
              <w:rPr>
                <w:rFonts w:asciiTheme="minorEastAsia" w:hAnsiTheme="minorEastAsia"/>
                <w:sz w:val="24"/>
                <w:szCs w:val="24"/>
              </w:rPr>
            </w:pPr>
            <w:r>
              <w:rPr>
                <w:rFonts w:hint="eastAsia" w:asciiTheme="minorEastAsia" w:hAnsiTheme="minorEastAsia"/>
                <w:sz w:val="24"/>
                <w:szCs w:val="24"/>
              </w:rPr>
              <w:t>SMQ5070GSSEQE5</w:t>
            </w:r>
          </w:p>
        </w:tc>
        <w:tc>
          <w:tcPr>
            <w:tcW w:w="4780" w:type="dxa"/>
            <w:tcBorders>
              <w:top w:val="single" w:color="auto" w:sz="6" w:space="0"/>
              <w:left w:val="nil"/>
              <w:bottom w:val="single" w:color="auto" w:sz="6" w:space="0"/>
              <w:right w:val="single" w:color="auto" w:sz="6" w:space="0"/>
            </w:tcBorders>
            <w:vAlign w:val="center"/>
          </w:tcPr>
          <w:p>
            <w:pPr>
              <w:spacing w:line="276" w:lineRule="auto"/>
              <w:rPr>
                <w:rFonts w:asciiTheme="minorEastAsia" w:hAnsiTheme="minorEastAsia"/>
                <w:sz w:val="24"/>
                <w:szCs w:val="24"/>
              </w:rPr>
            </w:pPr>
            <w:r>
              <w:rPr>
                <w:rFonts w:hint="eastAsia" w:asciiTheme="minorEastAsia" w:hAnsiTheme="minorEastAsia"/>
                <w:sz w:val="24"/>
                <w:szCs w:val="24"/>
              </w:rPr>
              <w:t>外形尺寸（mm）：6113×2000×2160</w:t>
            </w:r>
          </w:p>
          <w:p>
            <w:pPr>
              <w:spacing w:line="276" w:lineRule="auto"/>
              <w:rPr>
                <w:rFonts w:asciiTheme="minorEastAsia" w:hAnsiTheme="minorEastAsia"/>
                <w:sz w:val="24"/>
                <w:szCs w:val="24"/>
              </w:rPr>
            </w:pPr>
            <w:r>
              <w:rPr>
                <w:rFonts w:hint="eastAsia" w:asciiTheme="minorEastAsia" w:hAnsiTheme="minorEastAsia"/>
                <w:sz w:val="24"/>
                <w:szCs w:val="24"/>
              </w:rPr>
              <w:t>轴距（mm）</w:t>
            </w:r>
            <w:r>
              <w:rPr>
                <w:rFonts w:hint="eastAsia" w:asciiTheme="minorEastAsia" w:hAnsiTheme="minorEastAsia"/>
                <w:sz w:val="24"/>
                <w:szCs w:val="24"/>
              </w:rPr>
              <w:tab/>
            </w:r>
            <w:r>
              <w:rPr>
                <w:rFonts w:hint="eastAsia" w:asciiTheme="minorEastAsia" w:hAnsiTheme="minorEastAsia"/>
                <w:sz w:val="24"/>
                <w:szCs w:val="24"/>
              </w:rPr>
              <w:t>：3308</w:t>
            </w:r>
          </w:p>
          <w:p>
            <w:pPr>
              <w:spacing w:line="276" w:lineRule="auto"/>
              <w:rPr>
                <w:rFonts w:asciiTheme="minorEastAsia" w:hAnsiTheme="minorEastAsia"/>
                <w:sz w:val="24"/>
                <w:szCs w:val="24"/>
              </w:rPr>
            </w:pPr>
            <w:r>
              <w:rPr>
                <w:rFonts w:hint="eastAsia" w:asciiTheme="minorEastAsia" w:hAnsiTheme="minorEastAsia"/>
                <w:sz w:val="24"/>
                <w:szCs w:val="24"/>
              </w:rPr>
              <w:t>接近角/离去角（°）：20/16</w:t>
            </w:r>
          </w:p>
          <w:p>
            <w:pPr>
              <w:spacing w:line="276" w:lineRule="auto"/>
              <w:rPr>
                <w:rFonts w:asciiTheme="minorEastAsia" w:hAnsiTheme="minorEastAsia"/>
                <w:sz w:val="24"/>
                <w:szCs w:val="24"/>
              </w:rPr>
            </w:pPr>
            <w:r>
              <w:rPr>
                <w:rFonts w:hint="eastAsia" w:asciiTheme="minorEastAsia" w:hAnsiTheme="minorEastAsia"/>
                <w:sz w:val="24"/>
                <w:szCs w:val="24"/>
              </w:rPr>
              <w:t>总质量（kg）：  7360</w:t>
            </w:r>
          </w:p>
          <w:p>
            <w:pPr>
              <w:spacing w:line="276" w:lineRule="auto"/>
              <w:rPr>
                <w:rFonts w:asciiTheme="minorEastAsia" w:hAnsiTheme="minorEastAsia"/>
                <w:sz w:val="24"/>
                <w:szCs w:val="24"/>
              </w:rPr>
            </w:pPr>
            <w:r>
              <w:rPr>
                <w:rFonts w:hint="eastAsia" w:asciiTheme="minorEastAsia" w:hAnsiTheme="minorEastAsia"/>
                <w:sz w:val="24"/>
                <w:szCs w:val="24"/>
              </w:rPr>
              <w:t>整备质量（kg）： 3420</w:t>
            </w:r>
          </w:p>
          <w:p>
            <w:pPr>
              <w:spacing w:line="276" w:lineRule="auto"/>
              <w:rPr>
                <w:rFonts w:asciiTheme="minorEastAsia" w:hAnsiTheme="minorEastAsia"/>
                <w:sz w:val="24"/>
                <w:szCs w:val="24"/>
              </w:rPr>
            </w:pPr>
            <w:r>
              <w:rPr>
                <w:rFonts w:hint="eastAsia" w:asciiTheme="minorEastAsia" w:hAnsiTheme="minorEastAsia"/>
                <w:sz w:val="24"/>
                <w:szCs w:val="24"/>
              </w:rPr>
              <w:t>额定载质量（kg）： 3810</w:t>
            </w:r>
          </w:p>
          <w:p>
            <w:pPr>
              <w:spacing w:line="276" w:lineRule="auto"/>
              <w:rPr>
                <w:rFonts w:asciiTheme="minorEastAsia" w:hAnsiTheme="minorEastAsia"/>
                <w:sz w:val="24"/>
                <w:szCs w:val="24"/>
              </w:rPr>
            </w:pPr>
            <w:r>
              <w:rPr>
                <w:rFonts w:hint="eastAsia" w:asciiTheme="minorEastAsia" w:hAnsiTheme="minorEastAsia"/>
                <w:sz w:val="24"/>
                <w:szCs w:val="24"/>
              </w:rPr>
              <w:t>罐体有效容积（m³）： 4</w:t>
            </w:r>
          </w:p>
          <w:p>
            <w:pPr>
              <w:spacing w:line="276" w:lineRule="auto"/>
              <w:rPr>
                <w:rFonts w:asciiTheme="minorEastAsia" w:hAnsiTheme="minorEastAsia"/>
                <w:sz w:val="24"/>
                <w:szCs w:val="24"/>
              </w:rPr>
            </w:pPr>
            <w:r>
              <w:rPr>
                <w:rFonts w:hint="eastAsia" w:asciiTheme="minorEastAsia" w:hAnsiTheme="minorEastAsia"/>
                <w:sz w:val="24"/>
                <w:szCs w:val="24"/>
              </w:rPr>
              <w:t>冲洗宽度（m）：12</w:t>
            </w:r>
          </w:p>
          <w:p>
            <w:pPr>
              <w:spacing w:line="276" w:lineRule="auto"/>
              <w:rPr>
                <w:rFonts w:asciiTheme="minorEastAsia" w:hAnsiTheme="minorEastAsia"/>
                <w:sz w:val="24"/>
                <w:szCs w:val="24"/>
              </w:rPr>
            </w:pPr>
            <w:r>
              <w:rPr>
                <w:rFonts w:hint="eastAsia" w:asciiTheme="minorEastAsia" w:hAnsiTheme="minorEastAsia"/>
                <w:sz w:val="24"/>
                <w:szCs w:val="24"/>
              </w:rPr>
              <w:t>洒水宽度（m）：10</w:t>
            </w:r>
          </w:p>
          <w:p>
            <w:pPr>
              <w:spacing w:line="276" w:lineRule="auto"/>
              <w:rPr>
                <w:rFonts w:asciiTheme="minorEastAsia" w:hAnsiTheme="minorEastAsia"/>
                <w:sz w:val="24"/>
                <w:szCs w:val="24"/>
              </w:rPr>
            </w:pPr>
            <w:r>
              <w:rPr>
                <w:rFonts w:hint="eastAsia" w:asciiTheme="minorEastAsia" w:hAnsiTheme="minorEastAsia"/>
                <w:sz w:val="24"/>
                <w:szCs w:val="24"/>
              </w:rPr>
              <w:t>水枪射程（m）：15</w:t>
            </w:r>
          </w:p>
          <w:p>
            <w:pPr>
              <w:spacing w:line="276" w:lineRule="auto"/>
              <w:rPr>
                <w:rFonts w:asciiTheme="minorEastAsia" w:hAnsiTheme="minorEastAsia"/>
                <w:sz w:val="24"/>
                <w:szCs w:val="24"/>
              </w:rPr>
            </w:pPr>
            <w:r>
              <w:rPr>
                <w:rFonts w:hint="eastAsia" w:asciiTheme="minorEastAsia" w:hAnsiTheme="minorEastAsia"/>
                <w:sz w:val="24"/>
                <w:szCs w:val="24"/>
              </w:rPr>
              <w:t xml:space="preserve">底盘型号：EQ1070SJ3BDF </w:t>
            </w:r>
          </w:p>
          <w:p>
            <w:pPr>
              <w:spacing w:line="276" w:lineRule="auto"/>
              <w:rPr>
                <w:rFonts w:asciiTheme="minorEastAsia" w:hAnsiTheme="minorEastAsia"/>
                <w:sz w:val="24"/>
                <w:szCs w:val="24"/>
              </w:rPr>
            </w:pPr>
            <w:r>
              <w:rPr>
                <w:rFonts w:hint="eastAsia" w:asciiTheme="minorEastAsia" w:hAnsiTheme="minorEastAsia"/>
                <w:sz w:val="24"/>
                <w:szCs w:val="24"/>
              </w:rPr>
              <w:t>发动机型号/功率（kW）：CY4BK551/75kW</w:t>
            </w:r>
          </w:p>
          <w:p>
            <w:pPr>
              <w:spacing w:line="276" w:lineRule="auto"/>
              <w:rPr>
                <w:rFonts w:asciiTheme="minorEastAsia" w:hAnsiTheme="minorEastAsia"/>
                <w:sz w:val="24"/>
                <w:szCs w:val="24"/>
              </w:rPr>
            </w:pPr>
            <w:r>
              <w:rPr>
                <w:rFonts w:hint="eastAsia" w:asciiTheme="minorEastAsia" w:hAnsiTheme="minorEastAsia"/>
                <w:sz w:val="24"/>
                <w:szCs w:val="24"/>
              </w:rPr>
              <w:t>排放标准：国V</w:t>
            </w:r>
          </w:p>
          <w:p>
            <w:pPr>
              <w:spacing w:line="276" w:lineRule="auto"/>
              <w:rPr>
                <w:rFonts w:asciiTheme="minorEastAsia" w:hAnsiTheme="minorEastAsia"/>
                <w:sz w:val="24"/>
                <w:szCs w:val="24"/>
              </w:rPr>
            </w:pPr>
            <w:r>
              <w:rPr>
                <w:rFonts w:hint="eastAsia" w:asciiTheme="minorEastAsia" w:hAnsiTheme="minorEastAsia"/>
                <w:sz w:val="24"/>
                <w:szCs w:val="24"/>
              </w:rPr>
              <w:t>轮胎规格：7.00-16，7.00R16</w:t>
            </w:r>
          </w:p>
          <w:p>
            <w:pPr>
              <w:spacing w:line="276" w:lineRule="auto"/>
              <w:rPr>
                <w:rFonts w:asciiTheme="minorEastAsia" w:hAnsiTheme="minorEastAsia"/>
                <w:sz w:val="24"/>
                <w:szCs w:val="24"/>
              </w:rPr>
            </w:pPr>
            <w:r>
              <w:rPr>
                <w:rFonts w:hint="eastAsia" w:asciiTheme="minorEastAsia" w:hAnsiTheme="minorEastAsia"/>
                <w:sz w:val="24"/>
                <w:szCs w:val="24"/>
              </w:rPr>
              <w:t>最高车速 (km/h)：99</w:t>
            </w:r>
          </w:p>
          <w:p>
            <w:pPr>
              <w:spacing w:line="276" w:lineRule="auto"/>
              <w:rPr>
                <w:rFonts w:asciiTheme="minorEastAsia" w:hAnsiTheme="minorEastAsia"/>
                <w:sz w:val="24"/>
                <w:szCs w:val="24"/>
              </w:rPr>
            </w:pPr>
            <w:r>
              <w:rPr>
                <w:rFonts w:hint="eastAsia" w:asciiTheme="minorEastAsia" w:hAnsiTheme="minorEastAsia"/>
                <w:sz w:val="24"/>
                <w:szCs w:val="24"/>
              </w:rPr>
              <w:t>后防护离地高度（mm）：460</w:t>
            </w:r>
          </w:p>
        </w:tc>
        <w:tc>
          <w:tcPr>
            <w:tcW w:w="850"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台</w:t>
            </w:r>
          </w:p>
        </w:tc>
        <w:tc>
          <w:tcPr>
            <w:tcW w:w="85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5</w:t>
            </w:r>
          </w:p>
        </w:tc>
        <w:tc>
          <w:tcPr>
            <w:tcW w:w="1559"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155000.00元</w:t>
            </w:r>
          </w:p>
        </w:tc>
        <w:tc>
          <w:tcPr>
            <w:tcW w:w="170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775000.00元</w:t>
            </w:r>
          </w:p>
        </w:tc>
        <w:tc>
          <w:tcPr>
            <w:tcW w:w="1551" w:type="dxa"/>
            <w:tcBorders>
              <w:top w:val="single" w:color="auto" w:sz="6" w:space="0"/>
              <w:left w:val="nil"/>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河南长葛</w:t>
            </w:r>
          </w:p>
          <w:p>
            <w:pPr>
              <w:spacing w:line="276" w:lineRule="auto"/>
              <w:jc w:val="center"/>
              <w:rPr>
                <w:rFonts w:asciiTheme="minorEastAsia" w:hAnsiTheme="minorEastAsia"/>
                <w:sz w:val="24"/>
                <w:szCs w:val="24"/>
              </w:rPr>
            </w:pPr>
            <w:r>
              <w:rPr>
                <w:rFonts w:hint="eastAsia" w:asciiTheme="minorEastAsia" w:hAnsiTheme="minorEastAsia"/>
                <w:sz w:val="24"/>
                <w:szCs w:val="24"/>
              </w:rPr>
              <w:t>河南森源重工有限公司</w:t>
            </w:r>
          </w:p>
        </w:tc>
      </w:tr>
      <w:tr>
        <w:tblPrEx>
          <w:tblLayout w:type="fixed"/>
          <w:tblCellMar>
            <w:top w:w="0" w:type="dxa"/>
            <w:left w:w="108" w:type="dxa"/>
            <w:bottom w:w="0" w:type="dxa"/>
            <w:right w:w="108" w:type="dxa"/>
          </w:tblCellMar>
        </w:tblPrEx>
        <w:trPr>
          <w:trHeight w:val="510" w:hRule="atLeast"/>
          <w:jc w:val="center"/>
        </w:trPr>
        <w:tc>
          <w:tcPr>
            <w:tcW w:w="1668" w:type="dxa"/>
            <w:gridSpan w:val="2"/>
            <w:tcBorders>
              <w:top w:val="single" w:color="auto" w:sz="6" w:space="0"/>
              <w:left w:val="single" w:color="auto" w:sz="6" w:space="0"/>
              <w:bottom w:val="single" w:color="auto" w:sz="6" w:space="0"/>
              <w:right w:val="single" w:color="auto" w:sz="6" w:space="0"/>
            </w:tcBorders>
            <w:vAlign w:val="center"/>
          </w:tcPr>
          <w:p>
            <w:pPr>
              <w:spacing w:line="276" w:lineRule="auto"/>
              <w:jc w:val="center"/>
              <w:rPr>
                <w:rFonts w:asciiTheme="minorEastAsia" w:hAnsiTheme="minorEastAsia"/>
                <w:sz w:val="24"/>
                <w:szCs w:val="24"/>
              </w:rPr>
            </w:pPr>
            <w:r>
              <w:rPr>
                <w:rFonts w:hint="eastAsia" w:asciiTheme="minorEastAsia" w:hAnsiTheme="minorEastAsia"/>
                <w:sz w:val="24"/>
                <w:szCs w:val="24"/>
              </w:rPr>
              <w:t>合  计</w:t>
            </w:r>
          </w:p>
        </w:tc>
        <w:tc>
          <w:tcPr>
            <w:tcW w:w="12709" w:type="dxa"/>
            <w:gridSpan w:val="7"/>
            <w:tcBorders>
              <w:top w:val="single" w:color="auto" w:sz="6" w:space="0"/>
              <w:left w:val="nil"/>
              <w:bottom w:val="single" w:color="auto" w:sz="6" w:space="0"/>
              <w:right w:val="single" w:color="auto" w:sz="6" w:space="0"/>
            </w:tcBorders>
            <w:vAlign w:val="center"/>
          </w:tcPr>
          <w:p>
            <w:pPr>
              <w:spacing w:line="276" w:lineRule="auto"/>
              <w:rPr>
                <w:rFonts w:asciiTheme="minorEastAsia" w:hAnsiTheme="minorEastAsia"/>
                <w:sz w:val="24"/>
                <w:szCs w:val="24"/>
              </w:rPr>
            </w:pPr>
            <w:r>
              <w:rPr>
                <w:rFonts w:hint="eastAsia" w:asciiTheme="minorEastAsia" w:hAnsiTheme="minorEastAsia"/>
                <w:sz w:val="24"/>
                <w:szCs w:val="24"/>
              </w:rPr>
              <w:t>大写：    柒拾柒万伍仟元整            小写：775000.00元</w:t>
            </w:r>
          </w:p>
        </w:tc>
      </w:tr>
    </w:tbl>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投标人（公章）：河南森源重工有限公司</w:t>
      </w:r>
    </w:p>
    <w:p>
      <w:pPr>
        <w:spacing w:line="360" w:lineRule="auto"/>
        <w:rPr>
          <w:rFonts w:asciiTheme="minorEastAsia" w:hAnsiTheme="minorEastAsia"/>
          <w:sz w:val="24"/>
          <w:szCs w:val="24"/>
        </w:rPr>
      </w:pPr>
      <w:r>
        <w:rPr>
          <w:rFonts w:hint="eastAsia" w:asciiTheme="minorEastAsia" w:hAnsiTheme="minorEastAsia"/>
          <w:sz w:val="24"/>
          <w:szCs w:val="24"/>
        </w:rPr>
        <w:t>投标人法定代表人 （或授权代表）签字：</w:t>
      </w:r>
    </w:p>
    <w:p>
      <w:pPr>
        <w:pStyle w:val="2"/>
        <w:pageBreakBefore/>
        <w:spacing w:before="0" w:after="0" w:line="240" w:lineRule="auto"/>
        <w:jc w:val="center"/>
      </w:pPr>
      <w:bookmarkStart w:id="2" w:name="_Toc527794579"/>
      <w:r>
        <w:rPr>
          <w:rFonts w:hint="eastAsia"/>
        </w:rPr>
        <w:t>六、售后服务承诺</w:t>
      </w:r>
      <w:bookmarkEnd w:id="2"/>
    </w:p>
    <w:p>
      <w:pPr>
        <w:pStyle w:val="3"/>
        <w:spacing w:before="0" w:after="0" w:line="240" w:lineRule="auto"/>
        <w:jc w:val="center"/>
      </w:pPr>
      <w:bookmarkStart w:id="3" w:name="_Toc527794580"/>
      <w:r>
        <w:rPr>
          <w:rFonts w:hint="eastAsia"/>
        </w:rPr>
        <w:t>（一）完善的培训计划</w:t>
      </w:r>
      <w:bookmarkEnd w:id="3"/>
    </w:p>
    <w:p>
      <w:pPr>
        <w:spacing w:line="360" w:lineRule="auto"/>
        <w:ind w:firstLine="480" w:firstLineChars="200"/>
        <w:rPr>
          <w:rFonts w:asciiTheme="minorEastAsia" w:hAnsiTheme="minorEastAsia"/>
          <w:color w:val="000000"/>
          <w:sz w:val="24"/>
          <w:szCs w:val="24"/>
          <w:u w:color="000000"/>
        </w:rPr>
      </w:pPr>
      <w:r>
        <w:rPr>
          <w:rFonts w:hint="eastAsia" w:asciiTheme="minorEastAsia" w:hAnsiTheme="minorEastAsia"/>
          <w:color w:val="000000"/>
          <w:sz w:val="24"/>
          <w:szCs w:val="24"/>
          <w:u w:color="000000"/>
        </w:rPr>
        <w:t>在项目实施过程中，</w:t>
      </w:r>
      <w:r>
        <w:rPr>
          <w:rFonts w:hint="eastAsia" w:asciiTheme="minorEastAsia" w:hAnsiTheme="minorEastAsia"/>
          <w:sz w:val="24"/>
          <w:szCs w:val="24"/>
        </w:rPr>
        <w:t>我公司</w:t>
      </w:r>
      <w:r>
        <w:rPr>
          <w:rFonts w:hint="eastAsia" w:asciiTheme="minorEastAsia" w:hAnsiTheme="minorEastAsia"/>
          <w:color w:val="000000"/>
          <w:sz w:val="24"/>
          <w:szCs w:val="24"/>
          <w:u w:color="000000"/>
        </w:rPr>
        <w:t>配合采购人按计划组织项目单位进行设备管理、使用、维护培训，做到到位设备不闲置，提高设备的利用率。</w:t>
      </w:r>
    </w:p>
    <w:p>
      <w:pPr>
        <w:spacing w:line="360" w:lineRule="auto"/>
        <w:ind w:firstLine="482" w:firstLineChars="200"/>
        <w:rPr>
          <w:rFonts w:asciiTheme="minorEastAsia" w:hAnsiTheme="minorEastAsia"/>
          <w:sz w:val="24"/>
          <w:szCs w:val="24"/>
        </w:rPr>
      </w:pPr>
      <w:r>
        <w:rPr>
          <w:rFonts w:hint="eastAsia" w:asciiTheme="minorEastAsia" w:hAnsiTheme="minorEastAsia"/>
          <w:b/>
          <w:sz w:val="24"/>
          <w:szCs w:val="24"/>
        </w:rPr>
        <w:t>提供免费技术培训和技术服务，内容如下</w:t>
      </w:r>
      <w:r>
        <w:rPr>
          <w:rFonts w:hint="eastAsia" w:asciiTheme="minorEastAsia" w:hAnsiTheme="minorEastAsia"/>
          <w:sz w:val="24"/>
          <w:szCs w:val="24"/>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1.我公司派有资格的技术人员对采购方有关人员进行免费培训。</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2.培训方案、培训教材等均由我方负责准备，采购方确认。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3.我方负责的培训工作其费用由我方负责</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4.培训计划：我公司在产品交付时对业主方的操作人员进行免费培训，以操作人员熟练操作产品、基本掌握车辆保养、维修知识为标准，或在业主方在指定时间指定地点对操作人员进行培训。</w:t>
      </w:r>
    </w:p>
    <w:p>
      <w:pPr>
        <w:spacing w:line="360" w:lineRule="auto"/>
        <w:ind w:firstLine="480" w:firstLineChars="200"/>
        <w:rPr>
          <w:rFonts w:asciiTheme="minorEastAsia" w:hAnsiTheme="minorEastAsia"/>
          <w:b/>
          <w:sz w:val="24"/>
          <w:szCs w:val="24"/>
        </w:rPr>
      </w:pPr>
      <w:r>
        <w:rPr>
          <w:rFonts w:hint="eastAsia" w:asciiTheme="minorEastAsia" w:hAnsiTheme="minorEastAsia"/>
          <w:sz w:val="24"/>
          <w:szCs w:val="24"/>
        </w:rPr>
        <w:t>5.培训方式：现场专业知识的讲解、现场操作培训及长期网上培训或到我公司总部培训。</w:t>
      </w:r>
    </w:p>
    <w:p>
      <w:pPr>
        <w:spacing w:line="360" w:lineRule="auto"/>
        <w:ind w:left="120" w:leftChars="57" w:firstLine="360" w:firstLineChars="150"/>
        <w:rPr>
          <w:rFonts w:asciiTheme="minorEastAsia" w:hAnsiTheme="minorEastAsia"/>
          <w:sz w:val="24"/>
          <w:szCs w:val="24"/>
        </w:rPr>
      </w:pPr>
      <w:r>
        <w:rPr>
          <w:rFonts w:hint="eastAsia" w:asciiTheme="minorEastAsia" w:hAnsiTheme="minorEastAsia"/>
          <w:sz w:val="24"/>
          <w:szCs w:val="24"/>
        </w:rPr>
        <w:t>6.培训内容：森源牌产品的工作原理的讲解，现场单人单机的集中操作培训，产品养护与简单故障问题的处理。</w:t>
      </w:r>
    </w:p>
    <w:p>
      <w:pPr>
        <w:spacing w:line="360" w:lineRule="auto"/>
        <w:ind w:left="120" w:leftChars="57" w:firstLine="480" w:firstLineChars="200"/>
        <w:rPr>
          <w:rFonts w:asciiTheme="minorEastAsia" w:hAnsiTheme="minorEastAsia"/>
          <w:sz w:val="24"/>
          <w:szCs w:val="24"/>
        </w:rPr>
      </w:pPr>
      <w:r>
        <w:rPr>
          <w:rFonts w:hint="eastAsia" w:asciiTheme="minorEastAsia" w:hAnsiTheme="minorEastAsia"/>
          <w:sz w:val="24"/>
          <w:szCs w:val="24"/>
        </w:rPr>
        <w:t>7.培训目标：培训设备操作方式、方法，保证一定人数的工作人员对设备进行熟练掌握有关的使用、维护和管理方法，达到能独立进行管理、一般故障处理、日常监测和维护等工作。</w:t>
      </w:r>
    </w:p>
    <w:p>
      <w:pPr>
        <w:spacing w:line="360" w:lineRule="auto"/>
        <w:ind w:firstLine="600" w:firstLineChars="250"/>
        <w:rPr>
          <w:rFonts w:asciiTheme="minorEastAsia" w:hAnsiTheme="minorEastAsia"/>
          <w:sz w:val="24"/>
          <w:szCs w:val="24"/>
        </w:rPr>
      </w:pPr>
      <w:r>
        <w:rPr>
          <w:rFonts w:hint="eastAsia" w:asciiTheme="minorEastAsia" w:hAnsiTheme="minorEastAsia"/>
          <w:sz w:val="24"/>
          <w:szCs w:val="24"/>
        </w:rPr>
        <w:t>8.培训费用：免费培训、安装、调试产品，使产品正常运行。</w:t>
      </w:r>
    </w:p>
    <w:p>
      <w:pPr>
        <w:spacing w:line="360" w:lineRule="auto"/>
        <w:ind w:firstLine="600" w:firstLineChars="250"/>
        <w:rPr>
          <w:rFonts w:asciiTheme="minorEastAsia" w:hAnsiTheme="minorEastAsia"/>
          <w:sz w:val="24"/>
          <w:szCs w:val="24"/>
        </w:rPr>
      </w:pPr>
      <w:r>
        <w:rPr>
          <w:rFonts w:hint="eastAsia" w:asciiTheme="minorEastAsia" w:hAnsiTheme="minorEastAsia"/>
          <w:sz w:val="24"/>
          <w:szCs w:val="24"/>
        </w:rPr>
        <w:t>9.培训地点：采购人指定地点</w:t>
      </w:r>
    </w:p>
    <w:p>
      <w:pPr>
        <w:spacing w:line="360" w:lineRule="auto"/>
        <w:ind w:firstLine="480" w:firstLineChars="200"/>
        <w:rPr>
          <w:rFonts w:asciiTheme="minorEastAsia" w:hAnsiTheme="minorEastAsia"/>
          <w:bCs/>
          <w:sz w:val="24"/>
          <w:szCs w:val="24"/>
        </w:rPr>
      </w:pPr>
      <w:r>
        <w:rPr>
          <w:rFonts w:hint="eastAsia" w:asciiTheme="minorEastAsia" w:hAnsiTheme="minorEastAsia"/>
          <w:bCs/>
          <w:sz w:val="24"/>
          <w:szCs w:val="24"/>
        </w:rPr>
        <w:t>我公司热烈欢迎用户到公司总部参加培训，培训费用由我公司承担。培训流程如下：</w:t>
      </w:r>
    </w:p>
    <w:p>
      <w:pPr>
        <w:spacing w:line="360" w:lineRule="auto"/>
        <w:rPr>
          <w:rFonts w:asciiTheme="minorEastAsia" w:hAnsiTheme="minorEastAsia"/>
          <w:bCs/>
          <w:sz w:val="24"/>
          <w:szCs w:val="24"/>
        </w:rPr>
      </w:pPr>
      <w:r>
        <w:rPr>
          <w:rFonts w:hint="eastAsia" w:asciiTheme="minorEastAsia" w:hAnsiTheme="minorEastAsia"/>
          <w:bCs/>
          <w:sz w:val="24"/>
          <w:szCs w:val="24"/>
        </w:rPr>
        <w:t>①参观公司所有产品的生产制造流程及工艺，了解产品属性</w:t>
      </w:r>
    </w:p>
    <w:p>
      <w:pPr>
        <w:spacing w:line="360" w:lineRule="auto"/>
        <w:rPr>
          <w:rFonts w:asciiTheme="minorEastAsia" w:hAnsiTheme="minorEastAsia"/>
          <w:bCs/>
          <w:sz w:val="24"/>
          <w:szCs w:val="24"/>
        </w:rPr>
      </w:pPr>
      <w:r>
        <w:rPr>
          <w:rFonts w:hint="eastAsia" w:asciiTheme="minorEastAsia" w:hAnsiTheme="minorEastAsia"/>
          <w:bCs/>
          <w:sz w:val="24"/>
          <w:szCs w:val="24"/>
        </w:rPr>
        <w:t>②理论知识学习：由我公司专业的售后服务中心和技术中心派人进行集中讲解，学习产品的基本操作方法、注意事项等等。</w:t>
      </w:r>
    </w:p>
    <w:p>
      <w:pPr>
        <w:spacing w:line="360" w:lineRule="auto"/>
        <w:rPr>
          <w:rFonts w:asciiTheme="minorEastAsia" w:hAnsiTheme="minorEastAsia"/>
          <w:bCs/>
          <w:sz w:val="24"/>
          <w:szCs w:val="24"/>
        </w:rPr>
      </w:pPr>
      <w:r>
        <w:rPr>
          <w:rFonts w:hint="eastAsia" w:asciiTheme="minorEastAsia" w:hAnsiTheme="minorEastAsia"/>
          <w:bCs/>
          <w:sz w:val="24"/>
          <w:szCs w:val="24"/>
        </w:rPr>
        <w:t>③现场操作培训：学习产品的调试、故障诊断、故障处理等基本方法。</w:t>
      </w:r>
    </w:p>
    <w:p>
      <w:pPr>
        <w:spacing w:line="360" w:lineRule="auto"/>
        <w:rPr>
          <w:rFonts w:asciiTheme="minorEastAsia" w:hAnsiTheme="minorEastAsia"/>
          <w:bCs/>
          <w:sz w:val="24"/>
          <w:szCs w:val="24"/>
        </w:rPr>
      </w:pPr>
      <w:r>
        <w:rPr>
          <w:rFonts w:hint="eastAsia" w:asciiTheme="minorEastAsia" w:hAnsiTheme="minorEastAsia"/>
          <w:bCs/>
          <w:sz w:val="24"/>
          <w:szCs w:val="24"/>
        </w:rPr>
        <w:t>④考核：理论和实际操作考核，保证用户的熟练操作。</w:t>
      </w:r>
    </w:p>
    <w:p>
      <w:pPr>
        <w:spacing w:line="360" w:lineRule="auto"/>
        <w:rPr>
          <w:rFonts w:asciiTheme="minorEastAsia" w:hAnsiTheme="minorEastAsia"/>
          <w:bCs/>
          <w:sz w:val="24"/>
          <w:szCs w:val="24"/>
        </w:rPr>
      </w:pPr>
      <w:r>
        <w:rPr>
          <w:rFonts w:hint="eastAsia" w:asciiTheme="minorEastAsia" w:hAnsiTheme="minorEastAsia"/>
          <w:bCs/>
          <w:sz w:val="24"/>
          <w:szCs w:val="24"/>
        </w:rPr>
        <w:t>⑤培训期间由我公司技术服务人员全程陪同，随时解答用户疑问。</w:t>
      </w:r>
    </w:p>
    <w:p>
      <w:pPr>
        <w:spacing w:line="360" w:lineRule="auto"/>
        <w:ind w:firstLine="480" w:firstLineChars="200"/>
        <w:rPr>
          <w:rFonts w:asciiTheme="minorEastAsia" w:hAnsiTheme="minorEastAsia"/>
          <w:sz w:val="24"/>
          <w:szCs w:val="24"/>
        </w:rPr>
      </w:pPr>
    </w:p>
    <w:p>
      <w:pPr>
        <w:spacing w:line="360" w:lineRule="auto"/>
        <w:ind w:firstLine="480" w:firstLineChars="200"/>
        <w:rPr>
          <w:rFonts w:asciiTheme="minorEastAsia" w:hAnsiTheme="minorEastAsia"/>
          <w:sz w:val="24"/>
          <w:szCs w:val="24"/>
        </w:rPr>
      </w:pPr>
    </w:p>
    <w:p>
      <w:pPr>
        <w:spacing w:line="360" w:lineRule="auto"/>
        <w:ind w:firstLine="480" w:firstLineChars="200"/>
        <w:rPr>
          <w:rFonts w:asciiTheme="minorEastAsia" w:hAnsiTheme="minorEastAsia"/>
          <w:sz w:val="24"/>
          <w:szCs w:val="24"/>
        </w:rPr>
      </w:pP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详细的培训计划及时间安排：</w:t>
      </w:r>
    </w:p>
    <w:tbl>
      <w:tblPr>
        <w:tblStyle w:val="2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3"/>
        <w:gridCol w:w="6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时  间</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事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3"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8:30至10:00</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讲解我公司产品的工作原理及操作规范和一些突发问题的处理。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10:00至10:30</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收集用户资料，用户填写信息表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10:30至12：00</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培训学员与技术人员互动，由我公司专业技术人员现场对用户不明白的地方做出回答，以保证每个用户都能详细了解该设备的工作原理。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14:30至16:00</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由我公司专业人员现场演示操作车辆，保证让每一位用户都能正确使用并详细了解设备每个零部件的作用。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2403"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16:00至17:00</w:t>
            </w:r>
          </w:p>
        </w:tc>
        <w:tc>
          <w:tcPr>
            <w:tcW w:w="6119" w:type="dxa"/>
            <w:vAlign w:val="center"/>
          </w:tcPr>
          <w:p>
            <w:pPr>
              <w:spacing w:line="360" w:lineRule="auto"/>
              <w:jc w:val="center"/>
              <w:rPr>
                <w:rFonts w:asciiTheme="minorEastAsia" w:hAnsiTheme="minorEastAsia"/>
                <w:sz w:val="24"/>
                <w:szCs w:val="24"/>
              </w:rPr>
            </w:pPr>
            <w:r>
              <w:rPr>
                <w:rFonts w:hint="eastAsia" w:asciiTheme="minorEastAsia" w:hAnsiTheme="minorEastAsia"/>
                <w:sz w:val="24"/>
                <w:szCs w:val="24"/>
              </w:rPr>
              <w:t>讲解森源重工车辆的日常维护及保养，以保证用户正确并适当使用该设备，降低维修成本，延长使用寿命。</w:t>
            </w:r>
          </w:p>
        </w:tc>
      </w:tr>
    </w:tbl>
    <w:p>
      <w:pPr>
        <w:spacing w:line="360" w:lineRule="auto"/>
        <w:ind w:firstLine="480" w:firstLineChars="200"/>
        <w:rPr>
          <w:rFonts w:asciiTheme="minorEastAsia" w:hAnsiTheme="minorEastAsia"/>
          <w:sz w:val="24"/>
          <w:szCs w:val="24"/>
        </w:rPr>
      </w:pPr>
    </w:p>
    <w:p>
      <w:pPr>
        <w:adjustRightInd w:val="0"/>
        <w:snapToGrid w:val="0"/>
        <w:spacing w:line="360" w:lineRule="auto"/>
        <w:rPr>
          <w:rFonts w:asciiTheme="minorEastAsia" w:hAnsiTheme="minorEastAsia"/>
          <w:sz w:val="24"/>
          <w:szCs w:val="24"/>
        </w:rPr>
      </w:pPr>
      <w:r>
        <w:rPr>
          <w:rFonts w:hint="eastAsia" w:asciiTheme="minorEastAsia" w:hAnsiTheme="minorEastAsia"/>
          <w:sz w:val="24"/>
          <w:szCs w:val="24"/>
        </w:rPr>
        <w:t xml:space="preserve">                                 投标人（公章）：河南森源重工有限公司</w:t>
      </w:r>
    </w:p>
    <w:p>
      <w:pPr>
        <w:spacing w:line="360" w:lineRule="auto"/>
      </w:pPr>
      <w:r>
        <w:rPr>
          <w:rFonts w:hint="eastAsia" w:asciiTheme="minorEastAsia" w:hAnsiTheme="minorEastAsia"/>
          <w:sz w:val="24"/>
          <w:szCs w:val="24"/>
        </w:rPr>
        <w:t xml:space="preserve">                                  日期：2018年10月25日</w:t>
      </w:r>
    </w:p>
    <w:p/>
    <w:p>
      <w:pPr>
        <w:jc w:val="both"/>
      </w:pPr>
    </w:p>
    <w:p>
      <w:pPr>
        <w:pStyle w:val="3"/>
        <w:pageBreakBefore/>
        <w:spacing w:before="0" w:after="0" w:line="240" w:lineRule="auto"/>
        <w:jc w:val="center"/>
      </w:pPr>
      <w:bookmarkStart w:id="4" w:name="_Toc527794582"/>
      <w:r>
        <w:rPr>
          <w:rFonts w:hint="eastAsia"/>
        </w:rPr>
        <w:t>（三）保修期内外服务承诺</w:t>
      </w:r>
      <w:bookmarkEnd w:id="4"/>
    </w:p>
    <w:p>
      <w:pPr>
        <w:spacing w:line="360" w:lineRule="auto"/>
        <w:ind w:firstLine="480" w:firstLineChars="200"/>
        <w:rPr>
          <w:rFonts w:asciiTheme="minorEastAsia" w:hAnsiTheme="minorEastAsia"/>
          <w:sz w:val="24"/>
        </w:rPr>
      </w:pPr>
      <w:r>
        <w:rPr>
          <w:rFonts w:hint="eastAsia" w:asciiTheme="minorEastAsia" w:hAnsiTheme="minorEastAsia"/>
          <w:bCs/>
          <w:sz w:val="24"/>
        </w:rPr>
        <w:t>森源重工对所供产品实行全国联保、区域服务、统一调配，严格执行国家三包规定政策。</w:t>
      </w:r>
      <w:r>
        <w:rPr>
          <w:rFonts w:hint="eastAsia" w:asciiTheme="minorEastAsia" w:hAnsiTheme="minorEastAsia"/>
          <w:sz w:val="24"/>
        </w:rPr>
        <w:t>在质保期内我方免费上门服务，并指派专人负责与采购方联系售后服务事宜。负责系统的终身维护,由我方原因造成设备损坏的，我方负责免费更换，并承担一切责任。终身提供产品应用维护和技术咨询服务。</w:t>
      </w:r>
      <w:r>
        <w:rPr>
          <w:rFonts w:hint="eastAsia" w:asciiTheme="minorEastAsia" w:hAnsiTheme="minorEastAsia"/>
          <w:bCs/>
          <w:sz w:val="24"/>
        </w:rPr>
        <w:t>森源重工的售后服务网点、主要配套厂商售后服务网点、配件服务中心作为森源重工售后服务的重要组成部分，全方位服务产品维修，保证产品正常使用。</w:t>
      </w:r>
    </w:p>
    <w:p>
      <w:pPr>
        <w:spacing w:line="360" w:lineRule="auto"/>
        <w:rPr>
          <w:rFonts w:asciiTheme="minorEastAsia" w:hAnsiTheme="minorEastAsia"/>
          <w:sz w:val="24"/>
        </w:rPr>
      </w:pPr>
      <w:r>
        <w:rPr>
          <w:rFonts w:hint="eastAsia" w:asciiTheme="minorEastAsia" w:hAnsiTheme="minorEastAsia"/>
          <w:sz w:val="24"/>
        </w:rPr>
        <w:t>针对本次采购项目，我公司郑重承诺：</w:t>
      </w:r>
      <w:bookmarkStart w:id="5" w:name="_Toc479703738"/>
      <w:bookmarkStart w:id="6" w:name="_Toc479669096"/>
    </w:p>
    <w:bookmarkEnd w:id="5"/>
    <w:bookmarkEnd w:id="6"/>
    <w:p>
      <w:pPr>
        <w:spacing w:line="360" w:lineRule="auto"/>
        <w:rPr>
          <w:rFonts w:asciiTheme="minorEastAsia" w:hAnsiTheme="minorEastAsia"/>
          <w:b/>
          <w:sz w:val="24"/>
        </w:rPr>
      </w:pPr>
      <w:bookmarkStart w:id="7" w:name="_Toc482435744"/>
      <w:bookmarkStart w:id="8" w:name="_Toc486411864"/>
      <w:bookmarkStart w:id="9" w:name="_Toc481650749"/>
      <w:bookmarkStart w:id="10" w:name="_Toc479703743"/>
      <w:bookmarkStart w:id="11" w:name="_Toc479669101"/>
      <w:r>
        <w:rPr>
          <w:rFonts w:hint="eastAsia" w:asciiTheme="minorEastAsia" w:hAnsiTheme="minorEastAsia"/>
          <w:b/>
          <w:sz w:val="24"/>
        </w:rPr>
        <w:t>1.质量保证期</w:t>
      </w:r>
      <w:bookmarkEnd w:id="7"/>
      <w:bookmarkEnd w:id="8"/>
      <w:bookmarkEnd w:id="9"/>
      <w:bookmarkEnd w:id="10"/>
      <w:bookmarkEnd w:id="11"/>
    </w:p>
    <w:p>
      <w:pPr>
        <w:spacing w:line="360" w:lineRule="auto"/>
        <w:ind w:firstLine="480" w:firstLineChars="200"/>
        <w:rPr>
          <w:rFonts w:asciiTheme="minorEastAsia" w:hAnsiTheme="minorEastAsia"/>
          <w:sz w:val="24"/>
        </w:rPr>
      </w:pPr>
      <w:r>
        <w:rPr>
          <w:rFonts w:hint="eastAsia" w:asciiTheme="minorEastAsia" w:hAnsiTheme="minorEastAsia"/>
          <w:sz w:val="24"/>
        </w:rPr>
        <w:t>本次项目投标产品免费</w:t>
      </w:r>
      <w:r>
        <w:rPr>
          <w:rFonts w:hint="eastAsia" w:asciiTheme="minorEastAsia" w:hAnsiTheme="minorEastAsia"/>
          <w:b/>
          <w:sz w:val="24"/>
        </w:rPr>
        <w:t>质量保证期为一年</w:t>
      </w:r>
      <w:r>
        <w:rPr>
          <w:rFonts w:hint="eastAsia" w:asciiTheme="minorEastAsia" w:hAnsiTheme="minorEastAsia"/>
          <w:sz w:val="24"/>
        </w:rPr>
        <w:t>。</w:t>
      </w:r>
    </w:p>
    <w:p>
      <w:pPr>
        <w:spacing w:line="360" w:lineRule="auto"/>
        <w:rPr>
          <w:rFonts w:asciiTheme="minorEastAsia" w:hAnsiTheme="minorEastAsia"/>
          <w:b/>
          <w:sz w:val="24"/>
        </w:rPr>
      </w:pPr>
      <w:bookmarkStart w:id="12" w:name="_Toc481650750"/>
      <w:bookmarkStart w:id="13" w:name="_Toc486411865"/>
      <w:bookmarkStart w:id="14" w:name="_Toc482435745"/>
      <w:bookmarkStart w:id="15" w:name="_Toc479703741"/>
      <w:bookmarkStart w:id="16" w:name="_Toc479669099"/>
      <w:r>
        <w:rPr>
          <w:rFonts w:hint="eastAsia" w:asciiTheme="minorEastAsia" w:hAnsiTheme="minorEastAsia"/>
          <w:b/>
          <w:sz w:val="24"/>
        </w:rPr>
        <w:t>2.交货及安装工期</w:t>
      </w:r>
      <w:bookmarkEnd w:id="12"/>
      <w:bookmarkEnd w:id="13"/>
      <w:bookmarkEnd w:id="14"/>
      <w:bookmarkEnd w:id="15"/>
      <w:bookmarkEnd w:id="16"/>
    </w:p>
    <w:p>
      <w:pPr>
        <w:spacing w:line="360" w:lineRule="auto"/>
        <w:ind w:firstLine="480" w:firstLineChars="200"/>
        <w:rPr>
          <w:rFonts w:asciiTheme="minorEastAsia" w:hAnsiTheme="minorEastAsia"/>
          <w:sz w:val="24"/>
        </w:rPr>
      </w:pPr>
      <w:r>
        <w:rPr>
          <w:rFonts w:hint="eastAsia" w:asciiTheme="minorEastAsia" w:hAnsiTheme="minorEastAsia"/>
          <w:sz w:val="24"/>
        </w:rPr>
        <w:t>以签订合同为准。</w:t>
      </w:r>
    </w:p>
    <w:p>
      <w:pPr>
        <w:spacing w:line="360" w:lineRule="auto"/>
        <w:rPr>
          <w:rFonts w:asciiTheme="minorEastAsia" w:hAnsiTheme="minorEastAsia"/>
          <w:b/>
          <w:sz w:val="24"/>
        </w:rPr>
      </w:pPr>
      <w:bookmarkStart w:id="17" w:name="_Toc481650751"/>
      <w:bookmarkStart w:id="18" w:name="_Toc486411866"/>
      <w:bookmarkStart w:id="19" w:name="_Toc482435746"/>
      <w:bookmarkStart w:id="20" w:name="_Toc479703742"/>
      <w:bookmarkStart w:id="21" w:name="_Toc479669100"/>
      <w:r>
        <w:rPr>
          <w:rFonts w:hint="eastAsia" w:asciiTheme="minorEastAsia" w:hAnsiTheme="minorEastAsia"/>
          <w:b/>
          <w:sz w:val="24"/>
        </w:rPr>
        <w:t>3.售后服务响应时间承诺</w:t>
      </w:r>
      <w:bookmarkEnd w:id="17"/>
      <w:bookmarkEnd w:id="18"/>
      <w:bookmarkEnd w:id="19"/>
    </w:p>
    <w:p>
      <w:pPr>
        <w:spacing w:line="360" w:lineRule="auto"/>
        <w:ind w:firstLine="480" w:firstLineChars="200"/>
        <w:rPr>
          <w:rFonts w:asciiTheme="minorEastAsia" w:hAnsiTheme="minorEastAsia"/>
          <w:sz w:val="24"/>
        </w:rPr>
      </w:pPr>
      <w:r>
        <w:rPr>
          <w:rFonts w:hint="eastAsia" w:asciiTheme="minorEastAsia" w:hAnsiTheme="minorEastAsia"/>
          <w:sz w:val="24"/>
        </w:rPr>
        <w:t>货物故障报修的响应时间：在接到用户报修通知的</w:t>
      </w:r>
      <w:r>
        <w:rPr>
          <w:rFonts w:hint="eastAsia" w:asciiTheme="minorEastAsia" w:hAnsiTheme="minorEastAsia"/>
          <w:b/>
          <w:sz w:val="24"/>
        </w:rPr>
        <w:t>1小时</w:t>
      </w:r>
      <w:r>
        <w:rPr>
          <w:rFonts w:hint="eastAsia" w:asciiTheme="minorEastAsia" w:hAnsiTheme="minorEastAsia"/>
          <w:sz w:val="24"/>
        </w:rPr>
        <w:t>内响应，提供一年质保免费上门保修服务，</w:t>
      </w:r>
      <w:r>
        <w:rPr>
          <w:rFonts w:hint="eastAsia" w:asciiTheme="minorEastAsia" w:hAnsiTheme="minorEastAsia"/>
          <w:b/>
          <w:sz w:val="24"/>
        </w:rPr>
        <w:t>7天*24小时全年无休</w:t>
      </w:r>
      <w:r>
        <w:rPr>
          <w:rFonts w:hint="eastAsia" w:asciiTheme="minorEastAsia" w:hAnsiTheme="minorEastAsia"/>
          <w:sz w:val="24"/>
        </w:rPr>
        <w:t>，保修期自验收合格之日起计算。</w:t>
      </w:r>
    </w:p>
    <w:p>
      <w:pPr>
        <w:autoSpaceDE w:val="0"/>
        <w:spacing w:line="360" w:lineRule="auto"/>
        <w:ind w:firstLine="480" w:firstLineChars="200"/>
        <w:rPr>
          <w:rFonts w:asciiTheme="minorEastAsia" w:hAnsiTheme="minorEastAsia"/>
          <w:sz w:val="24"/>
        </w:rPr>
      </w:pPr>
      <w:r>
        <w:rPr>
          <w:rFonts w:hint="eastAsia" w:asciiTheme="minorEastAsia" w:hAnsiTheme="minorEastAsia"/>
          <w:bCs/>
          <w:sz w:val="24"/>
        </w:rPr>
        <w:t>修复处理：</w:t>
      </w:r>
      <w:r>
        <w:rPr>
          <w:rFonts w:hint="eastAsia" w:asciiTheme="minorEastAsia" w:hAnsiTheme="minorEastAsia"/>
          <w:sz w:val="24"/>
        </w:rPr>
        <w:t>在接到客户通知后须</w:t>
      </w:r>
      <w:r>
        <w:rPr>
          <w:rFonts w:hint="eastAsia" w:asciiTheme="minorEastAsia" w:hAnsiTheme="minorEastAsia"/>
          <w:b/>
          <w:sz w:val="24"/>
        </w:rPr>
        <w:t>12小时内到达现场</w:t>
      </w:r>
      <w:r>
        <w:rPr>
          <w:rFonts w:hint="eastAsia" w:asciiTheme="minorEastAsia" w:hAnsiTheme="minorEastAsia"/>
          <w:sz w:val="24"/>
        </w:rPr>
        <w:t>进行免费维修服务，</w:t>
      </w:r>
      <w:r>
        <w:rPr>
          <w:rFonts w:hint="eastAsia" w:asciiTheme="minorEastAsia" w:hAnsiTheme="minorEastAsia"/>
          <w:b/>
          <w:sz w:val="24"/>
        </w:rPr>
        <w:t>24小时内</w:t>
      </w:r>
      <w:r>
        <w:rPr>
          <w:rFonts w:hint="eastAsia" w:asciiTheme="minorEastAsia" w:hAnsiTheme="minorEastAsia"/>
          <w:sz w:val="24"/>
        </w:rPr>
        <w:t>解决问题完成修复, 确保设备系统正常工作。</w:t>
      </w:r>
    </w:p>
    <w:p>
      <w:pPr>
        <w:spacing w:line="360" w:lineRule="auto"/>
        <w:ind w:firstLine="480" w:firstLineChars="200"/>
        <w:rPr>
          <w:rFonts w:asciiTheme="minorEastAsia" w:hAnsiTheme="minorEastAsia"/>
          <w:sz w:val="24"/>
        </w:rPr>
      </w:pPr>
      <w:r>
        <w:rPr>
          <w:rFonts w:hint="eastAsia" w:asciiTheme="minorEastAsia" w:hAnsiTheme="minorEastAsia"/>
          <w:bCs/>
          <w:sz w:val="24"/>
        </w:rPr>
        <w:t>紧急服务</w:t>
      </w:r>
      <w:r>
        <w:rPr>
          <w:rFonts w:hint="eastAsia" w:asciiTheme="minorEastAsia" w:hAnsiTheme="minorEastAsia"/>
          <w:b/>
          <w:bCs/>
          <w:sz w:val="24"/>
        </w:rPr>
        <w:t>：</w:t>
      </w:r>
      <w:r>
        <w:rPr>
          <w:rFonts w:hint="eastAsia" w:asciiTheme="minorEastAsia" w:hAnsiTheme="minorEastAsia"/>
          <w:sz w:val="24"/>
        </w:rPr>
        <w:t>若有紧急故障发生，为用户提供上门抢修服务或当即答复处理意见并进行电话跟踪处理直至故障解除。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在免费包修期内，</w:t>
      </w:r>
      <w:r>
        <w:rPr>
          <w:rFonts w:hint="eastAsia"/>
          <w:sz w:val="24"/>
          <w:szCs w:val="24"/>
        </w:rPr>
        <w:t>同一质量问题连续两次维修仍无法正常使用，我公司予以更换同品牌、同型号的全新产品，超过保修期发生故障，用户可自由选择维修单位，如委托给我公司，我公司不借故推诿，并且维修费不超过市场平均价格。</w:t>
      </w:r>
    </w:p>
    <w:p>
      <w:pPr>
        <w:spacing w:line="360" w:lineRule="auto"/>
        <w:ind w:firstLine="482" w:firstLineChars="200"/>
        <w:rPr>
          <w:rStyle w:val="31"/>
          <w:rFonts w:asciiTheme="minorEastAsia" w:hAnsiTheme="minorEastAsia"/>
          <w:b w:val="0"/>
          <w:bCs w:val="0"/>
          <w:szCs w:val="24"/>
        </w:rPr>
      </w:pPr>
      <w:r>
        <w:rPr>
          <w:rFonts w:hint="eastAsia" w:asciiTheme="minorEastAsia" w:hAnsiTheme="minorEastAsia"/>
          <w:b/>
          <w:sz w:val="24"/>
        </w:rPr>
        <w:t>质保期内的服务内容：</w:t>
      </w:r>
    </w:p>
    <w:p>
      <w:pPr>
        <w:spacing w:line="360" w:lineRule="auto"/>
        <w:ind w:firstLine="480" w:firstLineChars="200"/>
        <w:rPr>
          <w:rFonts w:asciiTheme="minorEastAsia" w:hAnsiTheme="minorEastAsia"/>
          <w:sz w:val="24"/>
        </w:rPr>
      </w:pPr>
      <w:r>
        <w:rPr>
          <w:rFonts w:hint="eastAsia" w:asciiTheme="minorEastAsia" w:hAnsiTheme="minorEastAsia"/>
          <w:sz w:val="24"/>
        </w:rPr>
        <w:t>森源重工将积极协助用户解决在使用中出现的问题，并按以下承诺为用户提供服务：</w:t>
      </w:r>
    </w:p>
    <w:p>
      <w:pPr>
        <w:spacing w:line="360" w:lineRule="auto"/>
        <w:ind w:firstLine="480" w:firstLineChars="200"/>
        <w:rPr>
          <w:rFonts w:asciiTheme="minorEastAsia" w:hAnsiTheme="minorEastAsia"/>
          <w:sz w:val="24"/>
        </w:rPr>
      </w:pPr>
      <w:r>
        <w:rPr>
          <w:rFonts w:hint="eastAsia" w:asciiTheme="minorEastAsia" w:hAnsiTheme="minorEastAsia"/>
          <w:sz w:val="24"/>
        </w:rPr>
        <w:t>1、质保证期内，免费上门服务，免费更换配件。</w:t>
      </w:r>
    </w:p>
    <w:p>
      <w:pPr>
        <w:spacing w:line="360" w:lineRule="auto"/>
        <w:ind w:firstLine="480" w:firstLineChars="200"/>
        <w:rPr>
          <w:rFonts w:asciiTheme="minorEastAsia" w:hAnsiTheme="minorEastAsia"/>
          <w:sz w:val="24"/>
        </w:rPr>
      </w:pPr>
      <w:r>
        <w:rPr>
          <w:rFonts w:hint="eastAsia" w:asciiTheme="minorEastAsia" w:hAnsiTheme="minorEastAsia"/>
          <w:sz w:val="24"/>
        </w:rPr>
        <w:t>2、设备安装交付使用起，长期提供优良的技术支持及零配件、备品备件优惠供应（按合同价），软件免费升级。</w:t>
      </w:r>
    </w:p>
    <w:p>
      <w:pPr>
        <w:spacing w:line="360" w:lineRule="auto"/>
        <w:ind w:firstLine="480" w:firstLineChars="200"/>
        <w:rPr>
          <w:rFonts w:asciiTheme="minorEastAsia" w:hAnsiTheme="minorEastAsia"/>
          <w:sz w:val="24"/>
        </w:rPr>
      </w:pPr>
      <w:r>
        <w:rPr>
          <w:rFonts w:hint="eastAsia" w:asciiTheme="minorEastAsia" w:hAnsiTheme="minorEastAsia"/>
          <w:sz w:val="24"/>
        </w:rPr>
        <w:t>3、设备的安装期间，派合格的技术服务人员进行免费的现场指导及规范的专业技术培训。</w:t>
      </w:r>
    </w:p>
    <w:p>
      <w:pPr>
        <w:spacing w:line="360" w:lineRule="auto"/>
        <w:ind w:firstLine="480" w:firstLineChars="200"/>
        <w:rPr>
          <w:rFonts w:asciiTheme="minorEastAsia" w:hAnsiTheme="minorEastAsia"/>
          <w:sz w:val="24"/>
        </w:rPr>
      </w:pPr>
      <w:r>
        <w:rPr>
          <w:rFonts w:hint="eastAsia" w:asciiTheme="minorEastAsia" w:hAnsiTheme="minorEastAsia"/>
          <w:sz w:val="24"/>
        </w:rPr>
        <w:t>4、我方若中标，提供一定数量的人数进行免费培训服务。</w:t>
      </w:r>
    </w:p>
    <w:p>
      <w:pPr>
        <w:spacing w:line="360" w:lineRule="auto"/>
        <w:ind w:firstLine="480" w:firstLineChars="200"/>
        <w:rPr>
          <w:rFonts w:asciiTheme="minorEastAsia" w:hAnsiTheme="minorEastAsia"/>
          <w:sz w:val="24"/>
        </w:rPr>
      </w:pPr>
      <w:r>
        <w:rPr>
          <w:rFonts w:hint="eastAsia" w:asciiTheme="minorEastAsia" w:hAnsiTheme="minorEastAsia"/>
          <w:sz w:val="24"/>
        </w:rPr>
        <w:t>5、电话咨询。我公司为采购人提供技术援助电话，解答采购人在使用中遇到的问题，及时为采购人提出解决问题的建议和办法。</w:t>
      </w:r>
    </w:p>
    <w:p>
      <w:pPr>
        <w:spacing w:line="360" w:lineRule="auto"/>
        <w:ind w:firstLine="480" w:firstLineChars="200"/>
        <w:rPr>
          <w:rFonts w:asciiTheme="minorEastAsia" w:hAnsiTheme="minorEastAsia"/>
          <w:sz w:val="24"/>
        </w:rPr>
      </w:pPr>
      <w:r>
        <w:rPr>
          <w:rFonts w:hint="eastAsia" w:asciiTheme="minorEastAsia" w:hAnsiTheme="minorEastAsia"/>
          <w:sz w:val="24"/>
        </w:rPr>
        <w:t>6、现场响应。招标人若遇到技术问题，电话咨询不能解决的，我公司售后在12个小时到达现场进行处理，确保设备系统正常工作，使招标人能够正常使用。</w:t>
      </w:r>
    </w:p>
    <w:p>
      <w:pPr>
        <w:spacing w:line="360" w:lineRule="auto"/>
        <w:ind w:firstLine="480" w:firstLineChars="200"/>
        <w:rPr>
          <w:rFonts w:asciiTheme="minorEastAsia" w:hAnsiTheme="minorEastAsia"/>
          <w:sz w:val="24"/>
        </w:rPr>
      </w:pPr>
      <w:r>
        <w:rPr>
          <w:rFonts w:hint="eastAsia" w:asciiTheme="minorEastAsia" w:hAnsiTheme="minorEastAsia"/>
          <w:sz w:val="24"/>
        </w:rPr>
        <w:t>7、我公司定期对所供设备系统运行情况进行检测，消除故障隐患，以保证设备的正常运行。</w:t>
      </w:r>
    </w:p>
    <w:p>
      <w:pPr>
        <w:spacing w:line="360" w:lineRule="auto"/>
        <w:ind w:firstLine="480" w:firstLineChars="200"/>
        <w:rPr>
          <w:rFonts w:asciiTheme="minorEastAsia" w:hAnsiTheme="minorEastAsia"/>
          <w:sz w:val="24"/>
        </w:rPr>
      </w:pPr>
      <w:r>
        <w:rPr>
          <w:rFonts w:hint="eastAsia" w:asciiTheme="minorEastAsia" w:hAnsiTheme="minorEastAsia"/>
          <w:sz w:val="24"/>
        </w:rPr>
        <w:t>8、技术升级。在质保期内，如果制造商的产品技术升级，我公司会及时通知采购人，如采购人有相应要求，我公司对采购人购买的产品进行免费升级服务或优惠价格的有偿升级服务。</w:t>
      </w:r>
    </w:p>
    <w:p>
      <w:pPr>
        <w:spacing w:line="360" w:lineRule="auto"/>
        <w:ind w:firstLine="482" w:firstLineChars="200"/>
        <w:rPr>
          <w:rFonts w:asciiTheme="minorEastAsia" w:hAnsiTheme="minorEastAsia"/>
          <w:sz w:val="24"/>
        </w:rPr>
      </w:pPr>
      <w:r>
        <w:rPr>
          <w:rFonts w:hint="eastAsia" w:asciiTheme="minorEastAsia" w:hAnsiTheme="minorEastAsia"/>
          <w:b/>
          <w:sz w:val="24"/>
        </w:rPr>
        <w:t>质保期外的服务内容：</w:t>
      </w:r>
    </w:p>
    <w:p>
      <w:pPr>
        <w:spacing w:line="360" w:lineRule="auto"/>
        <w:ind w:firstLine="480" w:firstLineChars="200"/>
        <w:rPr>
          <w:rFonts w:asciiTheme="minorEastAsia" w:hAnsiTheme="minorEastAsia"/>
          <w:sz w:val="24"/>
        </w:rPr>
      </w:pPr>
      <w:r>
        <w:rPr>
          <w:rFonts w:hint="eastAsia" w:asciiTheme="minorEastAsia" w:hAnsiTheme="minorEastAsia"/>
          <w:sz w:val="24"/>
        </w:rPr>
        <w:t>在质保期以外，森源重工会一如既往地为该项目的用户提供优质服务。在此基础上森源重工另承诺如下：</w:t>
      </w:r>
    </w:p>
    <w:p>
      <w:pPr>
        <w:spacing w:line="360" w:lineRule="auto"/>
        <w:ind w:firstLine="480" w:firstLineChars="200"/>
        <w:rPr>
          <w:rFonts w:asciiTheme="minorEastAsia" w:hAnsiTheme="minorEastAsia"/>
          <w:sz w:val="24"/>
        </w:rPr>
      </w:pPr>
      <w:r>
        <w:rPr>
          <w:rFonts w:hint="eastAsia" w:asciiTheme="minorEastAsia" w:hAnsiTheme="minorEastAsia"/>
          <w:sz w:val="24"/>
        </w:rPr>
        <w:t>1、继续免费提供电话咨询服务，并提供产品上门维修服务。</w:t>
      </w:r>
    </w:p>
    <w:p>
      <w:pPr>
        <w:spacing w:line="360" w:lineRule="auto"/>
        <w:ind w:firstLine="480" w:firstLineChars="200"/>
        <w:rPr>
          <w:rFonts w:asciiTheme="minorEastAsia" w:hAnsiTheme="minorEastAsia"/>
          <w:sz w:val="24"/>
        </w:rPr>
      </w:pPr>
      <w:r>
        <w:rPr>
          <w:rFonts w:hint="eastAsia" w:asciiTheme="minorEastAsia" w:hAnsiTheme="minorEastAsia"/>
          <w:sz w:val="24"/>
        </w:rPr>
        <w:t>2、继续提供技术咨询与指导服务。</w:t>
      </w:r>
    </w:p>
    <w:p>
      <w:pPr>
        <w:spacing w:line="360" w:lineRule="auto"/>
        <w:ind w:firstLine="480" w:firstLineChars="200"/>
        <w:rPr>
          <w:rFonts w:asciiTheme="minorEastAsia" w:hAnsiTheme="minorEastAsia"/>
          <w:sz w:val="24"/>
        </w:rPr>
      </w:pPr>
      <w:r>
        <w:rPr>
          <w:rFonts w:hint="eastAsia" w:asciiTheme="minorEastAsia" w:hAnsiTheme="minorEastAsia"/>
          <w:sz w:val="24"/>
        </w:rPr>
        <w:t>3、以优惠价格继续提供售后服务。</w:t>
      </w:r>
    </w:p>
    <w:p>
      <w:pPr>
        <w:spacing w:line="360" w:lineRule="auto"/>
        <w:ind w:firstLine="480" w:firstLineChars="200"/>
        <w:rPr>
          <w:rFonts w:asciiTheme="minorEastAsia" w:hAnsiTheme="minorEastAsia"/>
          <w:sz w:val="24"/>
        </w:rPr>
      </w:pPr>
      <w:r>
        <w:rPr>
          <w:rFonts w:hint="eastAsia" w:asciiTheme="minorEastAsia" w:hAnsiTheme="minorEastAsia"/>
          <w:sz w:val="24"/>
        </w:rPr>
        <w:t>4、用户的来电、来函在</w:t>
      </w:r>
      <w:r>
        <w:rPr>
          <w:rFonts w:hint="eastAsia" w:asciiTheme="minorEastAsia" w:hAnsiTheme="minorEastAsia"/>
          <w:b/>
          <w:sz w:val="24"/>
        </w:rPr>
        <w:t>1小时</w:t>
      </w:r>
      <w:r>
        <w:rPr>
          <w:rFonts w:hint="eastAsia" w:asciiTheme="minorEastAsia" w:hAnsiTheme="minorEastAsia"/>
          <w:sz w:val="24"/>
        </w:rPr>
        <w:t>内得到及时的处理和反馈。</w:t>
      </w:r>
    </w:p>
    <w:p>
      <w:pPr>
        <w:spacing w:line="360" w:lineRule="auto"/>
        <w:rPr>
          <w:rFonts w:asciiTheme="minorEastAsia" w:hAnsiTheme="minorEastAsia"/>
          <w:b/>
          <w:sz w:val="24"/>
        </w:rPr>
      </w:pPr>
      <w:bookmarkStart w:id="22" w:name="_Toc486411869"/>
      <w:bookmarkStart w:id="23" w:name="_Toc482435749"/>
      <w:bookmarkStart w:id="24" w:name="_Toc481650754"/>
      <w:r>
        <w:rPr>
          <w:rFonts w:hint="eastAsia" w:asciiTheme="minorEastAsia" w:hAnsiTheme="minorEastAsia"/>
          <w:b/>
          <w:sz w:val="24"/>
        </w:rPr>
        <w:t>4.其他售后服务承诺及优惠条件</w:t>
      </w:r>
      <w:bookmarkEnd w:id="22"/>
      <w:bookmarkEnd w:id="23"/>
      <w:bookmarkEnd w:id="24"/>
    </w:p>
    <w:p>
      <w:pPr>
        <w:spacing w:line="360" w:lineRule="auto"/>
        <w:ind w:firstLine="482" w:firstLineChars="200"/>
        <w:rPr>
          <w:rFonts w:asciiTheme="minorEastAsia" w:hAnsiTheme="minorEastAsia"/>
          <w:sz w:val="24"/>
        </w:rPr>
      </w:pPr>
      <w:r>
        <w:rPr>
          <w:rFonts w:hint="eastAsia" w:asciiTheme="minorEastAsia" w:hAnsiTheme="minorEastAsia"/>
          <w:b/>
          <w:sz w:val="24"/>
        </w:rPr>
        <w:t>（1）投标产品符合国家标准</w:t>
      </w:r>
      <w:bookmarkEnd w:id="20"/>
      <w:bookmarkEnd w:id="21"/>
      <w:r>
        <w:rPr>
          <w:rFonts w:hint="eastAsia" w:asciiTheme="minorEastAsia" w:hAnsiTheme="minorEastAsia"/>
          <w:sz w:val="24"/>
        </w:rPr>
        <w:t>及招标设备内容及技术要求。</w:t>
      </w:r>
    </w:p>
    <w:p>
      <w:pPr>
        <w:spacing w:line="360" w:lineRule="auto"/>
        <w:ind w:firstLine="482" w:firstLineChars="200"/>
        <w:rPr>
          <w:rFonts w:asciiTheme="minorEastAsia" w:hAnsiTheme="minorEastAsia"/>
          <w:b/>
          <w:sz w:val="24"/>
        </w:rPr>
      </w:pPr>
      <w:r>
        <w:rPr>
          <w:rFonts w:hint="eastAsia" w:asciiTheme="minorEastAsia" w:hAnsiTheme="minorEastAsia"/>
          <w:b/>
          <w:sz w:val="24"/>
        </w:rPr>
        <w:t>（2）提供免费的安装调试</w:t>
      </w:r>
    </w:p>
    <w:p>
      <w:pPr>
        <w:spacing w:line="360" w:lineRule="auto"/>
        <w:ind w:firstLine="480" w:firstLineChars="200"/>
        <w:rPr>
          <w:rFonts w:asciiTheme="minorEastAsia" w:hAnsiTheme="minorEastAsia"/>
          <w:sz w:val="24"/>
        </w:rPr>
      </w:pPr>
      <w:r>
        <w:rPr>
          <w:rFonts w:hint="eastAsia" w:asciiTheme="minorEastAsia" w:hAnsiTheme="minorEastAsia"/>
          <w:sz w:val="24"/>
        </w:rPr>
        <w:t>我方在安装、调试、检测后，向用户提供检测报告、技术手册等技术资料（操作手册、使用说明书、维修保养手册、安装手册、电路图、产品合格证等）。检测和验收依据国家有关规定执行。</w:t>
      </w:r>
    </w:p>
    <w:p>
      <w:pPr>
        <w:spacing w:line="360" w:lineRule="auto"/>
        <w:ind w:firstLine="482" w:firstLineChars="200"/>
        <w:rPr>
          <w:rFonts w:asciiTheme="minorEastAsia" w:hAnsiTheme="minorEastAsia"/>
          <w:sz w:val="24"/>
        </w:rPr>
      </w:pPr>
      <w:bookmarkStart w:id="25" w:name="_Toc479703739"/>
      <w:bookmarkStart w:id="26" w:name="_Toc479669097"/>
      <w:r>
        <w:rPr>
          <w:rFonts w:hint="eastAsia" w:asciiTheme="minorEastAsia" w:hAnsiTheme="minorEastAsia"/>
          <w:b/>
          <w:sz w:val="24"/>
        </w:rPr>
        <w:t>（3）提供备品备件及专用工具清单</w:t>
      </w:r>
      <w:bookmarkEnd w:id="25"/>
      <w:bookmarkEnd w:id="26"/>
      <w:r>
        <w:rPr>
          <w:rFonts w:hint="eastAsia" w:asciiTheme="minorEastAsia" w:hAnsiTheme="minorEastAsia"/>
          <w:b/>
          <w:sz w:val="24"/>
        </w:rPr>
        <w:t>，</w:t>
      </w:r>
      <w:r>
        <w:rPr>
          <w:rFonts w:hint="eastAsia" w:asciiTheme="minorEastAsia" w:hAnsiTheme="minorEastAsia"/>
          <w:sz w:val="24"/>
        </w:rPr>
        <w:t>且所有备品备件和专用工具符合国家标准及行业要求。</w:t>
      </w:r>
    </w:p>
    <w:p>
      <w:pPr>
        <w:spacing w:line="360" w:lineRule="auto"/>
        <w:ind w:firstLine="482" w:firstLineChars="200"/>
        <w:rPr>
          <w:rFonts w:asciiTheme="minorEastAsia" w:hAnsiTheme="minorEastAsia"/>
          <w:sz w:val="24"/>
        </w:rPr>
      </w:pPr>
      <w:bookmarkStart w:id="27" w:name="_Toc479703740"/>
      <w:bookmarkStart w:id="28" w:name="_Toc479669098"/>
      <w:r>
        <w:rPr>
          <w:rFonts w:hint="eastAsia" w:asciiTheme="minorEastAsia" w:hAnsiTheme="minorEastAsia"/>
          <w:b/>
          <w:sz w:val="24"/>
        </w:rPr>
        <w:t>（4）交货地点</w:t>
      </w:r>
      <w:bookmarkEnd w:id="27"/>
      <w:bookmarkEnd w:id="28"/>
      <w:r>
        <w:rPr>
          <w:rFonts w:hint="eastAsia" w:asciiTheme="minorEastAsia" w:hAnsiTheme="minorEastAsia"/>
          <w:b/>
          <w:sz w:val="24"/>
        </w:rPr>
        <w:t>：</w:t>
      </w:r>
      <w:r>
        <w:rPr>
          <w:rFonts w:hint="eastAsia" w:asciiTheme="minorEastAsia" w:hAnsiTheme="minorEastAsia"/>
          <w:sz w:val="24"/>
        </w:rPr>
        <w:t>采购人指定地点。</w:t>
      </w:r>
    </w:p>
    <w:p>
      <w:pPr>
        <w:spacing w:line="360" w:lineRule="auto"/>
        <w:ind w:firstLine="482" w:firstLineChars="200"/>
        <w:rPr>
          <w:rFonts w:asciiTheme="minorEastAsia" w:hAnsiTheme="minorEastAsia"/>
          <w:b/>
          <w:sz w:val="24"/>
        </w:rPr>
      </w:pPr>
      <w:r>
        <w:rPr>
          <w:rFonts w:hint="eastAsia" w:asciiTheme="minorEastAsia" w:hAnsiTheme="minorEastAsia"/>
          <w:b/>
          <w:sz w:val="24"/>
        </w:rPr>
        <w:t>（5）其他相关服务内容及优惠政策：</w:t>
      </w:r>
    </w:p>
    <w:p>
      <w:pPr>
        <w:spacing w:line="360" w:lineRule="auto"/>
        <w:ind w:firstLine="480" w:firstLineChars="200"/>
        <w:rPr>
          <w:rFonts w:cs="楷体_GB2312" w:asciiTheme="minorEastAsia" w:hAnsiTheme="minorEastAsia"/>
          <w:sz w:val="24"/>
        </w:rPr>
      </w:pPr>
      <w:r>
        <w:rPr>
          <w:rFonts w:hint="eastAsia" w:asciiTheme="minorEastAsia" w:hAnsiTheme="minorEastAsia"/>
          <w:sz w:val="24"/>
        </w:rPr>
        <w:t>1、</w:t>
      </w:r>
      <w:r>
        <w:rPr>
          <w:rFonts w:hint="eastAsia" w:cs="楷体_GB2312" w:asciiTheme="minorEastAsia" w:hAnsiTheme="minorEastAsia"/>
          <w:sz w:val="24"/>
        </w:rPr>
        <w:t>质保之外更换零部件在出厂价的基础之上再优惠20%。</w:t>
      </w:r>
    </w:p>
    <w:p>
      <w:pPr>
        <w:spacing w:line="360" w:lineRule="auto"/>
        <w:ind w:firstLine="480" w:firstLineChars="200"/>
        <w:rPr>
          <w:rFonts w:asciiTheme="minorEastAsia" w:hAnsiTheme="minorEastAsia"/>
          <w:bCs/>
          <w:sz w:val="24"/>
        </w:rPr>
      </w:pPr>
      <w:r>
        <w:rPr>
          <w:rFonts w:hint="eastAsia" w:asciiTheme="minorEastAsia" w:hAnsiTheme="minorEastAsia"/>
          <w:bCs/>
          <w:sz w:val="24"/>
        </w:rPr>
        <w:t>2、巡回服务与回访</w:t>
      </w:r>
    </w:p>
    <w:p>
      <w:pPr>
        <w:spacing w:line="360" w:lineRule="auto"/>
        <w:ind w:firstLine="480" w:firstLineChars="200"/>
        <w:rPr>
          <w:rFonts w:asciiTheme="minorEastAsia" w:hAnsiTheme="minorEastAsia"/>
          <w:bCs/>
          <w:sz w:val="24"/>
        </w:rPr>
      </w:pPr>
      <w:r>
        <w:rPr>
          <w:rFonts w:hint="eastAsia" w:asciiTheme="minorEastAsia" w:hAnsiTheme="minorEastAsia"/>
          <w:bCs/>
          <w:sz w:val="24"/>
        </w:rPr>
        <w:t>3、森源重工销售管理部或售后服务处或各地区售后服务站的工作人员将每年不定期对用户免费上门维护、回访。及时汇总回访记录，并将汇总情况通报给采购人。</w:t>
      </w:r>
    </w:p>
    <w:p>
      <w:pPr>
        <w:spacing w:line="360" w:lineRule="auto"/>
        <w:ind w:firstLine="480" w:firstLineChars="200"/>
        <w:rPr>
          <w:rFonts w:asciiTheme="minorEastAsia" w:hAnsiTheme="minorEastAsia"/>
          <w:bCs/>
          <w:sz w:val="24"/>
        </w:rPr>
      </w:pPr>
      <w:r>
        <w:rPr>
          <w:rFonts w:hint="eastAsia" w:asciiTheme="minorEastAsia" w:hAnsiTheme="minorEastAsia"/>
          <w:bCs/>
          <w:sz w:val="24"/>
        </w:rPr>
        <w:t>4、终身提供售后服务。</w:t>
      </w:r>
    </w:p>
    <w:p>
      <w:pPr>
        <w:spacing w:line="360" w:lineRule="auto"/>
        <w:ind w:firstLine="480" w:firstLineChars="200"/>
        <w:rPr>
          <w:rFonts w:asciiTheme="minorEastAsia" w:hAnsiTheme="minorEastAsia"/>
          <w:bCs/>
          <w:sz w:val="24"/>
        </w:rPr>
      </w:pPr>
      <w:r>
        <w:rPr>
          <w:rFonts w:hint="eastAsia" w:asciiTheme="minorEastAsia" w:hAnsiTheme="minorEastAsia"/>
          <w:bCs/>
          <w:sz w:val="24"/>
        </w:rPr>
        <w:t>5、对超出质保期的产品实行免费技术咨询，并保证配件供应。</w:t>
      </w:r>
    </w:p>
    <w:p>
      <w:pPr>
        <w:spacing w:line="360" w:lineRule="auto"/>
        <w:ind w:firstLine="480" w:firstLineChars="200"/>
        <w:rPr>
          <w:rFonts w:asciiTheme="minorEastAsia" w:hAnsiTheme="minorEastAsia"/>
          <w:bCs/>
          <w:sz w:val="24"/>
        </w:rPr>
      </w:pPr>
      <w:r>
        <w:rPr>
          <w:rFonts w:hint="eastAsia" w:asciiTheme="minorEastAsia" w:hAnsiTheme="minorEastAsia"/>
          <w:bCs/>
          <w:sz w:val="24"/>
        </w:rPr>
        <w:t>6、公司免费提供培训服务。</w:t>
      </w:r>
    </w:p>
    <w:p>
      <w:pPr>
        <w:spacing w:line="360" w:lineRule="auto"/>
        <w:ind w:firstLine="480" w:firstLineChars="200"/>
        <w:rPr>
          <w:rFonts w:asciiTheme="minorEastAsia" w:hAnsiTheme="minorEastAsia"/>
          <w:bCs/>
          <w:sz w:val="24"/>
        </w:rPr>
      </w:pPr>
      <w:r>
        <w:rPr>
          <w:rFonts w:hint="eastAsia" w:asciiTheme="minorEastAsia" w:hAnsiTheme="minorEastAsia"/>
          <w:bCs/>
          <w:sz w:val="24"/>
        </w:rPr>
        <w:t>7、质保期内免费维修服务。</w:t>
      </w:r>
    </w:p>
    <w:p>
      <w:pPr>
        <w:spacing w:line="360" w:lineRule="auto"/>
        <w:ind w:firstLine="482" w:firstLineChars="200"/>
        <w:rPr>
          <w:rFonts w:asciiTheme="minorEastAsia" w:hAnsiTheme="minorEastAsia"/>
          <w:b/>
          <w:bCs/>
          <w:sz w:val="24"/>
        </w:rPr>
      </w:pPr>
      <w:r>
        <w:rPr>
          <w:rFonts w:hint="eastAsia" w:asciiTheme="minorEastAsia" w:hAnsiTheme="minorEastAsia"/>
          <w:b/>
          <w:bCs/>
          <w:sz w:val="24"/>
        </w:rPr>
        <w:t>（6）服务联系方式：</w:t>
      </w:r>
    </w:p>
    <w:p>
      <w:pPr>
        <w:spacing w:line="360" w:lineRule="auto"/>
        <w:ind w:firstLine="480" w:firstLineChars="200"/>
        <w:rPr>
          <w:rFonts w:asciiTheme="minorEastAsia" w:hAnsiTheme="minorEastAsia"/>
          <w:sz w:val="24"/>
        </w:rPr>
      </w:pPr>
      <w:r>
        <w:rPr>
          <w:rFonts w:hint="eastAsia" w:asciiTheme="minorEastAsia" w:hAnsiTheme="minorEastAsia"/>
          <w:sz w:val="24"/>
        </w:rPr>
        <w:t>森源重工在向用户提供维修服务的同时，还向用户提供免费技术支持服务和服务热线。</w:t>
      </w:r>
    </w:p>
    <w:p>
      <w:pPr>
        <w:spacing w:line="360" w:lineRule="auto"/>
        <w:ind w:firstLine="480" w:firstLineChars="200"/>
        <w:rPr>
          <w:rFonts w:asciiTheme="minorEastAsia" w:hAnsiTheme="minorEastAsia"/>
          <w:sz w:val="24"/>
        </w:rPr>
      </w:pPr>
      <w:r>
        <w:rPr>
          <w:rFonts w:hint="eastAsia" w:asciiTheme="minorEastAsia" w:hAnsiTheme="minorEastAsia"/>
          <w:sz w:val="24"/>
        </w:rPr>
        <w:t xml:space="preserve">服务联系方式如下：    </w:t>
      </w:r>
    </w:p>
    <w:p>
      <w:pPr>
        <w:spacing w:line="360" w:lineRule="auto"/>
        <w:ind w:firstLine="480" w:firstLineChars="200"/>
        <w:rPr>
          <w:rFonts w:asciiTheme="minorEastAsia" w:hAnsiTheme="minorEastAsia"/>
          <w:sz w:val="24"/>
        </w:rPr>
      </w:pPr>
      <w:r>
        <w:rPr>
          <w:rFonts w:hint="eastAsia" w:asciiTheme="minorEastAsia" w:hAnsiTheme="minorEastAsia"/>
          <w:sz w:val="24"/>
        </w:rPr>
        <w:t xml:space="preserve">服务热线： 0374-6108192   6108182 </w:t>
      </w:r>
    </w:p>
    <w:p>
      <w:pPr>
        <w:spacing w:line="360" w:lineRule="auto"/>
        <w:ind w:firstLine="480" w:firstLineChars="200"/>
        <w:rPr>
          <w:rFonts w:asciiTheme="minorEastAsia" w:hAnsiTheme="minorEastAsia"/>
          <w:sz w:val="24"/>
        </w:rPr>
      </w:pPr>
      <w:r>
        <w:rPr>
          <w:rFonts w:hint="eastAsia" w:asciiTheme="minorEastAsia" w:hAnsiTheme="minorEastAsia"/>
          <w:sz w:val="24"/>
        </w:rPr>
        <w:t>地址：河南省长葛市魏武路16号河南森源重工有限公司</w:t>
      </w:r>
    </w:p>
    <w:p>
      <w:pPr>
        <w:spacing w:line="360" w:lineRule="auto"/>
        <w:ind w:firstLine="480" w:firstLineChars="200"/>
        <w:rPr>
          <w:rFonts w:asciiTheme="minorEastAsia" w:hAnsiTheme="minorEastAsia"/>
          <w:sz w:val="24"/>
        </w:rPr>
      </w:pPr>
      <w:r>
        <w:rPr>
          <w:rFonts w:hint="eastAsia" w:asciiTheme="minorEastAsia" w:hAnsiTheme="minorEastAsia"/>
          <w:sz w:val="24"/>
        </w:rPr>
        <w:t xml:space="preserve">全国免费服务电话：400-0659-666   </w:t>
      </w:r>
    </w:p>
    <w:p>
      <w:pPr>
        <w:spacing w:line="360" w:lineRule="auto"/>
        <w:ind w:firstLine="480" w:firstLineChars="200"/>
        <w:rPr>
          <w:rFonts w:asciiTheme="minorEastAsia" w:hAnsiTheme="minorEastAsia"/>
          <w:sz w:val="24"/>
        </w:rPr>
      </w:pPr>
      <w:r>
        <w:rPr>
          <w:rFonts w:hint="eastAsia" w:asciiTheme="minorEastAsia" w:hAnsiTheme="minorEastAsia"/>
          <w:sz w:val="24"/>
        </w:rPr>
        <w:t>森源重工网站：http://www.senyuanhi.com</w:t>
      </w:r>
    </w:p>
    <w:p>
      <w:pPr>
        <w:rPr>
          <w:rFonts w:asciiTheme="minorEastAsia" w:hAnsiTheme="minorEastAsia"/>
          <w:sz w:val="24"/>
        </w:rPr>
      </w:pPr>
      <w:r>
        <w:rPr>
          <w:rFonts w:hint="eastAsia" w:asciiTheme="minorEastAsia" w:hAnsiTheme="minorEastAsia"/>
          <w:sz w:val="24"/>
        </w:rPr>
        <w:t xml:space="preserve">    投诉热线： 0374-6108182   6108192</w:t>
      </w:r>
    </w:p>
    <w:p>
      <w:pPr>
        <w:rPr>
          <w:rFonts w:asciiTheme="minorEastAsia" w:hAnsiTheme="minorEastAsia"/>
          <w:sz w:val="24"/>
        </w:rPr>
      </w:pPr>
    </w:p>
    <w:p>
      <w:pPr>
        <w:spacing w:line="360" w:lineRule="auto"/>
        <w:ind w:firstLine="480" w:firstLineChars="200"/>
        <w:rPr>
          <w:rFonts w:asciiTheme="minorEastAsia" w:hAnsiTheme="minorEastAsia"/>
          <w:sz w:val="24"/>
          <w:szCs w:val="24"/>
        </w:rPr>
      </w:pPr>
    </w:p>
    <w:p>
      <w:pPr>
        <w:adjustRightInd w:val="0"/>
        <w:snapToGrid w:val="0"/>
        <w:spacing w:line="360" w:lineRule="auto"/>
        <w:rPr>
          <w:rFonts w:asciiTheme="minorEastAsia" w:hAnsiTheme="minorEastAsia"/>
          <w:sz w:val="24"/>
          <w:szCs w:val="24"/>
        </w:rPr>
      </w:pPr>
      <w:r>
        <w:rPr>
          <w:rFonts w:hint="eastAsia" w:asciiTheme="minorEastAsia" w:hAnsiTheme="minorEastAsia"/>
          <w:sz w:val="24"/>
          <w:szCs w:val="24"/>
        </w:rPr>
        <w:t xml:space="preserve">                                 投标人（公章）：河南森源重工有限公司</w:t>
      </w:r>
    </w:p>
    <w:p>
      <w:pPr>
        <w:spacing w:line="360" w:lineRule="auto"/>
      </w:pPr>
      <w:r>
        <w:rPr>
          <w:rFonts w:hint="eastAsia" w:asciiTheme="minorEastAsia" w:hAnsiTheme="minorEastAsia"/>
          <w:sz w:val="24"/>
          <w:szCs w:val="24"/>
        </w:rPr>
        <w:t xml:space="preserve">                                  日期：2018年10月25日</w:t>
      </w:r>
    </w:p>
    <w:p/>
    <w:p/>
    <w:p>
      <w:pPr>
        <w:pStyle w:val="3"/>
        <w:pageBreakBefore/>
        <w:spacing w:before="0" w:after="0" w:line="240" w:lineRule="auto"/>
        <w:jc w:val="center"/>
      </w:pPr>
      <w:bookmarkStart w:id="29" w:name="_Toc527794583"/>
      <w:r>
        <w:rPr>
          <w:rFonts w:hint="eastAsia"/>
        </w:rPr>
        <w:t>（四）响应时间承诺</w:t>
      </w:r>
      <w:bookmarkEnd w:id="29"/>
    </w:p>
    <w:p>
      <w:pPr>
        <w:spacing w:line="360" w:lineRule="auto"/>
        <w:rPr>
          <w:sz w:val="24"/>
          <w:szCs w:val="24"/>
        </w:rPr>
      </w:pPr>
      <w:r>
        <w:rPr>
          <w:rFonts w:hint="eastAsia"/>
          <w:sz w:val="24"/>
          <w:szCs w:val="24"/>
        </w:rPr>
        <w:t>致：禹州市颍川街道办事处</w:t>
      </w:r>
    </w:p>
    <w:p>
      <w:pPr>
        <w:spacing w:line="360" w:lineRule="auto"/>
        <w:ind w:firstLine="480" w:firstLineChars="200"/>
        <w:rPr>
          <w:sz w:val="24"/>
          <w:szCs w:val="24"/>
        </w:rPr>
      </w:pPr>
      <w:r>
        <w:rPr>
          <w:rFonts w:hint="eastAsia"/>
          <w:sz w:val="24"/>
          <w:szCs w:val="24"/>
        </w:rPr>
        <w:t xml:space="preserve">我公司参与项目编号为 </w:t>
      </w:r>
      <w:r>
        <w:rPr>
          <w:rFonts w:hint="eastAsia" w:cs="宋体" w:asciiTheme="minorEastAsia" w:hAnsiTheme="minorEastAsia"/>
          <w:sz w:val="24"/>
          <w:szCs w:val="24"/>
        </w:rPr>
        <w:t>YZCG-G2018129-2的</w:t>
      </w:r>
      <w:r>
        <w:rPr>
          <w:rFonts w:hint="eastAsia" w:asciiTheme="minorEastAsia" w:hAnsiTheme="minorEastAsia"/>
          <w:sz w:val="24"/>
          <w:szCs w:val="24"/>
          <w:u w:val="single"/>
        </w:rPr>
        <w:t xml:space="preserve"> </w:t>
      </w:r>
      <w:r>
        <w:rPr>
          <w:rFonts w:hint="eastAsia"/>
          <w:sz w:val="24"/>
          <w:szCs w:val="24"/>
          <w:u w:val="single"/>
        </w:rPr>
        <w:t xml:space="preserve">   </w:t>
      </w:r>
      <w:r>
        <w:rPr>
          <w:rFonts w:hint="eastAsia" w:asciiTheme="minorEastAsia" w:hAnsiTheme="minorEastAsia"/>
          <w:sz w:val="24"/>
          <w:szCs w:val="24"/>
          <w:u w:val="single"/>
        </w:rPr>
        <w:t xml:space="preserve">禹州市颍川街道办事处洒水车采购项目（三次） </w:t>
      </w:r>
      <w:r>
        <w:rPr>
          <w:rFonts w:hint="eastAsia" w:asciiTheme="minorEastAsia" w:hAnsiTheme="minorEastAsia"/>
          <w:sz w:val="24"/>
          <w:szCs w:val="24"/>
        </w:rPr>
        <w:t>，售后服务响应时间承诺如下：</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货物故障报修的响应时间：在接到用户报修通知的</w:t>
      </w:r>
      <w:r>
        <w:rPr>
          <w:rFonts w:hint="eastAsia" w:asciiTheme="minorEastAsia" w:hAnsiTheme="minorEastAsia"/>
          <w:b/>
          <w:sz w:val="24"/>
          <w:szCs w:val="24"/>
        </w:rPr>
        <w:t>1小时</w:t>
      </w:r>
      <w:r>
        <w:rPr>
          <w:rFonts w:hint="eastAsia" w:asciiTheme="minorEastAsia" w:hAnsiTheme="minorEastAsia"/>
          <w:sz w:val="24"/>
          <w:szCs w:val="24"/>
        </w:rPr>
        <w:t>内响应，提供一年质保免费上门保修服务，</w:t>
      </w:r>
      <w:r>
        <w:rPr>
          <w:rFonts w:hint="eastAsia" w:asciiTheme="minorEastAsia" w:hAnsiTheme="minorEastAsia"/>
          <w:b/>
          <w:sz w:val="24"/>
          <w:szCs w:val="24"/>
        </w:rPr>
        <w:t>7天*24小时全年无休</w:t>
      </w:r>
      <w:r>
        <w:rPr>
          <w:rFonts w:hint="eastAsia" w:asciiTheme="minorEastAsia" w:hAnsiTheme="minorEastAsia"/>
          <w:sz w:val="24"/>
          <w:szCs w:val="24"/>
        </w:rPr>
        <w:t>，保修期自验收合格之日起计算。</w:t>
      </w:r>
    </w:p>
    <w:p>
      <w:pPr>
        <w:autoSpaceDE w:val="0"/>
        <w:spacing w:line="360" w:lineRule="auto"/>
        <w:ind w:firstLine="480" w:firstLineChars="200"/>
        <w:rPr>
          <w:rFonts w:asciiTheme="minorEastAsia" w:hAnsiTheme="minorEastAsia"/>
          <w:sz w:val="24"/>
          <w:szCs w:val="24"/>
        </w:rPr>
      </w:pPr>
      <w:r>
        <w:rPr>
          <w:rFonts w:hint="eastAsia" w:asciiTheme="minorEastAsia" w:hAnsiTheme="minorEastAsia"/>
          <w:bCs/>
          <w:sz w:val="24"/>
          <w:szCs w:val="24"/>
        </w:rPr>
        <w:t>修复处理：</w:t>
      </w:r>
      <w:r>
        <w:rPr>
          <w:rFonts w:hint="eastAsia" w:asciiTheme="minorEastAsia" w:hAnsiTheme="minorEastAsia"/>
          <w:sz w:val="24"/>
          <w:szCs w:val="24"/>
        </w:rPr>
        <w:t>在接到客户通知后须</w:t>
      </w:r>
      <w:r>
        <w:rPr>
          <w:rFonts w:hint="eastAsia" w:asciiTheme="minorEastAsia" w:hAnsiTheme="minorEastAsia"/>
          <w:b/>
          <w:sz w:val="24"/>
          <w:szCs w:val="24"/>
        </w:rPr>
        <w:t>12小时内到达现场</w:t>
      </w:r>
      <w:r>
        <w:rPr>
          <w:rFonts w:hint="eastAsia" w:asciiTheme="minorEastAsia" w:hAnsiTheme="minorEastAsia"/>
          <w:sz w:val="24"/>
          <w:szCs w:val="24"/>
        </w:rPr>
        <w:t>进行免费维修服务，</w:t>
      </w:r>
      <w:r>
        <w:rPr>
          <w:rFonts w:hint="eastAsia" w:asciiTheme="minorEastAsia" w:hAnsiTheme="minorEastAsia"/>
          <w:b/>
          <w:sz w:val="24"/>
          <w:szCs w:val="24"/>
        </w:rPr>
        <w:t>24小时内</w:t>
      </w:r>
      <w:r>
        <w:rPr>
          <w:rFonts w:hint="eastAsia" w:asciiTheme="minorEastAsia" w:hAnsiTheme="minorEastAsia"/>
          <w:sz w:val="24"/>
          <w:szCs w:val="24"/>
        </w:rPr>
        <w:t>解决问题完成修复, 确保设备系统正常工作。</w:t>
      </w:r>
    </w:p>
    <w:p>
      <w:pPr>
        <w:spacing w:line="360" w:lineRule="auto"/>
        <w:ind w:firstLine="480" w:firstLineChars="200"/>
        <w:rPr>
          <w:rFonts w:asciiTheme="minorEastAsia" w:hAnsiTheme="minorEastAsia"/>
          <w:sz w:val="24"/>
          <w:szCs w:val="24"/>
        </w:rPr>
      </w:pPr>
      <w:r>
        <w:rPr>
          <w:rFonts w:hint="eastAsia" w:asciiTheme="minorEastAsia" w:hAnsiTheme="minorEastAsia"/>
          <w:bCs/>
          <w:sz w:val="24"/>
          <w:szCs w:val="24"/>
        </w:rPr>
        <w:t>紧急服务</w:t>
      </w:r>
      <w:r>
        <w:rPr>
          <w:rFonts w:hint="eastAsia" w:asciiTheme="minorEastAsia" w:hAnsiTheme="minorEastAsia"/>
          <w:b/>
          <w:bCs/>
          <w:sz w:val="24"/>
          <w:szCs w:val="24"/>
        </w:rPr>
        <w:t>：</w:t>
      </w:r>
      <w:r>
        <w:rPr>
          <w:rFonts w:hint="eastAsia" w:asciiTheme="minorEastAsia" w:hAnsiTheme="minorEastAsia"/>
          <w:sz w:val="24"/>
          <w:szCs w:val="24"/>
        </w:rPr>
        <w:t>若有紧急故障发生，为用户提供上门抢修服务或当即答复处理意见并进行电话跟踪处理直至故障解除。</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在免费包修期内，</w:t>
      </w:r>
      <w:r>
        <w:rPr>
          <w:rFonts w:hint="eastAsia"/>
          <w:sz w:val="24"/>
          <w:szCs w:val="24"/>
        </w:rPr>
        <w:t>同一质量问题连续两次维修仍无法正常使用，我公司予以更换同品牌、同型号的全新产品，超过保修期发生故障，用户可自由选择维修单位，如委托给我公司，我公司不借故推诿，并且维修费不超过市场平均价格。</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投标人（公章）：河南森源重工有限公司</w:t>
      </w:r>
    </w:p>
    <w:p>
      <w:pPr>
        <w:spacing w:line="360" w:lineRule="auto"/>
        <w:rPr>
          <w:rFonts w:asciiTheme="minorEastAsia" w:hAnsiTheme="minorEastAsia"/>
          <w:sz w:val="24"/>
          <w:szCs w:val="24"/>
        </w:rPr>
      </w:pPr>
    </w:p>
    <w:p>
      <w:pPr>
        <w:spacing w:line="360" w:lineRule="auto"/>
        <w:rPr>
          <w:rFonts w:asciiTheme="minorEastAsia" w:hAnsiTheme="minorEastAsia"/>
          <w:sz w:val="24"/>
          <w:szCs w:val="24"/>
        </w:rPr>
      </w:pPr>
      <w:r>
        <w:rPr>
          <w:rFonts w:hint="eastAsia" w:asciiTheme="minorEastAsia" w:hAnsiTheme="minorEastAsia"/>
          <w:sz w:val="24"/>
          <w:szCs w:val="24"/>
        </w:rPr>
        <w:t>日期：2018年10月25日</w:t>
      </w:r>
    </w:p>
    <w:p>
      <w:bookmarkStart w:id="30" w:name="_GoBack"/>
      <w:bookmarkEnd w:id="30"/>
    </w:p>
    <w:sectPr>
      <w:pgSz w:w="11906" w:h="16838"/>
      <w:pgMar w:top="1440" w:right="1134"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Vrinda">
    <w:panose1 w:val="020B0502040204020203"/>
    <w:charset w:val="00"/>
    <w:family w:val="swiss"/>
    <w:pitch w:val="default"/>
    <w:sig w:usb0="00010003"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79584"/>
      <w:docPartObj>
        <w:docPartGallery w:val="AutoText"/>
      </w:docPartObj>
    </w:sdtPr>
    <w:sdtContent>
      <w:p>
        <w:pPr>
          <w:pStyle w:val="11"/>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b/>
      </w:rPr>
      <w:drawing>
        <wp:inline distT="0" distB="0" distL="0" distR="0">
          <wp:extent cx="391795" cy="260985"/>
          <wp:effectExtent l="19050" t="0" r="8255" b="0"/>
          <wp:docPr id="2" name="图片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45"/>
                  <pic:cNvPicPr>
                    <a:picLocks noChangeAspect="1" noChangeArrowheads="1"/>
                  </pic:cNvPicPr>
                </pic:nvPicPr>
                <pic:blipFill>
                  <a:blip r:embed="rId1">
                    <a:clrChange>
                      <a:clrFrom>
                        <a:srgbClr val="EEF3FA"/>
                      </a:clrFrom>
                      <a:clrTo>
                        <a:srgbClr val="EEF3FA">
                          <a:alpha val="0"/>
                        </a:srgbClr>
                      </a:clrTo>
                    </a:clrChange>
                  </a:blip>
                  <a:srcRect/>
                  <a:stretch>
                    <a:fillRect/>
                  </a:stretch>
                </pic:blipFill>
                <pic:spPr>
                  <a:xfrm>
                    <a:off x="0" y="0"/>
                    <a:ext cx="391795" cy="260985"/>
                  </a:xfrm>
                  <a:prstGeom prst="rect">
                    <a:avLst/>
                  </a:prstGeom>
                  <a:noFill/>
                  <a:ln w="9525">
                    <a:noFill/>
                    <a:miter lim="800000"/>
                    <a:headEnd/>
                    <a:tailEnd/>
                  </a:ln>
                </pic:spPr>
              </pic:pic>
            </a:graphicData>
          </a:graphic>
        </wp:inline>
      </w:drawing>
    </w:r>
    <w:r>
      <w:rPr>
        <w:b/>
      </w:rPr>
      <w:drawing>
        <wp:inline distT="0" distB="0" distL="0" distR="0">
          <wp:extent cx="1403985" cy="196215"/>
          <wp:effectExtent l="19050" t="0" r="5715" b="0"/>
          <wp:docPr id="7" name="图片 74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46" descr="LOGO"/>
                  <pic:cNvPicPr>
                    <a:picLocks noChangeAspect="1" noChangeArrowheads="1"/>
                  </pic:cNvPicPr>
                </pic:nvPicPr>
                <pic:blipFill>
                  <a:blip r:embed="rId2">
                    <a:clrChange>
                      <a:clrFrom>
                        <a:srgbClr val="F6F7F9"/>
                      </a:clrFrom>
                      <a:clrTo>
                        <a:srgbClr val="F6F7F9">
                          <a:alpha val="0"/>
                        </a:srgbClr>
                      </a:clrTo>
                    </a:clrChange>
                  </a:blip>
                  <a:srcRect/>
                  <a:stretch>
                    <a:fillRect/>
                  </a:stretch>
                </pic:blipFill>
                <pic:spPr>
                  <a:xfrm>
                    <a:off x="0" y="0"/>
                    <a:ext cx="1403985" cy="196215"/>
                  </a:xfrm>
                  <a:prstGeom prst="rect">
                    <a:avLst/>
                  </a:prstGeom>
                  <a:noFill/>
                  <a:ln w="9525">
                    <a:noFill/>
                    <a:miter lim="800000"/>
                    <a:headEnd/>
                    <a:tailEnd/>
                  </a:ln>
                </pic:spPr>
              </pic:pic>
            </a:graphicData>
          </a:graphic>
        </wp:inline>
      </w:drawing>
    </w:r>
    <w:r>
      <w:rPr>
        <w:rFonts w:hint="eastAsia"/>
      </w:rPr>
      <w:t xml:space="preserve">               河南森源重工有限公司投标文件（符合性证明文件）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137B"/>
    <w:rsid w:val="00003256"/>
    <w:rsid w:val="00003C34"/>
    <w:rsid w:val="000131A8"/>
    <w:rsid w:val="00017BDF"/>
    <w:rsid w:val="00065259"/>
    <w:rsid w:val="00066BA9"/>
    <w:rsid w:val="00075FCC"/>
    <w:rsid w:val="00081503"/>
    <w:rsid w:val="0009210C"/>
    <w:rsid w:val="00092842"/>
    <w:rsid w:val="000B0AE0"/>
    <w:rsid w:val="000B1124"/>
    <w:rsid w:val="000C2718"/>
    <w:rsid w:val="000C2ABD"/>
    <w:rsid w:val="000D4EDA"/>
    <w:rsid w:val="000F0690"/>
    <w:rsid w:val="0011573B"/>
    <w:rsid w:val="00123207"/>
    <w:rsid w:val="00140474"/>
    <w:rsid w:val="00141BA1"/>
    <w:rsid w:val="001457E7"/>
    <w:rsid w:val="00163937"/>
    <w:rsid w:val="00175120"/>
    <w:rsid w:val="00193CD4"/>
    <w:rsid w:val="001972AF"/>
    <w:rsid w:val="001975E0"/>
    <w:rsid w:val="001C2DC6"/>
    <w:rsid w:val="001C2DE9"/>
    <w:rsid w:val="001D3823"/>
    <w:rsid w:val="001D7BD4"/>
    <w:rsid w:val="001F6C00"/>
    <w:rsid w:val="0020396D"/>
    <w:rsid w:val="00212A5A"/>
    <w:rsid w:val="00213F25"/>
    <w:rsid w:val="00217B1A"/>
    <w:rsid w:val="00222082"/>
    <w:rsid w:val="00222BF6"/>
    <w:rsid w:val="00234DB0"/>
    <w:rsid w:val="00272E74"/>
    <w:rsid w:val="002910C2"/>
    <w:rsid w:val="002952D0"/>
    <w:rsid w:val="002A5CBF"/>
    <w:rsid w:val="002B173C"/>
    <w:rsid w:val="002B4122"/>
    <w:rsid w:val="002D04D6"/>
    <w:rsid w:val="002D175E"/>
    <w:rsid w:val="002F5E38"/>
    <w:rsid w:val="002F7F17"/>
    <w:rsid w:val="00342E26"/>
    <w:rsid w:val="00344D7A"/>
    <w:rsid w:val="00344DB4"/>
    <w:rsid w:val="00361CEE"/>
    <w:rsid w:val="00390668"/>
    <w:rsid w:val="003D116A"/>
    <w:rsid w:val="003F621D"/>
    <w:rsid w:val="0041142B"/>
    <w:rsid w:val="00420D4A"/>
    <w:rsid w:val="004274E1"/>
    <w:rsid w:val="00440805"/>
    <w:rsid w:val="00442536"/>
    <w:rsid w:val="0044253E"/>
    <w:rsid w:val="0044275F"/>
    <w:rsid w:val="00457CF7"/>
    <w:rsid w:val="0047560B"/>
    <w:rsid w:val="00480320"/>
    <w:rsid w:val="004901CF"/>
    <w:rsid w:val="00491988"/>
    <w:rsid w:val="0049597C"/>
    <w:rsid w:val="00496361"/>
    <w:rsid w:val="004A2FB1"/>
    <w:rsid w:val="004A4718"/>
    <w:rsid w:val="004B073B"/>
    <w:rsid w:val="004B1AB7"/>
    <w:rsid w:val="004E2159"/>
    <w:rsid w:val="00530D7A"/>
    <w:rsid w:val="00545F21"/>
    <w:rsid w:val="00567A63"/>
    <w:rsid w:val="00580DA5"/>
    <w:rsid w:val="00592ADB"/>
    <w:rsid w:val="0059421B"/>
    <w:rsid w:val="00596950"/>
    <w:rsid w:val="005A39F9"/>
    <w:rsid w:val="005A565D"/>
    <w:rsid w:val="005B03D4"/>
    <w:rsid w:val="005B19AF"/>
    <w:rsid w:val="005B7959"/>
    <w:rsid w:val="005B7F2D"/>
    <w:rsid w:val="005C0F5C"/>
    <w:rsid w:val="005E75AD"/>
    <w:rsid w:val="005F27FB"/>
    <w:rsid w:val="005F31D9"/>
    <w:rsid w:val="005F7545"/>
    <w:rsid w:val="00616146"/>
    <w:rsid w:val="006228FD"/>
    <w:rsid w:val="006343C7"/>
    <w:rsid w:val="0064793A"/>
    <w:rsid w:val="00655F22"/>
    <w:rsid w:val="00657017"/>
    <w:rsid w:val="00663926"/>
    <w:rsid w:val="00677F03"/>
    <w:rsid w:val="006840AC"/>
    <w:rsid w:val="006856EE"/>
    <w:rsid w:val="0068604A"/>
    <w:rsid w:val="00687EC2"/>
    <w:rsid w:val="00690E6F"/>
    <w:rsid w:val="006A3E55"/>
    <w:rsid w:val="006B0756"/>
    <w:rsid w:val="006E6150"/>
    <w:rsid w:val="006F68E0"/>
    <w:rsid w:val="007105A8"/>
    <w:rsid w:val="00740705"/>
    <w:rsid w:val="00751714"/>
    <w:rsid w:val="007562DB"/>
    <w:rsid w:val="00763AE0"/>
    <w:rsid w:val="0077177D"/>
    <w:rsid w:val="007779E2"/>
    <w:rsid w:val="007823BB"/>
    <w:rsid w:val="00784A4C"/>
    <w:rsid w:val="007977A3"/>
    <w:rsid w:val="007A0B2D"/>
    <w:rsid w:val="007B3FB0"/>
    <w:rsid w:val="007B6CFE"/>
    <w:rsid w:val="007C0298"/>
    <w:rsid w:val="007E27C8"/>
    <w:rsid w:val="007E4D60"/>
    <w:rsid w:val="007E6AA2"/>
    <w:rsid w:val="007F397F"/>
    <w:rsid w:val="007F47B3"/>
    <w:rsid w:val="00802203"/>
    <w:rsid w:val="0081614C"/>
    <w:rsid w:val="00825BFD"/>
    <w:rsid w:val="00833378"/>
    <w:rsid w:val="008367CC"/>
    <w:rsid w:val="0085614E"/>
    <w:rsid w:val="0086224F"/>
    <w:rsid w:val="008935E7"/>
    <w:rsid w:val="008A2853"/>
    <w:rsid w:val="008A4FF0"/>
    <w:rsid w:val="008C48B8"/>
    <w:rsid w:val="008C5F5E"/>
    <w:rsid w:val="008C7B29"/>
    <w:rsid w:val="008D53A9"/>
    <w:rsid w:val="008E5167"/>
    <w:rsid w:val="009114CC"/>
    <w:rsid w:val="009301EC"/>
    <w:rsid w:val="009431F5"/>
    <w:rsid w:val="00946ADC"/>
    <w:rsid w:val="0095530B"/>
    <w:rsid w:val="009C747A"/>
    <w:rsid w:val="009E478D"/>
    <w:rsid w:val="009E4971"/>
    <w:rsid w:val="00A11982"/>
    <w:rsid w:val="00A14B43"/>
    <w:rsid w:val="00A14CF1"/>
    <w:rsid w:val="00A27770"/>
    <w:rsid w:val="00A27C9D"/>
    <w:rsid w:val="00A43257"/>
    <w:rsid w:val="00A4388E"/>
    <w:rsid w:val="00A520D9"/>
    <w:rsid w:val="00A52939"/>
    <w:rsid w:val="00A56AA8"/>
    <w:rsid w:val="00A9631B"/>
    <w:rsid w:val="00AB16DB"/>
    <w:rsid w:val="00AB25C5"/>
    <w:rsid w:val="00AB2D3F"/>
    <w:rsid w:val="00AC137B"/>
    <w:rsid w:val="00AC186B"/>
    <w:rsid w:val="00AE735D"/>
    <w:rsid w:val="00AF2BB4"/>
    <w:rsid w:val="00AF552C"/>
    <w:rsid w:val="00B57576"/>
    <w:rsid w:val="00B72860"/>
    <w:rsid w:val="00BA1845"/>
    <w:rsid w:val="00BA2BF0"/>
    <w:rsid w:val="00BB1ED5"/>
    <w:rsid w:val="00BB7987"/>
    <w:rsid w:val="00BC199A"/>
    <w:rsid w:val="00BD555F"/>
    <w:rsid w:val="00BE78F1"/>
    <w:rsid w:val="00BF59B3"/>
    <w:rsid w:val="00C01487"/>
    <w:rsid w:val="00C2298C"/>
    <w:rsid w:val="00C252B3"/>
    <w:rsid w:val="00C26A8F"/>
    <w:rsid w:val="00C3712E"/>
    <w:rsid w:val="00C44666"/>
    <w:rsid w:val="00C54A7B"/>
    <w:rsid w:val="00C65559"/>
    <w:rsid w:val="00C76C98"/>
    <w:rsid w:val="00C8570E"/>
    <w:rsid w:val="00C94A6C"/>
    <w:rsid w:val="00CE2F76"/>
    <w:rsid w:val="00CF5AD4"/>
    <w:rsid w:val="00D15DB7"/>
    <w:rsid w:val="00D23125"/>
    <w:rsid w:val="00D47DBA"/>
    <w:rsid w:val="00D62E01"/>
    <w:rsid w:val="00D765C1"/>
    <w:rsid w:val="00D81C37"/>
    <w:rsid w:val="00D93CEC"/>
    <w:rsid w:val="00D9745B"/>
    <w:rsid w:val="00DA49D9"/>
    <w:rsid w:val="00DB2BBE"/>
    <w:rsid w:val="00DB4E4E"/>
    <w:rsid w:val="00DE758E"/>
    <w:rsid w:val="00DF2835"/>
    <w:rsid w:val="00E16917"/>
    <w:rsid w:val="00E3511D"/>
    <w:rsid w:val="00E405C5"/>
    <w:rsid w:val="00E42107"/>
    <w:rsid w:val="00E50CB7"/>
    <w:rsid w:val="00E55F9E"/>
    <w:rsid w:val="00E64F0B"/>
    <w:rsid w:val="00E664E8"/>
    <w:rsid w:val="00E7300E"/>
    <w:rsid w:val="00E757CF"/>
    <w:rsid w:val="00E8316C"/>
    <w:rsid w:val="00E979F9"/>
    <w:rsid w:val="00EB3BBE"/>
    <w:rsid w:val="00EB58C4"/>
    <w:rsid w:val="00EB7B08"/>
    <w:rsid w:val="00EE2C95"/>
    <w:rsid w:val="00EE46B2"/>
    <w:rsid w:val="00F14DC7"/>
    <w:rsid w:val="00F22A65"/>
    <w:rsid w:val="00F269D0"/>
    <w:rsid w:val="00F32584"/>
    <w:rsid w:val="00F3494B"/>
    <w:rsid w:val="00F536A9"/>
    <w:rsid w:val="00F55867"/>
    <w:rsid w:val="00F55CC6"/>
    <w:rsid w:val="00F716EE"/>
    <w:rsid w:val="00F8049D"/>
    <w:rsid w:val="00F84539"/>
    <w:rsid w:val="00F97178"/>
    <w:rsid w:val="00FD7961"/>
    <w:rsid w:val="00FE0F41"/>
    <w:rsid w:val="00FE4E53"/>
    <w:rsid w:val="5DB12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Document Map"/>
    <w:basedOn w:val="1"/>
    <w:link w:val="26"/>
    <w:semiHidden/>
    <w:unhideWhenUsed/>
    <w:uiPriority w:val="99"/>
    <w:rPr>
      <w:rFonts w:ascii="宋体" w:eastAsia="宋体"/>
      <w:sz w:val="18"/>
      <w:szCs w:val="18"/>
    </w:rPr>
  </w:style>
  <w:style w:type="paragraph" w:styleId="7">
    <w:name w:val="toc 3"/>
    <w:basedOn w:val="1"/>
    <w:next w:val="1"/>
    <w:unhideWhenUsed/>
    <w:qFormat/>
    <w:uiPriority w:val="39"/>
    <w:pPr>
      <w:ind w:left="840" w:leftChars="400"/>
    </w:pPr>
  </w:style>
  <w:style w:type="paragraph" w:styleId="8">
    <w:name w:val="Date"/>
    <w:basedOn w:val="1"/>
    <w:next w:val="1"/>
    <w:link w:val="30"/>
    <w:semiHidden/>
    <w:unhideWhenUsed/>
    <w:qFormat/>
    <w:uiPriority w:val="99"/>
    <w:pPr>
      <w:ind w:left="100" w:leftChars="2500"/>
    </w:pPr>
  </w:style>
  <w:style w:type="paragraph" w:styleId="9">
    <w:name w:val="Body Text Indent 2"/>
    <w:basedOn w:val="1"/>
    <w:link w:val="32"/>
    <w:semiHidden/>
    <w:unhideWhenUsed/>
    <w:uiPriority w:val="99"/>
    <w:pPr>
      <w:spacing w:after="120" w:line="480" w:lineRule="auto"/>
      <w:ind w:left="420" w:leftChars="200"/>
    </w:pPr>
  </w:style>
  <w:style w:type="paragraph" w:styleId="10">
    <w:name w:val="Balloon Text"/>
    <w:basedOn w:val="1"/>
    <w:link w:val="24"/>
    <w:semiHidden/>
    <w:unhideWhenUsed/>
    <w:uiPriority w:val="99"/>
    <w:rPr>
      <w:sz w:val="18"/>
      <w:szCs w:val="18"/>
    </w:rPr>
  </w:style>
  <w:style w:type="paragraph" w:styleId="11">
    <w:name w:val="footer"/>
    <w:basedOn w:val="1"/>
    <w:link w:val="23"/>
    <w:unhideWhenUsed/>
    <w:uiPriority w:val="99"/>
    <w:pPr>
      <w:tabs>
        <w:tab w:val="center" w:pos="4153"/>
        <w:tab w:val="right" w:pos="8306"/>
      </w:tabs>
      <w:snapToGrid w:val="0"/>
      <w:jc w:val="left"/>
    </w:pPr>
    <w:rPr>
      <w:sz w:val="18"/>
      <w:szCs w:val="18"/>
    </w:rPr>
  </w:style>
  <w:style w:type="paragraph" w:styleId="12">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uiPriority w:val="39"/>
  </w:style>
  <w:style w:type="paragraph" w:styleId="14">
    <w:name w:val="toc 4"/>
    <w:basedOn w:val="1"/>
    <w:next w:val="1"/>
    <w:unhideWhenUsed/>
    <w:uiPriority w:val="39"/>
    <w:pPr>
      <w:ind w:left="1260" w:leftChars="600"/>
    </w:pPr>
  </w:style>
  <w:style w:type="paragraph" w:styleId="15">
    <w:name w:val="Subtitle"/>
    <w:basedOn w:val="1"/>
    <w:next w:val="1"/>
    <w:link w:val="31"/>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6">
    <w:name w:val="toc 2"/>
    <w:basedOn w:val="1"/>
    <w:next w:val="1"/>
    <w:unhideWhenUsed/>
    <w:qFormat/>
    <w:uiPriority w:val="39"/>
    <w:pPr>
      <w:ind w:left="420" w:leftChars="200"/>
    </w:pPr>
  </w:style>
  <w:style w:type="character" w:styleId="18">
    <w:name w:val="Strong"/>
    <w:basedOn w:val="17"/>
    <w:uiPriority w:val="0"/>
    <w:rPr>
      <w:rFonts w:cs="Times New Roman"/>
      <w:b/>
      <w:bCs/>
    </w:rPr>
  </w:style>
  <w:style w:type="character" w:styleId="19">
    <w:name w:val="Hyperlink"/>
    <w:basedOn w:val="17"/>
    <w:unhideWhenUsed/>
    <w:qFormat/>
    <w:uiPriority w:val="99"/>
    <w:rPr>
      <w:color w:val="0000FF" w:themeColor="hyperlink"/>
      <w:u w:val="single"/>
    </w:rPr>
  </w:style>
  <w:style w:type="table" w:styleId="21">
    <w:name w:val="Table Grid"/>
    <w:basedOn w:val="2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22">
    <w:name w:val="页眉 Char"/>
    <w:basedOn w:val="17"/>
    <w:link w:val="12"/>
    <w:semiHidden/>
    <w:uiPriority w:val="99"/>
    <w:rPr>
      <w:sz w:val="18"/>
      <w:szCs w:val="18"/>
    </w:rPr>
  </w:style>
  <w:style w:type="character" w:customStyle="1" w:styleId="23">
    <w:name w:val="页脚 Char"/>
    <w:basedOn w:val="17"/>
    <w:link w:val="11"/>
    <w:qFormat/>
    <w:uiPriority w:val="99"/>
    <w:rPr>
      <w:sz w:val="18"/>
      <w:szCs w:val="18"/>
    </w:rPr>
  </w:style>
  <w:style w:type="character" w:customStyle="1" w:styleId="24">
    <w:name w:val="批注框文本 Char"/>
    <w:basedOn w:val="17"/>
    <w:link w:val="10"/>
    <w:semiHidden/>
    <w:qFormat/>
    <w:uiPriority w:val="99"/>
    <w:rPr>
      <w:sz w:val="18"/>
      <w:szCs w:val="18"/>
    </w:rPr>
  </w:style>
  <w:style w:type="character" w:customStyle="1" w:styleId="25">
    <w:name w:val="标题 1 Char"/>
    <w:basedOn w:val="17"/>
    <w:link w:val="2"/>
    <w:qFormat/>
    <w:uiPriority w:val="9"/>
    <w:rPr>
      <w:b/>
      <w:bCs/>
      <w:kern w:val="44"/>
      <w:sz w:val="44"/>
      <w:szCs w:val="44"/>
    </w:rPr>
  </w:style>
  <w:style w:type="character" w:customStyle="1" w:styleId="26">
    <w:name w:val="文档结构图 Char"/>
    <w:basedOn w:val="17"/>
    <w:link w:val="6"/>
    <w:semiHidden/>
    <w:qFormat/>
    <w:uiPriority w:val="99"/>
    <w:rPr>
      <w:rFonts w:ascii="宋体" w:eastAsia="宋体"/>
      <w:sz w:val="18"/>
      <w:szCs w:val="18"/>
    </w:rPr>
  </w:style>
  <w:style w:type="character" w:customStyle="1" w:styleId="27">
    <w:name w:val="标题 2 Char"/>
    <w:basedOn w:val="17"/>
    <w:link w:val="3"/>
    <w:uiPriority w:val="9"/>
    <w:rPr>
      <w:rFonts w:asciiTheme="majorHAnsi" w:hAnsiTheme="majorHAnsi" w:eastAsiaTheme="majorEastAsia" w:cstheme="majorBidi"/>
      <w:b/>
      <w:bCs/>
      <w:sz w:val="32"/>
      <w:szCs w:val="32"/>
    </w:rPr>
  </w:style>
  <w:style w:type="character" w:customStyle="1" w:styleId="28">
    <w:name w:val="标题 3 Char"/>
    <w:basedOn w:val="17"/>
    <w:link w:val="4"/>
    <w:qFormat/>
    <w:uiPriority w:val="9"/>
    <w:rPr>
      <w:b/>
      <w:bCs/>
      <w:sz w:val="32"/>
      <w:szCs w:val="32"/>
    </w:rPr>
  </w:style>
  <w:style w:type="character" w:customStyle="1" w:styleId="29">
    <w:name w:val="标题 4 Char"/>
    <w:basedOn w:val="17"/>
    <w:link w:val="5"/>
    <w:qFormat/>
    <w:uiPriority w:val="9"/>
    <w:rPr>
      <w:rFonts w:asciiTheme="majorHAnsi" w:hAnsiTheme="majorHAnsi" w:eastAsiaTheme="majorEastAsia" w:cstheme="majorBidi"/>
      <w:b/>
      <w:bCs/>
      <w:sz w:val="28"/>
      <w:szCs w:val="28"/>
    </w:rPr>
  </w:style>
  <w:style w:type="character" w:customStyle="1" w:styleId="30">
    <w:name w:val="日期 Char"/>
    <w:basedOn w:val="17"/>
    <w:link w:val="8"/>
    <w:semiHidden/>
    <w:uiPriority w:val="99"/>
  </w:style>
  <w:style w:type="character" w:customStyle="1" w:styleId="31">
    <w:name w:val="副标题 Char"/>
    <w:basedOn w:val="17"/>
    <w:link w:val="15"/>
    <w:qFormat/>
    <w:uiPriority w:val="11"/>
    <w:rPr>
      <w:rFonts w:eastAsia="宋体" w:asciiTheme="majorHAnsi" w:hAnsiTheme="majorHAnsi" w:cstheme="majorBidi"/>
      <w:b/>
      <w:bCs/>
      <w:kern w:val="28"/>
      <w:sz w:val="32"/>
      <w:szCs w:val="32"/>
    </w:rPr>
  </w:style>
  <w:style w:type="character" w:customStyle="1" w:styleId="32">
    <w:name w:val="正文文本缩进 2 Char"/>
    <w:basedOn w:val="17"/>
    <w:link w:val="9"/>
    <w:semiHidden/>
    <w:uiPriority w:val="99"/>
  </w:style>
  <w:style w:type="paragraph" w:customStyle="1" w:styleId="33">
    <w:name w:val="列出段落1"/>
    <w:basedOn w:val="1"/>
    <w:uiPriority w:val="0"/>
    <w:pPr>
      <w:ind w:firstLine="42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D2B025-52AE-4A26-A8AE-74D8A201829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111</Pages>
  <Words>3570</Words>
  <Characters>20352</Characters>
  <Lines>169</Lines>
  <Paragraphs>47</Paragraphs>
  <TotalTime>509</TotalTime>
  <ScaleCrop>false</ScaleCrop>
  <LinksUpToDate>false</LinksUpToDate>
  <CharactersWithSpaces>23875</CharactersWithSpaces>
  <Application>WPS Office_11.1.0.7881_F1E327BC-269C-435d-A152-05C5408002CA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2018-06-20T03:33:00Z</dcterms:created>
  <dc:creator>微软用户</dc:creator>
  <cp:lastModifiedBy>Administrator</cp:lastModifiedBy>
  <dcterms:modified xsi:type="dcterms:W3CDTF">2018-10-30T03:11:15Z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