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项目编号：ZFCG-G20181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/>
          <w:color w:val="000000"/>
          <w:sz w:val="24"/>
          <w:szCs w:val="24"/>
        </w:rPr>
        <w:t>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项目名称：许昌市教育局“2017年市直学校钢琴教室建设”项目   </w:t>
      </w:r>
    </w:p>
    <w:tbl>
      <w:tblPr>
        <w:tblStyle w:val="4"/>
        <w:tblW w:w="9844" w:type="dxa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50"/>
        <w:gridCol w:w="1066"/>
        <w:gridCol w:w="3201"/>
        <w:gridCol w:w="794"/>
        <w:gridCol w:w="742"/>
        <w:gridCol w:w="741"/>
        <w:gridCol w:w="987"/>
        <w:gridCol w:w="1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3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0" w:hRule="atLeast"/>
        </w:trPr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钢琴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星海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XU-118B</w:t>
            </w:r>
          </w:p>
        </w:tc>
        <w:tc>
          <w:tcPr>
            <w:tcW w:w="3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尺寸:1180mm(高度为1180mm)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1、铁板：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使用真空铸造铸铁板，口子型全框架结构设计；用锰钢高硬度材料铸制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，铁板高度109cm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2、音板：寒带地区生长的优质鱼鳞松制作的等厚加强型实木音板。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3、琴弦：圆形弦（截面为正圆形），采用德国勒斯劳（ROSLAU）的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镀锡防锈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钢丝琴弦，高级抛光琴弦、音色纯净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音准稳定。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4、脚轮：单独脚轮，转动灵活、噪音低。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5、外壳涂饰：不饱和树脂环保漆，光面黑色，表面涂装的光泽单位87—92.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6、背柱：五背柱设计，背柱截面尺寸：中枋截面尺寸78*70mm，两侧背住尺寸76*70mm。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7、演奏性能：琴键下沉负荷：0.52N—0.38N；回升0.28N—0.38N；白键下沉深度10.1mm—11.0mm。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8、弦码：色木多层板制作。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9、弦轴板：由多层坚硬的色木交错拼接而成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，使用防潮密封胶粘合；经过特殊工艺处理的倒牙装置而成，音准持久稳定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10、中盘：全实木结构，无金属部件。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11、弦槌：进口原装德国优质Abel弦槌，全部天然羊毛，高防潮高级羊毛毡冷压工艺制作、弦槌木芯采用硬枫木；采用防毒防蛀处理，由专用设备制造的高质量弦槌，从而使钢琴达到深沉、饱满、明亮的优美音色 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12、制音器：优质羊毛制造。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13、击弦机：转击器、连动杆、制音杆采用坚硬细密的优质木材制作，顶杆采用高强度ABS材质。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14、键盘：寒带地区生长的优质白松制作的实木键板；亚光黑键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色彩和质感如同乌木，触感舒适自然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15、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踏板材料：实心纯铜制作；踏板连杆：金属连杆方式机械传动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16、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码桥：高硬度A级色木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有利于声音传导，中高音整体设计，低音弧线设计，硬度强，不易变形，使延音更长，不含合板材料、以粘接方式固定在音板上，正面不用螺丝固定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油漆：采用国内名牌的不饱和树脂无铅环保漆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并应用静电喷涂、自动淋油等先进涂饰工艺，可有效防止涂饰在冬季寒冷和室内暖气干燥的环境中发生爆裂。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693000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北京星海钢琴集团有限公司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大写：陆拾玖万叁仟元整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小写：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693000元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投标人（公章）：河南超越乐器音响有限公司</w:t>
      </w:r>
    </w:p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投标人法定代表人</w:t>
      </w:r>
      <w:r>
        <w:rPr>
          <w:rFonts w:cs="宋体" w:asciiTheme="minorEastAsia" w:hAnsiTheme="minorEastAsia"/>
          <w:sz w:val="24"/>
          <w:szCs w:val="24"/>
          <w:lang w:val="zh-CN"/>
        </w:rPr>
        <w:t xml:space="preserve"> 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（或授权代表）签字：</w:t>
      </w:r>
    </w:p>
    <w:p>
      <w:pPr>
        <w:pStyle w:val="2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pStyle w:val="2"/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日期：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2018年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10 月 26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67D65"/>
    <w:rsid w:val="0887683B"/>
    <w:rsid w:val="181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2018-10-29T08:57:00Z</dcterms:created>
  <dc:creator>WPS_1528161078</dc:creator>
  <cp:lastModifiedBy>WPS_1528161078</cp:lastModifiedBy>
  <dcterms:modified xsi:type="dcterms:W3CDTF">2018-10-29T08:58:07Z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