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auto"/>
          <w:sz w:val="44"/>
          <w:szCs w:val="44"/>
        </w:rPr>
      </w:pP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许昌市东城区管理委</w:t>
      </w:r>
      <w:bookmarkStart w:id="9" w:name="_GoBack"/>
      <w:bookmarkEnd w:id="9"/>
      <w:r>
        <w:rPr>
          <w:rFonts w:hint="eastAsia" w:asciiTheme="majorEastAsia" w:hAnsiTheme="majorEastAsia" w:eastAsiaTheme="majorEastAsia" w:cstheme="majorEastAsia"/>
          <w:b/>
          <w:bCs/>
          <w:color w:val="auto"/>
          <w:sz w:val="44"/>
          <w:szCs w:val="44"/>
        </w:rPr>
        <w:t>员会办公室“许都大剧院保洁服务及玻璃幕墙清洗服务”项目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r>
        <w:rPr>
          <w:rFonts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rPr>
        <w:t>项目编号：JZFCG-G2018</w:t>
      </w:r>
      <w:r>
        <w:rPr>
          <w:rFonts w:hint="eastAsia" w:asciiTheme="majorEastAsia" w:hAnsiTheme="majorEastAsia" w:eastAsiaTheme="majorEastAsia" w:cstheme="majorEastAsia"/>
          <w:b/>
          <w:bCs/>
          <w:color w:val="auto"/>
          <w:sz w:val="36"/>
          <w:szCs w:val="36"/>
          <w:lang w:val="en-US" w:eastAsia="zh-CN"/>
        </w:rPr>
        <w:t>075-1</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采购单位：许昌市东城区管理委员会办公室</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代理机构：河南鼎华招标代理有限公司</w:t>
      </w:r>
    </w:p>
    <w:p>
      <w:pPr>
        <w:rPr>
          <w:rFonts w:asciiTheme="majorEastAsia" w:hAnsiTheme="majorEastAsia" w:eastAsiaTheme="majorEastAsia" w:cstheme="majorEastAsia"/>
          <w:b/>
          <w:bCs/>
          <w:color w:val="auto"/>
          <w:sz w:val="36"/>
          <w:szCs w:val="36"/>
        </w:rPr>
      </w:pP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eastAsia="zh-CN"/>
        </w:rPr>
        <w:t>十</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第五章 </w:t>
      </w:r>
      <w:r>
        <w:rPr>
          <w:rFonts w:hint="eastAsia" w:asciiTheme="majorEastAsia" w:hAnsiTheme="majorEastAsia" w:eastAsiaTheme="majorEastAsia" w:cstheme="majorEastAsia"/>
          <w:b/>
          <w:color w:val="auto"/>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第六章 </w:t>
      </w:r>
      <w:r>
        <w:rPr>
          <w:rFonts w:hint="eastAsia" w:asciiTheme="majorEastAsia" w:hAnsiTheme="majorEastAsia" w:eastAsiaTheme="majorEastAsia" w:cstheme="majorEastAsia"/>
          <w:b/>
          <w:color w:val="auto"/>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第七章 </w:t>
      </w:r>
      <w:r>
        <w:rPr>
          <w:rFonts w:hint="eastAsia" w:asciiTheme="majorEastAsia" w:hAnsiTheme="majorEastAsia" w:eastAsiaTheme="majorEastAsia" w:cstheme="majorEastAsia"/>
          <w:b/>
          <w:color w:val="auto"/>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第八章 </w:t>
      </w:r>
      <w:r>
        <w:rPr>
          <w:rFonts w:hint="eastAsia" w:asciiTheme="majorEastAsia" w:hAnsiTheme="majorEastAsia" w:eastAsiaTheme="majorEastAsia" w:cstheme="majorEastAsia"/>
          <w:b/>
          <w:color w:val="auto"/>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（一）项目名称：许昌市东城区管理委员会办公室“许都大剧院保洁服务及玻璃幕墙清洗服务”项目</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（二）项目编号：</w:t>
      </w:r>
      <w:r>
        <w:rPr>
          <w:rFonts w:hint="eastAsia" w:cs="仿宋_GB2312" w:asciiTheme="minorEastAsia" w:hAnsiTheme="minorEastAsia" w:eastAsiaTheme="minorEastAsia"/>
          <w:color w:val="auto"/>
          <w:sz w:val="21"/>
          <w:szCs w:val="21"/>
          <w:shd w:val="clear" w:color="auto" w:fill="FFFFFF"/>
          <w:lang w:eastAsia="zh-CN"/>
        </w:rPr>
        <w:t>JZFCG-G2018075-1号</w:t>
      </w:r>
      <w:r>
        <w:rPr>
          <w:rFonts w:hint="eastAsia" w:cs="仿宋_GB2312" w:asciiTheme="minorEastAsia" w:hAnsiTheme="minorEastAsia" w:eastAsiaTheme="minorEastAsia"/>
          <w:color w:val="auto"/>
          <w:sz w:val="21"/>
          <w:szCs w:val="21"/>
          <w:shd w:val="clear" w:color="auto" w:fill="FFFFFF"/>
        </w:rPr>
        <w:t xml:space="preserve">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（三）采购方式：公开招标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（四）项目主要内容、数量及要求：负责许都大剧院内的保洁清理工作。</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（五）预算金额：</w:t>
      </w:r>
      <w:r>
        <w:rPr>
          <w:rFonts w:hint="eastAsia" w:cs="仿宋_GB2312" w:asciiTheme="minorEastAsia" w:hAnsiTheme="minorEastAsia" w:eastAsiaTheme="minorEastAsia"/>
          <w:color w:val="auto"/>
          <w:sz w:val="21"/>
          <w:szCs w:val="21"/>
          <w:u w:val="single"/>
          <w:shd w:val="clear" w:color="auto" w:fill="FFFFFF"/>
          <w:lang w:eastAsia="zh-CN"/>
        </w:rPr>
        <w:t>160.056万元</w:t>
      </w:r>
      <w:r>
        <w:rPr>
          <w:rFonts w:hint="eastAsia" w:cs="仿宋_GB2312" w:asciiTheme="minorEastAsia" w:hAnsiTheme="minorEastAsia" w:eastAsiaTheme="minorEastAsia"/>
          <w:color w:val="auto"/>
          <w:sz w:val="21"/>
          <w:szCs w:val="21"/>
          <w:shd w:val="clear" w:color="auto" w:fill="FFFFFF"/>
        </w:rPr>
        <w:t>。最高限价：</w:t>
      </w:r>
      <w:r>
        <w:rPr>
          <w:rFonts w:hint="eastAsia" w:cs="仿宋_GB2312" w:asciiTheme="minorEastAsia" w:hAnsiTheme="minorEastAsia" w:eastAsiaTheme="minorEastAsia"/>
          <w:color w:val="auto"/>
          <w:sz w:val="21"/>
          <w:szCs w:val="21"/>
          <w:u w:val="single"/>
          <w:shd w:val="clear" w:color="auto" w:fill="FFFFFF"/>
          <w:lang w:eastAsia="zh-CN"/>
        </w:rPr>
        <w:t>160.056万元</w:t>
      </w:r>
      <w:r>
        <w:rPr>
          <w:rFonts w:hint="eastAsia" w:cs="仿宋_GB2312" w:asciiTheme="minorEastAsia" w:hAnsiTheme="minorEastAsia" w:eastAsiaTheme="minorEastAsia"/>
          <w:color w:val="auto"/>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（六）交付（服务、完工）时间 ：合同签订后3年</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（七）交付（服务、完工）地点：许都大剧院</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w:t>
      </w:r>
      <w:r>
        <w:rPr>
          <w:rFonts w:hint="eastAsia" w:cs="仿宋_GB2312" w:asciiTheme="minorEastAsia" w:hAnsiTheme="minorEastAsia" w:eastAsiaTheme="minorEastAsia"/>
          <w:color w:val="auto"/>
          <w:sz w:val="21"/>
          <w:szCs w:val="21"/>
          <w:u w:val="single"/>
          <w:shd w:val="clear" w:color="auto" w:fill="FFFFFF"/>
        </w:rPr>
        <w:t>节能环保</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中小微型企业</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残疾人福利性单位</w:t>
      </w:r>
      <w:r>
        <w:rPr>
          <w:rFonts w:hint="eastAsia" w:cs="仿宋_GB2312" w:asciiTheme="minorEastAsia" w:hAnsiTheme="minorEastAsia" w:eastAsiaTheme="minorEastAsia"/>
          <w:color w:val="auto"/>
          <w:sz w:val="21"/>
          <w:szCs w:val="21"/>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（一）符合《政府采购法》第二十二条第一款规定条件并提供相关材料；</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 未被列入“信用中国”网站(www.creditchina.gov.cn)失信被执行人、重大税收违法案件当事人名单、政府采购严重违法失信名单的投标人；“中国政府采购网” (www.ccgp.gov.cn)政府采购严重违法失信行为记录名单的投标人；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（二）招标文件售价</w:t>
      </w:r>
      <w:r>
        <w:rPr>
          <w:rFonts w:hint="eastAsia" w:cs="仿宋_GB2312" w:asciiTheme="minorEastAsia" w:hAnsiTheme="minorEastAsia" w:eastAsiaTheme="minorEastAsia"/>
          <w:color w:val="auto"/>
          <w:sz w:val="21"/>
          <w:szCs w:val="21"/>
          <w:u w:val="single"/>
          <w:shd w:val="clear" w:color="auto" w:fill="FFFFFF"/>
        </w:rPr>
        <w:t>300</w:t>
      </w:r>
      <w:r>
        <w:rPr>
          <w:rFonts w:hint="eastAsia" w:cs="仿宋_GB2312" w:asciiTheme="minorEastAsia" w:hAnsiTheme="minorEastAsia" w:eastAsiaTheme="minorEastAsia"/>
          <w:color w:val="auto"/>
          <w:sz w:val="21"/>
          <w:szCs w:val="21"/>
          <w:shd w:val="clear" w:color="auto" w:fill="FFFFFF"/>
        </w:rPr>
        <w:t>元/套，投标人在递交投标文件时向采购代理机构交纳采购文件费用，售后不退。</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（一）投标截止及开标时间：2018年</w:t>
      </w:r>
      <w:r>
        <w:rPr>
          <w:rFonts w:hint="eastAsia" w:cs="仿宋_GB2312" w:asciiTheme="minorEastAsia" w:hAnsiTheme="minorEastAsia" w:eastAsiaTheme="minorEastAsia"/>
          <w:color w:val="auto"/>
          <w:sz w:val="21"/>
          <w:szCs w:val="21"/>
          <w:lang w:val="en-US" w:eastAsia="zh-CN"/>
        </w:rPr>
        <w:t>11</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12</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w:t>
      </w:r>
      <w:r>
        <w:rPr>
          <w:rFonts w:cs="Arial" w:asciiTheme="minorEastAsia" w:hAnsiTheme="minorEastAsia" w:eastAsiaTheme="minorEastAsia"/>
          <w:color w:val="auto"/>
          <w:sz w:val="21"/>
          <w:szCs w:val="21"/>
        </w:rPr>
        <w:t>龙兴路与竹林路交汇处</w:t>
      </w:r>
      <w:r>
        <w:rPr>
          <w:rFonts w:hint="eastAsia" w:cs="仿宋_GB2312" w:asciiTheme="minorEastAsia" w:hAnsiTheme="minorEastAsia" w:eastAsiaTheme="minorEastAsia"/>
          <w:color w:val="auto"/>
          <w:sz w:val="21"/>
          <w:szCs w:val="21"/>
        </w:rPr>
        <w:t>公共资源大厦）三楼开标</w:t>
      </w:r>
      <w:r>
        <w:rPr>
          <w:rFonts w:hint="eastAsia" w:cs="仿宋_GB2312" w:asciiTheme="minorEastAsia" w:hAnsiTheme="minorEastAsia" w:eastAsiaTheme="minorEastAsia"/>
          <w:color w:val="auto"/>
          <w:sz w:val="21"/>
          <w:szCs w:val="21"/>
          <w:lang w:eastAsia="zh-CN"/>
        </w:rPr>
        <w:t>三</w:t>
      </w:r>
      <w:r>
        <w:rPr>
          <w:rFonts w:hint="eastAsia" w:cs="仿宋_GB2312" w:asciiTheme="minorEastAsia" w:hAnsiTheme="minorEastAsia" w:eastAsiaTheme="minorEastAsia"/>
          <w:color w:val="auto"/>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采购人：许昌市东城区管理委员会办公室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址：许昌市东城区管理委员会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lang w:eastAsia="zh-CN"/>
        </w:rPr>
        <w:t>邢国锋</w:t>
      </w:r>
      <w:r>
        <w:rPr>
          <w:rFonts w:hint="eastAsia" w:cs="仿宋_GB2312" w:asciiTheme="minorEastAsia" w:hAnsiTheme="minorEastAsia" w:eastAsiaTheme="minorEastAsia"/>
          <w:color w:val="auto"/>
          <w:sz w:val="21"/>
          <w:szCs w:val="21"/>
        </w:rPr>
        <w:t>    联系电话：0374-2960796</w:t>
      </w:r>
      <w:r>
        <w:rPr>
          <w:rFonts w:hint="eastAsia" w:cs="仿宋_GB2312" w:asciiTheme="minorEastAsia" w:hAnsiTheme="minorEastAsia" w:eastAsiaTheme="minorEastAsia"/>
          <w:color w:val="auto"/>
          <w:sz w:val="21"/>
          <w:szCs w:val="21"/>
          <w:lang w:val="en-US" w:eastAsia="zh-CN"/>
        </w:rPr>
        <w:t xml:space="preserve">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代理机构：河南鼎华招标代理有限公司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址：许昌市新许路中段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 系 人：冯建伟           联系电话：0374-5219779</w:t>
      </w:r>
    </w:p>
    <w:p>
      <w:pPr>
        <w:rPr>
          <w:rFonts w:asciiTheme="minorEastAsia" w:hAnsiTheme="minorEastAsia"/>
          <w:color w:val="auto"/>
          <w:szCs w:val="21"/>
        </w:rPr>
      </w:pPr>
    </w:p>
    <w:p>
      <w:pPr>
        <w:rPr>
          <w:rFonts w:cs="仿宋_GB2312" w:asciiTheme="minorEastAsia" w:hAnsiTheme="minorEastAsia"/>
          <w:color w:val="auto"/>
          <w:szCs w:val="21"/>
          <w:shd w:val="clear" w:color="auto" w:fill="FFFFFF"/>
        </w:rPr>
      </w:pPr>
    </w:p>
    <w:p>
      <w:pPr>
        <w:autoSpaceDE w:val="0"/>
        <w:autoSpaceDN w:val="0"/>
        <w:adjustRightInd w:val="0"/>
        <w:spacing w:line="700" w:lineRule="exact"/>
        <w:ind w:firstLine="560"/>
        <w:jc w:val="right"/>
        <w:rPr>
          <w:rFonts w:cs="仿宋_GB2312" w:asciiTheme="minorEastAsia" w:hAnsiTheme="minorEastAsia"/>
          <w:color w:val="auto"/>
          <w:szCs w:val="21"/>
        </w:rPr>
      </w:pPr>
      <w:r>
        <w:rPr>
          <w:rFonts w:hint="eastAsia" w:cs="仿宋_GB2312" w:asciiTheme="minorEastAsia" w:hAnsiTheme="minorEastAsia"/>
          <w:color w:val="auto"/>
          <w:szCs w:val="21"/>
        </w:rPr>
        <w:t>许昌市东城区管理委员会办公室</w:t>
      </w:r>
    </w:p>
    <w:p>
      <w:pPr>
        <w:autoSpaceDE w:val="0"/>
        <w:autoSpaceDN w:val="0"/>
        <w:adjustRightInd w:val="0"/>
        <w:spacing w:line="700" w:lineRule="exact"/>
        <w:ind w:firstLine="560"/>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                              二〇一八年</w:t>
      </w:r>
      <w:r>
        <w:rPr>
          <w:rFonts w:hint="eastAsia" w:cs="仿宋_GB2312" w:asciiTheme="minorEastAsia" w:hAnsiTheme="minorEastAsia"/>
          <w:color w:val="auto"/>
          <w:szCs w:val="21"/>
          <w:lang w:val="en-US" w:eastAsia="zh-CN"/>
        </w:rPr>
        <w:t>十</w:t>
      </w:r>
      <w:r>
        <w:rPr>
          <w:rFonts w:hint="eastAsia" w:cs="仿宋_GB2312" w:asciiTheme="minorEastAsia" w:hAnsiTheme="minorEastAsia"/>
          <w:color w:val="auto"/>
          <w:szCs w:val="21"/>
        </w:rPr>
        <w:t>月</w:t>
      </w:r>
      <w:r>
        <w:rPr>
          <w:rFonts w:hint="eastAsia" w:cs="仿宋_GB2312" w:asciiTheme="minorEastAsia" w:hAnsiTheme="minorEastAsia"/>
          <w:color w:val="auto"/>
          <w:szCs w:val="21"/>
          <w:lang w:val="en-US" w:eastAsia="zh-CN"/>
        </w:rPr>
        <w:t>十九</w:t>
      </w:r>
      <w:r>
        <w:rPr>
          <w:rFonts w:hint="eastAsia" w:cs="仿宋_GB2312" w:asciiTheme="minorEastAsia" w:hAnsiTheme="minorEastAsia"/>
          <w:color w:val="auto"/>
          <w:szCs w:val="21"/>
        </w:rPr>
        <w:t>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4"/>
          <w:rFonts w:hAnsi="宋体"/>
          <w:color w:val="auto"/>
          <w:szCs w:val="21"/>
        </w:rPr>
        <w:t>http://221.14.6.70:8088/ggzy/</w:t>
      </w:r>
      <w:r>
        <w:rPr>
          <w:rStyle w:val="24"/>
          <w:rFonts w:hAnsi="宋体"/>
          <w:color w:val="auto"/>
          <w:szCs w:val="21"/>
        </w:rPr>
        <w:fldChar w:fldCharType="end"/>
      </w:r>
      <w:r>
        <w:rPr>
          <w:rFonts w:hint="eastAsia" w:hAnsi="宋体"/>
          <w:color w:val="auto"/>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4"/>
          <w:rFonts w:hAnsi="宋体"/>
          <w:color w:val="auto"/>
          <w:szCs w:val="21"/>
        </w:rPr>
        <w:t>http://221.14.6.70:8088/ggzy/</w:t>
      </w:r>
      <w:r>
        <w:rPr>
          <w:rStyle w:val="24"/>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项目需求</w:t>
      </w:r>
    </w:p>
    <w:p>
      <w:pPr>
        <w:spacing w:line="360" w:lineRule="auto"/>
        <w:ind w:firstLine="241" w:firstLineChars="100"/>
        <w:contextualSpacing/>
        <w:rPr>
          <w:rFonts w:hint="eastAsia"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lang w:eastAsia="zh-CN"/>
        </w:rPr>
        <w:t>一、</w:t>
      </w:r>
      <w:r>
        <w:rPr>
          <w:rFonts w:hint="eastAsia" w:ascii="宋体" w:hAnsi="宋体" w:cs="宋体"/>
          <w:b/>
          <w:bCs/>
          <w:color w:val="auto"/>
          <w:kern w:val="0"/>
          <w:sz w:val="24"/>
          <w:shd w:val="clear" w:color="auto" w:fill="FFFFFF"/>
        </w:rPr>
        <w:t>本项目需实现的功能或者目标</w:t>
      </w:r>
    </w:p>
    <w:p>
      <w:pPr>
        <w:spacing w:line="360" w:lineRule="auto"/>
        <w:ind w:firstLine="240" w:firstLineChars="100"/>
        <w:contextualSpacing/>
        <w:rPr>
          <w:rFonts w:hint="eastAsia" w:ascii="宋体" w:hAnsi="宋体" w:cs="宋体"/>
          <w:color w:val="auto"/>
          <w:kern w:val="0"/>
          <w:sz w:val="24"/>
          <w:szCs w:val="24"/>
        </w:rPr>
      </w:pPr>
      <w:r>
        <w:rPr>
          <w:rFonts w:hint="eastAsia" w:ascii="宋体" w:hAnsi="宋体" w:cs="宋体"/>
          <w:color w:val="auto"/>
          <w:kern w:val="0"/>
          <w:sz w:val="24"/>
          <w:szCs w:val="24"/>
        </w:rPr>
        <w:t>负责许都大剧院内的保洁清理工作。</w:t>
      </w:r>
    </w:p>
    <w:p>
      <w:pPr>
        <w:spacing w:line="360" w:lineRule="auto"/>
        <w:ind w:firstLine="241" w:firstLineChars="100"/>
        <w:contextualSpacing/>
        <w:rPr>
          <w:rFonts w:ascii="宋体" w:cs="宋体"/>
          <w:b/>
          <w:bCs/>
          <w:color w:val="auto"/>
          <w:kern w:val="0"/>
          <w:sz w:val="24"/>
          <w:shd w:val="clear" w:color="auto" w:fill="FFFFFF"/>
        </w:rPr>
      </w:pPr>
      <w:r>
        <w:rPr>
          <w:rFonts w:hint="eastAsia" w:ascii="宋体" w:hAnsi="宋体" w:cs="宋体"/>
          <w:b/>
          <w:bCs/>
          <w:color w:val="auto"/>
          <w:kern w:val="0"/>
          <w:sz w:val="24"/>
          <w:shd w:val="clear" w:color="auto" w:fill="FFFFFF"/>
        </w:rPr>
        <w:t>★二、工作内容及岗位责任</w:t>
      </w:r>
    </w:p>
    <w:p>
      <w:pPr>
        <w:spacing w:line="360" w:lineRule="auto"/>
        <w:ind w:firstLine="241" w:firstLineChars="100"/>
        <w:contextualSpacing/>
        <w:rPr>
          <w:rFonts w:ascii="宋体" w:cs="宋体"/>
          <w:b/>
          <w:bCs/>
          <w:color w:val="auto"/>
          <w:kern w:val="0"/>
          <w:sz w:val="24"/>
          <w:shd w:val="clear" w:color="auto" w:fill="FFFFFF"/>
        </w:rPr>
      </w:pPr>
      <w:r>
        <w:rPr>
          <w:rFonts w:hint="eastAsia" w:ascii="宋体" w:hAnsi="宋体" w:cs="宋体"/>
          <w:b/>
          <w:bCs/>
          <w:color w:val="auto"/>
          <w:kern w:val="0"/>
          <w:sz w:val="24"/>
          <w:shd w:val="clear" w:color="auto" w:fill="FFFFFF"/>
        </w:rPr>
        <w:t>（一）综合管理</w:t>
      </w:r>
    </w:p>
    <w:p>
      <w:pPr>
        <w:spacing w:line="360" w:lineRule="auto"/>
        <w:ind w:firstLine="240" w:firstLineChars="100"/>
        <w:contextualSpacing/>
        <w:rPr>
          <w:rFonts w:ascii="宋体" w:cs="宋体"/>
          <w:color w:val="auto"/>
          <w:kern w:val="0"/>
          <w:sz w:val="24"/>
          <w:szCs w:val="24"/>
        </w:rPr>
      </w:pP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w:t>
      </w:r>
      <w:r>
        <w:rPr>
          <w:rFonts w:hint="eastAsia" w:ascii="宋体" w:hAnsi="宋体" w:cs="宋体"/>
          <w:color w:val="auto"/>
          <w:kern w:val="0"/>
          <w:sz w:val="24"/>
          <w:szCs w:val="24"/>
        </w:rPr>
        <w:t>人员配备保洁员17人，要求年满</w:t>
      </w:r>
      <w:r>
        <w:rPr>
          <w:rFonts w:ascii="宋体" w:hAnsi="宋体" w:cs="宋体"/>
          <w:color w:val="auto"/>
          <w:kern w:val="0"/>
          <w:sz w:val="24"/>
          <w:szCs w:val="24"/>
        </w:rPr>
        <w:t>24</w:t>
      </w:r>
      <w:r>
        <w:rPr>
          <w:rFonts w:hint="eastAsia" w:ascii="宋体" w:hAnsi="宋体" w:cs="宋体"/>
          <w:color w:val="auto"/>
          <w:kern w:val="0"/>
          <w:sz w:val="24"/>
          <w:szCs w:val="24"/>
        </w:rPr>
        <w:t>周岁且不超过</w:t>
      </w:r>
      <w:r>
        <w:rPr>
          <w:rFonts w:ascii="宋体" w:hAnsi="宋体" w:cs="宋体"/>
          <w:color w:val="auto"/>
          <w:kern w:val="0"/>
          <w:sz w:val="24"/>
          <w:szCs w:val="24"/>
        </w:rPr>
        <w:t>50</w:t>
      </w:r>
      <w:r>
        <w:rPr>
          <w:rFonts w:hint="eastAsia" w:ascii="宋体" w:hAnsi="宋体" w:cs="宋体"/>
          <w:color w:val="auto"/>
          <w:kern w:val="0"/>
          <w:sz w:val="24"/>
          <w:szCs w:val="24"/>
        </w:rPr>
        <w:t>周岁，五官端正、身体健康，无生理缺陷、无精神病史、无传染病</w:t>
      </w:r>
      <w:r>
        <w:rPr>
          <w:rFonts w:ascii="宋体" w:hAnsi="宋体" w:cs="宋体"/>
          <w:color w:val="auto"/>
          <w:kern w:val="0"/>
          <w:sz w:val="24"/>
          <w:szCs w:val="24"/>
        </w:rPr>
        <w:t xml:space="preserve">, </w:t>
      </w:r>
      <w:r>
        <w:rPr>
          <w:rFonts w:hint="eastAsia" w:ascii="宋体" w:hAnsi="宋体" w:cs="宋体"/>
          <w:color w:val="auto"/>
          <w:kern w:val="0"/>
          <w:sz w:val="24"/>
          <w:szCs w:val="24"/>
        </w:rPr>
        <w:t>无不良嗜好，不存在酗酒、吸毒等恶劣习惯。</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zCs w:val="24"/>
        </w:rPr>
        <w:t>2</w:t>
      </w:r>
      <w:r>
        <w:rPr>
          <w:rFonts w:hint="eastAsia" w:ascii="宋体" w:hAnsi="宋体" w:cs="宋体"/>
          <w:color w:val="auto"/>
          <w:kern w:val="0"/>
          <w:sz w:val="24"/>
          <w:szCs w:val="24"/>
        </w:rPr>
        <w:t>、</w:t>
      </w:r>
      <w:r>
        <w:rPr>
          <w:rFonts w:hint="eastAsia" w:ascii="宋体" w:hAnsi="宋体" w:cs="宋体"/>
          <w:color w:val="auto"/>
          <w:kern w:val="0"/>
          <w:sz w:val="24"/>
          <w:shd w:val="clear" w:color="auto" w:fill="FFFFFF"/>
        </w:rPr>
        <w:t>指派现场物业负责人一名，全面负责项目单位的物业管理。</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3</w:t>
      </w:r>
      <w:r>
        <w:rPr>
          <w:rFonts w:hint="eastAsia" w:ascii="宋体" w:hAnsi="宋体" w:cs="宋体"/>
          <w:color w:val="auto"/>
          <w:kern w:val="0"/>
          <w:sz w:val="24"/>
          <w:shd w:val="clear" w:color="auto" w:fill="FFFFFF"/>
        </w:rPr>
        <w:t>、制定物业保洁服务工作计划，并组织实施。</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4</w:t>
      </w:r>
      <w:r>
        <w:rPr>
          <w:rFonts w:hint="eastAsia" w:ascii="宋体" w:hAnsi="宋体" w:cs="宋体"/>
          <w:color w:val="auto"/>
          <w:kern w:val="0"/>
          <w:sz w:val="24"/>
          <w:shd w:val="clear" w:color="auto" w:fill="FFFFFF"/>
        </w:rPr>
        <w:t>、建立健全管理制度，制定服务质量标准，物业管理档案齐全。</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5</w:t>
      </w:r>
      <w:r>
        <w:rPr>
          <w:rFonts w:hint="eastAsia" w:ascii="宋体" w:hAnsi="宋体" w:cs="宋体"/>
          <w:color w:val="auto"/>
          <w:kern w:val="0"/>
          <w:sz w:val="24"/>
          <w:shd w:val="clear" w:color="auto" w:fill="FFFFFF"/>
        </w:rPr>
        <w:t>、公开服务标准及作业程序。</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6</w:t>
      </w:r>
      <w:r>
        <w:rPr>
          <w:rFonts w:hint="eastAsia" w:ascii="宋体" w:hAnsi="宋体" w:cs="宋体"/>
          <w:color w:val="auto"/>
          <w:kern w:val="0"/>
          <w:sz w:val="24"/>
          <w:shd w:val="clear" w:color="auto" w:fill="FFFFFF"/>
        </w:rPr>
        <w:t>、全体员工，统一着装，持上岗证上岗。</w:t>
      </w:r>
    </w:p>
    <w:p>
      <w:pPr>
        <w:spacing w:line="360" w:lineRule="auto"/>
        <w:ind w:firstLine="241" w:firstLineChars="100"/>
        <w:contextualSpacing/>
        <w:rPr>
          <w:rFonts w:ascii="宋体" w:cs="宋体"/>
          <w:b/>
          <w:bCs/>
          <w:color w:val="auto"/>
          <w:kern w:val="0"/>
          <w:sz w:val="24"/>
          <w:shd w:val="clear" w:color="auto" w:fill="FFFFFF"/>
        </w:rPr>
      </w:pPr>
      <w:r>
        <w:rPr>
          <w:rFonts w:hint="eastAsia" w:ascii="宋体" w:hAnsi="宋体" w:cs="宋体"/>
          <w:b/>
          <w:bCs/>
          <w:color w:val="auto"/>
          <w:kern w:val="0"/>
          <w:sz w:val="24"/>
          <w:shd w:val="clear" w:color="auto" w:fill="FFFFFF"/>
        </w:rPr>
        <w:t>（二）作业时间及程序</w:t>
      </w:r>
    </w:p>
    <w:p>
      <w:pPr>
        <w:spacing w:line="360" w:lineRule="auto"/>
        <w:ind w:firstLine="240" w:firstLineChars="100"/>
        <w:contextualSpacing/>
        <w:rPr>
          <w:rFonts w:ascii="宋体" w:cs="宋体"/>
          <w:color w:val="auto"/>
          <w:kern w:val="0"/>
          <w:sz w:val="24"/>
          <w:shd w:val="clear" w:color="auto" w:fill="FFFFFF"/>
        </w:rPr>
      </w:pPr>
      <w:r>
        <w:rPr>
          <w:rFonts w:hint="eastAsia" w:ascii="宋体" w:hAnsi="宋体" w:cs="宋体"/>
          <w:color w:val="auto"/>
          <w:kern w:val="0"/>
          <w:sz w:val="24"/>
          <w:shd w:val="clear" w:color="auto" w:fill="FFFFFF"/>
        </w:rPr>
        <w:t>上午：</w:t>
      </w:r>
      <w:r>
        <w:rPr>
          <w:rFonts w:ascii="宋体" w:hAnsi="宋体" w:cs="宋体"/>
          <w:color w:val="auto"/>
          <w:kern w:val="0"/>
          <w:sz w:val="24"/>
          <w:shd w:val="clear" w:color="auto" w:fill="FFFFFF"/>
        </w:rPr>
        <w:t>6:50</w:t>
      </w:r>
      <w:r>
        <w:rPr>
          <w:rFonts w:hint="eastAsia" w:ascii="宋体" w:hAnsi="宋体" w:cs="宋体"/>
          <w:color w:val="auto"/>
          <w:kern w:val="0"/>
          <w:sz w:val="24"/>
          <w:shd w:val="clear" w:color="auto" w:fill="FFFFFF"/>
        </w:rPr>
        <w:t>集合、点名、检查着装和仪容仪表及工作安排。</w:t>
      </w:r>
    </w:p>
    <w:p>
      <w:pPr>
        <w:spacing w:line="360" w:lineRule="auto"/>
        <w:ind w:firstLine="960" w:firstLineChars="4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7:00-7:40</w:t>
      </w:r>
      <w:r>
        <w:rPr>
          <w:rFonts w:hint="eastAsia" w:ascii="宋体" w:hAnsi="宋体" w:cs="宋体"/>
          <w:color w:val="auto"/>
          <w:kern w:val="0"/>
          <w:sz w:val="24"/>
          <w:shd w:val="clear" w:color="auto" w:fill="FFFFFF"/>
        </w:rPr>
        <w:t>各自卫生区域彻底清扫</w:t>
      </w:r>
    </w:p>
    <w:p>
      <w:pPr>
        <w:spacing w:line="360" w:lineRule="auto"/>
        <w:ind w:firstLine="960" w:firstLineChars="4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8:30-11:30</w:t>
      </w:r>
      <w:r>
        <w:rPr>
          <w:rFonts w:hint="eastAsia" w:ascii="宋体" w:hAnsi="宋体" w:cs="宋体"/>
          <w:color w:val="auto"/>
          <w:kern w:val="0"/>
          <w:sz w:val="24"/>
          <w:shd w:val="clear" w:color="auto" w:fill="FFFFFF"/>
        </w:rPr>
        <w:t>跟踪巡视保洁擦拭：</w:t>
      </w:r>
    </w:p>
    <w:p>
      <w:pPr>
        <w:spacing w:line="360" w:lineRule="auto"/>
        <w:ind w:firstLine="2160" w:firstLineChars="9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、步梯、硬化地面不间断巡视、清扫；</w:t>
      </w:r>
    </w:p>
    <w:p>
      <w:pPr>
        <w:spacing w:line="360" w:lineRule="auto"/>
        <w:ind w:left="2879" w:leftChars="114" w:hanging="2640" w:hangingChars="1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w:t>
      </w:r>
      <w:r>
        <w:rPr>
          <w:rFonts w:hint="eastAsia" w:ascii="宋体" w:hAnsi="宋体" w:cs="宋体"/>
          <w:color w:val="auto"/>
          <w:kern w:val="0"/>
          <w:sz w:val="24"/>
          <w:shd w:val="clear" w:color="auto" w:fill="FFFFFF"/>
        </w:rPr>
        <w:t>、卫生间每小时巡视一次，及时清理垃圾或更换垃圾袋，增加</w:t>
      </w:r>
    </w:p>
    <w:p>
      <w:pPr>
        <w:spacing w:line="360" w:lineRule="auto"/>
        <w:ind w:left="2873" w:leftChars="1254" w:hanging="240" w:hangingChars="100"/>
        <w:contextualSpacing/>
        <w:rPr>
          <w:rFonts w:ascii="宋体" w:cs="宋体"/>
          <w:color w:val="auto"/>
          <w:kern w:val="0"/>
          <w:sz w:val="24"/>
          <w:shd w:val="clear" w:color="auto" w:fill="FFFFFF"/>
        </w:rPr>
      </w:pPr>
      <w:r>
        <w:rPr>
          <w:rFonts w:hint="eastAsia" w:ascii="宋体" w:hAnsi="宋体" w:cs="宋体"/>
          <w:color w:val="auto"/>
          <w:kern w:val="0"/>
          <w:sz w:val="24"/>
          <w:shd w:val="clear" w:color="auto" w:fill="FFFFFF"/>
        </w:rPr>
        <w:t>芳香球；</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3</w:t>
      </w:r>
      <w:r>
        <w:rPr>
          <w:rFonts w:hint="eastAsia" w:ascii="宋体" w:hAnsi="宋体" w:cs="宋体"/>
          <w:color w:val="auto"/>
          <w:kern w:val="0"/>
          <w:sz w:val="24"/>
          <w:shd w:val="clear" w:color="auto" w:fill="FFFFFF"/>
        </w:rPr>
        <w:t>、走廊不间断巡视、跟踪保洁；</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4</w:t>
      </w:r>
      <w:r>
        <w:rPr>
          <w:rFonts w:hint="eastAsia" w:ascii="宋体" w:hAnsi="宋体" w:cs="宋体"/>
          <w:color w:val="auto"/>
          <w:kern w:val="0"/>
          <w:sz w:val="24"/>
          <w:shd w:val="clear" w:color="auto" w:fill="FFFFFF"/>
        </w:rPr>
        <w:t>、打扫周期卫生（门、窗、玻璃幕等）。</w:t>
      </w:r>
    </w:p>
    <w:p>
      <w:pPr>
        <w:spacing w:line="360" w:lineRule="auto"/>
        <w:ind w:firstLine="960" w:firstLineChars="4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11:40</w:t>
      </w:r>
      <w:r>
        <w:rPr>
          <w:rFonts w:hint="eastAsia" w:ascii="宋体" w:hAnsi="宋体" w:cs="宋体"/>
          <w:color w:val="auto"/>
          <w:kern w:val="0"/>
          <w:sz w:val="24"/>
          <w:shd w:val="clear" w:color="auto" w:fill="FFFFFF"/>
        </w:rPr>
        <w:t>集合、讲评、下班。</w:t>
      </w:r>
    </w:p>
    <w:p>
      <w:pPr>
        <w:spacing w:line="360" w:lineRule="auto"/>
        <w:ind w:firstLine="240" w:firstLineChars="100"/>
        <w:contextualSpacing/>
        <w:rPr>
          <w:rFonts w:ascii="宋体" w:cs="宋体"/>
          <w:color w:val="auto"/>
          <w:kern w:val="0"/>
          <w:sz w:val="24"/>
          <w:shd w:val="clear" w:color="auto" w:fill="FFFFFF"/>
        </w:rPr>
      </w:pPr>
      <w:r>
        <w:rPr>
          <w:rFonts w:hint="eastAsia" w:ascii="宋体" w:hAnsi="宋体" w:cs="宋体"/>
          <w:color w:val="auto"/>
          <w:kern w:val="0"/>
          <w:sz w:val="24"/>
          <w:shd w:val="clear" w:color="auto" w:fill="FFFFFF"/>
        </w:rPr>
        <w:t>下午：</w:t>
      </w:r>
      <w:r>
        <w:rPr>
          <w:rFonts w:ascii="宋体" w:hAnsi="宋体" w:cs="宋体"/>
          <w:color w:val="auto"/>
          <w:kern w:val="0"/>
          <w:sz w:val="24"/>
          <w:shd w:val="clear" w:color="auto" w:fill="FFFFFF"/>
        </w:rPr>
        <w:t xml:space="preserve">13:30 </w:t>
      </w:r>
      <w:r>
        <w:rPr>
          <w:rFonts w:hint="eastAsia" w:ascii="宋体" w:hAnsi="宋体" w:cs="宋体"/>
          <w:color w:val="auto"/>
          <w:kern w:val="0"/>
          <w:sz w:val="24"/>
          <w:shd w:val="clear" w:color="auto" w:fill="FFFFFF"/>
        </w:rPr>
        <w:t>集合、点名、安排工作</w:t>
      </w:r>
    </w:p>
    <w:p>
      <w:pPr>
        <w:spacing w:line="360" w:lineRule="auto"/>
        <w:ind w:firstLine="960" w:firstLineChars="4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13:30-14:10 </w:t>
      </w:r>
      <w:r>
        <w:rPr>
          <w:rFonts w:hint="eastAsia" w:ascii="宋体" w:hAnsi="宋体" w:cs="宋体"/>
          <w:color w:val="auto"/>
          <w:kern w:val="0"/>
          <w:sz w:val="24"/>
          <w:shd w:val="clear" w:color="auto" w:fill="FFFFFF"/>
        </w:rPr>
        <w:t>各卫生区域彻底打扫。</w:t>
      </w:r>
    </w:p>
    <w:p>
      <w:pPr>
        <w:spacing w:line="360" w:lineRule="auto"/>
        <w:ind w:firstLine="960" w:firstLineChars="4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14:10-18:00 </w:t>
      </w:r>
      <w:r>
        <w:rPr>
          <w:rFonts w:hint="eastAsia" w:ascii="宋体" w:hAnsi="宋体" w:cs="宋体"/>
          <w:color w:val="auto"/>
          <w:kern w:val="0"/>
          <w:sz w:val="24"/>
          <w:shd w:val="clear" w:color="auto" w:fill="FFFFFF"/>
        </w:rPr>
        <w:t>巡视保洁（同上午一样）</w:t>
      </w:r>
    </w:p>
    <w:p>
      <w:pPr>
        <w:spacing w:line="360" w:lineRule="auto"/>
        <w:ind w:firstLine="960" w:firstLineChars="4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17:30 </w:t>
      </w:r>
      <w:r>
        <w:rPr>
          <w:rFonts w:hint="eastAsia" w:ascii="宋体" w:hAnsi="宋体" w:cs="宋体"/>
          <w:color w:val="auto"/>
          <w:kern w:val="0"/>
          <w:sz w:val="24"/>
          <w:shd w:val="clear" w:color="auto" w:fill="FFFFFF"/>
        </w:rPr>
        <w:t>集合、讲评、下班。</w:t>
      </w:r>
    </w:p>
    <w:p>
      <w:pPr>
        <w:spacing w:line="360" w:lineRule="auto"/>
        <w:ind w:firstLine="240" w:firstLineChars="100"/>
        <w:contextualSpacing/>
        <w:rPr>
          <w:rFonts w:ascii="宋体" w:cs="宋体"/>
          <w:color w:val="auto"/>
          <w:kern w:val="0"/>
          <w:sz w:val="24"/>
          <w:shd w:val="clear" w:color="auto" w:fill="FFFFFF"/>
        </w:rPr>
      </w:pPr>
      <w:r>
        <w:rPr>
          <w:rFonts w:hint="eastAsia" w:ascii="宋体" w:hAnsi="宋体" w:cs="宋体"/>
          <w:color w:val="auto"/>
          <w:kern w:val="0"/>
          <w:sz w:val="24"/>
          <w:shd w:val="clear" w:color="auto" w:fill="FFFFFF"/>
        </w:rPr>
        <w:t>注：</w:t>
      </w: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、特殊岗位，根据实际情况调整工作时间</w:t>
      </w:r>
    </w:p>
    <w:p>
      <w:pPr>
        <w:spacing w:line="360" w:lineRule="auto"/>
        <w:ind w:firstLine="720" w:firstLineChars="3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2</w:t>
      </w:r>
      <w:r>
        <w:rPr>
          <w:rFonts w:hint="eastAsia" w:ascii="宋体" w:hAnsi="宋体" w:cs="宋体"/>
          <w:color w:val="auto"/>
          <w:kern w:val="0"/>
          <w:sz w:val="24"/>
          <w:shd w:val="clear" w:color="auto" w:fill="FFFFFF"/>
        </w:rPr>
        <w:t>、随季节变化根据单位要求进行调整</w:t>
      </w:r>
    </w:p>
    <w:p>
      <w:pPr>
        <w:spacing w:line="360" w:lineRule="auto"/>
        <w:ind w:firstLine="720" w:firstLineChars="3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3</w:t>
      </w:r>
      <w:r>
        <w:rPr>
          <w:rFonts w:hint="eastAsia" w:ascii="宋体" w:hAnsi="宋体" w:cs="宋体"/>
          <w:color w:val="auto"/>
          <w:kern w:val="0"/>
          <w:sz w:val="24"/>
          <w:shd w:val="clear" w:color="auto" w:fill="FFFFFF"/>
        </w:rPr>
        <w:t>、日常保洁与周期卫生保洁相结合</w:t>
      </w:r>
    </w:p>
    <w:p>
      <w:pPr>
        <w:spacing w:line="360" w:lineRule="auto"/>
        <w:ind w:firstLine="720" w:firstLineChars="3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4</w:t>
      </w:r>
      <w:r>
        <w:rPr>
          <w:rFonts w:hint="eastAsia" w:ascii="宋体" w:hAnsi="宋体" w:cs="宋体"/>
          <w:color w:val="auto"/>
          <w:kern w:val="0"/>
          <w:sz w:val="24"/>
          <w:shd w:val="clear" w:color="auto" w:fill="FFFFFF"/>
        </w:rPr>
        <w:t>、视天气、季节及脏污情况，组织突击人员，彻底清理保洁。</w:t>
      </w:r>
    </w:p>
    <w:p>
      <w:pPr>
        <w:spacing w:line="360" w:lineRule="auto"/>
        <w:ind w:firstLine="241" w:firstLineChars="100"/>
        <w:contextualSpacing/>
        <w:rPr>
          <w:rFonts w:ascii="宋体" w:cs="宋体"/>
          <w:b/>
          <w:bCs/>
          <w:color w:val="auto"/>
          <w:kern w:val="0"/>
          <w:sz w:val="24"/>
          <w:shd w:val="clear" w:color="auto" w:fill="FFFFFF"/>
        </w:rPr>
      </w:pPr>
      <w:r>
        <w:rPr>
          <w:rFonts w:hint="eastAsia" w:ascii="宋体" w:hAnsi="宋体" w:cs="宋体"/>
          <w:b/>
          <w:bCs/>
          <w:color w:val="auto"/>
          <w:kern w:val="0"/>
          <w:sz w:val="24"/>
          <w:shd w:val="clear" w:color="auto" w:fill="FFFFFF"/>
        </w:rPr>
        <w:t>（三）保洁员的标准要求及工作准则</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w:t>
      </w:r>
      <w:r>
        <w:rPr>
          <w:rFonts w:hint="eastAsia" w:ascii="宋体" w:hAnsi="宋体" w:cs="宋体"/>
          <w:color w:val="auto"/>
          <w:kern w:val="0"/>
          <w:sz w:val="24"/>
          <w:shd w:val="clear" w:color="auto" w:fill="FFFFFF"/>
        </w:rPr>
        <w:t>、保洁员的仪容仪表及礼节礼仪</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1.1</w:t>
      </w:r>
      <w:r>
        <w:rPr>
          <w:rFonts w:hint="eastAsia" w:ascii="宋体" w:hAnsi="宋体" w:cs="宋体"/>
          <w:color w:val="auto"/>
          <w:kern w:val="0"/>
          <w:sz w:val="24"/>
          <w:shd w:val="clear" w:color="auto" w:fill="FFFFFF"/>
        </w:rPr>
        <w:t>上班时必须统一着工装、戴工号牌。</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1.2</w:t>
      </w:r>
      <w:r>
        <w:rPr>
          <w:rFonts w:hint="eastAsia" w:ascii="宋体" w:hAnsi="宋体" w:cs="宋体"/>
          <w:color w:val="auto"/>
          <w:kern w:val="0"/>
          <w:sz w:val="24"/>
          <w:shd w:val="clear" w:color="auto" w:fill="FFFFFF"/>
        </w:rPr>
        <w:t>上班时不准穿高跟鞋或拖鞋，不准穿裙子和短裤。</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1.3</w:t>
      </w:r>
      <w:r>
        <w:rPr>
          <w:rFonts w:hint="eastAsia" w:ascii="宋体" w:hAnsi="宋体" w:cs="宋体"/>
          <w:color w:val="auto"/>
          <w:kern w:val="0"/>
          <w:sz w:val="24"/>
          <w:shd w:val="clear" w:color="auto" w:fill="FFFFFF"/>
        </w:rPr>
        <w:t>上班时一律画淡妆，不准浓妆艳抹，不准戴夸张的首饰。</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1.4</w:t>
      </w:r>
      <w:r>
        <w:rPr>
          <w:rFonts w:hint="eastAsia" w:ascii="宋体" w:hAnsi="宋体" w:cs="宋体"/>
          <w:color w:val="auto"/>
          <w:kern w:val="0"/>
          <w:sz w:val="24"/>
          <w:shd w:val="clear" w:color="auto" w:fill="FFFFFF"/>
        </w:rPr>
        <w:t>上班时仪表要大方、端庄，在客户面前禁止做不雅动作。</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1.5</w:t>
      </w:r>
      <w:r>
        <w:rPr>
          <w:rFonts w:hint="eastAsia" w:ascii="宋体" w:hAnsi="宋体" w:cs="宋体"/>
          <w:color w:val="auto"/>
          <w:kern w:val="0"/>
          <w:sz w:val="24"/>
          <w:shd w:val="clear" w:color="auto" w:fill="FFFFFF"/>
        </w:rPr>
        <w:t>工作时禁止大声喧哗，要文明用语。</w:t>
      </w:r>
      <w:r>
        <w:rPr>
          <w:rFonts w:ascii="宋体" w:hAnsi="宋体" w:cs="宋体"/>
          <w:color w:val="auto"/>
          <w:kern w:val="0"/>
          <w:sz w:val="24"/>
          <w:shd w:val="clear" w:color="auto" w:fill="FFFFFF"/>
        </w:rPr>
        <w:t xml:space="preserve">  </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1.6</w:t>
      </w:r>
      <w:r>
        <w:rPr>
          <w:rFonts w:hint="eastAsia" w:ascii="宋体" w:hAnsi="宋体" w:cs="宋体"/>
          <w:color w:val="auto"/>
          <w:kern w:val="0"/>
          <w:sz w:val="24"/>
          <w:shd w:val="clear" w:color="auto" w:fill="FFFFFF"/>
        </w:rPr>
        <w:t>工作时须进入他人办公场所，应先敲门，经允许后方可进入。</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2</w:t>
      </w:r>
      <w:r>
        <w:rPr>
          <w:rFonts w:hint="eastAsia" w:ascii="宋体" w:hAnsi="宋体" w:cs="宋体"/>
          <w:color w:val="auto"/>
          <w:kern w:val="0"/>
          <w:sz w:val="24"/>
          <w:shd w:val="clear" w:color="auto" w:fill="FFFFFF"/>
        </w:rPr>
        <w:t>、保洁员工作准则</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2.1</w:t>
      </w:r>
      <w:r>
        <w:rPr>
          <w:rFonts w:hint="eastAsia" w:ascii="宋体" w:hAnsi="宋体" w:cs="宋体"/>
          <w:color w:val="auto"/>
          <w:kern w:val="0"/>
          <w:sz w:val="24"/>
          <w:shd w:val="clear" w:color="auto" w:fill="FFFFFF"/>
        </w:rPr>
        <w:t>保洁人员要严格遵守国家的法律、法规和办公楼的各项管理制度，树立良好的职业道德，并具有一定的法制观念和保密意识。</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2.2</w:t>
      </w:r>
      <w:r>
        <w:rPr>
          <w:rFonts w:hint="eastAsia" w:ascii="宋体" w:hAnsi="宋体" w:cs="宋体"/>
          <w:color w:val="auto"/>
          <w:kern w:val="0"/>
          <w:sz w:val="24"/>
          <w:shd w:val="clear" w:color="auto" w:fill="FFFFFF"/>
        </w:rPr>
        <w:t>保洁人员必须仪表端庄、大方、微笑待客、礼貌服务。</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2.3</w:t>
      </w:r>
      <w:r>
        <w:rPr>
          <w:rFonts w:hint="eastAsia" w:ascii="宋体" w:hAnsi="宋体" w:cs="宋体"/>
          <w:color w:val="auto"/>
          <w:kern w:val="0"/>
          <w:sz w:val="24"/>
          <w:shd w:val="clear" w:color="auto" w:fill="FFFFFF"/>
        </w:rPr>
        <w:t>必须按规定着工装、戴工号牌，并保持服饰干净整洁。</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2.4</w:t>
      </w:r>
      <w:r>
        <w:rPr>
          <w:rFonts w:hint="eastAsia" w:ascii="宋体" w:hAnsi="宋体" w:cs="宋体"/>
          <w:color w:val="auto"/>
          <w:kern w:val="0"/>
          <w:sz w:val="24"/>
          <w:shd w:val="clear" w:color="auto" w:fill="FFFFFF"/>
        </w:rPr>
        <w:t>所有岗位定人、定时，服务规范，程序完善。</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2.5</w:t>
      </w:r>
      <w:r>
        <w:rPr>
          <w:rFonts w:hint="eastAsia" w:ascii="宋体" w:hAnsi="宋体" w:cs="宋体"/>
          <w:color w:val="auto"/>
          <w:kern w:val="0"/>
          <w:sz w:val="24"/>
          <w:shd w:val="clear" w:color="auto" w:fill="FFFFFF"/>
        </w:rPr>
        <w:t>爱护办公楼的一切设施，如有损坏，照价赔偿。</w:t>
      </w:r>
    </w:p>
    <w:p>
      <w:pPr>
        <w:spacing w:line="360" w:lineRule="auto"/>
        <w:ind w:firstLine="241" w:firstLineChars="100"/>
        <w:contextualSpacing/>
        <w:rPr>
          <w:rFonts w:ascii="宋体" w:cs="宋体"/>
          <w:b/>
          <w:bCs/>
          <w:color w:val="auto"/>
          <w:kern w:val="0"/>
          <w:sz w:val="24"/>
          <w:shd w:val="clear" w:color="auto" w:fill="FFFFFF"/>
        </w:rPr>
      </w:pPr>
      <w:r>
        <w:rPr>
          <w:rFonts w:hint="eastAsia" w:ascii="宋体" w:hAnsi="宋体" w:cs="宋体"/>
          <w:b/>
          <w:bCs/>
          <w:color w:val="auto"/>
          <w:kern w:val="0"/>
          <w:sz w:val="24"/>
          <w:shd w:val="clear" w:color="auto" w:fill="FFFFFF"/>
        </w:rPr>
        <w:t>（四）保洁管理措施</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、所有保洁员上岗前要进行专业的理论培训，并与实践相结合，方可上岗。</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2</w:t>
      </w:r>
      <w:r>
        <w:rPr>
          <w:rFonts w:hint="eastAsia" w:ascii="宋体" w:hAnsi="宋体" w:cs="宋体"/>
          <w:color w:val="auto"/>
          <w:kern w:val="0"/>
          <w:sz w:val="24"/>
          <w:shd w:val="clear" w:color="auto" w:fill="FFFFFF"/>
        </w:rPr>
        <w:t>、加强对员工礼仪的培训，要文明用语，礼貌待人。</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3</w:t>
      </w:r>
      <w:r>
        <w:rPr>
          <w:rFonts w:hint="eastAsia" w:ascii="宋体" w:hAnsi="宋体" w:cs="宋体"/>
          <w:color w:val="auto"/>
          <w:kern w:val="0"/>
          <w:sz w:val="24"/>
          <w:shd w:val="clear" w:color="auto" w:fill="FFFFFF"/>
        </w:rPr>
        <w:t>、教育员工爱护单位设施，如有损坏，照价赔偿。</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4</w:t>
      </w:r>
      <w:r>
        <w:rPr>
          <w:rFonts w:hint="eastAsia" w:ascii="宋体" w:hAnsi="宋体" w:cs="宋体"/>
          <w:color w:val="auto"/>
          <w:kern w:val="0"/>
          <w:sz w:val="24"/>
          <w:shd w:val="clear" w:color="auto" w:fill="FFFFFF"/>
        </w:rPr>
        <w:t>、保洁人员受双方、双重领导，严格遵守招标方的各项规章制度，并加强对员工的法制教育和保密教育。</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5</w:t>
      </w:r>
      <w:r>
        <w:rPr>
          <w:rFonts w:hint="eastAsia" w:ascii="宋体" w:hAnsi="宋体" w:cs="宋体"/>
          <w:color w:val="auto"/>
          <w:kern w:val="0"/>
          <w:sz w:val="24"/>
          <w:shd w:val="clear" w:color="auto" w:fill="FFFFFF"/>
        </w:rPr>
        <w:t>、定期对事务管理部门回访，征求意见和建议，并落实到工作中去。</w:t>
      </w:r>
    </w:p>
    <w:p>
      <w:pPr>
        <w:spacing w:line="360" w:lineRule="auto"/>
        <w:ind w:firstLine="241" w:firstLineChars="100"/>
        <w:contextualSpacing/>
        <w:rPr>
          <w:rFonts w:ascii="宋体" w:cs="宋体"/>
          <w:b/>
          <w:bCs/>
          <w:color w:val="auto"/>
          <w:kern w:val="0"/>
          <w:sz w:val="24"/>
          <w:shd w:val="clear" w:color="auto" w:fill="FFFFFF"/>
        </w:rPr>
      </w:pPr>
      <w:r>
        <w:rPr>
          <w:rFonts w:hint="eastAsia" w:ascii="宋体" w:hAnsi="宋体" w:cs="宋体"/>
          <w:b/>
          <w:bCs/>
          <w:color w:val="auto"/>
          <w:kern w:val="0"/>
          <w:sz w:val="24"/>
          <w:shd w:val="clear" w:color="auto" w:fill="FFFFFF"/>
        </w:rPr>
        <w:t>（五）工作质量标准</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、地面</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1.1</w:t>
      </w:r>
      <w:r>
        <w:rPr>
          <w:rFonts w:hint="eastAsia" w:ascii="宋体" w:hAnsi="宋体" w:cs="宋体"/>
          <w:color w:val="auto"/>
          <w:kern w:val="0"/>
          <w:sz w:val="24"/>
          <w:shd w:val="clear" w:color="auto" w:fill="FFFFFF"/>
        </w:rPr>
        <w:t>剧院内所有路面每天要循环清扫保洁，保证地面无烟头、杂物、纸屑、地面要定期冲洗，随时清扫、保持整洁干净。</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1.2</w:t>
      </w:r>
      <w:r>
        <w:rPr>
          <w:rFonts w:hint="eastAsia" w:ascii="宋体" w:hAnsi="宋体" w:cs="宋体"/>
          <w:color w:val="auto"/>
          <w:kern w:val="0"/>
          <w:sz w:val="24"/>
          <w:shd w:val="clear" w:color="auto" w:fill="FFFFFF"/>
        </w:rPr>
        <w:t>楼内大厅用静电地拖每天保持整洁，无污染，无水渍（定期清洗地面或实际情况而定），每班数次静推，地面光亮洁净。</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1.3</w:t>
      </w:r>
      <w:r>
        <w:rPr>
          <w:rFonts w:hint="eastAsia" w:ascii="宋体" w:hAnsi="宋体" w:cs="宋体"/>
          <w:color w:val="auto"/>
          <w:kern w:val="0"/>
          <w:sz w:val="24"/>
          <w:shd w:val="clear" w:color="auto" w:fill="FFFFFF"/>
        </w:rPr>
        <w:t>公共场所的走廊、过道、楼梯、大理石地面或瓷砖、水磨石地面，每班次必须循环拖地，定期消毒；日常保养，静电地板要求无污物、无污渍。</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1.4</w:t>
      </w:r>
      <w:r>
        <w:rPr>
          <w:rFonts w:hint="eastAsia" w:ascii="宋体" w:hAnsi="宋体" w:cs="宋体"/>
          <w:color w:val="auto"/>
          <w:kern w:val="0"/>
          <w:sz w:val="24"/>
          <w:shd w:val="clear" w:color="auto" w:fill="FFFFFF"/>
        </w:rPr>
        <w:t>大理石、瓷砖等硬地面，要求表面及其接缝清洁干净，地面匀称光亮，水泥地面干净，地角线极易发现的地方无积尘、杂物、污渍等。</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1.5</w:t>
      </w:r>
      <w:r>
        <w:rPr>
          <w:rFonts w:hint="eastAsia" w:ascii="宋体" w:hAnsi="宋体" w:cs="宋体"/>
          <w:color w:val="auto"/>
          <w:kern w:val="0"/>
          <w:sz w:val="24"/>
          <w:shd w:val="clear" w:color="auto" w:fill="FFFFFF"/>
        </w:rPr>
        <w:t>卫生间、洗手间、茶炉房保持无污渍、无杂物、无异味、无水渍。</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2</w:t>
      </w:r>
      <w:r>
        <w:rPr>
          <w:rFonts w:hint="eastAsia" w:ascii="宋体" w:hAnsi="宋体" w:cs="宋体"/>
          <w:color w:val="auto"/>
          <w:kern w:val="0"/>
          <w:sz w:val="24"/>
          <w:shd w:val="clear" w:color="auto" w:fill="FFFFFF"/>
        </w:rPr>
        <w:t>、洗手间</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2.1</w:t>
      </w:r>
      <w:r>
        <w:rPr>
          <w:rFonts w:hint="eastAsia" w:ascii="宋体" w:hAnsi="宋体" w:cs="宋体"/>
          <w:color w:val="auto"/>
          <w:kern w:val="0"/>
          <w:sz w:val="24"/>
          <w:shd w:val="clear" w:color="auto" w:fill="FFFFFF"/>
        </w:rPr>
        <w:t>每天早班、中班必须全面清洁卫生间、便池、面盆、拖把池，地面应定期清洗，保持卫生间无积尘、杂物、污渍。</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2.2</w:t>
      </w:r>
      <w:r>
        <w:rPr>
          <w:rFonts w:hint="eastAsia" w:ascii="宋体" w:hAnsi="宋体" w:cs="宋体"/>
          <w:color w:val="auto"/>
          <w:kern w:val="0"/>
          <w:sz w:val="24"/>
          <w:shd w:val="clear" w:color="auto" w:fill="FFFFFF"/>
        </w:rPr>
        <w:t>洗手间内的垃圾桶、纸桶，当天清理，保持桶内无垃圾，桶外干净</w:t>
      </w:r>
      <w:r>
        <w:rPr>
          <w:rFonts w:ascii="宋体" w:cs="宋体"/>
          <w:color w:val="auto"/>
          <w:kern w:val="0"/>
          <w:sz w:val="24"/>
          <w:shd w:val="clear" w:color="auto" w:fill="FFFFFF"/>
        </w:rPr>
        <w:t>,</w:t>
      </w:r>
      <w:r>
        <w:rPr>
          <w:rFonts w:hint="eastAsia" w:ascii="宋体" w:hAnsi="宋体" w:cs="宋体"/>
          <w:color w:val="auto"/>
          <w:kern w:val="0"/>
          <w:sz w:val="24"/>
          <w:shd w:val="clear" w:color="auto" w:fill="FFFFFF"/>
        </w:rPr>
        <w:t>地面无垃圾。</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2.3</w:t>
      </w:r>
      <w:r>
        <w:rPr>
          <w:rFonts w:hint="eastAsia" w:ascii="宋体" w:hAnsi="宋体" w:cs="宋体"/>
          <w:color w:val="auto"/>
          <w:kern w:val="0"/>
          <w:sz w:val="24"/>
          <w:shd w:val="clear" w:color="auto" w:fill="FFFFFF"/>
        </w:rPr>
        <w:t>洗手间每天喷洒空气清新剂或点檀香</w:t>
      </w:r>
      <w:r>
        <w:rPr>
          <w:rFonts w:ascii="宋体" w:hAnsi="宋体" w:cs="宋体"/>
          <w:color w:val="auto"/>
          <w:kern w:val="0"/>
          <w:sz w:val="24"/>
          <w:shd w:val="clear" w:color="auto" w:fill="FFFFFF"/>
        </w:rPr>
        <w:t>6</w:t>
      </w:r>
      <w:r>
        <w:rPr>
          <w:rFonts w:hint="eastAsia" w:ascii="宋体" w:hAnsi="宋体" w:cs="宋体"/>
          <w:color w:val="auto"/>
          <w:kern w:val="0"/>
          <w:sz w:val="24"/>
          <w:shd w:val="clear" w:color="auto" w:fill="FFFFFF"/>
        </w:rPr>
        <w:t>次以上，便池芳香球及时补充。</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3</w:t>
      </w:r>
      <w:r>
        <w:rPr>
          <w:rFonts w:hint="eastAsia" w:ascii="宋体" w:hAnsi="宋体" w:cs="宋体"/>
          <w:color w:val="auto"/>
          <w:kern w:val="0"/>
          <w:sz w:val="24"/>
          <w:shd w:val="clear" w:color="auto" w:fill="FFFFFF"/>
        </w:rPr>
        <w:t>、综合类</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3.1</w:t>
      </w:r>
      <w:r>
        <w:rPr>
          <w:rFonts w:hint="eastAsia" w:ascii="宋体" w:hAnsi="宋体" w:cs="宋体"/>
          <w:color w:val="auto"/>
          <w:kern w:val="0"/>
          <w:sz w:val="24"/>
          <w:shd w:val="clear" w:color="auto" w:fill="FFFFFF"/>
        </w:rPr>
        <w:t>楼内大厅、走廊的纸篓、痰盂做到无水渍、无灰尘、无污渍，花盆内无烟头、无纸屑、无杂物。</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3.2</w:t>
      </w:r>
      <w:r>
        <w:rPr>
          <w:rFonts w:hint="eastAsia" w:ascii="宋体" w:hAnsi="宋体" w:cs="宋体"/>
          <w:color w:val="auto"/>
          <w:kern w:val="0"/>
          <w:sz w:val="24"/>
          <w:shd w:val="clear" w:color="auto" w:fill="FFFFFF"/>
        </w:rPr>
        <w:t>大厅、走廊、卫生间、洗手间、茶炉房、等公共场所天花板无蜘蛛网，墙壁公共设施无尘迹。</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3.3</w:t>
      </w:r>
      <w:r>
        <w:rPr>
          <w:rFonts w:hint="eastAsia" w:ascii="宋体" w:hAnsi="宋体" w:cs="宋体"/>
          <w:color w:val="auto"/>
          <w:kern w:val="0"/>
          <w:sz w:val="24"/>
          <w:shd w:val="clear" w:color="auto" w:fill="FFFFFF"/>
        </w:rPr>
        <w:t>楼内公共场所每日上午</w:t>
      </w:r>
      <w:r>
        <w:rPr>
          <w:rFonts w:ascii="宋体" w:hAnsi="宋体" w:cs="宋体"/>
          <w:color w:val="auto"/>
          <w:kern w:val="0"/>
          <w:sz w:val="24"/>
          <w:shd w:val="clear" w:color="auto" w:fill="FFFFFF"/>
        </w:rPr>
        <w:t>7</w:t>
      </w:r>
      <w:r>
        <w:rPr>
          <w:rFonts w:hint="eastAsia" w:ascii="宋体" w:hAnsi="宋体" w:cs="宋体"/>
          <w:color w:val="auto"/>
          <w:kern w:val="0"/>
          <w:sz w:val="24"/>
          <w:shd w:val="clear" w:color="auto" w:fill="FFFFFF"/>
        </w:rPr>
        <w:t>时之前普遍消毒</w:t>
      </w: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次，时间从</w:t>
      </w:r>
      <w:r>
        <w:rPr>
          <w:rFonts w:ascii="宋体" w:hAnsi="宋体" w:cs="宋体"/>
          <w:color w:val="auto"/>
          <w:kern w:val="0"/>
          <w:sz w:val="24"/>
          <w:shd w:val="clear" w:color="auto" w:fill="FFFFFF"/>
        </w:rPr>
        <w:t>3</w:t>
      </w:r>
      <w:r>
        <w:rPr>
          <w:rFonts w:hint="eastAsia" w:ascii="宋体" w:hAnsi="宋体" w:cs="宋体"/>
          <w:color w:val="auto"/>
          <w:kern w:val="0"/>
          <w:sz w:val="24"/>
          <w:shd w:val="clear" w:color="auto" w:fill="FFFFFF"/>
        </w:rPr>
        <w:t>月份至</w:t>
      </w:r>
      <w:r>
        <w:rPr>
          <w:rFonts w:ascii="宋体" w:hAnsi="宋体" w:cs="宋体"/>
          <w:color w:val="auto"/>
          <w:kern w:val="0"/>
          <w:sz w:val="24"/>
          <w:shd w:val="clear" w:color="auto" w:fill="FFFFFF"/>
        </w:rPr>
        <w:t>11</w:t>
      </w:r>
      <w:r>
        <w:rPr>
          <w:rFonts w:hint="eastAsia" w:ascii="宋体" w:hAnsi="宋体" w:cs="宋体"/>
          <w:color w:val="auto"/>
          <w:kern w:val="0"/>
          <w:sz w:val="24"/>
          <w:shd w:val="clear" w:color="auto" w:fill="FFFFFF"/>
        </w:rPr>
        <w:t>月份不得间断。</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3.4</w:t>
      </w:r>
      <w:r>
        <w:rPr>
          <w:rFonts w:hint="eastAsia" w:ascii="宋体" w:hAnsi="宋体" w:cs="宋体"/>
          <w:color w:val="auto"/>
          <w:kern w:val="0"/>
          <w:sz w:val="24"/>
          <w:shd w:val="clear" w:color="auto" w:fill="FFFFFF"/>
        </w:rPr>
        <w:t>楼内公共部分蚊蝇可用药物、人力消杀，保持无蚊蝇。</w:t>
      </w:r>
    </w:p>
    <w:p>
      <w:pPr>
        <w:spacing w:line="360" w:lineRule="auto"/>
        <w:ind w:firstLine="240" w:firstLineChars="100"/>
        <w:contextualSpacing/>
        <w:rPr>
          <w:rFonts w:ascii="宋体" w:cs="宋体"/>
          <w:color w:val="auto"/>
          <w:kern w:val="0"/>
          <w:sz w:val="24"/>
          <w:shd w:val="clear" w:color="auto" w:fill="FFFFFF"/>
        </w:rPr>
      </w:pPr>
      <w:r>
        <w:rPr>
          <w:rFonts w:ascii="宋体" w:hAnsi="宋体" w:cs="宋体"/>
          <w:color w:val="auto"/>
          <w:kern w:val="0"/>
          <w:sz w:val="24"/>
          <w:shd w:val="clear" w:color="auto" w:fill="FFFFFF"/>
        </w:rPr>
        <w:t xml:space="preserve">  3.5</w:t>
      </w:r>
      <w:r>
        <w:rPr>
          <w:rFonts w:hint="eastAsia" w:ascii="宋体" w:hAnsi="宋体" w:cs="宋体"/>
          <w:color w:val="auto"/>
          <w:kern w:val="0"/>
          <w:sz w:val="24"/>
          <w:shd w:val="clear" w:color="auto" w:fill="FFFFFF"/>
        </w:rPr>
        <w:t>及时处理保洁范围内乱贴、乱画、乱挂、乱放杂物现象。</w:t>
      </w:r>
    </w:p>
    <w:p>
      <w:pPr>
        <w:spacing w:line="360" w:lineRule="auto"/>
        <w:ind w:left="2879" w:leftChars="114" w:hanging="2640" w:hangingChars="1100"/>
        <w:rPr>
          <w:rFonts w:hint="eastAsia" w:ascii="宋体" w:hAnsi="宋体"/>
          <w:color w:val="auto"/>
          <w:kern w:val="0"/>
          <w:sz w:val="24"/>
          <w:shd w:val="clear" w:color="auto" w:fill="FFFFFF"/>
        </w:rPr>
      </w:pPr>
      <w:r>
        <w:rPr>
          <w:rFonts w:hint="eastAsia" w:ascii="宋体" w:hAnsi="宋体"/>
          <w:color w:val="auto"/>
          <w:kern w:val="0"/>
          <w:sz w:val="24"/>
          <w:szCs w:val="30"/>
          <w:shd w:val="clear" w:color="auto" w:fill="FFFFFF"/>
        </w:rPr>
        <w:t xml:space="preserve">  </w:t>
      </w:r>
      <w:r>
        <w:rPr>
          <w:rFonts w:hint="eastAsia" w:ascii="宋体" w:hAnsi="宋体"/>
          <w:color w:val="auto"/>
          <w:kern w:val="0"/>
          <w:sz w:val="24"/>
          <w:shd w:val="clear" w:color="auto" w:fill="FFFFFF"/>
        </w:rPr>
        <w:t>3.6 确保所有会议室干净、整洁、无灰尘，做到常态化保养。</w:t>
      </w:r>
    </w:p>
    <w:p>
      <w:pPr>
        <w:pStyle w:val="2"/>
        <w:ind w:firstLine="210"/>
        <w:rPr>
          <w:rFonts w:hint="eastAsia" w:ascii="宋体" w:hAnsi="宋体"/>
          <w:color w:val="auto"/>
          <w:kern w:val="0"/>
          <w:sz w:val="24"/>
          <w:shd w:val="clear" w:color="auto" w:fill="FFFFFF"/>
        </w:rPr>
      </w:pPr>
      <w:r>
        <w:rPr>
          <w:rFonts w:hint="eastAsia"/>
          <w:color w:val="auto"/>
        </w:rPr>
        <w:t xml:space="preserve"> </w:t>
      </w:r>
      <w:r>
        <w:rPr>
          <w:rFonts w:hint="eastAsia" w:ascii="宋体" w:hAnsi="宋体"/>
          <w:color w:val="auto"/>
          <w:kern w:val="0"/>
          <w:sz w:val="24"/>
          <w:shd w:val="clear" w:color="auto" w:fill="FFFFFF"/>
        </w:rPr>
        <w:t>3.7 如遇有演出活动及会议时，活动前全面清理所用场地，做到无死角；</w:t>
      </w:r>
    </w:p>
    <w:p>
      <w:pPr>
        <w:pStyle w:val="2"/>
        <w:ind w:firstLine="240"/>
        <w:rPr>
          <w:rFonts w:hint="eastAsia" w:ascii="宋体" w:hAnsi="宋体"/>
          <w:color w:val="auto"/>
          <w:kern w:val="0"/>
          <w:sz w:val="24"/>
          <w:shd w:val="clear" w:color="auto" w:fill="FFFFFF"/>
        </w:rPr>
      </w:pPr>
      <w:r>
        <w:rPr>
          <w:rFonts w:hint="eastAsia" w:ascii="宋体" w:hAnsi="宋体"/>
          <w:color w:val="auto"/>
          <w:kern w:val="0"/>
          <w:sz w:val="24"/>
          <w:shd w:val="clear" w:color="auto" w:fill="FFFFFF"/>
        </w:rPr>
        <w:t>并及时做好收尾工作。</w:t>
      </w:r>
    </w:p>
    <w:p>
      <w:pPr>
        <w:pStyle w:val="2"/>
        <w:ind w:firstLine="240"/>
        <w:rPr>
          <w:rFonts w:hint="eastAsia" w:ascii="宋体" w:hAnsi="宋体"/>
          <w:color w:val="auto"/>
          <w:kern w:val="0"/>
          <w:sz w:val="24"/>
          <w:shd w:val="clear" w:color="auto" w:fill="FFFFFF"/>
        </w:rPr>
      </w:pPr>
      <w:r>
        <w:rPr>
          <w:rFonts w:hint="eastAsia" w:ascii="宋体" w:hAnsi="宋体"/>
          <w:color w:val="auto"/>
          <w:kern w:val="0"/>
          <w:sz w:val="24"/>
          <w:shd w:val="clear" w:color="auto" w:fill="FFFFFF"/>
        </w:rPr>
        <w:t xml:space="preserve">  3.8 各个会议室每半年清洗一次地毯。</w:t>
      </w:r>
    </w:p>
    <w:p>
      <w:pPr>
        <w:pStyle w:val="2"/>
        <w:ind w:firstLine="480" w:firstLineChars="200"/>
        <w:rPr>
          <w:rFonts w:hint="eastAsia" w:ascii="宋体" w:hAnsi="宋体"/>
          <w:color w:val="auto"/>
          <w:kern w:val="0"/>
          <w:sz w:val="24"/>
          <w:shd w:val="clear" w:color="auto" w:fill="FFFFFF"/>
        </w:rPr>
      </w:pPr>
      <w:r>
        <w:rPr>
          <w:rFonts w:hint="eastAsia" w:ascii="宋体" w:hAnsi="宋体"/>
          <w:color w:val="auto"/>
          <w:kern w:val="0"/>
          <w:sz w:val="24"/>
          <w:shd w:val="clear" w:color="auto" w:fill="FFFFFF"/>
        </w:rPr>
        <w:t>3.9 楼屋顶每季度打扫一次，地下室每个月打扫一次，包括配电室。</w:t>
      </w:r>
    </w:p>
    <w:p>
      <w:pPr>
        <w:pStyle w:val="2"/>
        <w:ind w:firstLine="480" w:firstLineChars="200"/>
        <w:rPr>
          <w:rFonts w:hint="eastAsia" w:ascii="宋体" w:hAnsi="宋体"/>
          <w:color w:val="auto"/>
          <w:kern w:val="0"/>
          <w:sz w:val="24"/>
          <w:shd w:val="clear" w:color="auto" w:fill="FFFFFF"/>
        </w:rPr>
      </w:pPr>
      <w:r>
        <w:rPr>
          <w:rFonts w:hint="eastAsia" w:ascii="宋体" w:hAnsi="宋体"/>
          <w:color w:val="auto"/>
          <w:kern w:val="0"/>
          <w:sz w:val="24"/>
          <w:shd w:val="clear" w:color="auto" w:fill="FFFFFF"/>
        </w:rPr>
        <w:t>3.10 大剧院四周玻璃幕墙每半年清洗一次，必要时须临时清洗。</w:t>
      </w:r>
    </w:p>
    <w:p>
      <w:pPr>
        <w:pStyle w:val="2"/>
        <w:ind w:firstLine="480" w:firstLineChars="200"/>
        <w:rPr>
          <w:rFonts w:hint="eastAsia" w:ascii="宋体" w:hAnsi="宋体"/>
          <w:color w:val="auto"/>
          <w:kern w:val="0"/>
          <w:sz w:val="24"/>
          <w:shd w:val="clear" w:color="auto" w:fill="FFFFFF"/>
        </w:rPr>
      </w:pPr>
      <w:r>
        <w:rPr>
          <w:rFonts w:hint="eastAsia" w:ascii="宋体" w:hAnsi="宋体"/>
          <w:color w:val="auto"/>
          <w:kern w:val="0"/>
          <w:sz w:val="24"/>
          <w:shd w:val="clear" w:color="auto" w:fill="FFFFFF"/>
        </w:rPr>
        <w:t>4、纪律要求</w:t>
      </w:r>
    </w:p>
    <w:p>
      <w:pPr>
        <w:pStyle w:val="2"/>
        <w:ind w:firstLine="480" w:firstLineChars="200"/>
        <w:rPr>
          <w:rFonts w:hint="eastAsia" w:ascii="宋体" w:hAnsi="宋体"/>
          <w:color w:val="auto"/>
          <w:kern w:val="0"/>
          <w:sz w:val="24"/>
          <w:shd w:val="clear" w:color="auto" w:fill="FFFFFF"/>
        </w:rPr>
      </w:pPr>
      <w:r>
        <w:rPr>
          <w:rFonts w:hint="eastAsia" w:ascii="宋体" w:hAnsi="宋体"/>
          <w:color w:val="auto"/>
          <w:kern w:val="0"/>
          <w:sz w:val="24"/>
          <w:shd w:val="clear" w:color="auto" w:fill="FFFFFF"/>
        </w:rPr>
        <w:t>4.1 上班工作期间，在完成工作任务的情况下，可在各自的区域休息，不允许有扎堆现象，不讨论、议论是非。</w:t>
      </w:r>
    </w:p>
    <w:p>
      <w:pPr>
        <w:pStyle w:val="2"/>
        <w:ind w:firstLine="480" w:firstLineChars="200"/>
        <w:rPr>
          <w:rFonts w:hint="eastAsia" w:ascii="宋体" w:hAnsi="宋体"/>
          <w:color w:val="auto"/>
          <w:kern w:val="0"/>
          <w:sz w:val="24"/>
          <w:shd w:val="clear" w:color="auto" w:fill="FFFFFF"/>
        </w:rPr>
      </w:pPr>
      <w:r>
        <w:rPr>
          <w:rFonts w:hint="eastAsia" w:ascii="宋体" w:hAnsi="宋体"/>
          <w:color w:val="auto"/>
          <w:kern w:val="0"/>
          <w:sz w:val="24"/>
          <w:shd w:val="clear" w:color="auto" w:fill="FFFFFF"/>
        </w:rPr>
        <w:t>4.2 凡是在剧院发现或者捡到任何物品必须第一时间向领导或者带班负责</w:t>
      </w:r>
    </w:p>
    <w:p>
      <w:pPr>
        <w:spacing w:line="360" w:lineRule="auto"/>
        <w:ind w:left="420" w:leftChars="200"/>
        <w:contextualSpacing/>
        <w:rPr>
          <w:rFonts w:ascii="楷体" w:hAnsi="楷体" w:eastAsia="楷体" w:cs="宋体"/>
          <w:color w:val="auto"/>
          <w:kern w:val="0"/>
          <w:szCs w:val="21"/>
          <w:lang w:val="zh-CN"/>
        </w:rPr>
      </w:pPr>
      <w:r>
        <w:rPr>
          <w:rFonts w:hint="eastAsia" w:ascii="宋体" w:hAnsi="宋体"/>
          <w:color w:val="auto"/>
          <w:kern w:val="0"/>
          <w:sz w:val="24"/>
          <w:shd w:val="clear" w:color="auto" w:fill="FFFFFF"/>
        </w:rPr>
        <w:t>人汇报、上交，放在指定地点等待认领。</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三、验收标准</w:t>
      </w:r>
    </w:p>
    <w:p>
      <w:pPr>
        <w:pStyle w:val="20"/>
        <w:widowControl/>
        <w:shd w:val="clear" w:color="auto" w:fill="FFFFFF"/>
        <w:spacing w:line="360" w:lineRule="auto"/>
        <w:ind w:firstLine="420"/>
        <w:contextualSpacing/>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微软雅黑" w:asciiTheme="minorEastAsia" w:hAnsiTheme="minorEastAsia" w:eastAsiaTheme="minorEastAsia"/>
          <w:b/>
          <w:color w:val="auto"/>
          <w:sz w:val="21"/>
          <w:szCs w:val="21"/>
        </w:rPr>
        <w:t>★</w:t>
      </w:r>
      <w:r>
        <w:rPr>
          <w:rFonts w:hint="eastAsia" w:cs="黑体" w:asciiTheme="minorEastAsia" w:hAnsiTheme="minorEastAsia" w:eastAsiaTheme="minorEastAsia"/>
          <w:b/>
          <w:bCs/>
          <w:color w:val="auto"/>
          <w:sz w:val="21"/>
          <w:szCs w:val="21"/>
          <w:shd w:val="clear" w:color="auto" w:fill="FFFFFF"/>
        </w:rPr>
        <w:t>四、本项目预算金额</w:t>
      </w:r>
      <w:r>
        <w:rPr>
          <w:rFonts w:hint="eastAsia" w:cs="黑体" w:asciiTheme="minorEastAsia" w:hAnsiTheme="minorEastAsia" w:eastAsiaTheme="minorEastAsia"/>
          <w:b/>
          <w:bCs/>
          <w:color w:val="auto"/>
          <w:sz w:val="21"/>
          <w:szCs w:val="21"/>
          <w:shd w:val="clear" w:color="auto" w:fill="FFFFFF"/>
          <w:lang w:eastAsia="zh-CN"/>
        </w:rPr>
        <w:t>160.056万元</w:t>
      </w:r>
      <w:r>
        <w:rPr>
          <w:rFonts w:hint="eastAsia" w:cs="黑体" w:asciiTheme="minorEastAsia" w:hAnsiTheme="minorEastAsia" w:eastAsiaTheme="minorEastAsia"/>
          <w:b/>
          <w:bCs/>
          <w:color w:val="auto"/>
          <w:sz w:val="21"/>
          <w:szCs w:val="21"/>
          <w:shd w:val="clear" w:color="auto" w:fill="FFFFFF"/>
        </w:rPr>
        <w:t>。最高限价</w:t>
      </w:r>
      <w:r>
        <w:rPr>
          <w:rFonts w:hint="eastAsia" w:cs="黑体" w:asciiTheme="minorEastAsia" w:hAnsiTheme="minorEastAsia" w:eastAsiaTheme="minorEastAsia"/>
          <w:b/>
          <w:bCs/>
          <w:color w:val="auto"/>
          <w:sz w:val="21"/>
          <w:szCs w:val="21"/>
          <w:shd w:val="clear" w:color="auto" w:fill="FFFFFF"/>
          <w:lang w:eastAsia="zh-CN"/>
        </w:rPr>
        <w:t>160.056万元</w:t>
      </w:r>
      <w:r>
        <w:rPr>
          <w:rFonts w:hint="eastAsia" w:cs="宋体" w:asciiTheme="minorEastAsia" w:hAnsiTheme="minorEastAsia" w:eastAsiaTheme="minorEastAsia"/>
          <w:b/>
          <w:color w:val="auto"/>
          <w:kern w:val="0"/>
          <w:sz w:val="21"/>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五、资金支付</w:t>
      </w:r>
    </w:p>
    <w:p>
      <w:pPr>
        <w:pStyle w:val="20"/>
        <w:widowControl/>
        <w:shd w:val="clear" w:color="auto" w:fill="FFFFFF"/>
        <w:spacing w:line="360" w:lineRule="auto"/>
        <w:ind w:firstLine="42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1、支付方式：银行转账。</w:t>
      </w:r>
    </w:p>
    <w:p>
      <w:pPr>
        <w:pStyle w:val="20"/>
        <w:widowControl/>
        <w:shd w:val="clear" w:color="auto" w:fill="FFFFFF"/>
        <w:spacing w:line="360" w:lineRule="auto"/>
        <w:ind w:firstLine="42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2、支付时间及条件：按季支付，即合同签订后服务期满三个月后10日内支付每年合同总价款的25%，合同签订后服务期满六个月后10日内支付每年合同总价款的25%，合同签订后服务期满九个月后10日内支付每年合同总价款的25%，合同签订后服务期满十二个月后10日内支付每年合同总价款的25%。</w:t>
      </w: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项目名称：许昌市东城区管理委员会办公室“许都大剧院保洁服务及玻璃幕墙清洗服务”项目</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项目编号：</w:t>
            </w:r>
            <w:r>
              <w:rPr>
                <w:rFonts w:hint="eastAsia" w:cs="仿宋_GB2312" w:asciiTheme="minorEastAsia" w:hAnsiTheme="minorEastAsia"/>
                <w:color w:val="auto"/>
                <w:szCs w:val="21"/>
                <w:lang w:eastAsia="zh-CN"/>
              </w:rPr>
              <w:t>JZFCG-G2018075-1号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项目内容：许都大剧院保安服务</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项目地址：许都大剧院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名称：许昌市东城区管理委员会办公室</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地址：许昌市东城区管理委员会</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邢国锋</w:t>
            </w:r>
            <w:r>
              <w:rPr>
                <w:rFonts w:hint="eastAsia" w:cs="仿宋_GB2312" w:asciiTheme="minorEastAsia" w:hAnsiTheme="minorEastAsia"/>
                <w:color w:val="auto"/>
                <w:szCs w:val="21"/>
              </w:rPr>
              <w:t>    联系电话：</w:t>
            </w:r>
            <w:r>
              <w:rPr>
                <w:rFonts w:hint="eastAsia" w:cs="仿宋_GB2312" w:asciiTheme="minorEastAsia" w:hAnsiTheme="minorEastAsia"/>
                <w:color w:val="auto"/>
                <w:szCs w:val="21"/>
                <w:lang w:eastAsia="zh-CN"/>
              </w:rPr>
              <w:t>0374-2960796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名称：河南鼎华招标代理有限公司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地址：许昌市新许路中段</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联系人：冯建伟            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Cs w:val="21"/>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1、</w:t>
            </w:r>
            <w:r>
              <w:rPr>
                <w:rFonts w:hint="eastAsia" w:cs="宋体" w:asciiTheme="minorEastAsia" w:hAnsiTheme="minorEastAsia"/>
                <w:bCs/>
                <w:color w:val="auto"/>
                <w:szCs w:val="21"/>
                <w:lang w:val="zh-CN"/>
              </w:rPr>
              <w:t>201</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Cs w:val="21"/>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Cs w:val="21"/>
              </w:rPr>
            </w:pPr>
            <w:r>
              <w:rPr>
                <w:rFonts w:hint="eastAsia" w:cs="宋体" w:asciiTheme="minorEastAsia" w:hAnsiTheme="minorEastAsia"/>
                <w:bCs/>
                <w:color w:val="auto"/>
                <w:szCs w:val="21"/>
                <w:lang w:val="zh-CN"/>
              </w:rPr>
              <w:t>相关设备的购置发票、专业技术人员职称证书、用工合同等或者</w:t>
            </w:r>
            <w:r>
              <w:rPr>
                <w:rFonts w:hint="eastAsia" w:cs="宋体" w:asciiTheme="minorEastAsia" w:hAnsiTheme="minorEastAsia"/>
                <w:color w:val="auto"/>
                <w:kern w:val="0"/>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宋体" w:asciiTheme="minorEastAsia" w:hAnsiTheme="minorEastAsia"/>
                <w:color w:val="auto"/>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）和“中国政府采购网”（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160.056万元，超出最高限价的投标无效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60天（自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2018年11月12日9时30分（北京时间）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递交投标文件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许昌市公共资源交易中心三楼开标</w:t>
            </w:r>
            <w:r>
              <w:rPr>
                <w:rFonts w:hint="eastAsia" w:cs="宋体" w:asciiTheme="minorEastAsia" w:hAnsiTheme="minorEastAsia"/>
                <w:bCs/>
                <w:color w:val="auto"/>
                <w:szCs w:val="21"/>
                <w:lang w:val="en-US" w:eastAsia="zh-CN"/>
              </w:rPr>
              <w:t>三</w:t>
            </w:r>
            <w:r>
              <w:rPr>
                <w:rFonts w:hint="eastAsia" w:cs="宋体" w:asciiTheme="minorEastAsia" w:hAnsiTheme="minorEastAsia"/>
                <w:bCs/>
                <w:color w:val="auto"/>
                <w:szCs w:val="21"/>
                <w:lang w:val="zh-CN"/>
              </w:rPr>
              <w:t>室（</w:t>
            </w:r>
            <w:r>
              <w:rPr>
                <w:rFonts w:cs="宋体" w:asciiTheme="minorEastAsia" w:hAnsiTheme="minorEastAsia"/>
                <w:bCs/>
                <w:color w:val="auto"/>
                <w:szCs w:val="21"/>
                <w:lang w:val="zh-CN"/>
              </w:rPr>
              <w:t>龙兴路与竹林路交汇处</w:t>
            </w:r>
            <w:r>
              <w:rPr>
                <w:rFonts w:hint="eastAsia" w:cs="宋体" w:asciiTheme="minorEastAsia" w:hAnsiTheme="minorEastAsia"/>
                <w:bCs/>
                <w:color w:val="auto"/>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金额：叁万贰仟元整（¥</w:t>
            </w:r>
            <w:r>
              <w:rPr>
                <w:rFonts w:hint="eastAsia" w:cs="仿宋_GB2312" w:asciiTheme="minorEastAsia" w:hAnsiTheme="minorEastAsia"/>
                <w:color w:val="auto"/>
                <w:szCs w:val="21"/>
                <w:lang w:val="en-US" w:eastAsia="zh-CN"/>
              </w:rPr>
              <w:t>32000</w:t>
            </w:r>
            <w:r>
              <w:rPr>
                <w:rFonts w:hint="eastAsia" w:cs="仿宋_GB2312" w:asciiTheme="minorEastAsia" w:hAnsiTheme="minorEastAsia"/>
                <w:color w:val="auto"/>
                <w:szCs w:val="21"/>
                <w:lang w:val="zh-CN"/>
              </w:rPr>
              <w:t>）</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Cs w:val="21"/>
                <w:lang w:val="zh-CN"/>
              </w:rPr>
              <w:t>http://221.14.6.70:8088/ggzy</w:t>
            </w:r>
            <w:r>
              <w:rPr>
                <w:rFonts w:hint="eastAsia" w:cs="仿宋_GB2312" w:asciiTheme="minorEastAsia" w:hAnsiTheme="minorEastAsia"/>
                <w:color w:val="auto"/>
                <w:szCs w:val="21"/>
                <w:lang w:val="zh-CN"/>
              </w:rPr>
              <w:fldChar w:fldCharType="end"/>
            </w:r>
            <w:r>
              <w:rPr>
                <w:rFonts w:hint="eastAsia" w:cs="仿宋_GB2312" w:asciiTheme="minorEastAsia" w:hAnsiTheme="minorEastAsia"/>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r>
              <w:rPr>
                <w:rFonts w:hint="eastAsia" w:ascii="新宋体" w:hAnsi="新宋体" w:eastAsia="新宋体"/>
                <w:color w:val="auto"/>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一</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不收取</w:t>
            </w:r>
          </w:p>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收取中标人。</w:t>
            </w: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收取采购人。</w:t>
            </w:r>
            <w:r>
              <w:rPr>
                <w:rFonts w:hint="eastAsia" w:cs="宋体" w:asciiTheme="minorEastAsia" w:hAnsiTheme="minorEastAsia"/>
                <w:color w:val="auto"/>
                <w:szCs w:val="21"/>
              </w:rPr>
              <w:t>收取标准:中标合同金额的</w:t>
            </w:r>
            <w:r>
              <w:rPr>
                <w:rFonts w:hint="eastAsia" w:cs="宋体" w:asciiTheme="minorEastAsia" w:hAnsiTheme="minorEastAsia"/>
                <w:color w:val="auto"/>
                <w:szCs w:val="21"/>
                <w:u w:val="single"/>
              </w:rPr>
              <w:t>1.5</w:t>
            </w:r>
            <w:r>
              <w:rPr>
                <w:rFonts w:hint="eastAsia" w:cs="宋体" w:asciiTheme="minorEastAsia" w:hAnsiTheme="minorEastAsia"/>
                <w:color w:val="auto"/>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Cs w:val="21"/>
                <w:lang w:val="en-US" w:eastAsia="zh-CN"/>
              </w:rPr>
              <w:t>614955098@qq.com</w:t>
            </w:r>
            <w:r>
              <w:rPr>
                <w:rFonts w:hint="eastAsia" w:cs="宋体" w:asciiTheme="minorEastAsia" w:hAnsiTheme="minorEastAsia"/>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7"/>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7"/>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7"/>
        <w:numPr>
          <w:ilvl w:val="1"/>
          <w:numId w:val="7"/>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7"/>
        <w:numPr>
          <w:ilvl w:val="1"/>
          <w:numId w:val="8"/>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7"/>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7"/>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7"/>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7"/>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7"/>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7"/>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7"/>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7"/>
        <w:numPr>
          <w:ilvl w:val="1"/>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7"/>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7"/>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7"/>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7"/>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7"/>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7"/>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7"/>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资格审查与评标</w:t>
      </w:r>
    </w:p>
    <w:p>
      <w:pPr>
        <w:pStyle w:val="13"/>
        <w:spacing w:line="360" w:lineRule="auto"/>
        <w:contextualSpacing/>
        <w:rPr>
          <w:rFonts w:cs="仿宋_GB2312" w:asciiTheme="minorEastAsia" w:hAnsiTheme="minorEastAsia" w:eastAsiaTheme="minorEastAsia"/>
          <w:b/>
          <w:color w:val="auto"/>
          <w:sz w:val="21"/>
          <w:szCs w:val="21"/>
          <w:lang w:val="zh-CN"/>
        </w:rPr>
      </w:pPr>
      <w:r>
        <w:rPr>
          <w:rFonts w:cs="仿宋_GB2312" w:asciiTheme="minorEastAsia" w:hAnsiTheme="minorEastAsia" w:eastAsiaTheme="minorEastAsia"/>
          <w:b/>
          <w:color w:val="auto"/>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w:t>
            </w:r>
            <w:r>
              <w:rPr>
                <w:rFonts w:hint="eastAsia" w:asciiTheme="minorEastAsia" w:hAnsiTheme="minorEastAsia"/>
                <w:bCs/>
                <w:color w:val="auto"/>
                <w:szCs w:val="21"/>
                <w:lang w:val="en-US" w:eastAsia="zh-CN"/>
              </w:rPr>
              <w:t>7</w:t>
            </w:r>
            <w:r>
              <w:rPr>
                <w:rFonts w:hint="eastAsia" w:asciiTheme="minorEastAsia" w:hAnsiTheme="minorEastAsia"/>
                <w:bCs/>
                <w:color w:val="auto"/>
                <w:szCs w:val="21"/>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8、</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asciiTheme="minorEastAsia" w:hAnsiTheme="minorEastAsia"/>
                <w:b/>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（6）评标标准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分值构成</w:t>
            </w:r>
          </w:p>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(总分100分)</w:t>
            </w:r>
          </w:p>
        </w:tc>
        <w:tc>
          <w:tcPr>
            <w:tcW w:w="7204" w:type="dxa"/>
            <w:gridSpan w:val="2"/>
            <w:vAlign w:val="center"/>
          </w:tcPr>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价格分值：</w:t>
            </w:r>
            <w:r>
              <w:rPr>
                <w:rFonts w:hint="eastAsia" w:ascii="宋体" w:hAnsi="宋体" w:eastAsia="宋体"/>
                <w:color w:val="auto"/>
                <w:sz w:val="24"/>
                <w:szCs w:val="24"/>
                <w:u w:val="single"/>
              </w:rPr>
              <w:t>20</w:t>
            </w:r>
            <w:r>
              <w:rPr>
                <w:rFonts w:hint="eastAsia" w:ascii="宋体" w:hAnsi="宋体" w:eastAsia="宋体"/>
                <w:color w:val="auto"/>
                <w:sz w:val="24"/>
                <w:szCs w:val="24"/>
              </w:rPr>
              <w:t>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商务部分：</w:t>
            </w:r>
            <w:r>
              <w:rPr>
                <w:rFonts w:ascii="宋体" w:hAnsi="宋体" w:eastAsia="宋体"/>
                <w:color w:val="auto"/>
                <w:sz w:val="24"/>
                <w:szCs w:val="24"/>
                <w:u w:val="single"/>
              </w:rPr>
              <w:t>40</w:t>
            </w:r>
            <w:r>
              <w:rPr>
                <w:rFonts w:hint="eastAsia" w:ascii="宋体" w:hAnsi="宋体" w:eastAsia="宋体"/>
                <w:color w:val="auto"/>
                <w:sz w:val="24"/>
                <w:szCs w:val="24"/>
              </w:rPr>
              <w:t>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技术部分：</w:t>
            </w:r>
            <w:r>
              <w:rPr>
                <w:rFonts w:ascii="宋体" w:hAnsi="宋体" w:eastAsia="宋体"/>
                <w:color w:val="auto"/>
                <w:sz w:val="24"/>
                <w:szCs w:val="24"/>
                <w:u w:val="single"/>
              </w:rPr>
              <w:t>4</w:t>
            </w:r>
            <w:r>
              <w:rPr>
                <w:rFonts w:hint="eastAsia" w:ascii="宋体" w:hAnsi="宋体" w:eastAsia="宋体"/>
                <w:color w:val="auto"/>
                <w:sz w:val="24"/>
                <w:szCs w:val="24"/>
                <w:u w:val="single"/>
              </w:rPr>
              <w:t>0</w:t>
            </w:r>
            <w:r>
              <w:rPr>
                <w:rFonts w:hint="eastAsia" w:ascii="宋体" w:hAnsi="宋体" w:eastAsia="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eastAsia="宋体"/>
                <w:b/>
                <w:color w:val="auto"/>
                <w:sz w:val="24"/>
                <w:szCs w:val="24"/>
              </w:rPr>
            </w:pPr>
            <w:r>
              <w:rPr>
                <w:rFonts w:hint="eastAsia" w:ascii="宋体" w:hAnsi="宋体" w:eastAsia="宋体"/>
                <w:b/>
                <w:bCs/>
                <w:color w:val="auto"/>
                <w:sz w:val="24"/>
                <w:szCs w:val="24"/>
              </w:rPr>
              <w:t>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评分因素</w:t>
            </w:r>
          </w:p>
        </w:tc>
        <w:tc>
          <w:tcPr>
            <w:tcW w:w="6237" w:type="dxa"/>
            <w:tcBorders>
              <w:top w:val="single" w:color="auto" w:sz="4" w:space="0"/>
            </w:tcBorders>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评标标准</w:t>
            </w:r>
          </w:p>
        </w:tc>
        <w:tc>
          <w:tcPr>
            <w:tcW w:w="967" w:type="dxa"/>
            <w:tcBorders>
              <w:top w:val="single" w:color="auto" w:sz="4" w:space="0"/>
            </w:tcBorders>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投标报价</w:t>
            </w:r>
          </w:p>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评分标准</w:t>
            </w:r>
          </w:p>
        </w:tc>
        <w:tc>
          <w:tcPr>
            <w:tcW w:w="6237" w:type="dxa"/>
            <w:tcBorders>
              <w:top w:val="single" w:color="auto" w:sz="4" w:space="0"/>
            </w:tcBorders>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评标基准价：满足招标文件要求的有效投标报价中，最低的投标报价为评标基准价。</w:t>
            </w:r>
          </w:p>
          <w:p>
            <w:pPr>
              <w:spacing w:line="360" w:lineRule="auto"/>
              <w:rPr>
                <w:rFonts w:ascii="宋体" w:hAnsi="宋体" w:eastAsia="宋体"/>
                <w:color w:val="auto"/>
                <w:sz w:val="24"/>
                <w:szCs w:val="24"/>
              </w:rPr>
            </w:pPr>
            <w:r>
              <w:rPr>
                <w:rFonts w:hint="eastAsia" w:ascii="宋体" w:hAnsi="宋体" w:eastAsia="宋体"/>
                <w:color w:val="auto"/>
                <w:sz w:val="24"/>
                <w:szCs w:val="24"/>
              </w:rPr>
              <w:t>投标报价得分=（评标基准价/投标报价）×20</w:t>
            </w:r>
          </w:p>
        </w:tc>
        <w:tc>
          <w:tcPr>
            <w:tcW w:w="967" w:type="dxa"/>
            <w:tcBorders>
              <w:top w:val="single" w:color="auto" w:sz="4" w:space="0"/>
            </w:tcBorders>
            <w:vAlign w:val="center"/>
          </w:tcPr>
          <w:p>
            <w:pPr>
              <w:jc w:val="center"/>
              <w:rPr>
                <w:rFonts w:ascii="宋体" w:hAnsi="宋体" w:eastAsia="宋体"/>
                <w:color w:val="auto"/>
                <w:sz w:val="24"/>
                <w:szCs w:val="24"/>
              </w:rPr>
            </w:pPr>
            <w:r>
              <w:rPr>
                <w:rFonts w:hint="eastAsia" w:ascii="宋体" w:hAnsi="宋体" w:eastAsia="宋体"/>
                <w:color w:val="auto"/>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商务部分（满分</w:t>
            </w:r>
            <w:r>
              <w:rPr>
                <w:rFonts w:hint="eastAsia" w:ascii="宋体" w:hAnsi="宋体" w:eastAsia="宋体"/>
                <w:b/>
                <w:color w:val="auto"/>
                <w:sz w:val="24"/>
                <w:szCs w:val="24"/>
                <w:u w:val="single"/>
              </w:rPr>
              <w:t>40</w:t>
            </w:r>
            <w:r>
              <w:rPr>
                <w:rFonts w:hint="eastAsia" w:ascii="宋体" w:hAnsi="宋体" w:eastAsia="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评分因素</w:t>
            </w:r>
          </w:p>
        </w:tc>
        <w:tc>
          <w:tcPr>
            <w:tcW w:w="6237"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评标标准</w:t>
            </w:r>
          </w:p>
        </w:tc>
        <w:tc>
          <w:tcPr>
            <w:tcW w:w="967"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762"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企业综</w:t>
            </w:r>
          </w:p>
          <w:p>
            <w:pPr>
              <w:spacing w:line="360" w:lineRule="exact"/>
              <w:jc w:val="center"/>
              <w:rPr>
                <w:rFonts w:ascii="宋体" w:hAnsi="宋体" w:eastAsia="宋体"/>
                <w:color w:val="auto"/>
                <w:sz w:val="24"/>
                <w:szCs w:val="24"/>
              </w:rPr>
            </w:pPr>
            <w:r>
              <w:rPr>
                <w:rFonts w:hint="eastAsia" w:ascii="宋体" w:hAnsi="宋体" w:eastAsia="宋体"/>
                <w:color w:val="auto"/>
                <w:sz w:val="24"/>
                <w:szCs w:val="24"/>
              </w:rPr>
              <w:t>合实力</w:t>
            </w:r>
          </w:p>
        </w:tc>
        <w:tc>
          <w:tcPr>
            <w:tcW w:w="6237" w:type="dxa"/>
            <w:vAlign w:val="center"/>
          </w:tcPr>
          <w:p>
            <w:pPr>
              <w:numPr>
                <w:ilvl w:val="0"/>
                <w:numId w:val="19"/>
              </w:numPr>
              <w:spacing w:line="360" w:lineRule="exact"/>
              <w:rPr>
                <w:rFonts w:ascii="宋体" w:hAnsi="宋体" w:eastAsia="宋体"/>
                <w:color w:val="auto"/>
                <w:sz w:val="24"/>
                <w:szCs w:val="24"/>
              </w:rPr>
            </w:pPr>
            <w:r>
              <w:rPr>
                <w:rFonts w:hint="eastAsia" w:ascii="宋体" w:hAnsi="宋体" w:eastAsia="宋体"/>
                <w:color w:val="auto"/>
                <w:sz w:val="24"/>
                <w:szCs w:val="24"/>
              </w:rPr>
              <w:t>投标人</w:t>
            </w:r>
            <w:r>
              <w:rPr>
                <w:rFonts w:hint="eastAsia" w:ascii="宋体" w:hAnsi="宋体" w:eastAsia="宋体"/>
                <w:color w:val="auto"/>
                <w:sz w:val="24"/>
                <w:szCs w:val="24"/>
                <w:lang w:eastAsia="zh-CN"/>
              </w:rPr>
              <w:t>具有第三方信用评估机构出具的信用等级认证</w:t>
            </w:r>
            <w:r>
              <w:rPr>
                <w:rFonts w:hint="eastAsia" w:ascii="宋体" w:hAnsi="宋体" w:eastAsia="宋体"/>
                <w:color w:val="auto"/>
                <w:sz w:val="24"/>
                <w:szCs w:val="24"/>
              </w:rPr>
              <w:t>证书的,每项3分,满分12分。</w:t>
            </w:r>
          </w:p>
          <w:p>
            <w:pPr>
              <w:numPr>
                <w:ilvl w:val="0"/>
                <w:numId w:val="19"/>
              </w:numPr>
              <w:spacing w:line="360" w:lineRule="exact"/>
              <w:rPr>
                <w:rFonts w:ascii="宋体" w:hAnsi="宋体" w:eastAsia="宋体"/>
                <w:color w:val="auto"/>
                <w:sz w:val="24"/>
                <w:szCs w:val="24"/>
              </w:rPr>
            </w:pPr>
            <w:r>
              <w:rPr>
                <w:rFonts w:hint="eastAsia" w:ascii="宋体" w:hAnsi="宋体" w:eastAsia="宋体"/>
                <w:color w:val="auto"/>
                <w:sz w:val="24"/>
                <w:szCs w:val="24"/>
              </w:rPr>
              <w:t>投标人通过质量管理体系认证、环境管理体系认证，职业健康安全管理体系认证每项3分，满分9分。</w:t>
            </w:r>
          </w:p>
        </w:tc>
        <w:tc>
          <w:tcPr>
            <w:tcW w:w="967" w:type="dxa"/>
            <w:vAlign w:val="center"/>
          </w:tcPr>
          <w:p>
            <w:pPr>
              <w:jc w:val="center"/>
              <w:rPr>
                <w:rFonts w:ascii="宋体" w:hAnsi="宋体" w:eastAsia="宋体"/>
                <w:color w:val="auto"/>
                <w:sz w:val="24"/>
                <w:szCs w:val="24"/>
                <w:lang w:val="en-GB"/>
              </w:rPr>
            </w:pPr>
            <w:r>
              <w:rPr>
                <w:rFonts w:hint="eastAsia" w:ascii="宋体" w:hAnsi="宋体" w:eastAsia="宋体"/>
                <w:color w:val="auto"/>
                <w:sz w:val="24"/>
                <w:szCs w:val="24"/>
              </w:rPr>
              <w:t>21</w:t>
            </w:r>
            <w:r>
              <w:rPr>
                <w:rFonts w:hint="eastAsia" w:ascii="宋体" w:hAnsi="宋体" w:eastAsia="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业绩</w:t>
            </w:r>
          </w:p>
        </w:tc>
        <w:tc>
          <w:tcPr>
            <w:tcW w:w="6237" w:type="dxa"/>
            <w:vAlign w:val="center"/>
          </w:tcPr>
          <w:p>
            <w:pPr>
              <w:spacing w:line="360" w:lineRule="auto"/>
              <w:jc w:val="left"/>
              <w:rPr>
                <w:rFonts w:ascii="宋体" w:hAnsi="宋体" w:eastAsia="宋体"/>
                <w:color w:val="auto"/>
                <w:sz w:val="24"/>
                <w:szCs w:val="24"/>
              </w:rPr>
            </w:pPr>
            <w:r>
              <w:rPr>
                <w:rFonts w:hint="eastAsia" w:ascii="宋体" w:hAnsi="宋体" w:eastAsia="宋体"/>
                <w:color w:val="auto"/>
                <w:sz w:val="24"/>
                <w:szCs w:val="24"/>
              </w:rPr>
              <w:t>具有类似物业管理项目业绩，</w:t>
            </w:r>
            <w:r>
              <w:rPr>
                <w:rFonts w:hint="eastAsia" w:ascii="宋体" w:hAnsi="宋体"/>
                <w:color w:val="auto"/>
                <w:sz w:val="24"/>
                <w:szCs w:val="24"/>
                <w:highlight w:val="none"/>
              </w:rPr>
              <w:t>合同金额</w:t>
            </w:r>
            <w:r>
              <w:rPr>
                <w:rFonts w:hint="eastAsia" w:ascii="宋体" w:hAnsi="宋体"/>
                <w:color w:val="auto"/>
                <w:sz w:val="24"/>
                <w:szCs w:val="24"/>
                <w:highlight w:val="none"/>
                <w:lang w:eastAsia="zh-CN"/>
              </w:rPr>
              <w:t>不低于本项目最高限价，</w:t>
            </w:r>
            <w:r>
              <w:rPr>
                <w:rFonts w:hint="eastAsia" w:ascii="宋体" w:hAnsi="宋体" w:eastAsia="宋体"/>
                <w:color w:val="auto"/>
                <w:sz w:val="24"/>
                <w:szCs w:val="24"/>
              </w:rPr>
              <w:t>每</w:t>
            </w:r>
            <w:r>
              <w:rPr>
                <w:rFonts w:hint="eastAsia" w:ascii="宋体" w:hAnsi="宋体" w:eastAsia="宋体"/>
                <w:color w:val="auto"/>
                <w:sz w:val="24"/>
                <w:szCs w:val="24"/>
                <w:lang w:eastAsia="zh-CN"/>
              </w:rPr>
              <w:t>提供一</w:t>
            </w:r>
            <w:r>
              <w:rPr>
                <w:rFonts w:hint="eastAsia" w:ascii="宋体" w:hAnsi="宋体" w:eastAsia="宋体"/>
                <w:color w:val="auto"/>
                <w:sz w:val="24"/>
                <w:szCs w:val="24"/>
              </w:rPr>
              <w:t>份</w:t>
            </w:r>
            <w:r>
              <w:rPr>
                <w:rFonts w:hint="eastAsia" w:ascii="宋体" w:hAnsi="宋体" w:eastAsia="宋体"/>
                <w:color w:val="auto"/>
                <w:sz w:val="24"/>
                <w:szCs w:val="24"/>
                <w:lang w:eastAsia="zh-CN"/>
              </w:rPr>
              <w:t>得</w:t>
            </w:r>
            <w:r>
              <w:rPr>
                <w:rFonts w:ascii="宋体" w:hAnsi="宋体" w:eastAsia="宋体"/>
                <w:color w:val="auto"/>
                <w:sz w:val="24"/>
                <w:szCs w:val="24"/>
              </w:rPr>
              <w:t>3</w:t>
            </w:r>
            <w:r>
              <w:rPr>
                <w:rFonts w:hint="eastAsia" w:ascii="宋体" w:hAnsi="宋体" w:eastAsia="宋体"/>
                <w:color w:val="auto"/>
                <w:sz w:val="24"/>
                <w:szCs w:val="24"/>
              </w:rPr>
              <w:t>分，满分15分。（以上业绩需提供合同及验收报告，以合同签订日期为准）。</w:t>
            </w:r>
          </w:p>
        </w:tc>
        <w:tc>
          <w:tcPr>
            <w:tcW w:w="967"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 xml:space="preserve">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投标文件的规范程度</w:t>
            </w:r>
          </w:p>
        </w:tc>
        <w:tc>
          <w:tcPr>
            <w:tcW w:w="6237" w:type="dxa"/>
            <w:vAlign w:val="center"/>
          </w:tcPr>
          <w:p>
            <w:pPr>
              <w:spacing w:line="360" w:lineRule="auto"/>
              <w:jc w:val="left"/>
              <w:rPr>
                <w:rFonts w:ascii="宋体" w:hAnsi="宋体" w:eastAsia="宋体" w:cs="Courier New"/>
                <w:bCs/>
                <w:color w:val="auto"/>
                <w:sz w:val="24"/>
                <w:szCs w:val="24"/>
              </w:rPr>
            </w:pPr>
            <w:r>
              <w:rPr>
                <w:rFonts w:hint="eastAsia" w:ascii="宋体" w:hAnsi="宋体" w:eastAsia="宋体"/>
                <w:color w:val="auto"/>
                <w:sz w:val="24"/>
                <w:szCs w:val="24"/>
              </w:rPr>
              <w:t>1、</w:t>
            </w:r>
            <w:r>
              <w:rPr>
                <w:rFonts w:hint="eastAsia" w:ascii="宋体" w:hAnsi="宋体" w:eastAsia="宋体" w:cs="Courier New"/>
                <w:bCs/>
                <w:color w:val="auto"/>
                <w:sz w:val="24"/>
                <w:szCs w:val="24"/>
              </w:rPr>
              <w:t>投标文件的编制符合招标文件的规定，装订整齐规范的，得2分；不满足不得分。</w:t>
            </w:r>
          </w:p>
          <w:p>
            <w:pPr>
              <w:spacing w:line="360" w:lineRule="auto"/>
              <w:rPr>
                <w:rFonts w:ascii="宋体" w:hAnsi="宋体" w:eastAsia="宋体"/>
                <w:color w:val="auto"/>
                <w:sz w:val="24"/>
                <w:szCs w:val="24"/>
              </w:rPr>
            </w:pPr>
            <w:r>
              <w:rPr>
                <w:rFonts w:hint="eastAsia" w:ascii="宋体" w:hAnsi="宋体" w:eastAsia="宋体"/>
                <w:color w:val="auto"/>
                <w:sz w:val="24"/>
                <w:szCs w:val="24"/>
              </w:rPr>
              <w:t>2、</w:t>
            </w:r>
            <w:r>
              <w:rPr>
                <w:rFonts w:hint="eastAsia" w:ascii="宋体" w:hAnsi="宋体" w:eastAsia="宋体" w:cs="Courier New"/>
                <w:bCs/>
                <w:color w:val="auto"/>
                <w:sz w:val="24"/>
                <w:szCs w:val="24"/>
              </w:rPr>
              <w:t>投标人编制投标文件逻辑严紧、描述规范、无文字错误的，得2分；不满足不得分。</w:t>
            </w:r>
          </w:p>
        </w:tc>
        <w:tc>
          <w:tcPr>
            <w:tcW w:w="967"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 xml:space="preserve">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eastAsia="宋体"/>
                <w:b/>
                <w:color w:val="auto"/>
                <w:sz w:val="24"/>
                <w:szCs w:val="24"/>
              </w:rPr>
            </w:pPr>
            <w:r>
              <w:rPr>
                <w:rFonts w:hint="eastAsia" w:ascii="宋体" w:hAnsi="宋体" w:eastAsia="宋体"/>
                <w:b/>
                <w:color w:val="auto"/>
                <w:sz w:val="24"/>
                <w:szCs w:val="24"/>
              </w:rPr>
              <w:t>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评分因素</w:t>
            </w:r>
          </w:p>
        </w:tc>
        <w:tc>
          <w:tcPr>
            <w:tcW w:w="6237"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评标标准</w:t>
            </w:r>
          </w:p>
        </w:tc>
        <w:tc>
          <w:tcPr>
            <w:tcW w:w="967"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项目实施</w:t>
            </w:r>
          </w:p>
          <w:p>
            <w:pPr>
              <w:jc w:val="center"/>
              <w:rPr>
                <w:rFonts w:ascii="宋体" w:hAnsi="宋体" w:eastAsia="宋体"/>
                <w:color w:val="auto"/>
                <w:sz w:val="24"/>
                <w:szCs w:val="24"/>
              </w:rPr>
            </w:pPr>
            <w:r>
              <w:rPr>
                <w:rFonts w:hint="eastAsia" w:ascii="宋体" w:hAnsi="宋体" w:eastAsia="宋体"/>
                <w:color w:val="auto"/>
                <w:sz w:val="24"/>
                <w:szCs w:val="24"/>
              </w:rPr>
              <w:t>方案</w:t>
            </w:r>
          </w:p>
        </w:tc>
        <w:tc>
          <w:tcPr>
            <w:tcW w:w="6237" w:type="dxa"/>
            <w:vAlign w:val="center"/>
          </w:tcPr>
          <w:p>
            <w:pPr>
              <w:spacing w:line="360" w:lineRule="exact"/>
              <w:rPr>
                <w:rFonts w:ascii="宋体" w:hAnsi="宋体" w:eastAsia="宋体"/>
                <w:color w:val="auto"/>
                <w:sz w:val="24"/>
                <w:szCs w:val="24"/>
              </w:rPr>
            </w:pPr>
            <w:r>
              <w:rPr>
                <w:rFonts w:hint="eastAsia" w:ascii="宋体" w:hAnsi="宋体" w:eastAsia="宋体"/>
                <w:color w:val="auto"/>
                <w:sz w:val="24"/>
                <w:szCs w:val="24"/>
              </w:rPr>
              <w:t>1、对服务项目背景现状、实际需求、运作要求等理解到位、分析全面深入的得7分，仅进行了简单概况的得3分，不提供不得分。</w:t>
            </w:r>
          </w:p>
          <w:p>
            <w:pPr>
              <w:spacing w:line="360" w:lineRule="exact"/>
              <w:rPr>
                <w:rFonts w:ascii="宋体" w:hAnsi="宋体" w:eastAsia="宋体"/>
                <w:color w:val="auto"/>
                <w:sz w:val="24"/>
                <w:szCs w:val="24"/>
              </w:rPr>
            </w:pPr>
            <w:r>
              <w:rPr>
                <w:rFonts w:hint="eastAsia" w:ascii="宋体" w:hAnsi="宋体" w:eastAsia="宋体"/>
                <w:color w:val="auto"/>
                <w:sz w:val="24"/>
                <w:szCs w:val="24"/>
              </w:rPr>
              <w:t>2、工作流程、作业程序及管理方案全面、规范、无漏项的，得7分，仅进行了简单概况的得3分，不提供不得分。</w:t>
            </w:r>
          </w:p>
          <w:p>
            <w:pPr>
              <w:spacing w:line="360" w:lineRule="exact"/>
              <w:rPr>
                <w:rFonts w:ascii="宋体" w:hAnsi="宋体" w:eastAsia="宋体"/>
                <w:color w:val="auto"/>
                <w:sz w:val="24"/>
                <w:szCs w:val="24"/>
              </w:rPr>
            </w:pPr>
            <w:r>
              <w:rPr>
                <w:rFonts w:hint="eastAsia" w:ascii="宋体" w:hAnsi="宋体" w:eastAsia="宋体"/>
                <w:color w:val="auto"/>
                <w:sz w:val="24"/>
                <w:szCs w:val="24"/>
              </w:rPr>
              <w:t>3、员工培训计划方案、绩效考核、管理全面、有效的，得7分，仅进行了简单概况的得3分，不提供不得分。</w:t>
            </w:r>
          </w:p>
          <w:p>
            <w:pPr>
              <w:spacing w:line="360" w:lineRule="exact"/>
              <w:rPr>
                <w:rFonts w:ascii="宋体" w:hAnsi="宋体" w:eastAsia="宋体"/>
                <w:color w:val="auto"/>
                <w:sz w:val="24"/>
                <w:szCs w:val="24"/>
              </w:rPr>
            </w:pPr>
            <w:r>
              <w:rPr>
                <w:rFonts w:hint="eastAsia" w:ascii="宋体" w:hAnsi="宋体" w:eastAsia="宋体"/>
                <w:color w:val="auto"/>
                <w:sz w:val="24"/>
                <w:szCs w:val="24"/>
              </w:rPr>
              <w:t>4、应急情况处理方案全面、有效的，得7分，仅进行了简单概况的得3分，不提供不得分。</w:t>
            </w:r>
          </w:p>
          <w:p>
            <w:pPr>
              <w:spacing w:line="360" w:lineRule="auto"/>
              <w:rPr>
                <w:rFonts w:ascii="宋体" w:hAnsi="宋体" w:eastAsia="宋体"/>
                <w:color w:val="auto"/>
                <w:sz w:val="24"/>
                <w:szCs w:val="24"/>
              </w:rPr>
            </w:pPr>
            <w:r>
              <w:rPr>
                <w:rFonts w:hint="eastAsia" w:ascii="宋体" w:hAnsi="宋体" w:eastAsia="宋体"/>
                <w:color w:val="auto"/>
                <w:sz w:val="24"/>
                <w:szCs w:val="24"/>
              </w:rPr>
              <w:t>5、管理人员岗位配置无缺岗，能满足要求的，得7分，仅进行了简单概况的得3分，不提供不得分。</w:t>
            </w:r>
          </w:p>
        </w:tc>
        <w:tc>
          <w:tcPr>
            <w:tcW w:w="967"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售后服务方案</w:t>
            </w:r>
          </w:p>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及承诺</w:t>
            </w:r>
          </w:p>
        </w:tc>
        <w:tc>
          <w:tcPr>
            <w:tcW w:w="6237"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除满足本招标文件内对保洁服务的所有实质性要求之外还有其他服务承诺的得5分，仅进行了简单概况的得2分，没有不得分。</w:t>
            </w:r>
          </w:p>
        </w:tc>
        <w:tc>
          <w:tcPr>
            <w:tcW w:w="967" w:type="dxa"/>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5分</w:t>
            </w:r>
          </w:p>
        </w:tc>
      </w:tr>
    </w:tbl>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非联合体投标人</w:t>
            </w:r>
          </w:p>
          <w:p>
            <w:pPr>
              <w:jc w:val="center"/>
              <w:rPr>
                <w:rFonts w:ascii="宋体" w:hAnsi="宋体"/>
                <w:b/>
                <w:color w:val="auto"/>
                <w:szCs w:val="21"/>
                <w:lang w:val="en-GB"/>
              </w:rPr>
            </w:pPr>
            <w:r>
              <w:rPr>
                <w:rFonts w:hint="eastAsia" w:ascii="宋体" w:hAnsi="宋体"/>
                <w:color w:val="auto"/>
                <w:szCs w:val="21"/>
                <w:lang w:val="en-GB"/>
              </w:rPr>
              <w:t>（投标人须为中小企业）</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6%</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ascii="宋体" w:hAnsi="宋体"/>
                <w:color w:val="auto"/>
                <w:szCs w:val="21"/>
                <w:u w:val="single"/>
              </w:rPr>
              <w:t>2</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（7）</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（8）</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spacing w:line="360" w:lineRule="auto"/>
        <w:ind w:firstLine="480" w:firstLineChars="200"/>
        <w:rPr>
          <w:rFonts w:ascii="宋体" w:hAnsi="宋体"/>
          <w:color w:val="auto"/>
          <w:sz w:val="24"/>
        </w:rPr>
      </w:pPr>
      <w:r>
        <w:rPr>
          <w:rFonts w:hint="eastAsia" w:ascii="宋体" w:hAnsi="宋体"/>
          <w:color w:val="auto"/>
          <w:sz w:val="24"/>
        </w:rPr>
        <w:t>1. 定义</w:t>
      </w:r>
    </w:p>
    <w:p>
      <w:pPr>
        <w:spacing w:line="360" w:lineRule="auto"/>
        <w:ind w:firstLine="480" w:firstLineChars="200"/>
        <w:rPr>
          <w:rFonts w:ascii="宋体" w:hAnsi="宋体"/>
          <w:color w:val="auto"/>
          <w:sz w:val="24"/>
        </w:rPr>
      </w:pPr>
      <w:r>
        <w:rPr>
          <w:rFonts w:hint="eastAsia" w:ascii="宋体" w:hAnsi="宋体"/>
          <w:color w:val="auto"/>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auto"/>
          <w:sz w:val="24"/>
        </w:rPr>
      </w:pPr>
      <w:r>
        <w:rPr>
          <w:rFonts w:hint="eastAsia" w:ascii="宋体" w:hAnsi="宋体"/>
          <w:color w:val="auto"/>
          <w:sz w:val="24"/>
        </w:rPr>
        <w:t xml:space="preserve">1.2“合同价格”系指根据合同规定，在乙方全面正确地履行合同义务时应支付给乙方的款项。 </w:t>
      </w:r>
    </w:p>
    <w:p>
      <w:pPr>
        <w:spacing w:line="360" w:lineRule="auto"/>
        <w:ind w:firstLine="480" w:firstLineChars="200"/>
        <w:rPr>
          <w:rFonts w:ascii="宋体" w:hAnsi="宋体"/>
          <w:color w:val="auto"/>
          <w:sz w:val="24"/>
        </w:rPr>
      </w:pPr>
      <w:r>
        <w:rPr>
          <w:rFonts w:hint="eastAsia" w:ascii="宋体" w:hAnsi="宋体"/>
          <w:color w:val="auto"/>
          <w:sz w:val="24"/>
        </w:rPr>
        <w:t>1.3“甲方”系指通过招标方式，接受合同服务的采购人</w:t>
      </w:r>
    </w:p>
    <w:p>
      <w:pPr>
        <w:spacing w:line="360" w:lineRule="auto"/>
        <w:ind w:firstLine="480" w:firstLineChars="200"/>
        <w:rPr>
          <w:rFonts w:ascii="宋体" w:hAnsi="宋体"/>
          <w:color w:val="auto"/>
          <w:sz w:val="24"/>
        </w:rPr>
      </w:pPr>
      <w:r>
        <w:rPr>
          <w:rFonts w:hint="eastAsia" w:ascii="宋体" w:hAnsi="宋体"/>
          <w:color w:val="auto"/>
          <w:sz w:val="24"/>
        </w:rPr>
        <w:t>1.4“乙方”系指中标后提供合同服务的</w:t>
      </w:r>
      <w:r>
        <w:rPr>
          <w:rFonts w:hint="eastAsia" w:ascii="宋体" w:hAnsi="宋体"/>
          <w:bCs/>
          <w:color w:val="auto"/>
          <w:sz w:val="24"/>
        </w:rPr>
        <w:t>中标方</w:t>
      </w:r>
      <w:r>
        <w:rPr>
          <w:rFonts w:hint="eastAsia" w:ascii="宋体" w:hAnsi="宋体"/>
          <w:color w:val="auto"/>
          <w:sz w:val="24"/>
        </w:rPr>
        <w:t>或供应商。</w:t>
      </w:r>
    </w:p>
    <w:p>
      <w:pPr>
        <w:spacing w:line="360" w:lineRule="auto"/>
        <w:ind w:firstLine="480" w:firstLineChars="200"/>
        <w:rPr>
          <w:rFonts w:ascii="宋体" w:hAnsi="宋体"/>
          <w:color w:val="auto"/>
          <w:sz w:val="24"/>
        </w:rPr>
      </w:pPr>
      <w:r>
        <w:rPr>
          <w:rFonts w:hint="eastAsia" w:ascii="宋体" w:hAnsi="宋体"/>
          <w:color w:val="auto"/>
          <w:sz w:val="24"/>
        </w:rPr>
        <w:t>2.适用范围</w:t>
      </w:r>
    </w:p>
    <w:p>
      <w:pPr>
        <w:spacing w:line="360" w:lineRule="auto"/>
        <w:ind w:firstLine="480" w:firstLineChars="200"/>
        <w:rPr>
          <w:rFonts w:ascii="宋体" w:hAnsi="宋体"/>
          <w:color w:val="auto"/>
          <w:sz w:val="24"/>
        </w:rPr>
      </w:pPr>
      <w:r>
        <w:rPr>
          <w:rFonts w:hint="eastAsia" w:ascii="宋体" w:hAnsi="宋体"/>
          <w:color w:val="auto"/>
          <w:sz w:val="24"/>
        </w:rPr>
        <w:t>本合同条款仅适用于本次招标活动。</w:t>
      </w:r>
    </w:p>
    <w:p>
      <w:pPr>
        <w:spacing w:line="360" w:lineRule="auto"/>
        <w:ind w:firstLine="480" w:firstLineChars="200"/>
        <w:rPr>
          <w:rFonts w:ascii="宋体" w:hAnsi="宋体"/>
          <w:color w:val="auto"/>
          <w:sz w:val="24"/>
        </w:rPr>
      </w:pPr>
      <w:r>
        <w:rPr>
          <w:rFonts w:hint="eastAsia" w:ascii="宋体" w:hAnsi="宋体"/>
          <w:color w:val="auto"/>
          <w:sz w:val="24"/>
        </w:rPr>
        <w:t>3.技术规格和标准</w:t>
      </w:r>
    </w:p>
    <w:p>
      <w:pPr>
        <w:pStyle w:val="15"/>
        <w:spacing w:line="360" w:lineRule="auto"/>
        <w:ind w:firstLine="480"/>
        <w:rPr>
          <w:rFonts w:ascii="宋体" w:hAnsi="宋体" w:eastAsia="宋体"/>
          <w:color w:val="auto"/>
          <w:sz w:val="24"/>
        </w:rPr>
      </w:pPr>
      <w:r>
        <w:rPr>
          <w:rFonts w:hint="eastAsia" w:ascii="宋体" w:hAnsi="宋体" w:eastAsia="宋体"/>
          <w:color w:val="auto"/>
          <w:sz w:val="24"/>
        </w:rPr>
        <w:t>本合同项下所提供服务的技术规格标准应与本招标文件技术规格规定的标准相一致。</w:t>
      </w:r>
    </w:p>
    <w:p>
      <w:pPr>
        <w:spacing w:line="360" w:lineRule="auto"/>
        <w:ind w:firstLine="480" w:firstLineChars="200"/>
        <w:rPr>
          <w:rFonts w:ascii="宋体" w:hAnsi="宋体"/>
          <w:color w:val="auto"/>
          <w:sz w:val="24"/>
        </w:rPr>
      </w:pPr>
      <w:r>
        <w:rPr>
          <w:rFonts w:hint="eastAsia" w:ascii="宋体" w:hAnsi="宋体"/>
          <w:color w:val="auto"/>
          <w:sz w:val="24"/>
        </w:rPr>
        <w:t>4.合同期限</w:t>
      </w:r>
    </w:p>
    <w:p>
      <w:pPr>
        <w:spacing w:line="360" w:lineRule="auto"/>
        <w:ind w:firstLine="480" w:firstLineChars="200"/>
        <w:rPr>
          <w:rFonts w:ascii="宋体" w:hAnsi="宋体"/>
          <w:color w:val="auto"/>
          <w:sz w:val="24"/>
        </w:rPr>
      </w:pPr>
      <w:r>
        <w:rPr>
          <w:rFonts w:hint="eastAsia" w:ascii="宋体" w:hAnsi="宋体"/>
          <w:color w:val="auto"/>
          <w:sz w:val="24"/>
        </w:rPr>
        <w:t>即自</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日起至</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日止。</w:t>
      </w:r>
    </w:p>
    <w:p>
      <w:pPr>
        <w:spacing w:line="360" w:lineRule="auto"/>
        <w:ind w:firstLine="480" w:firstLineChars="200"/>
        <w:rPr>
          <w:rFonts w:ascii="宋体" w:hAnsi="宋体"/>
          <w:color w:val="auto"/>
          <w:sz w:val="24"/>
        </w:rPr>
      </w:pPr>
      <w:r>
        <w:rPr>
          <w:rFonts w:hint="eastAsia" w:ascii="宋体" w:hAnsi="宋体"/>
          <w:color w:val="auto"/>
          <w:sz w:val="24"/>
        </w:rPr>
        <w:t>5.价格</w:t>
      </w:r>
    </w:p>
    <w:p>
      <w:pPr>
        <w:spacing w:line="360" w:lineRule="auto"/>
        <w:ind w:firstLine="480" w:firstLineChars="200"/>
        <w:rPr>
          <w:rFonts w:ascii="宋体" w:hAnsi="宋体"/>
          <w:color w:val="auto"/>
          <w:sz w:val="24"/>
        </w:rPr>
      </w:pPr>
      <w:r>
        <w:rPr>
          <w:rFonts w:hint="eastAsia" w:ascii="宋体" w:hAnsi="宋体"/>
          <w:color w:val="auto"/>
          <w:sz w:val="24"/>
        </w:rPr>
        <w:t>除非合同中另有规定，乙方为其所提供货物设备和服务而要求甲方支付的金额应与其投标报价一致。</w:t>
      </w:r>
    </w:p>
    <w:p>
      <w:pPr>
        <w:spacing w:line="360" w:lineRule="auto"/>
        <w:ind w:firstLine="480" w:firstLineChars="200"/>
        <w:rPr>
          <w:rFonts w:ascii="宋体" w:hAnsi="宋体"/>
          <w:color w:val="auto"/>
          <w:sz w:val="24"/>
        </w:rPr>
      </w:pPr>
      <w:r>
        <w:rPr>
          <w:rFonts w:hint="eastAsia" w:ascii="宋体" w:hAnsi="宋体"/>
          <w:color w:val="auto"/>
          <w:sz w:val="24"/>
        </w:rPr>
        <w:t>6.索赔</w:t>
      </w:r>
    </w:p>
    <w:p>
      <w:pPr>
        <w:spacing w:line="360" w:lineRule="auto"/>
        <w:ind w:firstLine="480" w:firstLineChars="200"/>
        <w:rPr>
          <w:rFonts w:ascii="宋体" w:hAnsi="宋体"/>
          <w:color w:val="auto"/>
          <w:sz w:val="24"/>
        </w:rPr>
      </w:pPr>
      <w:r>
        <w:rPr>
          <w:rFonts w:hint="eastAsia" w:ascii="宋体" w:hAnsi="宋体"/>
          <w:color w:val="auto"/>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auto"/>
          <w:sz w:val="24"/>
        </w:rPr>
      </w:pPr>
      <w:r>
        <w:rPr>
          <w:rFonts w:hint="eastAsia" w:ascii="宋体" w:hAnsi="宋体"/>
          <w:color w:val="auto"/>
          <w:sz w:val="24"/>
        </w:rPr>
        <w:t>6.1.1乙方同意甲方取消其不符合要求的服务项目，退还已经收取的款项。</w:t>
      </w:r>
    </w:p>
    <w:p>
      <w:pPr>
        <w:spacing w:line="360" w:lineRule="auto"/>
        <w:ind w:firstLine="480" w:firstLineChars="200"/>
        <w:rPr>
          <w:rFonts w:ascii="宋体" w:hAnsi="宋体"/>
          <w:color w:val="auto"/>
          <w:sz w:val="24"/>
        </w:rPr>
      </w:pPr>
      <w:r>
        <w:rPr>
          <w:rFonts w:hint="eastAsia" w:ascii="宋体" w:hAnsi="宋体"/>
          <w:color w:val="auto"/>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auto"/>
          <w:sz w:val="24"/>
        </w:rPr>
      </w:pPr>
      <w:r>
        <w:rPr>
          <w:rFonts w:hint="eastAsia" w:ascii="宋体" w:hAnsi="宋体"/>
          <w:color w:val="auto"/>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auto"/>
          <w:sz w:val="24"/>
        </w:rPr>
      </w:pPr>
      <w:r>
        <w:rPr>
          <w:rFonts w:hint="eastAsia" w:ascii="宋体" w:hAnsi="宋体"/>
          <w:color w:val="auto"/>
          <w:sz w:val="24"/>
        </w:rPr>
        <w:t>7.不可抗力</w:t>
      </w:r>
    </w:p>
    <w:p>
      <w:pPr>
        <w:spacing w:line="360" w:lineRule="auto"/>
        <w:ind w:firstLine="480" w:firstLineChars="200"/>
        <w:rPr>
          <w:rFonts w:ascii="宋体" w:hAnsi="宋体"/>
          <w:color w:val="auto"/>
          <w:sz w:val="24"/>
        </w:rPr>
      </w:pPr>
      <w:r>
        <w:rPr>
          <w:rFonts w:hint="eastAsia" w:ascii="宋体" w:hAnsi="宋体"/>
          <w:color w:val="auto"/>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auto"/>
          <w:sz w:val="24"/>
        </w:rPr>
      </w:pPr>
      <w:r>
        <w:rPr>
          <w:rFonts w:hint="eastAsia" w:ascii="宋体" w:hAnsi="宋体"/>
          <w:color w:val="auto"/>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auto"/>
          <w:sz w:val="24"/>
          <w:u w:val="single"/>
        </w:rPr>
        <w:t>一旦不可抗力事故的影响持续 60天以上</w:t>
      </w:r>
      <w:r>
        <w:rPr>
          <w:rFonts w:hint="eastAsia" w:ascii="宋体" w:hAnsi="宋体"/>
          <w:color w:val="auto"/>
          <w:sz w:val="24"/>
        </w:rPr>
        <w:t>，双方应通过友好协商，在合理的时间内达成进一步履行合同的协议。</w:t>
      </w:r>
    </w:p>
    <w:p>
      <w:pPr>
        <w:spacing w:line="360" w:lineRule="auto"/>
        <w:ind w:firstLine="480" w:firstLineChars="200"/>
        <w:rPr>
          <w:rFonts w:ascii="宋体" w:hAnsi="宋体"/>
          <w:color w:val="auto"/>
          <w:sz w:val="24"/>
        </w:rPr>
      </w:pPr>
      <w:r>
        <w:rPr>
          <w:rFonts w:hint="eastAsia" w:ascii="宋体" w:hAnsi="宋体"/>
          <w:color w:val="auto"/>
          <w:sz w:val="24"/>
        </w:rPr>
        <w:t>8.履约保证金</w:t>
      </w:r>
    </w:p>
    <w:p>
      <w:pPr>
        <w:spacing w:line="360" w:lineRule="auto"/>
        <w:ind w:firstLine="480" w:firstLineChars="200"/>
        <w:rPr>
          <w:rFonts w:ascii="宋体" w:hAnsi="宋体"/>
          <w:color w:val="auto"/>
          <w:sz w:val="24"/>
        </w:rPr>
      </w:pPr>
      <w:r>
        <w:rPr>
          <w:rFonts w:hint="eastAsia" w:ascii="宋体" w:hAnsi="宋体"/>
          <w:color w:val="auto"/>
          <w:sz w:val="24"/>
        </w:rPr>
        <w:t>8.1履约保证金的有效期至供货完毕且验收合格。</w:t>
      </w:r>
    </w:p>
    <w:p>
      <w:pPr>
        <w:spacing w:line="360" w:lineRule="auto"/>
        <w:ind w:firstLine="480" w:firstLineChars="200"/>
        <w:rPr>
          <w:rFonts w:ascii="宋体" w:hAnsi="宋体"/>
          <w:color w:val="auto"/>
          <w:sz w:val="24"/>
        </w:rPr>
      </w:pPr>
      <w:r>
        <w:rPr>
          <w:rFonts w:hint="eastAsia" w:ascii="宋体" w:hAnsi="宋体"/>
          <w:color w:val="auto"/>
          <w:sz w:val="24"/>
        </w:rPr>
        <w:t>8.2乙方提供的履约保证金按规定格式以现金、转帐支票、电汇的形式提供，与此有关的费用由乙方负担。</w:t>
      </w:r>
    </w:p>
    <w:p>
      <w:pPr>
        <w:spacing w:line="360" w:lineRule="auto"/>
        <w:ind w:firstLine="480" w:firstLineChars="200"/>
        <w:rPr>
          <w:rFonts w:ascii="宋体" w:hAnsi="宋体"/>
          <w:color w:val="auto"/>
          <w:sz w:val="24"/>
        </w:rPr>
      </w:pPr>
      <w:r>
        <w:rPr>
          <w:rFonts w:hint="eastAsia" w:ascii="宋体" w:hAnsi="宋体"/>
          <w:color w:val="auto"/>
          <w:sz w:val="24"/>
        </w:rPr>
        <w:t>8.3如果乙方未能按合同规定履行其义务，甲方有权从履约保证金取得补偿。</w:t>
      </w:r>
    </w:p>
    <w:p>
      <w:pPr>
        <w:spacing w:line="360" w:lineRule="auto"/>
        <w:ind w:firstLine="480" w:firstLineChars="200"/>
        <w:rPr>
          <w:rFonts w:ascii="宋体" w:hAnsi="宋体"/>
          <w:color w:val="auto"/>
          <w:sz w:val="24"/>
        </w:rPr>
      </w:pPr>
      <w:r>
        <w:rPr>
          <w:rFonts w:hint="eastAsia" w:ascii="宋体" w:hAnsi="宋体"/>
          <w:color w:val="auto"/>
          <w:sz w:val="24"/>
        </w:rPr>
        <w:t>9.争议的解决</w:t>
      </w:r>
    </w:p>
    <w:p>
      <w:pPr>
        <w:spacing w:line="360" w:lineRule="auto"/>
        <w:ind w:firstLine="480" w:firstLineChars="200"/>
        <w:rPr>
          <w:rFonts w:ascii="宋体" w:hAnsi="宋体"/>
          <w:color w:val="auto"/>
          <w:sz w:val="24"/>
        </w:rPr>
      </w:pPr>
      <w:r>
        <w:rPr>
          <w:rFonts w:hint="eastAsia" w:ascii="宋体" w:hAnsi="宋体"/>
          <w:color w:val="auto"/>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auto"/>
          <w:sz w:val="24"/>
        </w:rPr>
      </w:pPr>
      <w:r>
        <w:rPr>
          <w:rFonts w:hint="eastAsia" w:ascii="宋体" w:hAnsi="宋体"/>
          <w:color w:val="auto"/>
          <w:sz w:val="24"/>
        </w:rPr>
        <w:t>9.</w:t>
      </w:r>
      <w:r>
        <w:rPr>
          <w:rFonts w:ascii="宋体" w:hAnsi="宋体"/>
          <w:color w:val="auto"/>
          <w:sz w:val="24"/>
        </w:rPr>
        <w:t>2</w:t>
      </w:r>
      <w:r>
        <w:rPr>
          <w:rFonts w:hint="eastAsia" w:ascii="宋体" w:hAnsi="宋体"/>
          <w:color w:val="auto"/>
          <w:sz w:val="24"/>
        </w:rPr>
        <w:t>合同双方均为国内法人的，其争端的仲裁应由合同发生地许昌市仲裁委员会根据其仲裁程序进行。</w:t>
      </w:r>
    </w:p>
    <w:p>
      <w:pPr>
        <w:spacing w:line="360" w:lineRule="auto"/>
        <w:ind w:firstLine="480" w:firstLineChars="200"/>
        <w:rPr>
          <w:rFonts w:ascii="宋体" w:hAnsi="宋体"/>
          <w:color w:val="auto"/>
          <w:sz w:val="24"/>
        </w:rPr>
      </w:pPr>
      <w:r>
        <w:rPr>
          <w:rFonts w:hint="eastAsia" w:ascii="宋体" w:hAnsi="宋体"/>
          <w:color w:val="auto"/>
          <w:sz w:val="24"/>
        </w:rPr>
        <w:t>9.3 仲裁裁决应为最终决定，并对双方具有约束力。</w:t>
      </w:r>
    </w:p>
    <w:p>
      <w:pPr>
        <w:spacing w:line="360" w:lineRule="auto"/>
        <w:ind w:firstLine="480" w:firstLineChars="200"/>
        <w:rPr>
          <w:rFonts w:ascii="宋体" w:hAnsi="宋体"/>
          <w:color w:val="auto"/>
          <w:sz w:val="24"/>
        </w:rPr>
      </w:pPr>
      <w:r>
        <w:rPr>
          <w:rFonts w:hint="eastAsia" w:ascii="宋体" w:hAnsi="宋体"/>
          <w:color w:val="auto"/>
          <w:sz w:val="24"/>
        </w:rPr>
        <w:t>9.4 除另有裁决外，仲裁费应由败诉方负担。</w:t>
      </w:r>
    </w:p>
    <w:p>
      <w:pPr>
        <w:spacing w:line="360" w:lineRule="auto"/>
        <w:ind w:firstLine="480" w:firstLineChars="200"/>
        <w:rPr>
          <w:rFonts w:ascii="宋体" w:hAnsi="宋体"/>
          <w:color w:val="auto"/>
          <w:sz w:val="24"/>
        </w:rPr>
      </w:pPr>
      <w:r>
        <w:rPr>
          <w:rFonts w:hint="eastAsia" w:ascii="宋体" w:hAnsi="宋体"/>
          <w:color w:val="auto"/>
          <w:sz w:val="24"/>
        </w:rPr>
        <w:t>9.5 在仲裁期间，除正在进行的仲裁部分外，合同其他部分继续执行。</w:t>
      </w:r>
    </w:p>
    <w:p>
      <w:pPr>
        <w:spacing w:line="360" w:lineRule="auto"/>
        <w:ind w:firstLine="480" w:firstLineChars="200"/>
        <w:rPr>
          <w:rFonts w:ascii="宋体" w:hAnsi="宋体"/>
          <w:color w:val="auto"/>
          <w:sz w:val="24"/>
        </w:rPr>
      </w:pPr>
      <w:r>
        <w:rPr>
          <w:rFonts w:hint="eastAsia" w:ascii="宋体" w:hAnsi="宋体"/>
          <w:color w:val="auto"/>
          <w:sz w:val="24"/>
        </w:rPr>
        <w:t>10.合同终止</w:t>
      </w:r>
    </w:p>
    <w:p>
      <w:pPr>
        <w:spacing w:line="360" w:lineRule="auto"/>
        <w:ind w:firstLine="480" w:firstLineChars="200"/>
        <w:rPr>
          <w:rFonts w:ascii="宋体" w:hAnsi="宋体"/>
          <w:color w:val="auto"/>
          <w:sz w:val="24"/>
        </w:rPr>
      </w:pPr>
      <w:r>
        <w:rPr>
          <w:rFonts w:hint="eastAsia" w:ascii="宋体" w:hAnsi="宋体"/>
          <w:color w:val="auto"/>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auto"/>
          <w:sz w:val="24"/>
        </w:rPr>
      </w:pPr>
      <w:r>
        <w:rPr>
          <w:rFonts w:hint="eastAsia" w:ascii="宋体" w:hAnsi="宋体"/>
          <w:color w:val="auto"/>
          <w:sz w:val="24"/>
        </w:rPr>
        <w:t>10.2 出现下列情况时合同自动终止：</w:t>
      </w:r>
    </w:p>
    <w:p>
      <w:pPr>
        <w:spacing w:line="360" w:lineRule="auto"/>
        <w:ind w:firstLine="480" w:firstLineChars="200"/>
        <w:rPr>
          <w:rFonts w:ascii="宋体" w:hAnsi="宋体"/>
          <w:color w:val="auto"/>
          <w:sz w:val="24"/>
        </w:rPr>
      </w:pPr>
      <w:r>
        <w:rPr>
          <w:rFonts w:hint="eastAsia" w:ascii="宋体" w:hAnsi="宋体"/>
          <w:color w:val="auto"/>
          <w:sz w:val="24"/>
        </w:rPr>
        <w:t>10.2.1发生不可抗力时。</w:t>
      </w:r>
    </w:p>
    <w:p>
      <w:pPr>
        <w:spacing w:line="360" w:lineRule="auto"/>
        <w:ind w:firstLine="480" w:firstLineChars="200"/>
        <w:rPr>
          <w:rFonts w:ascii="宋体" w:hAnsi="宋体"/>
          <w:color w:val="auto"/>
          <w:sz w:val="24"/>
        </w:rPr>
      </w:pPr>
      <w:r>
        <w:rPr>
          <w:rFonts w:hint="eastAsia" w:ascii="宋体" w:hAnsi="宋体"/>
          <w:color w:val="auto"/>
          <w:sz w:val="24"/>
        </w:rPr>
        <w:t>10.2.2一方不履行合同条款，造成另一方无法执行合同协议，协商又不能求得解决，合同终止，责任方赔偿损失。</w:t>
      </w:r>
    </w:p>
    <w:p>
      <w:pPr>
        <w:spacing w:line="360" w:lineRule="auto"/>
        <w:ind w:firstLine="480" w:firstLineChars="200"/>
        <w:rPr>
          <w:rFonts w:ascii="宋体" w:hAnsi="宋体"/>
          <w:color w:val="auto"/>
          <w:sz w:val="24"/>
        </w:rPr>
      </w:pPr>
      <w:r>
        <w:rPr>
          <w:rFonts w:hint="eastAsia" w:ascii="宋体" w:hAnsi="宋体"/>
          <w:color w:val="auto"/>
          <w:sz w:val="24"/>
        </w:rPr>
        <w:t>11.合同修改</w:t>
      </w:r>
    </w:p>
    <w:p>
      <w:pPr>
        <w:spacing w:line="360" w:lineRule="auto"/>
        <w:ind w:firstLine="480" w:firstLineChars="200"/>
        <w:rPr>
          <w:rFonts w:ascii="宋体" w:hAns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auto"/>
          <w:sz w:val="24"/>
        </w:rPr>
      </w:pPr>
      <w:r>
        <w:rPr>
          <w:rFonts w:hint="eastAsia" w:ascii="宋体" w:hAnsi="宋体"/>
          <w:color w:val="auto"/>
          <w:sz w:val="24"/>
        </w:rPr>
        <w:t>12.适用法律</w:t>
      </w:r>
    </w:p>
    <w:p>
      <w:pPr>
        <w:spacing w:line="360" w:lineRule="auto"/>
        <w:ind w:firstLine="480" w:firstLineChars="200"/>
        <w:rPr>
          <w:rFonts w:ascii="宋体" w:hAnsi="宋体"/>
          <w:color w:val="auto"/>
          <w:sz w:val="24"/>
        </w:rPr>
      </w:pPr>
      <w:r>
        <w:rPr>
          <w:rFonts w:hint="eastAsia" w:ascii="宋体" w:hAnsi="宋体"/>
          <w:color w:val="auto"/>
          <w:sz w:val="24"/>
        </w:rPr>
        <w:t>本合同应按中华人民共和国的法律解释。</w:t>
      </w:r>
    </w:p>
    <w:p>
      <w:pPr>
        <w:spacing w:line="360" w:lineRule="auto"/>
        <w:ind w:firstLine="480" w:firstLineChars="200"/>
        <w:rPr>
          <w:rFonts w:ascii="宋体" w:hAnsi="宋体"/>
          <w:color w:val="auto"/>
          <w:sz w:val="24"/>
        </w:rPr>
      </w:pPr>
      <w:r>
        <w:rPr>
          <w:rFonts w:hint="eastAsia" w:ascii="宋体" w:hAnsi="宋体"/>
          <w:color w:val="auto"/>
          <w:sz w:val="24"/>
        </w:rPr>
        <w:t>13.主导语言与计量单位</w:t>
      </w:r>
    </w:p>
    <w:p>
      <w:pPr>
        <w:spacing w:line="360" w:lineRule="auto"/>
        <w:ind w:firstLine="480" w:firstLineChars="200"/>
        <w:rPr>
          <w:rFonts w:ascii="宋体" w:hAnsi="宋体"/>
          <w:color w:val="auto"/>
          <w:sz w:val="24"/>
        </w:rPr>
      </w:pPr>
      <w:r>
        <w:rPr>
          <w:rFonts w:hint="eastAsia" w:ascii="宋体" w:hAnsi="宋体"/>
          <w:color w:val="auto"/>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color w:val="auto"/>
          <w:sz w:val="24"/>
        </w:rPr>
      </w:pPr>
      <w:r>
        <w:rPr>
          <w:rFonts w:hint="eastAsia" w:ascii="宋体" w:hAnsi="宋体"/>
          <w:color w:val="auto"/>
          <w:sz w:val="24"/>
        </w:rPr>
        <w:t>13.2 除技术规格另有规定外，计量单位均使用中华人民共和国法定计量单位。</w:t>
      </w:r>
    </w:p>
    <w:p>
      <w:pPr>
        <w:spacing w:line="360" w:lineRule="auto"/>
        <w:ind w:firstLine="480" w:firstLineChars="200"/>
        <w:rPr>
          <w:rFonts w:ascii="宋体" w:hAnsi="宋体"/>
          <w:color w:val="auto"/>
          <w:sz w:val="24"/>
        </w:rPr>
      </w:pPr>
      <w:r>
        <w:rPr>
          <w:rFonts w:hint="eastAsia" w:ascii="宋体" w:hAnsi="宋体"/>
          <w:color w:val="auto"/>
          <w:sz w:val="24"/>
        </w:rPr>
        <w:t>14.合同生效</w:t>
      </w:r>
    </w:p>
    <w:p>
      <w:pPr>
        <w:pStyle w:val="13"/>
        <w:spacing w:line="360" w:lineRule="auto"/>
        <w:contextualSpacing/>
        <w:jc w:val="left"/>
        <w:rPr>
          <w:rFonts w:ascii="宋体" w:hAnsi="宋体" w:cs="宋体"/>
          <w:b/>
          <w:color w:val="auto"/>
          <w:kern w:val="0"/>
          <w:sz w:val="21"/>
          <w:szCs w:val="21"/>
        </w:rPr>
      </w:pPr>
      <w:r>
        <w:rPr>
          <w:rFonts w:hint="eastAsia" w:ascii="宋体" w:hAnsi="宋体"/>
          <w:color w:val="auto"/>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sz w:val="21"/>
                <w:szCs w:val="21"/>
              </w:rPr>
            </w:pPr>
            <w:r>
              <w:rPr>
                <w:rFonts w:hint="eastAsia" w:hAnsi="宋体"/>
                <w:color w:val="auto"/>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纳税凭据复印件</w:t>
            </w:r>
          </w:p>
        </w:tc>
        <w:tc>
          <w:tcPr>
            <w:tcW w:w="1559" w:type="dxa"/>
            <w:vAlign w:val="center"/>
          </w:tcPr>
          <w:p>
            <w:pPr>
              <w:pStyle w:val="13"/>
              <w:rPr>
                <w:rFonts w:ascii="宋体" w:hAnsi="宋体" w:cs="微软雅黑"/>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投标保证金缴纳回执</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强制节能产品政府采购清单情况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环境标志产品政府采购清单情况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3"/>
        <w:spacing w:line="360" w:lineRule="auto"/>
        <w:jc w:val="center"/>
        <w:rPr>
          <w:rFonts w:asciiTheme="majorEastAsia" w:hAnsiTheme="majorEastAsia" w:eastAsiaTheme="majorEastAsia"/>
          <w:b/>
          <w:snapToGrid w:val="0"/>
          <w:color w:val="auto"/>
          <w:kern w:val="0"/>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 w:val="24"/>
                <w:szCs w:val="24"/>
                <w:lang w:val="zh-CN"/>
              </w:rPr>
              <w:t>服务期（三年）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日期：年月日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3"/>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b/>
          <w:snapToGrid w:val="0"/>
          <w:color w:val="auto"/>
          <w:kern w:val="0"/>
          <w:szCs w:val="21"/>
        </w:rPr>
        <w:t>（采购人</w:t>
      </w:r>
      <w:r>
        <w:rPr>
          <w:rFonts w:hint="eastAsia" w:asciiTheme="minorEastAsia" w:hAnsiTheme="minorEastAsia"/>
          <w:b/>
          <w:snapToGrid w:val="0"/>
          <w:color w:val="auto"/>
          <w:kern w:val="0"/>
          <w:szCs w:val="21"/>
          <w:lang w:eastAsia="zh-CN"/>
        </w:rPr>
        <w:t>或采购代理机构</w:t>
      </w:r>
      <w:r>
        <w:rPr>
          <w:rFonts w:hint="eastAsia" w:asciiTheme="minorEastAsia" w:hAnsiTheme="minorEastAsia"/>
          <w:b/>
          <w:snapToGrid w:val="0"/>
          <w:color w:val="auto"/>
          <w:kern w:val="0"/>
          <w:szCs w:val="21"/>
        </w:rPr>
        <w:t>）</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i/>
          <w:snapToGrid w:val="0"/>
          <w:color w:val="auto"/>
          <w:kern w:val="0"/>
          <w:szCs w:val="21"/>
          <w:u w:val="single"/>
        </w:rPr>
        <w:t xml:space="preserve">(投标人名称)     </w:t>
      </w:r>
      <w:r>
        <w:rPr>
          <w:rFonts w:hint="eastAsia" w:asciiTheme="minorEastAsia" w:hAnsiTheme="minorEastAsia"/>
          <w:snapToGrid w:val="0"/>
          <w:color w:val="auto"/>
          <w:kern w:val="0"/>
          <w:szCs w:val="21"/>
        </w:rPr>
        <w:t>作为投标人正式授权</w:t>
      </w:r>
      <w:r>
        <w:rPr>
          <w:rFonts w:hint="eastAsia" w:asciiTheme="minorEastAsia" w:hAnsiTheme="minorEastAsia"/>
          <w:i/>
          <w:snapToGrid w:val="0"/>
          <w:color w:val="auto"/>
          <w:kern w:val="0"/>
          <w:szCs w:val="21"/>
          <w:u w:val="single"/>
        </w:rPr>
        <w:t xml:space="preserve">(授权代表全名, 职务)       </w:t>
      </w:r>
      <w:r>
        <w:rPr>
          <w:rFonts w:hint="eastAsia" w:asciiTheme="minorEastAsia" w:hAnsiTheme="minorEastAsia"/>
          <w:snapToGrid w:val="0"/>
          <w:color w:val="auto"/>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rPr>
        <w:t>在此提交的投标文件，正本一份，副本份。</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投标人法定代表人（或法定代表人授权代表）签字或盖章：</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39"/>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39"/>
        <w:spacing w:line="480" w:lineRule="auto"/>
        <w:ind w:firstLine="472" w:firstLineChars="225"/>
        <w:jc w:val="left"/>
        <w:rPr>
          <w:rFonts w:asciiTheme="minorEastAsia" w:hAnsiTheme="minorEastAsia"/>
          <w:color w:val="auto"/>
          <w:sz w:val="21"/>
          <w:szCs w:val="21"/>
        </w:rPr>
      </w:pPr>
    </w:p>
    <w:p>
      <w:pPr>
        <w:pStyle w:val="39"/>
        <w:spacing w:line="480" w:lineRule="auto"/>
        <w:ind w:firstLine="472" w:firstLineChars="225"/>
        <w:jc w:val="left"/>
        <w:rPr>
          <w:rFonts w:asciiTheme="minorEastAsia" w:hAnsiTheme="minorEastAsia"/>
          <w:color w:val="auto"/>
          <w:sz w:val="21"/>
          <w:szCs w:val="21"/>
        </w:rPr>
      </w:pPr>
    </w:p>
    <w:p>
      <w:pPr>
        <w:pStyle w:val="39"/>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42"/>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1"/>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法定代表人：  （签字或加盖名章）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法定代表人授权代表：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4" w:name="_资格证明文件"/>
            <w:bookmarkEnd w:id="4"/>
            <w:bookmarkStart w:id="5" w:name="_Toc364329026"/>
            <w:r>
              <w:rPr>
                <w:rFonts w:hint="eastAsia" w:asciiTheme="minorEastAsia" w:hAnsiTheme="minorEastAsia"/>
                <w:color w:val="auto"/>
                <w:szCs w:val="21"/>
              </w:rPr>
              <w:t>法定代表人授权代表身份证（正面）</w:t>
            </w:r>
            <w:bookmarkEnd w:id="5"/>
          </w:p>
        </w:tc>
        <w:tc>
          <w:tcPr>
            <w:tcW w:w="4492" w:type="dxa"/>
            <w:gridSpan w:val="2"/>
            <w:vAlign w:val="center"/>
          </w:tcPr>
          <w:p>
            <w:pPr>
              <w:jc w:val="center"/>
              <w:rPr>
                <w:rFonts w:asciiTheme="minorEastAsia" w:hAnsiTheme="minorEastAsia"/>
                <w:color w:val="auto"/>
                <w:szCs w:val="21"/>
              </w:rPr>
            </w:pPr>
            <w:bookmarkStart w:id="6" w:name="_Toc364329027"/>
            <w:r>
              <w:rPr>
                <w:rFonts w:hint="eastAsia" w:asciiTheme="minorEastAsia" w:hAnsiTheme="minorEastAsia"/>
                <w:color w:val="auto"/>
                <w:szCs w:val="21"/>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156" w:beforeLines="50" w:after="156"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color w:val="auto"/>
          <w:szCs w:val="21"/>
          <w:lang w:val="zh-CN"/>
        </w:rPr>
      </w:pP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单位名称（盖章）：</w:t>
      </w: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许昌公共资源交易中心保证金缴纳回执</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r>
        <w:rPr>
          <w:rFonts w:hint="eastAsia" w:ascii="宋体" w:cs="宋体"/>
          <w:color w:val="auto"/>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（投标人根据招标文件要求自行编制，需提供项目配备服务人员情况表）</w:t>
      </w:r>
    </w:p>
    <w:tbl>
      <w:tblPr>
        <w:tblStyle w:val="25"/>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18"/>
        <w:gridCol w:w="716"/>
        <w:gridCol w:w="1076"/>
        <w:gridCol w:w="1434"/>
        <w:gridCol w:w="138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1583"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姓 名</w:t>
            </w:r>
          </w:p>
        </w:tc>
        <w:tc>
          <w:tcPr>
            <w:tcW w:w="718"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性别</w:t>
            </w:r>
          </w:p>
        </w:tc>
        <w:tc>
          <w:tcPr>
            <w:tcW w:w="716"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年龄</w:t>
            </w:r>
          </w:p>
        </w:tc>
        <w:tc>
          <w:tcPr>
            <w:tcW w:w="1076"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学历</w:t>
            </w:r>
          </w:p>
        </w:tc>
        <w:tc>
          <w:tcPr>
            <w:tcW w:w="1434"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从事</w:t>
            </w:r>
          </w:p>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专业</w:t>
            </w:r>
          </w:p>
        </w:tc>
        <w:tc>
          <w:tcPr>
            <w:tcW w:w="1389"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何时从事</w:t>
            </w:r>
          </w:p>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工作</w:t>
            </w:r>
          </w:p>
        </w:tc>
        <w:tc>
          <w:tcPr>
            <w:tcW w:w="1584"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岗位资格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1583"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718"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716"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1076"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1434"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1389"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1584" w:type="dxa"/>
            <w:vMerge w:val="continue"/>
            <w:vAlign w:val="center"/>
          </w:tcPr>
          <w:p>
            <w:pPr>
              <w:autoSpaceDE w:val="0"/>
              <w:autoSpaceDN w:val="0"/>
              <w:adjustRightInd w:val="0"/>
              <w:spacing w:line="360" w:lineRule="auto"/>
              <w:outlineLvl w:val="0"/>
              <w:rPr>
                <w:rFonts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color w:val="auto"/>
                <w:sz w:val="24"/>
                <w:lang w:val="zh-CN"/>
              </w:rPr>
            </w:pPr>
          </w:p>
        </w:tc>
        <w:tc>
          <w:tcPr>
            <w:tcW w:w="718" w:type="dxa"/>
            <w:vAlign w:val="center"/>
          </w:tcPr>
          <w:p>
            <w:pPr>
              <w:autoSpaceDE w:val="0"/>
              <w:autoSpaceDN w:val="0"/>
              <w:adjustRightInd w:val="0"/>
              <w:spacing w:line="360" w:lineRule="auto"/>
              <w:outlineLvl w:val="0"/>
              <w:rPr>
                <w:rFonts w:ascii="宋体" w:cs="宋体"/>
                <w:color w:val="auto"/>
                <w:sz w:val="24"/>
                <w:lang w:val="zh-CN"/>
              </w:rPr>
            </w:pPr>
          </w:p>
        </w:tc>
        <w:tc>
          <w:tcPr>
            <w:tcW w:w="716" w:type="dxa"/>
            <w:vAlign w:val="center"/>
          </w:tcPr>
          <w:p>
            <w:pPr>
              <w:autoSpaceDE w:val="0"/>
              <w:autoSpaceDN w:val="0"/>
              <w:adjustRightInd w:val="0"/>
              <w:spacing w:line="360" w:lineRule="auto"/>
              <w:outlineLvl w:val="0"/>
              <w:rPr>
                <w:rFonts w:ascii="宋体" w:cs="宋体"/>
                <w:color w:val="auto"/>
                <w:sz w:val="24"/>
                <w:lang w:val="zh-CN"/>
              </w:rPr>
            </w:pPr>
          </w:p>
        </w:tc>
        <w:tc>
          <w:tcPr>
            <w:tcW w:w="1076" w:type="dxa"/>
            <w:vAlign w:val="center"/>
          </w:tcPr>
          <w:p>
            <w:pPr>
              <w:autoSpaceDE w:val="0"/>
              <w:autoSpaceDN w:val="0"/>
              <w:adjustRightInd w:val="0"/>
              <w:spacing w:line="360" w:lineRule="auto"/>
              <w:outlineLvl w:val="0"/>
              <w:rPr>
                <w:rFonts w:ascii="宋体" w:cs="宋体"/>
                <w:color w:val="auto"/>
                <w:sz w:val="24"/>
                <w:lang w:val="zh-CN"/>
              </w:rPr>
            </w:pPr>
          </w:p>
        </w:tc>
        <w:tc>
          <w:tcPr>
            <w:tcW w:w="1434" w:type="dxa"/>
            <w:vAlign w:val="center"/>
          </w:tcPr>
          <w:p>
            <w:pPr>
              <w:autoSpaceDE w:val="0"/>
              <w:autoSpaceDN w:val="0"/>
              <w:adjustRightInd w:val="0"/>
              <w:spacing w:line="360" w:lineRule="auto"/>
              <w:outlineLvl w:val="0"/>
              <w:rPr>
                <w:rFonts w:ascii="宋体" w:cs="宋体"/>
                <w:color w:val="auto"/>
                <w:sz w:val="24"/>
                <w:lang w:val="zh-CN"/>
              </w:rPr>
            </w:pPr>
          </w:p>
        </w:tc>
        <w:tc>
          <w:tcPr>
            <w:tcW w:w="1389" w:type="dxa"/>
            <w:vAlign w:val="center"/>
          </w:tcPr>
          <w:p>
            <w:pPr>
              <w:autoSpaceDE w:val="0"/>
              <w:autoSpaceDN w:val="0"/>
              <w:adjustRightInd w:val="0"/>
              <w:spacing w:line="360" w:lineRule="auto"/>
              <w:outlineLvl w:val="0"/>
              <w:rPr>
                <w:rFonts w:ascii="宋体" w:cs="宋体"/>
                <w:color w:val="auto"/>
                <w:sz w:val="24"/>
                <w:lang w:val="zh-CN"/>
              </w:rPr>
            </w:pPr>
          </w:p>
        </w:tc>
        <w:tc>
          <w:tcPr>
            <w:tcW w:w="1584" w:type="dxa"/>
            <w:vAlign w:val="center"/>
          </w:tcPr>
          <w:p>
            <w:pPr>
              <w:autoSpaceDE w:val="0"/>
              <w:autoSpaceDN w:val="0"/>
              <w:adjustRightInd w:val="0"/>
              <w:spacing w:line="360" w:lineRule="auto"/>
              <w:outlineLvl w:val="0"/>
              <w:rPr>
                <w:rFonts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color w:val="auto"/>
                <w:sz w:val="24"/>
                <w:lang w:val="zh-CN"/>
              </w:rPr>
            </w:pPr>
          </w:p>
        </w:tc>
        <w:tc>
          <w:tcPr>
            <w:tcW w:w="718" w:type="dxa"/>
            <w:vAlign w:val="center"/>
          </w:tcPr>
          <w:p>
            <w:pPr>
              <w:autoSpaceDE w:val="0"/>
              <w:autoSpaceDN w:val="0"/>
              <w:adjustRightInd w:val="0"/>
              <w:spacing w:line="360" w:lineRule="auto"/>
              <w:outlineLvl w:val="0"/>
              <w:rPr>
                <w:rFonts w:ascii="宋体" w:cs="宋体"/>
                <w:color w:val="auto"/>
                <w:sz w:val="24"/>
                <w:lang w:val="zh-CN"/>
              </w:rPr>
            </w:pPr>
          </w:p>
        </w:tc>
        <w:tc>
          <w:tcPr>
            <w:tcW w:w="716" w:type="dxa"/>
            <w:vAlign w:val="center"/>
          </w:tcPr>
          <w:p>
            <w:pPr>
              <w:autoSpaceDE w:val="0"/>
              <w:autoSpaceDN w:val="0"/>
              <w:adjustRightInd w:val="0"/>
              <w:spacing w:line="360" w:lineRule="auto"/>
              <w:outlineLvl w:val="0"/>
              <w:rPr>
                <w:rFonts w:ascii="宋体" w:cs="宋体"/>
                <w:color w:val="auto"/>
                <w:sz w:val="24"/>
                <w:lang w:val="zh-CN"/>
              </w:rPr>
            </w:pPr>
          </w:p>
        </w:tc>
        <w:tc>
          <w:tcPr>
            <w:tcW w:w="1076" w:type="dxa"/>
            <w:vAlign w:val="center"/>
          </w:tcPr>
          <w:p>
            <w:pPr>
              <w:autoSpaceDE w:val="0"/>
              <w:autoSpaceDN w:val="0"/>
              <w:adjustRightInd w:val="0"/>
              <w:spacing w:line="360" w:lineRule="auto"/>
              <w:outlineLvl w:val="0"/>
              <w:rPr>
                <w:rFonts w:ascii="宋体" w:cs="宋体"/>
                <w:color w:val="auto"/>
                <w:sz w:val="24"/>
                <w:lang w:val="zh-CN"/>
              </w:rPr>
            </w:pPr>
          </w:p>
        </w:tc>
        <w:tc>
          <w:tcPr>
            <w:tcW w:w="1434" w:type="dxa"/>
            <w:vAlign w:val="center"/>
          </w:tcPr>
          <w:p>
            <w:pPr>
              <w:autoSpaceDE w:val="0"/>
              <w:autoSpaceDN w:val="0"/>
              <w:adjustRightInd w:val="0"/>
              <w:spacing w:line="360" w:lineRule="auto"/>
              <w:outlineLvl w:val="0"/>
              <w:rPr>
                <w:rFonts w:ascii="宋体" w:cs="宋体"/>
                <w:color w:val="auto"/>
                <w:sz w:val="24"/>
                <w:lang w:val="zh-CN"/>
              </w:rPr>
            </w:pPr>
          </w:p>
        </w:tc>
        <w:tc>
          <w:tcPr>
            <w:tcW w:w="1389" w:type="dxa"/>
            <w:vAlign w:val="center"/>
          </w:tcPr>
          <w:p>
            <w:pPr>
              <w:autoSpaceDE w:val="0"/>
              <w:autoSpaceDN w:val="0"/>
              <w:adjustRightInd w:val="0"/>
              <w:spacing w:line="360" w:lineRule="auto"/>
              <w:outlineLvl w:val="0"/>
              <w:rPr>
                <w:rFonts w:ascii="宋体" w:cs="宋体"/>
                <w:color w:val="auto"/>
                <w:sz w:val="24"/>
                <w:lang w:val="zh-CN"/>
              </w:rPr>
            </w:pPr>
          </w:p>
        </w:tc>
        <w:tc>
          <w:tcPr>
            <w:tcW w:w="1584" w:type="dxa"/>
            <w:vAlign w:val="center"/>
          </w:tcPr>
          <w:p>
            <w:pPr>
              <w:autoSpaceDE w:val="0"/>
              <w:autoSpaceDN w:val="0"/>
              <w:adjustRightInd w:val="0"/>
              <w:spacing w:line="360" w:lineRule="auto"/>
              <w:outlineLvl w:val="0"/>
              <w:rPr>
                <w:rFonts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color w:val="auto"/>
                <w:sz w:val="24"/>
                <w:lang w:val="zh-CN"/>
              </w:rPr>
            </w:pPr>
          </w:p>
        </w:tc>
        <w:tc>
          <w:tcPr>
            <w:tcW w:w="718" w:type="dxa"/>
            <w:vAlign w:val="center"/>
          </w:tcPr>
          <w:p>
            <w:pPr>
              <w:autoSpaceDE w:val="0"/>
              <w:autoSpaceDN w:val="0"/>
              <w:adjustRightInd w:val="0"/>
              <w:spacing w:line="360" w:lineRule="auto"/>
              <w:outlineLvl w:val="0"/>
              <w:rPr>
                <w:rFonts w:ascii="宋体" w:cs="宋体"/>
                <w:color w:val="auto"/>
                <w:sz w:val="24"/>
                <w:lang w:val="zh-CN"/>
              </w:rPr>
            </w:pPr>
          </w:p>
        </w:tc>
        <w:tc>
          <w:tcPr>
            <w:tcW w:w="716" w:type="dxa"/>
            <w:vAlign w:val="center"/>
          </w:tcPr>
          <w:p>
            <w:pPr>
              <w:autoSpaceDE w:val="0"/>
              <w:autoSpaceDN w:val="0"/>
              <w:adjustRightInd w:val="0"/>
              <w:spacing w:line="360" w:lineRule="auto"/>
              <w:outlineLvl w:val="0"/>
              <w:rPr>
                <w:rFonts w:ascii="宋体" w:cs="宋体"/>
                <w:color w:val="auto"/>
                <w:sz w:val="24"/>
                <w:lang w:val="zh-CN"/>
              </w:rPr>
            </w:pPr>
          </w:p>
        </w:tc>
        <w:tc>
          <w:tcPr>
            <w:tcW w:w="1076" w:type="dxa"/>
            <w:vAlign w:val="center"/>
          </w:tcPr>
          <w:p>
            <w:pPr>
              <w:autoSpaceDE w:val="0"/>
              <w:autoSpaceDN w:val="0"/>
              <w:adjustRightInd w:val="0"/>
              <w:spacing w:line="360" w:lineRule="auto"/>
              <w:outlineLvl w:val="0"/>
              <w:rPr>
                <w:rFonts w:ascii="宋体" w:cs="宋体"/>
                <w:color w:val="auto"/>
                <w:sz w:val="24"/>
                <w:lang w:val="zh-CN"/>
              </w:rPr>
            </w:pPr>
          </w:p>
        </w:tc>
        <w:tc>
          <w:tcPr>
            <w:tcW w:w="1434" w:type="dxa"/>
            <w:vAlign w:val="center"/>
          </w:tcPr>
          <w:p>
            <w:pPr>
              <w:autoSpaceDE w:val="0"/>
              <w:autoSpaceDN w:val="0"/>
              <w:adjustRightInd w:val="0"/>
              <w:spacing w:line="360" w:lineRule="auto"/>
              <w:outlineLvl w:val="0"/>
              <w:rPr>
                <w:rFonts w:ascii="宋体" w:cs="宋体"/>
                <w:color w:val="auto"/>
                <w:sz w:val="24"/>
                <w:lang w:val="zh-CN"/>
              </w:rPr>
            </w:pPr>
          </w:p>
        </w:tc>
        <w:tc>
          <w:tcPr>
            <w:tcW w:w="1389" w:type="dxa"/>
            <w:vAlign w:val="center"/>
          </w:tcPr>
          <w:p>
            <w:pPr>
              <w:autoSpaceDE w:val="0"/>
              <w:autoSpaceDN w:val="0"/>
              <w:adjustRightInd w:val="0"/>
              <w:spacing w:line="360" w:lineRule="auto"/>
              <w:outlineLvl w:val="0"/>
              <w:rPr>
                <w:rFonts w:ascii="宋体" w:cs="宋体"/>
                <w:color w:val="auto"/>
                <w:sz w:val="24"/>
                <w:lang w:val="zh-CN"/>
              </w:rPr>
            </w:pPr>
          </w:p>
        </w:tc>
        <w:tc>
          <w:tcPr>
            <w:tcW w:w="1584" w:type="dxa"/>
            <w:vAlign w:val="center"/>
          </w:tcPr>
          <w:p>
            <w:pPr>
              <w:autoSpaceDE w:val="0"/>
              <w:autoSpaceDN w:val="0"/>
              <w:adjustRightInd w:val="0"/>
              <w:spacing w:line="360" w:lineRule="auto"/>
              <w:outlineLvl w:val="0"/>
              <w:rPr>
                <w:rFonts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583" w:type="dxa"/>
            <w:vAlign w:val="center"/>
          </w:tcPr>
          <w:p>
            <w:pPr>
              <w:autoSpaceDE w:val="0"/>
              <w:autoSpaceDN w:val="0"/>
              <w:adjustRightInd w:val="0"/>
              <w:spacing w:line="360" w:lineRule="auto"/>
              <w:outlineLvl w:val="0"/>
              <w:rPr>
                <w:rFonts w:ascii="宋体" w:cs="宋体"/>
                <w:color w:val="auto"/>
                <w:sz w:val="24"/>
                <w:lang w:val="zh-CN"/>
              </w:rPr>
            </w:pPr>
          </w:p>
        </w:tc>
        <w:tc>
          <w:tcPr>
            <w:tcW w:w="718" w:type="dxa"/>
            <w:vAlign w:val="center"/>
          </w:tcPr>
          <w:p>
            <w:pPr>
              <w:autoSpaceDE w:val="0"/>
              <w:autoSpaceDN w:val="0"/>
              <w:adjustRightInd w:val="0"/>
              <w:spacing w:line="360" w:lineRule="auto"/>
              <w:outlineLvl w:val="0"/>
              <w:rPr>
                <w:rFonts w:ascii="宋体" w:cs="宋体"/>
                <w:color w:val="auto"/>
                <w:sz w:val="24"/>
                <w:lang w:val="zh-CN"/>
              </w:rPr>
            </w:pPr>
          </w:p>
        </w:tc>
        <w:tc>
          <w:tcPr>
            <w:tcW w:w="716" w:type="dxa"/>
            <w:vAlign w:val="center"/>
          </w:tcPr>
          <w:p>
            <w:pPr>
              <w:autoSpaceDE w:val="0"/>
              <w:autoSpaceDN w:val="0"/>
              <w:adjustRightInd w:val="0"/>
              <w:spacing w:line="360" w:lineRule="auto"/>
              <w:outlineLvl w:val="0"/>
              <w:rPr>
                <w:rFonts w:ascii="宋体" w:cs="宋体"/>
                <w:color w:val="auto"/>
                <w:sz w:val="24"/>
                <w:lang w:val="zh-CN"/>
              </w:rPr>
            </w:pPr>
          </w:p>
        </w:tc>
        <w:tc>
          <w:tcPr>
            <w:tcW w:w="1076" w:type="dxa"/>
            <w:vAlign w:val="center"/>
          </w:tcPr>
          <w:p>
            <w:pPr>
              <w:autoSpaceDE w:val="0"/>
              <w:autoSpaceDN w:val="0"/>
              <w:adjustRightInd w:val="0"/>
              <w:spacing w:line="360" w:lineRule="auto"/>
              <w:outlineLvl w:val="0"/>
              <w:rPr>
                <w:rFonts w:ascii="宋体" w:cs="宋体"/>
                <w:color w:val="auto"/>
                <w:sz w:val="24"/>
                <w:lang w:val="zh-CN"/>
              </w:rPr>
            </w:pPr>
          </w:p>
        </w:tc>
        <w:tc>
          <w:tcPr>
            <w:tcW w:w="1434" w:type="dxa"/>
            <w:vAlign w:val="center"/>
          </w:tcPr>
          <w:p>
            <w:pPr>
              <w:autoSpaceDE w:val="0"/>
              <w:autoSpaceDN w:val="0"/>
              <w:adjustRightInd w:val="0"/>
              <w:spacing w:line="360" w:lineRule="auto"/>
              <w:outlineLvl w:val="0"/>
              <w:rPr>
                <w:rFonts w:ascii="宋体" w:cs="宋体"/>
                <w:color w:val="auto"/>
                <w:sz w:val="24"/>
                <w:lang w:val="zh-CN"/>
              </w:rPr>
            </w:pPr>
          </w:p>
        </w:tc>
        <w:tc>
          <w:tcPr>
            <w:tcW w:w="1389" w:type="dxa"/>
            <w:vAlign w:val="center"/>
          </w:tcPr>
          <w:p>
            <w:pPr>
              <w:autoSpaceDE w:val="0"/>
              <w:autoSpaceDN w:val="0"/>
              <w:adjustRightInd w:val="0"/>
              <w:spacing w:line="360" w:lineRule="auto"/>
              <w:outlineLvl w:val="0"/>
              <w:rPr>
                <w:rFonts w:ascii="宋体" w:cs="宋体"/>
                <w:color w:val="auto"/>
                <w:sz w:val="24"/>
                <w:lang w:val="zh-CN"/>
              </w:rPr>
            </w:pPr>
          </w:p>
        </w:tc>
        <w:tc>
          <w:tcPr>
            <w:tcW w:w="1584" w:type="dxa"/>
            <w:vAlign w:val="center"/>
          </w:tcPr>
          <w:p>
            <w:pPr>
              <w:autoSpaceDE w:val="0"/>
              <w:autoSpaceDN w:val="0"/>
              <w:adjustRightInd w:val="0"/>
              <w:spacing w:line="360" w:lineRule="auto"/>
              <w:outlineLvl w:val="0"/>
              <w:rPr>
                <w:rFonts w:ascii="宋体" w:cs="宋体"/>
                <w:color w:val="auto"/>
                <w:sz w:val="24"/>
                <w:lang w:val="zh-CN"/>
              </w:rPr>
            </w:pPr>
          </w:p>
        </w:tc>
      </w:tr>
    </w:tbl>
    <w:p>
      <w:pPr>
        <w:spacing w:after="156" w:afterLines="50" w:line="320" w:lineRule="exact"/>
        <w:rPr>
          <w:rFonts w:ascii="宋体" w:hAnsi="宋体" w:cs="Arial"/>
          <w:color w:val="auto"/>
          <w:sz w:val="24"/>
          <w:szCs w:val="24"/>
          <w:u w:val="single"/>
        </w:rPr>
      </w:pPr>
      <w:r>
        <w:rPr>
          <w:rFonts w:hint="eastAsia" w:ascii="宋体" w:hAnsi="宋体" w:cs="Arial"/>
          <w:color w:val="auto"/>
          <w:sz w:val="24"/>
          <w:szCs w:val="24"/>
        </w:rPr>
        <w:t>供应商名</w:t>
      </w:r>
      <w:r>
        <w:rPr>
          <w:rFonts w:ascii="宋体" w:hAnsi="宋体" w:cs="Arial"/>
          <w:color w:val="auto"/>
          <w:sz w:val="24"/>
          <w:szCs w:val="24"/>
        </w:rPr>
        <w:t>称</w:t>
      </w:r>
      <w:r>
        <w:rPr>
          <w:rFonts w:hint="eastAsia" w:ascii="宋体" w:hAnsi="宋体" w:cs="Arial"/>
          <w:color w:val="auto"/>
          <w:sz w:val="24"/>
          <w:szCs w:val="24"/>
        </w:rPr>
        <w:t>（并加</w:t>
      </w:r>
      <w:r>
        <w:rPr>
          <w:rFonts w:ascii="宋体" w:hAnsi="宋体" w:cs="Arial"/>
          <w:color w:val="auto"/>
          <w:sz w:val="24"/>
          <w:szCs w:val="24"/>
        </w:rPr>
        <w:t>盖</w:t>
      </w:r>
      <w:r>
        <w:rPr>
          <w:rFonts w:hint="eastAsia" w:ascii="宋体" w:hAnsi="宋体" w:cs="Arial"/>
          <w:color w:val="auto"/>
          <w:sz w:val="24"/>
          <w:szCs w:val="24"/>
        </w:rPr>
        <w:t>公章）：</w:t>
      </w:r>
    </w:p>
    <w:p>
      <w:pPr>
        <w:adjustRightInd w:val="0"/>
        <w:spacing w:before="60" w:after="156" w:afterLines="50" w:line="320" w:lineRule="exact"/>
        <w:jc w:val="left"/>
        <w:textAlignment w:val="baseline"/>
        <w:rPr>
          <w:rFonts w:ascii="宋体" w:hAnsi="宋体" w:cs="Arial"/>
          <w:color w:val="auto"/>
          <w:kern w:val="0"/>
          <w:sz w:val="24"/>
          <w:szCs w:val="24"/>
        </w:rPr>
      </w:pPr>
      <w:r>
        <w:rPr>
          <w:rFonts w:hint="eastAsia" w:ascii="宋体" w:hAnsi="宋体" w:cs="Arial"/>
          <w:color w:val="auto"/>
          <w:kern w:val="0"/>
          <w:sz w:val="24"/>
          <w:szCs w:val="24"/>
        </w:rPr>
        <w:t>法定代表人（代表人）或其授</w:t>
      </w:r>
      <w:r>
        <w:rPr>
          <w:rFonts w:ascii="宋体" w:hAnsi="宋体" w:cs="Arial"/>
          <w:color w:val="auto"/>
          <w:kern w:val="0"/>
          <w:sz w:val="24"/>
          <w:szCs w:val="24"/>
        </w:rPr>
        <w:t>权</w:t>
      </w:r>
      <w:r>
        <w:rPr>
          <w:rFonts w:hint="eastAsia" w:ascii="宋体" w:hAnsi="宋体" w:cs="Arial"/>
          <w:color w:val="auto"/>
          <w:kern w:val="0"/>
          <w:sz w:val="24"/>
          <w:szCs w:val="24"/>
        </w:rPr>
        <w:t>委托人：</w:t>
      </w:r>
      <w:r>
        <w:rPr>
          <w:rFonts w:hint="eastAsia" w:ascii="黑体" w:hAnsi="宋体" w:eastAsia="黑体" w:cs="Arial"/>
          <w:color w:val="auto"/>
          <w:kern w:val="0"/>
          <w:szCs w:val="21"/>
          <w:u w:val="single"/>
        </w:rPr>
        <w:t>（法定代表人（代表人）可签字或加盖名章，授权委托人必须签字）</w:t>
      </w:r>
    </w:p>
    <w:p>
      <w:pPr>
        <w:snapToGrid w:val="0"/>
        <w:spacing w:line="360" w:lineRule="auto"/>
        <w:jc w:val="left"/>
        <w:rPr>
          <w:rFonts w:hAnsi="宋体" w:eastAsia="宋体"/>
          <w:bCs/>
          <w:snapToGrid w:val="0"/>
          <w:color w:val="auto"/>
          <w:kern w:val="0"/>
          <w:sz w:val="36"/>
          <w:szCs w:val="36"/>
        </w:rPr>
      </w:pPr>
      <w:r>
        <w:rPr>
          <w:color w:val="auto"/>
          <w:kern w:val="0"/>
          <w:sz w:val="24"/>
          <w:szCs w:val="20"/>
        </w:rPr>
        <w:t>签</w:t>
      </w:r>
      <w:r>
        <w:rPr>
          <w:rFonts w:hint="eastAsia"/>
          <w:color w:val="auto"/>
          <w:kern w:val="0"/>
          <w:sz w:val="24"/>
          <w:szCs w:val="20"/>
        </w:rPr>
        <w:t>署日期：年月日</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提供环境标志产品所在页复印件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Arial"/>
          <w:color w:val="auto"/>
          <w:kern w:val="0"/>
          <w:szCs w:val="21"/>
        </w:rPr>
        <w:t>企业名称（盖章）：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cs="宋体" w:asciiTheme="minorEastAsia" w:hAnsiTheme="minorEastAsia"/>
          <w:color w:val="auto"/>
          <w:szCs w:val="21"/>
        </w:rPr>
        <w:t>年    月    日</w:t>
      </w: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bookmarkStart w:id="7" w:name="OLE_LINK13"/>
      <w:bookmarkStart w:id="8" w:name="OLE_LINK14"/>
      <w:r>
        <w:rPr>
          <w:rFonts w:hint="eastAsia" w:ascii="宋体" w:hAnsi="宋体"/>
          <w:b/>
          <w:bCs/>
          <w:color w:val="auto"/>
          <w:sz w:val="24"/>
          <w:szCs w:val="24"/>
        </w:rPr>
        <w:t>4.10 残疾人福利性单位声明函</w:t>
      </w:r>
    </w:p>
    <w:bookmarkEnd w:id="7"/>
    <w:bookmarkEnd w:id="8"/>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单位名称（盖章）：</w:t>
      </w:r>
    </w:p>
    <w:p>
      <w:pPr>
        <w:spacing w:line="360" w:lineRule="auto"/>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3E21FBF"/>
    <w:multiLevelType w:val="singleLevel"/>
    <w:tmpl w:val="03E21FBF"/>
    <w:lvl w:ilvl="0" w:tentative="0">
      <w:start w:val="1"/>
      <w:numFmt w:val="decimal"/>
      <w:suff w:val="nothing"/>
      <w:lvlText w:val="%1、"/>
      <w:lvlJc w:val="left"/>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8"/>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8"/>
  </w:num>
  <w:num w:numId="6">
    <w:abstractNumId w:val="16"/>
  </w:num>
  <w:num w:numId="7">
    <w:abstractNumId w:val="17"/>
  </w:num>
  <w:num w:numId="8">
    <w:abstractNumId w:val="12"/>
  </w:num>
  <w:num w:numId="9">
    <w:abstractNumId w:val="9"/>
  </w:num>
  <w:num w:numId="10">
    <w:abstractNumId w:val="5"/>
  </w:num>
  <w:num w:numId="11">
    <w:abstractNumId w:val="6"/>
  </w:num>
  <w:num w:numId="12">
    <w:abstractNumId w:val="19"/>
  </w:num>
  <w:num w:numId="13">
    <w:abstractNumId w:val="11"/>
  </w:num>
  <w:num w:numId="14">
    <w:abstractNumId w:val="18"/>
  </w:num>
  <w:num w:numId="15">
    <w:abstractNumId w:val="4"/>
  </w:num>
  <w:num w:numId="16">
    <w:abstractNumId w:val="7"/>
  </w:num>
  <w:num w:numId="17">
    <w:abstractNumId w:val="13"/>
  </w:num>
  <w:num w:numId="18">
    <w:abstractNumId w:val="10"/>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49D4"/>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226"/>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75E17"/>
    <w:rsid w:val="00C821C3"/>
    <w:rsid w:val="00C967BD"/>
    <w:rsid w:val="00CA60C0"/>
    <w:rsid w:val="00CB5D80"/>
    <w:rsid w:val="00CB7BBD"/>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0911"/>
    <w:rsid w:val="00D42A85"/>
    <w:rsid w:val="00D50424"/>
    <w:rsid w:val="00D53F80"/>
    <w:rsid w:val="00D615B9"/>
    <w:rsid w:val="00D65B94"/>
    <w:rsid w:val="00D65D54"/>
    <w:rsid w:val="00D76F25"/>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089C"/>
    <w:rsid w:val="00E7246F"/>
    <w:rsid w:val="00E81BC8"/>
    <w:rsid w:val="00E970F5"/>
    <w:rsid w:val="00EA678F"/>
    <w:rsid w:val="00EB0809"/>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6BF1EA6"/>
    <w:rsid w:val="06D84C2B"/>
    <w:rsid w:val="072B4937"/>
    <w:rsid w:val="07405120"/>
    <w:rsid w:val="09CB7734"/>
    <w:rsid w:val="0B174CFF"/>
    <w:rsid w:val="0C6322DD"/>
    <w:rsid w:val="0E370BC9"/>
    <w:rsid w:val="0E920B1C"/>
    <w:rsid w:val="14464F15"/>
    <w:rsid w:val="159407BD"/>
    <w:rsid w:val="15AA3BC8"/>
    <w:rsid w:val="1E231C31"/>
    <w:rsid w:val="205A6931"/>
    <w:rsid w:val="20FE2263"/>
    <w:rsid w:val="21E016D1"/>
    <w:rsid w:val="232C34A4"/>
    <w:rsid w:val="2699369F"/>
    <w:rsid w:val="289973C0"/>
    <w:rsid w:val="2BBA039F"/>
    <w:rsid w:val="2D9D3A14"/>
    <w:rsid w:val="2F952B22"/>
    <w:rsid w:val="31805FCA"/>
    <w:rsid w:val="34AB19F6"/>
    <w:rsid w:val="353676A3"/>
    <w:rsid w:val="36FA1353"/>
    <w:rsid w:val="39656B66"/>
    <w:rsid w:val="3F2C3390"/>
    <w:rsid w:val="42982FF7"/>
    <w:rsid w:val="43107F6B"/>
    <w:rsid w:val="45DC0799"/>
    <w:rsid w:val="47897C75"/>
    <w:rsid w:val="4F0F1C31"/>
    <w:rsid w:val="4F9A203B"/>
    <w:rsid w:val="515C7A79"/>
    <w:rsid w:val="54822946"/>
    <w:rsid w:val="55C9186A"/>
    <w:rsid w:val="58443E8B"/>
    <w:rsid w:val="5895333B"/>
    <w:rsid w:val="5A9138C7"/>
    <w:rsid w:val="5E8D3844"/>
    <w:rsid w:val="60B4658E"/>
    <w:rsid w:val="65456C34"/>
    <w:rsid w:val="661E7A63"/>
    <w:rsid w:val="67132BEA"/>
    <w:rsid w:val="678A5265"/>
    <w:rsid w:val="68131D94"/>
    <w:rsid w:val="6A50263F"/>
    <w:rsid w:val="6EFE6C7F"/>
    <w:rsid w:val="713C0C8D"/>
    <w:rsid w:val="74214307"/>
    <w:rsid w:val="766462B9"/>
    <w:rsid w:val="78A53551"/>
    <w:rsid w:val="791848FA"/>
    <w:rsid w:val="7A001347"/>
    <w:rsid w:val="7A2F7FEF"/>
    <w:rsid w:val="7A3F43BD"/>
    <w:rsid w:val="7AB01D2F"/>
    <w:rsid w:val="7C7D2474"/>
    <w:rsid w:val="7CAE41C1"/>
    <w:rsid w:val="7F1C314B"/>
    <w:rsid w:val="7F52700A"/>
    <w:rsid w:val="7FCF4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character" w:customStyle="1" w:styleId="26">
    <w:name w:val="标题 1 字符"/>
    <w:basedOn w:val="21"/>
    <w:link w:val="4"/>
    <w:qFormat/>
    <w:uiPriority w:val="0"/>
    <w:rPr>
      <w:rFonts w:ascii="Calibri" w:hAnsi="Calibri" w:eastAsia="宋体" w:cs="Times New Roman"/>
      <w:b/>
      <w:bCs/>
      <w:kern w:val="44"/>
      <w:sz w:val="44"/>
      <w:szCs w:val="44"/>
    </w:rPr>
  </w:style>
  <w:style w:type="character" w:customStyle="1" w:styleId="27">
    <w:name w:val="标题 2 字符"/>
    <w:basedOn w:val="21"/>
    <w:link w:val="5"/>
    <w:qFormat/>
    <w:uiPriority w:val="0"/>
    <w:rPr>
      <w:rFonts w:ascii="Arial" w:hAnsi="Arial" w:eastAsia="黑体" w:cs="Times New Roman"/>
      <w:b/>
      <w:bCs/>
      <w:kern w:val="0"/>
      <w:sz w:val="32"/>
      <w:szCs w:val="32"/>
    </w:rPr>
  </w:style>
  <w:style w:type="character" w:customStyle="1" w:styleId="28">
    <w:name w:val="标题 3 字符"/>
    <w:basedOn w:val="21"/>
    <w:link w:val="6"/>
    <w:qFormat/>
    <w:uiPriority w:val="0"/>
    <w:rPr>
      <w:rFonts w:ascii="宋体" w:hAnsi="宋体" w:eastAsia="宋体" w:cs="Times New Roman"/>
      <w:b/>
      <w:color w:val="000000"/>
      <w:kern w:val="0"/>
      <w:sz w:val="24"/>
      <w:szCs w:val="20"/>
      <w:lang w:val="en-GB"/>
    </w:rPr>
  </w:style>
  <w:style w:type="character" w:customStyle="1" w:styleId="29">
    <w:name w:val="标题 4 字符"/>
    <w:basedOn w:val="21"/>
    <w:link w:val="7"/>
    <w:qFormat/>
    <w:uiPriority w:val="0"/>
    <w:rPr>
      <w:rFonts w:ascii="Arial" w:hAnsi="Arial" w:eastAsia="黑体" w:cs="Times New Roman"/>
      <w:b/>
      <w:bCs/>
      <w:kern w:val="0"/>
      <w:sz w:val="28"/>
      <w:szCs w:val="28"/>
    </w:rPr>
  </w:style>
  <w:style w:type="character" w:customStyle="1" w:styleId="30">
    <w:name w:val="纯文本 字符"/>
    <w:basedOn w:val="21"/>
    <w:link w:val="13"/>
    <w:qFormat/>
    <w:uiPriority w:val="0"/>
    <w:rPr>
      <w:rFonts w:eastAsia="宋体"/>
      <w:sz w:val="24"/>
    </w:rPr>
  </w:style>
  <w:style w:type="character" w:customStyle="1" w:styleId="31">
    <w:name w:val="日期 字符"/>
    <w:basedOn w:val="21"/>
    <w:link w:val="14"/>
    <w:qFormat/>
    <w:uiPriority w:val="99"/>
  </w:style>
  <w:style w:type="character" w:customStyle="1" w:styleId="32">
    <w:name w:val="页脚 字符"/>
    <w:basedOn w:val="21"/>
    <w:link w:val="16"/>
    <w:qFormat/>
    <w:uiPriority w:val="99"/>
    <w:rPr>
      <w:sz w:val="18"/>
      <w:szCs w:val="18"/>
    </w:rPr>
  </w:style>
  <w:style w:type="character" w:customStyle="1" w:styleId="33">
    <w:name w:val="页眉 字符"/>
    <w:basedOn w:val="21"/>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字符"/>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字符"/>
    <w:basedOn w:val="21"/>
    <w:link w:val="3"/>
    <w:semiHidden/>
    <w:qFormat/>
    <w:uiPriority w:val="99"/>
  </w:style>
  <w:style w:type="character" w:customStyle="1" w:styleId="50">
    <w:name w:val="正文文本首行缩进 字符"/>
    <w:basedOn w:val="49"/>
    <w:link w:val="2"/>
    <w:qFormat/>
    <w:uiPriority w:val="0"/>
    <w:rPr>
      <w:rFonts w:ascii="宋体" w:hAnsi="Times New Roman" w:eastAsia="宋体" w:cs="Times New Roman"/>
      <w:kern w:val="0"/>
      <w:sz w:val="34"/>
      <w:szCs w:val="20"/>
    </w:rPr>
  </w:style>
  <w:style w:type="character" w:customStyle="1" w:styleId="51">
    <w:name w:val="HTML 预设格式 字符"/>
    <w:basedOn w:val="21"/>
    <w:link w:val="19"/>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5600</Words>
  <Characters>31923</Characters>
  <Lines>266</Lines>
  <Paragraphs>74</Paragraphs>
  <TotalTime>1</TotalTime>
  <ScaleCrop>false</ScaleCrop>
  <LinksUpToDate>false</LinksUpToDate>
  <CharactersWithSpaces>37449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2018-10-18T07:38:26Z</cp:lastPrinted>
  <dcterms:modified xsi:type="dcterms:W3CDTF">2018-10-18T07:39:03Z</dcterms:modified>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