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asciiTheme="minorEastAsia" w:hAnsiTheme="minorEastAsia" w:eastAsiaTheme="minorEastAsia" w:cstheme="minorEastAsia"/>
          <w:b/>
          <w:sz w:val="52"/>
          <w:szCs w:val="52"/>
          <w:lang w:val="en-US" w:eastAsia="zh-CN" w:bidi="ar-SA"/>
        </w:rPr>
      </w:pPr>
      <w:r>
        <w:rPr>
          <w:rFonts w:hint="eastAsia" w:asciiTheme="minorEastAsia" w:hAnsiTheme="minorEastAsia" w:eastAsiaTheme="minorEastAsia" w:cstheme="minorEastAsia"/>
          <w:b/>
          <w:sz w:val="52"/>
          <w:szCs w:val="52"/>
          <w:lang w:val="en-US" w:eastAsia="zh-CN" w:bidi="ar-SA"/>
        </w:rPr>
        <w:t>许昌市中央公园景观提升（永昌东路-文轩路）绿化及补植工程</w:t>
      </w:r>
    </w:p>
    <w:p>
      <w:pPr>
        <w:pStyle w:val="2"/>
        <w:ind w:firstLine="340"/>
      </w:pPr>
    </w:p>
    <w:p>
      <w:pPr>
        <w:autoSpaceDE w:val="0"/>
        <w:autoSpaceDN w:val="0"/>
        <w:adjustRightInd w:val="0"/>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招标文件</w:t>
      </w:r>
    </w:p>
    <w:p>
      <w:pPr>
        <w:pStyle w:val="2"/>
        <w:ind w:firstLine="4080" w:firstLineChars="1200"/>
        <w:jc w:val="both"/>
      </w:pPr>
    </w:p>
    <w:p>
      <w:pPr>
        <w:autoSpaceDE w:val="0"/>
        <w:autoSpaceDN w:val="0"/>
        <w:adjustRightInd w:val="0"/>
        <w:rPr>
          <w:rFonts w:hint="eastAsia" w:hAnsi="宋体" w:cs="黑体"/>
          <w:b/>
          <w:sz w:val="32"/>
          <w:szCs w:val="32"/>
        </w:rPr>
      </w:pPr>
      <w:r>
        <w:rPr>
          <w:rFonts w:hint="eastAsia" w:hAnsi="宋体" w:cs="黑体"/>
          <w:b/>
          <w:sz w:val="32"/>
          <w:szCs w:val="32"/>
        </w:rPr>
        <w:t xml:space="preserve">                  </w:t>
      </w:r>
    </w:p>
    <w:p>
      <w:pPr>
        <w:autoSpaceDE w:val="0"/>
        <w:autoSpaceDN w:val="0"/>
        <w:adjustRightInd w:val="0"/>
        <w:ind w:firstLine="2891" w:firstLineChars="900"/>
        <w:rPr>
          <w:rFonts w:hint="eastAsia" w:hAnsi="宋体" w:eastAsia="宋体" w:cs="黑体"/>
          <w:b/>
          <w:sz w:val="32"/>
          <w:szCs w:val="32"/>
          <w:lang w:val="en-US" w:eastAsia="zh-CN"/>
        </w:rPr>
      </w:pPr>
      <w:r>
        <w:rPr>
          <w:rFonts w:hint="eastAsia" w:hAnsi="宋体" w:cs="黑体"/>
          <w:b/>
          <w:sz w:val="32"/>
          <w:szCs w:val="32"/>
        </w:rPr>
        <w:t xml:space="preserve"> 项目编号：XCGC-F2018</w:t>
      </w:r>
      <w:r>
        <w:rPr>
          <w:rFonts w:hint="eastAsia" w:hAnsi="宋体" w:cs="黑体"/>
          <w:b/>
          <w:sz w:val="32"/>
          <w:szCs w:val="32"/>
          <w:lang w:val="en-US" w:eastAsia="zh-CN"/>
        </w:rPr>
        <w:t>244</w:t>
      </w:r>
    </w:p>
    <w:p>
      <w:pPr>
        <w:autoSpaceDE w:val="0"/>
        <w:autoSpaceDN w:val="0"/>
        <w:adjustRightInd w:val="0"/>
        <w:jc w:val="center"/>
        <w:rPr>
          <w:rFonts w:hAnsi="宋体" w:cs="黑体"/>
          <w:sz w:val="44"/>
          <w:szCs w:val="44"/>
        </w:rPr>
      </w:pPr>
    </w:p>
    <w:p>
      <w:pPr>
        <w:pStyle w:val="2"/>
        <w:ind w:left="0" w:leftChars="0" w:firstLine="0" w:firstLineChars="0"/>
        <w:rPr>
          <w:rFonts w:hAnsi="宋体" w:cs="黑体"/>
          <w:sz w:val="44"/>
          <w:szCs w:val="44"/>
        </w:rPr>
      </w:pPr>
    </w:p>
    <w:p>
      <w:pPr>
        <w:pStyle w:val="2"/>
        <w:ind w:firstLine="440"/>
        <w:rPr>
          <w:rFonts w:hAnsi="宋体" w:cs="黑体"/>
          <w:sz w:val="44"/>
          <w:szCs w:val="44"/>
        </w:rPr>
      </w:pPr>
    </w:p>
    <w:p>
      <w:pPr>
        <w:pStyle w:val="2"/>
        <w:ind w:firstLine="440"/>
        <w:rPr>
          <w:rFonts w:hAnsi="宋体" w:cs="黑体"/>
          <w:sz w:val="44"/>
          <w:szCs w:val="44"/>
        </w:rPr>
      </w:pPr>
    </w:p>
    <w:p>
      <w:pPr>
        <w:pStyle w:val="2"/>
        <w:ind w:firstLine="440"/>
        <w:rPr>
          <w:rFonts w:hAnsi="宋体" w:cs="黑体"/>
          <w:sz w:val="44"/>
          <w:szCs w:val="44"/>
        </w:rPr>
      </w:pPr>
    </w:p>
    <w:p>
      <w:pPr>
        <w:pStyle w:val="2"/>
        <w:ind w:left="0" w:leftChars="0" w:firstLine="0" w:firstLineChars="0"/>
        <w:rPr>
          <w:rFonts w:hAnsi="宋体" w:cs="黑体"/>
          <w:sz w:val="44"/>
          <w:szCs w:val="44"/>
        </w:rPr>
      </w:pPr>
    </w:p>
    <w:p>
      <w:pPr>
        <w:autoSpaceDE w:val="0"/>
        <w:autoSpaceDN w:val="0"/>
        <w:adjustRightInd w:val="0"/>
        <w:jc w:val="center"/>
        <w:rPr>
          <w:rFonts w:hAnsi="宋体" w:cs="黑体"/>
          <w:sz w:val="44"/>
          <w:szCs w:val="44"/>
        </w:rPr>
      </w:pPr>
    </w:p>
    <w:p>
      <w:pPr>
        <w:pStyle w:val="15"/>
        <w:tabs>
          <w:tab w:val="left" w:pos="1980"/>
        </w:tabs>
        <w:ind w:firstLine="1606" w:firstLineChars="500"/>
        <w:jc w:val="both"/>
        <w:rPr>
          <w:rFonts w:hint="eastAsia"/>
          <w:b/>
          <w:bCs/>
          <w:sz w:val="32"/>
          <w:szCs w:val="32"/>
          <w:lang w:val="en-US" w:eastAsia="zh-CN"/>
        </w:rPr>
      </w:pPr>
      <w:r>
        <w:rPr>
          <w:rFonts w:hint="eastAsia"/>
          <w:b/>
          <w:bCs/>
          <w:sz w:val="32"/>
          <w:szCs w:val="32"/>
        </w:rPr>
        <w:t>招标单位：</w:t>
      </w:r>
      <w:r>
        <w:rPr>
          <w:rFonts w:hint="eastAsia"/>
          <w:b/>
          <w:bCs/>
          <w:sz w:val="32"/>
          <w:szCs w:val="32"/>
          <w:lang w:val="en-US" w:eastAsia="zh-CN"/>
        </w:rPr>
        <w:t xml:space="preserve">许昌市魏都区城市园林绿化中心  </w:t>
      </w:r>
    </w:p>
    <w:p>
      <w:pPr>
        <w:pStyle w:val="15"/>
        <w:tabs>
          <w:tab w:val="left" w:pos="1980"/>
        </w:tabs>
        <w:ind w:firstLine="1606" w:firstLineChars="500"/>
        <w:jc w:val="both"/>
        <w:rPr>
          <w:rFonts w:hint="eastAsia" w:hAnsi="宋体" w:cs="黑体"/>
          <w:b/>
          <w:color w:val="auto"/>
          <w:sz w:val="32"/>
          <w:szCs w:val="32"/>
          <w:lang w:eastAsia="zh-CN"/>
        </w:rPr>
      </w:pPr>
      <w:r>
        <w:rPr>
          <w:rFonts w:hint="eastAsia" w:hAnsi="宋体" w:cs="黑体"/>
          <w:b/>
          <w:color w:val="auto"/>
          <w:sz w:val="32"/>
          <w:szCs w:val="32"/>
        </w:rPr>
        <w:t>代理机构：</w:t>
      </w:r>
      <w:r>
        <w:rPr>
          <w:rFonts w:hint="eastAsia" w:hAnsi="宋体" w:cs="黑体"/>
          <w:b/>
          <w:color w:val="auto"/>
          <w:sz w:val="32"/>
          <w:szCs w:val="32"/>
          <w:lang w:eastAsia="zh-CN"/>
        </w:rPr>
        <w:t>河南省地标工程管理有限公司</w:t>
      </w:r>
    </w:p>
    <w:p>
      <w:pPr>
        <w:pStyle w:val="15"/>
        <w:tabs>
          <w:tab w:val="left" w:pos="1980"/>
        </w:tabs>
        <w:ind w:firstLine="3534" w:firstLineChars="1100"/>
        <w:rPr>
          <w:rFonts w:hAnsi="宋体" w:cs="黑体"/>
          <w:b/>
          <w:sz w:val="32"/>
          <w:szCs w:val="32"/>
          <w:u w:val="single"/>
        </w:rPr>
        <w:sectPr>
          <w:headerReference r:id="rId4" w:type="first"/>
          <w:footerReference r:id="rId5" w:type="first"/>
          <w:headerReference r:id="rId3" w:type="default"/>
          <w:pgSz w:w="11906" w:h="16838"/>
          <w:pgMar w:top="1644" w:right="1418" w:bottom="1644" w:left="1418" w:header="851" w:footer="992" w:gutter="0"/>
          <w:pgNumType w:start="1"/>
          <w:cols w:space="720" w:num="1"/>
          <w:docGrid w:type="lines" w:linePitch="312" w:charSpace="0"/>
        </w:sectPr>
      </w:pPr>
      <w:r>
        <w:rPr>
          <w:rFonts w:hint="eastAsia" w:hAnsi="宋体" w:cs="黑体"/>
          <w:b/>
          <w:sz w:val="32"/>
          <w:szCs w:val="32"/>
        </w:rPr>
        <w:t>二〇一八年</w:t>
      </w:r>
      <w:r>
        <w:rPr>
          <w:rFonts w:hint="eastAsia" w:hAnsi="宋体" w:cs="黑体"/>
          <w:b/>
          <w:sz w:val="32"/>
          <w:szCs w:val="32"/>
          <w:lang w:eastAsia="zh-CN"/>
        </w:rPr>
        <w:t>十</w:t>
      </w:r>
      <w:r>
        <w:rPr>
          <w:rFonts w:hint="eastAsia" w:hAnsi="宋体" w:cs="黑体"/>
          <w:b/>
          <w:sz w:val="32"/>
          <w:szCs w:val="32"/>
        </w:rPr>
        <w:t>月</w:t>
      </w:r>
    </w:p>
    <w:p>
      <w:pPr>
        <w:rPr>
          <w:rFonts w:asciiTheme="minorEastAsia" w:hAnsiTheme="minorEastAsia" w:eastAsiaTheme="minorEastAsia" w:cstheme="minorEastAsia"/>
          <w:b/>
          <w:sz w:val="32"/>
          <w:szCs w:val="32"/>
        </w:rPr>
      </w:pPr>
    </w:p>
    <w:p>
      <w:pPr>
        <w:ind w:firstLine="4784" w:firstLineChars="1083"/>
        <w:rPr>
          <w:rFonts w:asciiTheme="minorEastAsia" w:hAnsiTheme="minorEastAsia" w:eastAsiaTheme="minorEastAsia" w:cstheme="minorEastAsia"/>
          <w:b/>
          <w:sz w:val="44"/>
        </w:rPr>
        <w:sectPr>
          <w:headerReference r:id="rId6" w:type="default"/>
          <w:footerReference r:id="rId7" w:type="default"/>
          <w:pgSz w:w="11906" w:h="16838"/>
          <w:pgMar w:top="1304" w:right="1134" w:bottom="1304" w:left="1134" w:header="851" w:footer="992" w:gutter="0"/>
          <w:pgNumType w:start="1"/>
          <w:cols w:space="720" w:num="1"/>
          <w:docGrid w:type="lines" w:linePitch="312" w:charSpace="0"/>
        </w:sectPr>
      </w:pPr>
    </w:p>
    <w:p>
      <w:pPr>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目录</w:t>
      </w:r>
    </w:p>
    <w:p>
      <w:pPr>
        <w:pStyle w:val="2"/>
        <w:ind w:firstLine="321"/>
        <w:rPr>
          <w:rFonts w:asciiTheme="minorEastAsia" w:hAnsiTheme="minorEastAsia" w:eastAsiaTheme="minorEastAsia" w:cstheme="minorEastAsia"/>
          <w:b/>
          <w:sz w:val="32"/>
          <w:szCs w:val="32"/>
        </w:rPr>
      </w:pPr>
    </w:p>
    <w:p>
      <w:pPr>
        <w:pStyle w:val="16"/>
        <w:tabs>
          <w:tab w:val="right" w:leader="dot" w:pos="9638"/>
        </w:tabs>
        <w:spacing w:line="360" w:lineRule="auto"/>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TOC \o "1-3" \h \z \u </w:instrText>
      </w:r>
      <w:r>
        <w:rPr>
          <w:rFonts w:hint="eastAsia" w:asciiTheme="minorEastAsia" w:hAnsiTheme="minorEastAsia" w:eastAsiaTheme="minorEastAsia" w:cstheme="minorEastAsia"/>
          <w:sz w:val="32"/>
          <w:szCs w:val="32"/>
        </w:rPr>
        <w:fldChar w:fldCharType="separate"/>
      </w:r>
      <w:r>
        <w:fldChar w:fldCharType="begin"/>
      </w:r>
      <w:r>
        <w:instrText xml:space="preserve"> HYPERLINK \l "_Toc508875364" </w:instrText>
      </w:r>
      <w:r>
        <w:fldChar w:fldCharType="separate"/>
      </w:r>
      <w:r>
        <w:rPr>
          <w:rFonts w:hint="eastAsia" w:asciiTheme="minorEastAsia" w:hAnsiTheme="minorEastAsia" w:eastAsiaTheme="minorEastAsia" w:cstheme="minorEastAsia"/>
          <w:sz w:val="32"/>
          <w:szCs w:val="32"/>
        </w:rPr>
        <w:t>第一章招标公告</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_Toc508875364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asciiTheme="minorEastAsia" w:hAnsiTheme="minorEastAsia" w:eastAsiaTheme="minorEastAsia" w:cstheme="minorEastAsia"/>
          <w:sz w:val="32"/>
          <w:szCs w:val="32"/>
        </w:rPr>
      </w:pPr>
      <w:r>
        <w:fldChar w:fldCharType="begin"/>
      </w:r>
      <w:r>
        <w:instrText xml:space="preserve"> HYPERLINK \l "_Toc508875365" </w:instrText>
      </w:r>
      <w:r>
        <w:fldChar w:fldCharType="separate"/>
      </w:r>
      <w:r>
        <w:rPr>
          <w:rFonts w:hint="eastAsia" w:asciiTheme="minorEastAsia" w:hAnsiTheme="minorEastAsia" w:eastAsiaTheme="minorEastAsia" w:cstheme="minorEastAsia"/>
          <w:sz w:val="32"/>
          <w:szCs w:val="32"/>
        </w:rPr>
        <w:t>第二章投标人须知</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_Toc508875365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7</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asciiTheme="minorEastAsia" w:hAnsiTheme="minorEastAsia" w:eastAsiaTheme="minorEastAsia" w:cstheme="minorEastAsia"/>
          <w:sz w:val="32"/>
          <w:szCs w:val="32"/>
        </w:rPr>
      </w:pPr>
      <w:r>
        <w:fldChar w:fldCharType="begin"/>
      </w:r>
      <w:r>
        <w:instrText xml:space="preserve"> HYPERLINK \l "_Toc508875366" </w:instrText>
      </w:r>
      <w:r>
        <w:fldChar w:fldCharType="separate"/>
      </w:r>
      <w:r>
        <w:rPr>
          <w:rFonts w:hint="eastAsia" w:asciiTheme="minorEastAsia" w:hAnsiTheme="minorEastAsia" w:eastAsiaTheme="minorEastAsia" w:cstheme="minorEastAsia"/>
          <w:sz w:val="32"/>
          <w:szCs w:val="32"/>
        </w:rPr>
        <w:t>第三章评标办法（综合计分法）</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_Toc508875366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30</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asciiTheme="minorEastAsia" w:hAnsiTheme="minorEastAsia" w:eastAsiaTheme="minorEastAsia" w:cstheme="minorEastAsia"/>
          <w:sz w:val="32"/>
          <w:szCs w:val="32"/>
        </w:rPr>
      </w:pPr>
      <w:r>
        <w:fldChar w:fldCharType="begin"/>
      </w:r>
      <w:r>
        <w:instrText xml:space="preserve"> HYPERLINK \l "_Toc508875369" </w:instrText>
      </w:r>
      <w:r>
        <w:fldChar w:fldCharType="separate"/>
      </w:r>
      <w:r>
        <w:rPr>
          <w:rFonts w:hint="eastAsia" w:asciiTheme="minorEastAsia" w:hAnsiTheme="minorEastAsia" w:eastAsiaTheme="minorEastAsia" w:cstheme="minorEastAsia"/>
          <w:sz w:val="32"/>
          <w:szCs w:val="32"/>
        </w:rPr>
        <w:t>第四章合同条款及格式</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_Toc508875369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38</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asciiTheme="minorEastAsia" w:hAnsiTheme="minorEastAsia" w:eastAsiaTheme="minorEastAsia" w:cstheme="minorEastAsia"/>
          <w:sz w:val="32"/>
          <w:szCs w:val="32"/>
        </w:rPr>
      </w:pPr>
      <w:r>
        <w:fldChar w:fldCharType="begin"/>
      </w:r>
      <w:r>
        <w:instrText xml:space="preserve"> HYPERLINK \l "_Toc508875370" </w:instrText>
      </w:r>
      <w:r>
        <w:fldChar w:fldCharType="separate"/>
      </w:r>
      <w:r>
        <w:rPr>
          <w:rFonts w:hint="eastAsia" w:asciiTheme="minorEastAsia" w:hAnsiTheme="minorEastAsia" w:eastAsiaTheme="minorEastAsia" w:cstheme="minorEastAsia"/>
          <w:sz w:val="32"/>
          <w:szCs w:val="32"/>
        </w:rPr>
        <w:t>第五章工程量清单</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_Toc508875370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39</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asciiTheme="minorEastAsia" w:hAnsiTheme="minorEastAsia" w:eastAsiaTheme="minorEastAsia" w:cstheme="minorEastAsia"/>
          <w:sz w:val="32"/>
          <w:szCs w:val="32"/>
        </w:rPr>
      </w:pPr>
      <w:r>
        <w:fldChar w:fldCharType="begin"/>
      </w:r>
      <w:r>
        <w:instrText xml:space="preserve"> HYPERLINK \l "_Toc508875371" </w:instrText>
      </w:r>
      <w:r>
        <w:fldChar w:fldCharType="separate"/>
      </w:r>
      <w:r>
        <w:rPr>
          <w:rFonts w:hint="eastAsia" w:asciiTheme="minorEastAsia" w:hAnsiTheme="minorEastAsia" w:eastAsiaTheme="minorEastAsia" w:cstheme="minorEastAsia"/>
          <w:sz w:val="32"/>
          <w:szCs w:val="32"/>
        </w:rPr>
        <w:t>第六章图纸</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_Toc508875371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46</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asciiTheme="minorEastAsia" w:hAnsiTheme="minorEastAsia" w:eastAsiaTheme="minorEastAsia" w:cstheme="minorEastAsia"/>
          <w:sz w:val="32"/>
          <w:szCs w:val="32"/>
        </w:rPr>
      </w:pPr>
      <w:r>
        <w:fldChar w:fldCharType="begin"/>
      </w:r>
      <w:r>
        <w:instrText xml:space="preserve"> HYPERLINK \l "_Toc508875372" </w:instrText>
      </w:r>
      <w:r>
        <w:fldChar w:fldCharType="separate"/>
      </w:r>
      <w:r>
        <w:rPr>
          <w:rFonts w:hint="eastAsia" w:asciiTheme="minorEastAsia" w:hAnsiTheme="minorEastAsia" w:eastAsiaTheme="minorEastAsia" w:cstheme="minorEastAsia"/>
          <w:sz w:val="32"/>
          <w:szCs w:val="32"/>
        </w:rPr>
        <w:t>第七章技术标准和要求</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_Toc508875372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47</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asciiTheme="minorEastAsia" w:hAnsiTheme="minorEastAsia" w:eastAsiaTheme="minorEastAsia" w:cstheme="minorEastAsia"/>
          <w:b/>
          <w:sz w:val="32"/>
          <w:szCs w:val="32"/>
        </w:rPr>
      </w:pPr>
      <w:r>
        <w:fldChar w:fldCharType="begin"/>
      </w:r>
      <w:r>
        <w:instrText xml:space="preserve"> HYPERLINK \l "_Toc508875373" </w:instrText>
      </w:r>
      <w:r>
        <w:fldChar w:fldCharType="separate"/>
      </w:r>
      <w:r>
        <w:rPr>
          <w:rFonts w:hint="eastAsia" w:asciiTheme="minorEastAsia" w:hAnsiTheme="minorEastAsia" w:eastAsiaTheme="minorEastAsia" w:cstheme="minorEastAsia"/>
          <w:sz w:val="32"/>
          <w:szCs w:val="32"/>
        </w:rPr>
        <w:t>第八章投标文件格式</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_Toc508875373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48</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end"/>
      </w:r>
    </w:p>
    <w:p>
      <w:pPr>
        <w:tabs>
          <w:tab w:val="left" w:pos="3185"/>
          <w:tab w:val="center" w:pos="5452"/>
        </w:tabs>
        <w:snapToGrid w:val="0"/>
        <w:spacing w:beforeLines="50"/>
        <w:jc w:val="left"/>
        <w:rPr>
          <w:rFonts w:asciiTheme="minorEastAsia" w:hAnsiTheme="minorEastAsia" w:eastAsiaTheme="minorEastAsia" w:cstheme="minorEastAsia"/>
          <w:b/>
          <w:sz w:val="36"/>
          <w:szCs w:val="36"/>
        </w:rPr>
      </w:pPr>
      <w:bookmarkStart w:id="0" w:name="_Toc215282124"/>
    </w:p>
    <w:p>
      <w:pPr>
        <w:tabs>
          <w:tab w:val="left" w:pos="3185"/>
          <w:tab w:val="center" w:pos="5452"/>
        </w:tabs>
        <w:snapToGrid w:val="0"/>
        <w:spacing w:beforeLines="50"/>
        <w:jc w:val="left"/>
        <w:rPr>
          <w:rFonts w:asciiTheme="minorEastAsia" w:hAnsiTheme="minorEastAsia" w:eastAsiaTheme="minorEastAsia" w:cstheme="minorEastAsia"/>
          <w:b/>
          <w:sz w:val="36"/>
          <w:szCs w:val="36"/>
        </w:rPr>
        <w:sectPr>
          <w:type w:val="continuous"/>
          <w:pgSz w:w="11906" w:h="16838"/>
          <w:pgMar w:top="1644" w:right="1418" w:bottom="1644" w:left="1418" w:header="851" w:footer="992" w:gutter="0"/>
          <w:cols w:space="720" w:num="1"/>
          <w:titlePg/>
          <w:docGrid w:type="lines" w:linePitch="312" w:charSpace="0"/>
        </w:sectPr>
      </w:pPr>
    </w:p>
    <w:p>
      <w:pPr>
        <w:pStyle w:val="4"/>
        <w:jc w:val="center"/>
        <w:rPr>
          <w:rFonts w:hint="eastAsia" w:asciiTheme="majorEastAsia" w:hAnsiTheme="majorEastAsia" w:eastAsiaTheme="majorEastAsia" w:cstheme="majorEastAsia"/>
        </w:rPr>
      </w:pPr>
      <w:bookmarkStart w:id="1" w:name="_Toc508875364"/>
      <w:bookmarkStart w:id="2" w:name="_Toc2465"/>
      <w:r>
        <w:rPr>
          <w:rFonts w:hint="eastAsia" w:asciiTheme="majorEastAsia" w:hAnsiTheme="majorEastAsia" w:eastAsiaTheme="majorEastAsia" w:cstheme="majorEastAsia"/>
        </w:rPr>
        <w:t>第一章  招标公告</w:t>
      </w:r>
      <w:bookmarkEnd w:id="1"/>
      <w:bookmarkEnd w:id="2"/>
    </w:p>
    <w:p>
      <w:pPr>
        <w:autoSpaceDE w:val="0"/>
        <w:autoSpaceDN w:val="0"/>
        <w:adjustRightInd w:val="0"/>
        <w:jc w:val="center"/>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XCGC-F2018</w:t>
      </w:r>
      <w:r>
        <w:rPr>
          <w:rFonts w:hint="eastAsia" w:asciiTheme="majorEastAsia" w:hAnsiTheme="majorEastAsia" w:eastAsiaTheme="majorEastAsia" w:cstheme="majorEastAsia"/>
          <w:b/>
          <w:sz w:val="30"/>
          <w:szCs w:val="30"/>
          <w:lang w:val="en-US" w:eastAsia="zh-CN"/>
        </w:rPr>
        <w:t>244许昌市魏都区城市园林绿化中心 “许昌市中央公园景观提升（永昌东路-文轩路）绿化及补植工程”</w:t>
      </w:r>
      <w:r>
        <w:rPr>
          <w:rFonts w:hint="eastAsia" w:asciiTheme="majorEastAsia" w:hAnsiTheme="majorEastAsia" w:eastAsiaTheme="majorEastAsia" w:cstheme="majorEastAsia"/>
          <w:b/>
          <w:sz w:val="30"/>
          <w:szCs w:val="30"/>
        </w:rPr>
        <w:t>招标公告</w:t>
      </w:r>
    </w:p>
    <w:p>
      <w:pPr>
        <w:spacing w:line="360" w:lineRule="auto"/>
        <w:ind w:firstLine="904" w:firstLineChars="300"/>
        <w:jc w:val="left"/>
        <w:rPr>
          <w:rFonts w:hint="eastAsia" w:asciiTheme="majorEastAsia" w:hAnsiTheme="majorEastAsia" w:eastAsiaTheme="majorEastAsia" w:cstheme="majorEastAsia"/>
          <w:b/>
          <w:sz w:val="30"/>
          <w:szCs w:val="30"/>
        </w:rPr>
      </w:pPr>
    </w:p>
    <w:p>
      <w:pPr>
        <w:widowControl/>
        <w:spacing w:line="360" w:lineRule="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1、招标条件</w:t>
      </w:r>
    </w:p>
    <w:p>
      <w:pPr>
        <w:widowControl/>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szCs w:val="22"/>
          <w:lang w:val="en-US" w:eastAsia="zh-CN"/>
        </w:rPr>
        <w:t>许昌市魏都区城市园林绿化中心 “许昌市中央公园景观提升（永昌东路-文轩路）绿化及补植工程”</w:t>
      </w:r>
      <w:r>
        <w:rPr>
          <w:rFonts w:hint="eastAsia" w:asciiTheme="majorEastAsia" w:hAnsiTheme="majorEastAsia" w:eastAsiaTheme="majorEastAsia" w:cstheme="majorEastAsia"/>
          <w:sz w:val="24"/>
          <w:szCs w:val="22"/>
        </w:rPr>
        <w:t>，</w:t>
      </w:r>
      <w:r>
        <w:rPr>
          <w:rFonts w:hint="eastAsia" w:asciiTheme="majorEastAsia" w:hAnsiTheme="majorEastAsia" w:eastAsiaTheme="majorEastAsia" w:cstheme="majorEastAsia"/>
          <w:sz w:val="24"/>
        </w:rPr>
        <w:t>已由许昌市</w:t>
      </w:r>
      <w:r>
        <w:rPr>
          <w:rFonts w:hint="eastAsia" w:asciiTheme="majorEastAsia" w:hAnsiTheme="majorEastAsia" w:eastAsiaTheme="majorEastAsia" w:cstheme="majorEastAsia"/>
          <w:sz w:val="24"/>
          <w:lang w:eastAsia="zh-CN"/>
        </w:rPr>
        <w:t>魏都区发展和改革委员会</w:t>
      </w:r>
      <w:r>
        <w:rPr>
          <w:rFonts w:hint="eastAsia" w:asciiTheme="majorEastAsia" w:hAnsiTheme="majorEastAsia" w:eastAsiaTheme="majorEastAsia" w:cstheme="majorEastAsia"/>
          <w:sz w:val="24"/>
        </w:rPr>
        <w:t>以许</w:t>
      </w:r>
      <w:r>
        <w:rPr>
          <w:rFonts w:hint="eastAsia" w:asciiTheme="majorEastAsia" w:hAnsiTheme="majorEastAsia" w:eastAsiaTheme="majorEastAsia" w:cstheme="majorEastAsia"/>
          <w:sz w:val="24"/>
          <w:lang w:val="en-US" w:eastAsia="zh-CN"/>
        </w:rPr>
        <w:t>区</w:t>
      </w:r>
      <w:r>
        <w:rPr>
          <w:rFonts w:hint="eastAsia" w:asciiTheme="majorEastAsia" w:hAnsiTheme="majorEastAsia" w:eastAsiaTheme="majorEastAsia" w:cstheme="majorEastAsia"/>
          <w:sz w:val="24"/>
        </w:rPr>
        <w:t>发改[20</w:t>
      </w:r>
      <w:r>
        <w:rPr>
          <w:rFonts w:hint="eastAsia" w:asciiTheme="majorEastAsia" w:hAnsiTheme="majorEastAsia" w:eastAsiaTheme="majorEastAsia" w:cstheme="majorEastAsia"/>
          <w:sz w:val="24"/>
          <w:lang w:val="en-US" w:eastAsia="zh-CN"/>
        </w:rPr>
        <w:t>16</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56</w:t>
      </w:r>
      <w:r>
        <w:rPr>
          <w:rFonts w:hint="eastAsia" w:asciiTheme="majorEastAsia" w:hAnsiTheme="majorEastAsia" w:eastAsiaTheme="majorEastAsia" w:cstheme="majorEastAsia"/>
          <w:sz w:val="24"/>
        </w:rPr>
        <w:t>号文准予备案建设，招标人为</w:t>
      </w:r>
      <w:r>
        <w:rPr>
          <w:rFonts w:hint="eastAsia" w:asciiTheme="majorEastAsia" w:hAnsiTheme="majorEastAsia" w:eastAsiaTheme="majorEastAsia" w:cstheme="majorEastAsia"/>
          <w:sz w:val="24"/>
          <w:szCs w:val="22"/>
          <w:lang w:val="en-US" w:eastAsia="zh-CN"/>
        </w:rPr>
        <w:t>许昌市魏都区城市园林绿化中心</w:t>
      </w:r>
      <w:r>
        <w:rPr>
          <w:rFonts w:hint="eastAsia" w:asciiTheme="majorEastAsia" w:hAnsiTheme="majorEastAsia" w:eastAsiaTheme="majorEastAsia" w:cstheme="majorEastAsia"/>
          <w:sz w:val="24"/>
        </w:rPr>
        <w:t>，建设资金为财政投资，项目出资比例为100%。项目已具备招标条件，现对该项目施工进行公开招标。</w:t>
      </w:r>
    </w:p>
    <w:p>
      <w:pPr>
        <w:widowControl/>
        <w:spacing w:line="360" w:lineRule="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2、项目概况与招标内容</w:t>
      </w:r>
    </w:p>
    <w:p>
      <w:pPr>
        <w:pStyle w:val="9"/>
        <w:spacing w:before="0" w:beforeAutospacing="0" w:after="0" w:afterAutospacing="0" w:line="360" w:lineRule="auto"/>
        <w:ind w:firstLine="480" w:firstLineChars="200"/>
        <w:contextualSpacing/>
        <w:jc w:val="both"/>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szCs w:val="24"/>
        </w:rPr>
        <w:t>2.1项目编</w:t>
      </w:r>
      <w:r>
        <w:rPr>
          <w:rFonts w:hint="eastAsia" w:asciiTheme="majorEastAsia" w:hAnsiTheme="majorEastAsia" w:eastAsiaTheme="majorEastAsia" w:cstheme="majorEastAsia"/>
        </w:rPr>
        <w:t>号：XCGC-F2018</w:t>
      </w:r>
      <w:r>
        <w:rPr>
          <w:rFonts w:hint="eastAsia" w:asciiTheme="majorEastAsia" w:hAnsiTheme="majorEastAsia" w:eastAsiaTheme="majorEastAsia" w:cstheme="majorEastAsia"/>
          <w:lang w:val="en-US" w:eastAsia="zh-CN"/>
        </w:rPr>
        <w:t>244</w:t>
      </w:r>
    </w:p>
    <w:p>
      <w:pPr>
        <w:pStyle w:val="9"/>
        <w:spacing w:before="0" w:beforeAutospacing="0" w:after="0" w:afterAutospacing="0" w:line="360" w:lineRule="auto"/>
        <w:ind w:firstLine="480" w:firstLineChars="200"/>
        <w:contextualSpacing/>
        <w:jc w:val="both"/>
        <w:rPr>
          <w:rFonts w:hint="eastAsia" w:asciiTheme="majorEastAsia" w:hAnsiTheme="majorEastAsia" w:eastAsiaTheme="majorEastAsia" w:cstheme="majorEastAsia"/>
          <w:strike w:val="0"/>
          <w:dstrike w:val="0"/>
          <w:szCs w:val="24"/>
          <w:highlight w:val="none"/>
          <w:lang w:val="en-US" w:eastAsia="zh-CN"/>
        </w:rPr>
      </w:pPr>
      <w:r>
        <w:rPr>
          <w:rFonts w:hint="eastAsia" w:asciiTheme="majorEastAsia" w:hAnsiTheme="majorEastAsia" w:eastAsiaTheme="majorEastAsia" w:cstheme="majorEastAsia"/>
          <w:szCs w:val="24"/>
        </w:rPr>
        <w:t>2.2项目概况：</w:t>
      </w:r>
      <w:r>
        <w:rPr>
          <w:rFonts w:hint="eastAsia" w:asciiTheme="majorEastAsia" w:hAnsiTheme="majorEastAsia" w:eastAsiaTheme="majorEastAsia" w:cstheme="majorEastAsia"/>
          <w:strike w:val="0"/>
          <w:dstrike w:val="0"/>
          <w:szCs w:val="24"/>
          <w:highlight w:val="none"/>
        </w:rPr>
        <w:t>本次招标主要内容：</w:t>
      </w:r>
      <w:r>
        <w:rPr>
          <w:rFonts w:hint="eastAsia" w:asciiTheme="majorEastAsia" w:hAnsiTheme="majorEastAsia" w:eastAsiaTheme="majorEastAsia" w:cstheme="majorEastAsia"/>
          <w:sz w:val="24"/>
          <w:szCs w:val="22"/>
          <w:lang w:val="en-US" w:eastAsia="zh-CN"/>
        </w:rPr>
        <w:t>许昌市中央公园景观提升（永昌东路-文轩路）绿化及补植工程。</w:t>
      </w:r>
    </w:p>
    <w:p>
      <w:pPr>
        <w:pStyle w:val="9"/>
        <w:spacing w:before="0" w:beforeAutospacing="0" w:after="0" w:afterAutospacing="0" w:line="360" w:lineRule="auto"/>
        <w:ind w:firstLine="480" w:firstLineChars="200"/>
        <w:contextualSpacing/>
        <w:jc w:val="both"/>
        <w:rPr>
          <w:rFonts w:hint="eastAsia" w:asciiTheme="majorEastAsia" w:hAnsiTheme="majorEastAsia" w:eastAsiaTheme="majorEastAsia" w:cstheme="majorEastAsia"/>
          <w:szCs w:val="24"/>
          <w:lang w:val="en-US" w:eastAsia="zh-CN"/>
        </w:rPr>
      </w:pPr>
      <w:r>
        <w:rPr>
          <w:rFonts w:hint="eastAsia" w:asciiTheme="majorEastAsia" w:hAnsiTheme="majorEastAsia" w:eastAsiaTheme="majorEastAsia" w:cstheme="majorEastAsia"/>
          <w:szCs w:val="24"/>
        </w:rPr>
        <w:t>项目建设地点：</w:t>
      </w:r>
      <w:r>
        <w:rPr>
          <w:rFonts w:hint="eastAsia" w:asciiTheme="majorEastAsia" w:hAnsiTheme="majorEastAsia" w:eastAsiaTheme="majorEastAsia" w:cstheme="majorEastAsia"/>
          <w:szCs w:val="24"/>
          <w:lang w:val="en-US" w:eastAsia="zh-CN"/>
        </w:rPr>
        <w:t>许昌市永昌东路-文轩路 。</w:t>
      </w:r>
    </w:p>
    <w:p>
      <w:pPr>
        <w:pStyle w:val="9"/>
        <w:spacing w:before="0" w:beforeAutospacing="0" w:after="0" w:afterAutospacing="0" w:line="360" w:lineRule="auto"/>
        <w:ind w:firstLine="480" w:firstLineChars="200"/>
        <w:contextualSpacing/>
        <w:jc w:val="both"/>
        <w:rPr>
          <w:rFonts w:hint="eastAsia" w:asciiTheme="majorEastAsia" w:hAnsiTheme="majorEastAsia" w:eastAsiaTheme="majorEastAsia" w:cstheme="majorEastAsia"/>
          <w:strike w:val="0"/>
          <w:dstrike w:val="0"/>
          <w:szCs w:val="24"/>
          <w:highlight w:val="none"/>
          <w:lang w:val="en-US" w:eastAsia="zh-CN"/>
        </w:rPr>
      </w:pPr>
      <w:r>
        <w:rPr>
          <w:rFonts w:hint="eastAsia" w:asciiTheme="majorEastAsia" w:hAnsiTheme="majorEastAsia" w:eastAsiaTheme="majorEastAsia" w:cstheme="majorEastAsia"/>
          <w:szCs w:val="24"/>
        </w:rPr>
        <w:t>2.3招标控制价</w:t>
      </w:r>
      <w:r>
        <w:rPr>
          <w:rFonts w:hint="eastAsia" w:asciiTheme="majorEastAsia" w:hAnsiTheme="majorEastAsia" w:eastAsiaTheme="majorEastAsia" w:cstheme="majorEastAsia"/>
          <w:szCs w:val="24"/>
          <w:lang w:eastAsia="zh-CN"/>
        </w:rPr>
        <w:t>：</w:t>
      </w:r>
      <w:r>
        <w:rPr>
          <w:rFonts w:hint="eastAsia"/>
          <w:sz w:val="24"/>
          <w:szCs w:val="24"/>
          <w:vertAlign w:val="baseline"/>
          <w:lang w:val="en-US" w:eastAsia="zh-CN"/>
        </w:rPr>
        <w:t>4835191.96元</w:t>
      </w:r>
      <w:r>
        <w:rPr>
          <w:rFonts w:hint="eastAsia" w:ascii="宋体" w:hAnsi="宋体" w:cs="宋体"/>
          <w:sz w:val="28"/>
          <w:szCs w:val="28"/>
          <w:lang w:val="en-US" w:eastAsia="zh-CN"/>
        </w:rPr>
        <w:t xml:space="preserve"> </w:t>
      </w:r>
    </w:p>
    <w:p>
      <w:pPr>
        <w:pStyle w:val="9"/>
        <w:spacing w:before="0" w:beforeAutospacing="0" w:after="0" w:afterAutospacing="0" w:line="360" w:lineRule="auto"/>
        <w:ind w:firstLine="480" w:firstLineChars="200"/>
        <w:contextualSpacing/>
        <w:jc w:val="both"/>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szCs w:val="24"/>
        </w:rPr>
        <w:t>2.</w:t>
      </w:r>
      <w:r>
        <w:rPr>
          <w:rFonts w:hint="eastAsia" w:asciiTheme="majorEastAsia" w:hAnsiTheme="majorEastAsia" w:eastAsiaTheme="majorEastAsia" w:cstheme="majorEastAsia"/>
          <w:szCs w:val="24"/>
          <w:lang w:val="en-US" w:eastAsia="zh-CN"/>
        </w:rPr>
        <w:t>4</w:t>
      </w:r>
      <w:r>
        <w:rPr>
          <w:rFonts w:hint="eastAsia" w:asciiTheme="majorEastAsia" w:hAnsiTheme="majorEastAsia" w:eastAsiaTheme="majorEastAsia" w:cstheme="majorEastAsia"/>
          <w:szCs w:val="24"/>
        </w:rPr>
        <w:t>招标范围：招标文件、工程量清单、答疑纪要和补充文件（如有）范围内的所有建设内容；</w:t>
      </w:r>
    </w:p>
    <w:p>
      <w:pPr>
        <w:pStyle w:val="9"/>
        <w:spacing w:before="0" w:beforeAutospacing="0" w:after="0" w:afterAutospacing="0" w:line="360" w:lineRule="auto"/>
        <w:ind w:firstLine="480" w:firstLineChars="200"/>
        <w:contextualSpacing/>
        <w:jc w:val="both"/>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szCs w:val="24"/>
        </w:rPr>
        <w:t>2</w:t>
      </w:r>
      <w:r>
        <w:rPr>
          <w:rFonts w:hint="eastAsia" w:asciiTheme="majorEastAsia" w:hAnsiTheme="majorEastAsia" w:eastAsiaTheme="majorEastAsia" w:cstheme="majorEastAsia"/>
          <w:szCs w:val="24"/>
          <w:lang w:val="en-US" w:eastAsia="zh-CN"/>
        </w:rPr>
        <w:t>.5</w:t>
      </w:r>
      <w:r>
        <w:rPr>
          <w:rFonts w:hint="eastAsia" w:asciiTheme="majorEastAsia" w:hAnsiTheme="majorEastAsia" w:eastAsiaTheme="majorEastAsia" w:cstheme="majorEastAsia"/>
          <w:szCs w:val="24"/>
        </w:rPr>
        <w:t>标段划分：本工程共设</w:t>
      </w:r>
      <w:r>
        <w:rPr>
          <w:rFonts w:hint="eastAsia" w:asciiTheme="majorEastAsia" w:hAnsiTheme="majorEastAsia" w:eastAsiaTheme="majorEastAsia" w:cstheme="majorEastAsia"/>
          <w:szCs w:val="24"/>
          <w:lang w:val="en-US" w:eastAsia="zh-CN"/>
        </w:rPr>
        <w:t>1</w:t>
      </w:r>
      <w:r>
        <w:rPr>
          <w:rFonts w:hint="eastAsia" w:asciiTheme="majorEastAsia" w:hAnsiTheme="majorEastAsia" w:eastAsiaTheme="majorEastAsia" w:cstheme="majorEastAsia"/>
          <w:szCs w:val="24"/>
        </w:rPr>
        <w:t>个标段。</w:t>
      </w:r>
    </w:p>
    <w:p>
      <w:pPr>
        <w:pStyle w:val="9"/>
        <w:spacing w:before="0" w:beforeAutospacing="0" w:after="0" w:afterAutospacing="0" w:line="360" w:lineRule="auto"/>
        <w:ind w:firstLine="480" w:firstLineChars="200"/>
        <w:contextualSpacing/>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Cs w:val="24"/>
        </w:rPr>
        <w:t>2.</w:t>
      </w:r>
      <w:r>
        <w:rPr>
          <w:rFonts w:hint="eastAsia" w:asciiTheme="majorEastAsia" w:hAnsiTheme="majorEastAsia" w:eastAsiaTheme="majorEastAsia" w:cstheme="majorEastAsia"/>
          <w:szCs w:val="24"/>
          <w:lang w:val="en-US" w:eastAsia="zh-CN"/>
        </w:rPr>
        <w:t>7</w:t>
      </w:r>
      <w:r>
        <w:rPr>
          <w:rFonts w:hint="eastAsia" w:asciiTheme="majorEastAsia" w:hAnsiTheme="majorEastAsia" w:eastAsiaTheme="majorEastAsia" w:cstheme="majorEastAsia"/>
          <w:szCs w:val="24"/>
        </w:rPr>
        <w:t>计划工期</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60</w:t>
      </w:r>
      <w:r>
        <w:rPr>
          <w:rFonts w:hint="eastAsia" w:asciiTheme="majorEastAsia" w:hAnsiTheme="majorEastAsia" w:eastAsiaTheme="majorEastAsia" w:cstheme="majorEastAsia"/>
        </w:rPr>
        <w:t>日历天。</w:t>
      </w:r>
    </w:p>
    <w:p>
      <w:pPr>
        <w:pStyle w:val="9"/>
        <w:spacing w:before="0" w:beforeAutospacing="0" w:after="0" w:afterAutospacing="0" w:line="360" w:lineRule="auto"/>
        <w:ind w:firstLine="480" w:firstLineChars="200"/>
        <w:contextualSpacing/>
        <w:jc w:val="both"/>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szCs w:val="24"/>
        </w:rPr>
        <w:t>2</w:t>
      </w:r>
      <w:r>
        <w:rPr>
          <w:rFonts w:hint="eastAsia" w:asciiTheme="majorEastAsia" w:hAnsiTheme="majorEastAsia" w:eastAsiaTheme="majorEastAsia" w:cstheme="majorEastAsia"/>
          <w:szCs w:val="24"/>
          <w:lang w:val="en-US" w:eastAsia="zh-CN"/>
        </w:rPr>
        <w:t>.8</w:t>
      </w:r>
      <w:r>
        <w:rPr>
          <w:rFonts w:hint="eastAsia" w:asciiTheme="majorEastAsia" w:hAnsiTheme="majorEastAsia" w:eastAsiaTheme="majorEastAsia" w:cstheme="majorEastAsia"/>
          <w:szCs w:val="24"/>
        </w:rPr>
        <w:t>质量要求：</w:t>
      </w:r>
      <w:r>
        <w:rPr>
          <w:rFonts w:hint="eastAsia" w:asciiTheme="majorEastAsia" w:hAnsiTheme="majorEastAsia" w:eastAsiaTheme="majorEastAsia" w:cstheme="majorEastAsia"/>
        </w:rPr>
        <w:t>合格。</w:t>
      </w:r>
      <w:bookmarkStart w:id="100" w:name="_GoBack"/>
      <w:bookmarkEnd w:id="100"/>
    </w:p>
    <w:p>
      <w:pPr>
        <w:widowControl/>
        <w:spacing w:line="360" w:lineRule="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3、投标人资格要求</w:t>
      </w:r>
    </w:p>
    <w:p>
      <w:pPr>
        <w:spacing w:line="360" w:lineRule="auto"/>
        <w:ind w:firstLine="480" w:firstLineChars="200"/>
        <w:rPr>
          <w:highlight w:val="none"/>
        </w:rPr>
      </w:pPr>
      <w:r>
        <w:rPr>
          <w:rFonts w:hint="eastAsia" w:asciiTheme="majorEastAsia" w:hAnsiTheme="majorEastAsia" w:eastAsiaTheme="majorEastAsia" w:cstheme="majorEastAsia"/>
          <w:sz w:val="24"/>
          <w:szCs w:val="24"/>
          <w:highlight w:val="none"/>
        </w:rPr>
        <w:t>3.</w:t>
      </w:r>
      <w:r>
        <w:rPr>
          <w:rFonts w:hint="eastAsia" w:asciiTheme="majorEastAsia" w:hAnsiTheme="majorEastAsia" w:eastAsiaTheme="majorEastAsia" w:cstheme="majorEastAsia"/>
          <w:sz w:val="24"/>
          <w:szCs w:val="24"/>
          <w:highlight w:val="none"/>
          <w:lang w:val="en-US" w:eastAsia="zh-CN"/>
        </w:rPr>
        <w:t>1</w:t>
      </w:r>
      <w:r>
        <w:rPr>
          <w:rFonts w:hint="eastAsia" w:asciiTheme="majorEastAsia" w:hAnsiTheme="majorEastAsia" w:eastAsiaTheme="majorEastAsia" w:cstheme="majorEastAsia"/>
          <w:sz w:val="24"/>
          <w:szCs w:val="24"/>
          <w:highlight w:val="none"/>
        </w:rPr>
        <w:t>资格要求：</w:t>
      </w:r>
      <w:r>
        <w:rPr>
          <w:rFonts w:ascii="宋体" w:hAnsi="宋体" w:eastAsia="宋体" w:cs="宋体"/>
          <w:kern w:val="0"/>
          <w:sz w:val="24"/>
          <w:szCs w:val="24"/>
          <w:highlight w:val="none"/>
          <w:lang w:val="en-US" w:eastAsia="zh-CN" w:bidi="ar"/>
        </w:rPr>
        <w:t>须具备独立的法人资格和有效的营业执照</w:t>
      </w:r>
      <w:r>
        <w:rPr>
          <w:rFonts w:hint="eastAsia" w:asciiTheme="minorEastAsia" w:hAnsiTheme="minorEastAsia" w:eastAsiaTheme="minorEastAsia" w:cstheme="minorEastAsia"/>
          <w:sz w:val="24"/>
          <w:szCs w:val="22"/>
          <w:highlight w:val="none"/>
          <w:lang w:val="en-US" w:eastAsia="zh-CN"/>
        </w:rPr>
        <w:t>（经营范围含园林绿化工程）</w:t>
      </w:r>
      <w:r>
        <w:rPr>
          <w:rFonts w:ascii="宋体" w:hAnsi="宋体" w:eastAsia="宋体" w:cs="宋体"/>
          <w:kern w:val="0"/>
          <w:sz w:val="24"/>
          <w:szCs w:val="24"/>
          <w:highlight w:val="none"/>
          <w:lang w:val="en-US" w:eastAsia="zh-CN" w:bidi="ar"/>
        </w:rPr>
        <w:t>，人员、设备、资金等方面具有相应的施工能力。</w:t>
      </w:r>
    </w:p>
    <w:p>
      <w:pPr>
        <w:pStyle w:val="9"/>
        <w:spacing w:before="0" w:beforeAutospacing="0" w:after="0" w:afterAutospacing="0" w:line="360" w:lineRule="auto"/>
        <w:ind w:firstLine="480" w:firstLineChars="200"/>
        <w:contextualSpacing/>
        <w:jc w:val="both"/>
        <w:rPr>
          <w:rFonts w:hint="eastAsia" w:asciiTheme="majorEastAsia" w:hAnsiTheme="majorEastAsia" w:eastAsiaTheme="majorEastAsia" w:cstheme="majorEastAsia"/>
          <w:szCs w:val="24"/>
          <w:highlight w:val="none"/>
        </w:rPr>
      </w:pPr>
      <w:r>
        <w:rPr>
          <w:rFonts w:hint="eastAsia" w:asciiTheme="majorEastAsia" w:hAnsiTheme="majorEastAsia" w:eastAsiaTheme="majorEastAsia" w:cstheme="majorEastAsia"/>
          <w:szCs w:val="24"/>
          <w:highlight w:val="none"/>
        </w:rPr>
        <w:t>3.2本次招标不接受联合体投标。</w:t>
      </w:r>
    </w:p>
    <w:p>
      <w:pPr>
        <w:pStyle w:val="9"/>
        <w:spacing w:before="0" w:beforeAutospacing="0" w:after="0" w:afterAutospacing="0" w:line="360" w:lineRule="auto"/>
        <w:ind w:firstLine="480" w:firstLineChars="200"/>
        <w:contextualSpacing/>
        <w:jc w:val="both"/>
        <w:rPr>
          <w:rFonts w:hint="eastAsia" w:asciiTheme="majorEastAsia" w:hAnsiTheme="majorEastAsia" w:eastAsiaTheme="majorEastAsia" w:cstheme="majorEastAsia"/>
          <w:szCs w:val="24"/>
          <w:highlight w:val="none"/>
        </w:rPr>
      </w:pPr>
      <w:r>
        <w:rPr>
          <w:rFonts w:hint="eastAsia" w:asciiTheme="majorEastAsia" w:hAnsiTheme="majorEastAsia" w:eastAsiaTheme="majorEastAsia" w:cstheme="majorEastAsia"/>
          <w:szCs w:val="24"/>
          <w:highlight w:val="none"/>
        </w:rPr>
        <w:t>3.3本次招标实行资格后审。</w:t>
      </w:r>
    </w:p>
    <w:p>
      <w:pPr>
        <w:pStyle w:val="9"/>
        <w:spacing w:before="0" w:beforeAutospacing="0" w:after="0" w:afterAutospacing="0" w:line="360" w:lineRule="auto"/>
        <w:ind w:firstLine="480" w:firstLineChars="200"/>
        <w:contextualSpacing/>
        <w:jc w:val="both"/>
        <w:rPr>
          <w:rFonts w:hint="eastAsia" w:asciiTheme="majorEastAsia" w:hAnsiTheme="majorEastAsia" w:eastAsiaTheme="majorEastAsia" w:cstheme="majorEastAsia"/>
          <w:szCs w:val="24"/>
          <w:highlight w:val="none"/>
          <w:lang w:val="en-US" w:eastAsia="zh-CN"/>
        </w:rPr>
      </w:pPr>
      <w:r>
        <w:rPr>
          <w:rFonts w:hint="eastAsia" w:asciiTheme="majorEastAsia" w:hAnsiTheme="majorEastAsia" w:eastAsiaTheme="majorEastAsia" w:cstheme="majorEastAsia"/>
          <w:szCs w:val="24"/>
          <w:highlight w:val="none"/>
          <w:lang w:val="en-US" w:eastAsia="zh-CN"/>
        </w:rPr>
        <w:t>3.4投标人需提供通过“信用中国”网站（www.creditchina.gov.cn）或各级信用信息共享平台查询是否为失信被执行人的查询结果页面截图，若有不良记录，报名无效。</w:t>
      </w:r>
    </w:p>
    <w:p>
      <w:pPr>
        <w:widowControl/>
        <w:spacing w:line="360" w:lineRule="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bCs/>
          <w:sz w:val="24"/>
        </w:rPr>
        <w:t>4、网上下载招标文件</w:t>
      </w:r>
    </w:p>
    <w:p>
      <w:pPr>
        <w:pStyle w:val="9"/>
        <w:spacing w:before="0" w:beforeAutospacing="0" w:after="0" w:afterAutospacing="0" w:line="360" w:lineRule="auto"/>
        <w:ind w:firstLine="480" w:firstLineChars="200"/>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9"/>
        <w:spacing w:before="0" w:beforeAutospacing="0" w:after="0" w:afterAutospacing="0" w:line="360" w:lineRule="auto"/>
        <w:ind w:firstLine="480" w:firstLineChars="200"/>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szCs w:val="24"/>
        </w:rPr>
        <w:t>4.2在投标截止时间前登录《全国公共资源交易平台（河南省·许昌市）》“投标人/供应商登录”入口（http://221.14.6.70:8088/ggzy/）自行下载招标文件（详见“常见问题解答-交易系统操作手册”）。</w:t>
      </w:r>
    </w:p>
    <w:p>
      <w:pPr>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5.招标文件的获取</w:t>
      </w:r>
    </w:p>
    <w:p>
      <w:pPr>
        <w:widowControl/>
        <w:spacing w:line="312" w:lineRule="auto"/>
        <w:ind w:firstLine="480" w:firstLineChars="200"/>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 xml:space="preserve"> 5.1招标文件和工程量清单的获取：投标人于</w:t>
      </w:r>
      <w:r>
        <w:rPr>
          <w:rFonts w:hint="eastAsia" w:asciiTheme="majorEastAsia" w:hAnsiTheme="majorEastAsia" w:eastAsiaTheme="majorEastAsia" w:cstheme="majorEastAsia"/>
          <w:sz w:val="24"/>
          <w:highlight w:val="none"/>
        </w:rPr>
        <w:t>2018年</w:t>
      </w:r>
      <w:r>
        <w:rPr>
          <w:rFonts w:hint="eastAsia" w:asciiTheme="majorEastAsia" w:hAnsiTheme="majorEastAsia" w:eastAsiaTheme="majorEastAsia" w:cstheme="majorEastAsia"/>
          <w:sz w:val="24"/>
          <w:highlight w:val="none"/>
          <w:lang w:val="en-US" w:eastAsia="zh-CN"/>
        </w:rPr>
        <w:t>10</w:t>
      </w:r>
      <w:r>
        <w:rPr>
          <w:rFonts w:hint="eastAsia" w:asciiTheme="majorEastAsia" w:hAnsiTheme="majorEastAsia" w:eastAsiaTheme="majorEastAsia" w:cstheme="majorEastAsia"/>
          <w:sz w:val="24"/>
          <w:highlight w:val="none"/>
        </w:rPr>
        <w:t>月</w:t>
      </w:r>
      <w:r>
        <w:rPr>
          <w:rFonts w:hint="eastAsia" w:asciiTheme="majorEastAsia" w:hAnsiTheme="majorEastAsia" w:eastAsiaTheme="majorEastAsia" w:cstheme="majorEastAsia"/>
          <w:sz w:val="24"/>
          <w:highlight w:val="none"/>
          <w:lang w:val="en-US" w:eastAsia="zh-CN"/>
        </w:rPr>
        <w:t>19</w:t>
      </w:r>
      <w:r>
        <w:rPr>
          <w:rFonts w:hint="eastAsia" w:asciiTheme="majorEastAsia" w:hAnsiTheme="majorEastAsia" w:eastAsiaTheme="majorEastAsia" w:cstheme="majorEastAsia"/>
          <w:sz w:val="24"/>
          <w:highlight w:val="none"/>
        </w:rPr>
        <w:t>日起至</w:t>
      </w:r>
      <w:r>
        <w:rPr>
          <w:rFonts w:hint="eastAsia" w:asciiTheme="majorEastAsia" w:hAnsiTheme="majorEastAsia" w:eastAsiaTheme="majorEastAsia" w:cstheme="majorEastAsia"/>
          <w:sz w:val="24"/>
        </w:rPr>
        <w:t>投标文件递交截止时间前均可登录</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sz w:val="24"/>
        </w:rPr>
        <w:t>全国公共资源交易平台(河南省▪许昌市)</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sz w:val="24"/>
        </w:rPr>
        <w:t>（http://www.xcggzy.gov.cn/），通过“投标人/供应商登录” 入口自行下载</w:t>
      </w:r>
      <w:r>
        <w:rPr>
          <w:rFonts w:hint="eastAsia" w:asciiTheme="majorEastAsia" w:hAnsiTheme="majorEastAsia" w:eastAsiaTheme="majorEastAsia" w:cstheme="majorEastAsia"/>
          <w:sz w:val="24"/>
          <w:lang w:eastAsia="zh-CN"/>
        </w:rPr>
        <w:t>。</w:t>
      </w:r>
    </w:p>
    <w:p>
      <w:pPr>
        <w:widowControl/>
        <w:spacing w:line="312" w:lineRule="auto"/>
        <w:ind w:firstLine="480" w:firstLineChars="200"/>
        <w:rPr>
          <w:rFonts w:hint="eastAsia" w:asciiTheme="majorEastAsia" w:hAnsiTheme="majorEastAsia" w:eastAsiaTheme="majorEastAsia" w:cstheme="majorEastAsia"/>
          <w:sz w:val="24"/>
          <w:lang w:eastAsia="zh-CN"/>
        </w:rPr>
      </w:pPr>
      <w:r>
        <w:rPr>
          <w:rFonts w:hint="eastAsia" w:hAnsi="宋体"/>
          <w:bCs/>
          <w:sz w:val="24"/>
        </w:rPr>
        <w:t xml:space="preserve"> 5.2施工图纸下载：按照招标文件中第二章投标人须知前附表第2.1项所给的网址自行下载。</w:t>
      </w:r>
    </w:p>
    <w:p>
      <w:pPr>
        <w:autoSpaceDE w:val="0"/>
        <w:autoSpaceDN w:val="0"/>
        <w:adjustRightInd w:val="0"/>
        <w:spacing w:line="360" w:lineRule="auto"/>
        <w:ind w:firstLine="578" w:firstLineChars="241"/>
        <w:jc w:val="left"/>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sz w:val="24"/>
        </w:rPr>
        <w:t>5.</w:t>
      </w: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招标文件每套售价</w:t>
      </w:r>
      <w:r>
        <w:rPr>
          <w:rFonts w:hint="eastAsia" w:asciiTheme="majorEastAsia" w:hAnsiTheme="majorEastAsia" w:eastAsiaTheme="majorEastAsia" w:cstheme="majorEastAsia"/>
          <w:sz w:val="24"/>
          <w:u w:val="single"/>
        </w:rPr>
        <w:t>300</w:t>
      </w:r>
      <w:r>
        <w:rPr>
          <w:rFonts w:hint="eastAsia" w:asciiTheme="majorEastAsia" w:hAnsiTheme="majorEastAsia" w:eastAsiaTheme="majorEastAsia" w:cstheme="majorEastAsia"/>
          <w:sz w:val="24"/>
        </w:rPr>
        <w:t>元，于提交电子介质存储的投标文件时缴纳给招标代理机构，售后不退。</w:t>
      </w:r>
    </w:p>
    <w:p>
      <w:pPr>
        <w:autoSpaceDE w:val="0"/>
        <w:autoSpaceDN w:val="0"/>
        <w:adjustRightInd w:val="0"/>
        <w:spacing w:line="360" w:lineRule="auto"/>
        <w:jc w:val="left"/>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6.投标文件的提交</w:t>
      </w:r>
    </w:p>
    <w:p>
      <w:pPr>
        <w:spacing w:line="360" w:lineRule="auto"/>
        <w:ind w:firstLine="465"/>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rPr>
        <w:t>6.1 本项目为全流程电子化交易项目，须</w:t>
      </w:r>
      <w:r>
        <w:rPr>
          <w:rFonts w:hint="eastAsia" w:asciiTheme="majorEastAsia" w:hAnsiTheme="majorEastAsia" w:eastAsiaTheme="majorEastAsia" w:cstheme="majorEastAsia"/>
          <w:sz w:val="24"/>
          <w:highlight w:val="none"/>
        </w:rPr>
        <w:t>提交电子投标文件。</w:t>
      </w:r>
    </w:p>
    <w:p>
      <w:pPr>
        <w:spacing w:line="360" w:lineRule="auto"/>
        <w:ind w:firstLine="465"/>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6.2 投标文件提交的截止时间及开标时间：2018年</w:t>
      </w:r>
      <w:r>
        <w:rPr>
          <w:rFonts w:hint="eastAsia" w:asciiTheme="majorEastAsia" w:hAnsiTheme="majorEastAsia" w:eastAsiaTheme="majorEastAsia" w:cstheme="majorEastAsia"/>
          <w:sz w:val="24"/>
          <w:highlight w:val="none"/>
          <w:lang w:val="en-US" w:eastAsia="zh-CN"/>
        </w:rPr>
        <w:t>11</w:t>
      </w:r>
      <w:r>
        <w:rPr>
          <w:rFonts w:hint="eastAsia" w:asciiTheme="majorEastAsia" w:hAnsiTheme="majorEastAsia" w:eastAsiaTheme="majorEastAsia" w:cstheme="majorEastAsia"/>
          <w:sz w:val="24"/>
          <w:highlight w:val="none"/>
        </w:rPr>
        <w:t>月</w:t>
      </w:r>
      <w:r>
        <w:rPr>
          <w:rFonts w:hint="eastAsia" w:asciiTheme="majorEastAsia" w:hAnsiTheme="majorEastAsia" w:eastAsiaTheme="majorEastAsia" w:cstheme="majorEastAsia"/>
          <w:sz w:val="24"/>
          <w:highlight w:val="none"/>
          <w:lang w:val="en-US" w:eastAsia="zh-CN"/>
        </w:rPr>
        <w:t>12</w:t>
      </w:r>
      <w:r>
        <w:rPr>
          <w:rFonts w:hint="eastAsia" w:asciiTheme="majorEastAsia" w:hAnsiTheme="majorEastAsia" w:eastAsiaTheme="majorEastAsia" w:cstheme="majorEastAsia"/>
          <w:sz w:val="24"/>
          <w:highlight w:val="none"/>
        </w:rPr>
        <w:t>日</w:t>
      </w:r>
      <w:r>
        <w:rPr>
          <w:rFonts w:hint="eastAsia" w:asciiTheme="majorEastAsia" w:hAnsiTheme="majorEastAsia" w:eastAsiaTheme="majorEastAsia" w:cstheme="majorEastAsia"/>
          <w:sz w:val="24"/>
          <w:highlight w:val="none"/>
          <w:lang w:val="en-US" w:eastAsia="zh-CN"/>
        </w:rPr>
        <w:t>9</w:t>
      </w:r>
      <w:r>
        <w:rPr>
          <w:rFonts w:hint="eastAsia" w:asciiTheme="majorEastAsia" w:hAnsiTheme="majorEastAsia" w:eastAsiaTheme="majorEastAsia" w:cstheme="majorEastAsia"/>
          <w:sz w:val="24"/>
          <w:highlight w:val="none"/>
        </w:rPr>
        <w:t>时</w:t>
      </w:r>
      <w:r>
        <w:rPr>
          <w:rFonts w:hint="eastAsia" w:asciiTheme="majorEastAsia" w:hAnsiTheme="majorEastAsia" w:eastAsiaTheme="majorEastAsia" w:cstheme="majorEastAsia"/>
          <w:sz w:val="24"/>
          <w:highlight w:val="none"/>
          <w:lang w:val="en-US" w:eastAsia="zh-CN"/>
        </w:rPr>
        <w:t>30</w:t>
      </w:r>
      <w:r>
        <w:rPr>
          <w:rFonts w:hint="eastAsia" w:asciiTheme="majorEastAsia" w:hAnsiTheme="majorEastAsia" w:eastAsiaTheme="majorEastAsia" w:cstheme="majorEastAsia"/>
          <w:sz w:val="24"/>
          <w:highlight w:val="none"/>
        </w:rPr>
        <w:t>分。</w:t>
      </w:r>
    </w:p>
    <w:p>
      <w:pPr>
        <w:spacing w:line="360" w:lineRule="auto"/>
        <w:ind w:firstLine="465"/>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之前成功提交至《全国公共资源交易平台(河南省▪许昌市)》公共资源交易系统，并提交</w:t>
      </w:r>
      <w:r>
        <w:rPr>
          <w:rFonts w:hint="eastAsia" w:asciiTheme="majorEastAsia" w:hAnsiTheme="majorEastAsia" w:eastAsiaTheme="majorEastAsia" w:cstheme="majorEastAsia"/>
          <w:sz w:val="24"/>
          <w:highlight w:val="none"/>
          <w:lang w:val="en-US" w:eastAsia="zh-CN"/>
        </w:rPr>
        <w:t>2</w:t>
      </w:r>
      <w:r>
        <w:rPr>
          <w:rFonts w:hint="eastAsia" w:asciiTheme="majorEastAsia" w:hAnsiTheme="majorEastAsia" w:eastAsiaTheme="majorEastAsia" w:cstheme="majorEastAsia"/>
          <w:sz w:val="24"/>
          <w:highlight w:val="none"/>
        </w:rPr>
        <w:t>份使用电子介质存储的备份文件。</w:t>
      </w:r>
    </w:p>
    <w:p>
      <w:pPr>
        <w:spacing w:line="360" w:lineRule="auto"/>
        <w:ind w:firstLine="465"/>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6.4电子介质存储投标文件提交地点：许昌市公共资源交易中心（许昌市龙兴路竹林路交汇处公共资源大厦三楼）开标</w:t>
      </w:r>
      <w:r>
        <w:rPr>
          <w:rFonts w:hint="eastAsia" w:asciiTheme="majorEastAsia" w:hAnsiTheme="majorEastAsia" w:eastAsiaTheme="majorEastAsia" w:cstheme="majorEastAsia"/>
          <w:sz w:val="24"/>
          <w:highlight w:val="none"/>
          <w:lang w:val="en-US" w:eastAsia="zh-CN"/>
        </w:rPr>
        <w:t>1</w:t>
      </w:r>
      <w:r>
        <w:rPr>
          <w:rFonts w:hint="eastAsia" w:asciiTheme="majorEastAsia" w:hAnsiTheme="majorEastAsia" w:eastAsiaTheme="majorEastAsia" w:cstheme="majorEastAsia"/>
          <w:sz w:val="24"/>
          <w:highlight w:val="none"/>
        </w:rPr>
        <w:t>室。</w:t>
      </w:r>
    </w:p>
    <w:p>
      <w:pPr>
        <w:spacing w:line="360" w:lineRule="auto"/>
        <w:ind w:firstLine="465"/>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6.5逾期送达的或者未送达指定地点的投标文件，招标人不予受理。</w:t>
      </w:r>
    </w:p>
    <w:p>
      <w:pPr>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7.发布公告的媒介</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本公告同时在</w:t>
      </w:r>
      <w:r>
        <w:rPr>
          <w:rFonts w:hint="eastAsia" w:asciiTheme="majorEastAsia" w:hAnsiTheme="majorEastAsia" w:eastAsiaTheme="majorEastAsia" w:cstheme="majorEastAsia"/>
          <w:sz w:val="24"/>
        </w:rPr>
        <w:t>《全国公共资源交易平台(河南省▪许昌市)》</w:t>
      </w:r>
      <w:r>
        <w:rPr>
          <w:rFonts w:hint="eastAsia" w:asciiTheme="majorEastAsia" w:hAnsiTheme="majorEastAsia" w:eastAsiaTheme="majorEastAsia" w:cstheme="majorEastAsia"/>
          <w:sz w:val="24"/>
          <w:szCs w:val="24"/>
        </w:rPr>
        <w:t>、《河南省电子招标投标公共服务平台》上发布。</w:t>
      </w:r>
    </w:p>
    <w:p>
      <w:pPr>
        <w:widowControl/>
        <w:spacing w:line="360" w:lineRule="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8、联系方式</w:t>
      </w:r>
    </w:p>
    <w:p>
      <w:pPr>
        <w:adjustRightInd w:val="0"/>
        <w:snapToGrid w:val="0"/>
        <w:spacing w:line="360" w:lineRule="auto"/>
        <w:ind w:firstLine="480" w:firstLineChars="200"/>
        <w:jc w:val="left"/>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rPr>
        <w:t>招 标 人：</w:t>
      </w:r>
      <w:r>
        <w:rPr>
          <w:rFonts w:hint="eastAsia" w:asciiTheme="majorEastAsia" w:hAnsiTheme="majorEastAsia" w:eastAsiaTheme="majorEastAsia" w:cstheme="majorEastAsia"/>
          <w:sz w:val="24"/>
          <w:lang w:val="en-US" w:eastAsia="zh-CN"/>
        </w:rPr>
        <w:t xml:space="preserve">许昌市魏都区城市园林绿化中心  </w:t>
      </w:r>
    </w:p>
    <w:p>
      <w:pPr>
        <w:adjustRightInd w:val="0"/>
        <w:snapToGrid w:val="0"/>
        <w:spacing w:line="360" w:lineRule="auto"/>
        <w:ind w:firstLine="480" w:firstLineChars="200"/>
        <w:jc w:val="left"/>
        <w:rPr>
          <w:rFonts w:hint="eastAsia" w:asciiTheme="majorEastAsia" w:hAnsiTheme="majorEastAsia" w:eastAsiaTheme="majorEastAsia" w:cstheme="majorEastAsia"/>
          <w:sz w:val="24"/>
          <w:highlight w:val="none"/>
          <w:lang w:val="en-US" w:eastAsia="zh-CN"/>
        </w:rPr>
      </w:pPr>
      <w:r>
        <w:rPr>
          <w:rFonts w:hint="eastAsia" w:asciiTheme="majorEastAsia" w:hAnsiTheme="majorEastAsia" w:eastAsiaTheme="majorEastAsia" w:cstheme="majorEastAsia"/>
          <w:sz w:val="24"/>
          <w:highlight w:val="none"/>
        </w:rPr>
        <w:t>地    址：</w:t>
      </w:r>
      <w:r>
        <w:rPr>
          <w:rFonts w:hint="eastAsia" w:asciiTheme="majorEastAsia" w:hAnsiTheme="majorEastAsia" w:eastAsiaTheme="majorEastAsia" w:cstheme="majorEastAsia"/>
          <w:sz w:val="24"/>
          <w:highlight w:val="none"/>
          <w:lang w:eastAsia="zh-CN"/>
        </w:rPr>
        <w:t>许昌市天宝路</w:t>
      </w:r>
      <w:r>
        <w:rPr>
          <w:rFonts w:hint="eastAsia" w:asciiTheme="majorEastAsia" w:hAnsiTheme="majorEastAsia" w:eastAsiaTheme="majorEastAsia" w:cstheme="majorEastAsia"/>
          <w:sz w:val="24"/>
          <w:highlight w:val="none"/>
          <w:lang w:val="en-US" w:eastAsia="zh-CN"/>
        </w:rPr>
        <w:t xml:space="preserve"> </w:t>
      </w:r>
    </w:p>
    <w:p>
      <w:pPr>
        <w:adjustRightInd w:val="0"/>
        <w:snapToGrid w:val="0"/>
        <w:spacing w:line="360" w:lineRule="auto"/>
        <w:ind w:firstLine="480" w:firstLineChars="200"/>
        <w:jc w:val="left"/>
        <w:rPr>
          <w:rFonts w:hint="eastAsia" w:asciiTheme="majorEastAsia" w:hAnsiTheme="majorEastAsia" w:eastAsiaTheme="majorEastAsia" w:cstheme="majorEastAsia"/>
          <w:sz w:val="24"/>
          <w:highlight w:val="none"/>
          <w:lang w:eastAsia="zh-CN"/>
        </w:rPr>
      </w:pPr>
      <w:r>
        <w:rPr>
          <w:rFonts w:hint="eastAsia" w:asciiTheme="majorEastAsia" w:hAnsiTheme="majorEastAsia" w:eastAsiaTheme="majorEastAsia" w:cstheme="majorEastAsia"/>
          <w:sz w:val="24"/>
          <w:highlight w:val="none"/>
        </w:rPr>
        <w:t>项目负责人：</w:t>
      </w:r>
      <w:r>
        <w:rPr>
          <w:rFonts w:hint="eastAsia" w:asciiTheme="majorEastAsia" w:hAnsiTheme="majorEastAsia" w:eastAsiaTheme="majorEastAsia" w:cstheme="majorEastAsia"/>
          <w:sz w:val="24"/>
          <w:highlight w:val="none"/>
          <w:lang w:eastAsia="zh-CN"/>
        </w:rPr>
        <w:t>赵先生</w:t>
      </w:r>
    </w:p>
    <w:p>
      <w:pPr>
        <w:adjustRightInd w:val="0"/>
        <w:snapToGrid w:val="0"/>
        <w:spacing w:line="360" w:lineRule="auto"/>
        <w:ind w:firstLine="480" w:firstLineChars="200"/>
        <w:jc w:val="left"/>
        <w:rPr>
          <w:rFonts w:hint="eastAsia" w:asciiTheme="majorEastAsia" w:hAnsiTheme="majorEastAsia" w:eastAsiaTheme="majorEastAsia" w:cstheme="majorEastAsia"/>
          <w:sz w:val="24"/>
          <w:highlight w:val="none"/>
          <w:lang w:val="en-US" w:eastAsia="zh-CN"/>
        </w:rPr>
      </w:pPr>
      <w:r>
        <w:rPr>
          <w:rFonts w:hint="eastAsia" w:asciiTheme="majorEastAsia" w:hAnsiTheme="majorEastAsia" w:eastAsiaTheme="majorEastAsia" w:cstheme="majorEastAsia"/>
          <w:sz w:val="24"/>
          <w:szCs w:val="22"/>
        </w:rPr>
        <w:t>联系电话</w:t>
      </w:r>
      <w:r>
        <w:rPr>
          <w:rFonts w:hint="eastAsia" w:asciiTheme="majorEastAsia" w:hAnsiTheme="majorEastAsia" w:eastAsiaTheme="majorEastAsia" w:cstheme="majorEastAsia"/>
          <w:sz w:val="24"/>
          <w:highlight w:val="none"/>
        </w:rPr>
        <w:t>：</w:t>
      </w:r>
      <w:r>
        <w:rPr>
          <w:rFonts w:hint="eastAsia" w:asciiTheme="majorEastAsia" w:hAnsiTheme="majorEastAsia" w:eastAsiaTheme="majorEastAsia" w:cstheme="majorEastAsia"/>
          <w:sz w:val="24"/>
          <w:highlight w:val="none"/>
          <w:lang w:val="en-US" w:eastAsia="zh-CN"/>
        </w:rPr>
        <w:t>13782381851</w:t>
      </w:r>
    </w:p>
    <w:p>
      <w:pPr>
        <w:adjustRightInd w:val="0"/>
        <w:snapToGrid w:val="0"/>
        <w:spacing w:line="360" w:lineRule="auto"/>
        <w:ind w:firstLine="480" w:firstLineChars="200"/>
        <w:jc w:val="left"/>
        <w:rPr>
          <w:rFonts w:hint="eastAsia" w:asciiTheme="majorEastAsia" w:hAnsiTheme="majorEastAsia" w:eastAsiaTheme="majorEastAsia" w:cstheme="majorEastAsia"/>
          <w:sz w:val="24"/>
          <w:szCs w:val="22"/>
          <w:lang w:val="en-US" w:eastAsia="zh-CN"/>
        </w:rPr>
      </w:pPr>
      <w:r>
        <w:rPr>
          <w:rFonts w:hint="eastAsia" w:asciiTheme="majorEastAsia" w:hAnsiTheme="majorEastAsia" w:eastAsiaTheme="majorEastAsia" w:cstheme="majorEastAsia"/>
          <w:sz w:val="24"/>
          <w:szCs w:val="22"/>
          <w:lang w:val="en-US" w:eastAsia="zh-CN"/>
        </w:rPr>
        <w:t xml:space="preserve">代理机构：河南省地标工程管理有限公司 </w:t>
      </w:r>
    </w:p>
    <w:p>
      <w:pPr>
        <w:adjustRightInd w:val="0"/>
        <w:snapToGrid w:val="0"/>
        <w:spacing w:line="360" w:lineRule="auto"/>
        <w:ind w:firstLine="480" w:firstLineChars="200"/>
        <w:jc w:val="left"/>
        <w:rPr>
          <w:rFonts w:hint="eastAsia" w:asciiTheme="majorEastAsia" w:hAnsiTheme="majorEastAsia" w:eastAsiaTheme="majorEastAsia" w:cstheme="majorEastAsia"/>
          <w:sz w:val="24"/>
          <w:szCs w:val="22"/>
          <w:lang w:val="en-US" w:eastAsia="zh-CN"/>
        </w:rPr>
      </w:pPr>
      <w:r>
        <w:rPr>
          <w:rFonts w:hint="eastAsia" w:asciiTheme="majorEastAsia" w:hAnsiTheme="majorEastAsia" w:eastAsiaTheme="majorEastAsia" w:cstheme="majorEastAsia"/>
          <w:sz w:val="24"/>
          <w:szCs w:val="22"/>
          <w:lang w:val="en-US" w:eastAsia="zh-CN"/>
        </w:rPr>
        <w:t xml:space="preserve">地址：许昌市公路管理分局四楼   </w:t>
      </w:r>
    </w:p>
    <w:p>
      <w:pPr>
        <w:adjustRightInd w:val="0"/>
        <w:snapToGrid w:val="0"/>
        <w:spacing w:line="360" w:lineRule="auto"/>
        <w:ind w:firstLine="480" w:firstLineChars="200"/>
        <w:jc w:val="left"/>
        <w:rPr>
          <w:rFonts w:hint="eastAsia" w:asciiTheme="majorEastAsia" w:hAnsiTheme="majorEastAsia" w:eastAsiaTheme="majorEastAsia" w:cstheme="majorEastAsia"/>
          <w:sz w:val="24"/>
          <w:szCs w:val="22"/>
          <w:lang w:val="en-US" w:eastAsia="zh-CN"/>
        </w:rPr>
      </w:pPr>
      <w:r>
        <w:rPr>
          <w:rFonts w:hint="eastAsia" w:asciiTheme="majorEastAsia" w:hAnsiTheme="majorEastAsia" w:eastAsiaTheme="majorEastAsia" w:cstheme="majorEastAsia"/>
          <w:sz w:val="24"/>
          <w:szCs w:val="22"/>
          <w:lang w:val="en-US" w:eastAsia="zh-CN"/>
        </w:rPr>
        <w:t xml:space="preserve">联系人：法先生 </w:t>
      </w:r>
    </w:p>
    <w:p>
      <w:pPr>
        <w:adjustRightInd w:val="0"/>
        <w:snapToGrid w:val="0"/>
        <w:spacing w:line="360" w:lineRule="auto"/>
        <w:ind w:firstLine="480" w:firstLineChars="200"/>
        <w:jc w:val="left"/>
        <w:rPr>
          <w:rFonts w:hint="eastAsia" w:asciiTheme="majorEastAsia" w:hAnsiTheme="majorEastAsia" w:eastAsiaTheme="majorEastAsia" w:cstheme="majorEastAsia"/>
          <w:sz w:val="24"/>
          <w:szCs w:val="22"/>
          <w:lang w:val="en-US" w:eastAsia="zh-CN"/>
        </w:rPr>
      </w:pPr>
      <w:r>
        <w:rPr>
          <w:rFonts w:hint="eastAsia" w:asciiTheme="majorEastAsia" w:hAnsiTheme="majorEastAsia" w:eastAsiaTheme="majorEastAsia" w:cstheme="majorEastAsia"/>
          <w:sz w:val="24"/>
          <w:szCs w:val="22"/>
          <w:lang w:val="en-US" w:eastAsia="zh-CN"/>
        </w:rPr>
        <w:t xml:space="preserve">电话：18937449900 </w:t>
      </w:r>
    </w:p>
    <w:p>
      <w:pPr>
        <w:widowControl/>
        <w:spacing w:line="360" w:lineRule="auto"/>
        <w:rPr>
          <w:rFonts w:hint="eastAsia"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sz w:val="24"/>
          <w:szCs w:val="22"/>
          <w:lang w:val="en-US" w:eastAsia="zh-CN"/>
        </w:rPr>
        <w:t xml:space="preserve"> </w:t>
      </w: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sz w:val="24"/>
          <w:lang w:val="en-US" w:eastAsia="zh-CN"/>
        </w:rPr>
        <w:t>许昌市魏都区城市园林绿化中心</w:t>
      </w:r>
      <w:r>
        <w:rPr>
          <w:rFonts w:hint="eastAsia" w:asciiTheme="majorEastAsia" w:hAnsiTheme="majorEastAsia" w:eastAsiaTheme="majorEastAsia" w:cstheme="majorEastAsia"/>
          <w:b/>
          <w:sz w:val="28"/>
          <w:szCs w:val="28"/>
          <w:lang w:val="en-US" w:eastAsia="zh-CN"/>
        </w:rPr>
        <w:t xml:space="preserve">    </w:t>
      </w:r>
    </w:p>
    <w:p>
      <w:pPr>
        <w:widowControl/>
        <w:spacing w:line="360" w:lineRule="auto"/>
        <w:rPr>
          <w:rFonts w:hint="eastAsia" w:asciiTheme="majorEastAsia" w:hAnsiTheme="majorEastAsia" w:eastAsiaTheme="majorEastAsia" w:cstheme="majorEastAsia"/>
          <w:sz w:val="24"/>
          <w:szCs w:val="22"/>
          <w:highlight w:val="none"/>
          <w:lang w:val="en-US" w:eastAsia="zh-CN"/>
        </w:rPr>
      </w:pP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sz w:val="24"/>
          <w:szCs w:val="22"/>
          <w:lang w:val="en-US" w:eastAsia="zh-CN"/>
        </w:rPr>
        <w:t>2018年10月19</w:t>
      </w:r>
      <w:r>
        <w:rPr>
          <w:rFonts w:hint="eastAsia" w:asciiTheme="majorEastAsia" w:hAnsiTheme="majorEastAsia" w:eastAsiaTheme="majorEastAsia" w:cstheme="majorEastAsia"/>
          <w:sz w:val="24"/>
          <w:szCs w:val="22"/>
          <w:highlight w:val="none"/>
          <w:lang w:val="en-US" w:eastAsia="zh-CN"/>
        </w:rPr>
        <w:t>日</w:t>
      </w:r>
    </w:p>
    <w:p>
      <w:pPr>
        <w:widowControl/>
        <w:spacing w:line="360" w:lineRule="auto"/>
        <w:rPr>
          <w:rFonts w:hint="eastAsia" w:asciiTheme="majorEastAsia" w:hAnsiTheme="majorEastAsia" w:eastAsiaTheme="majorEastAsia" w:cstheme="majorEastAsia"/>
          <w:b/>
          <w:sz w:val="28"/>
          <w:szCs w:val="28"/>
        </w:rPr>
      </w:pPr>
    </w:p>
    <w:p>
      <w:pPr>
        <w:widowControl/>
        <w:spacing w:line="360" w:lineRule="auto"/>
        <w:rPr>
          <w:rFonts w:hint="eastAsia" w:asciiTheme="majorEastAsia" w:hAnsiTheme="majorEastAsia" w:eastAsiaTheme="majorEastAsia" w:cstheme="majorEastAsia"/>
          <w:b/>
          <w:sz w:val="28"/>
          <w:szCs w:val="28"/>
        </w:rPr>
      </w:pPr>
    </w:p>
    <w:p>
      <w:pPr>
        <w:widowControl/>
        <w:spacing w:line="360" w:lineRule="auto"/>
        <w:rPr>
          <w:rFonts w:hint="eastAsia" w:asciiTheme="majorEastAsia" w:hAnsiTheme="majorEastAsia" w:eastAsiaTheme="majorEastAsia" w:cstheme="majorEastAsia"/>
          <w:b/>
          <w:sz w:val="28"/>
          <w:szCs w:val="28"/>
        </w:rPr>
      </w:pPr>
    </w:p>
    <w:p>
      <w:pPr>
        <w:widowControl/>
        <w:spacing w:line="360" w:lineRule="auto"/>
        <w:rPr>
          <w:rFonts w:hint="eastAsia" w:asciiTheme="majorEastAsia" w:hAnsiTheme="majorEastAsia" w:eastAsiaTheme="majorEastAsia" w:cstheme="majorEastAsia"/>
          <w:b/>
          <w:sz w:val="28"/>
          <w:szCs w:val="28"/>
        </w:rPr>
      </w:pPr>
    </w:p>
    <w:p>
      <w:pPr>
        <w:widowControl/>
        <w:spacing w:line="360" w:lineRule="auto"/>
        <w:rPr>
          <w:rFonts w:hint="eastAsia" w:asciiTheme="majorEastAsia" w:hAnsiTheme="majorEastAsia" w:eastAsiaTheme="majorEastAsia" w:cstheme="majorEastAsia"/>
          <w:b/>
          <w:sz w:val="28"/>
          <w:szCs w:val="28"/>
        </w:rPr>
      </w:pPr>
    </w:p>
    <w:p>
      <w:pPr>
        <w:widowControl/>
        <w:spacing w:line="360" w:lineRule="auto"/>
        <w:rPr>
          <w:rFonts w:hint="eastAsia" w:asciiTheme="majorEastAsia" w:hAnsiTheme="majorEastAsia" w:eastAsiaTheme="majorEastAsia" w:cstheme="majorEastAsia"/>
          <w:b/>
          <w:sz w:val="28"/>
          <w:szCs w:val="28"/>
        </w:rPr>
      </w:pPr>
    </w:p>
    <w:p>
      <w:pPr>
        <w:widowControl/>
        <w:spacing w:line="360" w:lineRule="auto"/>
        <w:rPr>
          <w:rFonts w:hint="eastAsia" w:asciiTheme="majorEastAsia" w:hAnsiTheme="majorEastAsia" w:eastAsiaTheme="majorEastAsia" w:cstheme="majorEastAsia"/>
          <w:b/>
          <w:sz w:val="28"/>
          <w:szCs w:val="28"/>
        </w:rPr>
      </w:pPr>
    </w:p>
    <w:p>
      <w:pPr>
        <w:widowControl/>
        <w:spacing w:line="360" w:lineRule="auto"/>
        <w:rPr>
          <w:rFonts w:hint="eastAsia" w:asciiTheme="majorEastAsia" w:hAnsiTheme="majorEastAsia" w:eastAsiaTheme="majorEastAsia" w:cstheme="majorEastAsia"/>
          <w:b/>
          <w:sz w:val="28"/>
          <w:szCs w:val="28"/>
        </w:rPr>
      </w:pPr>
    </w:p>
    <w:p>
      <w:pPr>
        <w:widowControl/>
        <w:spacing w:line="360" w:lineRule="auto"/>
        <w:rPr>
          <w:rFonts w:hint="eastAsia" w:asciiTheme="majorEastAsia" w:hAnsiTheme="majorEastAsia" w:eastAsiaTheme="majorEastAsia" w:cstheme="majorEastAsia"/>
          <w:b/>
          <w:sz w:val="28"/>
          <w:szCs w:val="28"/>
        </w:rPr>
      </w:pPr>
    </w:p>
    <w:p>
      <w:pPr>
        <w:widowControl/>
        <w:spacing w:line="360" w:lineRule="auto"/>
        <w:rPr>
          <w:rFonts w:hint="eastAsia" w:asciiTheme="majorEastAsia" w:hAnsiTheme="majorEastAsia" w:eastAsiaTheme="majorEastAsia" w:cstheme="majorEastAsia"/>
          <w:b/>
          <w:sz w:val="28"/>
          <w:szCs w:val="28"/>
        </w:rPr>
      </w:pPr>
    </w:p>
    <w:p>
      <w:pPr>
        <w:widowControl/>
        <w:spacing w:line="360" w:lineRule="auto"/>
        <w:rPr>
          <w:rFonts w:hint="eastAsia" w:asciiTheme="majorEastAsia" w:hAnsiTheme="majorEastAsia" w:eastAsiaTheme="majorEastAsia" w:cstheme="majorEastAsia"/>
          <w:b/>
          <w:sz w:val="28"/>
          <w:szCs w:val="28"/>
        </w:rPr>
      </w:pPr>
    </w:p>
    <w:p>
      <w:pPr>
        <w:widowControl/>
        <w:spacing w:line="360" w:lineRule="auto"/>
        <w:rPr>
          <w:rFonts w:hint="eastAsia" w:asciiTheme="majorEastAsia" w:hAnsiTheme="majorEastAsia" w:eastAsiaTheme="majorEastAsia" w:cstheme="majorEastAsia"/>
          <w:b/>
          <w:sz w:val="28"/>
          <w:szCs w:val="28"/>
        </w:rPr>
      </w:pPr>
    </w:p>
    <w:p>
      <w:pPr>
        <w:widowControl/>
        <w:spacing w:line="360" w:lineRule="auto"/>
        <w:rPr>
          <w:rFonts w:hint="eastAsia" w:asciiTheme="majorEastAsia" w:hAnsiTheme="majorEastAsia" w:eastAsiaTheme="majorEastAsia" w:cstheme="majorEastAsia"/>
          <w:b/>
          <w:sz w:val="28"/>
          <w:szCs w:val="28"/>
        </w:rPr>
      </w:pPr>
    </w:p>
    <w:p>
      <w:pPr>
        <w:widowControl/>
        <w:spacing w:line="360" w:lineRule="auto"/>
        <w:rPr>
          <w:rFonts w:hint="eastAsia" w:asciiTheme="majorEastAsia" w:hAnsiTheme="majorEastAsia" w:eastAsiaTheme="majorEastAsia" w:cstheme="majorEastAsia"/>
          <w:b/>
          <w:sz w:val="28"/>
          <w:szCs w:val="28"/>
        </w:rPr>
      </w:pPr>
    </w:p>
    <w:p>
      <w:pPr>
        <w:widowControl/>
        <w:spacing w:line="360" w:lineRule="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温馨提示：</w:t>
      </w:r>
    </w:p>
    <w:p>
      <w:pPr>
        <w:spacing w:line="360" w:lineRule="auto"/>
        <w:ind w:firstLine="562" w:firstLineChars="20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1.投标人应按招标文件规定下载、编制、提交电子投标文件。开、评标现场不接受投标人递交的电子投标文件以外的其他资料。</w:t>
      </w:r>
    </w:p>
    <w:p>
      <w:pPr>
        <w:widowControl/>
        <w:spacing w:line="360" w:lineRule="auto"/>
        <w:ind w:firstLine="472" w:firstLineChars="196"/>
        <w:jc w:val="left"/>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2.电子文件下载、制作、提交期间和开标（电子投标文件的解密）环节，承包人须使用CA数字证书（证书须在有效期内）。</w:t>
      </w:r>
    </w:p>
    <w:p>
      <w:pPr>
        <w:tabs>
          <w:tab w:val="left" w:pos="7095"/>
        </w:tabs>
        <w:spacing w:line="360" w:lineRule="auto"/>
        <w:ind w:firstLine="482" w:firstLineChars="200"/>
        <w:contextualSpacing/>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3.电子投标文件的制作</w:t>
      </w:r>
    </w:p>
    <w:p>
      <w:pPr>
        <w:tabs>
          <w:tab w:val="left" w:pos="7095"/>
        </w:tabs>
        <w:spacing w:line="360" w:lineRule="auto"/>
        <w:ind w:firstLine="480" w:firstLineChars="20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3.1 投标人登录《全国公共资源交易平台（河南省·许昌市）》公共资源交易系统（</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"http://221.14.6.70:8088/ggzy/" </w:instrText>
      </w:r>
      <w:r>
        <w:rPr>
          <w:rFonts w:hint="eastAsia" w:asciiTheme="majorEastAsia" w:hAnsiTheme="majorEastAsia" w:eastAsiaTheme="majorEastAsia" w:cstheme="majorEastAsia"/>
        </w:rPr>
        <w:fldChar w:fldCharType="separate"/>
      </w:r>
      <w:r>
        <w:rPr>
          <w:rStyle w:val="13"/>
          <w:rFonts w:hint="eastAsia" w:asciiTheme="majorEastAsia" w:hAnsiTheme="majorEastAsia" w:eastAsiaTheme="majorEastAsia" w:cstheme="majorEastAsia"/>
          <w:sz w:val="24"/>
        </w:rPr>
        <w:t>http://221.14.6.70:8088/ggzy/</w:t>
      </w:r>
      <w:r>
        <w:rPr>
          <w:rStyle w:val="13"/>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t>）下载“许昌投标文件制作系统SEARUN V1.0”，按招标文件要求制作电子投标文件。</w:t>
      </w:r>
    </w:p>
    <w:p>
      <w:pPr>
        <w:tabs>
          <w:tab w:val="left" w:pos="7095"/>
        </w:tabs>
        <w:spacing w:line="360" w:lineRule="auto"/>
        <w:ind w:firstLine="480" w:firstLineChars="20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3.2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70" w:leftChars="50" w:firstLine="360" w:firstLineChars="15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一个标段对应生成一个文件夹（xxxx项目xx标段）, 其中包含2个文件和1个文件夹。后缀名为“.file”的文件用于电子投标使用， “备份文件夹”使用电子介质存储，供开标现场备用。</w:t>
      </w:r>
    </w:p>
    <w:p>
      <w:pPr>
        <w:tabs>
          <w:tab w:val="left" w:pos="7095"/>
        </w:tabs>
        <w:spacing w:line="360" w:lineRule="auto"/>
        <w:ind w:firstLine="482" w:firstLineChars="200"/>
        <w:contextualSpacing/>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4.电子投标文件的提交</w:t>
      </w:r>
    </w:p>
    <w:p>
      <w:pPr>
        <w:tabs>
          <w:tab w:val="left" w:pos="7095"/>
        </w:tabs>
        <w:spacing w:line="360" w:lineRule="auto"/>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4.1电子投标文件应在招标文件规定的投标文件提交截止时间（开标时间）之前成功提交至《全国公共资源交易平台（河南省·许昌市）》公共资源交易系统（</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"http://221.14.6.70:8088/ggzy/" </w:instrText>
      </w:r>
      <w:r>
        <w:rPr>
          <w:rFonts w:hint="eastAsia" w:asciiTheme="majorEastAsia" w:hAnsiTheme="majorEastAsia" w:eastAsiaTheme="majorEastAsia" w:cstheme="majorEastAsia"/>
        </w:rPr>
        <w:fldChar w:fldCharType="separate"/>
      </w:r>
      <w:r>
        <w:rPr>
          <w:rStyle w:val="13"/>
          <w:rFonts w:hint="eastAsia" w:asciiTheme="majorEastAsia" w:hAnsiTheme="majorEastAsia" w:eastAsiaTheme="majorEastAsia" w:cstheme="majorEastAsia"/>
          <w:sz w:val="24"/>
        </w:rPr>
        <w:t>http://221.14.6.70:8088/ggzy/</w:t>
      </w:r>
      <w:r>
        <w:rPr>
          <w:rStyle w:val="13"/>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t>）。</w:t>
      </w:r>
    </w:p>
    <w:p>
      <w:pPr>
        <w:tabs>
          <w:tab w:val="left" w:pos="7095"/>
        </w:tabs>
        <w:spacing w:line="360" w:lineRule="auto"/>
        <w:ind w:firstLine="480" w:firstLineChars="20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投标人应充分考虑并预留技术处理和上传数据所需时间。</w:t>
      </w:r>
    </w:p>
    <w:p>
      <w:pPr>
        <w:tabs>
          <w:tab w:val="left" w:pos="7095"/>
        </w:tabs>
        <w:spacing w:line="360" w:lineRule="auto"/>
        <w:ind w:firstLine="480" w:firstLineChars="20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4.2 投标人对同一项目多个标段进行投标的，电子投标文件应按标段分别提交。</w:t>
      </w:r>
    </w:p>
    <w:p>
      <w:pPr>
        <w:tabs>
          <w:tab w:val="left" w:pos="7095"/>
        </w:tabs>
        <w:spacing w:line="360" w:lineRule="auto"/>
        <w:ind w:firstLine="480" w:firstLineChars="20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4.3 电子投标文件成功提交后，投标人应打印“投标文件提交回执单”，供开标现场备查。</w:t>
      </w:r>
    </w:p>
    <w:p>
      <w:pPr>
        <w:tabs>
          <w:tab w:val="left" w:pos="7095"/>
        </w:tabs>
        <w:spacing w:line="360" w:lineRule="auto"/>
        <w:ind w:firstLine="482" w:firstLineChars="200"/>
        <w:contextualSpacing/>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5.评标依据</w:t>
      </w:r>
    </w:p>
    <w:p>
      <w:pPr>
        <w:tabs>
          <w:tab w:val="left" w:pos="7095"/>
        </w:tabs>
        <w:spacing w:line="360" w:lineRule="auto"/>
        <w:ind w:firstLine="480" w:firstLineChars="20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5.1采用全流程电子化交易评标时，评标委员会以电子投标文件为依据评标。</w:t>
      </w:r>
    </w:p>
    <w:p>
      <w:pPr>
        <w:tabs>
          <w:tab w:val="left" w:pos="7095"/>
        </w:tabs>
        <w:spacing w:line="336" w:lineRule="auto"/>
        <w:ind w:firstLine="480" w:firstLineChars="200"/>
        <w:contextualSpacing/>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rPr>
        <w:t>5.2全流程电子化交易系统如因系统异常情况无法完成，将以人工方式进行。评标委员会以电子介质存储的备份投标文件为依据评标。</w:t>
      </w:r>
    </w:p>
    <w:p>
      <w:pPr>
        <w:tabs>
          <w:tab w:val="left" w:pos="7095"/>
        </w:tabs>
        <w:spacing w:line="360" w:lineRule="auto"/>
        <w:ind w:firstLine="480" w:firstLineChars="200"/>
        <w:contextualSpacing/>
        <w:rPr>
          <w:rFonts w:hint="eastAsia" w:asciiTheme="majorEastAsia" w:hAnsiTheme="majorEastAsia" w:eastAsiaTheme="majorEastAsia" w:cstheme="majorEastAsia"/>
          <w:sz w:val="24"/>
          <w:szCs w:val="24"/>
        </w:rPr>
      </w:pPr>
    </w:p>
    <w:p>
      <w:pPr>
        <w:pStyle w:val="4"/>
        <w:jc w:val="center"/>
        <w:rPr>
          <w:rFonts w:asciiTheme="minorEastAsia" w:hAnsiTheme="minorEastAsia" w:eastAsiaTheme="minorEastAsia" w:cstheme="minorEastAsia"/>
        </w:rPr>
      </w:pPr>
      <w:r>
        <w:rPr>
          <w:rFonts w:hint="eastAsia" w:asciiTheme="majorEastAsia" w:hAnsiTheme="majorEastAsia" w:eastAsiaTheme="majorEastAsia" w:cstheme="majorEastAsia"/>
          <w:sz w:val="24"/>
        </w:rPr>
        <w:br w:type="page"/>
      </w:r>
      <w:bookmarkStart w:id="3" w:name="_Toc11872"/>
      <w:bookmarkStart w:id="4" w:name="_Toc508875365"/>
      <w:r>
        <w:rPr>
          <w:rFonts w:hint="eastAsia" w:asciiTheme="minorEastAsia" w:hAnsiTheme="minorEastAsia" w:eastAsiaTheme="minorEastAsia" w:cstheme="minorEastAsia"/>
        </w:rPr>
        <w:t xml:space="preserve">第二章  </w:t>
      </w:r>
      <w:bookmarkEnd w:id="0"/>
      <w:r>
        <w:rPr>
          <w:rFonts w:hint="eastAsia" w:asciiTheme="minorEastAsia" w:hAnsiTheme="minorEastAsia" w:eastAsiaTheme="minorEastAsia" w:cstheme="minorEastAsia"/>
        </w:rPr>
        <w:t>投标人须知</w:t>
      </w:r>
      <w:bookmarkEnd w:id="3"/>
      <w:bookmarkEnd w:id="4"/>
    </w:p>
    <w:p>
      <w:pPr>
        <w:autoSpaceDE w:val="0"/>
        <w:autoSpaceDN w:val="0"/>
        <w:adjustRightInd w:val="0"/>
        <w:rPr>
          <w:rFonts w:asciiTheme="minorEastAsia" w:hAnsiTheme="minorEastAsia" w:eastAsiaTheme="minorEastAsia" w:cstheme="minorEastAsia"/>
          <w:b/>
          <w:sz w:val="28"/>
          <w:szCs w:val="28"/>
        </w:rPr>
      </w:pPr>
      <w:bookmarkStart w:id="5" w:name="_Toc283559940"/>
      <w:r>
        <w:rPr>
          <w:rFonts w:hint="eastAsia" w:asciiTheme="minorEastAsia" w:hAnsiTheme="minorEastAsia" w:eastAsiaTheme="minorEastAsia" w:cstheme="minorEastAsia"/>
          <w:b/>
          <w:sz w:val="28"/>
          <w:szCs w:val="28"/>
        </w:rPr>
        <w:t>投标人须知前附表</w:t>
      </w:r>
      <w:bookmarkEnd w:id="5"/>
    </w:p>
    <w:tbl>
      <w:tblPr>
        <w:tblStyle w:val="14"/>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条款号</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条款名称</w:t>
            </w:r>
          </w:p>
        </w:tc>
        <w:tc>
          <w:tcPr>
            <w:tcW w:w="6283" w:type="dxa"/>
            <w:gridSpan w:val="2"/>
            <w:vAlign w:val="center"/>
          </w:tcPr>
          <w:p>
            <w:pPr>
              <w:autoSpaceDE w:val="0"/>
              <w:autoSpaceDN w:val="0"/>
              <w:adjustRightInd w:val="0"/>
              <w:spacing w:line="42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w:t>
            </w:r>
          </w:p>
        </w:tc>
        <w:tc>
          <w:tcPr>
            <w:tcW w:w="6283" w:type="dxa"/>
            <w:gridSpan w:val="2"/>
            <w:vAlign w:val="center"/>
          </w:tcPr>
          <w:p>
            <w:pPr>
              <w:adjustRightInd w:val="0"/>
              <w:snapToGrid w:val="0"/>
              <w:spacing w:line="460" w:lineRule="exact"/>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招 标 人：</w:t>
            </w:r>
            <w:r>
              <w:rPr>
                <w:rFonts w:hint="eastAsia" w:asciiTheme="minorEastAsia" w:hAnsiTheme="minorEastAsia" w:eastAsiaTheme="minorEastAsia" w:cstheme="minorEastAsia"/>
                <w:sz w:val="24"/>
                <w:lang w:val="en-US" w:eastAsia="zh-CN"/>
              </w:rPr>
              <w:t xml:space="preserve">许昌市魏都区城市园林绿化中心  </w:t>
            </w:r>
          </w:p>
          <w:p>
            <w:pPr>
              <w:adjustRightInd w:val="0"/>
              <w:snapToGrid w:val="0"/>
              <w:spacing w:line="460" w:lineRule="exact"/>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lang w:eastAsia="zh-CN"/>
              </w:rPr>
              <w:t>许昌市天宝路</w:t>
            </w:r>
            <w:r>
              <w:rPr>
                <w:rFonts w:hint="eastAsia" w:asciiTheme="minorEastAsia" w:hAnsiTheme="minorEastAsia" w:eastAsiaTheme="minorEastAsia" w:cstheme="minorEastAsia"/>
                <w:sz w:val="24"/>
                <w:lang w:val="en-US" w:eastAsia="zh-CN"/>
              </w:rPr>
              <w:t xml:space="preserve"> </w:t>
            </w:r>
          </w:p>
          <w:p>
            <w:pPr>
              <w:adjustRightInd w:val="0"/>
              <w:snapToGrid w:val="0"/>
              <w:spacing w:line="460" w:lineRule="exact"/>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项目负责人：</w:t>
            </w:r>
            <w:r>
              <w:rPr>
                <w:rFonts w:hint="eastAsia" w:asciiTheme="minorEastAsia" w:hAnsiTheme="minorEastAsia" w:eastAsiaTheme="minorEastAsia" w:cstheme="minorEastAsia"/>
                <w:sz w:val="24"/>
                <w:lang w:eastAsia="zh-CN"/>
              </w:rPr>
              <w:t>赵先生</w:t>
            </w:r>
          </w:p>
          <w:p>
            <w:pPr>
              <w:adjustRightInd w:val="0"/>
              <w:snapToGri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lang w:val="en-US" w:eastAsia="zh-CN"/>
              </w:rPr>
              <w:t>13782381851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2" w:hRule="atLeast"/>
          <w:jc w:val="center"/>
        </w:trPr>
        <w:tc>
          <w:tcPr>
            <w:tcW w:w="1003" w:type="dxa"/>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代理机构</w:t>
            </w:r>
          </w:p>
        </w:tc>
        <w:tc>
          <w:tcPr>
            <w:tcW w:w="6283" w:type="dxa"/>
            <w:gridSpan w:val="2"/>
            <w:vAlign w:val="center"/>
          </w:tcPr>
          <w:p>
            <w:pPr>
              <w:adjustRightInd w:val="0"/>
              <w:snapToGrid w:val="0"/>
              <w:spacing w:line="360" w:lineRule="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代理机构：河南省地标工程管理有限公司 </w:t>
            </w:r>
          </w:p>
          <w:p>
            <w:pPr>
              <w:adjustRightInd w:val="0"/>
              <w:snapToGrid w:val="0"/>
              <w:spacing w:line="360" w:lineRule="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地址：许昌市公路管理分局四楼   </w:t>
            </w:r>
          </w:p>
          <w:p>
            <w:pPr>
              <w:adjustRightInd w:val="0"/>
              <w:snapToGrid w:val="0"/>
              <w:spacing w:line="360" w:lineRule="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联系人：法先生 </w:t>
            </w:r>
          </w:p>
          <w:p>
            <w:pPr>
              <w:adjustRightInd w:val="0"/>
              <w:snapToGrid w:val="0"/>
              <w:spacing w:line="360" w:lineRule="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电话：18937449900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1.1.4</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6283"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sz w:val="24"/>
                <w:lang w:eastAsia="zh-CN"/>
              </w:rPr>
            </w:pPr>
            <w:r>
              <w:rPr>
                <w:rFonts w:hint="eastAsia" w:asciiTheme="majorEastAsia" w:hAnsiTheme="majorEastAsia" w:eastAsiaTheme="majorEastAsia" w:cstheme="majorEastAsia"/>
                <w:sz w:val="24"/>
                <w:szCs w:val="22"/>
                <w:lang w:val="en-US" w:eastAsia="zh-CN"/>
              </w:rPr>
              <w:t>许昌市魏都区城市园林绿化中心 “许昌市中央公园景观提升（永昌东路-文轩路）绿化及补植工程”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1.1.5</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建设地点</w:t>
            </w:r>
          </w:p>
        </w:tc>
        <w:tc>
          <w:tcPr>
            <w:tcW w:w="6283" w:type="dxa"/>
            <w:gridSpan w:val="2"/>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ajorEastAsia" w:hAnsiTheme="majorEastAsia" w:eastAsiaTheme="majorEastAsia" w:cstheme="majorEastAsia"/>
                <w:sz w:val="24"/>
                <w:szCs w:val="22"/>
                <w:lang w:val="en-US" w:eastAsia="zh-CN"/>
              </w:rPr>
              <w:t>许昌市永昌东路-文轩路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资金来源</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出资比例</w:t>
            </w:r>
          </w:p>
        </w:tc>
        <w:tc>
          <w:tcPr>
            <w:tcW w:w="6283" w:type="dxa"/>
            <w:gridSpan w:val="2"/>
          </w:tcPr>
          <w:p>
            <w:pPr>
              <w:autoSpaceDE w:val="0"/>
              <w:autoSpaceDN w:val="0"/>
              <w:adjustRightInd w:val="0"/>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资金落实情况</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招标范围</w:t>
            </w:r>
          </w:p>
        </w:tc>
        <w:tc>
          <w:tcPr>
            <w:tcW w:w="6283" w:type="dxa"/>
            <w:gridSpan w:val="2"/>
            <w:tcBorders>
              <w:bottom w:val="single" w:color="auto" w:sz="4" w:space="0"/>
            </w:tcBorders>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招标文件、工程量清单、答疑纪要和补充文件（如有）范围内的所有建设内容。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计划工期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60</w:t>
            </w:r>
            <w:r>
              <w:rPr>
                <w:rFonts w:hint="eastAsia" w:asciiTheme="minorEastAsia" w:hAnsiTheme="minorEastAsia" w:eastAsiaTheme="minorEastAsia" w:cstheme="minorEastAsia"/>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质量要求</w:t>
            </w:r>
          </w:p>
        </w:tc>
        <w:tc>
          <w:tcPr>
            <w:tcW w:w="6283" w:type="dxa"/>
            <w:gridSpan w:val="2"/>
            <w:tcBorders>
              <w:top w:val="single" w:color="auto" w:sz="4" w:space="0"/>
            </w:tcBorders>
            <w:vAlign w:val="center"/>
          </w:tcPr>
          <w:p>
            <w:pPr>
              <w:autoSpaceDE w:val="0"/>
              <w:autoSpaceDN w:val="0"/>
              <w:adjustRightInd w:val="0"/>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投标人资质条件</w:t>
            </w:r>
          </w:p>
        </w:tc>
        <w:tc>
          <w:tcPr>
            <w:tcW w:w="6283" w:type="dxa"/>
            <w:gridSpan w:val="2"/>
            <w:vAlign w:val="center"/>
          </w:tcPr>
          <w:p>
            <w:pPr>
              <w:numPr>
                <w:ilvl w:val="0"/>
                <w:numId w:val="1"/>
              </w:numPr>
              <w:autoSpaceDE w:val="0"/>
              <w:autoSpaceDN w:val="0"/>
              <w:adjustRightInd w:val="0"/>
              <w:spacing w:line="320" w:lineRule="exact"/>
              <w:jc w:val="left"/>
              <w:rPr>
                <w:rFonts w:asciiTheme="minorEastAsia" w:hAnsiTheme="minorEastAsia" w:eastAsiaTheme="minorEastAsia" w:cstheme="minorEastAsia"/>
                <w:sz w:val="24"/>
                <w:szCs w:val="22"/>
                <w:highlight w:val="none"/>
              </w:rPr>
            </w:pPr>
            <w:r>
              <w:rPr>
                <w:rFonts w:hint="eastAsia" w:asciiTheme="minorEastAsia" w:hAnsiTheme="minorEastAsia" w:eastAsiaTheme="minorEastAsia" w:cstheme="minorEastAsia"/>
                <w:sz w:val="24"/>
                <w:szCs w:val="22"/>
                <w:highlight w:val="none"/>
              </w:rPr>
              <w:t>资格要求</w:t>
            </w:r>
            <w:r>
              <w:rPr>
                <w:rFonts w:hint="eastAsia" w:asciiTheme="minorEastAsia" w:hAnsiTheme="minorEastAsia" w:eastAsiaTheme="minorEastAsia" w:cstheme="minorEastAsia"/>
                <w:sz w:val="24"/>
                <w:szCs w:val="22"/>
                <w:highlight w:val="none"/>
                <w:lang w:eastAsia="zh-CN"/>
              </w:rPr>
              <w:t>：</w:t>
            </w:r>
            <w:r>
              <w:rPr>
                <w:rFonts w:hint="eastAsia" w:asciiTheme="minorEastAsia" w:hAnsiTheme="minorEastAsia" w:eastAsiaTheme="minorEastAsia" w:cstheme="minorEastAsia"/>
                <w:sz w:val="24"/>
                <w:szCs w:val="22"/>
                <w:highlight w:val="none"/>
                <w:lang w:val="en-US" w:eastAsia="zh-CN"/>
              </w:rPr>
              <w:t>投标人须具备独立的法人资格和有效的营业执照（经营范围含园林绿化工程），人员、设备、资金等方面具有相应的施工能力。</w:t>
            </w:r>
          </w:p>
          <w:p>
            <w:pPr>
              <w:numPr>
                <w:ilvl w:val="0"/>
                <w:numId w:val="0"/>
              </w:numPr>
              <w:autoSpaceDE w:val="0"/>
              <w:autoSpaceDN w:val="0"/>
              <w:adjustRightInd w:val="0"/>
              <w:spacing w:line="320" w:lineRule="exact"/>
              <w:jc w:val="left"/>
              <w:rPr>
                <w:rFonts w:asciiTheme="minorEastAsia" w:hAnsiTheme="minorEastAsia" w:eastAsiaTheme="minorEastAsia" w:cstheme="minorEastAsia"/>
                <w:sz w:val="24"/>
                <w:szCs w:val="22"/>
                <w:highlight w:val="none"/>
              </w:rPr>
            </w:pPr>
            <w:r>
              <w:rPr>
                <w:rFonts w:hint="eastAsia" w:asciiTheme="minorEastAsia" w:hAnsiTheme="minorEastAsia" w:eastAsiaTheme="minorEastAsia" w:cstheme="minorEastAsia"/>
                <w:sz w:val="24"/>
                <w:szCs w:val="22"/>
                <w:highlight w:val="none"/>
              </w:rPr>
              <w:t>2、本次招标不接受联合体投标。</w:t>
            </w:r>
          </w:p>
          <w:p>
            <w:pPr>
              <w:pStyle w:val="9"/>
              <w:spacing w:before="0" w:beforeAutospacing="0" w:after="0" w:afterAutospacing="0" w:line="360" w:lineRule="auto"/>
              <w:contextualSpacing/>
              <w:jc w:val="both"/>
              <w:rPr>
                <w:rFonts w:hint="eastAsia" w:asciiTheme="minorEastAsia" w:hAnsiTheme="minorEastAsia" w:eastAsiaTheme="minorEastAsia" w:cstheme="minorEastAsia"/>
                <w:sz w:val="24"/>
                <w:szCs w:val="22"/>
                <w:highlight w:val="none"/>
              </w:rPr>
            </w:pPr>
            <w:r>
              <w:rPr>
                <w:rFonts w:hint="eastAsia" w:asciiTheme="minorEastAsia" w:hAnsiTheme="minorEastAsia" w:eastAsiaTheme="minorEastAsia" w:cstheme="minorEastAsia"/>
                <w:sz w:val="24"/>
                <w:szCs w:val="22"/>
                <w:highlight w:val="none"/>
              </w:rPr>
              <w:t>3、本次招标实行资格后审。</w:t>
            </w:r>
          </w:p>
          <w:p>
            <w:pPr>
              <w:pStyle w:val="9"/>
              <w:spacing w:before="0" w:beforeAutospacing="0" w:after="0" w:afterAutospacing="0" w:line="360" w:lineRule="auto"/>
              <w:contextualSpacing/>
              <w:jc w:val="both"/>
              <w:rPr>
                <w:rFonts w:hint="eastAsia" w:asciiTheme="minorEastAsia" w:hAnsiTheme="minorEastAsia" w:eastAsiaTheme="minorEastAsia" w:cstheme="minorEastAsia"/>
                <w:sz w:val="24"/>
                <w:szCs w:val="22"/>
                <w:highlight w:val="none"/>
              </w:rPr>
            </w:pPr>
            <w:r>
              <w:rPr>
                <w:rFonts w:hint="eastAsia" w:asciiTheme="majorEastAsia" w:hAnsiTheme="majorEastAsia" w:eastAsiaTheme="majorEastAsia" w:cstheme="majorEastAsia"/>
                <w:szCs w:val="24"/>
                <w:highlight w:val="none"/>
                <w:lang w:val="en-US" w:eastAsia="zh-CN"/>
              </w:rPr>
              <w:t>4、投标人需提供通过“信用中国”网站（www.creditchina.gov.cn）或各级信用信息共享平台查询是否为失信被执行人的查询结果页面截图，若有不良记录，报名无效。</w:t>
            </w:r>
          </w:p>
          <w:p>
            <w:pPr>
              <w:autoSpaceDE w:val="0"/>
              <w:autoSpaceDN w:val="0"/>
              <w:adjustRightInd w:val="0"/>
              <w:spacing w:line="320" w:lineRule="exact"/>
              <w:jc w:val="left"/>
              <w:rPr>
                <w:rFonts w:asciiTheme="minorEastAsia" w:hAnsiTheme="minorEastAsia" w:eastAsiaTheme="minorEastAsia" w:cstheme="minorEastAsia"/>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是否接受联合体投标</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踏勘现场</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投标预备会</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1.10.2</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投标人提出问题的截止时间</w:t>
            </w:r>
          </w:p>
        </w:tc>
        <w:tc>
          <w:tcPr>
            <w:tcW w:w="6283" w:type="dxa"/>
            <w:gridSpan w:val="2"/>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1.10.3</w:t>
            </w:r>
          </w:p>
        </w:tc>
        <w:tc>
          <w:tcPr>
            <w:tcW w:w="2447" w:type="dxa"/>
            <w:gridSpan w:val="3"/>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招标人澄清的时间</w:t>
            </w:r>
          </w:p>
        </w:tc>
        <w:tc>
          <w:tcPr>
            <w:tcW w:w="6283" w:type="dxa"/>
            <w:gridSpan w:val="2"/>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分包</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偏离</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2.1 </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招标文件</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工程量清单及图纸的</w:t>
            </w:r>
            <w:r>
              <w:rPr>
                <w:rFonts w:hint="eastAsia" w:asciiTheme="minorEastAsia" w:hAnsiTheme="minorEastAsia" w:eastAsiaTheme="minorEastAsia" w:cstheme="minorEastAsia"/>
                <w:sz w:val="24"/>
              </w:rPr>
              <w:t>获取</w:t>
            </w:r>
          </w:p>
        </w:tc>
        <w:tc>
          <w:tcPr>
            <w:tcW w:w="6283" w:type="dxa"/>
            <w:gridSpan w:val="2"/>
          </w:tcPr>
          <w:p>
            <w:pPr>
              <w:spacing w:line="360" w:lineRule="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招标文件和工程量清单的获取：投标人于投标文件递交截止时间前均可登录《全国公共资源交易平台（河南省·许昌市）》（</w:t>
            </w: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HYPERLINK "http://www.xczbtb.com/" </w:instrText>
            </w:r>
            <w:r>
              <w:rPr>
                <w:rFonts w:hint="eastAsia" w:asciiTheme="minorEastAsia" w:hAnsiTheme="minorEastAsia" w:eastAsiaTheme="minorEastAsia" w:cstheme="minorEastAsia"/>
                <w:sz w:val="24"/>
                <w:szCs w:val="22"/>
              </w:rPr>
              <w:fldChar w:fldCharType="separate"/>
            </w:r>
            <w:r>
              <w:rPr>
                <w:rFonts w:hint="eastAsia" w:asciiTheme="minorEastAsia" w:hAnsiTheme="minorEastAsia" w:eastAsiaTheme="minorEastAsia" w:cstheme="minorEastAsia"/>
                <w:sz w:val="24"/>
                <w:szCs w:val="22"/>
              </w:rPr>
              <w:t>http://www.xcggzy.gov.cn/</w:t>
            </w: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t>），通过“投标人/供应商登录”后自行下载。</w:t>
            </w:r>
          </w:p>
          <w:p>
            <w:pPr>
              <w:spacing w:line="360" w:lineRule="auto"/>
            </w:pPr>
            <w:r>
              <w:rPr>
                <w:rFonts w:hint="eastAsia" w:asciiTheme="minorEastAsia" w:hAnsiTheme="minorEastAsia" w:eastAsiaTheme="minorEastAsia" w:cstheme="minorEastAsia"/>
                <w:sz w:val="24"/>
                <w:szCs w:val="22"/>
              </w:rPr>
              <w:t>图纸下载地址：https://pan.baidu.com/s/1q-ccqiRMv7qsQa3-EuxbZg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构成招标文件的其他材料</w:t>
            </w:r>
          </w:p>
        </w:tc>
        <w:tc>
          <w:tcPr>
            <w:tcW w:w="6283" w:type="dxa"/>
            <w:gridSpan w:val="2"/>
            <w:vAlign w:val="center"/>
          </w:tcPr>
          <w:p>
            <w:pPr>
              <w:autoSpaceDE w:val="0"/>
              <w:autoSpaceDN w:val="0"/>
              <w:adjustRightInd w:val="0"/>
              <w:spacing w:line="3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投标人要求澄清招标文件的截止时间</w:t>
            </w:r>
          </w:p>
        </w:tc>
        <w:tc>
          <w:tcPr>
            <w:tcW w:w="6283" w:type="dxa"/>
            <w:gridSpan w:val="2"/>
            <w:vAlign w:val="center"/>
          </w:tcPr>
          <w:p>
            <w:pPr>
              <w:autoSpaceDE w:val="0"/>
              <w:autoSpaceDN w:val="0"/>
              <w:adjustRightInd w:val="0"/>
              <w:spacing w:line="3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2.2.2</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投标截止时间</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2018年</w:t>
            </w:r>
            <w:r>
              <w:rPr>
                <w:rFonts w:hint="eastAsia" w:asciiTheme="minorEastAsia" w:hAnsiTheme="minorEastAsia" w:eastAsiaTheme="minorEastAsia" w:cstheme="minorEastAsia"/>
                <w:sz w:val="24"/>
                <w:lang w:val="en-US" w:eastAsia="zh-CN"/>
              </w:rPr>
              <w:t>11</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sz w:val="24"/>
                <w:highlight w:val="none"/>
                <w:lang w:val="en-US" w:eastAsia="zh-CN"/>
              </w:rPr>
              <w:t>12</w:t>
            </w:r>
            <w:r>
              <w:rPr>
                <w:rFonts w:hint="eastAsia" w:asciiTheme="minorEastAsia" w:hAnsiTheme="minorEastAsia" w:eastAsiaTheme="minorEastAsia" w:cstheme="minorEastAsia"/>
                <w:sz w:val="24"/>
                <w:highlight w:val="none"/>
              </w:rPr>
              <w:t>日</w:t>
            </w:r>
            <w:r>
              <w:rPr>
                <w:rFonts w:hint="eastAsia" w:asciiTheme="minorEastAsia" w:hAnsiTheme="minorEastAsia" w:eastAsiaTheme="minorEastAsia" w:cstheme="minorEastAsia"/>
                <w:sz w:val="24"/>
                <w:highlight w:val="none"/>
                <w:lang w:val="en-US" w:eastAsia="zh-CN"/>
              </w:rPr>
              <w:t>9</w:t>
            </w:r>
            <w:r>
              <w:rPr>
                <w:rFonts w:hint="eastAsia" w:asciiTheme="minorEastAsia" w:hAnsiTheme="minorEastAsia" w:eastAsiaTheme="minorEastAsia" w:cstheme="minorEastAsia"/>
                <w:sz w:val="24"/>
                <w:highlight w:val="none"/>
              </w:rPr>
              <w:t>时</w:t>
            </w:r>
            <w:r>
              <w:rPr>
                <w:rFonts w:hint="eastAsia" w:asciiTheme="minorEastAsia" w:hAnsiTheme="minorEastAsia" w:eastAsiaTheme="minorEastAsia" w:cstheme="minorEastAsia"/>
                <w:sz w:val="24"/>
                <w:highlight w:val="none"/>
                <w:lang w:val="en-US" w:eastAsia="zh-CN"/>
              </w:rPr>
              <w:t>30</w:t>
            </w:r>
            <w:r>
              <w:rPr>
                <w:rFonts w:hint="eastAsia" w:asciiTheme="minorEastAsia" w:hAnsiTheme="minorEastAsia" w:eastAsiaTheme="minorEastAsia" w:cstheme="minorEastAsia"/>
                <w:sz w:val="24"/>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2.2.3</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投标人确认收到招标文件澄清的时间</w:t>
            </w:r>
          </w:p>
        </w:tc>
        <w:tc>
          <w:tcPr>
            <w:tcW w:w="6283" w:type="dxa"/>
            <w:gridSpan w:val="2"/>
            <w:vAlign w:val="center"/>
          </w:tcPr>
          <w:p>
            <w:pPr>
              <w:autoSpaceDE w:val="0"/>
              <w:autoSpaceDN w:val="0"/>
              <w:adjustRightIn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投标人确认收到招标文件修改的时间</w:t>
            </w:r>
          </w:p>
        </w:tc>
        <w:tc>
          <w:tcPr>
            <w:tcW w:w="6283" w:type="dxa"/>
            <w:gridSpan w:val="2"/>
            <w:vAlign w:val="center"/>
          </w:tcPr>
          <w:p>
            <w:pPr>
              <w:autoSpaceDE w:val="0"/>
              <w:autoSpaceDN w:val="0"/>
              <w:adjustRightIn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3.1.1</w:t>
            </w:r>
          </w:p>
        </w:tc>
        <w:tc>
          <w:tcPr>
            <w:tcW w:w="2447" w:type="dxa"/>
            <w:gridSpan w:val="3"/>
            <w:vAlign w:val="center"/>
          </w:tcPr>
          <w:p>
            <w:pPr>
              <w:autoSpaceDE w:val="0"/>
              <w:autoSpaceDN w:val="0"/>
              <w:adjustRightInd w:val="0"/>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构成投标文件的其他材料</w:t>
            </w:r>
          </w:p>
        </w:tc>
        <w:tc>
          <w:tcPr>
            <w:tcW w:w="6283" w:type="dxa"/>
            <w:gridSpan w:val="2"/>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投标有效期</w:t>
            </w:r>
          </w:p>
        </w:tc>
        <w:tc>
          <w:tcPr>
            <w:tcW w:w="6283" w:type="dxa"/>
            <w:gridSpan w:val="2"/>
            <w:vAlign w:val="center"/>
          </w:tcPr>
          <w:p>
            <w:pPr>
              <w:autoSpaceDE w:val="0"/>
              <w:autoSpaceDN w:val="0"/>
              <w:adjustRightInd w:val="0"/>
              <w:spacing w:line="3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bookmarkStart w:id="6" w:name="OLE_LINK3" w:colFirst="0" w:colLast="2"/>
            <w:bookmarkStart w:id="7" w:name="OLE_LINK4" w:colFirst="0" w:colLast="2"/>
            <w:bookmarkStart w:id="8" w:name="_Hlk424659721"/>
            <w:r>
              <w:rPr>
                <w:rFonts w:hint="eastAsia" w:asciiTheme="minorEastAsia" w:hAnsiTheme="minorEastAsia" w:eastAsiaTheme="minorEastAsia" w:cstheme="minorEastAsia"/>
                <w:sz w:val="24"/>
              </w:rPr>
              <w:t>3.4.1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投标保证金须知</w:t>
            </w:r>
          </w:p>
        </w:tc>
        <w:tc>
          <w:tcPr>
            <w:tcW w:w="6283" w:type="dxa"/>
            <w:gridSpan w:val="2"/>
            <w:vAlign w:val="center"/>
          </w:tcPr>
          <w:p>
            <w:pPr>
              <w:autoSpaceDE w:val="0"/>
              <w:autoSpaceDN w:val="0"/>
              <w:adjustRightInd w:val="0"/>
              <w:spacing w:line="420" w:lineRule="exact"/>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420" w:lineRule="exact"/>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2、基本户备案流程： </w:t>
            </w:r>
          </w:p>
          <w:p>
            <w:pPr>
              <w:autoSpaceDE w:val="0"/>
              <w:autoSpaceDN w:val="0"/>
              <w:adjustRightInd w:val="0"/>
              <w:spacing w:line="420" w:lineRule="exact"/>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20" w:lineRule="exact"/>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3、特殊情况处理：</w:t>
            </w:r>
          </w:p>
          <w:p>
            <w:pPr>
              <w:autoSpaceDE w:val="0"/>
              <w:autoSpaceDN w:val="0"/>
              <w:adjustRightInd w:val="0"/>
              <w:spacing w:line="420" w:lineRule="exact"/>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3.4.2</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投标保证金</w:t>
            </w:r>
          </w:p>
        </w:tc>
        <w:tc>
          <w:tcPr>
            <w:tcW w:w="6283" w:type="dxa"/>
            <w:gridSpan w:val="2"/>
            <w:vAlign w:val="center"/>
          </w:tcPr>
          <w:p>
            <w:pPr>
              <w:autoSpaceDE w:val="0"/>
              <w:autoSpaceDN w:val="0"/>
              <w:adjustRightInd w:val="0"/>
              <w:spacing w:line="360" w:lineRule="auto"/>
              <w:jc w:val="lef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投标保证金递交截止时间：</w:t>
            </w:r>
            <w:r>
              <w:rPr>
                <w:rFonts w:hint="eastAsia" w:asciiTheme="minorEastAsia" w:hAnsiTheme="minorEastAsia" w:eastAsiaTheme="minorEastAsia" w:cstheme="minorEastAsia"/>
                <w:b/>
                <w:bCs/>
                <w:sz w:val="24"/>
                <w:highlight w:val="none"/>
              </w:rPr>
              <w:t>（2018年</w:t>
            </w:r>
            <w:r>
              <w:rPr>
                <w:rFonts w:hint="eastAsia" w:asciiTheme="minorEastAsia" w:hAnsiTheme="minorEastAsia" w:eastAsiaTheme="minorEastAsia" w:cstheme="minorEastAsia"/>
                <w:b/>
                <w:bCs/>
                <w:sz w:val="24"/>
                <w:highlight w:val="none"/>
                <w:lang w:val="en-US" w:eastAsia="zh-CN"/>
              </w:rPr>
              <w:t>11月12</w:t>
            </w:r>
            <w:r>
              <w:rPr>
                <w:rFonts w:hint="eastAsia" w:asciiTheme="minorEastAsia" w:hAnsiTheme="minorEastAsia" w:eastAsiaTheme="minorEastAsia" w:cstheme="minorEastAsia"/>
                <w:b/>
                <w:bCs/>
                <w:sz w:val="24"/>
                <w:highlight w:val="none"/>
              </w:rPr>
              <w:t>日</w:t>
            </w:r>
            <w:r>
              <w:rPr>
                <w:rFonts w:hint="eastAsia" w:asciiTheme="minorEastAsia" w:hAnsiTheme="minorEastAsia" w:eastAsiaTheme="minorEastAsia" w:cstheme="minorEastAsia"/>
                <w:b/>
                <w:bCs/>
                <w:sz w:val="24"/>
                <w:highlight w:val="none"/>
                <w:lang w:val="en-US" w:eastAsia="zh-CN"/>
              </w:rPr>
              <w:t>9</w:t>
            </w:r>
            <w:r>
              <w:rPr>
                <w:rFonts w:hint="eastAsia" w:asciiTheme="minorEastAsia" w:hAnsiTheme="minorEastAsia" w:eastAsiaTheme="minorEastAsia" w:cstheme="minorEastAsia"/>
                <w:b/>
                <w:bCs/>
                <w:sz w:val="24"/>
                <w:highlight w:val="none"/>
              </w:rPr>
              <w:t>时</w:t>
            </w:r>
            <w:r>
              <w:rPr>
                <w:rFonts w:hint="eastAsia" w:asciiTheme="minorEastAsia" w:hAnsiTheme="minorEastAsia" w:eastAsiaTheme="minorEastAsia" w:cstheme="minorEastAsia"/>
                <w:b/>
                <w:bCs/>
                <w:sz w:val="24"/>
                <w:highlight w:val="none"/>
                <w:lang w:val="en-US" w:eastAsia="zh-CN"/>
              </w:rPr>
              <w:t>30</w:t>
            </w:r>
            <w:r>
              <w:rPr>
                <w:rFonts w:hint="eastAsia" w:asciiTheme="minorEastAsia" w:hAnsiTheme="minorEastAsia" w:eastAsiaTheme="minorEastAsia" w:cstheme="minorEastAsia"/>
                <w:b/>
                <w:bCs/>
                <w:sz w:val="24"/>
              </w:rPr>
              <w:t>分）。</w:t>
            </w:r>
          </w:p>
          <w:p>
            <w:pPr>
              <w:pStyle w:val="2"/>
              <w:ind w:left="0" w:leftChars="0" w:firstLine="0" w:firstLineChars="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金额：大写：</w:t>
            </w:r>
            <w:r>
              <w:rPr>
                <w:rFonts w:hint="eastAsia" w:asciiTheme="minorEastAsia" w:hAnsiTheme="minorEastAsia" w:eastAsiaTheme="minorEastAsia" w:cstheme="minorEastAsia"/>
                <w:b/>
                <w:bCs/>
                <w:sz w:val="24"/>
                <w:lang w:val="en-US" w:eastAsia="zh-CN"/>
              </w:rPr>
              <w:t>玖万陆仟元整</w:t>
            </w:r>
            <w:r>
              <w:rPr>
                <w:rFonts w:hint="eastAsia" w:asciiTheme="minorEastAsia" w:hAnsiTheme="minorEastAsia" w:eastAsiaTheme="minorEastAsia" w:cstheme="minorEastAsia"/>
                <w:b/>
                <w:bCs/>
                <w:sz w:val="24"/>
              </w:rPr>
              <w:t>（小写￥：</w:t>
            </w:r>
            <w:r>
              <w:rPr>
                <w:rFonts w:hint="eastAsia" w:asciiTheme="minorEastAsia" w:hAnsiTheme="minorEastAsia" w:eastAsiaTheme="minorEastAsia" w:cstheme="minorEastAsia"/>
                <w:b/>
                <w:bCs/>
                <w:sz w:val="24"/>
                <w:lang w:val="en-US" w:eastAsia="zh-CN"/>
              </w:rPr>
              <w:t>96000.00</w:t>
            </w:r>
            <w:r>
              <w:rPr>
                <w:rFonts w:hint="eastAsia" w:asciiTheme="minorEastAsia" w:hAnsiTheme="minorEastAsia" w:eastAsiaTheme="minorEastAsia" w:cstheme="minorEastAsia"/>
                <w:b/>
                <w:bCs/>
                <w:sz w:val="24"/>
              </w:rPr>
              <w:t>元）</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2、投标保证金缴纳方式：</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2.1投标人网上报名后，登录</w:t>
            </w:r>
            <w:r>
              <w:fldChar w:fldCharType="begin"/>
            </w:r>
            <w:r>
              <w:instrText xml:space="preserve"> HYPERLINK "http://221.14.6.70:8088/ggzy" </w:instrText>
            </w:r>
            <w:r>
              <w:fldChar w:fldCharType="separate"/>
            </w:r>
            <w:r>
              <w:rPr>
                <w:rFonts w:hint="eastAsia" w:asciiTheme="minorEastAsia" w:hAnsiTheme="minorEastAsia" w:eastAsiaTheme="minorEastAsia" w:cstheme="minorEastAsia"/>
                <w:sz w:val="24"/>
                <w:lang w:val="zh-CN"/>
              </w:rPr>
              <w:t>http://221.14.6.70:8088/ggzy</w:t>
            </w:r>
            <w:r>
              <w:rPr>
                <w:rFonts w:hint="eastAsia" w:asciiTheme="minorEastAsia" w:hAnsiTheme="minorEastAsia" w:eastAsiaTheme="minorEastAsia" w:cstheme="minorEastAsia"/>
                <w:sz w:val="24"/>
                <w:lang w:val="zh-CN"/>
              </w:rPr>
              <w:fldChar w:fldCharType="end"/>
            </w:r>
            <w:r>
              <w:rPr>
                <w:rFonts w:hint="eastAsia" w:asciiTheme="minorEastAsia" w:hAnsiTheme="minorEastAsia" w:eastAsiaTheme="minorEastAsia" w:cstheme="minorEastAsia"/>
                <w:sz w:val="24"/>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2.2成功缴纳后重新登录前述系统，依次点击“会员向导”→“参与投标”→“保证金绑定”→“绑定”进行投标保证金绑定。</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2.4每个投标人每个项目每个标段只有唯一缴纳账号，切勿重复缴纳或错误缴纳。</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3、未按上述规定操作引起的无效投标，由投标人自行负责。</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4、汇款凭证无须备注项目编号和项目名称。</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5、出现以下情形造成的投标保证金无效，由投标人自行负责。</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(1)投标保证金未从投标人的基本账户转出；</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(2)投标保证金未按照招标文件划分的标段转账。</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6、《保证金缴纳绑定操作指南》获取方法：</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登录许昌公共资源交易系统-组件下载-《保证金缴纳绑定操作指南》。</w:t>
            </w:r>
          </w:p>
          <w:p>
            <w:pPr>
              <w:autoSpaceDE w:val="0"/>
              <w:autoSpaceDN w:val="0"/>
              <w:adjustRightIn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3.5.2</w:t>
            </w:r>
          </w:p>
        </w:tc>
        <w:tc>
          <w:tcPr>
            <w:tcW w:w="2447" w:type="dxa"/>
            <w:gridSpan w:val="3"/>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近年财务状况要求</w:t>
            </w:r>
          </w:p>
        </w:tc>
        <w:tc>
          <w:tcPr>
            <w:tcW w:w="6283" w:type="dxa"/>
            <w:gridSpan w:val="2"/>
            <w:vAlign w:val="center"/>
          </w:tcPr>
          <w:p>
            <w:pPr>
              <w:autoSpaceDE w:val="0"/>
              <w:autoSpaceDN w:val="0"/>
              <w:adjustRightInd w:val="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 w:val="24"/>
              </w:rPr>
              <w:t>近年，指2015、2016、2017年度(如公司成立未满三年，需提供从成立至今的年度财务状况)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3.5.3</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近年完成的类似项目</w:t>
            </w:r>
          </w:p>
        </w:tc>
        <w:tc>
          <w:tcPr>
            <w:tcW w:w="6283" w:type="dxa"/>
            <w:gridSpan w:val="2"/>
            <w:vAlign w:val="center"/>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3.5.5</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近年发生的诉讼及仲裁</w:t>
            </w:r>
          </w:p>
        </w:tc>
        <w:tc>
          <w:tcPr>
            <w:tcW w:w="6283" w:type="dxa"/>
            <w:gridSpan w:val="2"/>
            <w:vAlign w:val="center"/>
          </w:tcPr>
          <w:p>
            <w:pPr>
              <w:pStyle w:val="2"/>
              <w:spacing w:line="360" w:lineRule="auto"/>
              <w:ind w:firstLine="0"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3.6</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是否允许递交备选投标方案</w:t>
            </w:r>
          </w:p>
        </w:tc>
        <w:tc>
          <w:tcPr>
            <w:tcW w:w="6283" w:type="dxa"/>
            <w:gridSpan w:val="2"/>
            <w:vAlign w:val="center"/>
          </w:tcPr>
          <w:p>
            <w:pPr>
              <w:autoSpaceDE w:val="0"/>
              <w:autoSpaceDN w:val="0"/>
              <w:adjustRightIn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3.7.3</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签字或盖章要求</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3.7.4</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投标文件份数</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1、电子投标文件</w:t>
            </w:r>
          </w:p>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（1）成功上传至【全国公共资源交易平台（河南省·许昌市）】公共资源交易系统电子投标文件1份（文件格式为：XX公司XXX项目编号.file）。</w:t>
            </w:r>
          </w:p>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（2）使用电子介质存储的投标文件1份文件格式为：xxx公司XXX（项目编号）.bin）。</w:t>
            </w:r>
          </w:p>
          <w:p>
            <w:pPr>
              <w:autoSpaceDE w:val="0"/>
              <w:autoSpaceDN w:val="0"/>
              <w:adjustRightInd w:val="0"/>
              <w:spacing w:line="42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注:投标人提交的电子投标文件，必须是通过“许昌投标文件制作系统SEARUN 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3.7.5</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密封</w:t>
            </w:r>
            <w:r>
              <w:rPr>
                <w:rFonts w:hint="eastAsia" w:asciiTheme="minorEastAsia" w:hAnsiTheme="minorEastAsia" w:eastAsiaTheme="minorEastAsia" w:cstheme="minorEastAsia"/>
                <w:sz w:val="24"/>
              </w:rPr>
              <w:t>要求</w:t>
            </w:r>
          </w:p>
        </w:tc>
        <w:tc>
          <w:tcPr>
            <w:tcW w:w="6283" w:type="dxa"/>
            <w:gridSpan w:val="2"/>
            <w:vAlign w:val="center"/>
          </w:tcPr>
          <w:p>
            <w:pPr>
              <w:spacing w:line="288"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1、按照投标人须知第3.1项规定的投标文件组成内容，制作投标文件；</w:t>
            </w:r>
          </w:p>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2、使用电子介质存储的投标文件密封、盖章。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4.1.2</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电子版封套上写明</w:t>
            </w:r>
          </w:p>
        </w:tc>
        <w:tc>
          <w:tcPr>
            <w:tcW w:w="6283" w:type="dxa"/>
            <w:gridSpan w:val="2"/>
          </w:tcPr>
          <w:p>
            <w:pPr>
              <w:autoSpaceDE w:val="0"/>
              <w:autoSpaceDN w:val="0"/>
              <w:adjustRightInd w:val="0"/>
              <w:spacing w:line="360" w:lineRule="exact"/>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招标人地址：</w:t>
            </w:r>
          </w:p>
          <w:p>
            <w:pPr>
              <w:autoSpaceDE w:val="0"/>
              <w:autoSpaceDN w:val="0"/>
              <w:adjustRightInd w:val="0"/>
              <w:spacing w:line="360" w:lineRule="exact"/>
              <w:jc w:val="left"/>
              <w:rPr>
                <w:rFonts w:asciiTheme="minorEastAsia" w:hAnsiTheme="minorEastAsia" w:eastAsiaTheme="minorEastAsia"/>
                <w:sz w:val="24"/>
              </w:rPr>
            </w:pPr>
            <w:r>
              <w:rPr>
                <w:rFonts w:hint="eastAsia" w:cs="仿宋_GB2312" w:asciiTheme="minorEastAsia" w:hAnsiTheme="minorEastAsia" w:eastAsiaTheme="minorEastAsia"/>
                <w:sz w:val="24"/>
              </w:rPr>
              <w:t>招标人名称：</w:t>
            </w:r>
            <w:r>
              <w:rPr>
                <w:rFonts w:hint="eastAsia" w:asciiTheme="minorEastAsia" w:hAnsiTheme="minorEastAsia" w:eastAsiaTheme="minorEastAsia"/>
                <w:sz w:val="24"/>
              </w:rPr>
              <w:t>　</w:t>
            </w:r>
          </w:p>
          <w:p>
            <w:pPr>
              <w:autoSpaceDE w:val="0"/>
              <w:autoSpaceDN w:val="0"/>
              <w:adjustRightInd w:val="0"/>
              <w:spacing w:line="360" w:lineRule="exact"/>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投标人名称：</w:t>
            </w:r>
          </w:p>
          <w:p>
            <w:pPr>
              <w:autoSpaceDE w:val="0"/>
              <w:autoSpaceDN w:val="0"/>
              <w:adjustRightInd w:val="0"/>
              <w:spacing w:line="420" w:lineRule="exact"/>
              <w:jc w:val="left"/>
              <w:rPr>
                <w:rFonts w:cs="仿宋_GB2312" w:asciiTheme="minorEastAsia" w:hAnsiTheme="minorEastAsia" w:eastAsiaTheme="minorEastAsia"/>
                <w:sz w:val="24"/>
              </w:rPr>
            </w:pPr>
            <w:r>
              <w:rPr>
                <w:rFonts w:hint="eastAsia" w:asciiTheme="minorEastAsia" w:hAnsiTheme="minorEastAsia" w:eastAsiaTheme="minorEastAsia"/>
                <w:sz w:val="24"/>
                <w:u w:val="single"/>
              </w:rPr>
              <w:t xml:space="preserve">         （工程名称、标段）     </w:t>
            </w:r>
            <w:r>
              <w:rPr>
                <w:rFonts w:hint="eastAsia" w:cs="仿宋_GB2312" w:asciiTheme="minorEastAsia" w:hAnsiTheme="minorEastAsia" w:eastAsiaTheme="minorEastAsia"/>
                <w:sz w:val="24"/>
              </w:rPr>
              <w:t>投标文件</w:t>
            </w:r>
          </w:p>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cs="仿宋_GB2312" w:asciiTheme="minorEastAsia" w:hAnsiTheme="minorEastAsia" w:eastAsiaTheme="minorEastAsia"/>
                <w:sz w:val="24"/>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4.2.2</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递交投标文件地点</w:t>
            </w:r>
          </w:p>
        </w:tc>
        <w:tc>
          <w:tcPr>
            <w:tcW w:w="6283" w:type="dxa"/>
            <w:gridSpan w:val="2"/>
            <w:vAlign w:val="center"/>
          </w:tcPr>
          <w:p>
            <w:pPr>
              <w:numPr>
                <w:ilvl w:val="0"/>
                <w:numId w:val="2"/>
              </w:numPr>
              <w:tabs>
                <w:tab w:val="left" w:pos="0"/>
                <w:tab w:val="clear" w:pos="360"/>
              </w:tabs>
              <w:spacing w:line="288" w:lineRule="auto"/>
              <w:ind w:left="0" w:hanging="648"/>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许昌市公共资源交易中心开标</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4.2.3</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是否退还投标文件</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开标时间和地点</w:t>
            </w:r>
          </w:p>
        </w:tc>
        <w:tc>
          <w:tcPr>
            <w:tcW w:w="6283" w:type="dxa"/>
            <w:gridSpan w:val="2"/>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开标时间：同投标截止时间</w:t>
            </w:r>
          </w:p>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开标地点：许昌市公共资源交易中心开标</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5.2 </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开标程序</w:t>
            </w:r>
          </w:p>
        </w:tc>
        <w:tc>
          <w:tcPr>
            <w:tcW w:w="6283" w:type="dxa"/>
            <w:gridSpan w:val="2"/>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6.1.1</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评标委员会的组建</w:t>
            </w:r>
          </w:p>
        </w:tc>
        <w:tc>
          <w:tcPr>
            <w:tcW w:w="6283" w:type="dxa"/>
            <w:gridSpan w:val="2"/>
            <w:vAlign w:val="center"/>
          </w:tcPr>
          <w:p>
            <w:pPr>
              <w:spacing w:line="288"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评标委员会构成：</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人，从河南省综合评标专家库中随机抽取</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人和招标人代表</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人（其中注册造价工程师不少于</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7.1</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是否授权评标委员会确定中标人</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33" w:type="dxa"/>
            <w:gridSpan w:val="6"/>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10.1.1</w:t>
            </w:r>
          </w:p>
        </w:tc>
        <w:tc>
          <w:tcPr>
            <w:tcW w:w="1571"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类似项目</w:t>
            </w:r>
          </w:p>
        </w:tc>
        <w:tc>
          <w:tcPr>
            <w:tcW w:w="7085" w:type="dxa"/>
            <w:gridSpan w:val="3"/>
            <w:vAlign w:val="center"/>
          </w:tcPr>
          <w:p>
            <w:pPr>
              <w:spacing w:line="288" w:lineRule="auto"/>
              <w:rPr>
                <w:rFonts w:asciiTheme="minorEastAsia" w:hAnsiTheme="minorEastAsia" w:eastAsiaTheme="minorEastAsia" w:cstheme="minorEastAsia"/>
              </w:rPr>
            </w:pPr>
            <w:r>
              <w:rPr>
                <w:rFonts w:hint="eastAsia" w:asciiTheme="minorEastAsia" w:hAnsiTheme="minorEastAsia" w:eastAsiaTheme="minorEastAsia" w:cstheme="minorEastAsia"/>
                <w:sz w:val="24"/>
                <w:szCs w:val="22"/>
              </w:rPr>
              <w:t>指2015年1月1日以来承建过的</w:t>
            </w:r>
            <w:r>
              <w:rPr>
                <w:rFonts w:hint="eastAsia" w:asciiTheme="minorEastAsia" w:hAnsiTheme="minorEastAsia" w:eastAsiaTheme="minorEastAsia" w:cstheme="minorEastAsia"/>
                <w:bCs/>
                <w:color w:val="000000" w:themeColor="text1"/>
                <w:sz w:val="24"/>
                <w:szCs w:val="24"/>
              </w:rPr>
              <w:t>园林绿化施工项目。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733" w:type="dxa"/>
            <w:gridSpan w:val="6"/>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10.2.1</w:t>
            </w:r>
          </w:p>
        </w:tc>
        <w:tc>
          <w:tcPr>
            <w:tcW w:w="1571"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招标控制价</w:t>
            </w:r>
          </w:p>
        </w:tc>
        <w:tc>
          <w:tcPr>
            <w:tcW w:w="7085" w:type="dxa"/>
            <w:gridSpan w:val="3"/>
            <w:vAlign w:val="center"/>
          </w:tcPr>
          <w:tbl>
            <w:tblPr>
              <w:tblStyle w:val="14"/>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pStyle w:val="2"/>
                    <w:ind w:left="0" w:leftChars="0" w:firstLine="0" w:firstLineChars="0"/>
                    <w:rPr>
                      <w:rFonts w:hint="eastAsia" w:eastAsiaTheme="minorEastAsia"/>
                      <w:lang w:val="en-US" w:eastAsia="zh-CN"/>
                    </w:rPr>
                  </w:pPr>
                  <w:r>
                    <w:rPr>
                      <w:rFonts w:hint="eastAsia" w:hAnsi="宋体" w:cs="宋体"/>
                      <w:b/>
                      <w:bCs/>
                      <w:sz w:val="24"/>
                    </w:rPr>
                    <w:t>本工程招标控制价</w:t>
                  </w:r>
                  <w:r>
                    <w:rPr>
                      <w:rFonts w:hint="eastAsia" w:asciiTheme="minorEastAsia" w:hAnsiTheme="minorEastAsia" w:eastAsiaTheme="minorEastAsia" w:cstheme="minorEastAsia"/>
                      <w:b/>
                      <w:bCs/>
                      <w:sz w:val="24"/>
                      <w:lang w:val="en-US" w:eastAsia="zh-CN"/>
                    </w:rPr>
                    <w:t>：4835191.96</w:t>
                  </w:r>
                  <w:r>
                    <w:rPr>
                      <w:rFonts w:hint="eastAsia" w:asciiTheme="minorEastAsia" w:hAnsiTheme="minorEastAsia" w:eastAsiaTheme="minorEastAsia" w:cstheme="minorEastAsia"/>
                      <w:b/>
                      <w:bCs/>
                      <w:sz w:val="24"/>
                      <w:szCs w:val="22"/>
                      <w:lang w:val="en-US" w:eastAsia="zh-CN"/>
                    </w:rPr>
                    <w:t>元</w:t>
                  </w:r>
                </w:p>
                <w:p>
                  <w:pPr>
                    <w:pStyle w:val="2"/>
                    <w:ind w:left="0" w:leftChars="0" w:firstLine="241" w:firstLineChars="1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大写：</w:t>
                  </w:r>
                  <w:r>
                    <w:rPr>
                      <w:rFonts w:hint="eastAsia" w:asciiTheme="minorEastAsia" w:hAnsiTheme="minorEastAsia" w:eastAsiaTheme="minorEastAsia" w:cstheme="minorEastAsia"/>
                      <w:b/>
                      <w:bCs/>
                      <w:sz w:val="24"/>
                      <w:lang w:val="en-US" w:eastAsia="zh-CN"/>
                    </w:rPr>
                    <w:t>肆佰捌拾叁万伍仟壹佰玖拾壹元玖角陆分</w:t>
                  </w:r>
                </w:p>
                <w:p>
                  <w:pPr>
                    <w:autoSpaceDE w:val="0"/>
                    <w:autoSpaceDN w:val="0"/>
                    <w:adjustRightInd w:val="0"/>
                    <w:spacing w:line="276" w:lineRule="auto"/>
                    <w:rPr>
                      <w:rFonts w:asciiTheme="minorEastAsia" w:hAnsiTheme="minorEastAsia" w:eastAsiaTheme="minorEastAsia" w:cstheme="minorEastAsia"/>
                      <w:b/>
                      <w:bCs/>
                      <w:sz w:val="24"/>
                    </w:rPr>
                  </w:pPr>
                  <w:r>
                    <w:rPr>
                      <w:rFonts w:hint="eastAsia" w:hAnsi="宋体" w:cs="宋体"/>
                      <w:b/>
                      <w:bCs/>
                      <w:sz w:val="24"/>
                    </w:rPr>
                    <w:t>凡投标人的投标报价高于招标控制价（不含等于“招标控制价”）的，该投标人的投标文件应予拒绝</w:t>
                  </w:r>
                </w:p>
              </w:tc>
            </w:tr>
          </w:tbl>
          <w:p>
            <w:pPr>
              <w:autoSpaceDE w:val="0"/>
              <w:autoSpaceDN w:val="0"/>
              <w:adjustRightInd w:val="0"/>
              <w:spacing w:line="276" w:lineRule="auto"/>
              <w:ind w:firstLine="480" w:firstLineChars="200"/>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3037" w:type="dxa"/>
            <w:gridSpan w:val="3"/>
            <w:vAlign w:val="center"/>
          </w:tcPr>
          <w:p>
            <w:pPr>
              <w:spacing w:line="2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技术标是否采用“暗标”评审方式</w:t>
            </w:r>
          </w:p>
        </w:tc>
        <w:tc>
          <w:tcPr>
            <w:tcW w:w="5619" w:type="dxa"/>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ind w:left="240" w:hanging="240" w:hanging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numPr>
                <w:ilvl w:val="0"/>
                <w:numId w:val="0"/>
              </w:numPr>
              <w:spacing w:line="312" w:lineRule="auto"/>
              <w:rPr>
                <w:rFonts w:asciiTheme="minorEastAsia" w:hAnsiTheme="minorEastAsia" w:eastAsiaTheme="minorEastAsia" w:cstheme="minorEastAsia"/>
              </w:rPr>
            </w:pPr>
            <w:r>
              <w:rPr>
                <w:rFonts w:hint="eastAsia" w:asciiTheme="minorEastAsia" w:hAnsiTheme="minorEastAsia" w:eastAsiaTheme="minorEastAsia" w:cstheme="minorEastAsia"/>
                <w:bCs/>
                <w:sz w:val="24"/>
                <w:szCs w:val="22"/>
                <w:lang w:val="en-US" w:eastAsia="zh-CN"/>
              </w:rPr>
              <w:t>1、</w:t>
            </w:r>
            <w:r>
              <w:rPr>
                <w:rFonts w:hint="eastAsia" w:asciiTheme="minorEastAsia" w:hAnsiTheme="minorEastAsia" w:eastAsiaTheme="minorEastAsia" w:cstheme="minorEastAsia"/>
                <w:bCs/>
                <w:sz w:val="24"/>
                <w:szCs w:val="22"/>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1、在中标通知书发出前，招标人将中标候选人的情况在《全国公共资源交易平台（河南省·许昌市）》、</w:t>
            </w:r>
            <w:r>
              <w:rPr>
                <w:rFonts w:hint="eastAsia" w:asciiTheme="minorEastAsia" w:hAnsiTheme="minorEastAsia" w:eastAsiaTheme="minorEastAsia" w:cstheme="minorEastAsia"/>
                <w:sz w:val="24"/>
                <w:szCs w:val="24"/>
              </w:rPr>
              <w:t>《河南省电子招标投标公共服务平台》</w:t>
            </w:r>
            <w:r>
              <w:rPr>
                <w:rFonts w:hint="eastAsia" w:asciiTheme="minorEastAsia" w:hAnsiTheme="minorEastAsia" w:eastAsiaTheme="minorEastAsia" w:cstheme="minorEastAsia"/>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733" w:type="dxa"/>
            <w:gridSpan w:val="6"/>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构成本招标文件的各个组成文件应互为解释，互为说明；</w:t>
            </w:r>
          </w:p>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3、同一组成文件中就同一事项的规定或约定不一致的，以编排顺序在后者为准；</w:t>
            </w:r>
          </w:p>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4、同一组成文件不同版本之间有不一致的，以形成时间在后者为准。</w:t>
            </w:r>
          </w:p>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42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20" w:lineRule="exact"/>
              <w:rPr>
                <w:rFonts w:asciiTheme="minorEastAsia" w:hAnsiTheme="minorEastAsia" w:eastAsiaTheme="minorEastAsia" w:cstheme="minorEastAsia"/>
                <w:sz w:val="24"/>
              </w:rPr>
            </w:pPr>
            <w:bookmarkStart w:id="9" w:name="_Toc283559965"/>
            <w:bookmarkStart w:id="10" w:name="_Toc225243456"/>
            <w:r>
              <w:rPr>
                <w:rFonts w:hint="eastAsia" w:asciiTheme="minorEastAsia" w:hAnsiTheme="minorEastAsia" w:eastAsiaTheme="minorEastAsia" w:cstheme="minorEastAsia"/>
                <w:sz w:val="24"/>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autoSpaceDE w:val="0"/>
              <w:autoSpaceDN w:val="0"/>
              <w:adjustRightInd w:val="0"/>
              <w:snapToGrid w:val="0"/>
              <w:spacing w:line="360" w:lineRule="auto"/>
              <w:jc w:val="left"/>
              <w:rPr>
                <w:rFonts w:hAnsi="宋体" w:cs="仿宋_GB2312"/>
                <w:sz w:val="24"/>
              </w:rPr>
            </w:pPr>
            <w:r>
              <w:rPr>
                <w:rFonts w:hint="eastAsia" w:hAnsi="宋体" w:cs="仿宋_GB2312"/>
                <w:sz w:val="24"/>
              </w:rPr>
              <w:t>1、逾期送达的或者未送达指定地点的投标文件；</w:t>
            </w:r>
          </w:p>
          <w:p>
            <w:pPr>
              <w:autoSpaceDE w:val="0"/>
              <w:autoSpaceDN w:val="0"/>
              <w:adjustRightInd w:val="0"/>
              <w:snapToGrid w:val="0"/>
              <w:spacing w:line="360" w:lineRule="auto"/>
              <w:jc w:val="left"/>
              <w:rPr>
                <w:rFonts w:hAnsi="宋体" w:cs="仿宋_GB2312"/>
                <w:sz w:val="24"/>
              </w:rPr>
            </w:pPr>
            <w:r>
              <w:rPr>
                <w:rFonts w:hint="eastAsia" w:hAnsi="宋体" w:cs="仿宋_GB2312"/>
                <w:sz w:val="24"/>
              </w:rPr>
              <w:t>2、电子介质存储的投标文件未按招标文件要求密封的；</w:t>
            </w:r>
          </w:p>
          <w:p>
            <w:pPr>
              <w:autoSpaceDE w:val="0"/>
              <w:autoSpaceDN w:val="0"/>
              <w:adjustRightInd w:val="0"/>
              <w:snapToGrid w:val="0"/>
              <w:spacing w:line="360" w:lineRule="auto"/>
              <w:jc w:val="left"/>
              <w:rPr>
                <w:rFonts w:hAnsi="宋体" w:cs="仿宋_GB2312"/>
                <w:sz w:val="24"/>
              </w:rPr>
            </w:pPr>
            <w:r>
              <w:rPr>
                <w:rFonts w:hint="eastAsia" w:hAnsi="宋体" w:cs="仿宋_GB2312"/>
                <w:sz w:val="24"/>
              </w:rPr>
              <w:t>3、未按招标文件要求缴纳投标保证金的；</w:t>
            </w:r>
          </w:p>
          <w:p>
            <w:pPr>
              <w:autoSpaceDE w:val="0"/>
              <w:autoSpaceDN w:val="0"/>
              <w:adjustRightInd w:val="0"/>
              <w:snapToGrid w:val="0"/>
              <w:spacing w:line="360" w:lineRule="auto"/>
              <w:jc w:val="left"/>
              <w:rPr>
                <w:rFonts w:hint="eastAsia" w:hAnsi="宋体" w:cs="仿宋_GB2312"/>
                <w:sz w:val="24"/>
              </w:rPr>
            </w:pPr>
            <w:r>
              <w:rPr>
                <w:rFonts w:hint="eastAsia" w:hAnsi="宋体" w:cs="仿宋_GB2312"/>
                <w:sz w:val="24"/>
              </w:rPr>
              <w:t>4、开标时法人或授权委托人（持有效的授权委托书）未携带本人身份证到开标现场并签到的；</w:t>
            </w:r>
          </w:p>
          <w:p>
            <w:pPr>
              <w:autoSpaceDE w:val="0"/>
              <w:autoSpaceDN w:val="0"/>
              <w:adjustRightInd w:val="0"/>
              <w:snapToGrid w:val="0"/>
              <w:spacing w:line="420" w:lineRule="exact"/>
              <w:jc w:val="left"/>
              <w:rPr>
                <w:rFonts w:asciiTheme="minorEastAsia" w:hAnsiTheme="minorEastAsia" w:eastAsiaTheme="minorEastAsia" w:cstheme="minorEastAsia"/>
                <w:sz w:val="24"/>
              </w:rPr>
            </w:pPr>
            <w:r>
              <w:rPr>
                <w:rFonts w:hint="eastAsia" w:hAnsi="宋体" w:cs="仿宋_GB2312"/>
                <w:sz w:val="24"/>
                <w:lang w:val="en-US" w:eastAsia="zh-CN"/>
              </w:rPr>
              <w:t>5</w:t>
            </w:r>
            <w:r>
              <w:rPr>
                <w:rFonts w:hint="eastAsia" w:hAnsi="宋体" w:cs="仿宋_GB2312"/>
                <w:sz w:val="24"/>
              </w:rPr>
              <w:t>、未按规定支付招标文件费用的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4、本项目试行全流程电子化交易，如因系统异常情况无法完成，将以人工方式进行。</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6、投标人电子投标文件成功提交后，应打印“投标文件提交回执单”，供开标现场备查。</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7、商务标投标文件制作注意事项：</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Ansi="宋体" w:cs="宋体"/>
                <w:sz w:val="24"/>
              </w:rPr>
            </w:pPr>
            <w:r>
              <w:rPr>
                <w:rFonts w:hint="eastAsia" w:hAnsi="宋体" w:cs="宋体"/>
                <w:sz w:val="24"/>
              </w:rPr>
              <w:t>10.12.2</w:t>
            </w:r>
          </w:p>
        </w:tc>
        <w:tc>
          <w:tcPr>
            <w:tcW w:w="8656" w:type="dxa"/>
            <w:gridSpan w:val="4"/>
            <w:vAlign w:val="center"/>
          </w:tcPr>
          <w:p>
            <w:pPr>
              <w:autoSpaceDE w:val="0"/>
              <w:autoSpaceDN w:val="0"/>
              <w:spacing w:line="360" w:lineRule="auto"/>
              <w:jc w:val="left"/>
              <w:outlineLvl w:val="0"/>
              <w:rPr>
                <w:rFonts w:hAnsi="宋体" w:cs="宋体"/>
                <w:sz w:val="24"/>
              </w:rPr>
            </w:pPr>
            <w:r>
              <w:rPr>
                <w:rFonts w:hint="eastAsia" w:hAnsi="宋体" w:cs="宋体"/>
                <w:sz w:val="24"/>
              </w:rPr>
              <w:t>根据《河南省支持建筑业发展厅际联席会议办公室关于印发2018年全省建筑业转型发展推进方案的通知》（豫建联办【2018】1号）文件指示，招标人将在招标时查询本省和外省进豫投标人在河南省建筑市场监管信息系统暨一体化工作平台的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Ansi="宋体" w:cs="宋体"/>
                <w:sz w:val="24"/>
              </w:rPr>
            </w:pPr>
            <w:r>
              <w:rPr>
                <w:rFonts w:hint="eastAsia" w:hAnsi="宋体" w:cs="宋体"/>
                <w:sz w:val="24"/>
              </w:rPr>
              <w:t>10.12.3</w:t>
            </w:r>
          </w:p>
        </w:tc>
        <w:tc>
          <w:tcPr>
            <w:tcW w:w="8656" w:type="dxa"/>
            <w:gridSpan w:val="4"/>
            <w:vAlign w:val="center"/>
          </w:tcPr>
          <w:p>
            <w:pPr>
              <w:autoSpaceDE w:val="0"/>
              <w:autoSpaceDN w:val="0"/>
              <w:spacing w:line="360" w:lineRule="auto"/>
              <w:jc w:val="left"/>
              <w:outlineLvl w:val="0"/>
              <w:rPr>
                <w:rFonts w:hAnsi="宋体" w:cs="宋体"/>
                <w:sz w:val="24"/>
              </w:rPr>
            </w:pPr>
            <w:r>
              <w:rPr>
                <w:rFonts w:hint="eastAsia" w:hAnsi="宋体" w:cs="宋体"/>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440" w:lineRule="exact"/>
        <w:jc w:val="left"/>
        <w:rPr>
          <w:rFonts w:asciiTheme="minorEastAsia" w:hAnsiTheme="minorEastAsia" w:eastAsiaTheme="minorEastAsia" w:cstheme="minorEastAsia"/>
          <w:sz w:val="24"/>
        </w:rPr>
      </w:pPr>
      <w:bookmarkStart w:id="11" w:name="_Toc283559947"/>
      <w:bookmarkStart w:id="12" w:name="_Toc283559990"/>
      <w:r>
        <w:rPr>
          <w:rFonts w:hint="eastAsia" w:asciiTheme="minorEastAsia" w:hAnsiTheme="minorEastAsia" w:eastAsiaTheme="minorEastAsia" w:cstheme="minorEastAsia"/>
          <w:sz w:val="24"/>
        </w:rPr>
        <w:t>1. 总则</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 项目概况</w:t>
      </w:r>
      <w:r>
        <w:rPr>
          <w:rFonts w:hint="eastAsia" w:asciiTheme="minorEastAsia" w:hAnsiTheme="minorEastAsia" w:eastAsiaTheme="minorEastAsia" w:cstheme="minorEastAsia"/>
          <w:b/>
          <w:sz w:val="24"/>
        </w:rPr>
        <w:tab/>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 本招标项目招标人：见投标人须知前附表。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 本招标项目招标代理机构：见投标人须知前附表。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1.1.4 本招标项目名称：见投标人须知前附表。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1.1.5 本标段建设地点：见投标人须知前附表。</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1.2 资金来源和落实情况</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1.2.1 本招标项目的资金来源：见投标人须知前附表。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 本招标项目的出资比例：见投标人须知前附表。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1.2.2本招标项目的资金落实情况：见投标人须知前附表。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 招标范围、工期和质量要求</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1.3.1 本招标项目的招标范围：见投标人须知前附表。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1.3.2 本招标项目的工期要求：见投标人须知前附表。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1.3.3 本招标项目的质量要求：见投标人须知前附表。</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1.4 投标人及项目负责人资格要求</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1.4.1投标人、项目负责人资格要求：见投标人须知前附表。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投标人不得存在下列情形之一：</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（1）为招标人不具有独立法人资格的附属机构（单位）；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（2）为本标段前期准备提供设计或咨询服务的；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（3）为本标段的监理人；</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（4）为本标段的代建人；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（5）为本标段提供招标代理服务的；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（7）与本标段的监理人或代建人或招标代理机构相互控股或参股的；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（8）与本标段的监理人或代建人或招标代理机构相互任职或工作的；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（9）被责令停业的；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（10）被暂停或取消投标资格的；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（11）财产被接管或冻结的；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（12）在最近三年内有骗取中标或严重违约或重大工程质量问题的。</w:t>
      </w:r>
    </w:p>
    <w:p>
      <w:pPr>
        <w:autoSpaceDE w:val="0"/>
        <w:autoSpaceDN w:val="0"/>
        <w:spacing w:line="440" w:lineRule="exact"/>
        <w:jc w:val="left"/>
        <w:rPr>
          <w:rFonts w:asciiTheme="minorEastAsia" w:hAnsiTheme="minorEastAsia" w:eastAsiaTheme="minorEastAsia" w:cstheme="minorEastAsia"/>
          <w:b/>
          <w:sz w:val="24"/>
        </w:rPr>
      </w:pPr>
      <w:bookmarkStart w:id="13" w:name="_Toc179632552"/>
      <w:bookmarkStart w:id="14" w:name="_Toc144974503"/>
      <w:bookmarkStart w:id="15" w:name="_Toc152045535"/>
      <w:bookmarkStart w:id="16" w:name="_Toc152042311"/>
      <w:r>
        <w:rPr>
          <w:rFonts w:hint="eastAsia" w:asciiTheme="minorEastAsia" w:hAnsiTheme="minorEastAsia" w:eastAsiaTheme="minorEastAsia" w:cstheme="minorEastAsia"/>
          <w:b/>
          <w:sz w:val="24"/>
        </w:rPr>
        <w:t>1.5 费用承担</w:t>
      </w:r>
      <w:bookmarkEnd w:id="13"/>
      <w:bookmarkEnd w:id="14"/>
      <w:bookmarkEnd w:id="15"/>
      <w:bookmarkEnd w:id="16"/>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投标人准备和参加投标活动发生的费用自理。</w:t>
      </w:r>
    </w:p>
    <w:p>
      <w:pPr>
        <w:autoSpaceDE w:val="0"/>
        <w:autoSpaceDN w:val="0"/>
        <w:spacing w:line="440" w:lineRule="exact"/>
        <w:jc w:val="left"/>
        <w:rPr>
          <w:rFonts w:asciiTheme="minorEastAsia" w:hAnsiTheme="minorEastAsia" w:eastAsiaTheme="minorEastAsia" w:cstheme="minorEastAsia"/>
          <w:b/>
          <w:sz w:val="24"/>
        </w:rPr>
      </w:pPr>
      <w:bookmarkStart w:id="17" w:name="_Toc179632553"/>
      <w:bookmarkStart w:id="18" w:name="_Toc152042312"/>
      <w:bookmarkStart w:id="19" w:name="_Toc152045536"/>
      <w:bookmarkStart w:id="20" w:name="_Toc144974504"/>
      <w:r>
        <w:rPr>
          <w:rFonts w:hint="eastAsia" w:asciiTheme="minorEastAsia" w:hAnsiTheme="minorEastAsia" w:eastAsiaTheme="minorEastAsia" w:cstheme="minorEastAsia"/>
          <w:b/>
          <w:sz w:val="24"/>
        </w:rPr>
        <w:t>1.6 保密</w:t>
      </w:r>
      <w:bookmarkEnd w:id="17"/>
      <w:bookmarkEnd w:id="18"/>
      <w:bookmarkEnd w:id="19"/>
      <w:bookmarkEnd w:id="20"/>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asciiTheme="minorEastAsia" w:hAnsiTheme="minorEastAsia" w:eastAsiaTheme="minorEastAsia" w:cstheme="minorEastAsia"/>
          <w:b/>
          <w:sz w:val="24"/>
        </w:rPr>
      </w:pPr>
      <w:bookmarkStart w:id="21" w:name="_Toc144974505"/>
      <w:bookmarkStart w:id="22" w:name="_Toc152042313"/>
      <w:bookmarkStart w:id="23" w:name="_Toc179632554"/>
      <w:bookmarkStart w:id="24" w:name="_Toc152045537"/>
      <w:r>
        <w:rPr>
          <w:rFonts w:hint="eastAsia" w:asciiTheme="minorEastAsia" w:hAnsiTheme="minorEastAsia" w:eastAsiaTheme="minorEastAsia" w:cstheme="minorEastAsia"/>
          <w:b/>
          <w:sz w:val="24"/>
        </w:rPr>
        <w:t>1.7 语言</w:t>
      </w:r>
      <w:bookmarkEnd w:id="21"/>
      <w:r>
        <w:rPr>
          <w:rFonts w:hint="eastAsia" w:asciiTheme="minorEastAsia" w:hAnsiTheme="minorEastAsia" w:eastAsiaTheme="minorEastAsia" w:cstheme="minorEastAsia"/>
          <w:b/>
          <w:sz w:val="24"/>
        </w:rPr>
        <w:t>文字</w:t>
      </w:r>
      <w:bookmarkEnd w:id="22"/>
      <w:bookmarkEnd w:id="23"/>
      <w:bookmarkEnd w:id="24"/>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除专用术语外，与招标投标有关的语言均使用中文。必要时专用术语应附有中文注释。</w:t>
      </w:r>
    </w:p>
    <w:p>
      <w:pPr>
        <w:autoSpaceDE w:val="0"/>
        <w:autoSpaceDN w:val="0"/>
        <w:spacing w:line="440" w:lineRule="exact"/>
        <w:jc w:val="left"/>
        <w:rPr>
          <w:rFonts w:asciiTheme="minorEastAsia" w:hAnsiTheme="minorEastAsia" w:eastAsiaTheme="minorEastAsia" w:cstheme="minorEastAsia"/>
          <w:b/>
          <w:sz w:val="24"/>
        </w:rPr>
      </w:pPr>
      <w:bookmarkStart w:id="25" w:name="_Toc152045538"/>
      <w:bookmarkStart w:id="26" w:name="_Toc144974506"/>
      <w:bookmarkStart w:id="27" w:name="_Toc179632555"/>
      <w:bookmarkStart w:id="28" w:name="_Toc152042314"/>
      <w:r>
        <w:rPr>
          <w:rFonts w:hint="eastAsia" w:asciiTheme="minorEastAsia" w:hAnsiTheme="minorEastAsia" w:eastAsiaTheme="minorEastAsia" w:cstheme="minorEastAsia"/>
          <w:b/>
          <w:sz w:val="24"/>
        </w:rPr>
        <w:t>1.8 计量单位</w:t>
      </w:r>
      <w:bookmarkEnd w:id="25"/>
      <w:bookmarkEnd w:id="26"/>
      <w:bookmarkEnd w:id="27"/>
      <w:bookmarkEnd w:id="28"/>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所有计量均采用中华人民共和国法定计量单位。</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1.9 踏勘现场</w:t>
      </w:r>
      <w:bookmarkEnd w:id="11"/>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1.9.1 不组织。          </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1.9.2 投标人踏勘现场发生的费用自理。</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asciiTheme="minorEastAsia" w:hAnsiTheme="minorEastAsia" w:eastAsiaTheme="minorEastAsia" w:cstheme="minorEastAsia"/>
          <w:b/>
          <w:sz w:val="24"/>
        </w:rPr>
      </w:pPr>
      <w:bookmarkStart w:id="29" w:name="_Toc283559948"/>
      <w:r>
        <w:rPr>
          <w:rFonts w:hint="eastAsia" w:asciiTheme="minorEastAsia" w:hAnsiTheme="minorEastAsia" w:eastAsiaTheme="minorEastAsia" w:cstheme="minorEastAsia"/>
          <w:b/>
          <w:sz w:val="24"/>
        </w:rPr>
        <w:t>1.10 投标预备会</w:t>
      </w:r>
      <w:bookmarkEnd w:id="29"/>
    </w:p>
    <w:p>
      <w:pPr>
        <w:autoSpaceDE w:val="0"/>
        <w:autoSpaceDN w:val="0"/>
        <w:spacing w:line="450" w:lineRule="exact"/>
        <w:ind w:firstLine="470" w:firstLineChars="196"/>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1.10.1 招标人不召开投标预备会。</w:t>
      </w:r>
    </w:p>
    <w:p>
      <w:pPr>
        <w:autoSpaceDE w:val="0"/>
        <w:autoSpaceDN w:val="0"/>
        <w:spacing w:line="45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asciiTheme="minorEastAsia" w:hAnsiTheme="minorEastAsia" w:eastAsiaTheme="minorEastAsia" w:cstheme="minorEastAsia"/>
          <w:b/>
          <w:sz w:val="24"/>
        </w:rPr>
      </w:pPr>
      <w:bookmarkStart w:id="30" w:name="_Toc283559949"/>
      <w:r>
        <w:rPr>
          <w:rFonts w:hint="eastAsia" w:asciiTheme="minorEastAsia" w:hAnsiTheme="minorEastAsia" w:eastAsiaTheme="minorEastAsia" w:cstheme="minorEastAsia"/>
          <w:b/>
          <w:sz w:val="24"/>
        </w:rPr>
        <w:t>1.11 分包</w:t>
      </w:r>
      <w:bookmarkEnd w:id="30"/>
    </w:p>
    <w:p>
      <w:pPr>
        <w:autoSpaceDE w:val="0"/>
        <w:autoSpaceDN w:val="0"/>
        <w:spacing w:line="450" w:lineRule="exact"/>
        <w:ind w:firstLine="480" w:firstLineChars="20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不允许。</w:t>
      </w:r>
    </w:p>
    <w:p>
      <w:pPr>
        <w:autoSpaceDE w:val="0"/>
        <w:autoSpaceDN w:val="0"/>
        <w:adjustRightInd w:val="0"/>
        <w:spacing w:line="450" w:lineRule="exact"/>
        <w:jc w:val="left"/>
        <w:rPr>
          <w:rFonts w:asciiTheme="minorEastAsia" w:hAnsiTheme="minorEastAsia" w:eastAsiaTheme="minorEastAsia" w:cstheme="minorEastAsia"/>
          <w:b/>
          <w:sz w:val="24"/>
        </w:rPr>
      </w:pPr>
      <w:bookmarkStart w:id="31" w:name="_Toc283559950"/>
      <w:r>
        <w:rPr>
          <w:rFonts w:hint="eastAsia" w:asciiTheme="minorEastAsia" w:hAnsiTheme="minorEastAsia" w:eastAsiaTheme="minorEastAsia" w:cstheme="minorEastAsia"/>
          <w:b/>
          <w:sz w:val="24"/>
        </w:rPr>
        <w:t>1.12 偏离</w:t>
      </w:r>
      <w:bookmarkEnd w:id="31"/>
    </w:p>
    <w:p>
      <w:pPr>
        <w:autoSpaceDE w:val="0"/>
        <w:autoSpaceDN w:val="0"/>
        <w:adjustRightInd w:val="0"/>
        <w:spacing w:line="450" w:lineRule="exact"/>
        <w:ind w:firstLine="480" w:firstLineChars="20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投标人须知前附表允许投标文件偏离招标文件某些要求的，偏离应当符合招标文件规定的偏离范围和幅度。</w:t>
      </w:r>
    </w:p>
    <w:p>
      <w:pPr>
        <w:pStyle w:val="15"/>
        <w:spacing w:line="450" w:lineRule="exact"/>
        <w:jc w:val="both"/>
        <w:rPr>
          <w:rFonts w:asciiTheme="minorEastAsia" w:hAnsiTheme="minorEastAsia" w:eastAsiaTheme="minorEastAsia" w:cstheme="minorEastAsia"/>
          <w:b/>
          <w:color w:val="auto"/>
        </w:rPr>
      </w:pPr>
      <w:bookmarkStart w:id="32" w:name="_Toc283559951"/>
      <w:r>
        <w:rPr>
          <w:rFonts w:hint="eastAsia" w:asciiTheme="minorEastAsia" w:hAnsiTheme="minorEastAsia" w:eastAsiaTheme="minorEastAsia" w:cstheme="minorEastAsia"/>
          <w:b/>
          <w:color w:val="auto"/>
        </w:rPr>
        <w:t>2. 招标文件</w:t>
      </w:r>
      <w:bookmarkEnd w:id="32"/>
    </w:p>
    <w:p>
      <w:pPr>
        <w:autoSpaceDE w:val="0"/>
        <w:autoSpaceDN w:val="0"/>
        <w:spacing w:line="450" w:lineRule="exact"/>
        <w:jc w:val="left"/>
        <w:rPr>
          <w:rFonts w:asciiTheme="minorEastAsia" w:hAnsiTheme="minorEastAsia" w:eastAsiaTheme="minorEastAsia" w:cstheme="minorEastAsia"/>
          <w:b/>
          <w:sz w:val="24"/>
        </w:rPr>
      </w:pPr>
      <w:bookmarkStart w:id="33" w:name="_Toc283559952"/>
      <w:r>
        <w:rPr>
          <w:rFonts w:hint="eastAsia" w:asciiTheme="minorEastAsia" w:hAnsiTheme="minorEastAsia" w:eastAsiaTheme="minorEastAsia" w:cstheme="minorEastAsia"/>
          <w:b/>
          <w:sz w:val="24"/>
        </w:rPr>
        <w:t>2.1 招标文件的组成</w:t>
      </w:r>
      <w:bookmarkEnd w:id="33"/>
    </w:p>
    <w:p>
      <w:pPr>
        <w:autoSpaceDE w:val="0"/>
        <w:autoSpaceDN w:val="0"/>
        <w:spacing w:line="45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本招标文件包括：</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（1）招标公告；</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（2）投标人须知；</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（3）评标办法；</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（4）合同条款及格式；</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（5）工程量清单； </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（6）图纸； </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（7）技术标准和要求；</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（8）投标文件格式；</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（9）投标人须知前附表规定的其他材料；</w:t>
      </w:r>
    </w:p>
    <w:p>
      <w:pPr>
        <w:autoSpaceDE w:val="0"/>
        <w:autoSpaceDN w:val="0"/>
        <w:spacing w:line="45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根据本章第2.2 款和第2.3 款对招标文件所作的澄清、修改，构成招标文件的组成部分。</w:t>
      </w:r>
    </w:p>
    <w:p>
      <w:pPr>
        <w:autoSpaceDE w:val="0"/>
        <w:autoSpaceDN w:val="0"/>
        <w:spacing w:line="450" w:lineRule="exact"/>
        <w:jc w:val="left"/>
        <w:rPr>
          <w:rFonts w:asciiTheme="minorEastAsia" w:hAnsiTheme="minorEastAsia" w:eastAsiaTheme="minorEastAsia" w:cstheme="minorEastAsia"/>
          <w:b/>
          <w:sz w:val="24"/>
        </w:rPr>
      </w:pPr>
      <w:bookmarkStart w:id="34" w:name="_Toc283559953"/>
      <w:r>
        <w:rPr>
          <w:rFonts w:hint="eastAsia" w:asciiTheme="minorEastAsia" w:hAnsiTheme="minorEastAsia" w:eastAsiaTheme="minorEastAsia" w:cstheme="minorEastAsia"/>
          <w:b/>
          <w:sz w:val="24"/>
        </w:rPr>
        <w:t>2.2 招标文件的澄清</w:t>
      </w:r>
      <w:bookmarkEnd w:id="34"/>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rPr>
      </w:pPr>
      <w:bookmarkStart w:id="35" w:name="_Toc283559954"/>
      <w:r>
        <w:rPr>
          <w:rFonts w:hint="eastAsia" w:asciiTheme="minorEastAsia" w:hAnsiTheme="minorEastAsia" w:eastAsiaTheme="minorEastAsia" w:cstheme="minor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Theme="minorEastAsia" w:hAnsiTheme="minorEastAsia" w:eastAsiaTheme="minorEastAsia" w:cstheme="minorEastAsia"/>
          <w:b/>
          <w:bCs/>
          <w:sz w:val="24"/>
        </w:rPr>
        <w:t>如未提出异议，视为全面接受。</w:t>
      </w:r>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2.3 招标文件的修改</w:t>
      </w:r>
      <w:bookmarkEnd w:id="35"/>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2.3.2 当招标文件、补充通知、答疑纪要，内容相互矛盾时，以最后发出的通知或纪要为准。</w:t>
      </w:r>
    </w:p>
    <w:p>
      <w:pPr>
        <w:autoSpaceDE w:val="0"/>
        <w:autoSpaceDN w:val="0"/>
        <w:spacing w:line="420" w:lineRule="exact"/>
        <w:jc w:val="left"/>
        <w:rPr>
          <w:rFonts w:asciiTheme="minorEastAsia" w:hAnsiTheme="minorEastAsia" w:eastAsiaTheme="minorEastAsia" w:cstheme="minorEastAsia"/>
          <w:b/>
          <w:sz w:val="24"/>
        </w:rPr>
      </w:pPr>
      <w:bookmarkStart w:id="36" w:name="_Toc152045546"/>
      <w:bookmarkStart w:id="37" w:name="_Toc152042322"/>
      <w:bookmarkStart w:id="38" w:name="_Toc179632564"/>
      <w:bookmarkStart w:id="39" w:name="_Toc144974514"/>
      <w:r>
        <w:rPr>
          <w:rFonts w:hint="eastAsia" w:asciiTheme="minorEastAsia" w:hAnsiTheme="minorEastAsia" w:eastAsiaTheme="minorEastAsia" w:cstheme="minorEastAsia"/>
          <w:b/>
          <w:sz w:val="24"/>
        </w:rPr>
        <w:t>3. 投标文件</w:t>
      </w:r>
      <w:bookmarkEnd w:id="36"/>
      <w:bookmarkEnd w:id="37"/>
      <w:bookmarkEnd w:id="38"/>
      <w:bookmarkEnd w:id="39"/>
    </w:p>
    <w:p>
      <w:pPr>
        <w:autoSpaceDE w:val="0"/>
        <w:autoSpaceDN w:val="0"/>
        <w:spacing w:line="420" w:lineRule="exact"/>
        <w:jc w:val="left"/>
        <w:rPr>
          <w:rFonts w:asciiTheme="minorEastAsia" w:hAnsiTheme="minorEastAsia" w:eastAsiaTheme="minorEastAsia" w:cstheme="minorEastAsia"/>
          <w:b/>
          <w:sz w:val="24"/>
        </w:rPr>
      </w:pPr>
      <w:bookmarkStart w:id="40" w:name="_Toc278443453"/>
      <w:r>
        <w:rPr>
          <w:rFonts w:hint="eastAsia" w:asciiTheme="minorEastAsia" w:hAnsiTheme="minorEastAsia" w:eastAsiaTheme="minorEastAsia" w:cstheme="minorEastAsia"/>
          <w:b/>
          <w:sz w:val="24"/>
        </w:rPr>
        <w:t>3.1投标文件由商务标、综合（信用）标和技术标三部分组成。</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3.1.1  商务标组成：</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已标价工程量清单</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3.1.2综合（信用）标组成：</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（1）投标函及投标函附录；</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（2）法定代表人身份证明、授权委托书、项目负责人承诺书；</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（3）投标保证金；</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（4）项目管理机构配备情况； </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（5）投标单位基本信息表；</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（6）资格证明文件；</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（7）近年完成的类似项目情况；</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（8）正在施工的和新承接的项目情况；</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（9）其它材料；</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3.1.3  技术标组成：</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（1）内容完整性和编制水平；</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（2）施工方案和技术措施；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（3）质量管理体系与措施；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（4）安全管理体系与措施；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（5）环境保护管理体系与措施；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（6）工程进度计划与措施；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（7）拟投入资源配备计划；</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（8）施工进度表或施工网络图；</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（9）施工总平面布置图；</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（10）在节能减排、绿色施工（含扬尘治理）、工艺创新方面针对本工程有具体措施或企业自有创新技术；</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（11）新工艺、新技术、新设备、新材料的采用程度，其在确保质量、降低成本、缩短工期、减轻劳动强度、提高工效等方面的作用；</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（12）企业具备信息化管理平台，能够使工程管理者对现场实施监控和数据处理。</w:t>
      </w:r>
    </w:p>
    <w:p>
      <w:pPr>
        <w:autoSpaceDE w:val="0"/>
        <w:autoSpaceDN w:val="0"/>
        <w:spacing w:line="420" w:lineRule="exact"/>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投标报价</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bookmarkStart w:id="41" w:name="OLE_LINK21"/>
      <w:r>
        <w:rPr>
          <w:rFonts w:hint="eastAsia" w:asciiTheme="minorEastAsia" w:hAnsiTheme="minorEastAsia" w:eastAsiaTheme="minorEastAsia" w:cstheme="minorEastAsia"/>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投标人编制投标报价时，同一投标文件综合工日应前后保持一致。</w:t>
      </w:r>
    </w:p>
    <w:p>
      <w:pPr>
        <w:tabs>
          <w:tab w:val="left" w:pos="1260"/>
        </w:tabs>
        <w:autoSpaceDE w:val="0"/>
        <w:autoSpaceDN w:val="0"/>
        <w:adjustRightInd w:val="0"/>
        <w:spacing w:line="44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不按照以上要求编制投标报价的，视为违反《许昌市建设工程工程量清单招标评标办法（试行）》第八条第3款之规定，按废标处理。”</w:t>
      </w:r>
    </w:p>
    <w:bookmarkEnd w:id="41"/>
    <w:p>
      <w:pPr>
        <w:tabs>
          <w:tab w:val="left" w:pos="3060"/>
        </w:tabs>
        <w:autoSpaceDE w:val="0"/>
        <w:autoSpaceDN w:val="0"/>
        <w:spacing w:line="440" w:lineRule="exact"/>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3.3 投标有效期</w:t>
      </w:r>
      <w:bookmarkEnd w:id="40"/>
      <w:r>
        <w:rPr>
          <w:rFonts w:hint="eastAsia" w:asciiTheme="minorEastAsia" w:hAnsiTheme="minorEastAsia" w:eastAsiaTheme="minorEastAsia" w:cstheme="minorEastAsia"/>
          <w:b/>
          <w:bCs/>
          <w:sz w:val="24"/>
        </w:rPr>
        <w:tab/>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asciiTheme="minorEastAsia" w:hAnsiTheme="minorEastAsia" w:eastAsiaTheme="minorEastAsia" w:cstheme="minorEastAsia"/>
          <w:b/>
          <w:bCs/>
          <w:sz w:val="24"/>
        </w:rPr>
      </w:pPr>
      <w:bookmarkStart w:id="42" w:name="_Toc282436964"/>
      <w:bookmarkStart w:id="43" w:name="_Toc283559960"/>
      <w:r>
        <w:rPr>
          <w:rFonts w:hint="eastAsia" w:asciiTheme="minorEastAsia" w:hAnsiTheme="minorEastAsia" w:eastAsiaTheme="minorEastAsia" w:cstheme="minorEastAsia"/>
          <w:b/>
          <w:bCs/>
          <w:sz w:val="24"/>
        </w:rPr>
        <w:t xml:space="preserve">3.4 </w:t>
      </w:r>
      <w:bookmarkEnd w:id="42"/>
      <w:r>
        <w:rPr>
          <w:rFonts w:hint="eastAsia" w:asciiTheme="minorEastAsia" w:hAnsiTheme="minorEastAsia" w:eastAsiaTheme="minorEastAsia" w:cstheme="minorEastAsia"/>
          <w:b/>
          <w:bCs/>
          <w:sz w:val="24"/>
        </w:rPr>
        <w:t>投标保证金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3.4.1 投标保证金的基本户备案：按《投标人须知前附表》第3.4.2条规定。</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3.4.1.2 基本户备案流程：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3.4.2 投标保证金缴纳：按《投标人须知前附表》第3.4.2条规定。</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3.4.2.2 投标保证金缴纳方式：</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投标人网上报名后</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登录</w:t>
      </w:r>
      <w:r>
        <w:fldChar w:fldCharType="begin"/>
      </w:r>
      <w:r>
        <w:instrText xml:space="preserve"> HYPERLINK "http://221.14.6.70:8088/ggzy" </w:instrText>
      </w:r>
      <w:r>
        <w:fldChar w:fldCharType="separate"/>
      </w:r>
      <w:r>
        <w:rPr>
          <w:rFonts w:hint="eastAsia" w:asciiTheme="minorEastAsia" w:hAnsiTheme="minorEastAsia" w:eastAsiaTheme="minorEastAsia" w:cstheme="minorEastAsia"/>
          <w:sz w:val="24"/>
        </w:rPr>
        <w:t>http://221.14.6.70:8088/ggzy</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zh-CN"/>
        </w:rPr>
        <w:t>系统</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依次点击</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会员向导</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参与投标</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费用缴纳说明</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保证金缴纳说明单</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获取缴费说明单</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根据每个标段的缴纳说明单在缴纳截止时间前缴纳</w:t>
      </w:r>
      <w:r>
        <w:rPr>
          <w:rFonts w:hint="eastAsia" w:asciiTheme="minorEastAsia" w:hAnsiTheme="minorEastAsia" w:eastAsiaTheme="minorEastAsia" w:cstheme="minorEastAsia"/>
          <w:sz w:val="24"/>
        </w:rPr>
        <w:t>；</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成功缴纳后重新登录前述系统</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依次点击</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会员向导</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参与投标</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保证金绑定</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绑定</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进行投标保证金绑定。</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3.4.2.3 每个投标人每个项目每个标段只有唯一缴纳账号，</w:t>
      </w:r>
      <w:r>
        <w:rPr>
          <w:rFonts w:hint="eastAsia" w:asciiTheme="minorEastAsia" w:hAnsiTheme="minorEastAsia" w:eastAsiaTheme="minorEastAsia" w:cstheme="minorEastAsia"/>
          <w:sz w:val="24"/>
        </w:rPr>
        <w:t>切勿重复缴纳或错误缴纳。</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3.4.2.4</w:t>
      </w:r>
      <w:r>
        <w:rPr>
          <w:rFonts w:hint="eastAsia" w:asciiTheme="minorEastAsia" w:hAnsiTheme="minorEastAsia" w:eastAsiaTheme="minorEastAsia" w:cstheme="minorEastAsia"/>
          <w:sz w:val="24"/>
        </w:rPr>
        <w:t>未按上述规定操作引起的无效投标，由投标人自行负责。</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3.4.2.5汇款凭证无须备注项目编号和项目名称。</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 xml:space="preserve">3.4.2.6 </w:t>
      </w:r>
      <w:r>
        <w:rPr>
          <w:rFonts w:hint="eastAsia" w:asciiTheme="minorEastAsia" w:hAnsiTheme="minorEastAsia" w:eastAsiaTheme="minorEastAsia" w:cstheme="minorEastAsia"/>
          <w:sz w:val="24"/>
        </w:rPr>
        <w:t>出现以下情形造成的投标保证金无效，由投标人自行负责。</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(1)投标保证金未从投标人的基本账户转出；</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(2)投标保证金未按照招标文件划分的标段转账。</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3.4.2.7 《保证金缴纳绑定操作指南》获取方法：</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登录许昌公共资源交易系统-组件下载-《保证金缴纳绑定操作指南》</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3.4.3 投标人不按本章第3.4.2项要求提交投标保证金的，拒收其投标文件。</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3.4.4 投标保证金的退还：</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（3）项目废标或招标人终止招标的，在此后5个工作日内退还投标保证金及银行同期活期存利息。</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（8）特殊情况处理</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3.4.5投标人有下列情形之一的，不予退还投标保证金：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（1）在招标文件要求提交投标文件的截止时间后至投标文件有效期满前撤回投标的；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（4）投标人在招投标活动中弄虚作假、围标串标、骗取中标等，并经招投标行政监督部门调查核实的；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（5）拒绝履行合同义务的；</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（7）相关法律、法规规定不予退还的其它情形。 </w:t>
      </w:r>
    </w:p>
    <w:p>
      <w:pPr>
        <w:autoSpaceDE w:val="0"/>
        <w:autoSpaceDN w:val="0"/>
        <w:spacing w:line="42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3.5 资格审查资料</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3.6 </w:t>
      </w:r>
      <w:bookmarkStart w:id="44" w:name="_Toc152045553"/>
      <w:bookmarkStart w:id="45" w:name="_Toc152042329"/>
      <w:bookmarkStart w:id="46" w:name="_Toc179632571"/>
      <w:bookmarkStart w:id="47" w:name="_Toc144974521"/>
      <w:r>
        <w:rPr>
          <w:rFonts w:hint="eastAsia" w:asciiTheme="minorEastAsia" w:hAnsiTheme="minorEastAsia" w:eastAsiaTheme="minorEastAsia" w:cstheme="minorEastAsia"/>
          <w:b/>
          <w:sz w:val="24"/>
        </w:rPr>
        <w:t>备选投标方案</w:t>
      </w:r>
    </w:p>
    <w:bookmarkEnd w:id="44"/>
    <w:bookmarkEnd w:id="45"/>
    <w:bookmarkEnd w:id="46"/>
    <w:bookmarkEnd w:id="47"/>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3.7 投标文件的编制</w:t>
      </w:r>
      <w:bookmarkEnd w:id="43"/>
    </w:p>
    <w:p>
      <w:pPr>
        <w:spacing w:line="400" w:lineRule="exact"/>
        <w:ind w:firstLine="480" w:firstLineChars="200"/>
        <w:rPr>
          <w:rFonts w:hAnsi="宋体" w:cs="宋体"/>
          <w:sz w:val="24"/>
        </w:rPr>
      </w:pPr>
      <w:bookmarkStart w:id="48" w:name="_Toc283559961"/>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同时生成与电子投标文件内容、电子签章一致的PDF文件。当大小写不一致时，以大写为准。</w:t>
      </w:r>
    </w:p>
    <w:p>
      <w:pPr>
        <w:autoSpaceDE w:val="0"/>
        <w:autoSpaceDN w:val="0"/>
        <w:spacing w:line="440" w:lineRule="exact"/>
        <w:ind w:firstLine="480" w:firstLineChars="200"/>
        <w:jc w:val="left"/>
        <w:rPr>
          <w:rFonts w:hAnsi="宋体" w:cs="宋体"/>
          <w:sz w:val="24"/>
        </w:rPr>
      </w:pPr>
      <w:r>
        <w:rPr>
          <w:rFonts w:hint="eastAsia" w:hAnsi="宋体" w:cs="宋体"/>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pPr>
        <w:autoSpaceDE w:val="0"/>
        <w:autoSpaceDN w:val="0"/>
        <w:adjustRightIn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3.7.9 商务标投标文件制作注意事项：</w:t>
      </w:r>
    </w:p>
    <w:p>
      <w:pPr>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3.7.9.2 商务标投标文件制作技术咨询：0374-2961598。</w:t>
      </w:r>
    </w:p>
    <w:p>
      <w:pPr>
        <w:autoSpaceDE w:val="0"/>
        <w:autoSpaceDN w:val="0"/>
        <w:adjustRightInd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 投标</w:t>
      </w:r>
      <w:bookmarkEnd w:id="48"/>
    </w:p>
    <w:p>
      <w:pPr>
        <w:autoSpaceDE w:val="0"/>
        <w:autoSpaceDN w:val="0"/>
        <w:adjustRightInd w:val="0"/>
        <w:spacing w:line="440" w:lineRule="exact"/>
        <w:jc w:val="left"/>
        <w:rPr>
          <w:rFonts w:asciiTheme="minorEastAsia" w:hAnsiTheme="minorEastAsia" w:eastAsiaTheme="minorEastAsia" w:cstheme="minorEastAsia"/>
          <w:b/>
          <w:sz w:val="24"/>
        </w:rPr>
      </w:pPr>
      <w:bookmarkStart w:id="49" w:name="_Toc283559962"/>
      <w:r>
        <w:rPr>
          <w:rFonts w:hint="eastAsia" w:asciiTheme="minorEastAsia" w:hAnsiTheme="minorEastAsia" w:eastAsiaTheme="minorEastAsia" w:cstheme="minorEastAsia"/>
          <w:b/>
          <w:sz w:val="24"/>
        </w:rPr>
        <w:t>4.1 投标文件的密封和标记</w:t>
      </w:r>
      <w:bookmarkEnd w:id="49"/>
    </w:p>
    <w:p>
      <w:pPr>
        <w:spacing w:line="4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4.1.1 使用电子介质存储的投标文件应密封递交，封套上写明内容详见投标人须知前附表，并加盖单位公章，法定代表人或委托代理人签名，在投标截止时间前递交。</w:t>
      </w:r>
    </w:p>
    <w:p>
      <w:pPr>
        <w:spacing w:line="4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4.1.2未按本章第4.1.1项项要求密封和加写标记的投标文件，招标人不予受理。</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4.2 投标文件的提交</w:t>
      </w:r>
    </w:p>
    <w:p>
      <w:pPr>
        <w:autoSpaceDE w:val="0"/>
        <w:autoSpaceDN w:val="0"/>
        <w:spacing w:line="440" w:lineRule="exact"/>
        <w:ind w:firstLine="480" w:firstLineChars="200"/>
        <w:jc w:val="left"/>
        <w:rPr>
          <w:rFonts w:hAnsi="宋体" w:cs="宋体"/>
          <w:sz w:val="24"/>
        </w:rPr>
      </w:pPr>
      <w:bookmarkStart w:id="50"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ind w:firstLine="482" w:firstLineChars="20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4.3 投标文件的修改与撤回</w:t>
      </w:r>
      <w:bookmarkEnd w:id="50"/>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4.3.1 在本章第2.2.2 项规定的投标截止时间前，投标人可以修改或撤回已提交的投标文件，投标文件的修改或撤回应以书面形式通知招标人。</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4.3.2 投标人修改或撤回已提交投标文件的书面通知应按照投标人须知前附表第3.7.3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4.3.3 修改的内容为投标文件的组成部分。修改的投标文件应按照本章第3条、第4条规定进行编制、密封、标记和提交，并标明“修改”字样。</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4.3.4 投标人应当在投标截止时间前完成电子投标文件的提交，可以补充、修改或撤回。投标截止时间前未完成电子投标文件提交、取得“投标文件提交回执单”的，视为撤回投标文件。</w:t>
      </w:r>
    </w:p>
    <w:p>
      <w:pPr>
        <w:pStyle w:val="15"/>
        <w:spacing w:line="440" w:lineRule="exact"/>
        <w:jc w:val="both"/>
        <w:rPr>
          <w:rFonts w:asciiTheme="minorEastAsia" w:hAnsiTheme="minorEastAsia" w:eastAsiaTheme="minorEastAsia" w:cstheme="minorEastAsia"/>
          <w:b/>
          <w:color w:val="auto"/>
        </w:rPr>
      </w:pPr>
      <w:bookmarkStart w:id="51" w:name="_Toc283559967"/>
      <w:r>
        <w:rPr>
          <w:rFonts w:hint="eastAsia" w:asciiTheme="minorEastAsia" w:hAnsiTheme="minorEastAsia" w:eastAsiaTheme="minorEastAsia" w:cstheme="minorEastAsia"/>
          <w:b/>
          <w:color w:val="auto"/>
        </w:rPr>
        <w:t>5. 开标</w:t>
      </w:r>
      <w:bookmarkEnd w:id="51"/>
    </w:p>
    <w:p>
      <w:pPr>
        <w:autoSpaceDE w:val="0"/>
        <w:autoSpaceDN w:val="0"/>
        <w:adjustRightInd w:val="0"/>
        <w:spacing w:line="440" w:lineRule="exact"/>
        <w:jc w:val="left"/>
        <w:rPr>
          <w:rFonts w:asciiTheme="minorEastAsia" w:hAnsiTheme="minorEastAsia" w:eastAsiaTheme="minorEastAsia" w:cstheme="minorEastAsia"/>
          <w:b/>
          <w:sz w:val="24"/>
        </w:rPr>
      </w:pPr>
      <w:bookmarkStart w:id="52" w:name="_Toc283559968"/>
      <w:r>
        <w:rPr>
          <w:rFonts w:hint="eastAsia" w:asciiTheme="minorEastAsia" w:hAnsiTheme="minorEastAsia" w:eastAsiaTheme="minorEastAsia" w:cstheme="minorEastAsia"/>
          <w:b/>
          <w:sz w:val="24"/>
        </w:rPr>
        <w:t>5.1 开标时间和地点</w:t>
      </w:r>
      <w:bookmarkEnd w:id="52"/>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asciiTheme="minorEastAsia" w:hAnsiTheme="minorEastAsia" w:eastAsiaTheme="minorEastAsia" w:cstheme="minorEastAsia"/>
          <w:b/>
          <w:sz w:val="24"/>
        </w:rPr>
      </w:pPr>
      <w:bookmarkStart w:id="53" w:name="_Toc283559970"/>
      <w:r>
        <w:rPr>
          <w:rFonts w:hint="eastAsia" w:asciiTheme="minorEastAsia" w:hAnsiTheme="minorEastAsia" w:eastAsiaTheme="minorEastAsia" w:cstheme="minorEastAsia"/>
          <w:b/>
          <w:sz w:val="24"/>
        </w:rPr>
        <w:t>5.2 开标、解密、唱标程序</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5.2.1主持人按下列程序进行开标：</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（1）宣布投标截止时间，并公布招标人、代理机构、监督部门名称；</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（2）宣布开标纪律；</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（3）公布在投标截止时间前递交投标文件的投标人名称和投标保证金缴纳情况；</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（4）电子投标文件解密；</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（5）宣布唱标顺序，按已定顺序唱标，唱标内容为：投标人名称、投标报价、质量目标、工期及其他内容，并记录；</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（6）现场抽取参与计算评标基准价的K值并宣布，同时公布招标控制价；</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（7）投标人代表、招标人代表、监标人、记录人等有关人员在开标记录上签字确认；</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（8）开标结束。</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5.2.2 电子投标文件的解密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5.2.2.1本项目为全流程电子化交易项目，电子投标文件采用双重加密。在投标截止时间到达后，</w:t>
      </w:r>
      <w:r>
        <w:rPr>
          <w:rFonts w:hint="eastAsia" w:asciiTheme="minorEastAsia" w:hAnsiTheme="minorEastAsia" w:eastAsiaTheme="minorEastAsia" w:cstheme="minorEastAsia"/>
          <w:sz w:val="24"/>
        </w:rPr>
        <w:t>分标段进行解密。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(1)投标人解密：投标人使用本单位CA数字证书远程或现场进行解密。</w:t>
      </w:r>
      <w:r>
        <w:rPr>
          <w:rFonts w:hint="eastAsia" w:asciiTheme="minorEastAsia" w:hAnsiTheme="minorEastAsia" w:eastAsiaTheme="minorEastAsia" w:cstheme="minorEastAsia"/>
          <w:sz w:val="24"/>
          <w:szCs w:val="24"/>
        </w:rPr>
        <w:t>需现场使用一体机进行解密的，请在代理机构引导下进行。</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(2)代理机构解密：代理机构按电子投标文件到达交易系统的先后顺序，使用本单位CA数字证书进行再次解密。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5.2.2.2电子投标文件解密异常情况处理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（1）因电子交易系统异常无法解密电子投标文件的，使用电子介质存储的备份投标文件，以人工方式进行。</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5"/>
        <w:spacing w:line="440" w:lineRule="exact"/>
        <w:jc w:val="both"/>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6. 评标</w:t>
      </w:r>
      <w:bookmarkEnd w:id="53"/>
    </w:p>
    <w:p>
      <w:pPr>
        <w:autoSpaceDE w:val="0"/>
        <w:autoSpaceDN w:val="0"/>
        <w:adjustRightInd w:val="0"/>
        <w:spacing w:line="440" w:lineRule="exact"/>
        <w:jc w:val="left"/>
        <w:rPr>
          <w:rFonts w:asciiTheme="minorEastAsia" w:hAnsiTheme="minorEastAsia" w:eastAsiaTheme="minorEastAsia" w:cstheme="minorEastAsia"/>
          <w:b/>
          <w:sz w:val="24"/>
        </w:rPr>
      </w:pPr>
      <w:bookmarkStart w:id="54" w:name="_Toc283559971"/>
      <w:r>
        <w:rPr>
          <w:rFonts w:hint="eastAsia" w:asciiTheme="minorEastAsia" w:hAnsiTheme="minorEastAsia" w:eastAsiaTheme="minorEastAsia" w:cstheme="minorEastAsia"/>
          <w:b/>
          <w:sz w:val="24"/>
        </w:rPr>
        <w:t>6.1 评标委员会</w:t>
      </w:r>
      <w:bookmarkEnd w:id="54"/>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6.1.2 评标委员会成员有下列情形之一的，应当回避：</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（1）招标人或投标人的主要负责人的近亲属；</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（2）项目主管部门或者行政监督部门的人员；</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（3）与投标人有经济利益关系，可能影响对投标公正评审的；</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（4）曾因在招标、评标以及其他与招标投标有关活动中从事违法行为而受过行政处罚或刑事处罚的。</w:t>
      </w:r>
    </w:p>
    <w:p>
      <w:pPr>
        <w:autoSpaceDE w:val="0"/>
        <w:autoSpaceDN w:val="0"/>
        <w:spacing w:line="440" w:lineRule="exact"/>
        <w:jc w:val="left"/>
        <w:rPr>
          <w:rFonts w:asciiTheme="minorEastAsia" w:hAnsiTheme="minorEastAsia" w:eastAsiaTheme="minorEastAsia" w:cstheme="minorEastAsia"/>
          <w:b/>
          <w:sz w:val="24"/>
        </w:rPr>
      </w:pPr>
      <w:bookmarkStart w:id="55" w:name="_Toc283559972"/>
      <w:r>
        <w:rPr>
          <w:rFonts w:hint="eastAsia" w:asciiTheme="minorEastAsia" w:hAnsiTheme="minorEastAsia" w:eastAsiaTheme="minorEastAsia" w:cstheme="minorEastAsia"/>
          <w:b/>
          <w:sz w:val="24"/>
        </w:rPr>
        <w:t>6.2 评标原则</w:t>
      </w:r>
      <w:bookmarkEnd w:id="55"/>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评标活动遵循公平、公正、科学和择优的原则。</w:t>
      </w:r>
    </w:p>
    <w:p>
      <w:pPr>
        <w:autoSpaceDE w:val="0"/>
        <w:autoSpaceDN w:val="0"/>
        <w:spacing w:line="440" w:lineRule="exact"/>
        <w:jc w:val="left"/>
        <w:rPr>
          <w:rFonts w:asciiTheme="minorEastAsia" w:hAnsiTheme="minorEastAsia" w:eastAsiaTheme="minorEastAsia" w:cstheme="minorEastAsia"/>
          <w:b/>
          <w:sz w:val="24"/>
        </w:rPr>
      </w:pPr>
      <w:bookmarkStart w:id="56" w:name="_Toc283559973"/>
      <w:r>
        <w:rPr>
          <w:rFonts w:hint="eastAsia" w:asciiTheme="minorEastAsia" w:hAnsiTheme="minorEastAsia" w:eastAsiaTheme="minorEastAsia" w:cstheme="minorEastAsia"/>
          <w:b/>
          <w:sz w:val="24"/>
        </w:rPr>
        <w:t>6.3 评标</w:t>
      </w:r>
      <w:bookmarkEnd w:id="56"/>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评标委员会按照第三章“评标办法”规定的方法、评审因素、标准和程序对投标文件进行评审。第三章“评标办法”没有规定的方法、评审因素和标准，不作为评标依据。</w:t>
      </w:r>
    </w:p>
    <w:p>
      <w:pPr>
        <w:pStyle w:val="15"/>
        <w:spacing w:line="440" w:lineRule="exact"/>
        <w:jc w:val="both"/>
        <w:rPr>
          <w:rFonts w:asciiTheme="minorEastAsia" w:hAnsiTheme="minorEastAsia" w:eastAsiaTheme="minorEastAsia" w:cstheme="minorEastAsia"/>
          <w:b/>
          <w:color w:val="auto"/>
        </w:rPr>
      </w:pPr>
      <w:bookmarkStart w:id="57" w:name="_Toc283559974"/>
      <w:r>
        <w:rPr>
          <w:rFonts w:hint="eastAsia" w:asciiTheme="minorEastAsia" w:hAnsiTheme="minorEastAsia" w:eastAsiaTheme="minorEastAsia" w:cstheme="minorEastAsia"/>
          <w:b/>
          <w:color w:val="auto"/>
        </w:rPr>
        <w:t>7. 合同授予</w:t>
      </w:r>
      <w:bookmarkEnd w:id="57"/>
    </w:p>
    <w:p>
      <w:pPr>
        <w:autoSpaceDE w:val="0"/>
        <w:autoSpaceDN w:val="0"/>
        <w:spacing w:line="440" w:lineRule="exact"/>
        <w:jc w:val="left"/>
        <w:rPr>
          <w:rFonts w:asciiTheme="minorEastAsia" w:hAnsiTheme="minorEastAsia" w:eastAsiaTheme="minorEastAsia" w:cstheme="minorEastAsia"/>
          <w:b/>
          <w:sz w:val="24"/>
        </w:rPr>
      </w:pPr>
      <w:bookmarkStart w:id="58" w:name="_Toc283559975"/>
      <w:r>
        <w:rPr>
          <w:rFonts w:hint="eastAsia" w:asciiTheme="minorEastAsia" w:hAnsiTheme="minorEastAsia" w:eastAsiaTheme="minorEastAsia" w:cstheme="minorEastAsia"/>
          <w:b/>
          <w:sz w:val="24"/>
        </w:rPr>
        <w:t>7.1 定标方式</w:t>
      </w:r>
      <w:bookmarkEnd w:id="58"/>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asciiTheme="minorEastAsia" w:hAnsiTheme="minorEastAsia" w:eastAsiaTheme="minorEastAsia" w:cstheme="minorEastAsia"/>
          <w:b/>
          <w:sz w:val="24"/>
        </w:rPr>
      </w:pPr>
      <w:bookmarkStart w:id="59" w:name="_Toc283559976"/>
      <w:r>
        <w:rPr>
          <w:rFonts w:hint="eastAsia" w:asciiTheme="minorEastAsia" w:hAnsiTheme="minorEastAsia" w:eastAsiaTheme="minorEastAsia" w:cstheme="minorEastAsia"/>
          <w:b/>
          <w:sz w:val="24"/>
        </w:rPr>
        <w:t>7.2 中标通知</w:t>
      </w:r>
      <w:bookmarkEnd w:id="59"/>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在本章第3.3 款规定的投标有效期内，招标人以书面形式向中标人发出中标通知书，同时将中标结果通知未中标的投标人。</w:t>
      </w:r>
      <w:bookmarkStart w:id="60" w:name="_Toc152042345"/>
      <w:bookmarkStart w:id="61" w:name="_Toc144974537"/>
      <w:bookmarkStart w:id="62" w:name="_Toc152045569"/>
      <w:bookmarkStart w:id="63" w:name="_Toc179632587"/>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7.</w:t>
      </w:r>
      <w:bookmarkEnd w:id="60"/>
      <w:bookmarkEnd w:id="61"/>
      <w:bookmarkEnd w:id="62"/>
      <w:bookmarkEnd w:id="63"/>
      <w:bookmarkStart w:id="64" w:name="_Toc283559977"/>
      <w:r>
        <w:rPr>
          <w:rFonts w:hint="eastAsia" w:asciiTheme="minorEastAsia" w:hAnsiTheme="minorEastAsia" w:eastAsiaTheme="minorEastAsia" w:cstheme="minorEastAsia"/>
          <w:b/>
          <w:sz w:val="24"/>
        </w:rPr>
        <w:t>3签订合同</w:t>
      </w:r>
      <w:bookmarkEnd w:id="64"/>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asciiTheme="minorEastAsia" w:hAnsiTheme="minorEastAsia" w:eastAsiaTheme="minorEastAsia" w:cstheme="minorEastAsia"/>
          <w:b/>
          <w:sz w:val="24"/>
        </w:rPr>
      </w:pPr>
      <w:bookmarkStart w:id="65" w:name="_Toc283559978"/>
      <w:r>
        <w:rPr>
          <w:rFonts w:hint="eastAsia" w:asciiTheme="minorEastAsia" w:hAnsiTheme="minorEastAsia" w:eastAsiaTheme="minorEastAsia" w:cstheme="minorEastAsia"/>
          <w:b/>
          <w:sz w:val="24"/>
        </w:rPr>
        <w:t>8. 重新招标和不再招标</w:t>
      </w:r>
      <w:bookmarkEnd w:id="65"/>
    </w:p>
    <w:p>
      <w:pPr>
        <w:autoSpaceDE w:val="0"/>
        <w:autoSpaceDN w:val="0"/>
        <w:adjustRightInd w:val="0"/>
        <w:spacing w:line="440" w:lineRule="exact"/>
        <w:jc w:val="left"/>
        <w:rPr>
          <w:rFonts w:asciiTheme="minorEastAsia" w:hAnsiTheme="minorEastAsia" w:eastAsiaTheme="minorEastAsia" w:cstheme="minorEastAsia"/>
          <w:b/>
          <w:sz w:val="24"/>
        </w:rPr>
      </w:pPr>
      <w:bookmarkStart w:id="66" w:name="_Toc283559979"/>
      <w:r>
        <w:rPr>
          <w:rFonts w:hint="eastAsia" w:asciiTheme="minorEastAsia" w:hAnsiTheme="minorEastAsia" w:eastAsiaTheme="minorEastAsia" w:cstheme="minorEastAsia"/>
          <w:b/>
          <w:sz w:val="24"/>
        </w:rPr>
        <w:t>8.1 重新招标</w:t>
      </w:r>
      <w:bookmarkEnd w:id="66"/>
    </w:p>
    <w:p>
      <w:pPr>
        <w:autoSpaceDE w:val="0"/>
        <w:autoSpaceDN w:val="0"/>
        <w:adjustRightInd w:val="0"/>
        <w:spacing w:line="440" w:lineRule="exact"/>
        <w:ind w:firstLine="420" w:firstLineChars="17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有下列情形之一的，招标人将重新招标：</w:t>
      </w:r>
    </w:p>
    <w:p>
      <w:pPr>
        <w:autoSpaceDE w:val="0"/>
        <w:autoSpaceDN w:val="0"/>
        <w:adjustRightInd w:val="0"/>
        <w:spacing w:line="440" w:lineRule="exact"/>
        <w:ind w:firstLine="420" w:firstLineChars="17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（1）投标截止时间止，投标人少于3个的；</w:t>
      </w:r>
    </w:p>
    <w:p>
      <w:pPr>
        <w:autoSpaceDE w:val="0"/>
        <w:autoSpaceDN w:val="0"/>
        <w:adjustRightInd w:val="0"/>
        <w:spacing w:line="440" w:lineRule="exact"/>
        <w:ind w:firstLine="420" w:firstLineChars="17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（2）经评标委员会评审后否决所有投标的。</w:t>
      </w:r>
    </w:p>
    <w:p>
      <w:pPr>
        <w:autoSpaceDE w:val="0"/>
        <w:autoSpaceDN w:val="0"/>
        <w:adjustRightInd w:val="0"/>
        <w:spacing w:line="440" w:lineRule="exact"/>
        <w:jc w:val="left"/>
        <w:rPr>
          <w:rFonts w:asciiTheme="minorEastAsia" w:hAnsiTheme="minorEastAsia" w:eastAsiaTheme="minorEastAsia" w:cstheme="minorEastAsia"/>
          <w:b/>
          <w:sz w:val="24"/>
        </w:rPr>
      </w:pPr>
      <w:bookmarkStart w:id="67" w:name="_Toc283559980"/>
      <w:r>
        <w:rPr>
          <w:rFonts w:hint="eastAsia" w:asciiTheme="minorEastAsia" w:hAnsiTheme="minorEastAsia" w:eastAsiaTheme="minorEastAsia" w:cstheme="minorEastAsia"/>
          <w:b/>
          <w:sz w:val="24"/>
        </w:rPr>
        <w:t>8.2 不再招标</w:t>
      </w:r>
      <w:bookmarkEnd w:id="67"/>
    </w:p>
    <w:p>
      <w:pPr>
        <w:autoSpaceDE w:val="0"/>
        <w:autoSpaceDN w:val="0"/>
        <w:adjustRightInd w:val="0"/>
        <w:spacing w:line="440" w:lineRule="exact"/>
        <w:ind w:firstLine="540" w:firstLineChars="22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重新招标后投标人仍少于3个，属于必须审批或核准的工程建设项目，经原审批或核准部门批准后不再进行招标。</w:t>
      </w:r>
    </w:p>
    <w:p>
      <w:pPr>
        <w:pStyle w:val="15"/>
        <w:spacing w:line="440" w:lineRule="exact"/>
        <w:jc w:val="both"/>
        <w:rPr>
          <w:rFonts w:asciiTheme="minorEastAsia" w:hAnsiTheme="minorEastAsia" w:eastAsiaTheme="minorEastAsia" w:cstheme="minorEastAsia"/>
          <w:b/>
          <w:color w:val="auto"/>
        </w:rPr>
      </w:pPr>
      <w:bookmarkStart w:id="68" w:name="_Toc283559981"/>
      <w:r>
        <w:rPr>
          <w:rFonts w:hint="eastAsia" w:asciiTheme="minorEastAsia" w:hAnsiTheme="minorEastAsia" w:eastAsiaTheme="minorEastAsia" w:cstheme="minorEastAsia"/>
          <w:b/>
          <w:color w:val="auto"/>
        </w:rPr>
        <w:t>9. 纪律和监督</w:t>
      </w:r>
      <w:bookmarkEnd w:id="68"/>
    </w:p>
    <w:p>
      <w:pPr>
        <w:autoSpaceDE w:val="0"/>
        <w:autoSpaceDN w:val="0"/>
        <w:adjustRightInd w:val="0"/>
        <w:spacing w:line="440" w:lineRule="exact"/>
        <w:jc w:val="left"/>
        <w:rPr>
          <w:rFonts w:asciiTheme="minorEastAsia" w:hAnsiTheme="minorEastAsia" w:eastAsiaTheme="minorEastAsia" w:cstheme="minorEastAsia"/>
          <w:b/>
          <w:sz w:val="24"/>
        </w:rPr>
      </w:pPr>
      <w:bookmarkStart w:id="69" w:name="_Toc283559982"/>
      <w:r>
        <w:rPr>
          <w:rFonts w:hint="eastAsia" w:asciiTheme="minorEastAsia" w:hAnsiTheme="minorEastAsia" w:eastAsiaTheme="minorEastAsia" w:cstheme="minorEastAsia"/>
          <w:b/>
          <w:sz w:val="24"/>
        </w:rPr>
        <w:t>9.1 对招标人的纪律要求</w:t>
      </w:r>
      <w:bookmarkEnd w:id="69"/>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asciiTheme="minorEastAsia" w:hAnsiTheme="minorEastAsia" w:eastAsiaTheme="minorEastAsia" w:cstheme="minorEastAsia"/>
          <w:b/>
          <w:sz w:val="24"/>
        </w:rPr>
      </w:pPr>
      <w:bookmarkStart w:id="70" w:name="_Toc283559983"/>
      <w:r>
        <w:rPr>
          <w:rFonts w:hint="eastAsia" w:asciiTheme="minorEastAsia" w:hAnsiTheme="minorEastAsia" w:eastAsiaTheme="minorEastAsia" w:cstheme="minorEastAsia"/>
          <w:b/>
          <w:sz w:val="24"/>
        </w:rPr>
        <w:t>9.2 对投标人的纪律要求</w:t>
      </w:r>
      <w:bookmarkEnd w:id="70"/>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asciiTheme="minorEastAsia" w:hAnsiTheme="minorEastAsia" w:eastAsiaTheme="minorEastAsia" w:cstheme="minorEastAsia"/>
          <w:b/>
          <w:sz w:val="24"/>
        </w:rPr>
      </w:pPr>
      <w:bookmarkStart w:id="71" w:name="_Toc283559984"/>
      <w:r>
        <w:rPr>
          <w:rFonts w:hint="eastAsia" w:asciiTheme="minorEastAsia" w:hAnsiTheme="minorEastAsia" w:eastAsiaTheme="minorEastAsia" w:cstheme="minorEastAsia"/>
          <w:b/>
          <w:sz w:val="24"/>
        </w:rPr>
        <w:t>9.3 对评标委员会成员的纪律要求</w:t>
      </w:r>
      <w:bookmarkEnd w:id="71"/>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asciiTheme="minorEastAsia" w:hAnsiTheme="minorEastAsia" w:eastAsiaTheme="minorEastAsia" w:cstheme="minorEastAsia"/>
          <w:b/>
          <w:sz w:val="24"/>
        </w:rPr>
      </w:pPr>
      <w:bookmarkStart w:id="72" w:name="_Toc283559985"/>
      <w:r>
        <w:rPr>
          <w:rFonts w:hint="eastAsia" w:asciiTheme="minorEastAsia" w:hAnsiTheme="minorEastAsia" w:eastAsiaTheme="minorEastAsia" w:cstheme="minorEastAsia"/>
          <w:b/>
          <w:sz w:val="24"/>
        </w:rPr>
        <w:t>9.4 对与评标活动有关的工作人员的纪律要求</w:t>
      </w:r>
      <w:bookmarkEnd w:id="72"/>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asciiTheme="minorEastAsia" w:hAnsiTheme="minorEastAsia" w:eastAsiaTheme="minorEastAsia" w:cstheme="minorEastAsia"/>
          <w:b/>
          <w:sz w:val="24"/>
        </w:rPr>
      </w:pPr>
      <w:bookmarkStart w:id="73" w:name="_Toc283559986"/>
      <w:r>
        <w:rPr>
          <w:rFonts w:hint="eastAsia" w:asciiTheme="minorEastAsia" w:hAnsiTheme="minorEastAsia" w:eastAsiaTheme="minorEastAsia" w:cstheme="minorEastAsia"/>
          <w:b/>
          <w:sz w:val="24"/>
        </w:rPr>
        <w:t>9.5 投诉</w:t>
      </w:r>
      <w:bookmarkEnd w:id="73"/>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投标人和其他利害关系人认为本次招标活动违反法律、法规和规章规定的，有权向有关行政监督部门投诉。</w:t>
      </w:r>
    </w:p>
    <w:p>
      <w:pPr>
        <w:pStyle w:val="15"/>
        <w:spacing w:line="440" w:lineRule="exact"/>
        <w:jc w:val="both"/>
        <w:rPr>
          <w:rFonts w:asciiTheme="minorEastAsia" w:hAnsiTheme="minorEastAsia" w:eastAsiaTheme="minorEastAsia" w:cstheme="minorEastAsia"/>
          <w:b/>
          <w:color w:val="auto"/>
        </w:rPr>
      </w:pPr>
      <w:bookmarkStart w:id="74" w:name="_Toc283559987"/>
      <w:r>
        <w:rPr>
          <w:rFonts w:hint="eastAsia" w:asciiTheme="minorEastAsia" w:hAnsiTheme="minorEastAsia" w:eastAsiaTheme="minorEastAsia" w:cstheme="minorEastAsia"/>
          <w:b/>
          <w:color w:val="auto"/>
        </w:rPr>
        <w:t>10. 需要补充的其他内容</w:t>
      </w:r>
      <w:bookmarkEnd w:id="74"/>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需要补充的其他内容：见投标人须知前附表。</w:t>
      </w:r>
    </w:p>
    <w:p>
      <w:pPr>
        <w:spacing w:beforeLines="100" w:afterLines="100"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br w:type="page"/>
      </w:r>
      <w:r>
        <w:rPr>
          <w:rFonts w:hint="eastAsia" w:asciiTheme="minorEastAsia" w:hAnsiTheme="minorEastAsia" w:eastAsiaTheme="minorEastAsia" w:cstheme="minorEastAsia"/>
          <w:sz w:val="24"/>
        </w:rPr>
        <w:t>附表一：</w:t>
      </w:r>
    </w:p>
    <w:p>
      <w:pPr>
        <w:spacing w:beforeLines="100" w:afterLines="100"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问题澄清通知</w:t>
      </w:r>
    </w:p>
    <w:p>
      <w:pPr>
        <w:spacing w:line="400" w:lineRule="exact"/>
        <w:ind w:firstLine="6120" w:firstLineChars="255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编号：</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请将上述问题的澄清、说明或者补正于年月日时前密封递交至 （详细地址）。</w:t>
      </w:r>
    </w:p>
    <w:p>
      <w:pPr>
        <w:spacing w:line="480" w:lineRule="exact"/>
        <w:rPr>
          <w:rFonts w:asciiTheme="minorEastAsia" w:hAnsiTheme="minorEastAsia" w:eastAsiaTheme="minorEastAsia" w:cstheme="minorEastAsia"/>
          <w:sz w:val="24"/>
        </w:rPr>
      </w:pP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附件：质疑问卷</w:t>
      </w:r>
    </w:p>
    <w:p>
      <w:pPr>
        <w:spacing w:line="480" w:lineRule="exact"/>
        <w:ind w:firstLine="4080" w:firstLineChars="1700"/>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u w:val="single"/>
        </w:rPr>
      </w:pPr>
    </w:p>
    <w:p>
      <w:pPr>
        <w:spacing w:line="480" w:lineRule="exact"/>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（项目名称）招标评标委员会</w:t>
      </w:r>
    </w:p>
    <w:p>
      <w:pPr>
        <w:spacing w:line="480" w:lineRule="exact"/>
        <w:ind w:firstLine="2880" w:firstLineChars="1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（经评标委员会授权的招标人代表签字或招标人加盖单位章）</w:t>
      </w:r>
    </w:p>
    <w:p>
      <w:pPr>
        <w:spacing w:line="480" w:lineRule="exact"/>
        <w:ind w:firstLine="5280" w:firstLineChars="2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spacing w:line="480" w:lineRule="exact"/>
        <w:rPr>
          <w:rFonts w:asciiTheme="minorEastAsia" w:hAnsiTheme="minorEastAsia" w:eastAsiaTheme="minorEastAsia" w:cstheme="minorEastAsia"/>
          <w:sz w:val="24"/>
        </w:rPr>
      </w:pPr>
    </w:p>
    <w:p>
      <w:pPr>
        <w:spacing w:line="400" w:lineRule="exact"/>
        <w:ind w:firstLine="480" w:firstLineChars="200"/>
        <w:rPr>
          <w:rFonts w:asciiTheme="minorEastAsia" w:hAnsiTheme="minorEastAsia" w:eastAsiaTheme="minorEastAsia" w:cstheme="minorEastAsia"/>
          <w:sz w:val="24"/>
        </w:rPr>
      </w:pPr>
    </w:p>
    <w:p>
      <w:pPr>
        <w:spacing w:line="400" w:lineRule="exact"/>
        <w:ind w:firstLine="480" w:firstLineChars="200"/>
        <w:rPr>
          <w:rFonts w:asciiTheme="minorEastAsia" w:hAnsiTheme="minorEastAsia" w:eastAsiaTheme="minorEastAsia" w:cstheme="minorEastAsia"/>
          <w:sz w:val="24"/>
        </w:rPr>
      </w:pPr>
    </w:p>
    <w:p>
      <w:pPr>
        <w:spacing w:line="400" w:lineRule="exact"/>
        <w:ind w:firstLine="480" w:firstLineChars="200"/>
        <w:rPr>
          <w:rFonts w:asciiTheme="minorEastAsia" w:hAnsiTheme="minorEastAsia" w:eastAsiaTheme="minorEastAsia" w:cstheme="minorEastAsia"/>
          <w:sz w:val="24"/>
        </w:rPr>
      </w:pPr>
    </w:p>
    <w:p>
      <w:pPr>
        <w:pStyle w:val="2"/>
        <w:ind w:firstLine="340"/>
        <w:rPr>
          <w:rFonts w:asciiTheme="minorEastAsia" w:hAnsiTheme="minorEastAsia" w:eastAsiaTheme="minorEastAsia" w:cstheme="minorEastAsia"/>
        </w:rPr>
      </w:pP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附表二：问题的澄清</w:t>
      </w:r>
    </w:p>
    <w:p>
      <w:pPr>
        <w:spacing w:beforeLines="100" w:afterLines="100" w:line="48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问题的澄清、说明或补正</w:t>
      </w:r>
    </w:p>
    <w:p>
      <w:pPr>
        <w:spacing w:line="400" w:lineRule="exact"/>
        <w:ind w:firstLine="6120" w:firstLineChars="255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编号：</w:t>
      </w: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（项目名称）招标评标委员会：</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问题澄清通知（编号：）已收悉，现澄清、说明或者补正如下：</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wordWrap w:val="0"/>
        <w:spacing w:line="48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投标人：（盖单位章） </w:t>
      </w:r>
    </w:p>
    <w:p>
      <w:pPr>
        <w:wordWrap w:val="0"/>
        <w:spacing w:beforeLines="50" w:afterLines="50" w:line="480" w:lineRule="exact"/>
        <w:ind w:right="21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法定代表人或其委托代理人：（签字） </w:t>
      </w:r>
    </w:p>
    <w:p>
      <w:pPr>
        <w:spacing w:line="480" w:lineRule="exact"/>
        <w:ind w:firstLine="7920" w:firstLineChars="3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spacing w:line="480" w:lineRule="exact"/>
        <w:rPr>
          <w:rFonts w:asciiTheme="minorEastAsia" w:hAnsiTheme="minorEastAsia" w:eastAsiaTheme="minorEastAsia" w:cstheme="minorEastAsia"/>
        </w:rPr>
      </w:pPr>
    </w:p>
    <w:p>
      <w:pPr>
        <w:snapToGrid w:val="0"/>
        <w:spacing w:line="360" w:lineRule="auto"/>
        <w:jc w:val="center"/>
        <w:rPr>
          <w:rFonts w:asciiTheme="minorEastAsia" w:hAnsiTheme="minorEastAsia" w:eastAsiaTheme="minorEastAsia" w:cstheme="minorEastAsia"/>
          <w:b/>
          <w:bCs/>
          <w:sz w:val="36"/>
          <w:szCs w:val="36"/>
        </w:rPr>
      </w:pPr>
    </w:p>
    <w:p>
      <w:pPr>
        <w:spacing w:line="420" w:lineRule="exact"/>
        <w:jc w:val="center"/>
        <w:outlineLvl w:val="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bookmarkStart w:id="75" w:name="_Toc508875366"/>
      <w:bookmarkStart w:id="76" w:name="_Toc2081"/>
      <w:r>
        <w:rPr>
          <w:rFonts w:hint="eastAsia" w:asciiTheme="minorEastAsia" w:hAnsiTheme="minorEastAsia" w:eastAsiaTheme="minorEastAsia" w:cstheme="minorEastAsia"/>
          <w:b/>
          <w:sz w:val="36"/>
          <w:szCs w:val="36"/>
        </w:rPr>
        <w:t>第三章 评标办法</w:t>
      </w:r>
      <w:r>
        <w:rPr>
          <w:rFonts w:hint="eastAsia" w:asciiTheme="minorEastAsia" w:hAnsiTheme="minorEastAsia" w:eastAsiaTheme="minorEastAsia" w:cstheme="minorEastAsia"/>
          <w:b/>
          <w:bCs/>
          <w:sz w:val="36"/>
          <w:szCs w:val="36"/>
        </w:rPr>
        <w:t>（综合计分法）</w:t>
      </w:r>
      <w:bookmarkEnd w:id="75"/>
      <w:bookmarkEnd w:id="76"/>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一、评标应遵循公正、公平、择优的原则严格按照招标文件进行。</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二、评标由招标人依法组建的评标委员会负责，评标委员会成员从河南省综合评标专家库中随机抽取</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人和招标人代表</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人组成，其中注册造价工程师不少于2人。与投标人有利害关系的专家不得进入评标委员会。</w:t>
      </w:r>
    </w:p>
    <w:p>
      <w:pPr>
        <w:adjustRightInd w:val="0"/>
        <w:snapToGrid w:val="0"/>
        <w:spacing w:line="430" w:lineRule="exact"/>
        <w:ind w:firstLine="480" w:firstLineChars="200"/>
        <w:rPr>
          <w:rFonts w:asciiTheme="minorEastAsia" w:hAnsiTheme="minorEastAsia" w:eastAsiaTheme="minorEastAsia" w:cstheme="minorEastAsia"/>
          <w:sz w:val="24"/>
        </w:rPr>
      </w:pPr>
      <w:bookmarkStart w:id="77" w:name="_Toc273546398"/>
      <w:bookmarkStart w:id="78" w:name="_Toc295572535"/>
      <w:bookmarkStart w:id="79" w:name="_Toc270931534"/>
      <w:bookmarkStart w:id="80" w:name="_Toc272833453"/>
      <w:r>
        <w:rPr>
          <w:rFonts w:hint="eastAsia" w:asciiTheme="minorEastAsia" w:hAnsiTheme="minorEastAsia" w:eastAsiaTheme="minorEastAsia" w:cstheme="minorEastAsia"/>
          <w:sz w:val="24"/>
        </w:rPr>
        <w:t>三、评标采用综合计分法，是指评标委员会根据招标文件要求，应从技术标、商务标、综合（信用）标三部分进行综合评审。</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四、评标程序为：</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（一）清标；</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（二）初步评审；</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（三）详细评审；</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（四）问题的澄清、说明或补正；</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（五）推荐中标候选人；</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（六）评标现场宣布中标候选人确定结果并在指定媒体上进行公示。</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五、清标</w:t>
      </w:r>
    </w:p>
    <w:p>
      <w:pPr>
        <w:autoSpaceDE w:val="0"/>
        <w:autoSpaceDN w:val="0"/>
        <w:adjustRightInd w:val="0"/>
        <w:snapToGrid w:val="0"/>
        <w:spacing w:line="348" w:lineRule="auto"/>
        <w:ind w:firstLine="472" w:firstLineChars="196"/>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投标文件存在下列情形之一的，按废标处理：</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1.未按招标文件规定编制各项报价的；</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3.规费和税金、安全文明施工措施费违背工程造价管理规定的；</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5.未按照暂列金额或者暂估价编制投标报价的。</w:t>
      </w:r>
    </w:p>
    <w:p>
      <w:pPr>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清标内容：</w:t>
      </w:r>
    </w:p>
    <w:tbl>
      <w:tblPr>
        <w:tblStyle w:val="14"/>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综合单价=人工费+材料费+机械费+管理费+利润之和；</w:t>
            </w:r>
          </w:p>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bl>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（3）投标人编制投标报价时，同一投标文件综合工日应前后保持一致。</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（4）不按照以上要求编制投标报价的，视为违反《许昌市建设工程工程量清单招标评标办法（试行）》第八条第3款之规定，按废标处理。”</w:t>
      </w:r>
    </w:p>
    <w:p>
      <w:pPr>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六、初步评审</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600" w:firstLine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（1）电子投标文件是否按招标文件要求签字盖章（无需逐页签字盖章）；</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（2）投标联合体是否提交共同投标协议（允许联合体投标的）；</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（3）投标人是否符合国家或者招标文件规定的资格条件，注册建造师注册单位与投标人是否一致；</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（4）同一投标人是否提交两个以上不同的投标文件或者投标报价，但招标文件要求提交备选投标的除外；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（5）投标报价是否高于招标文件设定的最高投标限价；</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（6）投标范围、工期、工程质量、投标有效期、付款方式是否符合招标文件规定；</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（7）投标人是否有串通投标、弄虚作假、行贿等违法行为。</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初步评审经审查后应写出评审意见。</w:t>
      </w:r>
    </w:p>
    <w:p>
      <w:pPr>
        <w:snapToGrid w:val="0"/>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七、详细评审</w:t>
      </w:r>
    </w:p>
    <w:p>
      <w:pPr>
        <w:snapToGrid w:val="0"/>
        <w:spacing w:line="360" w:lineRule="auto"/>
        <w:rPr>
          <w:rFonts w:asciiTheme="minorEastAsia" w:hAnsiTheme="minorEastAsia" w:eastAsiaTheme="minorEastAsia" w:cstheme="minorEastAsia"/>
          <w:sz w:val="27"/>
          <w:szCs w:val="27"/>
          <w:shd w:val="clear" w:color="auto" w:fill="FFFFFF"/>
        </w:rPr>
      </w:pPr>
      <w:r>
        <w:rPr>
          <w:rFonts w:hint="eastAsia" w:asciiTheme="minorEastAsia" w:hAnsiTheme="minorEastAsia" w:eastAsiaTheme="minorEastAsia" w:cstheme="minorEastAsia"/>
          <w:sz w:val="24"/>
          <w:szCs w:val="24"/>
          <w:shd w:val="clear" w:color="auto" w:fill="FFFFFF"/>
        </w:rPr>
        <w:t xml:space="preserve">   （一）工程量清单总报价评标基准价按下列公式确定：</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评标基准价＝招标控制价×K+投标总报价×（1－K）</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注：①有效投标人指通过清标和初步评审的投标人；</w:t>
      </w:r>
    </w:p>
    <w:p>
      <w:pPr>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②K为招标控制价权重系数，0.1≤K≤0.5（K的取值：0.1、0.2、0.3、0.4、0.5），在开标现场由随机选定的两名投标人代表随机抽取。</w:t>
      </w:r>
    </w:p>
    <w:p>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（二）技术标（20分）</w:t>
      </w:r>
    </w:p>
    <w:p>
      <w:pPr>
        <w:autoSpaceDE w:val="0"/>
        <w:autoSpaceDN w:val="0"/>
        <w:adjustRightInd w:val="0"/>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1、内容完整性和编制水平                         </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 xml:space="preserve"> 0-1分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2、施工方案和技术措施                              </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 xml:space="preserve">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3、质量管理体系与措施                            </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 xml:space="preserve">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4、安全管理体系与措施</w:t>
      </w:r>
      <w:r>
        <w:rPr>
          <w:rFonts w:hint="eastAsia" w:asciiTheme="minorEastAsia" w:hAnsiTheme="minorEastAsia" w:eastAsiaTheme="minorEastAsia" w:cstheme="minorEastAsia"/>
          <w:bCs/>
          <w:sz w:val="24"/>
          <w:szCs w:val="24"/>
        </w:rPr>
        <w:tab/>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 xml:space="preserve"> 1-2分</w:t>
      </w:r>
    </w:p>
    <w:p>
      <w:pPr>
        <w:snapToGrid w:val="0"/>
        <w:spacing w:line="360" w:lineRule="auto"/>
        <w:ind w:right="360"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5、环境保护管理体系与措施　                            1-2分</w:t>
      </w:r>
    </w:p>
    <w:p>
      <w:pPr>
        <w:snapToGrid w:val="0"/>
        <w:spacing w:line="360" w:lineRule="auto"/>
        <w:ind w:right="360"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6、工程进度计划与措施                             </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 xml:space="preserve"> 0-1分</w:t>
      </w:r>
    </w:p>
    <w:p>
      <w:pPr>
        <w:snapToGrid w:val="0"/>
        <w:spacing w:line="360" w:lineRule="auto"/>
        <w:ind w:firstLine="480" w:firstLineChars="2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7、拟投入资源配备计划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8、施工进度表或施工网络图</w:t>
      </w:r>
      <w:r>
        <w:rPr>
          <w:rFonts w:hint="eastAsia" w:asciiTheme="minorEastAsia" w:hAnsiTheme="minorEastAsia" w:eastAsiaTheme="minorEastAsia" w:cstheme="minorEastAsia"/>
          <w:bCs/>
          <w:sz w:val="24"/>
          <w:szCs w:val="24"/>
        </w:rPr>
        <w:tab/>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0-1分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9、施工总平面布置图                                    0-1分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10、节能减排、绿色施工（含扬尘治理）措施、工艺创新方面针对本工程有具体措施或企业自有创新技术     </w:t>
      </w:r>
      <w:r>
        <w:rPr>
          <w:rFonts w:hint="eastAsia" w:asciiTheme="minorEastAsia" w:hAnsiTheme="minorEastAsia" w:eastAsiaTheme="minorEastAsia" w:cstheme="minorEastAsia"/>
          <w:bCs/>
          <w:sz w:val="24"/>
          <w:szCs w:val="24"/>
        </w:rPr>
        <w:tab/>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 xml:space="preserve">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12、企业具备信息化管理平台，能够使工程管理者对现场实施监控和数据处理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以上项目若有缺项，该项为0分。</w:t>
      </w:r>
    </w:p>
    <w:p>
      <w:pPr>
        <w:snapToGrid w:val="0"/>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（三）商务标（60分）</w:t>
      </w:r>
    </w:p>
    <w:p>
      <w:pPr>
        <w:snapToGrid w:val="0"/>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1、投标报价（30分） </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分部分项工程项目综合单价（15分）</w:t>
      </w:r>
    </w:p>
    <w:p>
      <w:pPr>
        <w:adjustRightInd w:val="0"/>
        <w:snapToGrid w:val="0"/>
        <w:spacing w:line="400" w:lineRule="exact"/>
        <w:ind w:firstLine="4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xml:space="preserve">    3、措施项目（5分）</w:t>
      </w:r>
    </w:p>
    <w:p>
      <w:pPr>
        <w:adjustRightInd w:val="0"/>
        <w:snapToGrid w:val="0"/>
        <w:spacing w:line="400" w:lineRule="exact"/>
        <w:ind w:firstLine="4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00" w:lineRule="exact"/>
        <w:ind w:firstLine="484"/>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主要材料单价（10分）</w:t>
      </w:r>
    </w:p>
    <w:p>
      <w:pPr>
        <w:adjustRightInd w:val="0"/>
        <w:snapToGrid w:val="0"/>
        <w:spacing w:line="400" w:lineRule="exact"/>
        <w:ind w:firstLine="4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1"/>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（四）综合（信用）标（20分）</w:t>
      </w:r>
    </w:p>
    <w:bookmarkEnd w:id="77"/>
    <w:bookmarkEnd w:id="78"/>
    <w:bookmarkEnd w:id="79"/>
    <w:bookmarkEnd w:id="80"/>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1.项目班子配备(0-</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rPr>
        <w:t>分)</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1.1拟派项目负责人为中级职称得</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分，</w:t>
      </w:r>
      <w:r>
        <w:rPr>
          <w:rFonts w:hint="eastAsia" w:asciiTheme="minorEastAsia" w:hAnsiTheme="minorEastAsia" w:eastAsiaTheme="minorEastAsia" w:cstheme="minorEastAsia"/>
          <w:sz w:val="24"/>
          <w:szCs w:val="24"/>
          <w:highlight w:val="none"/>
          <w:lang w:eastAsia="zh-CN"/>
        </w:rPr>
        <w:t>高</w:t>
      </w:r>
      <w:r>
        <w:rPr>
          <w:rFonts w:hint="eastAsia" w:asciiTheme="minorEastAsia" w:hAnsiTheme="minorEastAsia" w:eastAsiaTheme="minorEastAsia" w:cstheme="minorEastAsia"/>
          <w:sz w:val="24"/>
          <w:szCs w:val="24"/>
          <w:highlight w:val="none"/>
        </w:rPr>
        <w:t>级职称得</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本项最高</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 xml:space="preserve">分（以证书为准） </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拟派项目班子中施工员、质量员、安全员、材料员、资料员，全部提供的得</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分，每缺一个扣</w:t>
      </w:r>
      <w:r>
        <w:rPr>
          <w:rFonts w:hint="eastAsia" w:asciiTheme="minorEastAsia" w:hAnsiTheme="minorEastAsia" w:eastAsiaTheme="minorEastAsia" w:cstheme="minorEastAsia"/>
          <w:sz w:val="24"/>
          <w:szCs w:val="24"/>
          <w:highlight w:val="none"/>
          <w:lang w:val="en-US" w:eastAsia="zh-CN"/>
        </w:rPr>
        <w:t>0.6</w:t>
      </w:r>
      <w:r>
        <w:rPr>
          <w:rFonts w:hint="eastAsia" w:asciiTheme="minorEastAsia" w:hAnsiTheme="minorEastAsia" w:eastAsiaTheme="minorEastAsia" w:cstheme="minorEastAsia"/>
          <w:sz w:val="24"/>
          <w:szCs w:val="24"/>
          <w:highlight w:val="none"/>
        </w:rPr>
        <w:t>分。（以证书为准）</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2、企业综合信用（0-</w:t>
      </w:r>
      <w:r>
        <w:rPr>
          <w:rFonts w:hint="eastAsia" w:asciiTheme="minorEastAsia" w:hAnsiTheme="minorEastAsia" w:eastAsiaTheme="minorEastAsia" w:cstheme="minorEastAsia"/>
          <w:b/>
          <w:bCs/>
          <w:sz w:val="24"/>
          <w:szCs w:val="24"/>
          <w:highlight w:val="none"/>
          <w:lang w:val="en-US" w:eastAsia="zh-CN"/>
        </w:rPr>
        <w:t>5</w:t>
      </w:r>
      <w:r>
        <w:rPr>
          <w:rFonts w:hint="eastAsia" w:asciiTheme="minorEastAsia" w:hAnsiTheme="minorEastAsia" w:eastAsiaTheme="minorEastAsia" w:cstheme="minorEastAsia"/>
          <w:b/>
          <w:bCs/>
          <w:sz w:val="24"/>
          <w:szCs w:val="24"/>
          <w:highlight w:val="none"/>
        </w:rPr>
        <w:t>分）</w:t>
      </w:r>
    </w:p>
    <w:p>
      <w:pPr>
        <w:widowControl/>
        <w:adjustRightInd w:val="0"/>
        <w:snapToGrid w:val="0"/>
        <w:spacing w:line="440" w:lineRule="exact"/>
        <w:ind w:firstLine="482"/>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 企业近年来具有类似工程施工业绩者，每项得</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分，本项最高得</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分。（提供施工合同和中标通知书或施工合同和竣工验收报告，缺一项不得分，时间以中标通知书签发时间为准。）</w:t>
      </w:r>
    </w:p>
    <w:p>
      <w:pPr>
        <w:widowControl/>
        <w:adjustRightInd w:val="0"/>
        <w:snapToGrid w:val="0"/>
        <w:spacing w:line="440" w:lineRule="exact"/>
        <w:ind w:firstLine="482"/>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 投标人提供企业所在地税务主管部门出具的纳税情况证明等信用情况，无不良信息者得1分，未提供或有不良信息者不得分,本项最高得1分。</w:t>
      </w:r>
    </w:p>
    <w:p>
      <w:pPr>
        <w:widowControl/>
        <w:adjustRightInd w:val="0"/>
        <w:snapToGrid w:val="0"/>
        <w:spacing w:line="440" w:lineRule="exact"/>
        <w:ind w:firstLine="48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2.3企业未被列入信用中国网站信用记录失信被执行人、重大税收违法案件当事人名单、严重违法失信行为记录名单的，得1分（查询网站：信用中国，以网站截图为准）</w:t>
      </w:r>
    </w:p>
    <w:p>
      <w:pPr>
        <w:pStyle w:val="2"/>
        <w:ind w:firstLine="480" w:firstLineChars="200"/>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2.4</w:t>
      </w:r>
      <w:r>
        <w:rPr>
          <w:rFonts w:hint="eastAsia"/>
          <w:highlight w:val="none"/>
        </w:rPr>
        <w:t xml:space="preserve">  </w:t>
      </w:r>
      <w:r>
        <w:rPr>
          <w:rFonts w:hint="eastAsia" w:asciiTheme="minorEastAsia" w:hAnsiTheme="minorEastAsia" w:eastAsiaTheme="minorEastAsia" w:cstheme="minorEastAsia"/>
          <w:sz w:val="24"/>
          <w:szCs w:val="24"/>
          <w:highlight w:val="none"/>
          <w:lang w:val="en-US" w:eastAsia="zh-CN" w:bidi="ar-SA"/>
        </w:rPr>
        <w:t xml:space="preserve">2015年1月1日以来企业获得过行业协会或建设行政主管部门颁发的安全文明工地奖项的，省级及以上每项2分，市级每项得一分，最高2分。（以证书及同级奖励文件为准。） </w:t>
      </w:r>
    </w:p>
    <w:p>
      <w:pPr>
        <w:pStyle w:val="2"/>
        <w:ind w:firstLine="480" w:firstLineChars="200"/>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 xml:space="preserve">（以证书及同级奖励文件为准。） </w:t>
      </w:r>
    </w:p>
    <w:p>
      <w:pPr>
        <w:pStyle w:val="2"/>
        <w:ind w:firstLine="482"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3、项目负责人业绩及信用0-</w:t>
      </w:r>
      <w:r>
        <w:rPr>
          <w:rFonts w:hint="eastAsia" w:asciiTheme="minorEastAsia" w:hAnsiTheme="minorEastAsia" w:eastAsiaTheme="minorEastAsia" w:cstheme="minorEastAsia"/>
          <w:b/>
          <w:bCs/>
          <w:sz w:val="24"/>
          <w:szCs w:val="24"/>
          <w:highlight w:val="none"/>
          <w:lang w:val="en-US" w:eastAsia="zh-CN"/>
        </w:rPr>
        <w:t>1</w:t>
      </w:r>
      <w:r>
        <w:rPr>
          <w:rFonts w:hint="eastAsia" w:asciiTheme="minorEastAsia" w:hAnsiTheme="minorEastAsia" w:eastAsiaTheme="minorEastAsia" w:cstheme="minorEastAsia"/>
          <w:b/>
          <w:bCs/>
          <w:sz w:val="24"/>
          <w:szCs w:val="24"/>
          <w:highlight w:val="none"/>
        </w:rPr>
        <w:t>分</w:t>
      </w:r>
    </w:p>
    <w:p>
      <w:pPr>
        <w:adjustRightInd w:val="0"/>
        <w:snapToGrid w:val="0"/>
        <w:spacing w:line="44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2015年1月1日以来拟派项目负责人承建过类似项目每项得</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分，本项最高得</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分（须提供合同和中标通知书，若上述资料不显示项目负责人姓名，还须同时提供建设单位出具的相关证明文件）。</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4.服务承诺（含不拖欠农民工工资承诺、扬尘治理等内容）（0-</w:t>
      </w: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rPr>
        <w:t>分）</w:t>
      </w:r>
    </w:p>
    <w:p>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bCs/>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（五）投标人综合得分</w:t>
      </w:r>
    </w:p>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投标人综合得分＝技术标得分＋商务标得分＋综合（信用）标得分 </w:t>
      </w:r>
    </w:p>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（六）投标人的最终得分及中标候选人排序 </w:t>
      </w:r>
    </w:p>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八、定标</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17"/>
        <w:keepNext w:val="0"/>
        <w:keepLines w:val="0"/>
        <w:adjustRightInd w:val="0"/>
        <w:snapToGrid w:val="0"/>
        <w:spacing w:line="440" w:lineRule="exact"/>
        <w:ind w:firstLine="482" w:firstLineChars="200"/>
        <w:outlineLvl w:val="9"/>
        <w:rPr>
          <w:rFonts w:asciiTheme="minorEastAsia" w:hAnsiTheme="minorEastAsia" w:eastAsiaTheme="minorEastAsia" w:cstheme="minorEastAsia"/>
          <w:b/>
          <w:szCs w:val="24"/>
        </w:rPr>
      </w:pPr>
      <w:bookmarkStart w:id="81" w:name="_Toc508875367"/>
      <w:r>
        <w:rPr>
          <w:rFonts w:hint="eastAsia" w:asciiTheme="minorEastAsia" w:hAnsiTheme="minorEastAsia" w:eastAsiaTheme="minorEastAsia" w:cstheme="minorEastAsia"/>
          <w:b/>
        </w:rPr>
        <w:t>九、</w:t>
      </w:r>
      <w:r>
        <w:rPr>
          <w:rFonts w:hint="eastAsia" w:asciiTheme="minorEastAsia" w:hAnsiTheme="minorEastAsia" w:eastAsiaTheme="minorEastAsia" w:cstheme="minorEastAsia"/>
          <w:b/>
          <w:szCs w:val="24"/>
        </w:rPr>
        <w:t>评标报告</w:t>
      </w:r>
      <w:bookmarkEnd w:id="81"/>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评标委员会根据投标人须知前附表7.1条的规定向招标人提交评标报告。评标报告应当由全体评标委员会成员签字，并于评标结束时抄送有关行政监督部门。</w:t>
      </w:r>
    </w:p>
    <w:p>
      <w:pPr>
        <w:pStyle w:val="17"/>
        <w:keepNext w:val="0"/>
        <w:keepLines w:val="0"/>
        <w:adjustRightInd w:val="0"/>
        <w:snapToGrid w:val="0"/>
        <w:spacing w:line="440" w:lineRule="exact"/>
        <w:ind w:firstLine="482" w:firstLineChars="200"/>
        <w:outlineLvl w:val="9"/>
        <w:rPr>
          <w:rFonts w:asciiTheme="minorEastAsia" w:hAnsiTheme="minorEastAsia" w:eastAsiaTheme="minorEastAsia" w:cstheme="minorEastAsia"/>
          <w:b/>
          <w:szCs w:val="24"/>
        </w:rPr>
      </w:pPr>
      <w:bookmarkStart w:id="82" w:name="_Toc508875368"/>
      <w:r>
        <w:rPr>
          <w:rFonts w:hint="eastAsia" w:asciiTheme="minorEastAsia" w:hAnsiTheme="minorEastAsia" w:eastAsiaTheme="minorEastAsia" w:cstheme="minorEastAsia"/>
          <w:b/>
        </w:rPr>
        <w:t>十、</w:t>
      </w:r>
      <w:r>
        <w:rPr>
          <w:rFonts w:hint="eastAsia" w:asciiTheme="minorEastAsia" w:hAnsiTheme="minorEastAsia" w:eastAsiaTheme="minorEastAsia" w:cstheme="minorEastAsia"/>
          <w:b/>
          <w:szCs w:val="24"/>
        </w:rPr>
        <w:t>公示</w:t>
      </w:r>
      <w:bookmarkEnd w:id="82"/>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中标人确定后，招标人应当在</w:t>
      </w:r>
      <w:r>
        <w:rPr>
          <w:rFonts w:hint="eastAsia" w:asciiTheme="minorEastAsia" w:hAnsiTheme="minorEastAsia" w:eastAsiaTheme="minorEastAsia" w:cstheme="minorEastAsia"/>
          <w:sz w:val="24"/>
          <w:szCs w:val="24"/>
        </w:rPr>
        <w:t>《全国公共资源交易平台（河南省·许昌市）》</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szCs w:val="24"/>
        </w:rPr>
        <w:t>《河南省电子招标投标公共服务平台》</w:t>
      </w:r>
      <w:r>
        <w:rPr>
          <w:rFonts w:hint="eastAsia" w:asciiTheme="minorEastAsia" w:hAnsiTheme="minorEastAsia" w:eastAsiaTheme="minorEastAsia" w:cstheme="minorEastAsia"/>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十一、特殊情况的处置程序</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11.1关于澄清、说明或补正</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11.2关于评标活动暂停</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11.3关于评标中途更换评标委员会成员</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11.3.1除非发生下列情况之一，评标委员会成员不得在评标中途更换：</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（1）因不可抗拒的客观原因，不能到场或需在评标中途退出评标活动。</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（2）根据法律法规规定，某个或某几个评标委员会成员需要回避。</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11.4记名投票</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11.5评标委员会对评标结果有异议的</w:t>
      </w:r>
    </w:p>
    <w:p>
      <w:pPr>
        <w:adjustRightInd w:val="0"/>
        <w:snapToGrid w:val="0"/>
        <w:spacing w:line="440" w:lineRule="exact"/>
        <w:ind w:firstLine="468" w:firstLineChars="200"/>
        <w:rPr>
          <w:rFonts w:asciiTheme="minorEastAsia" w:hAnsiTheme="minorEastAsia" w:eastAsiaTheme="minorEastAsia" w:cstheme="minorEastAsia"/>
          <w:spacing w:val="-3"/>
          <w:sz w:val="24"/>
        </w:rPr>
      </w:pPr>
      <w:r>
        <w:rPr>
          <w:rFonts w:hint="eastAsia" w:asciiTheme="minorEastAsia" w:hAnsiTheme="minorEastAsia" w:eastAsiaTheme="minorEastAsia" w:cstheme="minor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68"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pacing w:val="-3"/>
          <w:sz w:val="24"/>
        </w:rPr>
        <w:br w:type="page"/>
      </w:r>
    </w:p>
    <w:p>
      <w:pPr>
        <w:spacing w:line="312" w:lineRule="auto"/>
        <w:ind w:firstLine="167" w:firstLineChars="49"/>
        <w:jc w:val="center"/>
        <w:rPr>
          <w:rFonts w:asciiTheme="minorEastAsia" w:hAnsiTheme="minorEastAsia" w:eastAsiaTheme="minorEastAsia" w:cstheme="minorEastAsia"/>
          <w:b/>
          <w:szCs w:val="21"/>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outlineLvl w:val="0"/>
        <w:rPr>
          <w:rFonts w:asciiTheme="minorEastAsia" w:hAnsiTheme="minorEastAsia" w:eastAsiaTheme="minorEastAsia" w:cstheme="minorEastAsia"/>
          <w:b/>
          <w:sz w:val="36"/>
          <w:szCs w:val="36"/>
        </w:rPr>
      </w:pPr>
      <w:bookmarkStart w:id="83" w:name="_Toc13587"/>
      <w:bookmarkStart w:id="84" w:name="_Toc508875369"/>
      <w:r>
        <w:rPr>
          <w:rFonts w:hint="eastAsia" w:asciiTheme="minorEastAsia" w:hAnsiTheme="minorEastAsia" w:eastAsiaTheme="minorEastAsia" w:cstheme="minorEastAsia"/>
          <w:b/>
          <w:sz w:val="36"/>
          <w:szCs w:val="36"/>
        </w:rPr>
        <w:t>第四章合同条款及格式</w:t>
      </w:r>
      <w:bookmarkEnd w:id="12"/>
      <w:bookmarkEnd w:id="83"/>
      <w:bookmarkEnd w:id="84"/>
    </w:p>
    <w:p>
      <w:pPr>
        <w:autoSpaceDE w:val="0"/>
        <w:autoSpaceDN w:val="0"/>
        <w:adjustRightInd w:val="0"/>
        <w:jc w:val="center"/>
        <w:rPr>
          <w:rFonts w:asciiTheme="minorEastAsia" w:hAnsiTheme="minorEastAsia" w:eastAsiaTheme="minorEastAsia" w:cstheme="minorEastAsia"/>
          <w:b/>
          <w:sz w:val="24"/>
          <w:szCs w:val="24"/>
        </w:rPr>
      </w:pPr>
      <w:bookmarkStart w:id="85" w:name="_Toc278443518"/>
      <w:r>
        <w:rPr>
          <w:rFonts w:hint="eastAsia" w:asciiTheme="minorEastAsia" w:hAnsiTheme="minorEastAsia" w:eastAsiaTheme="minorEastAsia" w:cstheme="minorEastAsia"/>
          <w:b/>
          <w:sz w:val="24"/>
          <w:szCs w:val="24"/>
        </w:rPr>
        <w:t>采用由中华人民共和国住房和城乡建设部与国家工商行政管理局联合制定的《建设工程施工合同》(GF2017-0201)签订合同。</w:t>
      </w:r>
    </w:p>
    <w:p>
      <w:pPr>
        <w:autoSpaceDE w:val="0"/>
        <w:autoSpaceDN w:val="0"/>
        <w:adjustRightInd w:val="0"/>
        <w:jc w:val="center"/>
        <w:rPr>
          <w:rFonts w:asciiTheme="minorEastAsia" w:hAnsiTheme="minorEastAsia" w:eastAsiaTheme="minorEastAsia" w:cstheme="minorEastAsia"/>
          <w:b/>
          <w:sz w:val="36"/>
          <w:szCs w:val="36"/>
        </w:rPr>
      </w:pPr>
    </w:p>
    <w:p>
      <w:pPr>
        <w:autoSpaceDE w:val="0"/>
        <w:autoSpaceDN w:val="0"/>
        <w:adjustRightInd w:val="0"/>
        <w:ind w:firstLine="885" w:firstLineChars="245"/>
        <w:outlineLvl w:val="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bookmarkStart w:id="86" w:name="_Toc2321"/>
      <w:bookmarkStart w:id="87" w:name="_Toc508875370"/>
      <w:r>
        <w:rPr>
          <w:rFonts w:hint="eastAsia" w:asciiTheme="minorEastAsia" w:hAnsiTheme="minorEastAsia" w:eastAsiaTheme="minorEastAsia" w:cstheme="minorEastAsia"/>
          <w:b/>
          <w:sz w:val="36"/>
          <w:szCs w:val="36"/>
        </w:rPr>
        <w:t xml:space="preserve">           第五章 工程量清单</w:t>
      </w:r>
      <w:bookmarkEnd w:id="86"/>
      <w:bookmarkEnd w:id="87"/>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1、工程量清单说明</w:t>
      </w:r>
    </w:p>
    <w:p>
      <w:pPr>
        <w:spacing w:line="44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1.4补充子目的子目特征、计量单位、工程量计算规则及工作内容说明如下：</w:t>
      </w:r>
      <w:r>
        <w:rPr>
          <w:rFonts w:hint="eastAsia" w:asciiTheme="minorEastAsia" w:hAnsiTheme="minorEastAsia" w:eastAsiaTheme="minorEastAsia" w:cstheme="minorEastAsia"/>
          <w:sz w:val="24"/>
          <w:u w:val="single"/>
        </w:rPr>
        <w:t>本工程使用《建设工程工程量清单计价规范》（G2013）</w:t>
      </w:r>
    </w:p>
    <w:p>
      <w:pPr>
        <w:spacing w:line="44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 本条第1.1款中约定的计量和计价规则适用于合同履约过程中工程量计量与价款支付、工程变更、索赔和工程结算。</w:t>
      </w:r>
    </w:p>
    <w:p>
      <w:pPr>
        <w:spacing w:line="44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 本条与下述第2条和第3条的说明内容是构成合同文件的已标价工程量清单的组成部分。</w:t>
      </w:r>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2、投标报价说明</w:t>
      </w:r>
    </w:p>
    <w:p>
      <w:pPr>
        <w:spacing w:line="44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 投标报价应根据招标文件中的有关计价要求，并按照下列依据自主报价。</w:t>
      </w: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本招标文件及施工图纸；</w:t>
      </w:r>
    </w:p>
    <w:p>
      <w:pPr>
        <w:spacing w:line="440" w:lineRule="exact"/>
        <w:rPr>
          <w:rFonts w:asciiTheme="minorEastAsia" w:hAnsiTheme="minorEastAsia" w:eastAsiaTheme="minorEastAsia" w:cstheme="minorEastAsia"/>
          <w:color w:val="000000" w:themeColor="text1"/>
          <w:sz w:val="24"/>
          <w:u w:val="single"/>
        </w:rPr>
      </w:pPr>
      <w:r>
        <w:rPr>
          <w:rFonts w:hint="eastAsia" w:asciiTheme="minorEastAsia" w:hAnsiTheme="minorEastAsia" w:eastAsiaTheme="minorEastAsia" w:cstheme="minorEastAsia"/>
          <w:color w:val="000000" w:themeColor="text1"/>
          <w:sz w:val="24"/>
        </w:rPr>
        <w:t>（2） 定额及取费按</w:t>
      </w:r>
      <w:r>
        <w:rPr>
          <w:rFonts w:hint="eastAsia" w:asciiTheme="minorEastAsia" w:hAnsiTheme="minorEastAsia" w:eastAsiaTheme="minorEastAsia" w:cstheme="minorEastAsia"/>
          <w:color w:val="000000" w:themeColor="text1"/>
          <w:sz w:val="24"/>
          <w:u w:val="single"/>
        </w:rPr>
        <w:t>《河南省建设工程工程量清单综合计价》2008版（D市政工程E园林工程）、《建设工程工程量清单计价规范》（GB50500-2013）及相关计价文件等</w:t>
      </w:r>
      <w:r>
        <w:rPr>
          <w:rFonts w:hint="eastAsia" w:asciiTheme="minorEastAsia" w:hAnsiTheme="minorEastAsia" w:eastAsiaTheme="minorEastAsia" w:cstheme="minorEastAsia"/>
          <w:color w:val="000000" w:themeColor="text1"/>
          <w:sz w:val="24"/>
        </w:rPr>
        <w:t>。</w:t>
      </w:r>
    </w:p>
    <w:p>
      <w:pPr>
        <w:autoSpaceDE w:val="0"/>
        <w:autoSpaceDN w:val="0"/>
        <w:spacing w:line="360" w:lineRule="exact"/>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（3）材料价格依据《许昌工程造价信息》2018年第</w:t>
      </w:r>
      <w:r>
        <w:rPr>
          <w:rFonts w:hint="eastAsia" w:asciiTheme="minorEastAsia" w:hAnsiTheme="minorEastAsia" w:eastAsiaTheme="minorEastAsia" w:cstheme="minorEastAsia"/>
          <w:color w:val="000000" w:themeColor="text1"/>
          <w:sz w:val="24"/>
          <w:lang w:val="en-US" w:eastAsia="zh-CN"/>
        </w:rPr>
        <w:t>一期</w:t>
      </w:r>
      <w:r>
        <w:rPr>
          <w:rFonts w:hint="eastAsia" w:asciiTheme="minorEastAsia" w:hAnsiTheme="minorEastAsia" w:eastAsiaTheme="minorEastAsia" w:cstheme="minorEastAsia"/>
          <w:color w:val="000000" w:themeColor="text1"/>
          <w:sz w:val="24"/>
        </w:rPr>
        <w:t>及市场调查价调整。</w:t>
      </w:r>
    </w:p>
    <w:p>
      <w:pPr>
        <w:spacing w:line="440" w:lineRule="exact"/>
        <w:rPr>
          <w:rFonts w:asciiTheme="minorEastAsia" w:hAnsiTheme="minorEastAsia" w:eastAsiaTheme="minorEastAsia" w:cstheme="minorEastAsia"/>
          <w:color w:val="000000" w:themeColor="text1"/>
          <w:sz w:val="24"/>
          <w:szCs w:val="22"/>
        </w:rPr>
      </w:pPr>
      <w:r>
        <w:rPr>
          <w:rFonts w:hint="eastAsia" w:asciiTheme="minorEastAsia" w:hAnsiTheme="minorEastAsia" w:eastAsiaTheme="minorEastAsia" w:cstheme="minorEastAsia"/>
          <w:color w:val="000000" w:themeColor="text1"/>
          <w:sz w:val="24"/>
          <w:szCs w:val="22"/>
        </w:rPr>
        <w:t>（4）税金调整依据豫建设标号【2018】22号文件计入。</w:t>
      </w:r>
    </w:p>
    <w:p>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（5）扬尘污染防治增加费依据豫建设标【2016】47号文件计取。</w:t>
      </w:r>
    </w:p>
    <w:p>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（6）社会保障费依据许政【2016】62号文规定足额计取。</w:t>
      </w:r>
    </w:p>
    <w:p>
      <w:pPr>
        <w:spacing w:line="440" w:lineRule="exact"/>
        <w:rPr>
          <w:rFonts w:asciiTheme="minorEastAsia" w:hAnsiTheme="minorEastAsia" w:eastAsiaTheme="minorEastAsia" w:cstheme="minorEastAsia"/>
          <w:color w:val="000000" w:themeColor="text1"/>
          <w:sz w:val="24"/>
          <w:szCs w:val="22"/>
        </w:rPr>
      </w:pPr>
      <w:r>
        <w:rPr>
          <w:rFonts w:hint="eastAsia" w:asciiTheme="minorEastAsia" w:hAnsiTheme="minorEastAsia" w:eastAsiaTheme="minorEastAsia" w:cstheme="minorEastAsia"/>
          <w:color w:val="000000" w:themeColor="text1"/>
          <w:sz w:val="24"/>
          <w:szCs w:val="22"/>
        </w:rPr>
        <w:t>（7）其他的相关资料：</w:t>
      </w:r>
    </w:p>
    <w:p>
      <w:pPr>
        <w:autoSpaceDE w:val="0"/>
        <w:autoSpaceDN w:val="0"/>
        <w:spacing w:line="3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 工程量清单中的每一子目须填入单价或价格，且只允许有一个报价。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 分部分项工程项目按下列要求报价：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2.6.1 分部分项工程量清单计价应依据计价规范中关于综合单价的组成内容确定报价。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 措施项目按下列要求报价：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 其他项目清单费应按下列规定报价：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材料价格包括材料运到现场的价格以及现场搬运、仓储、二次搬运、损耗、保险、企业管理费和利润；</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2.10 除招标文件有强制性规定外，投标报价由投标人自主确定，但不得低于其成本。</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2.13 投标报价中应考虑招标文件中要求投标人承担的风险范围以及相关的费用。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2.15 有关投标报价的其他说明：</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不按照以上要求编制投标报价的，视为违反《许昌市建设工程工程量清单招标评标办法（试行）》第八条第3款之规定，按废标处理。</w:t>
      </w:r>
    </w:p>
    <w:p>
      <w:pPr>
        <w:spacing w:line="440" w:lineRule="exact"/>
        <w:ind w:firstLine="481"/>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3、其他说明</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3.1词语和定义</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3.1.1 工程量清单</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是表现本工程分部分项工程项目、措施项目、其他项目、规费项目和税金的名称和相应数量等的明细清单。</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3.1.2 总价子目</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3.1.3 单价子目</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3.1.4 子目编码</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分部分项工程项目清单中所列的子目名称的数字标识和代码，子目编码与项目编码同义。</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3.1.5 子目特征</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构成分部分项工程项目清单子目、措施项目的实质内容、决定其自身价值的本质特征，子目特征与项目特征同义。</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3.1.6 规费</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承包人根据省级政府或省级有关权力部门规定必须缴纳的，应计入建筑安装工程造价的费用。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3.1.7 税金</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国家税法规定的应计入建筑安装工程造价内的营业税、城市维护建设税及教育费附加等。</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3.1.8 总承包服务费</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3.1.9 同义词语</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3.2工程量差异调整</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3.3暂列金额和暂估价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3.4其他补充说明</w:t>
      </w:r>
    </w:p>
    <w:p>
      <w:pPr>
        <w:spacing w:line="440" w:lineRule="exact"/>
        <w:ind w:firstLine="523" w:firstLineChars="218"/>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 xml:space="preserve">                                                                     ；</w:t>
      </w:r>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4．工程量清单</w:t>
      </w:r>
    </w:p>
    <w:p>
      <w:pPr>
        <w:spacing w:line="460" w:lineRule="exact"/>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工程量清单在《全国公共资源交易平台（河南省·许昌市）》</w:t>
      </w:r>
      <w:r>
        <w:rPr>
          <w:rFonts w:hint="eastAsia" w:asciiTheme="minorEastAsia" w:hAnsiTheme="minorEastAsia" w:eastAsiaTheme="minorEastAsia" w:cstheme="minorEastAsia"/>
          <w:bCs/>
          <w:sz w:val="24"/>
        </w:rPr>
        <w:t>（</w:t>
      </w:r>
      <w:r>
        <w:fldChar w:fldCharType="begin"/>
      </w:r>
      <w:r>
        <w:instrText xml:space="preserve"> HYPERLINK "http://www.xczbtb.com/" </w:instrText>
      </w:r>
      <w:r>
        <w:fldChar w:fldCharType="separate"/>
      </w:r>
      <w:r>
        <w:rPr>
          <w:rStyle w:val="13"/>
          <w:rFonts w:hint="eastAsia" w:asciiTheme="minorEastAsia" w:hAnsiTheme="minorEastAsia" w:eastAsiaTheme="minorEastAsia" w:cstheme="minorEastAsia"/>
          <w:bCs/>
          <w:color w:val="auto"/>
          <w:sz w:val="24"/>
        </w:rPr>
        <w:t>http://www.xcggzy.gov.cn/</w:t>
      </w:r>
      <w:r>
        <w:rPr>
          <w:rStyle w:val="13"/>
          <w:rFonts w:hint="eastAsia" w:asciiTheme="minorEastAsia" w:hAnsiTheme="minorEastAsia" w:eastAsiaTheme="minorEastAsia" w:cstheme="minorEastAsia"/>
          <w:bCs/>
          <w:color w:val="auto"/>
          <w:sz w:val="24"/>
        </w:rPr>
        <w:fldChar w:fldCharType="end"/>
      </w:r>
      <w:r>
        <w:rPr>
          <w:rFonts w:hint="eastAsia" w:asciiTheme="minorEastAsia" w:hAnsiTheme="minorEastAsia" w:eastAsiaTheme="minorEastAsia" w:cstheme="minorEastAsia"/>
          <w:bCs/>
          <w:sz w:val="24"/>
        </w:rPr>
        <w:t>），通过“投标人/供应商登录”后自行下载。</w:t>
      </w:r>
    </w:p>
    <w:p>
      <w:pPr>
        <w:spacing w:line="46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sz w:val="24"/>
          <w:u w:val="single"/>
        </w:rPr>
        <w:t>投标人按照下载的工程量清单编制投标报价，未尽事宜按照国家、省、市、行业现行的文件执行。</w:t>
      </w:r>
    </w:p>
    <w:p>
      <w:pPr>
        <w:spacing w:line="44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br w:type="page"/>
      </w:r>
    </w:p>
    <w:p>
      <w:pPr>
        <w:spacing w:line="440" w:lineRule="exact"/>
        <w:rPr>
          <w:rFonts w:asciiTheme="minorEastAsia" w:hAnsiTheme="minorEastAsia" w:eastAsiaTheme="minorEastAsia" w:cstheme="minorEastAsia"/>
          <w:sz w:val="36"/>
          <w:szCs w:val="36"/>
          <w:u w:val="single"/>
        </w:rPr>
      </w:pPr>
    </w:p>
    <w:p>
      <w:pPr>
        <w:autoSpaceDE w:val="0"/>
        <w:autoSpaceDN w:val="0"/>
        <w:adjustRightInd w:val="0"/>
        <w:jc w:val="center"/>
        <w:rPr>
          <w:rFonts w:asciiTheme="minorEastAsia" w:hAnsiTheme="minorEastAsia" w:eastAsiaTheme="minorEastAsia" w:cstheme="minorEastAsia"/>
          <w:b/>
          <w:sz w:val="36"/>
          <w:szCs w:val="36"/>
        </w:rPr>
      </w:pPr>
    </w:p>
    <w:p>
      <w:pPr>
        <w:autoSpaceDE w:val="0"/>
        <w:autoSpaceDN w:val="0"/>
        <w:adjustRightInd w:val="0"/>
        <w:jc w:val="center"/>
        <w:outlineLvl w:val="0"/>
        <w:rPr>
          <w:rFonts w:asciiTheme="minorEastAsia" w:hAnsiTheme="minorEastAsia" w:eastAsiaTheme="minorEastAsia" w:cstheme="minorEastAsia"/>
          <w:b/>
          <w:sz w:val="36"/>
          <w:szCs w:val="36"/>
        </w:rPr>
      </w:pPr>
      <w:bookmarkStart w:id="88" w:name="_Toc8264"/>
      <w:bookmarkStart w:id="89" w:name="_Toc508875371"/>
      <w:r>
        <w:rPr>
          <w:rFonts w:hint="eastAsia" w:asciiTheme="minorEastAsia" w:hAnsiTheme="minorEastAsia" w:eastAsiaTheme="minorEastAsia" w:cstheme="minorEastAsia"/>
          <w:b/>
          <w:sz w:val="36"/>
          <w:szCs w:val="36"/>
        </w:rPr>
        <w:t>第六章图纸</w:t>
      </w:r>
      <w:bookmarkEnd w:id="85"/>
      <w:bookmarkEnd w:id="88"/>
      <w:bookmarkEnd w:id="89"/>
    </w:p>
    <w:p>
      <w:pPr>
        <w:autoSpaceDE w:val="0"/>
        <w:autoSpaceDN w:val="0"/>
        <w:adjustRightInd w:val="0"/>
        <w:jc w:val="center"/>
        <w:rPr>
          <w:rFonts w:asciiTheme="minorEastAsia" w:hAnsiTheme="minorEastAsia" w:eastAsiaTheme="minorEastAsia" w:cstheme="minorEastAsia"/>
          <w:b/>
          <w:sz w:val="24"/>
        </w:rPr>
      </w:pPr>
    </w:p>
    <w:p>
      <w:pPr>
        <w:autoSpaceDE w:val="0"/>
        <w:autoSpaceDN w:val="0"/>
        <w:adjustRightInd w:val="0"/>
        <w:spacing w:line="42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按照招标文件中第二章投标人须知前附表第2.1项所给的网址自行下载。</w:t>
      </w:r>
    </w:p>
    <w:p>
      <w:pPr>
        <w:autoSpaceDE w:val="0"/>
        <w:autoSpaceDN w:val="0"/>
        <w:adjustRightInd w:val="0"/>
        <w:jc w:val="center"/>
        <w:rPr>
          <w:rFonts w:asciiTheme="minorEastAsia" w:hAnsiTheme="minorEastAsia" w:eastAsiaTheme="minorEastAsia" w:cstheme="minorEastAsia"/>
          <w:b/>
          <w:sz w:val="36"/>
          <w:szCs w:val="36"/>
        </w:rPr>
      </w:pPr>
      <w:bookmarkStart w:id="90" w:name="_Toc278443522"/>
      <w:r>
        <w:rPr>
          <w:rFonts w:hint="eastAsia" w:asciiTheme="minorEastAsia" w:hAnsiTheme="minorEastAsia" w:eastAsiaTheme="minorEastAsia" w:cstheme="minorEastAsia"/>
          <w:b/>
          <w:sz w:val="36"/>
          <w:szCs w:val="36"/>
        </w:rPr>
        <w:br w:type="page"/>
      </w:r>
    </w:p>
    <w:p>
      <w:pPr>
        <w:pStyle w:val="2"/>
        <w:ind w:firstLine="321"/>
        <w:rPr>
          <w:rFonts w:asciiTheme="minorEastAsia" w:hAnsiTheme="minorEastAsia" w:eastAsiaTheme="minorEastAsia" w:cstheme="minorEastAsia"/>
          <w:b/>
          <w:sz w:val="32"/>
          <w:szCs w:val="32"/>
        </w:rPr>
      </w:pPr>
    </w:p>
    <w:p>
      <w:pPr>
        <w:autoSpaceDE w:val="0"/>
        <w:autoSpaceDN w:val="0"/>
        <w:adjustRightInd w:val="0"/>
        <w:jc w:val="center"/>
        <w:outlineLvl w:val="0"/>
        <w:rPr>
          <w:rFonts w:asciiTheme="minorEastAsia" w:hAnsiTheme="minorEastAsia" w:eastAsiaTheme="minorEastAsia" w:cstheme="minorEastAsia"/>
          <w:b/>
          <w:sz w:val="36"/>
          <w:szCs w:val="36"/>
        </w:rPr>
      </w:pPr>
      <w:bookmarkStart w:id="91" w:name="_Toc30209"/>
      <w:bookmarkStart w:id="92" w:name="_Toc508875372"/>
      <w:r>
        <w:rPr>
          <w:rFonts w:hint="eastAsia" w:asciiTheme="minorEastAsia" w:hAnsiTheme="minorEastAsia" w:eastAsiaTheme="minorEastAsia" w:cstheme="minorEastAsia"/>
          <w:b/>
          <w:sz w:val="36"/>
          <w:szCs w:val="36"/>
        </w:rPr>
        <w:t>第七章技术标准和要求</w:t>
      </w:r>
      <w:bookmarkEnd w:id="90"/>
      <w:bookmarkEnd w:id="91"/>
      <w:bookmarkEnd w:id="92"/>
    </w:p>
    <w:p>
      <w:pPr>
        <w:spacing w:line="500" w:lineRule="exact"/>
        <w:ind w:firstLine="480" w:firstLineChars="200"/>
        <w:jc w:val="left"/>
        <w:rPr>
          <w:rFonts w:asciiTheme="minorEastAsia" w:hAnsiTheme="minorEastAsia" w:eastAsiaTheme="minorEastAsia" w:cstheme="minorEastAsia"/>
          <w:sz w:val="24"/>
        </w:rPr>
      </w:pPr>
    </w:p>
    <w:p>
      <w:pPr>
        <w:numPr>
          <w:ilvl w:val="0"/>
          <w:numId w:val="5"/>
        </w:num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本工程技术标准和要求以本工程施工图纸和适用的国家、行业以及地方规范、标准和规程为准。</w:t>
      </w:r>
    </w:p>
    <w:p>
      <w:pPr>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rPr>
        <w:t>施工工地扬尘污染整治标准以《许昌市施工工地扬尘污染综合整治工作方案》许气联办【2016】21号文件为准。</w:t>
      </w:r>
    </w:p>
    <w:p>
      <w:pPr>
        <w:spacing w:line="500" w:lineRule="exact"/>
        <w:ind w:firstLine="480" w:firstLineChars="200"/>
        <w:jc w:val="left"/>
        <w:rPr>
          <w:rFonts w:asciiTheme="minorEastAsia" w:hAnsiTheme="minorEastAsia" w:eastAsiaTheme="minorEastAsia" w:cstheme="minorEastAsia"/>
          <w:sz w:val="24"/>
        </w:rPr>
      </w:pPr>
    </w:p>
    <w:p>
      <w:pPr>
        <w:spacing w:line="500" w:lineRule="exact"/>
        <w:ind w:firstLine="480" w:firstLineChars="200"/>
        <w:jc w:val="left"/>
        <w:rPr>
          <w:rFonts w:asciiTheme="minorEastAsia" w:hAnsiTheme="minorEastAsia" w:eastAsiaTheme="minorEastAsia" w:cstheme="minorEastAsia"/>
          <w:sz w:val="24"/>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jc w:val="center"/>
        <w:rPr>
          <w:rFonts w:asciiTheme="minorEastAsia" w:hAnsiTheme="minorEastAsia" w:eastAsiaTheme="minorEastAsia" w:cstheme="minorEastAsia"/>
          <w:b/>
          <w:sz w:val="44"/>
          <w:szCs w:val="44"/>
        </w:rPr>
      </w:pPr>
      <w:bookmarkStart w:id="93" w:name="_Toc278443525"/>
    </w:p>
    <w:p>
      <w:pPr>
        <w:autoSpaceDE w:val="0"/>
        <w:autoSpaceDN w:val="0"/>
        <w:adjustRightInd w:val="0"/>
        <w:spacing w:beforeLines="100" w:afterLines="100"/>
        <w:rPr>
          <w:rFonts w:asciiTheme="minorEastAsia" w:hAnsiTheme="minorEastAsia" w:eastAsiaTheme="minorEastAsia" w:cstheme="minorEastAsia"/>
          <w:b/>
          <w:sz w:val="44"/>
          <w:szCs w:val="44"/>
        </w:rPr>
      </w:pPr>
    </w:p>
    <w:p>
      <w:pPr>
        <w:autoSpaceDE w:val="0"/>
        <w:autoSpaceDN w:val="0"/>
        <w:adjustRightInd w:val="0"/>
        <w:spacing w:beforeLines="100" w:afterLines="100"/>
        <w:jc w:val="center"/>
        <w:outlineLvl w:val="0"/>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br w:type="page"/>
      </w:r>
      <w:bookmarkEnd w:id="93"/>
      <w:bookmarkStart w:id="94" w:name="_Toc25579"/>
      <w:bookmarkStart w:id="95" w:name="_Toc508875373"/>
      <w:r>
        <w:rPr>
          <w:rFonts w:hint="eastAsia" w:asciiTheme="minorEastAsia" w:hAnsiTheme="minorEastAsia" w:eastAsiaTheme="minorEastAsia" w:cstheme="minorEastAsia"/>
          <w:b/>
          <w:sz w:val="44"/>
          <w:szCs w:val="44"/>
        </w:rPr>
        <w:t>第八章 投标文件格式</w:t>
      </w:r>
      <w:bookmarkEnd w:id="94"/>
      <w:bookmarkEnd w:id="95"/>
    </w:p>
    <w:p>
      <w:pPr>
        <w:tabs>
          <w:tab w:val="center" w:pos="4739"/>
        </w:tabs>
        <w:wordWrap w:val="0"/>
        <w:spacing w:beforeLines="100" w:afterLines="100"/>
        <w:jc w:val="right"/>
        <w:rPr>
          <w:rFonts w:asciiTheme="minorEastAsia" w:hAnsiTheme="minorEastAsia" w:eastAsiaTheme="minorEastAsia" w:cstheme="minorEastAsia"/>
          <w:sz w:val="32"/>
          <w:szCs w:val="32"/>
        </w:rPr>
      </w:pPr>
    </w:p>
    <w:p>
      <w:pPr>
        <w:autoSpaceDE w:val="0"/>
        <w:autoSpaceDN w:val="0"/>
        <w:adjustRightInd w:val="0"/>
        <w:jc w:val="center"/>
        <w:rPr>
          <w:rFonts w:asciiTheme="minorEastAsia" w:hAnsiTheme="minorEastAsia" w:eastAsiaTheme="minorEastAsia" w:cstheme="minorEastAsia"/>
          <w:b/>
          <w:spacing w:val="60"/>
          <w:sz w:val="52"/>
          <w:szCs w:val="52"/>
          <w:u w:val="single"/>
        </w:rPr>
      </w:pPr>
      <w:r>
        <w:rPr>
          <w:rFonts w:hint="eastAsia" w:asciiTheme="minorEastAsia" w:hAnsiTheme="minorEastAsia" w:eastAsiaTheme="minorEastAsia" w:cstheme="minorEastAsia"/>
          <w:b/>
          <w:spacing w:val="60"/>
          <w:sz w:val="52"/>
          <w:szCs w:val="52"/>
          <w:u w:val="single"/>
        </w:rPr>
        <w:t xml:space="preserve">          （工程名称、标段）</w:t>
      </w:r>
    </w:p>
    <w:p>
      <w:pPr>
        <w:tabs>
          <w:tab w:val="center" w:pos="4739"/>
        </w:tabs>
        <w:ind w:left="180"/>
        <w:jc w:val="center"/>
        <w:rPr>
          <w:rFonts w:asciiTheme="minorEastAsia" w:hAnsiTheme="minorEastAsia" w:eastAsiaTheme="minorEastAsia" w:cstheme="minorEastAsia"/>
          <w:b/>
          <w:sz w:val="36"/>
          <w:szCs w:val="36"/>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投 标 文 件</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firstLine="3855" w:firstLineChars="12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（商务标）</w:t>
      </w:r>
    </w:p>
    <w:p>
      <w:pPr>
        <w:tabs>
          <w:tab w:val="center" w:pos="4739"/>
        </w:tabs>
        <w:ind w:left="18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               项目编号：</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投标人:(盖单位章)</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法定代表人或其委托代理人:(签字)</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2"/>
        </w:rPr>
        <w:t>年  月  日</w:t>
      </w:r>
    </w:p>
    <w:p>
      <w:pPr>
        <w:autoSpaceDE w:val="0"/>
        <w:autoSpaceDN w:val="0"/>
        <w:adjustRightInd w:val="0"/>
        <w:spacing w:line="420" w:lineRule="exact"/>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已标价工程量清单</w:t>
      </w:r>
    </w:p>
    <w:p>
      <w:pPr>
        <w:autoSpaceDE w:val="0"/>
        <w:autoSpaceDN w:val="0"/>
        <w:adjustRightInd w:val="0"/>
        <w:spacing w:line="360" w:lineRule="auto"/>
        <w:ind w:right="215"/>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sz w:val="24"/>
        </w:rPr>
        <w:t xml:space="preserve">  （按所发放的工程量清单编制）</w:t>
      </w: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tabs>
          <w:tab w:val="center" w:pos="4739"/>
        </w:tabs>
        <w:wordWrap w:val="0"/>
        <w:spacing w:beforeLines="100" w:afterLines="100"/>
        <w:jc w:val="right"/>
        <w:rPr>
          <w:rFonts w:asciiTheme="minorEastAsia" w:hAnsiTheme="minorEastAsia" w:eastAsiaTheme="minorEastAsia" w:cstheme="minorEastAsia"/>
          <w:sz w:val="32"/>
          <w:szCs w:val="32"/>
        </w:rPr>
      </w:pPr>
    </w:p>
    <w:p>
      <w:pPr>
        <w:autoSpaceDE w:val="0"/>
        <w:autoSpaceDN w:val="0"/>
        <w:adjustRightInd w:val="0"/>
        <w:jc w:val="center"/>
        <w:rPr>
          <w:rFonts w:asciiTheme="minorEastAsia" w:hAnsiTheme="minorEastAsia" w:eastAsiaTheme="minorEastAsia" w:cstheme="minorEastAsia"/>
          <w:b/>
          <w:spacing w:val="60"/>
          <w:sz w:val="52"/>
          <w:szCs w:val="52"/>
          <w:u w:val="single"/>
        </w:rPr>
      </w:pPr>
      <w:r>
        <w:rPr>
          <w:rFonts w:hint="eastAsia" w:asciiTheme="minorEastAsia" w:hAnsiTheme="minorEastAsia" w:eastAsiaTheme="minorEastAsia" w:cstheme="minorEastAsia"/>
          <w:b/>
          <w:spacing w:val="60"/>
          <w:sz w:val="52"/>
          <w:szCs w:val="52"/>
          <w:u w:val="single"/>
        </w:rPr>
        <w:t xml:space="preserve">          （工程名称、标段）</w:t>
      </w:r>
    </w:p>
    <w:p>
      <w:pPr>
        <w:tabs>
          <w:tab w:val="center" w:pos="4739"/>
        </w:tabs>
        <w:ind w:left="180"/>
        <w:jc w:val="center"/>
        <w:rPr>
          <w:rFonts w:asciiTheme="minorEastAsia" w:hAnsiTheme="minorEastAsia" w:eastAsiaTheme="minorEastAsia" w:cstheme="minorEastAsia"/>
          <w:b/>
          <w:sz w:val="36"/>
          <w:szCs w:val="36"/>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投 标 文 件</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firstLine="3534" w:firstLineChars="11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综合（信用）标</w:t>
      </w:r>
    </w:p>
    <w:p>
      <w:pPr>
        <w:tabs>
          <w:tab w:val="center" w:pos="4739"/>
        </w:tabs>
        <w:ind w:left="18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               项目编号：</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投标人:(盖单位章)</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法定代表人或其委托代理人:(签字)</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2"/>
        </w:rPr>
        <w:t>年  月  日</w:t>
      </w: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b/>
          <w:sz w:val="36"/>
          <w:szCs w:val="36"/>
        </w:rPr>
        <w:t>目    录</w:t>
      </w:r>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一、投标函及投标函附录；</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二、法定代表人身份证明、授权委托书及项目负责人承诺书；</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三、投标保证金；</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四、项目管理机构配备情况；</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五、投标单位基本信息表；</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六、资格证明文件；</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七、近年完成的类似项目情况；</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八、正在施工的和新承接的项目情况；</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九、近年发生的诉讼及仲裁</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十、其它材料；</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p>
    <w:p>
      <w:pPr>
        <w:spacing w:line="600" w:lineRule="exact"/>
        <w:ind w:left="1377" w:leftChars="405"/>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投标文件编制过程中应按本章提供的格式填报。</w:t>
      </w:r>
    </w:p>
    <w:p>
      <w:pPr>
        <w:spacing w:line="600" w:lineRule="exact"/>
        <w:ind w:left="1377" w:leftChars="405"/>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如有本章未提供的格式，投标人可自行编制。</w:t>
      </w: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br w:type="page"/>
      </w:r>
      <w:r>
        <w:rPr>
          <w:rFonts w:hint="eastAsia" w:asciiTheme="minorEastAsia" w:hAnsiTheme="minorEastAsia" w:eastAsiaTheme="minorEastAsia" w:cstheme="minorEastAsia"/>
          <w:b/>
          <w:sz w:val="32"/>
        </w:rPr>
        <w:t>一、投标函及投标函附录</w:t>
      </w:r>
    </w:p>
    <w:p>
      <w:pPr>
        <w:spacing w:beforeLines="100" w:afterLines="50" w:line="510" w:lineRule="exact"/>
        <w:jc w:val="center"/>
        <w:rPr>
          <w:rFonts w:asciiTheme="minorEastAsia" w:hAnsiTheme="minorEastAsia" w:eastAsiaTheme="minorEastAsia" w:cstheme="minorEastAsia"/>
          <w:sz w:val="28"/>
          <w:szCs w:val="28"/>
        </w:rPr>
      </w:pPr>
      <w:bookmarkStart w:id="96" w:name="_Toc271787730"/>
      <w:r>
        <w:rPr>
          <w:rFonts w:hint="eastAsia" w:asciiTheme="minorEastAsia" w:hAnsiTheme="minorEastAsia" w:eastAsiaTheme="minorEastAsia" w:cstheme="minorEastAsia"/>
          <w:sz w:val="28"/>
          <w:szCs w:val="28"/>
        </w:rPr>
        <w:t>（一）投标函</w:t>
      </w: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致：（招标人名称）</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在考察现场并充分研究（项目名称、标段）（以下简称“本工程”）施工招标文件的全部内容后，我方兹以：</w:t>
      </w:r>
    </w:p>
    <w:p>
      <w:pPr>
        <w:spacing w:line="480" w:lineRule="exact"/>
        <w:ind w:firstLine="943" w:firstLineChars="39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人民币（大写）：元</w:t>
      </w:r>
    </w:p>
    <w:p>
      <w:pPr>
        <w:spacing w:line="480" w:lineRule="exact"/>
        <w:ind w:firstLine="943" w:firstLineChars="39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RMB￥：元</w:t>
      </w: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的投标价格和按合同约定有权得到的其它金额，并严格按照合同约定，施工、竣工和交付本工程并维修其中的任何缺陷。</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在我方的上述投标总报价中，包括：</w:t>
      </w:r>
    </w:p>
    <w:p>
      <w:pPr>
        <w:spacing w:line="480" w:lineRule="exact"/>
        <w:ind w:firstLine="1048" w:firstLineChars="43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规费RMB￥：元</w:t>
      </w:r>
    </w:p>
    <w:p>
      <w:pPr>
        <w:spacing w:line="480" w:lineRule="exact"/>
        <w:ind w:firstLine="1048" w:firstLineChars="43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税金RMB￥：元</w:t>
      </w:r>
    </w:p>
    <w:p>
      <w:pPr>
        <w:spacing w:line="480" w:lineRule="exact"/>
        <w:ind w:firstLine="1048" w:firstLineChars="43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安全文明措施费RMB￥：元</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随本投标函递交的投标函附录是本投标函的组成部分，对我方构成约束力。</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随同本投标函递交投标保证金一份，金额为人民币（大写）：元（￥：元）。</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在签署协议书之前，你方的中标通知书连同本投标函，包括投标函附录，对双方具有约束力。</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投标人（盖章）：</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法定代表人或委托代理人（签字）：</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日期：年月日</w:t>
      </w:r>
    </w:p>
    <w:p>
      <w:pPr>
        <w:spacing w:line="480" w:lineRule="exact"/>
        <w:ind w:firstLine="480" w:firstLineChars="20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28"/>
          <w:szCs w:val="28"/>
        </w:rPr>
        <w:t>（二）投标函附录</w:t>
      </w:r>
    </w:p>
    <w:p>
      <w:pPr>
        <w:rPr>
          <w:rFonts w:asciiTheme="minorEastAsia" w:hAnsiTheme="minorEastAsia" w:eastAsiaTheme="minorEastAsia" w:cstheme="minorEastAsia"/>
        </w:rPr>
      </w:pPr>
    </w:p>
    <w:tbl>
      <w:tblPr>
        <w:tblStyle w:val="14"/>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工程名称（标段）</w:t>
            </w:r>
          </w:p>
        </w:tc>
        <w:tc>
          <w:tcPr>
            <w:tcW w:w="6014" w:type="dxa"/>
            <w:gridSpan w:val="5"/>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w:t>
            </w:r>
          </w:p>
        </w:tc>
        <w:tc>
          <w:tcPr>
            <w:tcW w:w="6014" w:type="dxa"/>
            <w:gridSpan w:val="5"/>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w:t>
            </w:r>
          </w:p>
        </w:tc>
        <w:tc>
          <w:tcPr>
            <w:tcW w:w="1510" w:type="dxa"/>
            <w:vAlign w:val="center"/>
          </w:tcPr>
          <w:p>
            <w:pPr>
              <w:jc w:val="center"/>
              <w:rPr>
                <w:rFonts w:asciiTheme="minorEastAsia" w:hAnsiTheme="minorEastAsia" w:eastAsiaTheme="minorEastAsia" w:cstheme="minorEastAsia"/>
                <w:sz w:val="24"/>
              </w:rPr>
            </w:pPr>
          </w:p>
        </w:tc>
        <w:tc>
          <w:tcPr>
            <w:tcW w:w="56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级别</w:t>
            </w:r>
          </w:p>
        </w:tc>
        <w:tc>
          <w:tcPr>
            <w:tcW w:w="1245" w:type="dxa"/>
            <w:vAlign w:val="center"/>
          </w:tcPr>
          <w:p>
            <w:pPr>
              <w:jc w:val="center"/>
              <w:rPr>
                <w:rFonts w:asciiTheme="minorEastAsia" w:hAnsiTheme="minorEastAsia" w:eastAsiaTheme="minorEastAsia" w:cstheme="minorEastAsia"/>
                <w:sz w:val="24"/>
              </w:rPr>
            </w:pPr>
          </w:p>
        </w:tc>
        <w:tc>
          <w:tcPr>
            <w:tcW w:w="790"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证书编号</w:t>
            </w:r>
          </w:p>
        </w:tc>
        <w:tc>
          <w:tcPr>
            <w:tcW w:w="1904"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技术负责人</w:t>
            </w:r>
          </w:p>
        </w:tc>
        <w:tc>
          <w:tcPr>
            <w:tcW w:w="1510" w:type="dxa"/>
            <w:vAlign w:val="center"/>
          </w:tcPr>
          <w:p>
            <w:pPr>
              <w:jc w:val="center"/>
              <w:rPr>
                <w:rFonts w:asciiTheme="minorEastAsia" w:hAnsiTheme="minorEastAsia" w:eastAsiaTheme="minorEastAsia" w:cstheme="minorEastAsia"/>
                <w:sz w:val="24"/>
              </w:rPr>
            </w:pPr>
          </w:p>
        </w:tc>
        <w:tc>
          <w:tcPr>
            <w:tcW w:w="56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级别</w:t>
            </w:r>
          </w:p>
        </w:tc>
        <w:tc>
          <w:tcPr>
            <w:tcW w:w="1245" w:type="dxa"/>
            <w:vAlign w:val="center"/>
          </w:tcPr>
          <w:p>
            <w:pPr>
              <w:jc w:val="center"/>
              <w:rPr>
                <w:rFonts w:asciiTheme="minorEastAsia" w:hAnsiTheme="minorEastAsia" w:eastAsiaTheme="minorEastAsia" w:cstheme="minorEastAsia"/>
                <w:sz w:val="24"/>
              </w:rPr>
            </w:pPr>
          </w:p>
        </w:tc>
        <w:tc>
          <w:tcPr>
            <w:tcW w:w="790"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证书编号</w:t>
            </w:r>
          </w:p>
        </w:tc>
        <w:tc>
          <w:tcPr>
            <w:tcW w:w="1904"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投标总报价</w:t>
            </w:r>
          </w:p>
        </w:tc>
        <w:tc>
          <w:tcPr>
            <w:tcW w:w="3320" w:type="dxa"/>
            <w:gridSpan w:val="3"/>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（大写）</w:t>
            </w:r>
          </w:p>
        </w:tc>
        <w:tc>
          <w:tcPr>
            <w:tcW w:w="2694" w:type="dxa"/>
            <w:gridSpan w:val="2"/>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asciiTheme="minorEastAsia" w:hAnsiTheme="minorEastAsia" w:eastAsiaTheme="minorEastAsia" w:cstheme="minorEastAsia"/>
                <w:sz w:val="24"/>
              </w:rPr>
            </w:pPr>
          </w:p>
        </w:tc>
        <w:tc>
          <w:tcPr>
            <w:tcW w:w="6014" w:type="dxa"/>
            <w:gridSpan w:val="5"/>
            <w:vAlign w:val="center"/>
          </w:tcPr>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其中：</w:t>
            </w:r>
          </w:p>
          <w:p>
            <w:pPr>
              <w:spacing w:line="480" w:lineRule="exact"/>
              <w:ind w:firstLine="600" w:firstLine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规费RMB￥：元</w:t>
            </w:r>
          </w:p>
          <w:p>
            <w:pPr>
              <w:spacing w:line="480" w:lineRule="exact"/>
              <w:ind w:firstLine="600" w:firstLine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税金RMB￥：元</w:t>
            </w:r>
          </w:p>
          <w:p>
            <w:pPr>
              <w:spacing w:line="480" w:lineRule="exact"/>
              <w:ind w:firstLine="600" w:firstLine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投标质量等级</w:t>
            </w:r>
          </w:p>
        </w:tc>
        <w:tc>
          <w:tcPr>
            <w:tcW w:w="6014" w:type="dxa"/>
            <w:gridSpan w:val="5"/>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投标工期</w:t>
            </w:r>
          </w:p>
        </w:tc>
        <w:tc>
          <w:tcPr>
            <w:tcW w:w="6014" w:type="dxa"/>
            <w:gridSpan w:val="5"/>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投标有效期</w:t>
            </w:r>
          </w:p>
        </w:tc>
        <w:tc>
          <w:tcPr>
            <w:tcW w:w="6014" w:type="dxa"/>
            <w:gridSpan w:val="5"/>
            <w:vAlign w:val="center"/>
          </w:tcPr>
          <w:p>
            <w:pPr>
              <w:jc w:val="center"/>
              <w:rPr>
                <w:rFonts w:asciiTheme="minorEastAsia" w:hAnsiTheme="minorEastAsia" w:eastAsiaTheme="minorEastAsia" w:cstheme="minorEastAsia"/>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优惠与服务承诺：</w:t>
            </w: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tc>
      </w:tr>
    </w:tbl>
    <w:p>
      <w:pPr>
        <w:ind w:right="475"/>
        <w:jc w:val="right"/>
        <w:rPr>
          <w:rFonts w:asciiTheme="minorEastAsia" w:hAnsiTheme="minorEastAsia" w:eastAsiaTheme="minorEastAsia" w:cstheme="minorEastAsia"/>
          <w:sz w:val="24"/>
        </w:rPr>
      </w:pPr>
    </w:p>
    <w:p>
      <w:pPr>
        <w:spacing w:line="360" w:lineRule="auto"/>
        <w:ind w:right="47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投标单位（盖章）：</w:t>
      </w:r>
    </w:p>
    <w:p>
      <w:pPr>
        <w:spacing w:line="360" w:lineRule="auto"/>
        <w:ind w:right="31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法定代表人或委托代理人（签字）：</w:t>
      </w:r>
    </w:p>
    <w:p>
      <w:pPr>
        <w:wordWrap w:val="0"/>
        <w:spacing w:line="360" w:lineRule="auto"/>
        <w:ind w:right="1110"/>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年   月    日</w:t>
      </w:r>
    </w:p>
    <w:p>
      <w:pPr>
        <w:autoSpaceDE w:val="0"/>
        <w:autoSpaceDN w:val="0"/>
        <w:adjustRightInd w:val="0"/>
        <w:spacing w:beforeLines="100" w:afterLines="100" w:line="42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br w:type="page"/>
      </w:r>
      <w:r>
        <w:rPr>
          <w:rFonts w:hint="eastAsia" w:asciiTheme="minorEastAsia" w:hAnsiTheme="minorEastAsia" w:eastAsiaTheme="minorEastAsia" w:cstheme="minorEastAsia"/>
          <w:sz w:val="28"/>
          <w:szCs w:val="28"/>
        </w:rPr>
        <w:t>二、</w:t>
      </w:r>
      <w:bookmarkEnd w:id="96"/>
      <w:r>
        <w:rPr>
          <w:rFonts w:hint="eastAsia" w:asciiTheme="minorEastAsia" w:hAnsiTheme="minorEastAsia" w:eastAsiaTheme="minorEastAsia" w:cstheme="minorEastAsia"/>
          <w:b/>
          <w:sz w:val="28"/>
          <w:szCs w:val="28"/>
        </w:rPr>
        <w:t>法定代表人身份证明、授权委托书及项目负责人承诺书</w:t>
      </w:r>
    </w:p>
    <w:p>
      <w:pPr>
        <w:autoSpaceDE w:val="0"/>
        <w:autoSpaceDN w:val="0"/>
        <w:adjustRightInd w:val="0"/>
        <w:spacing w:line="420" w:lineRule="exact"/>
        <w:jc w:val="center"/>
        <w:rPr>
          <w:rFonts w:asciiTheme="minorEastAsia" w:hAnsiTheme="minorEastAsia" w:eastAsiaTheme="minorEastAsia" w:cstheme="minorEastAsia"/>
          <w:b/>
          <w:bCs/>
          <w:sz w:val="28"/>
          <w:szCs w:val="28"/>
        </w:rPr>
      </w:pPr>
      <w:bookmarkStart w:id="97" w:name="_Toc271787731"/>
      <w:r>
        <w:rPr>
          <w:rFonts w:hint="eastAsia" w:asciiTheme="minorEastAsia" w:hAnsiTheme="minorEastAsia" w:eastAsiaTheme="minorEastAsia" w:cstheme="minorEastAsia"/>
          <w:b/>
          <w:bCs/>
          <w:sz w:val="28"/>
          <w:szCs w:val="28"/>
        </w:rPr>
        <w:t>（一）法定代表人身份证明</w:t>
      </w:r>
      <w:bookmarkEnd w:id="97"/>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投标人名称：</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单位性质：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成立时间：年月日</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姓名：性别：年龄：职务：</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系（投标人名称）的法定代表人。</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pPr>
        <w:autoSpaceDE w:val="0"/>
        <w:autoSpaceDN w:val="0"/>
        <w:adjustRightInd w:val="0"/>
        <w:spacing w:line="420" w:lineRule="exact"/>
        <w:ind w:firstLine="480" w:firstLineChars="200"/>
        <w:jc w:val="right"/>
        <w:rPr>
          <w:rFonts w:asciiTheme="minorEastAsia" w:hAnsiTheme="minorEastAsia" w:eastAsiaTheme="minorEastAsia" w:cstheme="minorEastAsia"/>
          <w:sz w:val="24"/>
        </w:rPr>
      </w:pPr>
    </w:p>
    <w:p>
      <w:pPr>
        <w:autoSpaceDE w:val="0"/>
        <w:autoSpaceDN w:val="0"/>
        <w:adjustRightInd w:val="0"/>
        <w:spacing w:line="42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投标人：（盖单位章）</w:t>
      </w:r>
    </w:p>
    <w:p>
      <w:pPr>
        <w:autoSpaceDE w:val="0"/>
        <w:autoSpaceDN w:val="0"/>
        <w:adjustRightInd w:val="0"/>
        <w:spacing w:line="42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autoSpaceDE w:val="0"/>
        <w:autoSpaceDN w:val="0"/>
        <w:adjustRightInd w:val="0"/>
        <w:spacing w:line="420" w:lineRule="exact"/>
        <w:ind w:firstLine="680" w:firstLineChars="200"/>
        <w:jc w:val="right"/>
        <w:rPr>
          <w:rFonts w:asciiTheme="minorEastAsia" w:hAnsiTheme="minorEastAsia" w:eastAsiaTheme="minorEastAsia" w:cstheme="minorEastAsia"/>
          <w:szCs w:val="21"/>
        </w:rPr>
      </w:pPr>
    </w:p>
    <w:p>
      <w:pPr>
        <w:autoSpaceDE w:val="0"/>
        <w:autoSpaceDN w:val="0"/>
        <w:adjustRightInd w:val="0"/>
        <w:spacing w:line="420" w:lineRule="exact"/>
        <w:jc w:val="center"/>
        <w:rPr>
          <w:rFonts w:asciiTheme="minorEastAsia" w:hAnsiTheme="minorEastAsia" w:eastAsiaTheme="minorEastAsia" w:cstheme="minorEastAsia"/>
          <w:b/>
          <w:bCs/>
          <w:sz w:val="28"/>
          <w:szCs w:val="28"/>
        </w:rPr>
      </w:pPr>
      <w:bookmarkStart w:id="98" w:name="_Toc271787732"/>
      <w:r>
        <w:rPr>
          <w:rFonts w:hint="eastAsia" w:asciiTheme="minorEastAsia" w:hAnsiTheme="minorEastAsia" w:eastAsiaTheme="minorEastAsia" w:cstheme="minorEastAsia"/>
          <w:b/>
          <w:bCs/>
          <w:sz w:val="28"/>
          <w:szCs w:val="28"/>
        </w:rPr>
        <w:t>（二）授权委托书</w:t>
      </w:r>
      <w:bookmarkEnd w:id="98"/>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本人 （姓名）系（投标人名称）的法定代表人，现委托（姓名）为我方代理人。代理人根据授权，以我方名义签署、澄清、说明、补正、递交、撤回、修改 （项目名称、标段）施工投标文件、签订合同和处理有关事宜，其法律后果由我方承担。</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委托期限：。</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代理人无转委托权。</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附：法定代表人身份证及授权委托人身份证</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投标人：（盖单位章）</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 （签字）</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身份证号码：</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 （签字）</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身份证号码：</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 日</w:t>
      </w:r>
    </w:p>
    <w:p>
      <w:pPr>
        <w:spacing w:line="360" w:lineRule="auto"/>
        <w:ind w:firstLine="3092" w:firstLineChars="1100"/>
        <w:rPr>
          <w:rFonts w:asciiTheme="minorEastAsia" w:hAnsiTheme="minorEastAsia" w:eastAsiaTheme="minorEastAsia" w:cstheme="minorEastAsia"/>
          <w:b/>
          <w:bCs/>
          <w:sz w:val="28"/>
          <w:szCs w:val="28"/>
        </w:rPr>
      </w:pPr>
    </w:p>
    <w:p>
      <w:pPr>
        <w:spacing w:line="360" w:lineRule="auto"/>
        <w:jc w:val="center"/>
        <w:rPr>
          <w:rFonts w:asciiTheme="minorEastAsia" w:hAnsiTheme="minorEastAsia" w:eastAsiaTheme="minorEastAsia" w:cstheme="minorEastAsia"/>
          <w:b/>
          <w:sz w:val="32"/>
        </w:rPr>
      </w:pPr>
    </w:p>
    <w:p>
      <w:pPr>
        <w:spacing w:line="360" w:lineRule="auto"/>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5"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66"/>
                    <pic:cNvPicPr>
                      <a:picLocks noChangeAspect="1"/>
                    </pic:cNvPicPr>
                  </pic:nvPicPr>
                  <pic:blipFill>
                    <a:blip r:embed="rId11" cstate="print"/>
                    <a:stretch>
                      <a:fillRect/>
                    </a:stretch>
                  </pic:blipFill>
                  <pic:spPr>
                    <a:xfrm>
                      <a:off x="0" y="0"/>
                      <a:ext cx="952500" cy="927100"/>
                    </a:xfrm>
                    <a:prstGeom prst="rect">
                      <a:avLst/>
                    </a:prstGeom>
                    <a:noFill/>
                    <a:ln w="9525">
                      <a:noFill/>
                    </a:ln>
                  </pic:spPr>
                </pic:pic>
              </a:graphicData>
            </a:graphic>
          </wp:anchor>
        </w:drawing>
      </w:r>
      <w:r>
        <w:rPr>
          <w:rFonts w:hint="eastAsia" w:asciiTheme="minorEastAsia" w:hAnsiTheme="minorEastAsia" w:eastAsiaTheme="minorEastAsia" w:cstheme="minorEastAsia"/>
          <w:b/>
          <w:sz w:val="36"/>
          <w:szCs w:val="36"/>
        </w:rPr>
        <w:t>三、投标保证金</w:t>
      </w:r>
    </w:p>
    <w:p>
      <w:pPr>
        <w:rPr>
          <w:rFonts w:asciiTheme="minorEastAsia" w:hAnsiTheme="minorEastAsia" w:eastAsiaTheme="minorEastAsia" w:cstheme="minorEastAsia"/>
          <w:sz w:val="21"/>
          <w:szCs w:val="21"/>
        </w:rPr>
      </w:pPr>
    </w:p>
    <w:p>
      <w:pPr>
        <w:autoSpaceDE w:val="0"/>
        <w:autoSpaceDN w:val="0"/>
        <w:adjustRightInd w:val="0"/>
        <w:spacing w:line="42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附投标保证金有效银行转账凭证复印件及基本户开户许可证；</w:t>
      </w:r>
    </w:p>
    <w:p>
      <w:pPr>
        <w:autoSpaceDE w:val="0"/>
        <w:autoSpaceDN w:val="0"/>
        <w:adjustRightInd w:val="0"/>
        <w:spacing w:line="420" w:lineRule="exact"/>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szCs w:val="21"/>
        </w:rPr>
        <w:br w:type="page"/>
      </w:r>
      <w:r>
        <w:rPr>
          <w:rFonts w:hint="eastAsia" w:asciiTheme="minorEastAsia" w:hAnsiTheme="minorEastAsia" w:eastAsiaTheme="minorEastAsia" w:cstheme="minorEastAsia"/>
          <w:b/>
          <w:sz w:val="32"/>
        </w:rPr>
        <w:t>四、项目管理机构配备情况</w:t>
      </w:r>
    </w:p>
    <w:p>
      <w:pPr>
        <w:autoSpaceDE w:val="0"/>
        <w:autoSpaceDN w:val="0"/>
        <w:adjustRightInd w:val="0"/>
        <w:spacing w:line="360" w:lineRule="auto"/>
        <w:ind w:right="215" w:firstLine="420"/>
        <w:jc w:val="center"/>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rPr>
        <w:t>（一）项目管理机构组成表</w:t>
      </w:r>
    </w:p>
    <w:p>
      <w:pPr>
        <w:autoSpaceDE w:val="0"/>
        <w:autoSpaceDN w:val="0"/>
        <w:adjustRightInd w:val="0"/>
        <w:spacing w:line="360" w:lineRule="auto"/>
        <w:ind w:right="215" w:firstLine="420"/>
        <w:jc w:val="center"/>
        <w:rPr>
          <w:rFonts w:asciiTheme="minorEastAsia" w:hAnsiTheme="minorEastAsia" w:eastAsiaTheme="minorEastAsia" w:cstheme="minorEastAsia"/>
          <w:b/>
          <w:sz w:val="24"/>
        </w:rPr>
      </w:pPr>
    </w:p>
    <w:tbl>
      <w:tblPr>
        <w:tblStyle w:val="14"/>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职务</w:t>
            </w:r>
          </w:p>
        </w:tc>
        <w:tc>
          <w:tcPr>
            <w:tcW w:w="914" w:type="dxa"/>
            <w:vMerge w:val="restart"/>
            <w:vAlign w:val="center"/>
          </w:tcPr>
          <w:p>
            <w:pPr>
              <w:autoSpaceDE w:val="0"/>
              <w:autoSpaceDN w:val="0"/>
              <w:adjustRightInd w:val="0"/>
              <w:spacing w:line="360" w:lineRule="auto"/>
              <w:ind w:right="2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914" w:type="dxa"/>
            <w:vMerge w:val="restart"/>
            <w:vAlign w:val="center"/>
          </w:tcPr>
          <w:p>
            <w:pPr>
              <w:autoSpaceDE w:val="0"/>
              <w:autoSpaceDN w:val="0"/>
              <w:adjustRightInd w:val="0"/>
              <w:spacing w:line="360" w:lineRule="auto"/>
              <w:ind w:right="2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职称</w:t>
            </w:r>
          </w:p>
        </w:tc>
        <w:tc>
          <w:tcPr>
            <w:tcW w:w="5710"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执业或职业资格证明</w:t>
            </w:r>
          </w:p>
        </w:tc>
        <w:tc>
          <w:tcPr>
            <w:tcW w:w="103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证书名称</w:t>
            </w:r>
          </w:p>
        </w:tc>
        <w:tc>
          <w:tcPr>
            <w:tcW w:w="94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级别</w:t>
            </w:r>
          </w:p>
        </w:tc>
        <w:tc>
          <w:tcPr>
            <w:tcW w:w="94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证号</w:t>
            </w:r>
          </w:p>
        </w:tc>
        <w:tc>
          <w:tcPr>
            <w:tcW w:w="94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w:t>
            </w:r>
          </w:p>
        </w:tc>
        <w:tc>
          <w:tcPr>
            <w:tcW w:w="1470"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养老保险</w:t>
            </w:r>
          </w:p>
        </w:tc>
        <w:tc>
          <w:tcPr>
            <w:tcW w:w="103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bl>
    <w:p>
      <w:pPr>
        <w:autoSpaceDE w:val="0"/>
        <w:autoSpaceDN w:val="0"/>
        <w:adjustRightInd w:val="0"/>
        <w:spacing w:line="360" w:lineRule="auto"/>
        <w:ind w:right="215"/>
        <w:rPr>
          <w:rFonts w:asciiTheme="minorEastAsia" w:hAnsiTheme="minorEastAsia" w:eastAsiaTheme="minorEastAsia" w:cstheme="minorEastAsia"/>
        </w:rPr>
      </w:pPr>
    </w:p>
    <w:p>
      <w:pPr>
        <w:spacing w:beforeLines="50" w:afterLines="100" w:line="420" w:lineRule="exact"/>
        <w:ind w:firstLine="2811" w:firstLineChars="10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（二）主要人员简历表</w:t>
      </w:r>
    </w:p>
    <w:p>
      <w:pPr>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附1：项目负责人简历表</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应附项目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pPr>
        <w:spacing w:line="420" w:lineRule="exact"/>
        <w:rPr>
          <w:rFonts w:asciiTheme="minorEastAsia" w:hAnsiTheme="minorEastAsia" w:eastAsiaTheme="minorEastAsia" w:cstheme="minorEastAsia"/>
          <w:sz w:val="24"/>
        </w:rPr>
      </w:pPr>
    </w:p>
    <w:tbl>
      <w:tblPr>
        <w:tblStyle w:val="14"/>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p>
        </w:tc>
        <w:tc>
          <w:tcPr>
            <w:tcW w:w="1101" w:type="dxa"/>
            <w:vAlign w:val="center"/>
          </w:tcPr>
          <w:p>
            <w:pPr>
              <w:jc w:val="center"/>
              <w:rPr>
                <w:rFonts w:asciiTheme="minorEastAsia" w:hAnsiTheme="minorEastAsia" w:eastAsiaTheme="minorEastAsia" w:cstheme="minorEastAsia"/>
                <w:sz w:val="24"/>
              </w:rPr>
            </w:pPr>
          </w:p>
        </w:tc>
        <w:tc>
          <w:tcPr>
            <w:tcW w:w="1204"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龄</w:t>
            </w:r>
          </w:p>
        </w:tc>
        <w:tc>
          <w:tcPr>
            <w:tcW w:w="1355" w:type="dxa"/>
            <w:vAlign w:val="center"/>
          </w:tcPr>
          <w:p>
            <w:pPr>
              <w:jc w:val="center"/>
              <w:rPr>
                <w:rFonts w:asciiTheme="minorEastAsia" w:hAnsiTheme="minorEastAsia" w:eastAsiaTheme="minorEastAsia" w:cstheme="minorEastAsia"/>
                <w:sz w:val="24"/>
              </w:rPr>
            </w:pPr>
          </w:p>
        </w:tc>
        <w:tc>
          <w:tcPr>
            <w:tcW w:w="195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学历</w:t>
            </w:r>
          </w:p>
        </w:tc>
        <w:tc>
          <w:tcPr>
            <w:tcW w:w="2259"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  称</w:t>
            </w:r>
          </w:p>
        </w:tc>
        <w:tc>
          <w:tcPr>
            <w:tcW w:w="1101" w:type="dxa"/>
            <w:vAlign w:val="center"/>
          </w:tcPr>
          <w:p>
            <w:pPr>
              <w:jc w:val="center"/>
              <w:rPr>
                <w:rFonts w:asciiTheme="minorEastAsia" w:hAnsiTheme="minorEastAsia" w:eastAsiaTheme="minorEastAsia" w:cstheme="minorEastAsia"/>
                <w:sz w:val="24"/>
              </w:rPr>
            </w:pPr>
          </w:p>
        </w:tc>
        <w:tc>
          <w:tcPr>
            <w:tcW w:w="1204"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  务</w:t>
            </w:r>
          </w:p>
        </w:tc>
        <w:tc>
          <w:tcPr>
            <w:tcW w:w="1355" w:type="dxa"/>
            <w:vAlign w:val="center"/>
          </w:tcPr>
          <w:p>
            <w:pPr>
              <w:jc w:val="center"/>
              <w:rPr>
                <w:rFonts w:asciiTheme="minorEastAsia" w:hAnsiTheme="minorEastAsia" w:eastAsiaTheme="minorEastAsia" w:cstheme="minorEastAsia"/>
                <w:sz w:val="24"/>
              </w:rPr>
            </w:pPr>
          </w:p>
        </w:tc>
        <w:tc>
          <w:tcPr>
            <w:tcW w:w="195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拟在本工程任职</w:t>
            </w:r>
          </w:p>
        </w:tc>
        <w:tc>
          <w:tcPr>
            <w:tcW w:w="225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注册建造师执业资格等级</w:t>
            </w:r>
          </w:p>
        </w:tc>
        <w:tc>
          <w:tcPr>
            <w:tcW w:w="135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级</w:t>
            </w:r>
          </w:p>
        </w:tc>
        <w:tc>
          <w:tcPr>
            <w:tcW w:w="195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建造师专业</w:t>
            </w:r>
          </w:p>
        </w:tc>
        <w:tc>
          <w:tcPr>
            <w:tcW w:w="2259"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安全生产考核合格证书</w:t>
            </w:r>
          </w:p>
        </w:tc>
        <w:tc>
          <w:tcPr>
            <w:tcW w:w="5573" w:type="dxa"/>
            <w:gridSpan w:val="3"/>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毕业学校</w:t>
            </w:r>
          </w:p>
        </w:tc>
        <w:tc>
          <w:tcPr>
            <w:tcW w:w="7878" w:type="dxa"/>
            <w:gridSpan w:val="5"/>
            <w:vAlign w:val="center"/>
          </w:tcPr>
          <w:p>
            <w:pPr>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  间</w:t>
            </w:r>
          </w:p>
        </w:tc>
        <w:tc>
          <w:tcPr>
            <w:tcW w:w="3660" w:type="dxa"/>
            <w:gridSpan w:val="3"/>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参加过的类似项目名称</w:t>
            </w:r>
          </w:p>
        </w:tc>
        <w:tc>
          <w:tcPr>
            <w:tcW w:w="195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工程概况说明</w:t>
            </w:r>
          </w:p>
        </w:tc>
        <w:tc>
          <w:tcPr>
            <w:tcW w:w="225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asciiTheme="minorEastAsia" w:hAnsiTheme="minorEastAsia" w:eastAsiaTheme="minorEastAsia" w:cstheme="minorEastAsia"/>
                <w:sz w:val="24"/>
              </w:rPr>
            </w:pPr>
          </w:p>
        </w:tc>
        <w:tc>
          <w:tcPr>
            <w:tcW w:w="3660" w:type="dxa"/>
            <w:gridSpan w:val="3"/>
            <w:vAlign w:val="center"/>
          </w:tcPr>
          <w:p>
            <w:pPr>
              <w:jc w:val="center"/>
              <w:rPr>
                <w:rFonts w:asciiTheme="minorEastAsia" w:hAnsiTheme="minorEastAsia" w:eastAsiaTheme="minorEastAsia" w:cstheme="minorEastAsia"/>
                <w:sz w:val="24"/>
              </w:rPr>
            </w:pPr>
          </w:p>
        </w:tc>
        <w:tc>
          <w:tcPr>
            <w:tcW w:w="1959" w:type="dxa"/>
            <w:vAlign w:val="center"/>
          </w:tcPr>
          <w:p>
            <w:pPr>
              <w:jc w:val="center"/>
              <w:rPr>
                <w:rFonts w:asciiTheme="minorEastAsia" w:hAnsiTheme="minorEastAsia" w:eastAsiaTheme="minorEastAsia" w:cstheme="minorEastAsia"/>
                <w:sz w:val="24"/>
              </w:rPr>
            </w:pPr>
          </w:p>
        </w:tc>
        <w:tc>
          <w:tcPr>
            <w:tcW w:w="2259"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asciiTheme="minorEastAsia" w:hAnsiTheme="minorEastAsia" w:eastAsiaTheme="minorEastAsia" w:cstheme="minorEastAsia"/>
                <w:sz w:val="24"/>
              </w:rPr>
            </w:pPr>
          </w:p>
        </w:tc>
        <w:tc>
          <w:tcPr>
            <w:tcW w:w="3660" w:type="dxa"/>
            <w:gridSpan w:val="3"/>
            <w:vAlign w:val="center"/>
          </w:tcPr>
          <w:p>
            <w:pPr>
              <w:jc w:val="center"/>
              <w:rPr>
                <w:rFonts w:asciiTheme="minorEastAsia" w:hAnsiTheme="minorEastAsia" w:eastAsiaTheme="minorEastAsia" w:cstheme="minorEastAsia"/>
                <w:sz w:val="24"/>
              </w:rPr>
            </w:pPr>
          </w:p>
        </w:tc>
        <w:tc>
          <w:tcPr>
            <w:tcW w:w="1959" w:type="dxa"/>
            <w:vAlign w:val="center"/>
          </w:tcPr>
          <w:p>
            <w:pPr>
              <w:jc w:val="center"/>
              <w:rPr>
                <w:rFonts w:asciiTheme="minorEastAsia" w:hAnsiTheme="minorEastAsia" w:eastAsiaTheme="minorEastAsia" w:cstheme="minorEastAsia"/>
                <w:sz w:val="24"/>
              </w:rPr>
            </w:pPr>
          </w:p>
        </w:tc>
        <w:tc>
          <w:tcPr>
            <w:tcW w:w="2259"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asciiTheme="minorEastAsia" w:hAnsiTheme="minorEastAsia" w:eastAsiaTheme="minorEastAsia" w:cstheme="minorEastAsia"/>
                <w:sz w:val="24"/>
              </w:rPr>
            </w:pPr>
          </w:p>
        </w:tc>
        <w:tc>
          <w:tcPr>
            <w:tcW w:w="3660" w:type="dxa"/>
            <w:gridSpan w:val="3"/>
            <w:vAlign w:val="center"/>
          </w:tcPr>
          <w:p>
            <w:pPr>
              <w:jc w:val="center"/>
              <w:rPr>
                <w:rFonts w:asciiTheme="minorEastAsia" w:hAnsiTheme="minorEastAsia" w:eastAsiaTheme="minorEastAsia" w:cstheme="minorEastAsia"/>
                <w:sz w:val="24"/>
              </w:rPr>
            </w:pPr>
          </w:p>
        </w:tc>
        <w:tc>
          <w:tcPr>
            <w:tcW w:w="1959" w:type="dxa"/>
            <w:vAlign w:val="center"/>
          </w:tcPr>
          <w:p>
            <w:pPr>
              <w:jc w:val="center"/>
              <w:rPr>
                <w:rFonts w:asciiTheme="minorEastAsia" w:hAnsiTheme="minorEastAsia" w:eastAsiaTheme="minorEastAsia" w:cstheme="minorEastAsia"/>
                <w:sz w:val="24"/>
              </w:rPr>
            </w:pPr>
          </w:p>
        </w:tc>
        <w:tc>
          <w:tcPr>
            <w:tcW w:w="2259" w:type="dxa"/>
            <w:vAlign w:val="center"/>
          </w:tcPr>
          <w:p>
            <w:pPr>
              <w:jc w:val="center"/>
              <w:rPr>
                <w:rFonts w:asciiTheme="minorEastAsia" w:hAnsiTheme="minorEastAsia" w:eastAsiaTheme="minorEastAsia" w:cstheme="minorEastAsia"/>
                <w:sz w:val="24"/>
              </w:rPr>
            </w:pPr>
          </w:p>
        </w:tc>
      </w:tr>
    </w:tbl>
    <w:p>
      <w:pPr>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Cs w:val="21"/>
        </w:rPr>
        <w:br w:type="page"/>
      </w:r>
      <w:r>
        <w:rPr>
          <w:rFonts w:hint="eastAsia" w:asciiTheme="minorEastAsia" w:hAnsiTheme="minorEastAsia" w:eastAsiaTheme="minorEastAsia" w:cstheme="minorEastAsia"/>
          <w:sz w:val="24"/>
        </w:rPr>
        <w:t>附2：主要项目管理人员简历表</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Style w:val="14"/>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p>
        </w:tc>
        <w:tc>
          <w:tcPr>
            <w:tcW w:w="4458" w:type="dxa"/>
            <w:tcBorders>
              <w:left w:val="nil"/>
            </w:tcBorders>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性    别</w:t>
            </w:r>
          </w:p>
        </w:tc>
        <w:tc>
          <w:tcPr>
            <w:tcW w:w="4458" w:type="dxa"/>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学历和专业</w:t>
            </w:r>
          </w:p>
        </w:tc>
        <w:tc>
          <w:tcPr>
            <w:tcW w:w="4458" w:type="dxa"/>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拥有的执业资格</w:t>
            </w:r>
          </w:p>
        </w:tc>
        <w:tc>
          <w:tcPr>
            <w:tcW w:w="4458" w:type="dxa"/>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执业资格证书编号</w:t>
            </w:r>
          </w:p>
        </w:tc>
        <w:tc>
          <w:tcPr>
            <w:tcW w:w="4458" w:type="dxa"/>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工作</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业绩</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及担</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任的</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工作</w:t>
            </w:r>
          </w:p>
        </w:tc>
        <w:tc>
          <w:tcPr>
            <w:tcW w:w="7586" w:type="dxa"/>
            <w:gridSpan w:val="2"/>
          </w:tcPr>
          <w:p>
            <w:pPr>
              <w:rPr>
                <w:rFonts w:asciiTheme="minorEastAsia" w:hAnsiTheme="minorEastAsia" w:eastAsiaTheme="minorEastAsia" w:cstheme="minorEastAsia"/>
                <w:sz w:val="24"/>
              </w:rPr>
            </w:pPr>
          </w:p>
        </w:tc>
      </w:tr>
    </w:tbl>
    <w:p>
      <w:pPr>
        <w:rPr>
          <w:rFonts w:asciiTheme="minorEastAsia" w:hAnsiTheme="minorEastAsia" w:eastAsiaTheme="minorEastAsia" w:cstheme="minorEastAsia"/>
          <w:szCs w:val="21"/>
        </w:rPr>
      </w:pP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附3：承诺书</w:t>
      </w:r>
    </w:p>
    <w:p>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承诺书</w:t>
      </w:r>
    </w:p>
    <w:p>
      <w:pPr>
        <w:spacing w:afterLines="100"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（招标人名称）：</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我方在此声明，我方拟派往（项目名称、标段）（以下简称“本工程”）的项目负责人（项目负责人姓名）现阶段没有担任任何在施建设工程项目的项目负责人。</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我方保证上述信息的真实和准确，并愿意承担因我方就此弄虚作假所引起的一切法律后果。</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特此承诺</w:t>
      </w:r>
    </w:p>
    <w:p>
      <w:pPr>
        <w:spacing w:line="440" w:lineRule="exact"/>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投标人：（盖单位章）</w:t>
      </w:r>
    </w:p>
    <w:p>
      <w:pPr>
        <w:spacing w:line="440" w:lineRule="exact"/>
        <w:ind w:right="31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法定代表人：（签字）</w:t>
      </w:r>
    </w:p>
    <w:p>
      <w:pPr>
        <w:spacing w:line="440" w:lineRule="exact"/>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autoSpaceDE w:val="0"/>
        <w:autoSpaceDN w:val="0"/>
        <w:adjustRightInd w:val="0"/>
        <w:spacing w:line="360" w:lineRule="auto"/>
        <w:ind w:right="215" w:firstLine="42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sz w:val="32"/>
        </w:rPr>
        <w:br w:type="page"/>
      </w:r>
      <w:r>
        <w:rPr>
          <w:rFonts w:hint="eastAsia" w:asciiTheme="minorEastAsia" w:hAnsiTheme="minorEastAsia" w:eastAsiaTheme="minorEastAsia" w:cstheme="minorEastAsia"/>
          <w:b/>
          <w:sz w:val="32"/>
        </w:rPr>
        <w:t>五、</w:t>
      </w:r>
      <w:r>
        <w:rPr>
          <w:rFonts w:hint="eastAsia" w:asciiTheme="minorEastAsia" w:hAnsiTheme="minorEastAsia" w:eastAsiaTheme="minorEastAsia" w:cstheme="minorEastAsia"/>
          <w:b/>
          <w:sz w:val="32"/>
          <w:szCs w:val="32"/>
        </w:rPr>
        <w:t>投标单位基本情况表</w:t>
      </w:r>
    </w:p>
    <w:p>
      <w:pPr>
        <w:autoSpaceDE w:val="0"/>
        <w:autoSpaceDN w:val="0"/>
        <w:adjustRightInd w:val="0"/>
        <w:spacing w:line="360" w:lineRule="auto"/>
        <w:ind w:right="215" w:firstLine="420"/>
        <w:jc w:val="center"/>
        <w:rPr>
          <w:rFonts w:asciiTheme="minorEastAsia" w:hAnsiTheme="minorEastAsia" w:eastAsiaTheme="minorEastAsia" w:cstheme="minorEastAsia"/>
          <w:b/>
          <w:sz w:val="28"/>
        </w:rPr>
      </w:pPr>
    </w:p>
    <w:tbl>
      <w:tblPr>
        <w:tblStyle w:val="14"/>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注册地址</w:t>
            </w:r>
          </w:p>
        </w:tc>
        <w:tc>
          <w:tcPr>
            <w:tcW w:w="413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57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邮政编码</w:t>
            </w:r>
          </w:p>
        </w:tc>
        <w:tc>
          <w:tcPr>
            <w:tcW w:w="1726"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联系方式</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p>
        </w:tc>
        <w:tc>
          <w:tcPr>
            <w:tcW w:w="2929" w:type="dxa"/>
            <w:gridSpan w:val="4"/>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57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p>
        </w:tc>
        <w:tc>
          <w:tcPr>
            <w:tcW w:w="1726"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传真</w:t>
            </w:r>
          </w:p>
        </w:tc>
        <w:tc>
          <w:tcPr>
            <w:tcW w:w="2929" w:type="dxa"/>
            <w:gridSpan w:val="4"/>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57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网址</w:t>
            </w:r>
          </w:p>
        </w:tc>
        <w:tc>
          <w:tcPr>
            <w:tcW w:w="1726"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组织结构</w:t>
            </w:r>
          </w:p>
        </w:tc>
        <w:tc>
          <w:tcPr>
            <w:tcW w:w="7435" w:type="dxa"/>
            <w:gridSpan w:val="9"/>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68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技术职称</w:t>
            </w:r>
          </w:p>
        </w:tc>
        <w:tc>
          <w:tcPr>
            <w:tcW w:w="106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061"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技术负责人</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68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技术职称</w:t>
            </w:r>
          </w:p>
        </w:tc>
        <w:tc>
          <w:tcPr>
            <w:tcW w:w="106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061"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5025" w:type="dxa"/>
            <w:gridSpan w:val="7"/>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05" w:type="dxa"/>
            <w:vMerge w:val="restart"/>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其中</w:t>
            </w: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项目经理</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营业执照号</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高级职称人员</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注册资金</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中级职称人员</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初级职称人员</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账号</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技工</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经营范围</w:t>
            </w:r>
          </w:p>
        </w:tc>
        <w:tc>
          <w:tcPr>
            <w:tcW w:w="7435" w:type="dxa"/>
            <w:gridSpan w:val="9"/>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c>
          <w:tcPr>
            <w:tcW w:w="7435" w:type="dxa"/>
            <w:gridSpan w:val="9"/>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tc>
      </w:tr>
    </w:tbl>
    <w:p>
      <w:pPr>
        <w:autoSpaceDE w:val="0"/>
        <w:autoSpaceDN w:val="0"/>
        <w:adjustRightInd w:val="0"/>
        <w:spacing w:line="360" w:lineRule="auto"/>
        <w:ind w:right="215"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备注：本表后应附企业法人营业执照等材料的复印件。</w:t>
      </w:r>
    </w:p>
    <w:p>
      <w:pPr>
        <w:autoSpaceDE w:val="0"/>
        <w:autoSpaceDN w:val="0"/>
        <w:adjustRightInd w:val="0"/>
        <w:spacing w:line="360" w:lineRule="auto"/>
        <w:ind w:right="215" w:firstLine="420"/>
        <w:jc w:val="center"/>
        <w:rPr>
          <w:rFonts w:asciiTheme="minorEastAsia" w:hAnsiTheme="minorEastAsia" w:eastAsiaTheme="minorEastAsia" w:cstheme="minorEastAsia"/>
          <w:b/>
          <w:sz w:val="28"/>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b/>
          <w:sz w:val="32"/>
        </w:rPr>
        <w:t>六、</w:t>
      </w:r>
      <w:r>
        <w:rPr>
          <w:rFonts w:hint="eastAsia" w:asciiTheme="minorEastAsia" w:hAnsiTheme="minorEastAsia" w:eastAsiaTheme="minorEastAsia" w:cstheme="minorEastAsia"/>
          <w:b/>
          <w:sz w:val="32"/>
          <w:szCs w:val="32"/>
        </w:rPr>
        <w:t>资格证明文件</w:t>
      </w:r>
    </w:p>
    <w:p>
      <w:pPr>
        <w:autoSpaceDE w:val="0"/>
        <w:autoSpaceDN w:val="0"/>
        <w:adjustRightInd w:val="0"/>
        <w:spacing w:line="360" w:lineRule="auto"/>
        <w:ind w:right="215" w:firstLine="42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（附复印件）</w:t>
      </w:r>
    </w:p>
    <w:p>
      <w:pPr>
        <w:autoSpaceDE w:val="0"/>
        <w:autoSpaceDN w:val="0"/>
        <w:adjustRightInd w:val="0"/>
        <w:spacing w:line="360" w:lineRule="auto"/>
        <w:ind w:right="215" w:firstLine="420"/>
        <w:jc w:val="center"/>
        <w:rPr>
          <w:rFonts w:asciiTheme="minorEastAsia" w:hAnsiTheme="minorEastAsia" w:eastAsiaTheme="minorEastAsia" w:cstheme="minorEastAsia"/>
          <w:sz w:val="24"/>
        </w:rPr>
      </w:pPr>
    </w:p>
    <w:p>
      <w:pPr>
        <w:autoSpaceDE w:val="0"/>
        <w:autoSpaceDN w:val="0"/>
        <w:adjustRightInd w:val="0"/>
        <w:spacing w:line="360" w:lineRule="auto"/>
        <w:ind w:right="215" w:firstLine="42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七、近年完成的类似项目情况表</w:t>
      </w:r>
    </w:p>
    <w:tbl>
      <w:tblPr>
        <w:tblStyle w:val="14"/>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项目所在地</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发包人名称</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发包人地址</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发包人电话</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合同价格</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开工日期</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竣工日期</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承担的工作</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工程质量</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技术负责人</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总监理工程师及电话</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41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项目描述</w:t>
            </w:r>
          </w:p>
        </w:tc>
        <w:tc>
          <w:tcPr>
            <w:tcW w:w="672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c>
          <w:tcPr>
            <w:tcW w:w="672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rPr>
                <w:rFonts w:asciiTheme="minorEastAsia" w:hAnsiTheme="minorEastAsia" w:eastAsiaTheme="minorEastAsia" w:cstheme="minorEastAsia"/>
                <w:sz w:val="24"/>
              </w:rPr>
            </w:pPr>
          </w:p>
        </w:tc>
      </w:tr>
    </w:tbl>
    <w:p>
      <w:pPr>
        <w:rPr>
          <w:rFonts w:asciiTheme="minorEastAsia" w:hAnsiTheme="minorEastAsia" w:eastAsiaTheme="minorEastAsia" w:cstheme="minorEastAsia"/>
          <w:sz w:val="24"/>
          <w:szCs w:val="24"/>
        </w:rPr>
      </w:pPr>
    </w:p>
    <w:p>
      <w:pPr>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b/>
          <w:sz w:val="32"/>
          <w:szCs w:val="32"/>
        </w:rPr>
        <w:t>八、正在施工的和新承接的项目情况</w:t>
      </w:r>
    </w:p>
    <w:p>
      <w:pPr>
        <w:autoSpaceDE w:val="0"/>
        <w:autoSpaceDN w:val="0"/>
        <w:adjustRightInd w:val="0"/>
        <w:spacing w:line="360" w:lineRule="auto"/>
        <w:ind w:right="215" w:firstLine="420"/>
        <w:jc w:val="center"/>
        <w:rPr>
          <w:rFonts w:asciiTheme="minorEastAsia" w:hAnsiTheme="minorEastAsia" w:eastAsiaTheme="minorEastAsia" w:cstheme="minorEastAsia"/>
          <w:b/>
          <w:sz w:val="32"/>
          <w:szCs w:val="32"/>
        </w:rPr>
      </w:pPr>
    </w:p>
    <w:tbl>
      <w:tblPr>
        <w:tblStyle w:val="14"/>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项目所在地</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发包人名称</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发包人地址</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发包人电话</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签约合同价</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开工日期</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计划竣工日期</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承担的工作</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工程质量</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技术负责人</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总监理工程师及电话</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项目描述</w:t>
            </w:r>
          </w:p>
        </w:tc>
        <w:tc>
          <w:tcPr>
            <w:tcW w:w="6727" w:type="dxa"/>
            <w:vAlign w:val="center"/>
          </w:tcPr>
          <w:p>
            <w:pPr>
              <w:autoSpaceDE w:val="0"/>
              <w:autoSpaceDN w:val="0"/>
              <w:adjustRightInd w:val="0"/>
              <w:spacing w:line="360" w:lineRule="auto"/>
              <w:ind w:right="215"/>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rPr>
                <w:rFonts w:asciiTheme="minorEastAsia" w:hAnsiTheme="minorEastAsia" w:eastAsiaTheme="minorEastAsia" w:cstheme="minorEastAsia"/>
                <w:sz w:val="24"/>
              </w:rPr>
            </w:pPr>
          </w:p>
        </w:tc>
      </w:tr>
    </w:tbl>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p>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p>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p>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p>
    <w:p>
      <w:pPr>
        <w:numPr>
          <w:ilvl w:val="0"/>
          <w:numId w:val="6"/>
        </w:numPr>
        <w:autoSpaceDE w:val="0"/>
        <w:autoSpaceDN w:val="0"/>
        <w:adjustRightInd w:val="0"/>
        <w:spacing w:line="360" w:lineRule="auto"/>
        <w:ind w:right="215"/>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近年发生的诉讼及仲裁</w:t>
      </w:r>
    </w:p>
    <w:p>
      <w:pPr>
        <w:autoSpaceDE w:val="0"/>
        <w:autoSpaceDN w:val="0"/>
        <w:adjustRightInd w:val="0"/>
        <w:spacing w:line="360" w:lineRule="auto"/>
        <w:ind w:right="215" w:firstLine="1928" w:firstLineChars="600"/>
        <w:rPr>
          <w:rFonts w:asciiTheme="minorEastAsia" w:hAnsiTheme="minorEastAsia" w:eastAsiaTheme="minorEastAsia" w:cstheme="minorEastAsia"/>
          <w:b/>
          <w:sz w:val="32"/>
          <w:szCs w:val="32"/>
        </w:rPr>
      </w:pP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类别</w:t>
            </w:r>
          </w:p>
        </w:tc>
        <w:tc>
          <w:tcPr>
            <w:tcW w:w="1164" w:type="dxa"/>
          </w:tcPr>
          <w:p>
            <w:pPr>
              <w:autoSpaceDE w:val="0"/>
              <w:autoSpaceDN w:val="0"/>
              <w:adjustRightInd w:val="0"/>
              <w:spacing w:line="360" w:lineRule="auto"/>
              <w:ind w:right="215"/>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序号</w:t>
            </w:r>
          </w:p>
        </w:tc>
        <w:tc>
          <w:tcPr>
            <w:tcW w:w="1752" w:type="dxa"/>
          </w:tcPr>
          <w:p>
            <w:pPr>
              <w:autoSpaceDE w:val="0"/>
              <w:autoSpaceDN w:val="0"/>
              <w:adjustRightInd w:val="0"/>
              <w:spacing w:line="360" w:lineRule="auto"/>
              <w:ind w:right="215"/>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发生时间</w:t>
            </w:r>
          </w:p>
        </w:tc>
        <w:tc>
          <w:tcPr>
            <w:tcW w:w="3060" w:type="dxa"/>
          </w:tcPr>
          <w:p>
            <w:pPr>
              <w:autoSpaceDE w:val="0"/>
              <w:autoSpaceDN w:val="0"/>
              <w:adjustRightInd w:val="0"/>
              <w:spacing w:line="360" w:lineRule="auto"/>
              <w:ind w:right="215"/>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情况简介</w:t>
            </w:r>
          </w:p>
        </w:tc>
        <w:tc>
          <w:tcPr>
            <w:tcW w:w="2605" w:type="dxa"/>
          </w:tcPr>
          <w:p>
            <w:pPr>
              <w:autoSpaceDE w:val="0"/>
              <w:autoSpaceDN w:val="0"/>
              <w:adjustRightInd w:val="0"/>
              <w:spacing w:line="360" w:lineRule="auto"/>
              <w:ind w:right="215"/>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诉</w:t>
            </w:r>
          </w:p>
          <w:p>
            <w:pPr>
              <w:autoSpaceDE w:val="0"/>
              <w:autoSpaceDN w:val="0"/>
              <w:adjustRightInd w:val="0"/>
              <w:spacing w:line="360" w:lineRule="auto"/>
              <w:ind w:right="215"/>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讼</w:t>
            </w:r>
          </w:p>
          <w:p>
            <w:pPr>
              <w:autoSpaceDE w:val="0"/>
              <w:autoSpaceDN w:val="0"/>
              <w:adjustRightInd w:val="0"/>
              <w:spacing w:line="360" w:lineRule="auto"/>
              <w:ind w:right="215"/>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情</w:t>
            </w:r>
          </w:p>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Cs/>
                <w:sz w:val="32"/>
                <w:szCs w:val="32"/>
              </w:rPr>
              <w:t>况</w:t>
            </w: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仲</w:t>
            </w:r>
          </w:p>
          <w:p>
            <w:pPr>
              <w:autoSpaceDE w:val="0"/>
              <w:autoSpaceDN w:val="0"/>
              <w:adjustRightInd w:val="0"/>
              <w:spacing w:line="360" w:lineRule="auto"/>
              <w:ind w:right="215"/>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裁</w:t>
            </w:r>
          </w:p>
          <w:p>
            <w:pPr>
              <w:autoSpaceDE w:val="0"/>
              <w:autoSpaceDN w:val="0"/>
              <w:adjustRightInd w:val="0"/>
              <w:spacing w:line="360" w:lineRule="auto"/>
              <w:ind w:right="215"/>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情</w:t>
            </w:r>
          </w:p>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Cs/>
                <w:sz w:val="32"/>
                <w:szCs w:val="32"/>
              </w:rPr>
              <w:t>况</w:t>
            </w: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bl>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p>
    <w:p>
      <w:pPr>
        <w:autoSpaceDE w:val="0"/>
        <w:autoSpaceDN w:val="0"/>
        <w:adjustRightInd w:val="0"/>
        <w:spacing w:line="360" w:lineRule="auto"/>
        <w:ind w:right="215" w:firstLine="2570" w:firstLineChars="800"/>
        <w:rPr>
          <w:rFonts w:asciiTheme="minorEastAsia" w:hAnsiTheme="minorEastAsia" w:eastAsiaTheme="minorEastAsia" w:cstheme="minorEastAsia"/>
          <w:b/>
          <w:sz w:val="32"/>
          <w:szCs w:val="32"/>
        </w:rPr>
      </w:pPr>
    </w:p>
    <w:p>
      <w:pPr>
        <w:autoSpaceDE w:val="0"/>
        <w:autoSpaceDN w:val="0"/>
        <w:adjustRightInd w:val="0"/>
        <w:spacing w:line="360" w:lineRule="auto"/>
        <w:ind w:right="215" w:firstLine="2570" w:firstLineChars="800"/>
        <w:rPr>
          <w:rFonts w:asciiTheme="minorEastAsia" w:hAnsiTheme="minorEastAsia" w:eastAsiaTheme="minorEastAsia" w:cstheme="minorEastAsia"/>
          <w:b/>
          <w:sz w:val="32"/>
          <w:szCs w:val="32"/>
        </w:rPr>
      </w:pPr>
    </w:p>
    <w:p>
      <w:pPr>
        <w:autoSpaceDE w:val="0"/>
        <w:autoSpaceDN w:val="0"/>
        <w:adjustRightInd w:val="0"/>
        <w:spacing w:line="360" w:lineRule="auto"/>
        <w:ind w:right="215" w:firstLine="2570" w:firstLineChars="800"/>
        <w:rPr>
          <w:rFonts w:asciiTheme="minorEastAsia" w:hAnsiTheme="minorEastAsia" w:eastAsiaTheme="minorEastAsia" w:cstheme="minorEastAsia"/>
          <w:b/>
          <w:sz w:val="32"/>
          <w:szCs w:val="32"/>
        </w:rPr>
      </w:pPr>
    </w:p>
    <w:p>
      <w:pPr>
        <w:autoSpaceDE w:val="0"/>
        <w:autoSpaceDN w:val="0"/>
        <w:adjustRightInd w:val="0"/>
        <w:spacing w:line="360" w:lineRule="auto"/>
        <w:ind w:right="215" w:firstLine="3855" w:firstLineChars="1200"/>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szCs w:val="32"/>
        </w:rPr>
        <w:t>十、其它材料</w:t>
      </w:r>
    </w:p>
    <w:p>
      <w:pPr>
        <w:tabs>
          <w:tab w:val="center" w:pos="4739"/>
        </w:tabs>
        <w:ind w:firstLine="843" w:firstLineChars="30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投标人认为须附的其他材料，格式可自行编制。</w:t>
      </w:r>
    </w:p>
    <w:p>
      <w:pPr>
        <w:autoSpaceDE w:val="0"/>
        <w:autoSpaceDN w:val="0"/>
        <w:adjustRightInd w:val="0"/>
        <w:spacing w:line="360" w:lineRule="auto"/>
        <w:ind w:right="215"/>
        <w:jc w:val="center"/>
        <w:rPr>
          <w:rFonts w:asciiTheme="minorEastAsia" w:hAnsiTheme="minorEastAsia" w:eastAsiaTheme="minorEastAsia" w:cstheme="minorEastAsia"/>
          <w:b/>
          <w:sz w:val="32"/>
        </w:rPr>
      </w:pPr>
    </w:p>
    <w:p>
      <w:pPr>
        <w:autoSpaceDE w:val="0"/>
        <w:autoSpaceDN w:val="0"/>
        <w:adjustRightInd w:val="0"/>
        <w:spacing w:line="360" w:lineRule="auto"/>
        <w:ind w:right="215"/>
        <w:rPr>
          <w:rFonts w:asciiTheme="minorEastAsia" w:hAnsiTheme="minorEastAsia" w:eastAsiaTheme="minorEastAsia" w:cstheme="minorEastAsia"/>
          <w:b/>
          <w:sz w:val="32"/>
        </w:rPr>
      </w:pPr>
    </w:p>
    <w:p>
      <w:pPr>
        <w:tabs>
          <w:tab w:val="center" w:pos="4739"/>
        </w:tabs>
        <w:wordWrap w:val="0"/>
        <w:ind w:left="180"/>
        <w:jc w:val="right"/>
        <w:rPr>
          <w:rFonts w:asciiTheme="minorEastAsia" w:hAnsiTheme="minorEastAsia" w:eastAsiaTheme="minorEastAsia" w:cstheme="minorEastAsia"/>
          <w:sz w:val="32"/>
          <w:szCs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　</w:t>
      </w:r>
    </w:p>
    <w:p>
      <w:pPr>
        <w:autoSpaceDE w:val="0"/>
        <w:autoSpaceDN w:val="0"/>
        <w:adjustRightInd w:val="0"/>
        <w:jc w:val="center"/>
        <w:rPr>
          <w:rFonts w:asciiTheme="minorEastAsia" w:hAnsiTheme="minorEastAsia" w:eastAsiaTheme="minorEastAsia" w:cstheme="minorEastAsia"/>
          <w:b/>
          <w:spacing w:val="60"/>
          <w:sz w:val="52"/>
          <w:szCs w:val="52"/>
          <w:u w:val="single"/>
        </w:rPr>
      </w:pPr>
      <w:r>
        <w:rPr>
          <w:rFonts w:hint="eastAsia" w:asciiTheme="minorEastAsia" w:hAnsiTheme="minorEastAsia" w:eastAsiaTheme="minorEastAsia" w:cstheme="minorEastAsia"/>
          <w:b/>
          <w:sz w:val="36"/>
          <w:szCs w:val="36"/>
        </w:rPr>
        <w:t>　</w:t>
      </w:r>
      <w:r>
        <w:rPr>
          <w:rFonts w:hint="eastAsia" w:asciiTheme="minorEastAsia" w:hAnsiTheme="minorEastAsia" w:eastAsiaTheme="minorEastAsia" w:cstheme="minorEastAsia"/>
          <w:b/>
          <w:spacing w:val="60"/>
          <w:sz w:val="52"/>
          <w:szCs w:val="52"/>
          <w:u w:val="single"/>
        </w:rPr>
        <w:t xml:space="preserve">         （工程名称、标段）</w:t>
      </w:r>
    </w:p>
    <w:p>
      <w:pPr>
        <w:autoSpaceDE w:val="0"/>
        <w:autoSpaceDN w:val="0"/>
        <w:adjustRightInd w:val="0"/>
        <w:jc w:val="center"/>
        <w:rPr>
          <w:rFonts w:asciiTheme="minorEastAsia" w:hAnsiTheme="minorEastAsia" w:eastAsiaTheme="minorEastAsia" w:cstheme="minorEastAsia"/>
          <w:sz w:val="36"/>
          <w:szCs w:val="36"/>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投 标 文 件</w:t>
      </w:r>
    </w:p>
    <w:p>
      <w:pPr>
        <w:tabs>
          <w:tab w:val="center" w:pos="4739"/>
        </w:tabs>
        <w:ind w:left="180"/>
        <w:rPr>
          <w:rFonts w:asciiTheme="minorEastAsia" w:hAnsiTheme="minorEastAsia" w:eastAsiaTheme="minorEastAsia" w:cstheme="minorEastAsia"/>
          <w:sz w:val="24"/>
        </w:rPr>
      </w:pPr>
    </w:p>
    <w:p>
      <w:pPr>
        <w:tabs>
          <w:tab w:val="center" w:pos="4739"/>
        </w:tabs>
        <w:ind w:left="180" w:firstLine="3855" w:firstLineChars="12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（技术标）</w:t>
      </w:r>
    </w:p>
    <w:p>
      <w:pPr>
        <w:tabs>
          <w:tab w:val="center" w:pos="4739"/>
        </w:tabs>
        <w:ind w:left="18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               项目编号：</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pStyle w:val="2"/>
        <w:ind w:firstLine="340"/>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投标人:                (盖单位章)</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法定代表人或其委托代理人:     (签字)</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年  月  日</w:t>
      </w:r>
    </w:p>
    <w:p>
      <w:pPr>
        <w:autoSpaceDE w:val="0"/>
        <w:autoSpaceDN w:val="0"/>
        <w:spacing w:line="540" w:lineRule="exact"/>
        <w:jc w:val="center"/>
        <w:rPr>
          <w:rFonts w:asciiTheme="minorEastAsia" w:hAnsiTheme="minorEastAsia" w:eastAsiaTheme="minorEastAsia" w:cstheme="minorEastAsia"/>
          <w:b/>
          <w:sz w:val="36"/>
          <w:szCs w:val="36"/>
        </w:rPr>
      </w:pPr>
    </w:p>
    <w:p>
      <w:pPr>
        <w:autoSpaceDE w:val="0"/>
        <w:autoSpaceDN w:val="0"/>
        <w:spacing w:line="540" w:lineRule="exact"/>
        <w:jc w:val="center"/>
        <w:rPr>
          <w:rFonts w:asciiTheme="minorEastAsia" w:hAnsiTheme="minorEastAsia" w:eastAsiaTheme="minorEastAsia" w:cstheme="minorEastAsia"/>
          <w:b/>
          <w:sz w:val="44"/>
          <w:szCs w:val="44"/>
        </w:rPr>
      </w:pPr>
      <w:bookmarkStart w:id="99" w:name="_Toc30564"/>
      <w:r>
        <w:rPr>
          <w:rFonts w:hint="eastAsia" w:asciiTheme="minorEastAsia" w:hAnsiTheme="minorEastAsia" w:eastAsiaTheme="minorEastAsia" w:cstheme="minorEastAsia"/>
          <w:b/>
          <w:sz w:val="44"/>
          <w:szCs w:val="44"/>
        </w:rPr>
        <w:t>目  录</w:t>
      </w:r>
      <w:bookmarkEnd w:id="99"/>
    </w:p>
    <w:p>
      <w:pPr>
        <w:autoSpaceDE w:val="0"/>
        <w:autoSpaceDN w:val="0"/>
        <w:spacing w:line="540" w:lineRule="exact"/>
        <w:jc w:val="center"/>
        <w:rPr>
          <w:rFonts w:asciiTheme="minorEastAsia" w:hAnsiTheme="minorEastAsia" w:eastAsiaTheme="minorEastAsia" w:cstheme="minorEastAsia"/>
          <w:b/>
          <w:sz w:val="36"/>
          <w:szCs w:val="36"/>
        </w:rPr>
      </w:pP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（1）内容完整性和编制水平；</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（2）施工方案和技术措施；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（3）质量管理体系与措施；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（4）安全管理体系与措施；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（5）环境保护管理体系与措施；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（6）工程进度计划与措施；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（7）拟投入资源配备计划；</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（8）施工进度表或施工网络图；</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（9）施工总平面布置图；</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（10）在节能减排、绿色施工（含扬尘治理）、工艺创新方面针对本工程有具体措施或企业自有创新技术；</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（12）企业具备信息化管理平台，能够使工程管理者对现场实施监控和数据处理。</w:t>
      </w:r>
    </w:p>
    <w:p>
      <w:pPr>
        <w:rPr>
          <w:rFonts w:asciiTheme="minorEastAsia" w:hAnsiTheme="minorEastAsia" w:eastAsiaTheme="minorEastAsia" w:cstheme="minorEastAsia"/>
        </w:rPr>
      </w:pPr>
    </w:p>
    <w:p>
      <w:pPr>
        <w:autoSpaceDE w:val="0"/>
        <w:autoSpaceDN w:val="0"/>
        <w:adjustRightInd w:val="0"/>
        <w:spacing w:line="420" w:lineRule="exact"/>
        <w:rPr>
          <w:rFonts w:asciiTheme="minorEastAsia" w:hAnsiTheme="minorEastAsia" w:eastAsiaTheme="minorEastAsia" w:cstheme="minorEastAsia"/>
          <w:b/>
          <w:sz w:val="26"/>
          <w:szCs w:val="26"/>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sectPr>
      <w:footerReference r:id="rId9" w:type="first"/>
      <w:footerReference r:id="rId8" w:type="default"/>
      <w:pgSz w:w="11906" w:h="16838"/>
      <w:pgMar w:top="1644" w:right="1418" w:bottom="1644"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3074" o:spid="_x0000_s307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9nULoL0BAABjAwAADgAAAAAAAAABACAAAAAi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pPr>
    <w:r>
      <w:pict>
        <v:shape id="_x0000_s3076" o:spid="_x0000_s307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tabs>
        <w:tab w:val="left" w:pos="8664"/>
        <w:tab w:val="clear" w:pos="4153"/>
      </w:tabs>
      <w:ind w:right="360"/>
      <w:jc w:val="both"/>
    </w:pPr>
    <w:r>
      <w:pict>
        <v:shape id="_x0000_s3078" o:spid="_x0000_s307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LpS&#10;Xr62AQAAVgMAAA4AAAAAAAAAAQAgAAAAHgEAAGRycy9lMm9Eb2MueG1sUEsFBgAAAAAGAAYAWQEA&#10;AEYFAAAAAA==&#10;">
          <v:path/>
          <v:fill on="f" focussize="0,0"/>
          <v:stroke on="f"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r>
      <w:pict>
        <v:shape id="_x0000_s3079" o:spid="_x0000_s3079" o:spt="202" type="#_x0000_t202" style="position:absolute;left:0pt;margin-left:245.65pt;margin-top:-1.05pt;height:11.65pt;width:4.55pt;mso-position-horizontal-relative:margin;mso-wrap-style:none;z-index:251660288;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xhLUL2QAAAAkBAAAPAAAAAAAAAAEAIAAAACIAAABkcnMvZG93bnJldi54&#10;bWxQSwECFAAUAAAACACHTuJAETFno8ABAABgAwAADgAAAAAAAAABACAAAAAoAQAAZHJzL2Uyb0Rv&#10;Yy54bWxQSwUGAAAAAAYABgBZAQAAWgUAAAAA&#10;">
          <v:path/>
          <v:fill on="f" focussize="0,0"/>
          <v:stroke on="f" weight="1.25pt" joinstyle="miter"/>
          <v:imagedata o:title=""/>
          <o:lock v:ext="edit"/>
          <v:textbox inset="0mm,0mm,0mm,0mm" style="mso-fit-shape-to-text:t;">
            <w:txbxContent>
              <w:p>
                <w:pPr>
                  <w:snapToGrid w:val="0"/>
                  <w:rPr>
                    <w:sz w:val="18"/>
                  </w:rPr>
                </w:pPr>
              </w:p>
            </w:txbxContent>
          </v:textbox>
        </v:shape>
      </w:pic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pPr>
    <w:r>
      <w:pict>
        <v:shape id="_x0000_s3077" o:spid="_x0000_s3077"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Gjl&#10;ShG2AQAAVgMAAA4AAAAAAAAAAQAgAAAAHgEAAGRycy9lMm9Eb2MueG1sUEsFBgAAAAAGAAYAWQEA&#10;AEYFAAAAAA==&#10;">
          <v:path/>
          <v:fill on="f" focussize="0,0"/>
          <v:stroke on="f"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eastAsia="华文新魏"/>
        <w:b/>
        <w:bCs/>
        <w:sz w:val="21"/>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right"/>
    </w:pPr>
    <w:r>
      <w:rPr>
        <w:rFonts w:ascii="华文新魏" w:eastAsia="华文新魏"/>
        <w:bCs/>
        <w:sz w:val="21"/>
        <w:szCs w:val="21"/>
      </w:rPr>
      <w:pict>
        <v:shape id="_x0000_s3073" o:spid="_x0000_s3073" o:spt="32" type="#_x0000_t32" style="position:absolute;left:0pt;margin-left:-1.7pt;margin-top:18.25pt;height:0pt;width:457.25pt;z-index:251668480;mso-width-relative:page;mso-height-relative:page;" filled="f" coordsize="21600,21600" o:gfxdata="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5PMdO1wAAAAgBAAAPAAAAAAAA&#10;AAEAIAAAACIAAABkcnMvZG93bnJldi54bWxQSwECFAAUAAAACACHTuJAzLuQSdoBAACWAwAADgAA&#10;AAAAAAABACAAAAAmAQAAZHJzL2Uyb0RvYy54bWxQSwUGAAAAAAYABgBZAQAAcgUAAAAA&#10;">
          <v:path arrowok="t"/>
          <v:fill on="f" focussize="0,0"/>
          <v:stroke/>
          <v:imagedata o:title=""/>
          <o:lock v:ext="edit"/>
        </v:shape>
      </w:pict>
    </w:r>
    <w:r>
      <w:rPr>
        <w:rFonts w:hint="eastAsia" w:ascii="华文新魏" w:eastAsia="华文新魏"/>
        <w:bCs/>
        <w:sz w:val="21"/>
        <w:szCs w:val="21"/>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right"/>
      <w:rPr>
        <w:rFonts w:ascii="华文新魏" w:eastAsia="华文新魏"/>
        <w:b/>
        <w:bCs/>
        <w:sz w:val="21"/>
        <w:szCs w:val="21"/>
      </w:rPr>
    </w:pPr>
    <w:r>
      <w:rPr>
        <w:rFonts w:ascii="华文新魏" w:eastAsia="华文新魏"/>
        <w:bCs/>
        <w:sz w:val="21"/>
        <w:szCs w:val="21"/>
      </w:rPr>
      <w:pict>
        <v:shape id="自选图形 11" o:spid="_x0000_s3075" o:spt="32" type="#_x0000_t32" style="position:absolute;left:0pt;margin-left:2.75pt;margin-top:21.9pt;height:0pt;width:477.2pt;z-index:251666432;mso-width-relative:page;mso-height-relative:page;" filled="f" coordsize="21600,21600" o:gfxdata="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5C4sc9UAAAAHAQAADwAAAAAAAAAB&#10;ACAAAAAiAAAAZHJzL2Rvd25yZXYueG1sUEsBAhQAFAAAAAgAh07iQFEbmCzaAQAAlgMAAA4AAAAA&#10;AAAAAQAgAAAAJAEAAGRycy9lMm9Eb2MueG1sUEsFBgAAAAAGAAYAWQEAAHAFAAAAAA==&#10;">
          <v:path arrowok="t"/>
          <v:fill on="f" focussize="0,0"/>
          <v:stroke/>
          <v:imagedata o:title=""/>
          <o:lock v:ext="edit"/>
        </v:shape>
      </w:pict>
    </w:r>
    <w:r>
      <w:rPr>
        <w:rFonts w:hint="eastAsia" w:ascii="华文新魏" w:eastAsia="华文新魏"/>
        <w:bCs/>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A9993B7"/>
    <w:multiLevelType w:val="singleLevel"/>
    <w:tmpl w:val="1A9993B7"/>
    <w:lvl w:ilvl="0" w:tentative="0">
      <w:start w:val="1"/>
      <w:numFmt w:val="decimal"/>
      <w:suff w:val="nothing"/>
      <w:lvlText w:val="%1、"/>
      <w:lvlJc w:val="left"/>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77A1D7E"/>
    <w:multiLevelType w:val="singleLevel"/>
    <w:tmpl w:val="577A1D7E"/>
    <w:lvl w:ilvl="0" w:tentative="0">
      <w:start w:val="1"/>
      <w:numFmt w:val="decimal"/>
      <w:suff w:val="nothing"/>
      <w:lvlText w:val="%1、"/>
      <w:lvlJc w:val="left"/>
      <w:pPr>
        <w:tabs>
          <w:tab w:val="left" w:pos="0"/>
        </w:tabs>
        <w:ind w:left="0" w:firstLine="0"/>
      </w:pPr>
    </w:lvl>
  </w:abstractNum>
  <w:abstractNum w:abstractNumId="5">
    <w:nsid w:val="5A31E9E0"/>
    <w:multiLevelType w:val="singleLevel"/>
    <w:tmpl w:val="5A31E9E0"/>
    <w:lvl w:ilvl="0" w:tentative="0">
      <w:start w:val="9"/>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rules v:ext="edit">
        <o:r id="V:Rule1" type="connector" idref="#_x0000_s3073"/>
        <o:r id="V:Rule2" type="connector" idref="#自选图形 11"/>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A264DE5"/>
    <w:rsid w:val="000129D0"/>
    <w:rsid w:val="00050077"/>
    <w:rsid w:val="000A449E"/>
    <w:rsid w:val="0014478E"/>
    <w:rsid w:val="001779DF"/>
    <w:rsid w:val="001D6ACB"/>
    <w:rsid w:val="001E2074"/>
    <w:rsid w:val="001F05C9"/>
    <w:rsid w:val="0027628D"/>
    <w:rsid w:val="002D371C"/>
    <w:rsid w:val="002D503E"/>
    <w:rsid w:val="00307DF3"/>
    <w:rsid w:val="00323A1C"/>
    <w:rsid w:val="00347E19"/>
    <w:rsid w:val="00350802"/>
    <w:rsid w:val="003615BE"/>
    <w:rsid w:val="003A7ACD"/>
    <w:rsid w:val="003E6622"/>
    <w:rsid w:val="003F3C39"/>
    <w:rsid w:val="00500E55"/>
    <w:rsid w:val="005F1A6F"/>
    <w:rsid w:val="006279AA"/>
    <w:rsid w:val="00674B7A"/>
    <w:rsid w:val="0068003B"/>
    <w:rsid w:val="00696443"/>
    <w:rsid w:val="00865784"/>
    <w:rsid w:val="0091704D"/>
    <w:rsid w:val="009A2DEC"/>
    <w:rsid w:val="009C17DB"/>
    <w:rsid w:val="00A570DF"/>
    <w:rsid w:val="00A977E0"/>
    <w:rsid w:val="00B65D9F"/>
    <w:rsid w:val="00B865E9"/>
    <w:rsid w:val="00B90CBC"/>
    <w:rsid w:val="00B93C32"/>
    <w:rsid w:val="00BA7CDA"/>
    <w:rsid w:val="00BC7B23"/>
    <w:rsid w:val="00BF3FB7"/>
    <w:rsid w:val="00C673B8"/>
    <w:rsid w:val="00D52288"/>
    <w:rsid w:val="00F31B5C"/>
    <w:rsid w:val="00F37730"/>
    <w:rsid w:val="00F4233D"/>
    <w:rsid w:val="00F55920"/>
    <w:rsid w:val="00F77E3F"/>
    <w:rsid w:val="00FA790B"/>
    <w:rsid w:val="02D41096"/>
    <w:rsid w:val="039E27A9"/>
    <w:rsid w:val="03BA2450"/>
    <w:rsid w:val="03E07636"/>
    <w:rsid w:val="04463807"/>
    <w:rsid w:val="053D05F2"/>
    <w:rsid w:val="05FA126B"/>
    <w:rsid w:val="067236BC"/>
    <w:rsid w:val="06BA6605"/>
    <w:rsid w:val="080765C8"/>
    <w:rsid w:val="082D129A"/>
    <w:rsid w:val="08CB237C"/>
    <w:rsid w:val="097603DB"/>
    <w:rsid w:val="09FC52D4"/>
    <w:rsid w:val="0A591093"/>
    <w:rsid w:val="0A7B4AD6"/>
    <w:rsid w:val="0AF87D83"/>
    <w:rsid w:val="0B007137"/>
    <w:rsid w:val="0B734A77"/>
    <w:rsid w:val="0BB24AE7"/>
    <w:rsid w:val="0BF7408E"/>
    <w:rsid w:val="0C923C18"/>
    <w:rsid w:val="0EA1348D"/>
    <w:rsid w:val="0FBC7A71"/>
    <w:rsid w:val="0FFC05E1"/>
    <w:rsid w:val="10E00E33"/>
    <w:rsid w:val="11C3337B"/>
    <w:rsid w:val="13116688"/>
    <w:rsid w:val="14944005"/>
    <w:rsid w:val="14FB3EEF"/>
    <w:rsid w:val="15656C1C"/>
    <w:rsid w:val="157C3E11"/>
    <w:rsid w:val="15951F09"/>
    <w:rsid w:val="17285C15"/>
    <w:rsid w:val="18026979"/>
    <w:rsid w:val="18352081"/>
    <w:rsid w:val="1947252F"/>
    <w:rsid w:val="199262EF"/>
    <w:rsid w:val="19E14AD5"/>
    <w:rsid w:val="1AA57C83"/>
    <w:rsid w:val="1CCC48FC"/>
    <w:rsid w:val="1D4A3B6A"/>
    <w:rsid w:val="1D615A66"/>
    <w:rsid w:val="1EF72435"/>
    <w:rsid w:val="1F261A6E"/>
    <w:rsid w:val="20192CA9"/>
    <w:rsid w:val="20A52FA4"/>
    <w:rsid w:val="21046B68"/>
    <w:rsid w:val="21D36906"/>
    <w:rsid w:val="221B4988"/>
    <w:rsid w:val="22C1231A"/>
    <w:rsid w:val="232B01EC"/>
    <w:rsid w:val="2339139D"/>
    <w:rsid w:val="23FD569F"/>
    <w:rsid w:val="24A773B2"/>
    <w:rsid w:val="254867D9"/>
    <w:rsid w:val="25DC685E"/>
    <w:rsid w:val="265D48D7"/>
    <w:rsid w:val="2709386E"/>
    <w:rsid w:val="27BC591C"/>
    <w:rsid w:val="281E4F53"/>
    <w:rsid w:val="28936163"/>
    <w:rsid w:val="28C146E9"/>
    <w:rsid w:val="28C2139B"/>
    <w:rsid w:val="28C45894"/>
    <w:rsid w:val="298B74AF"/>
    <w:rsid w:val="29EF74BD"/>
    <w:rsid w:val="2A286126"/>
    <w:rsid w:val="2A3373BA"/>
    <w:rsid w:val="2A8F568B"/>
    <w:rsid w:val="2AC025D4"/>
    <w:rsid w:val="2B2C2555"/>
    <w:rsid w:val="2B780ADF"/>
    <w:rsid w:val="2B8D1AE7"/>
    <w:rsid w:val="2CEC09E4"/>
    <w:rsid w:val="2D3B2B58"/>
    <w:rsid w:val="2D62065E"/>
    <w:rsid w:val="2D7228B3"/>
    <w:rsid w:val="2E035562"/>
    <w:rsid w:val="2ECB722D"/>
    <w:rsid w:val="30AA1C2A"/>
    <w:rsid w:val="30B221AD"/>
    <w:rsid w:val="31A54291"/>
    <w:rsid w:val="3387431F"/>
    <w:rsid w:val="34707B16"/>
    <w:rsid w:val="34BC4F5B"/>
    <w:rsid w:val="372955C1"/>
    <w:rsid w:val="3771726D"/>
    <w:rsid w:val="38F75514"/>
    <w:rsid w:val="38FD2AB0"/>
    <w:rsid w:val="3954387E"/>
    <w:rsid w:val="39FC6EC0"/>
    <w:rsid w:val="3AF7219F"/>
    <w:rsid w:val="3BA11F6B"/>
    <w:rsid w:val="3BCB346C"/>
    <w:rsid w:val="3C1D68B3"/>
    <w:rsid w:val="3C2C4371"/>
    <w:rsid w:val="3CBB53CA"/>
    <w:rsid w:val="3DC25B8C"/>
    <w:rsid w:val="3E675CD0"/>
    <w:rsid w:val="3E8024F6"/>
    <w:rsid w:val="3E873928"/>
    <w:rsid w:val="3EEB308B"/>
    <w:rsid w:val="3EF4550E"/>
    <w:rsid w:val="411366F0"/>
    <w:rsid w:val="41182F62"/>
    <w:rsid w:val="418D476E"/>
    <w:rsid w:val="41B54166"/>
    <w:rsid w:val="41C664D6"/>
    <w:rsid w:val="42D420EC"/>
    <w:rsid w:val="43FA3867"/>
    <w:rsid w:val="448201EF"/>
    <w:rsid w:val="46BF1847"/>
    <w:rsid w:val="46D333AA"/>
    <w:rsid w:val="46FE7CD9"/>
    <w:rsid w:val="47053787"/>
    <w:rsid w:val="473E1472"/>
    <w:rsid w:val="47D35C42"/>
    <w:rsid w:val="482D463B"/>
    <w:rsid w:val="489413D8"/>
    <w:rsid w:val="49610B74"/>
    <w:rsid w:val="4A264DE5"/>
    <w:rsid w:val="4AEF40AB"/>
    <w:rsid w:val="4B8E4FDD"/>
    <w:rsid w:val="4C211D05"/>
    <w:rsid w:val="4CCD5936"/>
    <w:rsid w:val="4D821C35"/>
    <w:rsid w:val="4D8A6CCB"/>
    <w:rsid w:val="4E8B375A"/>
    <w:rsid w:val="4EF17EE9"/>
    <w:rsid w:val="51983146"/>
    <w:rsid w:val="51AE5935"/>
    <w:rsid w:val="52851251"/>
    <w:rsid w:val="529B0C16"/>
    <w:rsid w:val="530307A3"/>
    <w:rsid w:val="532916A1"/>
    <w:rsid w:val="54C50956"/>
    <w:rsid w:val="57046D77"/>
    <w:rsid w:val="576D3CD9"/>
    <w:rsid w:val="57FC0DA3"/>
    <w:rsid w:val="591C02AA"/>
    <w:rsid w:val="5A0203AB"/>
    <w:rsid w:val="5B242F33"/>
    <w:rsid w:val="5CB85AF6"/>
    <w:rsid w:val="5CEC686E"/>
    <w:rsid w:val="5E60341B"/>
    <w:rsid w:val="5FAC1EBD"/>
    <w:rsid w:val="60077248"/>
    <w:rsid w:val="609A0DA4"/>
    <w:rsid w:val="60B415CD"/>
    <w:rsid w:val="61144452"/>
    <w:rsid w:val="61156F0C"/>
    <w:rsid w:val="613442B8"/>
    <w:rsid w:val="61D63FC5"/>
    <w:rsid w:val="62460C26"/>
    <w:rsid w:val="6355209C"/>
    <w:rsid w:val="63C80EEF"/>
    <w:rsid w:val="643A1C6A"/>
    <w:rsid w:val="64603DB3"/>
    <w:rsid w:val="64DA765E"/>
    <w:rsid w:val="64ED636F"/>
    <w:rsid w:val="65071377"/>
    <w:rsid w:val="65AB78F8"/>
    <w:rsid w:val="65E30F5C"/>
    <w:rsid w:val="668D1D92"/>
    <w:rsid w:val="67CB3D69"/>
    <w:rsid w:val="67EA59ED"/>
    <w:rsid w:val="68232B8D"/>
    <w:rsid w:val="689163CA"/>
    <w:rsid w:val="68D233D5"/>
    <w:rsid w:val="69AA0000"/>
    <w:rsid w:val="6A5906BE"/>
    <w:rsid w:val="6A9934AA"/>
    <w:rsid w:val="6ABE7530"/>
    <w:rsid w:val="6AD81849"/>
    <w:rsid w:val="6B8B4EB3"/>
    <w:rsid w:val="6BDC49B0"/>
    <w:rsid w:val="6C7378B2"/>
    <w:rsid w:val="6C803988"/>
    <w:rsid w:val="6D535020"/>
    <w:rsid w:val="6E6E3FE3"/>
    <w:rsid w:val="6E7436EF"/>
    <w:rsid w:val="6EE4674B"/>
    <w:rsid w:val="6FFD0016"/>
    <w:rsid w:val="701774BE"/>
    <w:rsid w:val="70B43A26"/>
    <w:rsid w:val="70F02FFE"/>
    <w:rsid w:val="72E86BDA"/>
    <w:rsid w:val="7359365B"/>
    <w:rsid w:val="74CB266F"/>
    <w:rsid w:val="75385002"/>
    <w:rsid w:val="759E673C"/>
    <w:rsid w:val="75BA6F38"/>
    <w:rsid w:val="76FE61CA"/>
    <w:rsid w:val="793258AF"/>
    <w:rsid w:val="79622A52"/>
    <w:rsid w:val="79835A56"/>
    <w:rsid w:val="79F50DA0"/>
    <w:rsid w:val="7A4230AB"/>
    <w:rsid w:val="7AE416AC"/>
    <w:rsid w:val="7B284CA6"/>
    <w:rsid w:val="7B2F0E94"/>
    <w:rsid w:val="7B8B7E5E"/>
    <w:rsid w:val="7BA921E3"/>
    <w:rsid w:val="7D490102"/>
    <w:rsid w:val="7D8567BB"/>
    <w:rsid w:val="7D9F573C"/>
    <w:rsid w:val="7DD06D57"/>
    <w:rsid w:val="7E0C2F2C"/>
    <w:rsid w:val="7E817F15"/>
    <w:rsid w:val="7FEB3F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6">
    <w:name w:val="Date"/>
    <w:basedOn w:val="1"/>
    <w:next w:val="1"/>
    <w:link w:val="18"/>
    <w:qFormat/>
    <w:uiPriority w:val="0"/>
    <w:pPr>
      <w:ind w:left="100" w:leftChars="2500"/>
    </w:pPr>
  </w:style>
  <w:style w:type="paragraph" w:styleId="7">
    <w:name w:val="footer"/>
    <w:basedOn w:val="1"/>
    <w:qFormat/>
    <w:uiPriority w:val="99"/>
    <w:pPr>
      <w:tabs>
        <w:tab w:val="center" w:pos="4153"/>
        <w:tab w:val="right" w:pos="8306"/>
      </w:tabs>
      <w:snapToGrid w:val="0"/>
      <w:jc w:val="left"/>
    </w:pPr>
    <w:rPr>
      <w:rFonts w:ascii="Times New Roman"/>
      <w:kern w:val="2"/>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hAnsi="宋体" w:cs="宋体"/>
      <w:sz w:val="24"/>
    </w:rPr>
  </w:style>
  <w:style w:type="character" w:styleId="11">
    <w:name w:val="FollowedHyperlink"/>
    <w:basedOn w:val="10"/>
    <w:qFormat/>
    <w:uiPriority w:val="0"/>
    <w:rPr>
      <w:color w:val="000000"/>
      <w:u w:val="none"/>
    </w:rPr>
  </w:style>
  <w:style w:type="character" w:styleId="12">
    <w:name w:val="Emphasis"/>
    <w:basedOn w:val="10"/>
    <w:qFormat/>
    <w:uiPriority w:val="0"/>
  </w:style>
  <w:style w:type="character" w:styleId="13">
    <w:name w:val="Hyperlink"/>
    <w:qFormat/>
    <w:uiPriority w:val="99"/>
    <w:rPr>
      <w:color w:val="000000"/>
      <w:u w:val="none"/>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18">
    <w:name w:val="日期 Char"/>
    <w:basedOn w:val="10"/>
    <w:link w:val="6"/>
    <w:qFormat/>
    <w:uiPriority w:val="0"/>
    <w:rPr>
      <w:rFonts w:ascii="宋体"/>
      <w:sz w:val="34"/>
    </w:rPr>
  </w:style>
  <w:style w:type="character" w:customStyle="1" w:styleId="19">
    <w:name w:val="red"/>
    <w:basedOn w:val="10"/>
    <w:qFormat/>
    <w:uiPriority w:val="0"/>
    <w:rPr>
      <w:color w:val="FF0000"/>
      <w:sz w:val="18"/>
      <w:szCs w:val="18"/>
    </w:rPr>
  </w:style>
  <w:style w:type="character" w:customStyle="1" w:styleId="20">
    <w:name w:val="red1"/>
    <w:basedOn w:val="10"/>
    <w:qFormat/>
    <w:uiPriority w:val="0"/>
    <w:rPr>
      <w:color w:val="FF0000"/>
      <w:sz w:val="18"/>
      <w:szCs w:val="18"/>
    </w:rPr>
  </w:style>
  <w:style w:type="character" w:customStyle="1" w:styleId="21">
    <w:name w:val="red2"/>
    <w:basedOn w:val="10"/>
    <w:qFormat/>
    <w:uiPriority w:val="0"/>
    <w:rPr>
      <w:color w:val="CC0000"/>
    </w:rPr>
  </w:style>
  <w:style w:type="character" w:customStyle="1" w:styleId="22">
    <w:name w:val="red3"/>
    <w:basedOn w:val="10"/>
    <w:qFormat/>
    <w:uiPriority w:val="0"/>
    <w:rPr>
      <w:color w:val="FF0000"/>
    </w:rPr>
  </w:style>
  <w:style w:type="character" w:customStyle="1" w:styleId="23">
    <w:name w:val="green"/>
    <w:basedOn w:val="10"/>
    <w:qFormat/>
    <w:uiPriority w:val="0"/>
    <w:rPr>
      <w:color w:val="66AE00"/>
      <w:sz w:val="18"/>
      <w:szCs w:val="18"/>
    </w:rPr>
  </w:style>
  <w:style w:type="character" w:customStyle="1" w:styleId="24">
    <w:name w:val="green1"/>
    <w:basedOn w:val="10"/>
    <w:qFormat/>
    <w:uiPriority w:val="0"/>
    <w:rPr>
      <w:color w:val="66AE00"/>
      <w:sz w:val="18"/>
      <w:szCs w:val="18"/>
    </w:rPr>
  </w:style>
  <w:style w:type="character" w:customStyle="1" w:styleId="25">
    <w:name w:val="hover25"/>
    <w:basedOn w:val="10"/>
    <w:qFormat/>
    <w:uiPriority w:val="0"/>
  </w:style>
  <w:style w:type="character" w:customStyle="1" w:styleId="26">
    <w:name w:val="gb-jt"/>
    <w:basedOn w:val="10"/>
    <w:qFormat/>
    <w:uiPriority w:val="0"/>
  </w:style>
  <w:style w:type="character" w:customStyle="1" w:styleId="27">
    <w:name w:val="blue"/>
    <w:basedOn w:val="10"/>
    <w:qFormat/>
    <w:uiPriority w:val="0"/>
    <w:rPr>
      <w:color w:val="0371C6"/>
      <w:sz w:val="21"/>
      <w:szCs w:val="21"/>
    </w:rPr>
  </w:style>
  <w:style w:type="character" w:customStyle="1" w:styleId="28">
    <w:name w:val="right"/>
    <w:basedOn w:val="10"/>
    <w:qFormat/>
    <w:uiPriority w:val="0"/>
    <w:rPr>
      <w:color w:val="999999"/>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3074"/>
    <customShpInfo spid="_x0000_s3075"/>
    <customShpInfo spid="_x0000_s3076"/>
    <customShpInfo spid="_x0000_s3078"/>
    <customShpInfo spid="_x0000_s3079"/>
    <customShpInfo spid="_x0000_s307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64</Pages>
  <Words>29701</Words>
  <Characters>5570</Characters>
  <Lines>46</Lines>
  <Paragraphs>70</Paragraphs>
  <TotalTime>12</TotalTime>
  <ScaleCrop>false</ScaleCrop>
  <LinksUpToDate>false</LinksUpToDate>
  <CharactersWithSpaces>35201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2018-07-20T10:00:00Z</dcterms:created>
  <dc:creator>莫。。</dc:creator>
  <cp:lastModifiedBy>Administrator</cp:lastModifiedBy>
  <cp:lastPrinted>2018-08-15T10:15:00Z</cp:lastPrinted>
  <dcterms:modified xsi:type="dcterms:W3CDTF">2018-10-19T05:48:13Z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