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sz w:val="40"/>
          <w:szCs w:val="40"/>
          <w:lang w:eastAsia="zh-CN"/>
        </w:rPr>
      </w:pPr>
      <w:r>
        <w:rPr>
          <w:rFonts w:hint="eastAsia" w:asciiTheme="majorEastAsia" w:hAnsiTheme="majorEastAsia" w:eastAsiaTheme="majorEastAsia" w:cstheme="majorEastAsia"/>
          <w:b/>
          <w:bCs/>
          <w:color w:val="000000"/>
          <w:sz w:val="40"/>
          <w:szCs w:val="40"/>
        </w:rPr>
        <w:t>YLZB-G2018</w:t>
      </w:r>
      <w:r>
        <w:rPr>
          <w:rFonts w:hint="eastAsia" w:asciiTheme="majorEastAsia" w:hAnsiTheme="majorEastAsia" w:eastAsiaTheme="majorEastAsia" w:cstheme="majorEastAsia"/>
          <w:b/>
          <w:bCs/>
          <w:color w:val="000000"/>
          <w:sz w:val="40"/>
          <w:szCs w:val="40"/>
          <w:lang w:val="en-US" w:eastAsia="zh-CN"/>
        </w:rPr>
        <w:t>055</w:t>
      </w:r>
      <w:r>
        <w:rPr>
          <w:rFonts w:hint="eastAsia" w:asciiTheme="majorEastAsia" w:hAnsiTheme="majorEastAsia" w:eastAsiaTheme="majorEastAsia" w:cstheme="majorEastAsia"/>
          <w:b/>
          <w:bCs/>
          <w:color w:val="000000"/>
          <w:sz w:val="40"/>
          <w:szCs w:val="40"/>
        </w:rPr>
        <w:t>号</w:t>
      </w:r>
      <w:bookmarkStart w:id="0" w:name="_Hlk517774989"/>
      <w:r>
        <w:rPr>
          <w:rFonts w:hint="eastAsia" w:asciiTheme="majorEastAsia" w:hAnsiTheme="majorEastAsia" w:eastAsiaTheme="majorEastAsia" w:cstheme="majorEastAsia"/>
          <w:b/>
          <w:bCs/>
          <w:color w:val="000000"/>
          <w:sz w:val="40"/>
          <w:szCs w:val="40"/>
          <w:lang w:eastAsia="zh-CN"/>
        </w:rPr>
        <w:t>长葛市人民医院“四维彩色多普勒超声诊断仪（进口）医疗设备采购”项目</w:t>
      </w:r>
    </w:p>
    <w:bookmarkEnd w:id="0"/>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项目编号：YLZB-G2018</w:t>
      </w:r>
      <w:r>
        <w:rPr>
          <w:rFonts w:hint="eastAsia" w:asciiTheme="majorEastAsia" w:hAnsiTheme="majorEastAsia" w:eastAsiaTheme="majorEastAsia" w:cstheme="majorEastAsia"/>
          <w:b/>
          <w:bCs/>
          <w:color w:val="000000"/>
          <w:sz w:val="36"/>
          <w:szCs w:val="36"/>
          <w:lang w:val="en-US" w:eastAsia="zh-CN"/>
        </w:rPr>
        <w:t>055</w:t>
      </w:r>
      <w:r>
        <w:rPr>
          <w:rFonts w:hint="eastAsia" w:asciiTheme="majorEastAsia" w:hAnsiTheme="majorEastAsia" w:eastAsiaTheme="majorEastAsia" w:cstheme="majorEastAsia"/>
          <w:b/>
          <w:bCs/>
          <w:color w:val="000000"/>
          <w:sz w:val="36"/>
          <w:szCs w:val="36"/>
        </w:rPr>
        <w:t>号</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eastAsia="zh-CN"/>
        </w:rPr>
        <w:t>长葛市人民医院</w:t>
      </w:r>
    </w:p>
    <w:p>
      <w:pPr>
        <w:ind w:firstLine="1084" w:firstLineChars="300"/>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河南华采工程管理有限公司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val="en-US" w:eastAsia="zh-CN"/>
        </w:rPr>
        <w:t>九</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1"/>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21"/>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21"/>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长葛市人民医院“四维彩色多普勒超声诊断仪（进口）医疗设备采购”项目</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w:t>
      </w:r>
      <w:r>
        <w:rPr>
          <w:rFonts w:hint="eastAsia" w:cs="仿宋_GB2312" w:asciiTheme="minorEastAsia" w:hAnsiTheme="minorEastAsia" w:eastAsiaTheme="minorEastAsia"/>
          <w:color w:val="000000"/>
          <w:shd w:val="clear" w:color="auto" w:fill="FFFFFF"/>
          <w:lang w:eastAsia="zh-CN"/>
        </w:rPr>
        <w:t>YLZB-G2018</w:t>
      </w:r>
      <w:r>
        <w:rPr>
          <w:rFonts w:hint="eastAsia" w:cs="仿宋_GB2312" w:asciiTheme="minorEastAsia" w:hAnsiTheme="minorEastAsia" w:eastAsiaTheme="minorEastAsia"/>
          <w:color w:val="000000"/>
          <w:shd w:val="clear" w:color="auto" w:fill="FFFFFF"/>
          <w:lang w:val="en-US" w:eastAsia="zh-CN"/>
        </w:rPr>
        <w:t>055</w:t>
      </w:r>
      <w:r>
        <w:rPr>
          <w:rFonts w:hint="eastAsia" w:cs="仿宋_GB2312" w:asciiTheme="minorEastAsia" w:hAnsiTheme="minorEastAsia" w:eastAsiaTheme="minorEastAsia"/>
          <w:color w:val="000000"/>
          <w:shd w:val="clear" w:color="auto" w:fill="FFFFFF"/>
          <w:lang w:eastAsia="zh-CN"/>
        </w:rPr>
        <w:t>号</w:t>
      </w:r>
      <w:r>
        <w:rPr>
          <w:rFonts w:hint="eastAsia" w:cs="仿宋_GB2312" w:asciiTheme="minorEastAsia" w:hAnsiTheme="minorEastAsia" w:eastAsiaTheme="minorEastAsia"/>
          <w:color w:val="000000"/>
          <w:shd w:val="clear" w:color="auto" w:fill="FFFFFF"/>
        </w:rPr>
        <w:t xml:space="preserve">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（三）采购方式：公开招标                                                                                                                          </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eastAsia="zh-CN"/>
        </w:rPr>
        <w:t>四维彩色多普勒超声诊断仪（进口）1套</w:t>
      </w:r>
      <w:r>
        <w:rPr>
          <w:rFonts w:hint="eastAsia" w:cs="仿宋_GB2312" w:asciiTheme="minorEastAsia" w:hAnsiTheme="minorEastAsia" w:eastAsiaTheme="minorEastAsia"/>
          <w:color w:val="000000"/>
          <w:shd w:val="clear" w:color="auto" w:fill="FFFFFF"/>
        </w:rPr>
        <w:t>。</w:t>
      </w:r>
    </w:p>
    <w:p>
      <w:pPr>
        <w:pStyle w:val="21"/>
        <w:widowControl/>
        <w:numPr>
          <w:ilvl w:val="0"/>
          <w:numId w:val="4"/>
        </w:numPr>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预算金额：</w:t>
      </w:r>
      <w:r>
        <w:rPr>
          <w:rFonts w:hint="eastAsia" w:cs="仿宋_GB2312" w:asciiTheme="minorEastAsia" w:hAnsiTheme="minorEastAsia" w:eastAsiaTheme="minorEastAsia"/>
          <w:color w:val="000000"/>
          <w:shd w:val="clear" w:color="auto" w:fill="FFFFFF"/>
          <w:lang w:val="en-US" w:eastAsia="zh-CN"/>
        </w:rPr>
        <w:t>226万元</w:t>
      </w:r>
      <w:r>
        <w:rPr>
          <w:rFonts w:hint="eastAsia" w:cs="仿宋_GB2312" w:asciiTheme="minorEastAsia" w:hAnsiTheme="minorEastAsia" w:eastAsiaTheme="minorEastAsia"/>
          <w:color w:val="000000"/>
          <w:shd w:val="clear" w:color="auto" w:fill="FFFFFF"/>
        </w:rPr>
        <w:t>；最高限价：</w:t>
      </w:r>
      <w:r>
        <w:rPr>
          <w:rFonts w:hint="eastAsia" w:cs="仿宋_GB2312" w:asciiTheme="minorEastAsia" w:hAnsiTheme="minorEastAsia" w:eastAsiaTheme="minorEastAsia"/>
          <w:color w:val="000000"/>
          <w:shd w:val="clear" w:color="auto" w:fill="FFFFFF"/>
          <w:lang w:val="en-US" w:eastAsia="zh-CN"/>
        </w:rPr>
        <w:t>226万元</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（六）交付时间 ：合同签订后30天内</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（七）交付地点：</w:t>
      </w:r>
      <w:r>
        <w:rPr>
          <w:rFonts w:hint="eastAsia" w:cs="仿宋_GB2312" w:asciiTheme="minorEastAsia" w:hAnsiTheme="minorEastAsia" w:eastAsiaTheme="minorEastAsia"/>
          <w:color w:val="000000"/>
          <w:shd w:val="clear" w:color="auto" w:fill="FFFFFF"/>
          <w:lang w:eastAsia="zh-CN"/>
        </w:rPr>
        <w:t>长葛市人民医院</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（八）进口产品：允许</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（九）分包：不允许</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pStyle w:val="21"/>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300</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000000"/>
        </w:rPr>
        <w:t>（一）</w:t>
      </w:r>
      <w:r>
        <w:rPr>
          <w:rFonts w:hint="eastAsia" w:cs="仿宋_GB2312" w:asciiTheme="minorEastAsia" w:hAnsiTheme="minorEastAsia" w:eastAsiaTheme="minorEastAsia"/>
        </w:rPr>
        <w:t>投标截止及开标时间：</w:t>
      </w:r>
      <w:r>
        <w:rPr>
          <w:rFonts w:hint="eastAsia" w:cs="仿宋_GB2312" w:asciiTheme="minorEastAsia" w:hAnsiTheme="minorEastAsia" w:eastAsiaTheme="minorEastAsia"/>
          <w:color w:val="auto"/>
        </w:rPr>
        <w:t>2018年</w:t>
      </w:r>
      <w:r>
        <w:rPr>
          <w:rFonts w:hint="eastAsia" w:cs="仿宋_GB2312" w:asciiTheme="minorEastAsia" w:hAnsiTheme="minorEastAsia" w:eastAsiaTheme="minorEastAsia"/>
          <w:color w:val="auto"/>
          <w:u w:val="single"/>
          <w:lang w:val="en-US" w:eastAsia="zh-CN"/>
        </w:rPr>
        <w:t>10</w:t>
      </w:r>
      <w:r>
        <w:rPr>
          <w:rFonts w:hint="eastAsia" w:cs="仿宋_GB2312" w:asciiTheme="minorEastAsia" w:hAnsiTheme="minorEastAsia" w:eastAsiaTheme="minorEastAsia"/>
          <w:color w:val="auto"/>
        </w:rPr>
        <w:t>月</w:t>
      </w:r>
      <w:r>
        <w:rPr>
          <w:rFonts w:hint="eastAsia" w:cs="仿宋_GB2312" w:asciiTheme="minorEastAsia" w:hAnsiTheme="minorEastAsia" w:eastAsiaTheme="minorEastAsia"/>
          <w:color w:val="auto"/>
          <w:u w:val="single"/>
          <w:lang w:val="en-US" w:eastAsia="zh-CN"/>
        </w:rPr>
        <w:t>17</w:t>
      </w:r>
      <w:r>
        <w:rPr>
          <w:rFonts w:hint="eastAsia" w:cs="仿宋_GB2312" w:asciiTheme="minorEastAsia" w:hAnsiTheme="minorEastAsia" w:eastAsiaTheme="minorEastAsia"/>
          <w:color w:val="auto"/>
        </w:rPr>
        <w:t>日</w:t>
      </w:r>
      <w:r>
        <w:rPr>
          <w:rFonts w:hint="eastAsia" w:cs="仿宋_GB2312" w:asciiTheme="minorEastAsia" w:hAnsiTheme="minorEastAsia" w:eastAsiaTheme="minorEastAsia"/>
          <w:color w:val="auto"/>
          <w:u w:val="single"/>
          <w:lang w:val="en-US" w:eastAsia="zh-CN"/>
        </w:rPr>
        <w:t>10</w:t>
      </w:r>
      <w:r>
        <w:rPr>
          <w:rFonts w:hint="eastAsia" w:cs="仿宋_GB2312" w:asciiTheme="minorEastAsia" w:hAnsiTheme="minorEastAsia" w:eastAsiaTheme="minorEastAsia"/>
          <w:color w:val="auto"/>
        </w:rPr>
        <w:t>时</w:t>
      </w:r>
      <w:r>
        <w:rPr>
          <w:rFonts w:hint="eastAsia" w:cs="仿宋_GB2312" w:asciiTheme="minorEastAsia" w:hAnsiTheme="minorEastAsia" w:eastAsiaTheme="minorEastAsia"/>
          <w:color w:val="auto"/>
          <w:u w:val="single"/>
          <w:lang w:val="en-US" w:eastAsia="zh-CN"/>
        </w:rPr>
        <w:t>30</w:t>
      </w:r>
      <w:r>
        <w:rPr>
          <w:rFonts w:hint="eastAsia" w:cs="仿宋_GB2312" w:asciiTheme="minorEastAsia" w:hAnsiTheme="minorEastAsia" w:eastAsiaTheme="minorEastAsia"/>
          <w:color w:val="auto"/>
        </w:rPr>
        <w:t>分（北京时间），逾期提交或不符合规定的投标文件不予接受。</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（二）开标地点：许昌市公共资源交易中心（</w:t>
      </w:r>
      <w:r>
        <w:rPr>
          <w:rFonts w:cs="Arial" w:asciiTheme="minorEastAsia" w:hAnsiTheme="minorEastAsia" w:eastAsiaTheme="minorEastAsia"/>
          <w:color w:val="auto"/>
        </w:rPr>
        <w:t>龙兴路与竹林路交汇处</w:t>
      </w:r>
      <w:r>
        <w:rPr>
          <w:rFonts w:hint="eastAsia" w:cs="仿宋_GB2312" w:asciiTheme="minorEastAsia" w:hAnsiTheme="minorEastAsia" w:eastAsiaTheme="minorEastAsia"/>
          <w:color w:val="auto"/>
        </w:rPr>
        <w:t>公共资源大厦）三楼开标</w:t>
      </w:r>
      <w:r>
        <w:rPr>
          <w:rFonts w:hint="eastAsia" w:cs="仿宋_GB2312" w:asciiTheme="minorEastAsia" w:hAnsiTheme="minorEastAsia" w:eastAsiaTheme="minorEastAsia"/>
          <w:color w:val="auto"/>
          <w:u w:val="single"/>
          <w:lang w:val="en-US" w:eastAsia="zh-CN"/>
        </w:rPr>
        <w:t>四</w:t>
      </w:r>
      <w:r>
        <w:rPr>
          <w:rFonts w:hint="eastAsia" w:cs="仿宋_GB2312" w:asciiTheme="minorEastAsia" w:hAnsiTheme="minorEastAsia" w:eastAsiaTheme="minorEastAsia"/>
          <w:color w:val="auto"/>
        </w:rPr>
        <w:t>室。</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lang w:eastAsia="zh-CN"/>
        </w:rPr>
        <w:t>长葛市人民医院</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址：长葛市长社路52号</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联系人：赵永鑫             联系电话：</w:t>
      </w:r>
      <w:r>
        <w:rPr>
          <w:rFonts w:hint="eastAsia" w:cs="仿宋_GB2312" w:asciiTheme="minorEastAsia" w:hAnsiTheme="minorEastAsia" w:eastAsiaTheme="minorEastAsia"/>
          <w:color w:val="000000"/>
          <w:lang w:eastAsia="zh-CN"/>
        </w:rPr>
        <w:t>0374-6113090</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代理机构：</w:t>
      </w:r>
      <w:r>
        <w:rPr>
          <w:rFonts w:hint="eastAsia" w:cs="仿宋_GB2312" w:asciiTheme="minorEastAsia" w:hAnsiTheme="minorEastAsia" w:eastAsiaTheme="minorEastAsia"/>
          <w:color w:val="000000"/>
          <w:lang w:eastAsia="zh-CN"/>
        </w:rPr>
        <w:t>河南华采工程管理有限公司</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eastAsia="zh-CN"/>
        </w:rPr>
        <w:t>许昌市新许路中段</w:t>
      </w:r>
      <w:r>
        <w:rPr>
          <w:rFonts w:hint="eastAsia" w:cs="仿宋_GB2312" w:asciiTheme="minorEastAsia" w:hAnsiTheme="minorEastAsia" w:eastAsiaTheme="minorEastAsia"/>
          <w:color w:val="000000"/>
        </w:rPr>
        <w:t xml:space="preserve"> </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lang w:eastAsia="zh-CN"/>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王晓亚</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eastAsia="zh-CN"/>
        </w:rPr>
        <w:t>13703747866</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rPr>
        <w:t xml:space="preserve">                </w:t>
      </w:r>
      <w:r>
        <w:rPr>
          <w:rFonts w:hint="eastAsia" w:asciiTheme="minorEastAsia" w:hAnsiTheme="minorEastAsia" w:cstheme="majorEastAsia"/>
          <w:sz w:val="24"/>
          <w:szCs w:val="24"/>
          <w:lang w:val="zh-CN"/>
        </w:rPr>
        <w:t xml:space="preserve">  长葛市人民医院</w:t>
      </w:r>
    </w:p>
    <w:p>
      <w:pPr>
        <w:autoSpaceDE w:val="0"/>
        <w:autoSpaceDN w:val="0"/>
        <w:adjustRightInd w:val="0"/>
        <w:spacing w:line="700" w:lineRule="exact"/>
        <w:ind w:firstLine="560"/>
        <w:rPr>
          <w:rFonts w:hAnsi="宋体"/>
          <w:b/>
          <w:sz w:val="28"/>
          <w:szCs w:val="28"/>
        </w:rPr>
      </w:pPr>
      <w:r>
        <w:rPr>
          <w:rFonts w:hint="eastAsia" w:cs="仿宋_GB2312" w:asciiTheme="minorEastAsia" w:hAnsiTheme="minorEastAsia"/>
          <w:color w:val="000000"/>
          <w:sz w:val="24"/>
          <w:szCs w:val="24"/>
        </w:rPr>
        <w:t xml:space="preserve">                                              </w:t>
      </w:r>
      <w:r>
        <w:rPr>
          <w:rFonts w:hint="eastAsia" w:cs="仿宋_GB2312" w:asciiTheme="minorEastAsia" w:hAnsiTheme="minorEastAsia"/>
          <w:sz w:val="24"/>
          <w:szCs w:val="24"/>
        </w:rPr>
        <w:t xml:space="preserve"> 二〇一八年</w:t>
      </w:r>
      <w:r>
        <w:rPr>
          <w:rFonts w:hint="eastAsia" w:cs="仿宋_GB2312" w:asciiTheme="minorEastAsia" w:hAnsiTheme="minorEastAsia"/>
          <w:sz w:val="24"/>
          <w:szCs w:val="24"/>
          <w:lang w:val="en-US" w:eastAsia="zh-CN"/>
        </w:rPr>
        <w:t>九</w:t>
      </w:r>
      <w:r>
        <w:rPr>
          <w:rFonts w:hint="eastAsia" w:cs="仿宋_GB2312" w:asciiTheme="minorEastAsia" w:hAnsiTheme="minorEastAsia"/>
          <w:sz w:val="24"/>
          <w:szCs w:val="24"/>
        </w:rPr>
        <w:t>月</w:t>
      </w:r>
      <w:r>
        <w:rPr>
          <w:rFonts w:hint="eastAsia" w:cs="仿宋_GB2312" w:asciiTheme="minorEastAsia" w:hAnsiTheme="minorEastAsia"/>
          <w:sz w:val="24"/>
          <w:szCs w:val="24"/>
          <w:lang w:val="en-US" w:eastAsia="zh-CN"/>
        </w:rPr>
        <w:t>二十五</w:t>
      </w:r>
      <w:r>
        <w:rPr>
          <w:rFonts w:hint="eastAsia" w:cs="仿宋_GB2312" w:asciiTheme="minorEastAsia" w:hAnsiTheme="minorEastAsia"/>
          <w:sz w:val="24"/>
          <w:szCs w:val="24"/>
        </w:rPr>
        <w:t>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r>
        <w:rPr>
          <w:rFonts w:cs="仿宋_GB2312" w:asciiTheme="minorEastAsia" w:hAnsiTheme="minorEastAsia"/>
          <w:color w:val="000000"/>
          <w:sz w:val="24"/>
          <w:szCs w:val="24"/>
        </w:rPr>
        <w:br w:type="page"/>
      </w: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：四维彩色多普勒超声诊断仪（进口）1套。</w:t>
      </w:r>
    </w:p>
    <w:p>
      <w:pPr>
        <w:widowControl/>
        <w:numPr>
          <w:ilvl w:val="0"/>
          <w:numId w:val="6"/>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zh-CN" w:eastAsia="zh-CN"/>
        </w:rPr>
      </w:pPr>
      <w:r>
        <w:rPr>
          <w:rFonts w:hint="eastAsia" w:cs="黑体" w:asciiTheme="minorEastAsia" w:hAnsiTheme="minorEastAsia"/>
          <w:b/>
          <w:bCs/>
          <w:color w:val="000000"/>
          <w:sz w:val="24"/>
          <w:szCs w:val="24"/>
          <w:shd w:val="clear" w:color="auto" w:fill="FFFFFF"/>
          <w:lang w:val="zh-CN" w:eastAsia="zh-CN"/>
        </w:rPr>
        <w:t>技术参数</w:t>
      </w:r>
    </w:p>
    <w:tbl>
      <w:tblPr>
        <w:tblStyle w:val="26"/>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b/>
                <w:bCs/>
                <w:sz w:val="20"/>
                <w:szCs w:val="20"/>
              </w:rPr>
            </w:pPr>
            <w:r>
              <w:rPr>
                <w:rFonts w:hint="eastAsia" w:ascii="宋体" w:hAnsi="宋体" w:cs="宋体"/>
                <w:b/>
                <w:bCs/>
                <w:sz w:val="20"/>
                <w:szCs w:val="20"/>
              </w:rPr>
              <w:t>序号</w:t>
            </w:r>
          </w:p>
        </w:tc>
        <w:tc>
          <w:tcPr>
            <w:tcW w:w="827" w:type="dxa"/>
            <w:vAlign w:val="center"/>
          </w:tcPr>
          <w:p>
            <w:pPr>
              <w:jc w:val="center"/>
              <w:rPr>
                <w:rFonts w:ascii="宋体" w:cs="宋体"/>
                <w:b/>
                <w:bCs/>
                <w:sz w:val="20"/>
                <w:szCs w:val="20"/>
              </w:rPr>
            </w:pPr>
            <w:r>
              <w:rPr>
                <w:rFonts w:hint="eastAsia" w:ascii="宋体" w:hAnsi="宋体" w:cs="宋体"/>
                <w:b/>
                <w:bCs/>
                <w:sz w:val="20"/>
                <w:szCs w:val="20"/>
              </w:rPr>
              <w:t>名称</w:t>
            </w:r>
          </w:p>
        </w:tc>
        <w:tc>
          <w:tcPr>
            <w:tcW w:w="6737" w:type="dxa"/>
            <w:vAlign w:val="center"/>
          </w:tcPr>
          <w:p>
            <w:pPr>
              <w:jc w:val="left"/>
              <w:rPr>
                <w:rFonts w:ascii="宋体" w:cs="宋体"/>
                <w:b/>
                <w:bCs/>
                <w:sz w:val="20"/>
                <w:szCs w:val="20"/>
              </w:rPr>
            </w:pPr>
            <w:r>
              <w:rPr>
                <w:rFonts w:hint="eastAsia" w:ascii="宋体" w:hAnsi="宋体" w:cs="宋体"/>
                <w:b/>
                <w:bCs/>
                <w:sz w:val="20"/>
                <w:szCs w:val="20"/>
              </w:rPr>
              <w:t>技术规格</w:t>
            </w:r>
          </w:p>
        </w:tc>
        <w:tc>
          <w:tcPr>
            <w:tcW w:w="552" w:type="dxa"/>
            <w:vAlign w:val="center"/>
          </w:tcPr>
          <w:p>
            <w:pPr>
              <w:jc w:val="center"/>
              <w:rPr>
                <w:rFonts w:ascii="宋体" w:cs="宋体"/>
                <w:b/>
                <w:bCs/>
                <w:sz w:val="20"/>
                <w:szCs w:val="20"/>
              </w:rPr>
            </w:pPr>
            <w:r>
              <w:rPr>
                <w:rFonts w:hint="eastAsia" w:ascii="宋体" w:hAnsi="宋体" w:cs="宋体"/>
                <w:b/>
                <w:bCs/>
                <w:sz w:val="20"/>
                <w:szCs w:val="20"/>
              </w:rPr>
              <w:t>单位</w:t>
            </w:r>
          </w:p>
        </w:tc>
        <w:tc>
          <w:tcPr>
            <w:tcW w:w="663" w:type="dxa"/>
            <w:vAlign w:val="center"/>
          </w:tcPr>
          <w:p>
            <w:pPr>
              <w:jc w:val="center"/>
              <w:rPr>
                <w:rFonts w:ascii="宋体" w:cs="宋体"/>
                <w:b/>
                <w:bCs/>
                <w:sz w:val="20"/>
                <w:szCs w:val="20"/>
              </w:rPr>
            </w:pPr>
            <w:r>
              <w:rPr>
                <w:rFonts w:hint="eastAsia" w:ascii="宋体" w:hAnsi="宋体" w:cs="宋体"/>
                <w:b/>
                <w:bCs/>
                <w:sz w:val="20"/>
                <w:szCs w:val="20"/>
              </w:rPr>
              <w:t>数量</w:t>
            </w:r>
          </w:p>
        </w:tc>
        <w:tc>
          <w:tcPr>
            <w:tcW w:w="663" w:type="dxa"/>
            <w:vAlign w:val="top"/>
          </w:tcPr>
          <w:p>
            <w:pPr>
              <w:jc w:val="center"/>
              <w:rPr>
                <w:rFonts w:ascii="宋体" w:hAnsi="宋体" w:cs="宋体"/>
                <w:b/>
                <w:bCs/>
                <w:sz w:val="20"/>
                <w:szCs w:val="20"/>
              </w:rPr>
            </w:pPr>
            <w:r>
              <w:rPr>
                <w:rFonts w:hint="eastAsia" w:ascii="宋体" w:hAnsi="宋体" w:cs="宋体"/>
                <w:b/>
                <w:bCs/>
                <w:sz w:val="20"/>
                <w:szCs w:val="20"/>
              </w:rPr>
              <w:t>是否为</w:t>
            </w:r>
          </w:p>
          <w:p>
            <w:pPr>
              <w:jc w:val="center"/>
              <w:rPr>
                <w:rFonts w:ascii="宋体" w:hAnsi="宋体" w:cs="宋体"/>
                <w:b/>
                <w:bCs/>
                <w:sz w:val="20"/>
                <w:szCs w:val="20"/>
              </w:rPr>
            </w:pPr>
            <w:r>
              <w:rPr>
                <w:rFonts w:hint="eastAsia" w:ascii="宋体" w:hAnsi="宋体" w:cs="宋体"/>
                <w:b/>
                <w:bCs/>
                <w:sz w:val="20"/>
                <w:szCs w:val="20"/>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ascii="宋体" w:cs="宋体"/>
                <w:color w:val="000000"/>
                <w:sz w:val="20"/>
                <w:szCs w:val="20"/>
              </w:rPr>
            </w:pPr>
            <w:r>
              <w:rPr>
                <w:rFonts w:ascii="宋体" w:hAnsi="宋体" w:cs="宋体"/>
                <w:color w:val="000000"/>
                <w:sz w:val="20"/>
                <w:szCs w:val="20"/>
              </w:rPr>
              <w:t>1</w:t>
            </w:r>
          </w:p>
        </w:tc>
        <w:tc>
          <w:tcPr>
            <w:tcW w:w="827" w:type="dxa"/>
            <w:vAlign w:val="center"/>
          </w:tcPr>
          <w:p>
            <w:pPr>
              <w:jc w:val="center"/>
              <w:rPr>
                <w:rFonts w:ascii="宋体" w:hAnsi="宋体" w:eastAsia="宋体" w:cs="宋体"/>
                <w:color w:val="000000"/>
                <w:sz w:val="20"/>
                <w:szCs w:val="20"/>
              </w:rPr>
            </w:pPr>
            <w:r>
              <w:rPr>
                <w:rFonts w:hint="eastAsia" w:ascii="宋体" w:hAnsi="宋体" w:eastAsia="宋体" w:cs="仿宋_GB2312"/>
                <w:color w:val="000000"/>
                <w:shd w:val="clear" w:color="auto" w:fill="FFFFFF"/>
              </w:rPr>
              <w:t>四维彩色多普勒超声诊断仪（进口）</w:t>
            </w:r>
          </w:p>
        </w:tc>
        <w:tc>
          <w:tcPr>
            <w:tcW w:w="6737"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（1）、设备用途说明：</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主要用于妇产科、腹部、心脏、新生儿、泌尿科、浅表组织与小器官、外周血管及科研的原装进口高档实时三维彩色多普勒超声诊断仪，设备的功能必须是国际领先水平，各厂家高档的专业机型，系统具有升级能力的设计，以满足将来开展新业务的需求及科研项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（2）、主要规格及系统概述：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2.1彩色多普勒超声波诊断仪包括：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2.1.1高分辨率彩色逐行LCD LED显示器 ≥22英寸；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2.1.2全数字化彩色超声诊断系统主机；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2.1.3数字化二维灰阶成像单元；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2.1.4数字化彩色多普勒单元；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2.1.5数字化频谱多普勒显示和分析单元；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2.1.6数字化能量血流成像单元；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2.1.7连续波多普勒；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2.1.8 高分辨率血流成像，宽频带短脉冲双向PDI 编码显示血流方向和密度信息，支持所有探头；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2.1.9实时三维扫描成像组件；</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2.1.10组织二次谐波成像支持所有探头；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2.1.11凸型扩展技术，用于二维和彩色血流；</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2.1.12组织多普勒成像技术；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2.1.13频率复合成像技术FFC，屏幕可显示；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2.1.14实时三同步能力；</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2.1.15可偏转连续波多普勒,支持凸阵探头（附凸阵探头CW图）。</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2.1.16实时空间复合成像用于除相控阵外的所有探头；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2.1.17容积智能斑点噪声抑制技术，可在腹部及腔内容积探头上实现；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2.1.18二维、胎儿面部三维成像，频谱多普勒模式自动图像优化调整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2.1.19一体化实时立体成像技术,极限容积帧最高可达800容积/秒；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2.1.20 容积探头扫查角度自动偏转技术，支持腹部，腔内，高频容积探头，无需移动探头，单键可拓展扫查视野，角度最大可达左右60度；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2.1.21自动颈后透明层厚度测量，在获取合适切面的前提下，可自动识别早孕期胎儿颈后透明层的边界，并自动测量颈后透明层厚度；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2.1.22 胎儿自动识别技术，可实时跟踪自动识别胎儿及周围组织结构并自动调整容积取样框位置及大小，帮助使用者能快速获得胎儿表面三维容积结构的工具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2.1.23颅内透明层自动测量功能：在孕期11-13周+6天内,获取合适切面的前提下，系统可识别胎儿颅内透明层边界（即第四脑室宽度），并获得自动测量颅内透明层的厚度；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2.1.24胎儿生长指标自动测量功能：在获取合适切面的前提下，系统可自动识别测量临床所需的胎儿双顶径，头围，腹围、肱骨长及股骨长度等多个参数；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2.1.25不规则体积测量技术( 包括金手指智能触摸边界识别技术)，通过阈值调节，可测量多个低回声的不规则体的体积，快速测量一个或多个低回声区的容积，并计算低回声区占正常组织的百分比。可以和反转成像模式结合使用；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2.1.26反转成像模式，显示低回声或液性暗区的立体结构，结合VOCAL可对低回声区域的不规则体积进行测量；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2.1.27 3D/4D 曲线取样成像技术，任意曲线或直线切割3D平面</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2.1.28 宽景成像技术，支持所有凸阵和线阵探头及容积探头，可自由进退和测量，显示较大范围组织结构</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2.1.29 对3D/4D图像具有“魔术剪”功能，可随意切除3D组织或伪像：可分别切除2D或CFM或者2D+CFM一起切除</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2.1.30 STIC空间时间成像相关技术，可应用于 4D 胎儿心脏成像技术，可以适用于B/CFM /M/Color M/B Flow/PDI / HD Flow / CRI /SRI等多种模式或技术；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2.1.31通过对胎儿心脏容积数据的操作，在心尖四腔心基础上，通过计算机辅助下自动快速获得符合ACOG和ISUOG的推荐胎儿心脏筛查切面包括左室流出道、右室流出道、胃泡、静脉连接和动脉弓、导管弓及三血管切面；</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2.1.32自由解剖切面, 用于3D/4D数据或存储的容积数据，对于不规则结构,可结合厚度信息提高对比分辨率，可用直线，弧线，曲线，轨迹四种切割方法；</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2.1.33断层超声显像技术，并支持测量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2.1.34 二维灰阶血流成像，采用非多普勒原理，无角度依赖，抑制组织背景信号，以灰阶模式凸显血流信号，可直接观察血流动力学特性和血管壁结构,彻底消除在彩色血流图方式下观察血管时彩色图叠加造成的图像遮盖和彩色混叠伪影；</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2.1.35 Scan Assistant扫描助手，遵循主要超声协会（SMFM, AIUM, ACR, ACOG）的指南；</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2.1.36计算机辅助自动计算多个不规则液性区的体积，并进行体积大小顺序进行排列。可用于普通液性区、窦卵泡、受刺激卵泡的研究和体积及径线测量；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2.1.37 对比谐波造影功能，支持腹部、经腹部容积、经阴道容积探头。可做3D/4D输卵管造影,同时显示双侧输卵管(附3D输卵管造影图)</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2.1.38 实时4D支持腹部，小器官，腔内等类型容积探头；</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2.1.39 探头配置：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凸阵腹部探头一个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容积腹部探头一个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线阵小器官探头一个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 腔内容积探头探头一个</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2.1.40设备到货时，为该机器的最新硬件和软件版本。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  测量和分析：(B型、M型、频谱多普勒、彩色模式)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2.2.1一般测量；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2.2.2妇、产科测量；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2.2.3心脏功能测量；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2.2.4多普勒血流测量与分析；</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2.2.5外周血管测量与分析。</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2.3图像存储与(电影)回放重现单元</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2.3.1超声图像静态、动态存储，以剪贴板形式显示在荧屏上，能以鼠标调用；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2.3.2可对回放的图像调节增益、基线、彩色图类型、扫描速度；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2.3.3一体化病案管理单元包括病人资料、报告、图像等的存储、修改、检索和打印等。</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2.4输入/输出信号：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2.4.1输入：USB</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2.4.2输出： USB、VGA、HDMI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2.4.3 DICOM 3.0接口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2.5图像管理与记录装置：</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2.5.1超声图像存档与病案管理系统（动态图像、静态图像以PC通用格式直接存储，无需特殊软件即能在普通PC 机上直接观看图像）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2.5.2脱机原始数据分析和处理功能，实现与主机相同的3D分析功能，包括TUI/VCI/VOCAL/SRI/MagiCut/SonoVCAD/SonoAVC等。数据可通过USB、DICOM接口或者DVD光盘传输。</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2.5.3 USB接口≥6个，支持USB移动存储设备,显示器具备USB接口。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（3）、技术参数及要求：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  系统通用功能：</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3.1.1监 视 器：≥22″ 高分辨率彩色LED显示器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3.1.2扫描方式：逐行扫描，高分辨率，全方位关节臂旋转</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3.1.3探头接口：≥4个，可随意互换使用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3.1.4探头接口为无针式接口</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3.1.5 12英寸LCD操作电容触摸屏，可通过手指滑动触摸屏进行翻页，直接点击触摸屏即可选择需要调节的参数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3.1.6操作控制台实现单键电动调节高度，并可左右转动</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3.1.7 电缆防缠绕管理系统</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   二维灰阶显像主要参数：</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3.2.1 扫描：</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电子线阵：超声频率4.0 — 9.0MHz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电子凸阵：超声频率2.0 — 5.0MHz</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容积凸阵：超声频率2.0 — 8.0MHz</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腔内容积凸阵：超声频率4.0 — 9.0MHz扫描角度达到179°(2D)×120°(3D)。</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3.2.2扫描速率：凸型探头，全视野，18cm深度时，帧速率≥45帧/秒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容积探头实时扫描速率达46容积/秒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3.2.3接收方式：发射、接收通道≥1024，多倍信号并行处理，接收超声信号动 态范围274 dB</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3.2.4谐波成像基波频率个数≥3</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3.2.5回放重现：灰阶图像回放≥6000幅、回放时间≥180秒；4D图像回放400容积</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3.2.6预设条件：针对不同的检查脏器，预置最佳化图像的检查条件，减少操作时的调节，及常用所需的外部调节及组合调节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3.2.7放大功能：实时任意区域局部放大功能</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3.2.8空间分辨率：符合GB10152-2009国家标准</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  频谱多普勒：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3.3.1方式：脉冲波多普勒：PWD，高脉冲重复频率,连续波多普勒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3.3.2多普勒发射频率：高，中，低档可选</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3.3.3最大测量速度：PWD：血流速度最大16m/s， CWD:血流速度最大为23m/s</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3.3.4最低测量速度：≤5mm/s（非噪声信号）</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3.3.5显示方式：B、B/D、B/M、B＋B、D</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3.3.6电影回放：≥600秒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3.3.7零位移动：≥6级</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 xml:space="preserve">3.3.8显示控制：反转显示(左/右；上/下)零移位、B—刷新(手控、时间)、D扩展、B/D扩展，局放及移位 </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3.4彩色多普勒</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3.4.1显示方式：速度分散显示、能量显示，速度显示、分散显示</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3.4.2凸形扫描角度：10°— 113°选择</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3.4.3彩色显示帧频：凸阵探头、最大角度，18cm深时，彩色显示帧频≥20帧/ S</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3.4.4显示位置调整：线阵扫描感兴趣的图像范围：-20°～+20°</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3.4.5显示控制：零位移动分±15级、黑/白与彩色比较、彩色对比</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3.4.6彩色增强功能：彩色多普勒能量图(CDE)</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3.5 超声功率输出调节：</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B/M、PWD、Color Doppler输出功率可调</w:t>
            </w:r>
          </w:p>
        </w:tc>
        <w:tc>
          <w:tcPr>
            <w:tcW w:w="552"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套</w:t>
            </w:r>
          </w:p>
        </w:tc>
        <w:tc>
          <w:tcPr>
            <w:tcW w:w="663" w:type="dxa"/>
            <w:vAlign w:val="center"/>
          </w:tcPr>
          <w:p>
            <w:pPr>
              <w:jc w:val="center"/>
              <w:rPr>
                <w:rFonts w:hint="eastAsia" w:ascii="宋体" w:eastAsia="宋体" w:cs="宋体"/>
                <w:color w:val="000000"/>
                <w:sz w:val="20"/>
                <w:szCs w:val="20"/>
                <w:lang w:val="en-US" w:eastAsia="zh-CN"/>
              </w:rPr>
            </w:pPr>
            <w:r>
              <w:rPr>
                <w:rFonts w:hint="eastAsia" w:ascii="宋体" w:eastAsia="宋体" w:cs="宋体"/>
                <w:color w:val="000000"/>
                <w:sz w:val="20"/>
                <w:szCs w:val="20"/>
                <w:lang w:val="en-US" w:eastAsia="zh-CN"/>
              </w:rPr>
              <w:t>1</w:t>
            </w:r>
          </w:p>
        </w:tc>
        <w:tc>
          <w:tcPr>
            <w:tcW w:w="663" w:type="dxa"/>
            <w:vAlign w:val="center"/>
          </w:tcPr>
          <w:p>
            <w:pPr>
              <w:jc w:val="center"/>
              <w:rPr>
                <w:rFonts w:hint="eastAsia" w:ascii="宋体" w:eastAsia="宋体" w:cs="宋体"/>
                <w:color w:val="000000"/>
                <w:sz w:val="20"/>
                <w:szCs w:val="20"/>
                <w:lang w:eastAsia="zh-CN"/>
              </w:rPr>
            </w:pPr>
            <w:r>
              <w:rPr>
                <w:rFonts w:hint="eastAsia" w:ascii="宋体" w:cs="宋体"/>
                <w:color w:val="000000"/>
                <w:sz w:val="20"/>
                <w:szCs w:val="20"/>
                <w:lang w:eastAsia="zh-CN"/>
              </w:rPr>
              <w:t>是</w:t>
            </w:r>
          </w:p>
        </w:tc>
      </w:tr>
    </w:tbl>
    <w:p>
      <w:pPr>
        <w:spacing w:line="360" w:lineRule="auto"/>
        <w:ind w:firstLine="482" w:firstLineChars="200"/>
        <w:contextualSpacing/>
        <w:rPr>
          <w:rFonts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Times New Roman" w:hAnsi="Times New Roman" w:eastAsia="仿宋_GB2312" w:cs="Times New Roman"/>
          <w:i/>
          <w:color w:val="548DD4" w:themeColor="text2" w:themeTint="99"/>
          <w:kern w:val="0"/>
          <w:sz w:val="24"/>
          <w:szCs w:val="24"/>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四、采购标的的其他技术、服务等要求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1、本项目为交钥匙工程（包括设备、材料、元件等购置、安装调试、验收、与其它施工单位协作所产生的费用等）。投标文件中须承诺送货到指定地点，并指导安装调试。</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2、投标人须明确产品的厂家、产地、品牌、型号、详细参数，否则为无效投标。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val="zh-CN"/>
        </w:rPr>
        <w:t>、投标人应就该项目进行完整投标，否则为无效投标。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val="zh-CN"/>
        </w:rPr>
        <w:t>、本招标文件所列需求为最低要求，投标产品不得低于最低要求，否则为无效投标。</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val="zh-CN"/>
        </w:rPr>
        <w:t xml:space="preserve">、专利权：投标人应保证用户在使用该货物或其任何一部分时不受第三方提出侵犯其专利权、商标权和工业设计权等的起诉。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val="zh-CN"/>
        </w:rPr>
        <w:t>、质量要求：合格。设备必须符合国家质量检测标准和本招标文件规定标准的全新正品现货，提供随货物《产品合格证》及其它相关质量、技术及技术证明文件。</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val="zh-CN"/>
        </w:rPr>
        <w:t>、维修响应时间在接到客户报修电话后24小时内响应并给出解决方案，48小时内现场解决问题。</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val="zh-CN"/>
        </w:rPr>
        <w:t>、中标人提供现场技术培训，保证使用人员能够正确操作、使用设备的各种功能，设备安装时，设备厂家的安装人员对医院设备管理及维修人员进行技术培训，以保障该设备日常使用的规范性以及该设备的日常保养；设备安装后，由厂家派临床操作医生前往医院现场指导培训三周（分两次完成），并确保该院医生能独立完成患者的治疗。</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val="zh-CN"/>
        </w:rPr>
        <w:t>、自设备经用户验收完毕起12个月为质保期，厂家负责在正常操作情况下的设备维护及零部件更换等免费服务；在质保期后，厂家提供正常的维修、维护服务，零部件更换只收取成本费用，不响应的为无效投标。</w:t>
      </w:r>
    </w:p>
    <w:p>
      <w:pPr>
        <w:widowControl/>
        <w:shd w:val="clear" w:color="auto" w:fill="FFFFFF"/>
        <w:spacing w:line="360" w:lineRule="auto"/>
        <w:ind w:firstLine="480" w:firstLineChars="200"/>
        <w:contextualSpacing/>
        <w:jc w:val="lef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10、免费为用户开展远程设备故障诊断服务；负责每年定期及不定期巡回对医院设备的使用状况进行检查，并及时向医院提交相应的检查报告及处理意见。</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本项目采用现场运行、测试验收方式验收。投标人完成的项目应达到的质量标准应符合国家和履约地相关安全质量标准；行业技术规范标准；环保节能标准；强制认证相关标准。</w:t>
      </w:r>
    </w:p>
    <w:p>
      <w:pPr>
        <w:pStyle w:val="21"/>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微软雅黑" w:asciiTheme="minorEastAsia" w:hAnsiTheme="minorEastAsia" w:eastAsiaTheme="minorEastAsia"/>
          <w:b/>
          <w:color w:val="FF0000"/>
        </w:rPr>
        <w:t>★</w:t>
      </w:r>
      <w:r>
        <w:rPr>
          <w:rFonts w:hint="eastAsia" w:cs="黑体" w:asciiTheme="minorEastAsia" w:hAnsiTheme="minorEastAsia" w:eastAsiaTheme="minorEastAsia"/>
          <w:b/>
          <w:bCs/>
          <w:color w:val="000000"/>
          <w:shd w:val="clear" w:color="auto" w:fill="FFFFFF"/>
        </w:rPr>
        <w:t>六、本项目预算金额：</w:t>
      </w:r>
      <w:r>
        <w:rPr>
          <w:rFonts w:hint="eastAsia" w:cs="黑体" w:asciiTheme="minorEastAsia" w:hAnsiTheme="minorEastAsia" w:eastAsiaTheme="minorEastAsia"/>
          <w:b/>
          <w:bCs/>
          <w:color w:val="000000"/>
          <w:shd w:val="clear" w:color="auto" w:fill="FFFFFF"/>
          <w:lang w:val="en-US" w:eastAsia="zh-CN"/>
        </w:rPr>
        <w:t>226万元</w:t>
      </w:r>
      <w:r>
        <w:rPr>
          <w:rFonts w:hint="eastAsia" w:cs="黑体" w:asciiTheme="minorEastAsia" w:hAnsiTheme="minorEastAsia" w:eastAsiaTheme="minorEastAsia"/>
          <w:b/>
          <w:bCs/>
          <w:color w:val="000000"/>
          <w:shd w:val="clear" w:color="auto" w:fill="FFFFFF"/>
        </w:rPr>
        <w:t>；最高限价：</w:t>
      </w:r>
      <w:r>
        <w:rPr>
          <w:rFonts w:hint="eastAsia" w:cs="黑体" w:asciiTheme="minorEastAsia" w:hAnsiTheme="minorEastAsia" w:eastAsiaTheme="minorEastAsia"/>
          <w:b/>
          <w:bCs/>
          <w:color w:val="000000"/>
          <w:shd w:val="clear" w:color="auto" w:fill="FFFFFF"/>
          <w:lang w:val="en-US" w:eastAsia="zh-CN"/>
        </w:rPr>
        <w:t>226万元</w:t>
      </w:r>
      <w:r>
        <w:rPr>
          <w:rFonts w:hint="eastAsia" w:cs="黑体" w:asciiTheme="minorEastAsia" w:hAnsiTheme="minorEastAsia" w:eastAsiaTheme="minorEastAsia"/>
          <w:b/>
          <w:bCs/>
          <w:color w:val="000000"/>
          <w:shd w:val="clear" w:color="auto" w:fill="FFFFFF"/>
        </w:rPr>
        <w:t>。</w:t>
      </w:r>
      <w:r>
        <w:rPr>
          <w:rFonts w:hint="eastAsia" w:cs="宋体" w:asciiTheme="minorEastAsia" w:hAnsiTheme="minorEastAsia" w:eastAsiaTheme="minorEastAsia"/>
          <w:b/>
          <w:color w:val="000000"/>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1、</w:t>
      </w:r>
      <w:r>
        <w:rPr>
          <w:rFonts w:hint="eastAsia" w:cs="黑体" w:asciiTheme="minorEastAsia" w:hAnsiTheme="minorEastAsia"/>
          <w:color w:val="000000"/>
          <w:kern w:val="0"/>
          <w:sz w:val="24"/>
          <w:szCs w:val="24"/>
          <w:lang w:val="zh-CN"/>
        </w:rPr>
        <w:t>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黑体" w:asciiTheme="minorEastAsia" w:hAnsiTheme="minorEastAsia"/>
          <w:color w:val="000000"/>
          <w:kern w:val="0"/>
          <w:sz w:val="24"/>
          <w:szCs w:val="24"/>
        </w:rPr>
        <w:t>2、</w:t>
      </w:r>
      <w:r>
        <w:rPr>
          <w:rFonts w:hint="eastAsia" w:cs="黑体" w:asciiTheme="minorEastAsia" w:hAnsiTheme="minorEastAsia"/>
          <w:color w:val="000000"/>
          <w:kern w:val="0"/>
          <w:sz w:val="24"/>
          <w:szCs w:val="24"/>
          <w:lang w:val="zh-CN"/>
        </w:rPr>
        <w:t>支付时间及条件：设备安装调试合格使用后付合同总价款的</w:t>
      </w:r>
      <w:r>
        <w:rPr>
          <w:rFonts w:hint="eastAsia" w:cs="黑体" w:asciiTheme="minorEastAsia" w:hAnsiTheme="minorEastAsia"/>
          <w:color w:val="000000"/>
          <w:kern w:val="0"/>
          <w:sz w:val="24"/>
          <w:szCs w:val="24"/>
          <w:lang w:val="en-US" w:eastAsia="zh-CN"/>
        </w:rPr>
        <w:t>90</w:t>
      </w:r>
      <w:r>
        <w:rPr>
          <w:rFonts w:hint="eastAsia" w:cs="黑体" w:asciiTheme="minorEastAsia" w:hAnsiTheme="minorEastAsia"/>
          <w:color w:val="000000"/>
          <w:kern w:val="0"/>
          <w:sz w:val="24"/>
          <w:szCs w:val="24"/>
          <w:lang w:val="zh-CN"/>
        </w:rPr>
        <w:t>%，剩余</w:t>
      </w:r>
      <w:r>
        <w:rPr>
          <w:rFonts w:hint="eastAsia" w:cs="黑体" w:asciiTheme="minorEastAsia" w:hAnsiTheme="minorEastAsia"/>
          <w:color w:val="000000"/>
          <w:kern w:val="0"/>
          <w:sz w:val="24"/>
          <w:szCs w:val="24"/>
          <w:lang w:val="en-US" w:eastAsia="zh-CN"/>
        </w:rPr>
        <w:t>10</w:t>
      </w:r>
      <w:r>
        <w:rPr>
          <w:rFonts w:hint="eastAsia" w:cs="黑体" w:asciiTheme="minorEastAsia" w:hAnsiTheme="minorEastAsia"/>
          <w:color w:val="000000"/>
          <w:kern w:val="0"/>
          <w:sz w:val="24"/>
          <w:szCs w:val="24"/>
          <w:lang w:val="zh-CN"/>
        </w:rPr>
        <w:t>%满一年无质量问题一次性付清。</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招标文件中凡标有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项目名称：</w:t>
            </w:r>
            <w:r>
              <w:rPr>
                <w:rFonts w:hint="eastAsia" w:cs="仿宋_GB2312" w:asciiTheme="minorEastAsia" w:hAnsiTheme="minorEastAsia"/>
                <w:color w:val="auto"/>
                <w:sz w:val="24"/>
                <w:szCs w:val="24"/>
                <w:lang w:eastAsia="zh-CN"/>
              </w:rPr>
              <w:t>长葛市人民医院“四维彩色多普勒超声诊断仪（进口）医疗设备采购”项目</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项目编号：YLZB-G2018</w:t>
            </w:r>
            <w:r>
              <w:rPr>
                <w:rFonts w:hint="eastAsia" w:cs="仿宋_GB2312" w:asciiTheme="minorEastAsia" w:hAnsiTheme="minorEastAsia"/>
                <w:color w:val="auto"/>
                <w:sz w:val="24"/>
                <w:szCs w:val="24"/>
                <w:lang w:val="en-US" w:eastAsia="zh-CN"/>
              </w:rPr>
              <w:t>055</w:t>
            </w:r>
            <w:r>
              <w:rPr>
                <w:rFonts w:hint="eastAsia" w:cs="仿宋_GB2312" w:asciiTheme="minorEastAsia" w:hAnsiTheme="minorEastAsia"/>
                <w:color w:val="auto"/>
                <w:sz w:val="24"/>
                <w:szCs w:val="24"/>
              </w:rPr>
              <w:t>号</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项目内容：四维彩色多普勒超声诊断仪（进口）1套。</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项目地址：</w:t>
            </w:r>
            <w:r>
              <w:rPr>
                <w:rFonts w:hint="eastAsia" w:cs="仿宋_GB2312" w:asciiTheme="minorEastAsia" w:hAnsiTheme="minorEastAsia"/>
                <w:color w:val="auto"/>
                <w:sz w:val="24"/>
                <w:szCs w:val="24"/>
                <w:lang w:eastAsia="zh-CN"/>
              </w:rPr>
              <w:t>长葛市人民医院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采购人：</w:t>
            </w:r>
            <w:r>
              <w:rPr>
                <w:rFonts w:hint="eastAsia" w:cs="仿宋_GB2312" w:asciiTheme="minorEastAsia" w:hAnsiTheme="minorEastAsia"/>
                <w:color w:val="auto"/>
                <w:sz w:val="24"/>
                <w:szCs w:val="24"/>
                <w:lang w:eastAsia="zh-CN"/>
              </w:rPr>
              <w:t>长葛市人民医院</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  址：长葛市长社路52号</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val="en-US"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赵永鑫</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val="en-US" w:eastAsia="zh-CN"/>
              </w:rPr>
              <w:t>0374-6113090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名称：</w:t>
            </w:r>
            <w:r>
              <w:rPr>
                <w:rFonts w:hint="eastAsia" w:cs="仿宋_GB2312" w:asciiTheme="minorEastAsia" w:hAnsiTheme="minorEastAsia"/>
                <w:color w:val="auto"/>
                <w:sz w:val="24"/>
                <w:szCs w:val="24"/>
                <w:lang w:eastAsia="zh-CN"/>
              </w:rPr>
              <w:t>河南华采工程管理有限公司</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仿宋_GB2312" w:asciiTheme="minorEastAsia" w:hAnsiTheme="minorEastAsia"/>
                <w:color w:val="auto"/>
                <w:sz w:val="24"/>
                <w:szCs w:val="24"/>
              </w:rPr>
              <w:t>地址：新许路建设银行三楼</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 w:val="24"/>
                <w:szCs w:val="24"/>
              </w:rPr>
              <w:t>联系人：</w:t>
            </w:r>
            <w:r>
              <w:rPr>
                <w:rFonts w:hint="eastAsia" w:cs="仿宋_GB2312" w:asciiTheme="minorEastAsia" w:hAnsiTheme="minorEastAsia"/>
                <w:color w:val="auto"/>
                <w:sz w:val="24"/>
                <w:szCs w:val="24"/>
                <w:lang w:eastAsia="zh-CN"/>
              </w:rPr>
              <w:t>王晓亚</w:t>
            </w:r>
            <w:r>
              <w:rPr>
                <w:rFonts w:hint="eastAsia" w:cs="仿宋_GB2312" w:asciiTheme="minorEastAsia" w:hAnsiTheme="minorEastAsia"/>
                <w:color w:val="auto"/>
                <w:sz w:val="24"/>
                <w:szCs w:val="24"/>
              </w:rPr>
              <w:t xml:space="preserve">              联系电话：</w:t>
            </w:r>
            <w:r>
              <w:rPr>
                <w:rFonts w:hint="eastAsia" w:cs="仿宋_GB2312" w:asciiTheme="minorEastAsia" w:hAnsiTheme="minorEastAsia"/>
                <w:color w:val="auto"/>
                <w:sz w:val="24"/>
                <w:szCs w:val="24"/>
                <w:lang w:eastAsia="zh-CN"/>
              </w:rPr>
              <w:t>13703747866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一、</w:t>
            </w:r>
            <w:r>
              <w:rPr>
                <w:rFonts w:cs="宋体" w:asciiTheme="minorEastAsia" w:hAnsiTheme="minorEastAsia"/>
                <w:b/>
                <w:bCs/>
                <w:color w:val="auto"/>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color w:val="auto"/>
                <w:sz w:val="24"/>
                <w:szCs w:val="24"/>
              </w:rPr>
            </w:pPr>
            <w:r>
              <w:rPr>
                <w:rFonts w:hint="eastAsia" w:cs="宋体" w:asciiTheme="minorEastAsia" w:hAnsiTheme="minorEastAsia"/>
                <w:bCs/>
                <w:color w:val="auto"/>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二、财务状况报告相关材料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1、</w:t>
            </w:r>
            <w:r>
              <w:rPr>
                <w:rFonts w:hint="eastAsia" w:cs="宋体" w:asciiTheme="minorEastAsia" w:hAnsiTheme="minorEastAsia"/>
                <w:bCs/>
                <w:color w:val="auto"/>
                <w:sz w:val="24"/>
                <w:szCs w:val="24"/>
                <w:lang w:val="zh-CN"/>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2、</w:t>
            </w:r>
            <w:r>
              <w:rPr>
                <w:rFonts w:hint="eastAsia" w:cs="宋体" w:asciiTheme="minorEastAsia" w:hAnsiTheme="minorEastAsia"/>
                <w:bCs/>
                <w:color w:val="auto"/>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三、依法缴纳税收相关材料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bCs/>
                <w:color w:val="auto"/>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sz w:val="24"/>
                <w:szCs w:val="24"/>
                <w:lang w:val="zh-CN"/>
              </w:rPr>
              <w:t>相关设备的购置发票、专业技术人员职称证书、用工合同等或者</w:t>
            </w:r>
            <w:r>
              <w:rPr>
                <w:rFonts w:hint="eastAsia" w:cs="宋体" w:asciiTheme="minorEastAsia" w:hAnsiTheme="minorEastAsia"/>
                <w:color w:val="auto"/>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color w:val="auto"/>
                <w:sz w:val="24"/>
                <w:szCs w:val="24"/>
                <w:lang w:val="zh-CN"/>
              </w:rPr>
            </w:pPr>
            <w:r>
              <w:rPr>
                <w:rFonts w:hint="eastAsia" w:cs="宋体" w:asciiTheme="minorEastAsia" w:hAnsiTheme="minorEastAsia"/>
                <w:b/>
                <w:color w:val="auto"/>
                <w:kern w:val="0"/>
                <w:sz w:val="24"/>
                <w:szCs w:val="24"/>
              </w:rPr>
              <w:t>六、</w:t>
            </w:r>
            <w:r>
              <w:rPr>
                <w:rFonts w:cs="宋体" w:asciiTheme="minorEastAsia" w:hAnsiTheme="minorEastAsia"/>
                <w:b/>
                <w:bCs/>
                <w:color w:val="auto"/>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投标人“</w:t>
            </w:r>
            <w:r>
              <w:rPr>
                <w:rFonts w:cs="宋体" w:asciiTheme="minorEastAsia" w:hAnsiTheme="minorEastAsia"/>
                <w:bCs/>
                <w:color w:val="auto"/>
                <w:sz w:val="24"/>
                <w:szCs w:val="24"/>
                <w:lang w:val="zh-CN"/>
              </w:rPr>
              <w:t>参加政府采购活动前3年内在经营活动中没有重大违法记录的书面声明</w:t>
            </w:r>
            <w:r>
              <w:rPr>
                <w:rFonts w:hint="eastAsia" w:cs="宋体" w:asciiTheme="minorEastAsia" w:hAnsiTheme="minorEastAsia"/>
                <w:bCs/>
                <w:color w:val="auto"/>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p>
          <w:p>
            <w:pPr>
              <w:autoSpaceDE w:val="0"/>
              <w:autoSpaceDN w:val="0"/>
              <w:spacing w:line="360" w:lineRule="auto"/>
              <w:contextualSpacing/>
              <w:jc w:val="left"/>
              <w:rPr>
                <w:rFonts w:cs="宋体" w:asciiTheme="minorEastAsia" w:hAnsiTheme="minorEastAsia"/>
                <w:color w:val="auto"/>
                <w:kern w:val="0"/>
                <w:sz w:val="24"/>
                <w:szCs w:val="24"/>
              </w:rPr>
            </w:pPr>
            <w:r>
              <w:rPr>
                <w:rFonts w:hint="eastAsia" w:cs="宋体" w:asciiTheme="minorEastAsia" w:hAnsiTheme="minorEastAsia"/>
                <w:b/>
                <w:bCs/>
                <w:color w:val="auto"/>
                <w:sz w:val="24"/>
                <w:szCs w:val="24"/>
                <w:lang w:val="zh-CN"/>
              </w:rPr>
              <w:t>八、</w:t>
            </w:r>
            <w:r>
              <w:rPr>
                <w:rFonts w:cs="仿宋_GB2312" w:asciiTheme="minorEastAsia" w:hAnsiTheme="minorEastAsia"/>
                <w:b/>
                <w:color w:val="auto"/>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中国政府采购网</w:t>
            </w:r>
            <w:r>
              <w:rPr>
                <w:rFonts w:hint="eastAsia" w:cs="仿宋_GB2312" w:asciiTheme="minorEastAsia" w:hAnsiTheme="minorEastAsia"/>
                <w:b/>
                <w:color w:val="auto"/>
                <w:sz w:val="24"/>
                <w:szCs w:val="24"/>
                <w:shd w:val="clear" w:color="auto" w:fill="FFFFFF"/>
              </w:rPr>
              <w:t>”</w:t>
            </w:r>
            <w:r>
              <w:rPr>
                <w:rFonts w:cs="仿宋_GB2312" w:asciiTheme="minorEastAsia" w:hAnsiTheme="minorEastAsia"/>
                <w:b/>
                <w:color w:val="auto"/>
                <w:sz w:val="24"/>
                <w:szCs w:val="24"/>
                <w:shd w:val="clear" w:color="auto" w:fill="FFFFFF"/>
              </w:rPr>
              <w:t xml:space="preserve"> (www.ccgp.gov.cn)政府采购严重违法失信行为记录名单的投标人</w:t>
            </w:r>
            <w:r>
              <w:rPr>
                <w:rFonts w:hint="eastAsia" w:cs="宋体" w:asciiTheme="minorEastAsia" w:hAnsiTheme="minorEastAsia"/>
                <w:b/>
                <w:bCs/>
                <w:color w:val="auto"/>
                <w:sz w:val="24"/>
                <w:szCs w:val="24"/>
                <w:lang w:val="zh-CN"/>
              </w:rPr>
              <w:t>。</w:t>
            </w:r>
            <w:r>
              <w:rPr>
                <w:rFonts w:hint="eastAsia" w:cs="宋体" w:asciiTheme="minorEastAsia" w:hAnsiTheme="minorEastAsia"/>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1、查询渠道：“信用中国”网站（</w:t>
            </w:r>
            <w:r>
              <w:rPr>
                <w:rFonts w:cs="宋体" w:asciiTheme="minorEastAsia" w:hAnsiTheme="minorEastAsia"/>
                <w:color w:val="auto"/>
                <w:kern w:val="0"/>
                <w:sz w:val="24"/>
                <w:szCs w:val="24"/>
              </w:rPr>
              <w:t>www.creditchina.gov.cn</w:t>
            </w:r>
            <w:r>
              <w:rPr>
                <w:rFonts w:hint="eastAsia" w:cs="宋体" w:asciiTheme="minorEastAsia" w:hAnsiTheme="minorEastAsia"/>
                <w:color w:val="auto"/>
                <w:kern w:val="0"/>
                <w:sz w:val="24"/>
                <w:szCs w:val="24"/>
              </w:rPr>
              <w:t>）和“中国政府采购网”（</w:t>
            </w:r>
            <w:r>
              <w:rPr>
                <w:rFonts w:cs="宋体" w:asciiTheme="minorEastAsia" w:hAnsiTheme="minorEastAsia"/>
                <w:color w:val="auto"/>
                <w:kern w:val="0"/>
                <w:sz w:val="24"/>
                <w:szCs w:val="24"/>
              </w:rPr>
              <w:t>www.ccgp.gov.cn</w:t>
            </w:r>
            <w:r>
              <w:rPr>
                <w:rFonts w:hint="eastAsia" w:cs="宋体" w:asciiTheme="minorEastAsia" w:hAnsiTheme="minorEastAsia"/>
                <w:color w:val="auto"/>
                <w:kern w:val="0"/>
                <w:sz w:val="24"/>
                <w:szCs w:val="24"/>
              </w:rPr>
              <w:t>）；</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2、截止时间：同投标截止时间；</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color w:val="auto"/>
                <w:sz w:val="24"/>
                <w:szCs w:val="24"/>
              </w:rPr>
            </w:pPr>
            <w:r>
              <w:rPr>
                <w:rFonts w:hint="eastAsia" w:cs="宋体" w:asciiTheme="minorEastAsia" w:hAnsiTheme="minorEastAsia"/>
                <w:color w:val="auto"/>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本项目</w:t>
            </w: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color w:val="auto"/>
                <w:kern w:val="0"/>
                <w:sz w:val="24"/>
                <w:szCs w:val="24"/>
              </w:rPr>
              <w:t>不接受</w:t>
            </w:r>
            <w:r>
              <w:rPr>
                <w:rFonts w:hint="eastAsia" w:cs="宋体" w:asciiTheme="minorEastAsia" w:hAnsiTheme="minorEastAsia"/>
                <w:bCs/>
                <w:color w:val="auto"/>
                <w:sz w:val="24"/>
                <w:szCs w:val="24"/>
                <w:lang w:val="zh-CN"/>
              </w:rPr>
              <w:t>□接受</w:t>
            </w:r>
            <w:r>
              <w:rPr>
                <w:rFonts w:hint="eastAsia" w:cs="宋体" w:asciiTheme="minorEastAsia" w:hAnsiTheme="minorEastAsia"/>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color w:val="auto"/>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Cs/>
                <w:color w:val="auto"/>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en-US" w:eastAsia="zh-CN"/>
              </w:rPr>
              <w:t>226万元</w:t>
            </w:r>
            <w:r>
              <w:rPr>
                <w:rFonts w:hint="eastAsia" w:cs="宋体" w:asciiTheme="minorEastAsia" w:hAnsiTheme="minorEastAsia"/>
                <w:bCs/>
                <w:color w:val="auto"/>
                <w:sz w:val="24"/>
                <w:szCs w:val="24"/>
                <w:lang w:val="zh-CN"/>
              </w:rPr>
              <w:t>；最高限价：</w:t>
            </w:r>
            <w:r>
              <w:rPr>
                <w:rFonts w:hint="eastAsia" w:cs="宋体" w:asciiTheme="minorEastAsia" w:hAnsiTheme="minorEastAsia"/>
                <w:bCs/>
                <w:color w:val="auto"/>
                <w:sz w:val="24"/>
                <w:szCs w:val="24"/>
                <w:lang w:val="en-US" w:eastAsia="zh-CN"/>
              </w:rPr>
              <w:t>226万元，</w:t>
            </w:r>
            <w:r>
              <w:rPr>
                <w:rFonts w:hint="eastAsia" w:cs="宋体" w:asciiTheme="minorEastAsia" w:hAnsiTheme="minorEastAsia"/>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不组织</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不召开</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color w:val="auto"/>
                <w:sz w:val="24"/>
                <w:szCs w:val="24"/>
              </w:rPr>
            </w:pP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color w:val="auto"/>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color w:val="auto"/>
                <w:sz w:val="24"/>
                <w:szCs w:val="24"/>
              </w:rPr>
            </w:pPr>
            <w:r>
              <w:rPr>
                <w:rFonts w:hint="eastAsia" w:cs="仿宋_GB2312" w:asciiTheme="minorEastAsia" w:hAnsiTheme="minorEastAsia"/>
                <w:color w:val="auto"/>
                <w:sz w:val="24"/>
                <w:szCs w:val="24"/>
              </w:rPr>
              <w:t>60天（自</w:t>
            </w:r>
            <w:r>
              <w:rPr>
                <w:rFonts w:hint="eastAsia" w:cs="宋体" w:asciiTheme="minorEastAsia" w:hAnsiTheme="minorEastAsia"/>
                <w:color w:val="auto"/>
                <w:kern w:val="0"/>
                <w:sz w:val="24"/>
                <w:szCs w:val="24"/>
              </w:rPr>
              <w:t>提交投标文件的截止之日起算</w:t>
            </w:r>
            <w:r>
              <w:rPr>
                <w:rFonts w:hint="eastAsia" w:cs="仿宋_GB2312" w:asciiTheme="minorEastAsia" w:hAnsiTheme="minorEastAsia"/>
                <w:color w:val="auto"/>
                <w:sz w:val="24"/>
                <w:szCs w:val="24"/>
              </w:rPr>
              <w:t>）</w:t>
            </w:r>
          </w:p>
          <w:p>
            <w:pPr>
              <w:autoSpaceDE w:val="0"/>
              <w:autoSpaceDN w:val="0"/>
              <w:adjustRightInd w:val="0"/>
              <w:spacing w:line="360" w:lineRule="auto"/>
              <w:rPr>
                <w:rFonts w:cs="仿宋_GB2312" w:asciiTheme="minorEastAsia" w:hAnsiTheme="minorEastAsia"/>
                <w:color w:val="auto"/>
                <w:sz w:val="24"/>
                <w:szCs w:val="24"/>
              </w:rPr>
            </w:pPr>
            <w:r>
              <w:rPr>
                <w:rFonts w:cs="仿宋_GB2312" w:asciiTheme="minorEastAsia" w:hAnsiTheme="minorEastAsia"/>
                <w:color w:val="auto"/>
                <w:sz w:val="24"/>
                <w:szCs w:val="24"/>
                <w:lang w:val="zh-CN"/>
              </w:rPr>
              <w:t>中标</w:t>
            </w:r>
            <w:r>
              <w:rPr>
                <w:rFonts w:hint="eastAsia" w:cs="仿宋_GB2312" w:asciiTheme="minorEastAsia" w:hAnsiTheme="minorEastAsia"/>
                <w:color w:val="auto"/>
                <w:sz w:val="24"/>
                <w:szCs w:val="24"/>
                <w:lang w:val="zh-CN"/>
              </w:rPr>
              <w:t>人投标</w:t>
            </w:r>
            <w:r>
              <w:rPr>
                <w:rFonts w:cs="仿宋_GB2312" w:asciiTheme="minorEastAsia" w:hAnsiTheme="minorEastAsia"/>
                <w:color w:val="auto"/>
                <w:sz w:val="24"/>
                <w:szCs w:val="24"/>
                <w:lang w:val="zh-CN"/>
              </w:rPr>
              <w:t>有效期延</w:t>
            </w:r>
            <w:r>
              <w:rPr>
                <w:rFonts w:hint="eastAsia" w:cs="仿宋_GB2312" w:asciiTheme="minorEastAsia" w:hAnsiTheme="minorEastAsia"/>
                <w:color w:val="auto"/>
                <w:sz w:val="24"/>
                <w:szCs w:val="24"/>
                <w:lang w:val="zh-CN"/>
              </w:rPr>
              <w:t>至合同</w:t>
            </w:r>
            <w:r>
              <w:rPr>
                <w:rFonts w:cs="仿宋_GB2312" w:asciiTheme="minorEastAsia" w:hAnsiTheme="minorEastAsia"/>
                <w:color w:val="auto"/>
                <w:sz w:val="24"/>
                <w:szCs w:val="24"/>
                <w:lang w:val="zh-CN"/>
              </w:rPr>
              <w:t>验收之日</w:t>
            </w:r>
            <w:r>
              <w:rPr>
                <w:rFonts w:hint="eastAsia" w:cs="仿宋_GB2312" w:asciiTheme="minorEastAsia" w:hAnsiTheme="minorEastAsia"/>
                <w:color w:val="auto"/>
                <w:sz w:val="24"/>
                <w:szCs w:val="24"/>
                <w:lang w:val="zh-CN"/>
              </w:rPr>
              <w:t>，</w:t>
            </w:r>
            <w:r>
              <w:rPr>
                <w:rFonts w:hint="eastAsia" w:cs="宋体" w:asciiTheme="minorEastAsia" w:hAnsiTheme="minorEastAsia"/>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cs="宋体" w:asciiTheme="minorEastAsia" w:hAnsiTheme="minorEastAsia"/>
                <w:bCs/>
                <w:color w:val="auto"/>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color w:val="auto"/>
                <w:sz w:val="24"/>
                <w:szCs w:val="24"/>
              </w:rPr>
            </w:pPr>
            <w:r>
              <w:rPr>
                <w:rFonts w:cs="宋体" w:asciiTheme="minorEastAsia" w:hAnsiTheme="minorEastAsia"/>
                <w:bCs/>
                <w:color w:val="auto"/>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 w:val="24"/>
                <w:szCs w:val="24"/>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 xml:space="preserve">不允许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投标截止及</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2018年10月17日10时30分（北京时间）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递交投标文件</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许昌市公共资源交易中心三楼开标</w:t>
            </w:r>
            <w:r>
              <w:rPr>
                <w:rFonts w:hint="eastAsia" w:cs="宋体" w:asciiTheme="minorEastAsia" w:hAnsiTheme="minorEastAsia"/>
                <w:bCs/>
                <w:color w:val="auto"/>
                <w:sz w:val="24"/>
                <w:szCs w:val="24"/>
                <w:u w:val="single"/>
                <w:lang w:val="en-US" w:eastAsia="zh-CN"/>
              </w:rPr>
              <w:t>四</w:t>
            </w:r>
            <w:r>
              <w:rPr>
                <w:rFonts w:hint="eastAsia" w:cs="宋体" w:asciiTheme="minorEastAsia" w:hAnsiTheme="minorEastAsia"/>
                <w:bCs/>
                <w:color w:val="auto"/>
                <w:sz w:val="24"/>
                <w:szCs w:val="24"/>
                <w:lang w:val="zh-CN"/>
              </w:rPr>
              <w:t>室（</w:t>
            </w:r>
            <w:r>
              <w:rPr>
                <w:rFonts w:cs="宋体" w:asciiTheme="minorEastAsia" w:hAnsiTheme="minorEastAsia"/>
                <w:bCs/>
                <w:color w:val="auto"/>
                <w:sz w:val="24"/>
                <w:szCs w:val="24"/>
                <w:lang w:val="zh-CN"/>
              </w:rPr>
              <w:t>龙兴路与竹林路交汇处</w:t>
            </w:r>
            <w:r>
              <w:rPr>
                <w:rFonts w:hint="eastAsia" w:cs="宋体" w:asciiTheme="minorEastAsia" w:hAnsiTheme="minorEastAsia"/>
                <w:bCs/>
                <w:color w:val="auto"/>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 w:val="24"/>
                <w:szCs w:val="24"/>
                <w:lang w:val="zh-CN"/>
              </w:rPr>
            </w:pPr>
            <w:r>
              <w:rPr>
                <w:rFonts w:hint="eastAsia" w:cs="宋体" w:asciiTheme="minorEastAsia" w:hAnsiTheme="minorEastAsia"/>
                <w:color w:val="auto"/>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金额：肆万伍仟元整（¥</w:t>
            </w:r>
            <w:r>
              <w:rPr>
                <w:rFonts w:hint="eastAsia" w:cs="仿宋_GB2312" w:asciiTheme="minorEastAsia" w:hAnsiTheme="minorEastAsia"/>
                <w:color w:val="auto"/>
                <w:sz w:val="24"/>
                <w:szCs w:val="24"/>
                <w:lang w:val="en-US" w:eastAsia="zh-CN"/>
              </w:rPr>
              <w:t>45000</w:t>
            </w:r>
            <w:r>
              <w:rPr>
                <w:rFonts w:hint="eastAsia" w:cs="仿宋_GB2312" w:asciiTheme="minorEastAsia" w:hAnsiTheme="minorEastAsia"/>
                <w:color w:val="auto"/>
                <w:sz w:val="24"/>
                <w:szCs w:val="24"/>
              </w:rPr>
              <w:t>元</w:t>
            </w:r>
            <w:r>
              <w:rPr>
                <w:rFonts w:hint="eastAsia" w:cs="仿宋_GB2312" w:asciiTheme="minorEastAsia" w:hAnsiTheme="minorEastAsia"/>
                <w:color w:val="auto"/>
                <w:sz w:val="24"/>
                <w:szCs w:val="24"/>
                <w:lang w:val="zh-CN"/>
              </w:rPr>
              <w:t>）</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1、投标人网上下载招标文件后，登录</w:t>
            </w:r>
            <w:r>
              <w:rPr>
                <w:color w:val="auto"/>
              </w:rPr>
              <w:fldChar w:fldCharType="begin"/>
            </w:r>
            <w:r>
              <w:rPr>
                <w:color w:val="auto"/>
              </w:rPr>
              <w:instrText xml:space="preserve"> HYPERLINK "http://221.14.6.70:8088/ggzy" </w:instrText>
            </w:r>
            <w:r>
              <w:rPr>
                <w:color w:val="auto"/>
              </w:rPr>
              <w:fldChar w:fldCharType="separate"/>
            </w:r>
            <w:r>
              <w:rPr>
                <w:rFonts w:hint="eastAsia" w:cs="仿宋_GB2312" w:asciiTheme="minorEastAsia" w:hAnsiTheme="minorEastAsia"/>
                <w:color w:val="auto"/>
                <w:sz w:val="24"/>
                <w:szCs w:val="24"/>
                <w:lang w:val="zh-CN"/>
              </w:rPr>
              <w:t>http://221.14.6.70:8088/ggzy</w:t>
            </w:r>
            <w:r>
              <w:rPr>
                <w:rFonts w:hint="eastAsia" w:cs="仿宋_GB2312" w:asciiTheme="minorEastAsia" w:hAnsiTheme="minorEastAsia"/>
                <w:color w:val="auto"/>
                <w:sz w:val="24"/>
                <w:szCs w:val="24"/>
                <w:lang w:val="zh-CN"/>
              </w:rPr>
              <w:fldChar w:fldCharType="end"/>
            </w:r>
            <w:r>
              <w:rPr>
                <w:rFonts w:hint="eastAsia" w:cs="仿宋_GB2312" w:asciiTheme="minorEastAsia" w:hAnsiTheme="minorEastAsia"/>
                <w:color w:val="auto"/>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 w:val="24"/>
                <w:szCs w:val="24"/>
              </w:rPr>
            </w:pPr>
            <w:r>
              <w:rPr>
                <w:rFonts w:hint="eastAsia" w:cs="仿宋_GB2312" w:asciiTheme="minorEastAsia" w:hAnsiTheme="minorEastAsia"/>
                <w:color w:val="auto"/>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color w:val="auto"/>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仿宋_GB2312" w:asciiTheme="minorEastAsia" w:hAnsiTheme="minorEastAsia"/>
                <w:color w:val="auto"/>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投标截止时间15日前（</w:t>
            </w:r>
            <w:r>
              <w:rPr>
                <w:rFonts w:hint="eastAsia" w:cs="仿宋_GB2312" w:asciiTheme="minorEastAsia" w:hAnsiTheme="minorEastAsia"/>
                <w:color w:val="auto"/>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auto"/>
                <w:sz w:val="24"/>
                <w:szCs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电子投标文件：成功上传至《全国公共资源交易平台（河南省·许昌市）》公共资源交易系统加密电子投标文件1份</w:t>
            </w:r>
            <w:r>
              <w:rPr>
                <w:rFonts w:hint="eastAsia" w:hAnsi="宋体" w:cs="宋体"/>
                <w:color w:val="auto"/>
                <w:sz w:val="24"/>
                <w:lang w:val="zh-CN"/>
              </w:rPr>
              <w:t>（文件格式为： XXX公司XXX项目编号.file）。</w:t>
            </w:r>
            <w:r>
              <w:rPr>
                <w:rFonts w:hint="eastAsia" w:ascii="新宋体" w:hAnsi="新宋体" w:eastAsia="新宋体"/>
                <w:color w:val="auto"/>
                <w:sz w:val="24"/>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w:t>
            </w:r>
            <w:r>
              <w:rPr>
                <w:rFonts w:hint="eastAsia" w:cs="仿宋_GB2312" w:asciiTheme="minorEastAsia" w:hAnsiTheme="minorEastAsia"/>
                <w:color w:val="auto"/>
                <w:sz w:val="24"/>
                <w:szCs w:val="24"/>
              </w:rPr>
              <w:t>正本</w:t>
            </w:r>
            <w:r>
              <w:rPr>
                <w:rFonts w:hint="eastAsia" w:cs="仿宋_GB2312" w:asciiTheme="minorEastAsia" w:hAnsiTheme="minorEastAsia"/>
                <w:b/>
                <w:color w:val="auto"/>
                <w:sz w:val="24"/>
                <w:szCs w:val="24"/>
              </w:rPr>
              <w:t>一</w:t>
            </w:r>
            <w:r>
              <w:rPr>
                <w:rFonts w:hint="eastAsia" w:cs="仿宋_GB2312" w:asciiTheme="minorEastAsia" w:hAnsiTheme="minorEastAsia"/>
                <w:color w:val="auto"/>
                <w:sz w:val="24"/>
                <w:szCs w:val="24"/>
              </w:rPr>
              <w:t>份，副本</w:t>
            </w:r>
            <w:r>
              <w:rPr>
                <w:rFonts w:hint="eastAsia" w:cs="仿宋_GB2312" w:asciiTheme="minorEastAsia" w:hAnsiTheme="minorEastAsia"/>
                <w:color w:val="auto"/>
                <w:sz w:val="24"/>
                <w:szCs w:val="24"/>
                <w:u w:val="single"/>
              </w:rPr>
              <w:t>一</w:t>
            </w:r>
            <w:r>
              <w:rPr>
                <w:rFonts w:hint="eastAsia" w:cs="仿宋_GB2312" w:asciiTheme="minorEastAsia" w:hAnsiTheme="minorEastAsia"/>
                <w:color w:val="auto"/>
                <w:sz w:val="24"/>
                <w:szCs w:val="24"/>
              </w:rPr>
              <w:t>份。使用</w:t>
            </w:r>
            <w:r>
              <w:rPr>
                <w:rFonts w:hint="eastAsia" w:ascii="新宋体" w:hAnsi="新宋体" w:eastAsia="新宋体"/>
                <w:color w:val="auto"/>
                <w:sz w:val="24"/>
              </w:rPr>
              <w:t>格式为“投标文件（供打印）.PDF”的文件</w:t>
            </w:r>
          </w:p>
          <w:p>
            <w:pPr>
              <w:autoSpaceDE w:val="0"/>
              <w:autoSpaceDN w:val="0"/>
              <w:adjustRightInd w:val="0"/>
              <w:spacing w:line="360" w:lineRule="auto"/>
              <w:rPr>
                <w:rFonts w:cs="宋体" w:asciiTheme="minorEastAsia" w:hAnsiTheme="minorEastAsia"/>
                <w:bCs/>
                <w:color w:val="auto"/>
                <w:sz w:val="24"/>
                <w:szCs w:val="24"/>
                <w:highlight w:val="lightGray"/>
                <w:lang w:val="zh-CN"/>
              </w:rPr>
            </w:pPr>
            <w:r>
              <w:rPr>
                <w:rFonts w:hint="eastAsia" w:ascii="新宋体" w:hAnsi="新宋体" w:eastAsia="新宋体"/>
                <w:color w:val="auto"/>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投标文件的</w:t>
            </w:r>
          </w:p>
          <w:p>
            <w:pPr>
              <w:autoSpaceDE w:val="0"/>
              <w:autoSpaceDN w:val="0"/>
              <w:adjustRightInd w:val="0"/>
              <w:spacing w:line="360"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签署盖章</w:t>
            </w:r>
          </w:p>
        </w:tc>
        <w:tc>
          <w:tcPr>
            <w:tcW w:w="6813" w:type="dxa"/>
            <w:vAlign w:val="center"/>
          </w:tcPr>
          <w:p>
            <w:pPr>
              <w:autoSpaceDE w:val="0"/>
              <w:autoSpaceDN w:val="0"/>
              <w:adjustRightInd w:val="0"/>
              <w:spacing w:line="420" w:lineRule="exact"/>
              <w:rPr>
                <w:rFonts w:ascii="新宋体" w:hAnsi="新宋体" w:eastAsia="新宋体"/>
                <w:color w:val="auto"/>
                <w:sz w:val="24"/>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color w:val="auto"/>
                <w:sz w:val="24"/>
                <w:szCs w:val="24"/>
                <w:highlight w:val="lightGray"/>
              </w:rPr>
            </w:pPr>
            <w:r>
              <w:rPr>
                <w:rFonts w:ascii="新宋体" w:hAnsi="新宋体" w:eastAsia="新宋体"/>
                <w:b/>
                <w:color w:val="auto"/>
                <w:sz w:val="24"/>
              </w:rPr>
              <w:fldChar w:fldCharType="begin"/>
            </w:r>
            <w:r>
              <w:rPr>
                <w:rFonts w:ascii="新宋体" w:hAnsi="新宋体" w:eastAsia="新宋体"/>
                <w:b/>
                <w:color w:val="auto"/>
                <w:sz w:val="24"/>
              </w:rPr>
              <w:instrText xml:space="preserve"> </w:instrText>
            </w:r>
            <w:r>
              <w:rPr>
                <w:rFonts w:hint="eastAsia" w:ascii="新宋体" w:hAnsi="新宋体" w:eastAsia="新宋体"/>
                <w:b/>
                <w:color w:val="auto"/>
                <w:sz w:val="24"/>
              </w:rPr>
              <w:instrText xml:space="preserve">eq \o\ac(□,√)</w:instrText>
            </w:r>
            <w:r>
              <w:rPr>
                <w:rFonts w:ascii="新宋体" w:hAnsi="新宋体" w:eastAsia="新宋体"/>
                <w:b/>
                <w:color w:val="auto"/>
                <w:sz w:val="24"/>
              </w:rPr>
              <w:fldChar w:fldCharType="end"/>
            </w:r>
            <w:r>
              <w:rPr>
                <w:rFonts w:hint="eastAsia" w:ascii="新宋体" w:hAnsi="新宋体" w:eastAsia="新宋体"/>
                <w:color w:val="auto"/>
                <w:sz w:val="24"/>
              </w:rPr>
              <w:t>纸质投标文件：投标文件封面加盖投标人公章（投标文件是指投标人电子投标文件制作完成后生成的后缀名为</w:t>
            </w:r>
            <w:r>
              <w:rPr>
                <w:rFonts w:hint="eastAsia" w:hAnsi="宋体"/>
                <w:color w:val="auto"/>
                <w:sz w:val="24"/>
                <w:szCs w:val="24"/>
              </w:rPr>
              <w:t>“.PDF”的文件</w:t>
            </w:r>
            <w:r>
              <w:rPr>
                <w:rFonts w:hint="eastAsia" w:ascii="新宋体" w:hAnsi="新宋体" w:eastAsia="新宋体"/>
                <w:color w:val="auto"/>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 w:val="24"/>
                <w:szCs w:val="24"/>
              </w:rPr>
            </w:pPr>
            <w:r>
              <w:rPr>
                <w:rFonts w:hint="eastAsia" w:cs="TimesNewRomanPSMT" w:asciiTheme="minorEastAsia" w:hAnsiTheme="minorEastAsia"/>
                <w:color w:val="auto"/>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 w:val="24"/>
                <w:szCs w:val="24"/>
              </w:rPr>
            </w:pPr>
            <w:r>
              <w:rPr>
                <w:rFonts w:hint="eastAsia" w:cs="黑体" w:asciiTheme="minorEastAsia" w:hAnsiTheme="minorEastAsia"/>
                <w:color w:val="auto"/>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综合评分法</w:t>
            </w:r>
            <w:r>
              <w:rPr>
                <w:rFonts w:hint="eastAsia" w:cs="宋体" w:asciiTheme="minorEastAsia" w:hAnsiTheme="minorEastAsia"/>
                <w:color w:val="auto"/>
                <w:kern w:val="0"/>
                <w:sz w:val="24"/>
                <w:szCs w:val="24"/>
                <w:lang w:val="zh-CN"/>
              </w:rPr>
              <w:t xml:space="preserve">  </w:t>
            </w:r>
            <w:r>
              <w:rPr>
                <w:rFonts w:hint="eastAsia" w:cs="宋体" w:asciiTheme="minorEastAsia" w:hAnsiTheme="minorEastAsia"/>
                <w:b/>
                <w:bCs/>
                <w:color w:val="auto"/>
                <w:sz w:val="24"/>
                <w:szCs w:val="24"/>
                <w:lang w:val="zh-CN"/>
              </w:rPr>
              <w:t>□</w:t>
            </w:r>
            <w:r>
              <w:rPr>
                <w:rFonts w:hint="eastAsia" w:cs="仿宋_GB2312" w:asciiTheme="minorEastAsia" w:hAnsiTheme="minorEastAsia"/>
                <w:color w:val="auto"/>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仿宋_GB2312" w:asciiTheme="minorEastAsia" w:hAnsiTheme="minorEastAsia"/>
                <w:color w:val="auto"/>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无要求</w:t>
            </w:r>
          </w:p>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color w:val="auto"/>
                <w:sz w:val="24"/>
                <w:szCs w:val="24"/>
              </w:rPr>
              <w:t>要求提交。履约保证金的数额为合同金额的</w:t>
            </w:r>
            <w:r>
              <w:rPr>
                <w:rFonts w:hint="eastAsia" w:cs="宋体" w:asciiTheme="minorEastAsia" w:hAnsiTheme="minorEastAsia"/>
                <w:color w:val="auto"/>
                <w:sz w:val="24"/>
                <w:szCs w:val="24"/>
                <w:u w:val="single"/>
              </w:rPr>
              <w:t xml:space="preserve">   </w:t>
            </w:r>
            <w:r>
              <w:rPr>
                <w:rFonts w:hint="eastAsia" w:cs="宋体" w:asciiTheme="minorEastAsia" w:hAnsiTheme="minorEastAsia"/>
                <w:color w:val="auto"/>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color w:val="auto"/>
                <w:sz w:val="24"/>
                <w:szCs w:val="24"/>
                <w:lang w:val="zh-CN"/>
              </w:rPr>
            </w:pP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不收取</w:t>
            </w:r>
          </w:p>
          <w:p>
            <w:pPr>
              <w:autoSpaceDE w:val="0"/>
              <w:autoSpaceDN w:val="0"/>
              <w:spacing w:line="360" w:lineRule="auto"/>
              <w:contextualSpacing/>
              <w:rPr>
                <w:rFonts w:cs="宋体" w:asciiTheme="minorEastAsia" w:hAnsiTheme="minorEastAsia"/>
                <w:bCs/>
                <w:color w:val="auto"/>
                <w:sz w:val="24"/>
                <w:szCs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收取中标人。</w:t>
            </w:r>
            <w:r>
              <w:rPr>
                <w:rFonts w:hint="eastAsia" w:cs="宋体" w:asciiTheme="minorEastAsia" w:hAnsiTheme="minorEastAsia"/>
                <w:b/>
                <w:bCs/>
                <w:color w:val="auto"/>
                <w:sz w:val="24"/>
                <w:szCs w:val="24"/>
                <w:lang w:val="zh-CN"/>
              </w:rPr>
              <w:t>□</w:t>
            </w:r>
            <w:r>
              <w:rPr>
                <w:rFonts w:hint="eastAsia" w:cs="宋体" w:asciiTheme="minorEastAsia" w:hAnsiTheme="minorEastAsia"/>
                <w:bCs/>
                <w:color w:val="auto"/>
                <w:sz w:val="24"/>
                <w:szCs w:val="24"/>
                <w:lang w:val="zh-CN"/>
              </w:rPr>
              <w:t>收取采购人。</w:t>
            </w:r>
            <w:r>
              <w:rPr>
                <w:rFonts w:hint="eastAsia" w:cs="宋体" w:asciiTheme="minorEastAsia" w:hAnsiTheme="minorEastAsia"/>
                <w:color w:val="auto"/>
                <w:sz w:val="24"/>
                <w:szCs w:val="24"/>
              </w:rPr>
              <w:t>收取标准:中标合同金额的</w:t>
            </w:r>
            <w:r>
              <w:rPr>
                <w:rFonts w:hint="eastAsia" w:cs="宋体" w:asciiTheme="minorEastAsia" w:hAnsiTheme="minorEastAsia"/>
                <w:color w:val="auto"/>
                <w:sz w:val="24"/>
                <w:szCs w:val="24"/>
                <w:u w:val="single"/>
              </w:rPr>
              <w:t>1.5</w:t>
            </w:r>
            <w:r>
              <w:rPr>
                <w:rFonts w:hint="eastAsia" w:cs="宋体" w:asciiTheme="minorEastAsia" w:hAnsiTheme="minorEastAsia"/>
                <w:color w:val="auto"/>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中标人需提交</w:t>
            </w:r>
          </w:p>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color w:val="auto"/>
                <w:sz w:val="24"/>
                <w:szCs w:val="24"/>
                <w:lang w:val="en-US" w:eastAsia="zh-CN"/>
              </w:rPr>
              <w:t>2978065302@qq.com</w:t>
            </w:r>
            <w:r>
              <w:rPr>
                <w:rFonts w:hint="eastAsia" w:cs="宋体" w:asciiTheme="minorEastAsia" w:hAnsiTheme="minorEastAsia"/>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 w:val="24"/>
                <w:szCs w:val="24"/>
              </w:rPr>
            </w:pPr>
            <w:r>
              <w:rPr>
                <w:rFonts w:hint="eastAsia" w:cs="黑体" w:asciiTheme="minorEastAsia" w:hAnsiTheme="minorEastAsia"/>
                <w:color w:val="auto"/>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szCs w:val="24"/>
                <w:lang w:val="zh-CN"/>
              </w:rPr>
            </w:pPr>
            <w:r>
              <w:rPr>
                <w:rFonts w:hint="eastAsia" w:cs="宋体" w:asciiTheme="minorEastAsia" w:hAnsiTheme="minorEastAsia"/>
                <w:bCs/>
                <w:color w:val="auto"/>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 w:val="24"/>
                <w:lang w:val="zh-CN"/>
              </w:rPr>
            </w:pPr>
            <w:r>
              <w:rPr>
                <w:rFonts w:cs="宋体" w:asciiTheme="minorEastAsia" w:hAnsiTheme="minorEastAsia"/>
                <w:b/>
                <w:color w:val="auto"/>
                <w:kern w:val="0"/>
                <w:sz w:val="24"/>
                <w:szCs w:val="24"/>
                <w:lang w:val="zh-CN"/>
              </w:rPr>
              <w:fldChar w:fldCharType="begin"/>
            </w:r>
            <w:r>
              <w:rPr>
                <w:rFonts w:cs="宋体" w:asciiTheme="minorEastAsia" w:hAnsiTheme="minorEastAsia"/>
                <w:b/>
                <w:color w:val="auto"/>
                <w:kern w:val="0"/>
                <w:sz w:val="24"/>
                <w:szCs w:val="24"/>
                <w:lang w:val="zh-CN"/>
              </w:rPr>
              <w:instrText xml:space="preserve"> </w:instrText>
            </w:r>
            <w:r>
              <w:rPr>
                <w:rFonts w:hint="eastAsia" w:cs="宋体" w:asciiTheme="minorEastAsia" w:hAnsiTheme="minorEastAsia"/>
                <w:b/>
                <w:color w:val="auto"/>
                <w:kern w:val="0"/>
                <w:sz w:val="24"/>
                <w:szCs w:val="24"/>
                <w:lang w:val="zh-CN"/>
              </w:rPr>
              <w:instrText xml:space="preserve">eq \o\ac(□,</w:instrText>
            </w:r>
            <w:r>
              <w:rPr>
                <w:rFonts w:hint="eastAsia" w:cs="宋体" w:asciiTheme="minorEastAsia" w:hAnsiTheme="minorEastAsia"/>
                <w:b/>
                <w:color w:val="auto"/>
                <w:kern w:val="0"/>
                <w:position w:val="2"/>
                <w:sz w:val="24"/>
                <w:szCs w:val="24"/>
                <w:lang w:val="zh-CN"/>
              </w:rPr>
              <w:instrText xml:space="preserve">√</w:instrText>
            </w:r>
            <w:r>
              <w:rPr>
                <w:rFonts w:hint="eastAsia" w:cs="宋体" w:asciiTheme="minorEastAsia" w:hAnsiTheme="minorEastAsia"/>
                <w:b/>
                <w:color w:val="auto"/>
                <w:kern w:val="0"/>
                <w:sz w:val="24"/>
                <w:szCs w:val="24"/>
                <w:lang w:val="zh-CN"/>
              </w:rPr>
              <w:instrText xml:space="preserve">)</w:instrText>
            </w:r>
            <w:r>
              <w:rPr>
                <w:rFonts w:cs="宋体" w:asciiTheme="minorEastAsia" w:hAnsiTheme="minorEastAsia"/>
                <w:b/>
                <w:color w:val="auto"/>
                <w:kern w:val="0"/>
                <w:sz w:val="24"/>
                <w:szCs w:val="24"/>
                <w:lang w:val="zh-CN"/>
              </w:rPr>
              <w:fldChar w:fldCharType="end"/>
            </w:r>
            <w:r>
              <w:rPr>
                <w:rFonts w:hint="eastAsia" w:cs="宋体" w:asciiTheme="minorEastAsia" w:hAnsiTheme="minorEastAsia"/>
                <w:bCs/>
                <w:color w:val="auto"/>
                <w:sz w:val="24"/>
                <w:szCs w:val="24"/>
                <w:lang w:val="zh-CN"/>
              </w:rPr>
              <w:t>是。</w:t>
            </w:r>
            <w:r>
              <w:rPr>
                <w:rFonts w:hint="eastAsia" w:hAnsi="宋体" w:cs="宋体"/>
                <w:color w:val="auto"/>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color w:val="auto"/>
                <w:sz w:val="24"/>
                <w:szCs w:val="24"/>
                <w:lang w:val="zh-CN"/>
              </w:rPr>
            </w:pPr>
            <w:r>
              <w:rPr>
                <w:rFonts w:hint="eastAsia" w:hAnsi="宋体" w:cs="宋体"/>
                <w:color w:val="auto"/>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autoSpaceDE w:val="0"/>
        <w:autoSpaceDN w:val="0"/>
        <w:spacing w:line="360" w:lineRule="auto"/>
        <w:ind w:left="78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“节能产品”或者“环保产品”：财政部发布的《节能产品政府采购清单》或者《环境标志产品政府采购清单》的产品。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numPr>
          <w:ilvl w:val="1"/>
          <w:numId w:val="9"/>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招标文件列明不允许或未列明允许进口产品参加投标的，均视为拒绝进口产品参加投标。</w:t>
      </w:r>
    </w:p>
    <w:p>
      <w:pPr>
        <w:numPr>
          <w:ilvl w:val="1"/>
          <w:numId w:val="10"/>
        </w:numPr>
        <w:autoSpaceDE w:val="0"/>
        <w:autoSpaceDN w:val="0"/>
        <w:spacing w:line="360" w:lineRule="auto"/>
        <w:ind w:left="1327" w:hanging="907"/>
        <w:contextualSpacing/>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政府采购严重违法失信行为记录名单（联合体形式投标的，联合体成员存在不良信用记录，视同联合体存在不良信用记录）。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单位负责人为同一人或者存在直接控股、管理关系的不同供应商，不得参加同一合同项下的政府采购活动；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除单一来源采购项目外，为采购项目提供整体设计、规范编制或者项目管理、监理、检测等服务的供应商，不得再参加该采购项目的其他采购活动。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numPr>
          <w:ilvl w:val="0"/>
          <w:numId w:val="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投标人所投产品如被列入财政部与国家主管部门颁发的节能产品目录或环境标志产品目录，应提供相关证明，在评标时予以优先采购。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numPr>
          <w:ilvl w:val="0"/>
          <w:numId w:val="11"/>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收取标准:按照中标合同金额的比例收取。详见投标人须知前附表。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收取方式：一次性以银行划账、电汇、汇票或支票的形式支付。</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numPr>
          <w:ilvl w:val="0"/>
          <w:numId w:val="12"/>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numPr>
          <w:ilvl w:val="0"/>
          <w:numId w:val="13"/>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投标有效期内投标人撤销投标文件的，招标人将不退还投标保证金。</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numPr>
          <w:ilvl w:val="0"/>
          <w:numId w:val="14"/>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（2）投标保证金用于避免和减少本次招标由于投标人的行为而给采购人带来的损失。</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（5）投标保证金缴纳方式：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投标人网上下载招标文件后，登录</w:t>
      </w:r>
      <w:r>
        <w:fldChar w:fldCharType="begin"/>
      </w:r>
      <w:r>
        <w:instrText xml:space="preserve"> HYPERLINK "http://221.14.6.70:8088/ggzy" </w:instrText>
      </w:r>
      <w:r>
        <w:fldChar w:fldCharType="separate"/>
      </w:r>
      <w:r>
        <w:rPr>
          <w:rFonts w:hint="eastAsia" w:cs="宋体" w:asciiTheme="minorEastAsia" w:hAnsiTheme="minorEastAsia"/>
          <w:kern w:val="0"/>
          <w:szCs w:val="21"/>
        </w:rPr>
        <w:t>http://221.14.6.70:8088/ggzy</w:t>
      </w:r>
      <w:r>
        <w:rPr>
          <w:rFonts w:hint="eastAsia" w:cs="宋体" w:asciiTheme="minorEastAsia" w:hAnsiTheme="minorEastAsia"/>
          <w:kern w:val="0"/>
          <w:szCs w:val="21"/>
        </w:rPr>
        <w:fldChar w:fldCharType="end"/>
      </w:r>
      <w:r>
        <w:rPr>
          <w:rFonts w:hint="eastAsia" w:cs="宋体" w:asciiTheme="minorEastAsia" w:hAnsiTheme="minorEastAsia"/>
          <w:kern w:val="0"/>
          <w:szCs w:val="21"/>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成功缴纳后重新登录前述系统，依次点击“会员向导”→“参与投标”→“保证金绑定”→“绑定”进行投标保证金绑定。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《保证金缴纳绑定操作指南》获取方法：登录许昌公共资源交易系统-组件下载-《保证金缴纳绑定操作指南》。</w:t>
      </w:r>
    </w:p>
    <w:p>
      <w:pPr>
        <w:autoSpaceDE w:val="0"/>
        <w:autoSpaceDN w:val="0"/>
        <w:spacing w:line="360" w:lineRule="auto"/>
        <w:ind w:left="964"/>
        <w:contextualSpacing/>
        <w:rPr>
          <w:rFonts w:cs="仿宋_GB2312" w:asciiTheme="minorEastAsia" w:hAnsiTheme="minorEastAsia"/>
          <w:szCs w:val="21"/>
          <w:lang w:val="zh-CN"/>
        </w:rPr>
      </w:pPr>
      <w:r>
        <w:rPr>
          <w:rFonts w:hint="eastAsia" w:cs="宋体" w:asciiTheme="minorEastAsia" w:hAnsiTheme="minor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每个投标人每个项目每个标段只有唯一缴纳账号，切勿重复缴纳或错误缴纳。</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 不同投标人的投标保证金不得从同一单位或者个人的账户转出。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 未按上述规定操作引起的无效投标，由投标人自行负责。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（10） 汇款凭证无需备注项目编号和项目名称。</w:t>
      </w:r>
    </w:p>
    <w:p>
      <w:pPr>
        <w:numPr>
          <w:ilvl w:val="1"/>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投标保证金的退还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退还投标保证金时，区别中标与否，按不同时序由银行按来款途径退还原账户。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自中标通知书发出之日起</w:t>
      </w:r>
      <w:r>
        <w:rPr>
          <w:rFonts w:cs="宋体" w:asciiTheme="minorEastAsia" w:hAnsiTheme="minorEastAsia"/>
          <w:kern w:val="0"/>
          <w:szCs w:val="21"/>
        </w:rPr>
        <w:t>5</w:t>
      </w:r>
      <w:r>
        <w:rPr>
          <w:rFonts w:hint="eastAsia" w:cs="宋体" w:asciiTheme="minorEastAsia" w:hAnsiTheme="minorEastAsia"/>
          <w:kern w:val="0"/>
          <w:szCs w:val="21"/>
        </w:rPr>
        <w:t>个工作日内退还未中标人的投标保证金。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自采购合同签订之日起</w:t>
      </w:r>
      <w:r>
        <w:rPr>
          <w:rFonts w:cs="宋体" w:asciiTheme="minorEastAsia" w:hAnsiTheme="minorEastAsia"/>
          <w:kern w:val="0"/>
          <w:szCs w:val="21"/>
        </w:rPr>
        <w:t>5</w:t>
      </w:r>
      <w:r>
        <w:rPr>
          <w:rFonts w:hint="eastAsia" w:cs="宋体" w:asciiTheme="minorEastAsia" w:hAnsiTheme="minorEastAsia"/>
          <w:kern w:val="0"/>
          <w:szCs w:val="21"/>
        </w:rPr>
        <w:t>个工作日内退还中标人的投标保证金。</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因投标人自身原因无法及时退还投标保证金，滞留三年以上的，投标保证金上缴财政。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有下列情形之一的，投标保证金不予退还</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投标有效期内投标人撤销投标文件的；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投标人在投标文件中提供虚假材料的；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c. 除因不可抗力或招标文件认可的情形以外，中标人不与采购人签订合同的；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d. 投标人与采购人、其他投标人或者采购代理机构恶意串通的；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e. 法律法规及招标文件规定的其他情形。</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四、投标文件的递交</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投标文件的密封</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投标人应将纸质投标文件“正本”、“ 副本”密封包装。使用电子介质存储的投标文件单独密封包装，并随纸质投标文件一并提交。</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投标文件如果未按规定密封，招标人将拒绝接收。</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numPr>
          <w:ilvl w:val="0"/>
          <w:numId w:val="14"/>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投标人必须在“投标邀请”和“投标人须知前附表”中规定的投标截止时间前，将所有投标文件送达招标文件指定的开标地点。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投标截止时间之后送达/上传的投标文件，招标人将拒绝接收。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numPr>
          <w:ilvl w:val="0"/>
          <w:numId w:val="15"/>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投标人在投标截止时间前，对所递交的纸质投标文件进行补充、修改或者撤回的，须书面通知招标人。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投标人在递交纸质投标文件后，可以撤回其投标，但投标人必须在规定的投标截止时间前以书面形式告知招标人。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numPr>
          <w:ilvl w:val="0"/>
          <w:numId w:val="16"/>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招标人将按招标文件规定的时间和地点组织公开开标。开标由代理机构主持，邀请投标人参加。评标委员会成员不得参加开标活动。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（1）电子投标文件的解密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电子投标文件解密异常情况处理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因电子交易系统异常无法解密电子投标文件的，使用纸质投标文件以人工方式进行。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开标过程由采购代理机构负责记录，由参加开标的各投标人代表和相关工作人员签字确认后随采购文件一并存档。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投标人未参加开标的，视同认可开标结果。</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（1）采购预算金额在1000万元以上；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（2）技术复杂；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（3）社会影响较大。</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（3）与供应商有其他可能影响政府采购活动公平、公正进行的关系。</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numPr>
          <w:ilvl w:val="0"/>
          <w:numId w:val="1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（2）大写金额和小写金额不一致的，以大写金额为准；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（1）未按照招标文件的规定提交投标保证金的；</w:t>
      </w:r>
      <w:r>
        <w:rPr>
          <w:rFonts w:cs="宋体" w:asciiTheme="minorEastAsia" w:hAnsiTheme="minorEastAsia"/>
          <w:kern w:val="0"/>
          <w:szCs w:val="21"/>
        </w:rPr>
        <w:t xml:space="preserve"> </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不同投标人的投标文件相互混装；</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不同投标人的投标保证金从同一单位或者个人的账户转出。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p>
    <w:p>
      <w:pPr>
        <w:numPr>
          <w:ilvl w:val="0"/>
          <w:numId w:val="18"/>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最低评标价法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综合评分法，是指投标文件满足招标文件全部实质性要求，且按照评审因素的量化指标评审得分最高的投标人为中标候选人的评标方法。</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评标过程中，不得去掉报价中的最高报价和最低报价。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因落实政府采购政策进行价格调整的，以调整后的价格计算评标基准价和投标报价。</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numPr>
          <w:ilvl w:val="0"/>
          <w:numId w:val="19"/>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确定参与评标至评标结束前私自接触投标人；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 记录、复制或者带走任何评标资料；</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 其他不遵守评标纪律的行为。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numPr>
          <w:ilvl w:val="1"/>
          <w:numId w:val="7"/>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numPr>
          <w:ilvl w:val="0"/>
          <w:numId w:val="20"/>
        </w:num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供应商认为采购文件、采购过程和中标结果使自己的权益受到损害的，可以依法向采购人、采购代理机构提出质疑。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通过《全国公共资源交易平台（河南省·许昌市）》一次性提出，如未提出视为全面接受；</w:t>
      </w:r>
      <w:r>
        <w:rPr>
          <w:rFonts w:hint="eastAsia" w:cs="宋体" w:asciiTheme="minorEastAsia" w:hAnsiTheme="minorEastAsia"/>
          <w:kern w:val="0"/>
          <w:szCs w:val="21"/>
        </w:rPr>
        <w:br w:type="textWrapping"/>
      </w:r>
      <w:r>
        <w:rPr>
          <w:rFonts w:hint="eastAsia" w:cs="宋体" w:asciiTheme="minorEastAsia" w:hAnsiTheme="minorEastAsia"/>
          <w:kern w:val="0"/>
          <w:szCs w:val="21"/>
        </w:rPr>
        <w:t>（2） 对采购过程提出质疑的，为各采购程序环节结束之日起七个工作日内，以书面形式向采购人和采购代理机构一次性提出；</w:t>
      </w:r>
      <w:r>
        <w:rPr>
          <w:rFonts w:hint="eastAsia" w:cs="宋体" w:asciiTheme="minorEastAsia" w:hAnsiTheme="minorEastAsia"/>
          <w:kern w:val="0"/>
          <w:szCs w:val="21"/>
        </w:rPr>
        <w:br w:type="textWrapping"/>
      </w:r>
      <w:r>
        <w:rPr>
          <w:rFonts w:hint="eastAsia" w:cs="宋体" w:asciiTheme="minorEastAsia" w:hAnsiTheme="minorEastAsia"/>
          <w:kern w:val="0"/>
          <w:szCs w:val="21"/>
        </w:rPr>
        <w:t>（3） 对中标结果提出质疑的，为中标结果公告期限届满之日起七个工作日内，以书面形式向采购人和采购代理机构一次性提出。</w:t>
      </w:r>
    </w:p>
    <w:p>
      <w:pPr>
        <w:numPr>
          <w:ilvl w:val="1"/>
          <w:numId w:val="7"/>
        </w:numPr>
        <w:autoSpaceDE w:val="0"/>
        <w:autoSpaceDN w:val="0"/>
        <w:spacing w:line="360" w:lineRule="auto"/>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numPr>
          <w:ilvl w:val="0"/>
          <w:numId w:val="7"/>
        </w:num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一、节能能源、保护环境</w:t>
      </w:r>
    </w:p>
    <w:p>
      <w:pPr>
        <w:spacing w:line="360" w:lineRule="auto"/>
        <w:ind w:firstLine="420" w:firstLineChars="200"/>
        <w:contextualSpacing/>
        <w:rPr>
          <w:rFonts w:cs="仿宋_GB2312" w:asciiTheme="minorEastAsia" w:hAnsiTheme="minorEastAsia"/>
          <w:szCs w:val="21"/>
        </w:rPr>
      </w:pPr>
      <w:r>
        <w:rPr>
          <w:rFonts w:hint="eastAsia" w:cs="仿宋_GB2312" w:asciiTheme="minorEastAsia" w:hAnsiTheme="minorEastAsia"/>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szCs w:val="21"/>
        </w:rPr>
        <w:t>并加盖投标人公章的原件扫描件（或图片）</w:t>
      </w:r>
      <w:r>
        <w:rPr>
          <w:rFonts w:hint="eastAsia" w:cs="仿宋_GB2312" w:asciiTheme="minorEastAsia" w:hAnsiTheme="minorEastAsia"/>
          <w:szCs w:val="21"/>
          <w:lang w:val="zh-CN"/>
        </w:rPr>
        <w:t>。投标人所投其他产品若属于“节能产品政府采购清单”优先采购产品，在同等条件下，优先采购清单中的产品。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3、对于同时列入环保清单和节能产品政府采购清单的产品，应当优先于只列入其中一个清单的产品。</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4、上述“节能产品政府采购清单”、“环境标志产品政府采购清单”，在采购公告发布前已经过期的以及尚在公示期的均不得作为评标时的依据。</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二、促进中小企业发展</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color w:val="000000"/>
          <w:szCs w:val="21"/>
        </w:rPr>
        <w:t>残疾人福利性单位属于小型、微型企业的，不重复享受政策。</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20" w:firstLineChars="200"/>
        <w:contextualSpacing/>
        <w:rPr>
          <w:rFonts w:cs="仿宋_GB2312" w:asciiTheme="minorEastAsia" w:hAnsiTheme="minorEastAsia"/>
          <w:sz w:val="24"/>
          <w:szCs w:val="24"/>
          <w:lang w:val="zh-CN"/>
        </w:rPr>
      </w:pPr>
      <w:r>
        <w:rPr>
          <w:rFonts w:hint="eastAsia" w:cs="仿宋_GB2312" w:asciiTheme="minorEastAsia" w:hAnsiTheme="minorEastAsia"/>
          <w:szCs w:val="21"/>
          <w:lang w:val="zh-CN"/>
        </w:rPr>
        <w:t>3、中标人为残疾人福利性单位的，招标人应当随中标结果同时公告其《残疾人福利性单位声明函》，接受社会监督。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5"/>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eastAsia="zh-CN"/>
              </w:rPr>
              <w:t>上一</w:t>
            </w:r>
            <w:r>
              <w:rPr>
                <w:rFonts w:hint="eastAsia" w:asciiTheme="minorEastAsia" w:hAnsiTheme="minorEastAsia"/>
                <w:bCs/>
                <w:sz w:val="24"/>
                <w:szCs w:val="24"/>
              </w:rPr>
              <w:t>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hint="eastAsia" w:asciiTheme="minorEastAsia" w:hAnsiTheme="minorEastAsia" w:eastAsiaTheme="minorEastAsia"/>
                <w:b/>
                <w:sz w:val="24"/>
                <w:szCs w:val="24"/>
                <w:lang w:eastAsia="zh-CN"/>
              </w:rPr>
            </w:pPr>
            <w:r>
              <w:rPr>
                <w:rFonts w:hint="eastAsia" w:asciiTheme="minorEastAsia" w:hAnsiTheme="minorEastAsia"/>
                <w:b/>
                <w:sz w:val="24"/>
                <w:szCs w:val="24"/>
              </w:rPr>
              <w:t>13、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hint="eastAsia" w:asciiTheme="minorEastAsia" w:hAnsiTheme="minorEastAsia"/>
                <w:b/>
                <w:sz w:val="24"/>
                <w:szCs w:val="24"/>
                <w:lang w:eastAsia="zh-CN"/>
              </w:rPr>
              <w:t>；</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5"/>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5"/>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5"/>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5"/>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5"/>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5"/>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5"/>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6"/>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hint="eastAsia" w:ascii="宋体" w:hAnsi="宋体" w:eastAsia="宋体" w:cs="宋体"/>
                <w:color w:val="auto"/>
                <w:sz w:val="24"/>
                <w:lang w:bidi="ar"/>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类似业绩（合同内容包含本次招标货物种类）得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生产厂家或投标人提供ISO9001质量管理体系认证证书、ISO13485医疗器械质量管理体系认证证书、</w:t>
            </w:r>
            <w:r>
              <w:rPr>
                <w:rFonts w:ascii="宋体" w:hAnsi="宋体" w:eastAsia="宋体" w:cs="宋体"/>
                <w:color w:val="auto"/>
                <w:sz w:val="24"/>
                <w:szCs w:val="24"/>
                <w:lang w:val="en-GB"/>
              </w:rPr>
              <w:t>ISO</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lang w:val="en-GB"/>
              </w:rPr>
              <w:t>4001</w:t>
            </w:r>
            <w:r>
              <w:rPr>
                <w:rFonts w:hint="eastAsia"/>
                <w:color w:val="auto"/>
              </w:rPr>
              <w:t xml:space="preserve"> </w:t>
            </w:r>
            <w:r>
              <w:rPr>
                <w:rFonts w:hint="eastAsia" w:ascii="宋体" w:hAnsi="宋体" w:eastAsia="宋体" w:cs="宋体"/>
                <w:color w:val="auto"/>
                <w:sz w:val="24"/>
                <w:szCs w:val="24"/>
                <w:lang w:val="en-GB"/>
              </w:rPr>
              <w:t>环境体系认证证书、</w:t>
            </w:r>
            <w:r>
              <w:rPr>
                <w:rFonts w:ascii="宋体" w:hAnsi="宋体" w:eastAsia="宋体" w:cs="宋体"/>
                <w:color w:val="auto"/>
                <w:sz w:val="24"/>
                <w:szCs w:val="24"/>
                <w:lang w:val="en-GB"/>
              </w:rPr>
              <w:t>OHSAS1800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GB"/>
              </w:rPr>
              <w:t>职业健康安全管理体系认证证书的，每提供一项得1分，满分</w:t>
            </w:r>
            <w:r>
              <w:rPr>
                <w:rFonts w:ascii="宋体" w:hAnsi="宋体" w:eastAsia="宋体" w:cs="宋体"/>
                <w:color w:val="auto"/>
                <w:sz w:val="24"/>
                <w:szCs w:val="24"/>
                <w:lang w:val="en-GB"/>
              </w:rPr>
              <w:t>4</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spacing w:line="360" w:lineRule="auto"/>
        <w:ind w:firstLine="482" w:firstLineChars="200"/>
        <w:rPr>
          <w:rFonts w:cs="仿宋_GB2312" w:asciiTheme="minorEastAsia" w:hAnsiTheme="minorEastAsia"/>
          <w:b/>
          <w:sz w:val="24"/>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pStyle w:val="1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5"/>
        <w:spacing w:line="360" w:lineRule="auto"/>
        <w:contextualSpacing/>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pStyle w:val="15"/>
        <w:spacing w:line="360" w:lineRule="auto"/>
        <w:contextualSpacing/>
        <w:jc w:val="center"/>
        <w:rPr>
          <w:rFonts w:ascii="宋体" w:hAnsi="宋体" w:cs="宋体"/>
          <w:b/>
          <w:kern w:val="0"/>
          <w:sz w:val="36"/>
          <w:szCs w:val="36"/>
        </w:rPr>
      </w:pPr>
      <w:r>
        <w:rPr>
          <w:rFonts w:hint="eastAsia" w:cs="宋体" w:asciiTheme="majorEastAsia" w:hAnsiTheme="majorEastAsia" w:eastAsiaTheme="majorEastAsia"/>
          <w:b/>
          <w:kern w:val="0"/>
          <w:sz w:val="36"/>
          <w:szCs w:val="36"/>
        </w:rPr>
        <w:t>第七章合同条款及格式</w:t>
      </w:r>
      <w:r>
        <w:rPr>
          <w:rFonts w:hint="eastAsia" w:cs="宋体" w:asciiTheme="majorEastAsia" w:hAnsiTheme="majorEastAsia" w:eastAsiaTheme="majorEastAsia"/>
          <w:b/>
          <w:kern w:val="0"/>
          <w:sz w:val="36"/>
          <w:szCs w:val="36"/>
        </w:rPr>
        <w:br w:type="textWrapping"/>
      </w:r>
      <w:r>
        <w:rPr>
          <w:rFonts w:hint="eastAsia" w:ascii="宋体" w:hAnsi="宋体" w:cs="宋体"/>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5"/>
        <w:spacing w:line="360" w:lineRule="auto"/>
        <w:contextualSpacing/>
        <w:rPr>
          <w:rFonts w:ascii="宋体" w:hAnsi="宋体" w:cs="宋体"/>
          <w:b/>
          <w:kern w:val="0"/>
          <w:sz w:val="36"/>
          <w:szCs w:val="36"/>
        </w:rPr>
      </w:pPr>
    </w:p>
    <w:p>
      <w:pPr>
        <w:wordWrap w:val="0"/>
        <w:topLinePunct/>
        <w:autoSpaceDE w:val="0"/>
        <w:autoSpaceDN w:val="0"/>
        <w:adjustRightInd w:val="0"/>
        <w:snapToGrid w:val="0"/>
        <w:spacing w:line="360" w:lineRule="auto"/>
        <w:jc w:val="center"/>
        <w:outlineLvl w:val="0"/>
        <w:rPr>
          <w:rFonts w:ascii="宋体" w:hAnsi="宋体" w:eastAsia="宋体" w:cs="宋体"/>
          <w:b/>
          <w:kern w:val="0"/>
          <w:sz w:val="36"/>
          <w:szCs w:val="36"/>
          <w:lang w:val="zh-CN"/>
        </w:rPr>
      </w:pPr>
      <w:r>
        <w:rPr>
          <w:rFonts w:hint="eastAsia" w:ascii="宋体" w:hAnsi="宋体" w:eastAsia="宋体" w:cs="宋体"/>
          <w:b/>
          <w:kern w:val="0"/>
          <w:sz w:val="36"/>
          <w:szCs w:val="36"/>
          <w:lang w:val="zh-CN"/>
        </w:rPr>
        <w:t>合同书 （参考样本）</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合同编号：</w:t>
      </w:r>
    </w:p>
    <w:p>
      <w:pPr>
        <w:wordWrap w:val="0"/>
        <w:topLinePunct/>
        <w:autoSpaceDE w:val="0"/>
        <w:autoSpaceDN w:val="0"/>
        <w:adjustRightInd w:val="0"/>
        <w:snapToGrid w:val="0"/>
        <w:spacing w:line="360" w:lineRule="auto"/>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w:t>
      </w:r>
      <w:r>
        <w:rPr>
          <w:rFonts w:hint="eastAsia" w:ascii="宋体" w:hAnsi="宋体"/>
          <w:color w:val="000000"/>
          <w:sz w:val="24"/>
          <w:szCs w:val="24"/>
        </w:rPr>
        <w:t>设备安装完成</w:t>
      </w:r>
      <w:r>
        <w:rPr>
          <w:rFonts w:hint="eastAsia" w:ascii="宋体" w:hAnsi="宋体"/>
          <w:sz w:val="24"/>
          <w:szCs w:val="24"/>
        </w:rPr>
        <w:t>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r>
        <w:rPr>
          <w:rFonts w:hint="eastAsia" w:cs="宋体" w:asciiTheme="majorEastAsia" w:hAnsiTheme="majorEastAsia" w:eastAsiaTheme="majorEastAsia"/>
          <w:b/>
          <w:kern w:val="0"/>
          <w:sz w:val="36"/>
          <w:szCs w:val="36"/>
        </w:rPr>
        <w:br w:type="textWrapping"/>
      </w:r>
    </w:p>
    <w:p>
      <w:pPr>
        <w:jc w:val="left"/>
        <w:rPr>
          <w:rStyle w:val="28"/>
          <w:rFonts w:ascii="宋体" w:hAnsi="宋体" w:eastAsia="宋体"/>
        </w:rPr>
      </w:pPr>
      <w:bookmarkStart w:id="2" w:name="_Toc174185203"/>
      <w:bookmarkStart w:id="3" w:name="_Toc184023138"/>
      <w:bookmarkStart w:id="4" w:name="_Toc186274126"/>
      <w:r>
        <w:rPr>
          <w:rStyle w:val="28"/>
          <w:rFonts w:hint="eastAsia" w:ascii="宋体" w:hAnsi="宋体" w:eastAsia="宋体"/>
        </w:rPr>
        <w:t>投标文件封皮格式</w:t>
      </w:r>
      <w:bookmarkStart w:id="5" w:name="_Toc14398"/>
      <w:bookmarkStart w:id="6" w:name="_Toc16238"/>
      <w:bookmarkStart w:id="7" w:name="_Toc12595"/>
      <w:bookmarkStart w:id="8" w:name="_Toc5131"/>
    </w:p>
    <w:p>
      <w:pPr>
        <w:pStyle w:val="8"/>
        <w:ind w:firstLine="340"/>
      </w:pPr>
    </w:p>
    <w:p>
      <w:pPr>
        <w:jc w:val="right"/>
        <w:rPr>
          <w:rStyle w:val="28"/>
          <w:rFonts w:ascii="宋体" w:hAnsi="宋体" w:eastAsia="宋体"/>
        </w:rPr>
      </w:pPr>
      <w:r>
        <w:rPr>
          <w:rStyle w:val="28"/>
          <w:rFonts w:hint="eastAsia" w:ascii="宋体" w:hAnsi="宋体" w:eastAsia="宋体"/>
        </w:rPr>
        <w:t>正本/副本</w:t>
      </w:r>
    </w:p>
    <w:bookmarkEnd w:id="5"/>
    <w:bookmarkEnd w:id="6"/>
    <w:bookmarkEnd w:id="7"/>
    <w:bookmarkEnd w:id="8"/>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cs="黑体"/>
          <w:b/>
          <w:bCs/>
          <w:sz w:val="44"/>
          <w:szCs w:val="44"/>
          <w:lang w:val="zh-CN"/>
        </w:rPr>
      </w:pPr>
      <w:r>
        <w:rPr>
          <w:rFonts w:hint="eastAsia" w:ascii="宋体" w:hAnsi="宋体" w:eastAsia="宋体" w:cs="微软雅黑"/>
          <w:sz w:val="28"/>
          <w:szCs w:val="28"/>
        </w:rPr>
        <w:t>年  月  日</w:t>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2"/>
      <w:bookmarkEnd w:id="3"/>
      <w:bookmarkEnd w:id="4"/>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5"/>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5"/>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5"/>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5"/>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r>
        <w:rPr>
          <w:rFonts w:hint="eastAsia" w:asciiTheme="minorEastAsia" w:hAnsiTheme="minorEastAsia"/>
          <w:b/>
          <w:snapToGrid w:val="0"/>
          <w:kern w:val="0"/>
          <w:sz w:val="24"/>
          <w:szCs w:val="24"/>
          <w:lang w:eastAsia="zh-CN"/>
        </w:rPr>
        <w:t>或采购代理机构</w:t>
      </w:r>
      <w:bookmarkStart w:id="14" w:name="_GoBack"/>
      <w:bookmarkEnd w:id="14"/>
      <w:r>
        <w:rPr>
          <w:rFonts w:hint="eastAsia" w:asciiTheme="minorEastAsia" w:hAnsiTheme="minorEastAsia"/>
          <w:b/>
          <w:snapToGrid w:val="0"/>
          <w:kern w:val="0"/>
          <w:sz w:val="24"/>
          <w:szCs w:val="24"/>
        </w:rPr>
        <w:t>）</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5"/>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1"/>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5"/>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5"/>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5"/>
        <w:adjustRightInd w:val="0"/>
        <w:snapToGrid w:val="0"/>
        <w:spacing w:line="360" w:lineRule="auto"/>
        <w:rPr>
          <w:rFonts w:asciiTheme="minorEastAsia" w:hAnsiTheme="minorEastAsia" w:eastAsiaTheme="minorEastAsia"/>
          <w:szCs w:val="24"/>
        </w:rPr>
      </w:pPr>
    </w:p>
    <w:p>
      <w:pPr>
        <w:pStyle w:val="15"/>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9" w:name="_资格证明文件"/>
            <w:bookmarkEnd w:id="9"/>
            <w:bookmarkStart w:id="10" w:name="_Toc364329026"/>
            <w:r>
              <w:rPr>
                <w:rFonts w:hint="eastAsia" w:asciiTheme="minorEastAsia" w:hAnsiTheme="minorEastAsia"/>
                <w:sz w:val="24"/>
                <w:szCs w:val="24"/>
              </w:rPr>
              <w:t>法定代表人授权代表身份证（正面）</w:t>
            </w:r>
            <w:bookmarkEnd w:id="10"/>
          </w:p>
        </w:tc>
        <w:tc>
          <w:tcPr>
            <w:tcW w:w="4492" w:type="dxa"/>
            <w:gridSpan w:val="2"/>
            <w:vAlign w:val="center"/>
          </w:tcPr>
          <w:p>
            <w:pPr>
              <w:jc w:val="center"/>
              <w:rPr>
                <w:rFonts w:asciiTheme="minorEastAsia" w:hAnsiTheme="minorEastAsia"/>
                <w:sz w:val="24"/>
                <w:szCs w:val="24"/>
              </w:rPr>
            </w:pPr>
            <w:bookmarkStart w:id="11" w:name="_Toc364329027"/>
            <w:r>
              <w:rPr>
                <w:rFonts w:hint="eastAsia" w:asciiTheme="minorEastAsia" w:hAnsiTheme="minorEastAsia"/>
                <w:sz w:val="24"/>
                <w:szCs w:val="24"/>
              </w:rPr>
              <w:t>法定代表人授权代表身份证（反面）</w:t>
            </w:r>
            <w:bookmarkEnd w:id="11"/>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156" w:beforeLines="50" w:after="156"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156" w:beforeLines="50" w:after="156"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156" w:beforeLines="50" w:after="156" w:afterLines="50" w:line="360" w:lineRule="auto"/>
        <w:ind w:firstLine="566" w:firstLineChars="23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156" w:beforeLines="50" w:after="156"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11"/>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11"/>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1"/>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1"/>
              <w:spacing w:line="360" w:lineRule="auto"/>
              <w:rPr>
                <w:rFonts w:ascii="宋体" w:hAnsi="宋体" w:eastAsia="宋体" w:cs="Times New Roman"/>
                <w:sz w:val="24"/>
                <w:szCs w:val="24"/>
              </w:rPr>
            </w:pPr>
          </w:p>
        </w:tc>
        <w:tc>
          <w:tcPr>
            <w:tcW w:w="3579" w:type="dxa"/>
            <w:vAlign w:val="center"/>
          </w:tcPr>
          <w:p>
            <w:pPr>
              <w:pStyle w:val="11"/>
              <w:spacing w:line="360" w:lineRule="auto"/>
              <w:rPr>
                <w:rFonts w:ascii="宋体" w:hAnsi="宋体" w:eastAsia="宋体" w:cs="Times New Roman"/>
                <w:sz w:val="24"/>
                <w:szCs w:val="24"/>
              </w:rPr>
            </w:pPr>
          </w:p>
        </w:tc>
        <w:tc>
          <w:tcPr>
            <w:tcW w:w="1440" w:type="dxa"/>
            <w:vAlign w:val="center"/>
          </w:tcPr>
          <w:p>
            <w:pPr>
              <w:pStyle w:val="11"/>
              <w:spacing w:line="360" w:lineRule="auto"/>
              <w:rPr>
                <w:rFonts w:ascii="宋体" w:hAnsi="宋体" w:eastAsia="宋体" w:cs="Times New Roman"/>
                <w:sz w:val="24"/>
                <w:szCs w:val="24"/>
              </w:rPr>
            </w:pPr>
          </w:p>
        </w:tc>
        <w:tc>
          <w:tcPr>
            <w:tcW w:w="1706" w:type="dxa"/>
            <w:vAlign w:val="center"/>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jc w:val="center"/>
        <w:rPr>
          <w:rFonts w:ascii="宋体" w:hAnsi="宋体"/>
          <w:b/>
          <w:bCs/>
          <w:color w:val="000000"/>
          <w:sz w:val="36"/>
          <w:szCs w:val="36"/>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br w:type="page"/>
      </w: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11"/>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156"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11"/>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11"/>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11"/>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11"/>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11"/>
              <w:spacing w:line="360" w:lineRule="auto"/>
              <w:rPr>
                <w:rFonts w:ascii="宋体" w:hAnsi="宋体" w:eastAsia="宋体" w:cs="Times New Roman"/>
                <w:sz w:val="24"/>
                <w:szCs w:val="24"/>
              </w:rPr>
            </w:pPr>
          </w:p>
        </w:tc>
        <w:tc>
          <w:tcPr>
            <w:tcW w:w="991" w:type="dxa"/>
            <w:vAlign w:val="center"/>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135" w:type="dxa"/>
          </w:tcPr>
          <w:p>
            <w:pPr>
              <w:pStyle w:val="11"/>
              <w:spacing w:line="360" w:lineRule="auto"/>
              <w:rPr>
                <w:rFonts w:ascii="宋体" w:hAnsi="宋体" w:eastAsia="宋体" w:cs="Times New Roman"/>
                <w:sz w:val="24"/>
                <w:szCs w:val="24"/>
              </w:rPr>
            </w:pPr>
          </w:p>
        </w:tc>
        <w:tc>
          <w:tcPr>
            <w:tcW w:w="1276" w:type="dxa"/>
          </w:tcPr>
          <w:p>
            <w:pPr>
              <w:pStyle w:val="11"/>
              <w:spacing w:line="360" w:lineRule="auto"/>
              <w:rPr>
                <w:rFonts w:ascii="宋体" w:hAnsi="宋体" w:eastAsia="宋体" w:cs="Times New Roman"/>
                <w:sz w:val="24"/>
                <w:szCs w:val="24"/>
              </w:rPr>
            </w:pPr>
          </w:p>
        </w:tc>
        <w:tc>
          <w:tcPr>
            <w:tcW w:w="1439" w:type="dxa"/>
          </w:tcPr>
          <w:p>
            <w:pPr>
              <w:pStyle w:val="11"/>
              <w:spacing w:line="360" w:lineRule="auto"/>
              <w:rPr>
                <w:rFonts w:ascii="宋体" w:hAnsi="宋体" w:eastAsia="宋体" w:cs="Times New Roman"/>
                <w:sz w:val="24"/>
                <w:szCs w:val="24"/>
              </w:rPr>
            </w:pPr>
          </w:p>
        </w:tc>
        <w:tc>
          <w:tcPr>
            <w:tcW w:w="1252" w:type="dxa"/>
          </w:tcPr>
          <w:p>
            <w:pPr>
              <w:pStyle w:val="11"/>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2" w:name="OLE_LINK14"/>
      <w:bookmarkStart w:id="13" w:name="OLE_LINK13"/>
      <w:r>
        <w:rPr>
          <w:rFonts w:hint="eastAsia" w:ascii="宋体" w:hAnsi="宋体"/>
          <w:b/>
          <w:bCs/>
          <w:color w:val="000000"/>
          <w:sz w:val="36"/>
          <w:szCs w:val="36"/>
        </w:rPr>
        <w:t>4.10 残疾人福利性单位声明函</w:t>
      </w:r>
    </w:p>
    <w:bookmarkEnd w:id="12"/>
    <w:bookmarkEnd w:id="13"/>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CA198"/>
    <w:multiLevelType w:val="singleLevel"/>
    <w:tmpl w:val="C75CA19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A2C70"/>
    <w:multiLevelType w:val="multilevel"/>
    <w:tmpl w:val="3F0A2C70"/>
    <w:lvl w:ilvl="0" w:tentative="0">
      <w:start w:val="2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485006EF"/>
    <w:multiLevelType w:val="singleLevel"/>
    <w:tmpl w:val="485006EF"/>
    <w:lvl w:ilvl="0" w:tentative="0">
      <w:start w:val="5"/>
      <w:numFmt w:val="chineseCounting"/>
      <w:suff w:val="nothing"/>
      <w:lvlText w:val="（%1）"/>
      <w:lvlJc w:val="left"/>
      <w:rPr>
        <w:rFonts w:hint="eastAsia"/>
      </w:rPr>
    </w:lvl>
  </w:abstractNum>
  <w:abstractNum w:abstractNumId="14">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F817C2"/>
    <w:multiLevelType w:val="singleLevel"/>
    <w:tmpl w:val="59F817C2"/>
    <w:lvl w:ilvl="0" w:tentative="0">
      <w:start w:val="2"/>
      <w:numFmt w:val="chineseCounting"/>
      <w:suff w:val="space"/>
      <w:lvlText w:val="第%1章"/>
      <w:lvlJc w:val="left"/>
    </w:lvl>
  </w:abstractNum>
  <w:abstractNum w:abstractNumId="16">
    <w:nsid w:val="59F817E8"/>
    <w:multiLevelType w:val="singleLevel"/>
    <w:tmpl w:val="59F817E8"/>
    <w:lvl w:ilvl="0" w:tentative="0">
      <w:start w:val="1"/>
      <w:numFmt w:val="chineseCounting"/>
      <w:pStyle w:val="49"/>
      <w:suff w:val="nothing"/>
      <w:lvlText w:val="%1、"/>
      <w:lvlJc w:val="left"/>
    </w:lvl>
  </w:abstractNum>
  <w:abstractNum w:abstractNumId="1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72C53A37"/>
    <w:multiLevelType w:val="multilevel"/>
    <w:tmpl w:val="72C53A37"/>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6"/>
  </w:num>
  <w:num w:numId="4">
    <w:abstractNumId w:val="13"/>
  </w:num>
  <w:num w:numId="5">
    <w:abstractNumId w:val="15"/>
  </w:num>
  <w:num w:numId="6">
    <w:abstractNumId w:val="0"/>
  </w:num>
  <w:num w:numId="7">
    <w:abstractNumId w:val="8"/>
  </w:num>
  <w:num w:numId="8">
    <w:abstractNumId w:val="17"/>
  </w:num>
  <w:num w:numId="9">
    <w:abstractNumId w:val="18"/>
  </w:num>
  <w:num w:numId="10">
    <w:abstractNumId w:val="12"/>
  </w:num>
  <w:num w:numId="11">
    <w:abstractNumId w:val="9"/>
  </w:num>
  <w:num w:numId="12">
    <w:abstractNumId w:val="5"/>
  </w:num>
  <w:num w:numId="13">
    <w:abstractNumId w:val="6"/>
  </w:num>
  <w:num w:numId="14">
    <w:abstractNumId w:val="20"/>
  </w:num>
  <w:num w:numId="15">
    <w:abstractNumId w:val="11"/>
  </w:num>
  <w:num w:numId="16">
    <w:abstractNumId w:val="19"/>
  </w:num>
  <w:num w:numId="17">
    <w:abstractNumId w:val="4"/>
  </w:num>
  <w:num w:numId="18">
    <w:abstractNumId w:val="7"/>
  </w:num>
  <w:num w:numId="19">
    <w:abstractNumId w:val="14"/>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954CE"/>
    <w:rsid w:val="000B201C"/>
    <w:rsid w:val="000F40BE"/>
    <w:rsid w:val="000F58D4"/>
    <w:rsid w:val="00137165"/>
    <w:rsid w:val="00160D27"/>
    <w:rsid w:val="001C3E6D"/>
    <w:rsid w:val="00201BCA"/>
    <w:rsid w:val="00215B36"/>
    <w:rsid w:val="0022279A"/>
    <w:rsid w:val="00227E3C"/>
    <w:rsid w:val="002A39A2"/>
    <w:rsid w:val="002A7EAE"/>
    <w:rsid w:val="002C1175"/>
    <w:rsid w:val="002F21EF"/>
    <w:rsid w:val="003337FB"/>
    <w:rsid w:val="00363726"/>
    <w:rsid w:val="00397A66"/>
    <w:rsid w:val="003C1CEA"/>
    <w:rsid w:val="00450C1D"/>
    <w:rsid w:val="00460A21"/>
    <w:rsid w:val="00496923"/>
    <w:rsid w:val="004D15DE"/>
    <w:rsid w:val="00505787"/>
    <w:rsid w:val="0051397E"/>
    <w:rsid w:val="00520714"/>
    <w:rsid w:val="0057038A"/>
    <w:rsid w:val="005E646F"/>
    <w:rsid w:val="00615C10"/>
    <w:rsid w:val="00636AAD"/>
    <w:rsid w:val="00685B99"/>
    <w:rsid w:val="00694DB2"/>
    <w:rsid w:val="006E678E"/>
    <w:rsid w:val="006F1C15"/>
    <w:rsid w:val="007054C2"/>
    <w:rsid w:val="00713175"/>
    <w:rsid w:val="00714BBF"/>
    <w:rsid w:val="0076324F"/>
    <w:rsid w:val="0078154E"/>
    <w:rsid w:val="007D329B"/>
    <w:rsid w:val="008570DB"/>
    <w:rsid w:val="00885877"/>
    <w:rsid w:val="008B3AF4"/>
    <w:rsid w:val="008D07A8"/>
    <w:rsid w:val="00933EBF"/>
    <w:rsid w:val="009434C1"/>
    <w:rsid w:val="00952BD1"/>
    <w:rsid w:val="0097065A"/>
    <w:rsid w:val="009C12AB"/>
    <w:rsid w:val="009D27F1"/>
    <w:rsid w:val="00A3752F"/>
    <w:rsid w:val="00A4670A"/>
    <w:rsid w:val="00A57254"/>
    <w:rsid w:val="00A90DA0"/>
    <w:rsid w:val="00AD60E2"/>
    <w:rsid w:val="00AF2871"/>
    <w:rsid w:val="00B07A0D"/>
    <w:rsid w:val="00BA0A5F"/>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01382ADE"/>
    <w:rsid w:val="04764B88"/>
    <w:rsid w:val="05A66782"/>
    <w:rsid w:val="06032CF4"/>
    <w:rsid w:val="063A4E35"/>
    <w:rsid w:val="098C3919"/>
    <w:rsid w:val="0A794825"/>
    <w:rsid w:val="0B6C7109"/>
    <w:rsid w:val="0B747927"/>
    <w:rsid w:val="1007750D"/>
    <w:rsid w:val="101F07CA"/>
    <w:rsid w:val="11B47D57"/>
    <w:rsid w:val="16120009"/>
    <w:rsid w:val="18274E5F"/>
    <w:rsid w:val="18CF104A"/>
    <w:rsid w:val="19AE47E0"/>
    <w:rsid w:val="1B5C7908"/>
    <w:rsid w:val="1BFB6B3F"/>
    <w:rsid w:val="1F40287E"/>
    <w:rsid w:val="237819C9"/>
    <w:rsid w:val="257B38B9"/>
    <w:rsid w:val="25B142AB"/>
    <w:rsid w:val="28F025A3"/>
    <w:rsid w:val="29827945"/>
    <w:rsid w:val="2A1D6C96"/>
    <w:rsid w:val="2B955B97"/>
    <w:rsid w:val="2C0C3C17"/>
    <w:rsid w:val="2C2B5EA5"/>
    <w:rsid w:val="2D164FCF"/>
    <w:rsid w:val="2DF00782"/>
    <w:rsid w:val="2F1B757B"/>
    <w:rsid w:val="312C3F38"/>
    <w:rsid w:val="32C361F8"/>
    <w:rsid w:val="33C24A64"/>
    <w:rsid w:val="36977DC0"/>
    <w:rsid w:val="39326998"/>
    <w:rsid w:val="39B65436"/>
    <w:rsid w:val="3BBC43AE"/>
    <w:rsid w:val="3CB35B1E"/>
    <w:rsid w:val="3E0D40EE"/>
    <w:rsid w:val="400C3772"/>
    <w:rsid w:val="405A61DE"/>
    <w:rsid w:val="436D082F"/>
    <w:rsid w:val="43E834BD"/>
    <w:rsid w:val="44813CAF"/>
    <w:rsid w:val="450B2124"/>
    <w:rsid w:val="45A8776E"/>
    <w:rsid w:val="468D6055"/>
    <w:rsid w:val="479F493E"/>
    <w:rsid w:val="48EA24EE"/>
    <w:rsid w:val="49233EC3"/>
    <w:rsid w:val="49810E90"/>
    <w:rsid w:val="4B570E56"/>
    <w:rsid w:val="4C272505"/>
    <w:rsid w:val="4F3B1AD7"/>
    <w:rsid w:val="505D42CC"/>
    <w:rsid w:val="52B3711D"/>
    <w:rsid w:val="543864BA"/>
    <w:rsid w:val="54AD4E49"/>
    <w:rsid w:val="54F42526"/>
    <w:rsid w:val="555A4F1D"/>
    <w:rsid w:val="556632E1"/>
    <w:rsid w:val="567C1AC3"/>
    <w:rsid w:val="56AD14CC"/>
    <w:rsid w:val="57204064"/>
    <w:rsid w:val="57F57718"/>
    <w:rsid w:val="5AAC5DA8"/>
    <w:rsid w:val="5BD21553"/>
    <w:rsid w:val="5D287C15"/>
    <w:rsid w:val="5D6C7D2C"/>
    <w:rsid w:val="5DA440F6"/>
    <w:rsid w:val="60A41701"/>
    <w:rsid w:val="63C26805"/>
    <w:rsid w:val="640D360D"/>
    <w:rsid w:val="6428471C"/>
    <w:rsid w:val="6504685B"/>
    <w:rsid w:val="66BA304E"/>
    <w:rsid w:val="67740EFF"/>
    <w:rsid w:val="67EF097B"/>
    <w:rsid w:val="681B1C02"/>
    <w:rsid w:val="69820879"/>
    <w:rsid w:val="6B16490F"/>
    <w:rsid w:val="6B203DC4"/>
    <w:rsid w:val="6BD579B3"/>
    <w:rsid w:val="6F9264BE"/>
    <w:rsid w:val="714047DC"/>
    <w:rsid w:val="719E0453"/>
    <w:rsid w:val="71C45568"/>
    <w:rsid w:val="71FF01CB"/>
    <w:rsid w:val="728D5BBC"/>
    <w:rsid w:val="748E2E4F"/>
    <w:rsid w:val="74BC2E67"/>
    <w:rsid w:val="75323C2B"/>
    <w:rsid w:val="79DE7C63"/>
    <w:rsid w:val="7B3E2A22"/>
    <w:rsid w:val="7C4B5BB7"/>
    <w:rsid w:val="7DA26B4C"/>
    <w:rsid w:val="7FE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firstLineChars="200"/>
    </w:pPr>
  </w:style>
  <w:style w:type="paragraph" w:styleId="3">
    <w:name w:val="Body Text Indent"/>
    <w:basedOn w:val="1"/>
    <w:qFormat/>
    <w:uiPriority w:val="99"/>
    <w:pPr>
      <w:tabs>
        <w:tab w:val="left" w:pos="945"/>
        <w:tab w:val="left" w:pos="1155"/>
      </w:tabs>
      <w:ind w:firstLine="435"/>
    </w:pPr>
    <w:rPr>
      <w:rFonts w:cs="Times New Roman"/>
      <w:kern w:val="0"/>
      <w:sz w:val="20"/>
    </w:rPr>
  </w:style>
  <w:style w:type="paragraph" w:styleId="8">
    <w:name w:val="Body Text First Indent"/>
    <w:basedOn w:val="9"/>
    <w:link w:val="51"/>
    <w:qFormat/>
    <w:uiPriority w:val="0"/>
    <w:pPr>
      <w:ind w:firstLine="420" w:firstLineChars="100"/>
    </w:pPr>
    <w:rPr>
      <w:rFonts w:ascii="宋体" w:hAnsi="Times New Roman" w:eastAsia="宋体" w:cs="Times New Roman"/>
      <w:kern w:val="0"/>
      <w:sz w:val="34"/>
      <w:szCs w:val="20"/>
    </w:rPr>
  </w:style>
  <w:style w:type="paragraph" w:styleId="9">
    <w:name w:val="Body Text"/>
    <w:basedOn w:val="1"/>
    <w:link w:val="50"/>
    <w:semiHidden/>
    <w:unhideWhenUsed/>
    <w:qFormat/>
    <w:uiPriority w:val="99"/>
    <w:pPr>
      <w:spacing w:after="120"/>
    </w:p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46"/>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1"/>
    <w:qFormat/>
    <w:uiPriority w:val="0"/>
    <w:rPr>
      <w:rFonts w:eastAsia="宋体"/>
      <w:sz w:val="24"/>
    </w:rPr>
  </w:style>
  <w:style w:type="paragraph" w:styleId="16">
    <w:name w:val="Date"/>
    <w:basedOn w:val="1"/>
    <w:next w:val="1"/>
    <w:link w:val="32"/>
    <w:unhideWhenUsed/>
    <w:qFormat/>
    <w:uiPriority w:val="99"/>
    <w:pPr>
      <w:ind w:left="100" w:leftChars="2500"/>
    </w:p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7">
    <w:name w:val="标题 1 字符"/>
    <w:basedOn w:val="22"/>
    <w:link w:val="4"/>
    <w:qFormat/>
    <w:uiPriority w:val="0"/>
    <w:rPr>
      <w:rFonts w:ascii="Calibri" w:hAnsi="Calibri" w:eastAsia="宋体" w:cs="Times New Roman"/>
      <w:b/>
      <w:bCs/>
      <w:kern w:val="44"/>
      <w:sz w:val="44"/>
      <w:szCs w:val="44"/>
    </w:rPr>
  </w:style>
  <w:style w:type="character" w:customStyle="1" w:styleId="28">
    <w:name w:val="标题 2 字符"/>
    <w:basedOn w:val="22"/>
    <w:link w:val="5"/>
    <w:qFormat/>
    <w:uiPriority w:val="0"/>
    <w:rPr>
      <w:rFonts w:ascii="Arial" w:hAnsi="Arial" w:eastAsia="黑体" w:cs="Times New Roman"/>
      <w:b/>
      <w:bCs/>
      <w:kern w:val="0"/>
      <w:sz w:val="32"/>
      <w:szCs w:val="32"/>
    </w:rPr>
  </w:style>
  <w:style w:type="character" w:customStyle="1" w:styleId="29">
    <w:name w:val="标题 3 字符"/>
    <w:basedOn w:val="22"/>
    <w:link w:val="6"/>
    <w:qFormat/>
    <w:uiPriority w:val="0"/>
    <w:rPr>
      <w:rFonts w:ascii="宋体" w:hAnsi="宋体" w:eastAsia="宋体" w:cs="Times New Roman"/>
      <w:b/>
      <w:color w:val="000000"/>
      <w:kern w:val="0"/>
      <w:sz w:val="24"/>
      <w:szCs w:val="20"/>
      <w:lang w:val="en-GB"/>
    </w:rPr>
  </w:style>
  <w:style w:type="character" w:customStyle="1" w:styleId="30">
    <w:name w:val="标题 4 字符"/>
    <w:basedOn w:val="22"/>
    <w:link w:val="7"/>
    <w:qFormat/>
    <w:uiPriority w:val="0"/>
    <w:rPr>
      <w:rFonts w:ascii="Arial" w:hAnsi="Arial" w:eastAsia="黑体" w:cs="Times New Roman"/>
      <w:b/>
      <w:bCs/>
      <w:kern w:val="0"/>
      <w:sz w:val="28"/>
      <w:szCs w:val="28"/>
    </w:rPr>
  </w:style>
  <w:style w:type="character" w:customStyle="1" w:styleId="31">
    <w:name w:val="纯文本 字符"/>
    <w:basedOn w:val="22"/>
    <w:link w:val="15"/>
    <w:qFormat/>
    <w:uiPriority w:val="0"/>
    <w:rPr>
      <w:rFonts w:eastAsia="宋体"/>
      <w:sz w:val="24"/>
    </w:rPr>
  </w:style>
  <w:style w:type="character" w:customStyle="1" w:styleId="32">
    <w:name w:val="日期 字符"/>
    <w:basedOn w:val="22"/>
    <w:link w:val="16"/>
    <w:qFormat/>
    <w:uiPriority w:val="99"/>
  </w:style>
  <w:style w:type="character" w:customStyle="1" w:styleId="33">
    <w:name w:val="页脚 字符"/>
    <w:basedOn w:val="22"/>
    <w:link w:val="17"/>
    <w:qFormat/>
    <w:uiPriority w:val="99"/>
    <w:rPr>
      <w:sz w:val="18"/>
      <w:szCs w:val="18"/>
    </w:rPr>
  </w:style>
  <w:style w:type="character" w:customStyle="1" w:styleId="34">
    <w:name w:val="页眉 字符"/>
    <w:basedOn w:val="22"/>
    <w:link w:val="18"/>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字符"/>
    <w:basedOn w:val="22"/>
    <w:link w:val="12"/>
    <w:qFormat/>
    <w:uiPriority w:val="0"/>
    <w:rPr>
      <w:rFonts w:ascii="Times New Roman" w:hAnsi="Times New Roman" w:eastAsia="宋体" w:cs="Times New Roman"/>
      <w:color w:val="FF0000"/>
      <w:sz w:val="24"/>
      <w:szCs w:val="24"/>
    </w:rPr>
  </w:style>
  <w:style w:type="character" w:customStyle="1" w:styleId="47">
    <w:name w:val="edittexttarea"/>
    <w:basedOn w:val="22"/>
    <w:qFormat/>
    <w:uiPriority w:val="0"/>
  </w:style>
  <w:style w:type="paragraph" w:customStyle="1" w:styleId="48">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字符"/>
    <w:basedOn w:val="22"/>
    <w:link w:val="9"/>
    <w:semiHidden/>
    <w:qFormat/>
    <w:uiPriority w:val="99"/>
  </w:style>
  <w:style w:type="character" w:customStyle="1" w:styleId="51">
    <w:name w:val="正文文本首行缩进 字符"/>
    <w:basedOn w:val="50"/>
    <w:link w:val="8"/>
    <w:qFormat/>
    <w:uiPriority w:val="0"/>
    <w:rPr>
      <w:rFonts w:ascii="宋体" w:hAnsi="Times New Roman" w:eastAsia="宋体" w:cs="Times New Roman"/>
      <w:kern w:val="0"/>
      <w:sz w:val="34"/>
      <w:szCs w:val="20"/>
    </w:rPr>
  </w:style>
  <w:style w:type="character" w:customStyle="1" w:styleId="52">
    <w:name w:val="HTML 预设格式 字符"/>
    <w:basedOn w:val="22"/>
    <w:link w:val="20"/>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7325</Words>
  <Characters>41759</Characters>
  <Lines>347</Lines>
  <Paragraphs>97</Paragraphs>
  <TotalTime>1</TotalTime>
  <ScaleCrop>false</ScaleCrop>
  <LinksUpToDate>false</LinksUpToDate>
  <CharactersWithSpaces>48987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甛╚＞</cp:lastModifiedBy>
  <cp:lastPrinted>2018-10-12T08:41:13Z</cp:lastPrinted>
  <dcterms:modified xsi:type="dcterms:W3CDTF">2018-10-12T08:41:20Z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