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spacing w:line="360" w:lineRule="auto"/>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禹州市公安消防大队消防车采购项目</w:t>
      </w:r>
    </w:p>
    <w:p>
      <w:pPr>
        <w:rPr>
          <w:rFonts w:ascii="仿宋" w:hAnsi="仿宋" w:eastAsia="仿宋" w:cs="仿宋"/>
          <w:b/>
          <w:bCs/>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采购单位：禹州市公安消防大队</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项目名称：禹州市公安消防大队消防车采购项目</w:t>
      </w:r>
    </w:p>
    <w:p>
      <w:pPr>
        <w:autoSpaceDE w:val="0"/>
        <w:autoSpaceDN w:val="0"/>
        <w:spacing w:line="360" w:lineRule="auto"/>
        <w:ind w:right="-20" w:firstLine="320" w:firstLineChars="10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8301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w:t>
      </w:r>
      <w:r>
        <w:rPr>
          <w:rFonts w:hint="eastAsia" w:ascii="仿宋" w:hAnsi="仿宋" w:eastAsia="仿宋"/>
          <w:bCs/>
          <w:sz w:val="32"/>
          <w:lang w:eastAsia="zh-CN"/>
        </w:rPr>
        <w:t>年十</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禹州市公安消防大队消防车采购项目</w:t>
      </w: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招  标  公  告</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eastAsia="zh-CN"/>
        </w:rPr>
        <w:t>禹州市公安消防大队</w:t>
      </w:r>
      <w:r>
        <w:rPr>
          <w:rFonts w:hint="eastAsia" w:ascii="仿宋" w:hAnsi="仿宋" w:eastAsia="仿宋" w:cs="仿宋"/>
          <w:sz w:val="24"/>
          <w:szCs w:val="24"/>
        </w:rPr>
        <w:t>的委托，就“禹州市公安消防大队消防车采购项目”进行公开招标，欢迎合格的投标人前来投标。</w:t>
      </w:r>
    </w:p>
    <w:p>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1、采购人：</w:t>
      </w:r>
      <w:r>
        <w:rPr>
          <w:rFonts w:hint="eastAsia" w:ascii="仿宋" w:hAnsi="仿宋" w:eastAsia="仿宋" w:cs="仿宋"/>
          <w:sz w:val="24"/>
          <w:szCs w:val="24"/>
          <w:lang w:eastAsia="zh-CN"/>
        </w:rPr>
        <w:t>禹州市公安消防大队</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2、项目名称：禹州市公安消防大队消防车采购项目</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3、采购编号：YZCG-G2018</w:t>
      </w:r>
      <w:r>
        <w:rPr>
          <w:rFonts w:hint="eastAsia" w:ascii="仿宋" w:hAnsi="仿宋" w:eastAsia="仿宋" w:cs="仿宋"/>
          <w:sz w:val="24"/>
          <w:szCs w:val="24"/>
          <w:lang w:val="en-US" w:eastAsia="zh-CN"/>
        </w:rPr>
        <w:t>301</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4、项目需求：消防车</w:t>
      </w:r>
      <w:r>
        <w:rPr>
          <w:rFonts w:hint="eastAsia" w:ascii="仿宋" w:hAnsi="仿宋" w:eastAsia="仿宋" w:cs="仿宋"/>
          <w:color w:val="auto"/>
          <w:sz w:val="24"/>
          <w:szCs w:val="24"/>
          <w:lang w:val="en-US" w:eastAsia="zh-CN"/>
        </w:rPr>
        <w:t xml:space="preserve">  2台</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5、采购预算：108万元</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6、最高限价：108万元</w:t>
      </w:r>
    </w:p>
    <w:p>
      <w:pPr>
        <w:spacing w:line="44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4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4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1、符合《政府采购法》第二十二条之规定；</w:t>
      </w:r>
    </w:p>
    <w:p>
      <w:pPr>
        <w:pStyle w:val="38"/>
        <w:autoSpaceDN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2、投标商须具有独立法人资格</w:t>
      </w:r>
      <w:r>
        <w:rPr>
          <w:rFonts w:hint="eastAsia" w:ascii="仿宋" w:hAnsi="仿宋" w:eastAsia="仿宋" w:cs="仿宋"/>
          <w:sz w:val="24"/>
          <w:szCs w:val="24"/>
          <w:lang w:eastAsia="zh-CN"/>
        </w:rPr>
        <w:t>且具有相应</w:t>
      </w:r>
      <w:r>
        <w:rPr>
          <w:rFonts w:hint="eastAsia" w:ascii="仿宋" w:hAnsi="仿宋" w:eastAsia="仿宋" w:cs="仿宋"/>
          <w:sz w:val="24"/>
          <w:szCs w:val="24"/>
        </w:rPr>
        <w:t>经营范围(以营业执照为准)；</w:t>
      </w:r>
    </w:p>
    <w:p>
      <w:pPr>
        <w:spacing w:line="44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3、法定代表人授权代表须是投标人本单位职工，应提供本公司缴纳社会保险证明；</w:t>
      </w:r>
    </w:p>
    <w:p>
      <w:pPr>
        <w:spacing w:line="440" w:lineRule="exact"/>
        <w:ind w:firstLine="64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、本项目不接受投标人以联合体形式参与投标。</w:t>
      </w:r>
    </w:p>
    <w:p>
      <w:pPr>
        <w:spacing w:line="440" w:lineRule="exact"/>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topLinePunct/>
        <w:snapToGrid w:val="0"/>
        <w:spacing w:line="44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 xml:space="preserve"> 1、持CA数字认证证书，登录</w:t>
      </w:r>
      <w:r>
        <w:rPr>
          <w:rFonts w:hint="eastAsia"/>
          <w:sz w:val="24"/>
          <w:szCs w:val="24"/>
        </w:rPr>
        <w:fldChar w:fldCharType="begin"/>
      </w:r>
      <w:r>
        <w:rPr>
          <w:sz w:val="24"/>
          <w:szCs w:val="24"/>
        </w:rPr>
        <w:instrText xml:space="preserve"> HYPERLINK "http://221.14.6.70:8088/ggzy/eps/public/RegistAllJcxx.html" </w:instrText>
      </w:r>
      <w:r>
        <w:rPr>
          <w:rFonts w:hint="eastAsia"/>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ascii="仿宋" w:hAnsi="仿宋" w:eastAsia="仿宋" w:cs="仿宋"/>
          <w:sz w:val="24"/>
          <w:szCs w:val="24"/>
        </w:rPr>
      </w:pPr>
      <w:r>
        <w:rPr>
          <w:rFonts w:hint="eastAsia" w:ascii="仿宋" w:hAnsi="仿宋" w:eastAsia="仿宋" w:cs="仿宋"/>
          <w:sz w:val="24"/>
          <w:szCs w:val="24"/>
        </w:rPr>
        <w:t>　2、在投标截止时间前登录</w:t>
      </w:r>
      <w:r>
        <w:rPr>
          <w:rFonts w:hint="eastAsia"/>
          <w:sz w:val="24"/>
          <w:szCs w:val="24"/>
        </w:rPr>
        <w:fldChar w:fldCharType="begin"/>
      </w:r>
      <w:r>
        <w:rPr>
          <w:sz w:val="24"/>
          <w:szCs w:val="24"/>
        </w:rPr>
        <w:instrText xml:space="preserve"> HYPERLINK "http://221.14.6.70:8088/ggzy/" </w:instrText>
      </w:r>
      <w:r>
        <w:rPr>
          <w:rFonts w:hint="eastAsia"/>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4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rPr>
          <w:rFonts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4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1、投标截止及开标时间：2018年 </w:t>
      </w:r>
      <w:r>
        <w:rPr>
          <w:rFonts w:hint="eastAsia" w:ascii="仿宋" w:hAnsi="仿宋" w:eastAsia="仿宋" w:cs="仿宋"/>
          <w:sz w:val="24"/>
          <w:szCs w:val="24"/>
          <w:lang w:val="en-US" w:eastAsia="zh-CN"/>
        </w:rPr>
        <w:t xml:space="preserve">11 </w:t>
      </w:r>
      <w:r>
        <w:rPr>
          <w:rFonts w:hint="eastAsia" w:ascii="仿宋" w:hAnsi="仿宋" w:eastAsia="仿宋" w:cs="仿宋"/>
          <w:sz w:val="24"/>
          <w:szCs w:val="24"/>
        </w:rPr>
        <w:t>月</w:t>
      </w:r>
      <w:r>
        <w:rPr>
          <w:rFonts w:hint="eastAsia" w:ascii="仿宋" w:hAnsi="仿宋" w:eastAsia="仿宋" w:cs="仿宋"/>
          <w:sz w:val="24"/>
          <w:szCs w:val="24"/>
          <w:lang w:val="en-US" w:eastAsia="zh-CN"/>
        </w:rPr>
        <w:t>08</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（北京时间），逾期送达或不符合规定的投标文件不予接受。</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4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4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地址：禹州市行政服务中心楼917房间  </w:t>
      </w:r>
    </w:p>
    <w:p>
      <w:pPr>
        <w:spacing w:line="440" w:lineRule="exact"/>
        <w:ind w:firstLine="600" w:firstLineChars="250"/>
        <w:rPr>
          <w:rFonts w:ascii="仿宋" w:hAnsi="仿宋" w:eastAsia="仿宋" w:cs="仿宋"/>
          <w:sz w:val="24"/>
          <w:szCs w:val="24"/>
        </w:rPr>
      </w:pPr>
      <w:r>
        <w:rPr>
          <w:rFonts w:hint="eastAsia" w:ascii="仿宋" w:hAnsi="仿宋" w:eastAsia="仿宋" w:cs="仿宋"/>
          <w:sz w:val="24"/>
          <w:szCs w:val="24"/>
        </w:rPr>
        <w:t>联系人：侯女士  联系电话：0374-2077111</w:t>
      </w:r>
    </w:p>
    <w:p>
      <w:pPr>
        <w:spacing w:line="440" w:lineRule="exact"/>
        <w:rPr>
          <w:rFonts w:ascii="仿宋" w:hAnsi="仿宋" w:eastAsia="仿宋" w:cs="仿宋"/>
          <w:sz w:val="24"/>
          <w:szCs w:val="24"/>
        </w:rPr>
      </w:pPr>
      <w:r>
        <w:rPr>
          <w:rFonts w:hint="eastAsia" w:ascii="仿宋" w:hAnsi="仿宋" w:eastAsia="仿宋" w:cs="仿宋"/>
          <w:sz w:val="24"/>
          <w:szCs w:val="24"/>
        </w:rPr>
        <w:t>　（二）采购单位：禹州市</w:t>
      </w:r>
      <w:r>
        <w:rPr>
          <w:rFonts w:hint="eastAsia" w:ascii="仿宋" w:hAnsi="仿宋" w:eastAsia="仿宋" w:cs="仿宋"/>
          <w:sz w:val="24"/>
          <w:szCs w:val="24"/>
          <w:lang w:eastAsia="zh-CN"/>
        </w:rPr>
        <w:t>公安消防大队</w:t>
      </w:r>
    </w:p>
    <w:p>
      <w:pPr>
        <w:spacing w:line="440" w:lineRule="exact"/>
        <w:ind w:firstLine="600" w:firstLineChars="250"/>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禹王大道</w:t>
      </w:r>
    </w:p>
    <w:p>
      <w:pPr>
        <w:spacing w:line="440" w:lineRule="exact"/>
        <w:ind w:firstLine="600" w:firstLineChars="250"/>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eastAsia="zh-CN"/>
        </w:rPr>
        <w:t>胡</w:t>
      </w:r>
      <w:r>
        <w:rPr>
          <w:rFonts w:hint="eastAsia" w:ascii="仿宋" w:hAnsi="仿宋" w:eastAsia="仿宋" w:cs="仿宋"/>
          <w:sz w:val="24"/>
          <w:szCs w:val="24"/>
        </w:rPr>
        <w:t>先生      联系电话：</w:t>
      </w:r>
      <w:r>
        <w:rPr>
          <w:rFonts w:hint="eastAsia" w:ascii="仿宋" w:hAnsi="仿宋" w:eastAsia="仿宋" w:cs="仿宋"/>
          <w:sz w:val="24"/>
          <w:szCs w:val="24"/>
          <w:lang w:val="en-US" w:eastAsia="zh-CN"/>
        </w:rPr>
        <w:t>18339051357</w:t>
      </w:r>
    </w:p>
    <w:p>
      <w:pPr>
        <w:spacing w:line="440" w:lineRule="exact"/>
        <w:rPr>
          <w:rFonts w:ascii="仿宋" w:hAnsi="仿宋" w:eastAsia="仿宋" w:cs="仿宋"/>
          <w:sz w:val="24"/>
          <w:szCs w:val="24"/>
        </w:rPr>
      </w:pPr>
      <w:r>
        <w:rPr>
          <w:rFonts w:hint="eastAsia" w:ascii="仿宋" w:hAnsi="仿宋" w:eastAsia="仿宋" w:cs="仿宋"/>
          <w:sz w:val="24"/>
          <w:szCs w:val="24"/>
        </w:rPr>
        <w:t>　　　　　　　　　　　　　　　　　　</w:t>
      </w:r>
    </w:p>
    <w:p>
      <w:pPr>
        <w:spacing w:line="440" w:lineRule="exact"/>
        <w:ind w:firstLine="3720" w:firstLineChars="1550"/>
        <w:rPr>
          <w:rFonts w:hint="eastAsia" w:ascii="仿宋" w:hAnsi="仿宋" w:eastAsia="仿宋" w:cs="仿宋"/>
          <w:sz w:val="24"/>
          <w:szCs w:val="24"/>
        </w:rPr>
      </w:pPr>
    </w:p>
    <w:p>
      <w:pPr>
        <w:spacing w:line="440" w:lineRule="exact"/>
        <w:ind w:firstLine="4920" w:firstLineChars="2050"/>
        <w:rPr>
          <w:rFonts w:ascii="仿宋" w:hAnsi="仿宋" w:eastAsia="仿宋" w:cs="仿宋"/>
          <w:sz w:val="24"/>
          <w:szCs w:val="24"/>
        </w:rPr>
      </w:pPr>
      <w:r>
        <w:rPr>
          <w:rFonts w:hint="eastAsia" w:ascii="仿宋" w:hAnsi="仿宋" w:eastAsia="仿宋" w:cs="仿宋"/>
          <w:sz w:val="24"/>
          <w:szCs w:val="24"/>
        </w:rPr>
        <w:t xml:space="preserve">2018年 </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w:t>
      </w: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公安消防大队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rPr>
                <w:rFonts w:ascii="仿宋" w:hAnsi="仿宋" w:eastAsia="仿宋"/>
                <w:color w:val="000000"/>
                <w:kern w:val="0"/>
                <w:sz w:val="24"/>
                <w:szCs w:val="24"/>
              </w:rPr>
            </w:pPr>
            <w:r>
              <w:rPr>
                <w:rFonts w:hint="eastAsia" w:ascii="仿宋" w:hAnsi="仿宋" w:eastAsia="仿宋" w:cs="仿宋"/>
                <w:sz w:val="24"/>
                <w:szCs w:val="24"/>
              </w:rPr>
              <w:t>禹州市公安消防大队消防车采购项目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val="en-US" w:eastAsia="zh-CN"/>
              </w:rPr>
            </w:pPr>
            <w:r>
              <w:rPr>
                <w:rFonts w:hint="eastAsia" w:ascii="仿宋" w:hAnsi="仿宋" w:eastAsia="仿宋"/>
                <w:sz w:val="24"/>
                <w:szCs w:val="24"/>
              </w:rPr>
              <w:t>签订合同</w:t>
            </w:r>
            <w:r>
              <w:rPr>
                <w:rFonts w:hint="eastAsia" w:ascii="仿宋" w:hAnsi="仿宋" w:eastAsia="仿宋"/>
                <w:sz w:val="24"/>
                <w:szCs w:val="24"/>
                <w:lang w:eastAsia="zh-CN"/>
              </w:rPr>
              <w:t>后</w:t>
            </w:r>
            <w:r>
              <w:rPr>
                <w:rFonts w:hint="eastAsia" w:ascii="仿宋" w:hAnsi="仿宋" w:eastAsia="仿宋"/>
                <w:sz w:val="24"/>
                <w:szCs w:val="24"/>
                <w:lang w:val="en-US" w:eastAsia="zh-CN"/>
              </w:rPr>
              <w:t>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贰</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11 </w:t>
            </w:r>
            <w:r>
              <w:rPr>
                <w:rFonts w:hint="eastAsia" w:ascii="仿宋" w:hAnsi="仿宋" w:eastAsia="仿宋"/>
                <w:sz w:val="24"/>
                <w:szCs w:val="24"/>
              </w:rPr>
              <w:t>月</w:t>
            </w:r>
            <w:r>
              <w:rPr>
                <w:rFonts w:hint="eastAsia" w:ascii="仿宋" w:hAnsi="仿宋" w:eastAsia="仿宋"/>
                <w:sz w:val="24"/>
                <w:szCs w:val="24"/>
                <w:lang w:val="en-US" w:eastAsia="zh-CN"/>
              </w:rPr>
              <w:t>08</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11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08</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11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08</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108</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rPr>
        <w:t>、投标文件属下列情况之一的为无效投标</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.1.未按照招标文件的规定提交投标保证金的；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.2.投标文件未按招标文件要求签署、盖章的；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.3.不符合资格性审查要求的；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.4.报价超过招标文件中规定的预算金额或者最高限价的；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.5.不符合招标文件技术规格、技术标准要求的；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.6.投标文件中相关资质证件复件印与资质原件不一致的；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.7.投标文件含有采购人不能接受的附加条件的；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.8.经评标委员会</w:t>
      </w:r>
      <w:r>
        <w:rPr>
          <w:rFonts w:hint="eastAsia" w:ascii="仿宋" w:hAnsi="仿宋" w:eastAsia="仿宋"/>
          <w:sz w:val="24"/>
          <w:szCs w:val="24"/>
        </w:rPr>
        <w:t>确认提供虚假投标资料的；</w:t>
      </w:r>
    </w:p>
    <w:p>
      <w:pPr>
        <w:wordWrap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.11.属于招标文件“其它要求”中无效投标条款情形的；</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.12.有下列情形之一的，视为投标人串通投标，其投标无效：</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.12.1不同投标人的投标文件由同一单位或者个人编制；</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.12.2不同投标人委托同一单位或者个人办理投标事宜；</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.12.3不同投标人的投标文件载明的项目管理成员或者联系人员为同一人；</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.12.4不同投标人的投标文件异常一致或者投标报价呈规律性差异；</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.12.5不同投标人的投标文件相互混装；</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.12.6不同投标人的投标保证金从同一单位或者个人的账户转出。</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.13.投标人应当遵循公平竞争的原则，不得恶意串通，不得妨碍其他投标人的竞争行为，不得损害采购人或者其他投标人的合法权益。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.14.投标文件报价出现前后不一致的，除招标文件另有规定外，按照下列规定修正：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.14.1.投标文件中开标一览表（报价表）内容与投标文件中相应内容不一致的，以开标一览表（报价表）为准；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.14.2.大写金额和小写金额不一致的，以大写金额为准；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5.14.3.单价金额小数点或者百分比有明显错位的，以开标一览表的总价为准，并修改单价；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.14.4.总价金额与按单价汇总金额不一致的，以单价金额计算结果为准。</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.15.法律、法规和招标文件规定的其他无效情形。</w:t>
      </w:r>
    </w:p>
    <w:p>
      <w:pPr>
        <w:wordWrap w:val="0"/>
        <w:topLinePunct/>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、中标人在向采购单位领取中标通知书时，须向采购单位提供</w:t>
      </w:r>
      <w:r>
        <w:rPr>
          <w:rFonts w:hint="eastAsia" w:ascii="仿宋" w:hAnsi="仿宋" w:eastAsia="仿宋" w:cs="宋体"/>
          <w:sz w:val="24"/>
          <w:szCs w:val="24"/>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6</w:t>
      </w:r>
      <w:r>
        <w:rPr>
          <w:rFonts w:hint="eastAsia" w:ascii="仿宋" w:hAnsi="仿宋" w:eastAsia="仿宋" w:cs="宋体"/>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lang w:val="en-US" w:eastAsia="zh-CN"/>
        </w:rPr>
        <w:t>7</w:t>
      </w:r>
      <w:r>
        <w:rPr>
          <w:rFonts w:hint="eastAsia" w:ascii="仿宋" w:hAnsi="仿宋" w:eastAsia="仿宋" w:cs="宋体"/>
          <w:sz w:val="24"/>
          <w:szCs w:val="24"/>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olor w:val="auto"/>
          <w:sz w:val="24"/>
          <w:szCs w:val="24"/>
        </w:rPr>
      </w:pPr>
      <w:r>
        <w:rPr>
          <w:rFonts w:hint="eastAsia" w:ascii="仿宋" w:hAnsi="仿宋" w:eastAsia="仿宋" w:cs="宋体"/>
          <w:sz w:val="24"/>
          <w:szCs w:val="24"/>
          <w:lang w:val="en-US" w:eastAsia="zh-CN"/>
        </w:rPr>
        <w:t>8</w:t>
      </w:r>
      <w:r>
        <w:rPr>
          <w:rFonts w:hint="eastAsia" w:ascii="仿宋" w:hAnsi="仿宋" w:eastAsia="仿宋" w:cs="宋体"/>
          <w:sz w:val="24"/>
          <w:szCs w:val="24"/>
        </w:rPr>
        <w:t>、</w:t>
      </w:r>
      <w:r>
        <w:rPr>
          <w:rFonts w:hint="eastAsia" w:ascii="仿宋" w:hAnsi="仿宋" w:eastAsia="仿宋"/>
          <w:color w:val="auto"/>
          <w:sz w:val="24"/>
          <w:szCs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color w:val="auto"/>
          <w:sz w:val="24"/>
          <w:szCs w:val="24"/>
          <w:lang w:val="en-US" w:eastAsia="zh-CN"/>
        </w:rPr>
        <w:t>9</w:t>
      </w:r>
      <w:r>
        <w:rPr>
          <w:rFonts w:hint="eastAsia" w:ascii="仿宋" w:hAnsi="仿宋" w:eastAsia="仿宋" w:cs="宋体"/>
          <w:color w:val="auto"/>
          <w:sz w:val="24"/>
          <w:szCs w:val="24"/>
        </w:rPr>
        <w:t>、各供应商在报价时，应充分考虑</w:t>
      </w:r>
      <w:r>
        <w:rPr>
          <w:rFonts w:hint="eastAsia" w:ascii="仿宋" w:hAnsi="仿宋" w:eastAsia="仿宋" w:cs="宋体"/>
          <w:sz w:val="24"/>
          <w:szCs w:val="24"/>
        </w:rPr>
        <w:t>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en-US" w:eastAsia="zh-CN"/>
        </w:rPr>
        <w:t>0</w:t>
      </w:r>
      <w:r>
        <w:rPr>
          <w:rFonts w:hint="eastAsia" w:ascii="仿宋" w:hAnsi="仿宋" w:eastAsia="仿宋" w:cs="宋体"/>
          <w:sz w:val="24"/>
          <w:szCs w:val="24"/>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1</w:t>
      </w:r>
      <w:r>
        <w:rPr>
          <w:rFonts w:hint="eastAsia" w:ascii="仿宋" w:hAnsi="仿宋" w:eastAsia="仿宋"/>
          <w:sz w:val="24"/>
          <w:szCs w:val="24"/>
        </w:rPr>
        <w:t>、采购单位委派代表参加评审委员会的，须向采购代理机构出具授权函。除授权代表外，采购单位委派纪检监察人员对开标、评标过程实施监督的须进入九楼电子监控室，且不得超过2人。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hint="eastAsia" w:ascii="仿宋" w:hAnsi="仿宋" w:eastAsia="仿宋" w:cs="宋体"/>
          <w:color w:val="000000"/>
          <w:sz w:val="24"/>
          <w:szCs w:val="24"/>
        </w:rPr>
      </w:pPr>
      <w:r>
        <w:rPr>
          <w:rFonts w:hint="eastAsia" w:ascii="仿宋" w:hAnsi="仿宋" w:eastAsia="仿宋"/>
          <w:sz w:val="24"/>
          <w:szCs w:val="24"/>
        </w:rPr>
        <w:t>1</w:t>
      </w:r>
      <w:r>
        <w:rPr>
          <w:rFonts w:hint="eastAsia" w:ascii="仿宋" w:hAnsi="仿宋" w:eastAsia="仿宋"/>
          <w:sz w:val="24"/>
          <w:szCs w:val="24"/>
          <w:lang w:val="en-US" w:eastAsia="zh-CN"/>
        </w:rPr>
        <w:t>2</w:t>
      </w:r>
      <w:r>
        <w:rPr>
          <w:rFonts w:hint="eastAsia" w:ascii="仿宋" w:hAnsi="仿宋" w:eastAsia="仿宋"/>
          <w:sz w:val="24"/>
          <w:szCs w:val="24"/>
        </w:rPr>
        <w:t>、</w:t>
      </w:r>
      <w:r>
        <w:rPr>
          <w:rFonts w:hint="eastAsia" w:ascii="仿宋" w:hAnsi="仿宋" w:eastAsia="仿宋" w:cs="宋体"/>
          <w:color w:val="000000"/>
          <w:sz w:val="24"/>
          <w:szCs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hint="eastAsia"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en-US" w:eastAsia="zh-CN"/>
        </w:rPr>
        <w:t>3</w:t>
      </w:r>
      <w:r>
        <w:rPr>
          <w:rFonts w:hint="eastAsia" w:ascii="仿宋" w:hAnsi="仿宋" w:eastAsia="仿宋" w:cs="宋体"/>
          <w:sz w:val="24"/>
          <w:szCs w:val="24"/>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hint="eastAsia" w:ascii="仿宋" w:hAnsi="仿宋" w:eastAsia="仿宋" w:cs="宋体"/>
          <w:color w:val="auto"/>
          <w:sz w:val="24"/>
          <w:szCs w:val="24"/>
        </w:rPr>
      </w:pPr>
      <w:r>
        <w:rPr>
          <w:rFonts w:hint="eastAsia" w:ascii="仿宋" w:hAnsi="仿宋" w:eastAsia="仿宋" w:cs="宋体"/>
          <w:sz w:val="24"/>
          <w:szCs w:val="24"/>
        </w:rPr>
        <w:t>1</w:t>
      </w:r>
      <w:r>
        <w:rPr>
          <w:rFonts w:hint="eastAsia" w:ascii="仿宋" w:hAnsi="仿宋" w:eastAsia="仿宋" w:cs="宋体"/>
          <w:sz w:val="24"/>
          <w:szCs w:val="24"/>
          <w:lang w:val="en-US" w:eastAsia="zh-CN"/>
        </w:rPr>
        <w:t>4</w:t>
      </w:r>
      <w:r>
        <w:rPr>
          <w:rFonts w:hint="eastAsia" w:ascii="仿宋" w:hAnsi="仿宋" w:eastAsia="仿宋" w:cs="宋体"/>
          <w:sz w:val="24"/>
          <w:szCs w:val="24"/>
        </w:rPr>
        <w:t>、招标文件技术参数（需求）中所称的“大于等于”、“小于等于”，“等于”为最</w:t>
      </w:r>
      <w:r>
        <w:rPr>
          <w:rFonts w:hint="eastAsia" w:ascii="仿宋" w:hAnsi="仿宋" w:eastAsia="仿宋" w:cs="宋体"/>
          <w:color w:val="auto"/>
          <w:sz w:val="24"/>
          <w:szCs w:val="24"/>
        </w:rPr>
        <w:t>低要求。</w:t>
      </w:r>
    </w:p>
    <w:p>
      <w:pPr>
        <w:kinsoku w:val="0"/>
        <w:wordWrap w:val="0"/>
        <w:overflowPunct w:val="0"/>
        <w:topLinePunct/>
        <w:snapToGrid w:val="0"/>
        <w:spacing w:line="360" w:lineRule="auto"/>
        <w:ind w:firstLine="482"/>
        <w:rPr>
          <w:rFonts w:hint="eastAsia" w:ascii="仿宋" w:hAnsi="仿宋" w:eastAsia="仿宋" w:cs="宋体"/>
          <w:color w:val="auto"/>
          <w:sz w:val="24"/>
          <w:szCs w:val="24"/>
        </w:rPr>
      </w:pPr>
      <w:r>
        <w:rPr>
          <w:rFonts w:hint="eastAsia" w:ascii="仿宋" w:hAnsi="仿宋" w:eastAsia="仿宋" w:cs="宋体"/>
          <w:color w:val="auto"/>
          <w:sz w:val="24"/>
          <w:szCs w:val="24"/>
        </w:rPr>
        <w:t>1</w:t>
      </w:r>
      <w:r>
        <w:rPr>
          <w:rFonts w:hint="eastAsia" w:ascii="仿宋" w:hAnsi="仿宋" w:eastAsia="仿宋" w:cs="宋体"/>
          <w:color w:val="auto"/>
          <w:sz w:val="24"/>
          <w:szCs w:val="24"/>
          <w:lang w:val="en-US" w:eastAsia="zh-CN"/>
        </w:rPr>
        <w:t>5</w:t>
      </w:r>
      <w:r>
        <w:rPr>
          <w:rFonts w:hint="eastAsia" w:ascii="仿宋" w:hAnsi="仿宋" w:eastAsia="仿宋" w:cs="宋体"/>
          <w:color w:val="auto"/>
          <w:sz w:val="24"/>
          <w:szCs w:val="24"/>
        </w:rPr>
        <w:t>、投标文件（一）和投标文件（二）均为投标文件组成部分，应按照本招标文件要求分别提交。</w:t>
      </w:r>
    </w:p>
    <w:p>
      <w:pPr>
        <w:kinsoku w:val="0"/>
        <w:wordWrap w:val="0"/>
        <w:overflowPunct w:val="0"/>
        <w:topLinePunct/>
        <w:snapToGrid w:val="0"/>
        <w:spacing w:line="360" w:lineRule="auto"/>
        <w:ind w:firstLine="482"/>
        <w:rPr>
          <w:rFonts w:hint="eastAsia" w:ascii="仿宋" w:hAnsi="仿宋" w:eastAsia="仿宋" w:cs="宋体"/>
          <w:color w:val="auto"/>
          <w:sz w:val="24"/>
          <w:szCs w:val="24"/>
        </w:rPr>
      </w:pPr>
      <w:r>
        <w:rPr>
          <w:rFonts w:hint="eastAsia" w:ascii="仿宋" w:hAnsi="仿宋" w:eastAsia="仿宋" w:cs="宋体"/>
          <w:color w:val="auto"/>
          <w:sz w:val="24"/>
          <w:szCs w:val="24"/>
        </w:rPr>
        <w:t>1</w:t>
      </w:r>
      <w:r>
        <w:rPr>
          <w:rFonts w:hint="eastAsia" w:ascii="仿宋" w:hAnsi="仿宋" w:eastAsia="仿宋" w:cs="宋体"/>
          <w:color w:val="auto"/>
          <w:sz w:val="24"/>
          <w:szCs w:val="24"/>
          <w:lang w:val="en-US" w:eastAsia="zh-CN"/>
        </w:rPr>
        <w:t>6</w:t>
      </w:r>
      <w:r>
        <w:rPr>
          <w:rFonts w:hint="eastAsia" w:ascii="仿宋" w:hAnsi="仿宋" w:eastAsia="仿宋" w:cs="宋体"/>
          <w:color w:val="auto"/>
          <w:sz w:val="24"/>
          <w:szCs w:val="24"/>
        </w:rPr>
        <w:t>、投标文件（一）没有明确要求是复印件的均为原件。</w:t>
      </w:r>
    </w:p>
    <w:p>
      <w:pPr>
        <w:kinsoku w:val="0"/>
        <w:wordWrap w:val="0"/>
        <w:overflowPunct w:val="0"/>
        <w:topLinePunct/>
        <w:autoSpaceDE w:val="0"/>
        <w:autoSpaceDN w:val="0"/>
        <w:adjustRightInd w:val="0"/>
        <w:spacing w:line="360" w:lineRule="auto"/>
        <w:ind w:firstLine="482"/>
        <w:rPr>
          <w:rFonts w:hint="eastAsia" w:ascii="仿宋" w:hAnsi="仿宋" w:eastAsia="仿宋" w:cs="宋体"/>
          <w:color w:val="auto"/>
          <w:sz w:val="24"/>
          <w:szCs w:val="24"/>
        </w:rPr>
      </w:pPr>
      <w:r>
        <w:rPr>
          <w:rFonts w:hint="eastAsia" w:ascii="仿宋" w:hAnsi="仿宋" w:eastAsia="仿宋" w:cs="宋体"/>
          <w:color w:val="auto"/>
          <w:sz w:val="24"/>
          <w:szCs w:val="24"/>
        </w:rPr>
        <w:t xml:space="preserve"> </w:t>
      </w:r>
    </w:p>
    <w:p>
      <w:pPr>
        <w:widowControl/>
        <w:spacing w:line="440" w:lineRule="exact"/>
        <w:ind w:firstLine="2125" w:firstLineChars="882"/>
        <w:jc w:val="left"/>
        <w:rPr>
          <w:rFonts w:hint="eastAsia" w:ascii="仿宋" w:hAnsi="仿宋" w:eastAsia="仿宋"/>
          <w:b/>
          <w:bCs/>
          <w:sz w:val="24"/>
          <w:szCs w:val="24"/>
        </w:rPr>
      </w:pPr>
      <w:r>
        <w:rPr>
          <w:rFonts w:hint="eastAsia" w:ascii="仿宋" w:hAnsi="仿宋" w:eastAsia="仿宋"/>
          <w:b/>
          <w:bCs/>
          <w:sz w:val="24"/>
          <w:szCs w:val="24"/>
        </w:rPr>
        <w:t xml:space="preserve"> </w:t>
      </w: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pStyle w:val="3"/>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 xml:space="preserve">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 xml:space="preserve">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w:t>
      </w:r>
      <w:r>
        <w:rPr>
          <w:rFonts w:hint="eastAsia" w:ascii="仿宋" w:hAnsi="仿宋" w:eastAsia="仿宋" w:cs="仿宋"/>
          <w:sz w:val="24"/>
          <w:lang w:val="en-US" w:eastAsia="zh-CN"/>
        </w:rPr>
        <w:t>5</w:t>
      </w:r>
      <w:r>
        <w:rPr>
          <w:rFonts w:hint="eastAsia" w:ascii="仿宋" w:hAnsi="仿宋" w:eastAsia="仿宋" w:cs="仿宋"/>
          <w:sz w:val="24"/>
        </w:rPr>
        <w:t xml:space="preserve">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w:t>
      </w:r>
      <w:r>
        <w:rPr>
          <w:rFonts w:hint="eastAsia" w:ascii="仿宋" w:hAnsi="仿宋" w:eastAsia="仿宋" w:cs="仿宋"/>
          <w:sz w:val="24"/>
          <w:lang w:val="en-US" w:eastAsia="zh-CN"/>
        </w:rPr>
        <w:t>5</w:t>
      </w:r>
      <w:r>
        <w:rPr>
          <w:rFonts w:hint="eastAsia" w:ascii="仿宋" w:hAnsi="仿宋" w:eastAsia="仿宋" w:cs="仿宋"/>
          <w:sz w:val="24"/>
        </w:rPr>
        <w:t>.1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5</w:t>
      </w:r>
      <w:r>
        <w:rPr>
          <w:rFonts w:hint="eastAsia" w:ascii="仿宋" w:hAnsi="仿宋" w:eastAsia="仿宋" w:cs="仿宋"/>
          <w:sz w:val="24"/>
          <w:lang w:val="zh-CN"/>
        </w:rPr>
        <w:t>.2因供应商自身原因无法及时退还投标保证金、滞留三年以上的，投标保证金上缴财政。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 xml:space="preserve">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numPr>
          <w:ilvl w:val="0"/>
          <w:numId w:val="5"/>
        </w:numPr>
        <w:rPr>
          <w:rFonts w:hint="eastAsia" w:ascii="仿宋" w:hAnsi="仿宋" w:eastAsia="仿宋" w:cs="仿宋"/>
          <w:b/>
          <w:sz w:val="24"/>
          <w:szCs w:val="24"/>
          <w:lang w:eastAsia="zh-CN"/>
        </w:rPr>
      </w:pPr>
      <w:r>
        <w:rPr>
          <w:rFonts w:hint="eastAsia" w:ascii="仿宋" w:hAnsi="仿宋" w:eastAsia="仿宋" w:cs="仿宋"/>
          <w:b/>
          <w:sz w:val="24"/>
          <w:szCs w:val="24"/>
          <w:lang w:eastAsia="zh-CN"/>
        </w:rPr>
        <w:t>采购内容：</w:t>
      </w:r>
      <w:r>
        <w:rPr>
          <w:rFonts w:hint="eastAsia" w:ascii="仿宋" w:hAnsi="仿宋" w:eastAsia="仿宋" w:cs="仿宋"/>
          <w:color w:val="000000"/>
          <w:kern w:val="0"/>
          <w:sz w:val="24"/>
          <w:szCs w:val="24"/>
        </w:rPr>
        <w:t>8吨消防车一辆，3.5吨消防车一辆</w:t>
      </w:r>
    </w:p>
    <w:p>
      <w:pPr>
        <w:keepNext w:val="0"/>
        <w:keepLines w:val="0"/>
        <w:pageBreakBefore w:val="0"/>
        <w:widowControl w:val="0"/>
        <w:kinsoku/>
        <w:wordWrap/>
        <w:overflowPunct/>
        <w:topLinePunct w:val="0"/>
        <w:autoSpaceDE/>
        <w:autoSpaceDN/>
        <w:bidi w:val="0"/>
        <w:adjustRightInd/>
        <w:spacing w:line="360" w:lineRule="auto"/>
        <w:ind w:firstLine="3360" w:firstLineChars="140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360" w:lineRule="auto"/>
        <w:ind w:firstLine="3360" w:firstLineChars="1400"/>
        <w:textAlignment w:val="auto"/>
        <w:outlineLvl w:val="9"/>
        <w:rPr>
          <w:rFonts w:hint="eastAsia" w:ascii="仿宋" w:hAnsi="仿宋" w:eastAsia="仿宋" w:cs="仿宋"/>
          <w:sz w:val="24"/>
          <w:szCs w:val="24"/>
        </w:rPr>
      </w:pPr>
      <w:r>
        <w:rPr>
          <w:rFonts w:hint="eastAsia" w:ascii="仿宋" w:hAnsi="仿宋" w:eastAsia="仿宋" w:cs="仿宋"/>
          <w:sz w:val="24"/>
          <w:szCs w:val="24"/>
        </w:rPr>
        <w:t>3.5吨消防车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该车为轻型水罐消防车。投标时提供公安部消防产品评定中心3C认证证书或国家消防装备检验中心出具的检验报告。</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1、总体要求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1.1水罐载水量3500Kg</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1.2消防泵为后置式国内外知名品牌消防泵；例如上海雄真、上海茸申</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1.3消防炮为国内外知名品牌；例如国产威斯特。</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1.4车高不超过3.5米</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2、底盘性能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2.1发动机标称功率≥105kW</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2.2发动机为电控共轨柴油发动机，不低于国V排放标准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2.3液压助力转向，方向盘高度和倾角可调，方向盘锁，转向盘左置</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2.4平头1+1式驾驶室</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2.5电子制动系统，防抱死制动系统(ABS)，发动机阀制动，双管路制动系统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2.6加装：应急刹车自救系统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3、消防泵系统性能要求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3.1采用高强度铝合金叶轮、不锈钢泵轴、高强度铝合金泵壳、采用免维护型机械密封</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3.2额定流量≥30L/S(在压力为1.0Mpa时)</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3.3采用全自动活塞式引水</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3.4引水时间≤35s。</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3.5最大吸水深不低于7米。</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4、容罐、器材箱、标牌、生产工艺等其他上装部分要求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4.1车体材质。整体式框架采用优质碳钢搭接焊接而成。</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bCs/>
          <w:sz w:val="24"/>
          <w:szCs w:val="24"/>
        </w:rPr>
        <w:t>总体布置，</w:t>
      </w:r>
      <w:r>
        <w:rPr>
          <w:rFonts w:hint="eastAsia" w:ascii="仿宋" w:hAnsi="仿宋" w:eastAsia="仿宋" w:cs="仿宋"/>
          <w:sz w:val="24"/>
          <w:szCs w:val="24"/>
        </w:rPr>
        <w:t>后部上装与前排驾驶室保持同一弧面，整体式框架焊接结构，确保强度和刚度，底部侧面裙边采用踏脚翻板门结构，两侧对称。车厢前部及泵房的两侧为器材箱，采用铝合金型材内藏式搭接技术，车厢中部的中间位置为内藏式独立水液罐，车厢后部为泵房。</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4.3备胎</w:t>
      </w:r>
      <w:r>
        <w:rPr>
          <w:rFonts w:hint="eastAsia" w:ascii="仿宋" w:hAnsi="仿宋" w:eastAsia="仿宋" w:cs="仿宋"/>
          <w:sz w:val="24"/>
          <w:szCs w:val="24"/>
        </w:rPr>
        <w:tab/>
      </w:r>
      <w:r>
        <w:rPr>
          <w:rFonts w:hint="eastAsia" w:ascii="仿宋" w:hAnsi="仿宋" w:eastAsia="仿宋" w:cs="仿宋"/>
          <w:sz w:val="24"/>
          <w:szCs w:val="24"/>
        </w:rPr>
        <w:t>安装在车顶。</w:t>
      </w:r>
    </w:p>
    <w:p>
      <w:pPr>
        <w:keepNext w:val="0"/>
        <w:keepLines w:val="0"/>
        <w:pageBreakBefore w:val="0"/>
        <w:widowControl w:val="0"/>
        <w:kinsoku/>
        <w:wordWrap/>
        <w:overflowPunct/>
        <w:topLinePunct w:val="0"/>
        <w:autoSpaceDE/>
        <w:autoSpaceDN/>
        <w:bidi w:val="0"/>
        <w:adjustRightInd/>
        <w:spacing w:line="360" w:lineRule="auto"/>
        <w:ind w:left="630" w:hanging="720" w:hangingChars="3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4.4箱门</w:t>
      </w:r>
      <w:r>
        <w:rPr>
          <w:rFonts w:hint="eastAsia" w:ascii="仿宋" w:hAnsi="仿宋" w:eastAsia="仿宋" w:cs="仿宋"/>
          <w:sz w:val="24"/>
          <w:szCs w:val="24"/>
        </w:rPr>
        <w:tab/>
      </w:r>
      <w:r>
        <w:rPr>
          <w:rFonts w:hint="eastAsia" w:ascii="仿宋" w:hAnsi="仿宋" w:eastAsia="仿宋" w:cs="仿宋"/>
          <w:sz w:val="24"/>
          <w:szCs w:val="24"/>
        </w:rPr>
        <w:t>车辆两侧和尾部均采用铝合金带锁式卷帘门结构，轻便可靠，具有良好的密封性和防尘功能。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4.5器材厢带自动照明，驾驶室带箱门状态指示。</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4.6卷帘门。采用轻型优质铝合金，带铝合金大幅卷帘门，启闭灵活、密封性好、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噪音低、外形美观、轻便可靠，所有卷帘门均可通用一把钥匙开启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4.7车顶。防滑处理、可行走</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4.8翻板踏脚。框架为优质铝型材焊接，蒙皮为防滑花纹板；</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4.9容罐。优质碳钢或不锈钢制造，底板厚度≥5mm，侧板厚度≥4mm，顶板嗝板≥3mm，整体焊接成型内加纵横防荡板，半弹性安装于底盘车架上；有快速锁紧及开启装置的入口孔、溢流阀装置、液位指示器、带阉门的排污口，每侧1个及以上雌式卡接(母扣)接口口径为65mm入水、管径为65mm的注水口。</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5、车辆外观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5.1驾驶室、器材箱、泵房、轮辋内圈、翻板采用进口大红烤漆；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5.2前保险杠、轮辋外圈、翼制板采用进口白色烤漆；底盘架和下部为黑色；润滑点(底盘黄油嘴)加涂黄色标志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5.3必须安装后保险杠，黑色烤漆并加贴3M反光标志条；</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5.4车外翻板、踏脚板、梯蹬、车顶表面应覆盖防滑层；应有上、下车扶手和照明，照明灯开关由车门控制，车门打开接通照明，车门关闭切断照明，所有脚踏翻板安装LED照明警示灯；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5.5仪表板及板上设备。设置在泵房中间后部，为一体集成流程式控制系统，具备操作流程显示、液位显示、压力显示、真空显示、手油门控制系统等功能，一体集成，清晰快捷，所有操作开关有中文指示标志。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5.6车身两侧喷涂“禹州消防”四个大字。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6、驾驶室</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6.1外部。车原装保险杠前方外加保险杠，要求实心钢管组成，采用白色烤漆。广角后视镜位于副驾驶侧；后视镜可调；驾驶室顶部上设有气喇叭；中央控制锁，门锁与驾驶室相同，共用一把钥匙；</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6.2内部。消防车的驾驶室内的设备除原车设备外，加装可视倒车影像和冷暖空调系统；车内脚垫；驾驶室前排为电动车窗；带多功能显示器的组合仪表；所有座位均安装安全带；</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6.3配有报警器、长排警灯开关，安装国内外一线品牌350兆赫车载电台部支持350MHZ警用频段,35个以上信道，带显示屏，能显示电量、频段等信息；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6.4驾乘室应有方便上、下车的扶手，扶手应保证戴消防防护手套仍能抓持，扶手应有防滑花纹，驾乘室除驾驶员一侧门外，其他车门的开度不小于85°</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7、电气系统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7.1车顶前(驾驶室顶端)采用长排式爆闪警灯，水箱顶前后各配有两只60W照明灯，水箱两侧上方各配有红蓝爆闪灯，车身两侧各安装两盏下斜45度照明灯；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7.2器材箱统一安装LED照眀灲带，能随器材箱门的启闭而开启或熄灭，并设有器材箱门未关报警设施；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7.3车顶后部配有全方位电控照明灯；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7.4车载对讲机的电路须单独设置；消防车尾安装有倒车影像；</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7.5所有电气系统各个部位采用防水处理；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8、管路系统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吸水管路   泵房尾部设置1个快速DN100吸水口。</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出水管路   泵房尾部设置2个DN80口径卡式接口</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注水管路   泵房两侧各设置1个DN65侧注水口，泵房内设置1个DN80上充水炮管路。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水罐注水   泵房内设置1个Φ65mm水泵向水罐注水管路，可通过蝶阀控制启闭。</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bCs/>
          <w:sz w:val="24"/>
          <w:szCs w:val="24"/>
        </w:rPr>
        <w:t>冷却水管路 配有冷却管路及控制阀，冷却取力器。</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标识</w:t>
      </w:r>
      <w:r>
        <w:rPr>
          <w:rFonts w:hint="eastAsia" w:ascii="仿宋" w:hAnsi="仿宋" w:eastAsia="仿宋" w:cs="仿宋"/>
          <w:sz w:val="24"/>
          <w:szCs w:val="24"/>
        </w:rPr>
        <w:tab/>
      </w:r>
      <w:r>
        <w:rPr>
          <w:rFonts w:hint="eastAsia" w:ascii="仿宋" w:hAnsi="仿宋" w:eastAsia="仿宋" w:cs="仿宋"/>
          <w:sz w:val="24"/>
          <w:szCs w:val="24"/>
        </w:rPr>
        <w:t xml:space="preserve">   所有接口处必须有标识，注水口要有“水罐注水口”标识，出水口阀门处应粘贴“缓慢打开出水阀”的标识。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、器材配备</w:t>
      </w:r>
    </w:p>
    <w:tbl>
      <w:tblPr>
        <w:tblStyle w:val="36"/>
        <w:tblW w:w="9638" w:type="dxa"/>
        <w:tblInd w:w="0" w:type="dxa"/>
        <w:tblLayout w:type="fixed"/>
        <w:tblCellMar>
          <w:top w:w="0" w:type="dxa"/>
          <w:left w:w="108" w:type="dxa"/>
          <w:bottom w:w="0" w:type="dxa"/>
          <w:right w:w="108" w:type="dxa"/>
        </w:tblCellMar>
      </w:tblPr>
      <w:tblGrid>
        <w:gridCol w:w="864"/>
        <w:gridCol w:w="2696"/>
        <w:gridCol w:w="3158"/>
        <w:gridCol w:w="1120"/>
        <w:gridCol w:w="1800"/>
      </w:tblGrid>
      <w:tr>
        <w:tblPrEx>
          <w:tblLayout w:type="fixed"/>
          <w:tblCellMar>
            <w:top w:w="0" w:type="dxa"/>
            <w:left w:w="108" w:type="dxa"/>
            <w:bottom w:w="0" w:type="dxa"/>
            <w:right w:w="108" w:type="dxa"/>
          </w:tblCellMar>
        </w:tblPrEx>
        <w:trPr>
          <w:trHeight w:val="518"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名  称</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规  格</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单位</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数量</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吸水管</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ф100×4m</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根</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滤水器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FJF100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集水器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FJ100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分水器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FF80/65</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同型异径接扣</w:t>
            </w:r>
          </w:p>
        </w:tc>
        <w:tc>
          <w:tcPr>
            <w:tcW w:w="315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KJф65/ф80 </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同径同型接扣</w:t>
            </w:r>
          </w:p>
        </w:tc>
        <w:tc>
          <w:tcPr>
            <w:tcW w:w="315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KT100/100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ф25型*65—20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w:t>
            </w:r>
          </w:p>
        </w:tc>
      </w:tr>
      <w:tr>
        <w:tblPrEx>
          <w:tblLayout w:type="fixed"/>
          <w:tblCellMar>
            <w:top w:w="0" w:type="dxa"/>
            <w:left w:w="108" w:type="dxa"/>
            <w:bottom w:w="0" w:type="dxa"/>
            <w:right w:w="108" w:type="dxa"/>
          </w:tblCellMar>
        </w:tblPrEx>
        <w:trPr>
          <w:trHeight w:val="486"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ф25型*80—20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外注水水带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20型*65—5</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10</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水带包布</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块</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水带挂钩</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条</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rPr>
          <w:trHeight w:val="375"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水带护桥</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rPr>
          <w:trHeight w:val="360"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地上消火栓扳手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360"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吸水管扳手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开花水枪</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直流开关水枪</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17</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千斤顶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18</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消防斧</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19</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腰斧</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20</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万能铁铤</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原车工具及附件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地下消火栓扳手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干粉灭火器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帆布桶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三角警告牌</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27</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防盗门破拆工具组</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组</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bl>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360" w:lineRule="auto"/>
        <w:ind w:firstLine="3600" w:firstLineChars="1500"/>
        <w:textAlignment w:val="auto"/>
        <w:outlineLvl w:val="9"/>
        <w:rPr>
          <w:rFonts w:hint="eastAsia" w:ascii="仿宋" w:hAnsi="仿宋" w:eastAsia="仿宋" w:cs="仿宋"/>
          <w:sz w:val="24"/>
          <w:szCs w:val="24"/>
        </w:rPr>
      </w:pPr>
      <w:r>
        <w:rPr>
          <w:rFonts w:hint="eastAsia" w:ascii="仿宋" w:hAnsi="仿宋" w:eastAsia="仿宋" w:cs="仿宋"/>
          <w:sz w:val="24"/>
          <w:szCs w:val="24"/>
        </w:rPr>
        <w:t>8吨消防车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该车为轻型水罐消防车。投标时提供公安部消防产品评定中心3C认证证书或国家消防装备检验中心出具的检验报告。</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1、总体要求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1.1水罐载水量8000Kg</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1.2消防泵为后置式国内外知名品牌消防泵；例如上海雄真、上海茸申</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1.3消防炮为国内外知名品牌；例如国产威斯特。</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2、底盘性能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2.1发动机标称功率≥220kW</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2.2发动机为电控共轨柴油发动机，不低于国V排放标准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2.3液压助力转向，方向盘高度和倾角可调，方向盘锁，转向盘左置</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2.4平头1+1式驾驶室</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2.5电子制动系统，防抱死制动系统(ABS)，发动机阀制动，双管路制动系统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2.6加装：应急刹车自救系统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3、消防泵系统性能要求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3.1采用高强度铝合金叶轮、不锈钢泵轴、高强度铝合金泵壳、采用免维护型机械密封</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3.2额定流量≥60L/S(在压力为1.0Mpa时)</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3.3采用全自动活塞式引水</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3.4引水时间≤35s。</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3.5最大吸水深不低于7米。</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4、消防炮性能要求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4.1能实现水平回转、俯仰，水平旋转角度≥360°左右各180°</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4.2仰角≥70°俯角≤-30°</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4.3额定流量30L/S，可调直流、开花、喷雾，最大射程≥50m。</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5、容罐、器材箱、标牌、生产工艺等其他上装部分要求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5.1车体材质。整体式框架采用优质碳钢搭接焊接而成。</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bCs/>
          <w:sz w:val="24"/>
          <w:szCs w:val="24"/>
        </w:rPr>
        <w:t>总体布置，</w:t>
      </w:r>
      <w:r>
        <w:rPr>
          <w:rFonts w:hint="eastAsia" w:ascii="仿宋" w:hAnsi="仿宋" w:eastAsia="仿宋" w:cs="仿宋"/>
          <w:sz w:val="24"/>
          <w:szCs w:val="24"/>
        </w:rPr>
        <w:t>后部上装与前排驾驶室保持同一弧面，整体式框架焊接结构，确保强度和刚度，底部侧面裙边采用踏脚翻板门结构，两侧对称。车厢前部及泵房的两侧为器材箱，采用铝合金型材内藏式搭接技术，车厢中部的中间位置为内藏式独立水液罐，车厢后部为泵房。</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5.3备胎</w:t>
      </w:r>
      <w:r>
        <w:rPr>
          <w:rFonts w:hint="eastAsia" w:ascii="仿宋" w:hAnsi="仿宋" w:eastAsia="仿宋" w:cs="仿宋"/>
          <w:sz w:val="24"/>
          <w:szCs w:val="24"/>
        </w:rPr>
        <w:tab/>
      </w:r>
      <w:r>
        <w:rPr>
          <w:rFonts w:hint="eastAsia" w:ascii="仿宋" w:hAnsi="仿宋" w:eastAsia="仿宋" w:cs="仿宋"/>
          <w:sz w:val="24"/>
          <w:szCs w:val="24"/>
        </w:rPr>
        <w:t>安装在车顶部。</w:t>
      </w:r>
    </w:p>
    <w:p>
      <w:pPr>
        <w:keepNext w:val="0"/>
        <w:keepLines w:val="0"/>
        <w:pageBreakBefore w:val="0"/>
        <w:widowControl w:val="0"/>
        <w:kinsoku/>
        <w:wordWrap/>
        <w:overflowPunct/>
        <w:topLinePunct w:val="0"/>
        <w:autoSpaceDE/>
        <w:autoSpaceDN/>
        <w:bidi w:val="0"/>
        <w:adjustRightInd/>
        <w:spacing w:line="360" w:lineRule="auto"/>
        <w:ind w:left="630" w:hanging="720" w:hanging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5.4箱门</w:t>
      </w:r>
      <w:r>
        <w:rPr>
          <w:rFonts w:hint="eastAsia" w:ascii="仿宋" w:hAnsi="仿宋" w:eastAsia="仿宋" w:cs="仿宋"/>
          <w:sz w:val="24"/>
          <w:szCs w:val="24"/>
        </w:rPr>
        <w:tab/>
      </w:r>
      <w:r>
        <w:rPr>
          <w:rFonts w:hint="eastAsia" w:ascii="仿宋" w:hAnsi="仿宋" w:eastAsia="仿宋" w:cs="仿宋"/>
          <w:sz w:val="24"/>
          <w:szCs w:val="24"/>
        </w:rPr>
        <w:t>车辆两侧和尾部均采用铝合金带锁式卷帘门结构，轻便可靠，具有良好的密封性和防尘功能。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5.5器材厢带自动照明，驾驶室带箱门状态指示。</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5.6卷帘门。采用轻型优质铝合金，带铝合金大幅卷帘门，启闭灵活、密封性好、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噪音低、外形美观、轻便可靠，所有卷帘门均可通用一把钥匙开启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5.7车顶。防滑处理、可行走</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5.8翻板踏脚。框架为优质铝型材焊接，蒙皮为防滑花纹板；</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5.9容罐。优质碳钢或不锈钢制造，底板厚度≥5mm，侧板厚度≥4mm，顶板嗝板≥3mm，整体焊接成型内加纵横防荡板，半弹性安装于底盘车架上；有快速锁紧及开启装置的入口孔、溢流阀装置、液位指示器、带阉门的排污口，每侧1个及以上雌式卡接(母扣)接口口径为65mm入水、管径为65mm的注水口。</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6、车辆外观</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6.1驾驶室、器材箱、泵房、轮辋内圈、翻板采用进口大红烤漆；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6.2前保险杠、轮辋外圈、翼制板采用进口白色烤漆；底盘架和下部为黑色；润滑点(底盘黄油嘴)加涂黄色标志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6.3必须安装后保险杠，黑色烤漆并加贴3M反光标志条；</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6.4车外翻板、踏脚板、梯蹬、车顶表面应覆盖防滑层；应有上、下车扶手和照明，照明灯开关由车门控制，车门打开接通照明，车门关闭切断照明，所有脚踏翻板安装LED照明警示灯；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6.5仪表板及板上设备。设置在泵房中间后部，为一体集成流程式控制系统，具备操作流程显示、液位显示、压力显示、真空显示、手油门控制系统等功能，一体集成，清晰快捷，所有操作开关有中文指示标志。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6.6车身两侧喷涂“禹州消防”四个大字。</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7、驾驶室</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7.1外部。前方外加保险杠，广角后视镜位于副驾驶侧；后视镜可调；驾驶室顶部上设有气喇叭；中央控制锁，门锁与驾驶室相同，共用一把钥匙；</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7.2内部。消防车的驾驶室内的设备除原车设备外，加装可视倒车影像和冷暖空调系统；车内脚垫；驾驶室前排为电动车窗；带多功能显示器的组合仪表；所有座位均安装安全带；</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7.3配有报警器、长排警灯开关，安装国内外一线品牌350兆赫车载电台部支持350MHZ警用频段,35个以上信道，带显示屏，能显示电量、频段等信息；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7.4驾乘室应有方便上、下车的扶手，扶手应保证戴消防防护手套仍能抓持，扶手应有防滑花纹，驾乘室除驾驶员一侧门外，其他车门的开度不小于85°</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8、电气系统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8.1车顶前(驾驶室顶端)采用长排式爆闪警灯，水箱顶前后各配有两只60W照明灯，水箱两侧上方各配有红蓝爆闪灯，车身两侧各安装两盏下斜45度照明灯；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8.2器材箱统一安装LED照眀灲带，能随器材箱门的启闭而开启或熄灭，并设有器材箱门未关报警设施；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8.3车顶后部配有全方位电控照明灯；</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8.4车载对讲机的电路须单独设置；消防车尾安装有倒车影像；</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8.5所有电气系统各个部位采用防水处理；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9、管路系统</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9.1吸水管路</w:t>
      </w:r>
      <w:r>
        <w:rPr>
          <w:rFonts w:hint="eastAsia" w:ascii="仿宋" w:hAnsi="仿宋" w:eastAsia="仿宋" w:cs="仿宋"/>
          <w:sz w:val="24"/>
          <w:szCs w:val="24"/>
        </w:rPr>
        <w:tab/>
      </w:r>
      <w:r>
        <w:rPr>
          <w:rFonts w:hint="eastAsia" w:ascii="仿宋" w:hAnsi="仿宋" w:eastAsia="仿宋" w:cs="仿宋"/>
          <w:sz w:val="24"/>
          <w:szCs w:val="24"/>
        </w:rPr>
        <w:t>泵房尾部设置1个快速DN150吸水口。</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9.2出水管路  泵房尾部设置DN65、DN80口径卡式常压接口各2个。水泵左右两侧各设置1个DN65口径卡式中压接口；泵房内设置1个DN100消防炮管路。</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9.3注水管路</w:t>
      </w:r>
      <w:r>
        <w:rPr>
          <w:rFonts w:hint="eastAsia" w:ascii="仿宋" w:hAnsi="仿宋" w:eastAsia="仿宋" w:cs="仿宋"/>
          <w:sz w:val="24"/>
          <w:szCs w:val="24"/>
        </w:rPr>
        <w:tab/>
      </w:r>
      <w:r>
        <w:rPr>
          <w:rFonts w:hint="eastAsia" w:ascii="仿宋" w:hAnsi="仿宋" w:eastAsia="仿宋" w:cs="仿宋"/>
          <w:sz w:val="24"/>
          <w:szCs w:val="24"/>
        </w:rPr>
        <w:t>泵房两侧各设置1个DN65侧注水口，泵房内设置1个DN80上充水炮管路。9.4水罐注水   泵房内设置1个Φ65mm水泵向水罐注水管路，可通过蝶阀控制启闭。</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9.5冷却水管路 配有冷却管路及控制阀，冷却取力器。</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9.6标识</w:t>
      </w:r>
      <w:r>
        <w:rPr>
          <w:rFonts w:hint="eastAsia" w:ascii="仿宋" w:hAnsi="仿宋" w:eastAsia="仿宋" w:cs="仿宋"/>
          <w:sz w:val="24"/>
          <w:szCs w:val="24"/>
        </w:rPr>
        <w:tab/>
      </w:r>
      <w:r>
        <w:rPr>
          <w:rFonts w:hint="eastAsia" w:ascii="仿宋" w:hAnsi="仿宋" w:eastAsia="仿宋" w:cs="仿宋"/>
          <w:sz w:val="24"/>
          <w:szCs w:val="24"/>
        </w:rPr>
        <w:t>所有接口处必须有标识，注水口要有“水罐注水口”标识，出水口阀门处应粘贴“缓慢打开出水阀”的标识。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10、器材配备</w:t>
      </w:r>
    </w:p>
    <w:tbl>
      <w:tblPr>
        <w:tblStyle w:val="36"/>
        <w:tblW w:w="9638" w:type="dxa"/>
        <w:tblInd w:w="0" w:type="dxa"/>
        <w:tblLayout w:type="fixed"/>
        <w:tblCellMar>
          <w:top w:w="0" w:type="dxa"/>
          <w:left w:w="108" w:type="dxa"/>
          <w:bottom w:w="0" w:type="dxa"/>
          <w:right w:w="108" w:type="dxa"/>
        </w:tblCellMar>
      </w:tblPr>
      <w:tblGrid>
        <w:gridCol w:w="864"/>
        <w:gridCol w:w="2696"/>
        <w:gridCol w:w="3158"/>
        <w:gridCol w:w="1120"/>
        <w:gridCol w:w="1800"/>
      </w:tblGrid>
      <w:tr>
        <w:tblPrEx>
          <w:tblLayout w:type="fixed"/>
          <w:tblCellMar>
            <w:top w:w="0" w:type="dxa"/>
            <w:left w:w="108" w:type="dxa"/>
            <w:bottom w:w="0" w:type="dxa"/>
            <w:right w:w="108" w:type="dxa"/>
          </w:tblCellMar>
        </w:tblPrEx>
        <w:trPr>
          <w:trHeight w:val="518"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名  称</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规  格</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单位</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数量</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吸水管</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ф150×4m</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根</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滤水器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FJF100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集水器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FJ100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分水器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FF80/65</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同型异径接扣</w:t>
            </w:r>
          </w:p>
        </w:tc>
        <w:tc>
          <w:tcPr>
            <w:tcW w:w="315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KJф65/ф80 </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同径同型接扣</w:t>
            </w:r>
          </w:p>
        </w:tc>
        <w:tc>
          <w:tcPr>
            <w:tcW w:w="315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KT150/150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7</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ф25型*65—20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w:t>
            </w:r>
          </w:p>
        </w:tc>
      </w:tr>
      <w:tr>
        <w:tblPrEx>
          <w:tblLayout w:type="fixed"/>
          <w:tblCellMar>
            <w:top w:w="0" w:type="dxa"/>
            <w:left w:w="108" w:type="dxa"/>
            <w:bottom w:w="0" w:type="dxa"/>
            <w:right w:w="108" w:type="dxa"/>
          </w:tblCellMar>
        </w:tblPrEx>
        <w:trPr>
          <w:trHeight w:val="486"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8</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ф25型*80—20</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9</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外注水水带</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20型*65—5</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10</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水带包布</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块</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水带挂钩</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条</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rPr>
          <w:trHeight w:val="375"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水带护桥</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rPr>
          <w:trHeight w:val="360"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地上消火栓扳手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360"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吸水管扳手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开花水枪</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直流开关水枪</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支</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17</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千斤顶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18</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消防斧</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19</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腰斧</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20</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消防锨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21</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万能铁铤</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把</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22</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原车工具及附件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23</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地下消火栓扳手</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件</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24</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千粉灭火器</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25</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帆布桶</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26</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三角警告牌</w:t>
            </w:r>
          </w:p>
        </w:tc>
        <w:tc>
          <w:tcPr>
            <w:tcW w:w="31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r>
    </w:tbl>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十五</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eastAsia="仿宋_GB2312"/>
          <w:lang w:val="en-US" w:eastAsia="zh-CN"/>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、产品必须符合国家质量检测标准和本招标文件规定标准的全新正品现货，</w:t>
      </w:r>
      <w:r>
        <w:rPr>
          <w:rFonts w:hint="eastAsia" w:ascii="仿宋" w:hAnsi="仿宋" w:eastAsia="仿宋" w:cs="仿宋"/>
          <w:sz w:val="24"/>
          <w:szCs w:val="24"/>
          <w:lang w:eastAsia="zh-CN"/>
        </w:rPr>
        <w:t>供货时</w:t>
      </w:r>
      <w:r>
        <w:rPr>
          <w:rFonts w:hint="eastAsia" w:ascii="仿宋" w:hAnsi="仿宋" w:eastAsia="仿宋" w:cs="仿宋"/>
          <w:sz w:val="24"/>
          <w:szCs w:val="24"/>
        </w:rPr>
        <w:t>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2711" w:firstLineChars="900"/>
        <w:rPr>
          <w:rFonts w:hint="eastAsia" w:ascii="仿宋" w:hAnsi="仿宋" w:eastAsia="仿宋" w:cs="仿宋"/>
          <w:b/>
          <w:sz w:val="30"/>
          <w:szCs w:val="30"/>
        </w:rPr>
      </w:pPr>
    </w:p>
    <w:p>
      <w:pPr>
        <w:spacing w:line="520" w:lineRule="exact"/>
        <w:ind w:firstLine="3253" w:firstLineChars="900"/>
        <w:rPr>
          <w:rFonts w:ascii="仿宋" w:hAnsi="仿宋" w:eastAsia="仿宋" w:cs="仿宋"/>
          <w:b/>
          <w:sz w:val="36"/>
          <w:szCs w:val="36"/>
        </w:rPr>
      </w:pPr>
      <w:r>
        <w:rPr>
          <w:rFonts w:hint="eastAsia" w:ascii="仿宋" w:hAnsi="仿宋" w:eastAsia="仿宋" w:cs="仿宋"/>
          <w:b/>
          <w:sz w:val="36"/>
          <w:szCs w:val="36"/>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3.5评分标准</w:t>
      </w:r>
    </w:p>
    <w:tbl>
      <w:tblPr>
        <w:tblStyle w:val="36"/>
        <w:tblW w:w="9573"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0"/>
        <w:gridCol w:w="1019"/>
        <w:gridCol w:w="1795"/>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36" w:hRule="atLeast"/>
        </w:trPr>
        <w:tc>
          <w:tcPr>
            <w:tcW w:w="90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序号</w:t>
            </w:r>
          </w:p>
        </w:tc>
        <w:tc>
          <w:tcPr>
            <w:tcW w:w="2814" w:type="dxa"/>
            <w:gridSpan w:val="2"/>
            <w:vAlign w:val="center"/>
          </w:tcPr>
          <w:p>
            <w:pPr>
              <w:spacing w:line="360" w:lineRule="auto"/>
              <w:jc w:val="center"/>
              <w:rPr>
                <w:rFonts w:ascii="仿宋" w:hAnsi="仿宋" w:eastAsia="仿宋" w:cs="仿宋"/>
                <w:sz w:val="24"/>
                <w:szCs w:val="24"/>
              </w:rPr>
            </w:pPr>
            <w:r>
              <w:rPr>
                <w:rFonts w:hint="eastAsia" w:ascii="仿宋" w:hAnsi="仿宋" w:eastAsia="仿宋" w:cs="仿宋"/>
                <w:b/>
                <w:sz w:val="24"/>
                <w:szCs w:val="24"/>
              </w:rPr>
              <w:t>评审内容</w:t>
            </w:r>
          </w:p>
        </w:tc>
        <w:tc>
          <w:tcPr>
            <w:tcW w:w="5859" w:type="dxa"/>
            <w:vAlign w:val="center"/>
          </w:tcPr>
          <w:p>
            <w:pPr>
              <w:spacing w:line="360" w:lineRule="auto"/>
              <w:jc w:val="center"/>
              <w:rPr>
                <w:rFonts w:ascii="仿宋" w:hAnsi="仿宋" w:eastAsia="仿宋" w:cs="仿宋"/>
                <w:sz w:val="24"/>
                <w:szCs w:val="24"/>
              </w:rPr>
            </w:pPr>
            <w:r>
              <w:rPr>
                <w:rFonts w:hint="eastAsia" w:ascii="仿宋" w:hAnsi="仿宋" w:eastAsia="仿宋" w:cs="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58" w:hRule="atLeast"/>
        </w:trPr>
        <w:tc>
          <w:tcPr>
            <w:tcW w:w="900" w:type="dxa"/>
            <w:vAlign w:val="center"/>
          </w:tcPr>
          <w:p>
            <w:pPr>
              <w:spacing w:line="360" w:lineRule="auto"/>
              <w:rPr>
                <w:rFonts w:ascii="仿宋" w:hAnsi="仿宋" w:eastAsia="仿宋" w:cs="仿宋"/>
                <w:sz w:val="24"/>
                <w:szCs w:val="24"/>
              </w:rPr>
            </w:pPr>
            <w:r>
              <w:rPr>
                <w:rFonts w:ascii="仿宋" w:hAnsi="仿宋" w:eastAsia="仿宋" w:cs="仿宋"/>
                <w:sz w:val="24"/>
                <w:szCs w:val="24"/>
              </w:rPr>
              <w:t>3.5.1</w:t>
            </w:r>
          </w:p>
        </w:tc>
        <w:tc>
          <w:tcPr>
            <w:tcW w:w="2814" w:type="dxa"/>
            <w:gridSpan w:val="2"/>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分值组成</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（总分</w:t>
            </w:r>
            <w:r>
              <w:rPr>
                <w:rFonts w:ascii="仿宋" w:hAnsi="仿宋" w:eastAsia="仿宋" w:cs="仿宋"/>
                <w:sz w:val="24"/>
                <w:szCs w:val="24"/>
              </w:rPr>
              <w:t>100</w:t>
            </w:r>
            <w:r>
              <w:rPr>
                <w:rFonts w:hint="eastAsia" w:ascii="仿宋" w:hAnsi="仿宋" w:eastAsia="仿宋" w:cs="仿宋"/>
                <w:sz w:val="24"/>
                <w:szCs w:val="24"/>
              </w:rPr>
              <w:t>分）</w:t>
            </w:r>
          </w:p>
        </w:tc>
        <w:tc>
          <w:tcPr>
            <w:tcW w:w="5859" w:type="dxa"/>
            <w:vAlign w:val="bottom"/>
          </w:tcPr>
          <w:p>
            <w:pPr>
              <w:spacing w:line="360" w:lineRule="auto"/>
              <w:rPr>
                <w:rFonts w:ascii="仿宋" w:hAnsi="仿宋" w:eastAsia="仿宋" w:cs="仿宋"/>
                <w:sz w:val="24"/>
                <w:szCs w:val="24"/>
              </w:rPr>
            </w:pPr>
            <w:r>
              <w:rPr>
                <w:rFonts w:hint="eastAsia" w:ascii="仿宋" w:hAnsi="仿宋" w:eastAsia="仿宋" w:cs="仿宋"/>
                <w:sz w:val="24"/>
                <w:szCs w:val="24"/>
              </w:rPr>
              <w:t>报价得分：</w:t>
            </w:r>
            <w:r>
              <w:rPr>
                <w:rFonts w:ascii="仿宋" w:hAnsi="仿宋" w:eastAsia="仿宋" w:cs="仿宋"/>
                <w:sz w:val="24"/>
                <w:szCs w:val="24"/>
              </w:rPr>
              <w:t>50</w:t>
            </w:r>
            <w:r>
              <w:rPr>
                <w:rFonts w:hint="eastAsia" w:ascii="仿宋" w:hAnsi="仿宋" w:eastAsia="仿宋" w:cs="仿宋"/>
                <w:sz w:val="24"/>
                <w:szCs w:val="24"/>
              </w:rPr>
              <w:t>分</w:t>
            </w:r>
          </w:p>
          <w:p>
            <w:pPr>
              <w:spacing w:line="360" w:lineRule="auto"/>
              <w:rPr>
                <w:rFonts w:ascii="仿宋" w:hAnsi="仿宋" w:eastAsia="仿宋" w:cs="仿宋"/>
                <w:sz w:val="24"/>
                <w:szCs w:val="24"/>
              </w:rPr>
            </w:pPr>
            <w:r>
              <w:rPr>
                <w:rFonts w:hint="eastAsia" w:ascii="仿宋" w:hAnsi="仿宋" w:eastAsia="仿宋" w:cs="仿宋"/>
                <w:sz w:val="24"/>
                <w:szCs w:val="24"/>
              </w:rPr>
              <w:t>商务技术评分：</w:t>
            </w:r>
            <w:r>
              <w:rPr>
                <w:rFonts w:ascii="仿宋" w:hAnsi="仿宋" w:eastAsia="仿宋" w:cs="仿宋"/>
                <w:sz w:val="24"/>
                <w:szCs w:val="24"/>
              </w:rPr>
              <w:t>50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43" w:hRule="atLeast"/>
        </w:trPr>
        <w:tc>
          <w:tcPr>
            <w:tcW w:w="900" w:type="dxa"/>
            <w:vAlign w:val="center"/>
          </w:tcPr>
          <w:p>
            <w:pPr>
              <w:spacing w:line="360" w:lineRule="auto"/>
              <w:rPr>
                <w:rFonts w:ascii="仿宋" w:hAnsi="仿宋" w:eastAsia="仿宋" w:cs="仿宋"/>
                <w:sz w:val="24"/>
                <w:szCs w:val="24"/>
              </w:rPr>
            </w:pPr>
            <w:r>
              <w:rPr>
                <w:rFonts w:ascii="仿宋" w:hAnsi="仿宋" w:eastAsia="仿宋" w:cs="仿宋"/>
                <w:sz w:val="24"/>
                <w:szCs w:val="24"/>
              </w:rPr>
              <w:t>3.5.2</w:t>
            </w:r>
          </w:p>
        </w:tc>
        <w:tc>
          <w:tcPr>
            <w:tcW w:w="2814" w:type="dxa"/>
            <w:gridSpan w:val="2"/>
            <w:vAlign w:val="center"/>
          </w:tcPr>
          <w:p>
            <w:pPr>
              <w:spacing w:line="360" w:lineRule="auto"/>
              <w:rPr>
                <w:rFonts w:ascii="仿宋" w:hAnsi="仿宋" w:eastAsia="仿宋" w:cs="仿宋"/>
                <w:sz w:val="24"/>
                <w:szCs w:val="24"/>
              </w:rPr>
            </w:pPr>
            <w:r>
              <w:rPr>
                <w:rFonts w:hint="eastAsia" w:ascii="仿宋" w:hAnsi="仿宋" w:eastAsia="仿宋" w:cs="仿宋"/>
                <w:sz w:val="24"/>
                <w:szCs w:val="24"/>
              </w:rPr>
              <w:t>评标基准价</w:t>
            </w:r>
          </w:p>
        </w:tc>
        <w:tc>
          <w:tcPr>
            <w:tcW w:w="5859" w:type="dxa"/>
            <w:vAlign w:val="center"/>
          </w:tcPr>
          <w:p>
            <w:pPr>
              <w:spacing w:line="360" w:lineRule="auto"/>
              <w:ind w:firstLine="72" w:firstLineChars="30"/>
              <w:jc w:val="left"/>
              <w:rPr>
                <w:rFonts w:ascii="仿宋" w:hAnsi="仿宋" w:eastAsia="仿宋" w:cs="仿宋"/>
                <w:color w:val="FF0000"/>
                <w:sz w:val="24"/>
                <w:szCs w:val="24"/>
              </w:rPr>
            </w:pPr>
            <w:r>
              <w:rPr>
                <w:rFonts w:hint="eastAsia" w:ascii="仿宋" w:hAnsi="仿宋" w:eastAsia="仿宋" w:cs="仿宋"/>
                <w:sz w:val="24"/>
                <w:szCs w:val="24"/>
              </w:rPr>
              <w:t>评标基准价指满足招标文件要求且投标价格最低的投标报价为评标基准价。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412" w:hRule="atLeast"/>
        </w:trPr>
        <w:tc>
          <w:tcPr>
            <w:tcW w:w="900" w:type="dxa"/>
            <w:vAlign w:val="center"/>
          </w:tcPr>
          <w:p>
            <w:pPr>
              <w:spacing w:line="360" w:lineRule="auto"/>
              <w:rPr>
                <w:rFonts w:ascii="仿宋" w:hAnsi="仿宋" w:eastAsia="仿宋" w:cs="仿宋"/>
                <w:sz w:val="24"/>
                <w:szCs w:val="24"/>
              </w:rPr>
            </w:pPr>
            <w:r>
              <w:rPr>
                <w:rFonts w:ascii="仿宋" w:hAnsi="仿宋" w:eastAsia="仿宋" w:cs="仿宋"/>
                <w:sz w:val="24"/>
                <w:szCs w:val="24"/>
              </w:rPr>
              <w:t>3.5.3</w:t>
            </w:r>
          </w:p>
        </w:tc>
        <w:tc>
          <w:tcPr>
            <w:tcW w:w="2814" w:type="dxa"/>
            <w:gridSpan w:val="2"/>
            <w:vAlign w:val="center"/>
          </w:tcPr>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投标报价得分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50</w:t>
            </w:r>
            <w:r>
              <w:rPr>
                <w:rFonts w:hint="eastAsia" w:ascii="仿宋" w:hAnsi="仿宋" w:eastAsia="仿宋" w:cs="仿宋"/>
                <w:sz w:val="24"/>
                <w:szCs w:val="24"/>
              </w:rPr>
              <w:t>分）</w:t>
            </w:r>
          </w:p>
        </w:tc>
        <w:tc>
          <w:tcPr>
            <w:tcW w:w="5859" w:type="dxa"/>
            <w:vAlign w:val="center"/>
          </w:tcPr>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价格得分</w:t>
            </w:r>
            <w:r>
              <w:rPr>
                <w:rFonts w:ascii="仿宋" w:hAnsi="仿宋" w:eastAsia="仿宋" w:cs="仿宋"/>
                <w:sz w:val="24"/>
                <w:szCs w:val="24"/>
              </w:rPr>
              <w:t>=</w:t>
            </w:r>
            <w:r>
              <w:rPr>
                <w:rFonts w:hint="eastAsia" w:ascii="仿宋" w:hAnsi="仿宋" w:eastAsia="仿宋" w:cs="仿宋"/>
                <w:sz w:val="24"/>
                <w:szCs w:val="24"/>
              </w:rPr>
              <w:t>（评标基准价</w:t>
            </w:r>
            <w:r>
              <w:rPr>
                <w:rFonts w:ascii="仿宋" w:hAnsi="仿宋" w:eastAsia="仿宋" w:cs="仿宋"/>
                <w:sz w:val="24"/>
                <w:szCs w:val="24"/>
              </w:rPr>
              <w:t>/</w:t>
            </w:r>
            <w:r>
              <w:rPr>
                <w:rFonts w:hint="eastAsia" w:ascii="仿宋" w:hAnsi="仿宋" w:eastAsia="仿宋" w:cs="仿宋"/>
                <w:sz w:val="24"/>
                <w:szCs w:val="24"/>
              </w:rPr>
              <w:t>投标报价）×</w:t>
            </w:r>
            <w:r>
              <w:rPr>
                <w:rFonts w:ascii="仿宋" w:hAnsi="仿宋" w:eastAsia="仿宋" w:cs="仿宋"/>
                <w:sz w:val="24"/>
                <w:szCs w:val="24"/>
              </w:rPr>
              <w:t>50</w:t>
            </w:r>
          </w:p>
          <w:p>
            <w:pPr>
              <w:spacing w:line="360" w:lineRule="auto"/>
              <w:ind w:firstLine="480" w:firstLineChars="200"/>
              <w:rPr>
                <w:rFonts w:ascii="仿宋" w:hAnsi="仿宋" w:eastAsia="仿宋" w:cs="仿宋"/>
                <w:color w:val="FF0000"/>
                <w:sz w:val="24"/>
                <w:szCs w:val="24"/>
              </w:rPr>
            </w:pPr>
            <w:r>
              <w:rPr>
                <w:rFonts w:hint="eastAsia" w:ascii="仿宋" w:hAnsi="仿宋" w:eastAsia="仿宋" w:cs="仿宋"/>
                <w:sz w:val="24"/>
                <w:szCs w:val="24"/>
              </w:rPr>
              <w:t>《中华人民共和国财政部令第</w:t>
            </w:r>
            <w:r>
              <w:rPr>
                <w:rFonts w:ascii="仿宋" w:hAnsi="仿宋" w:eastAsia="仿宋" w:cs="仿宋"/>
                <w:sz w:val="24"/>
                <w:szCs w:val="24"/>
              </w:rPr>
              <w:t>87</w:t>
            </w:r>
            <w:r>
              <w:rPr>
                <w:rFonts w:hint="eastAsia" w:ascii="仿宋" w:hAnsi="仿宋" w:eastAsia="仿宋" w:cs="仿宋"/>
                <w:sz w:val="24"/>
                <w:szCs w:val="24"/>
              </w:rPr>
              <w:t>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仿宋" w:hAnsi="仿宋" w:eastAsia="仿宋" w:cs="仿宋"/>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64" w:hRule="atLeast"/>
        </w:trPr>
        <w:tc>
          <w:tcPr>
            <w:tcW w:w="900" w:type="dxa"/>
            <w:vMerge w:val="restart"/>
            <w:vAlign w:val="center"/>
          </w:tcPr>
          <w:p>
            <w:pPr>
              <w:pStyle w:val="19"/>
              <w:spacing w:line="360" w:lineRule="auto"/>
              <w:jc w:val="center"/>
              <w:rPr>
                <w:rFonts w:ascii="仿宋" w:hAnsi="仿宋" w:eastAsia="仿宋" w:cs="仿宋"/>
                <w:sz w:val="24"/>
                <w:szCs w:val="24"/>
              </w:rPr>
            </w:pPr>
            <w:r>
              <w:rPr>
                <w:rFonts w:ascii="仿宋" w:hAnsi="仿宋" w:eastAsia="仿宋" w:cs="仿宋"/>
                <w:sz w:val="24"/>
                <w:szCs w:val="24"/>
              </w:rPr>
              <w:t>3.5.4</w:t>
            </w:r>
          </w:p>
        </w:tc>
        <w:tc>
          <w:tcPr>
            <w:tcW w:w="1019" w:type="dxa"/>
            <w:vMerge w:val="restart"/>
            <w:vAlign w:val="center"/>
          </w:tcPr>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商</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务</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部</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分</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35</w:t>
            </w:r>
            <w:r>
              <w:rPr>
                <w:rFonts w:hint="eastAsia" w:ascii="仿宋" w:hAnsi="仿宋" w:eastAsia="仿宋" w:cs="仿宋"/>
                <w:sz w:val="24"/>
                <w:szCs w:val="24"/>
              </w:rPr>
              <w:t>分）</w:t>
            </w:r>
          </w:p>
        </w:tc>
        <w:tc>
          <w:tcPr>
            <w:tcW w:w="1795" w:type="dxa"/>
            <w:vAlign w:val="center"/>
          </w:tcPr>
          <w:p>
            <w:pPr>
              <w:spacing w:line="3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企业综合实力</w:t>
            </w:r>
          </w:p>
          <w:p>
            <w:pPr>
              <w:spacing w:line="360" w:lineRule="auto"/>
              <w:ind w:firstLine="72" w:firstLineChars="30"/>
              <w:jc w:val="center"/>
              <w:rPr>
                <w:rFonts w:ascii="仿宋" w:hAnsi="仿宋" w:eastAsia="仿宋" w:cs="仿宋"/>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0-10</w:t>
            </w:r>
            <w:r>
              <w:rPr>
                <w:rFonts w:hint="eastAsia" w:ascii="仿宋" w:hAnsi="仿宋" w:eastAsia="仿宋" w:cs="仿宋"/>
                <w:color w:val="000000"/>
                <w:sz w:val="24"/>
                <w:szCs w:val="24"/>
              </w:rPr>
              <w:t>分）</w:t>
            </w:r>
          </w:p>
        </w:tc>
        <w:tc>
          <w:tcPr>
            <w:tcW w:w="5859" w:type="dxa"/>
            <w:vAlign w:val="center"/>
          </w:tcPr>
          <w:p>
            <w:pPr>
              <w:spacing w:line="360" w:lineRule="auto"/>
              <w:ind w:firstLine="72" w:firstLineChars="30"/>
              <w:jc w:val="left"/>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2015</w:t>
            </w:r>
            <w:r>
              <w:rPr>
                <w:rFonts w:hint="eastAsia" w:ascii="仿宋" w:hAnsi="仿宋" w:eastAsia="仿宋" w:cs="仿宋"/>
                <w:kern w:val="0"/>
                <w:sz w:val="24"/>
                <w:szCs w:val="24"/>
              </w:rPr>
              <w:t>年</w:t>
            </w:r>
            <w:r>
              <w:rPr>
                <w:rFonts w:ascii="仿宋" w:hAnsi="仿宋" w:eastAsia="仿宋" w:cs="仿宋"/>
                <w:kern w:val="0"/>
                <w:sz w:val="24"/>
                <w:szCs w:val="24"/>
              </w:rPr>
              <w:t>1</w:t>
            </w:r>
            <w:r>
              <w:rPr>
                <w:rFonts w:hint="eastAsia" w:ascii="仿宋" w:hAnsi="仿宋" w:eastAsia="仿宋" w:cs="仿宋"/>
                <w:kern w:val="0"/>
                <w:sz w:val="24"/>
                <w:szCs w:val="24"/>
              </w:rPr>
              <w:t>月</w:t>
            </w:r>
            <w:r>
              <w:rPr>
                <w:rFonts w:ascii="仿宋" w:hAnsi="仿宋" w:eastAsia="仿宋" w:cs="仿宋"/>
                <w:kern w:val="0"/>
                <w:sz w:val="24"/>
                <w:szCs w:val="24"/>
              </w:rPr>
              <w:t>1</w:t>
            </w:r>
            <w:r>
              <w:rPr>
                <w:rFonts w:hint="eastAsia" w:ascii="仿宋" w:hAnsi="仿宋" w:eastAsia="仿宋" w:cs="仿宋"/>
                <w:kern w:val="0"/>
                <w:sz w:val="24"/>
                <w:szCs w:val="24"/>
              </w:rPr>
              <w:t>日以来成交金额在</w:t>
            </w:r>
            <w:r>
              <w:rPr>
                <w:rFonts w:ascii="仿宋" w:hAnsi="仿宋" w:eastAsia="仿宋" w:cs="仿宋"/>
                <w:kern w:val="0"/>
                <w:sz w:val="24"/>
                <w:szCs w:val="24"/>
              </w:rPr>
              <w:t>100</w:t>
            </w:r>
            <w:r>
              <w:rPr>
                <w:rFonts w:hint="eastAsia" w:ascii="仿宋" w:hAnsi="仿宋" w:eastAsia="仿宋" w:cs="仿宋"/>
                <w:kern w:val="0"/>
                <w:sz w:val="24"/>
                <w:szCs w:val="24"/>
              </w:rPr>
              <w:t>万元以上的项目，每有一项得</w:t>
            </w:r>
            <w:r>
              <w:rPr>
                <w:rFonts w:ascii="仿宋" w:hAnsi="仿宋" w:eastAsia="仿宋" w:cs="仿宋"/>
                <w:kern w:val="0"/>
                <w:sz w:val="24"/>
                <w:szCs w:val="24"/>
              </w:rPr>
              <w:t>0.5</w:t>
            </w:r>
            <w:r>
              <w:rPr>
                <w:rFonts w:hint="eastAsia" w:ascii="仿宋" w:hAnsi="仿宋" w:eastAsia="仿宋" w:cs="仿宋"/>
                <w:kern w:val="0"/>
                <w:sz w:val="24"/>
                <w:szCs w:val="24"/>
              </w:rPr>
              <w:t>分，最</w:t>
            </w:r>
            <w:r>
              <w:rPr>
                <w:rFonts w:ascii="仿宋" w:hAnsi="仿宋" w:eastAsia="仿宋" w:cs="仿宋"/>
                <w:kern w:val="0"/>
                <w:sz w:val="24"/>
                <w:szCs w:val="24"/>
              </w:rPr>
              <w:t>4</w:t>
            </w:r>
            <w:r>
              <w:rPr>
                <w:rFonts w:hint="eastAsia" w:ascii="仿宋" w:hAnsi="仿宋" w:eastAsia="仿宋" w:cs="仿宋"/>
                <w:kern w:val="0"/>
                <w:sz w:val="24"/>
                <w:szCs w:val="24"/>
              </w:rPr>
              <w:t>分。</w:t>
            </w:r>
          </w:p>
          <w:p>
            <w:pPr>
              <w:numPr>
                <w:ilvl w:val="0"/>
                <w:numId w:val="6"/>
              </w:numPr>
              <w:spacing w:line="360" w:lineRule="auto"/>
              <w:ind w:firstLine="72" w:firstLineChars="30"/>
              <w:jc w:val="left"/>
              <w:rPr>
                <w:rFonts w:ascii="仿宋" w:hAnsi="仿宋" w:eastAsia="仿宋" w:cs="仿宋"/>
                <w:kern w:val="0"/>
                <w:sz w:val="24"/>
                <w:szCs w:val="24"/>
              </w:rPr>
            </w:pPr>
            <w:r>
              <w:rPr>
                <w:rFonts w:hint="eastAsia" w:ascii="仿宋" w:hAnsi="仿宋" w:eastAsia="仿宋" w:cs="仿宋"/>
                <w:kern w:val="0"/>
                <w:sz w:val="24"/>
                <w:szCs w:val="24"/>
              </w:rPr>
              <w:t>投标人获得</w:t>
            </w:r>
            <w:r>
              <w:rPr>
                <w:rFonts w:ascii="仿宋" w:hAnsi="仿宋" w:eastAsia="仿宋" w:cs="仿宋"/>
                <w:kern w:val="0"/>
                <w:sz w:val="24"/>
                <w:szCs w:val="24"/>
              </w:rPr>
              <w:t>AAA</w:t>
            </w:r>
            <w:r>
              <w:rPr>
                <w:rFonts w:hint="eastAsia" w:ascii="仿宋" w:hAnsi="仿宋" w:eastAsia="仿宋" w:cs="仿宋"/>
                <w:kern w:val="0"/>
                <w:sz w:val="24"/>
                <w:szCs w:val="24"/>
              </w:rPr>
              <w:t>企业信用等级证书，得</w:t>
            </w:r>
            <w:r>
              <w:rPr>
                <w:rFonts w:ascii="仿宋" w:hAnsi="仿宋" w:eastAsia="仿宋" w:cs="仿宋"/>
                <w:kern w:val="0"/>
                <w:sz w:val="24"/>
                <w:szCs w:val="24"/>
              </w:rPr>
              <w:t>2</w:t>
            </w:r>
            <w:r>
              <w:rPr>
                <w:rFonts w:hint="eastAsia" w:ascii="仿宋" w:hAnsi="仿宋" w:eastAsia="仿宋" w:cs="仿宋"/>
                <w:kern w:val="0"/>
                <w:sz w:val="24"/>
                <w:szCs w:val="24"/>
              </w:rPr>
              <w:t>分。</w:t>
            </w:r>
          </w:p>
          <w:p>
            <w:pPr>
              <w:numPr>
                <w:ilvl w:val="0"/>
                <w:numId w:val="6"/>
              </w:numPr>
              <w:spacing w:line="360" w:lineRule="auto"/>
              <w:ind w:firstLine="72" w:firstLineChars="30"/>
              <w:jc w:val="left"/>
              <w:rPr>
                <w:rFonts w:ascii="仿宋" w:hAnsi="仿宋" w:eastAsia="仿宋" w:cs="仿宋"/>
                <w:kern w:val="0"/>
                <w:sz w:val="24"/>
                <w:szCs w:val="24"/>
              </w:rPr>
            </w:pPr>
            <w:r>
              <w:rPr>
                <w:rFonts w:hint="eastAsia" w:ascii="仿宋" w:hAnsi="仿宋" w:eastAsia="仿宋" w:cs="仿宋"/>
                <w:kern w:val="0"/>
                <w:sz w:val="24"/>
                <w:szCs w:val="24"/>
              </w:rPr>
              <w:t>投标人通过</w:t>
            </w:r>
            <w:r>
              <w:rPr>
                <w:rFonts w:ascii="仿宋" w:hAnsi="仿宋" w:eastAsia="仿宋" w:cs="仿宋"/>
                <w:kern w:val="0"/>
                <w:sz w:val="24"/>
                <w:szCs w:val="24"/>
              </w:rPr>
              <w:t>ISO9001</w:t>
            </w:r>
            <w:r>
              <w:rPr>
                <w:rFonts w:hint="eastAsia" w:ascii="仿宋" w:hAnsi="仿宋" w:eastAsia="仿宋" w:cs="仿宋"/>
                <w:kern w:val="0"/>
                <w:sz w:val="24"/>
                <w:szCs w:val="24"/>
              </w:rPr>
              <w:t>质量管理体系认证得</w:t>
            </w:r>
            <w:r>
              <w:rPr>
                <w:rFonts w:ascii="仿宋" w:hAnsi="仿宋" w:eastAsia="仿宋" w:cs="仿宋"/>
                <w:kern w:val="0"/>
                <w:sz w:val="24"/>
                <w:szCs w:val="24"/>
              </w:rPr>
              <w:t>2</w:t>
            </w:r>
            <w:r>
              <w:rPr>
                <w:rFonts w:hint="eastAsia" w:ascii="仿宋" w:hAnsi="仿宋" w:eastAsia="仿宋" w:cs="仿宋"/>
                <w:kern w:val="0"/>
                <w:sz w:val="24"/>
                <w:szCs w:val="24"/>
              </w:rPr>
              <w:t>分。</w:t>
            </w:r>
          </w:p>
          <w:p>
            <w:pPr>
              <w:numPr>
                <w:ilvl w:val="0"/>
                <w:numId w:val="6"/>
              </w:numPr>
              <w:spacing w:line="360" w:lineRule="auto"/>
              <w:ind w:firstLine="72" w:firstLineChars="30"/>
              <w:jc w:val="left"/>
              <w:rPr>
                <w:rFonts w:ascii="仿宋" w:hAnsi="仿宋" w:eastAsia="仿宋" w:cs="仿宋"/>
                <w:kern w:val="0"/>
                <w:sz w:val="24"/>
                <w:szCs w:val="24"/>
              </w:rPr>
            </w:pPr>
            <w:r>
              <w:rPr>
                <w:rFonts w:hint="eastAsia" w:ascii="仿宋" w:hAnsi="仿宋" w:eastAsia="仿宋" w:cs="仿宋"/>
                <w:kern w:val="0"/>
                <w:sz w:val="24"/>
                <w:szCs w:val="24"/>
              </w:rPr>
              <w:t>投标人取得武器装备质量管理体系认证证书得</w:t>
            </w:r>
            <w:r>
              <w:rPr>
                <w:rFonts w:ascii="仿宋" w:hAnsi="仿宋" w:eastAsia="仿宋" w:cs="仿宋"/>
                <w:kern w:val="0"/>
                <w:sz w:val="24"/>
                <w:szCs w:val="24"/>
              </w:rPr>
              <w:t>2</w:t>
            </w:r>
            <w:r>
              <w:rPr>
                <w:rFonts w:hint="eastAsia" w:ascii="仿宋" w:hAnsi="仿宋" w:eastAsia="仿宋" w:cs="仿宋"/>
                <w:kern w:val="0"/>
                <w:sz w:val="24"/>
                <w:szCs w:val="24"/>
              </w:rPr>
              <w:t>分</w:t>
            </w:r>
          </w:p>
          <w:p>
            <w:pPr>
              <w:spacing w:line="360" w:lineRule="auto"/>
              <w:jc w:val="left"/>
              <w:rPr>
                <w:rFonts w:ascii="仿宋" w:hAnsi="仿宋" w:eastAsia="仿宋" w:cs="仿宋"/>
                <w:kern w:val="0"/>
                <w:sz w:val="24"/>
                <w:szCs w:val="24"/>
              </w:rPr>
            </w:pPr>
            <w:r>
              <w:rPr>
                <w:rFonts w:ascii="仿宋" w:hAnsi="仿宋" w:eastAsia="仿宋" w:cs="仿宋"/>
                <w:kern w:val="0"/>
                <w:sz w:val="24"/>
                <w:szCs w:val="24"/>
              </w:rPr>
              <w:t>5</w:t>
            </w:r>
            <w:r>
              <w:rPr>
                <w:rFonts w:hint="eastAsia" w:ascii="仿宋" w:hAnsi="仿宋" w:eastAsia="仿宋" w:cs="仿宋"/>
                <w:kern w:val="0"/>
                <w:sz w:val="24"/>
                <w:szCs w:val="24"/>
              </w:rPr>
              <w:t>、具有应急刹车自救系统得</w:t>
            </w:r>
            <w:r>
              <w:rPr>
                <w:rFonts w:ascii="仿宋" w:hAnsi="仿宋" w:eastAsia="仿宋" w:cs="仿宋"/>
                <w:kern w:val="0"/>
                <w:sz w:val="24"/>
                <w:szCs w:val="24"/>
              </w:rPr>
              <w:t>2</w:t>
            </w:r>
            <w:r>
              <w:rPr>
                <w:rFonts w:hint="eastAsia" w:ascii="仿宋" w:hAnsi="仿宋"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802"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pStyle w:val="19"/>
              <w:spacing w:line="360" w:lineRule="auto"/>
              <w:jc w:val="center"/>
              <w:rPr>
                <w:rFonts w:ascii="仿宋" w:hAnsi="仿宋" w:eastAsia="仿宋" w:cs="仿宋"/>
                <w:sz w:val="24"/>
                <w:szCs w:val="24"/>
              </w:rPr>
            </w:pPr>
          </w:p>
        </w:tc>
        <w:tc>
          <w:tcPr>
            <w:tcW w:w="1795" w:type="dxa"/>
            <w:vAlign w:val="center"/>
          </w:tcPr>
          <w:p>
            <w:pPr>
              <w:spacing w:line="360" w:lineRule="exact"/>
              <w:jc w:val="center"/>
              <w:rPr>
                <w:rFonts w:ascii="仿宋" w:hAnsi="仿宋" w:eastAsia="仿宋" w:cs="仿宋"/>
                <w:sz w:val="24"/>
                <w:szCs w:val="24"/>
              </w:rPr>
            </w:pPr>
            <w:r>
              <w:rPr>
                <w:rFonts w:hint="eastAsia" w:ascii="仿宋" w:hAnsi="仿宋" w:eastAsia="仿宋" w:cs="仿宋"/>
                <w:kern w:val="0"/>
                <w:sz w:val="24"/>
                <w:szCs w:val="24"/>
              </w:rPr>
              <w:t>主要设备、材料的质量和性能</w:t>
            </w:r>
            <w:r>
              <w:rPr>
                <w:rFonts w:hint="eastAsia" w:ascii="仿宋" w:hAnsi="仿宋" w:eastAsia="仿宋" w:cs="仿宋"/>
                <w:sz w:val="24"/>
                <w:szCs w:val="24"/>
              </w:rPr>
              <w:t>（</w:t>
            </w:r>
            <w:r>
              <w:rPr>
                <w:rFonts w:ascii="仿宋" w:hAnsi="仿宋" w:eastAsia="仿宋" w:cs="仿宋"/>
                <w:sz w:val="24"/>
                <w:szCs w:val="24"/>
              </w:rPr>
              <w:t>0-20</w:t>
            </w:r>
            <w:r>
              <w:rPr>
                <w:rFonts w:hint="eastAsia" w:ascii="仿宋" w:hAnsi="仿宋" w:eastAsia="仿宋" w:cs="仿宋"/>
                <w:sz w:val="24"/>
                <w:szCs w:val="24"/>
              </w:rPr>
              <w:t>分）</w:t>
            </w:r>
          </w:p>
        </w:tc>
        <w:tc>
          <w:tcPr>
            <w:tcW w:w="5859"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完全满足招标参数得基础分</w:t>
            </w:r>
            <w:r>
              <w:rPr>
                <w:rFonts w:ascii="仿宋" w:hAnsi="仿宋" w:eastAsia="仿宋" w:cs="仿宋"/>
                <w:sz w:val="24"/>
                <w:szCs w:val="24"/>
              </w:rPr>
              <w:t>5</w:t>
            </w:r>
            <w:r>
              <w:rPr>
                <w:rFonts w:hint="eastAsia" w:ascii="仿宋" w:hAnsi="仿宋" w:eastAsia="仿宋" w:cs="仿宋"/>
                <w:sz w:val="24"/>
                <w:szCs w:val="24"/>
              </w:rPr>
              <w:t>分，每优于招标文件要求一次得</w:t>
            </w:r>
            <w:r>
              <w:rPr>
                <w:rFonts w:ascii="仿宋" w:hAnsi="仿宋" w:eastAsia="仿宋" w:cs="仿宋"/>
                <w:sz w:val="24"/>
                <w:szCs w:val="24"/>
              </w:rPr>
              <w:t>1</w:t>
            </w:r>
            <w:r>
              <w:rPr>
                <w:rFonts w:hint="eastAsia" w:ascii="仿宋" w:hAnsi="仿宋" w:eastAsia="仿宋" w:cs="仿宋"/>
                <w:sz w:val="24"/>
                <w:szCs w:val="24"/>
              </w:rPr>
              <w:t>分，最多</w:t>
            </w:r>
            <w:r>
              <w:rPr>
                <w:rFonts w:ascii="仿宋" w:hAnsi="仿宋" w:eastAsia="仿宋" w:cs="仿宋"/>
                <w:sz w:val="24"/>
                <w:szCs w:val="24"/>
              </w:rPr>
              <w:t>20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002"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pStyle w:val="19"/>
              <w:spacing w:line="360" w:lineRule="auto"/>
              <w:jc w:val="center"/>
              <w:rPr>
                <w:rFonts w:ascii="仿宋" w:hAnsi="仿宋" w:eastAsia="仿宋" w:cs="仿宋"/>
                <w:sz w:val="24"/>
                <w:szCs w:val="24"/>
              </w:rPr>
            </w:pPr>
          </w:p>
        </w:tc>
        <w:tc>
          <w:tcPr>
            <w:tcW w:w="1795" w:type="dxa"/>
            <w:vAlign w:val="center"/>
          </w:tcPr>
          <w:p>
            <w:pPr>
              <w:spacing w:line="360" w:lineRule="auto"/>
              <w:ind w:firstLine="72" w:firstLineChars="30"/>
              <w:jc w:val="center"/>
              <w:rPr>
                <w:rFonts w:ascii="仿宋" w:hAnsi="仿宋" w:eastAsia="仿宋" w:cs="仿宋"/>
                <w:sz w:val="24"/>
                <w:szCs w:val="24"/>
              </w:rPr>
            </w:pPr>
            <w:r>
              <w:rPr>
                <w:rFonts w:hint="eastAsia" w:ascii="仿宋" w:hAnsi="仿宋" w:eastAsia="仿宋" w:cs="仿宋"/>
                <w:sz w:val="24"/>
                <w:szCs w:val="24"/>
              </w:rPr>
              <w:t>售后服务</w:t>
            </w:r>
          </w:p>
          <w:p>
            <w:pPr>
              <w:spacing w:line="360" w:lineRule="exact"/>
              <w:jc w:val="center"/>
              <w:rPr>
                <w:rFonts w:ascii="仿宋" w:hAnsi="仿宋" w:eastAsia="仿宋" w:cs="仿宋"/>
                <w:kern w:val="0"/>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分）</w:t>
            </w:r>
          </w:p>
        </w:tc>
        <w:tc>
          <w:tcPr>
            <w:tcW w:w="5859" w:type="dxa"/>
            <w:vAlign w:val="center"/>
          </w:tcPr>
          <w:p>
            <w:pPr>
              <w:autoSpaceDE w:val="0"/>
              <w:autoSpaceDN w:val="0"/>
              <w:spacing w:line="360" w:lineRule="auto"/>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、售后服务（</w:t>
            </w:r>
            <w:r>
              <w:rPr>
                <w:rFonts w:ascii="仿宋" w:hAnsi="仿宋" w:eastAsia="仿宋" w:cs="仿宋"/>
                <w:sz w:val="24"/>
                <w:szCs w:val="24"/>
              </w:rPr>
              <w:t>0-2</w:t>
            </w:r>
            <w:r>
              <w:rPr>
                <w:rFonts w:hint="eastAsia" w:ascii="仿宋" w:hAnsi="仿宋" w:eastAsia="仿宋" w:cs="仿宋"/>
                <w:sz w:val="24"/>
                <w:szCs w:val="24"/>
              </w:rPr>
              <w:t>分）</w:t>
            </w:r>
            <w:r>
              <w:rPr>
                <w:rFonts w:ascii="仿宋" w:hAnsi="仿宋" w:eastAsia="仿宋" w:cs="仿宋"/>
                <w:sz w:val="24"/>
                <w:szCs w:val="24"/>
              </w:rPr>
              <w:t xml:space="preserve"> </w:t>
            </w:r>
          </w:p>
          <w:p>
            <w:pPr>
              <w:autoSpaceDE w:val="0"/>
              <w:autoSpaceDN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根据技术培训内容、形式、时间安排的合理性以及投标人在方案中阐述的售后服务情况，在</w:t>
            </w:r>
            <w:r>
              <w:rPr>
                <w:rFonts w:ascii="仿宋" w:hAnsi="仿宋" w:eastAsia="仿宋" w:cs="仿宋"/>
                <w:sz w:val="24"/>
                <w:szCs w:val="24"/>
              </w:rPr>
              <w:t>1-2</w:t>
            </w:r>
            <w:r>
              <w:rPr>
                <w:rFonts w:hint="eastAsia" w:ascii="仿宋" w:hAnsi="仿宋" w:eastAsia="仿宋" w:cs="仿宋"/>
                <w:sz w:val="24"/>
                <w:szCs w:val="24"/>
              </w:rPr>
              <w:t>分范围内酌情打分。</w:t>
            </w:r>
          </w:p>
          <w:p>
            <w:pPr>
              <w:autoSpaceDE w:val="0"/>
              <w:autoSpaceDN w:val="0"/>
              <w:spacing w:line="360" w:lineRule="auto"/>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、售后响应时间（</w:t>
            </w:r>
            <w:r>
              <w:rPr>
                <w:rFonts w:ascii="仿宋" w:hAnsi="仿宋" w:eastAsia="仿宋" w:cs="仿宋"/>
                <w:sz w:val="24"/>
                <w:szCs w:val="24"/>
              </w:rPr>
              <w:t>0-3</w:t>
            </w:r>
            <w:r>
              <w:rPr>
                <w:rFonts w:hint="eastAsia" w:ascii="仿宋" w:hAnsi="仿宋" w:eastAsia="仿宋" w:cs="仿宋"/>
                <w:sz w:val="24"/>
                <w:szCs w:val="24"/>
              </w:rPr>
              <w:t>分）</w:t>
            </w:r>
          </w:p>
          <w:p>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售后服务上门响应时间以小时为单位，以</w:t>
            </w:r>
            <w:r>
              <w:rPr>
                <w:rFonts w:ascii="仿宋" w:hAnsi="仿宋" w:eastAsia="仿宋" w:cs="仿宋"/>
                <w:sz w:val="24"/>
                <w:szCs w:val="24"/>
              </w:rPr>
              <w:t>12</w:t>
            </w:r>
            <w:r>
              <w:rPr>
                <w:rFonts w:hint="eastAsia" w:ascii="仿宋" w:hAnsi="仿宋" w:eastAsia="仿宋" w:cs="仿宋"/>
                <w:sz w:val="24"/>
                <w:szCs w:val="24"/>
              </w:rPr>
              <w:t>小时为起点，基本分</w:t>
            </w:r>
            <w:r>
              <w:rPr>
                <w:rFonts w:ascii="仿宋" w:hAnsi="仿宋" w:eastAsia="仿宋" w:cs="仿宋"/>
                <w:sz w:val="24"/>
                <w:szCs w:val="24"/>
              </w:rPr>
              <w:t>1</w:t>
            </w:r>
            <w:r>
              <w:rPr>
                <w:rFonts w:hint="eastAsia" w:ascii="仿宋" w:hAnsi="仿宋" w:eastAsia="仿宋" w:cs="仿宋"/>
                <w:sz w:val="24"/>
                <w:szCs w:val="24"/>
              </w:rPr>
              <w:t>分，每减少</w:t>
            </w:r>
            <w:r>
              <w:rPr>
                <w:rFonts w:ascii="仿宋" w:hAnsi="仿宋" w:eastAsia="仿宋" w:cs="仿宋"/>
                <w:sz w:val="24"/>
                <w:szCs w:val="24"/>
              </w:rPr>
              <w:t>1</w:t>
            </w:r>
            <w:r>
              <w:rPr>
                <w:rFonts w:hint="eastAsia" w:ascii="仿宋" w:hAnsi="仿宋" w:eastAsia="仿宋" w:cs="仿宋"/>
                <w:sz w:val="24"/>
                <w:szCs w:val="24"/>
              </w:rPr>
              <w:t>小时，加</w:t>
            </w:r>
            <w:r>
              <w:rPr>
                <w:rFonts w:ascii="仿宋" w:hAnsi="仿宋" w:eastAsia="仿宋" w:cs="仿宋"/>
                <w:sz w:val="24"/>
                <w:szCs w:val="24"/>
              </w:rPr>
              <w:t>1</w:t>
            </w:r>
            <w:r>
              <w:rPr>
                <w:rFonts w:hint="eastAsia" w:ascii="仿宋" w:hAnsi="仿宋" w:eastAsia="仿宋" w:cs="仿宋"/>
                <w:sz w:val="24"/>
                <w:szCs w:val="24"/>
              </w:rPr>
              <w:t>分，最多加</w:t>
            </w:r>
            <w:r>
              <w:rPr>
                <w:rFonts w:ascii="仿宋" w:hAnsi="仿宋" w:eastAsia="仿宋" w:cs="仿宋"/>
                <w:sz w:val="24"/>
                <w:szCs w:val="24"/>
              </w:rPr>
              <w:t>2</w:t>
            </w:r>
            <w:r>
              <w:rPr>
                <w:rFonts w:hint="eastAsia" w:ascii="仿宋" w:hAnsi="仿宋" w:eastAsia="仿宋" w:cs="仿宋"/>
                <w:sz w:val="24"/>
                <w:szCs w:val="24"/>
              </w:rPr>
              <w:t>分，</w:t>
            </w:r>
            <w:r>
              <w:rPr>
                <w:rFonts w:ascii="仿宋" w:hAnsi="仿宋" w:eastAsia="仿宋" w:cs="仿宋"/>
                <w:sz w:val="24"/>
                <w:szCs w:val="24"/>
              </w:rPr>
              <w:t>12</w:t>
            </w:r>
            <w:r>
              <w:rPr>
                <w:rFonts w:hint="eastAsia" w:ascii="仿宋" w:hAnsi="仿宋" w:eastAsia="仿宋" w:cs="仿宋"/>
                <w:sz w:val="24"/>
                <w:szCs w:val="24"/>
              </w:rPr>
              <w:t>小时以上的不得分。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restart"/>
            <w:vAlign w:val="center"/>
          </w:tcPr>
          <w:p>
            <w:pPr>
              <w:pStyle w:val="19"/>
              <w:spacing w:line="360" w:lineRule="auto"/>
              <w:ind w:firstLine="459"/>
              <w:rPr>
                <w:rFonts w:ascii="仿宋" w:hAnsi="仿宋" w:eastAsia="仿宋" w:cs="仿宋"/>
                <w:sz w:val="24"/>
                <w:szCs w:val="24"/>
              </w:rPr>
            </w:pPr>
            <w:r>
              <w:rPr>
                <w:rFonts w:ascii="仿宋" w:hAnsi="仿宋" w:eastAsia="仿宋" w:cs="仿宋"/>
                <w:sz w:val="24"/>
                <w:szCs w:val="24"/>
              </w:rPr>
              <w:t xml:space="preserve"> 3.5.5</w:t>
            </w:r>
          </w:p>
          <w:p>
            <w:pPr>
              <w:pStyle w:val="19"/>
              <w:spacing w:line="360" w:lineRule="auto"/>
              <w:rPr>
                <w:rFonts w:ascii="仿宋" w:hAnsi="仿宋" w:eastAsia="仿宋" w:cs="仿宋"/>
                <w:sz w:val="24"/>
                <w:szCs w:val="24"/>
              </w:rPr>
            </w:pPr>
          </w:p>
        </w:tc>
        <w:tc>
          <w:tcPr>
            <w:tcW w:w="1019" w:type="dxa"/>
            <w:vMerge w:val="restart"/>
            <w:vAlign w:val="center"/>
          </w:tcPr>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技</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术</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部</w:t>
            </w:r>
          </w:p>
          <w:p>
            <w:pPr>
              <w:pStyle w:val="19"/>
              <w:spacing w:line="360" w:lineRule="auto"/>
              <w:jc w:val="center"/>
              <w:rPr>
                <w:rFonts w:ascii="仿宋" w:hAnsi="仿宋" w:eastAsia="仿宋" w:cs="仿宋"/>
                <w:sz w:val="24"/>
                <w:szCs w:val="24"/>
              </w:rPr>
            </w:pPr>
            <w:r>
              <w:rPr>
                <w:rFonts w:hint="eastAsia" w:ascii="仿宋" w:hAnsi="仿宋" w:eastAsia="仿宋" w:cs="仿宋"/>
                <w:sz w:val="24"/>
                <w:szCs w:val="24"/>
              </w:rPr>
              <w:t>分</w:t>
            </w:r>
          </w:p>
          <w:p>
            <w:pPr>
              <w:autoSpaceDE w:val="0"/>
              <w:autoSpaceDN w:val="0"/>
              <w:adjustRightInd w:val="0"/>
              <w:spacing w:line="360" w:lineRule="auto"/>
              <w:jc w:val="center"/>
              <w:rPr>
                <w:rFonts w:ascii="仿宋" w:hAnsi="仿宋" w:eastAsia="仿宋" w:cs="仿宋"/>
                <w:kern w:val="0"/>
                <w:sz w:val="24"/>
                <w:szCs w:val="24"/>
              </w:rPr>
            </w:pPr>
            <w:r>
              <w:rPr>
                <w:rFonts w:hint="eastAsia" w:ascii="仿宋" w:hAnsi="仿宋" w:eastAsia="仿宋" w:cs="仿宋"/>
                <w:sz w:val="24"/>
                <w:szCs w:val="24"/>
              </w:rPr>
              <w:t>（</w:t>
            </w:r>
            <w:r>
              <w:rPr>
                <w:rFonts w:ascii="仿宋" w:hAnsi="仿宋" w:eastAsia="仿宋" w:cs="仿宋"/>
                <w:sz w:val="24"/>
                <w:szCs w:val="24"/>
              </w:rPr>
              <w:t>15</w:t>
            </w:r>
            <w:r>
              <w:rPr>
                <w:rFonts w:hint="eastAsia" w:ascii="仿宋" w:hAnsi="仿宋" w:eastAsia="仿宋" w:cs="仿宋"/>
                <w:sz w:val="24"/>
                <w:szCs w:val="24"/>
              </w:rPr>
              <w:t>分）</w:t>
            </w:r>
          </w:p>
        </w:tc>
        <w:tc>
          <w:tcPr>
            <w:tcW w:w="1795" w:type="dxa"/>
            <w:vAlign w:val="center"/>
          </w:tcPr>
          <w:p>
            <w:pPr>
              <w:autoSpaceDE w:val="0"/>
              <w:autoSpaceDN w:val="0"/>
              <w:adjustRightInd w:val="0"/>
              <w:spacing w:line="360" w:lineRule="auto"/>
              <w:jc w:val="center"/>
              <w:rPr>
                <w:rFonts w:ascii="仿宋" w:hAnsi="仿宋" w:eastAsia="仿宋" w:cs="仿宋"/>
                <w:kern w:val="0"/>
                <w:sz w:val="24"/>
                <w:szCs w:val="24"/>
              </w:rPr>
            </w:pPr>
            <w:bookmarkStart w:id="0" w:name="OLE_LINK5"/>
            <w:r>
              <w:rPr>
                <w:rFonts w:hint="eastAsia" w:ascii="仿宋" w:hAnsi="仿宋" w:eastAsia="仿宋" w:cs="仿宋"/>
                <w:kern w:val="0"/>
                <w:sz w:val="24"/>
                <w:szCs w:val="24"/>
              </w:rPr>
              <w:t>项目实施方案</w:t>
            </w:r>
            <w:bookmarkEnd w:id="0"/>
          </w:p>
          <w:p>
            <w:pPr>
              <w:autoSpaceDE w:val="0"/>
              <w:autoSpaceDN w:val="0"/>
              <w:adjustRightInd w:val="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5859" w:type="dxa"/>
            <w:vAlign w:val="center"/>
          </w:tcPr>
          <w:p>
            <w:pPr>
              <w:widowControl/>
              <w:adjustRightInd w:val="0"/>
              <w:spacing w:line="360" w:lineRule="auto"/>
              <w:jc w:val="left"/>
              <w:rPr>
                <w:rFonts w:ascii="仿宋" w:hAnsi="仿宋" w:eastAsia="仿宋" w:cs="仿宋"/>
                <w:sz w:val="24"/>
                <w:szCs w:val="24"/>
              </w:rPr>
            </w:pPr>
            <w:bookmarkStart w:id="1" w:name="OLE_LINK9"/>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bookmarkStart w:id="2" w:name="OLE_LINK28"/>
            <w:bookmarkStart w:id="3" w:name="OLE_LINK7"/>
            <w:r>
              <w:rPr>
                <w:rFonts w:hint="eastAsia" w:ascii="仿宋" w:hAnsi="仿宋" w:eastAsia="仿宋" w:cs="仿宋"/>
                <w:sz w:val="24"/>
                <w:szCs w:val="24"/>
              </w:rPr>
              <w:t>设备供货、安装、调试方案</w:t>
            </w:r>
            <w:bookmarkEnd w:id="2"/>
            <w:bookmarkStart w:id="4" w:name="OLE_LINK6"/>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w:t>
            </w:r>
            <w:bookmarkEnd w:id="4"/>
          </w:p>
          <w:bookmarkEnd w:id="3"/>
          <w:p>
            <w:pPr>
              <w:widowControl/>
              <w:adjustRightInd w:val="0"/>
              <w:spacing w:line="360" w:lineRule="auto"/>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bookmarkStart w:id="5" w:name="OLE_LINK29"/>
            <w:r>
              <w:rPr>
                <w:rFonts w:hint="eastAsia" w:ascii="仿宋" w:hAnsi="仿宋" w:eastAsia="仿宋" w:cs="仿宋"/>
                <w:sz w:val="24"/>
                <w:szCs w:val="24"/>
              </w:rPr>
              <w:t>伴随服务</w:t>
            </w:r>
            <w:bookmarkEnd w:id="5"/>
            <w:bookmarkStart w:id="6" w:name="OLE_LINK8"/>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w:t>
            </w:r>
            <w:bookmarkEnd w:id="6"/>
          </w:p>
          <w:p>
            <w:pPr>
              <w:widowControl/>
              <w:adjustRightInd w:val="0"/>
              <w:spacing w:line="360" w:lineRule="auto"/>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bookmarkStart w:id="7" w:name="OLE_LINK31"/>
            <w:r>
              <w:rPr>
                <w:rFonts w:hint="eastAsia" w:ascii="仿宋" w:hAnsi="仿宋" w:eastAsia="仿宋" w:cs="仿宋"/>
                <w:sz w:val="24"/>
                <w:szCs w:val="24"/>
              </w:rPr>
              <w:t>成品保护措施</w:t>
            </w:r>
            <w:bookmarkEnd w:id="7"/>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分）</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11"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spacing w:line="360" w:lineRule="auto"/>
              <w:jc w:val="center"/>
              <w:rPr>
                <w:rFonts w:ascii="仿宋" w:hAnsi="仿宋" w:eastAsia="仿宋" w:cs="仿宋"/>
                <w:sz w:val="24"/>
                <w:szCs w:val="24"/>
              </w:rPr>
            </w:pPr>
          </w:p>
        </w:tc>
        <w:tc>
          <w:tcPr>
            <w:tcW w:w="1795" w:type="dxa"/>
            <w:vAlign w:val="center"/>
          </w:tcPr>
          <w:p>
            <w:pPr>
              <w:spacing w:line="360" w:lineRule="auto"/>
              <w:jc w:val="center"/>
              <w:textAlignment w:val="baseline"/>
              <w:rPr>
                <w:rFonts w:ascii="仿宋" w:hAnsi="仿宋" w:eastAsia="仿宋" w:cs="仿宋"/>
                <w:sz w:val="24"/>
                <w:szCs w:val="24"/>
              </w:rPr>
            </w:pPr>
            <w:r>
              <w:rPr>
                <w:rFonts w:hint="eastAsia" w:ascii="仿宋" w:hAnsi="仿宋" w:eastAsia="仿宋" w:cs="仿宋"/>
                <w:sz w:val="24"/>
                <w:szCs w:val="24"/>
              </w:rPr>
              <w:t>供货安装质量保证措施</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5859" w:type="dxa"/>
            <w:vAlign w:val="center"/>
          </w:tcPr>
          <w:p>
            <w:pPr>
              <w:pStyle w:val="19"/>
              <w:spacing w:line="360" w:lineRule="auto"/>
              <w:jc w:val="left"/>
              <w:rPr>
                <w:rFonts w:ascii="仿宋" w:hAnsi="仿宋" w:eastAsia="仿宋" w:cs="仿宋"/>
                <w:sz w:val="24"/>
                <w:szCs w:val="24"/>
              </w:rPr>
            </w:pPr>
            <w:r>
              <w:rPr>
                <w:rFonts w:hint="eastAsia" w:ascii="仿宋" w:hAnsi="仿宋" w:eastAsia="仿宋" w:cs="仿宋"/>
                <w:sz w:val="24"/>
                <w:szCs w:val="24"/>
              </w:rPr>
              <w:t>供货及安装质量保证措施可行的得</w:t>
            </w:r>
            <w:r>
              <w:rPr>
                <w:rFonts w:ascii="仿宋" w:hAnsi="仿宋" w:eastAsia="仿宋" w:cs="仿宋"/>
                <w:sz w:val="24"/>
                <w:szCs w:val="24"/>
              </w:rPr>
              <w:t>1-3</w:t>
            </w:r>
            <w:r>
              <w:rPr>
                <w:rFonts w:hint="eastAsia" w:ascii="仿宋" w:hAnsi="仿宋" w:eastAsia="仿宋" w:cs="仿宋"/>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pStyle w:val="19"/>
              <w:spacing w:line="360" w:lineRule="auto"/>
              <w:jc w:val="center"/>
              <w:rPr>
                <w:rFonts w:ascii="仿宋" w:hAnsi="仿宋" w:eastAsia="仿宋" w:cs="仿宋"/>
                <w:sz w:val="24"/>
                <w:szCs w:val="24"/>
              </w:rPr>
            </w:pPr>
          </w:p>
        </w:tc>
        <w:tc>
          <w:tcPr>
            <w:tcW w:w="1795" w:type="dxa"/>
            <w:vAlign w:val="center"/>
          </w:tcPr>
          <w:p>
            <w:pPr>
              <w:spacing w:line="360" w:lineRule="auto"/>
              <w:jc w:val="center"/>
              <w:textAlignment w:val="baseline"/>
              <w:rPr>
                <w:rFonts w:ascii="仿宋" w:hAnsi="仿宋" w:eastAsia="仿宋" w:cs="仿宋"/>
                <w:sz w:val="24"/>
                <w:szCs w:val="24"/>
              </w:rPr>
            </w:pPr>
            <w:r>
              <w:rPr>
                <w:rFonts w:hint="eastAsia" w:ascii="仿宋" w:hAnsi="仿宋" w:eastAsia="仿宋" w:cs="仿宋"/>
                <w:sz w:val="24"/>
                <w:szCs w:val="24"/>
              </w:rPr>
              <w:t>供货及安装进度保证措施</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5859" w:type="dxa"/>
            <w:vAlign w:val="center"/>
          </w:tcPr>
          <w:p>
            <w:pPr>
              <w:pStyle w:val="19"/>
              <w:spacing w:line="360" w:lineRule="auto"/>
              <w:jc w:val="left"/>
              <w:rPr>
                <w:rFonts w:ascii="仿宋" w:hAnsi="仿宋" w:eastAsia="仿宋" w:cs="仿宋"/>
                <w:sz w:val="24"/>
                <w:szCs w:val="24"/>
              </w:rPr>
            </w:pPr>
            <w:r>
              <w:rPr>
                <w:rFonts w:hint="eastAsia" w:ascii="仿宋" w:hAnsi="仿宋" w:eastAsia="仿宋" w:cs="仿宋"/>
                <w:sz w:val="24"/>
                <w:szCs w:val="24"/>
              </w:rPr>
              <w:t>供货及安装进度保证措施可行的得</w:t>
            </w:r>
            <w:r>
              <w:rPr>
                <w:rFonts w:ascii="仿宋" w:hAnsi="仿宋" w:eastAsia="仿宋" w:cs="仿宋"/>
                <w:sz w:val="24"/>
                <w:szCs w:val="24"/>
              </w:rPr>
              <w:t>1-3</w:t>
            </w:r>
            <w:r>
              <w:rPr>
                <w:rFonts w:hint="eastAsia" w:ascii="仿宋" w:hAnsi="仿宋" w:eastAsia="仿宋" w:cs="仿宋"/>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pStyle w:val="19"/>
              <w:spacing w:line="360" w:lineRule="auto"/>
              <w:jc w:val="center"/>
              <w:rPr>
                <w:rFonts w:ascii="仿宋" w:hAnsi="仿宋" w:eastAsia="仿宋" w:cs="仿宋"/>
                <w:sz w:val="24"/>
                <w:szCs w:val="24"/>
              </w:rPr>
            </w:pPr>
          </w:p>
        </w:tc>
        <w:tc>
          <w:tcPr>
            <w:tcW w:w="1795" w:type="dxa"/>
            <w:vAlign w:val="center"/>
          </w:tcPr>
          <w:p>
            <w:pPr>
              <w:spacing w:line="360" w:lineRule="auto"/>
              <w:jc w:val="center"/>
              <w:textAlignment w:val="baseline"/>
              <w:rPr>
                <w:rFonts w:ascii="仿宋" w:hAnsi="仿宋" w:eastAsia="仿宋" w:cs="仿宋"/>
                <w:sz w:val="24"/>
                <w:szCs w:val="24"/>
              </w:rPr>
            </w:pPr>
            <w:r>
              <w:rPr>
                <w:rFonts w:hint="eastAsia" w:ascii="仿宋" w:hAnsi="仿宋" w:eastAsia="仿宋" w:cs="仿宋"/>
                <w:sz w:val="24"/>
                <w:szCs w:val="24"/>
              </w:rPr>
              <w:t>后续服务的安排及保证措施</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5859" w:type="dxa"/>
            <w:vAlign w:val="center"/>
          </w:tcPr>
          <w:p>
            <w:pPr>
              <w:pStyle w:val="19"/>
              <w:spacing w:line="360" w:lineRule="auto"/>
              <w:jc w:val="left"/>
              <w:rPr>
                <w:rFonts w:ascii="仿宋" w:hAnsi="仿宋" w:eastAsia="仿宋" w:cs="仿宋"/>
                <w:sz w:val="24"/>
                <w:szCs w:val="24"/>
              </w:rPr>
            </w:pPr>
            <w:r>
              <w:rPr>
                <w:rFonts w:hint="eastAsia" w:ascii="仿宋" w:hAnsi="仿宋" w:eastAsia="仿宋" w:cs="仿宋"/>
                <w:sz w:val="24"/>
                <w:szCs w:val="24"/>
              </w:rPr>
              <w:t>有后续服务的安排及保证措施得在</w:t>
            </w:r>
            <w:r>
              <w:rPr>
                <w:rFonts w:ascii="仿宋" w:hAnsi="仿宋" w:eastAsia="仿宋" w:cs="仿宋"/>
                <w:sz w:val="24"/>
                <w:szCs w:val="24"/>
              </w:rPr>
              <w:t>1-3</w:t>
            </w:r>
            <w:r>
              <w:rPr>
                <w:rFonts w:hint="eastAsia" w:ascii="仿宋" w:hAnsi="仿宋" w:eastAsia="仿宋" w:cs="仿宋"/>
                <w:sz w:val="24"/>
                <w:szCs w:val="24"/>
              </w:rPr>
              <w:t>分范围内酌情打分，没有的不得分。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ascii="仿宋" w:hAnsi="仿宋" w:eastAsia="仿宋" w:cs="仿宋"/>
                <w:sz w:val="24"/>
                <w:szCs w:val="24"/>
              </w:rPr>
            </w:pPr>
          </w:p>
        </w:tc>
        <w:tc>
          <w:tcPr>
            <w:tcW w:w="1019" w:type="dxa"/>
            <w:vMerge w:val="continue"/>
            <w:vAlign w:val="center"/>
          </w:tcPr>
          <w:p>
            <w:pPr>
              <w:pStyle w:val="19"/>
              <w:spacing w:line="360" w:lineRule="auto"/>
              <w:jc w:val="center"/>
              <w:rPr>
                <w:rFonts w:ascii="仿宋" w:hAnsi="仿宋" w:eastAsia="仿宋" w:cs="仿宋"/>
                <w:sz w:val="24"/>
                <w:szCs w:val="24"/>
              </w:rPr>
            </w:pPr>
          </w:p>
        </w:tc>
        <w:tc>
          <w:tcPr>
            <w:tcW w:w="1795" w:type="dxa"/>
            <w:vAlign w:val="center"/>
          </w:tcPr>
          <w:p>
            <w:pPr>
              <w:spacing w:line="360" w:lineRule="auto"/>
              <w:jc w:val="center"/>
              <w:textAlignment w:val="baseline"/>
              <w:rPr>
                <w:rFonts w:ascii="仿宋" w:hAnsi="仿宋" w:eastAsia="仿宋" w:cs="仿宋"/>
                <w:sz w:val="24"/>
                <w:szCs w:val="24"/>
              </w:rPr>
            </w:pPr>
            <w:r>
              <w:rPr>
                <w:rFonts w:hint="eastAsia" w:ascii="仿宋" w:hAnsi="仿宋" w:eastAsia="仿宋" w:cs="仿宋"/>
                <w:sz w:val="24"/>
                <w:szCs w:val="24"/>
              </w:rPr>
              <w:t>技术培训计划</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分）</w:t>
            </w:r>
          </w:p>
        </w:tc>
        <w:tc>
          <w:tcPr>
            <w:tcW w:w="5859" w:type="dxa"/>
            <w:vAlign w:val="center"/>
          </w:tcPr>
          <w:p>
            <w:pPr>
              <w:pStyle w:val="19"/>
              <w:spacing w:line="360" w:lineRule="auto"/>
              <w:jc w:val="left"/>
              <w:rPr>
                <w:rFonts w:ascii="仿宋" w:hAnsi="仿宋" w:eastAsia="仿宋" w:cs="仿宋"/>
                <w:sz w:val="24"/>
                <w:szCs w:val="24"/>
              </w:rPr>
            </w:pPr>
            <w:r>
              <w:rPr>
                <w:rFonts w:hint="eastAsia" w:ascii="仿宋" w:hAnsi="仿宋" w:eastAsia="仿宋" w:cs="仿宋"/>
                <w:sz w:val="24"/>
                <w:szCs w:val="24"/>
              </w:rPr>
              <w:t>根据技术培训内容、形式、时间安排的合理性在</w:t>
            </w:r>
            <w:r>
              <w:rPr>
                <w:rFonts w:ascii="仿宋" w:hAnsi="仿宋" w:eastAsia="仿宋" w:cs="仿宋"/>
                <w:sz w:val="24"/>
                <w:szCs w:val="24"/>
              </w:rPr>
              <w:t>1-3</w:t>
            </w:r>
            <w:r>
              <w:rPr>
                <w:rFonts w:hint="eastAsia" w:ascii="仿宋" w:hAnsi="仿宋" w:eastAsia="仿宋" w:cs="仿宋"/>
                <w:sz w:val="24"/>
                <w:szCs w:val="24"/>
              </w:rPr>
              <w:t>分范围内酌情打分，没有的不得分</w:t>
            </w:r>
          </w:p>
        </w:tc>
      </w:tr>
    </w:tbl>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8" w:name="_Toc606"/>
          </w:p>
        </w:tc>
      </w:tr>
      <w:bookmarkEnd w:id="8"/>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bookmarkStart w:id="9" w:name="_GoBack"/>
      <w:bookmarkEnd w:id="9"/>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7"/>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B32D5"/>
    <w:multiLevelType w:val="singleLevel"/>
    <w:tmpl w:val="FE4B32D5"/>
    <w:lvl w:ilvl="0" w:tentative="0">
      <w:start w:val="2"/>
      <w:numFmt w:val="decimal"/>
      <w:lvlText w:val="%1."/>
      <w:lvlJc w:val="left"/>
      <w:pPr>
        <w:tabs>
          <w:tab w:val="left" w:pos="312"/>
        </w:tabs>
      </w:pPr>
      <w:rPr>
        <w:rFonts w:cs="Times New Roman"/>
      </w:r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AC7B34"/>
    <w:multiLevelType w:val="singleLevel"/>
    <w:tmpl w:val="3AAC7B34"/>
    <w:lvl w:ilvl="0" w:tentative="0">
      <w:start w:val="1"/>
      <w:numFmt w:val="chineseCounting"/>
      <w:suff w:val="nothing"/>
      <w:lvlText w:val="%1、"/>
      <w:lvlJc w:val="left"/>
      <w:rPr>
        <w:rFonts w:hint="eastAsia"/>
      </w:r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0532E2"/>
    <w:multiLevelType w:val="singleLevel"/>
    <w:tmpl w:val="5A0532E2"/>
    <w:lvl w:ilvl="0" w:tentative="0">
      <w:start w:val="4"/>
      <w:numFmt w:val="chineseCounting"/>
      <w:suff w:val="nothing"/>
      <w:lvlText w:val="第%1部"/>
      <w:lvlJc w:val="left"/>
    </w:lvl>
  </w:abstractNum>
  <w:abstractNum w:abstractNumId="6">
    <w:nsid w:val="5A30CB82"/>
    <w:multiLevelType w:val="singleLevel"/>
    <w:tmpl w:val="5A30CB82"/>
    <w:lvl w:ilvl="0" w:tentative="0">
      <w:start w:val="1"/>
      <w:numFmt w:val="chineseCounting"/>
      <w:suff w:val="space"/>
      <w:lvlText w:val="第%1部分"/>
      <w:lvlJc w:val="left"/>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B54517"/>
    <w:rsid w:val="01D912AA"/>
    <w:rsid w:val="031A41B0"/>
    <w:rsid w:val="03CB53C9"/>
    <w:rsid w:val="03D744EF"/>
    <w:rsid w:val="04252D6C"/>
    <w:rsid w:val="04524D74"/>
    <w:rsid w:val="048C72C6"/>
    <w:rsid w:val="054A14EB"/>
    <w:rsid w:val="055236E0"/>
    <w:rsid w:val="056568A4"/>
    <w:rsid w:val="05D7384A"/>
    <w:rsid w:val="05F47DA2"/>
    <w:rsid w:val="05F65379"/>
    <w:rsid w:val="05FF5666"/>
    <w:rsid w:val="0603119A"/>
    <w:rsid w:val="067E4800"/>
    <w:rsid w:val="06902805"/>
    <w:rsid w:val="06B75E86"/>
    <w:rsid w:val="071151B2"/>
    <w:rsid w:val="073F7793"/>
    <w:rsid w:val="0774430D"/>
    <w:rsid w:val="080A00AF"/>
    <w:rsid w:val="0859217C"/>
    <w:rsid w:val="088D4853"/>
    <w:rsid w:val="09102145"/>
    <w:rsid w:val="09891681"/>
    <w:rsid w:val="09900A5B"/>
    <w:rsid w:val="09AE4842"/>
    <w:rsid w:val="09C60246"/>
    <w:rsid w:val="09CE2BB7"/>
    <w:rsid w:val="09E57E48"/>
    <w:rsid w:val="0A2B0E2A"/>
    <w:rsid w:val="0A513D74"/>
    <w:rsid w:val="0AB05B6D"/>
    <w:rsid w:val="0B047399"/>
    <w:rsid w:val="0B8F0D95"/>
    <w:rsid w:val="0BAA5765"/>
    <w:rsid w:val="0BAE3F8B"/>
    <w:rsid w:val="0BD06698"/>
    <w:rsid w:val="0C053D42"/>
    <w:rsid w:val="0C232636"/>
    <w:rsid w:val="0C3957DB"/>
    <w:rsid w:val="0CBA4EC9"/>
    <w:rsid w:val="0CE25187"/>
    <w:rsid w:val="0D113722"/>
    <w:rsid w:val="0D2824A3"/>
    <w:rsid w:val="0D832C84"/>
    <w:rsid w:val="0DD45553"/>
    <w:rsid w:val="0E1F7A52"/>
    <w:rsid w:val="0F0D73B6"/>
    <w:rsid w:val="0F2C7289"/>
    <w:rsid w:val="0F4F360C"/>
    <w:rsid w:val="0FB77D49"/>
    <w:rsid w:val="0FBA420F"/>
    <w:rsid w:val="10240870"/>
    <w:rsid w:val="105F0CCD"/>
    <w:rsid w:val="107B291F"/>
    <w:rsid w:val="10A25988"/>
    <w:rsid w:val="10F21447"/>
    <w:rsid w:val="11472FC4"/>
    <w:rsid w:val="11662A8F"/>
    <w:rsid w:val="116B0210"/>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62949D9"/>
    <w:rsid w:val="166F3B31"/>
    <w:rsid w:val="16BB3F9C"/>
    <w:rsid w:val="17093EDF"/>
    <w:rsid w:val="17411E12"/>
    <w:rsid w:val="175B5BC6"/>
    <w:rsid w:val="17D43D54"/>
    <w:rsid w:val="17E545EE"/>
    <w:rsid w:val="183733AB"/>
    <w:rsid w:val="183D0ACD"/>
    <w:rsid w:val="186A4EF9"/>
    <w:rsid w:val="189F2F01"/>
    <w:rsid w:val="18AD21CB"/>
    <w:rsid w:val="19491C75"/>
    <w:rsid w:val="19531047"/>
    <w:rsid w:val="19786E3B"/>
    <w:rsid w:val="19BC00A4"/>
    <w:rsid w:val="1A107C46"/>
    <w:rsid w:val="1A4540A3"/>
    <w:rsid w:val="1A717838"/>
    <w:rsid w:val="1B1630FE"/>
    <w:rsid w:val="1BFB31C4"/>
    <w:rsid w:val="1CC57EEC"/>
    <w:rsid w:val="1D1E07AB"/>
    <w:rsid w:val="1D285414"/>
    <w:rsid w:val="1D3954B5"/>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8243C7"/>
    <w:rsid w:val="21D44845"/>
    <w:rsid w:val="221572B4"/>
    <w:rsid w:val="22311600"/>
    <w:rsid w:val="226550CC"/>
    <w:rsid w:val="23523DCA"/>
    <w:rsid w:val="23794CD9"/>
    <w:rsid w:val="23D21DC6"/>
    <w:rsid w:val="247437BC"/>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3B7065"/>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2EF38E6"/>
    <w:rsid w:val="33142EE2"/>
    <w:rsid w:val="333C55A2"/>
    <w:rsid w:val="33656785"/>
    <w:rsid w:val="33C30D1F"/>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CF03436"/>
    <w:rsid w:val="3D3E7161"/>
    <w:rsid w:val="3D574C5D"/>
    <w:rsid w:val="3D8F46AB"/>
    <w:rsid w:val="3DB32B5C"/>
    <w:rsid w:val="3DE17511"/>
    <w:rsid w:val="3DE70D55"/>
    <w:rsid w:val="3E0165CC"/>
    <w:rsid w:val="3E5F6553"/>
    <w:rsid w:val="3E85714B"/>
    <w:rsid w:val="3EB83441"/>
    <w:rsid w:val="3ED405D8"/>
    <w:rsid w:val="3EF23AFC"/>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75B9D"/>
    <w:rsid w:val="44CC251D"/>
    <w:rsid w:val="44ED61E4"/>
    <w:rsid w:val="44F765DB"/>
    <w:rsid w:val="452D2CD2"/>
    <w:rsid w:val="45570A50"/>
    <w:rsid w:val="45C549A9"/>
    <w:rsid w:val="4612797F"/>
    <w:rsid w:val="46D375C4"/>
    <w:rsid w:val="46FF7143"/>
    <w:rsid w:val="477F51A0"/>
    <w:rsid w:val="479A1D63"/>
    <w:rsid w:val="479E2BBB"/>
    <w:rsid w:val="485B029F"/>
    <w:rsid w:val="48AF4A09"/>
    <w:rsid w:val="49B4550E"/>
    <w:rsid w:val="49F50EB5"/>
    <w:rsid w:val="4AB76254"/>
    <w:rsid w:val="4AF72F43"/>
    <w:rsid w:val="4AFC078A"/>
    <w:rsid w:val="4AFE130C"/>
    <w:rsid w:val="4B06415A"/>
    <w:rsid w:val="4B307A80"/>
    <w:rsid w:val="4BBD5B2C"/>
    <w:rsid w:val="4BF36702"/>
    <w:rsid w:val="4D665093"/>
    <w:rsid w:val="4D72225E"/>
    <w:rsid w:val="4EEE6FC7"/>
    <w:rsid w:val="4F071606"/>
    <w:rsid w:val="4F403B1D"/>
    <w:rsid w:val="4F7F31B2"/>
    <w:rsid w:val="4F827ABA"/>
    <w:rsid w:val="4FA93F1C"/>
    <w:rsid w:val="4FCB730B"/>
    <w:rsid w:val="504A74E2"/>
    <w:rsid w:val="510C3D06"/>
    <w:rsid w:val="51937900"/>
    <w:rsid w:val="51ED5B69"/>
    <w:rsid w:val="52303134"/>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32F6D"/>
    <w:rsid w:val="561945F1"/>
    <w:rsid w:val="56BE79D8"/>
    <w:rsid w:val="58266B57"/>
    <w:rsid w:val="588A5505"/>
    <w:rsid w:val="58B900E1"/>
    <w:rsid w:val="58CE0AFE"/>
    <w:rsid w:val="58E11F40"/>
    <w:rsid w:val="58EA7FCE"/>
    <w:rsid w:val="593B360F"/>
    <w:rsid w:val="597E7640"/>
    <w:rsid w:val="59C42C00"/>
    <w:rsid w:val="5A4E53D8"/>
    <w:rsid w:val="5A8975CA"/>
    <w:rsid w:val="5A8D6038"/>
    <w:rsid w:val="5B176006"/>
    <w:rsid w:val="5B8B5722"/>
    <w:rsid w:val="5BA81E8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4451C5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042535"/>
    <w:rsid w:val="6F8956C3"/>
    <w:rsid w:val="6FB90394"/>
    <w:rsid w:val="6FC41E1E"/>
    <w:rsid w:val="70241AB8"/>
    <w:rsid w:val="706476AA"/>
    <w:rsid w:val="7105714A"/>
    <w:rsid w:val="710F25A0"/>
    <w:rsid w:val="7255719B"/>
    <w:rsid w:val="744C618D"/>
    <w:rsid w:val="74920FD0"/>
    <w:rsid w:val="74924B26"/>
    <w:rsid w:val="749326E4"/>
    <w:rsid w:val="74B50A85"/>
    <w:rsid w:val="75125292"/>
    <w:rsid w:val="754B41DE"/>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990E34"/>
    <w:rsid w:val="7AE73174"/>
    <w:rsid w:val="7B1234F7"/>
    <w:rsid w:val="7B5007DD"/>
    <w:rsid w:val="7BB72E61"/>
    <w:rsid w:val="7BD60299"/>
    <w:rsid w:val="7BDD1DA1"/>
    <w:rsid w:val="7BE5680C"/>
    <w:rsid w:val="7C09693B"/>
    <w:rsid w:val="7C504BF4"/>
    <w:rsid w:val="7C6B7787"/>
    <w:rsid w:val="7C6F62EE"/>
    <w:rsid w:val="7C9F5AAF"/>
    <w:rsid w:val="7CCC29A0"/>
    <w:rsid w:val="7CF42D7A"/>
    <w:rsid w:val="7D171AFF"/>
    <w:rsid w:val="7D4359D2"/>
    <w:rsid w:val="7D49577A"/>
    <w:rsid w:val="7D9A0C78"/>
    <w:rsid w:val="7DFE466B"/>
    <w:rsid w:val="7E430C57"/>
    <w:rsid w:val="7E84244F"/>
    <w:rsid w:val="7F0F3D7E"/>
    <w:rsid w:val="7F17791C"/>
    <w:rsid w:val="7F314843"/>
    <w:rsid w:val="7F3B2004"/>
    <w:rsid w:val="7FD023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4"/>
    <w:qFormat/>
    <w:uiPriority w:val="0"/>
    <w:rPr>
      <w:b/>
      <w:bCs/>
      <w:kern w:val="44"/>
      <w:sz w:val="44"/>
      <w:szCs w:val="44"/>
    </w:rPr>
  </w:style>
  <w:style w:type="character" w:customStyle="1" w:styleId="45">
    <w:name w:val="标题 3字符"/>
    <w:basedOn w:val="30"/>
    <w:link w:val="6"/>
    <w:qFormat/>
    <w:uiPriority w:val="0"/>
    <w:rPr>
      <w:b/>
      <w:bCs/>
      <w:sz w:val="32"/>
      <w:szCs w:val="32"/>
    </w:rPr>
  </w:style>
  <w:style w:type="character" w:customStyle="1" w:styleId="46">
    <w:name w:val="标题 4字符"/>
    <w:basedOn w:val="30"/>
    <w:link w:val="7"/>
    <w:qFormat/>
    <w:uiPriority w:val="0"/>
    <w:rPr>
      <w:rFonts w:eastAsia="新宋体"/>
      <w:sz w:val="30"/>
      <w:szCs w:val="21"/>
    </w:rPr>
  </w:style>
  <w:style w:type="character" w:customStyle="1" w:styleId="47">
    <w:name w:val="标题 5字符"/>
    <w:basedOn w:val="30"/>
    <w:link w:val="8"/>
    <w:qFormat/>
    <w:uiPriority w:val="0"/>
    <w:rPr>
      <w:b/>
      <w:bCs/>
      <w:sz w:val="28"/>
      <w:szCs w:val="28"/>
    </w:rPr>
  </w:style>
  <w:style w:type="character" w:customStyle="1" w:styleId="48">
    <w:name w:val="标题 6字符"/>
    <w:basedOn w:val="30"/>
    <w:link w:val="9"/>
    <w:qFormat/>
    <w:uiPriority w:val="0"/>
    <w:rPr>
      <w:b/>
      <w:sz w:val="44"/>
    </w:rPr>
  </w:style>
  <w:style w:type="character" w:customStyle="1" w:styleId="49">
    <w:name w:val="标题 7字符"/>
    <w:basedOn w:val="30"/>
    <w:link w:val="11"/>
    <w:qFormat/>
    <w:uiPriority w:val="0"/>
    <w:rPr>
      <w:b/>
      <w:bCs/>
      <w:sz w:val="24"/>
      <w:szCs w:val="24"/>
    </w:rPr>
  </w:style>
  <w:style w:type="character" w:customStyle="1" w:styleId="50">
    <w:name w:val="标题 8字符"/>
    <w:basedOn w:val="30"/>
    <w:link w:val="12"/>
    <w:qFormat/>
    <w:uiPriority w:val="0"/>
    <w:rPr>
      <w:rFonts w:ascii="Arial" w:hAnsi="Arial" w:eastAsia="黑体"/>
      <w:sz w:val="24"/>
      <w:szCs w:val="24"/>
    </w:rPr>
  </w:style>
  <w:style w:type="character" w:customStyle="1" w:styleId="51">
    <w:name w:val="标题 9字符"/>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5"/>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4"/>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2"/>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8</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2018-09-20T01:27:00Z</cp:lastPrinted>
  <dcterms:modified xsi:type="dcterms:W3CDTF">2018-10-18T08:51:14Z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