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jc w:val="center"/>
        <w:textAlignment w:val="baseline"/>
        <w:outlineLvl w:val="0"/>
        <w:rPr>
          <w:rFonts w:hint="eastAsia" w:ascii="黑体" w:hAnsi="黑体" w:eastAsia="黑体" w:cs="黑体"/>
          <w:b/>
          <w:bCs/>
          <w:sz w:val="30"/>
          <w:szCs w:val="30"/>
        </w:rPr>
      </w:pPr>
      <w:bookmarkStart w:id="0" w:name="_Toc2142"/>
      <w:bookmarkStart w:id="1" w:name="_Toc20652"/>
      <w:r>
        <w:rPr>
          <w:rFonts w:hint="eastAsia" w:ascii="黑体" w:hAnsi="黑体" w:eastAsia="黑体" w:cs="黑体"/>
          <w:b/>
          <w:bCs/>
          <w:sz w:val="30"/>
          <w:szCs w:val="30"/>
        </w:rPr>
        <w:t>禹州市公共资源交易中心评标室设备采购项目（三次）投标分项报价一览表</w:t>
      </w:r>
      <w:bookmarkEnd w:id="0"/>
      <w:bookmarkEnd w:id="1"/>
    </w:p>
    <w:tbl>
      <w:tblPr>
        <w:tblStyle w:val="5"/>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00"/>
        <w:gridCol w:w="1416"/>
        <w:gridCol w:w="1116"/>
        <w:gridCol w:w="7685"/>
        <w:gridCol w:w="363"/>
        <w:gridCol w:w="429"/>
        <w:gridCol w:w="661"/>
        <w:gridCol w:w="857"/>
        <w:gridCol w:w="1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90" w:hRule="atLeast"/>
        </w:trPr>
        <w:tc>
          <w:tcPr>
            <w:tcW w:w="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名</w:t>
            </w:r>
            <w:r>
              <w:rPr>
                <w:rStyle w:val="6"/>
                <w:rFonts w:eastAsia="黑体"/>
                <w:lang w:val="en-US" w:eastAsia="zh-CN" w:bidi="ar"/>
              </w:rPr>
              <w:t xml:space="preserve"> </w:t>
            </w:r>
            <w:r>
              <w:rPr>
                <w:rStyle w:val="7"/>
                <w:lang w:val="en-US" w:eastAsia="zh-CN" w:bidi="ar"/>
              </w:rPr>
              <w:t>称</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品牌、规格及型号</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技术参数</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w:t>
            </w:r>
            <w:r>
              <w:rPr>
                <w:rStyle w:val="6"/>
                <w:rFonts w:eastAsia="黑体"/>
                <w:lang w:val="en-US" w:eastAsia="zh-CN" w:bidi="ar"/>
              </w:rPr>
              <w:t xml:space="preserve"> </w:t>
            </w:r>
            <w:r>
              <w:rPr>
                <w:rStyle w:val="7"/>
                <w:lang w:val="en-US" w:eastAsia="zh-CN" w:bidi="ar"/>
              </w:rPr>
              <w:t>位</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数</w:t>
            </w:r>
            <w:r>
              <w:rPr>
                <w:rStyle w:val="6"/>
                <w:rFonts w:eastAsia="黑体"/>
                <w:lang w:val="en-US" w:eastAsia="zh-CN" w:bidi="ar"/>
              </w:rPr>
              <w:t xml:space="preserve"> </w:t>
            </w:r>
            <w:r>
              <w:rPr>
                <w:rStyle w:val="7"/>
                <w:lang w:val="en-US" w:eastAsia="zh-CN" w:bidi="ar"/>
              </w:rPr>
              <w:t>量</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w:t>
            </w:r>
            <w:r>
              <w:rPr>
                <w:rStyle w:val="6"/>
                <w:rFonts w:eastAsia="黑体"/>
                <w:lang w:val="en-US" w:eastAsia="zh-CN" w:bidi="ar"/>
              </w:rPr>
              <w:t xml:space="preserve"> </w:t>
            </w:r>
            <w:r>
              <w:rPr>
                <w:rStyle w:val="7"/>
                <w:lang w:val="en-US" w:eastAsia="zh-CN" w:bidi="ar"/>
              </w:rPr>
              <w:t>价</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总价</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产地及厂家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评标电脑</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戴尔ChengMing3980-Tower230230</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CPU ：Intel 酷睿I5-8400处理器；</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内存：8G DDR4  2133MHz内存；</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硬盘：1T SATA3 7200rpm 硬盘；</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显示器：22寸液晶显示器 ；</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操作系统：预装正版Windows10系统。</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40</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4900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196000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产地：福建省厦门市         生产厂家：戴尔（中国有限公司）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笔记本电脑</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联想          昭阳E42-80192</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CPU：I5-7200U；</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内存：4G；</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硬盘：128G固态盘+1T机械盘；</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显存：2G；</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分辨率：1920*1080；</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操作系统：Windows 10。</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5800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5800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产地：上海市生产厂家：联想（北京）有限公司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场景液晶电视</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冠捷     55U5080</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55寸液晶电视，全智能4K；</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分辨率：4K（3840*2160）；</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屏幕比例：16:9；</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背光灯类型：LED发光二极管；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背光源：直下式（D-LED）；</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含移动推车支架。</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3400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3400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产地：福建省厦门市         生产厂家：惠州市康冠科技有限公司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摄像头、耳麦</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蓝色妖姬        H-70套装</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摄像头：动态分辨率2560*1920；静态分辨率：4680*3456；</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耳麦：高保真立体声耳麦。</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3000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产地：深圳市生产厂家： 深圳市飞泰特数码科技有限公司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云存储</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海康威视</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DS-A80624S</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单设备配置：64位多核处理器，4GB内存，内存支持扩展：32GB，配置冗余金牌电源，支持双系统；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单设备标配：2个千兆网口，可增扩4个万兆口或8个光纤接口或增配4个HDMI接口或2个SAS3.0接口；</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可接入2T/3T/4T/6T/8T/10TSATA磁盘，支持磁盘交错启动和漫游，支持在线热插拔；</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可接入硬盘：24块，支持SATA和SAS混插，支持12级扩展柜级联扩展；</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设备可同时支持视频、图片、智能流和文件直写存储；</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支持RAID0、1、3、5、6、10、50、60、JBOD、RAIDErasingCode、Raid5EE模式，支持全局、局部等多种热备选择，支持坏盘自动重构；</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设备可对视音频、图片、智能数据（智能行为分析录像）流进行混合直存，无须存储服务器和图片服务器的参与，平台服务器宕机时，存储业务正常；</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可接入并存储1880Mbps视频图像，同时转发1880Mbps的视频图像；同时回放512Mbps的视频图像；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设备在不增加任何外围服务器硬件的情况下可由存储设备直接进行虚拟化系统部署；</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设备支持预录报警触发前1-40分钟的视频录像；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支持528MBps图片并发输入，同时528MBps图片并发输出；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支持多设备同步升级功能，可通过一键式操作对局域网内的所有设备同步升级；</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当RAID中某块工作正常的硬盘被误拔出后，60分钟内插回，该硬盘能恢复到原RAID中，系统自动恢复工作，而且会对拔掉的硬盘进行增量数据恢复；</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在RAID内丢失2块（含）以上硬盘但至少有1块正常磁盘时，无需等待丢失盘恢复，保留的硬盘中的数据可正常读出，且新数据可正常写入；</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当录像视频流发生丢失5s以上可在日志中记录报警信息。</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49000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147000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产地：浙江省杭州市        生产厂家：杭州海康威视数字技术股份有限公司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6</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企业级硬盘</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日立                 6TB</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硬盘容量：6TB；缓存：128MB(6Gb秒 NCQ)；                 </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转速：7200RPM；硬盘接口：SATA3。</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块</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45</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1450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65250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厂家：上海市生产厂家：上海（日立）集团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7</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解密一体机</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定制</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立式一体机，嵌入式键盘鼠标设计，显示器：19寸；CPU： 酷睿I5-6500； 内存：8G；硬盘250G固态硬盘。</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内置交易中心评标系统相应解密系统，保证可与许昌公共资源交易中心解密系统无缝对接。</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5600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16800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中国定制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8</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人证对比终端</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海康威视</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DS-K5603F-D</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10.1寸触摸显示屏；支持双屏独立显示，分辨率：1280*900。</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采用高性能GPU处理器，2个有线网口，彼此物理隔离；1个RS485接口、1个RS232接口；1个HDMI接口；2个USB接口；支持开关机键；支持扬声器输出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支持200W像素高清宽动态双目摄像头，支持上下15°调节拍摄角度。</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设备存储容量：在1:1人证比对模式下，人脸及指纹容量无限制；1:N模式下，支持20000张人脸库，5000枚指纹库；支持50000张卡片容量；支持50000笔记录存储；</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设备硬件接口功能：支持通过USB接口外接身份证阅读器；支持通过USB接口输出身份证信息；支持通过HDMI接口外接显示屏，显示比对结果；支持通过RS232/RS485拓展应用，可输出比对结果及信息；支持通过网络方式传输比对结果及图片。</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支持防假功能，支持照片及视频防假功能，使用照片或视频无法识别，并输出语音提示；无需用户配合，即可完成真人检测。</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支持广告播放功能，支持文字、图片广告播放功能。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人证比对功能：支持居民身份证及智能卡信息读取；支持人证比对功能，现场抓拍人员人脸照片与身份证（或智能卡）内的照片进行比对，完成人员身份核验；</w:t>
            </w:r>
            <w:r>
              <w:rPr>
                <w:rFonts w:hint="eastAsia" w:ascii="黑体" w:hAnsi="宋体" w:eastAsia="黑体" w:cs="黑体"/>
                <w:i w:val="0"/>
                <w:color w:val="FF0000"/>
                <w:kern w:val="0"/>
                <w:sz w:val="20"/>
                <w:szCs w:val="20"/>
                <w:u w:val="none"/>
                <w:lang w:val="en-US" w:eastAsia="zh-CN" w:bidi="ar"/>
              </w:rPr>
              <w:t>人证比对时间：0.8秒；指纹比对时间：0.3秒。</w:t>
            </w:r>
            <w:r>
              <w:rPr>
                <w:rFonts w:hint="eastAsia" w:ascii="黑体" w:hAnsi="宋体" w:eastAsia="黑体" w:cs="黑体"/>
                <w:i w:val="0"/>
                <w:color w:val="FF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人脸、刷卡+人脸、指纹+人脸、刷卡+指纹+人脸、智能（人脸、刷卡+人脸自动切换）多种比对方式；支持人脸识别功能，现场抓拍人脸照片与本地人脸库照片进行比对，进行人员身份核验；支持指纹识别功能，现场采集指纹信息与本地指纹库进行比对，进行人员身份核验；</w:t>
            </w:r>
            <w:r>
              <w:rPr>
                <w:rFonts w:hint="eastAsia" w:ascii="黑体" w:hAnsi="宋体" w:eastAsia="黑体" w:cs="黑体"/>
                <w:i w:val="0"/>
                <w:color w:val="FF0000"/>
                <w:kern w:val="0"/>
                <w:sz w:val="20"/>
                <w:szCs w:val="20"/>
                <w:u w:val="none"/>
                <w:lang w:val="en-US" w:eastAsia="zh-CN" w:bidi="ar"/>
              </w:rPr>
              <w:t>人脸比对时间：0.3秒；指纹比对时间：0.3秒。</w:t>
            </w:r>
            <w:r>
              <w:rPr>
                <w:rFonts w:hint="eastAsia" w:ascii="黑体" w:hAnsi="宋体" w:eastAsia="黑体" w:cs="黑体"/>
                <w:i w:val="0"/>
                <w:color w:val="FF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支持本地单机人证比对或人脸比对；支持后台联网实现人脸比对。</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支持比对结果语音及文字提示功能；支持视频预览、人脸捕捉框、人员信息、设备状态、设备模式及操作提示。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支持通过远程中心下发或U盘导入人脸、指纹及黑名单信息；支持比对结果、身份信息及人脸抓拍图片本地存储、实时中心上传及断网续传功能；支持本地U盘导出比对事件及人脸注册图片。</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10260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20520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产地：浙江省杭州市        生产厂家：杭州海康威视数字技术股份有限公司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5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9</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机柜</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图腾            42U</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国标；42U服务器机柜；采用优质冷轧钢材制作。</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个</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2300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2300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产地：河南省郑州市          生产厂家：河南图腾电子科技有限公司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10</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4路嵌入式高清解码器</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海康威视</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DS-6904UD</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嵌入式架构，专用Linux系统，DSP解码。</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功能接口：20个RJ45网络接口，1路语音输入，1路语音输出，1个RS232接口，1个RS485接口，8路报警输入，8路报警输出，1个VGA视频输入接口，1个DVI-I视频输入接口。输出口支持4个HDMI接口，支持8路模拟音频输出，支持4路模拟CVBS视频输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支持可对客户端电脑桌面解码输出显示。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支持可通过客户端软件导入和导出设备配置参数。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支持可将设备当前的解码输出模式设置为一个场景，设备可保存多个场景，并可通过客户端软件切换设备场景。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视频图像解码后输出性能支持：4路分辨率为4000×3000（20fps）的视频图像；8路分辨率为4096×2160（25fps）的视频图像；8路分辨率为3840×2160（25fps）的视频图像；12路分辨率为2592×1944（30fps）的视频图像；20路分辨率为2048×1536（30fps）的视频图像；32路分辨率为1920×1080（30fps）的视频图像；64路分辨率为1280×720（30fps）的视频图像解码。</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支编码格式的视频图像进行解码后输出：支持H.264、H.265、Smart264、Smart265、MPEG4视频图像。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支持设备接入智能行为分析功能的摄像机，支持解码显示智能行为分析信息，包括移动侦测、越界入侵、区域入侵、起身离开等，并上传报警信息。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支持1、2、4、6、8、9、10、12、16、25画面分割显示。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支持对输入的视频画面进行90°旋转显示。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支持视频图像进行轮巡输出显示，并可在客户端软件设置轮巡计划。</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支持通过客户端软件将显示窗口在多个显示屏间进行拖动或跨屏显示，并可调节显示窗口大小。</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12000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12000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产地：浙江省杭州市        生产厂家：杭州海康威视数字技术股份有限公司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400万H.265 POE半球 (内置拾音器)</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海康威视          DS-2CD3345FD-I   </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400万高清半球型网络摄像机，支持POE供电，红外距离：30米，支持H.265、H.264编码，内置拾音功能。</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1350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5400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产地：浙江省杭州市        生产厂家：杭州海康威视数字技术股份有限公司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黑白激光打印机</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联想              M7605D</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功能：打印/复印/扫描；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最大处理幅面：A4；耗材类型：鼓粉分离；</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双面功能：自动；网络功能：支持有线网络打印；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打印速度：30cpm；打印分辨率 600×600dpi；</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FF0000"/>
                <w:kern w:val="0"/>
                <w:sz w:val="20"/>
                <w:szCs w:val="20"/>
                <w:u w:val="none"/>
                <w:lang w:val="en-US" w:eastAsia="zh-CN" w:bidi="ar"/>
              </w:rPr>
              <w:t>首页打印时间：7秒；复印速度：30cpm；</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复印分辨率：600×600dpi；扫描控制器：光学分辨率：600×2400dpi；</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最大分辨率：19200×19200dpi；供纸盒容量 标配：250页；自动供纸器：支持。</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13200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产地：上海市生产厂家：联想（北京）有限公司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彩色激光打印机</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惠普            Color LaserJet Pro MFP M180n</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功能：打印/复印/扫描；</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最大处理幅面：A4；双面功能；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网络功能：支持有线网络打印；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黑白打印速度：16ppm；彩色打印速度：16ppm；打印分辨率：600×600dpi；</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复印速度：黑白：16cpm；彩色：16cpm；复印分辨率：600×600dpi；</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扫描类型：平板式光学分辨率：1200dpi。</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4760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4760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产地：广东省广州市      生产厂家：捷普电子（广州）有限公司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91"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16口千兆接入交换机</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华为       S1700-16G</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1U高19英寸宽机架式16口千兆交换机；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16个千兆电口、非网管；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交换容量：32Gbps；包转发率：23.8Mpps；</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工作温度</w:t>
            </w:r>
            <w:r>
              <w:rPr>
                <w:rFonts w:hint="eastAsia" w:ascii="黑体" w:hAnsi="宋体" w:eastAsia="黑体" w:cs="黑体"/>
                <w:i w:val="0"/>
                <w:color w:val="FF0000"/>
                <w:kern w:val="0"/>
                <w:sz w:val="20"/>
                <w:szCs w:val="20"/>
                <w:u w:val="none"/>
                <w:lang w:val="en-US" w:eastAsia="zh-CN" w:bidi="ar"/>
              </w:rPr>
              <w:t>：0℃～45℃</w:t>
            </w:r>
            <w:r>
              <w:rPr>
                <w:rFonts w:hint="eastAsia" w:ascii="黑体" w:hAnsi="宋体" w:eastAsia="黑体" w:cs="黑体"/>
                <w:i w:val="0"/>
                <w:color w:val="000000"/>
                <w:kern w:val="0"/>
                <w:sz w:val="20"/>
                <w:szCs w:val="20"/>
                <w:u w:val="none"/>
                <w:lang w:val="en-US" w:eastAsia="zh-CN" w:bidi="ar"/>
              </w:rPr>
              <w:t>；支持220v交流；满负荷功耗：10瓦。</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960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5760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产地：深圳市     生产厂家：</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华为技术有限公司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24口千兆交换机</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华为        S5700-28X-LI-AC</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1U高度19英寸宽机架式24口千兆交换机，接口类型：12个千兆电口、12个千兆光口；交换容量：48Gbps,包转发率：35.7Mpps；工作温度</w:t>
            </w:r>
            <w:r>
              <w:rPr>
                <w:rFonts w:hint="eastAsia" w:ascii="黑体" w:hAnsi="宋体" w:eastAsia="黑体" w:cs="黑体"/>
                <w:i w:val="0"/>
                <w:color w:val="FF0000"/>
                <w:kern w:val="0"/>
                <w:sz w:val="20"/>
                <w:szCs w:val="20"/>
                <w:u w:val="none"/>
                <w:lang w:val="en-US" w:eastAsia="zh-CN" w:bidi="ar"/>
              </w:rPr>
              <w:t>：0～45</w:t>
            </w:r>
            <w:r>
              <w:rPr>
                <w:rStyle w:val="8"/>
                <w:rFonts w:eastAsia="黑体"/>
                <w:color w:val="FF0000"/>
                <w:lang w:val="en-US" w:eastAsia="zh-CN" w:bidi="ar"/>
              </w:rPr>
              <w:t>˚</w:t>
            </w:r>
            <w:r>
              <w:rPr>
                <w:rStyle w:val="7"/>
                <w:color w:val="FF0000"/>
                <w:lang w:val="en-US" w:eastAsia="zh-CN" w:bidi="ar"/>
              </w:rPr>
              <w:t>C</w:t>
            </w:r>
            <w:r>
              <w:rPr>
                <w:rStyle w:val="7"/>
                <w:lang w:val="en-US" w:eastAsia="zh-CN" w:bidi="ar"/>
              </w:rPr>
              <w:t>；支持220v交流；满负荷功耗25瓦。</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9800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9800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产地：深圳市     生产厂家：</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华为技术有限公司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16</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配线架</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韩电        KEG6-24CPJ</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国标；24口网络配线架</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个</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580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2320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产地：浙江省宁波市            生产厂家：宁波韩电线缆有限公司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17</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理线架</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韩电          KEG6-24L</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国标；24口网络理线架</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个</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880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产地：浙江省宁波市            生产厂家：宁波韩电线缆有限公司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18</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机柜</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图腾           6U</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国标；6U网络壁挂机柜</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个</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720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产地：河南省郑州市          生产厂家：河南图腾电子科技有限公司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19</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机柜</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图腾           42U</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国标；42U服务器机柜；采用优质冷轧钢材制作。</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个</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2200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 xml:space="preserve">产地：河南省郑州市          生产厂家：河南图腾电子科技有限公司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20</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网线</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秋叶原            六类网线</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国标六类网线</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箱</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2500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产地：深圳市     生产厂家：</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深圳市秋叶原实业有限公司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21</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办公网络及监控网络改造</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定制</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对原有监控及设备进行升级改造并进行施工。</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监控和评标网络物理分离2张网，含线槽其他辅材等并施工。</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批</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3400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3400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产地：河南禹州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92"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22</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场景液晶电视</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冠捷     50U6085</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50寸液晶电视，全智能4K；</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分辨率：4K（3840*2160）；</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屏幕比例：16:9；</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背光灯类型：LED发光二极管；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背光源：直下式（D-LED）；</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3570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3570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产地：福建省厦门市         生产厂家：惠州市康冠科技有限公司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969"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23</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反馈抑制器</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得胜         FE-224N</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每通道有24个独立的可编程滤波器；独立双通道处理；自动Live滤波；滤波应用选择（Music/Speech）；后板有按键锁定开关；</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模拟输入： </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2*XLR公座 &amp; 2*1/4" TRS座：平衡式/非平衡式 ，射频滤波抑制</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 输入阻抗：30k ohm 平衡/15k ohm非平衡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峰值输入电平：+15 dBu</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 xml:space="preserve">模拟输出 </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2*XLR母座 &amp; 2*1/4" TRS座：平衡式/非平衡式 ，射频滤波抑制</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输出阻抗：100 ohm 平衡/50 ohm非平衡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峰值输入电平：+15 dBu</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取样率：48kHz</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动态范围：106dB，A-weighted</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总谐波失真：0.01%，1 KHz</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信噪比：106dB，A-weighted 频率响应：20Hz to 20 KHz，+/- 0.5 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通道间串音：86dB，A-weighted</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输入到输出串音：86dB，A-weighted</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工作电压：100-240V AC 50/60 Hz</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消耗功率：15W</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2660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2660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产地：广东省惠州市      生产厂家：广东得胜电子有限公司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24</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功放</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得胜        EKA-6A</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低频下潜深，高频延伸广，低音，中音，高音平衡；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失真度低，频响宽；</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最大不失真功率（8Ω）：600W*2；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最大不失真功率（4Ω）：900W*2；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最大不失真功率（2Ω）：1200W*2；</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最大不失真功率（桥接8Ω）：1800W；</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最大不失真功率（桥接4Ω）：1200W；</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阻尼系数：600：1；</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信噪比：100dB；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总谐波失真：0.01%8Ω额定功率1KHz；</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频率响应：20Hz-20KHz +/-0.1dB；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互调失真：0.01%8Ω额定功率1KHz；</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输入灵敏度：0.775v，1.0v，1.5v；</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输入阻抗：10k/20k,平衡，非平衡；</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输入增益：-75dB；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声道分离度：-75dB；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面板指示灯：信号，工作电源，削波，保护；</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供电电压：220V/50Hz。</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4200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4200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产地：广东省惠州市      生产厂家：广东得胜电子有限公司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25</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调音台</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得胜          XR-612FX</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输入通道：6路，输出通道：4路；</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麦克风输入：平衡型XLR插口；</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频响：20Hz to50 KHz±3dB；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失真度：0.004% to±≦4dBu,1KHz；</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增益范围：0dBa50 dB MIC；</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信噪比：-92dB；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频响：20Hz to +50 KHz±3dB；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灵敏度：+15dBu±3dB；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总线噪音：推子0dB，静音-82dB，所有输入通道整体增益-70dB；</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FAT分解：支持FAT&amp;FAT32/支持VFAT；</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内置USB全速（12Mbps）；</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支持USB存储。</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2800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2800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产地：广东省惠州市      生产厂家：广东得胜电子有限公司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26</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立式摇号机</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兴顺           Y50</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乒乓球搅拌式；高度：1.2M；50球。</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套</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3000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6000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产地：广东省惠州市      生产厂家：广东新顺电子有限公司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4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27</w:t>
            </w:r>
          </w:p>
        </w:tc>
        <w:tc>
          <w:tcPr>
            <w:tcW w:w="1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碎纸机</w:t>
            </w:r>
          </w:p>
        </w:tc>
        <w:tc>
          <w:tcPr>
            <w:tcW w:w="1116"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科密              X5m</w:t>
            </w:r>
          </w:p>
        </w:tc>
        <w:tc>
          <w:tcPr>
            <w:tcW w:w="7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碎纸能力：8张/次；碎纸效果：2*2mm ；碎纸容量：19升；连续碎纸时间：40分钟。</w:t>
            </w:r>
          </w:p>
        </w:tc>
        <w:tc>
          <w:tcPr>
            <w:tcW w:w="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台</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960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960</w:t>
            </w:r>
          </w:p>
        </w:tc>
        <w:tc>
          <w:tcPr>
            <w:tcW w:w="10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产地：广州市      厂家：广州科密股份有限公司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400" w:type="dxa"/>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i w:val="0"/>
                <w:color w:val="000000"/>
                <w:sz w:val="20"/>
                <w:szCs w:val="20"/>
                <w:u w:val="none"/>
              </w:rPr>
            </w:pPr>
            <w:r>
              <w:rPr>
                <w:rFonts w:hint="eastAsia" w:ascii="黑体" w:hAnsi="宋体" w:eastAsia="黑体" w:cs="黑体"/>
                <w:b/>
                <w:i w:val="0"/>
                <w:color w:val="000000"/>
                <w:kern w:val="0"/>
                <w:sz w:val="20"/>
                <w:szCs w:val="20"/>
                <w:u w:val="none"/>
                <w:lang w:val="en-US" w:eastAsia="zh-CN" w:bidi="ar"/>
              </w:rPr>
              <w:t>28</w:t>
            </w:r>
          </w:p>
        </w:tc>
        <w:tc>
          <w:tcPr>
            <w:tcW w:w="1416" w:type="dxa"/>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评标室配套工作台</w:t>
            </w:r>
          </w:p>
        </w:tc>
        <w:tc>
          <w:tcPr>
            <w:tcW w:w="1116" w:type="dxa"/>
            <w:tcBorders>
              <w:top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定制</w:t>
            </w:r>
          </w:p>
        </w:tc>
        <w:tc>
          <w:tcPr>
            <w:tcW w:w="768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桌子：边框：整体边框采用铝合金边框。屏风高度：1.1米。桌面长度：1.2米。宽度：0.6米；桌面厚度为2.5cm厚实木颗粒板；每个位置下面配一个活动柜、主机架、键盘托，活动柜及主机架主体1.6cm厚实木颗粒板，活动柜采用3个抽屉，柜子下配备四个万向轮，主机架采用pp工程塑料一次注塑成型。</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转椅：1、符合人体工程学原理，黑色扶手及靠背，刚支架，轮子为万向活动轮。2、网布（纳米网丝），金属骨架镀铬框架。3、扶手：采用环保塑胶用品。4、弓形网布靠背，舒适度高。5、坐垫采用优质一次成型低燃性、防老性、高回弹性海绵。</w:t>
            </w:r>
          </w:p>
        </w:tc>
        <w:tc>
          <w:tcPr>
            <w:tcW w:w="363" w:type="dxa"/>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42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66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2100</w:t>
            </w:r>
          </w:p>
        </w:tc>
        <w:tc>
          <w:tcPr>
            <w:tcW w:w="85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仿宋" w:hAnsi="仿宋" w:eastAsia="仿宋" w:cs="仿宋"/>
                <w:i w:val="0"/>
                <w:color w:val="000000"/>
                <w:kern w:val="0"/>
                <w:sz w:val="20"/>
                <w:szCs w:val="20"/>
                <w:u w:val="none"/>
                <w:lang w:val="en-US" w:eastAsia="zh-CN" w:bidi="ar"/>
              </w:rPr>
              <w:t>16800</w:t>
            </w:r>
          </w:p>
        </w:tc>
        <w:tc>
          <w:tcPr>
            <w:tcW w:w="106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产地：河南省郑州市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2" w:hRule="atLeast"/>
        </w:trPr>
        <w:tc>
          <w:tcPr>
            <w:tcW w:w="18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黑体" w:hAnsi="黑体" w:eastAsia="黑体" w:cs="黑体"/>
                <w:i w:val="0"/>
                <w:color w:val="000000"/>
                <w:sz w:val="28"/>
                <w:szCs w:val="28"/>
                <w:u w:val="none"/>
                <w:lang w:eastAsia="zh-CN"/>
              </w:rPr>
            </w:pPr>
            <w:r>
              <w:rPr>
                <w:rFonts w:hint="eastAsia" w:ascii="黑体" w:hAnsi="黑体" w:eastAsia="黑体" w:cs="黑体"/>
                <w:i w:val="0"/>
                <w:color w:val="000000"/>
                <w:sz w:val="28"/>
                <w:szCs w:val="28"/>
                <w:u w:val="none"/>
                <w:lang w:eastAsia="zh-CN"/>
              </w:rPr>
              <w:t>合计</w:t>
            </w:r>
          </w:p>
        </w:tc>
        <w:tc>
          <w:tcPr>
            <w:tcW w:w="1217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ind w:firstLine="2240" w:firstLineChars="800"/>
              <w:jc w:val="both"/>
              <w:rPr>
                <w:rFonts w:hint="eastAsia" w:ascii="黑体" w:hAnsi="黑体" w:eastAsia="黑体" w:cs="黑体"/>
                <w:i w:val="0"/>
                <w:color w:val="000000"/>
                <w:sz w:val="28"/>
                <w:szCs w:val="28"/>
                <w:u w:val="none"/>
              </w:rPr>
            </w:pPr>
            <w:r>
              <w:rPr>
                <w:rFonts w:hint="eastAsia" w:ascii="黑体" w:hAnsi="黑体" w:eastAsia="黑体" w:cs="黑体"/>
                <w:i w:val="0"/>
                <w:color w:val="000000"/>
                <w:kern w:val="0"/>
                <w:sz w:val="28"/>
                <w:szCs w:val="28"/>
                <w:u w:val="none"/>
                <w:lang w:val="en-US" w:eastAsia="zh-CN" w:bidi="ar"/>
              </w:rPr>
              <w:t>大写:伍拾陆元整             小写：560000元</w:t>
            </w:r>
          </w:p>
        </w:tc>
      </w:tr>
    </w:tbl>
    <w:p>
      <w:pPr>
        <w:autoSpaceDE w:val="0"/>
        <w:autoSpaceDN w:val="0"/>
        <w:adjustRightInd w:val="0"/>
        <w:spacing w:line="140" w:lineRule="exact"/>
        <w:rPr>
          <w:rFonts w:hint="eastAsia" w:ascii="黑体" w:hAnsi="黑体" w:eastAsia="黑体" w:cs="黑体"/>
          <w:b/>
          <w:bCs/>
          <w:sz w:val="24"/>
          <w:szCs w:val="24"/>
        </w:rPr>
      </w:pPr>
      <w:r>
        <w:rPr>
          <w:rFonts w:hint="eastAsia" w:ascii="黑体" w:hAnsi="黑体" w:eastAsia="黑体" w:cs="黑体"/>
          <w:b/>
          <w:bCs/>
          <w:sz w:val="24"/>
          <w:szCs w:val="24"/>
        </w:rPr>
        <w:t xml:space="preserve"> </w:t>
      </w:r>
    </w:p>
    <w:p>
      <w:pPr>
        <w:autoSpaceDE w:val="0"/>
        <w:autoSpaceDN w:val="0"/>
        <w:adjustRightInd w:val="0"/>
        <w:spacing w:line="360" w:lineRule="auto"/>
        <w:rPr>
          <w:rFonts w:hint="eastAsia" w:ascii="黑体" w:hAnsi="黑体" w:eastAsia="黑体" w:cs="黑体"/>
          <w:sz w:val="24"/>
          <w:szCs w:val="24"/>
          <w:lang w:eastAsia="zh-CN"/>
        </w:rPr>
      </w:pPr>
      <w:r>
        <w:rPr>
          <w:rFonts w:hint="eastAsia" w:ascii="黑体" w:hAnsi="黑体" w:eastAsia="黑体" w:cs="黑体"/>
          <w:sz w:val="24"/>
          <w:szCs w:val="24"/>
          <w:lang w:eastAsia="zh-CN"/>
        </w:rPr>
        <w:t>供应商名称（公章）：禹州市捷昌通信技术有限公司</w:t>
      </w:r>
    </w:p>
    <w:p>
      <w:pPr>
        <w:autoSpaceDE w:val="0"/>
        <w:autoSpaceDN w:val="0"/>
        <w:adjustRightInd w:val="0"/>
        <w:spacing w:line="360" w:lineRule="auto"/>
        <w:rPr>
          <w:rFonts w:hint="eastAsia" w:ascii="黑体" w:hAnsi="黑体" w:eastAsia="黑体" w:cs="黑体"/>
          <w:sz w:val="24"/>
          <w:szCs w:val="24"/>
        </w:rPr>
      </w:pPr>
      <w:r>
        <w:rPr>
          <w:rFonts w:hint="eastAsia" w:ascii="黑体" w:hAnsi="黑体" w:eastAsia="黑体" w:cs="黑体"/>
          <w:sz w:val="24"/>
          <w:szCs w:val="24"/>
        </w:rPr>
        <w:t>投标人法定代表人 （或授权代表）签字：</w:t>
      </w:r>
      <w:r>
        <w:rPr>
          <w:rFonts w:hint="eastAsia" w:ascii="黑体" w:hAnsi="黑体" w:eastAsia="黑体" w:cs="黑体"/>
          <w:sz w:val="24"/>
          <w:szCs w:val="24"/>
          <w:u w:val="single"/>
          <w:lang w:val="en-US" w:eastAsia="zh-CN"/>
        </w:rPr>
        <w:t xml:space="preserve">           </w:t>
      </w:r>
      <w:r>
        <w:rPr>
          <w:rFonts w:hint="eastAsia" w:ascii="黑体" w:hAnsi="黑体" w:eastAsia="黑体" w:cs="黑体"/>
          <w:sz w:val="24"/>
          <w:szCs w:val="24"/>
        </w:rPr>
        <w:t xml:space="preserve"> </w:t>
      </w:r>
    </w:p>
    <w:p>
      <w:pPr>
        <w:widowControl/>
        <w:spacing w:line="500" w:lineRule="exact"/>
        <w:jc w:val="left"/>
        <w:rPr>
          <w:rFonts w:hint="eastAsia" w:ascii="黑体" w:hAnsi="黑体" w:eastAsia="黑体" w:cs="黑体"/>
          <w:sz w:val="24"/>
          <w:szCs w:val="24"/>
        </w:rPr>
      </w:pPr>
      <w:r>
        <w:rPr>
          <w:rFonts w:hint="eastAsia" w:ascii="黑体" w:hAnsi="黑体" w:eastAsia="黑体" w:cs="黑体"/>
          <w:sz w:val="24"/>
          <w:szCs w:val="24"/>
        </w:rPr>
        <w:t xml:space="preserve"> </w:t>
      </w:r>
      <w:r>
        <w:rPr>
          <w:rFonts w:hint="eastAsia" w:ascii="黑体" w:hAnsi="黑体" w:eastAsia="黑体" w:cs="黑体"/>
          <w:sz w:val="24"/>
          <w:szCs w:val="24"/>
          <w:lang w:eastAsia="zh-CN"/>
        </w:rPr>
        <w:t>日  期：2018年10月16日</w:t>
      </w:r>
    </w:p>
    <w:p>
      <w:pPr>
        <w:autoSpaceDE w:val="0"/>
        <w:autoSpaceDN w:val="0"/>
        <w:adjustRightInd w:val="0"/>
        <w:spacing w:line="360" w:lineRule="auto"/>
        <w:outlineLvl w:val="0"/>
        <w:rPr>
          <w:rFonts w:hint="eastAsia" w:ascii="黑体" w:hAnsi="黑体" w:eastAsia="黑体" w:cs="黑体"/>
          <w:sz w:val="24"/>
          <w:szCs w:val="24"/>
        </w:rPr>
      </w:pPr>
      <w:r>
        <w:rPr>
          <w:rFonts w:hint="eastAsia" w:ascii="黑体" w:hAnsi="黑体" w:eastAsia="黑体" w:cs="黑体"/>
          <w:sz w:val="24"/>
          <w:szCs w:val="24"/>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jc w:val="center"/>
        <w:textAlignment w:val="baseline"/>
        <w:outlineLvl w:val="0"/>
        <w:rPr>
          <w:rFonts w:hint="eastAsia" w:ascii="黑体" w:hAnsi="黑体" w:eastAsia="黑体" w:cs="黑体"/>
          <w:b/>
          <w:bCs/>
          <w:sz w:val="30"/>
          <w:szCs w:val="30"/>
        </w:rPr>
        <w:sectPr>
          <w:pgSz w:w="16838" w:h="11906" w:orient="landscape"/>
          <w:pgMar w:top="1080" w:right="1440" w:bottom="1080" w:left="1440" w:header="851" w:footer="992" w:gutter="0"/>
          <w:pgNumType w:fmt="decimal"/>
          <w:cols w:space="425" w:num="1"/>
          <w:docGrid w:type="lines" w:linePitch="312" w:charSpace="0"/>
        </w:sectPr>
      </w:pPr>
      <w:bookmarkStart w:id="92" w:name="_GoBack"/>
      <w:bookmarkEnd w:id="92"/>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baseline"/>
        <w:outlineLvl w:val="0"/>
        <w:rPr>
          <w:rFonts w:hint="eastAsia" w:ascii="黑体" w:hAnsi="黑体" w:eastAsia="黑体" w:cs="黑体"/>
          <w:b/>
          <w:bCs/>
          <w:sz w:val="30"/>
          <w:szCs w:val="30"/>
        </w:rPr>
      </w:pPr>
      <w:bookmarkStart w:id="2" w:name="_Toc11541"/>
      <w:r>
        <w:rPr>
          <w:rFonts w:hint="eastAsia" w:ascii="黑体" w:hAnsi="黑体" w:eastAsia="黑体" w:cs="黑体"/>
          <w:b/>
          <w:bCs/>
          <w:sz w:val="30"/>
          <w:szCs w:val="30"/>
        </w:rPr>
        <w:t>售后服务承诺</w:t>
      </w:r>
      <w:bookmarkEnd w:id="2"/>
    </w:p>
    <w:p>
      <w:pPr>
        <w:rPr>
          <w:rFonts w:hint="eastAsia" w:ascii="黑体" w:hAnsi="黑体" w:eastAsia="黑体" w:cs="黑体"/>
        </w:rPr>
      </w:pP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4"/>
          <w:szCs w:val="24"/>
          <w:lang w:val="zh-CN" w:eastAsia="zh-CN"/>
        </w:rPr>
      </w:pPr>
      <w:bookmarkStart w:id="3" w:name="_Toc18908"/>
      <w:bookmarkStart w:id="4" w:name="_Toc20474"/>
      <w:bookmarkStart w:id="5" w:name="_Toc21640"/>
      <w:bookmarkStart w:id="6" w:name="_Toc11202"/>
      <w:bookmarkStart w:id="7" w:name="_Toc14644"/>
      <w:bookmarkStart w:id="8" w:name="_Toc3012"/>
      <w:bookmarkStart w:id="9" w:name="_Toc29183"/>
      <w:r>
        <w:rPr>
          <w:rFonts w:hint="eastAsia" w:ascii="黑体" w:hAnsi="黑体" w:eastAsia="黑体" w:cs="黑体"/>
          <w:b/>
          <w:bCs/>
          <w:sz w:val="24"/>
          <w:szCs w:val="24"/>
          <w:lang w:val="zh-CN" w:eastAsia="zh-CN"/>
        </w:rPr>
        <w:t>维修点地址、负责人、联系人和联系电话，维修点具备的维修能力</w:t>
      </w:r>
      <w:bookmarkEnd w:id="3"/>
      <w:bookmarkEnd w:id="4"/>
      <w:bookmarkEnd w:id="5"/>
      <w:bookmarkEnd w:id="6"/>
      <w:bookmarkEnd w:id="7"/>
      <w:bookmarkEnd w:id="8"/>
      <w:bookmarkEnd w:id="9"/>
    </w:p>
    <w:p>
      <w:pPr>
        <w:keepNext w:val="0"/>
        <w:keepLines w:val="0"/>
        <w:pageBreakBefore w:val="0"/>
        <w:widowControl w:val="0"/>
        <w:numPr>
          <w:ilvl w:val="0"/>
          <w:numId w:val="2"/>
        </w:numPr>
        <w:kinsoku/>
        <w:wordWrap/>
        <w:overflowPunct/>
        <w:topLinePunct w:val="0"/>
        <w:autoSpaceDE w:val="0"/>
        <w:autoSpaceDN w:val="0"/>
        <w:bidi w:val="0"/>
        <w:adjustRightInd w:val="0"/>
        <w:snapToGrid/>
        <w:spacing w:line="360" w:lineRule="auto"/>
        <w:ind w:left="0" w:leftChars="0" w:right="0" w:rightChars="0" w:firstLine="420" w:firstLineChars="0"/>
        <w:jc w:val="both"/>
        <w:textAlignment w:val="auto"/>
        <w:outlineLvl w:val="9"/>
        <w:rPr>
          <w:rFonts w:hint="eastAsia" w:ascii="黑体" w:hAnsi="黑体" w:eastAsia="黑体" w:cs="黑体"/>
          <w:sz w:val="24"/>
          <w:lang w:val="zh-CN"/>
        </w:rPr>
      </w:pPr>
      <w:r>
        <w:rPr>
          <w:rFonts w:hint="eastAsia" w:ascii="黑体" w:hAnsi="黑体" w:eastAsia="黑体" w:cs="黑体"/>
          <w:sz w:val="24"/>
          <w:lang w:val="zh-CN" w:eastAsia="zh-CN"/>
        </w:rPr>
        <w:t>售后服务机构名称：禹州市捷昌通信技术有限公司售后服务站</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360" w:lineRule="auto"/>
        <w:ind w:left="0" w:leftChars="0" w:right="0" w:rightChars="0" w:firstLine="420" w:firstLineChars="0"/>
        <w:jc w:val="both"/>
        <w:textAlignment w:val="auto"/>
        <w:outlineLvl w:val="9"/>
        <w:rPr>
          <w:rFonts w:hint="eastAsia" w:ascii="黑体" w:hAnsi="黑体" w:eastAsia="黑体" w:cs="黑体"/>
          <w:sz w:val="24"/>
          <w:lang w:val="zh-CN"/>
        </w:rPr>
      </w:pPr>
      <w:r>
        <w:rPr>
          <w:rFonts w:hint="eastAsia" w:ascii="黑体" w:hAnsi="黑体" w:eastAsia="黑体" w:cs="黑体"/>
          <w:sz w:val="24"/>
          <w:lang w:val="zh-CN"/>
        </w:rPr>
        <w:t>维修点地址：禹州市颍川办商贸大世界北八路</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360" w:lineRule="auto"/>
        <w:ind w:left="0" w:leftChars="0" w:right="0" w:rightChars="0" w:firstLine="420" w:firstLineChars="0"/>
        <w:jc w:val="both"/>
        <w:textAlignment w:val="auto"/>
        <w:outlineLvl w:val="9"/>
        <w:rPr>
          <w:rFonts w:hint="eastAsia" w:ascii="黑体" w:hAnsi="黑体" w:eastAsia="黑体" w:cs="黑体"/>
          <w:sz w:val="24"/>
          <w:lang w:val="zh-CN"/>
        </w:rPr>
      </w:pPr>
      <w:r>
        <w:rPr>
          <w:rFonts w:hint="eastAsia" w:ascii="黑体" w:hAnsi="黑体" w:eastAsia="黑体" w:cs="黑体"/>
          <w:sz w:val="24"/>
          <w:lang w:val="zh-CN"/>
        </w:rPr>
        <w:t>负责人：陈晓远</w:t>
      </w:r>
      <w:r>
        <w:rPr>
          <w:rFonts w:hint="eastAsia" w:ascii="黑体" w:hAnsi="黑体" w:eastAsia="黑体" w:cs="黑体"/>
          <w:sz w:val="24"/>
          <w:lang w:val="en-US" w:eastAsia="zh-CN"/>
        </w:rPr>
        <w:t xml:space="preserve">  </w:t>
      </w:r>
      <w:r>
        <w:rPr>
          <w:rFonts w:hint="eastAsia" w:ascii="黑体" w:hAnsi="黑体" w:eastAsia="黑体" w:cs="黑体"/>
          <w:sz w:val="24"/>
          <w:lang w:val="zh-CN"/>
        </w:rPr>
        <w:t>联系电话：</w:t>
      </w:r>
      <w:r>
        <w:rPr>
          <w:rFonts w:hint="eastAsia" w:ascii="黑体" w:hAnsi="黑体" w:eastAsia="黑体" w:cs="黑体"/>
          <w:sz w:val="24"/>
          <w:lang w:val="en-US" w:eastAsia="zh-CN"/>
        </w:rPr>
        <w:t>13271243666</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360" w:lineRule="auto"/>
        <w:ind w:left="0" w:leftChars="0" w:right="0" w:rightChars="0" w:firstLine="420" w:firstLineChars="0"/>
        <w:jc w:val="both"/>
        <w:textAlignment w:val="auto"/>
        <w:outlineLvl w:val="9"/>
        <w:rPr>
          <w:rFonts w:hint="eastAsia" w:ascii="黑体" w:hAnsi="黑体" w:eastAsia="黑体" w:cs="黑体"/>
          <w:sz w:val="24"/>
          <w:lang w:val="zh-CN"/>
        </w:rPr>
      </w:pPr>
      <w:r>
        <w:rPr>
          <w:rFonts w:hint="eastAsia" w:ascii="黑体" w:hAnsi="黑体" w:eastAsia="黑体" w:cs="黑体"/>
          <w:sz w:val="24"/>
          <w:lang w:val="zh-CN"/>
        </w:rPr>
        <w:t>维修站具备的维修能力：拥有在职员工</w:t>
      </w:r>
      <w:r>
        <w:rPr>
          <w:rFonts w:hint="eastAsia" w:ascii="黑体" w:hAnsi="黑体" w:eastAsia="黑体" w:cs="黑体"/>
          <w:sz w:val="24"/>
          <w:lang w:val="en-US" w:eastAsia="zh-CN"/>
        </w:rPr>
        <w:t>15</w:t>
      </w:r>
      <w:r>
        <w:rPr>
          <w:rFonts w:hint="eastAsia" w:ascii="黑体" w:hAnsi="黑体" w:eastAsia="黑体" w:cs="黑体"/>
          <w:sz w:val="24"/>
          <w:lang w:val="zh-CN"/>
        </w:rPr>
        <w:t>余人，负责工程的运维与建设，建立有备品备件库。内部设置有备件存放架，文档存放柜，以及测试用的设备，能维修软硬件的升级，产品的测试，设备的更换、检修等工作。</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4"/>
          <w:szCs w:val="24"/>
          <w:lang w:val="zh-CN" w:eastAsia="zh-CN"/>
        </w:rPr>
      </w:pPr>
      <w:bookmarkStart w:id="10" w:name="_Toc10984"/>
      <w:bookmarkStart w:id="11" w:name="_Toc12542"/>
      <w:bookmarkStart w:id="12" w:name="_Toc28261"/>
      <w:bookmarkStart w:id="13" w:name="_Toc5722"/>
      <w:bookmarkStart w:id="14" w:name="_Toc8925"/>
      <w:bookmarkStart w:id="15" w:name="_Toc8229"/>
      <w:bookmarkStart w:id="16" w:name="_Toc31862"/>
      <w:r>
        <w:rPr>
          <w:rFonts w:hint="eastAsia" w:ascii="黑体" w:hAnsi="黑体" w:eastAsia="黑体" w:cs="黑体"/>
          <w:b/>
          <w:bCs/>
          <w:sz w:val="24"/>
          <w:szCs w:val="24"/>
          <w:lang w:val="zh-CN" w:eastAsia="zh-CN"/>
        </w:rPr>
        <w:t>免费包修期</w:t>
      </w:r>
      <w:bookmarkEnd w:id="10"/>
      <w:bookmarkEnd w:id="11"/>
      <w:bookmarkEnd w:id="12"/>
      <w:bookmarkEnd w:id="13"/>
      <w:bookmarkEnd w:id="14"/>
      <w:bookmarkEnd w:id="15"/>
      <w:bookmarkEnd w:id="16"/>
    </w:p>
    <w:p>
      <w:pPr>
        <w:keepNext w:val="0"/>
        <w:keepLines w:val="0"/>
        <w:pageBreakBefore w:val="0"/>
        <w:widowControl w:val="0"/>
        <w:numPr>
          <w:ilvl w:val="0"/>
          <w:numId w:val="3"/>
        </w:numPr>
        <w:kinsoku/>
        <w:wordWrap/>
        <w:overflowPunct/>
        <w:topLinePunct w:val="0"/>
        <w:autoSpaceDE w:val="0"/>
        <w:autoSpaceDN w:val="0"/>
        <w:bidi w:val="0"/>
        <w:adjustRightInd w:val="0"/>
        <w:snapToGrid/>
        <w:spacing w:line="360" w:lineRule="auto"/>
        <w:ind w:left="0" w:leftChars="0" w:right="0" w:rightChars="0" w:firstLine="420" w:firstLineChars="0"/>
        <w:jc w:val="both"/>
        <w:textAlignment w:val="auto"/>
        <w:outlineLvl w:val="9"/>
        <w:rPr>
          <w:rFonts w:hint="eastAsia" w:ascii="黑体" w:hAnsi="黑体" w:eastAsia="黑体" w:cs="黑体"/>
          <w:b/>
          <w:color w:val="auto"/>
          <w:sz w:val="24"/>
          <w:szCs w:val="24"/>
          <w:lang w:val="zh-CN"/>
        </w:rPr>
      </w:pPr>
      <w:r>
        <w:rPr>
          <w:rFonts w:hint="eastAsia" w:ascii="黑体" w:hAnsi="黑体" w:eastAsia="黑体" w:cs="黑体"/>
          <w:sz w:val="24"/>
          <w:lang w:val="zh-CN"/>
        </w:rPr>
        <w:t>免费包修期：</w:t>
      </w:r>
      <w:r>
        <w:rPr>
          <w:rFonts w:hint="eastAsia" w:ascii="黑体" w:hAnsi="黑体" w:eastAsia="黑体" w:cs="黑体"/>
          <w:sz w:val="24"/>
          <w:lang w:val="en-US" w:eastAsia="zh-CN"/>
        </w:rPr>
        <w:t>3年</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4"/>
          <w:szCs w:val="24"/>
          <w:lang w:val="zh-CN" w:eastAsia="zh-CN"/>
        </w:rPr>
      </w:pPr>
      <w:bookmarkStart w:id="17" w:name="_Toc5616"/>
      <w:bookmarkStart w:id="18" w:name="_Toc32323"/>
      <w:bookmarkStart w:id="19" w:name="_Toc27640"/>
      <w:bookmarkStart w:id="20" w:name="_Toc30791"/>
      <w:bookmarkStart w:id="21" w:name="_Toc21587"/>
      <w:bookmarkStart w:id="22" w:name="_Toc12677"/>
      <w:bookmarkStart w:id="23" w:name="_Toc21550"/>
      <w:r>
        <w:rPr>
          <w:rFonts w:hint="eastAsia" w:ascii="黑体" w:hAnsi="黑体" w:eastAsia="黑体" w:cs="黑体"/>
          <w:b/>
          <w:bCs/>
          <w:sz w:val="24"/>
          <w:szCs w:val="24"/>
          <w:lang w:val="zh-CN" w:eastAsia="zh-CN"/>
        </w:rPr>
        <w:t>故障响应时间</w:t>
      </w:r>
      <w:bookmarkEnd w:id="17"/>
      <w:bookmarkEnd w:id="18"/>
      <w:bookmarkEnd w:id="19"/>
      <w:bookmarkEnd w:id="20"/>
      <w:bookmarkEnd w:id="21"/>
      <w:bookmarkEnd w:id="22"/>
      <w:bookmarkEnd w:id="23"/>
    </w:p>
    <w:p>
      <w:pPr>
        <w:numPr>
          <w:ilvl w:val="0"/>
          <w:numId w:val="4"/>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响应时间：</w:t>
      </w:r>
      <w:r>
        <w:rPr>
          <w:rFonts w:hint="eastAsia" w:ascii="黑体" w:hAnsi="黑体" w:eastAsia="黑体" w:cs="黑体"/>
          <w:sz w:val="24"/>
          <w:lang w:val="en-US" w:eastAsia="zh-CN"/>
        </w:rPr>
        <w:t>5</w:t>
      </w:r>
      <w:r>
        <w:rPr>
          <w:rFonts w:hint="eastAsia" w:ascii="黑体" w:hAnsi="黑体" w:eastAsia="黑体" w:cs="黑体"/>
          <w:sz w:val="24"/>
          <w:lang w:val="zh-CN"/>
        </w:rPr>
        <w:t>分钟以内。</w:t>
      </w:r>
    </w:p>
    <w:p>
      <w:pPr>
        <w:numPr>
          <w:ilvl w:val="0"/>
          <w:numId w:val="4"/>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到现场时间：</w:t>
      </w:r>
      <w:r>
        <w:rPr>
          <w:rFonts w:hint="eastAsia" w:ascii="黑体" w:hAnsi="黑体" w:eastAsia="黑体" w:cs="黑体"/>
          <w:sz w:val="24"/>
          <w:lang w:val="en-US" w:eastAsia="zh-CN"/>
        </w:rPr>
        <w:t>30</w:t>
      </w:r>
      <w:r>
        <w:rPr>
          <w:rFonts w:hint="eastAsia" w:ascii="黑体" w:hAnsi="黑体" w:eastAsia="黑体" w:cs="黑体"/>
          <w:sz w:val="24"/>
          <w:lang w:val="zh-CN"/>
        </w:rPr>
        <w:t>分钟以内。</w:t>
      </w:r>
    </w:p>
    <w:p>
      <w:pPr>
        <w:numPr>
          <w:ilvl w:val="0"/>
          <w:numId w:val="4"/>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故障解决时间：到现场后2小时以内。</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360" w:lineRule="auto"/>
        <w:ind w:left="0" w:leftChars="0" w:right="0" w:rightChars="0" w:firstLine="420" w:firstLineChars="0"/>
        <w:jc w:val="both"/>
        <w:textAlignment w:val="auto"/>
        <w:outlineLvl w:val="9"/>
        <w:rPr>
          <w:rFonts w:hint="eastAsia" w:ascii="黑体" w:hAnsi="黑体" w:eastAsia="黑体" w:cs="黑体"/>
          <w:sz w:val="24"/>
          <w:lang w:val="zh-CN"/>
        </w:rPr>
      </w:pPr>
      <w:r>
        <w:rPr>
          <w:rFonts w:hint="eastAsia" w:ascii="黑体" w:hAnsi="黑体" w:eastAsia="黑体" w:cs="黑体"/>
          <w:sz w:val="24"/>
          <w:lang w:val="zh-CN"/>
        </w:rPr>
        <w:t>在用户书面授权许可的情况下，公司通过互联网进行某些维护和故障诊断工作。同时终身提供</w:t>
      </w:r>
      <w:r>
        <w:rPr>
          <w:rFonts w:hint="eastAsia" w:ascii="黑体" w:hAnsi="黑体" w:eastAsia="黑体" w:cs="黑体"/>
          <w:sz w:val="24"/>
          <w:lang w:val="en-US" w:eastAsia="zh-CN"/>
        </w:rPr>
        <w:t>360天</w:t>
      </w:r>
      <w:r>
        <w:rPr>
          <w:rFonts w:hint="eastAsia" w:ascii="黑体" w:hAnsi="黑体" w:eastAsia="黑体" w:cs="黑体"/>
          <w:sz w:val="24"/>
          <w:lang w:val="zh-CN"/>
        </w:rPr>
        <w:t>7×24小时电话热线咨询服务；服务电话：</w:t>
      </w:r>
      <w:r>
        <w:rPr>
          <w:rFonts w:hint="eastAsia" w:ascii="黑体" w:hAnsi="黑体" w:eastAsia="黑体" w:cs="黑体"/>
          <w:sz w:val="24"/>
          <w:lang w:val="en-US" w:eastAsia="zh-CN"/>
        </w:rPr>
        <w:t>13271243666。</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0"/>
        <w:rPr>
          <w:rFonts w:hint="eastAsia" w:ascii="黑体" w:hAnsi="黑体" w:eastAsia="黑体" w:cs="黑体"/>
          <w:b/>
          <w:bCs/>
          <w:sz w:val="24"/>
          <w:szCs w:val="24"/>
          <w:lang w:val="zh-CN" w:eastAsia="zh-CN"/>
        </w:rPr>
      </w:pPr>
      <w:bookmarkStart w:id="24" w:name="_Toc9428"/>
      <w:bookmarkStart w:id="25" w:name="_Toc9619"/>
      <w:bookmarkStart w:id="26" w:name="_Toc10952"/>
      <w:bookmarkStart w:id="27" w:name="_Toc11070"/>
      <w:bookmarkStart w:id="28" w:name="_Toc7333"/>
      <w:bookmarkStart w:id="29" w:name="_Toc16614"/>
      <w:bookmarkStart w:id="30" w:name="_Toc16236"/>
      <w:r>
        <w:rPr>
          <w:rFonts w:hint="eastAsia" w:ascii="黑体" w:hAnsi="黑体" w:eastAsia="黑体" w:cs="黑体"/>
          <w:b/>
          <w:bCs/>
          <w:sz w:val="24"/>
          <w:szCs w:val="24"/>
          <w:lang w:val="zh-CN" w:eastAsia="zh-CN"/>
        </w:rPr>
        <w:t>质保期内服务承诺：</w:t>
      </w:r>
      <w:bookmarkEnd w:id="24"/>
      <w:bookmarkEnd w:id="25"/>
      <w:bookmarkEnd w:id="26"/>
      <w:bookmarkEnd w:id="27"/>
      <w:bookmarkEnd w:id="28"/>
      <w:bookmarkEnd w:id="29"/>
      <w:bookmarkEnd w:id="30"/>
      <w:r>
        <w:rPr>
          <w:rFonts w:hint="eastAsia" w:ascii="黑体" w:hAnsi="黑体" w:eastAsia="黑体" w:cs="黑体"/>
          <w:b/>
          <w:bCs/>
          <w:sz w:val="24"/>
          <w:szCs w:val="24"/>
          <w:lang w:val="zh-CN" w:eastAsia="zh-CN"/>
        </w:rPr>
        <w:tab/>
      </w:r>
    </w:p>
    <w:p>
      <w:pPr>
        <w:autoSpaceDE w:val="0"/>
        <w:autoSpaceDN w:val="0"/>
        <w:adjustRightInd w:val="0"/>
        <w:spacing w:line="360" w:lineRule="auto"/>
        <w:rPr>
          <w:rFonts w:hint="eastAsia" w:ascii="黑体" w:hAnsi="黑体" w:eastAsia="黑体" w:cs="黑体"/>
          <w:sz w:val="24"/>
          <w:lang w:val="zh-CN"/>
        </w:rPr>
      </w:pPr>
      <w:r>
        <w:rPr>
          <w:rFonts w:hint="eastAsia" w:ascii="黑体" w:hAnsi="黑体" w:eastAsia="黑体" w:cs="黑体"/>
          <w:sz w:val="24"/>
          <w:lang w:val="zh-CN"/>
        </w:rPr>
        <w:t xml:space="preserve">      公司在禹州设有专门的售后网点，人员有工程师和高级技师，并配有专用车辆和工具，凡有任何售后服务要求，可迅速到现场提供优质服务。我公司负责提供的产品保修期，在保修期内，设备发生故障，由我公司负责免费维修，直至更换。</w:t>
      </w:r>
    </w:p>
    <w:p>
      <w:pPr>
        <w:autoSpaceDE w:val="0"/>
        <w:autoSpaceDN w:val="0"/>
        <w:adjustRightInd w:val="0"/>
        <w:spacing w:line="360" w:lineRule="auto"/>
        <w:rPr>
          <w:rFonts w:hint="eastAsia" w:ascii="黑体" w:hAnsi="黑体" w:eastAsia="黑体" w:cs="黑体"/>
          <w:sz w:val="24"/>
          <w:lang w:val="zh-CN"/>
        </w:rPr>
      </w:pPr>
      <w:r>
        <w:rPr>
          <w:rFonts w:hint="eastAsia" w:ascii="黑体" w:hAnsi="黑体" w:eastAsia="黑体" w:cs="黑体"/>
          <w:sz w:val="24"/>
          <w:lang w:val="zh-CN"/>
        </w:rPr>
        <w:t>我公司承诺：</w:t>
      </w:r>
    </w:p>
    <w:p>
      <w:pPr>
        <w:numPr>
          <w:ilvl w:val="0"/>
          <w:numId w:val="5"/>
        </w:numPr>
        <w:autoSpaceDE w:val="0"/>
        <w:autoSpaceDN w:val="0"/>
        <w:adjustRightInd w:val="0"/>
        <w:spacing w:line="360" w:lineRule="auto"/>
        <w:ind w:left="0" w:leftChars="0" w:firstLine="420" w:firstLineChars="0"/>
        <w:rPr>
          <w:rFonts w:hint="eastAsia" w:ascii="黑体" w:hAnsi="黑体" w:eastAsia="黑体" w:cs="黑体"/>
          <w:b/>
          <w:bCs/>
          <w:sz w:val="24"/>
          <w:lang w:val="zh-CN"/>
        </w:rPr>
      </w:pPr>
      <w:r>
        <w:rPr>
          <w:rFonts w:hint="eastAsia" w:ascii="黑体" w:hAnsi="黑体" w:eastAsia="黑体" w:cs="黑体"/>
          <w:b/>
          <w:bCs/>
          <w:sz w:val="24"/>
          <w:lang w:val="zh-CN"/>
        </w:rPr>
        <w:t>在免费包修期内，同一质量问题连续两次维修仍无法正常使用，我公司予以更换同品牌、同型号的全新产品，</w:t>
      </w:r>
    </w:p>
    <w:p>
      <w:pPr>
        <w:numPr>
          <w:ilvl w:val="0"/>
          <w:numId w:val="5"/>
        </w:numPr>
        <w:autoSpaceDE w:val="0"/>
        <w:autoSpaceDN w:val="0"/>
        <w:adjustRightInd w:val="0"/>
        <w:spacing w:line="360" w:lineRule="auto"/>
        <w:ind w:left="0" w:leftChars="0" w:firstLine="420" w:firstLineChars="0"/>
        <w:rPr>
          <w:rFonts w:hint="eastAsia" w:ascii="黑体" w:hAnsi="黑体" w:eastAsia="黑体" w:cs="黑体"/>
          <w:b/>
          <w:bCs/>
          <w:sz w:val="24"/>
          <w:lang w:val="zh-CN"/>
        </w:rPr>
      </w:pPr>
      <w:r>
        <w:rPr>
          <w:rFonts w:hint="eastAsia" w:ascii="黑体" w:hAnsi="黑体" w:eastAsia="黑体" w:cs="黑体"/>
          <w:b/>
          <w:bCs/>
          <w:sz w:val="24"/>
          <w:lang w:val="zh-CN"/>
        </w:rPr>
        <w:t>开通的24小时热线服务电话实行即时响应服务，我们即时给予答复。</w:t>
      </w:r>
    </w:p>
    <w:p>
      <w:pPr>
        <w:numPr>
          <w:ilvl w:val="0"/>
          <w:numId w:val="5"/>
        </w:numPr>
        <w:autoSpaceDE w:val="0"/>
        <w:autoSpaceDN w:val="0"/>
        <w:adjustRightInd w:val="0"/>
        <w:spacing w:line="360" w:lineRule="auto"/>
        <w:ind w:left="0" w:leftChars="0" w:firstLine="420" w:firstLineChars="0"/>
        <w:rPr>
          <w:rFonts w:hint="eastAsia" w:ascii="黑体" w:hAnsi="黑体" w:eastAsia="黑体" w:cs="黑体"/>
          <w:b/>
          <w:bCs/>
          <w:sz w:val="24"/>
          <w:lang w:val="zh-CN"/>
        </w:rPr>
      </w:pPr>
      <w:r>
        <w:rPr>
          <w:rFonts w:hint="eastAsia" w:ascii="黑体" w:hAnsi="黑体" w:eastAsia="黑体" w:cs="黑体"/>
          <w:b/>
          <w:bCs/>
          <w:sz w:val="24"/>
          <w:lang w:val="zh-CN"/>
        </w:rPr>
        <w:t>服务电话：</w:t>
      </w:r>
      <w:r>
        <w:rPr>
          <w:rFonts w:hint="eastAsia" w:ascii="黑体" w:hAnsi="黑体" w:eastAsia="黑体" w:cs="黑体"/>
          <w:b/>
          <w:bCs/>
          <w:sz w:val="24"/>
          <w:lang w:val="en-US" w:eastAsia="zh-CN"/>
        </w:rPr>
        <w:t>13271243666</w:t>
      </w:r>
      <w:r>
        <w:rPr>
          <w:rFonts w:hint="eastAsia" w:ascii="黑体" w:hAnsi="黑体" w:eastAsia="黑体" w:cs="黑体"/>
          <w:b/>
          <w:bCs/>
          <w:sz w:val="24"/>
          <w:lang w:val="zh-CN"/>
        </w:rPr>
        <w:t>每半年对系统进行定期的检修、保养工作，并与用户进行沟通，定期开展技术交流活动。</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0"/>
        <w:rPr>
          <w:rFonts w:hint="eastAsia" w:ascii="黑体" w:hAnsi="黑体" w:eastAsia="黑体" w:cs="黑体"/>
          <w:b/>
          <w:bCs/>
          <w:sz w:val="24"/>
          <w:szCs w:val="24"/>
          <w:lang w:val="zh-CN" w:eastAsia="zh-CN"/>
        </w:rPr>
      </w:pPr>
      <w:bookmarkStart w:id="31" w:name="_Toc16302"/>
      <w:bookmarkStart w:id="32" w:name="_Toc24316"/>
      <w:bookmarkStart w:id="33" w:name="_Toc3039"/>
      <w:bookmarkStart w:id="34" w:name="_Toc8791"/>
      <w:bookmarkStart w:id="35" w:name="_Toc197"/>
      <w:bookmarkStart w:id="36" w:name="_Toc2669"/>
      <w:bookmarkStart w:id="37" w:name="_Toc13797"/>
      <w:r>
        <w:rPr>
          <w:rFonts w:hint="eastAsia" w:ascii="黑体" w:hAnsi="黑体" w:eastAsia="黑体" w:cs="黑体"/>
          <w:b/>
          <w:bCs/>
          <w:sz w:val="24"/>
          <w:szCs w:val="24"/>
          <w:lang w:val="zh-CN" w:eastAsia="zh-CN"/>
        </w:rPr>
        <w:t>质保期外服务承诺：</w:t>
      </w:r>
      <w:bookmarkEnd w:id="31"/>
      <w:bookmarkEnd w:id="32"/>
      <w:bookmarkEnd w:id="33"/>
      <w:bookmarkEnd w:id="34"/>
      <w:bookmarkEnd w:id="35"/>
      <w:bookmarkEnd w:id="36"/>
      <w:bookmarkEnd w:id="37"/>
    </w:p>
    <w:p>
      <w:pPr>
        <w:numPr>
          <w:ilvl w:val="0"/>
          <w:numId w:val="6"/>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超过保修期发生故障，用户可自由选择维修单位，如委托给我方，我方不得借故推诿，并且维修费不能超过市场平均价格。</w:t>
      </w:r>
    </w:p>
    <w:p>
      <w:pPr>
        <w:numPr>
          <w:ilvl w:val="0"/>
          <w:numId w:val="6"/>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保修期满后，我公司将继续提供完善的售后维修服务，且仅收取设备配件费用。</w:t>
      </w:r>
    </w:p>
    <w:p>
      <w:pPr>
        <w:numPr>
          <w:ilvl w:val="0"/>
          <w:numId w:val="6"/>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系统保修结束后，对于客户日后提出的系统扩展等需求，我方将提供软件永久免费升级支持及提供最先进的技术解决方案。</w:t>
      </w:r>
    </w:p>
    <w:p>
      <w:pPr>
        <w:numPr>
          <w:ilvl w:val="0"/>
          <w:numId w:val="6"/>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软件终身免费升级</w:t>
      </w:r>
    </w:p>
    <w:p>
      <w:pPr>
        <w:numPr>
          <w:ilvl w:val="0"/>
          <w:numId w:val="6"/>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 xml:space="preserve"> 公司承诺：我公司有足够的资金储备，承诺在工程建设资金暂不到位的情况下，能连续施工，确保按时完工，保证工程质量，并有具体保证措施。</w:t>
      </w:r>
    </w:p>
    <w:p>
      <w:pPr>
        <w:numPr>
          <w:ilvl w:val="0"/>
          <w:numId w:val="6"/>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承诺施工期间加强安全防护，保证不发生各种安全事故,并承担由此发生的费用。</w:t>
      </w:r>
    </w:p>
    <w:p>
      <w:pPr>
        <w:numPr>
          <w:ilvl w:val="0"/>
          <w:numId w:val="6"/>
        </w:numPr>
        <w:autoSpaceDE w:val="0"/>
        <w:autoSpaceDN w:val="0"/>
        <w:adjustRightInd w:val="0"/>
        <w:spacing w:line="360" w:lineRule="auto"/>
        <w:ind w:left="0" w:leftChars="0" w:firstLine="420" w:firstLineChars="0"/>
        <w:rPr>
          <w:rFonts w:hint="eastAsia" w:ascii="黑体" w:hAnsi="黑体" w:eastAsia="黑体" w:cs="黑体"/>
          <w:sz w:val="24"/>
          <w:lang w:val="zh-CN"/>
        </w:rPr>
      </w:pPr>
      <w:r>
        <w:rPr>
          <w:rFonts w:hint="eastAsia" w:ascii="黑体" w:hAnsi="黑体" w:eastAsia="黑体" w:cs="黑体"/>
          <w:sz w:val="24"/>
          <w:lang w:val="zh-CN"/>
        </w:rPr>
        <w:t>保证不拖欠工人工资，不造成上访事件。</w:t>
      </w:r>
    </w:p>
    <w:p>
      <w:pPr>
        <w:keepNext w:val="0"/>
        <w:keepLines w:val="0"/>
        <w:pageBreakBefore w:val="0"/>
        <w:widowControl w:val="0"/>
        <w:numPr>
          <w:ilvl w:val="1"/>
          <w:numId w:val="1"/>
        </w:numPr>
        <w:kinsoku/>
        <w:wordWrap/>
        <w:overflowPunct/>
        <w:topLinePunct w:val="0"/>
        <w:autoSpaceDE/>
        <w:autoSpaceDN/>
        <w:bidi w:val="0"/>
        <w:adjustRightInd/>
        <w:snapToGrid/>
        <w:spacing w:line="480" w:lineRule="exact"/>
        <w:ind w:left="567" w:leftChars="0" w:hanging="567" w:firstLineChars="0"/>
        <w:jc w:val="left"/>
        <w:textAlignment w:val="baseline"/>
        <w:outlineLvl w:val="1"/>
        <w:rPr>
          <w:rFonts w:hint="eastAsia" w:ascii="黑体" w:hAnsi="黑体" w:eastAsia="黑体" w:cs="黑体"/>
          <w:b/>
          <w:bCs/>
          <w:sz w:val="24"/>
          <w:szCs w:val="24"/>
          <w:lang w:val="zh-CN" w:eastAsia="zh-CN"/>
        </w:rPr>
      </w:pPr>
      <w:bookmarkStart w:id="38" w:name="_Toc31070"/>
      <w:bookmarkStart w:id="39" w:name="_Toc26924"/>
      <w:bookmarkStart w:id="40" w:name="_Toc18410"/>
      <w:bookmarkStart w:id="41" w:name="_Toc10363"/>
      <w:bookmarkStart w:id="42" w:name="_Toc777"/>
      <w:bookmarkStart w:id="43" w:name="_Toc3305"/>
      <w:bookmarkStart w:id="44" w:name="_Toc32616"/>
      <w:r>
        <w:rPr>
          <w:rFonts w:hint="eastAsia" w:ascii="黑体" w:hAnsi="黑体" w:eastAsia="黑体" w:cs="黑体"/>
          <w:b/>
          <w:bCs/>
          <w:sz w:val="24"/>
          <w:szCs w:val="24"/>
          <w:lang w:val="zh-CN" w:eastAsia="zh-CN"/>
        </w:rPr>
        <w:t>培训计划</w:t>
      </w:r>
      <w:bookmarkEnd w:id="38"/>
      <w:bookmarkEnd w:id="39"/>
      <w:bookmarkEnd w:id="40"/>
      <w:bookmarkEnd w:id="41"/>
      <w:bookmarkEnd w:id="42"/>
      <w:bookmarkEnd w:id="43"/>
      <w:bookmarkEnd w:id="44"/>
    </w:p>
    <w:p>
      <w:pPr>
        <w:keepNext w:val="0"/>
        <w:keepLines w:val="0"/>
        <w:pageBreakBefore w:val="0"/>
        <w:widowControl w:val="0"/>
        <w:numPr>
          <w:ilvl w:val="2"/>
          <w:numId w:val="1"/>
        </w:numPr>
        <w:kinsoku/>
        <w:wordWrap/>
        <w:overflowPunct/>
        <w:topLinePunct w:val="0"/>
        <w:autoSpaceDE/>
        <w:autoSpaceDN/>
        <w:bidi w:val="0"/>
        <w:adjustRightInd/>
        <w:snapToGrid/>
        <w:spacing w:line="480" w:lineRule="exact"/>
        <w:ind w:left="709" w:leftChars="0" w:hanging="709" w:firstLineChars="0"/>
        <w:jc w:val="left"/>
        <w:textAlignment w:val="baseline"/>
        <w:outlineLvl w:val="2"/>
        <w:rPr>
          <w:rFonts w:hint="eastAsia" w:ascii="黑体" w:hAnsi="黑体" w:eastAsia="黑体" w:cs="黑体"/>
          <w:b/>
          <w:bCs/>
          <w:sz w:val="24"/>
          <w:szCs w:val="24"/>
          <w:lang w:val="zh-CN" w:eastAsia="zh-CN"/>
        </w:rPr>
      </w:pPr>
      <w:bookmarkStart w:id="45" w:name="_Toc5817"/>
      <w:bookmarkStart w:id="46" w:name="_Toc10259"/>
      <w:bookmarkStart w:id="47" w:name="_Toc21064"/>
      <w:bookmarkStart w:id="48" w:name="_Toc10670"/>
      <w:bookmarkStart w:id="49" w:name="_Toc26542"/>
      <w:bookmarkStart w:id="50" w:name="_Toc20271"/>
      <w:r>
        <w:rPr>
          <w:rFonts w:hint="eastAsia" w:ascii="黑体" w:hAnsi="黑体" w:eastAsia="黑体" w:cs="黑体"/>
          <w:b/>
          <w:bCs/>
          <w:sz w:val="24"/>
          <w:szCs w:val="24"/>
          <w:lang w:val="zh-CN" w:eastAsia="zh-CN"/>
        </w:rPr>
        <w:t>培训内容</w:t>
      </w:r>
      <w:bookmarkEnd w:id="45"/>
      <w:bookmarkEnd w:id="46"/>
      <w:bookmarkEnd w:id="47"/>
      <w:bookmarkEnd w:id="48"/>
      <w:bookmarkEnd w:id="49"/>
      <w:bookmarkEnd w:id="50"/>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使受培训人员（包括有关管理人员、系统操作人员）能了解合同系统设备的结构、性能，并掌握系统设备的操作、使用和维修的方法。主要包括：</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基础理论及系统结构</w:t>
      </w:r>
    </w:p>
    <w:p>
      <w:pPr>
        <w:keepNext w:val="0"/>
        <w:keepLines w:val="0"/>
        <w:pageBreakBefore w:val="0"/>
        <w:widowControl w:val="0"/>
        <w:numPr>
          <w:ilvl w:val="2"/>
          <w:numId w:val="1"/>
        </w:numPr>
        <w:kinsoku/>
        <w:wordWrap/>
        <w:overflowPunct/>
        <w:topLinePunct w:val="0"/>
        <w:autoSpaceDE/>
        <w:autoSpaceDN/>
        <w:bidi w:val="0"/>
        <w:adjustRightInd/>
        <w:snapToGrid/>
        <w:spacing w:line="480" w:lineRule="exact"/>
        <w:ind w:left="709" w:leftChars="0" w:hanging="709" w:firstLineChars="0"/>
        <w:jc w:val="left"/>
        <w:textAlignment w:val="baseline"/>
        <w:outlineLvl w:val="2"/>
        <w:rPr>
          <w:rFonts w:hint="eastAsia" w:ascii="黑体" w:hAnsi="黑体" w:eastAsia="黑体" w:cs="黑体"/>
          <w:b/>
          <w:bCs/>
          <w:sz w:val="24"/>
          <w:szCs w:val="24"/>
          <w:lang w:val="zh-CN" w:eastAsia="zh-CN"/>
        </w:rPr>
      </w:pPr>
      <w:bookmarkStart w:id="51" w:name="_Toc19542"/>
      <w:bookmarkStart w:id="52" w:name="_Toc30755"/>
      <w:bookmarkStart w:id="53" w:name="_Toc4836"/>
      <w:bookmarkStart w:id="54" w:name="_Toc3377"/>
      <w:bookmarkStart w:id="55" w:name="_Toc29243"/>
      <w:bookmarkStart w:id="56" w:name="_Toc1393"/>
      <w:r>
        <w:rPr>
          <w:rFonts w:hint="eastAsia" w:ascii="黑体" w:hAnsi="黑体" w:eastAsia="黑体" w:cs="黑体"/>
          <w:b/>
          <w:bCs/>
          <w:sz w:val="24"/>
          <w:szCs w:val="24"/>
          <w:lang w:val="zh-CN" w:eastAsia="zh-CN"/>
        </w:rPr>
        <w:t>系统安装</w:t>
      </w:r>
      <w:bookmarkEnd w:id="51"/>
      <w:bookmarkEnd w:id="52"/>
      <w:bookmarkEnd w:id="53"/>
      <w:bookmarkEnd w:id="54"/>
      <w:bookmarkEnd w:id="55"/>
      <w:bookmarkEnd w:id="56"/>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系统维护（包括操作员手册、维护规程、简单故障判断）</w:t>
      </w:r>
    </w:p>
    <w:p>
      <w:pPr>
        <w:keepNext w:val="0"/>
        <w:keepLines w:val="0"/>
        <w:pageBreakBefore w:val="0"/>
        <w:widowControl w:val="0"/>
        <w:numPr>
          <w:ilvl w:val="2"/>
          <w:numId w:val="1"/>
        </w:numPr>
        <w:kinsoku/>
        <w:wordWrap/>
        <w:overflowPunct/>
        <w:topLinePunct w:val="0"/>
        <w:autoSpaceDE/>
        <w:autoSpaceDN/>
        <w:bidi w:val="0"/>
        <w:adjustRightInd/>
        <w:snapToGrid/>
        <w:spacing w:line="480" w:lineRule="exact"/>
        <w:ind w:left="709" w:leftChars="0" w:hanging="709" w:firstLineChars="0"/>
        <w:jc w:val="left"/>
        <w:textAlignment w:val="baseline"/>
        <w:outlineLvl w:val="2"/>
        <w:rPr>
          <w:rFonts w:hint="eastAsia" w:ascii="黑体" w:hAnsi="黑体" w:eastAsia="黑体" w:cs="黑体"/>
          <w:b/>
          <w:bCs/>
          <w:sz w:val="24"/>
          <w:szCs w:val="24"/>
          <w:lang w:val="zh-CN" w:eastAsia="zh-CN"/>
        </w:rPr>
      </w:pPr>
      <w:bookmarkStart w:id="57" w:name="_Toc696"/>
      <w:bookmarkStart w:id="58" w:name="_Toc16189"/>
      <w:bookmarkStart w:id="59" w:name="_Toc13902"/>
      <w:bookmarkStart w:id="60" w:name="_Toc31397"/>
      <w:bookmarkStart w:id="61" w:name="_Toc12851"/>
      <w:bookmarkStart w:id="62" w:name="_Toc17833"/>
      <w:r>
        <w:rPr>
          <w:rFonts w:hint="eastAsia" w:ascii="黑体" w:hAnsi="黑体" w:eastAsia="黑体" w:cs="黑体"/>
          <w:b/>
          <w:bCs/>
          <w:sz w:val="24"/>
          <w:szCs w:val="24"/>
          <w:lang w:val="zh-CN" w:eastAsia="zh-CN"/>
        </w:rPr>
        <w:t>培训目的</w:t>
      </w:r>
      <w:bookmarkEnd w:id="57"/>
      <w:bookmarkEnd w:id="58"/>
      <w:bookmarkEnd w:id="59"/>
      <w:bookmarkEnd w:id="60"/>
      <w:bookmarkEnd w:id="61"/>
      <w:bookmarkEnd w:id="62"/>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对操作、管理人员进行培训，通过培训，使受培训人员在系统的运行中能有效地操作和检查系统，保证系统在运行中一直处于良好状态，发挥其应有的作用。管理人员经培训后应能进行日常维护运行工作，能熟练地排除简单的故障、管理设备。</w:t>
      </w:r>
    </w:p>
    <w:p>
      <w:pPr>
        <w:keepNext w:val="0"/>
        <w:keepLines w:val="0"/>
        <w:pageBreakBefore w:val="0"/>
        <w:widowControl w:val="0"/>
        <w:numPr>
          <w:ilvl w:val="2"/>
          <w:numId w:val="1"/>
        </w:numPr>
        <w:kinsoku/>
        <w:wordWrap/>
        <w:overflowPunct/>
        <w:topLinePunct w:val="0"/>
        <w:autoSpaceDE/>
        <w:autoSpaceDN/>
        <w:bidi w:val="0"/>
        <w:adjustRightInd/>
        <w:snapToGrid/>
        <w:spacing w:line="480" w:lineRule="exact"/>
        <w:ind w:left="709" w:leftChars="0" w:hanging="709" w:firstLineChars="0"/>
        <w:jc w:val="left"/>
        <w:textAlignment w:val="baseline"/>
        <w:outlineLvl w:val="2"/>
        <w:rPr>
          <w:rFonts w:hint="eastAsia" w:ascii="黑体" w:hAnsi="黑体" w:eastAsia="黑体" w:cs="黑体"/>
          <w:b/>
          <w:bCs/>
          <w:sz w:val="24"/>
          <w:szCs w:val="24"/>
          <w:lang w:val="zh-CN" w:eastAsia="zh-CN"/>
        </w:rPr>
      </w:pPr>
      <w:bookmarkStart w:id="63" w:name="_Toc26130"/>
      <w:bookmarkStart w:id="64" w:name="_Toc3406"/>
      <w:bookmarkStart w:id="65" w:name="_Toc17746"/>
      <w:bookmarkStart w:id="66" w:name="_Toc2482"/>
      <w:bookmarkStart w:id="67" w:name="_Toc22365"/>
      <w:bookmarkStart w:id="68" w:name="_Toc5436"/>
      <w:r>
        <w:rPr>
          <w:rFonts w:hint="eastAsia" w:ascii="黑体" w:hAnsi="黑体" w:eastAsia="黑体" w:cs="黑体"/>
          <w:b/>
          <w:bCs/>
          <w:sz w:val="24"/>
          <w:szCs w:val="24"/>
          <w:lang w:val="zh-CN" w:eastAsia="zh-CN"/>
        </w:rPr>
        <w:t>培训方式</w:t>
      </w:r>
      <w:bookmarkEnd w:id="63"/>
      <w:bookmarkEnd w:id="64"/>
      <w:bookmarkEnd w:id="65"/>
      <w:bookmarkEnd w:id="66"/>
      <w:bookmarkEnd w:id="67"/>
      <w:bookmarkEnd w:id="68"/>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现场培训：主要是实际进行各项操作和功能的培训。</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本系统的培训包括听课、现场学习和试运行3方面内容。</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听课是指为保证培训效果，我司安排有丰富调试运行经验的人员对业主受训人员进行授课。</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现场学习是指在系统安装调试阶段，业主受训人员到达现场进行实地参观学习，由我司现场安装调试人员进行指导，对业主受训人员的提问进行详细的讲解。</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试运行是指在系统安装调试结束，进入试运行阶段时，系统的运行操作将主要的管理人员进行，我司安排足够的有丰富运行调试经验的人员进行监护。</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培训使用的设施、培训教材、资料</w:t>
      </w:r>
    </w:p>
    <w:p>
      <w:pPr>
        <w:keepNext w:val="0"/>
        <w:keepLines w:val="0"/>
        <w:pageBreakBefore w:val="0"/>
        <w:widowControl w:val="0"/>
        <w:numPr>
          <w:ilvl w:val="2"/>
          <w:numId w:val="1"/>
        </w:numPr>
        <w:kinsoku/>
        <w:wordWrap/>
        <w:overflowPunct/>
        <w:topLinePunct w:val="0"/>
        <w:autoSpaceDE/>
        <w:autoSpaceDN/>
        <w:bidi w:val="0"/>
        <w:adjustRightInd/>
        <w:snapToGrid/>
        <w:spacing w:line="480" w:lineRule="exact"/>
        <w:ind w:left="709" w:leftChars="0" w:hanging="709" w:firstLineChars="0"/>
        <w:jc w:val="left"/>
        <w:textAlignment w:val="baseline"/>
        <w:outlineLvl w:val="2"/>
        <w:rPr>
          <w:rFonts w:hint="eastAsia" w:ascii="黑体" w:hAnsi="黑体" w:eastAsia="黑体" w:cs="黑体"/>
          <w:b/>
          <w:bCs/>
          <w:sz w:val="24"/>
          <w:szCs w:val="24"/>
          <w:lang w:val="zh-CN" w:eastAsia="zh-CN"/>
        </w:rPr>
      </w:pPr>
      <w:bookmarkStart w:id="69" w:name="_Toc25991"/>
      <w:bookmarkStart w:id="70" w:name="_Toc3469"/>
      <w:bookmarkStart w:id="71" w:name="_Toc23393"/>
      <w:bookmarkStart w:id="72" w:name="_Toc30532"/>
      <w:bookmarkStart w:id="73" w:name="_Toc27199"/>
      <w:bookmarkStart w:id="74" w:name="_Toc21053"/>
      <w:r>
        <w:rPr>
          <w:rFonts w:hint="eastAsia" w:ascii="黑体" w:hAnsi="黑体" w:eastAsia="黑体" w:cs="黑体"/>
          <w:b/>
          <w:bCs/>
          <w:sz w:val="24"/>
          <w:szCs w:val="24"/>
          <w:lang w:val="zh-CN" w:eastAsia="zh-CN"/>
        </w:rPr>
        <w:t>培训设施</w:t>
      </w:r>
      <w:bookmarkEnd w:id="69"/>
      <w:bookmarkEnd w:id="70"/>
      <w:bookmarkEnd w:id="71"/>
      <w:bookmarkEnd w:id="72"/>
      <w:bookmarkEnd w:id="73"/>
      <w:bookmarkEnd w:id="74"/>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投影仪、电脑及软件、各设备及材料。</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系统管理人员对系统使用的熟练程度，是确保系统正常运行的重要前提条件。用直观、明确的讲解方式使受培训的人员得到最有效的培训效果。</w:t>
      </w:r>
    </w:p>
    <w:p>
      <w:pPr>
        <w:keepNext w:val="0"/>
        <w:keepLines w:val="0"/>
        <w:pageBreakBefore w:val="0"/>
        <w:widowControl w:val="0"/>
        <w:numPr>
          <w:ilvl w:val="2"/>
          <w:numId w:val="1"/>
        </w:numPr>
        <w:kinsoku/>
        <w:wordWrap/>
        <w:overflowPunct/>
        <w:topLinePunct w:val="0"/>
        <w:autoSpaceDE/>
        <w:autoSpaceDN/>
        <w:bidi w:val="0"/>
        <w:adjustRightInd/>
        <w:snapToGrid/>
        <w:spacing w:line="480" w:lineRule="exact"/>
        <w:ind w:left="709" w:leftChars="0" w:hanging="709" w:firstLineChars="0"/>
        <w:jc w:val="left"/>
        <w:textAlignment w:val="baseline"/>
        <w:outlineLvl w:val="2"/>
        <w:rPr>
          <w:rFonts w:hint="eastAsia" w:ascii="黑体" w:hAnsi="黑体" w:eastAsia="黑体" w:cs="黑体"/>
          <w:b/>
          <w:bCs/>
          <w:sz w:val="24"/>
          <w:szCs w:val="24"/>
          <w:lang w:val="zh-CN" w:eastAsia="zh-CN"/>
        </w:rPr>
      </w:pPr>
      <w:bookmarkStart w:id="75" w:name="_Toc20875"/>
      <w:bookmarkStart w:id="76" w:name="_Toc26030"/>
      <w:bookmarkStart w:id="77" w:name="_Toc25435"/>
      <w:bookmarkStart w:id="78" w:name="_Toc12513"/>
      <w:bookmarkStart w:id="79" w:name="_Toc15190"/>
      <w:bookmarkStart w:id="80" w:name="_Toc21488"/>
      <w:r>
        <w:rPr>
          <w:rFonts w:hint="eastAsia" w:ascii="黑体" w:hAnsi="黑体" w:eastAsia="黑体" w:cs="黑体"/>
          <w:b/>
          <w:bCs/>
          <w:sz w:val="24"/>
          <w:szCs w:val="24"/>
          <w:lang w:val="zh-CN" w:eastAsia="zh-CN"/>
        </w:rPr>
        <w:t>培训教材、资料</w:t>
      </w:r>
      <w:bookmarkEnd w:id="75"/>
      <w:bookmarkEnd w:id="76"/>
      <w:bookmarkEnd w:id="77"/>
      <w:bookmarkEnd w:id="78"/>
      <w:bookmarkEnd w:id="79"/>
      <w:bookmarkEnd w:id="80"/>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培训的教材、资料由我们（供应商）事先组织授课教师、设计人员、跟据培训内容要点编制。</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主要包括：</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培训计划、培训记录、产品标准、产品说明书、设计手册、安装手册、维护手册、软件说明书等。</w:t>
      </w:r>
    </w:p>
    <w:p>
      <w:pPr>
        <w:keepNext w:val="0"/>
        <w:keepLines w:val="0"/>
        <w:pageBreakBefore w:val="0"/>
        <w:widowControl w:val="0"/>
        <w:numPr>
          <w:ilvl w:val="2"/>
          <w:numId w:val="1"/>
        </w:numPr>
        <w:kinsoku/>
        <w:wordWrap/>
        <w:overflowPunct/>
        <w:topLinePunct w:val="0"/>
        <w:autoSpaceDE/>
        <w:autoSpaceDN/>
        <w:bidi w:val="0"/>
        <w:adjustRightInd/>
        <w:snapToGrid/>
        <w:spacing w:line="480" w:lineRule="exact"/>
        <w:ind w:left="709" w:leftChars="0" w:hanging="709" w:firstLineChars="0"/>
        <w:jc w:val="left"/>
        <w:textAlignment w:val="baseline"/>
        <w:outlineLvl w:val="2"/>
        <w:rPr>
          <w:rFonts w:hint="eastAsia" w:ascii="黑体" w:hAnsi="黑体" w:eastAsia="黑体" w:cs="黑体"/>
          <w:b/>
          <w:bCs/>
          <w:sz w:val="24"/>
          <w:szCs w:val="24"/>
          <w:lang w:val="zh-CN" w:eastAsia="zh-CN"/>
        </w:rPr>
      </w:pPr>
      <w:bookmarkStart w:id="81" w:name="_Toc11539"/>
      <w:bookmarkStart w:id="82" w:name="_Toc11162"/>
      <w:bookmarkStart w:id="83" w:name="_Toc15237"/>
      <w:bookmarkStart w:id="84" w:name="_Toc220"/>
      <w:bookmarkStart w:id="85" w:name="_Toc13500"/>
      <w:bookmarkStart w:id="86" w:name="_Toc31516"/>
      <w:r>
        <w:rPr>
          <w:rFonts w:hint="eastAsia" w:ascii="黑体" w:hAnsi="黑体" w:eastAsia="黑体" w:cs="黑体"/>
          <w:b/>
          <w:bCs/>
          <w:sz w:val="24"/>
          <w:szCs w:val="24"/>
          <w:lang w:val="zh-CN" w:eastAsia="zh-CN"/>
        </w:rPr>
        <w:t>对受培训人员要求</w:t>
      </w:r>
      <w:bookmarkEnd w:id="81"/>
      <w:bookmarkEnd w:id="82"/>
      <w:bookmarkEnd w:id="83"/>
      <w:bookmarkEnd w:id="84"/>
      <w:bookmarkEnd w:id="85"/>
      <w:bookmarkEnd w:id="86"/>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维护人员：具有电子设备操作经验和大专教育程度。</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一般操作人员：熟悉办公软件的原理的实践，受过中专或技校教育。</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管理人员培训课程</w:t>
      </w:r>
    </w:p>
    <w:p>
      <w:pPr>
        <w:autoSpaceDE w:val="0"/>
        <w:autoSpaceDN w:val="0"/>
        <w:adjustRightInd w:val="0"/>
        <w:spacing w:line="360" w:lineRule="auto"/>
        <w:ind w:firstLine="480" w:firstLineChars="200"/>
        <w:rPr>
          <w:rFonts w:hint="eastAsia" w:ascii="黑体" w:hAnsi="黑体" w:eastAsia="黑体" w:cs="黑体"/>
          <w:sz w:val="24"/>
          <w:lang w:val="zh-CN"/>
        </w:rPr>
      </w:pPr>
      <w:r>
        <w:rPr>
          <w:rFonts w:hint="eastAsia" w:ascii="黑体" w:hAnsi="黑体" w:eastAsia="黑体" w:cs="黑体"/>
          <w:sz w:val="24"/>
          <w:lang w:val="zh-CN"/>
        </w:rPr>
        <w:t>管理人员的培训课程安排了3天，可安排2-3人参加。</w:t>
      </w:r>
    </w:p>
    <w:p>
      <w:pPr>
        <w:autoSpaceDE w:val="0"/>
        <w:autoSpaceDN w:val="0"/>
        <w:adjustRightInd w:val="0"/>
        <w:spacing w:line="360" w:lineRule="auto"/>
        <w:rPr>
          <w:rFonts w:hint="eastAsia" w:ascii="黑体" w:hAnsi="黑体" w:eastAsia="黑体" w:cs="黑体"/>
          <w:sz w:val="24"/>
          <w:lang w:val="zh-CN"/>
        </w:rPr>
      </w:pPr>
      <w:r>
        <w:rPr>
          <w:rFonts w:hint="eastAsia" w:ascii="黑体" w:hAnsi="黑体" w:eastAsia="黑体" w:cs="黑体"/>
          <w:sz w:val="24"/>
          <w:lang w:val="zh-CN"/>
        </w:rPr>
        <w:t xml:space="preserve">                                   </w:t>
      </w:r>
    </w:p>
    <w:p>
      <w:pPr>
        <w:autoSpaceDE w:val="0"/>
        <w:autoSpaceDN w:val="0"/>
        <w:adjustRightInd w:val="0"/>
        <w:spacing w:line="360" w:lineRule="auto"/>
        <w:rPr>
          <w:rFonts w:hint="eastAsia" w:ascii="黑体" w:hAnsi="黑体" w:eastAsia="黑体" w:cs="黑体"/>
          <w:sz w:val="24"/>
          <w:lang w:val="zh-CN"/>
        </w:rPr>
      </w:pPr>
    </w:p>
    <w:p>
      <w:pPr>
        <w:autoSpaceDE w:val="0"/>
        <w:autoSpaceDN w:val="0"/>
        <w:adjustRightInd w:val="0"/>
        <w:spacing w:line="360" w:lineRule="auto"/>
        <w:rPr>
          <w:rFonts w:hint="eastAsia" w:ascii="黑体" w:hAnsi="黑体" w:eastAsia="黑体" w:cs="黑体"/>
          <w:sz w:val="24"/>
          <w:lang w:val="zh-CN"/>
        </w:rPr>
      </w:pPr>
      <w:r>
        <w:rPr>
          <w:rFonts w:hint="eastAsia" w:ascii="黑体" w:hAnsi="黑体" w:eastAsia="黑体" w:cs="黑体"/>
          <w:sz w:val="24"/>
          <w:lang w:val="zh-CN"/>
        </w:rPr>
        <w:t xml:space="preserve"> </w:t>
      </w:r>
    </w:p>
    <w:p>
      <w:pPr>
        <w:autoSpaceDE w:val="0"/>
        <w:autoSpaceDN w:val="0"/>
        <w:adjustRightInd w:val="0"/>
        <w:spacing w:line="360" w:lineRule="auto"/>
        <w:rPr>
          <w:rFonts w:hint="eastAsia" w:ascii="黑体" w:hAnsi="黑体" w:eastAsia="黑体" w:cs="黑体"/>
          <w:sz w:val="24"/>
          <w:lang w:val="zh-CN"/>
        </w:rPr>
      </w:pPr>
    </w:p>
    <w:p>
      <w:pPr>
        <w:autoSpaceDE w:val="0"/>
        <w:autoSpaceDN w:val="0"/>
        <w:adjustRightInd w:val="0"/>
        <w:spacing w:line="360" w:lineRule="auto"/>
        <w:rPr>
          <w:rFonts w:hint="eastAsia" w:ascii="黑体" w:hAnsi="黑体" w:eastAsia="黑体" w:cs="黑体"/>
          <w:sz w:val="24"/>
          <w:lang w:val="zh-CN"/>
        </w:rPr>
      </w:pPr>
    </w:p>
    <w:p>
      <w:pPr>
        <w:autoSpaceDE w:val="0"/>
        <w:autoSpaceDN w:val="0"/>
        <w:adjustRightInd w:val="0"/>
        <w:spacing w:line="360" w:lineRule="auto"/>
        <w:rPr>
          <w:rFonts w:hint="eastAsia" w:ascii="黑体" w:hAnsi="黑体" w:eastAsia="黑体" w:cs="黑体"/>
          <w:sz w:val="24"/>
          <w:lang w:val="zh-CN"/>
        </w:rPr>
      </w:pPr>
    </w:p>
    <w:p>
      <w:pPr>
        <w:autoSpaceDE w:val="0"/>
        <w:autoSpaceDN w:val="0"/>
        <w:adjustRightInd w:val="0"/>
        <w:spacing w:line="360" w:lineRule="auto"/>
        <w:rPr>
          <w:rFonts w:hint="eastAsia" w:ascii="黑体" w:hAnsi="黑体" w:eastAsia="黑体" w:cs="黑体"/>
          <w:sz w:val="24"/>
          <w:lang w:val="zh-CN"/>
        </w:rPr>
      </w:pPr>
      <w:r>
        <w:rPr>
          <w:rFonts w:hint="eastAsia" w:ascii="黑体" w:hAnsi="黑体" w:eastAsia="黑体" w:cs="黑体"/>
          <w:sz w:val="24"/>
          <w:lang w:val="zh-CN"/>
        </w:rPr>
        <w:t xml:space="preserve">                              供应商名称：禹州市捷昌通信技术有限公司</w:t>
      </w:r>
    </w:p>
    <w:p>
      <w:pPr>
        <w:autoSpaceDE w:val="0"/>
        <w:autoSpaceDN w:val="0"/>
        <w:adjustRightInd w:val="0"/>
        <w:spacing w:line="360" w:lineRule="auto"/>
        <w:rPr>
          <w:rFonts w:hint="eastAsia" w:ascii="黑体" w:hAnsi="黑体" w:eastAsia="黑体" w:cs="黑体"/>
          <w:sz w:val="24"/>
          <w:lang w:val="zh-CN"/>
        </w:rPr>
      </w:pPr>
    </w:p>
    <w:p>
      <w:pPr>
        <w:rPr>
          <w:rFonts w:hint="eastAsia" w:ascii="黑体" w:hAnsi="黑体" w:eastAsia="黑体" w:cs="黑体"/>
          <w:b/>
          <w:sz w:val="24"/>
          <w:szCs w:val="24"/>
        </w:rPr>
      </w:pPr>
      <w:r>
        <w:rPr>
          <w:rFonts w:hint="eastAsia" w:ascii="黑体" w:hAnsi="黑体" w:eastAsia="黑体" w:cs="黑体"/>
          <w:sz w:val="24"/>
          <w:lang w:val="zh-CN"/>
        </w:rPr>
        <w:t xml:space="preserve">                              法定代表人 （或代理人）签字：</w:t>
      </w:r>
      <w:r>
        <w:rPr>
          <w:rFonts w:hint="eastAsia" w:ascii="黑体" w:hAnsi="黑体" w:eastAsia="黑体" w:cs="黑体"/>
          <w:sz w:val="24"/>
          <w:u w:val="single"/>
          <w:lang w:val="en-US" w:eastAsia="zh-CN"/>
        </w:rPr>
        <w:t xml:space="preserve">           </w:t>
      </w:r>
      <w:r>
        <w:rPr>
          <w:rFonts w:hint="eastAsia" w:ascii="黑体" w:hAnsi="黑体" w:eastAsia="黑体" w:cs="黑体"/>
          <w:sz w:val="24"/>
          <w:lang w:val="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jc w:val="both"/>
        <w:textAlignment w:val="baseline"/>
        <w:outlineLvl w:val="0"/>
        <w:rPr>
          <w:rFonts w:hint="eastAsia" w:ascii="黑体" w:hAnsi="黑体" w:eastAsia="黑体" w:cs="黑体"/>
          <w:b/>
          <w:bCs/>
          <w:sz w:val="28"/>
          <w:szCs w:val="28"/>
          <w:lang w:val="zh-CN"/>
        </w:rPr>
      </w:pPr>
    </w:p>
    <w:p>
      <w:pPr>
        <w:ind w:firstLine="4320" w:firstLineChars="1800"/>
        <w:rPr>
          <w:rFonts w:hint="eastAsia" w:ascii="黑体" w:hAnsi="黑体" w:eastAsia="黑体" w:cs="黑体"/>
          <w:sz w:val="24"/>
          <w:szCs w:val="24"/>
          <w:lang w:val="en-US" w:eastAsia="zh-CN"/>
        </w:rPr>
        <w:sectPr>
          <w:pgSz w:w="11906" w:h="16838"/>
          <w:pgMar w:top="1080" w:right="1440" w:bottom="1080" w:left="1440" w:header="851" w:footer="992" w:gutter="0"/>
          <w:cols w:space="425" w:num="1"/>
          <w:docGrid w:type="lines" w:linePitch="312" w:charSpace="0"/>
        </w:sectPr>
      </w:pPr>
      <w:r>
        <w:rPr>
          <w:rFonts w:hint="eastAsia" w:ascii="黑体" w:hAnsi="黑体" w:eastAsia="黑体" w:cs="黑体"/>
          <w:sz w:val="24"/>
          <w:szCs w:val="24"/>
          <w:lang w:val="zh-CN"/>
        </w:rPr>
        <w:t>日期：</w:t>
      </w:r>
      <w:r>
        <w:rPr>
          <w:rFonts w:hint="eastAsia" w:ascii="黑体" w:hAnsi="黑体" w:eastAsia="黑体" w:cs="黑体"/>
          <w:sz w:val="24"/>
          <w:szCs w:val="24"/>
          <w:lang w:eastAsia="zh-CN"/>
        </w:rPr>
        <w:t>2018年10月</w:t>
      </w:r>
      <w:r>
        <w:rPr>
          <w:rFonts w:hint="eastAsia" w:ascii="黑体" w:hAnsi="黑体" w:eastAsia="黑体" w:cs="黑体"/>
          <w:sz w:val="24"/>
          <w:szCs w:val="24"/>
          <w:lang w:val="en-US" w:eastAsia="zh-CN"/>
        </w:rPr>
        <w:t>16日</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jc w:val="center"/>
        <w:textAlignment w:val="baseline"/>
        <w:outlineLvl w:val="2"/>
        <w:rPr>
          <w:rFonts w:hint="eastAsia" w:ascii="黑体" w:hAnsi="黑体" w:eastAsia="黑体" w:cs="黑体"/>
          <w:b/>
          <w:bCs/>
          <w:sz w:val="28"/>
          <w:szCs w:val="28"/>
        </w:rPr>
      </w:pPr>
      <w:bookmarkStart w:id="87" w:name="_Toc25423"/>
      <w:bookmarkStart w:id="88" w:name="_Toc5922"/>
      <w:r>
        <w:rPr>
          <w:rFonts w:hint="eastAsia" w:ascii="黑体" w:hAnsi="黑体" w:eastAsia="黑体" w:cs="黑体"/>
          <w:b/>
          <w:bCs/>
          <w:sz w:val="28"/>
          <w:szCs w:val="28"/>
        </w:rPr>
        <w:t>承</w:t>
      </w:r>
      <w:r>
        <w:rPr>
          <w:rFonts w:hint="eastAsia" w:ascii="黑体" w:hAnsi="黑体" w:eastAsia="黑体" w:cs="黑体"/>
          <w:b/>
          <w:bCs/>
          <w:sz w:val="28"/>
          <w:szCs w:val="28"/>
          <w:lang w:val="en-US" w:eastAsia="zh-CN"/>
        </w:rPr>
        <w:t xml:space="preserve"> </w:t>
      </w:r>
      <w:r>
        <w:rPr>
          <w:rFonts w:hint="eastAsia" w:ascii="黑体" w:hAnsi="黑体" w:eastAsia="黑体" w:cs="黑体"/>
          <w:b/>
          <w:bCs/>
          <w:sz w:val="28"/>
          <w:szCs w:val="28"/>
        </w:rPr>
        <w:t>诺</w:t>
      </w:r>
      <w:r>
        <w:rPr>
          <w:rFonts w:hint="eastAsia" w:ascii="黑体" w:hAnsi="黑体" w:eastAsia="黑体" w:cs="黑体"/>
          <w:b/>
          <w:bCs/>
          <w:sz w:val="28"/>
          <w:szCs w:val="28"/>
          <w:lang w:val="en-US" w:eastAsia="zh-CN"/>
        </w:rPr>
        <w:t xml:space="preserve"> </w:t>
      </w:r>
      <w:r>
        <w:rPr>
          <w:rFonts w:hint="eastAsia" w:ascii="黑体" w:hAnsi="黑体" w:eastAsia="黑体" w:cs="黑体"/>
          <w:b/>
          <w:bCs/>
          <w:sz w:val="28"/>
          <w:szCs w:val="28"/>
          <w:lang w:eastAsia="zh-CN"/>
        </w:rPr>
        <w:t>书</w:t>
      </w:r>
      <w:bookmarkEnd w:id="87"/>
      <w:bookmarkEnd w:id="88"/>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baseline"/>
        <w:outlineLvl w:val="0"/>
        <w:rPr>
          <w:rFonts w:hint="eastAsia" w:ascii="黑体" w:hAnsi="黑体" w:eastAsia="黑体" w:cs="黑体"/>
          <w:b/>
          <w:bCs/>
          <w:sz w:val="28"/>
          <w:szCs w:val="28"/>
        </w:rPr>
      </w:pPr>
    </w:p>
    <w:p>
      <w:pPr>
        <w:keepNext w:val="0"/>
        <w:keepLines w:val="0"/>
        <w:pageBreakBefore w:val="0"/>
        <w:widowControl w:val="0"/>
        <w:tabs>
          <w:tab w:val="center" w:pos="4479"/>
        </w:tabs>
        <w:kinsoku/>
        <w:wordWrap/>
        <w:overflowPunct/>
        <w:topLinePunct w:val="0"/>
        <w:bidi w:val="0"/>
        <w:snapToGrid/>
        <w:ind w:right="0" w:rightChars="0"/>
        <w:jc w:val="both"/>
        <w:textAlignment w:val="auto"/>
        <w:outlineLvl w:val="9"/>
        <w:rPr>
          <w:rFonts w:hint="eastAsia" w:ascii="黑体" w:hAnsi="黑体" w:eastAsia="黑体" w:cs="黑体"/>
          <w:color w:val="000000" w:themeColor="text1"/>
          <w:lang w:val="zh-CN" w:eastAsia="zh-CN"/>
          <w14:textFill>
            <w14:solidFill>
              <w14:schemeClr w14:val="tx1"/>
            </w14:solidFill>
          </w14:textFill>
        </w:rPr>
      </w:pPr>
      <w:r>
        <w:rPr>
          <w:rFonts w:hint="eastAsia" w:ascii="黑体" w:hAnsi="黑体" w:eastAsia="黑体" w:cs="黑体"/>
          <w:color w:val="000000" w:themeColor="text1"/>
          <w:sz w:val="24"/>
          <w:szCs w:val="24"/>
          <w:lang w:val="zh-CN" w:eastAsia="zh-CN"/>
          <w14:textFill>
            <w14:solidFill>
              <w14:schemeClr w14:val="tx1"/>
            </w14:solidFill>
          </w14:textFill>
        </w:rPr>
        <w:t>致：禹州市政府采购中心</w:t>
      </w:r>
    </w:p>
    <w:p>
      <w:pPr>
        <w:keepNext w:val="0"/>
        <w:keepLines w:val="0"/>
        <w:pageBreakBefore w:val="0"/>
        <w:widowControl w:val="0"/>
        <w:tabs>
          <w:tab w:val="center" w:pos="4479"/>
        </w:tabs>
        <w:kinsoku/>
        <w:wordWrap/>
        <w:overflowPunct/>
        <w:topLinePunct w:val="0"/>
        <w:bidi w:val="0"/>
        <w:snapToGrid/>
        <w:spacing w:line="360" w:lineRule="auto"/>
        <w:ind w:left="0" w:leftChars="0" w:right="0" w:rightChars="0" w:firstLine="0" w:firstLineChars="0"/>
        <w:jc w:val="left"/>
        <w:textAlignment w:val="auto"/>
        <w:outlineLvl w:val="9"/>
        <w:rPr>
          <w:rFonts w:hint="eastAsia" w:ascii="黑体" w:hAnsi="黑体" w:eastAsia="黑体" w:cs="黑体"/>
          <w:color w:val="000000" w:themeColor="text1"/>
          <w:sz w:val="24"/>
          <w:szCs w:val="24"/>
          <w:lang w:val="zh-CN" w:eastAsia="zh-CN"/>
          <w14:textFill>
            <w14:solidFill>
              <w14:schemeClr w14:val="tx1"/>
            </w14:solidFill>
          </w14:textFill>
        </w:rPr>
      </w:pPr>
      <w:r>
        <w:rPr>
          <w:rFonts w:hint="eastAsia" w:ascii="黑体" w:hAnsi="黑体" w:eastAsia="黑体" w:cs="黑体"/>
          <w:color w:val="000000" w:themeColor="text1"/>
          <w:lang w:val="en-US" w:eastAsia="zh-CN"/>
          <w14:textFill>
            <w14:solidFill>
              <w14:schemeClr w14:val="tx1"/>
            </w14:solidFill>
          </w14:textFill>
        </w:rPr>
        <w:t xml:space="preserve">       </w:t>
      </w:r>
      <w:r>
        <w:rPr>
          <w:rFonts w:hint="eastAsia" w:ascii="黑体" w:hAnsi="黑体" w:eastAsia="黑体" w:cs="黑体"/>
          <w:color w:val="000000" w:themeColor="text1"/>
          <w:sz w:val="24"/>
          <w:szCs w:val="24"/>
          <w:lang w:val="en-US" w:eastAsia="zh-CN"/>
          <w14:textFill>
            <w14:solidFill>
              <w14:schemeClr w14:val="tx1"/>
            </w14:solidFill>
          </w14:textFill>
        </w:rPr>
        <w:t>我公司</w:t>
      </w:r>
      <w:r>
        <w:rPr>
          <w:rFonts w:hint="eastAsia" w:ascii="黑体" w:hAnsi="黑体" w:eastAsia="黑体" w:cs="黑体"/>
          <w:color w:val="000000" w:themeColor="text1"/>
          <w:sz w:val="24"/>
          <w:szCs w:val="24"/>
          <w:u w:val="single"/>
          <w:lang w:val="zh-CN"/>
          <w14:textFill>
            <w14:solidFill>
              <w14:schemeClr w14:val="tx1"/>
            </w14:solidFill>
          </w14:textFill>
        </w:rPr>
        <w:t>禹州市捷昌通信技术有限公司</w:t>
      </w:r>
      <w:r>
        <w:rPr>
          <w:rFonts w:hint="eastAsia" w:ascii="黑体" w:hAnsi="黑体" w:eastAsia="黑体" w:cs="黑体"/>
          <w:color w:val="000000" w:themeColor="text1"/>
          <w:sz w:val="24"/>
          <w:szCs w:val="24"/>
          <w:lang w:val="zh-CN"/>
          <w14:textFill>
            <w14:solidFill>
              <w14:schemeClr w14:val="tx1"/>
            </w14:solidFill>
          </w14:textFill>
        </w:rPr>
        <w:t>在参与</w:t>
      </w:r>
      <w:r>
        <w:rPr>
          <w:rFonts w:hint="eastAsia" w:ascii="黑体" w:hAnsi="黑体" w:eastAsia="黑体" w:cs="黑体"/>
          <w:color w:val="000000" w:themeColor="text1"/>
          <w:sz w:val="24"/>
          <w:szCs w:val="24"/>
          <w:u w:val="single"/>
          <w:lang w:val="zh-CN"/>
          <w14:textFill>
            <w14:solidFill>
              <w14:schemeClr w14:val="tx1"/>
            </w14:solidFill>
          </w14:textFill>
        </w:rPr>
        <w:t>禹州市公共资源交易中心评标室设备采购项目（三次）</w:t>
      </w:r>
      <w:r>
        <w:rPr>
          <w:rFonts w:hint="eastAsia" w:ascii="黑体" w:hAnsi="黑体" w:eastAsia="黑体" w:cs="黑体"/>
          <w:color w:val="000000" w:themeColor="text1"/>
          <w:sz w:val="24"/>
          <w:szCs w:val="24"/>
          <w:lang w:val="zh-CN"/>
          <w14:textFill>
            <w14:solidFill>
              <w14:schemeClr w14:val="tx1"/>
            </w14:solidFill>
          </w14:textFill>
        </w:rPr>
        <w:t>（项目编号：YZCG-T2018226）的招标采购项目，如我方获得中标资格，我方承诺如下： </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具有独立承担民事责任的能力；</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具有良好的商业信誉和健全的财务会计制度；</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具有履行合同所必需的设备和专业技术能力；</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有依法缴纳税收和社会保障资金的良好记录；</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参加政府采购活动前三年内，在经营活动中没有重大违法记录；</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法律、行政法规规定的其他条件。</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lang w:val="en-US" w:eastAsia="zh-CN"/>
          <w14:textFill>
            <w14:solidFill>
              <w14:schemeClr w14:val="tx1"/>
            </w14:solidFill>
          </w14:textFill>
        </w:rPr>
        <w:t>承诺自签订合同之日起10天内安装完毕。</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lang w:val="en-US" w:eastAsia="zh-CN"/>
          <w14:textFill>
            <w14:solidFill>
              <w14:schemeClr w14:val="tx1"/>
            </w14:solidFill>
          </w14:textFill>
        </w:rPr>
        <w:t>所投产品免费三年质保，质保期内非人为损坏，免费进行更换。</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lang w:val="en-US" w:eastAsia="zh-CN"/>
          <w14:textFill>
            <w14:solidFill>
              <w14:schemeClr w14:val="tx1"/>
            </w14:solidFill>
          </w14:textFill>
        </w:rPr>
        <w:t>所投</w:t>
      </w:r>
      <w:r>
        <w:rPr>
          <w:rFonts w:hint="eastAsia" w:ascii="黑体" w:hAnsi="黑体" w:eastAsia="黑体" w:cs="黑体"/>
          <w:b w:val="0"/>
          <w:bCs w:val="0"/>
          <w:color w:val="000000" w:themeColor="text1"/>
          <w:sz w:val="24"/>
          <w:szCs w:val="24"/>
          <w14:textFill>
            <w14:solidFill>
              <w14:schemeClr w14:val="tx1"/>
            </w14:solidFill>
          </w14:textFill>
        </w:rPr>
        <w:t>产品符合国家质量检测标准和本招标文件规定标准的全新正品现货，供货时提</w:t>
      </w:r>
      <w:r>
        <w:rPr>
          <w:rFonts w:hint="eastAsia" w:ascii="黑体" w:hAnsi="黑体" w:eastAsia="黑体" w:cs="黑体"/>
          <w:b w:val="0"/>
          <w:bCs w:val="0"/>
          <w:color w:val="000000" w:themeColor="text1"/>
          <w:sz w:val="24"/>
          <w:szCs w:val="24"/>
          <w:lang w:val="en-US" w:eastAsia="zh-CN"/>
          <w14:textFill>
            <w14:solidFill>
              <w14:schemeClr w14:val="tx1"/>
            </w14:solidFill>
          </w14:textFill>
        </w:rPr>
        <w:t xml:space="preserve">                </w:t>
      </w:r>
      <w:r>
        <w:rPr>
          <w:rFonts w:hint="eastAsia" w:ascii="黑体" w:hAnsi="黑体" w:eastAsia="黑体" w:cs="黑体"/>
          <w:b w:val="0"/>
          <w:bCs w:val="0"/>
          <w:color w:val="000000" w:themeColor="text1"/>
          <w:sz w:val="24"/>
          <w:szCs w:val="24"/>
          <w14:textFill>
            <w14:solidFill>
              <w14:schemeClr w14:val="tx1"/>
            </w14:solidFill>
          </w14:textFill>
        </w:rPr>
        <w:t>供随货物《产品合格证》及其它相关质量证明文件。</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lang w:val="en-US" w:eastAsia="zh-CN"/>
          <w14:textFill>
            <w14:solidFill>
              <w14:schemeClr w14:val="tx1"/>
            </w14:solidFill>
          </w14:textFill>
        </w:rPr>
      </w:pPr>
      <w:r>
        <w:rPr>
          <w:rFonts w:hint="eastAsia" w:ascii="黑体" w:hAnsi="黑体" w:eastAsia="黑体" w:cs="黑体"/>
          <w:b w:val="0"/>
          <w:bCs w:val="0"/>
          <w:color w:val="000000" w:themeColor="text1"/>
          <w:sz w:val="24"/>
          <w:szCs w:val="24"/>
          <w:lang w:val="en-US" w:eastAsia="zh-CN"/>
          <w14:textFill>
            <w14:solidFill>
              <w14:schemeClr w14:val="tx1"/>
            </w14:solidFill>
          </w14:textFill>
        </w:rPr>
        <w:t>承诺用户在使用该货物或其任何一部分时不受第三方提出侵犯其专利权、商标权和工业设计权等的起诉。</w:t>
      </w:r>
    </w:p>
    <w:p>
      <w:pPr>
        <w:numPr>
          <w:ilvl w:val="0"/>
          <w:numId w:val="7"/>
        </w:numPr>
        <w:spacing w:line="360" w:lineRule="auto"/>
        <w:ind w:left="425" w:leftChars="0" w:hanging="425" w:firstLineChars="0"/>
        <w:rPr>
          <w:rFonts w:hint="eastAsia" w:ascii="黑体" w:hAnsi="黑体" w:eastAsia="黑体" w:cs="黑体"/>
          <w:b w:val="0"/>
          <w:bCs w:val="0"/>
          <w:color w:val="000000" w:themeColor="text1"/>
          <w:sz w:val="24"/>
          <w:szCs w:val="24"/>
          <w:lang w:val="en-US" w:eastAsia="zh-CN"/>
          <w14:textFill>
            <w14:solidFill>
              <w14:schemeClr w14:val="tx1"/>
            </w14:solidFill>
          </w14:textFill>
        </w:rPr>
      </w:pPr>
      <w:r>
        <w:rPr>
          <w:rFonts w:hint="eastAsia" w:ascii="黑体" w:hAnsi="黑体" w:eastAsia="黑体" w:cs="黑体"/>
          <w:b w:val="0"/>
          <w:bCs w:val="0"/>
          <w:color w:val="000000" w:themeColor="text1"/>
          <w:sz w:val="24"/>
          <w:szCs w:val="24"/>
          <w:lang w:val="en-US" w:eastAsia="zh-CN"/>
          <w14:textFill>
            <w14:solidFill>
              <w14:schemeClr w14:val="tx1"/>
            </w14:solidFill>
          </w14:textFill>
        </w:rPr>
        <w:t>售后服务机构名称：禹州市捷昌通信技术有限公司售后服务站</w:t>
      </w:r>
    </w:p>
    <w:p>
      <w:pPr>
        <w:numPr>
          <w:ilvl w:val="0"/>
          <w:numId w:val="8"/>
        </w:numPr>
        <w:spacing w:line="360" w:lineRule="auto"/>
        <w:ind w:left="420" w:leftChars="0" w:hanging="420" w:firstLineChars="0"/>
        <w:jc w:val="left"/>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维修点地址：禹州市颍川办商贸大世界北八路</w:t>
      </w:r>
    </w:p>
    <w:p>
      <w:pPr>
        <w:numPr>
          <w:ilvl w:val="0"/>
          <w:numId w:val="8"/>
        </w:numPr>
        <w:spacing w:line="360" w:lineRule="auto"/>
        <w:ind w:left="420" w:leftChars="0" w:hanging="420" w:firstLineChars="0"/>
        <w:jc w:val="left"/>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负责人：陈晓远  联系电话：13271243666</w:t>
      </w:r>
    </w:p>
    <w:p>
      <w:pPr>
        <w:numPr>
          <w:ilvl w:val="0"/>
          <w:numId w:val="8"/>
        </w:numPr>
        <w:spacing w:line="360" w:lineRule="auto"/>
        <w:ind w:left="420" w:leftChars="0" w:hanging="420" w:firstLineChars="0"/>
        <w:jc w:val="left"/>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维修站具备的维修能力：拥有在职员工15余人，负责工程的运维与建设，建立有备品备件库。内部设置有备件存放架，文档存放柜，以及测试用的设备，能维修软硬件的升级，产品的测试，设备的更换、检修等工作。</w:t>
      </w:r>
    </w:p>
    <w:p>
      <w:pPr>
        <w:numPr>
          <w:ilvl w:val="0"/>
          <w:numId w:val="0"/>
        </w:numPr>
        <w:spacing w:line="360" w:lineRule="auto"/>
        <w:ind w:leftChars="0"/>
        <w:rPr>
          <w:rFonts w:hint="eastAsia" w:ascii="黑体" w:hAnsi="黑体" w:eastAsia="黑体" w:cs="黑体"/>
          <w:b w:val="0"/>
          <w:bCs w:val="0"/>
          <w:color w:val="000000" w:themeColor="text1"/>
          <w:sz w:val="24"/>
          <w:szCs w:val="24"/>
          <w:lang w:val="en-US" w:eastAsia="zh-CN"/>
          <w14:textFill>
            <w14:solidFill>
              <w14:schemeClr w14:val="tx1"/>
            </w14:solidFill>
          </w14:textFill>
        </w:rPr>
      </w:pPr>
      <w:r>
        <w:rPr>
          <w:rFonts w:hint="eastAsia" w:ascii="黑体" w:hAnsi="黑体" w:eastAsia="黑体" w:cs="黑体"/>
          <w:b w:val="0"/>
          <w:bCs w:val="0"/>
          <w:color w:val="000000" w:themeColor="text1"/>
          <w:sz w:val="24"/>
          <w:szCs w:val="24"/>
          <w:lang w:val="en-US" w:eastAsia="zh-CN"/>
          <w14:textFill>
            <w14:solidFill>
              <w14:schemeClr w14:val="tx1"/>
            </w14:solidFill>
          </w14:textFill>
        </w:rPr>
        <w:t xml:space="preserve">      我方承诺以上承诺真实有效。</w:t>
      </w:r>
    </w:p>
    <w:p>
      <w:pPr>
        <w:numPr>
          <w:ilvl w:val="0"/>
          <w:numId w:val="0"/>
        </w:numPr>
        <w:spacing w:line="360" w:lineRule="auto"/>
        <w:ind w:left="420" w:leftChars="0"/>
        <w:rPr>
          <w:rFonts w:hint="eastAsia" w:ascii="黑体" w:hAnsi="黑体" w:eastAsia="黑体" w:cs="黑体"/>
          <w:color w:val="000000" w:themeColor="text1"/>
          <w:sz w:val="24"/>
          <w:szCs w:val="24"/>
          <w14:textFill>
            <w14:solidFill>
              <w14:schemeClr w14:val="tx1"/>
            </w14:solidFill>
          </w14:textFill>
        </w:rPr>
      </w:pPr>
    </w:p>
    <w:p>
      <w:pPr>
        <w:spacing w:line="360" w:lineRule="auto"/>
        <w:ind w:firstLine="3373" w:firstLineChars="1400"/>
        <w:rPr>
          <w:rFonts w:hint="eastAsia" w:ascii="黑体" w:hAnsi="黑体" w:eastAsia="黑体" w:cs="黑体"/>
          <w:b/>
          <w:bCs/>
          <w:color w:val="000000" w:themeColor="text1"/>
          <w:sz w:val="24"/>
          <w:szCs w:val="24"/>
          <w:u w:val="none"/>
          <w:lang w:eastAsia="zh-CN"/>
          <w14:textFill>
            <w14:solidFill>
              <w14:schemeClr w14:val="tx1"/>
            </w14:solidFill>
          </w14:textFill>
        </w:rPr>
      </w:pPr>
      <w:r>
        <w:rPr>
          <w:rFonts w:hint="eastAsia" w:ascii="黑体" w:hAnsi="黑体" w:eastAsia="黑体" w:cs="黑体"/>
          <w:b/>
          <w:bCs/>
          <w:color w:val="000000" w:themeColor="text1"/>
          <w:sz w:val="24"/>
          <w:szCs w:val="24"/>
          <w:lang w:eastAsia="zh-CN"/>
          <w14:textFill>
            <w14:solidFill>
              <w14:schemeClr w14:val="tx1"/>
            </w14:solidFill>
          </w14:textFill>
        </w:rPr>
        <w:t>承诺</w:t>
      </w:r>
      <w:r>
        <w:rPr>
          <w:rFonts w:hint="eastAsia" w:ascii="黑体" w:hAnsi="黑体" w:eastAsia="黑体" w:cs="黑体"/>
          <w:b/>
          <w:bCs/>
          <w:color w:val="000000" w:themeColor="text1"/>
          <w:sz w:val="24"/>
          <w:szCs w:val="24"/>
          <w14:textFill>
            <w14:solidFill>
              <w14:schemeClr w14:val="tx1"/>
            </w14:solidFill>
          </w14:textFill>
        </w:rPr>
        <w:t>供应商名称（</w:t>
      </w:r>
      <w:r>
        <w:rPr>
          <w:rFonts w:hint="eastAsia" w:ascii="黑体" w:hAnsi="黑体" w:eastAsia="黑体" w:cs="黑体"/>
          <w:b/>
          <w:bCs/>
          <w:color w:val="000000" w:themeColor="text1"/>
          <w:sz w:val="24"/>
          <w:szCs w:val="24"/>
          <w:lang w:eastAsia="zh-CN"/>
          <w14:textFill>
            <w14:solidFill>
              <w14:schemeClr w14:val="tx1"/>
            </w14:solidFill>
          </w14:textFill>
        </w:rPr>
        <w:t>盖</w:t>
      </w:r>
      <w:r>
        <w:rPr>
          <w:rFonts w:hint="eastAsia" w:ascii="黑体" w:hAnsi="黑体" w:eastAsia="黑体" w:cs="黑体"/>
          <w:b/>
          <w:bCs/>
          <w:color w:val="000000" w:themeColor="text1"/>
          <w:sz w:val="24"/>
          <w:szCs w:val="24"/>
          <w14:textFill>
            <w14:solidFill>
              <w14:schemeClr w14:val="tx1"/>
            </w14:solidFill>
          </w14:textFill>
        </w:rPr>
        <w:t>章）：</w:t>
      </w:r>
      <w:r>
        <w:rPr>
          <w:rFonts w:hint="eastAsia" w:ascii="黑体" w:hAnsi="黑体" w:eastAsia="黑体" w:cs="黑体"/>
          <w:b/>
          <w:bCs/>
          <w:color w:val="000000" w:themeColor="text1"/>
          <w:sz w:val="24"/>
          <w:szCs w:val="24"/>
          <w:u w:val="none"/>
          <w:lang w:val="zh-CN"/>
          <w14:textFill>
            <w14:solidFill>
              <w14:schemeClr w14:val="tx1"/>
            </w14:solidFill>
          </w14:textFill>
        </w:rPr>
        <w:t>禹州市捷昌通信技术有限公司</w:t>
      </w:r>
    </w:p>
    <w:p>
      <w:pPr>
        <w:spacing w:line="360" w:lineRule="auto"/>
        <w:ind w:firstLine="4096" w:firstLineChars="1700"/>
        <w:rPr>
          <w:rFonts w:hint="eastAsia" w:ascii="黑体" w:hAnsi="黑体" w:eastAsia="黑体" w:cs="黑体"/>
          <w:b/>
          <w:bCs/>
          <w:color w:val="000000" w:themeColor="text1"/>
          <w:sz w:val="24"/>
          <w:szCs w:val="24"/>
          <w:u w:val="none"/>
          <w:lang w:val="en-US" w:eastAsia="zh-CN"/>
          <w14:textFill>
            <w14:solidFill>
              <w14:schemeClr w14:val="tx1"/>
            </w14:solidFill>
          </w14:textFill>
        </w:rPr>
      </w:pPr>
      <w:r>
        <w:rPr>
          <w:rFonts w:hint="eastAsia" w:ascii="黑体" w:hAnsi="黑体" w:eastAsia="黑体" w:cs="黑体"/>
          <w:b/>
          <w:bCs/>
          <w:color w:val="000000" w:themeColor="text1"/>
          <w:sz w:val="24"/>
          <w:szCs w:val="24"/>
          <w:lang w:eastAsia="zh-CN"/>
          <w14:textFill>
            <w14:solidFill>
              <w14:schemeClr w14:val="tx1"/>
            </w14:solidFill>
          </w14:textFill>
        </w:rPr>
        <w:t>授权代表签字</w:t>
      </w:r>
      <w:r>
        <w:rPr>
          <w:rFonts w:hint="eastAsia" w:ascii="黑体" w:hAnsi="黑体" w:eastAsia="黑体" w:cs="黑体"/>
          <w:b/>
          <w:bCs/>
          <w:color w:val="000000" w:themeColor="text1"/>
          <w:sz w:val="24"/>
          <w:szCs w:val="24"/>
          <w14:textFill>
            <w14:solidFill>
              <w14:schemeClr w14:val="tx1"/>
            </w14:solidFill>
          </w14:textFill>
        </w:rPr>
        <w:t>：</w:t>
      </w:r>
      <w:r>
        <w:rPr>
          <w:rFonts w:hint="eastAsia" w:ascii="黑体" w:hAnsi="黑体" w:eastAsia="黑体" w:cs="黑体"/>
          <w:b/>
          <w:bCs/>
          <w:color w:val="000000" w:themeColor="text1"/>
          <w:sz w:val="24"/>
          <w:szCs w:val="24"/>
          <w:u w:val="single"/>
          <w:lang w:val="en-US" w:eastAsia="zh-CN"/>
          <w14:textFill>
            <w14:solidFill>
              <w14:schemeClr w14:val="tx1"/>
            </w14:solidFill>
          </w14:textFill>
        </w:rPr>
        <w:t xml:space="preserve">                   </w:t>
      </w:r>
      <w:r>
        <w:rPr>
          <w:rFonts w:hint="eastAsia" w:ascii="黑体" w:hAnsi="黑体" w:eastAsia="黑体" w:cs="黑体"/>
          <w:b/>
          <w:bCs/>
          <w:color w:val="000000" w:themeColor="text1"/>
          <w:sz w:val="24"/>
          <w:szCs w:val="24"/>
          <w:u w:val="none"/>
          <w:lang w:val="en-US" w:eastAsia="zh-CN"/>
          <w14:textFill>
            <w14:solidFill>
              <w14:schemeClr w14:val="tx1"/>
            </w14:solidFill>
          </w14:textFill>
        </w:rPr>
        <w:t xml:space="preserve">      </w:t>
      </w:r>
    </w:p>
    <w:p>
      <w:pPr>
        <w:spacing w:line="360" w:lineRule="auto"/>
        <w:ind w:firstLine="4096" w:firstLineChars="1700"/>
        <w:rPr>
          <w:rFonts w:hint="eastAsia" w:ascii="黑体" w:hAnsi="黑体" w:eastAsia="黑体" w:cs="黑体"/>
        </w:rPr>
        <w:sectPr>
          <w:pgSz w:w="11906" w:h="16838"/>
          <w:pgMar w:top="1440" w:right="1080" w:bottom="1440" w:left="1080" w:header="851" w:footer="992" w:gutter="0"/>
          <w:pgNumType w:fmt="decimal"/>
          <w:cols w:space="425" w:num="1"/>
          <w:docGrid w:type="lines" w:linePitch="312" w:charSpace="0"/>
        </w:sectPr>
      </w:pPr>
      <w:r>
        <w:rPr>
          <w:rFonts w:hint="eastAsia" w:ascii="黑体" w:hAnsi="黑体" w:eastAsia="黑体" w:cs="黑体"/>
          <w:b/>
          <w:bCs/>
          <w:color w:val="000000" w:themeColor="text1"/>
          <w:sz w:val="24"/>
          <w:szCs w:val="24"/>
          <w14:textFill>
            <w14:solidFill>
              <w14:schemeClr w14:val="tx1"/>
            </w14:solidFill>
          </w14:textFill>
        </w:rPr>
        <w:t xml:space="preserve">日期： </w:t>
      </w:r>
      <w:r>
        <w:rPr>
          <w:rFonts w:hint="eastAsia" w:ascii="黑体" w:hAnsi="黑体" w:eastAsia="黑体" w:cs="黑体"/>
          <w:b/>
          <w:bCs/>
          <w:color w:val="000000" w:themeColor="text1"/>
          <w:sz w:val="24"/>
          <w14:textFill>
            <w14:solidFill>
              <w14:schemeClr w14:val="tx1"/>
            </w14:solidFill>
          </w14:textFill>
        </w:rPr>
        <w:t xml:space="preserve"> </w:t>
      </w:r>
      <w:r>
        <w:rPr>
          <w:rFonts w:hint="eastAsia" w:ascii="黑体" w:hAnsi="黑体" w:eastAsia="黑体" w:cs="黑体"/>
          <w:b/>
          <w:bCs/>
          <w:color w:val="000000" w:themeColor="text1"/>
          <w:sz w:val="24"/>
          <w:lang w:eastAsia="zh-CN"/>
          <w14:textFill>
            <w14:solidFill>
              <w14:schemeClr w14:val="tx1"/>
            </w14:solidFill>
          </w14:textFill>
        </w:rPr>
        <w:t>2018年10月</w:t>
      </w:r>
      <w:r>
        <w:rPr>
          <w:rFonts w:hint="eastAsia" w:ascii="黑体" w:hAnsi="黑体" w:eastAsia="黑体" w:cs="黑体"/>
          <w:b/>
          <w:bCs/>
          <w:color w:val="000000" w:themeColor="text1"/>
          <w:sz w:val="24"/>
          <w:lang w:val="en-US" w:eastAsia="zh-CN"/>
          <w14:textFill>
            <w14:solidFill>
              <w14:schemeClr w14:val="tx1"/>
            </w14:solidFill>
          </w14:textFill>
        </w:rPr>
        <w:t>16</w:t>
      </w:r>
      <w:r>
        <w:rPr>
          <w:rFonts w:hint="eastAsia" w:ascii="黑体" w:hAnsi="黑体" w:eastAsia="黑体" w:cs="黑体"/>
          <w:b/>
          <w:bCs/>
          <w:color w:val="000000" w:themeColor="text1"/>
          <w:sz w:val="24"/>
          <w:lang w:eastAsia="zh-CN"/>
          <w14:textFill>
            <w14:solidFill>
              <w14:schemeClr w14:val="tx1"/>
            </w14:solidFill>
          </w14:textFill>
        </w:rPr>
        <w:t xml:space="preserve">日 </w:t>
      </w:r>
      <w:r>
        <w:rPr>
          <w:rFonts w:hint="eastAsia" w:ascii="黑体" w:hAnsi="黑体" w:eastAsia="黑体" w:cs="黑体"/>
          <w:color w:val="000000" w:themeColor="text1"/>
          <w:sz w:val="24"/>
          <w:szCs w:val="24"/>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jc w:val="center"/>
        <w:textAlignment w:val="baseline"/>
        <w:outlineLvl w:val="1"/>
        <w:rPr>
          <w:rFonts w:hint="eastAsia" w:ascii="黑体" w:hAnsi="黑体" w:eastAsia="黑体" w:cs="黑体"/>
          <w:b/>
          <w:bCs/>
          <w:sz w:val="28"/>
          <w:szCs w:val="28"/>
          <w:lang w:val="zh-CN"/>
        </w:rPr>
      </w:pPr>
      <w:bookmarkStart w:id="89" w:name="_Toc7434"/>
      <w:bookmarkStart w:id="90" w:name="_Toc2471"/>
      <w:bookmarkStart w:id="91" w:name="_Toc26875"/>
      <w:r>
        <w:rPr>
          <w:rFonts w:hint="eastAsia" w:ascii="黑体" w:hAnsi="黑体" w:eastAsia="黑体" w:cs="黑体"/>
          <w:b/>
          <w:bCs/>
          <w:sz w:val="28"/>
          <w:szCs w:val="28"/>
          <w:lang w:val="zh-CN"/>
        </w:rPr>
        <w:t>解密系统无缝对接承诺书</w:t>
      </w:r>
      <w:bookmarkEnd w:id="89"/>
      <w:bookmarkEnd w:id="90"/>
      <w:bookmarkEnd w:id="91"/>
    </w:p>
    <w:p>
      <w:pPr>
        <w:keepNext w:val="0"/>
        <w:keepLines w:val="0"/>
        <w:pageBreakBefore w:val="0"/>
        <w:widowControl w:val="0"/>
        <w:tabs>
          <w:tab w:val="center" w:pos="4479"/>
        </w:tabs>
        <w:kinsoku/>
        <w:wordWrap/>
        <w:overflowPunct/>
        <w:topLinePunct w:val="0"/>
        <w:bidi w:val="0"/>
        <w:snapToGrid/>
        <w:ind w:right="0" w:rightChars="0"/>
        <w:jc w:val="both"/>
        <w:textAlignment w:val="auto"/>
        <w:outlineLvl w:val="9"/>
        <w:rPr>
          <w:rFonts w:hint="eastAsia" w:ascii="黑体" w:hAnsi="黑体" w:eastAsia="黑体" w:cs="黑体"/>
          <w:color w:val="000000" w:themeColor="text1"/>
          <w:sz w:val="24"/>
          <w:szCs w:val="24"/>
          <w:lang w:val="zh-CN" w:eastAsia="zh-CN"/>
          <w14:textFill>
            <w14:solidFill>
              <w14:schemeClr w14:val="tx1"/>
            </w14:solidFill>
          </w14:textFill>
        </w:rPr>
      </w:pPr>
    </w:p>
    <w:p>
      <w:pPr>
        <w:keepNext w:val="0"/>
        <w:keepLines w:val="0"/>
        <w:pageBreakBefore w:val="0"/>
        <w:widowControl w:val="0"/>
        <w:tabs>
          <w:tab w:val="center" w:pos="4479"/>
        </w:tabs>
        <w:kinsoku/>
        <w:wordWrap/>
        <w:overflowPunct/>
        <w:topLinePunct w:val="0"/>
        <w:bidi w:val="0"/>
        <w:snapToGrid/>
        <w:ind w:right="0" w:rightChars="0"/>
        <w:jc w:val="both"/>
        <w:textAlignment w:val="auto"/>
        <w:outlineLvl w:val="9"/>
        <w:rPr>
          <w:rFonts w:hint="eastAsia" w:ascii="黑体" w:hAnsi="黑体" w:eastAsia="黑体" w:cs="黑体"/>
          <w:color w:val="000000" w:themeColor="text1"/>
          <w:sz w:val="24"/>
          <w:szCs w:val="24"/>
          <w:lang w:val="zh-CN" w:eastAsia="zh-CN"/>
          <w14:textFill>
            <w14:solidFill>
              <w14:schemeClr w14:val="tx1"/>
            </w14:solidFill>
          </w14:textFill>
        </w:rPr>
      </w:pPr>
    </w:p>
    <w:p>
      <w:pPr>
        <w:keepNext w:val="0"/>
        <w:keepLines w:val="0"/>
        <w:pageBreakBefore w:val="0"/>
        <w:widowControl w:val="0"/>
        <w:tabs>
          <w:tab w:val="center" w:pos="4479"/>
        </w:tabs>
        <w:kinsoku/>
        <w:wordWrap/>
        <w:overflowPunct/>
        <w:topLinePunct w:val="0"/>
        <w:bidi w:val="0"/>
        <w:snapToGrid/>
        <w:spacing w:line="360" w:lineRule="auto"/>
        <w:ind w:right="0" w:rightChars="0" w:firstLine="240" w:firstLineChars="100"/>
        <w:jc w:val="both"/>
        <w:textAlignment w:val="auto"/>
        <w:outlineLvl w:val="9"/>
        <w:rPr>
          <w:rFonts w:hint="eastAsia" w:ascii="黑体" w:hAnsi="黑体" w:eastAsia="黑体" w:cs="黑体"/>
          <w:color w:val="000000" w:themeColor="text1"/>
          <w:sz w:val="24"/>
          <w:szCs w:val="24"/>
          <w:lang w:val="zh-CN" w:eastAsia="zh-CN"/>
          <w14:textFill>
            <w14:solidFill>
              <w14:schemeClr w14:val="tx1"/>
            </w14:solidFill>
          </w14:textFill>
        </w:rPr>
      </w:pPr>
      <w:r>
        <w:rPr>
          <w:rFonts w:hint="eastAsia" w:ascii="黑体" w:hAnsi="黑体" w:eastAsia="黑体" w:cs="黑体"/>
          <w:color w:val="000000" w:themeColor="text1"/>
          <w:sz w:val="24"/>
          <w:szCs w:val="24"/>
          <w:lang w:val="zh-CN" w:eastAsia="zh-CN"/>
          <w14:textFill>
            <w14:solidFill>
              <w14:schemeClr w14:val="tx1"/>
            </w14:solidFill>
          </w14:textFill>
        </w:rPr>
        <w:t>致：禹州市政府采购中心</w:t>
      </w:r>
    </w:p>
    <w:p>
      <w:pPr>
        <w:keepNext w:val="0"/>
        <w:keepLines w:val="0"/>
        <w:pageBreakBefore w:val="0"/>
        <w:widowControl w:val="0"/>
        <w:tabs>
          <w:tab w:val="center" w:pos="4479"/>
        </w:tabs>
        <w:kinsoku/>
        <w:wordWrap/>
        <w:overflowPunct/>
        <w:topLinePunct w:val="0"/>
        <w:bidi w:val="0"/>
        <w:snapToGrid/>
        <w:spacing w:line="360" w:lineRule="auto"/>
        <w:ind w:right="0" w:rightChars="0" w:firstLine="240" w:firstLineChars="100"/>
        <w:jc w:val="both"/>
        <w:textAlignment w:val="auto"/>
        <w:outlineLvl w:val="9"/>
        <w:rPr>
          <w:rFonts w:hint="eastAsia" w:ascii="黑体" w:hAnsi="黑体" w:eastAsia="黑体" w:cs="黑体"/>
          <w:color w:val="000000" w:themeColor="text1"/>
          <w:sz w:val="24"/>
          <w:szCs w:val="24"/>
          <w:lang w:val="zh-CN" w:eastAsia="zh-CN"/>
          <w14:textFill>
            <w14:solidFill>
              <w14:schemeClr w14:val="tx1"/>
            </w14:solidFill>
          </w14:textFill>
        </w:rPr>
      </w:pPr>
    </w:p>
    <w:p>
      <w:pPr>
        <w:keepNext w:val="0"/>
        <w:keepLines w:val="0"/>
        <w:pageBreakBefore w:val="0"/>
        <w:widowControl w:val="0"/>
        <w:tabs>
          <w:tab w:val="center" w:pos="4479"/>
        </w:tabs>
        <w:kinsoku/>
        <w:wordWrap/>
        <w:overflowPunct/>
        <w:topLinePunct w:val="0"/>
        <w:bidi w:val="0"/>
        <w:snapToGrid/>
        <w:spacing w:line="360" w:lineRule="auto"/>
        <w:ind w:right="0" w:rightChars="0" w:firstLine="720" w:firstLineChars="300"/>
        <w:jc w:val="both"/>
        <w:textAlignment w:val="auto"/>
        <w:outlineLvl w:val="9"/>
        <w:rPr>
          <w:rFonts w:hint="eastAsia" w:ascii="黑体" w:hAnsi="黑体" w:eastAsia="黑体" w:cs="黑体"/>
          <w:b w:val="0"/>
          <w:bCs w:val="0"/>
          <w:color w:val="000000" w:themeColor="text1"/>
          <w:sz w:val="24"/>
          <w:szCs w:val="24"/>
          <w:lang w:val="zh-CN" w:eastAsia="zh-CN"/>
          <w14:textFill>
            <w14:solidFill>
              <w14:schemeClr w14:val="tx1"/>
            </w14:solidFill>
          </w14:textFill>
        </w:rPr>
      </w:pPr>
      <w:r>
        <w:rPr>
          <w:rFonts w:hint="eastAsia" w:ascii="黑体" w:hAnsi="黑体" w:eastAsia="黑体" w:cs="黑体"/>
          <w:b w:val="0"/>
          <w:bCs w:val="0"/>
          <w:color w:val="000000" w:themeColor="text1"/>
          <w:sz w:val="24"/>
          <w:szCs w:val="24"/>
          <w:lang w:val="zh-CN" w:eastAsia="zh-CN"/>
          <w14:textFill>
            <w14:solidFill>
              <w14:schemeClr w14:val="tx1"/>
            </w14:solidFill>
          </w14:textFill>
        </w:rPr>
        <w:t>我</w:t>
      </w:r>
      <w:r>
        <w:rPr>
          <w:rFonts w:hint="eastAsia" w:ascii="黑体" w:hAnsi="黑体" w:eastAsia="黑体" w:cs="黑体"/>
          <w:b w:val="0"/>
          <w:bCs w:val="0"/>
          <w:color w:val="000000" w:themeColor="text1"/>
          <w:sz w:val="24"/>
          <w:szCs w:val="24"/>
          <w:lang w:val="en-US" w:eastAsia="zh-CN"/>
          <w14:textFill>
            <w14:solidFill>
              <w14:schemeClr w14:val="tx1"/>
            </w14:solidFill>
          </w14:textFill>
        </w:rPr>
        <w:t>公司</w:t>
      </w:r>
      <w:r>
        <w:rPr>
          <w:rFonts w:hint="eastAsia" w:ascii="黑体" w:hAnsi="黑体" w:eastAsia="黑体" w:cs="黑体"/>
          <w:b w:val="0"/>
          <w:bCs w:val="0"/>
          <w:color w:val="000000" w:themeColor="text1"/>
          <w:sz w:val="24"/>
          <w:szCs w:val="24"/>
          <w:lang w:val="zh-CN" w:eastAsia="zh-CN"/>
          <w14:textFill>
            <w14:solidFill>
              <w14:schemeClr w14:val="tx1"/>
            </w14:solidFill>
          </w14:textFill>
        </w:rPr>
        <w:t>承诺，针对本次</w:t>
      </w:r>
      <w:r>
        <w:rPr>
          <w:rFonts w:hint="eastAsia" w:ascii="黑体" w:hAnsi="黑体" w:eastAsia="黑体" w:cs="黑体"/>
          <w:b/>
          <w:bCs/>
          <w:color w:val="000000" w:themeColor="text1"/>
          <w:sz w:val="24"/>
          <w:szCs w:val="24"/>
          <w:u w:val="single"/>
          <w:lang w:val="en-US" w:eastAsia="zh-CN"/>
          <w14:textFill>
            <w14:solidFill>
              <w14:schemeClr w14:val="tx1"/>
            </w14:solidFill>
          </w14:textFill>
        </w:rPr>
        <w:t>禹州市公共资源交易中心评标室设备采购项目（三次）；（采购编号：</w:t>
      </w:r>
      <w:r>
        <w:rPr>
          <w:rFonts w:hint="eastAsia" w:ascii="仿宋" w:hAnsi="仿宋" w:eastAsia="仿宋"/>
          <w:b/>
          <w:bCs/>
          <w:color w:val="000000"/>
          <w:kern w:val="0"/>
          <w:sz w:val="24"/>
          <w:szCs w:val="24"/>
          <w:u w:val="single"/>
        </w:rPr>
        <w:t>YZCG-T2018226</w:t>
      </w:r>
      <w:r>
        <w:rPr>
          <w:rFonts w:hint="eastAsia" w:ascii="黑体" w:hAnsi="黑体" w:eastAsia="黑体" w:cs="黑体"/>
          <w:b/>
          <w:bCs/>
          <w:color w:val="000000" w:themeColor="text1"/>
          <w:sz w:val="24"/>
          <w:szCs w:val="24"/>
          <w:u w:val="single"/>
          <w:lang w:val="en-US" w:eastAsia="zh-CN"/>
          <w14:textFill>
            <w14:solidFill>
              <w14:schemeClr w14:val="tx1"/>
            </w14:solidFill>
          </w14:textFill>
        </w:rPr>
        <w:t xml:space="preserve">） </w:t>
      </w:r>
      <w:r>
        <w:rPr>
          <w:rFonts w:hint="eastAsia" w:ascii="黑体" w:hAnsi="黑体" w:eastAsia="黑体" w:cs="黑体"/>
          <w:b w:val="0"/>
          <w:bCs w:val="0"/>
          <w:color w:val="000000" w:themeColor="text1"/>
          <w:sz w:val="24"/>
          <w:szCs w:val="24"/>
          <w:lang w:val="zh-CN" w:eastAsia="zh-CN"/>
          <w14:textFill>
            <w14:solidFill>
              <w14:schemeClr w14:val="tx1"/>
            </w14:solidFill>
          </w14:textFill>
        </w:rPr>
        <w:t>招标文件</w:t>
      </w:r>
      <w:r>
        <w:rPr>
          <w:rFonts w:hint="eastAsia" w:ascii="黑体" w:hAnsi="黑体" w:eastAsia="黑体" w:cs="黑体"/>
          <w:b w:val="0"/>
          <w:bCs w:val="0"/>
          <w:color w:val="000000" w:themeColor="text1"/>
          <w:sz w:val="24"/>
          <w:szCs w:val="24"/>
          <w:lang w:val="en-US" w:eastAsia="zh-CN"/>
          <w14:textFill>
            <w14:solidFill>
              <w14:schemeClr w14:val="tx1"/>
            </w14:solidFill>
          </w14:textFill>
        </w:rPr>
        <w:t>的要求，</w:t>
      </w:r>
      <w:r>
        <w:rPr>
          <w:rFonts w:hint="eastAsia" w:ascii="黑体" w:hAnsi="黑体" w:eastAsia="黑体" w:cs="黑体"/>
          <w:b w:val="0"/>
          <w:bCs w:val="0"/>
          <w:color w:val="000000" w:themeColor="text1"/>
          <w:sz w:val="24"/>
          <w:szCs w:val="24"/>
          <w:lang w:val="zh-CN" w:eastAsia="zh-CN"/>
          <w14:textFill>
            <w14:solidFill>
              <w14:schemeClr w14:val="tx1"/>
            </w14:solidFill>
          </w14:textFill>
        </w:rPr>
        <w:t>我方所提供的</w:t>
      </w:r>
      <w:r>
        <w:rPr>
          <w:rFonts w:hint="eastAsia" w:ascii="黑体" w:hAnsi="黑体" w:eastAsia="黑体" w:cs="黑体"/>
          <w:b/>
          <w:bCs/>
          <w:color w:val="000000" w:themeColor="text1"/>
          <w:sz w:val="24"/>
          <w:szCs w:val="24"/>
          <w:u w:val="single"/>
          <w:lang w:val="en-US" w:eastAsia="zh-CN"/>
          <w14:textFill>
            <w14:solidFill>
              <w14:schemeClr w14:val="tx1"/>
            </w14:solidFill>
          </w14:textFill>
        </w:rPr>
        <w:t>解密一体机</w:t>
      </w:r>
      <w:r>
        <w:rPr>
          <w:rFonts w:hint="eastAsia" w:ascii="黑体" w:hAnsi="黑体" w:eastAsia="黑体" w:cs="黑体"/>
          <w:b w:val="0"/>
          <w:bCs w:val="0"/>
          <w:color w:val="000000" w:themeColor="text1"/>
          <w:sz w:val="24"/>
          <w:szCs w:val="24"/>
          <w:lang w:val="en-US" w:eastAsia="zh-CN"/>
          <w14:textFill>
            <w14:solidFill>
              <w14:schemeClr w14:val="tx1"/>
            </w14:solidFill>
          </w14:textFill>
        </w:rPr>
        <w:t>设备</w:t>
      </w:r>
      <w:r>
        <w:rPr>
          <w:rFonts w:hint="eastAsia" w:ascii="黑体" w:hAnsi="黑体" w:eastAsia="黑体" w:cs="黑体"/>
          <w:b w:val="0"/>
          <w:bCs w:val="0"/>
          <w:color w:val="000000" w:themeColor="text1"/>
          <w:sz w:val="24"/>
          <w:szCs w:val="24"/>
          <w:lang w:val="zh-CN" w:eastAsia="zh-CN"/>
          <w14:textFill>
            <w14:solidFill>
              <w14:schemeClr w14:val="tx1"/>
            </w14:solidFill>
          </w14:textFill>
        </w:rPr>
        <w:t>内置交易中心评标系统相应解密系统，保证可与许昌公共资源交易中心解密系统无缝对接。否则将承担由此引起的一切后果和相应的法律责任。</w:t>
      </w:r>
    </w:p>
    <w:p>
      <w:pPr>
        <w:keepNext w:val="0"/>
        <w:keepLines w:val="0"/>
        <w:pageBreakBefore w:val="0"/>
        <w:widowControl w:val="0"/>
        <w:tabs>
          <w:tab w:val="center" w:pos="4479"/>
        </w:tabs>
        <w:kinsoku/>
        <w:wordWrap/>
        <w:overflowPunct/>
        <w:topLinePunct w:val="0"/>
        <w:bidi w:val="0"/>
        <w:snapToGrid/>
        <w:spacing w:line="360" w:lineRule="auto"/>
        <w:ind w:right="0" w:rightChars="0"/>
        <w:jc w:val="both"/>
        <w:textAlignment w:val="auto"/>
        <w:outlineLvl w:val="9"/>
        <w:rPr>
          <w:rFonts w:hint="eastAsia" w:ascii="黑体" w:hAnsi="黑体" w:eastAsia="黑体" w:cs="黑体"/>
          <w:color w:val="000000" w:themeColor="text1"/>
          <w:sz w:val="24"/>
          <w:szCs w:val="24"/>
          <w:lang w:val="zh-CN" w:eastAsia="zh-CN"/>
          <w14:textFill>
            <w14:solidFill>
              <w14:schemeClr w14:val="tx1"/>
            </w14:solidFill>
          </w14:textFill>
        </w:rPr>
      </w:pPr>
    </w:p>
    <w:p>
      <w:pPr>
        <w:keepNext w:val="0"/>
        <w:keepLines w:val="0"/>
        <w:pageBreakBefore w:val="0"/>
        <w:widowControl w:val="0"/>
        <w:tabs>
          <w:tab w:val="center" w:pos="4479"/>
        </w:tabs>
        <w:kinsoku/>
        <w:wordWrap/>
        <w:overflowPunct/>
        <w:topLinePunct w:val="0"/>
        <w:autoSpaceDE/>
        <w:autoSpaceDN/>
        <w:bidi w:val="0"/>
        <w:adjustRightInd/>
        <w:snapToGrid/>
        <w:spacing w:line="360" w:lineRule="auto"/>
        <w:ind w:right="0" w:rightChars="0" w:firstLine="1200" w:firstLineChars="500"/>
        <w:jc w:val="both"/>
        <w:textAlignment w:val="auto"/>
        <w:outlineLvl w:val="9"/>
        <w:rPr>
          <w:rFonts w:hint="eastAsia" w:ascii="黑体" w:hAnsi="黑体" w:eastAsia="黑体" w:cs="黑体"/>
          <w:color w:val="000000" w:themeColor="text1"/>
          <w:sz w:val="24"/>
          <w:szCs w:val="24"/>
          <w:lang w:val="zh-CN" w:eastAsia="zh-CN"/>
          <w14:textFill>
            <w14:solidFill>
              <w14:schemeClr w14:val="tx1"/>
            </w14:solidFill>
          </w14:textFill>
        </w:rPr>
      </w:pPr>
      <w:r>
        <w:rPr>
          <w:rFonts w:hint="eastAsia" w:ascii="黑体" w:hAnsi="黑体" w:eastAsia="黑体" w:cs="黑体"/>
          <w:color w:val="000000" w:themeColor="text1"/>
          <w:sz w:val="24"/>
          <w:szCs w:val="24"/>
          <w:lang w:val="zh-CN" w:eastAsia="zh-CN"/>
          <w14:textFill>
            <w14:solidFill>
              <w14:schemeClr w14:val="tx1"/>
            </w14:solidFill>
          </w14:textFill>
        </w:rPr>
        <w:t>特此承诺！</w:t>
      </w:r>
    </w:p>
    <w:p>
      <w:pPr>
        <w:keepNext w:val="0"/>
        <w:keepLines w:val="0"/>
        <w:pageBreakBefore w:val="0"/>
        <w:widowControl w:val="0"/>
        <w:tabs>
          <w:tab w:val="center" w:pos="4479"/>
        </w:tabs>
        <w:kinsoku/>
        <w:wordWrap/>
        <w:overflowPunct/>
        <w:topLinePunct w:val="0"/>
        <w:autoSpaceDE/>
        <w:autoSpaceDN/>
        <w:bidi w:val="0"/>
        <w:adjustRightInd/>
        <w:snapToGrid/>
        <w:spacing w:line="360" w:lineRule="auto"/>
        <w:ind w:right="0" w:rightChars="0" w:firstLine="240" w:firstLineChars="100"/>
        <w:jc w:val="both"/>
        <w:textAlignment w:val="auto"/>
        <w:outlineLvl w:val="9"/>
        <w:rPr>
          <w:rFonts w:hint="eastAsia" w:ascii="黑体" w:hAnsi="黑体" w:eastAsia="黑体" w:cs="黑体"/>
          <w:color w:val="000000" w:themeColor="text1"/>
          <w:sz w:val="24"/>
          <w:szCs w:val="24"/>
          <w:lang w:val="zh-CN" w:eastAsia="zh-CN"/>
          <w14:textFill>
            <w14:solidFill>
              <w14:schemeClr w14:val="tx1"/>
            </w14:solidFill>
          </w14:textFill>
        </w:rPr>
      </w:pPr>
    </w:p>
    <w:p>
      <w:pPr>
        <w:keepNext w:val="0"/>
        <w:keepLines w:val="0"/>
        <w:pageBreakBefore w:val="0"/>
        <w:widowControl w:val="0"/>
        <w:tabs>
          <w:tab w:val="center" w:pos="4479"/>
        </w:tabs>
        <w:kinsoku/>
        <w:wordWrap/>
        <w:overflowPunct/>
        <w:topLinePunct w:val="0"/>
        <w:autoSpaceDE/>
        <w:autoSpaceDN/>
        <w:bidi w:val="0"/>
        <w:adjustRightInd/>
        <w:snapToGrid/>
        <w:ind w:right="0" w:rightChars="0" w:firstLine="240" w:firstLineChars="100"/>
        <w:jc w:val="both"/>
        <w:textAlignment w:val="auto"/>
        <w:outlineLvl w:val="9"/>
        <w:rPr>
          <w:rFonts w:hint="eastAsia" w:ascii="黑体" w:hAnsi="黑体" w:eastAsia="黑体" w:cs="黑体"/>
          <w:color w:val="000000" w:themeColor="text1"/>
          <w:sz w:val="24"/>
          <w:szCs w:val="24"/>
          <w:lang w:val="en-US" w:eastAsia="zh-CN"/>
          <w14:textFill>
            <w14:solidFill>
              <w14:schemeClr w14:val="tx1"/>
            </w14:solidFill>
          </w14:textFill>
        </w:rPr>
      </w:pPr>
      <w:r>
        <w:rPr>
          <w:rFonts w:hint="eastAsia" w:ascii="黑体" w:hAnsi="黑体" w:eastAsia="黑体" w:cs="黑体"/>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2409" w:firstLineChars="1000"/>
        <w:outlineLvl w:val="9"/>
        <w:rPr>
          <w:rFonts w:hint="eastAsia" w:ascii="黑体" w:hAnsi="黑体" w:eastAsia="黑体" w:cs="黑体"/>
          <w:b/>
          <w:bCs/>
          <w:color w:val="000000" w:themeColor="text1"/>
          <w:sz w:val="24"/>
          <w:szCs w:val="24"/>
          <w:u w:val="single"/>
          <w:lang w:val="zh-CN"/>
          <w14:textFill>
            <w14:solidFill>
              <w14:schemeClr w14:val="tx1"/>
            </w14:solidFill>
          </w14:textFill>
        </w:rPr>
      </w:pPr>
      <w:r>
        <w:rPr>
          <w:rFonts w:hint="eastAsia" w:ascii="黑体" w:hAnsi="黑体" w:eastAsia="黑体" w:cs="黑体"/>
          <w:b/>
          <w:bCs/>
          <w:color w:val="000000" w:themeColor="text1"/>
          <w:sz w:val="24"/>
          <w:szCs w:val="24"/>
          <w:lang w:eastAsia="zh-CN"/>
          <w14:textFill>
            <w14:solidFill>
              <w14:schemeClr w14:val="tx1"/>
            </w14:solidFill>
          </w14:textFill>
        </w:rPr>
        <w:t>承诺</w:t>
      </w:r>
      <w:r>
        <w:rPr>
          <w:rFonts w:hint="eastAsia" w:ascii="黑体" w:hAnsi="黑体" w:eastAsia="黑体" w:cs="黑体"/>
          <w:b/>
          <w:bCs/>
          <w:color w:val="000000" w:themeColor="text1"/>
          <w:sz w:val="24"/>
          <w:szCs w:val="24"/>
          <w14:textFill>
            <w14:solidFill>
              <w14:schemeClr w14:val="tx1"/>
            </w14:solidFill>
          </w14:textFill>
        </w:rPr>
        <w:t>供应商名称（</w:t>
      </w:r>
      <w:r>
        <w:rPr>
          <w:rFonts w:hint="eastAsia" w:ascii="黑体" w:hAnsi="黑体" w:eastAsia="黑体" w:cs="黑体"/>
          <w:b/>
          <w:bCs/>
          <w:color w:val="000000" w:themeColor="text1"/>
          <w:sz w:val="24"/>
          <w:szCs w:val="24"/>
          <w:lang w:eastAsia="zh-CN"/>
          <w14:textFill>
            <w14:solidFill>
              <w14:schemeClr w14:val="tx1"/>
            </w14:solidFill>
          </w14:textFill>
        </w:rPr>
        <w:t>盖</w:t>
      </w:r>
      <w:r>
        <w:rPr>
          <w:rFonts w:hint="eastAsia" w:ascii="黑体" w:hAnsi="黑体" w:eastAsia="黑体" w:cs="黑体"/>
          <w:b/>
          <w:bCs/>
          <w:color w:val="000000" w:themeColor="text1"/>
          <w:sz w:val="24"/>
          <w:szCs w:val="24"/>
          <w14:textFill>
            <w14:solidFill>
              <w14:schemeClr w14:val="tx1"/>
            </w14:solidFill>
          </w14:textFill>
        </w:rPr>
        <w:t>章）：</w:t>
      </w:r>
      <w:r>
        <w:rPr>
          <w:rFonts w:hint="eastAsia" w:ascii="黑体" w:hAnsi="黑体" w:eastAsia="黑体" w:cs="黑体"/>
          <w:b/>
          <w:bCs/>
          <w:color w:val="000000" w:themeColor="text1"/>
          <w:sz w:val="24"/>
          <w:szCs w:val="24"/>
          <w:u w:val="single"/>
          <w:lang w:val="zh-CN"/>
          <w14:textFill>
            <w14:solidFill>
              <w14:schemeClr w14:val="tx1"/>
            </w14:solidFill>
          </w14:textFill>
        </w:rPr>
        <w:t>禹州市捷昌通信技术有限公司</w:t>
      </w:r>
    </w:p>
    <w:p>
      <w:pPr>
        <w:keepNext w:val="0"/>
        <w:keepLines w:val="0"/>
        <w:pageBreakBefore w:val="0"/>
        <w:widowControl w:val="0"/>
        <w:kinsoku/>
        <w:wordWrap/>
        <w:overflowPunct/>
        <w:topLinePunct w:val="0"/>
        <w:autoSpaceDE/>
        <w:autoSpaceDN/>
        <w:bidi w:val="0"/>
        <w:adjustRightInd/>
        <w:snapToGrid/>
        <w:spacing w:line="360" w:lineRule="auto"/>
        <w:ind w:firstLine="4096" w:firstLineChars="1700"/>
        <w:outlineLvl w:val="9"/>
        <w:rPr>
          <w:rFonts w:hint="eastAsia" w:ascii="黑体" w:hAnsi="黑体" w:eastAsia="黑体" w:cs="黑体"/>
          <w:b/>
          <w:bCs/>
          <w:color w:val="000000" w:themeColor="text1"/>
          <w:sz w:val="24"/>
          <w:szCs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096" w:firstLineChars="1700"/>
        <w:outlineLvl w:val="9"/>
        <w:rPr>
          <w:rFonts w:hint="eastAsia" w:ascii="黑体" w:hAnsi="黑体" w:eastAsia="黑体" w:cs="黑体"/>
          <w:b/>
          <w:bCs/>
          <w:color w:val="000000" w:themeColor="text1"/>
          <w:sz w:val="24"/>
          <w:szCs w:val="24"/>
          <w:u w:val="none"/>
          <w:lang w:val="en-US" w:eastAsia="zh-CN"/>
          <w14:textFill>
            <w14:solidFill>
              <w14:schemeClr w14:val="tx1"/>
            </w14:solidFill>
          </w14:textFill>
        </w:rPr>
      </w:pPr>
      <w:r>
        <w:rPr>
          <w:rFonts w:hint="eastAsia" w:ascii="黑体" w:hAnsi="黑体" w:eastAsia="黑体" w:cs="黑体"/>
          <w:b/>
          <w:bCs/>
          <w:color w:val="000000" w:themeColor="text1"/>
          <w:sz w:val="24"/>
          <w:szCs w:val="24"/>
          <w:lang w:eastAsia="zh-CN"/>
          <w14:textFill>
            <w14:solidFill>
              <w14:schemeClr w14:val="tx1"/>
            </w14:solidFill>
          </w14:textFill>
        </w:rPr>
        <w:t>授权代表签字</w:t>
      </w:r>
      <w:r>
        <w:rPr>
          <w:rFonts w:hint="eastAsia" w:ascii="黑体" w:hAnsi="黑体" w:eastAsia="黑体" w:cs="黑体"/>
          <w:b/>
          <w:bCs/>
          <w:color w:val="000000" w:themeColor="text1"/>
          <w:sz w:val="24"/>
          <w:szCs w:val="24"/>
          <w14:textFill>
            <w14:solidFill>
              <w14:schemeClr w14:val="tx1"/>
            </w14:solidFill>
          </w14:textFill>
        </w:rPr>
        <w:t>：</w:t>
      </w:r>
      <w:r>
        <w:rPr>
          <w:rFonts w:hint="eastAsia" w:ascii="黑体" w:hAnsi="黑体" w:eastAsia="黑体" w:cs="黑体"/>
          <w:b/>
          <w:bCs/>
          <w:color w:val="000000" w:themeColor="text1"/>
          <w:sz w:val="24"/>
          <w:szCs w:val="24"/>
          <w:u w:val="single"/>
          <w:lang w:val="en-US" w:eastAsia="zh-CN"/>
          <w14:textFill>
            <w14:solidFill>
              <w14:schemeClr w14:val="tx1"/>
            </w14:solidFill>
          </w14:textFill>
        </w:rPr>
        <w:t xml:space="preserve">                   </w:t>
      </w:r>
      <w:r>
        <w:rPr>
          <w:rFonts w:hint="eastAsia" w:ascii="黑体" w:hAnsi="黑体" w:eastAsia="黑体" w:cs="黑体"/>
          <w:b/>
          <w:bCs/>
          <w:color w:val="000000" w:themeColor="text1"/>
          <w:sz w:val="24"/>
          <w:szCs w:val="24"/>
          <w:u w:val="non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4337" w:firstLineChars="1800"/>
        <w:jc w:val="both"/>
        <w:textAlignment w:val="baseline"/>
        <w:outlineLvl w:val="9"/>
        <w:rPr>
          <w:rFonts w:hint="eastAsia"/>
          <w:lang w:val="en-US" w:eastAsia="zh-CN"/>
        </w:rPr>
      </w:pPr>
      <w:r>
        <w:rPr>
          <w:rFonts w:hint="eastAsia" w:ascii="黑体" w:hAnsi="黑体" w:eastAsia="黑体" w:cs="黑体"/>
          <w:b/>
          <w:bCs/>
          <w:color w:val="000000" w:themeColor="text1"/>
          <w:sz w:val="24"/>
          <w:szCs w:val="24"/>
          <w14:textFill>
            <w14:solidFill>
              <w14:schemeClr w14:val="tx1"/>
            </w14:solidFill>
          </w14:textFill>
        </w:rPr>
        <w:t xml:space="preserve">日期： </w:t>
      </w:r>
      <w:r>
        <w:rPr>
          <w:rFonts w:hint="eastAsia" w:ascii="黑体" w:hAnsi="黑体" w:eastAsia="黑体" w:cs="黑体"/>
          <w:b/>
          <w:bCs/>
          <w:color w:val="000000" w:themeColor="text1"/>
          <w:sz w:val="24"/>
          <w14:textFill>
            <w14:solidFill>
              <w14:schemeClr w14:val="tx1"/>
            </w14:solidFill>
          </w14:textFill>
        </w:rPr>
        <w:t xml:space="preserve"> </w:t>
      </w:r>
      <w:r>
        <w:rPr>
          <w:rFonts w:hint="eastAsia" w:ascii="黑体" w:hAnsi="黑体" w:eastAsia="黑体" w:cs="黑体"/>
          <w:b/>
          <w:bCs/>
          <w:color w:val="000000" w:themeColor="text1"/>
          <w:sz w:val="24"/>
          <w:lang w:eastAsia="zh-CN"/>
          <w14:textFill>
            <w14:solidFill>
              <w14:schemeClr w14:val="tx1"/>
            </w14:solidFill>
          </w14:textFill>
        </w:rPr>
        <w:t>2018年10月</w:t>
      </w:r>
      <w:r>
        <w:rPr>
          <w:rFonts w:hint="eastAsia" w:ascii="黑体" w:hAnsi="黑体" w:eastAsia="黑体" w:cs="黑体"/>
          <w:b/>
          <w:bCs/>
          <w:color w:val="000000" w:themeColor="text1"/>
          <w:sz w:val="24"/>
          <w:lang w:val="en-US" w:eastAsia="zh-CN"/>
          <w14:textFill>
            <w14:solidFill>
              <w14:schemeClr w14:val="tx1"/>
            </w14:solidFill>
          </w14:textFill>
        </w:rPr>
        <w:t>16日</w:t>
      </w:r>
    </w:p>
    <w:sectPr>
      <w:pgSz w:w="11906" w:h="16838"/>
      <w:pgMar w:top="1080" w:right="1440" w:bottom="108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01BE40"/>
    <w:multiLevelType w:val="singleLevel"/>
    <w:tmpl w:val="9801BE40"/>
    <w:lvl w:ilvl="0" w:tentative="0">
      <w:start w:val="1"/>
      <w:numFmt w:val="chineseCounting"/>
      <w:suff w:val="nothing"/>
      <w:lvlText w:val="（%1）"/>
      <w:lvlJc w:val="left"/>
      <w:pPr>
        <w:ind w:left="0" w:firstLine="420"/>
      </w:pPr>
      <w:rPr>
        <w:rFonts w:hint="eastAsia"/>
      </w:rPr>
    </w:lvl>
  </w:abstractNum>
  <w:abstractNum w:abstractNumId="1">
    <w:nsid w:val="AEDEAB7F"/>
    <w:multiLevelType w:val="singleLevel"/>
    <w:tmpl w:val="AEDEAB7F"/>
    <w:lvl w:ilvl="0" w:tentative="0">
      <w:start w:val="1"/>
      <w:numFmt w:val="decimal"/>
      <w:lvlText w:val="(%1)"/>
      <w:lvlJc w:val="left"/>
      <w:pPr>
        <w:ind w:left="425" w:hanging="425"/>
      </w:pPr>
      <w:rPr>
        <w:rFonts w:hint="default"/>
      </w:rPr>
    </w:lvl>
  </w:abstractNum>
  <w:abstractNum w:abstractNumId="2">
    <w:nsid w:val="CA15583F"/>
    <w:multiLevelType w:val="singleLevel"/>
    <w:tmpl w:val="CA15583F"/>
    <w:lvl w:ilvl="0" w:tentative="0">
      <w:start w:val="1"/>
      <w:numFmt w:val="chineseCounting"/>
      <w:suff w:val="nothing"/>
      <w:lvlText w:val="（%1）"/>
      <w:lvlJc w:val="left"/>
      <w:pPr>
        <w:ind w:left="0" w:firstLine="420"/>
      </w:pPr>
      <w:rPr>
        <w:rFonts w:hint="eastAsia"/>
      </w:rPr>
    </w:lvl>
  </w:abstractNum>
  <w:abstractNum w:abstractNumId="3">
    <w:nsid w:val="D4EDDD87"/>
    <w:multiLevelType w:val="singleLevel"/>
    <w:tmpl w:val="D4EDDD87"/>
    <w:lvl w:ilvl="0" w:tentative="0">
      <w:start w:val="1"/>
      <w:numFmt w:val="chineseCounting"/>
      <w:suff w:val="nothing"/>
      <w:lvlText w:val="（%1）"/>
      <w:lvlJc w:val="left"/>
      <w:pPr>
        <w:ind w:left="0" w:firstLine="420"/>
      </w:pPr>
      <w:rPr>
        <w:rFonts w:hint="eastAsia"/>
      </w:rPr>
    </w:lvl>
  </w:abstractNum>
  <w:abstractNum w:abstractNumId="4">
    <w:nsid w:val="DACA0B44"/>
    <w:multiLevelType w:val="singleLevel"/>
    <w:tmpl w:val="DACA0B44"/>
    <w:lvl w:ilvl="0" w:tentative="0">
      <w:start w:val="1"/>
      <w:numFmt w:val="chineseCounting"/>
      <w:suff w:val="nothing"/>
      <w:lvlText w:val="（%1）"/>
      <w:lvlJc w:val="left"/>
      <w:pPr>
        <w:ind w:left="0" w:firstLine="420"/>
      </w:pPr>
      <w:rPr>
        <w:rFonts w:hint="eastAsia"/>
      </w:rPr>
    </w:lvl>
  </w:abstractNum>
  <w:abstractNum w:abstractNumId="5">
    <w:nsid w:val="1DE48554"/>
    <w:multiLevelType w:val="singleLevel"/>
    <w:tmpl w:val="1DE48554"/>
    <w:lvl w:ilvl="0" w:tentative="0">
      <w:start w:val="1"/>
      <w:numFmt w:val="bullet"/>
      <w:lvlText w:val=""/>
      <w:lvlJc w:val="left"/>
      <w:pPr>
        <w:ind w:left="420" w:hanging="420"/>
      </w:pPr>
      <w:rPr>
        <w:rFonts w:hint="default" w:ascii="Wingdings" w:hAnsi="Wingdings"/>
      </w:rPr>
    </w:lvl>
  </w:abstractNum>
  <w:abstractNum w:abstractNumId="6">
    <w:nsid w:val="28C113CE"/>
    <w:multiLevelType w:val="singleLevel"/>
    <w:tmpl w:val="28C113CE"/>
    <w:lvl w:ilvl="0" w:tentative="0">
      <w:start w:val="1"/>
      <w:numFmt w:val="chineseCounting"/>
      <w:suff w:val="nothing"/>
      <w:lvlText w:val="（%1）"/>
      <w:lvlJc w:val="left"/>
      <w:pPr>
        <w:ind w:left="0" w:firstLine="420"/>
      </w:pPr>
      <w:rPr>
        <w:rFonts w:hint="eastAsia"/>
      </w:rPr>
    </w:lvl>
  </w:abstractNum>
  <w:abstractNum w:abstractNumId="7">
    <w:nsid w:val="523187B3"/>
    <w:multiLevelType w:val="multilevel"/>
    <w:tmpl w:val="523187B3"/>
    <w:lvl w:ilvl="0" w:tentative="0">
      <w:start w:val="1"/>
      <w:numFmt w:val="chineseCounting"/>
      <w:suff w:val="nothing"/>
      <w:lvlText w:val="第%1章 "/>
      <w:lvlJc w:val="left"/>
      <w:pPr>
        <w:ind w:left="425" w:hanging="425"/>
      </w:pPr>
      <w:rPr>
        <w:rFonts w:hint="eastAsia"/>
      </w:rPr>
    </w:lvl>
    <w:lvl w:ilvl="1" w:tentative="0">
      <w:start w:val="1"/>
      <w:numFmt w:val="decimal"/>
      <w:isLgl/>
      <w:lvlText w:val="%1.%2."/>
      <w:lvlJc w:val="left"/>
      <w:pPr>
        <w:ind w:left="567" w:hanging="567"/>
      </w:pPr>
      <w:rPr>
        <w:rFonts w:hint="eastAsia"/>
      </w:rPr>
    </w:lvl>
    <w:lvl w:ilvl="2" w:tentative="0">
      <w:start w:val="1"/>
      <w:numFmt w:val="decimal"/>
      <w:isLgl/>
      <w:lvlText w:val="%1.%2.%3."/>
      <w:lvlJc w:val="left"/>
      <w:pPr>
        <w:ind w:left="709" w:hanging="709"/>
      </w:pPr>
      <w:rPr>
        <w:rFonts w:hint="eastAsia"/>
      </w:rPr>
    </w:lvl>
    <w:lvl w:ilvl="3" w:tentative="0">
      <w:start w:val="1"/>
      <w:numFmt w:val="decimal"/>
      <w:isLgl/>
      <w:lvlText w:val="%1.%2.%3.%4."/>
      <w:lvlJc w:val="left"/>
      <w:pPr>
        <w:ind w:left="850" w:hanging="850"/>
      </w:pPr>
      <w:rPr>
        <w:rFonts w:hint="eastAsia"/>
      </w:rPr>
    </w:lvl>
    <w:lvl w:ilvl="4" w:tentative="0">
      <w:start w:val="1"/>
      <w:numFmt w:val="decimal"/>
      <w:isLgl/>
      <w:lvlText w:val="%1.%2.%3.%4.%5."/>
      <w:lvlJc w:val="left"/>
      <w:pPr>
        <w:ind w:left="991" w:hanging="991"/>
      </w:pPr>
      <w:rPr>
        <w:rFonts w:hint="eastAsia"/>
      </w:rPr>
    </w:lvl>
    <w:lvl w:ilvl="5" w:tentative="0">
      <w:start w:val="1"/>
      <w:numFmt w:val="decimal"/>
      <w:isLgl/>
      <w:lvlText w:val="%1.%2.%3.%4.%5.%6."/>
      <w:lvlJc w:val="left"/>
      <w:pPr>
        <w:ind w:left="1134" w:hanging="1134"/>
      </w:pPr>
      <w:rPr>
        <w:rFonts w:hint="eastAsia"/>
      </w:rPr>
    </w:lvl>
    <w:lvl w:ilvl="6" w:tentative="0">
      <w:start w:val="1"/>
      <w:numFmt w:val="decimal"/>
      <w:isLgl/>
      <w:lvlText w:val="%1.%2.%3.%4.%5.%6.%7."/>
      <w:lvlJc w:val="left"/>
      <w:pPr>
        <w:ind w:left="1275" w:hanging="1275"/>
      </w:pPr>
      <w:rPr>
        <w:rFonts w:hint="eastAsia"/>
      </w:rPr>
    </w:lvl>
    <w:lvl w:ilvl="7" w:tentative="0">
      <w:start w:val="1"/>
      <w:numFmt w:val="decimal"/>
      <w:isLgl/>
      <w:lvlText w:val="%1.%2.%3.%4.%5.%6.%7.%8."/>
      <w:lvlJc w:val="left"/>
      <w:pPr>
        <w:ind w:left="1418" w:hanging="1418"/>
      </w:pPr>
      <w:rPr>
        <w:rFonts w:hint="eastAsia"/>
      </w:rPr>
    </w:lvl>
    <w:lvl w:ilvl="8" w:tentative="0">
      <w:start w:val="1"/>
      <w:numFmt w:val="decimal"/>
      <w:isLgl/>
      <w:lvlText w:val="%1.%2.%3.%4.%5.%6.%7.%8.%9."/>
      <w:lvlJc w:val="left"/>
      <w:pPr>
        <w:ind w:left="1558" w:hanging="1558"/>
      </w:pPr>
      <w:rPr>
        <w:rFonts w:hint="eastAsia"/>
      </w:rPr>
    </w:lvl>
  </w:abstractNum>
  <w:num w:numId="1">
    <w:abstractNumId w:val="7"/>
  </w:num>
  <w:num w:numId="2">
    <w:abstractNumId w:val="6"/>
  </w:num>
  <w:num w:numId="3">
    <w:abstractNumId w:val="2"/>
  </w:num>
  <w:num w:numId="4">
    <w:abstractNumId w:val="4"/>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34559D"/>
    <w:rsid w:val="2234559D"/>
    <w:rsid w:val="69ED31D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spacing w:before="100" w:beforeAutospacing="1" w:after="120"/>
      <w:ind w:firstLine="420" w:firstLineChars="100"/>
    </w:pPr>
    <w:rPr>
      <w:rFonts w:ascii="Times New Roman"/>
    </w:rPr>
  </w:style>
  <w:style w:type="paragraph" w:styleId="3">
    <w:name w:val="Body Text"/>
    <w:basedOn w:val="1"/>
    <w:unhideWhenUsed/>
    <w:qFormat/>
    <w:uiPriority w:val="99"/>
    <w:rPr>
      <w:rFonts w:ascii="仿宋_GB2312"/>
      <w:kern w:val="0"/>
      <w:sz w:val="24"/>
      <w:szCs w:val="24"/>
    </w:rPr>
  </w:style>
  <w:style w:type="character" w:customStyle="1" w:styleId="6">
    <w:name w:val="font61"/>
    <w:basedOn w:val="4"/>
    <w:qFormat/>
    <w:uiPriority w:val="0"/>
    <w:rPr>
      <w:rFonts w:ascii="Arial" w:hAnsi="Arial" w:cs="Arial"/>
      <w:color w:val="000000"/>
      <w:sz w:val="20"/>
      <w:szCs w:val="20"/>
      <w:u w:val="none"/>
    </w:rPr>
  </w:style>
  <w:style w:type="character" w:customStyle="1" w:styleId="7">
    <w:name w:val="font41"/>
    <w:basedOn w:val="4"/>
    <w:qFormat/>
    <w:uiPriority w:val="0"/>
    <w:rPr>
      <w:rFonts w:hint="eastAsia" w:ascii="黑体" w:hAnsi="宋体" w:eastAsia="黑体" w:cs="黑体"/>
      <w:color w:val="000000"/>
      <w:sz w:val="20"/>
      <w:szCs w:val="20"/>
      <w:u w:val="none"/>
    </w:rPr>
  </w:style>
  <w:style w:type="character" w:customStyle="1" w:styleId="8">
    <w:name w:val="font51"/>
    <w:basedOn w:val="4"/>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2018-10-17T00:23:00Z</dcterms:created>
  <dc:creator>YUAN1411184286</dc:creator>
  <cp:lastModifiedBy>YUAN1411184286</cp:lastModifiedBy>
  <dcterms:modified xsi:type="dcterms:W3CDTF">2018-10-17T06:08:06Z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