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723" w:firstLineChars="200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长招采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竞字[2018]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126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号</w:t>
      </w:r>
    </w:p>
    <w:p>
      <w:pPr>
        <w:widowControl/>
        <w:ind w:firstLine="723" w:firstLineChars="2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Style w:val="5"/>
          <w:rFonts w:hint="eastAsia" w:ascii="宋体" w:hAnsi="宋体" w:eastAsia="宋体" w:cs="宋体"/>
          <w:b/>
          <w:bCs/>
          <w:color w:val="auto"/>
          <w:sz w:val="36"/>
          <w:szCs w:val="36"/>
        </w:rPr>
        <w:t>长葛市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eastAsia="zh-CN" w:bidi="ar"/>
        </w:rPr>
        <w:t>坡胡镇坡张村、营张村、西杨村、买桥村一事一议项目二次</w:t>
      </w:r>
      <w:r>
        <w:rPr>
          <w:rFonts w:hint="eastAsia" w:hAnsi="宋体" w:cs="宋体"/>
          <w:b/>
          <w:bCs/>
          <w:color w:val="000000"/>
          <w:sz w:val="36"/>
          <w:szCs w:val="36"/>
          <w:shd w:val="clear" w:color="auto" w:fill="FFFFFF"/>
          <w:lang w:eastAsia="zh-CN" w:bidi="ar"/>
        </w:rPr>
        <w:t>竞争性谈判公告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长葛市公共资源交易中心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受长葛市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坡胡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镇人民政府的委托，就“长葛市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坡胡镇坡张村、营张村、西杨村、买桥村一事一议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”项目进行竞争性谈判，欢迎合格的供应商前来参与。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一、项目概况及范围</w:t>
      </w: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1.1项目名称</w:t>
      </w:r>
      <w:r>
        <w:rPr>
          <w:rFonts w:hint="eastAsia" w:ascii="仿宋" w:hAnsi="仿宋" w:eastAsia="仿宋" w:cs="仿宋"/>
          <w:bCs/>
          <w:color w:val="333333"/>
          <w:sz w:val="32"/>
          <w:szCs w:val="32"/>
        </w:rPr>
        <w:t>：</w:t>
      </w:r>
      <w:r>
        <w:rPr>
          <w:rStyle w:val="5"/>
          <w:rFonts w:hint="eastAsia" w:ascii="仿宋" w:hAnsi="仿宋" w:eastAsia="仿宋" w:cs="仿宋"/>
          <w:color w:val="auto"/>
          <w:sz w:val="32"/>
          <w:szCs w:val="32"/>
        </w:rPr>
        <w:t>长葛市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坡胡镇坡张村、营张村、西杨村、买桥村一事一议项目二次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1.2项目编号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长招采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竞字[2018]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号</w:t>
      </w:r>
    </w:p>
    <w:p>
      <w:pPr>
        <w:widowControl/>
        <w:ind w:firstLine="643" w:firstLineChars="200"/>
        <w:jc w:val="left"/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1.3项目划分：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项目1：长葛市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坡胡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镇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坡张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村一事一议工程；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项目3：长葛市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坡胡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镇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西杨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村一事一议工程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；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项目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：长葛市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坡胡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镇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买桥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村一事一议工程。</w:t>
      </w:r>
    </w:p>
    <w:p>
      <w:pPr>
        <w:widowControl/>
        <w:ind w:firstLine="643" w:firstLineChars="200"/>
        <w:jc w:val="left"/>
        <w:rPr>
          <w:rFonts w:hint="eastAsia"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  <w:t>1.4采购控制价：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项目1：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212953.00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元；项目3：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206509.00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项目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203286.00元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。</w:t>
      </w:r>
    </w:p>
    <w:p>
      <w:pPr>
        <w:widowControl/>
        <w:ind w:firstLine="643" w:firstLineChars="200"/>
        <w:jc w:val="left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1.5项目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概况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项目1：长葛市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坡胡镇坡张村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一事一议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项目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，本工程位于长葛市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坡胡镇坡张村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工程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内容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新建七条3m宽道路共计727m；道路面积共计2181m2。道路做法为15cm厚C25混凝土路面，素土夯实。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项目3：长葛市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坡胡镇西杨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村一事一议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项目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位于长葛市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坡胡镇西杨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村，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工程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内容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：新建三条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m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宽道路共计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423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m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；道路面积共计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2115m2。道路做法为15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cm厚C25混凝土路面，素土夯实。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项目4：长葛市坡胡镇买桥村一事一议项目位于长葛市坡胡镇买桥村，工程内容：新建一条4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m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宽道路共计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90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m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；新建七条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m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宽道路共计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574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m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；道路面积共计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2082m2。道路做法为15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cm厚C25混凝土路面，素土夯实。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1.6计划工期</w:t>
      </w:r>
      <w:r>
        <w:rPr>
          <w:rFonts w:hint="eastAsia" w:ascii="楷体" w:hAnsi="楷体" w:eastAsia="楷体" w:cs="楷体"/>
          <w:color w:val="333333"/>
          <w:sz w:val="32"/>
          <w:szCs w:val="32"/>
        </w:rPr>
        <w:t>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日历天。</w:t>
      </w: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1.7采购范围：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本工程谈判文件、工程量清单、补充文件（如有）、答疑纪要等列明的所有建设内容。</w:t>
      </w: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1.8质量要求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：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合格。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黑体" w:eastAsia="黑体" w:cs="黑体"/>
          <w:color w:val="000000"/>
          <w:sz w:val="32"/>
          <w:szCs w:val="32"/>
          <w:shd w:val="clear" w:color="auto" w:fill="FFFFFF"/>
        </w:rPr>
        <w:t>二、需要落实的政府采购政策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本项目落实节能环保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、中小微型企业扶持、支持监狱企业发展、残疾人福利性单位扶持等相关政府采购政策。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三、供应商资格要求</w:t>
      </w:r>
    </w:p>
    <w:p>
      <w:pPr>
        <w:widowControl/>
        <w:ind w:firstLine="643" w:firstLineChars="200"/>
        <w:jc w:val="left"/>
      </w:pPr>
      <w:r>
        <w:rPr>
          <w:rFonts w:hint="eastAsia"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  <w:t>3</w:t>
      </w:r>
      <w:r>
        <w:rPr>
          <w:rFonts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  <w:t>.1</w:t>
      </w:r>
      <w:r>
        <w:rPr>
          <w:rFonts w:hint="eastAsia"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  <w:t>符合《政府采购法》第二十二条之规定；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  <w:lang w:bidi="ar"/>
        </w:rPr>
        <w:t>3.2项目1、项目3</w:t>
      </w: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  <w:lang w:bidi="ar"/>
        </w:rPr>
        <w:t>项目</w:t>
      </w: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  <w:lang w:bidi="ar"/>
        </w:rPr>
        <w:t>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供应商须具有建设行政主管部门颁发的公路工程施工总承包叁级（含）以上资质；须具备独立法人资格，有良好的财务状况，良好的社会信誉；具有有效的安全生产许可证，并在人员、设备、资金等方面具备相应的施工能力。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 xml:space="preserve"> </w:t>
      </w:r>
    </w:p>
    <w:p>
      <w:pPr>
        <w:widowControl/>
        <w:ind w:firstLine="643" w:firstLineChars="200"/>
        <w:jc w:val="left"/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bidi="ar"/>
        </w:rPr>
        <w:t>3.3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提供在 “信用中国”网（www.creditchina.gov.cn）和中国政府采购网（www.ccgp.gov.cn）的信用记录查询网页截图，对列入失信被执行人、重大税收违法案件当事人名单、政府采购严重违法失信行为记录名单的投标人，拒绝参与本项目采购活动。</w:t>
      </w: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bidi="ar"/>
        </w:rPr>
        <w:t>3.4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与采购人存在利害关系可能影响招标公正性的法人、其他组织或者个人，不得参加投标；单位负责人为同一人或者存在控股、管理关系的不同单位，不得参加同一标段投标或者未划分标段的同一采购项目投标。</w:t>
      </w:r>
    </w:p>
    <w:p>
      <w:pPr>
        <w:widowControl/>
        <w:ind w:firstLine="643" w:firstLineChars="200"/>
        <w:jc w:val="left"/>
        <w:rPr>
          <w:rFonts w:hint="eastAsia" w:eastAsia="仿宋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bidi="ar"/>
        </w:rPr>
        <w:t>3.5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本项目不接受联合体投标。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四．竞争性谈判报名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  <w:t>4.1报名时间：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shd w:val="clear" w:color="auto" w:fill="FFFFFF"/>
          <w:lang w:bidi="ar"/>
        </w:rPr>
        <w:t>2018年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shd w:val="clear" w:color="auto" w:fill="FFFFFF"/>
          <w:lang w:val="en-US" w:eastAsia="zh-CN" w:bidi="ar"/>
        </w:rPr>
        <w:t>10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shd w:val="clear" w:color="auto" w:fill="FFFFFF"/>
          <w:lang w:val="en-US" w:eastAsia="zh-CN" w:bidi="ar"/>
        </w:rPr>
        <w:t>18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shd w:val="clear" w:color="auto" w:fill="FFFFFF"/>
          <w:lang w:bidi="ar"/>
        </w:rPr>
        <w:t>日至2018年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shd w:val="clear" w:color="auto" w:fill="FFFFFF"/>
          <w:lang w:val="en-US" w:eastAsia="zh-CN" w:bidi="ar"/>
        </w:rPr>
        <w:t>10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shd w:val="clear" w:color="auto" w:fill="FFFFFF"/>
          <w:lang w:bidi="ar"/>
        </w:rPr>
        <w:t>日。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  <w:t>4.2报名方式：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网上报名。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（1）注册：持CA数字认证证书，登录【全国公共资源交易平台（河南省•许昌市）】“系统用户注册”入口（http://221.14.6.70:8088/ggzy/eps/public/RegistAllJcxx.html）进行免费注册登记（详见网站首页“常见问题解答-诚信库网上注册相关资料下载”）；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（2）报名及谈判文件获取：报名期限内，登录【全国公共资源交易平台（河南省·许昌市）】“投标人/供应商登录”入口（http://221.14.6.70:8088/ggzy/）报名，自行下载本项目谈判文件。（详见网站首页“常见问题解答-交易系统操作手册”）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五．谈判文件的获取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5.1谈判文件和工程量清单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及图纸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的下载：报名期限内，供应商登录《全国公共资源交易平台（河南省•许昌市）》自行下载本项目谈判文件、工程量清单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及图纸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5.2本项目实行资格后审，资格后审所需资料详见谈判文件。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六．谈判响应文件的递交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6.1谈判响应文件递交的截止时间：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shd w:val="clear" w:color="auto" w:fill="FFFFFF"/>
          <w:lang w:bidi="ar"/>
        </w:rPr>
        <w:t>2018年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shd w:val="clear" w:color="auto" w:fill="FFFFFF"/>
          <w:lang w:val="en-US" w:eastAsia="zh-CN" w:bidi="ar"/>
        </w:rPr>
        <w:t>10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shd w:val="clear" w:color="auto" w:fill="FFFFFF"/>
          <w:lang w:val="en-US" w:eastAsia="zh-CN" w:bidi="ar"/>
        </w:rPr>
        <w:t>26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shd w:val="clear" w:color="auto" w:fill="FFFFFF"/>
          <w:lang w:bidi="ar"/>
        </w:rPr>
        <w:t>日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shd w:val="clear" w:color="auto" w:fill="FFFFFF"/>
          <w:lang w:val="en-US" w:eastAsia="zh-CN" w:bidi="ar"/>
        </w:rPr>
        <w:t>9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shd w:val="clear" w:color="auto" w:fill="FFFFFF"/>
          <w:lang w:bidi="ar"/>
        </w:rPr>
        <w:t>时00分。</w:t>
      </w:r>
      <w:bookmarkStart w:id="0" w:name="_GoBack"/>
      <w:bookmarkEnd w:id="0"/>
    </w:p>
    <w:p>
      <w:pPr>
        <w:widowControl/>
        <w:ind w:firstLine="482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 xml:space="preserve"> 6.2开标地点：长葛市葛天大道东段商务区6号楼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楼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418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室。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6.3逾期送达的或者未按谈判文件要求密封的投标文件，采购人不予受理。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6.4未通过全国公共资源交易平台（河南省·许昌市）下载谈判文件的供应商，其谈判响应文件不予受理。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七．发布公告的媒介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本招标公告同时在“河南省电子招标投标公共服务平台”、“河南省政府采购网”、“全国公共资源交易平台（河南省•许昌市）”上发布。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八.采购人及</w:t>
      </w: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  <w:lang w:eastAsia="zh-CN"/>
        </w:rPr>
        <w:t>集采</w:t>
      </w: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机构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采购单位：长葛市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坡胡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镇人民政府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地    址：长葛市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坡胡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镇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薛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 xml:space="preserve">先生  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电话：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13673812388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集中采购机构：长葛市公共资源交易中心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地址：长葛市葛天大道东段商务区6#楼4楼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联系电话：0374-6189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667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九．特别提示</w:t>
      </w:r>
    </w:p>
    <w:p>
      <w:r>
        <w:rPr>
          <w:rFonts w:hint="eastAsia" w:ascii="仿宋_GB2312" w:hAnsi="宋体" w:eastAsia="仿宋_GB2312" w:cs="宋体"/>
          <w:color w:val="000000"/>
          <w:sz w:val="32"/>
          <w:szCs w:val="32"/>
        </w:rPr>
        <w:t>所有供应商请时刻关注全国公共资源交易平台（河南省.许昌市），澄清、答疑、变更均在全国公共资源交易平台（河南省.许昌市）发布，不再另行通知。如未及时查看影响其投标，后果自负。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972FA"/>
    <w:rsid w:val="12FC727D"/>
    <w:rsid w:val="2A2C5C85"/>
    <w:rsid w:val="3699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2018-10-12T01:21:00Z</dcterms:created>
  <dc:creator>长葛市公共资源交易中心:周幸</dc:creator>
  <cp:lastModifiedBy>长葛市公共资源交易中心:周幸</cp:lastModifiedBy>
  <dcterms:modified xsi:type="dcterms:W3CDTF">2018-10-17T00:44:25Z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