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Theme="majorEastAsia" w:hAnsiTheme="majorEastAsia" w:eastAsiaTheme="majorEastAsia" w:cstheme="majorEastAsia"/>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8-9</w:t>
      </w:r>
    </w:p>
    <w:p>
      <w:pPr>
        <w:jc w:val="both"/>
        <w:rPr>
          <w:rFonts w:hint="eastAsia" w:asciiTheme="majorEastAsia" w:hAnsiTheme="majorEastAsia" w:eastAsiaTheme="majorEastAsia" w:cstheme="majorEastAsia"/>
          <w:b/>
          <w:bCs/>
          <w:color w:val="auto"/>
          <w:sz w:val="44"/>
          <w:szCs w:val="44"/>
          <w:lang w:eastAsia="zh-CN"/>
        </w:rPr>
      </w:pPr>
    </w:p>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许昌市魏都区城市管理局</w:t>
      </w:r>
      <w:r>
        <w:rPr>
          <w:rFonts w:hint="eastAsia" w:asciiTheme="majorEastAsia" w:hAnsiTheme="majorEastAsia" w:eastAsiaTheme="majorEastAsia" w:cstheme="majorEastAsia"/>
          <w:b/>
          <w:bCs/>
          <w:color w:val="auto"/>
          <w:sz w:val="44"/>
          <w:szCs w:val="44"/>
        </w:rPr>
        <w:t>“雪铲、雪滚</w:t>
      </w:r>
      <w:r>
        <w:rPr>
          <w:rFonts w:hint="eastAsia" w:asciiTheme="majorEastAsia" w:hAnsiTheme="majorEastAsia" w:eastAsiaTheme="majorEastAsia" w:cstheme="majorEastAsia"/>
          <w:b/>
          <w:bCs/>
          <w:color w:val="auto"/>
          <w:sz w:val="44"/>
          <w:szCs w:val="44"/>
          <w:lang w:eastAsia="zh-CN"/>
        </w:rPr>
        <w:t>等</w:t>
      </w:r>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800</w:t>
      </w:r>
      <w:r>
        <w:rPr>
          <w:rFonts w:hint="eastAsia" w:ascii="宋体" w:hAnsi="宋体" w:cs="宋体"/>
          <w:b/>
          <w:bCs/>
          <w:color w:val="auto"/>
          <w:sz w:val="36"/>
          <w:szCs w:val="36"/>
          <w:lang w:val="en-US" w:eastAsia="zh-CN"/>
        </w:rPr>
        <w:t>7</w:t>
      </w:r>
      <w:r>
        <w:rPr>
          <w:rFonts w:hint="eastAsia" w:ascii="宋体" w:hAnsi="宋体" w:eastAsia="宋体" w:cs="宋体"/>
          <w:b/>
          <w:bCs/>
          <w:color w:val="auto"/>
          <w:sz w:val="36"/>
          <w:szCs w:val="36"/>
          <w:lang w:val="zh-CN"/>
        </w:rPr>
        <w:t>号</w:t>
      </w:r>
    </w:p>
    <w:p>
      <w:pPr>
        <w:rPr>
          <w:rFonts w:asciiTheme="majorEastAsia" w:hAnsiTheme="majorEastAsia" w:eastAsiaTheme="majorEastAsia" w:cstheme="majorEastAsia"/>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8069</w:t>
      </w:r>
      <w:r>
        <w:rPr>
          <w:rFonts w:hint="eastAsia" w:ascii="宋体" w:hAnsi="宋体" w:eastAsia="宋体" w:cs="宋体"/>
          <w:b/>
          <w:bCs/>
          <w:color w:val="auto"/>
          <w:sz w:val="36"/>
          <w:szCs w:val="36"/>
          <w:lang w:val="zh-CN"/>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采购单位：许昌市魏都区城市管理局</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ind w:firstLine="551"/>
        <w:jc w:val="center"/>
        <w:rPr>
          <w:rFonts w:hint="eastAsia" w:cs="黑体" w:asciiTheme="minorEastAsia" w:hAnsiTheme="minorEastAsia"/>
          <w:b/>
          <w:bCs/>
          <w:color w:val="auto"/>
          <w:sz w:val="44"/>
          <w:szCs w:val="44"/>
          <w:lang w:val="zh-CN"/>
        </w:rPr>
        <w:sectPr>
          <w:footerReference r:id="rId3" w:type="default"/>
          <w:pgSz w:w="11906" w:h="16838"/>
          <w:pgMar w:top="2098" w:right="1474" w:bottom="1928" w:left="1588" w:header="851" w:footer="992" w:gutter="0"/>
          <w:pgNumType w:fmt="decimal" w:start="1"/>
          <w:cols w:space="425" w:num="1"/>
          <w:docGrid w:type="lines" w:linePitch="312" w:charSpace="0"/>
        </w:sect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1"/>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1"/>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w:t>
      </w:r>
      <w:r>
        <w:rPr>
          <w:rFonts w:hint="eastAsia" w:cs="仿宋_GB2312" w:asciiTheme="minorEastAsia" w:hAnsiTheme="minorEastAsia" w:eastAsiaTheme="minorEastAsia"/>
          <w:color w:val="auto"/>
          <w:shd w:val="clear" w:color="auto" w:fill="FFFFFF"/>
        </w:rPr>
        <w:t>项目名称：</w:t>
      </w:r>
      <w:r>
        <w:rPr>
          <w:rFonts w:hint="eastAsia" w:cs="仿宋_GB2312" w:asciiTheme="minorEastAsia" w:hAnsiTheme="minorEastAsia" w:eastAsiaTheme="minorEastAsia"/>
          <w:color w:val="auto"/>
          <w:shd w:val="clear" w:color="auto" w:fill="FFFFFF"/>
          <w:lang w:eastAsia="zh-CN"/>
        </w:rPr>
        <w:t>雪铲、雪滚等</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（二）项目编号：魏都区政府采购中心</w:t>
      </w:r>
      <w:r>
        <w:rPr>
          <w:rFonts w:hint="eastAsia" w:cs="仿宋_GB2312" w:asciiTheme="minorEastAsia" w:hAnsiTheme="minorEastAsia" w:eastAsiaTheme="minorEastAsia"/>
          <w:color w:val="auto"/>
          <w:shd w:val="clear" w:color="auto" w:fill="FFFFFF"/>
        </w:rPr>
        <w:t xml:space="preserve"> WZCG-G2018</w:t>
      </w:r>
      <w:r>
        <w:rPr>
          <w:rFonts w:hint="eastAsia" w:cs="仿宋_GB2312" w:asciiTheme="minorEastAsia" w:hAnsiTheme="minorEastAsia" w:eastAsiaTheme="minorEastAsia"/>
          <w:color w:val="auto"/>
          <w:shd w:val="clear" w:color="auto" w:fill="FFFFFF"/>
          <w:lang w:val="en-US" w:eastAsia="zh-CN"/>
        </w:rPr>
        <w:t>007</w:t>
      </w:r>
      <w:r>
        <w:rPr>
          <w:rFonts w:hint="eastAsia" w:cs="仿宋_GB2312" w:asciiTheme="minorEastAsia" w:hAnsiTheme="minorEastAsia" w:eastAsiaTheme="minorEastAsia"/>
          <w:color w:val="auto"/>
          <w:shd w:val="clear" w:color="auto" w:fill="FFFFFF"/>
        </w:rPr>
        <w:t>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                许昌市公共资源交易中心 </w:t>
      </w:r>
      <w:r>
        <w:rPr>
          <w:rFonts w:hint="eastAsia" w:cs="仿宋_GB2312" w:asciiTheme="minorEastAsia" w:hAnsiTheme="minorEastAsia" w:eastAsiaTheme="minorEastAsia"/>
          <w:color w:val="auto"/>
          <w:shd w:val="clear" w:color="auto" w:fill="FFFFFF"/>
        </w:rPr>
        <w:t>JZFCG-G2018</w:t>
      </w:r>
      <w:r>
        <w:rPr>
          <w:rFonts w:hint="eastAsia" w:cs="仿宋_GB2312" w:asciiTheme="minorEastAsia" w:hAnsiTheme="minorEastAsia" w:eastAsiaTheme="minorEastAsia"/>
          <w:color w:val="auto"/>
          <w:shd w:val="clear" w:color="auto" w:fill="FFFFFF"/>
          <w:lang w:val="en-US" w:eastAsia="zh-CN"/>
        </w:rPr>
        <w:t>069</w:t>
      </w:r>
      <w:r>
        <w:rPr>
          <w:rFonts w:hint="eastAsia" w:cs="仿宋_GB2312" w:asciiTheme="minorEastAsia" w:hAnsiTheme="minorEastAsia" w:eastAsiaTheme="minorEastAsia"/>
          <w:color w:val="auto"/>
          <w:shd w:val="clear" w:color="auto" w:fill="FFFFFF"/>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（三）采购方式：</w:t>
      </w:r>
      <w:r>
        <w:rPr>
          <w:rFonts w:hint="eastAsia" w:cs="仿宋_GB2312" w:asciiTheme="minorEastAsia" w:hAnsiTheme="minorEastAsia" w:eastAsiaTheme="minorEastAsia"/>
          <w:color w:val="auto"/>
          <w:shd w:val="clear" w:color="auto" w:fill="FFFFFF"/>
          <w:lang w:eastAsia="zh-CN"/>
        </w:rPr>
        <w:t>公开招标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（四）</w:t>
      </w:r>
      <w:r>
        <w:rPr>
          <w:rFonts w:hint="eastAsia" w:cs="仿宋_GB2312" w:asciiTheme="minorEastAsia" w:hAnsiTheme="minorEastAsia" w:eastAsiaTheme="minorEastAsia"/>
          <w:color w:val="auto"/>
          <w:shd w:val="clear" w:color="auto" w:fill="FFFFFF"/>
        </w:rPr>
        <w:t>项目主要内容、数量及要求：采购4个雪铲；采购7个雪滚</w:t>
      </w:r>
      <w:r>
        <w:rPr>
          <w:rFonts w:hint="eastAsia" w:cs="仿宋_GB2312" w:asciiTheme="minorEastAsia" w:hAnsiTheme="minorEastAsia" w:eastAsiaTheme="minorEastAsia"/>
          <w:color w:val="auto"/>
          <w:shd w:val="clear" w:color="auto" w:fill="FFFFFF"/>
          <w:lang w:eastAsia="zh-CN"/>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w:t>
      </w:r>
      <w:r>
        <w:rPr>
          <w:rFonts w:hint="eastAsia" w:cs="仿宋_GB2312" w:asciiTheme="minorEastAsia" w:hAnsiTheme="minorEastAsia" w:eastAsiaTheme="minorEastAsia"/>
          <w:color w:val="auto"/>
          <w:shd w:val="clear" w:color="auto" w:fill="FFFFFF"/>
          <w:lang w:val="en-US" w:eastAsia="zh-CN"/>
        </w:rPr>
        <w:t>1110000</w:t>
      </w:r>
      <w:r>
        <w:rPr>
          <w:rFonts w:hint="eastAsia" w:cs="仿宋_GB2312" w:asciiTheme="minorEastAsia" w:hAnsiTheme="minorEastAsia" w:eastAsiaTheme="minorEastAsia"/>
          <w:color w:val="auto"/>
          <w:shd w:val="clear" w:color="auto" w:fill="FFFFFF"/>
        </w:rPr>
        <w:t>元。最高限价：</w:t>
      </w:r>
      <w:r>
        <w:rPr>
          <w:rFonts w:hint="eastAsia" w:cs="仿宋_GB2312" w:asciiTheme="minorEastAsia" w:hAnsiTheme="minorEastAsia" w:eastAsiaTheme="minorEastAsia"/>
          <w:color w:val="auto"/>
          <w:shd w:val="clear" w:color="auto" w:fill="FFFFFF"/>
          <w:lang w:val="en-US" w:eastAsia="zh-CN"/>
        </w:rPr>
        <w:t>1110000</w:t>
      </w:r>
      <w:r>
        <w:rPr>
          <w:rFonts w:hint="eastAsia" w:cs="仿宋_GB2312" w:asciiTheme="minorEastAsia" w:hAnsiTheme="minorEastAsia" w:eastAsiaTheme="minorEastAsia"/>
          <w:color w:val="auto"/>
          <w:shd w:val="clear" w:color="auto" w:fill="FFFFFF"/>
        </w:rPr>
        <w:t>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w:t>
      </w:r>
      <w:r>
        <w:rPr>
          <w:rFonts w:hint="eastAsia" w:cs="仿宋_GB2312" w:asciiTheme="minorEastAsia" w:hAnsiTheme="minorEastAsia" w:eastAsiaTheme="minorEastAsia"/>
          <w:color w:val="auto"/>
          <w:shd w:val="clear" w:color="auto" w:fill="FFFFFF"/>
        </w:rPr>
        <w:t>交付（服务、完工）时间：</w:t>
      </w:r>
      <w:r>
        <w:rPr>
          <w:rFonts w:hint="eastAsia" w:cs="仿宋_GB2312" w:asciiTheme="minorEastAsia" w:hAnsiTheme="minorEastAsia" w:eastAsiaTheme="minorEastAsia"/>
          <w:color w:val="auto"/>
          <w:shd w:val="clear" w:color="auto" w:fill="FFFFFF"/>
        </w:rPr>
        <w:t>合同签订后</w:t>
      </w:r>
      <w:r>
        <w:rPr>
          <w:rFonts w:hint="eastAsia" w:cs="仿宋_GB2312" w:asciiTheme="minorEastAsia" w:hAnsiTheme="minorEastAsia" w:eastAsiaTheme="minorEastAsia"/>
          <w:color w:val="auto"/>
          <w:shd w:val="clear" w:color="auto" w:fill="FFFFFF"/>
          <w:lang w:val="en-US" w:eastAsia="zh-CN"/>
        </w:rPr>
        <w:t>7</w:t>
      </w:r>
      <w:r>
        <w:rPr>
          <w:rFonts w:hint="eastAsia" w:cs="仿宋_GB2312" w:asciiTheme="minorEastAsia" w:hAnsiTheme="minorEastAsia" w:eastAsiaTheme="minorEastAsia"/>
          <w:color w:val="auto"/>
          <w:shd w:val="clear" w:color="auto" w:fill="FFFFFF"/>
        </w:rPr>
        <w:t>个日历</w:t>
      </w:r>
      <w:r>
        <w:rPr>
          <w:rFonts w:hint="eastAsia" w:cs="仿宋_GB2312" w:asciiTheme="minorEastAsia" w:hAnsiTheme="minorEastAsia" w:eastAsiaTheme="minorEastAsia"/>
          <w:color w:val="auto"/>
          <w:shd w:val="clear" w:color="auto" w:fill="FFFFFF"/>
          <w:lang w:eastAsia="zh-CN"/>
        </w:rPr>
        <w:t>天内</w:t>
      </w:r>
      <w:r>
        <w:rPr>
          <w:rFonts w:hint="eastAsia" w:cs="仿宋_GB2312" w:asciiTheme="minorEastAsia" w:hAnsiTheme="minorEastAsia" w:eastAsiaTheme="minorEastAsia"/>
          <w:color w:val="auto"/>
          <w:shd w:val="clear" w:color="auto" w:fill="FFFFFF"/>
          <w:lang w:val="en-US" w:eastAsia="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（七）</w:t>
      </w:r>
      <w:r>
        <w:rPr>
          <w:rFonts w:hint="eastAsia" w:cs="仿宋_GB2312" w:asciiTheme="minorEastAsia" w:hAnsiTheme="minorEastAsia" w:eastAsiaTheme="minorEastAsia"/>
          <w:color w:val="auto"/>
          <w:shd w:val="clear" w:color="auto" w:fill="FFFFFF"/>
        </w:rPr>
        <w:t>交付（服务、完工）地点：</w:t>
      </w:r>
      <w:r>
        <w:rPr>
          <w:rFonts w:hint="eastAsia" w:cs="仿宋_GB2312" w:asciiTheme="minorEastAsia" w:hAnsiTheme="minorEastAsia" w:eastAsiaTheme="minorEastAsia"/>
          <w:color w:val="auto"/>
          <w:shd w:val="clear" w:color="auto" w:fill="FFFFFF"/>
          <w:lang w:eastAsia="zh-CN"/>
        </w:rPr>
        <w:t>许昌市天宝路魏都区政府综合办公楼</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shd w:val="clear" w:color="auto" w:fill="FFFFFF"/>
        </w:rPr>
        <w:t>节能环保、中小微型企业、监狱企业、残疾人福利性单位扶持</w:t>
      </w:r>
      <w:r>
        <w:rPr>
          <w:rFonts w:hint="eastAsia" w:cs="仿宋_GB2312" w:asciiTheme="minorEastAsia" w:hAnsiTheme="minorEastAsia" w:eastAsiaTheme="minorEastAsia"/>
          <w:color w:val="auto"/>
          <w:shd w:val="clear" w:color="auto" w:fill="FFFFFF"/>
        </w:rPr>
        <w:t>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（二）投标人必须是合法生产制造除雪设备生产厂家；</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w:t>
      </w:r>
      <w:r>
        <w:rPr>
          <w:rFonts w:hint="eastAsia" w:cs="仿宋_GB2312" w:asciiTheme="minorEastAsia" w:hAnsiTheme="minorEastAsia" w:eastAsiaTheme="minorEastAsia"/>
          <w:color w:val="auto"/>
          <w:shd w:val="clear" w:color="auto" w:fill="FFFFFF"/>
        </w:rPr>
        <w:t>不接受</w:t>
      </w:r>
      <w:r>
        <w:rPr>
          <w:rFonts w:hint="eastAsia" w:cs="仿宋_GB2312" w:asciiTheme="minorEastAsia" w:hAnsiTheme="minorEastAsia" w:eastAsiaTheme="minorEastAsia"/>
          <w:color w:val="auto"/>
          <w:shd w:val="clear" w:color="auto" w:fill="FFFFFF"/>
        </w:rPr>
        <w:t>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w:t>
      </w:r>
      <w:r>
        <w:rPr>
          <w:rFonts w:hint="eastAsia" w:cs="仿宋_GB2312" w:asciiTheme="minorEastAsia" w:hAnsiTheme="minorEastAsia" w:eastAsiaTheme="minorEastAsia"/>
          <w:color w:val="auto"/>
          <w:shd w:val="clear" w:color="auto" w:fill="FFFFFF"/>
          <w:lang w:eastAsia="zh-CN"/>
        </w:rPr>
        <w:t>不收取费用</w:t>
      </w:r>
      <w:r>
        <w:rPr>
          <w:rFonts w:hint="eastAsia" w:cs="仿宋_GB2312" w:asciiTheme="minorEastAsia" w:hAnsiTheme="minorEastAsia" w:eastAsiaTheme="minorEastAsia"/>
          <w:color w:val="auto"/>
          <w:shd w:val="clear" w:color="auto" w:fill="FFFFFF"/>
        </w:rPr>
        <w:t>。</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10</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10</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w:t>
      </w:r>
      <w:r>
        <w:rPr>
          <w:rFonts w:hint="eastAsia" w:cs="仿宋_GB2312" w:asciiTheme="minorEastAsia" w:hAnsiTheme="minorEastAsia" w:eastAsiaTheme="minorEastAsia"/>
          <w:color w:val="auto"/>
        </w:rPr>
        <w:t>（北京时间），逾期提交或不符合规定的投标文件不予接受。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lang w:eastAsia="zh-CN"/>
        </w:rPr>
        <w:t>四</w:t>
      </w:r>
      <w:r>
        <w:rPr>
          <w:rFonts w:hint="eastAsia" w:cs="仿宋_GB2312" w:asciiTheme="minorEastAsia" w:hAnsiTheme="minorEastAsia" w:eastAsiaTheme="minorEastAsia"/>
          <w:color w:val="auto"/>
        </w:rPr>
        <w:t>室。</w:t>
      </w:r>
      <w:bookmarkStart w:id="9" w:name="_GoBack"/>
      <w:bookmarkEnd w:id="9"/>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w:t>
      </w:r>
      <w:r>
        <w:rPr>
          <w:rFonts w:hint="eastAsia" w:cs="仿宋_GB2312" w:asciiTheme="minorEastAsia" w:hAnsiTheme="minorEastAsia" w:eastAsiaTheme="minorEastAsia"/>
          <w:color w:val="auto"/>
        </w:rPr>
        <w:t>正本</w:t>
      </w:r>
      <w:r>
        <w:rPr>
          <w:rFonts w:hint="eastAsia" w:cs="仿宋_GB2312" w:asciiTheme="minorEastAsia" w:hAnsiTheme="minorEastAsia" w:eastAsiaTheme="minorEastAsia"/>
          <w:color w:val="auto"/>
          <w:lang w:val="en-US" w:eastAsia="zh-CN"/>
        </w:rPr>
        <w:t>1份</w:t>
      </w:r>
      <w:r>
        <w:rPr>
          <w:rFonts w:hint="eastAsia" w:cs="仿宋_GB2312" w:asciiTheme="minorEastAsia" w:hAnsiTheme="minorEastAsia" w:eastAsiaTheme="minorEastAsia"/>
          <w:color w:val="auto"/>
        </w:rPr>
        <w:t>、副本</w:t>
      </w:r>
      <w:r>
        <w:rPr>
          <w:rFonts w:hint="eastAsia" w:cs="仿宋_GB2312" w:asciiTheme="minorEastAsia" w:hAnsiTheme="minorEastAsia" w:eastAsiaTheme="minorEastAsia"/>
          <w:color w:val="auto"/>
          <w:lang w:val="en-US" w:eastAsia="zh-CN"/>
        </w:rPr>
        <w:t>2</w:t>
      </w:r>
      <w:r>
        <w:rPr>
          <w:rFonts w:hint="eastAsia" w:cs="仿宋_GB2312" w:asciiTheme="minorEastAsia" w:hAnsiTheme="minorEastAsia" w:eastAsiaTheme="minorEastAsia"/>
          <w:color w:val="auto"/>
        </w:rPr>
        <w:t>份</w:t>
      </w:r>
      <w:r>
        <w:rPr>
          <w:rFonts w:hint="eastAsia" w:cs="仿宋_GB2312" w:asciiTheme="minorEastAsia" w:hAnsiTheme="minorEastAsia" w:eastAsiaTheme="minorEastAsia"/>
          <w:color w:val="auto"/>
        </w:rPr>
        <w:t>）和备份文件1份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采购人：许昌市魏都区城市管理局</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地 址：</w:t>
      </w:r>
      <w:r>
        <w:rPr>
          <w:rFonts w:hint="eastAsia" w:cs="仿宋_GB2312" w:asciiTheme="minorEastAsia" w:hAnsiTheme="minorEastAsia" w:eastAsiaTheme="minorEastAsia"/>
          <w:color w:val="auto"/>
          <w:lang w:eastAsia="zh-CN"/>
        </w:rPr>
        <w:t>天宝路</w:t>
      </w:r>
      <w:r>
        <w:rPr>
          <w:rFonts w:hint="eastAsia" w:cs="仿宋_GB2312" w:asciiTheme="minorEastAsia" w:hAnsiTheme="minorEastAsia" w:eastAsiaTheme="minorEastAsia"/>
          <w:color w:val="auto"/>
          <w:lang w:val="en-US" w:eastAsia="zh-CN"/>
        </w:rPr>
        <w:t>666号1529室</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刘俊旗</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val="en-US" w:eastAsia="zh-CN"/>
        </w:rPr>
        <w:t>0374-5055086</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w:t>
      </w:r>
      <w:r>
        <w:rPr>
          <w:rFonts w:hint="eastAsia" w:ascii="宋体" w:hAnsi="宋体" w:eastAsia="宋体" w:cs="仿宋_GB2312"/>
          <w:color w:val="auto"/>
          <w:lang w:eastAsia="zh-CN"/>
        </w:rPr>
        <w:t>许昌市魏都区政府采购中心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地 </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rPr>
        <w:t>址：</w:t>
      </w:r>
      <w:r>
        <w:rPr>
          <w:rFonts w:hint="eastAsia" w:ascii="宋体" w:hAnsi="宋体" w:eastAsia="宋体" w:cs="仿宋_GB2312"/>
          <w:color w:val="auto"/>
          <w:lang w:val="zh-CN" w:eastAsia="zh-CN"/>
        </w:rPr>
        <w:t>许昌市天宝路魏都区政府办公楼5楼557室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w:t>
      </w:r>
      <w:r>
        <w:rPr>
          <w:rFonts w:hint="eastAsia" w:ascii="宋体" w:hAnsi="宋体" w:eastAsia="宋体" w:cs="仿宋_GB2312"/>
          <w:color w:val="auto"/>
          <w:lang w:val="zh-CN" w:eastAsia="zh-CN"/>
        </w:rPr>
        <w:t>张良</w:t>
      </w:r>
      <w:r>
        <w:rPr>
          <w:rFonts w:hint="eastAsia" w:cs="仿宋_GB2312" w:asciiTheme="minorEastAsia" w:hAnsiTheme="minorEastAsia" w:eastAsiaTheme="minorEastAsia"/>
          <w:color w:val="auto"/>
        </w:rPr>
        <w:t xml:space="preserve">               联系电话：</w:t>
      </w:r>
      <w:r>
        <w:rPr>
          <w:rFonts w:hint="eastAsia" w:ascii="宋体" w:hAnsi="宋体" w:eastAsia="宋体" w:cs="仿宋_GB2312"/>
          <w:color w:val="auto"/>
          <w:lang w:val="zh-CN" w:eastAsia="zh-CN"/>
        </w:rPr>
        <w:t>0374-3325658</w:t>
      </w:r>
    </w:p>
    <w:p>
      <w:pPr>
        <w:rPr>
          <w:rFonts w:asciiTheme="minorEastAsia" w:hAnsiTheme="minorEastAsia"/>
          <w:color w:val="auto"/>
          <w:sz w:val="24"/>
          <w:szCs w:val="24"/>
        </w:rPr>
      </w:pPr>
    </w:p>
    <w:p>
      <w:pPr>
        <w:wordWrap w:val="0"/>
        <w:autoSpaceDE w:val="0"/>
        <w:autoSpaceDN w:val="0"/>
        <w:adjustRightInd w:val="0"/>
        <w:spacing w:line="700" w:lineRule="exact"/>
        <w:ind w:firstLine="560"/>
        <w:jc w:val="righ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zh-CN" w:eastAsia="zh-CN" w:bidi="ar-SA"/>
        </w:rPr>
        <w:t>许昌市魏都区城市管理局</w:t>
      </w:r>
      <w:r>
        <w:rPr>
          <w:rFonts w:hint="eastAsia" w:ascii="宋体" w:hAnsi="宋体" w:eastAsia="宋体" w:cs="仿宋_GB2312"/>
          <w:color w:val="auto"/>
          <w:kern w:val="2"/>
          <w:sz w:val="24"/>
          <w:szCs w:val="24"/>
          <w:lang w:val="en-US" w:eastAsia="zh-CN" w:bidi="ar-SA"/>
        </w:rPr>
        <w:t xml:space="preserve">    </w:t>
      </w:r>
    </w:p>
    <w:p>
      <w:pPr>
        <w:wordWrap w:val="0"/>
        <w:autoSpaceDE w:val="0"/>
        <w:autoSpaceDN w:val="0"/>
        <w:adjustRightInd w:val="0"/>
        <w:spacing w:line="700" w:lineRule="exact"/>
        <w:ind w:firstLine="560"/>
        <w:jc w:val="righ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zh-CN" w:eastAsia="zh-CN" w:bidi="ar-SA"/>
        </w:rPr>
        <w:t>二〇一八年</w:t>
      </w:r>
      <w:r>
        <w:rPr>
          <w:rFonts w:hint="eastAsia" w:ascii="宋体" w:hAnsi="宋体" w:eastAsia="宋体" w:cs="仿宋_GB2312"/>
          <w:color w:val="auto"/>
          <w:kern w:val="2"/>
          <w:sz w:val="24"/>
          <w:szCs w:val="24"/>
          <w:lang w:val="en-US" w:eastAsia="zh-CN" w:bidi="ar-SA"/>
        </w:rPr>
        <w:t>九</w:t>
      </w:r>
      <w:r>
        <w:rPr>
          <w:rFonts w:hint="eastAsia" w:ascii="宋体" w:hAnsi="宋体" w:eastAsia="宋体" w:cs="仿宋_GB2312"/>
          <w:color w:val="auto"/>
          <w:kern w:val="2"/>
          <w:sz w:val="24"/>
          <w:szCs w:val="24"/>
          <w:lang w:val="zh-CN" w:eastAsia="zh-CN" w:bidi="ar-SA"/>
        </w:rPr>
        <w:t>月十日</w:t>
      </w:r>
      <w:r>
        <w:rPr>
          <w:rFonts w:hint="eastAsia" w:ascii="宋体" w:hAnsi="宋体" w:eastAsia="宋体" w:cs="仿宋_GB2312"/>
          <w:color w:val="auto"/>
          <w:kern w:val="2"/>
          <w:sz w:val="24"/>
          <w:szCs w:val="24"/>
          <w:lang w:val="en-US" w:eastAsia="zh-CN" w:bidi="ar-SA"/>
        </w:rPr>
        <w:t xml:space="preserve">     </w:t>
      </w:r>
    </w:p>
    <w:p>
      <w:pPr>
        <w:spacing w:line="360" w:lineRule="auto"/>
        <w:rPr>
          <w:rFonts w:hAnsi="宋体"/>
          <w:b/>
          <w:color w:val="auto"/>
          <w:sz w:val="28"/>
          <w:szCs w:val="28"/>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7"/>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numPr>
          <w:ilvl w:val="0"/>
          <w:numId w:val="0"/>
        </w:numPr>
        <w:jc w:val="center"/>
        <w:rPr>
          <w:rFonts w:hint="eastAsia" w:cs="宋体" w:asciiTheme="majorEastAsia" w:hAnsiTheme="majorEastAsia" w:eastAsiaTheme="majorEastAsia"/>
          <w:b/>
          <w:color w:val="auto"/>
          <w:kern w:val="0"/>
          <w:sz w:val="36"/>
          <w:szCs w:val="36"/>
          <w:lang w:eastAsia="zh-CN"/>
        </w:rPr>
      </w:pPr>
      <w:r>
        <w:rPr>
          <w:rFonts w:hint="eastAsia" w:cs="宋体" w:asciiTheme="majorEastAsia" w:hAnsiTheme="majorEastAsia" w:eastAsiaTheme="majorEastAsia"/>
          <w:b/>
          <w:color w:val="auto"/>
          <w:kern w:val="0"/>
          <w:sz w:val="36"/>
          <w:szCs w:val="36"/>
          <w:lang w:eastAsia="zh-CN"/>
        </w:rPr>
        <w:br w:type="page"/>
      </w:r>
    </w:p>
    <w:p>
      <w:pPr>
        <w:numPr>
          <w:ilvl w:val="0"/>
          <w:numId w:val="0"/>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lang w:eastAsia="zh-CN"/>
        </w:rPr>
        <w:t>第二章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cs="黑体" w:asciiTheme="minorEastAsia" w:hAnsiTheme="minorEastAsia"/>
          <w:b w:val="0"/>
          <w:bCs w:val="0"/>
          <w:color w:val="auto"/>
          <w:sz w:val="24"/>
          <w:szCs w:val="24"/>
          <w:shd w:val="clear" w:color="auto" w:fill="FFFFFF"/>
        </w:rPr>
      </w:pPr>
      <w:r>
        <w:rPr>
          <w:rFonts w:hint="eastAsia" w:cs="黑体" w:asciiTheme="minorEastAsia" w:hAnsiTheme="minorEastAsia"/>
          <w:b w:val="0"/>
          <w:bCs w:val="0"/>
          <w:color w:val="auto"/>
          <w:sz w:val="24"/>
          <w:szCs w:val="24"/>
          <w:shd w:val="clear" w:color="auto" w:fill="FFFFFF"/>
        </w:rPr>
        <w:t>下雪初期使用雪铲对积雪进行铲除，使用雪滚对压实积雪进行清除，保证居民的正常出行。</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二、采购清单</w:t>
      </w:r>
    </w:p>
    <w:tbl>
      <w:tblPr>
        <w:tblStyle w:val="26"/>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305"/>
        <w:gridCol w:w="5640"/>
        <w:gridCol w:w="495"/>
        <w:gridCol w:w="495"/>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40"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0"/>
              <w:jc w:val="center"/>
              <w:rPr>
                <w:rFonts w:hint="eastAsia" w:ascii="宋体" w:hAnsi="宋体" w:eastAsia="宋体" w:cs="宋体"/>
                <w:b w:val="0"/>
                <w:i w:val="0"/>
                <w:snapToGrid/>
                <w:color w:val="auto"/>
                <w:sz w:val="21"/>
                <w:szCs w:val="21"/>
                <w:shd w:val="clear" w:color="auto" w:fill="FFFFFF"/>
                <w:lang w:eastAsia="zh-CN"/>
              </w:rPr>
            </w:pPr>
            <w:r>
              <w:rPr>
                <w:rFonts w:hint="eastAsia" w:ascii="宋体" w:hAnsi="宋体" w:eastAsia="宋体" w:cs="宋体"/>
                <w:b/>
                <w:i w:val="0"/>
                <w:snapToGrid/>
                <w:color w:val="auto"/>
                <w:sz w:val="21"/>
                <w:szCs w:val="21"/>
                <w:u w:val="none"/>
                <w:shd w:val="clear" w:color="auto" w:fill="FFFFFF"/>
                <w:lang w:eastAsia="zh-CN"/>
              </w:rPr>
              <w:t>序号</w:t>
            </w:r>
          </w:p>
        </w:tc>
        <w:tc>
          <w:tcPr>
            <w:tcW w:w="1305"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0"/>
              <w:jc w:val="center"/>
              <w:rPr>
                <w:rFonts w:hint="eastAsia" w:ascii="宋体" w:hAnsi="宋体" w:eastAsia="宋体" w:cs="宋体"/>
                <w:b w:val="0"/>
                <w:i w:val="0"/>
                <w:snapToGrid/>
                <w:color w:val="auto"/>
                <w:sz w:val="21"/>
                <w:szCs w:val="21"/>
                <w:shd w:val="clear" w:color="auto" w:fill="FFFFFF"/>
                <w:lang w:eastAsia="zh-CN"/>
              </w:rPr>
            </w:pPr>
            <w:r>
              <w:rPr>
                <w:rFonts w:hint="eastAsia" w:ascii="宋体" w:hAnsi="宋体" w:eastAsia="宋体" w:cs="宋体"/>
                <w:b/>
                <w:i w:val="0"/>
                <w:snapToGrid/>
                <w:color w:val="auto"/>
                <w:sz w:val="21"/>
                <w:szCs w:val="21"/>
                <w:u w:val="none"/>
                <w:shd w:val="clear" w:color="auto" w:fill="FFFFFF"/>
                <w:lang w:eastAsia="zh-CN"/>
              </w:rPr>
              <w:t>货物名称</w:t>
            </w:r>
          </w:p>
        </w:tc>
        <w:tc>
          <w:tcPr>
            <w:tcW w:w="5640"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0"/>
              <w:jc w:val="center"/>
              <w:rPr>
                <w:rFonts w:hint="eastAsia" w:ascii="宋体" w:hAnsi="宋体" w:eastAsia="宋体" w:cs="宋体"/>
                <w:b w:val="0"/>
                <w:i w:val="0"/>
                <w:snapToGrid/>
                <w:color w:val="auto"/>
                <w:sz w:val="21"/>
                <w:szCs w:val="21"/>
                <w:shd w:val="clear" w:color="auto" w:fill="FFFFFF"/>
                <w:lang w:eastAsia="zh-CN"/>
              </w:rPr>
            </w:pPr>
            <w:r>
              <w:rPr>
                <w:rFonts w:hint="eastAsia" w:ascii="宋体" w:hAnsi="宋体" w:eastAsia="宋体" w:cs="宋体"/>
                <w:b/>
                <w:i w:val="0"/>
                <w:snapToGrid/>
                <w:color w:val="auto"/>
                <w:sz w:val="21"/>
                <w:szCs w:val="21"/>
                <w:u w:val="none"/>
                <w:shd w:val="clear" w:color="auto" w:fill="FFFFFF"/>
                <w:lang w:eastAsia="zh-CN"/>
              </w:rPr>
              <w:t>技术规格及主要参数</w:t>
            </w:r>
          </w:p>
        </w:tc>
        <w:tc>
          <w:tcPr>
            <w:tcW w:w="495"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0"/>
              <w:jc w:val="center"/>
              <w:rPr>
                <w:rFonts w:hint="eastAsia" w:ascii="宋体" w:hAnsi="宋体" w:eastAsia="宋体" w:cs="宋体"/>
                <w:b w:val="0"/>
                <w:i w:val="0"/>
                <w:snapToGrid/>
                <w:color w:val="auto"/>
                <w:sz w:val="21"/>
                <w:szCs w:val="21"/>
                <w:shd w:val="clear" w:color="auto" w:fill="FFFFFF"/>
                <w:lang w:eastAsia="zh-CN"/>
              </w:rPr>
            </w:pPr>
            <w:r>
              <w:rPr>
                <w:rFonts w:hint="eastAsia" w:ascii="宋体" w:hAnsi="宋体" w:eastAsia="宋体" w:cs="宋体"/>
                <w:b/>
                <w:i w:val="0"/>
                <w:snapToGrid/>
                <w:color w:val="auto"/>
                <w:sz w:val="21"/>
                <w:szCs w:val="21"/>
                <w:u w:val="none"/>
                <w:shd w:val="clear" w:color="auto" w:fill="FFFFFF"/>
                <w:lang w:eastAsia="zh-CN"/>
              </w:rPr>
              <w:t>单位</w:t>
            </w:r>
          </w:p>
        </w:tc>
        <w:tc>
          <w:tcPr>
            <w:tcW w:w="495"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0"/>
              <w:jc w:val="center"/>
              <w:rPr>
                <w:rFonts w:hint="eastAsia" w:ascii="宋体" w:hAnsi="宋体" w:eastAsia="宋体" w:cs="宋体"/>
                <w:b/>
                <w:i w:val="0"/>
                <w:snapToGrid/>
                <w:color w:val="auto"/>
                <w:sz w:val="21"/>
                <w:szCs w:val="21"/>
                <w:u w:val="none"/>
                <w:shd w:val="clear" w:color="auto" w:fill="FFFFFF"/>
                <w:lang w:eastAsia="zh-CN"/>
              </w:rPr>
            </w:pPr>
            <w:r>
              <w:rPr>
                <w:rFonts w:hint="eastAsia" w:ascii="宋体" w:hAnsi="宋体" w:eastAsia="宋体" w:cs="宋体"/>
                <w:b/>
                <w:i w:val="0"/>
                <w:snapToGrid/>
                <w:color w:val="auto"/>
                <w:sz w:val="21"/>
                <w:szCs w:val="21"/>
                <w:u w:val="none"/>
                <w:shd w:val="clear" w:color="auto" w:fill="FFFFFF"/>
                <w:lang w:eastAsia="zh-CN"/>
              </w:rPr>
              <w:t>数量</w:t>
            </w:r>
          </w:p>
        </w:tc>
        <w:tc>
          <w:tcPr>
            <w:tcW w:w="472" w:type="dxa"/>
            <w:shd w:val="solid" w:color="FFFFFF" w:fill="auto"/>
            <w:tcMar>
              <w:top w:w="0" w:type="dxa"/>
              <w:left w:w="0" w:type="dxa"/>
              <w:bottom w:w="0" w:type="dxa"/>
              <w:right w:w="0" w:type="dxa"/>
            </w:tcMar>
            <w:vAlign w:val="top"/>
          </w:tcPr>
          <w:p>
            <w:pPr>
              <w:jc w:val="both"/>
              <w:rPr>
                <w:rFonts w:hint="eastAsia" w:ascii="宋体" w:hAnsi="宋体" w:eastAsia="宋体" w:cs="宋体"/>
                <w:color w:val="auto"/>
                <w:sz w:val="21"/>
                <w:szCs w:val="21"/>
                <w:lang w:val="en-US" w:eastAsia="zh-CN"/>
              </w:rPr>
            </w:pPr>
            <w:r>
              <w:rPr>
                <w:rFonts w:hint="eastAsia" w:ascii="宋体" w:hAnsi="宋体" w:eastAsia="宋体" w:cs="宋体"/>
                <w:b/>
                <w:i w:val="0"/>
                <w:snapToGrid/>
                <w:color w:val="auto"/>
                <w:sz w:val="21"/>
                <w:szCs w:val="21"/>
                <w:u w:val="none"/>
                <w:shd w:val="clear" w:color="auto" w:fill="FFFFFF"/>
                <w:lang w:eastAsia="zh-CN"/>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40"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0"/>
              <w:jc w:val="center"/>
              <w:rPr>
                <w:rFonts w:hint="eastAsia" w:ascii="宋体" w:hAnsi="宋体" w:eastAsia="宋体" w:cs="宋体"/>
                <w:b w:val="0"/>
                <w:i w:val="0"/>
                <w:snapToGrid/>
                <w:color w:val="auto"/>
                <w:sz w:val="21"/>
                <w:szCs w:val="21"/>
                <w:shd w:val="clear" w:color="auto" w:fill="FFFFFF"/>
                <w:lang w:eastAsia="zh-CN"/>
              </w:rPr>
            </w:pPr>
            <w:r>
              <w:rPr>
                <w:rFonts w:hint="eastAsia" w:ascii="宋体" w:hAnsi="宋体" w:eastAsia="宋体" w:cs="宋体"/>
                <w:b w:val="0"/>
                <w:i w:val="0"/>
                <w:snapToGrid/>
                <w:color w:val="auto"/>
                <w:sz w:val="21"/>
                <w:szCs w:val="21"/>
                <w:u w:val="none"/>
                <w:shd w:val="clear" w:color="auto" w:fill="FFFFFF"/>
                <w:lang w:eastAsia="zh-CN"/>
              </w:rPr>
              <w:t>1</w:t>
            </w:r>
          </w:p>
        </w:tc>
        <w:tc>
          <w:tcPr>
            <w:tcW w:w="1305"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0"/>
              <w:jc w:val="center"/>
              <w:rPr>
                <w:rFonts w:hint="eastAsia" w:ascii="宋体" w:hAnsi="宋体" w:eastAsia="宋体" w:cs="宋体"/>
                <w:b w:val="0"/>
                <w:i w:val="0"/>
                <w:snapToGrid/>
                <w:color w:val="auto"/>
                <w:sz w:val="21"/>
                <w:szCs w:val="21"/>
                <w:shd w:val="clear" w:color="auto" w:fill="FFFFFF"/>
                <w:lang w:eastAsia="zh-CN"/>
              </w:rPr>
            </w:pPr>
            <w:r>
              <w:rPr>
                <w:rFonts w:hint="eastAsia" w:ascii="宋体" w:hAnsi="宋体" w:eastAsia="宋体" w:cs="宋体"/>
                <w:b w:val="0"/>
                <w:i w:val="0"/>
                <w:snapToGrid/>
                <w:color w:val="auto"/>
                <w:sz w:val="21"/>
                <w:szCs w:val="21"/>
                <w:u w:val="none"/>
                <w:shd w:val="clear" w:color="auto" w:fill="FFFFFF"/>
                <w:lang w:eastAsia="zh-CN"/>
              </w:rPr>
              <w:t xml:space="preserve"> </w:t>
            </w:r>
            <w:r>
              <w:rPr>
                <w:rFonts w:hint="eastAsia" w:ascii="宋体" w:hAnsi="宋体" w:eastAsia="宋体" w:cs="宋体"/>
                <w:b/>
                <w:bCs/>
                <w:color w:val="auto"/>
                <w:sz w:val="21"/>
                <w:szCs w:val="21"/>
              </w:rPr>
              <w:t>自带动力除雪滚刷</w:t>
            </w:r>
          </w:p>
        </w:tc>
        <w:tc>
          <w:tcPr>
            <w:tcW w:w="5640" w:type="dxa"/>
            <w:shd w:val="solid" w:color="FFFFFF"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1.外形尺寸（长×宽×高）：≥ 35</w:t>
            </w:r>
            <w:r>
              <w:rPr>
                <w:rFonts w:hint="eastAsia" w:ascii="宋体" w:hAnsi="宋体" w:eastAsia="宋体" w:cs="宋体"/>
                <w:color w:val="auto"/>
                <w:sz w:val="21"/>
                <w:szCs w:val="21"/>
                <w:u w:val="none"/>
                <w:lang w:val="en-US" w:eastAsia="zh-CN"/>
              </w:rPr>
              <w:t>0</w:t>
            </w:r>
            <w:r>
              <w:rPr>
                <w:rFonts w:hint="eastAsia" w:ascii="宋体" w:hAnsi="宋体" w:eastAsia="宋体" w:cs="宋体"/>
                <w:color w:val="auto"/>
                <w:sz w:val="21"/>
                <w:szCs w:val="21"/>
                <w:u w:val="none"/>
              </w:rPr>
              <w:t>0×23</w:t>
            </w:r>
            <w:r>
              <w:rPr>
                <w:rFonts w:hint="eastAsia" w:ascii="宋体" w:hAnsi="宋体" w:eastAsia="宋体" w:cs="宋体"/>
                <w:color w:val="auto"/>
                <w:sz w:val="21"/>
                <w:szCs w:val="21"/>
                <w:u w:val="none"/>
                <w:lang w:val="en-US" w:eastAsia="zh-CN"/>
              </w:rPr>
              <w:t>0</w:t>
            </w:r>
            <w:r>
              <w:rPr>
                <w:rFonts w:hint="eastAsia" w:ascii="宋体" w:hAnsi="宋体" w:eastAsia="宋体" w:cs="宋体"/>
                <w:color w:val="auto"/>
                <w:sz w:val="21"/>
                <w:szCs w:val="21"/>
                <w:u w:val="none"/>
              </w:rPr>
              <w:t>0×1780 mm。</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2.除雪滚刷可实现左右偏转，扫雪宽度为≥3000mm，左右摆角≥28°，并随意可调。</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3.重量：≥1300 kg。</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w:t>
            </w:r>
            <w:r>
              <w:rPr>
                <w:rFonts w:hint="eastAsia" w:ascii="宋体" w:hAnsi="宋体" w:eastAsia="宋体" w:cs="宋体"/>
                <w:color w:val="auto"/>
                <w:sz w:val="21"/>
                <w:szCs w:val="21"/>
                <w:u w:val="none"/>
                <w:lang w:eastAsia="zh-CN"/>
              </w:rPr>
              <w:t>最大</w:t>
            </w:r>
            <w:r>
              <w:rPr>
                <w:rFonts w:hint="eastAsia" w:ascii="宋体" w:hAnsi="宋体" w:eastAsia="宋体" w:cs="宋体"/>
                <w:color w:val="auto"/>
                <w:sz w:val="21"/>
                <w:szCs w:val="21"/>
                <w:u w:val="none"/>
              </w:rPr>
              <w:t>作业速度：≥5km/h。</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5.除雪滚刷转速：≥240r/min。除雪滚刷采用自动离合装置，解决了发动机在低温状态帯载难启动的问题</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（需说明工作原理并提供原理图、实物图）。</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6.驾驶室内可</w:t>
            </w:r>
            <w:r>
              <w:rPr>
                <w:rFonts w:hint="eastAsia" w:ascii="宋体" w:hAnsi="宋体" w:eastAsia="宋体" w:cs="宋体"/>
                <w:color w:val="auto"/>
                <w:sz w:val="21"/>
                <w:szCs w:val="21"/>
                <w:u w:val="none"/>
                <w:lang w:eastAsia="zh-CN"/>
              </w:rPr>
              <w:t>完成</w:t>
            </w:r>
            <w:r>
              <w:rPr>
                <w:rFonts w:hint="eastAsia" w:ascii="宋体" w:hAnsi="宋体" w:eastAsia="宋体" w:cs="宋体"/>
                <w:color w:val="auto"/>
                <w:sz w:val="21"/>
                <w:szCs w:val="21"/>
                <w:u w:val="none"/>
              </w:rPr>
              <w:t>除雪滚刷</w:t>
            </w:r>
            <w:r>
              <w:rPr>
                <w:rFonts w:hint="eastAsia" w:ascii="宋体" w:hAnsi="宋体" w:eastAsia="宋体" w:cs="宋体"/>
                <w:color w:val="auto"/>
                <w:sz w:val="21"/>
                <w:szCs w:val="21"/>
                <w:u w:val="none"/>
                <w:lang w:eastAsia="zh-CN"/>
              </w:rPr>
              <w:t>发动机启停等</w:t>
            </w:r>
            <w:r>
              <w:rPr>
                <w:rFonts w:hint="eastAsia" w:ascii="宋体" w:hAnsi="宋体" w:eastAsia="宋体" w:cs="宋体"/>
                <w:color w:val="auto"/>
                <w:sz w:val="21"/>
                <w:szCs w:val="21"/>
                <w:u w:val="none"/>
              </w:rPr>
              <w:t>各种动作</w:t>
            </w:r>
            <w:r>
              <w:rPr>
                <w:rFonts w:hint="eastAsia" w:ascii="宋体" w:hAnsi="宋体" w:eastAsia="宋体" w:cs="宋体"/>
                <w:color w:val="auto"/>
                <w:sz w:val="21"/>
                <w:szCs w:val="21"/>
                <w:u w:val="none"/>
                <w:lang w:eastAsia="zh-CN"/>
              </w:rPr>
              <w:t>操作</w:t>
            </w:r>
            <w:r>
              <w:rPr>
                <w:rFonts w:hint="eastAsia" w:ascii="宋体" w:hAnsi="宋体" w:eastAsia="宋体" w:cs="宋体"/>
                <w:color w:val="auto"/>
                <w:sz w:val="21"/>
                <w:szCs w:val="21"/>
                <w:u w:val="none"/>
              </w:rPr>
              <w:t>，独立电控</w:t>
            </w:r>
            <w:r>
              <w:rPr>
                <w:rFonts w:hint="eastAsia" w:ascii="宋体" w:hAnsi="宋体" w:eastAsia="宋体" w:cs="宋体"/>
                <w:color w:val="auto"/>
                <w:sz w:val="21"/>
                <w:szCs w:val="21"/>
                <w:u w:val="none"/>
                <w:lang w:eastAsia="zh-CN"/>
              </w:rPr>
              <w:t>操作</w:t>
            </w:r>
            <w:r>
              <w:rPr>
                <w:rFonts w:hint="eastAsia" w:ascii="宋体" w:hAnsi="宋体" w:eastAsia="宋体" w:cs="宋体"/>
                <w:color w:val="auto"/>
                <w:sz w:val="21"/>
                <w:szCs w:val="21"/>
                <w:u w:val="none"/>
              </w:rPr>
              <w:t>装置，作业安全可靠、操控方便。</w:t>
            </w:r>
            <w:r>
              <w:rPr>
                <w:rFonts w:hint="eastAsia" w:ascii="宋体" w:hAnsi="宋体" w:eastAsia="宋体" w:cs="宋体"/>
                <w:color w:val="auto"/>
                <w:sz w:val="21"/>
                <w:szCs w:val="21"/>
                <w:u w:val="none"/>
                <w:lang w:eastAsia="zh-CN"/>
              </w:rPr>
              <w:t>（提供实物图）</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7.除雪滚刷采用自带动力单元机械传动，发动机功率≥3</w:t>
            </w:r>
            <w:r>
              <w:rPr>
                <w:rFonts w:hint="eastAsia" w:ascii="宋体" w:hAnsi="宋体" w:eastAsia="宋体" w:cs="宋体"/>
                <w:color w:val="auto"/>
                <w:sz w:val="21"/>
                <w:szCs w:val="21"/>
                <w:u w:val="none"/>
                <w:lang w:val="en-US" w:eastAsia="zh-CN"/>
              </w:rPr>
              <w:t>5</w:t>
            </w:r>
            <w:r>
              <w:rPr>
                <w:rFonts w:hint="eastAsia" w:ascii="宋体" w:hAnsi="宋体" w:eastAsia="宋体" w:cs="宋体"/>
                <w:color w:val="auto"/>
                <w:sz w:val="21"/>
                <w:szCs w:val="21"/>
                <w:u w:val="none"/>
              </w:rPr>
              <w:t>kw，发动机采用电启动，传动轴长≥14</w:t>
            </w:r>
            <w:r>
              <w:rPr>
                <w:rFonts w:hint="eastAsia" w:ascii="宋体" w:hAnsi="宋体" w:eastAsia="宋体" w:cs="宋体"/>
                <w:color w:val="auto"/>
                <w:sz w:val="21"/>
                <w:szCs w:val="21"/>
                <w:u w:val="none"/>
                <w:lang w:val="en-US" w:eastAsia="zh-CN"/>
              </w:rPr>
              <w:t>0</w:t>
            </w:r>
            <w:r>
              <w:rPr>
                <w:rFonts w:hint="eastAsia" w:ascii="宋体" w:hAnsi="宋体" w:eastAsia="宋体" w:cs="宋体"/>
                <w:color w:val="auto"/>
                <w:sz w:val="21"/>
                <w:szCs w:val="21"/>
                <w:u w:val="none"/>
              </w:rPr>
              <w:t>0mm</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不从所配车辆底盘液压取力；（需说明工作原理并提供原理图、实物图）。</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8.除雪滚刷离地高度可以根据清扫雪层厚度在50～100mm之间调整。</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9.除雪滚刷直径≥750mm。采用实心支撑轮支撑，支撑轮行走过程中能够360°旋转（需说明工作原理并提供原理图、实物图）。</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10.刷丝材质要求每片刷丝均为PP+钢丝（组合刷丝），聚丙烯数量:钢丝数量=1:1，钢丝直径≥φ0.7±0.1mm。</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11.在除雪作业中，除雪滚刷采用月牙弧孔与弹簧相结合的浮动限位结构，偏转后随路面横坡坡度，自动调节</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需说明工作原理并提供原理图、实物图）；</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val="0"/>
                <w:i w:val="0"/>
                <w:snapToGrid/>
                <w:color w:val="auto"/>
                <w:sz w:val="21"/>
                <w:szCs w:val="21"/>
                <w:u w:val="none"/>
                <w:shd w:val="clear" w:color="auto" w:fill="FFFFFF"/>
                <w:lang w:eastAsia="zh-CN"/>
              </w:rPr>
            </w:pP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12.除雪滚刷采用快速连接装置（需说明工作原理并提供原理图、实物图），安装、拆卸方便快捷。</w:t>
            </w:r>
          </w:p>
        </w:tc>
        <w:tc>
          <w:tcPr>
            <w:tcW w:w="495"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0"/>
              <w:jc w:val="center"/>
              <w:rPr>
                <w:rFonts w:hint="eastAsia" w:ascii="宋体" w:hAnsi="宋体" w:eastAsia="宋体" w:cs="宋体"/>
                <w:b w:val="0"/>
                <w:i w:val="0"/>
                <w:snapToGrid/>
                <w:color w:val="auto"/>
                <w:sz w:val="21"/>
                <w:szCs w:val="21"/>
                <w:shd w:val="clear" w:color="auto" w:fill="FFFFFF"/>
                <w:lang w:eastAsia="zh-CN"/>
              </w:rPr>
            </w:pPr>
            <w:r>
              <w:rPr>
                <w:rFonts w:hint="eastAsia" w:ascii="宋体" w:hAnsi="宋体" w:eastAsia="宋体" w:cs="宋体"/>
                <w:b w:val="0"/>
                <w:i w:val="0"/>
                <w:snapToGrid/>
                <w:color w:val="auto"/>
                <w:sz w:val="21"/>
                <w:szCs w:val="21"/>
                <w:u w:val="none"/>
                <w:shd w:val="clear" w:color="auto" w:fill="FFFFFF"/>
                <w:lang w:eastAsia="zh-CN"/>
              </w:rPr>
              <w:t>个</w:t>
            </w:r>
          </w:p>
        </w:tc>
        <w:tc>
          <w:tcPr>
            <w:tcW w:w="495"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0"/>
              <w:jc w:val="center"/>
              <w:rPr>
                <w:rFonts w:hint="eastAsia" w:ascii="宋体" w:hAnsi="宋体" w:eastAsia="宋体" w:cs="宋体"/>
                <w:b w:val="0"/>
                <w:i w:val="0"/>
                <w:snapToGrid/>
                <w:color w:val="auto"/>
                <w:sz w:val="21"/>
                <w:szCs w:val="21"/>
                <w:u w:val="none"/>
                <w:shd w:val="clear" w:color="auto" w:fill="FFFFFF"/>
                <w:lang w:val="en-US" w:eastAsia="zh-CN"/>
              </w:rPr>
            </w:pPr>
            <w:r>
              <w:rPr>
                <w:rFonts w:hint="eastAsia" w:ascii="宋体" w:hAnsi="宋体" w:eastAsia="宋体" w:cs="宋体"/>
                <w:b w:val="0"/>
                <w:i w:val="0"/>
                <w:snapToGrid/>
                <w:color w:val="auto"/>
                <w:sz w:val="21"/>
                <w:szCs w:val="21"/>
                <w:u w:val="none"/>
                <w:shd w:val="clear" w:color="auto" w:fill="FFFFFF"/>
                <w:lang w:eastAsia="zh-CN"/>
              </w:rPr>
              <w:t xml:space="preserve"> </w:t>
            </w:r>
            <w:r>
              <w:rPr>
                <w:rFonts w:hint="eastAsia" w:ascii="宋体" w:hAnsi="宋体" w:eastAsia="宋体" w:cs="宋体"/>
                <w:b w:val="0"/>
                <w:i w:val="0"/>
                <w:snapToGrid/>
                <w:color w:val="auto"/>
                <w:sz w:val="21"/>
                <w:szCs w:val="21"/>
                <w:u w:val="none"/>
                <w:shd w:val="clear" w:color="auto" w:fill="FFFFFF"/>
                <w:lang w:val="en-US" w:eastAsia="zh-CN"/>
              </w:rPr>
              <w:t>6</w:t>
            </w:r>
          </w:p>
        </w:tc>
        <w:tc>
          <w:tcPr>
            <w:tcW w:w="472" w:type="dxa"/>
            <w:shd w:val="solid" w:color="FFFFFF" w:fill="auto"/>
            <w:tcMar>
              <w:top w:w="0" w:type="dxa"/>
              <w:left w:w="0" w:type="dxa"/>
              <w:bottom w:w="0" w:type="dxa"/>
              <w:right w:w="0" w:type="dxa"/>
            </w:tcMar>
            <w:vAlign w:val="center"/>
          </w:tcPr>
          <w:p>
            <w:pPr>
              <w:shd w:val="solid" w:color="FFFFFF" w:fill="auto"/>
              <w:kinsoku/>
              <w:autoSpaceDE/>
              <w:autoSpaceDN w:val="0"/>
              <w:spacing w:line="360" w:lineRule="atLeast"/>
              <w:ind w:firstLine="0"/>
              <w:jc w:val="center"/>
              <w:rPr>
                <w:rFonts w:hint="eastAsia" w:ascii="宋体" w:hAnsi="宋体" w:eastAsia="宋体" w:cs="宋体"/>
                <w:b w:val="0"/>
                <w:i w:val="0"/>
                <w:snapToGrid/>
                <w:color w:val="auto"/>
                <w:sz w:val="21"/>
                <w:szCs w:val="21"/>
                <w:u w:val="none"/>
                <w:shd w:val="clear" w:color="auto" w:fill="FFFFFF"/>
                <w:lang w:eastAsia="zh-CN"/>
              </w:rPr>
            </w:pPr>
            <w:r>
              <w:rPr>
                <w:rFonts w:hint="eastAsia" w:ascii="宋体" w:hAnsi="宋体" w:eastAsia="宋体" w:cs="宋体"/>
                <w:b w:val="0"/>
                <w:i w:val="0"/>
                <w:snapToGrid/>
                <w:color w:val="auto"/>
                <w:sz w:val="21"/>
                <w:szCs w:val="21"/>
                <w:u w:val="none"/>
                <w:shd w:val="clear" w:color="auto" w:fill="FFFFFF"/>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40"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0"/>
              <w:jc w:val="center"/>
              <w:rPr>
                <w:rFonts w:hint="eastAsia" w:ascii="宋体" w:hAnsi="宋体" w:eastAsia="宋体" w:cs="宋体"/>
                <w:b w:val="0"/>
                <w:i w:val="0"/>
                <w:snapToGrid/>
                <w:color w:val="auto"/>
                <w:sz w:val="21"/>
                <w:szCs w:val="21"/>
                <w:shd w:val="clear" w:color="auto" w:fill="FFFFFF"/>
                <w:lang w:eastAsia="zh-CN"/>
              </w:rPr>
            </w:pPr>
            <w:r>
              <w:rPr>
                <w:rFonts w:hint="eastAsia" w:ascii="宋体" w:hAnsi="宋体" w:eastAsia="宋体" w:cs="宋体"/>
                <w:b w:val="0"/>
                <w:i w:val="0"/>
                <w:snapToGrid/>
                <w:color w:val="auto"/>
                <w:sz w:val="21"/>
                <w:szCs w:val="21"/>
                <w:u w:val="none"/>
                <w:shd w:val="clear" w:color="auto" w:fill="FFFFFF"/>
                <w:lang w:eastAsia="zh-CN"/>
              </w:rPr>
              <w:t>2</w:t>
            </w:r>
          </w:p>
        </w:tc>
        <w:tc>
          <w:tcPr>
            <w:tcW w:w="1305" w:type="dxa"/>
            <w:shd w:val="solid" w:color="FFFFFF" w:fill="auto"/>
            <w:tcMar>
              <w:top w:w="0" w:type="dxa"/>
              <w:left w:w="105" w:type="dxa"/>
              <w:bottom w:w="0" w:type="dxa"/>
              <w:right w:w="105" w:type="dxa"/>
            </w:tcMar>
            <w:vAlign w:val="center"/>
          </w:tcPr>
          <w:p>
            <w:pPr>
              <w:rPr>
                <w:rFonts w:hint="eastAsia" w:ascii="宋体" w:hAnsi="宋体" w:eastAsia="宋体" w:cs="宋体"/>
                <w:b w:val="0"/>
                <w:i w:val="0"/>
                <w:snapToGrid/>
                <w:color w:val="auto"/>
                <w:sz w:val="21"/>
                <w:szCs w:val="21"/>
                <w:u w:val="none"/>
                <w:shd w:val="clear" w:color="auto" w:fill="FFFFFF"/>
                <w:lang w:eastAsia="zh-CN"/>
              </w:rPr>
            </w:pPr>
            <w:r>
              <w:rPr>
                <w:rFonts w:hint="eastAsia" w:ascii="宋体" w:hAnsi="宋体" w:eastAsia="宋体" w:cs="宋体"/>
                <w:b w:val="0"/>
                <w:i w:val="0"/>
                <w:snapToGrid/>
                <w:color w:val="auto"/>
                <w:sz w:val="21"/>
                <w:szCs w:val="21"/>
                <w:u w:val="none"/>
                <w:shd w:val="clear" w:color="auto" w:fill="FFFFFF"/>
                <w:lang w:eastAsia="zh-CN"/>
              </w:rPr>
              <w:t xml:space="preserve">  </w:t>
            </w:r>
          </w:p>
          <w:p>
            <w:pPr>
              <w:rPr>
                <w:rFonts w:hint="eastAsia" w:ascii="宋体" w:hAnsi="宋体" w:eastAsia="宋体" w:cs="宋体"/>
                <w:b w:val="0"/>
                <w:i w:val="0"/>
                <w:snapToGrid/>
                <w:color w:val="auto"/>
                <w:sz w:val="21"/>
                <w:szCs w:val="21"/>
                <w:u w:val="none"/>
                <w:shd w:val="clear" w:color="auto" w:fill="FFFFFF"/>
                <w:lang w:eastAsia="zh-CN"/>
              </w:rPr>
            </w:pPr>
          </w:p>
          <w:p>
            <w:pPr>
              <w:rPr>
                <w:rFonts w:hint="eastAsia" w:ascii="宋体" w:hAnsi="宋体" w:eastAsia="宋体" w:cs="宋体"/>
                <w:b w:val="0"/>
                <w:i w:val="0"/>
                <w:snapToGrid/>
                <w:color w:val="auto"/>
                <w:sz w:val="21"/>
                <w:szCs w:val="21"/>
                <w:u w:val="none"/>
                <w:shd w:val="clear" w:color="auto" w:fill="FFFFFF"/>
                <w:lang w:eastAsia="zh-CN"/>
              </w:rPr>
            </w:pPr>
          </w:p>
          <w:p>
            <w:pPr>
              <w:rPr>
                <w:rFonts w:hint="eastAsia" w:ascii="宋体" w:hAnsi="宋体" w:eastAsia="宋体" w:cs="宋体"/>
                <w:b w:val="0"/>
                <w:i w:val="0"/>
                <w:snapToGrid/>
                <w:color w:val="auto"/>
                <w:sz w:val="21"/>
                <w:szCs w:val="21"/>
                <w:u w:val="none"/>
                <w:shd w:val="clear" w:color="auto" w:fill="FFFFFF"/>
                <w:lang w:eastAsia="zh-CN"/>
              </w:rPr>
            </w:pPr>
          </w:p>
          <w:p>
            <w:pPr>
              <w:rPr>
                <w:rFonts w:hint="eastAsia" w:ascii="宋体" w:hAnsi="宋体" w:eastAsia="宋体" w:cs="宋体"/>
                <w:b w:val="0"/>
                <w:i w:val="0"/>
                <w:snapToGrid/>
                <w:color w:val="auto"/>
                <w:sz w:val="21"/>
                <w:szCs w:val="21"/>
                <w:u w:val="none"/>
                <w:shd w:val="clear" w:color="auto" w:fill="FFFFFF"/>
                <w:lang w:eastAsia="zh-CN"/>
              </w:rPr>
            </w:pPr>
          </w:p>
          <w:p>
            <w:pPr>
              <w:rPr>
                <w:rFonts w:hint="eastAsia" w:ascii="宋体" w:hAnsi="宋体" w:eastAsia="宋体" w:cs="宋体"/>
                <w:b w:val="0"/>
                <w:i w:val="0"/>
                <w:snapToGrid/>
                <w:color w:val="auto"/>
                <w:sz w:val="21"/>
                <w:szCs w:val="21"/>
                <w:u w:val="none"/>
                <w:shd w:val="clear" w:color="auto" w:fill="FFFFFF"/>
                <w:lang w:eastAsia="zh-CN"/>
              </w:rPr>
            </w:pPr>
          </w:p>
          <w:p>
            <w:pPr>
              <w:rPr>
                <w:rFonts w:hint="eastAsia" w:ascii="宋体" w:hAnsi="宋体" w:eastAsia="宋体" w:cs="宋体"/>
                <w:b w:val="0"/>
                <w:i w:val="0"/>
                <w:snapToGrid/>
                <w:color w:val="auto"/>
                <w:sz w:val="21"/>
                <w:szCs w:val="21"/>
                <w:u w:val="none"/>
                <w:shd w:val="clear" w:color="auto" w:fill="FFFFFF"/>
                <w:lang w:eastAsia="zh-CN"/>
              </w:rPr>
            </w:pPr>
          </w:p>
          <w:p>
            <w:pP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自带动力除冰雪</w:t>
            </w:r>
            <w:r>
              <w:rPr>
                <w:rFonts w:hint="eastAsia" w:ascii="宋体" w:hAnsi="宋体" w:eastAsia="宋体" w:cs="宋体"/>
                <w:b/>
                <w:bCs/>
                <w:color w:val="auto"/>
                <w:sz w:val="21"/>
                <w:szCs w:val="21"/>
                <w:lang w:eastAsia="zh-CN"/>
              </w:rPr>
              <w:t>滚</w:t>
            </w:r>
            <w:r>
              <w:rPr>
                <w:rFonts w:hint="eastAsia" w:ascii="宋体" w:hAnsi="宋体" w:eastAsia="宋体" w:cs="宋体"/>
                <w:b/>
                <w:bCs/>
                <w:color w:val="auto"/>
                <w:sz w:val="21"/>
                <w:szCs w:val="21"/>
              </w:rPr>
              <w:t>刷</w:t>
            </w:r>
            <w:r>
              <w:rPr>
                <w:rFonts w:hint="eastAsia" w:ascii="宋体" w:hAnsi="宋体" w:eastAsia="宋体" w:cs="宋体"/>
                <w:b/>
                <w:bCs/>
                <w:color w:val="auto"/>
                <w:sz w:val="21"/>
                <w:szCs w:val="21"/>
                <w:lang w:val="en-US" w:eastAsia="zh-CN"/>
              </w:rPr>
              <w:t>(压实雪)</w:t>
            </w:r>
          </w:p>
          <w:p>
            <w:pPr>
              <w:shd w:val="solid" w:color="FFFFFF" w:fill="auto"/>
              <w:kinsoku/>
              <w:autoSpaceDE/>
              <w:autoSpaceDN w:val="0"/>
              <w:spacing w:line="360" w:lineRule="atLeast"/>
              <w:ind w:firstLine="0"/>
              <w:jc w:val="center"/>
              <w:rPr>
                <w:rFonts w:hint="eastAsia" w:ascii="宋体" w:hAnsi="宋体" w:eastAsia="宋体" w:cs="宋体"/>
                <w:b w:val="0"/>
                <w:i w:val="0"/>
                <w:snapToGrid/>
                <w:color w:val="auto"/>
                <w:sz w:val="21"/>
                <w:szCs w:val="21"/>
                <w:shd w:val="clear" w:color="auto" w:fill="FFFFFF"/>
                <w:lang w:eastAsia="zh-CN"/>
              </w:rPr>
            </w:pPr>
          </w:p>
        </w:tc>
        <w:tc>
          <w:tcPr>
            <w:tcW w:w="5640" w:type="dxa"/>
            <w:shd w:val="solid" w:color="FFFFFF"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1.外形尺寸（长×宽×高）：≥ 35</w:t>
            </w:r>
            <w:r>
              <w:rPr>
                <w:rFonts w:hint="eastAsia" w:ascii="宋体" w:hAnsi="宋体" w:eastAsia="宋体" w:cs="宋体"/>
                <w:color w:val="auto"/>
                <w:sz w:val="21"/>
                <w:szCs w:val="21"/>
                <w:u w:val="none"/>
                <w:lang w:val="en-US" w:eastAsia="zh-CN"/>
              </w:rPr>
              <w:t>0</w:t>
            </w:r>
            <w:r>
              <w:rPr>
                <w:rFonts w:hint="eastAsia" w:ascii="宋体" w:hAnsi="宋体" w:eastAsia="宋体" w:cs="宋体"/>
                <w:color w:val="auto"/>
                <w:sz w:val="21"/>
                <w:szCs w:val="21"/>
                <w:u w:val="none"/>
              </w:rPr>
              <w:t>0×23</w:t>
            </w:r>
            <w:r>
              <w:rPr>
                <w:rFonts w:hint="eastAsia" w:ascii="宋体" w:hAnsi="宋体" w:eastAsia="宋体" w:cs="宋体"/>
                <w:color w:val="auto"/>
                <w:sz w:val="21"/>
                <w:szCs w:val="21"/>
                <w:u w:val="none"/>
                <w:lang w:val="en-US" w:eastAsia="zh-CN"/>
              </w:rPr>
              <w:t>0</w:t>
            </w:r>
            <w:r>
              <w:rPr>
                <w:rFonts w:hint="eastAsia" w:ascii="宋体" w:hAnsi="宋体" w:eastAsia="宋体" w:cs="宋体"/>
                <w:color w:val="auto"/>
                <w:sz w:val="21"/>
                <w:szCs w:val="21"/>
                <w:u w:val="none"/>
              </w:rPr>
              <w:t>0×1780 mm。</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2.除冰雪滚刷可实现左右偏转，扫雪宽度为≥3000mm，左右摆角≥28°，并随意可调。</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3.重量：≥1300 kg。</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4.</w:t>
            </w:r>
            <w:r>
              <w:rPr>
                <w:rFonts w:hint="eastAsia" w:ascii="宋体" w:hAnsi="宋体" w:eastAsia="宋体" w:cs="宋体"/>
                <w:color w:val="auto"/>
                <w:sz w:val="21"/>
                <w:szCs w:val="21"/>
                <w:u w:val="none"/>
                <w:lang w:eastAsia="zh-CN"/>
              </w:rPr>
              <w:t>最大</w:t>
            </w:r>
            <w:r>
              <w:rPr>
                <w:rFonts w:hint="eastAsia" w:ascii="宋体" w:hAnsi="宋体" w:eastAsia="宋体" w:cs="宋体"/>
                <w:color w:val="auto"/>
                <w:sz w:val="21"/>
                <w:szCs w:val="21"/>
                <w:u w:val="none"/>
              </w:rPr>
              <w:t>作业速度：≥5km/h。</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5.除冰雪滚刷转速：≥240r/min。除冰雪滚刷采用自动离合装置，解决了发动机在低温状态帯载难启动的问题（需说明工作原理并提供原理图、实物图）。</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rPr>
              <w:t>6.驾驶室内可</w:t>
            </w:r>
            <w:r>
              <w:rPr>
                <w:rFonts w:hint="eastAsia" w:ascii="宋体" w:hAnsi="宋体" w:eastAsia="宋体" w:cs="宋体"/>
                <w:color w:val="auto"/>
                <w:sz w:val="21"/>
                <w:szCs w:val="21"/>
                <w:u w:val="none"/>
                <w:lang w:eastAsia="zh-CN"/>
              </w:rPr>
              <w:t>完成</w:t>
            </w:r>
            <w:r>
              <w:rPr>
                <w:rFonts w:hint="eastAsia" w:ascii="宋体" w:hAnsi="宋体" w:eastAsia="宋体" w:cs="宋体"/>
                <w:color w:val="auto"/>
                <w:sz w:val="21"/>
                <w:szCs w:val="21"/>
                <w:u w:val="none"/>
              </w:rPr>
              <w:t>除雪滚刷</w:t>
            </w:r>
            <w:r>
              <w:rPr>
                <w:rFonts w:hint="eastAsia" w:ascii="宋体" w:hAnsi="宋体" w:eastAsia="宋体" w:cs="宋体"/>
                <w:color w:val="auto"/>
                <w:sz w:val="21"/>
                <w:szCs w:val="21"/>
                <w:u w:val="none"/>
                <w:lang w:eastAsia="zh-CN"/>
              </w:rPr>
              <w:t>发动机启停等</w:t>
            </w:r>
            <w:r>
              <w:rPr>
                <w:rFonts w:hint="eastAsia" w:ascii="宋体" w:hAnsi="宋体" w:eastAsia="宋体" w:cs="宋体"/>
                <w:color w:val="auto"/>
                <w:sz w:val="21"/>
                <w:szCs w:val="21"/>
                <w:u w:val="none"/>
              </w:rPr>
              <w:t>各种动作</w:t>
            </w:r>
            <w:r>
              <w:rPr>
                <w:rFonts w:hint="eastAsia" w:ascii="宋体" w:hAnsi="宋体" w:eastAsia="宋体" w:cs="宋体"/>
                <w:color w:val="auto"/>
                <w:sz w:val="21"/>
                <w:szCs w:val="21"/>
                <w:u w:val="none"/>
                <w:lang w:eastAsia="zh-CN"/>
              </w:rPr>
              <w:t>操作</w:t>
            </w:r>
            <w:r>
              <w:rPr>
                <w:rFonts w:hint="eastAsia" w:ascii="宋体" w:hAnsi="宋体" w:eastAsia="宋体" w:cs="宋体"/>
                <w:color w:val="auto"/>
                <w:sz w:val="21"/>
                <w:szCs w:val="21"/>
                <w:u w:val="none"/>
              </w:rPr>
              <w:t>，独立电控</w:t>
            </w:r>
            <w:r>
              <w:rPr>
                <w:rFonts w:hint="eastAsia" w:ascii="宋体" w:hAnsi="宋体" w:eastAsia="宋体" w:cs="宋体"/>
                <w:color w:val="auto"/>
                <w:sz w:val="21"/>
                <w:szCs w:val="21"/>
                <w:u w:val="none"/>
                <w:lang w:eastAsia="zh-CN"/>
              </w:rPr>
              <w:t>操作</w:t>
            </w:r>
            <w:r>
              <w:rPr>
                <w:rFonts w:hint="eastAsia" w:ascii="宋体" w:hAnsi="宋体" w:eastAsia="宋体" w:cs="宋体"/>
                <w:color w:val="auto"/>
                <w:sz w:val="21"/>
                <w:szCs w:val="21"/>
                <w:u w:val="none"/>
              </w:rPr>
              <w:t>装置，作业安全可靠、操控方便。</w:t>
            </w:r>
            <w:r>
              <w:rPr>
                <w:rFonts w:hint="eastAsia" w:ascii="宋体" w:hAnsi="宋体" w:eastAsia="宋体" w:cs="宋体"/>
                <w:color w:val="auto"/>
                <w:sz w:val="21"/>
                <w:szCs w:val="21"/>
                <w:u w:val="none"/>
                <w:lang w:eastAsia="zh-CN"/>
              </w:rPr>
              <w:t>（提供实物图）</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7.除冰雪滚刷采用自带动力单元机械传动，发动机功率≥3</w:t>
            </w:r>
            <w:r>
              <w:rPr>
                <w:rFonts w:hint="eastAsia" w:ascii="宋体" w:hAnsi="宋体" w:eastAsia="宋体" w:cs="宋体"/>
                <w:color w:val="auto"/>
                <w:sz w:val="21"/>
                <w:szCs w:val="21"/>
                <w:u w:val="none"/>
                <w:lang w:val="en-US" w:eastAsia="zh-CN"/>
              </w:rPr>
              <w:t>5</w:t>
            </w:r>
            <w:r>
              <w:rPr>
                <w:rFonts w:hint="eastAsia" w:ascii="宋体" w:hAnsi="宋体" w:eastAsia="宋体" w:cs="宋体"/>
                <w:color w:val="auto"/>
                <w:sz w:val="21"/>
                <w:szCs w:val="21"/>
                <w:u w:val="none"/>
              </w:rPr>
              <w:t>kw，发动机采用电启动，传动轴长≥14</w:t>
            </w:r>
            <w:r>
              <w:rPr>
                <w:rFonts w:hint="eastAsia" w:ascii="宋体" w:hAnsi="宋体" w:eastAsia="宋体" w:cs="宋体"/>
                <w:color w:val="auto"/>
                <w:sz w:val="21"/>
                <w:szCs w:val="21"/>
                <w:u w:val="none"/>
                <w:lang w:val="en-US" w:eastAsia="zh-CN"/>
              </w:rPr>
              <w:t>0</w:t>
            </w:r>
            <w:r>
              <w:rPr>
                <w:rFonts w:hint="eastAsia" w:ascii="宋体" w:hAnsi="宋体" w:eastAsia="宋体" w:cs="宋体"/>
                <w:color w:val="auto"/>
                <w:sz w:val="21"/>
                <w:szCs w:val="21"/>
                <w:u w:val="none"/>
              </w:rPr>
              <w:t>0mm。不从所配车辆底盘液压取力；（需说明工作原理并提供原理图、实物图）。</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8.除冰雪滚刷离地高度可以根据清扫雪层厚度在50～100mm之间调整。</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9.除冰雪滚刷直径≥750mm。采用实心支撑轮支撑，支撑轮行走过程中能够360°旋转（需说明工作原理并提供原理图、实物图）。</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10.刷丝采用簇状钢丝刷片、PP+扁钢两种刷片间隔安装。簇状钢丝刷片中粗钢丝与细钢丝比例为3:7， PP+扁钢刷片中PP与扁钢的比例为1:1。</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rPr>
              <w:t>11.在除雪作业中，除冰雪滚刷采用月牙弧孔与弹簧相结合的浮动限位结构，偏转后随路面横坡坡度，自动调节；需说明工作原理并提供原理图、实物图）</w:t>
            </w:r>
            <w:r>
              <w:rPr>
                <w:rFonts w:hint="eastAsia" w:ascii="宋体" w:hAnsi="宋体" w:eastAsia="宋体" w:cs="宋体"/>
                <w:color w:val="auto"/>
                <w:sz w:val="21"/>
                <w:szCs w:val="21"/>
                <w:u w:val="none"/>
                <w:lang w:eastAsia="zh-CN"/>
              </w:rPr>
              <w:t>。</w:t>
            </w:r>
          </w:p>
          <w:p>
            <w:pPr>
              <w:keepNext w:val="0"/>
              <w:keepLines w:val="0"/>
              <w:pageBreakBefore w:val="0"/>
              <w:shd w:val="solid" w:color="FFFFFF" w:fill="auto"/>
              <w:kinsoku/>
              <w:wordWrap/>
              <w:overflowPunct/>
              <w:topLinePunct w:val="0"/>
              <w:autoSpaceDE/>
              <w:autoSpaceDN w:val="0"/>
              <w:bidi w:val="0"/>
              <w:adjustRightInd/>
              <w:snapToGrid/>
              <w:spacing w:line="360" w:lineRule="exact"/>
              <w:ind w:firstLine="0" w:firstLineChars="0"/>
              <w:jc w:val="left"/>
              <w:textAlignment w:val="auto"/>
              <w:rPr>
                <w:rFonts w:hint="eastAsia" w:ascii="宋体" w:hAnsi="宋体" w:eastAsia="宋体" w:cs="宋体"/>
                <w:b w:val="0"/>
                <w:i w:val="0"/>
                <w:snapToGrid/>
                <w:color w:val="auto"/>
                <w:sz w:val="21"/>
                <w:szCs w:val="21"/>
                <w:u w:val="none"/>
                <w:shd w:val="clear" w:color="auto" w:fill="FFFFFF"/>
                <w:lang w:eastAsia="zh-CN"/>
              </w:rPr>
            </w:pPr>
            <w:r>
              <w:rPr>
                <w:rFonts w:hint="eastAsia" w:ascii="宋体" w:hAnsi="宋体" w:eastAsia="宋体" w:cs="宋体"/>
                <w:color w:val="auto"/>
                <w:sz w:val="21"/>
                <w:szCs w:val="21"/>
                <w:u w:val="none"/>
              </w:rPr>
              <w:t>12.除冰雪滚刷采用快速连接装置（需说明工作原理并提供原理图、实物图），安装、拆卸方便快捷。</w:t>
            </w:r>
          </w:p>
        </w:tc>
        <w:tc>
          <w:tcPr>
            <w:tcW w:w="495"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0" w:firstLineChars="0"/>
              <w:jc w:val="center"/>
              <w:rPr>
                <w:rFonts w:hint="eastAsia" w:ascii="宋体" w:hAnsi="宋体" w:eastAsia="宋体" w:cs="宋体"/>
                <w:b w:val="0"/>
                <w:i w:val="0"/>
                <w:snapToGrid/>
                <w:color w:val="auto"/>
                <w:sz w:val="21"/>
                <w:szCs w:val="21"/>
                <w:shd w:val="clear" w:color="auto" w:fill="FFFFFF"/>
                <w:lang w:eastAsia="zh-CN"/>
              </w:rPr>
            </w:pPr>
            <w:r>
              <w:rPr>
                <w:rFonts w:hint="eastAsia" w:ascii="宋体" w:hAnsi="宋体" w:eastAsia="宋体" w:cs="宋体"/>
                <w:b w:val="0"/>
                <w:i w:val="0"/>
                <w:snapToGrid/>
                <w:color w:val="auto"/>
                <w:sz w:val="21"/>
                <w:szCs w:val="21"/>
                <w:u w:val="none"/>
                <w:shd w:val="clear" w:color="auto" w:fill="FFFFFF"/>
                <w:lang w:eastAsia="zh-CN"/>
              </w:rPr>
              <w:t xml:space="preserve"> 个</w:t>
            </w:r>
          </w:p>
        </w:tc>
        <w:tc>
          <w:tcPr>
            <w:tcW w:w="495"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0" w:firstLineChars="0"/>
              <w:jc w:val="center"/>
              <w:rPr>
                <w:rFonts w:hint="eastAsia" w:ascii="宋体" w:hAnsi="宋体" w:eastAsia="宋体" w:cs="宋体"/>
                <w:b w:val="0"/>
                <w:i w:val="0"/>
                <w:snapToGrid/>
                <w:color w:val="auto"/>
                <w:sz w:val="21"/>
                <w:szCs w:val="21"/>
                <w:u w:val="none"/>
                <w:shd w:val="clear" w:color="auto" w:fill="FFFFFF"/>
                <w:lang w:eastAsia="zh-CN"/>
              </w:rPr>
            </w:pPr>
            <w:r>
              <w:rPr>
                <w:rFonts w:hint="eastAsia" w:ascii="宋体" w:hAnsi="宋体" w:eastAsia="宋体" w:cs="宋体"/>
                <w:b w:val="0"/>
                <w:i w:val="0"/>
                <w:snapToGrid/>
                <w:color w:val="auto"/>
                <w:sz w:val="21"/>
                <w:szCs w:val="21"/>
                <w:u w:val="none"/>
                <w:shd w:val="clear" w:color="auto" w:fill="FFFFFF"/>
                <w:lang w:eastAsia="zh-CN"/>
              </w:rPr>
              <w:t xml:space="preserve"> </w:t>
            </w:r>
            <w:r>
              <w:rPr>
                <w:rFonts w:hint="eastAsia" w:ascii="宋体" w:hAnsi="宋体" w:eastAsia="宋体" w:cs="宋体"/>
                <w:b w:val="0"/>
                <w:i w:val="0"/>
                <w:snapToGrid/>
                <w:color w:val="auto"/>
                <w:sz w:val="21"/>
                <w:szCs w:val="21"/>
                <w:u w:val="none"/>
                <w:shd w:val="clear" w:color="auto" w:fill="FFFFFF"/>
                <w:lang w:val="en-US" w:eastAsia="zh-CN"/>
              </w:rPr>
              <w:t>1</w:t>
            </w:r>
          </w:p>
        </w:tc>
        <w:tc>
          <w:tcPr>
            <w:tcW w:w="472" w:type="dxa"/>
            <w:shd w:val="solid" w:color="FFFFFF" w:fill="auto"/>
            <w:tcMar>
              <w:top w:w="0" w:type="dxa"/>
              <w:left w:w="0" w:type="dxa"/>
              <w:bottom w:w="0" w:type="dxa"/>
              <w:right w:w="0" w:type="dxa"/>
            </w:tcMar>
            <w:vAlign w:val="center"/>
          </w:tcPr>
          <w:p>
            <w:pPr>
              <w:shd w:val="solid" w:color="FFFFFF" w:fill="auto"/>
              <w:kinsoku/>
              <w:autoSpaceDE/>
              <w:autoSpaceDN w:val="0"/>
              <w:spacing w:line="360" w:lineRule="atLeast"/>
              <w:ind w:firstLine="0" w:firstLineChars="0"/>
              <w:jc w:val="center"/>
              <w:rPr>
                <w:rFonts w:hint="eastAsia" w:ascii="宋体" w:hAnsi="宋体" w:eastAsia="宋体" w:cs="宋体"/>
                <w:b w:val="0"/>
                <w:i w:val="0"/>
                <w:snapToGrid/>
                <w:color w:val="auto"/>
                <w:sz w:val="21"/>
                <w:szCs w:val="21"/>
                <w:u w:val="none"/>
                <w:shd w:val="clear" w:color="auto" w:fill="FFFFFF"/>
                <w:lang w:eastAsia="zh-CN"/>
              </w:rPr>
            </w:pPr>
            <w:r>
              <w:rPr>
                <w:rFonts w:hint="eastAsia" w:ascii="宋体" w:hAnsi="宋体" w:eastAsia="宋体" w:cs="宋体"/>
                <w:b w:val="0"/>
                <w:i w:val="0"/>
                <w:snapToGrid/>
                <w:color w:val="auto"/>
                <w:sz w:val="21"/>
                <w:szCs w:val="21"/>
                <w:u w:val="none"/>
                <w:shd w:val="clear" w:color="auto" w:fill="FFFFFF"/>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40"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200"/>
              <w:jc w:val="both"/>
              <w:rPr>
                <w:rFonts w:hint="eastAsia" w:ascii="宋体" w:hAnsi="宋体" w:eastAsia="宋体" w:cs="宋体"/>
                <w:b w:val="0"/>
                <w:i w:val="0"/>
                <w:snapToGrid/>
                <w:color w:val="auto"/>
                <w:sz w:val="21"/>
                <w:szCs w:val="21"/>
                <w:shd w:val="clear" w:color="auto" w:fill="FFFFFF"/>
                <w:lang w:val="en-US" w:eastAsia="zh-CN"/>
              </w:rPr>
            </w:pPr>
            <w:r>
              <w:rPr>
                <w:rFonts w:hint="eastAsia" w:ascii="宋体" w:hAnsi="宋体" w:eastAsia="宋体" w:cs="宋体"/>
                <w:b w:val="0"/>
                <w:i w:val="0"/>
                <w:snapToGrid/>
                <w:color w:val="auto"/>
                <w:sz w:val="21"/>
                <w:szCs w:val="21"/>
                <w:shd w:val="clear" w:color="auto" w:fill="FFFFFF"/>
                <w:lang w:val="en-US" w:eastAsia="zh-CN"/>
              </w:rPr>
              <w:t>3</w:t>
            </w:r>
          </w:p>
        </w:tc>
        <w:tc>
          <w:tcPr>
            <w:tcW w:w="1305" w:type="dxa"/>
            <w:shd w:val="solid" w:color="FFFFFF" w:fill="auto"/>
            <w:tcMar>
              <w:top w:w="0" w:type="dxa"/>
              <w:left w:w="105" w:type="dxa"/>
              <w:bottom w:w="0" w:type="dxa"/>
              <w:right w:w="105" w:type="dxa"/>
            </w:tcMar>
            <w:vAlign w:val="center"/>
          </w:tcPr>
          <w:p>
            <w:pPr>
              <w:jc w:val="left"/>
              <w:rPr>
                <w:rFonts w:hint="eastAsia" w:ascii="宋体" w:hAnsi="宋体" w:eastAsia="宋体" w:cs="宋体"/>
                <w:b/>
                <w:bCs/>
                <w:color w:val="auto"/>
                <w:sz w:val="21"/>
                <w:szCs w:val="21"/>
                <w:lang w:eastAsia="zh-CN"/>
              </w:rPr>
            </w:pPr>
          </w:p>
          <w:p>
            <w:pPr>
              <w:jc w:val="left"/>
              <w:rPr>
                <w:rFonts w:hint="eastAsia" w:ascii="宋体" w:hAnsi="宋体" w:eastAsia="宋体" w:cs="宋体"/>
                <w:b/>
                <w:bCs/>
                <w:color w:val="auto"/>
                <w:sz w:val="21"/>
                <w:szCs w:val="21"/>
                <w:lang w:eastAsia="zh-CN"/>
              </w:rPr>
            </w:pPr>
          </w:p>
          <w:p>
            <w:pPr>
              <w:jc w:val="left"/>
              <w:rPr>
                <w:rFonts w:hint="eastAsia" w:ascii="宋体" w:hAnsi="宋体" w:eastAsia="宋体" w:cs="宋体"/>
                <w:b/>
                <w:bCs/>
                <w:color w:val="auto"/>
                <w:sz w:val="21"/>
                <w:szCs w:val="21"/>
                <w:lang w:eastAsia="zh-CN"/>
              </w:rPr>
            </w:pPr>
          </w:p>
          <w:p>
            <w:pPr>
              <w:jc w:val="left"/>
              <w:rPr>
                <w:rFonts w:hint="eastAsia" w:ascii="宋体" w:hAnsi="宋体" w:eastAsia="宋体" w:cs="宋体"/>
                <w:b/>
                <w:bCs/>
                <w:color w:val="auto"/>
                <w:sz w:val="21"/>
                <w:szCs w:val="21"/>
                <w:lang w:eastAsia="zh-CN"/>
              </w:rPr>
            </w:pPr>
          </w:p>
          <w:p>
            <w:pPr>
              <w:jc w:val="left"/>
              <w:rPr>
                <w:rFonts w:hint="eastAsia" w:ascii="宋体" w:hAnsi="宋体" w:eastAsia="宋体" w:cs="宋体"/>
                <w:b w:val="0"/>
                <w:i w:val="0"/>
                <w:snapToGrid/>
                <w:color w:val="auto"/>
                <w:sz w:val="21"/>
                <w:szCs w:val="21"/>
                <w:shd w:val="clear" w:color="auto" w:fill="FFFFFF"/>
                <w:lang w:eastAsia="zh-CN"/>
              </w:rPr>
            </w:pPr>
            <w:r>
              <w:rPr>
                <w:rFonts w:hint="eastAsia" w:ascii="宋体" w:hAnsi="宋体" w:eastAsia="宋体" w:cs="宋体"/>
                <w:b/>
                <w:bCs/>
                <w:color w:val="auto"/>
                <w:sz w:val="21"/>
                <w:szCs w:val="21"/>
                <w:lang w:eastAsia="zh-CN"/>
              </w:rPr>
              <w:t>除雪铲</w:t>
            </w:r>
          </w:p>
        </w:tc>
        <w:tc>
          <w:tcPr>
            <w:tcW w:w="5640" w:type="dxa"/>
            <w:shd w:val="solid" w:color="FFFFFF" w:fill="auto"/>
            <w:tcMar>
              <w:top w:w="0" w:type="dxa"/>
              <w:left w:w="105" w:type="dxa"/>
              <w:bottom w:w="0" w:type="dxa"/>
              <w:right w:w="105" w:type="dxa"/>
            </w:tcMar>
            <w:vAlign w:val="center"/>
          </w:tcPr>
          <w:p>
            <w:pPr>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1、控制要求：适用加装8吨以上水车、洗扫车；安装于车身前方，除雪铲为无支撑机构设计，可在驾驶室内对进行除雪作业控制；</w:t>
            </w:r>
          </w:p>
          <w:p>
            <w:pPr>
              <w:tabs>
                <w:tab w:val="left" w:pos="3570"/>
              </w:tabs>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2、铲板宽≥3.0m；铲板高≥1.0m；铲板重量≥800kg；</w:t>
            </w:r>
          </w:p>
          <w:p>
            <w:pPr>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3、梨板式除雪结构，双向角度可调，左右偏转角≥20°</w:t>
            </w:r>
          </w:p>
          <w:p>
            <w:pPr>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4、避障高度≥200mm  ，铲刀采用分段避障；</w:t>
            </w:r>
          </w:p>
          <w:p>
            <w:pPr>
              <w:jc w:val="left"/>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rPr>
              <w:t>5</w:t>
            </w:r>
            <w:r>
              <w:rPr>
                <w:rFonts w:hint="eastAsia" w:ascii="宋体" w:hAnsi="宋体" w:eastAsia="宋体" w:cs="宋体"/>
                <w:color w:val="auto"/>
                <w:sz w:val="21"/>
                <w:szCs w:val="21"/>
                <w:u w:val="none"/>
              </w:rPr>
              <w:t>、铲刃厚度≥16mm ， 65Mn材质；</w:t>
            </w:r>
          </w:p>
          <w:p>
            <w:pPr>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6、连接方式：驶入式连接，3分钟内可完成(需说明工作原理并提供原理图、实物图)；</w:t>
            </w:r>
          </w:p>
          <w:p>
            <w:pPr>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7、除雪铲提升系统设有可调式液压缸限位机构（</w:t>
            </w:r>
            <w:r>
              <w:rPr>
                <w:rFonts w:hint="eastAsia" w:ascii="宋体" w:hAnsi="宋体" w:eastAsia="宋体" w:cs="宋体"/>
                <w:color w:val="auto"/>
                <w:sz w:val="21"/>
                <w:szCs w:val="21"/>
                <w:u w:val="none"/>
              </w:rPr>
              <w:t>需说明工作原理并提供原理图、实物图</w:t>
            </w:r>
            <w:r>
              <w:rPr>
                <w:rFonts w:hint="eastAsia" w:ascii="宋体" w:hAnsi="宋体" w:eastAsia="宋体" w:cs="宋体"/>
                <w:color w:val="auto"/>
                <w:sz w:val="21"/>
                <w:szCs w:val="21"/>
                <w:u w:val="none"/>
              </w:rPr>
              <w:t>），作业中可精确控制除雪铲铲刃与地面距离，除雪铲作业效果好、使用寿命长；</w:t>
            </w:r>
          </w:p>
          <w:p>
            <w:pPr>
              <w:shd w:val="solid" w:color="FFFFFF" w:fill="auto"/>
              <w:kinsoku/>
              <w:autoSpaceDE/>
              <w:autoSpaceDN w:val="0"/>
              <w:spacing w:line="360" w:lineRule="atLeast"/>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w:t>
            </w:r>
            <w:r>
              <w:rPr>
                <w:rFonts w:hint="eastAsia" w:ascii="宋体" w:hAnsi="宋体" w:eastAsia="宋体" w:cs="宋体"/>
                <w:color w:val="auto"/>
                <w:sz w:val="21"/>
                <w:szCs w:val="21"/>
                <w:u w:val="none"/>
              </w:rPr>
              <w:t>除雪铲具有复合式水平提升偏转机构（</w:t>
            </w:r>
            <w:r>
              <w:rPr>
                <w:rFonts w:hint="eastAsia" w:ascii="宋体" w:hAnsi="宋体" w:eastAsia="宋体" w:cs="宋体"/>
                <w:color w:val="auto"/>
                <w:sz w:val="21"/>
                <w:szCs w:val="21"/>
                <w:u w:val="none"/>
              </w:rPr>
              <w:t>需说明工作原理并提供原理图、实物图</w:t>
            </w:r>
            <w:r>
              <w:rPr>
                <w:rFonts w:hint="eastAsia" w:ascii="宋体" w:hAnsi="宋体" w:eastAsia="宋体" w:cs="宋体"/>
                <w:color w:val="auto"/>
                <w:sz w:val="21"/>
                <w:szCs w:val="21"/>
                <w:u w:val="none"/>
              </w:rPr>
              <w:t>），偏转作业时除雪铲与地面水平，铲体调整和工作时均保持水平无倾斜，除雪更彻底；</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i w:val="0"/>
                <w:snapToGrid/>
                <w:color w:val="auto"/>
                <w:sz w:val="21"/>
                <w:szCs w:val="21"/>
                <w:u w:val="none"/>
                <w:shd w:val="clear" w:color="auto" w:fill="FFFFFF"/>
                <w:lang w:eastAsia="zh-CN"/>
              </w:rPr>
            </w:pPr>
            <w:r>
              <w:rPr>
                <w:rFonts w:hint="eastAsia" w:ascii="宋体" w:hAnsi="宋体" w:eastAsia="宋体" w:cs="宋体"/>
                <w:b w:val="0"/>
                <w:i w:val="0"/>
                <w:snapToGrid/>
                <w:color w:val="auto"/>
                <w:sz w:val="21"/>
                <w:szCs w:val="21"/>
                <w:u w:val="none"/>
                <w:shd w:val="clear" w:color="auto" w:fill="FFFFFF"/>
                <w:lang w:val="en-US" w:eastAsia="zh-CN"/>
              </w:rPr>
              <w:t>9</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eastAsia="zh-CN"/>
              </w:rPr>
              <w:t>最大</w:t>
            </w:r>
            <w:r>
              <w:rPr>
                <w:rFonts w:hint="eastAsia" w:ascii="宋体" w:hAnsi="宋体" w:eastAsia="宋体" w:cs="宋体"/>
                <w:color w:val="auto"/>
                <w:sz w:val="21"/>
                <w:szCs w:val="21"/>
                <w:u w:val="none"/>
              </w:rPr>
              <w:t>作业速度：≥5km/h。</w:t>
            </w:r>
          </w:p>
        </w:tc>
        <w:tc>
          <w:tcPr>
            <w:tcW w:w="495"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0" w:firstLineChars="0"/>
              <w:jc w:val="center"/>
              <w:rPr>
                <w:rFonts w:hint="eastAsia" w:ascii="宋体" w:hAnsi="宋体" w:eastAsia="宋体" w:cs="宋体"/>
                <w:b w:val="0"/>
                <w:i w:val="0"/>
                <w:snapToGrid/>
                <w:color w:val="auto"/>
                <w:sz w:val="21"/>
                <w:szCs w:val="21"/>
                <w:shd w:val="clear" w:color="auto" w:fill="FFFFFF"/>
                <w:lang w:eastAsia="zh-CN"/>
              </w:rPr>
            </w:pPr>
            <w:r>
              <w:rPr>
                <w:rFonts w:hint="eastAsia" w:ascii="宋体" w:hAnsi="宋体" w:eastAsia="宋体" w:cs="宋体"/>
                <w:b w:val="0"/>
                <w:i w:val="0"/>
                <w:snapToGrid/>
                <w:color w:val="auto"/>
                <w:sz w:val="21"/>
                <w:szCs w:val="21"/>
                <w:u w:val="none"/>
                <w:shd w:val="clear" w:color="auto" w:fill="FFFFFF"/>
                <w:lang w:eastAsia="zh-CN"/>
              </w:rPr>
              <w:t xml:space="preserve"> 个</w:t>
            </w:r>
          </w:p>
        </w:tc>
        <w:tc>
          <w:tcPr>
            <w:tcW w:w="495" w:type="dxa"/>
            <w:shd w:val="solid" w:color="FFFFFF" w:fill="auto"/>
            <w:tcMar>
              <w:top w:w="0" w:type="dxa"/>
              <w:left w:w="105" w:type="dxa"/>
              <w:bottom w:w="0" w:type="dxa"/>
              <w:right w:w="105" w:type="dxa"/>
            </w:tcMar>
            <w:vAlign w:val="center"/>
          </w:tcPr>
          <w:p>
            <w:pPr>
              <w:shd w:val="solid" w:color="FFFFFF" w:fill="auto"/>
              <w:kinsoku/>
              <w:autoSpaceDE/>
              <w:autoSpaceDN w:val="0"/>
              <w:spacing w:line="360" w:lineRule="atLeast"/>
              <w:ind w:firstLine="480"/>
              <w:jc w:val="center"/>
              <w:rPr>
                <w:rFonts w:hint="eastAsia" w:ascii="宋体" w:hAnsi="宋体" w:eastAsia="宋体" w:cs="宋体"/>
                <w:b w:val="0"/>
                <w:i w:val="0"/>
                <w:snapToGrid/>
                <w:color w:val="auto"/>
                <w:sz w:val="21"/>
                <w:szCs w:val="21"/>
                <w:u w:val="none"/>
                <w:shd w:val="clear" w:color="auto" w:fill="FFFFFF"/>
                <w:lang w:val="en-US" w:eastAsia="zh-CN"/>
              </w:rPr>
            </w:pPr>
            <w:r>
              <w:rPr>
                <w:rFonts w:hint="eastAsia" w:ascii="宋体" w:hAnsi="宋体" w:eastAsia="宋体" w:cs="宋体"/>
                <w:b w:val="0"/>
                <w:i w:val="0"/>
                <w:snapToGrid/>
                <w:color w:val="auto"/>
                <w:sz w:val="21"/>
                <w:szCs w:val="21"/>
                <w:u w:val="none"/>
                <w:shd w:val="clear" w:color="auto" w:fill="FFFFFF"/>
                <w:lang w:val="en-US" w:eastAsia="zh-CN"/>
              </w:rPr>
              <w:t>4</w:t>
            </w:r>
          </w:p>
          <w:p>
            <w:pPr>
              <w:shd w:val="solid" w:color="FFFFFF" w:fill="auto"/>
              <w:kinsoku/>
              <w:autoSpaceDE/>
              <w:autoSpaceDN w:val="0"/>
              <w:spacing w:line="360" w:lineRule="atLeast"/>
              <w:jc w:val="center"/>
              <w:rPr>
                <w:rFonts w:hint="eastAsia" w:ascii="宋体" w:hAnsi="宋体" w:eastAsia="宋体" w:cs="宋体"/>
                <w:b w:val="0"/>
                <w:i w:val="0"/>
                <w:snapToGrid/>
                <w:color w:val="auto"/>
                <w:sz w:val="21"/>
                <w:szCs w:val="21"/>
                <w:u w:val="none"/>
                <w:shd w:val="clear" w:color="auto" w:fill="FFFFFF"/>
                <w:lang w:val="en-US" w:eastAsia="zh-CN"/>
              </w:rPr>
            </w:pPr>
            <w:r>
              <w:rPr>
                <w:rFonts w:hint="eastAsia" w:ascii="宋体" w:hAnsi="宋体" w:eastAsia="宋体" w:cs="宋体"/>
                <w:b w:val="0"/>
                <w:i w:val="0"/>
                <w:snapToGrid/>
                <w:color w:val="auto"/>
                <w:sz w:val="21"/>
                <w:szCs w:val="21"/>
                <w:u w:val="none"/>
                <w:lang w:val="en-US" w:eastAsia="zh-CN"/>
              </w:rPr>
              <w:t>4</w:t>
            </w:r>
          </w:p>
        </w:tc>
        <w:tc>
          <w:tcPr>
            <w:tcW w:w="472" w:type="dxa"/>
            <w:shd w:val="solid" w:color="FFFFFF" w:fill="auto"/>
            <w:tcMar>
              <w:top w:w="0" w:type="dxa"/>
              <w:left w:w="0" w:type="dxa"/>
              <w:bottom w:w="0" w:type="dxa"/>
              <w:right w:w="0" w:type="dxa"/>
            </w:tcMar>
            <w:vAlign w:val="center"/>
          </w:tcPr>
          <w:p>
            <w:pPr>
              <w:shd w:val="solid" w:color="FFFFFF" w:fill="auto"/>
              <w:kinsoku/>
              <w:autoSpaceDE/>
              <w:autoSpaceDN w:val="0"/>
              <w:spacing w:line="360" w:lineRule="atLeast"/>
              <w:ind w:firstLine="480"/>
              <w:jc w:val="center"/>
              <w:rPr>
                <w:rFonts w:hint="eastAsia" w:ascii="宋体" w:hAnsi="宋体" w:eastAsia="宋体" w:cs="宋体"/>
                <w:b w:val="0"/>
                <w:i w:val="0"/>
                <w:snapToGrid/>
                <w:color w:val="auto"/>
                <w:sz w:val="21"/>
                <w:szCs w:val="21"/>
                <w:u w:val="none"/>
                <w:shd w:val="clear" w:color="auto" w:fill="FFFFFF"/>
                <w:lang w:eastAsia="zh-CN"/>
              </w:rPr>
            </w:pPr>
            <w:r>
              <w:rPr>
                <w:rFonts w:hint="eastAsia" w:ascii="宋体" w:hAnsi="宋体" w:eastAsia="宋体" w:cs="宋体"/>
                <w:b w:val="0"/>
                <w:i w:val="0"/>
                <w:snapToGrid/>
                <w:color w:val="auto"/>
                <w:sz w:val="21"/>
                <w:szCs w:val="21"/>
                <w:u w:val="none"/>
                <w:shd w:val="clear" w:color="auto" w:fill="FFFFFF"/>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947" w:type="dxa"/>
            <w:gridSpan w:val="6"/>
            <w:shd w:val="solid" w:color="FFFFFF" w:fill="auto"/>
            <w:tcMar>
              <w:top w:w="0" w:type="dxa"/>
              <w:left w:w="105" w:type="dxa"/>
              <w:bottom w:w="0" w:type="dxa"/>
              <w:right w:w="105"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00" w:lineRule="exact"/>
              <w:jc w:val="left"/>
              <w:textAlignment w:val="auto"/>
              <w:outlineLvl w:val="9"/>
              <w:rPr>
                <w:rFonts w:hint="eastAsia" w:ascii="宋体" w:hAnsi="宋体" w:eastAsia="宋体" w:cs="宋体"/>
                <w:color w:val="auto"/>
                <w:sz w:val="21"/>
                <w:szCs w:val="21"/>
              </w:rPr>
            </w:pPr>
            <w:r>
              <w:rPr>
                <w:rFonts w:hint="eastAsia" w:ascii="宋体" w:hAnsi="宋体" w:eastAsia="宋体" w:cs="宋体"/>
                <w:b/>
                <w:bCs/>
                <w:i w:val="0"/>
                <w:snapToGrid/>
                <w:color w:val="auto"/>
                <w:sz w:val="21"/>
                <w:szCs w:val="21"/>
                <w:shd w:val="clear" w:color="auto" w:fill="FFFFFF"/>
                <w:lang w:eastAsia="zh-CN"/>
              </w:rPr>
              <w:t>备注：</w:t>
            </w:r>
            <w:r>
              <w:rPr>
                <w:rFonts w:hint="eastAsia" w:ascii="宋体" w:hAnsi="宋体" w:eastAsia="宋体" w:cs="宋体"/>
                <w:color w:val="auto"/>
                <w:sz w:val="21"/>
                <w:szCs w:val="21"/>
              </w:rPr>
              <w:t>要求除雪铲、除雪滚连接装置可以互换安装，产品报价含产品制造、运输、初次安装调试、运输费用、税收保险及3个除雪周期的代为保管安装等费用</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lang w:eastAsia="zh-CN"/>
              </w:rPr>
              <w:t>另</w:t>
            </w:r>
            <w:r>
              <w:rPr>
                <w:rFonts w:hint="eastAsia" w:ascii="宋体" w:hAnsi="宋体" w:eastAsia="宋体" w:cs="宋体"/>
                <w:color w:val="auto"/>
                <w:sz w:val="21"/>
                <w:szCs w:val="21"/>
                <w:lang w:eastAsia="zh-CN"/>
              </w:rPr>
              <w:t>免费提供</w:t>
            </w:r>
            <w:r>
              <w:rPr>
                <w:rFonts w:hint="eastAsia" w:ascii="宋体" w:hAnsi="宋体" w:eastAsia="宋体" w:cs="宋体"/>
                <w:color w:val="auto"/>
                <w:sz w:val="21"/>
                <w:szCs w:val="21"/>
              </w:rPr>
              <w:t>一台拖式融冰雪机，拖式融冰雪机参数如下：</w:t>
            </w:r>
          </w:p>
          <w:p>
            <w:pPr>
              <w:keepNext w:val="0"/>
              <w:keepLines w:val="0"/>
              <w:pageBreakBefore w:val="0"/>
              <w:widowControl/>
              <w:numPr>
                <w:ilvl w:val="0"/>
                <w:numId w:val="4"/>
              </w:numPr>
              <w:shd w:val="solid" w:color="FFFFFF" w:fill="auto"/>
              <w:kinsoku/>
              <w:wordWrap/>
              <w:overflowPunct/>
              <w:topLinePunct w:val="0"/>
              <w:autoSpaceDE/>
              <w:autoSpaceDN w:val="0"/>
              <w:bidi w:val="0"/>
              <w:adjustRightInd/>
              <w:snapToGrid/>
              <w:spacing w:line="500" w:lineRule="exact"/>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设备为拖挂式，可通过固定车载或拖车牵引方式移动，具备融冰、融雪、输送、破碎、热风融冰等功能，行驶速度≤30km/h，并配置≥330°转向装置，设备重量≥1300 kg。</w:t>
            </w:r>
          </w:p>
          <w:p>
            <w:pPr>
              <w:keepNext w:val="0"/>
              <w:keepLines w:val="0"/>
              <w:pageBreakBefore w:val="0"/>
              <w:widowControl/>
              <w:numPr>
                <w:ilvl w:val="0"/>
                <w:numId w:val="4"/>
              </w:numPr>
              <w:shd w:val="solid" w:color="FFFFFF" w:fill="auto"/>
              <w:kinsoku/>
              <w:wordWrap/>
              <w:overflowPunct/>
              <w:topLinePunct w:val="0"/>
              <w:autoSpaceDE/>
              <w:autoSpaceDN w:val="0"/>
              <w:bidi w:val="0"/>
              <w:adjustRightInd/>
              <w:snapToGrid/>
              <w:spacing w:line="500" w:lineRule="exact"/>
              <w:ind w:left="0" w:lef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釆用进口柴油燃烧器，固定油箱总容积≥70L，工作燃烧器数量≥2个，并设置备用燃烧器。单个燃烧器功率≥115kw，热利用效率不低于98％。</w:t>
            </w:r>
          </w:p>
          <w:p>
            <w:pPr>
              <w:keepNext w:val="0"/>
              <w:keepLines w:val="0"/>
              <w:pageBreakBefore w:val="0"/>
              <w:widowControl/>
              <w:numPr>
                <w:ilvl w:val="0"/>
                <w:numId w:val="4"/>
              </w:numPr>
              <w:shd w:val="solid" w:color="FFFFFF" w:fill="auto"/>
              <w:kinsoku/>
              <w:wordWrap/>
              <w:overflowPunct/>
              <w:topLinePunct w:val="0"/>
              <w:autoSpaceDE/>
              <w:autoSpaceDN w:val="0"/>
              <w:bidi w:val="0"/>
              <w:adjustRightInd/>
              <w:snapToGrid/>
              <w:spacing w:line="500" w:lineRule="exact"/>
              <w:ind w:left="0" w:lef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配备电启动汽油发电机，功率≥4.5kw，油箱容积≥24.0L。</w:t>
            </w:r>
          </w:p>
          <w:p>
            <w:pPr>
              <w:keepNext w:val="0"/>
              <w:keepLines w:val="0"/>
              <w:pageBreakBefore w:val="0"/>
              <w:widowControl/>
              <w:numPr>
                <w:ilvl w:val="0"/>
                <w:numId w:val="4"/>
              </w:numPr>
              <w:shd w:val="solid" w:color="FFFFFF" w:fill="auto"/>
              <w:kinsoku/>
              <w:wordWrap/>
              <w:overflowPunct/>
              <w:topLinePunct w:val="0"/>
              <w:autoSpaceDE/>
              <w:autoSpaceDN w:val="0"/>
              <w:bidi w:val="0"/>
              <w:adjustRightInd/>
              <w:snapToGrid/>
              <w:spacing w:line="500" w:lineRule="exact"/>
              <w:ind w:left="0" w:lef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进料输送装置采用加厚工业不锈钢， Z形防滑输送装置保证冰雪输送过程中不产生滑移，输送速度≥5cm/s,冰雪输送能力≥15t/h。</w:t>
            </w:r>
          </w:p>
          <w:p>
            <w:pPr>
              <w:keepNext w:val="0"/>
              <w:keepLines w:val="0"/>
              <w:pageBreakBefore w:val="0"/>
              <w:widowControl/>
              <w:numPr>
                <w:ilvl w:val="0"/>
                <w:numId w:val="4"/>
              </w:numPr>
              <w:shd w:val="solid" w:color="FFFFFF" w:fill="auto"/>
              <w:kinsoku/>
              <w:wordWrap/>
              <w:overflowPunct/>
              <w:topLinePunct w:val="0"/>
              <w:autoSpaceDE/>
              <w:autoSpaceDN w:val="0"/>
              <w:bidi w:val="0"/>
              <w:adjustRightInd/>
              <w:snapToGrid/>
              <w:spacing w:line="500" w:lineRule="exact"/>
              <w:ind w:left="0" w:lef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投料口离地≤0.5m，加热仓入口加装滚动破碎装置，破碎冰雪团直径2cm-15cm,防止冰雪结团影响融化效率。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i w:val="0"/>
                <w:snapToGrid/>
                <w:color w:val="auto"/>
                <w:sz w:val="21"/>
                <w:szCs w:val="21"/>
                <w:u w:val="none"/>
                <w:shd w:val="clear" w:color="auto" w:fill="FFFFFF"/>
                <w:lang w:eastAsia="zh-CN"/>
              </w:rPr>
            </w:pPr>
            <w:r>
              <w:rPr>
                <w:rFonts w:hint="eastAsia" w:ascii="宋体" w:hAnsi="宋体" w:eastAsia="宋体" w:cs="宋体"/>
                <w:color w:val="auto"/>
                <w:sz w:val="21"/>
                <w:szCs w:val="21"/>
              </w:rPr>
              <w:t>6、</w:t>
            </w:r>
            <w:r>
              <w:rPr>
                <w:rFonts w:hint="eastAsia" w:ascii="宋体" w:hAnsi="宋体" w:eastAsia="宋体" w:cs="宋体"/>
                <w:color w:val="auto"/>
                <w:sz w:val="21"/>
                <w:szCs w:val="21"/>
                <w:lang w:eastAsia="zh-CN"/>
              </w:rPr>
              <w:t>设备加热仓最低温度≥</w:t>
            </w:r>
            <w:r>
              <w:rPr>
                <w:rFonts w:hint="eastAsia" w:ascii="宋体" w:hAnsi="宋体" w:eastAsia="宋体" w:cs="宋体"/>
                <w:color w:val="auto"/>
                <w:sz w:val="21"/>
                <w:szCs w:val="21"/>
                <w:lang w:val="en-US" w:eastAsia="zh-CN"/>
              </w:rPr>
              <w:t>450℃，整体温度500℃-1000℃之间可自动控制。7、</w:t>
            </w:r>
            <w:r>
              <w:rPr>
                <w:rFonts w:hint="eastAsia" w:ascii="宋体" w:hAnsi="宋体" w:eastAsia="宋体" w:cs="宋体"/>
                <w:color w:val="auto"/>
                <w:sz w:val="21"/>
                <w:szCs w:val="21"/>
              </w:rPr>
              <w:t>加热仓上方设置有开口并安装热能回收装置，将未利用的热量抽走，热风通过回收管道吹到地面将未清扫的冰雪融化以便清扫，防止地面积水造成地面二次结冰，影响交通。</w:t>
            </w: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四</w:t>
      </w:r>
      <w:r>
        <w:rPr>
          <w:rFonts w:hint="eastAsia" w:cs="宋体" w:asciiTheme="minorEastAsia" w:hAnsiTheme="minorEastAsia"/>
          <w:b/>
          <w:color w:val="auto"/>
          <w:kern w:val="0"/>
          <w:sz w:val="24"/>
          <w:szCs w:val="24"/>
          <w:lang w:val="zh-CN"/>
        </w:rPr>
        <w:t>、采购标的的其他技术、服务等要求</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1.</w:t>
      </w:r>
      <w:r>
        <w:rPr>
          <w:rFonts w:hint="eastAsia" w:cs="仿宋_GB2312" w:asciiTheme="minorEastAsia" w:hAnsiTheme="minorEastAsia"/>
          <w:color w:val="auto"/>
          <w:sz w:val="24"/>
          <w:szCs w:val="24"/>
          <w:lang w:val="zh-CN"/>
        </w:rPr>
        <w:t>投标人须明确投标产品的厂家、产地、品牌、</w:t>
      </w:r>
      <w:r>
        <w:rPr>
          <w:rFonts w:hint="eastAsia" w:cs="仿宋_GB2312" w:asciiTheme="minorEastAsia" w:hAnsiTheme="minorEastAsia"/>
          <w:color w:val="auto"/>
          <w:sz w:val="24"/>
          <w:szCs w:val="24"/>
          <w:lang w:val="en-US" w:eastAsia="zh-CN"/>
        </w:rPr>
        <w:t>型号</w:t>
      </w:r>
      <w:r>
        <w:rPr>
          <w:rFonts w:hint="eastAsia" w:cs="仿宋_GB2312" w:asciiTheme="minorEastAsia" w:hAnsiTheme="minorEastAsia"/>
          <w:color w:val="auto"/>
          <w:sz w:val="24"/>
          <w:szCs w:val="24"/>
          <w:lang w:val="zh-CN"/>
        </w:rPr>
        <w:t>详细参数，否则为无效投标。</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2.</w:t>
      </w:r>
      <w:r>
        <w:rPr>
          <w:rFonts w:hint="eastAsia" w:cs="仿宋_GB2312" w:asciiTheme="minorEastAsia" w:hAnsiTheme="minorEastAsia"/>
          <w:color w:val="auto"/>
          <w:sz w:val="24"/>
          <w:szCs w:val="24"/>
          <w:lang w:val="zh-CN"/>
        </w:rPr>
        <w:t>本招标文件所列需求为最低要求，投标产品不得低于最低要求，否则为无效投标。</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3</w:t>
      </w:r>
      <w:r>
        <w:rPr>
          <w:rFonts w:hint="eastAsia" w:cs="仿宋_GB2312" w:asciiTheme="minorEastAsia" w:hAnsiTheme="minorEastAsia"/>
          <w:color w:val="auto"/>
          <w:sz w:val="24"/>
          <w:szCs w:val="24"/>
          <w:lang w:val="zh-CN"/>
        </w:rPr>
        <w:t>.投标人应就该项目完整投标。</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4</w:t>
      </w:r>
      <w:r>
        <w:rPr>
          <w:rFonts w:hint="eastAsia" w:cs="仿宋_GB2312" w:asciiTheme="minorEastAsia" w:hAnsiTheme="minorEastAsia"/>
          <w:color w:val="auto"/>
          <w:sz w:val="24"/>
          <w:szCs w:val="24"/>
          <w:lang w:val="zh-CN"/>
        </w:rPr>
        <w:t>.专利权：投标人应保证用户在使用该货物或其任何一部分时不受第三方提出侵犯其专利权、商标权和工业设计权等的起诉。</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5</w:t>
      </w:r>
      <w:r>
        <w:rPr>
          <w:rFonts w:hint="eastAsia" w:cs="仿宋_GB2312" w:asciiTheme="minorEastAsia" w:hAnsiTheme="minorEastAsia"/>
          <w:color w:val="auto"/>
          <w:sz w:val="24"/>
          <w:szCs w:val="24"/>
          <w:lang w:val="zh-CN"/>
        </w:rPr>
        <w:t>.投标人须明确维修点地址、负责人、联系人和联系电话，维修点具备什么样的维修能力等详细资料。</w:t>
      </w:r>
    </w:p>
    <w:p>
      <w:pPr>
        <w:widowControl/>
        <w:shd w:val="clear" w:color="auto" w:fill="FFFFFF"/>
        <w:spacing w:line="360" w:lineRule="auto"/>
        <w:ind w:firstLine="480" w:firstLineChars="200"/>
        <w:contextualSpacing/>
        <w:jc w:val="left"/>
        <w:rPr>
          <w:rFonts w:hint="eastAsia" w:cs="微软雅黑" w:asciiTheme="minorEastAsia" w:hAnsiTheme="minorEastAsia"/>
          <w:b/>
          <w:color w:val="auto"/>
          <w:sz w:val="24"/>
          <w:szCs w:val="24"/>
        </w:rPr>
      </w:pPr>
      <w:r>
        <w:rPr>
          <w:rFonts w:hint="eastAsia" w:cs="仿宋_GB2312" w:asciiTheme="minorEastAsia" w:hAnsiTheme="minorEastAsia"/>
          <w:color w:val="auto"/>
          <w:sz w:val="24"/>
          <w:szCs w:val="24"/>
          <w:lang w:val="en-US" w:eastAsia="zh-CN"/>
        </w:rPr>
        <w:t>6</w:t>
      </w:r>
      <w:r>
        <w:rPr>
          <w:rFonts w:hint="eastAsia" w:cs="仿宋_GB2312" w:asciiTheme="minorEastAsia" w:hAnsiTheme="minorEastAsia"/>
          <w:color w:val="auto"/>
          <w:sz w:val="24"/>
          <w:szCs w:val="24"/>
          <w:lang w:val="zh-CN"/>
        </w:rPr>
        <w:t>.本项目为交钥匙工程（包括设备、材料、元件等购置、安装调试、验收、与其它施工单位协作所产生的费用等）。</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五</w:t>
      </w:r>
      <w:r>
        <w:rPr>
          <w:rFonts w:hint="eastAsia" w:cs="宋体" w:asciiTheme="minorEastAsia" w:hAnsiTheme="minorEastAsia"/>
          <w:b/>
          <w:color w:val="auto"/>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1.由</w:t>
      </w:r>
      <w:r>
        <w:rPr>
          <w:rFonts w:cs="宋体" w:asciiTheme="minorEastAsia" w:hAnsiTheme="minorEastAsia"/>
          <w:color w:val="auto"/>
          <w:kern w:val="0"/>
          <w:sz w:val="24"/>
          <w:szCs w:val="24"/>
          <w:lang w:val="zh-CN"/>
        </w:rPr>
        <w:t>采购人成立验收小组,按照采购合同的约定对</w:t>
      </w:r>
      <w:r>
        <w:rPr>
          <w:rFonts w:hint="eastAsia" w:cs="宋体" w:asciiTheme="minorEastAsia" w:hAnsiTheme="minorEastAsia"/>
          <w:color w:val="auto"/>
          <w:kern w:val="0"/>
          <w:sz w:val="24"/>
          <w:szCs w:val="24"/>
          <w:lang w:val="zh-CN"/>
        </w:rPr>
        <w:t>中标人</w:t>
      </w:r>
      <w:r>
        <w:rPr>
          <w:rFonts w:cs="宋体" w:asciiTheme="minorEastAsia" w:hAnsiTheme="minorEastAsia"/>
          <w:color w:val="auto"/>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auto"/>
          <w:kern w:val="0"/>
          <w:sz w:val="28"/>
          <w:szCs w:val="28"/>
          <w:lang w:val="zh-CN"/>
        </w:rPr>
      </w:pPr>
      <w:r>
        <w:rPr>
          <w:rFonts w:hint="eastAsia" w:cs="宋体" w:asciiTheme="minorEastAsia" w:hAnsiTheme="minorEastAsia"/>
          <w:color w:val="auto"/>
          <w:kern w:val="0"/>
          <w:sz w:val="24"/>
          <w:szCs w:val="24"/>
          <w:lang w:val="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微软雅黑" w:asciiTheme="minorEastAsia" w:hAnsiTheme="minorEastAsia" w:eastAsiaTheme="minorEastAsia"/>
          <w:b/>
          <w:color w:val="auto"/>
          <w:lang w:eastAsia="zh-CN"/>
        </w:rPr>
        <w:t>六</w:t>
      </w:r>
      <w:r>
        <w:rPr>
          <w:rFonts w:hint="eastAsia" w:cs="黑体" w:asciiTheme="minorEastAsia" w:hAnsiTheme="minorEastAsia" w:eastAsiaTheme="minorEastAsia"/>
          <w:b/>
          <w:bCs/>
          <w:color w:val="auto"/>
          <w:shd w:val="clear" w:color="auto" w:fill="FFFFFF"/>
        </w:rPr>
        <w:t>、本项目</w:t>
      </w:r>
      <w:r>
        <w:rPr>
          <w:rFonts w:hint="eastAsia" w:cs="黑体" w:asciiTheme="minorEastAsia" w:hAnsiTheme="minorEastAsia" w:eastAsiaTheme="minorEastAsia"/>
          <w:b/>
          <w:bCs/>
          <w:color w:val="auto"/>
          <w:shd w:val="clear" w:color="auto" w:fill="FFFFFF"/>
        </w:rPr>
        <w:t>预算金额</w:t>
      </w:r>
      <w:r>
        <w:rPr>
          <w:rFonts w:hint="eastAsia" w:cs="黑体" w:asciiTheme="minorEastAsia" w:hAnsiTheme="minorEastAsia" w:eastAsiaTheme="minorEastAsia"/>
          <w:b/>
          <w:bCs/>
          <w:color w:val="auto"/>
          <w:shd w:val="clear" w:color="auto" w:fill="FFFFFF"/>
          <w:lang w:val="en-US" w:eastAsia="zh-CN"/>
        </w:rPr>
        <w:t>1110000</w:t>
      </w:r>
      <w:r>
        <w:rPr>
          <w:rFonts w:hint="eastAsia" w:cs="黑体" w:asciiTheme="minorEastAsia" w:hAnsiTheme="minorEastAsia" w:eastAsiaTheme="minorEastAsia"/>
          <w:b/>
          <w:bCs/>
          <w:color w:val="auto"/>
          <w:shd w:val="clear" w:color="auto" w:fill="FFFFFF"/>
        </w:rPr>
        <w:t>元。最高限价</w:t>
      </w:r>
      <w:r>
        <w:rPr>
          <w:rFonts w:hint="eastAsia" w:cs="黑体" w:asciiTheme="minorEastAsia" w:hAnsiTheme="minorEastAsia" w:eastAsiaTheme="minorEastAsia"/>
          <w:b/>
          <w:bCs/>
          <w:color w:val="auto"/>
          <w:shd w:val="clear" w:color="auto" w:fill="FFFFFF"/>
          <w:lang w:val="en-US" w:eastAsia="zh-CN"/>
        </w:rPr>
        <w:t>1110000</w:t>
      </w:r>
      <w:r>
        <w:rPr>
          <w:rFonts w:hint="eastAsia" w:cs="宋体" w:asciiTheme="minorEastAsia" w:hAnsiTheme="minorEastAsia" w:eastAsiaTheme="minorEastAsia"/>
          <w:b/>
          <w:color w:val="auto"/>
          <w:kern w:val="0"/>
          <w:lang w:val="zh-CN"/>
        </w:rPr>
        <w:t>元。</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七</w:t>
      </w:r>
      <w:r>
        <w:rPr>
          <w:rFonts w:hint="eastAsia" w:cs="宋体" w:asciiTheme="minorEastAsia" w:hAnsiTheme="minorEastAsia"/>
          <w:b/>
          <w:color w:val="auto"/>
          <w:kern w:val="0"/>
          <w:sz w:val="24"/>
          <w:szCs w:val="24"/>
          <w:lang w:val="zh-CN"/>
        </w:rPr>
        <w:t>、资金支付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1.支付方式：银行转账</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outlineLvl w:val="9"/>
        <w:rPr>
          <w:rFonts w:cs="黑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2.支付时间及条件：产品初次交货验收合格之日起30日内付70%货款；其余30%作为质保金于一年到期且招标要求履行完毕后付清</w:t>
      </w:r>
      <w:r>
        <w:rPr>
          <w:rFonts w:hint="eastAsia" w:cs="宋体" w:asciiTheme="minorEastAsia" w:hAnsiTheme="minorEastAsia"/>
          <w:color w:val="auto"/>
          <w:kern w:val="0"/>
          <w:sz w:val="24"/>
          <w:szCs w:val="24"/>
          <w:lang w:val="zh-CN"/>
        </w:rPr>
        <w:t>。</w:t>
      </w:r>
    </w:p>
    <w:p>
      <w:pPr>
        <w:autoSpaceDE w:val="0"/>
        <w:autoSpaceDN w:val="0"/>
        <w:adjustRightInd w:val="0"/>
        <w:jc w:val="center"/>
        <w:rPr>
          <w:rFonts w:hint="eastAsia" w:cs="宋体" w:asciiTheme="majorEastAsia" w:hAnsiTheme="majorEastAsia" w:eastAsiaTheme="majorEastAsia"/>
          <w:b/>
          <w:color w:val="auto"/>
          <w:kern w:val="0"/>
          <w:sz w:val="36"/>
          <w:szCs w:val="36"/>
        </w:rPr>
      </w:pP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firstLine="482" w:firstLineChars="200"/>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项目名称：雪铲、雪滚等</w:t>
            </w:r>
          </w:p>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项目编号：魏都区政府采购中心 WZCG-G2018007号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          许昌市公共资源交易中心 JZFCG-G2018</w:t>
            </w:r>
            <w:r>
              <w:rPr>
                <w:rFonts w:hint="eastAsia" w:cs="仿宋_GB2312" w:asciiTheme="minorEastAsia" w:hAnsiTheme="minorEastAsia"/>
                <w:color w:val="auto"/>
                <w:sz w:val="24"/>
                <w:szCs w:val="24"/>
                <w:lang w:val="en-US" w:eastAsia="zh-CN"/>
              </w:rPr>
              <w:t>069</w:t>
            </w:r>
            <w:r>
              <w:rPr>
                <w:rFonts w:hint="eastAsia" w:cs="仿宋_GB2312" w:asciiTheme="minorEastAsia" w:hAnsiTheme="minorEastAsia"/>
                <w:color w:val="auto"/>
                <w:sz w:val="24"/>
                <w:szCs w:val="24"/>
              </w:rPr>
              <w:t xml:space="preserve">号  </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项目内容：采购4个雪铲；采购7个雪滚。</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项目地址：许昌市天宝路魏都区政府综合办公楼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名称：许昌市魏都区城市管理局</w:t>
            </w:r>
          </w:p>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地址：天宝路666号1529室</w:t>
            </w:r>
          </w:p>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联系人：刘俊旗              电话：0374-5055086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代理机构：许昌市魏都区政府采购中心</w:t>
            </w:r>
          </w:p>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地址：许昌市天宝路魏都区政府办公楼5楼557室</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联系人：张良               </w:t>
            </w:r>
            <w:r>
              <w:rPr>
                <w:rFonts w:hint="eastAsia" w:cs="仿宋_GB2312" w:asciiTheme="minorEastAsia" w:hAnsiTheme="minorEastAsia"/>
                <w:color w:val="auto"/>
                <w:sz w:val="24"/>
                <w:szCs w:val="24"/>
                <w:lang w:val="en-US" w:eastAsia="zh-CN"/>
              </w:rPr>
              <w:t xml:space="preserve"> </w:t>
            </w:r>
            <w:r>
              <w:rPr>
                <w:rFonts w:hint="eastAsia" w:cs="仿宋_GB2312" w:asciiTheme="minorEastAsia" w:hAnsiTheme="minorEastAsia"/>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1110000元，超出最高限价的投标无效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10</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10</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lang w:val="en-US" w:eastAsia="zh-CN"/>
              </w:rPr>
              <w:t>四</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金额：贰万贰仟元整（¥</w:t>
            </w:r>
            <w:r>
              <w:rPr>
                <w:rFonts w:hint="eastAsia" w:cs="仿宋_GB2312" w:asciiTheme="minorEastAsia" w:hAnsiTheme="minorEastAsia"/>
                <w:color w:val="auto"/>
                <w:sz w:val="24"/>
                <w:szCs w:val="24"/>
                <w:lang w:val="en-US" w:eastAsia="zh-CN"/>
              </w:rPr>
              <w:t>22000元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lang w:eastAsia="zh-CN"/>
              </w:rPr>
              <w:t>二</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1、中标</w:t>
            </w:r>
            <w:r>
              <w:rPr>
                <w:rFonts w:hint="eastAsia" w:cs="宋体" w:asciiTheme="minorEastAsia" w:hAnsiTheme="minorEastAsia"/>
                <w:bCs/>
                <w:color w:val="auto"/>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HYPERLINK "mailto:xcszfcg@163.com" </w:instrText>
            </w:r>
            <w:r>
              <w:rPr>
                <w:rFonts w:hint="eastAsia"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eastAsia="zh-CN"/>
              </w:rPr>
              <w:t>wdq_cgzx</w:t>
            </w:r>
            <w:r>
              <w:rPr>
                <w:rFonts w:hint="eastAsia" w:cs="宋体" w:asciiTheme="minorEastAsia" w:hAnsiTheme="minorEastAsia"/>
                <w:bCs/>
                <w:color w:val="auto"/>
                <w:sz w:val="24"/>
                <w:szCs w:val="24"/>
                <w:lang w:val="zh-CN"/>
              </w:rPr>
              <w:t>@1</w:t>
            </w:r>
            <w:r>
              <w:rPr>
                <w:rFonts w:hint="eastAsia" w:cs="宋体" w:asciiTheme="minorEastAsia" w:hAnsiTheme="minorEastAsia"/>
                <w:bCs/>
                <w:color w:val="auto"/>
                <w:sz w:val="24"/>
                <w:szCs w:val="24"/>
                <w:lang w:val="zh-CN" w:eastAsia="zh-CN"/>
              </w:rPr>
              <w:t>26</w:t>
            </w:r>
            <w:r>
              <w:rPr>
                <w:rFonts w:hint="eastAsia" w:cs="宋体" w:asciiTheme="minorEastAsia" w:hAnsiTheme="minorEastAsia"/>
                <w:bCs/>
                <w:color w:val="auto"/>
                <w:sz w:val="24"/>
                <w:szCs w:val="24"/>
                <w:lang w:val="zh-CN"/>
              </w:rPr>
              <w:t>.com</w: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 w:val="24"/>
          <w:szCs w:val="24"/>
        </w:rPr>
      </w:pP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color w:val="auto"/>
          <w:sz w:val="24"/>
          <w:szCs w:val="24"/>
          <w:lang w:eastAsia="zh-CN"/>
        </w:rPr>
        <w:t>一</w:t>
      </w:r>
      <w:r>
        <w:rPr>
          <w:rFonts w:hint="eastAsia" w:cs="仿宋_GB2312" w:asciiTheme="minorEastAsia" w:hAnsiTheme="minorEastAsia"/>
          <w:color w:val="auto"/>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lang w:val="zh-CN"/>
        </w:rPr>
        <w:t>财库[2014]68号</w:t>
      </w:r>
      <w:bookmarkEnd w:id="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5"/>
        <w:spacing w:line="360" w:lineRule="auto"/>
        <w:contextualSpacing/>
        <w:jc w:val="both"/>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5"/>
        <w:spacing w:line="360" w:lineRule="auto"/>
        <w:contextualSpacing/>
        <w:rPr>
          <w:rFonts w:cs="仿宋_GB2312" w:asciiTheme="minorEastAsia" w:hAnsiTheme="minorEastAsia"/>
          <w:color w:val="auto"/>
          <w:lang w:val="zh-CN"/>
        </w:rPr>
      </w:pPr>
    </w:p>
    <w:p>
      <w:pPr>
        <w:pStyle w:val="15"/>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5"/>
        <w:spacing w:line="360" w:lineRule="auto"/>
        <w:ind w:firstLine="482" w:firstLineChars="200"/>
        <w:contextualSpacing/>
        <w:rPr>
          <w:rFonts w:cs="仿宋_GB2312" w:asciiTheme="minorEastAsia" w:hAnsiTheme="minorEastAsia" w:eastAsiaTheme="minorEastAsia"/>
          <w:b/>
          <w:color w:val="auto"/>
          <w:szCs w:val="24"/>
          <w:lang w:val="zh-CN"/>
        </w:rPr>
      </w:pPr>
    </w:p>
    <w:p>
      <w:pPr>
        <w:pStyle w:val="15"/>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5"/>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5"/>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3"/>
        <w:gridCol w:w="6452"/>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trPr>
        <w:tc>
          <w:tcPr>
            <w:tcW w:w="1263"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分值构成</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(总分100分)</w:t>
            </w:r>
          </w:p>
        </w:tc>
        <w:tc>
          <w:tcPr>
            <w:tcW w:w="7593" w:type="dxa"/>
            <w:gridSpan w:val="2"/>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480"/>
              <w:jc w:val="center"/>
              <w:textAlignment w:val="auto"/>
              <w:outlineLvl w:val="9"/>
              <w:rPr>
                <w:rFonts w:hint="eastAsia" w:ascii="宋体" w:hAnsi="宋体" w:eastAsia="宋体" w:cs="宋体"/>
                <w:b w:val="0"/>
                <w:i w:val="0"/>
                <w:snapToGrid/>
                <w:color w:val="auto"/>
                <w:sz w:val="24"/>
                <w:szCs w:val="24"/>
                <w:u w:val="single"/>
                <w:shd w:val="clear" w:color="auto" w:fill="FFFFFF"/>
                <w:lang w:eastAsia="zh-CN"/>
              </w:rPr>
            </w:pPr>
            <w:r>
              <w:rPr>
                <w:rFonts w:hint="eastAsia" w:ascii="宋体" w:hAnsi="宋体" w:eastAsia="宋体" w:cs="宋体"/>
                <w:b w:val="0"/>
                <w:i w:val="0"/>
                <w:snapToGrid/>
                <w:color w:val="auto"/>
                <w:sz w:val="24"/>
                <w:szCs w:val="24"/>
                <w:u w:val="single"/>
                <w:shd w:val="clear" w:color="auto" w:fill="FFFFFF"/>
                <w:lang w:eastAsia="zh-CN"/>
              </w:rPr>
              <w:t>价格分值：</w:t>
            </w:r>
            <w:r>
              <w:rPr>
                <w:rFonts w:hint="eastAsia" w:ascii="宋体" w:hAnsi="宋体" w:eastAsia="宋体" w:cs="宋体"/>
                <w:b w:val="0"/>
                <w:i w:val="0"/>
                <w:snapToGrid/>
                <w:color w:val="auto"/>
                <w:sz w:val="24"/>
                <w:szCs w:val="24"/>
                <w:u w:val="single"/>
                <w:shd w:val="clear" w:color="auto" w:fill="FFFFFF"/>
                <w:lang w:val="en-US" w:eastAsia="zh-CN"/>
              </w:rPr>
              <w:t>30</w:t>
            </w:r>
            <w:r>
              <w:rPr>
                <w:rFonts w:hint="eastAsia" w:ascii="宋体" w:hAnsi="宋体" w:eastAsia="宋体" w:cs="宋体"/>
                <w:b w:val="0"/>
                <w:i w:val="0"/>
                <w:snapToGrid/>
                <w:color w:val="auto"/>
                <w:sz w:val="24"/>
                <w:szCs w:val="24"/>
                <w:u w:val="single"/>
                <w:shd w:val="clear" w:color="auto" w:fill="FFFFFF"/>
                <w:lang w:eastAsia="zh-CN"/>
              </w:rPr>
              <w:t>分</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480"/>
              <w:jc w:val="center"/>
              <w:textAlignment w:val="auto"/>
              <w:outlineLvl w:val="9"/>
              <w:rPr>
                <w:rFonts w:hint="eastAsia" w:ascii="宋体" w:hAnsi="宋体" w:eastAsia="宋体" w:cs="宋体"/>
                <w:b w:val="0"/>
                <w:i w:val="0"/>
                <w:snapToGrid/>
                <w:color w:val="auto"/>
                <w:sz w:val="24"/>
                <w:szCs w:val="24"/>
                <w:u w:val="single"/>
                <w:shd w:val="clear" w:color="auto" w:fill="FFFFFF"/>
                <w:lang w:eastAsia="zh-CN"/>
              </w:rPr>
            </w:pPr>
            <w:r>
              <w:rPr>
                <w:rFonts w:hint="eastAsia" w:ascii="宋体" w:hAnsi="宋体" w:eastAsia="宋体" w:cs="宋体"/>
                <w:b w:val="0"/>
                <w:i w:val="0"/>
                <w:snapToGrid/>
                <w:color w:val="auto"/>
                <w:sz w:val="24"/>
                <w:szCs w:val="24"/>
                <w:u w:val="single"/>
                <w:shd w:val="clear" w:color="auto" w:fill="FFFFFF"/>
                <w:lang w:eastAsia="zh-CN"/>
              </w:rPr>
              <w:t>商务部分：</w:t>
            </w:r>
            <w:r>
              <w:rPr>
                <w:rFonts w:hint="eastAsia" w:ascii="宋体" w:hAnsi="宋体" w:eastAsia="宋体" w:cs="宋体"/>
                <w:b w:val="0"/>
                <w:i w:val="0"/>
                <w:snapToGrid/>
                <w:color w:val="auto"/>
                <w:sz w:val="24"/>
                <w:szCs w:val="24"/>
                <w:u w:val="single"/>
                <w:shd w:val="clear" w:color="auto" w:fill="FFFFFF"/>
                <w:lang w:val="en-US" w:eastAsia="zh-CN"/>
              </w:rPr>
              <w:t>20</w:t>
            </w:r>
            <w:r>
              <w:rPr>
                <w:rFonts w:hint="eastAsia" w:ascii="宋体" w:hAnsi="宋体" w:eastAsia="宋体" w:cs="宋体"/>
                <w:b w:val="0"/>
                <w:i w:val="0"/>
                <w:snapToGrid/>
                <w:color w:val="auto"/>
                <w:sz w:val="24"/>
                <w:szCs w:val="24"/>
                <w:u w:val="single"/>
                <w:shd w:val="clear" w:color="auto" w:fill="FFFFFF"/>
                <w:lang w:eastAsia="zh-CN"/>
              </w:rPr>
              <w:t>分</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48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single"/>
                <w:shd w:val="clear" w:color="auto" w:fill="FFFFFF"/>
                <w:lang w:eastAsia="zh-CN"/>
              </w:rPr>
              <w:t>技术部分：</w:t>
            </w:r>
            <w:r>
              <w:rPr>
                <w:rFonts w:hint="eastAsia" w:ascii="宋体" w:hAnsi="宋体" w:eastAsia="宋体" w:cs="宋体"/>
                <w:b w:val="0"/>
                <w:i w:val="0"/>
                <w:snapToGrid/>
                <w:color w:val="auto"/>
                <w:sz w:val="24"/>
                <w:szCs w:val="24"/>
                <w:u w:val="single"/>
                <w:shd w:val="clear" w:color="auto" w:fill="FFFFFF"/>
                <w:lang w:val="en-US" w:eastAsia="zh-CN"/>
              </w:rPr>
              <w:t>50</w:t>
            </w:r>
            <w:r>
              <w:rPr>
                <w:rFonts w:hint="eastAsia" w:ascii="宋体" w:hAnsi="宋体" w:eastAsia="宋体" w:cs="宋体"/>
                <w:b w:val="0"/>
                <w:i w:val="0"/>
                <w:snapToGrid/>
                <w:color w:val="auto"/>
                <w:sz w:val="24"/>
                <w:szCs w:val="24"/>
                <w:u w:val="singl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56" w:type="dxa"/>
            <w:gridSpan w:val="3"/>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single"/>
                <w:shd w:val="clear" w:color="auto" w:fill="FFFFFF"/>
                <w:lang w:eastAsia="zh-CN"/>
              </w:rPr>
              <w:t>一、价格部分（满分</w:t>
            </w:r>
            <w:r>
              <w:rPr>
                <w:rFonts w:hint="eastAsia" w:ascii="宋体" w:hAnsi="宋体" w:eastAsia="宋体" w:cs="宋体"/>
                <w:b/>
                <w:i w:val="0"/>
                <w:snapToGrid/>
                <w:color w:val="auto"/>
                <w:sz w:val="24"/>
                <w:szCs w:val="24"/>
                <w:u w:val="single"/>
                <w:shd w:val="clear" w:color="auto" w:fill="FFFFFF"/>
                <w:lang w:val="en-US" w:eastAsia="zh-CN"/>
              </w:rPr>
              <w:t>30</w:t>
            </w:r>
            <w:r>
              <w:rPr>
                <w:rFonts w:hint="eastAsia" w:ascii="宋体" w:hAnsi="宋体" w:eastAsia="宋体" w:cs="宋体"/>
                <w:b/>
                <w:i w:val="0"/>
                <w:snapToGrid/>
                <w:color w:val="auto"/>
                <w:sz w:val="24"/>
                <w:szCs w:val="24"/>
                <w:u w:val="singl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评分因素</w:t>
            </w:r>
          </w:p>
        </w:tc>
        <w:tc>
          <w:tcPr>
            <w:tcW w:w="6452"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评分标准</w:t>
            </w:r>
          </w:p>
        </w:tc>
        <w:tc>
          <w:tcPr>
            <w:tcW w:w="1141"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trPr>
        <w:tc>
          <w:tcPr>
            <w:tcW w:w="1263"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投标报价</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评分标准</w:t>
            </w:r>
          </w:p>
        </w:tc>
        <w:tc>
          <w:tcPr>
            <w:tcW w:w="6452"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评标基准价：满足招标文件要求的有效投标报价中，最低的投标报价为评标基准价。</w:t>
            </w:r>
          </w:p>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textAlignment w:val="auto"/>
              <w:outlineLvl w:val="9"/>
              <w:rPr>
                <w:rFonts w:hint="eastAsia" w:ascii="宋体" w:hAnsi="宋体" w:eastAsia="宋体" w:cs="宋体"/>
                <w:b w:val="0"/>
                <w:i w:val="0"/>
                <w:snapToGrid/>
                <w:color w:val="auto"/>
                <w:sz w:val="24"/>
                <w:szCs w:val="24"/>
                <w:shd w:val="clear" w:color="auto" w:fill="FFFFFF"/>
                <w:lang w:val="en-US" w:eastAsia="zh-CN"/>
              </w:rPr>
            </w:pPr>
            <w:r>
              <w:rPr>
                <w:rFonts w:hint="eastAsia" w:ascii="宋体" w:hAnsi="宋体" w:eastAsia="宋体" w:cs="宋体"/>
                <w:b w:val="0"/>
                <w:i w:val="0"/>
                <w:snapToGrid/>
                <w:color w:val="auto"/>
                <w:sz w:val="24"/>
                <w:szCs w:val="24"/>
                <w:u w:val="none"/>
                <w:shd w:val="clear" w:color="auto" w:fill="FFFFFF"/>
                <w:lang w:eastAsia="zh-CN"/>
              </w:rPr>
              <w:t xml:space="preserve">投标报价得分=（评标基准价/评标价格）× </w:t>
            </w:r>
            <w:r>
              <w:rPr>
                <w:rFonts w:hint="eastAsia" w:ascii="宋体" w:hAnsi="宋体" w:eastAsia="宋体" w:cs="宋体"/>
                <w:b w:val="0"/>
                <w:i w:val="0"/>
                <w:snapToGrid/>
                <w:color w:val="auto"/>
                <w:sz w:val="24"/>
                <w:szCs w:val="24"/>
                <w:u w:val="none"/>
                <w:shd w:val="clear" w:color="auto" w:fill="FFFFFF"/>
                <w:lang w:val="en-US" w:eastAsia="zh-CN"/>
              </w:rPr>
              <w:t>30</w:t>
            </w:r>
          </w:p>
        </w:tc>
        <w:tc>
          <w:tcPr>
            <w:tcW w:w="1141"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val="en-US" w:eastAsia="zh-CN"/>
              </w:rPr>
              <w:t>30</w:t>
            </w:r>
            <w:r>
              <w:rPr>
                <w:rFonts w:hint="eastAsia" w:ascii="宋体" w:hAnsi="宋体" w:eastAsia="宋体" w:cs="宋体"/>
                <w:b w:val="0"/>
                <w:i w:val="0"/>
                <w:snapToGrid/>
                <w:color w:val="auto"/>
                <w:sz w:val="24"/>
                <w:szCs w:val="24"/>
                <w:u w:val="non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56" w:type="dxa"/>
            <w:gridSpan w:val="3"/>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二、商务部分（满分</w:t>
            </w:r>
            <w:r>
              <w:rPr>
                <w:rFonts w:hint="eastAsia" w:ascii="宋体" w:hAnsi="宋体" w:eastAsia="宋体" w:cs="宋体"/>
                <w:b/>
                <w:i w:val="0"/>
                <w:snapToGrid/>
                <w:color w:val="auto"/>
                <w:sz w:val="24"/>
                <w:szCs w:val="24"/>
                <w:u w:val="none"/>
                <w:shd w:val="clear" w:color="auto" w:fill="FFFFFF"/>
                <w:lang w:val="en-US" w:eastAsia="zh-CN"/>
              </w:rPr>
              <w:t>20</w:t>
            </w:r>
            <w:r>
              <w:rPr>
                <w:rFonts w:hint="eastAsia" w:ascii="宋体" w:hAnsi="宋体" w:eastAsia="宋体" w:cs="宋体"/>
                <w:b/>
                <w:i w:val="0"/>
                <w:snapToGrid/>
                <w:color w:val="auto"/>
                <w:sz w:val="24"/>
                <w:szCs w:val="24"/>
                <w:u w:val="non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评分因素</w:t>
            </w:r>
          </w:p>
        </w:tc>
        <w:tc>
          <w:tcPr>
            <w:tcW w:w="6452"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评分标准</w:t>
            </w:r>
          </w:p>
        </w:tc>
        <w:tc>
          <w:tcPr>
            <w:tcW w:w="1141"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信誉</w:t>
            </w:r>
          </w:p>
        </w:tc>
        <w:tc>
          <w:tcPr>
            <w:tcW w:w="6452" w:type="dxa"/>
            <w:shd w:val="solid" w:color="FFFFFF" w:fill="auto"/>
            <w:tcMar>
              <w:top w:w="0" w:type="dxa"/>
              <w:left w:w="108" w:type="dxa"/>
              <w:bottom w:w="0" w:type="dxa"/>
              <w:right w:w="108" w:type="dxa"/>
            </w:tcMar>
            <w:vAlign w:val="center"/>
          </w:tcPr>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line="520" w:lineRule="exact"/>
              <w:jc w:val="both"/>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根据投标人在本项目以前社会对其认可</w:t>
            </w:r>
            <w:r>
              <w:rPr>
                <w:rFonts w:hint="eastAsia" w:ascii="宋体" w:hAnsi="宋体" w:eastAsia="宋体" w:cs="宋体"/>
                <w:color w:val="auto"/>
                <w:sz w:val="24"/>
                <w:szCs w:val="24"/>
              </w:rPr>
              <w:t>度以及行政主管部门、工商、银行、行业部门颁发的荣誉证书等情况</w:t>
            </w:r>
            <w:r>
              <w:rPr>
                <w:rFonts w:hint="eastAsia" w:ascii="宋体" w:hAnsi="宋体" w:eastAsia="宋体" w:cs="宋体"/>
                <w:color w:val="auto"/>
                <w:kern w:val="0"/>
                <w:sz w:val="24"/>
                <w:szCs w:val="24"/>
              </w:rPr>
              <w:t>评定。</w:t>
            </w:r>
            <w:r>
              <w:rPr>
                <w:rFonts w:hint="eastAsia" w:ascii="宋体" w:hAnsi="宋体" w:eastAsia="宋体" w:cs="宋体"/>
                <w:color w:val="auto"/>
                <w:kern w:val="0"/>
                <w:sz w:val="24"/>
                <w:szCs w:val="24"/>
                <w:lang w:eastAsia="zh-CN"/>
              </w:rPr>
              <w:t>其中：</w:t>
            </w:r>
          </w:p>
          <w:p>
            <w:pPr>
              <w:pStyle w:val="11"/>
              <w:keepNext w:val="0"/>
              <w:keepLines w:val="0"/>
              <w:pageBreakBefore w:val="0"/>
              <w:widowControl/>
              <w:numPr>
                <w:ilvl w:val="0"/>
                <w:numId w:val="5"/>
              </w:numPr>
              <w:kinsoku/>
              <w:wordWrap/>
              <w:overflowPunct/>
              <w:topLinePunct w:val="0"/>
              <w:autoSpaceDE/>
              <w:bidi w:val="0"/>
              <w:adjustRightInd/>
              <w:snapToGrid/>
              <w:spacing w:line="520" w:lineRule="exact"/>
              <w:contextualSpacing/>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投标人获得国家专利产品证书的每项得0.5分，最高得5分。</w:t>
            </w:r>
          </w:p>
          <w:p>
            <w:pPr>
              <w:pStyle w:val="11"/>
              <w:keepNext w:val="0"/>
              <w:keepLines w:val="0"/>
              <w:pageBreakBefore w:val="0"/>
              <w:widowControl/>
              <w:numPr>
                <w:ilvl w:val="0"/>
                <w:numId w:val="5"/>
              </w:numPr>
              <w:kinsoku/>
              <w:wordWrap/>
              <w:overflowPunct/>
              <w:topLinePunct w:val="0"/>
              <w:autoSpaceDE/>
              <w:bidi w:val="0"/>
              <w:adjustRightInd/>
              <w:snapToGrid/>
              <w:spacing w:line="520" w:lineRule="exact"/>
              <w:contextualSpacing/>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投标人具备质量管理体系认证、环境管理体系认证、职业健康管理体系认证</w:t>
            </w:r>
            <w:r>
              <w:rPr>
                <w:rFonts w:hint="eastAsia" w:ascii="宋体" w:hAnsi="宋体" w:eastAsia="宋体" w:cs="宋体"/>
                <w:color w:val="auto"/>
                <w:sz w:val="24"/>
                <w:szCs w:val="24"/>
                <w:u w:val="none"/>
                <w:lang w:eastAsia="zh-CN"/>
              </w:rPr>
              <w:t>的，得</w:t>
            </w:r>
            <w:r>
              <w:rPr>
                <w:rFonts w:hint="eastAsia" w:ascii="宋体" w:hAnsi="宋体" w:eastAsia="宋体" w:cs="宋体"/>
                <w:color w:val="auto"/>
                <w:sz w:val="24"/>
                <w:szCs w:val="24"/>
                <w:u w:val="none"/>
                <w:lang w:val="en-US" w:eastAsia="zh-CN"/>
              </w:rPr>
              <w:t>1分；</w:t>
            </w:r>
            <w:r>
              <w:rPr>
                <w:rFonts w:hint="eastAsia" w:ascii="宋体" w:hAnsi="宋体" w:eastAsia="宋体" w:cs="宋体"/>
                <w:color w:val="auto"/>
                <w:sz w:val="24"/>
                <w:szCs w:val="24"/>
                <w:u w:val="none"/>
              </w:rPr>
              <w:t>投标人具备</w:t>
            </w:r>
            <w:r>
              <w:rPr>
                <w:rFonts w:hint="eastAsia" w:ascii="宋体" w:hAnsi="宋体" w:eastAsia="宋体" w:cs="宋体"/>
                <w:color w:val="auto"/>
                <w:sz w:val="24"/>
                <w:szCs w:val="24"/>
                <w:u w:val="none"/>
                <w:lang w:eastAsia="zh-CN"/>
              </w:rPr>
              <w:t>知识产权体系管理证书</w:t>
            </w:r>
            <w:r>
              <w:rPr>
                <w:rFonts w:hint="eastAsia" w:ascii="宋体" w:hAnsi="宋体" w:eastAsia="宋体" w:cs="宋体"/>
                <w:color w:val="auto"/>
                <w:sz w:val="24"/>
                <w:szCs w:val="24"/>
                <w:u w:val="none"/>
              </w:rPr>
              <w:t>的，</w:t>
            </w:r>
            <w:r>
              <w:rPr>
                <w:rFonts w:hint="eastAsia" w:ascii="宋体" w:hAnsi="宋体" w:eastAsia="宋体" w:cs="宋体"/>
                <w:color w:val="auto"/>
                <w:sz w:val="24"/>
                <w:szCs w:val="24"/>
                <w:u w:val="none"/>
                <w:lang w:eastAsia="zh-CN"/>
              </w:rPr>
              <w:t>得</w:t>
            </w:r>
            <w:r>
              <w:rPr>
                <w:rFonts w:hint="eastAsia" w:ascii="宋体" w:hAnsi="宋体" w:eastAsia="宋体" w:cs="宋体"/>
                <w:color w:val="auto"/>
                <w:sz w:val="24"/>
                <w:szCs w:val="24"/>
                <w:u w:val="none"/>
                <w:lang w:val="en-US" w:eastAsia="zh-CN"/>
              </w:rPr>
              <w:t>1分。</w:t>
            </w:r>
          </w:p>
          <w:p>
            <w:pPr>
              <w:pStyle w:val="11"/>
              <w:keepNext w:val="0"/>
              <w:keepLines w:val="0"/>
              <w:pageBreakBefore w:val="0"/>
              <w:widowControl/>
              <w:numPr>
                <w:ilvl w:val="0"/>
                <w:numId w:val="0"/>
              </w:numPr>
              <w:kinsoku/>
              <w:wordWrap/>
              <w:overflowPunct/>
              <w:topLinePunct w:val="0"/>
              <w:autoSpaceDE/>
              <w:bidi w:val="0"/>
              <w:adjustRightInd/>
              <w:snapToGrid/>
              <w:spacing w:line="520" w:lineRule="exact"/>
              <w:contextualSpacing/>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（3）投标人为高新技术企业的，得1分；</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line="520" w:lineRule="exact"/>
              <w:jc w:val="both"/>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投标人获得国家</w:t>
            </w:r>
            <w:r>
              <w:rPr>
                <w:rFonts w:hint="eastAsia" w:ascii="宋体" w:hAnsi="宋体" w:eastAsia="宋体" w:cs="宋体"/>
                <w:color w:val="auto"/>
                <w:sz w:val="24"/>
                <w:szCs w:val="24"/>
                <w:u w:val="none"/>
                <w:lang w:eastAsia="zh-CN"/>
              </w:rPr>
              <w:t>级</w:t>
            </w:r>
            <w:r>
              <w:rPr>
                <w:rFonts w:hint="eastAsia" w:ascii="宋体" w:hAnsi="宋体" w:eastAsia="宋体" w:cs="宋体"/>
                <w:color w:val="auto"/>
                <w:sz w:val="24"/>
                <w:szCs w:val="24"/>
                <w:u w:val="none"/>
              </w:rPr>
              <w:t>交通或公路部门、交通或公路行业颁发的突出贡献或创新成果奖项的,</w:t>
            </w:r>
            <w:r>
              <w:rPr>
                <w:rFonts w:hint="eastAsia" w:ascii="宋体" w:hAnsi="宋体" w:eastAsia="宋体" w:cs="宋体"/>
                <w:color w:val="auto"/>
                <w:sz w:val="24"/>
                <w:szCs w:val="24"/>
                <w:u w:val="none"/>
                <w:lang w:eastAsia="zh-CN"/>
              </w:rPr>
              <w:t>每证得</w:t>
            </w:r>
            <w:r>
              <w:rPr>
                <w:rFonts w:hint="eastAsia" w:ascii="宋体" w:hAnsi="宋体" w:eastAsia="宋体" w:cs="宋体"/>
                <w:color w:val="auto"/>
                <w:sz w:val="24"/>
                <w:szCs w:val="24"/>
                <w:u w:val="none"/>
                <w:lang w:val="en-US" w:eastAsia="zh-CN"/>
              </w:rPr>
              <w:t>1分，最高</w:t>
            </w:r>
            <w:r>
              <w:rPr>
                <w:rFonts w:hint="eastAsia" w:ascii="宋体" w:hAnsi="宋体" w:eastAsia="宋体" w:cs="宋体"/>
                <w:color w:val="auto"/>
                <w:sz w:val="24"/>
                <w:szCs w:val="24"/>
                <w:u w:val="none"/>
              </w:rPr>
              <w:t>得</w:t>
            </w: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rPr>
              <w:t>分。</w:t>
            </w:r>
          </w:p>
        </w:tc>
        <w:tc>
          <w:tcPr>
            <w:tcW w:w="1141"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val="en-US" w:eastAsia="zh-CN"/>
              </w:rPr>
              <w:t>10</w:t>
            </w:r>
            <w:r>
              <w:rPr>
                <w:rFonts w:hint="eastAsia" w:ascii="宋体" w:hAnsi="宋体" w:eastAsia="宋体" w:cs="宋体"/>
                <w:b w:val="0"/>
                <w:i w:val="0"/>
                <w:snapToGrid/>
                <w:color w:val="auto"/>
                <w:sz w:val="24"/>
                <w:szCs w:val="24"/>
                <w:u w:val="non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业绩</w:t>
            </w:r>
          </w:p>
        </w:tc>
        <w:tc>
          <w:tcPr>
            <w:tcW w:w="6452"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 xml:space="preserve"> </w:t>
            </w:r>
            <w:r>
              <w:rPr>
                <w:rFonts w:hint="eastAsia" w:ascii="宋体" w:hAnsi="宋体" w:eastAsia="宋体" w:cs="宋体"/>
                <w:color w:val="auto"/>
                <w:sz w:val="24"/>
                <w:szCs w:val="24"/>
              </w:rPr>
              <w:t>2014年以来具有</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项目业</w:t>
            </w:r>
            <w:r>
              <w:rPr>
                <w:rFonts w:hint="eastAsia" w:ascii="宋体" w:hAnsi="宋体" w:eastAsia="宋体" w:cs="宋体"/>
                <w:color w:val="auto"/>
                <w:sz w:val="24"/>
                <w:szCs w:val="24"/>
                <w:lang w:eastAsia="zh-CN"/>
              </w:rPr>
              <w:t>绩（合同标的至少含有自带动力除雪滚、除雪铲两种及两种以上产品）</w:t>
            </w:r>
            <w:r>
              <w:rPr>
                <w:rFonts w:hint="eastAsia" w:ascii="宋体" w:hAnsi="宋体" w:eastAsia="宋体" w:cs="宋体"/>
                <w:color w:val="auto"/>
                <w:sz w:val="24"/>
                <w:szCs w:val="24"/>
              </w:rPr>
              <w:t>，单项合同</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万元及以上，每份</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分（以合同日期为准）。</w:t>
            </w:r>
            <w:r>
              <w:rPr>
                <w:rFonts w:hint="eastAsia" w:ascii="宋体" w:hAnsi="宋体" w:eastAsia="宋体" w:cs="宋体"/>
                <w:color w:val="auto"/>
                <w:kern w:val="0"/>
                <w:sz w:val="24"/>
                <w:szCs w:val="24"/>
                <w:u w:val="none"/>
              </w:rPr>
              <w:t>（</w:t>
            </w:r>
            <w:r>
              <w:rPr>
                <w:rFonts w:hint="eastAsia" w:ascii="宋体" w:hAnsi="宋体" w:eastAsia="宋体" w:cs="宋体"/>
                <w:color w:val="auto"/>
                <w:sz w:val="24"/>
                <w:szCs w:val="24"/>
                <w:u w:val="none"/>
              </w:rPr>
              <w:t>提供中标通知书、合同、中标结果公示网页、验收报告，以合同签订时间为准</w:t>
            </w:r>
            <w:r>
              <w:rPr>
                <w:rFonts w:hint="eastAsia" w:ascii="宋体" w:hAnsi="宋体" w:eastAsia="宋体" w:cs="宋体"/>
                <w:color w:val="auto"/>
                <w:kern w:val="0"/>
                <w:sz w:val="24"/>
                <w:szCs w:val="24"/>
                <w:u w:val="none"/>
              </w:rPr>
              <w:t>）</w:t>
            </w:r>
          </w:p>
        </w:tc>
        <w:tc>
          <w:tcPr>
            <w:tcW w:w="1141"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 xml:space="preserve">  </w:t>
            </w:r>
            <w:r>
              <w:rPr>
                <w:rFonts w:hint="eastAsia" w:ascii="宋体" w:hAnsi="宋体" w:eastAsia="宋体" w:cs="宋体"/>
                <w:b w:val="0"/>
                <w:i w:val="0"/>
                <w:snapToGrid/>
                <w:color w:val="auto"/>
                <w:sz w:val="24"/>
                <w:szCs w:val="24"/>
                <w:u w:val="none"/>
                <w:shd w:val="clear" w:color="auto" w:fill="FFFFFF"/>
                <w:lang w:val="en-US" w:eastAsia="zh-CN"/>
              </w:rPr>
              <w:t>10</w:t>
            </w:r>
            <w:r>
              <w:rPr>
                <w:rFonts w:hint="eastAsia" w:ascii="宋体" w:hAnsi="宋体" w:eastAsia="宋体" w:cs="宋体"/>
                <w:b w:val="0"/>
                <w:i w:val="0"/>
                <w:snapToGrid/>
                <w:color w:val="auto"/>
                <w:sz w:val="24"/>
                <w:szCs w:val="24"/>
                <w:u w:val="non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8856" w:type="dxa"/>
            <w:gridSpan w:val="3"/>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三、技术部分（满分</w:t>
            </w:r>
            <w:r>
              <w:rPr>
                <w:rFonts w:hint="eastAsia" w:ascii="宋体" w:hAnsi="宋体" w:eastAsia="宋体" w:cs="宋体"/>
                <w:b/>
                <w:i w:val="0"/>
                <w:snapToGrid/>
                <w:color w:val="auto"/>
                <w:sz w:val="24"/>
                <w:szCs w:val="24"/>
                <w:u w:val="none"/>
                <w:shd w:val="clear" w:color="auto" w:fill="FFFFFF"/>
                <w:lang w:val="en-US" w:eastAsia="zh-CN"/>
              </w:rPr>
              <w:t>50</w:t>
            </w:r>
            <w:r>
              <w:rPr>
                <w:rFonts w:hint="eastAsia" w:ascii="宋体" w:hAnsi="宋体" w:eastAsia="宋体" w:cs="宋体"/>
                <w:b/>
                <w:i w:val="0"/>
                <w:snapToGrid/>
                <w:color w:val="auto"/>
                <w:sz w:val="24"/>
                <w:szCs w:val="24"/>
                <w:u w:val="non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评分因素</w:t>
            </w:r>
          </w:p>
        </w:tc>
        <w:tc>
          <w:tcPr>
            <w:tcW w:w="6452"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评分标准</w:t>
            </w:r>
          </w:p>
        </w:tc>
        <w:tc>
          <w:tcPr>
            <w:tcW w:w="1141"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对招标文件响应程度</w:t>
            </w:r>
          </w:p>
        </w:tc>
        <w:tc>
          <w:tcPr>
            <w:tcW w:w="6452" w:type="dxa"/>
            <w:shd w:val="solid" w:color="FFFFFF" w:fill="auto"/>
            <w:tcMar>
              <w:top w:w="0" w:type="dxa"/>
              <w:left w:w="108" w:type="dxa"/>
              <w:bottom w:w="0" w:type="dxa"/>
              <w:right w:w="108" w:type="dxa"/>
            </w:tcMar>
            <w:vAlign w:val="center"/>
          </w:tcPr>
          <w:p>
            <w:pPr>
              <w:keepNext w:val="0"/>
              <w:keepLines w:val="0"/>
              <w:pageBreakBefore w:val="0"/>
              <w:widowControl/>
              <w:numPr>
                <w:ilvl w:val="0"/>
                <w:numId w:val="6"/>
              </w:numPr>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满足招标文件技术指标要求和商务条款规定的</w:t>
            </w:r>
            <w:r>
              <w:rPr>
                <w:rFonts w:hint="eastAsia" w:ascii="宋体" w:hAnsi="宋体" w:eastAsia="宋体" w:cs="宋体"/>
                <w:color w:val="auto"/>
                <w:sz w:val="24"/>
                <w:szCs w:val="24"/>
                <w:u w:val="none"/>
                <w:lang w:eastAsia="zh-CN"/>
              </w:rPr>
              <w:t>得</w:t>
            </w:r>
            <w:r>
              <w:rPr>
                <w:rFonts w:hint="eastAsia" w:ascii="宋体" w:hAnsi="宋体" w:eastAsia="宋体" w:cs="宋体"/>
                <w:color w:val="auto"/>
                <w:sz w:val="24"/>
                <w:szCs w:val="24"/>
                <w:u w:val="none"/>
                <w:lang w:val="en-US" w:eastAsia="zh-CN"/>
              </w:rPr>
              <w:t>20分，否则</w:t>
            </w:r>
            <w:r>
              <w:rPr>
                <w:rFonts w:hint="eastAsia" w:ascii="宋体" w:hAnsi="宋体" w:eastAsia="宋体" w:cs="宋体"/>
                <w:color w:val="auto"/>
                <w:sz w:val="24"/>
                <w:szCs w:val="24"/>
                <w:u w:val="none"/>
              </w:rPr>
              <w:t>为无效投标。</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i w:val="0"/>
                <w:snapToGrid/>
                <w:color w:val="auto"/>
                <w:sz w:val="24"/>
                <w:szCs w:val="24"/>
                <w:u w:val="none"/>
                <w:shd w:val="clear" w:color="auto" w:fill="FFFFFF"/>
                <w:lang w:eastAsia="zh-CN"/>
              </w:rPr>
            </w:pPr>
            <w:r>
              <w:rPr>
                <w:rFonts w:hint="eastAsia" w:ascii="宋体" w:hAnsi="宋体" w:eastAsia="宋体" w:cs="宋体"/>
                <w:color w:val="auto"/>
                <w:sz w:val="24"/>
                <w:szCs w:val="24"/>
                <w:u w:val="none"/>
                <w:lang w:val="en-US" w:eastAsia="zh-CN"/>
              </w:rPr>
              <w:t>2、标注“※”的产品技术参数每优于招标技术参数1项得2分，最高得20分；</w:t>
            </w:r>
          </w:p>
        </w:tc>
        <w:tc>
          <w:tcPr>
            <w:tcW w:w="1141"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 xml:space="preserve"> </w:t>
            </w:r>
            <w:r>
              <w:rPr>
                <w:rFonts w:hint="eastAsia" w:ascii="宋体" w:hAnsi="宋体" w:eastAsia="宋体" w:cs="宋体"/>
                <w:b w:val="0"/>
                <w:i w:val="0"/>
                <w:snapToGrid/>
                <w:color w:val="auto"/>
                <w:sz w:val="24"/>
                <w:szCs w:val="24"/>
                <w:u w:val="none"/>
                <w:shd w:val="clear" w:color="auto" w:fill="FFFFFF"/>
                <w:lang w:val="en-US" w:eastAsia="zh-CN"/>
              </w:rPr>
              <w:t>40</w:t>
            </w:r>
            <w:r>
              <w:rPr>
                <w:rFonts w:hint="eastAsia" w:ascii="宋体" w:hAnsi="宋体" w:eastAsia="宋体" w:cs="宋体"/>
                <w:b w:val="0"/>
                <w:i w:val="0"/>
                <w:snapToGrid/>
                <w:color w:val="auto"/>
                <w:sz w:val="24"/>
                <w:szCs w:val="24"/>
                <w:u w:val="non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6" w:hRule="atLeast"/>
        </w:trPr>
        <w:tc>
          <w:tcPr>
            <w:tcW w:w="1263"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售后服务承诺</w:t>
            </w:r>
          </w:p>
        </w:tc>
        <w:tc>
          <w:tcPr>
            <w:tcW w:w="6452" w:type="dxa"/>
            <w:shd w:val="solid" w:color="FFFFFF" w:fill="auto"/>
            <w:tcMar>
              <w:top w:w="0" w:type="dxa"/>
              <w:left w:w="108" w:type="dxa"/>
              <w:bottom w:w="0"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rPr>
              <w:t>解决问题时间：以小时为单位（四舍五入法，30分钟及以上按1小时计算），以</w:t>
            </w: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小时为起点，</w:t>
            </w:r>
            <w:r>
              <w:rPr>
                <w:rFonts w:hint="eastAsia" w:ascii="宋体" w:hAnsi="宋体" w:eastAsia="宋体" w:cs="宋体"/>
                <w:color w:val="auto"/>
                <w:sz w:val="24"/>
                <w:szCs w:val="24"/>
                <w:u w:val="none"/>
              </w:rPr>
              <w:t>基本分</w:t>
            </w: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rPr>
              <w:t>分，</w:t>
            </w:r>
            <w:r>
              <w:rPr>
                <w:rFonts w:hint="eastAsia" w:ascii="宋体" w:hAnsi="宋体" w:eastAsia="宋体" w:cs="宋体"/>
                <w:color w:val="auto"/>
                <w:sz w:val="24"/>
                <w:szCs w:val="24"/>
                <w:u w:val="none"/>
              </w:rPr>
              <w:t>每减少1小时，加</w:t>
            </w: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rPr>
              <w:t>分，满分</w:t>
            </w: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分。</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rPr>
              <w:t>对投标人的售后服务能力，投标人承诺的售后服务方案中响应时间、服务承诺以及售后服务机构人员配置等综合分析比较评分，</w:t>
            </w:r>
            <w:r>
              <w:rPr>
                <w:rFonts w:hint="eastAsia" w:ascii="宋体" w:hAnsi="宋体" w:eastAsia="宋体" w:cs="宋体"/>
                <w:color w:val="auto"/>
                <w:sz w:val="24"/>
                <w:szCs w:val="24"/>
                <w:u w:val="none"/>
              </w:rPr>
              <w:t>满分</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分。</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i w:val="0"/>
                <w:snapToGrid/>
                <w:color w:val="auto"/>
                <w:sz w:val="24"/>
                <w:szCs w:val="24"/>
                <w:u w:val="none"/>
                <w:shd w:val="clear" w:color="auto" w:fill="FFFFFF"/>
                <w:lang w:eastAsia="zh-CN"/>
              </w:rPr>
            </w:pPr>
            <w:r>
              <w:rPr>
                <w:rFonts w:hint="eastAsia" w:ascii="宋体" w:hAnsi="宋体" w:eastAsia="宋体" w:cs="宋体"/>
                <w:color w:val="auto"/>
                <w:sz w:val="24"/>
                <w:szCs w:val="24"/>
                <w:u w:val="none"/>
                <w:lang w:val="en-US" w:eastAsia="zh-CN"/>
              </w:rPr>
              <w:t>3、</w:t>
            </w:r>
            <w:r>
              <w:rPr>
                <w:rFonts w:hint="eastAsia" w:ascii="宋体" w:hAnsi="宋体" w:eastAsia="宋体" w:cs="宋体"/>
                <w:bCs/>
                <w:color w:val="auto"/>
                <w:sz w:val="24"/>
                <w:szCs w:val="24"/>
                <w:u w:val="none"/>
              </w:rPr>
              <w:t>免费保修时间：以年为单位</w:t>
            </w:r>
            <w:r>
              <w:rPr>
                <w:rFonts w:hint="eastAsia" w:ascii="宋体" w:hAnsi="宋体" w:eastAsia="宋体" w:cs="宋体"/>
                <w:color w:val="auto"/>
                <w:sz w:val="24"/>
                <w:szCs w:val="24"/>
                <w:u w:val="none"/>
              </w:rPr>
              <w:t>（四舍五入法，6个月及以上按1年计算）</w:t>
            </w:r>
            <w:r>
              <w:rPr>
                <w:rFonts w:hint="eastAsia" w:ascii="宋体" w:hAnsi="宋体" w:eastAsia="宋体" w:cs="宋体"/>
                <w:bCs/>
                <w:color w:val="auto"/>
                <w:sz w:val="24"/>
                <w:szCs w:val="24"/>
                <w:u w:val="none"/>
              </w:rPr>
              <w:t>，以</w:t>
            </w:r>
            <w:r>
              <w:rPr>
                <w:rFonts w:hint="eastAsia" w:ascii="宋体" w:hAnsi="宋体" w:eastAsia="宋体" w:cs="宋体"/>
                <w:bCs/>
                <w:color w:val="auto"/>
                <w:sz w:val="24"/>
                <w:szCs w:val="24"/>
                <w:u w:val="none"/>
                <w:lang w:val="en-US" w:eastAsia="zh-CN"/>
              </w:rPr>
              <w:t>1</w:t>
            </w:r>
            <w:r>
              <w:rPr>
                <w:rFonts w:hint="eastAsia" w:ascii="宋体" w:hAnsi="宋体" w:eastAsia="宋体" w:cs="宋体"/>
                <w:bCs/>
                <w:color w:val="auto"/>
                <w:sz w:val="24"/>
                <w:szCs w:val="24"/>
                <w:u w:val="none"/>
              </w:rPr>
              <w:t>年为起点，</w:t>
            </w:r>
            <w:r>
              <w:rPr>
                <w:rFonts w:hint="eastAsia" w:ascii="宋体" w:hAnsi="宋体" w:eastAsia="宋体" w:cs="宋体"/>
                <w:color w:val="auto"/>
                <w:sz w:val="24"/>
                <w:szCs w:val="24"/>
                <w:u w:val="none"/>
              </w:rPr>
              <w:t>基本分1分，</w:t>
            </w:r>
            <w:r>
              <w:rPr>
                <w:rFonts w:hint="eastAsia" w:ascii="宋体" w:hAnsi="宋体" w:eastAsia="宋体" w:cs="宋体"/>
                <w:bCs/>
                <w:color w:val="auto"/>
                <w:sz w:val="24"/>
                <w:szCs w:val="24"/>
                <w:u w:val="none"/>
              </w:rPr>
              <w:t>每增加1年加1分，满分</w:t>
            </w: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分。</w:t>
            </w:r>
            <w:r>
              <w:rPr>
                <w:rFonts w:hint="eastAsia" w:ascii="宋体" w:hAnsi="宋体" w:eastAsia="宋体" w:cs="宋体"/>
                <w:bCs/>
                <w:color w:val="auto"/>
                <w:sz w:val="24"/>
                <w:szCs w:val="24"/>
                <w:u w:val="none"/>
                <w:lang w:val="en-US" w:eastAsia="zh-CN"/>
              </w:rPr>
              <w:t>1</w:t>
            </w:r>
            <w:r>
              <w:rPr>
                <w:rFonts w:hint="eastAsia" w:ascii="宋体" w:hAnsi="宋体" w:eastAsia="宋体" w:cs="宋体"/>
                <w:bCs/>
                <w:color w:val="auto"/>
                <w:sz w:val="24"/>
                <w:szCs w:val="24"/>
                <w:u w:val="none"/>
              </w:rPr>
              <w:t>年以下的不得分。</w:t>
            </w:r>
          </w:p>
        </w:tc>
        <w:tc>
          <w:tcPr>
            <w:tcW w:w="1141" w:type="dxa"/>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520" w:lineRule="exact"/>
              <w:ind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 xml:space="preserve"> </w:t>
            </w:r>
            <w:r>
              <w:rPr>
                <w:rFonts w:hint="eastAsia" w:ascii="宋体" w:hAnsi="宋体" w:eastAsia="宋体" w:cs="宋体"/>
                <w:b w:val="0"/>
                <w:i w:val="0"/>
                <w:snapToGrid/>
                <w:color w:val="auto"/>
                <w:sz w:val="24"/>
                <w:szCs w:val="24"/>
                <w:u w:val="none"/>
                <w:shd w:val="clear" w:color="auto" w:fill="FFFFFF"/>
                <w:lang w:val="en-US" w:eastAsia="zh-CN"/>
              </w:rPr>
              <w:t>10</w:t>
            </w:r>
            <w:r>
              <w:rPr>
                <w:rFonts w:hint="eastAsia" w:ascii="宋体" w:hAnsi="宋体" w:eastAsia="宋体" w:cs="宋体"/>
                <w:b w:val="0"/>
                <w:i w:val="0"/>
                <w:snapToGrid/>
                <w:color w:val="auto"/>
                <w:sz w:val="24"/>
                <w:szCs w:val="24"/>
                <w:u w:val="none"/>
                <w:shd w:val="clear" w:color="auto" w:fill="FFFFFF"/>
                <w:lang w:eastAsia="zh-CN"/>
              </w:rPr>
              <w:t>分</w:t>
            </w:r>
          </w:p>
        </w:tc>
      </w:tr>
    </w:tbl>
    <w:p>
      <w:pPr>
        <w:spacing w:line="360" w:lineRule="auto"/>
        <w:rPr>
          <w:rFonts w:hint="eastAsia"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pStyle w:val="15"/>
        <w:spacing w:line="360" w:lineRule="auto"/>
        <w:contextualSpacing/>
        <w:jc w:val="center"/>
        <w:rPr>
          <w:rFonts w:hint="eastAsia" w:cs="宋体" w:asciiTheme="majorEastAsia" w:hAnsiTheme="majorEastAsia" w:eastAsiaTheme="majorEastAsia"/>
          <w:b/>
          <w:color w:val="auto"/>
          <w:kern w:val="0"/>
          <w:sz w:val="36"/>
          <w:szCs w:val="36"/>
        </w:rPr>
      </w:pPr>
    </w:p>
    <w:p>
      <w:pPr>
        <w:pStyle w:val="15"/>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5"/>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6"/>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53"/>
        <w:widowControl w:val="0"/>
        <w:wordWrap/>
        <w:snapToGrid/>
        <w:spacing w:before="0" w:after="0" w:line="440" w:lineRule="exact"/>
        <w:ind w:left="0" w:leftChars="0" w:right="0"/>
        <w:contextualSpacing/>
        <w:jc w:val="both"/>
        <w:textAlignment w:val="auto"/>
        <w:outlineLvl w:val="9"/>
        <w:rPr>
          <w:rFonts w:cs="宋体" w:asciiTheme="majorEastAsia" w:hAnsiTheme="majorEastAsia" w:eastAsiaTheme="majorEastAsia"/>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15"/>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5"/>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36"/>
          <w:szCs w:val="36"/>
          <w:lang w:val="zh-CN"/>
        </w:rPr>
      </w:pPr>
      <w:bookmarkStart w:id="1" w:name="_Toc174185203"/>
      <w:bookmarkStart w:id="2" w:name="_Toc186274126"/>
      <w:bookmarkStart w:id="3" w:name="_Toc184023138"/>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36"/>
          <w:szCs w:val="36"/>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5"/>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5"/>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5"/>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5"/>
        <w:spacing w:line="360" w:lineRule="auto"/>
        <w:jc w:val="both"/>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44"/>
          <w:szCs w:val="44"/>
          <w:lang w:val="zh-CN"/>
        </w:rPr>
        <w:t>三、资格审查证明材料</w:t>
      </w:r>
    </w:p>
    <w:p>
      <w:pPr>
        <w:pStyle w:val="15"/>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color w:val="auto"/>
          <w:szCs w:val="24"/>
        </w:rPr>
      </w:pPr>
    </w:p>
    <w:p>
      <w:pPr>
        <w:pStyle w:val="15"/>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40"/>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0"/>
        <w:spacing w:line="480" w:lineRule="auto"/>
        <w:ind w:firstLine="540" w:firstLineChars="225"/>
        <w:jc w:val="left"/>
        <w:rPr>
          <w:rFonts w:asciiTheme="minorEastAsia" w:hAnsiTheme="minorEastAsia"/>
          <w:color w:val="auto"/>
          <w:szCs w:val="24"/>
        </w:rPr>
      </w:pPr>
    </w:p>
    <w:p>
      <w:pPr>
        <w:pStyle w:val="40"/>
        <w:spacing w:line="480" w:lineRule="auto"/>
        <w:ind w:firstLine="540" w:firstLineChars="225"/>
        <w:jc w:val="left"/>
        <w:rPr>
          <w:rFonts w:asciiTheme="minorEastAsia" w:hAnsiTheme="minorEastAsia"/>
          <w:color w:val="auto"/>
          <w:szCs w:val="24"/>
        </w:rPr>
      </w:pPr>
    </w:p>
    <w:p>
      <w:pPr>
        <w:pStyle w:val="40"/>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2"/>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4" w:name="_资格证明文件"/>
            <w:bookmarkEnd w:id="4"/>
            <w:bookmarkStart w:id="5" w:name="_Toc364329026"/>
            <w:r>
              <w:rPr>
                <w:rFonts w:hint="eastAsia" w:asciiTheme="minorEastAsia" w:hAnsiTheme="minorEastAsia"/>
                <w:color w:val="auto"/>
                <w:sz w:val="24"/>
                <w:szCs w:val="24"/>
              </w:rPr>
              <w:t>法定代表人授权代表身份证（正面）</w:t>
            </w:r>
            <w:bookmarkEnd w:id="5"/>
          </w:p>
        </w:tc>
        <w:tc>
          <w:tcPr>
            <w:tcW w:w="4492" w:type="dxa"/>
            <w:gridSpan w:val="2"/>
            <w:vAlign w:val="center"/>
          </w:tcPr>
          <w:p>
            <w:pPr>
              <w:jc w:val="center"/>
              <w:rPr>
                <w:rFonts w:asciiTheme="minorEastAsia" w:hAnsiTheme="minorEastAsia"/>
                <w:color w:val="auto"/>
                <w:sz w:val="24"/>
                <w:szCs w:val="24"/>
              </w:rPr>
            </w:pPr>
            <w:bookmarkStart w:id="6" w:name="_Toc364329027"/>
            <w:r>
              <w:rPr>
                <w:rFonts w:hint="eastAsia" w:asciiTheme="minorEastAsia" w:hAnsiTheme="minorEastAsia"/>
                <w:color w:val="auto"/>
                <w:sz w:val="24"/>
                <w:szCs w:val="24"/>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r>
        <w:rPr>
          <w:rFonts w:hint="eastAsia" w:cs="宋体" w:asciiTheme="minorEastAsia" w:hAnsiTheme="minorEastAsia"/>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投标人法定代表人（签字或盖章）：</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eastAsia="zh-CN"/>
        </w:rPr>
        <w:t>日期：     年    月    日</w:t>
      </w:r>
      <w:r>
        <w:rPr>
          <w:rFonts w:hint="eastAsia" w:cs="宋体" w:asciiTheme="minorEastAsia" w:hAnsiTheme="minorEastAsia"/>
          <w:color w:val="auto"/>
          <w:sz w:val="24"/>
          <w:szCs w:val="24"/>
          <w:lang w:val="en-US" w:eastAsia="zh-CN"/>
        </w:rPr>
        <w:t xml:space="preserve"> </w:t>
      </w:r>
    </w:p>
    <w:p>
      <w:pPr>
        <w:spacing w:beforeLines="50" w:afterLines="50" w:line="360" w:lineRule="auto"/>
        <w:ind w:right="42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0"/>
              <w:spacing w:line="360" w:lineRule="auto"/>
              <w:rPr>
                <w:rFonts w:ascii="宋体" w:hAnsi="宋体" w:eastAsia="宋体" w:cs="Times New Roman"/>
                <w:color w:val="auto"/>
                <w:sz w:val="24"/>
                <w:szCs w:val="24"/>
              </w:rPr>
            </w:pPr>
          </w:p>
        </w:tc>
        <w:tc>
          <w:tcPr>
            <w:tcW w:w="3579" w:type="dxa"/>
            <w:vAlign w:val="center"/>
          </w:tcPr>
          <w:p>
            <w:pPr>
              <w:pStyle w:val="10"/>
              <w:spacing w:line="360" w:lineRule="auto"/>
              <w:rPr>
                <w:rFonts w:ascii="宋体" w:hAnsi="宋体" w:eastAsia="宋体" w:cs="Times New Roman"/>
                <w:color w:val="auto"/>
                <w:sz w:val="24"/>
                <w:szCs w:val="24"/>
              </w:rPr>
            </w:pPr>
          </w:p>
        </w:tc>
        <w:tc>
          <w:tcPr>
            <w:tcW w:w="1440" w:type="dxa"/>
            <w:vAlign w:val="center"/>
          </w:tcPr>
          <w:p>
            <w:pPr>
              <w:pStyle w:val="10"/>
              <w:spacing w:line="360" w:lineRule="auto"/>
              <w:rPr>
                <w:rFonts w:ascii="宋体" w:hAnsi="宋体" w:eastAsia="宋体" w:cs="Times New Roman"/>
                <w:color w:val="auto"/>
                <w:sz w:val="24"/>
                <w:szCs w:val="24"/>
              </w:rPr>
            </w:pPr>
          </w:p>
        </w:tc>
        <w:tc>
          <w:tcPr>
            <w:tcW w:w="1706" w:type="dxa"/>
            <w:vAlign w:val="center"/>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0"/>
              <w:spacing w:line="360" w:lineRule="auto"/>
              <w:rPr>
                <w:rFonts w:ascii="宋体" w:hAnsi="宋体" w:eastAsia="宋体" w:cs="Times New Roman"/>
                <w:color w:val="auto"/>
                <w:sz w:val="24"/>
                <w:szCs w:val="24"/>
              </w:rPr>
            </w:pPr>
          </w:p>
        </w:tc>
        <w:tc>
          <w:tcPr>
            <w:tcW w:w="3579" w:type="dxa"/>
            <w:vAlign w:val="center"/>
          </w:tcPr>
          <w:p>
            <w:pPr>
              <w:pStyle w:val="10"/>
              <w:spacing w:line="360" w:lineRule="auto"/>
              <w:rPr>
                <w:rFonts w:ascii="宋体" w:hAnsi="宋体" w:eastAsia="宋体" w:cs="Times New Roman"/>
                <w:color w:val="auto"/>
                <w:sz w:val="24"/>
                <w:szCs w:val="24"/>
              </w:rPr>
            </w:pPr>
          </w:p>
        </w:tc>
        <w:tc>
          <w:tcPr>
            <w:tcW w:w="1440" w:type="dxa"/>
            <w:vAlign w:val="center"/>
          </w:tcPr>
          <w:p>
            <w:pPr>
              <w:pStyle w:val="10"/>
              <w:spacing w:line="360" w:lineRule="auto"/>
              <w:rPr>
                <w:rFonts w:ascii="宋体" w:hAnsi="宋体" w:eastAsia="宋体" w:cs="Times New Roman"/>
                <w:color w:val="auto"/>
                <w:sz w:val="24"/>
                <w:szCs w:val="24"/>
              </w:rPr>
            </w:pPr>
          </w:p>
        </w:tc>
        <w:tc>
          <w:tcPr>
            <w:tcW w:w="1706" w:type="dxa"/>
            <w:vAlign w:val="center"/>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0"/>
              <w:spacing w:line="360" w:lineRule="auto"/>
              <w:rPr>
                <w:rFonts w:ascii="宋体" w:hAnsi="宋体" w:eastAsia="宋体" w:cs="Times New Roman"/>
                <w:color w:val="auto"/>
                <w:sz w:val="24"/>
                <w:szCs w:val="24"/>
              </w:rPr>
            </w:pPr>
          </w:p>
        </w:tc>
        <w:tc>
          <w:tcPr>
            <w:tcW w:w="3579" w:type="dxa"/>
            <w:vAlign w:val="center"/>
          </w:tcPr>
          <w:p>
            <w:pPr>
              <w:pStyle w:val="10"/>
              <w:spacing w:line="360" w:lineRule="auto"/>
              <w:rPr>
                <w:rFonts w:ascii="宋体" w:hAnsi="宋体" w:eastAsia="宋体" w:cs="Times New Roman"/>
                <w:color w:val="auto"/>
                <w:sz w:val="24"/>
                <w:szCs w:val="24"/>
              </w:rPr>
            </w:pPr>
          </w:p>
        </w:tc>
        <w:tc>
          <w:tcPr>
            <w:tcW w:w="1440" w:type="dxa"/>
            <w:vAlign w:val="center"/>
          </w:tcPr>
          <w:p>
            <w:pPr>
              <w:pStyle w:val="10"/>
              <w:spacing w:line="360" w:lineRule="auto"/>
              <w:rPr>
                <w:rFonts w:ascii="宋体" w:hAnsi="宋体" w:eastAsia="宋体" w:cs="Times New Roman"/>
                <w:color w:val="auto"/>
                <w:sz w:val="24"/>
                <w:szCs w:val="24"/>
              </w:rPr>
            </w:pPr>
          </w:p>
        </w:tc>
        <w:tc>
          <w:tcPr>
            <w:tcW w:w="1706" w:type="dxa"/>
            <w:vAlign w:val="center"/>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4"/>
      <w:bookmarkStart w:id="8" w:name="OLE_LINK13"/>
      <w:r>
        <w:rPr>
          <w:rFonts w:hint="eastAsia" w:ascii="宋体" w:hAnsi="宋体"/>
          <w:b/>
          <w:bCs/>
          <w:color w:val="auto"/>
          <w:sz w:val="36"/>
          <w:szCs w:val="36"/>
        </w:rPr>
        <w:t>4.10 残疾人福利性单位声明函</w:t>
      </w:r>
    </w:p>
    <w:bookmarkEnd w:id="7"/>
    <w:bookmarkEnd w:id="8"/>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rPr>
          <w:color w:val="auto"/>
        </w:rPr>
      </w:pPr>
    </w:p>
    <w:sectPr>
      <w:footerReference r:id="rId4"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jc w:val="center"/>
    </w:pPr>
    <w:r>
      <w:rPr>
        <w:sz w:val="18"/>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E0D95"/>
    <w:multiLevelType w:val="singleLevel"/>
    <w:tmpl w:val="B10E0D95"/>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8F323DA"/>
    <w:multiLevelType w:val="singleLevel"/>
    <w:tmpl w:val="08F323DA"/>
    <w:lvl w:ilvl="0" w:tentative="0">
      <w:start w:val="1"/>
      <w:numFmt w:val="decimal"/>
      <w:suff w:val="nothing"/>
      <w:lvlText w:val="（%1）"/>
      <w:lvlJc w:val="left"/>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F817E8"/>
    <w:multiLevelType w:val="singleLevel"/>
    <w:tmpl w:val="59F817E8"/>
    <w:lvl w:ilvl="0" w:tentative="0">
      <w:start w:val="1"/>
      <w:numFmt w:val="chineseCounting"/>
      <w:pStyle w:val="49"/>
      <w:suff w:val="nothing"/>
      <w:lvlText w:val="%1、"/>
      <w:lvlJc w:val="left"/>
    </w:lvl>
  </w:abstractNum>
  <w:abstractNum w:abstractNumId="6">
    <w:nsid w:val="5CC06921"/>
    <w:multiLevelType w:val="singleLevel"/>
    <w:tmpl w:val="5CC06921"/>
    <w:lvl w:ilvl="0" w:tentative="0">
      <w:start w:val="1"/>
      <w:numFmt w:val="decimal"/>
      <w:suff w:val="nothing"/>
      <w:lvlText w:val="%1、"/>
      <w:lvlJc w:val="left"/>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18342F"/>
    <w:rsid w:val="01ED5238"/>
    <w:rsid w:val="02D03425"/>
    <w:rsid w:val="056563BD"/>
    <w:rsid w:val="06451F80"/>
    <w:rsid w:val="09A1005A"/>
    <w:rsid w:val="1049775B"/>
    <w:rsid w:val="10AD563E"/>
    <w:rsid w:val="127225D4"/>
    <w:rsid w:val="1461182C"/>
    <w:rsid w:val="14F116D6"/>
    <w:rsid w:val="15DD5556"/>
    <w:rsid w:val="16167C02"/>
    <w:rsid w:val="1633654E"/>
    <w:rsid w:val="16506633"/>
    <w:rsid w:val="183B180E"/>
    <w:rsid w:val="19663D82"/>
    <w:rsid w:val="1B752CDA"/>
    <w:rsid w:val="1C3157F6"/>
    <w:rsid w:val="1DCC6C14"/>
    <w:rsid w:val="22400E6D"/>
    <w:rsid w:val="230D023B"/>
    <w:rsid w:val="25EB7F22"/>
    <w:rsid w:val="26495E20"/>
    <w:rsid w:val="27DA0D5E"/>
    <w:rsid w:val="28C66936"/>
    <w:rsid w:val="2D15506D"/>
    <w:rsid w:val="30035C5B"/>
    <w:rsid w:val="30C75E1D"/>
    <w:rsid w:val="33235E20"/>
    <w:rsid w:val="35517337"/>
    <w:rsid w:val="360F71A2"/>
    <w:rsid w:val="375F1924"/>
    <w:rsid w:val="3DFB3F21"/>
    <w:rsid w:val="404E6D8C"/>
    <w:rsid w:val="45B0331E"/>
    <w:rsid w:val="462B3BC7"/>
    <w:rsid w:val="46EA45C6"/>
    <w:rsid w:val="47523651"/>
    <w:rsid w:val="487750EE"/>
    <w:rsid w:val="49DF12A7"/>
    <w:rsid w:val="4AC51824"/>
    <w:rsid w:val="4D064FFF"/>
    <w:rsid w:val="509E2135"/>
    <w:rsid w:val="526817D5"/>
    <w:rsid w:val="53595617"/>
    <w:rsid w:val="5382181F"/>
    <w:rsid w:val="579355D6"/>
    <w:rsid w:val="57AD7BF1"/>
    <w:rsid w:val="59E16E73"/>
    <w:rsid w:val="5B5D2112"/>
    <w:rsid w:val="5B700FA8"/>
    <w:rsid w:val="5BF80B38"/>
    <w:rsid w:val="5DA12B73"/>
    <w:rsid w:val="5F0A5FFF"/>
    <w:rsid w:val="623666E2"/>
    <w:rsid w:val="628074BD"/>
    <w:rsid w:val="64F5759A"/>
    <w:rsid w:val="65924F63"/>
    <w:rsid w:val="65B7419A"/>
    <w:rsid w:val="6E225295"/>
    <w:rsid w:val="6E2F29CC"/>
    <w:rsid w:val="6E582CA7"/>
    <w:rsid w:val="6E822865"/>
    <w:rsid w:val="715B4F80"/>
    <w:rsid w:val="716B2849"/>
    <w:rsid w:val="72AD6142"/>
    <w:rsid w:val="758F1D7C"/>
    <w:rsid w:val="76F978D7"/>
    <w:rsid w:val="7F4D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7">
    <w:name w:val="Body Text First Indent"/>
    <w:basedOn w:val="8"/>
    <w:link w:val="51"/>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0"/>
    <w:semiHidden/>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unhideWhenUsed/>
    <w:qFormat/>
    <w:uiPriority w:val="0"/>
    <w:pPr>
      <w:jc w:val="left"/>
    </w:pPr>
    <w:rPr>
      <w:rFonts w:cs="Times New Roman"/>
    </w:rPr>
  </w:style>
  <w:style w:type="paragraph" w:styleId="12">
    <w:name w:val="Body Text 3"/>
    <w:basedOn w:val="1"/>
    <w:link w:val="46"/>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1"/>
    <w:qFormat/>
    <w:uiPriority w:val="0"/>
    <w:rPr>
      <w:rFonts w:eastAsia="宋体"/>
      <w:sz w:val="24"/>
    </w:rPr>
  </w:style>
  <w:style w:type="paragraph" w:styleId="16">
    <w:name w:val="Date"/>
    <w:basedOn w:val="1"/>
    <w:next w:val="1"/>
    <w:link w:val="32"/>
    <w:unhideWhenUsed/>
    <w:qFormat/>
    <w:uiPriority w:val="99"/>
    <w:pPr>
      <w:ind w:left="100" w:leftChars="2500"/>
    </w:p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7">
    <w:name w:val="标题 1 Char"/>
    <w:basedOn w:val="22"/>
    <w:link w:val="3"/>
    <w:qFormat/>
    <w:uiPriority w:val="0"/>
    <w:rPr>
      <w:rFonts w:ascii="Calibri" w:hAnsi="Calibri" w:eastAsia="宋体" w:cs="Times New Roman"/>
      <w:b/>
      <w:bCs/>
      <w:kern w:val="44"/>
      <w:sz w:val="44"/>
      <w:szCs w:val="44"/>
    </w:rPr>
  </w:style>
  <w:style w:type="character" w:customStyle="1" w:styleId="28">
    <w:name w:val="标题 2 Char"/>
    <w:basedOn w:val="22"/>
    <w:link w:val="4"/>
    <w:qFormat/>
    <w:uiPriority w:val="0"/>
    <w:rPr>
      <w:rFonts w:ascii="Arial" w:hAnsi="Arial" w:eastAsia="黑体" w:cs="Times New Roman"/>
      <w:b/>
      <w:bCs/>
      <w:kern w:val="0"/>
      <w:sz w:val="32"/>
      <w:szCs w:val="32"/>
    </w:rPr>
  </w:style>
  <w:style w:type="character" w:customStyle="1" w:styleId="29">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6"/>
    <w:qFormat/>
    <w:uiPriority w:val="0"/>
    <w:rPr>
      <w:rFonts w:ascii="Arial" w:hAnsi="Arial" w:eastAsia="黑体" w:cs="Times New Roman"/>
      <w:b/>
      <w:bCs/>
      <w:kern w:val="0"/>
      <w:sz w:val="28"/>
      <w:szCs w:val="28"/>
    </w:rPr>
  </w:style>
  <w:style w:type="character" w:customStyle="1" w:styleId="31">
    <w:name w:val="纯文本 Char"/>
    <w:basedOn w:val="22"/>
    <w:link w:val="15"/>
    <w:qFormat/>
    <w:uiPriority w:val="0"/>
    <w:rPr>
      <w:rFonts w:eastAsia="宋体"/>
      <w:sz w:val="24"/>
    </w:rPr>
  </w:style>
  <w:style w:type="character" w:customStyle="1" w:styleId="32">
    <w:name w:val="日期 Char"/>
    <w:basedOn w:val="22"/>
    <w:link w:val="16"/>
    <w:qFormat/>
    <w:uiPriority w:val="99"/>
  </w:style>
  <w:style w:type="character" w:customStyle="1" w:styleId="33">
    <w:name w:val="页脚 Char"/>
    <w:basedOn w:val="22"/>
    <w:link w:val="17"/>
    <w:qFormat/>
    <w:uiPriority w:val="99"/>
    <w:rPr>
      <w:sz w:val="18"/>
      <w:szCs w:val="18"/>
    </w:rPr>
  </w:style>
  <w:style w:type="character" w:customStyle="1" w:styleId="34">
    <w:name w:val="页眉 Char"/>
    <w:basedOn w:val="22"/>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12"/>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8"/>
    <w:semiHidden/>
    <w:qFormat/>
    <w:uiPriority w:val="99"/>
  </w:style>
  <w:style w:type="character" w:customStyle="1" w:styleId="51">
    <w:name w:val="正文首行缩进 Char"/>
    <w:basedOn w:val="50"/>
    <w:link w:val="7"/>
    <w:qFormat/>
    <w:uiPriority w:val="0"/>
    <w:rPr>
      <w:rFonts w:ascii="宋体" w:hAnsi="Times New Roman" w:eastAsia="宋体" w:cs="Times New Roman"/>
      <w:kern w:val="0"/>
      <w:sz w:val="34"/>
      <w:szCs w:val="20"/>
    </w:rPr>
  </w:style>
  <w:style w:type="character" w:customStyle="1" w:styleId="52">
    <w:name w:val="HTML 预设格式 Char"/>
    <w:basedOn w:val="22"/>
    <w:link w:val="20"/>
    <w:semiHidden/>
    <w:qFormat/>
    <w:uiPriority w:val="99"/>
    <w:rPr>
      <w:rFonts w:ascii="宋体" w:hAnsi="宋体" w:eastAsia="宋体" w:cs="宋体"/>
      <w:kern w:val="0"/>
      <w:sz w:val="24"/>
      <w:szCs w:val="24"/>
    </w:rPr>
  </w:style>
  <w:style w:type="paragraph" w:customStyle="1" w:styleId="53">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18</TotalTime>
  <ScaleCrop>false</ScaleCrop>
  <LinksUpToDate>false</LinksUpToDate>
  <CharactersWithSpaces>36214</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吉旦</cp:lastModifiedBy>
  <cp:lastPrinted>2018-09-07T08:31:01Z</cp:lastPrinted>
  <dcterms:modified xsi:type="dcterms:W3CDTF">2018-09-07T08:31:08Z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