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项目编号：建安建工公字〔2018〕183号</w:t>
      </w:r>
    </w:p>
    <w:p>
      <w:pPr>
        <w:ind w:firstLine="1280" w:firstLineChars="4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灵北小学操场项目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许昌市建安区教育体育局</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浙江同欣工程管理有限公司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二〇一八年十月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132</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138</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139</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140</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建安建工公字〔2018〕183号</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许昌市建安区教育体育局</w:t>
      </w:r>
    </w:p>
    <w:p>
      <w:pPr>
        <w:autoSpaceDE w:val="0"/>
        <w:autoSpaceDN w:val="0"/>
        <w:adjustRightInd w:val="0"/>
        <w:spacing w:line="360" w:lineRule="auto"/>
        <w:ind w:firstLine="883" w:firstLineChars="200"/>
        <w:jc w:val="center"/>
        <w:outlineLvl w:val="0"/>
        <w:rPr>
          <w:rFonts w:hAnsi="宋体" w:cs="宋体"/>
          <w:b/>
          <w:sz w:val="44"/>
          <w:szCs w:val="44"/>
        </w:rPr>
      </w:pPr>
      <w:r>
        <w:rPr>
          <w:rFonts w:hint="eastAsia" w:hAnsi="宋体" w:cs="宋体"/>
          <w:b/>
          <w:sz w:val="44"/>
          <w:szCs w:val="44"/>
        </w:rPr>
        <w:t>灵北小学操场项目</w:t>
      </w:r>
    </w:p>
    <w:p>
      <w:pPr>
        <w:autoSpaceDE w:val="0"/>
        <w:autoSpaceDN w:val="0"/>
        <w:adjustRightInd w:val="0"/>
        <w:spacing w:line="360" w:lineRule="auto"/>
        <w:ind w:firstLine="883" w:firstLineChars="200"/>
        <w:jc w:val="center"/>
        <w:outlineLvl w:val="0"/>
        <w:rPr>
          <w:rFonts w:hAnsi="宋体" w:cs="宋体"/>
          <w:sz w:val="44"/>
          <w:szCs w:val="44"/>
        </w:rPr>
      </w:pPr>
      <w:r>
        <w:rPr>
          <w:rFonts w:hAnsi="宋体" w:cs="宋体"/>
          <w:b/>
          <w:sz w:val="44"/>
          <w:szCs w:val="44"/>
        </w:rPr>
        <w:t>公开招标公告</w:t>
      </w:r>
      <w:r>
        <w:rPr>
          <w:rFonts w:hint="eastAsia" w:hAnsi="宋体" w:cs="宋体"/>
          <w:sz w:val="44"/>
          <w:szCs w:val="44"/>
        </w:rPr>
        <w:t xml:space="preserve"> </w:t>
      </w:r>
    </w:p>
    <w:p>
      <w:pPr>
        <w:autoSpaceDE w:val="0"/>
        <w:autoSpaceDN w:val="0"/>
        <w:adjustRightInd w:val="0"/>
        <w:spacing w:line="360" w:lineRule="auto"/>
        <w:jc w:val="left"/>
        <w:outlineLvl w:val="0"/>
        <w:rPr>
          <w:rFonts w:ascii="黑体" w:hAnsi="黑体" w:eastAsia="黑体" w:cs="宋体"/>
          <w:sz w:val="32"/>
          <w:szCs w:val="32"/>
        </w:rPr>
      </w:pPr>
      <w:r>
        <w:rPr>
          <w:rFonts w:hint="eastAsia" w:ascii="黑体" w:hAnsi="黑体" w:eastAsia="黑体" w:cs="宋体"/>
          <w:b/>
          <w:bCs/>
          <w:sz w:val="32"/>
          <w:szCs w:val="32"/>
        </w:rPr>
        <w:t xml:space="preserve"> 一、</w:t>
      </w:r>
      <w:r>
        <w:rPr>
          <w:rFonts w:ascii="黑体" w:hAnsi="黑体" w:eastAsia="黑体" w:cs="宋体"/>
          <w:b/>
          <w:bCs/>
          <w:sz w:val="32"/>
          <w:szCs w:val="32"/>
        </w:rPr>
        <w:t>项目概况</w:t>
      </w:r>
    </w:p>
    <w:p>
      <w:pPr>
        <w:autoSpaceDE w:val="0"/>
        <w:autoSpaceDN w:val="0"/>
        <w:adjustRightInd w:val="0"/>
        <w:spacing w:line="360" w:lineRule="auto"/>
        <w:ind w:firstLine="420"/>
        <w:jc w:val="left"/>
        <w:outlineLvl w:val="0"/>
        <w:rPr>
          <w:rFonts w:ascii="仿宋" w:hAnsi="仿宋" w:eastAsia="仿宋" w:cs="宋体"/>
          <w:sz w:val="32"/>
          <w:szCs w:val="32"/>
        </w:rPr>
      </w:pPr>
      <w:r>
        <w:rPr>
          <w:rFonts w:hint="eastAsia" w:ascii="楷体" w:hAnsi="楷体" w:eastAsia="楷体" w:cs="宋体"/>
          <w:b/>
          <w:sz w:val="32"/>
          <w:szCs w:val="32"/>
        </w:rPr>
        <w:t>1、项目编号</w:t>
      </w:r>
      <w:r>
        <w:rPr>
          <w:rFonts w:hint="eastAsia" w:ascii="仿宋" w:hAnsi="仿宋" w:eastAsia="仿宋" w:cs="宋体"/>
          <w:b/>
          <w:sz w:val="32"/>
          <w:szCs w:val="32"/>
        </w:rPr>
        <w:t>：</w:t>
      </w:r>
      <w:r>
        <w:rPr>
          <w:rFonts w:hint="eastAsia" w:ascii="仿宋" w:hAnsi="仿宋" w:eastAsia="仿宋" w:cs="宋体"/>
          <w:sz w:val="32"/>
          <w:szCs w:val="32"/>
        </w:rPr>
        <w:t>建安建工公字〔2018〕183号。</w:t>
      </w:r>
    </w:p>
    <w:p>
      <w:pPr>
        <w:autoSpaceDE w:val="0"/>
        <w:autoSpaceDN w:val="0"/>
        <w:adjustRightInd w:val="0"/>
        <w:spacing w:line="360" w:lineRule="auto"/>
        <w:ind w:firstLine="420"/>
        <w:jc w:val="left"/>
        <w:outlineLvl w:val="0"/>
        <w:rPr>
          <w:rFonts w:ascii="仿宋" w:hAnsi="仿宋" w:eastAsia="仿宋" w:cs="宋体"/>
          <w:sz w:val="32"/>
          <w:szCs w:val="32"/>
        </w:rPr>
      </w:pPr>
      <w:r>
        <w:rPr>
          <w:rFonts w:hint="eastAsia" w:ascii="楷体" w:hAnsi="楷体" w:eastAsia="楷体" w:cs="宋体"/>
          <w:b/>
          <w:sz w:val="32"/>
          <w:szCs w:val="32"/>
        </w:rPr>
        <w:t>2、</w:t>
      </w:r>
      <w:r>
        <w:rPr>
          <w:rFonts w:ascii="楷体" w:hAnsi="楷体" w:eastAsia="楷体" w:cs="宋体"/>
          <w:b/>
          <w:sz w:val="32"/>
          <w:szCs w:val="32"/>
        </w:rPr>
        <w:t>项目名称：</w:t>
      </w:r>
      <w:r>
        <w:rPr>
          <w:rFonts w:hint="eastAsia" w:ascii="仿宋" w:hAnsi="仿宋" w:eastAsia="仿宋" w:cs="宋体"/>
          <w:bCs/>
          <w:sz w:val="32"/>
          <w:szCs w:val="32"/>
        </w:rPr>
        <w:t>灵北小学操场项目</w:t>
      </w:r>
      <w:r>
        <w:rPr>
          <w:rFonts w:hint="eastAsia" w:ascii="仿宋" w:hAnsi="仿宋" w:eastAsia="仿宋" w:cs="宋体"/>
          <w:sz w:val="32"/>
          <w:szCs w:val="32"/>
        </w:rPr>
        <w:t>。</w:t>
      </w:r>
    </w:p>
    <w:p>
      <w:pPr>
        <w:autoSpaceDE w:val="0"/>
        <w:autoSpaceDN w:val="0"/>
        <w:adjustRightInd w:val="0"/>
        <w:spacing w:line="360" w:lineRule="auto"/>
        <w:ind w:firstLine="420"/>
        <w:jc w:val="left"/>
        <w:outlineLvl w:val="0"/>
        <w:rPr>
          <w:rFonts w:ascii="仿宋" w:hAnsi="仿宋" w:eastAsia="仿宋" w:cs="宋体"/>
          <w:sz w:val="32"/>
          <w:szCs w:val="32"/>
        </w:rPr>
      </w:pPr>
      <w:r>
        <w:rPr>
          <w:rFonts w:ascii="楷体" w:hAnsi="楷体" w:eastAsia="楷体" w:cs="宋体"/>
          <w:b/>
          <w:sz w:val="32"/>
          <w:szCs w:val="32"/>
        </w:rPr>
        <w:t>3、招标单位：</w:t>
      </w:r>
      <w:r>
        <w:rPr>
          <w:rFonts w:hint="eastAsia" w:ascii="仿宋" w:hAnsi="仿宋" w:eastAsia="仿宋" w:cs="宋体"/>
          <w:bCs/>
          <w:sz w:val="32"/>
          <w:szCs w:val="32"/>
        </w:rPr>
        <w:t>许昌市建安区教育体育局</w:t>
      </w:r>
      <w:r>
        <w:rPr>
          <w:rFonts w:hint="eastAsia" w:ascii="仿宋" w:hAnsi="仿宋" w:eastAsia="仿宋" w:cs="宋体"/>
          <w:sz w:val="32"/>
          <w:szCs w:val="32"/>
        </w:rPr>
        <w:t>。</w:t>
      </w:r>
    </w:p>
    <w:p>
      <w:pPr>
        <w:autoSpaceDE w:val="0"/>
        <w:autoSpaceDN w:val="0"/>
        <w:adjustRightInd w:val="0"/>
        <w:spacing w:line="360" w:lineRule="auto"/>
        <w:ind w:left="2527" w:leftChars="129" w:hanging="2088" w:hangingChars="650"/>
        <w:jc w:val="left"/>
        <w:outlineLvl w:val="0"/>
        <w:rPr>
          <w:rFonts w:ascii="仿宋" w:hAnsi="仿宋" w:eastAsia="仿宋" w:cs="宋体"/>
          <w:bCs/>
          <w:sz w:val="32"/>
          <w:szCs w:val="32"/>
        </w:rPr>
      </w:pPr>
      <w:r>
        <w:rPr>
          <w:rFonts w:ascii="楷体" w:hAnsi="楷体" w:eastAsia="楷体" w:cs="宋体"/>
          <w:b/>
          <w:sz w:val="32"/>
          <w:szCs w:val="32"/>
        </w:rPr>
        <w:t>4、项目简介：</w:t>
      </w:r>
      <w:r>
        <w:rPr>
          <w:rFonts w:hint="eastAsia" w:ascii="仿宋" w:hAnsi="仿宋" w:eastAsia="仿宋" w:cs="宋体"/>
          <w:bCs/>
          <w:sz w:val="32"/>
          <w:szCs w:val="32"/>
        </w:rPr>
        <w:t>许昌市建安区灵北小学操场项目，位于建安区灵北小学，主要工程包含：操场工程、给排水工程、电气工程。操场工程主要内容：PU球场、塑胶跑道、排水沟、跳远场地；给排水工程主要内容：用地范围内的室外给水、排水、消防管道工程；电气工程主要内容：灵北小学场区部分电气管网、照明。</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5、标段划分：</w:t>
      </w:r>
      <w:r>
        <w:rPr>
          <w:rFonts w:hint="eastAsia" w:ascii="仿宋" w:hAnsi="仿宋" w:eastAsia="仿宋" w:cs="宋体"/>
          <w:bCs/>
          <w:sz w:val="32"/>
          <w:szCs w:val="32"/>
        </w:rPr>
        <w:t>共分为一个标段。</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6、资金预算：</w:t>
      </w:r>
      <w:r>
        <w:rPr>
          <w:rFonts w:hint="eastAsia" w:ascii="仿宋" w:hAnsi="仿宋" w:eastAsia="仿宋" w:cs="宋体"/>
          <w:bCs/>
          <w:sz w:val="32"/>
          <w:szCs w:val="32"/>
        </w:rPr>
        <w:t>2376441.8元。</w:t>
      </w:r>
    </w:p>
    <w:p>
      <w:pPr>
        <w:autoSpaceDE w:val="0"/>
        <w:autoSpaceDN w:val="0"/>
        <w:adjustRightInd w:val="0"/>
        <w:spacing w:line="360" w:lineRule="auto"/>
        <w:ind w:firstLine="420"/>
        <w:jc w:val="left"/>
        <w:outlineLvl w:val="0"/>
        <w:rPr>
          <w:rFonts w:ascii="楷体" w:hAnsi="楷体" w:eastAsia="楷体" w:cs="宋体"/>
          <w:b/>
          <w:sz w:val="32"/>
          <w:szCs w:val="32"/>
        </w:rPr>
      </w:pPr>
      <w:r>
        <w:rPr>
          <w:rFonts w:hint="eastAsia" w:ascii="楷体" w:hAnsi="楷体" w:eastAsia="楷体" w:cs="宋体"/>
          <w:b/>
          <w:sz w:val="32"/>
          <w:szCs w:val="32"/>
        </w:rPr>
        <w:t>7、计划工期：</w:t>
      </w:r>
      <w:r>
        <w:rPr>
          <w:rFonts w:hint="eastAsia" w:ascii="仿宋" w:hAnsi="仿宋" w:eastAsia="仿宋" w:cs="宋体"/>
          <w:bCs/>
          <w:sz w:val="32"/>
          <w:szCs w:val="32"/>
        </w:rPr>
        <w:t>50日历天。</w:t>
      </w:r>
    </w:p>
    <w:p>
      <w:pPr>
        <w:autoSpaceDE w:val="0"/>
        <w:autoSpaceDN w:val="0"/>
        <w:adjustRightInd w:val="0"/>
        <w:spacing w:line="360" w:lineRule="auto"/>
        <w:ind w:firstLine="420"/>
        <w:jc w:val="left"/>
        <w:outlineLvl w:val="0"/>
        <w:rPr>
          <w:rFonts w:ascii="楷体" w:hAnsi="楷体" w:eastAsia="楷体" w:cs="宋体"/>
          <w:bCs/>
          <w:sz w:val="32"/>
          <w:szCs w:val="32"/>
        </w:rPr>
      </w:pPr>
      <w:r>
        <w:rPr>
          <w:rFonts w:hint="eastAsia" w:ascii="楷体" w:hAnsi="楷体" w:eastAsia="楷体" w:cs="宋体"/>
          <w:b/>
          <w:sz w:val="32"/>
          <w:szCs w:val="32"/>
        </w:rPr>
        <w:t>8、质量要求：</w:t>
      </w:r>
      <w:r>
        <w:rPr>
          <w:rFonts w:hint="eastAsia" w:ascii="仿宋" w:hAnsi="仿宋" w:eastAsia="仿宋" w:cs="宋体"/>
          <w:bCs/>
          <w:sz w:val="32"/>
          <w:szCs w:val="32"/>
        </w:rPr>
        <w:t>达到国家建设工程质量验收的规范和标准(合格)。</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二、投标人资格要求</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1、须具备独立的法人资格。 </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2、具备建设行政主管部门颁发的建筑工程施工总承包叁级及以上资质，具有有效的安全生产许可证。</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 xml:space="preserve"> 3、拟派项目经理需具备建筑工程专业贰级及以上建造师资格，具有有效的安全生产考核合格证，且未担任其它在建工程。</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5、不接受联合体投标。</w:t>
      </w:r>
    </w:p>
    <w:p>
      <w:pPr>
        <w:autoSpaceDE w:val="0"/>
        <w:autoSpaceDN w:val="0"/>
        <w:adjustRightInd w:val="0"/>
        <w:spacing w:line="360" w:lineRule="auto"/>
        <w:ind w:firstLine="800" w:firstLineChars="250"/>
        <w:jc w:val="left"/>
        <w:outlineLvl w:val="0"/>
        <w:rPr>
          <w:rFonts w:ascii="仿宋" w:hAnsi="仿宋" w:eastAsia="仿宋" w:cs="宋体"/>
          <w:sz w:val="32"/>
          <w:szCs w:val="32"/>
        </w:rPr>
      </w:pPr>
      <w:r>
        <w:rPr>
          <w:rFonts w:hint="eastAsia" w:ascii="仿宋" w:hAnsi="仿宋" w:eastAsia="仿宋" w:cs="宋体"/>
          <w:sz w:val="32"/>
          <w:szCs w:val="32"/>
        </w:rPr>
        <w:t>6、本次招标实行资格后审。</w:t>
      </w:r>
    </w:p>
    <w:p>
      <w:pPr>
        <w:autoSpaceDE w:val="0"/>
        <w:autoSpaceDN w:val="0"/>
        <w:adjustRightInd w:val="0"/>
        <w:spacing w:line="360" w:lineRule="auto"/>
        <w:jc w:val="left"/>
        <w:outlineLvl w:val="0"/>
        <w:rPr>
          <w:rFonts w:ascii="黑体" w:hAnsi="黑体" w:eastAsia="黑体" w:cs="宋体"/>
          <w:b/>
          <w:bCs/>
          <w:sz w:val="32"/>
          <w:szCs w:val="32"/>
        </w:rPr>
      </w:pPr>
      <w:r>
        <w:rPr>
          <w:rFonts w:ascii="黑体" w:hAnsi="黑体" w:eastAsia="黑体" w:cs="宋体"/>
          <w:b/>
          <w:bCs/>
          <w:sz w:val="32"/>
          <w:szCs w:val="32"/>
        </w:rPr>
        <w:t>三、投标报名</w:t>
      </w:r>
      <w:r>
        <w:rPr>
          <w:rFonts w:hint="eastAsia" w:ascii="黑体" w:hAnsi="黑体" w:eastAsia="黑体" w:cs="宋体"/>
          <w:b/>
          <w:bCs/>
          <w:sz w:val="32"/>
          <w:szCs w:val="32"/>
        </w:rPr>
        <w:t>时间及方式</w:t>
      </w:r>
    </w:p>
    <w:p>
      <w:pPr>
        <w:autoSpaceDE w:val="0"/>
        <w:autoSpaceDN w:val="0"/>
        <w:adjustRightInd w:val="0"/>
        <w:spacing w:line="360" w:lineRule="auto"/>
        <w:ind w:firstLine="643" w:firstLineChars="200"/>
        <w:jc w:val="left"/>
        <w:outlineLvl w:val="0"/>
        <w:rPr>
          <w:rFonts w:ascii="仿宋" w:hAnsi="仿宋" w:eastAsia="仿宋" w:cs="宋体"/>
          <w:sz w:val="32"/>
          <w:szCs w:val="32"/>
        </w:rPr>
      </w:pPr>
      <w:r>
        <w:rPr>
          <w:rFonts w:hint="eastAsia" w:ascii="楷体" w:hAnsi="楷体" w:eastAsia="楷体" w:cs="宋体"/>
          <w:b/>
          <w:sz w:val="32"/>
          <w:szCs w:val="32"/>
        </w:rPr>
        <w:t>1、报名时间：</w:t>
      </w:r>
      <w:r>
        <w:rPr>
          <w:rFonts w:hint="eastAsia" w:ascii="仿宋" w:hAnsi="仿宋" w:eastAsia="仿宋" w:cs="宋体"/>
          <w:sz w:val="32"/>
          <w:szCs w:val="32"/>
        </w:rPr>
        <w:t>2018年10月17日至2018年10月23日。</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640" w:firstLineChars="200"/>
        <w:jc w:val="left"/>
        <w:outlineLvl w:val="0"/>
        <w:rPr>
          <w:rFonts w:ascii="仿宋" w:hAnsi="仿宋" w:eastAsia="仿宋" w:cs="宋体"/>
          <w:sz w:val="32"/>
          <w:szCs w:val="32"/>
        </w:rPr>
      </w:pPr>
      <w:r>
        <w:rPr>
          <w:rFonts w:hint="eastAsia" w:ascii="仿宋" w:hAnsi="仿宋" w:eastAsia="仿宋" w:cs="宋体"/>
          <w:sz w:val="32"/>
          <w:szCs w:val="32"/>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32"/>
          <w:szCs w:val="32"/>
        </w:rPr>
      </w:pPr>
      <w:r>
        <w:rPr>
          <w:rFonts w:hint="eastAsia" w:ascii="黑体" w:hAnsi="黑体" w:eastAsia="黑体" w:cs="宋体"/>
          <w:b/>
          <w:bCs/>
          <w:sz w:val="32"/>
          <w:szCs w:val="32"/>
        </w:rPr>
        <w:t xml:space="preserve">四、招标文件和施工图纸的获取  </w:t>
      </w:r>
      <w:r>
        <w:rPr>
          <w:rFonts w:hint="eastAsia" w:ascii="黑体" w:hAnsi="黑体" w:eastAsia="黑体"/>
          <w:b/>
          <w:sz w:val="32"/>
          <w:szCs w:val="32"/>
        </w:rPr>
        <w:t xml:space="preserve">                                                                                                                                                                                                                               </w:t>
      </w:r>
    </w:p>
    <w:p>
      <w:pPr>
        <w:spacing w:line="360" w:lineRule="auto"/>
        <w:ind w:firstLine="643" w:firstLineChars="200"/>
        <w:jc w:val="left"/>
        <w:rPr>
          <w:rFonts w:ascii="仿宋" w:hAnsi="仿宋" w:eastAsia="仿宋" w:cs="宋体"/>
          <w:sz w:val="32"/>
          <w:szCs w:val="32"/>
        </w:rPr>
      </w:pPr>
      <w:r>
        <w:rPr>
          <w:rFonts w:hint="eastAsia" w:ascii="楷体" w:hAnsi="楷体" w:eastAsia="楷体" w:cs="宋体"/>
          <w:b/>
          <w:sz w:val="32"/>
          <w:szCs w:val="32"/>
        </w:rPr>
        <w:t>4.1招标文件和工程量清单的获取：</w:t>
      </w:r>
      <w:r>
        <w:rPr>
          <w:rFonts w:hint="eastAsia" w:ascii="仿宋" w:hAnsi="仿宋" w:eastAsia="仿宋" w:cs="宋体"/>
          <w:sz w:val="32"/>
          <w:szCs w:val="32"/>
        </w:rPr>
        <w:t>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仿宋" w:hAnsi="仿宋" w:eastAsia="仿宋" w:cs="宋体"/>
          <w:sz w:val="32"/>
          <w:szCs w:val="32"/>
        </w:rPr>
        <w:t>http://xcggzy.gov.cn/</w:t>
      </w:r>
      <w:r>
        <w:rPr>
          <w:rFonts w:hint="eastAsia" w:ascii="仿宋" w:hAnsi="仿宋" w:eastAsia="仿宋" w:cs="宋体"/>
          <w:sz w:val="32"/>
          <w:szCs w:val="32"/>
        </w:rPr>
        <w:fldChar w:fldCharType="end"/>
      </w:r>
      <w:r>
        <w:rPr>
          <w:rFonts w:hint="eastAsia" w:ascii="仿宋" w:hAnsi="仿宋" w:eastAsia="仿宋" w:cs="宋体"/>
          <w:sz w:val="32"/>
          <w:szCs w:val="32"/>
        </w:rPr>
        <w:t>），通过“投标人/供应商登录” 入口自行下载。</w:t>
      </w:r>
      <w:r>
        <w:rPr>
          <w:rFonts w:hint="eastAsia" w:ascii="仿宋" w:hAnsi="仿宋" w:eastAsia="仿宋" w:cs="宋体"/>
          <w:sz w:val="32"/>
          <w:szCs w:val="32"/>
        </w:rPr>
        <w:tab/>
      </w:r>
    </w:p>
    <w:p>
      <w:pPr>
        <w:spacing w:line="360" w:lineRule="auto"/>
        <w:ind w:firstLine="643" w:firstLineChars="200"/>
        <w:jc w:val="left"/>
        <w:rPr>
          <w:rFonts w:ascii="仿宋" w:hAnsi="仿宋" w:eastAsia="仿宋" w:cs="宋体"/>
          <w:sz w:val="32"/>
          <w:szCs w:val="32"/>
        </w:rPr>
      </w:pPr>
      <w:r>
        <w:rPr>
          <w:rFonts w:hint="eastAsia" w:ascii="楷体" w:hAnsi="楷体" w:eastAsia="楷体" w:cs="宋体"/>
          <w:b/>
          <w:sz w:val="32"/>
          <w:szCs w:val="32"/>
        </w:rPr>
        <w:t>4.2施工图纸下载：</w:t>
      </w:r>
      <w:r>
        <w:rPr>
          <w:rFonts w:hint="eastAsia" w:ascii="仿宋" w:hAnsi="仿宋" w:eastAsia="仿宋" w:cs="宋体"/>
          <w:sz w:val="32"/>
          <w:szCs w:val="32"/>
        </w:rPr>
        <w:t>按照招标文件中第二章投标人须知前附表第2.1项所给的网址自行下载。</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4.3招标文件每套售价300元，于递交投标文件时缴纳给招标代理机构，售后不退。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32"/>
          <w:szCs w:val="32"/>
        </w:rPr>
      </w:pPr>
      <w:r>
        <w:rPr>
          <w:rFonts w:hint="eastAsia" w:ascii="黑体" w:hAnsi="黑体" w:eastAsia="黑体" w:cs="宋体"/>
          <w:b/>
          <w:bCs/>
          <w:sz w:val="32"/>
          <w:szCs w:val="32"/>
        </w:rPr>
        <w:t>五、投标文件的递交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5.1 本项目为全流程电子化交易项目，须提交电子投标文件和纸质投标文件（正本1份、副本2份）。</w:t>
      </w:r>
    </w:p>
    <w:p>
      <w:pPr>
        <w:spacing w:line="360" w:lineRule="auto"/>
        <w:ind w:left="660" w:leftChars="194"/>
        <w:jc w:val="left"/>
        <w:rPr>
          <w:rFonts w:ascii="仿宋" w:hAnsi="仿宋" w:eastAsia="仿宋" w:cs="宋体"/>
          <w:sz w:val="32"/>
          <w:szCs w:val="32"/>
        </w:rPr>
      </w:pPr>
      <w:r>
        <w:rPr>
          <w:rFonts w:hint="eastAsia" w:ascii="仿宋" w:hAnsi="仿宋" w:eastAsia="仿宋" w:cs="宋体"/>
          <w:sz w:val="32"/>
          <w:szCs w:val="32"/>
        </w:rPr>
        <w:t>5.2 投标文件提交的截止时间及开标时间：2018年11月</w:t>
      </w:r>
    </w:p>
    <w:p>
      <w:pPr>
        <w:spacing w:line="360" w:lineRule="auto"/>
        <w:ind w:left="660" w:leftChars="194"/>
        <w:jc w:val="left"/>
        <w:rPr>
          <w:rFonts w:ascii="仿宋" w:hAnsi="仿宋" w:eastAsia="仿宋" w:cs="宋体"/>
          <w:sz w:val="32"/>
          <w:szCs w:val="32"/>
        </w:rPr>
      </w:pPr>
      <w:r>
        <w:rPr>
          <w:rFonts w:hint="eastAsia" w:ascii="仿宋" w:hAnsi="仿宋" w:eastAsia="仿宋" w:cs="宋体"/>
          <w:sz w:val="32"/>
          <w:szCs w:val="32"/>
        </w:rPr>
        <w:t>8日9时30分。</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5.4纸质投标文件提交地点：许昌市建安区新元大道兴业大厦4楼4167室。</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5.5逾期送达的或者未送达指定地点的纸质投标文件、及仅提供纸质投标文件的，招标人不予受理。</w:t>
      </w:r>
    </w:p>
    <w:p>
      <w:pPr>
        <w:widowControl/>
        <w:spacing w:line="312" w:lineRule="auto"/>
        <w:rPr>
          <w:rFonts w:ascii="黑体" w:hAnsi="黑体" w:eastAsia="黑体"/>
          <w:b/>
          <w:sz w:val="32"/>
          <w:szCs w:val="32"/>
        </w:rPr>
      </w:pPr>
      <w:r>
        <w:rPr>
          <w:rFonts w:hint="eastAsia" w:ascii="黑体" w:hAnsi="黑体" w:eastAsia="黑体"/>
          <w:b/>
          <w:sz w:val="32"/>
          <w:szCs w:val="32"/>
        </w:rPr>
        <w:t>六、发布公告的媒介</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312" w:lineRule="auto"/>
        <w:rPr>
          <w:rFonts w:ascii="黑体" w:hAnsi="黑体" w:eastAsia="黑体"/>
          <w:b/>
          <w:sz w:val="32"/>
          <w:szCs w:val="32"/>
        </w:rPr>
      </w:pPr>
      <w:r>
        <w:rPr>
          <w:rFonts w:hint="eastAsia" w:ascii="黑体" w:hAnsi="黑体" w:eastAsia="黑体"/>
          <w:b/>
          <w:sz w:val="32"/>
          <w:szCs w:val="32"/>
        </w:rPr>
        <w:t>七、联系方式</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招  标  人：许昌市建安区教育体育局</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项目负责人：井晓峰</w:t>
      </w:r>
    </w:p>
    <w:p>
      <w:pPr>
        <w:spacing w:line="360" w:lineRule="auto"/>
        <w:ind w:firstLine="640" w:firstLineChars="200"/>
        <w:jc w:val="left"/>
        <w:rPr>
          <w:rFonts w:ascii="仿宋" w:hAnsi="仿宋" w:eastAsia="仿宋"/>
          <w:sz w:val="32"/>
          <w:szCs w:val="32"/>
        </w:rPr>
      </w:pPr>
      <w:r>
        <w:rPr>
          <w:rFonts w:hint="eastAsia" w:ascii="仿宋" w:hAnsi="仿宋" w:eastAsia="仿宋" w:cs="宋体"/>
          <w:sz w:val="32"/>
          <w:szCs w:val="32"/>
        </w:rPr>
        <w:t>电      话：13271297358</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代理  机构：浙江同欣工程管理有限公司</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项目负责人：李石磊</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电</w:t>
      </w:r>
      <w:r>
        <w:rPr>
          <w:rFonts w:hint="eastAsia" w:hAnsi="宋体" w:eastAsia="仿宋" w:cs="宋体"/>
          <w:sz w:val="32"/>
          <w:szCs w:val="32"/>
        </w:rPr>
        <w:t>  </w:t>
      </w:r>
      <w:r>
        <w:rPr>
          <w:rFonts w:hint="eastAsia" w:ascii="仿宋" w:hAnsi="仿宋" w:eastAsia="仿宋" w:cs="宋体"/>
          <w:sz w:val="32"/>
          <w:szCs w:val="32"/>
        </w:rPr>
        <w:t xml:space="preserve">  话：</w:t>
      </w:r>
      <w:r>
        <w:rPr>
          <w:rFonts w:hint="eastAsia" w:ascii="仿宋" w:hAnsi="仿宋" w:eastAsia="仿宋" w:cs="宋体"/>
          <w:bCs/>
          <w:iCs/>
          <w:sz w:val="32"/>
          <w:szCs w:val="32"/>
        </w:rPr>
        <w:t>18567379518</w:t>
      </w:r>
    </w:p>
    <w:p>
      <w:pPr>
        <w:pStyle w:val="2"/>
        <w:spacing w:after="0" w:line="400" w:lineRule="exact"/>
        <w:ind w:firstLine="4560" w:firstLineChars="1900"/>
        <w:rPr>
          <w:rFonts w:hAnsi="宋体" w:cs="宋体"/>
          <w:sz w:val="24"/>
          <w:szCs w:val="24"/>
        </w:rPr>
      </w:pPr>
    </w:p>
    <w:p>
      <w:pPr>
        <w:pStyle w:val="2"/>
        <w:ind w:firstLine="0" w:firstLineChars="0"/>
        <w:jc w:val="right"/>
        <w:rPr>
          <w:rFonts w:ascii="仿宋" w:hAnsi="仿宋" w:eastAsia="仿宋" w:cs="宋体"/>
          <w:sz w:val="32"/>
          <w:szCs w:val="32"/>
        </w:rPr>
      </w:pPr>
      <w:r>
        <w:rPr>
          <w:rFonts w:hint="eastAsia" w:ascii="仿宋" w:hAnsi="仿宋" w:eastAsia="仿宋" w:cs="宋体"/>
          <w:sz w:val="32"/>
          <w:szCs w:val="32"/>
        </w:rPr>
        <w:t>许昌市建安区教育体育局</w:t>
      </w:r>
    </w:p>
    <w:p>
      <w:pPr>
        <w:pStyle w:val="2"/>
        <w:ind w:firstLine="0" w:firstLineChars="0"/>
        <w:jc w:val="right"/>
        <w:rPr>
          <w:rFonts w:hAnsi="宋体" w:cs="宋体"/>
          <w:sz w:val="24"/>
          <w:szCs w:val="24"/>
        </w:rPr>
      </w:pPr>
      <w:r>
        <w:rPr>
          <w:rFonts w:hint="eastAsia" w:ascii="仿宋" w:hAnsi="仿宋" w:eastAsia="仿宋" w:cs="宋体"/>
          <w:sz w:val="32"/>
          <w:szCs w:val="32"/>
        </w:rPr>
        <w:t xml:space="preserve">2018年11月17日 </w:t>
      </w:r>
      <w:r>
        <w:rPr>
          <w:rFonts w:hint="eastAsia" w:hAnsi="宋体" w:cs="宋体"/>
          <w:sz w:val="24"/>
          <w:szCs w:val="24"/>
        </w:rPr>
        <w:t xml:space="preserve">   </w:t>
      </w: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1"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3.电子投标文件的制作</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4.电子投标文件的提交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20" w:lineRule="exact"/>
        <w:ind w:left="-170" w:leftChars="-50" w:right="-170" w:rightChars="-50" w:firstLine="482" w:firstLineChars="200"/>
        <w:rPr>
          <w:rFonts w:hAnsi="宋体" w:cs="宋体"/>
          <w:b/>
          <w:bCs/>
          <w:sz w:val="24"/>
          <w:szCs w:val="24"/>
        </w:rPr>
      </w:pPr>
      <w:r>
        <w:rPr>
          <w:rFonts w:hint="eastAsia" w:hAnsi="宋体" w:cs="宋体"/>
          <w:b/>
          <w:bCs/>
          <w:sz w:val="24"/>
          <w:szCs w:val="24"/>
        </w:rPr>
        <w:t>5.评标依据</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2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widowControl/>
        <w:spacing w:line="360" w:lineRule="auto"/>
        <w:rPr>
          <w:rFonts w:hAnsi="宋体"/>
          <w:color w:val="0000FF"/>
          <w:sz w:val="24"/>
        </w:rPr>
      </w:pPr>
    </w:p>
    <w:p>
      <w:pPr>
        <w:tabs>
          <w:tab w:val="left" w:pos="4140"/>
          <w:tab w:val="left" w:pos="4260"/>
        </w:tabs>
        <w:spacing w:line="360" w:lineRule="auto"/>
        <w:ind w:right="-578" w:rightChars="-170" w:firstLine="361" w:firstLineChars="100"/>
        <w:jc w:val="center"/>
        <w:rPr>
          <w:rFonts w:hAnsi="宋体" w:cs="黑体"/>
          <w:b/>
          <w:sz w:val="36"/>
          <w:szCs w:val="36"/>
        </w:rPr>
      </w:pPr>
    </w:p>
    <w:p>
      <w:pPr>
        <w:tabs>
          <w:tab w:val="left" w:pos="4140"/>
          <w:tab w:val="left" w:pos="4260"/>
        </w:tabs>
        <w:spacing w:line="360" w:lineRule="auto"/>
        <w:ind w:right="-578" w:rightChars="-170" w:firstLine="361"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93"/>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人：许昌市建安区教育体育局</w:t>
            </w:r>
          </w:p>
          <w:p>
            <w:pPr>
              <w:autoSpaceDE w:val="0"/>
              <w:autoSpaceDN w:val="0"/>
              <w:adjustRightInd w:val="0"/>
              <w:spacing w:line="320" w:lineRule="exact"/>
              <w:rPr>
                <w:rFonts w:hAnsi="宋体"/>
                <w:sz w:val="24"/>
                <w:szCs w:val="22"/>
              </w:rPr>
            </w:pPr>
            <w:r>
              <w:rPr>
                <w:rFonts w:hint="eastAsia" w:hAnsi="宋体"/>
                <w:sz w:val="24"/>
                <w:szCs w:val="22"/>
              </w:rPr>
              <w:t>地    址：许昌市建安区文化中心五楼</w:t>
            </w:r>
          </w:p>
          <w:p>
            <w:pPr>
              <w:autoSpaceDE w:val="0"/>
              <w:autoSpaceDN w:val="0"/>
              <w:adjustRightInd w:val="0"/>
              <w:spacing w:line="320" w:lineRule="exact"/>
              <w:rPr>
                <w:rFonts w:hAnsi="宋体"/>
                <w:sz w:val="24"/>
                <w:szCs w:val="22"/>
              </w:rPr>
            </w:pPr>
            <w:r>
              <w:rPr>
                <w:rFonts w:hint="eastAsia" w:hAnsi="宋体"/>
                <w:sz w:val="24"/>
                <w:szCs w:val="22"/>
              </w:rPr>
              <w:t>联 系 人：井晓峰</w:t>
            </w:r>
          </w:p>
          <w:p>
            <w:pPr>
              <w:autoSpaceDE w:val="0"/>
              <w:autoSpaceDN w:val="0"/>
              <w:adjustRightInd w:val="0"/>
              <w:spacing w:line="320" w:lineRule="exact"/>
              <w:rPr>
                <w:rFonts w:hAnsi="宋体"/>
                <w:bCs/>
                <w:sz w:val="24"/>
              </w:rPr>
            </w:pPr>
            <w:r>
              <w:rPr>
                <w:rFonts w:hint="eastAsia" w:hAnsi="宋体"/>
                <w:sz w:val="24"/>
                <w:szCs w:val="22"/>
              </w:rPr>
              <w:t>联系电话：13271297358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代理机构：浙江同欣工程管理有限公司</w:t>
            </w:r>
          </w:p>
          <w:p>
            <w:pPr>
              <w:autoSpaceDE w:val="0"/>
              <w:autoSpaceDN w:val="0"/>
              <w:adjustRightInd w:val="0"/>
              <w:spacing w:line="320" w:lineRule="exact"/>
              <w:rPr>
                <w:rFonts w:hAnsi="宋体"/>
                <w:sz w:val="24"/>
              </w:rPr>
            </w:pPr>
            <w:r>
              <w:rPr>
                <w:rFonts w:hint="eastAsia" w:hAnsi="宋体"/>
                <w:sz w:val="24"/>
              </w:rPr>
              <w:t>联 系 人：李石磊</w:t>
            </w:r>
          </w:p>
          <w:p>
            <w:pPr>
              <w:autoSpaceDE w:val="0"/>
              <w:autoSpaceDN w:val="0"/>
              <w:adjustRightInd w:val="0"/>
              <w:spacing w:line="320" w:lineRule="exact"/>
              <w:rPr>
                <w:rFonts w:hAnsi="宋体"/>
                <w:sz w:val="24"/>
              </w:rPr>
            </w:pPr>
            <w:r>
              <w:rPr>
                <w:rFonts w:hint="eastAsia" w:hAnsi="宋体"/>
                <w:sz w:val="24"/>
              </w:rPr>
              <w:t>联系电话：</w:t>
            </w:r>
            <w:r>
              <w:rPr>
                <w:rFonts w:hint="eastAsia" w:hAnsi="宋体"/>
                <w:bCs/>
                <w:iCs/>
                <w:sz w:val="24"/>
              </w:rPr>
              <w:t>18567379518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320" w:lineRule="exact"/>
              <w:rPr>
                <w:rFonts w:hAnsi="宋体"/>
                <w:b/>
                <w:sz w:val="24"/>
              </w:rPr>
            </w:pPr>
            <w:r>
              <w:rPr>
                <w:rFonts w:hint="eastAsia" w:hAnsi="宋体" w:cs="宋体"/>
                <w:bCs/>
                <w:sz w:val="24"/>
              </w:rPr>
              <w:t>灵北小学操场项目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hAnsi="宋体"/>
                <w:sz w:val="24"/>
              </w:rPr>
              <w:t>许昌市建安区灵</w:t>
            </w:r>
            <w:r>
              <w:rPr>
                <w:rFonts w:hint="eastAsia" w:hAnsi="宋体" w:cs="宋体"/>
                <w:bCs/>
                <w:sz w:val="24"/>
              </w:rPr>
              <w:t>井镇灵北小学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cs="宋体"/>
                <w:sz w:val="24"/>
                <w:szCs w:val="24"/>
              </w:rPr>
            </w:pPr>
            <w:r>
              <w:rPr>
                <w:rFonts w:hint="eastAsia" w:hAnsi="宋体" w:cs="宋体"/>
                <w:sz w:val="24"/>
                <w:szCs w:val="24"/>
              </w:rPr>
              <w:t>招标文件、工程量清单、施工图纸、答疑纪要和补充文件（如有）范围内的所有建设内容。</w:t>
            </w:r>
          </w:p>
          <w:p>
            <w:pPr>
              <w:autoSpaceDE w:val="0"/>
              <w:autoSpaceDN w:val="0"/>
              <w:adjustRightInd w:val="0"/>
              <w:spacing w:line="320" w:lineRule="exact"/>
            </w:pPr>
            <w:r>
              <w:rPr>
                <w:rFonts w:hint="eastAsia" w:hAnsi="宋体" w:cs="宋体"/>
                <w:sz w:val="24"/>
                <w:szCs w:val="24"/>
              </w:rPr>
              <w:t>许昌市建安区灵北小学操场项目，位于建安区灵北小学，主要工程包含：操场工程、给排水工程、电气工程。操场工程主要内容：PU球场、塑胶跑道、排水沟、跳远场地；给排水工程主要内容：用地范围内的室外给水、排水、消防管道工程；电气工程主要内容：灵北小学场区部分电气管网、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rPr>
              <w:t>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  1、须具备独立的法人资格。 </w:t>
            </w:r>
          </w:p>
          <w:p>
            <w:pPr>
              <w:autoSpaceDE w:val="0"/>
              <w:autoSpaceDN w:val="0"/>
              <w:adjustRightInd w:val="0"/>
              <w:spacing w:line="320" w:lineRule="exact"/>
              <w:rPr>
                <w:rFonts w:hAnsi="宋体"/>
                <w:sz w:val="24"/>
                <w:szCs w:val="22"/>
              </w:rPr>
            </w:pPr>
            <w:r>
              <w:rPr>
                <w:rFonts w:hint="eastAsia" w:hAnsi="宋体"/>
                <w:sz w:val="24"/>
                <w:szCs w:val="22"/>
              </w:rPr>
              <w:t xml:space="preserve"> 2、具备建设行政主管部门颁发的建筑工程施工总承包叁级及以上资质，具有有效的安全生产许可证。</w:t>
            </w:r>
          </w:p>
          <w:p>
            <w:pPr>
              <w:autoSpaceDE w:val="0"/>
              <w:autoSpaceDN w:val="0"/>
              <w:adjustRightInd w:val="0"/>
              <w:spacing w:line="320" w:lineRule="exact"/>
              <w:rPr>
                <w:rFonts w:hAnsi="宋体"/>
                <w:sz w:val="24"/>
                <w:szCs w:val="22"/>
              </w:rPr>
            </w:pPr>
            <w:r>
              <w:rPr>
                <w:rFonts w:hint="eastAsia" w:hAnsi="宋体"/>
                <w:sz w:val="24"/>
                <w:szCs w:val="22"/>
              </w:rPr>
              <w:t xml:space="preserve"> 3、拟派项目经理需具备</w:t>
            </w:r>
            <w:r>
              <w:rPr>
                <w:rFonts w:hint="eastAsia" w:hAnsi="宋体"/>
                <w:color w:val="000000" w:themeColor="text1"/>
                <w:sz w:val="24"/>
                <w:szCs w:val="22"/>
              </w:rPr>
              <w:t>建筑工程专业</w:t>
            </w:r>
            <w:r>
              <w:rPr>
                <w:rFonts w:hint="eastAsia" w:hAnsi="宋体"/>
                <w:sz w:val="24"/>
                <w:szCs w:val="22"/>
              </w:rPr>
              <w:t>贰级及以上建造师资格，具有有效的安全生产考核合格证，且未担任其它在建工程。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5、不接受联合体投标。</w:t>
            </w:r>
          </w:p>
          <w:p>
            <w:pPr>
              <w:autoSpaceDE w:val="0"/>
              <w:autoSpaceDN w:val="0"/>
              <w:adjustRightInd w:val="0"/>
              <w:spacing w:line="320" w:lineRule="exact"/>
              <w:rPr>
                <w:rFonts w:hAnsi="宋体"/>
                <w:sz w:val="24"/>
                <w:szCs w:val="22"/>
              </w:rPr>
            </w:pPr>
            <w:r>
              <w:rPr>
                <w:rFonts w:hint="eastAsia" w:hAnsi="宋体"/>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pPr>
            <w:r>
              <w:rPr>
                <w:rFonts w:hint="eastAsia" w:hAnsi="宋体" w:cs="仿宋_GB2312"/>
                <w:sz w:val="24"/>
                <w:szCs w:val="22"/>
              </w:rPr>
              <w:t>招标文件和工程量清单及图纸的获取：投标人于投标文件递交截止时间前均可登录《全国公共资源交易平台(河南省▪许昌市)》（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sz w:val="24"/>
              </w:rPr>
              <w:t>2018年11月8日9时30分（北京时间）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rPr>
              <w:t>2</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rPr>
              <w:t>2</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9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204" w:type="dxa"/>
            <w:gridSpan w:val="3"/>
            <w:vAlign w:val="center"/>
          </w:tcPr>
          <w:p>
            <w:pPr>
              <w:autoSpaceDE w:val="0"/>
              <w:autoSpaceDN w:val="0"/>
              <w:adjustRightInd w:val="0"/>
              <w:spacing w:line="420" w:lineRule="exact"/>
              <w:jc w:val="left"/>
              <w:rPr>
                <w:rFonts w:hAnsi="宋体" w:cs="仿宋_GB2312"/>
                <w:color w:val="FF0000"/>
                <w:sz w:val="24"/>
              </w:rPr>
            </w:pPr>
            <w:r>
              <w:rPr>
                <w:rFonts w:hint="eastAsia" w:hAnsi="宋体" w:cs="TimesNewRomanPSMT"/>
                <w:sz w:val="24"/>
              </w:rPr>
              <w:t>金额不少于本项目招标控制价金</w:t>
            </w:r>
            <w:r>
              <w:rPr>
                <w:rFonts w:hint="eastAsia" w:hAnsi="宋体" w:cs="TimesNewRomanPSMT"/>
                <w:sz w:val="24"/>
                <w:szCs w:val="22"/>
              </w:rPr>
              <w:t>额的学校类建筑</w:t>
            </w:r>
            <w:r>
              <w:rPr>
                <w:rFonts w:hint="eastAsia" w:hAnsi="宋体" w:cs="TimesNewRomanPSMT"/>
                <w:sz w:val="24"/>
              </w:rPr>
              <w:t>施工工程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667"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ascii="新宋体" w:hAnsi="新宋体" w:eastAsia="新宋体"/>
                      <w:b/>
                      <w:sz w:val="24"/>
                    </w:rPr>
                    <w:t>贰佰叁拾柒万陆仟肆佰肆拾壹元捌角</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ascii="新宋体" w:hAnsi="新宋体" w:eastAsia="新宋体"/>
                      <w:b/>
                      <w:sz w:val="24"/>
                    </w:rPr>
                    <w:t>2376441.8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4"/>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5"/>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5"/>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5"/>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djustRightInd w:val="0"/>
              <w:snapToGrid w:val="0"/>
              <w:spacing w:line="42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1、本项目招标代理费由中标人支付，收费标准参照国家计委印发的计价格（2002）1980号、（2003）857号、（2011）534号文件规定。</w:t>
            </w:r>
          </w:p>
          <w:p>
            <w:pPr>
              <w:pStyle w:val="2"/>
              <w:ind w:firstLine="0" w:firstLineChars="0"/>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sz w:val="24"/>
                <w:szCs w:val="24"/>
              </w:rPr>
              <w:t>2、中标单位在中标三日内向招标人缴纳中标价10%的履约金。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5"/>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firstLine="340"/>
      </w:pPr>
    </w:p>
    <w:p>
      <w:pPr>
        <w:pStyle w:val="2"/>
        <w:ind w:firstLine="340"/>
      </w:pPr>
    </w:p>
    <w:p>
      <w:pPr>
        <w:autoSpaceDE w:val="0"/>
        <w:autoSpaceDN w:val="0"/>
        <w:spacing w:line="440" w:lineRule="exact"/>
        <w:jc w:val="left"/>
        <w:outlineLvl w:val="0"/>
        <w:rPr>
          <w:rFonts w:hAnsi="宋体" w:cs="宋体"/>
          <w:b/>
          <w:sz w:val="28"/>
          <w:szCs w:val="28"/>
        </w:rPr>
      </w:pPr>
    </w:p>
    <w:p>
      <w:pPr>
        <w:pStyle w:val="2"/>
        <w:ind w:firstLine="340"/>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center"/>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pStyle w:val="2"/>
        <w:spacing w:line="360" w:lineRule="auto"/>
        <w:ind w:firstLine="480" w:firstLineChars="200"/>
        <w:rPr>
          <w:rFonts w:hAnsi="宋体" w:cs="宋体"/>
          <w:sz w:val="24"/>
          <w:lang w:val="zh-CN"/>
        </w:rPr>
      </w:pPr>
      <w:r>
        <w:rPr>
          <w:rFonts w:hint="eastAsia" w:hAnsi="宋体" w:cs="宋体"/>
          <w:sz w:val="24"/>
          <w:lang w:val="zh-CN"/>
        </w:rPr>
        <w:t>3.5.2 “项目管理机构配备情况”应填报满足本章第 1.4 项规定的项目负责人相关信息。“主要人员简历表”中项目负责人应附身份证、职称证、执业资格证书和社保缴费证明复印件，其他主要人员应附身份证、职称证、有关证书和社保缴费证明复印件。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360" w:firstLineChars="150"/>
        <w:jc w:val="left"/>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3.5.6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44974521"/>
      <w:bookmarkStart w:id="41" w:name="_Toc152045553"/>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jc w:val="right"/>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2" w:firstLineChars="200"/>
        <w:rPr>
          <w:rFonts w:ascii="新宋体" w:hAnsi="新宋体" w:eastAsia="新宋体"/>
          <w:b/>
          <w:sz w:val="24"/>
        </w:rPr>
      </w:pPr>
    </w:p>
    <w:p>
      <w:pPr>
        <w:pStyle w:val="2"/>
        <w:ind w:firstLine="340"/>
      </w:pPr>
    </w:p>
    <w:p>
      <w:pPr>
        <w:spacing w:line="400" w:lineRule="exact"/>
        <w:ind w:firstLine="482" w:firstLineChars="200"/>
        <w:rPr>
          <w:rFonts w:ascii="新宋体" w:hAnsi="新宋体" w:eastAsia="新宋体"/>
          <w:b/>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0" w:firstLineChars="0"/>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评标依据：《许昌市建设工程工程量清单招标评标办法（试行）》（许公管委[2016]1号）《关于招标采购有关问题的通知》（许公管办</w:t>
      </w:r>
      <w:r>
        <w:rPr>
          <w:rFonts w:ascii="新宋体" w:hAnsi="新宋体" w:eastAsia="新宋体" w:cs="新宋体"/>
          <w:b/>
          <w:bCs/>
          <w:sz w:val="24"/>
        </w:rPr>
        <w:t>[2017]4</w:t>
      </w:r>
      <w:r>
        <w:rPr>
          <w:rFonts w:hint="eastAsia" w:ascii="新宋体" w:hAnsi="新宋体" w:eastAsia="新宋体" w:cs="新宋体"/>
          <w:b/>
          <w:bCs/>
          <w:sz w:val="24"/>
        </w:rPr>
        <w:t>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2"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2"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2"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w:t>
      </w:r>
      <w:bookmarkStart w:id="1024" w:name="_GoBack"/>
      <w:bookmarkEnd w:id="1024"/>
      <w:r>
        <w:rPr>
          <w:rFonts w:hint="eastAsia" w:hAnsi="宋体" w:cs="宋体"/>
          <w:sz w:val="24"/>
          <w:szCs w:val="24"/>
        </w:rPr>
        <w:t>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2"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2" w:firstLineChars="200"/>
        <w:rPr>
          <w:rFonts w:cs="宋体"/>
          <w:b/>
          <w:bCs/>
          <w:sz w:val="24"/>
          <w:szCs w:val="24"/>
        </w:rPr>
      </w:pPr>
      <w:r>
        <w:rPr>
          <w:rFonts w:hint="eastAsia" w:cs="宋体"/>
          <w:b/>
          <w:bCs/>
          <w:sz w:val="24"/>
          <w:szCs w:val="24"/>
        </w:rPr>
        <w:t>1、项目班子配备  0-5分</w:t>
      </w:r>
    </w:p>
    <w:p>
      <w:pPr>
        <w:snapToGrid w:val="0"/>
        <w:spacing w:line="360" w:lineRule="auto"/>
        <w:ind w:firstLine="484"/>
        <w:rPr>
          <w:rFonts w:hAnsi="宋体" w:cs="宋体"/>
          <w:sz w:val="24"/>
          <w:szCs w:val="24"/>
        </w:rPr>
      </w:pPr>
      <w:r>
        <w:rPr>
          <w:rFonts w:hint="eastAsia" w:hAnsi="宋体" w:cs="宋体"/>
          <w:sz w:val="24"/>
          <w:szCs w:val="24"/>
        </w:rPr>
        <w:t>1.1拟派技术负责人为中级职称的得1分</w:t>
      </w:r>
      <w:r>
        <w:rPr>
          <w:rFonts w:hAnsi="宋体" w:cs="宋体"/>
          <w:sz w:val="24"/>
          <w:szCs w:val="24"/>
        </w:rPr>
        <w:t>,</w:t>
      </w:r>
      <w:r>
        <w:rPr>
          <w:rFonts w:hint="eastAsia" w:hAnsi="宋体" w:cs="宋体"/>
          <w:sz w:val="24"/>
          <w:szCs w:val="24"/>
        </w:rPr>
        <w:t>高级职称的得2分；</w:t>
      </w:r>
    </w:p>
    <w:p>
      <w:pPr>
        <w:pStyle w:val="2"/>
        <w:spacing w:line="360" w:lineRule="auto"/>
        <w:ind w:firstLine="480" w:firstLineChars="200"/>
        <w:rPr>
          <w:rFonts w:hAnsi="宋体" w:cs="宋体"/>
          <w:sz w:val="24"/>
          <w:szCs w:val="24"/>
        </w:rPr>
      </w:pPr>
      <w:r>
        <w:rPr>
          <w:rFonts w:hint="eastAsia" w:hAnsi="宋体" w:cs="宋体"/>
          <w:sz w:val="24"/>
          <w:szCs w:val="24"/>
        </w:rPr>
        <w:t>1.2项目班子中施工员、质检员、安全员、标准员、材料员证件齐全者得3分，缺项者不得分。</w:t>
      </w:r>
    </w:p>
    <w:p>
      <w:pPr>
        <w:snapToGrid w:val="0"/>
        <w:spacing w:line="384" w:lineRule="auto"/>
        <w:ind w:firstLine="482"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2.1企业近三年来已完成的类似业绩者，每项得</w:t>
      </w:r>
      <w:r>
        <w:rPr>
          <w:rFonts w:hint="eastAsia" w:hAnsi="宋体" w:cs="宋体"/>
          <w:sz w:val="24"/>
          <w:szCs w:val="24"/>
          <w:lang w:val="en-US" w:eastAsia="zh-CN"/>
        </w:rPr>
        <w:t>1</w:t>
      </w:r>
      <w:r>
        <w:rPr>
          <w:rFonts w:hint="eastAsia" w:hAnsi="宋体" w:cs="宋体"/>
          <w:sz w:val="24"/>
          <w:szCs w:val="24"/>
        </w:rPr>
        <w:t>.5分，本项最高得</w:t>
      </w:r>
      <w:r>
        <w:rPr>
          <w:rFonts w:hint="eastAsia" w:hAnsi="宋体" w:cs="宋体"/>
          <w:sz w:val="24"/>
          <w:szCs w:val="24"/>
          <w:lang w:val="en-US" w:eastAsia="zh-CN"/>
        </w:rPr>
        <w:t>3</w:t>
      </w:r>
      <w:r>
        <w:rPr>
          <w:rFonts w:hint="eastAsia" w:hAnsi="宋体" w:cs="宋体"/>
          <w:sz w:val="24"/>
          <w:szCs w:val="24"/>
        </w:rPr>
        <w:t>分。【</w:t>
      </w:r>
      <w:r>
        <w:rPr>
          <w:rFonts w:hint="eastAsia" w:hAnsi="宋体"/>
          <w:sz w:val="24"/>
        </w:rPr>
        <w:t>提供施工合同和竣工验收备案表（或施工合同和中标通知书）】</w:t>
      </w:r>
    </w:p>
    <w:p>
      <w:pPr>
        <w:snapToGrid w:val="0"/>
        <w:spacing w:line="360" w:lineRule="auto"/>
        <w:ind w:firstLine="484"/>
        <w:rPr>
          <w:rFonts w:hAnsi="宋体" w:cs="宋体"/>
          <w:sz w:val="24"/>
          <w:szCs w:val="24"/>
        </w:rPr>
      </w:pPr>
      <w:r>
        <w:rPr>
          <w:rFonts w:hint="eastAsia" w:hAnsi="宋体" w:cs="宋体"/>
          <w:sz w:val="24"/>
          <w:szCs w:val="24"/>
        </w:rPr>
        <w:t>2.2近三年来，投标企业获得过市级及以上先进荣誉称号者每项得1分，本项最高得3分。（</w:t>
      </w:r>
      <w:r>
        <w:rPr>
          <w:rFonts w:hint="eastAsia" w:hAnsi="宋体"/>
          <w:sz w:val="24"/>
        </w:rPr>
        <w:t>以荣誉证书及同级奖励文件为准，缺一项不得分）</w:t>
      </w:r>
      <w:r>
        <w:rPr>
          <w:rFonts w:hAnsi="宋体" w:cs="宋体"/>
          <w:sz w:val="24"/>
          <w:szCs w:val="24"/>
        </w:rPr>
        <w:br w:type="textWrapping"/>
      </w: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3</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3.1近年来拟派项目负责人承建过不小于</w:t>
      </w:r>
      <w:r>
        <w:rPr>
          <w:rFonts w:hint="eastAsia" w:hAnsi="宋体" w:cs="宋体"/>
          <w:bCs/>
          <w:sz w:val="24"/>
          <w:szCs w:val="24"/>
        </w:rPr>
        <w:t>本项目招标控制价金额</w:t>
      </w:r>
      <w:r>
        <w:rPr>
          <w:rFonts w:hint="eastAsia" w:hAnsi="宋体" w:cs="宋体"/>
          <w:sz w:val="24"/>
          <w:szCs w:val="24"/>
        </w:rPr>
        <w:t>的类似工程者，每项得1分，本项最高得</w:t>
      </w:r>
      <w:r>
        <w:rPr>
          <w:rFonts w:hint="eastAsia" w:hAnsi="宋体" w:cs="宋体"/>
          <w:sz w:val="24"/>
          <w:szCs w:val="24"/>
          <w:lang w:val="en-US" w:eastAsia="zh-CN"/>
        </w:rPr>
        <w:t>3</w:t>
      </w:r>
      <w:r>
        <w:rPr>
          <w:rFonts w:hint="eastAsia" w:hAnsi="宋体" w:cs="宋体"/>
          <w:sz w:val="24"/>
          <w:szCs w:val="24"/>
        </w:rPr>
        <w:t>分。（提供施工合同和竣工验收备案表（或施工合同和中标通知书），若上述资料不显示项目经理姓名，还须同时提供相关证明文件。）</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服务承诺（含不拖欠农民工工资承诺、扬尘治理等内容）0-6分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Pr>
          <w:rFonts w:cs="宋体"/>
          <w:sz w:val="24"/>
          <w:szCs w:val="24"/>
        </w:rPr>
        <w:t>,</w:t>
      </w:r>
      <w:r>
        <w:rPr>
          <w:rFonts w:hint="eastAsia" w:cs="宋体"/>
          <w:sz w:val="24"/>
          <w:szCs w:val="24"/>
        </w:rPr>
        <w:t>由评委根据投标文件表述的具体内容酌情打分。</w:t>
      </w:r>
      <w:r>
        <w:rPr>
          <w:rFonts w:hint="eastAsia" w:hAnsi="宋体"/>
          <w:sz w:val="24"/>
        </w:rPr>
        <w:t> </w:t>
      </w:r>
    </w:p>
    <w:p>
      <w:pPr>
        <w:snapToGrid w:val="0"/>
        <w:spacing w:line="360" w:lineRule="auto"/>
        <w:ind w:firstLine="484"/>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1）近年年份要求：2015年1月1日以来；</w:t>
      </w:r>
    </w:p>
    <w:p>
      <w:pPr>
        <w:snapToGrid w:val="0"/>
        <w:spacing w:line="360" w:lineRule="auto"/>
        <w:ind w:firstLine="964" w:firstLineChars="400"/>
        <w:rPr>
          <w:rFonts w:hAnsi="宋体" w:cs="宋体"/>
          <w:b/>
          <w:bCs/>
          <w:sz w:val="24"/>
          <w:szCs w:val="22"/>
        </w:rPr>
      </w:pPr>
      <w:r>
        <w:rPr>
          <w:rFonts w:hint="eastAsia" w:hAnsi="宋体" w:cs="宋体"/>
          <w:b/>
          <w:bCs/>
          <w:sz w:val="24"/>
          <w:szCs w:val="22"/>
        </w:rPr>
        <w:t>2）类似工程：指金额不小于本项目招标控制价金额的学校类建筑施工工程；</w:t>
      </w:r>
    </w:p>
    <w:p>
      <w:pPr>
        <w:snapToGrid w:val="0"/>
        <w:spacing w:line="360" w:lineRule="auto"/>
        <w:ind w:firstLine="964" w:firstLineChars="400"/>
        <w:rPr>
          <w:rFonts w:hAnsi="宋体" w:cs="宋体"/>
          <w:b/>
          <w:bCs/>
          <w:sz w:val="24"/>
          <w:szCs w:val="22"/>
        </w:rPr>
      </w:pPr>
      <w:r>
        <w:rPr>
          <w:rFonts w:hint="eastAsia" w:hAnsi="宋体" w:cs="宋体"/>
          <w:b/>
          <w:bCs/>
          <w:sz w:val="24"/>
          <w:szCs w:val="22"/>
        </w:rPr>
        <w:t>3）业绩合同以合同签订日期为准，获奖证书以发证日期为准；</w:t>
      </w:r>
    </w:p>
    <w:p>
      <w:pPr>
        <w:snapToGrid w:val="0"/>
        <w:spacing w:line="360" w:lineRule="auto"/>
        <w:ind w:firstLine="964" w:firstLineChars="400"/>
        <w:rPr>
          <w:rFonts w:hAnsi="宋体" w:cs="宋体"/>
          <w:b/>
          <w:bCs/>
          <w:sz w:val="24"/>
          <w:szCs w:val="22"/>
        </w:rPr>
      </w:pPr>
      <w:r>
        <w:rPr>
          <w:rFonts w:hint="eastAsia" w:hAnsi="宋体" w:cs="宋体"/>
          <w:b/>
          <w:bCs/>
          <w:sz w:val="24"/>
          <w:szCs w:val="22"/>
        </w:rPr>
        <w:t>4）企业业绩和拟派项目负责人业绩不可重复计分；</w:t>
      </w:r>
    </w:p>
    <w:p>
      <w:pPr>
        <w:pStyle w:val="2"/>
        <w:spacing w:line="360" w:lineRule="auto"/>
        <w:ind w:firstLine="510" w:firstLineChars="150"/>
        <w:rPr>
          <w:rFonts w:hAnsi="宋体" w:cs="宋体"/>
          <w:b/>
          <w:bCs/>
          <w:sz w:val="24"/>
          <w:szCs w:val="22"/>
        </w:rPr>
      </w:pPr>
      <w:r>
        <w:rPr>
          <w:rFonts w:hint="eastAsia"/>
        </w:rPr>
        <w:t xml:space="preserve">  </w:t>
      </w:r>
      <w:r>
        <w:rPr>
          <w:rFonts w:hint="eastAsia" w:hAnsi="宋体" w:cs="宋体"/>
          <w:b/>
          <w:bCs/>
          <w:sz w:val="24"/>
          <w:szCs w:val="22"/>
        </w:rPr>
        <w:t xml:space="preserve"> 5）评标办法所涉及相关证件以标书所附复印件为准。</w:t>
      </w:r>
    </w:p>
    <w:p>
      <w:pPr>
        <w:snapToGrid w:val="0"/>
        <w:spacing w:line="420" w:lineRule="exact"/>
        <w:ind w:firstLine="484"/>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pStyle w:val="2"/>
        <w:ind w:firstLine="340"/>
      </w:pPr>
    </w:p>
    <w:p>
      <w:pPr>
        <w:snapToGrid w:val="0"/>
        <w:spacing w:line="384" w:lineRule="auto"/>
        <w:ind w:firstLine="480" w:firstLineChars="200"/>
        <w:rPr>
          <w:rFonts w:hint="eastAsia"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pStyle w:val="2"/>
        <w:ind w:firstLine="340"/>
      </w:pPr>
    </w:p>
    <w:p>
      <w:pPr>
        <w:snapToGrid w:val="0"/>
        <w:spacing w:line="360" w:lineRule="auto"/>
        <w:ind w:firstLine="482"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2"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2"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2"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2"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2"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2"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2"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2"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2"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pStyle w:val="2"/>
        <w:ind w:firstLine="361"/>
        <w:rPr>
          <w:rFonts w:hAnsi="宋体" w:cs="黑体"/>
          <w:b/>
          <w:sz w:val="36"/>
          <w:szCs w:val="36"/>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建安建工公字〔2018〕183号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灵北小学操场项目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szCs w:val="22"/>
              </w:rPr>
              <w:t>金额：人民币：肆万元整（40000.00元）。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pStyle w:val="2"/>
        <w:ind w:firstLine="0" w:firstLineChars="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spacing w:line="400" w:lineRule="exact"/>
        <w:jc w:val="center"/>
        <w:rPr>
          <w:rFonts w:hAnsi="宋体"/>
          <w:b/>
          <w:color w:val="000000"/>
          <w:sz w:val="24"/>
          <w:szCs w:val="24"/>
        </w:rPr>
      </w:pPr>
      <w:bookmarkStart w:id="77" w:name="_Toc278443514"/>
      <w:r>
        <w:rPr>
          <w:rFonts w:hint="eastAsia" w:hAnsi="宋体" w:cs="黑体"/>
          <w:b/>
          <w:color w:val="FF0000"/>
          <w:sz w:val="32"/>
          <w:szCs w:val="32"/>
        </w:rPr>
        <w:t xml:space="preserve"> </w:t>
      </w:r>
      <w:bookmarkEnd w:id="77"/>
      <w:bookmarkStart w:id="78" w:name="_Toc16345"/>
      <w:bookmarkStart w:id="79" w:name="_Toc278443518"/>
    </w:p>
    <w:p>
      <w:pPr>
        <w:spacing w:line="400" w:lineRule="exact"/>
        <w:jc w:val="center"/>
        <w:rPr>
          <w:rFonts w:hAnsi="宋体"/>
          <w:b/>
          <w:color w:val="000000"/>
          <w:sz w:val="24"/>
          <w:szCs w:val="24"/>
        </w:rPr>
      </w:pPr>
    </w:p>
    <w:p>
      <w:pPr>
        <w:spacing w:line="1000" w:lineRule="exact"/>
        <w:jc w:val="center"/>
        <w:rPr>
          <w:rFonts w:hAnsi="宋体"/>
          <w:color w:val="000000"/>
          <w:sz w:val="72"/>
          <w:szCs w:val="84"/>
        </w:rPr>
      </w:pPr>
      <w:r>
        <w:rPr>
          <w:rFonts w:hint="eastAsia" w:hAnsi="宋体"/>
          <w:color w:val="000000"/>
          <w:sz w:val="72"/>
          <w:szCs w:val="84"/>
        </w:rPr>
        <w:t>建设工程施工合同</w:t>
      </w:r>
      <w:r>
        <w:rPr>
          <w:rFonts w:hint="eastAsia" w:hAnsi="宋体"/>
          <w:color w:val="000000"/>
          <w:sz w:val="72"/>
          <w:szCs w:val="84"/>
        </w:rPr>
        <w:br w:type="textWrapping"/>
      </w:r>
      <w:r>
        <w:rPr>
          <w:rFonts w:hint="eastAsia" w:hAnsi="宋体"/>
          <w:color w:val="000000"/>
          <w:sz w:val="48"/>
          <w:szCs w:val="52"/>
        </w:rPr>
        <w:t>（示范文本）</w:t>
      </w:r>
    </w:p>
    <w:p>
      <w:pPr>
        <w:spacing w:line="1600" w:lineRule="exact"/>
        <w:jc w:val="center"/>
        <w:rPr>
          <w:rFonts w:hAnsi="宋体"/>
          <w:color w:val="000000"/>
          <w:sz w:val="84"/>
          <w:szCs w:val="8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jc w:val="center"/>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400" w:lineRule="exact"/>
        <w:rPr>
          <w:rFonts w:hAnsi="宋体"/>
          <w:b/>
          <w:color w:val="000000"/>
          <w:sz w:val="24"/>
          <w:szCs w:val="24"/>
        </w:rPr>
      </w:pPr>
    </w:p>
    <w:p>
      <w:pPr>
        <w:spacing w:line="720" w:lineRule="exact"/>
        <w:ind w:right="3570" w:rightChars="1050" w:firstLine="1440" w:firstLineChars="400"/>
        <w:rPr>
          <w:rFonts w:hAnsi="宋体"/>
          <w:b/>
          <w:color w:val="000000"/>
          <w:sz w:val="36"/>
          <w:szCs w:val="36"/>
        </w:rPr>
      </w:pPr>
      <w:r>
        <w:rPr>
          <w:rFonts w:hAnsi="宋体"/>
          <w:sz w:val="36"/>
          <w:szCs w:val="36"/>
        </w:rPr>
        <w:pict>
          <v:shape id="_x0000_s1026" o:spid="_x0000_s1026" o:spt="202" type="#_x0000_t202" style="position:absolute;left:0pt;margin-left:279pt;margin-top:24.6pt;height:36pt;width:57pt;z-index:251659264;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T&#10;9PLZAAAACgEAAA8AAAAAAAAAAQAgAAAAIgAAAGRycy9kb3ducmV2LnhtbFBLAQIUABQAAAAIAIdO&#10;4kDiMMnt6QEAAL4DAAAOAAAAAAAAAAEAIAAAACgBAABkcnMvZTJvRG9jLnhtbFBLBQYAAAAABgAG&#10;AFkBAACDBQ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hAnsi="宋体"/>
          <w:b/>
          <w:color w:val="000000"/>
          <w:sz w:val="36"/>
          <w:szCs w:val="36"/>
        </w:rPr>
        <w:t>住房和城乡建设部</w:t>
      </w:r>
    </w:p>
    <w:p>
      <w:pPr>
        <w:spacing w:line="720" w:lineRule="exact"/>
        <w:ind w:right="3465" w:rightChars="1019" w:firstLine="1446" w:firstLineChars="400"/>
        <w:rPr>
          <w:rFonts w:hAnsi="宋体"/>
          <w:b/>
          <w:color w:val="000000"/>
          <w:sz w:val="36"/>
          <w:szCs w:val="36"/>
        </w:rPr>
      </w:pPr>
      <w:r>
        <w:rPr>
          <w:rFonts w:hint="eastAsia" w:hAnsi="宋体"/>
          <w:b/>
          <w:color w:val="000000"/>
          <w:sz w:val="36"/>
          <w:szCs w:val="36"/>
        </w:rPr>
        <w:t>国家工商行政管理总局</w:t>
      </w:r>
    </w:p>
    <w:p>
      <w:pPr>
        <w:spacing w:line="400" w:lineRule="exact"/>
        <w:rPr>
          <w:rFonts w:hAnsi="宋体"/>
          <w:b/>
          <w:color w:val="000000"/>
          <w:sz w:val="36"/>
          <w:szCs w:val="36"/>
        </w:rPr>
      </w:pPr>
    </w:p>
    <w:p>
      <w:pPr>
        <w:pStyle w:val="82"/>
        <w:spacing w:before="0" w:after="0" w:line="360" w:lineRule="auto"/>
        <w:jc w:val="center"/>
        <w:rPr>
          <w:rFonts w:ascii="宋体" w:hAnsi="宋体"/>
          <w:sz w:val="24"/>
          <w:szCs w:val="24"/>
          <w:lang w:val="zh-CN"/>
        </w:rPr>
      </w:pPr>
      <w:r>
        <w:rPr>
          <w:rFonts w:hint="eastAsia" w:ascii="宋体" w:hAnsi="宋体"/>
          <w:b w:val="0"/>
          <w:color w:val="000000"/>
          <w:sz w:val="24"/>
          <w:szCs w:val="24"/>
        </w:rPr>
        <w:br w:type="page"/>
      </w:r>
      <w:bookmarkStart w:id="80" w:name="_Toc296503025"/>
      <w:bookmarkStart w:id="81" w:name="_Toc296890982"/>
      <w:r>
        <w:rPr>
          <w:rFonts w:hint="eastAsia" w:ascii="宋体" w:hAnsi="宋体"/>
          <w:sz w:val="24"/>
          <w:szCs w:val="24"/>
          <w:lang w:val="zh-CN"/>
        </w:rPr>
        <w:t>说  明</w:t>
      </w:r>
    </w:p>
    <w:p>
      <w:pPr>
        <w:spacing w:line="360" w:lineRule="auto"/>
        <w:ind w:firstLine="480" w:firstLineChars="200"/>
        <w:rPr>
          <w:rFonts w:hAnsi="宋体"/>
          <w:sz w:val="24"/>
          <w:szCs w:val="24"/>
        </w:rPr>
      </w:pPr>
      <w:r>
        <w:rPr>
          <w:rFonts w:hint="eastAsia" w:hAnsi="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bCs/>
          <w:sz w:val="24"/>
          <w:szCs w:val="24"/>
        </w:rPr>
      </w:pPr>
      <w:r>
        <w:rPr>
          <w:rFonts w:hint="eastAsia" w:hAnsi="宋体"/>
          <w:bCs/>
          <w:sz w:val="24"/>
          <w:szCs w:val="24"/>
        </w:rPr>
        <w:t>一、《示范文本》的组成</w:t>
      </w:r>
    </w:p>
    <w:p>
      <w:pPr>
        <w:spacing w:line="360" w:lineRule="auto"/>
        <w:ind w:firstLine="480" w:firstLineChars="200"/>
        <w:rPr>
          <w:rFonts w:hAnsi="宋体"/>
          <w:sz w:val="24"/>
          <w:szCs w:val="24"/>
        </w:rPr>
      </w:pPr>
      <w:r>
        <w:rPr>
          <w:rFonts w:hint="eastAsia" w:hAnsi="宋体"/>
          <w:sz w:val="24"/>
          <w:szCs w:val="24"/>
        </w:rPr>
        <w:t>《示范文本》由合同协议书、通用合同条款和专用合同条款三部分组成。</w:t>
      </w:r>
    </w:p>
    <w:p>
      <w:pPr>
        <w:spacing w:line="360" w:lineRule="auto"/>
        <w:ind w:firstLine="480" w:firstLineChars="200"/>
        <w:rPr>
          <w:rFonts w:hAnsi="宋体"/>
          <w:sz w:val="24"/>
          <w:szCs w:val="24"/>
        </w:rPr>
      </w:pPr>
      <w:r>
        <w:rPr>
          <w:rFonts w:hint="eastAsia" w:hAnsi="宋体"/>
          <w:sz w:val="24"/>
          <w:szCs w:val="24"/>
        </w:rPr>
        <w:t>（一）合同协议书</w:t>
      </w:r>
    </w:p>
    <w:p>
      <w:pPr>
        <w:spacing w:line="360" w:lineRule="auto"/>
        <w:ind w:firstLine="480" w:firstLineChars="200"/>
        <w:rPr>
          <w:rFonts w:hAnsi="宋体"/>
          <w:sz w:val="24"/>
          <w:szCs w:val="24"/>
        </w:rPr>
      </w:pPr>
      <w:r>
        <w:rPr>
          <w:rFonts w:hint="eastAsia" w:hAnsi="宋体"/>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360" w:lineRule="auto"/>
        <w:ind w:firstLine="480" w:firstLineChars="200"/>
        <w:rPr>
          <w:rFonts w:hAnsi="宋体"/>
          <w:sz w:val="24"/>
          <w:szCs w:val="24"/>
        </w:rPr>
      </w:pPr>
      <w:r>
        <w:rPr>
          <w:rFonts w:hint="eastAsia" w:hAnsi="宋体"/>
          <w:sz w:val="24"/>
          <w:szCs w:val="24"/>
        </w:rPr>
        <w:t>（二）通用合同条款</w:t>
      </w:r>
    </w:p>
    <w:p>
      <w:pPr>
        <w:spacing w:line="360" w:lineRule="auto"/>
        <w:ind w:firstLine="480" w:firstLineChars="200"/>
        <w:rPr>
          <w:rFonts w:hAnsi="宋体"/>
          <w:sz w:val="24"/>
          <w:szCs w:val="24"/>
        </w:rPr>
      </w:pPr>
      <w:r>
        <w:rPr>
          <w:rFonts w:hint="eastAsia" w:hAnsi="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sz w:val="24"/>
          <w:szCs w:val="24"/>
        </w:rPr>
      </w:pPr>
      <w:r>
        <w:rPr>
          <w:rFonts w:hint="eastAsia" w:hAnsi="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sz w:val="24"/>
          <w:szCs w:val="24"/>
        </w:rPr>
      </w:pPr>
      <w:r>
        <w:rPr>
          <w:rFonts w:hint="eastAsia" w:hAnsi="宋体"/>
          <w:sz w:val="24"/>
          <w:szCs w:val="24"/>
        </w:rPr>
        <w:t>（三）专用合同条款</w:t>
      </w:r>
    </w:p>
    <w:p>
      <w:pPr>
        <w:spacing w:line="360" w:lineRule="auto"/>
        <w:ind w:firstLine="480" w:firstLineChars="200"/>
        <w:rPr>
          <w:rFonts w:hAnsi="宋体"/>
          <w:sz w:val="24"/>
          <w:szCs w:val="24"/>
        </w:rPr>
      </w:pPr>
      <w:r>
        <w:rPr>
          <w:rFonts w:hint="eastAsia" w:hAnsi="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sz w:val="24"/>
          <w:szCs w:val="24"/>
        </w:rPr>
      </w:pPr>
      <w:r>
        <w:rPr>
          <w:rFonts w:hint="eastAsia" w:hAnsi="宋体"/>
          <w:sz w:val="24"/>
          <w:szCs w:val="24"/>
        </w:rPr>
        <w:t>1、专用合同条款的编号应与相应的通用合同条款的编号一致；</w:t>
      </w:r>
    </w:p>
    <w:p>
      <w:pPr>
        <w:spacing w:line="360" w:lineRule="auto"/>
        <w:ind w:firstLine="480" w:firstLineChars="200"/>
        <w:rPr>
          <w:rFonts w:hAnsi="宋体"/>
          <w:sz w:val="24"/>
          <w:szCs w:val="24"/>
        </w:rPr>
      </w:pPr>
      <w:r>
        <w:rPr>
          <w:rFonts w:hint="eastAsia" w:hAnsi="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sz w:val="24"/>
          <w:szCs w:val="24"/>
        </w:rPr>
      </w:pPr>
      <w:r>
        <w:rPr>
          <w:rFonts w:hint="eastAsia" w:hAnsi="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b/>
          <w:sz w:val="24"/>
          <w:szCs w:val="24"/>
        </w:rPr>
      </w:pPr>
      <w:r>
        <w:rPr>
          <w:rFonts w:hint="eastAsia" w:hAnsi="宋体"/>
          <w:bCs/>
          <w:sz w:val="24"/>
          <w:szCs w:val="24"/>
        </w:rPr>
        <w:t>二、《示范文本》的性质和适用范围</w:t>
      </w:r>
    </w:p>
    <w:p>
      <w:pPr>
        <w:spacing w:line="360" w:lineRule="auto"/>
        <w:ind w:firstLine="480" w:firstLineChars="200"/>
        <w:rPr>
          <w:rFonts w:hAnsi="宋体"/>
          <w:sz w:val="24"/>
          <w:szCs w:val="24"/>
        </w:rPr>
      </w:pPr>
      <w:r>
        <w:rPr>
          <w:rFonts w:hint="eastAsia" w:hAnsi="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sz w:val="24"/>
          <w:szCs w:val="24"/>
        </w:rPr>
        <w:sectPr>
          <w:footerReference r:id="rId8" w:type="first"/>
          <w:footerReference r:id="rId7" w:type="default"/>
          <w:pgSz w:w="11906" w:h="16838"/>
          <w:pgMar w:top="1588" w:right="1554" w:bottom="1418" w:left="1531" w:header="851" w:footer="992" w:gutter="0"/>
          <w:pgNumType w:start="2"/>
          <w:cols w:space="720" w:num="1"/>
          <w:titlePg/>
          <w:docGrid w:linePitch="312" w:charSpace="0"/>
        </w:sectPr>
      </w:pPr>
    </w:p>
    <w:p>
      <w:pPr>
        <w:pStyle w:val="6"/>
        <w:spacing w:before="0" w:after="0" w:line="400" w:lineRule="exact"/>
        <w:jc w:val="center"/>
        <w:rPr>
          <w:rFonts w:hAnsi="宋体"/>
          <w:b w:val="0"/>
          <w:color w:val="000000"/>
          <w:sz w:val="24"/>
          <w:szCs w:val="24"/>
        </w:rPr>
      </w:pPr>
      <w:bookmarkStart w:id="82" w:name="_Toc351203480"/>
      <w:r>
        <w:rPr>
          <w:rFonts w:hint="eastAsia" w:hAnsi="宋体"/>
          <w:sz w:val="24"/>
          <w:szCs w:val="24"/>
        </w:rPr>
        <w:t>第一部分 合同协议书</w:t>
      </w:r>
      <w:bookmarkEnd w:id="80"/>
      <w:bookmarkEnd w:id="81"/>
      <w:bookmarkEnd w:id="82"/>
    </w:p>
    <w:p>
      <w:pPr>
        <w:spacing w:line="400" w:lineRule="exact"/>
        <w:rPr>
          <w:rFonts w:asciiTheme="minorEastAsia" w:hAnsiTheme="minorEastAsia" w:eastAsiaTheme="minorEastAsia"/>
          <w:b/>
          <w:color w:val="000000"/>
          <w:sz w:val="24"/>
          <w:szCs w:val="24"/>
        </w:rPr>
      </w:pPr>
    </w:p>
    <w:p>
      <w:pPr>
        <w:spacing w:line="360" w:lineRule="auto"/>
        <w:rPr>
          <w:rFonts w:asciiTheme="minorEastAsia" w:hAnsiTheme="minorEastAsia" w:eastAsiaTheme="minorEastAsia"/>
          <w:b/>
          <w:color w:val="000000"/>
          <w:sz w:val="24"/>
          <w:szCs w:val="24"/>
          <w:u w:val="single"/>
        </w:rPr>
      </w:pPr>
      <w:r>
        <w:rPr>
          <w:rFonts w:hint="eastAsia" w:asciiTheme="minorEastAsia" w:hAnsiTheme="minorEastAsia" w:eastAsiaTheme="minorEastAsia"/>
          <w:b/>
          <w:color w:val="000000"/>
          <w:sz w:val="24"/>
          <w:szCs w:val="24"/>
        </w:rPr>
        <w:t>发包人（全称）：</w:t>
      </w:r>
      <w:r>
        <w:rPr>
          <w:rFonts w:hint="eastAsia" w:asciiTheme="minorEastAsia" w:hAnsiTheme="minorEastAsia" w:eastAsiaTheme="minorEastAsia"/>
          <w:b/>
          <w:color w:val="000000"/>
          <w:sz w:val="24"/>
          <w:szCs w:val="24"/>
          <w:u w:val="single"/>
        </w:rPr>
        <w:t xml:space="preserve">                           </w:t>
      </w:r>
    </w:p>
    <w:p>
      <w:pPr>
        <w:spacing w:line="360" w:lineRule="auto"/>
        <w:rPr>
          <w:rFonts w:asciiTheme="minorEastAsia" w:hAnsiTheme="minorEastAsia" w:eastAsiaTheme="minorEastAsia"/>
          <w:b/>
          <w:color w:val="000000"/>
          <w:sz w:val="24"/>
          <w:szCs w:val="24"/>
          <w:u w:val="single"/>
        </w:rPr>
      </w:pPr>
      <w:r>
        <w:rPr>
          <w:rFonts w:hint="eastAsia" w:asciiTheme="minorEastAsia" w:hAnsiTheme="minorEastAsia" w:eastAsiaTheme="minorEastAsia"/>
          <w:b/>
          <w:color w:val="000000"/>
          <w:sz w:val="24"/>
          <w:szCs w:val="24"/>
        </w:rPr>
        <w:t>承包人（全称）：</w:t>
      </w:r>
      <w:r>
        <w:rPr>
          <w:rFonts w:hint="eastAsia" w:asciiTheme="minorEastAsia" w:hAnsiTheme="minorEastAsia" w:eastAsiaTheme="minorEastAsia"/>
          <w:b/>
          <w:color w:val="000000"/>
          <w:sz w:val="24"/>
          <w:szCs w:val="24"/>
          <w:u w:val="single"/>
        </w:rPr>
        <w:t>                          </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根据《中华人民共和国合同法》、《中华人民共和国建筑法》及有关法律规定，遵循平等、自愿、公平和诚实信用的原则，双方就</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rPr>
        <w:t>工程施工及有关事项协商一致，共同达成如下协议：</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bookmarkStart w:id="83" w:name="_Toc351203481"/>
      <w:r>
        <w:rPr>
          <w:rFonts w:hint="eastAsia" w:asciiTheme="minorEastAsia" w:hAnsiTheme="minorEastAsia" w:eastAsiaTheme="minorEastAsia"/>
          <w:b w:val="0"/>
          <w:color w:val="000000"/>
          <w:sz w:val="24"/>
          <w:szCs w:val="24"/>
        </w:rPr>
        <w:t>一、工程概况</w:t>
      </w:r>
      <w:bookmarkEnd w:id="83"/>
    </w:p>
    <w:p>
      <w:pPr>
        <w:spacing w:line="360" w:lineRule="auto"/>
        <w:ind w:firstLine="470" w:firstLineChars="196"/>
        <w:rPr>
          <w:rFonts w:asciiTheme="minorEastAsia" w:hAnsiTheme="minorEastAsia" w:eastAsiaTheme="minorEastAsia"/>
          <w:color w:val="000000"/>
          <w:sz w:val="24"/>
          <w:szCs w:val="24"/>
          <w:u w:val="single"/>
        </w:rPr>
      </w:pPr>
      <w:r>
        <w:rPr>
          <w:rFonts w:hint="eastAsia" w:asciiTheme="minorEastAsia" w:hAnsiTheme="minorEastAsia" w:eastAsiaTheme="minorEastAsia"/>
          <w:bCs/>
          <w:color w:val="000000"/>
          <w:sz w:val="24"/>
          <w:szCs w:val="24"/>
        </w:rPr>
        <w:t>1.工程名称</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 xml:space="preserve">2.工程地点：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bCs/>
          <w:color w:val="000000"/>
          <w:sz w:val="24"/>
          <w:szCs w:val="24"/>
        </w:rPr>
        <w:t xml:space="preserve">   </w:t>
      </w:r>
      <w:r>
        <w:rPr>
          <w:rFonts w:hint="eastAsia" w:asciiTheme="minorEastAsia" w:hAnsiTheme="minorEastAsia" w:eastAsiaTheme="minorEastAsia"/>
          <w:color w:val="000000"/>
          <w:sz w:val="24"/>
          <w:szCs w:val="24"/>
        </w:rPr>
        <w:t>。</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3.工程立项批准文号：</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bCs/>
          <w:color w:val="000000"/>
          <w:sz w:val="24"/>
          <w:szCs w:val="24"/>
        </w:rPr>
        <w:t>。</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4.资金来源：</w:t>
      </w:r>
      <w:r>
        <w:rPr>
          <w:rFonts w:hint="eastAsia" w:asciiTheme="minorEastAsia" w:hAnsiTheme="minorEastAsia" w:eastAsiaTheme="minorEastAsia"/>
          <w:color w:val="000000"/>
          <w:sz w:val="24"/>
          <w:szCs w:val="24"/>
          <w:u w:val="single"/>
        </w:rPr>
        <w:t></w:t>
      </w:r>
      <w:r>
        <w:rPr>
          <w:rFonts w:hint="eastAsia" w:cs="宋体" w:asciiTheme="minorEastAsia" w:hAnsiTheme="minorEastAsia" w:eastAsiaTheme="minorEastAsia"/>
          <w:sz w:val="24"/>
          <w:szCs w:val="24"/>
          <w:u w:val="single"/>
        </w:rPr>
        <w:t xml:space="preserve"> 财政专项资金</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bCs/>
          <w:color w:val="000000"/>
          <w:sz w:val="24"/>
          <w:szCs w:val="24"/>
        </w:rPr>
        <w:t>。</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5.工程内容：</w:t>
      </w:r>
      <w:r>
        <w:rPr>
          <w:rFonts w:hint="eastAsia" w:asciiTheme="minorEastAsia" w:hAnsiTheme="minorEastAsia" w:eastAsiaTheme="minorEastAsia"/>
          <w:color w:val="000000"/>
          <w:sz w:val="24"/>
          <w:szCs w:val="24"/>
          <w:u w:val="single"/>
        </w:rPr>
        <w:t></w:t>
      </w:r>
      <w:r>
        <w:rPr>
          <w:rFonts w:hint="eastAsia" w:cs="宋体" w:asciiTheme="minorEastAsia" w:hAnsiTheme="minorEastAsia" w:eastAsiaTheme="minorEastAsia"/>
          <w:sz w:val="24"/>
          <w:szCs w:val="24"/>
          <w:u w:val="single"/>
        </w:rPr>
        <w:t xml:space="preserve"> 按招标文件规定的所有内容             </w:t>
      </w:r>
      <w:r>
        <w:rPr>
          <w:rFonts w:hint="eastAsia" w:asciiTheme="minorEastAsia" w:hAnsiTheme="minorEastAsia" w:eastAsiaTheme="minorEastAsia"/>
          <w:bCs/>
          <w:color w:val="000000"/>
          <w:sz w:val="24"/>
          <w:szCs w:val="24"/>
        </w:rPr>
        <w:t>。</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群体工程应附《承包人承揽工程项目一览表》（附件1）。</w:t>
      </w:r>
    </w:p>
    <w:p>
      <w:pPr>
        <w:spacing w:line="360" w:lineRule="auto"/>
        <w:ind w:firstLine="470" w:firstLineChars="196"/>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6.工程承包范围：</w:t>
      </w:r>
    </w:p>
    <w:p>
      <w:pPr>
        <w:spacing w:line="360" w:lineRule="auto"/>
        <w:ind w:firstLine="470" w:firstLineChars="196"/>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二、合同工期</w:t>
      </w:r>
      <w:bookmarkEnd w:id="84"/>
    </w:p>
    <w:p>
      <w:pPr>
        <w:spacing w:line="360" w:lineRule="auto"/>
        <w:ind w:firstLine="45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计划开工日期：</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年</w:t>
      </w:r>
      <w:r>
        <w:rPr>
          <w:rFonts w:hint="eastAsia" w:asciiTheme="minorEastAsia" w:hAnsiTheme="minorEastAsia" w:eastAsiaTheme="minorEastAsia"/>
          <w:color w:val="000000"/>
          <w:sz w:val="24"/>
          <w:szCs w:val="24"/>
          <w:u w:val="single"/>
        </w:rPr>
        <w:t> </w:t>
      </w:r>
      <w:r>
        <w:rPr>
          <w:rFonts w:hint="eastAsia" w:asciiTheme="minorEastAsia" w:hAnsiTheme="minorEastAsia" w:eastAsiaTheme="minorEastAsia"/>
          <w:color w:val="000000"/>
          <w:sz w:val="24"/>
          <w:szCs w:val="24"/>
        </w:rPr>
        <w:t>月</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日。</w:t>
      </w:r>
    </w:p>
    <w:p>
      <w:pPr>
        <w:spacing w:line="360" w:lineRule="auto"/>
        <w:ind w:firstLine="45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计划竣工日期：</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年</w:t>
      </w:r>
      <w:r>
        <w:rPr>
          <w:rFonts w:hint="eastAsia" w:asciiTheme="minorEastAsia" w:hAnsiTheme="minorEastAsia" w:eastAsiaTheme="minorEastAsia"/>
          <w:color w:val="000000"/>
          <w:sz w:val="24"/>
          <w:szCs w:val="24"/>
          <w:u w:val="single"/>
        </w:rPr>
        <w:t> </w:t>
      </w:r>
      <w:r>
        <w:rPr>
          <w:rFonts w:hint="eastAsia" w:asciiTheme="minorEastAsia" w:hAnsiTheme="minorEastAsia" w:eastAsiaTheme="minorEastAsia"/>
          <w:color w:val="000000"/>
          <w:sz w:val="24"/>
          <w:szCs w:val="24"/>
        </w:rPr>
        <w:t>月</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日。</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工期总日历天数：</w:t>
      </w:r>
      <w:r>
        <w:rPr>
          <w:rFonts w:hint="eastAsia" w:asciiTheme="minorEastAsia" w:hAnsiTheme="minorEastAsia" w:eastAsiaTheme="minorEastAsia"/>
          <w:color w:val="000000"/>
          <w:sz w:val="24"/>
          <w:szCs w:val="24"/>
          <w:u w:val="single"/>
        </w:rPr>
        <w:t>  </w:t>
      </w:r>
      <w:r>
        <w:rPr>
          <w:rFonts w:hint="eastAsia" w:asciiTheme="minorEastAsia" w:hAnsiTheme="minorEastAsia" w:eastAsiaTheme="minorEastAsia"/>
          <w:color w:val="000000"/>
          <w:sz w:val="24"/>
          <w:szCs w:val="24"/>
        </w:rPr>
        <w:t>天。工期总日历天数与根据前述计划开竣工日期计算的工期天数不一致的，以工期总日历天数为准。</w:t>
      </w:r>
    </w:p>
    <w:p>
      <w:pPr>
        <w:pStyle w:val="7"/>
        <w:rPr>
          <w:rFonts w:asciiTheme="minorEastAsia" w:hAnsiTheme="minorEastAsia" w:eastAsiaTheme="minorEastAsia"/>
          <w:b w:val="0"/>
          <w:color w:val="000000"/>
          <w:sz w:val="24"/>
          <w:szCs w:val="24"/>
        </w:rPr>
      </w:pPr>
      <w:r>
        <w:rPr>
          <w:rFonts w:hint="eastAsia" w:asciiTheme="minorEastAsia" w:hAnsiTheme="minorEastAsia" w:eastAsiaTheme="minorEastAsia"/>
          <w:color w:val="000000"/>
          <w:sz w:val="24"/>
          <w:szCs w:val="24"/>
        </w:rPr>
        <w:t xml:space="preserve">    </w:t>
      </w:r>
      <w:bookmarkStart w:id="85" w:name="_Toc351203483"/>
      <w:r>
        <w:rPr>
          <w:rFonts w:hint="eastAsia" w:asciiTheme="minorEastAsia" w:hAnsiTheme="minorEastAsia" w:eastAsiaTheme="minorEastAsia"/>
          <w:b w:val="0"/>
          <w:color w:val="000000"/>
          <w:sz w:val="24"/>
          <w:szCs w:val="24"/>
        </w:rPr>
        <w:t>三、质量标准</w:t>
      </w:r>
      <w:bookmarkEnd w:id="85"/>
    </w:p>
    <w:p>
      <w:pPr>
        <w:spacing w:line="360" w:lineRule="auto"/>
        <w:ind w:firstLine="459"/>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工程质量符合</w:t>
      </w:r>
      <w:r>
        <w:rPr>
          <w:rFonts w:hint="eastAsia" w:asciiTheme="minorEastAsia" w:hAnsiTheme="minorEastAsia" w:eastAsiaTheme="minorEastAsia"/>
          <w:color w:val="000000"/>
          <w:sz w:val="24"/>
          <w:szCs w:val="24"/>
          <w:u w:val="single"/>
        </w:rPr>
        <w:t>国家建设工程质量验收的规范和标准（合格）</w:t>
      </w:r>
      <w:r>
        <w:rPr>
          <w:rFonts w:hint="eastAsia" w:asciiTheme="minorEastAsia" w:hAnsiTheme="minorEastAsia" w:eastAsiaTheme="minorEastAsia"/>
          <w:color w:val="000000"/>
          <w:sz w:val="24"/>
          <w:szCs w:val="24"/>
        </w:rPr>
        <w:t>标准。</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b w:val="0"/>
          <w:color w:val="000000"/>
          <w:sz w:val="24"/>
          <w:szCs w:val="24"/>
        </w:rPr>
        <w:t xml:space="preserve"> </w:t>
      </w:r>
      <w:bookmarkStart w:id="86" w:name="_Toc351203484"/>
      <w:r>
        <w:rPr>
          <w:rFonts w:hint="eastAsia" w:asciiTheme="minorEastAsia" w:hAnsiTheme="minorEastAsia" w:eastAsiaTheme="minorEastAsia"/>
          <w:b w:val="0"/>
          <w:color w:val="000000"/>
          <w:sz w:val="24"/>
          <w:szCs w:val="24"/>
        </w:rPr>
        <w:t>四、签约合同价与合同价格形式</w:t>
      </w:r>
      <w:bookmarkEnd w:id="86"/>
      <w:r>
        <w:rPr>
          <w:rFonts w:hint="eastAsia" w:asciiTheme="minorEastAsia" w:hAnsiTheme="minorEastAsia" w:eastAsiaTheme="minorEastAsia"/>
          <w:b w:val="0"/>
          <w:color w:val="000000"/>
          <w:sz w:val="24"/>
          <w:szCs w:val="24"/>
        </w:rPr>
        <w:tab/>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1.签约合同价为：</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人民币（大写）</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r>
        <w:rPr>
          <w:rFonts w:hint="eastAsia" w:asciiTheme="minorEastAsia" w:hAnsiTheme="minorEastAsia" w:eastAsiaTheme="minorEastAsia"/>
          <w:color w:val="000000"/>
          <w:sz w:val="24"/>
          <w:szCs w:val="24"/>
        </w:rPr>
        <w:t>；</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其中：</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（1）安全文明施工费：</w:t>
      </w:r>
    </w:p>
    <w:p>
      <w:pPr>
        <w:spacing w:line="360" w:lineRule="auto"/>
        <w:ind w:firstLine="240" w:firstLineChars="100"/>
        <w:rPr>
          <w:rFonts w:cs="宋体" w:asciiTheme="minorEastAsia" w:hAnsiTheme="minorEastAsia" w:eastAsiaTheme="minorEastAsia"/>
          <w:sz w:val="24"/>
          <w:szCs w:val="24"/>
        </w:rPr>
      </w:pPr>
      <w:r>
        <w:rPr>
          <w:rFonts w:hint="eastAsia" w:asciiTheme="minorEastAsia" w:hAnsiTheme="minorEastAsia" w:eastAsiaTheme="minorEastAsia"/>
          <w:color w:val="000000"/>
          <w:sz w:val="24"/>
          <w:szCs w:val="24"/>
        </w:rPr>
        <w:t>人民币（大写）</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元)；</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（2）材料和工程设备暂估价金额：</w:t>
      </w:r>
    </w:p>
    <w:p>
      <w:pPr>
        <w:spacing w:line="360" w:lineRule="auto"/>
        <w:ind w:firstLine="1080" w:firstLineChars="4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人民币（大写）</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元)；</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（3）专业工程暂估价金额：</w:t>
      </w:r>
    </w:p>
    <w:p>
      <w:pPr>
        <w:spacing w:line="360" w:lineRule="auto"/>
        <w:ind w:firstLine="1080" w:firstLineChars="4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人民币（大写）</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元)；</w:t>
      </w:r>
    </w:p>
    <w:p>
      <w:pPr>
        <w:spacing w:line="360" w:lineRule="auto"/>
        <w:ind w:firstLine="480" w:firstLineChars="200"/>
        <w:rPr>
          <w:rFonts w:asciiTheme="minorEastAsia" w:hAnsiTheme="minorEastAsia" w:eastAsiaTheme="minorEastAsia"/>
          <w:color w:val="000000"/>
          <w:sz w:val="24"/>
          <w:szCs w:val="24"/>
        </w:rPr>
      </w:pP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（4）暂列金额：</w:t>
      </w:r>
    </w:p>
    <w:p>
      <w:pPr>
        <w:spacing w:line="360" w:lineRule="auto"/>
        <w:ind w:firstLine="1080" w:firstLineChars="4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人民币（大写）</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元)。</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2.合同价格形式：</w:t>
      </w:r>
      <w:r>
        <w:rPr>
          <w:rFonts w:hint="eastAsia" w:asciiTheme="minorEastAsia" w:hAnsiTheme="minorEastAsia" w:eastAsiaTheme="minorEastAsia"/>
          <w:color w:val="000000"/>
          <w:sz w:val="24"/>
          <w:szCs w:val="24"/>
          <w:u w:val="single"/>
        </w:rPr>
        <w:t></w:t>
      </w:r>
      <w:r>
        <w:rPr>
          <w:rFonts w:hint="eastAsia" w:cs="宋体" w:asciiTheme="minorEastAsia" w:hAnsiTheme="minorEastAsia" w:eastAsiaTheme="minorEastAsia"/>
          <w:sz w:val="24"/>
          <w:szCs w:val="24"/>
          <w:u w:val="single"/>
        </w:rPr>
        <w:t xml:space="preserve">总价合同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w:t>
      </w:r>
    </w:p>
    <w:p>
      <w:pPr>
        <w:pStyle w:val="7"/>
        <w:rPr>
          <w:rFonts w:asciiTheme="minorEastAsia" w:hAnsiTheme="minorEastAsia" w:eastAsiaTheme="minorEastAsia"/>
          <w:b w:val="0"/>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b w:val="0"/>
          <w:color w:val="000000"/>
          <w:sz w:val="24"/>
          <w:szCs w:val="24"/>
        </w:rPr>
        <w:t xml:space="preserve"> </w:t>
      </w:r>
      <w:bookmarkStart w:id="87" w:name="_Toc351203485"/>
      <w:r>
        <w:rPr>
          <w:rFonts w:hint="eastAsia" w:asciiTheme="minorEastAsia" w:hAnsiTheme="minorEastAsia" w:eastAsiaTheme="minorEastAsia"/>
          <w:b w:val="0"/>
          <w:color w:val="000000"/>
          <w:sz w:val="24"/>
          <w:szCs w:val="24"/>
        </w:rPr>
        <w:t>五、</w:t>
      </w:r>
      <w:bookmarkEnd w:id="87"/>
      <w:r>
        <w:rPr>
          <w:rFonts w:hint="eastAsia" w:asciiTheme="minorEastAsia" w:hAnsiTheme="minorEastAsia" w:eastAsiaTheme="minorEastAsia"/>
          <w:b w:val="0"/>
          <w:color w:val="000000"/>
          <w:sz w:val="24"/>
          <w:szCs w:val="24"/>
        </w:rPr>
        <w:t>项目经理</w:t>
      </w:r>
    </w:p>
    <w:p>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承包人项目经理：</w:t>
      </w:r>
      <w:r>
        <w:rPr>
          <w:rFonts w:hint="eastAsia" w:asciiTheme="minorEastAsia" w:hAnsiTheme="minorEastAsia" w:eastAsiaTheme="minorEastAsia"/>
          <w:color w:val="000000"/>
          <w:sz w:val="24"/>
          <w:szCs w:val="24"/>
          <w:u w:val="single"/>
        </w:rPr>
        <w:t>     </w:t>
      </w:r>
      <w:r>
        <w:rPr>
          <w:rFonts w:hint="eastAsia" w:asciiTheme="minorEastAsia" w:hAnsiTheme="minorEastAsia" w:eastAsiaTheme="minorEastAsia"/>
          <w:color w:val="000000"/>
          <w:sz w:val="24"/>
          <w:szCs w:val="24"/>
        </w:rPr>
        <w:t>。</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b w:val="0"/>
          <w:color w:val="000000"/>
          <w:sz w:val="24"/>
          <w:szCs w:val="24"/>
        </w:rPr>
        <w:t xml:space="preserve"> </w:t>
      </w:r>
      <w:bookmarkStart w:id="88" w:name="_Toc351203486"/>
      <w:r>
        <w:rPr>
          <w:rFonts w:hint="eastAsia" w:asciiTheme="minorEastAsia" w:hAnsiTheme="minorEastAsia" w:eastAsiaTheme="minorEastAsia"/>
          <w:b w:val="0"/>
          <w:color w:val="000000"/>
          <w:sz w:val="24"/>
          <w:szCs w:val="24"/>
        </w:rPr>
        <w:t>六、合同文件构成</w:t>
      </w:r>
      <w:bookmarkEnd w:id="88"/>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本协议书与下列文件一起构成合同文件：</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（1）中标通知书（如果有）；</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（2）投标函及其附录（如果有）； </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（3）专用合同条款及其附件；</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（4）通用合同条款；</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（5）技术标准和要求；</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（6）图纸；</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（7）已标价工程量清单或预算书；</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（8）其他合同文件。</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7"/>
        <w:rPr>
          <w:rFonts w:asciiTheme="minorEastAsia" w:hAnsiTheme="minorEastAsia" w:eastAsiaTheme="minorEastAsia"/>
          <w:b w:val="0"/>
          <w:color w:val="000000"/>
          <w:sz w:val="24"/>
          <w:szCs w:val="24"/>
        </w:rPr>
      </w:pPr>
      <w:r>
        <w:rPr>
          <w:rFonts w:hint="eastAsia" w:asciiTheme="minorEastAsia" w:hAnsiTheme="minorEastAsia" w:eastAsiaTheme="minorEastAsia"/>
          <w:b w:val="0"/>
          <w:color w:val="000000"/>
          <w:sz w:val="24"/>
          <w:szCs w:val="24"/>
        </w:rPr>
        <w:t xml:space="preserve">    </w:t>
      </w:r>
      <w:bookmarkStart w:id="89" w:name="_Toc351203487"/>
      <w:r>
        <w:rPr>
          <w:rFonts w:hint="eastAsia" w:asciiTheme="minorEastAsia" w:hAnsiTheme="minorEastAsia" w:eastAsiaTheme="minorEastAsia"/>
          <w:b w:val="0"/>
          <w:color w:val="000000"/>
          <w:sz w:val="24"/>
          <w:szCs w:val="24"/>
        </w:rPr>
        <w:t>七、承诺</w:t>
      </w:r>
      <w:bookmarkEnd w:id="89"/>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1.发包人承诺按照法律规定履行项目审批手续、筹集工程建设资金并按照合同约定的期限和方式支付合同价款。</w:t>
      </w:r>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3.发包人和承包人通过招投标形式签订合同的，双方理解并承诺不再就同一工程另行签订与合同实质性内容相背离的协议。</w:t>
      </w:r>
    </w:p>
    <w:p>
      <w:pPr>
        <w:pStyle w:val="7"/>
        <w:rPr>
          <w:rFonts w:asciiTheme="minorEastAsia" w:hAnsiTheme="minorEastAsia" w:eastAsiaTheme="minorEastAsia"/>
          <w:color w:val="000000"/>
          <w:sz w:val="24"/>
          <w:szCs w:val="24"/>
        </w:rPr>
      </w:pPr>
      <w:bookmarkStart w:id="90" w:name="_Toc351203488"/>
      <w:r>
        <w:rPr>
          <w:rFonts w:hint="eastAsia" w:asciiTheme="minorEastAsia" w:hAnsiTheme="minorEastAsia" w:eastAsiaTheme="minorEastAsia"/>
          <w:b w:val="0"/>
          <w:color w:val="000000"/>
          <w:sz w:val="24"/>
          <w:szCs w:val="24"/>
        </w:rPr>
        <w:t xml:space="preserve">    八、词语含义</w:t>
      </w:r>
      <w:bookmarkEnd w:id="90"/>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本协议书中词语含义与第二部分通用合同条款中赋予的含义相同。</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b w:val="0"/>
          <w:color w:val="000000"/>
          <w:sz w:val="24"/>
          <w:szCs w:val="24"/>
        </w:rPr>
        <w:t xml:space="preserve">  </w:t>
      </w:r>
      <w:bookmarkStart w:id="91" w:name="_Toc351203489"/>
      <w:r>
        <w:rPr>
          <w:rFonts w:hint="eastAsia" w:asciiTheme="minorEastAsia" w:hAnsiTheme="minorEastAsia" w:eastAsiaTheme="minorEastAsia"/>
          <w:b w:val="0"/>
          <w:color w:val="000000"/>
          <w:sz w:val="24"/>
          <w:szCs w:val="24"/>
        </w:rPr>
        <w:t>九、签订时间</w:t>
      </w:r>
      <w:bookmarkEnd w:id="91"/>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本合同于</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年</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月</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日签订。</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bookmarkStart w:id="92" w:name="_Toc351203490"/>
      <w:r>
        <w:rPr>
          <w:rFonts w:hint="eastAsia" w:asciiTheme="minorEastAsia" w:hAnsiTheme="minorEastAsia" w:eastAsiaTheme="minorEastAsia"/>
          <w:b w:val="0"/>
          <w:color w:val="000000"/>
          <w:sz w:val="24"/>
          <w:szCs w:val="24"/>
        </w:rPr>
        <w:t>十、签订地点</w:t>
      </w:r>
      <w:bookmarkEnd w:id="92"/>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本合同在</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签订。</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bookmarkStart w:id="93" w:name="_Toc351203491"/>
      <w:r>
        <w:rPr>
          <w:rFonts w:hint="eastAsia" w:asciiTheme="minorEastAsia" w:hAnsiTheme="minorEastAsia" w:eastAsiaTheme="minorEastAsia"/>
          <w:b w:val="0"/>
          <w:color w:val="000000"/>
          <w:sz w:val="24"/>
          <w:szCs w:val="24"/>
        </w:rPr>
        <w:t>十一、补充协议</w:t>
      </w:r>
      <w:bookmarkEnd w:id="93"/>
    </w:p>
    <w:p>
      <w:pPr>
        <w:spacing w:line="360" w:lineRule="auto"/>
        <w:ind w:firstLine="480" w:firstLineChars="200"/>
        <w:rPr>
          <w:rFonts w:asciiTheme="minorEastAsia" w:hAnsiTheme="minorEastAsia" w:eastAsiaTheme="minorEastAsia"/>
          <w:b/>
          <w:bCs/>
          <w:color w:val="000000"/>
          <w:sz w:val="24"/>
          <w:szCs w:val="24"/>
        </w:rPr>
      </w:pPr>
      <w:r>
        <w:rPr>
          <w:rFonts w:hint="eastAsia" w:asciiTheme="minorEastAsia" w:hAnsiTheme="minorEastAsia" w:eastAsiaTheme="minorEastAsia"/>
          <w:bCs/>
          <w:color w:val="000000"/>
          <w:sz w:val="24"/>
          <w:szCs w:val="24"/>
        </w:rPr>
        <w:t>合同未尽事宜，合同当事人另行签订补充协议，补充协议是合同的组成部分。</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bookmarkStart w:id="94" w:name="_Toc351203492"/>
      <w:r>
        <w:rPr>
          <w:rFonts w:hint="eastAsia" w:asciiTheme="minorEastAsia" w:hAnsiTheme="minorEastAsia" w:eastAsiaTheme="minorEastAsia"/>
          <w:b w:val="0"/>
          <w:color w:val="000000"/>
          <w:sz w:val="24"/>
          <w:szCs w:val="24"/>
        </w:rPr>
        <w:t>十二、合同生效</w:t>
      </w:r>
      <w:bookmarkEnd w:id="94"/>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本合同自</w:t>
      </w:r>
      <w:r>
        <w:rPr>
          <w:rFonts w:hint="eastAsia" w:asciiTheme="minorEastAsia" w:hAnsiTheme="minorEastAsia" w:eastAsiaTheme="minorEastAsia"/>
          <w:bCs/>
          <w:color w:val="000000"/>
          <w:sz w:val="24"/>
          <w:szCs w:val="24"/>
          <w:u w:val="single"/>
        </w:rPr>
        <w:t xml:space="preserve">  </w:t>
      </w:r>
      <w:r>
        <w:rPr>
          <w:rFonts w:hint="eastAsia" w:cs="宋体" w:asciiTheme="minorEastAsia" w:hAnsiTheme="minorEastAsia" w:eastAsiaTheme="minorEastAsia"/>
          <w:bCs/>
          <w:sz w:val="24"/>
          <w:szCs w:val="24"/>
          <w:u w:val="single"/>
        </w:rPr>
        <w:t>甲、乙双方签字盖章</w:t>
      </w:r>
      <w:r>
        <w:rPr>
          <w:rFonts w:hint="eastAsia" w:asciiTheme="minorEastAsia" w:hAnsiTheme="minorEastAsia" w:eastAsiaTheme="minorEastAsia"/>
          <w:bCs/>
          <w:color w:val="000000"/>
          <w:sz w:val="24"/>
          <w:szCs w:val="24"/>
          <w:u w:val="single"/>
        </w:rPr>
        <w:t xml:space="preserve">  </w:t>
      </w:r>
      <w:r>
        <w:rPr>
          <w:rFonts w:hint="eastAsia" w:asciiTheme="minorEastAsia" w:hAnsiTheme="minorEastAsia" w:eastAsiaTheme="minorEastAsia"/>
          <w:bCs/>
          <w:color w:val="000000"/>
          <w:sz w:val="24"/>
          <w:szCs w:val="24"/>
        </w:rPr>
        <w:t>生效。</w:t>
      </w:r>
    </w:p>
    <w:p>
      <w:pPr>
        <w:pStyle w:val="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bookmarkStart w:id="95" w:name="_Toc351203493"/>
      <w:r>
        <w:rPr>
          <w:rFonts w:hint="eastAsia" w:asciiTheme="minorEastAsia" w:hAnsiTheme="minorEastAsia" w:eastAsiaTheme="minorEastAsia"/>
          <w:b w:val="0"/>
          <w:color w:val="000000"/>
          <w:sz w:val="24"/>
          <w:szCs w:val="24"/>
        </w:rPr>
        <w:t>十三、合同份数</w:t>
      </w:r>
      <w:bookmarkEnd w:id="95"/>
    </w:p>
    <w:p>
      <w:pPr>
        <w:spacing w:line="360" w:lineRule="auto"/>
        <w:ind w:firstLine="480" w:firstLineChars="200"/>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本合同一式</w:t>
      </w:r>
      <w:r>
        <w:rPr>
          <w:rFonts w:hint="eastAsia" w:asciiTheme="minorEastAsia" w:hAnsiTheme="minorEastAsia" w:eastAsiaTheme="minorEastAsia"/>
          <w:bCs/>
          <w:color w:val="000000"/>
          <w:sz w:val="24"/>
          <w:szCs w:val="24"/>
          <w:u w:val="single"/>
        </w:rPr>
        <w:t xml:space="preserve"> 拾 </w:t>
      </w:r>
      <w:r>
        <w:rPr>
          <w:rFonts w:hint="eastAsia" w:asciiTheme="minorEastAsia" w:hAnsiTheme="minorEastAsia" w:eastAsiaTheme="minorEastAsia"/>
          <w:bCs/>
          <w:color w:val="000000"/>
          <w:sz w:val="24"/>
          <w:szCs w:val="24"/>
        </w:rPr>
        <w:t>份，均具有同等法律效力，发包人执</w:t>
      </w:r>
      <w:r>
        <w:rPr>
          <w:rFonts w:hint="eastAsia" w:asciiTheme="minorEastAsia" w:hAnsiTheme="minorEastAsia" w:eastAsiaTheme="minorEastAsia"/>
          <w:bCs/>
          <w:color w:val="000000"/>
          <w:sz w:val="24"/>
          <w:szCs w:val="24"/>
          <w:u w:val="single"/>
        </w:rPr>
        <w:t xml:space="preserve"> 柒 </w:t>
      </w:r>
      <w:r>
        <w:rPr>
          <w:rFonts w:hint="eastAsia" w:asciiTheme="minorEastAsia" w:hAnsiTheme="minorEastAsia" w:eastAsiaTheme="minorEastAsia"/>
          <w:bCs/>
          <w:color w:val="000000"/>
          <w:sz w:val="24"/>
          <w:szCs w:val="24"/>
        </w:rPr>
        <w:t>份，承包人执</w:t>
      </w:r>
      <w:r>
        <w:rPr>
          <w:rFonts w:hint="eastAsia" w:asciiTheme="minorEastAsia" w:hAnsiTheme="minorEastAsia" w:eastAsiaTheme="minorEastAsia"/>
          <w:bCs/>
          <w:color w:val="000000"/>
          <w:sz w:val="24"/>
          <w:szCs w:val="24"/>
          <w:u w:val="single"/>
        </w:rPr>
        <w:t xml:space="preserve"> 叁 </w:t>
      </w:r>
      <w:r>
        <w:rPr>
          <w:rFonts w:hint="eastAsia" w:asciiTheme="minorEastAsia" w:hAnsiTheme="minorEastAsia" w:eastAsiaTheme="minorEastAsia"/>
          <w:bCs/>
          <w:color w:val="000000"/>
          <w:sz w:val="24"/>
          <w:szCs w:val="24"/>
        </w:rPr>
        <w:t>份。</w:t>
      </w:r>
    </w:p>
    <w:p>
      <w:pPr>
        <w:spacing w:line="360" w:lineRule="auto"/>
        <w:rPr>
          <w:rFonts w:asciiTheme="minorEastAsia" w:hAnsiTheme="minorEastAsia" w:eastAsiaTheme="minorEastAsia"/>
          <w:bCs/>
          <w:color w:val="000000"/>
          <w:sz w:val="24"/>
          <w:szCs w:val="24"/>
        </w:rPr>
      </w:pP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  (公章)             承包人：  (公章)</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法定代表人或其委托代理人：  法定代表人或其委托代理人：</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（签字）                    （签字）</w:t>
      </w:r>
    </w:p>
    <w:p>
      <w:pPr>
        <w:spacing w:line="360" w:lineRule="auto"/>
        <w:rPr>
          <w:rFonts w:asciiTheme="minorEastAsia" w:hAnsiTheme="minorEastAsia" w:eastAsiaTheme="minorEastAsia"/>
          <w:color w:val="000000"/>
          <w:sz w:val="24"/>
          <w:szCs w:val="24"/>
          <w:u w:val="single"/>
        </w:rPr>
      </w:pPr>
    </w:p>
    <w:p>
      <w:pPr>
        <w:tabs>
          <w:tab w:val="left" w:pos="4410"/>
        </w:tabs>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组织机构代码：</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color w:val="000000"/>
          <w:sz w:val="24"/>
          <w:szCs w:val="24"/>
        </w:rPr>
        <w:t xml:space="preserve">  组织机构代码：</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color w:val="000000"/>
          <w:sz w:val="24"/>
          <w:szCs w:val="24"/>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  址：</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color w:val="000000"/>
          <w:sz w:val="24"/>
          <w:szCs w:val="24"/>
        </w:rPr>
        <w:t xml:space="preserve">  地  址：</w:t>
      </w:r>
      <w:r>
        <w:rPr>
          <w:rFonts w:hint="eastAsia" w:asciiTheme="minorEastAsia" w:hAnsiTheme="minorEastAsia" w:eastAsiaTheme="minorEastAsia"/>
          <w:color w:val="000000"/>
          <w:sz w:val="24"/>
          <w:szCs w:val="24"/>
          <w:u w:val="single"/>
        </w:rPr>
        <w:t xml:space="preserve">  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邮政编码：</w:t>
      </w:r>
      <w:r>
        <w:rPr>
          <w:rFonts w:hint="eastAsia" w:asciiTheme="minorEastAsia" w:hAnsiTheme="minorEastAsia" w:eastAsiaTheme="minorEastAsia"/>
          <w:color w:val="000000"/>
          <w:sz w:val="24"/>
          <w:szCs w:val="24"/>
          <w:u w:val="single"/>
        </w:rPr>
        <w:t xml:space="preserve">      </w:t>
      </w:r>
      <w:r>
        <w:rPr>
          <w:rFonts w:hint="eastAsia" w:asciiTheme="minorEastAsia" w:hAnsiTheme="minorEastAsia" w:eastAsiaTheme="minorEastAsia"/>
          <w:color w:val="000000"/>
          <w:sz w:val="24"/>
          <w:szCs w:val="24"/>
        </w:rPr>
        <w:t xml:space="preserve">  邮政编码：</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法定代表人：</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color w:val="000000"/>
          <w:sz w:val="24"/>
          <w:szCs w:val="24"/>
        </w:rPr>
        <w:t xml:space="preserve">  法定代表人：</w:t>
      </w:r>
      <w:r>
        <w:rPr>
          <w:rFonts w:hint="eastAsia" w:asciiTheme="minorEastAsia" w:hAnsiTheme="minorEastAsia" w:eastAsiaTheme="minorEastAsia"/>
          <w:color w:val="000000"/>
          <w:sz w:val="24"/>
          <w:szCs w:val="24"/>
          <w:u w:val="single"/>
        </w:rPr>
        <w:t xml:space="preserve">      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委托代理人：</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委托代理人：</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  话：</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电  话：</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传  真：</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传  真：</w:t>
      </w:r>
      <w:r>
        <w:rPr>
          <w:rFonts w:hint="eastAsia" w:asciiTheme="minorEastAsia" w:hAnsiTheme="minorEastAsia" w:eastAsiaTheme="minorEastAsia"/>
          <w:color w:val="000000"/>
          <w:sz w:val="24"/>
          <w:szCs w:val="24"/>
          <w:u w:val="single"/>
        </w:rPr>
        <w:t xml:space="preserve">  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电子信箱：</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电子信箱：</w:t>
      </w:r>
      <w:r>
        <w:rPr>
          <w:rFonts w:hint="eastAsia" w:asciiTheme="minorEastAsia" w:hAnsiTheme="minorEastAsia" w:eastAsiaTheme="minorEastAsia"/>
          <w:color w:val="000000"/>
          <w:sz w:val="24"/>
          <w:szCs w:val="24"/>
          <w:u w:val="single"/>
        </w:rPr>
        <w:t xml:space="preserve">   </w:t>
      </w:r>
    </w:p>
    <w:p>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开户银行：</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 xml:space="preserve">  开户银行：</w:t>
      </w:r>
      <w:r>
        <w:rPr>
          <w:rFonts w:hint="eastAsia" w:asciiTheme="minorEastAsia" w:hAnsiTheme="minorEastAsia" w:eastAsiaTheme="minorEastAsia"/>
          <w:color w:val="000000"/>
          <w:sz w:val="24"/>
          <w:szCs w:val="24"/>
          <w:u w:val="single"/>
        </w:rPr>
        <w:t xml:space="preserve">   </w:t>
      </w:r>
    </w:p>
    <w:p>
      <w:pPr>
        <w:spacing w:line="360" w:lineRule="auto"/>
        <w:rPr>
          <w:rFonts w:hAnsi="宋体"/>
          <w:color w:val="000000"/>
          <w:szCs w:val="21"/>
        </w:rPr>
      </w:pPr>
      <w:r>
        <w:rPr>
          <w:rFonts w:hint="eastAsia" w:asciiTheme="minorEastAsia" w:hAnsiTheme="minorEastAsia" w:eastAsiaTheme="minorEastAsia"/>
          <w:color w:val="000000"/>
          <w:sz w:val="24"/>
          <w:szCs w:val="24"/>
        </w:rPr>
        <w:t>账  号：</w:t>
      </w:r>
      <w:r>
        <w:rPr>
          <w:rFonts w:hint="eastAsia" w:asciiTheme="minorEastAsia" w:hAnsiTheme="minorEastAsia" w:eastAsiaTheme="minorEastAsia"/>
          <w:color w:val="000000"/>
          <w:sz w:val="24"/>
          <w:szCs w:val="24"/>
          <w:u w:val="single"/>
        </w:rPr>
        <w:t xml:space="preserve">       </w:t>
      </w:r>
      <w:r>
        <w:rPr>
          <w:rFonts w:hint="eastAsia" w:asciiTheme="minorEastAsia" w:hAnsiTheme="minorEastAsia" w:eastAsiaTheme="minorEastAsia"/>
          <w:color w:val="000000"/>
          <w:sz w:val="24"/>
          <w:szCs w:val="24"/>
        </w:rPr>
        <w:t xml:space="preserve">   账  号：</w:t>
      </w:r>
      <w:r>
        <w:rPr>
          <w:rFonts w:hint="eastAsia" w:asciiTheme="minorEastAsia" w:hAnsiTheme="minorEastAsia" w:eastAsiaTheme="minorEastAsia"/>
          <w:color w:val="000000"/>
          <w:sz w:val="24"/>
          <w:szCs w:val="24"/>
          <w:u w:val="single"/>
        </w:rPr>
        <w:t></w:t>
      </w:r>
      <w:r>
        <w:rPr>
          <w:rFonts w:hint="eastAsia" w:hAnsi="宋体"/>
          <w:color w:val="000000"/>
          <w:szCs w:val="21"/>
          <w:u w:val="single"/>
        </w:rPr>
        <w:t xml:space="preserve">     </w:t>
      </w:r>
    </w:p>
    <w:p>
      <w:pPr>
        <w:pStyle w:val="6"/>
        <w:spacing w:before="0" w:after="0" w:line="360" w:lineRule="auto"/>
        <w:jc w:val="center"/>
        <w:rPr>
          <w:rFonts w:asciiTheme="minorEastAsia" w:hAnsiTheme="minorEastAsia" w:eastAsiaTheme="minorEastAsia"/>
          <w:sz w:val="24"/>
          <w:szCs w:val="24"/>
        </w:rPr>
      </w:pPr>
      <w:r>
        <w:rPr>
          <w:rFonts w:hint="eastAsia" w:hAnsi="宋体"/>
          <w:sz w:val="21"/>
          <w:szCs w:val="21"/>
        </w:rPr>
        <w:br w:type="page"/>
      </w:r>
      <w:bookmarkStart w:id="96" w:name="_Toc351203494"/>
      <w:r>
        <w:rPr>
          <w:rFonts w:hint="eastAsia" w:asciiTheme="minorEastAsia" w:hAnsiTheme="minorEastAsia" w:eastAsiaTheme="minorEastAsia"/>
          <w:sz w:val="24"/>
          <w:szCs w:val="24"/>
        </w:rPr>
        <w:t>第二部分 通用合同条款</w:t>
      </w:r>
      <w:bookmarkEnd w:id="96"/>
      <w:bookmarkStart w:id="97" w:name="_Toc337558727"/>
    </w:p>
    <w:p>
      <w:pPr>
        <w:pStyle w:val="7"/>
        <w:spacing w:line="400" w:lineRule="exact"/>
        <w:rPr>
          <w:rFonts w:asciiTheme="minorEastAsia" w:hAnsiTheme="minorEastAsia" w:eastAsiaTheme="minorEastAsia"/>
          <w:b w:val="0"/>
          <w:color w:val="000000"/>
          <w:sz w:val="24"/>
          <w:szCs w:val="24"/>
        </w:rPr>
      </w:pPr>
      <w:bookmarkStart w:id="98" w:name="_Toc351203495"/>
      <w:r>
        <w:rPr>
          <w:rFonts w:hint="eastAsia" w:asciiTheme="minorEastAsia" w:hAnsiTheme="minorEastAsia" w:eastAsiaTheme="minorEastAsia"/>
          <w:b w:val="0"/>
          <w:color w:val="000000"/>
          <w:sz w:val="24"/>
          <w:szCs w:val="24"/>
        </w:rPr>
        <w:t>1.</w:t>
      </w:r>
      <w:bookmarkStart w:id="99" w:name="_Toc303538972"/>
      <w:bookmarkEnd w:id="99"/>
      <w:bookmarkStart w:id="100" w:name="_Toc303538975"/>
      <w:bookmarkEnd w:id="100"/>
      <w:bookmarkStart w:id="101" w:name="_Toc303538973"/>
      <w:bookmarkEnd w:id="101"/>
      <w:bookmarkStart w:id="102" w:name="_Toc303538976"/>
      <w:bookmarkEnd w:id="102"/>
      <w:bookmarkStart w:id="103" w:name="_Toc303538974"/>
      <w:bookmarkEnd w:id="103"/>
      <w:bookmarkStart w:id="104" w:name="_Toc296503027"/>
      <w:bookmarkStart w:id="105" w:name="_Toc296346528"/>
      <w:r>
        <w:rPr>
          <w:rFonts w:hint="eastAsia" w:asciiTheme="minorEastAsia" w:hAnsiTheme="minorEastAsia" w:eastAsiaTheme="minorEastAsia"/>
          <w:b w:val="0"/>
          <w:color w:val="000000"/>
          <w:sz w:val="24"/>
          <w:szCs w:val="24"/>
        </w:rPr>
        <w:t xml:space="preserve"> 一般约定</w:t>
      </w:r>
      <w:bookmarkEnd w:id="97"/>
      <w:bookmarkEnd w:id="98"/>
      <w:bookmarkEnd w:id="104"/>
      <w:bookmarkEnd w:id="105"/>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06" w:name="_Toc296346529"/>
      <w:bookmarkStart w:id="107" w:name="_Toc296503028"/>
      <w:bookmarkStart w:id="108" w:name="_Toc337558728"/>
      <w:bookmarkStart w:id="109" w:name="_Toc351203496"/>
      <w:r>
        <w:rPr>
          <w:rFonts w:hint="eastAsia" w:asciiTheme="minorEastAsia" w:hAnsiTheme="minorEastAsia" w:eastAsiaTheme="minorEastAsia"/>
          <w:b w:val="0"/>
          <w:bCs w:val="0"/>
          <w:color w:val="000000"/>
          <w:sz w:val="24"/>
          <w:szCs w:val="24"/>
        </w:rPr>
        <w:t>1.1词语定义</w:t>
      </w:r>
      <w:bookmarkEnd w:id="106"/>
      <w:bookmarkEnd w:id="107"/>
      <w:bookmarkEnd w:id="108"/>
      <w:r>
        <w:rPr>
          <w:rFonts w:hint="eastAsia" w:asciiTheme="minorEastAsia" w:hAnsiTheme="minorEastAsia" w:eastAsiaTheme="minorEastAsia"/>
          <w:b w:val="0"/>
          <w:bCs w:val="0"/>
          <w:color w:val="000000"/>
          <w:sz w:val="24"/>
          <w:szCs w:val="24"/>
        </w:rPr>
        <w:t>与解释</w:t>
      </w:r>
      <w:bookmarkEnd w:id="109"/>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合同协议书、通用合同条款、专用合同条款中的下列词语具有本款所赋予的含义：</w:t>
      </w:r>
    </w:p>
    <w:p>
      <w:pPr>
        <w:autoSpaceDE w:val="0"/>
        <w:autoSpaceDN w:val="0"/>
        <w:adjustRightInd w:val="0"/>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1.1.1 合同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1.1.1.2 合同协议书：是指构成合同的由发包人和承包人共同签署的称为“合同协议书”的书面文件。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1.1.1.3 中标通知书：是指构成合同的由发包人通知承包人中标的书面文件。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1.1.1.4 投标函：是指构成合同的由承包人填写并签署的用于投标的称为“投标函”的文件。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1.1.1.5 投标函附录：是指构成合同的附在投标函后的称为“投标函附录”的文件。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1.1.1.6 技术标准和要求：是指构成合同的施工应当遵守的或指导施工的国家、行业或地方的技术标准和要求，以及合同约定的技术标准和要求。</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400" w:lineRule="exact"/>
        <w:ind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1.1.1.8 已标价工程量清单：是指构成合同的由承包人按照规定的格式和要求填写并标明价格的工程量清单，包括说明和表格。</w:t>
      </w:r>
    </w:p>
    <w:p>
      <w:pPr>
        <w:autoSpaceDE w:val="0"/>
        <w:autoSpaceDN w:val="0"/>
        <w:adjustRightInd w:val="0"/>
        <w:spacing w:line="400" w:lineRule="exact"/>
        <w:ind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1.1.1.9 预算书：是指构成合同的由承包人按照发包人规定的格式和要求编制的工程预算文件。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1.1.2 合同当事人及其他相关方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1.1.2.1 合同当事人：是指发包人和（或）承包人。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1.1.2.2 发包人：是指与承包人签订合同协议书的当事人及取得该当事人资格的合法继承人。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1.1.2.3 承包人：是指与发包人签订合同协议书的，具有相应工程施工承包资质的当事人及取得该当事人资格的合法继承人。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1.1.2.4 监理人：是指在专用合同条款中指明的，受发包人委托按照法律规定进行工程监督管理的法人或其他组织。</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1.1.2.5 设计人：是指在专用合同条款中指明的，受发包人委托负责工程设计并具备相应工程设计资质的法人或其他组织。</w:t>
      </w:r>
    </w:p>
    <w:p>
      <w:pPr>
        <w:spacing w:line="400" w:lineRule="exact"/>
        <w:ind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1.1.2.6 分包人：</w:t>
      </w:r>
      <w:bookmarkStart w:id="110" w:name="#go5"/>
      <w:bookmarkEnd w:id="110"/>
      <w:r>
        <w:rPr>
          <w:rFonts w:hint="eastAsia" w:asciiTheme="minorEastAsia" w:hAnsiTheme="minorEastAsia" w:eastAsiaTheme="minorEastAsia"/>
          <w:color w:val="000000"/>
          <w:sz w:val="24"/>
          <w:szCs w:val="24"/>
        </w:rPr>
        <w:t>是指按照法律规定和合同约定，分包部分工程或工作，并与承包人签订分包合同的具有相应资质的法人。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1.1.2.7 发包人代表：是指由发包人任命并派驻施工现场在发包人授权范围内行使发包人权利的人。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1.1.2.8 项目经理：是指由承包人任命并派驻施工现场，在承包人授权范围内负责合同履行，且按照法律规定具有相应资格的项目负责人。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1.1.2.9 总监理工程师：是指由监理人任命并派驻施工现场进行工程监理的总负责人。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 工程和设备</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1.1.3.1 工程：是指与合同协议书中工程承包范围对应的永久工程和（或）临时工程。</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1.1.3.2 永久工程：是指按合同约定建造并移交给发包人的工程，包括工程设备。</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1.1.3.3 临时工程：是指为完成合同约定的永久工程所修建的各类临时性工程，不包括施工设备。</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1.1.3.4 单位工程：是指在合同协议书中指明的，具备独立施工条件并能形成独立使用功能的永久工程。</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1.1.3.5 工程设备：是指构成永久工程的机电设备、金属结构设备、仪器及其他类似的设备和装置。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1.1.3.6 施工设备：是指为完成合同约定的各项工作所需的设备、器具和其他物品，但不包括工程设备、临时工程和材料。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1.1.3.7 施工现场：是指用于工程施工的场所，以及在专用合同条款中指明作为施工场所组成部分的其他场所，包括永久占地和临时占地。</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1.1.3.8临时设施：是指为完成合同约定的各项工作所服务的临时性生产和生活设施。</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1.1.3.9 永久占地：是指专用合同条款中指明为实施工程需永久占用的土地。</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1.1.3.10 临时占地：是指专用合同条款中指明为实施工程需要临时占用的土地。</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 日期和期限</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1.1.4.2 竣工日期：包括计划竣工日期和实际竣工日期。计划竣工日期是指合同协议书约定的竣工日期；实际竣工日期按照第13.2.3项〔竣工日期〕的约定确定。 </w:t>
      </w:r>
    </w:p>
    <w:p>
      <w:pPr>
        <w:spacing w:line="400" w:lineRule="exact"/>
        <w:ind w:firstLine="487" w:firstLineChars="203"/>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1.1.4.3 工期：是指在合同协议书约定的承包人完成工程所需的期限，包括按照合同约定所作的期限变更。</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1.1.4.4 缺陷责任期：是指承包人按照合同约定承担缺陷修复义务，且发包人预留质量保证金的期限，自工程实际竣工日期起计算。</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1.1.4.5 保修期：是指承包人按照合同约定对工程承担保修责任的期限，从工程竣工验收合格之日起计算。</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1.1.4.6 基准日期：招标发包的工程以投标截止日前28天的日期为基准日期，直接发包的工程以合同签订日前28天的日期为基准日期。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1.1.4.7 天：除特别指明外，均指日历天。合同中按天计算时间的，开始当天不计入，从次日开始计算，期限最后一天的截止时间为当天24:00时。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 合同价格和费用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1.1.5.1 签约合同价：是指发包人和承包人在合同协议书中确定的总金额，包括安全文明施工费、暂估价及暂列金额等。</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1.1.5.2 合同价格：是指发包人用于支付承包人按照合同约定完成承包范围内全部工作的金额，包括合同履行过程中按合同约定发生的价格变化。</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1.1.5.3 费用：是指为履行合同所发生的或将要发生的所有必需的开支，包括管理费和应分摊的其他费用，但不包括利润。</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1.1.5.4 暂估价：是指发包人在工程量清单或预算书中提供的用于支付必然发生但暂时不能确定价格的材料、工程设备的单价、专业工程以及服务工作的金额。</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1.1.5.6 计日工：是指合同履行过程中，承包人完成发包人提出的零星工作或需要采用计日工计价的变更工作时，按合同中约定的单价计价的一种方式。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1.1.5.7 质量保证金</w:t>
      </w:r>
      <w:bookmarkStart w:id="111" w:name="#go2"/>
      <w:bookmarkEnd w:id="111"/>
      <w:r>
        <w:rPr>
          <w:rFonts w:hint="eastAsia" w:asciiTheme="minorEastAsia" w:hAnsiTheme="minorEastAsia" w:eastAsiaTheme="minorEastAsia"/>
          <w:color w:val="000000"/>
          <w:sz w:val="24"/>
          <w:szCs w:val="24"/>
        </w:rPr>
        <w:t>：是指按照第15.3款〔质量保证金〕约定承包人用于保证其在缺陷责任期内履行缺陷修补义务的担保。</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1.1.5.8 总价项目：是指在现行国家、行业以及地方的计量规则中无工程量计算规则，在已标价工程量清单或预算书中以总价或以费率形式计算的项目。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 其他</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1.1.6.1 书面形式：是指合同文件、信函、电报、传真等可以有形地表现所载内容的形式。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 xml:space="preserve">    </w:t>
      </w:r>
      <w:bookmarkStart w:id="112" w:name="_Toc337558729"/>
      <w:bookmarkStart w:id="113" w:name="_Toc296503029"/>
      <w:bookmarkStart w:id="114" w:name="_Toc351203497"/>
      <w:bookmarkStart w:id="115" w:name="_Toc296346530"/>
      <w:r>
        <w:rPr>
          <w:rFonts w:hint="eastAsia" w:asciiTheme="minorEastAsia" w:hAnsiTheme="minorEastAsia" w:eastAsiaTheme="minorEastAsia"/>
          <w:b w:val="0"/>
          <w:bCs w:val="0"/>
          <w:color w:val="000000"/>
          <w:sz w:val="24"/>
          <w:szCs w:val="24"/>
        </w:rPr>
        <w:t>1.2语言文字</w:t>
      </w:r>
      <w:bookmarkEnd w:id="112"/>
      <w:bookmarkEnd w:id="113"/>
      <w:bookmarkEnd w:id="114"/>
      <w:bookmarkEnd w:id="115"/>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合同以中国的汉语简体文字编写、解释和说明。合同当事人在专用合同条款中约定使用两种以上语言时，汉语为优先解释和说明合同的语言。</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16" w:name="_Toc337558730"/>
      <w:bookmarkStart w:id="117" w:name="_Toc296503030"/>
      <w:bookmarkStart w:id="118" w:name="_Toc296346531"/>
      <w:bookmarkStart w:id="119" w:name="_Toc351203498"/>
      <w:r>
        <w:rPr>
          <w:rFonts w:hint="eastAsia" w:asciiTheme="minorEastAsia" w:hAnsiTheme="minorEastAsia" w:eastAsiaTheme="minorEastAsia"/>
          <w:b w:val="0"/>
          <w:bCs w:val="0"/>
          <w:color w:val="000000"/>
          <w:sz w:val="24"/>
          <w:szCs w:val="24"/>
        </w:rPr>
        <w:t>1.3法律</w:t>
      </w:r>
      <w:bookmarkEnd w:id="116"/>
      <w:bookmarkEnd w:id="117"/>
      <w:bookmarkEnd w:id="118"/>
      <w:bookmarkEnd w:id="119"/>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合同所称法律是指中华人民共和国法律、行政法规、部门规章，以及工程所在地的地方性法规、自治条例、单行条例和地方政府规章等。</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合同当事人可以在专用合同条款中约定合同适用的其他规范性文件。</w:t>
      </w:r>
    </w:p>
    <w:p>
      <w:pPr>
        <w:pStyle w:val="8"/>
        <w:spacing w:before="0" w:after="0" w:line="400" w:lineRule="exact"/>
        <w:ind w:firstLine="480" w:firstLineChars="200"/>
        <w:rPr>
          <w:rFonts w:asciiTheme="minorEastAsia" w:hAnsiTheme="minorEastAsia" w:eastAsiaTheme="minorEastAsia"/>
          <w:b w:val="0"/>
          <w:color w:val="000000"/>
          <w:sz w:val="24"/>
          <w:szCs w:val="24"/>
        </w:rPr>
      </w:pPr>
      <w:bookmarkStart w:id="120" w:name="_Toc351203499"/>
      <w:r>
        <w:rPr>
          <w:rFonts w:hint="eastAsia" w:asciiTheme="minorEastAsia" w:hAnsiTheme="minorEastAsia" w:eastAsiaTheme="minorEastAsia"/>
          <w:b w:val="0"/>
          <w:color w:val="000000"/>
          <w:sz w:val="24"/>
          <w:szCs w:val="24"/>
        </w:rPr>
        <w:t>1.4 标准和规范</w:t>
      </w:r>
      <w:bookmarkEnd w:id="120"/>
    </w:p>
    <w:p>
      <w:pPr>
        <w:autoSpaceDE w:val="0"/>
        <w:autoSpaceDN w:val="0"/>
        <w:adjustRightInd w:val="0"/>
        <w:spacing w:line="400" w:lineRule="exact"/>
        <w:ind w:firstLine="64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1.4.1 适用于工程的国家标准、行业标准、工程所在地的地方性标准，以及相应的规范、规程等，合同当事人有特别要求的，应在专用合同条款中约定。</w:t>
      </w:r>
    </w:p>
    <w:p>
      <w:pPr>
        <w:autoSpaceDE w:val="0"/>
        <w:autoSpaceDN w:val="0"/>
        <w:adjustRightInd w:val="0"/>
        <w:spacing w:line="400" w:lineRule="exact"/>
        <w:ind w:firstLine="64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1.4.2 发包人要求使用国外标准、规范的，发包人负责提供原文版本和中文译本，并在专用合同条款中约定提供标准规范的名称、份数和时间。</w:t>
      </w:r>
    </w:p>
    <w:p>
      <w:pPr>
        <w:autoSpaceDE w:val="0"/>
        <w:autoSpaceDN w:val="0"/>
        <w:adjustRightInd w:val="0"/>
        <w:spacing w:line="400" w:lineRule="exact"/>
        <w:ind w:firstLine="64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21" w:name="_Toc351203500"/>
      <w:r>
        <w:rPr>
          <w:rFonts w:hint="eastAsia" w:asciiTheme="minorEastAsia" w:hAnsiTheme="minorEastAsia" w:eastAsiaTheme="minorEastAsia"/>
          <w:b w:val="0"/>
          <w:bCs w:val="0"/>
          <w:color w:val="000000"/>
          <w:sz w:val="24"/>
          <w:szCs w:val="24"/>
        </w:rPr>
        <w:t>1</w:t>
      </w:r>
      <w:bookmarkStart w:id="122" w:name="_Toc296503031"/>
      <w:bookmarkStart w:id="123" w:name="_Toc296346532"/>
      <w:bookmarkStart w:id="124" w:name="_Toc337558731"/>
      <w:r>
        <w:rPr>
          <w:rFonts w:hint="eastAsia" w:asciiTheme="minorEastAsia" w:hAnsiTheme="minorEastAsia" w:eastAsiaTheme="minorEastAsia"/>
          <w:b w:val="0"/>
          <w:bCs w:val="0"/>
          <w:color w:val="000000"/>
          <w:sz w:val="24"/>
          <w:szCs w:val="24"/>
        </w:rPr>
        <w:t>.5 合同文件的优先顺序</w:t>
      </w:r>
      <w:bookmarkEnd w:id="121"/>
    </w:p>
    <w:bookmarkEnd w:id="122"/>
    <w:bookmarkEnd w:id="123"/>
    <w:bookmarkEnd w:id="124"/>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组成合同的各项文件应互相解释，互为说明。除专用合同条款另有约定外，解释合同文件的优先顺序如下：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（1）合同协议书；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（2）中标通知书（如果有）；</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（3）投标函及其附录（如果有）；</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（4）专用合同条款及其附件；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（5）通用合同条款；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（6）技术标准和要求；</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（7）图纸；</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（8）已标价工程量清单或预算书；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（9）其他合同文件。</w:t>
      </w:r>
    </w:p>
    <w:p>
      <w:pPr>
        <w:spacing w:line="400" w:lineRule="exact"/>
        <w:ind w:firstLine="511" w:firstLineChars="213"/>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上述各项合同文件包括合同当事人就该项合同文件所作出的补充和修改，属于同一类内容的文件，应以最新签署的为准。</w:t>
      </w:r>
    </w:p>
    <w:p>
      <w:pPr>
        <w:spacing w:line="400" w:lineRule="exact"/>
        <w:ind w:firstLine="511" w:firstLineChars="213"/>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在合同订立及履行过程中形成的与合同有关的文件均构成合同文件组成部分，并根据其性质确定优先解释顺序。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25" w:name="_Toc351203501"/>
      <w:r>
        <w:rPr>
          <w:rFonts w:hint="eastAsia" w:asciiTheme="minorEastAsia" w:hAnsiTheme="minorEastAsia" w:eastAsiaTheme="minorEastAsia"/>
          <w:b w:val="0"/>
          <w:bCs w:val="0"/>
          <w:color w:val="000000"/>
          <w:sz w:val="24"/>
          <w:szCs w:val="24"/>
        </w:rPr>
        <w:t>1</w:t>
      </w:r>
      <w:bookmarkStart w:id="126" w:name="_Toc337558732"/>
      <w:bookmarkStart w:id="127" w:name="_Toc296346533"/>
      <w:bookmarkStart w:id="128" w:name="_Toc296503032"/>
      <w:r>
        <w:rPr>
          <w:rFonts w:hint="eastAsia" w:asciiTheme="minorEastAsia" w:hAnsiTheme="minorEastAsia" w:eastAsiaTheme="minorEastAsia"/>
          <w:b w:val="0"/>
          <w:bCs w:val="0"/>
          <w:color w:val="000000"/>
          <w:sz w:val="24"/>
          <w:szCs w:val="24"/>
        </w:rPr>
        <w:t>.6图纸和承包人文件</w:t>
      </w:r>
      <w:bookmarkEnd w:id="125"/>
    </w:p>
    <w:bookmarkEnd w:id="126"/>
    <w:bookmarkEnd w:id="127"/>
    <w:bookmarkEnd w:id="128"/>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 图纸的提供和交底</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因发包人未按合同约定提供图纸导致承包人费用增加和（或）工期延误的，按照第7.5.1项〔因发包人原因导致工期延误〕约定办理。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 图纸的错误</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1.6.3 图纸的修改和补充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1.6.4 承包人文件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承包人应按照专用合同条款的约定提供应当由其编制的与工程施工有关的文件，并按照专用合同条款约定的期限、数量和形式提交监理人，并由监理人报送发包人。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1.6.5 图纸和承包人文件的保管</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除专用合同条款另有约定外，承包人应在施工现场另外保存一套完整的图纸和承包人文件，供发包人、监理人及有关人员进行工程检查时使用。</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29" w:name="_Toc351203502"/>
      <w:r>
        <w:rPr>
          <w:rFonts w:hint="eastAsia" w:asciiTheme="minorEastAsia" w:hAnsiTheme="minorEastAsia" w:eastAsiaTheme="minorEastAsia"/>
          <w:b w:val="0"/>
          <w:bCs w:val="0"/>
          <w:color w:val="000000"/>
          <w:sz w:val="24"/>
          <w:szCs w:val="24"/>
        </w:rPr>
        <w:t>1</w:t>
      </w:r>
      <w:bookmarkStart w:id="130" w:name="_Toc337558733"/>
      <w:bookmarkStart w:id="131" w:name="_Toc296346534"/>
      <w:bookmarkStart w:id="132" w:name="_Toc296503033"/>
      <w:r>
        <w:rPr>
          <w:rFonts w:hint="eastAsia" w:asciiTheme="minorEastAsia" w:hAnsiTheme="minorEastAsia" w:eastAsiaTheme="minorEastAsia"/>
          <w:b w:val="0"/>
          <w:bCs w:val="0"/>
          <w:color w:val="000000"/>
          <w:sz w:val="24"/>
          <w:szCs w:val="24"/>
        </w:rPr>
        <w:t>.7联络</w:t>
      </w:r>
      <w:bookmarkEnd w:id="129"/>
    </w:p>
    <w:bookmarkEnd w:id="130"/>
    <w:bookmarkEnd w:id="131"/>
    <w:bookmarkEnd w:id="13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400" w:lineRule="exact"/>
        <w:ind w:firstLine="480" w:firstLineChars="200"/>
        <w:jc w:val="left"/>
        <w:rPr>
          <w:rFonts w:asciiTheme="minorEastAsia" w:hAnsiTheme="minorEastAsia" w:eastAsiaTheme="minorEastAsia"/>
          <w:color w:val="FF0000"/>
          <w:sz w:val="24"/>
          <w:szCs w:val="24"/>
        </w:rPr>
      </w:pPr>
      <w:r>
        <w:rPr>
          <w:rFonts w:hint="eastAsia" w:asciiTheme="minorEastAsia" w:hAnsiTheme="minorEastAsia" w:eastAsiaTheme="minorEastAsia"/>
          <w:color w:val="000000"/>
          <w:sz w:val="24"/>
          <w:szCs w:val="24"/>
        </w:rPr>
        <w:t>1.7.3 发包人和承包人应当及时签收另一方送达至送达地点和指定接收人的来往信函。拒不签收的，由此增加的费用和（或）延误的工期由拒绝接收一方承担。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33" w:name="_Toc351203503"/>
      <w:r>
        <w:rPr>
          <w:rFonts w:hint="eastAsia" w:asciiTheme="minorEastAsia" w:hAnsiTheme="minorEastAsia" w:eastAsiaTheme="minorEastAsia"/>
          <w:b w:val="0"/>
          <w:bCs w:val="0"/>
          <w:color w:val="000000"/>
          <w:sz w:val="24"/>
          <w:szCs w:val="24"/>
        </w:rPr>
        <w:t>1</w:t>
      </w:r>
      <w:bookmarkStart w:id="134" w:name="_Toc337558734"/>
      <w:bookmarkStart w:id="135" w:name="_Toc296346536"/>
      <w:bookmarkStart w:id="136" w:name="_Toc296503035"/>
      <w:r>
        <w:rPr>
          <w:rFonts w:hint="eastAsia" w:asciiTheme="minorEastAsia" w:hAnsiTheme="minorEastAsia" w:eastAsiaTheme="minorEastAsia"/>
          <w:b w:val="0"/>
          <w:bCs w:val="0"/>
          <w:color w:val="000000"/>
          <w:sz w:val="24"/>
          <w:szCs w:val="24"/>
        </w:rPr>
        <w:t>.8严禁贿赂</w:t>
      </w:r>
      <w:bookmarkEnd w:id="133"/>
    </w:p>
    <w:bookmarkEnd w:id="134"/>
    <w:bookmarkEnd w:id="135"/>
    <w:bookmarkEnd w:id="13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37" w:name="_Toc351203504"/>
      <w:r>
        <w:rPr>
          <w:rFonts w:hint="eastAsia" w:asciiTheme="minorEastAsia" w:hAnsiTheme="minorEastAsia" w:eastAsiaTheme="minorEastAsia"/>
          <w:b w:val="0"/>
          <w:bCs w:val="0"/>
          <w:color w:val="000000"/>
          <w:sz w:val="24"/>
          <w:szCs w:val="24"/>
        </w:rPr>
        <w:t>1</w:t>
      </w:r>
      <w:bookmarkStart w:id="138" w:name="_Toc296503036"/>
      <w:bookmarkStart w:id="139" w:name="_Toc296346537"/>
      <w:bookmarkStart w:id="140" w:name="_Toc337558735"/>
      <w:r>
        <w:rPr>
          <w:rFonts w:hint="eastAsia" w:asciiTheme="minorEastAsia" w:hAnsiTheme="minorEastAsia" w:eastAsiaTheme="minorEastAsia"/>
          <w:b w:val="0"/>
          <w:bCs w:val="0"/>
          <w:color w:val="000000"/>
          <w:sz w:val="24"/>
          <w:szCs w:val="24"/>
        </w:rPr>
        <w:t>.9化石、文物</w:t>
      </w:r>
      <w:bookmarkEnd w:id="137"/>
    </w:p>
    <w:bookmarkEnd w:id="138"/>
    <w:bookmarkEnd w:id="139"/>
    <w:bookmarkEnd w:id="14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发包人、监理人和承包人应按有关政府行政管理部门要求采取妥善的保护措施，由此增加的费用和（或）延误的工期由发包人承担。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承包人发现文物后不及时报告或隐瞒不报，致使文物丢失或损坏的，应赔偿损失，并承担相应的法律责任。</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41" w:name="_Toc351203505"/>
      <w:r>
        <w:rPr>
          <w:rFonts w:hint="eastAsia" w:asciiTheme="minorEastAsia" w:hAnsiTheme="minorEastAsia" w:eastAsiaTheme="minorEastAsia"/>
          <w:b w:val="0"/>
          <w:bCs w:val="0"/>
          <w:color w:val="000000"/>
          <w:sz w:val="24"/>
          <w:szCs w:val="24"/>
        </w:rPr>
        <w:t>1</w:t>
      </w:r>
      <w:bookmarkStart w:id="142" w:name="_Toc337558736"/>
      <w:r>
        <w:rPr>
          <w:rFonts w:hint="eastAsia" w:asciiTheme="minorEastAsia" w:hAnsiTheme="minorEastAsia" w:eastAsiaTheme="minorEastAsia"/>
          <w:b w:val="0"/>
          <w:bCs w:val="0"/>
          <w:color w:val="000000"/>
          <w:sz w:val="24"/>
          <w:szCs w:val="24"/>
        </w:rPr>
        <w:t>.10交通运输</w:t>
      </w:r>
      <w:bookmarkEnd w:id="141"/>
    </w:p>
    <w:bookmarkEnd w:id="142"/>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1.10.1 出入现场的权利</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1.10.2 场外交通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1.10.3场内交通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场外交通和场内交通的边界由合同当事人在专用合同条款中约定。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1.10.4 超大件和超重件的运输</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1.10.5 道路和桥梁的损坏责任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因承包人运输造成施工场地内外公共道路和桥梁损坏的，由承包人承担修复损坏的全部费用和可能引起的赔偿。</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1.10.6 水路和航空运输</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本款前述各项的内容适用于水路运输和航空运输，其中“道路”一词的涵义包括河道、航线、船闸、机场、码头、堤防以及水路或航空运输中其他相似结构物；“车辆”一词的涵义包括船舶和飞机等。</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43" w:name="_Toc351203506"/>
      <w:r>
        <w:rPr>
          <w:rFonts w:hint="eastAsia" w:asciiTheme="minorEastAsia" w:hAnsiTheme="minorEastAsia" w:eastAsiaTheme="minorEastAsia"/>
          <w:b w:val="0"/>
          <w:bCs w:val="0"/>
          <w:color w:val="000000"/>
          <w:sz w:val="24"/>
          <w:szCs w:val="24"/>
        </w:rPr>
        <w:t>1</w:t>
      </w:r>
      <w:bookmarkStart w:id="144" w:name="_Toc337558737"/>
      <w:bookmarkStart w:id="145" w:name="_Toc296346538"/>
      <w:bookmarkStart w:id="146" w:name="_Toc296503037"/>
      <w:r>
        <w:rPr>
          <w:rFonts w:hint="eastAsia" w:asciiTheme="minorEastAsia" w:hAnsiTheme="minorEastAsia" w:eastAsiaTheme="minorEastAsia"/>
          <w:b w:val="0"/>
          <w:bCs w:val="0"/>
          <w:color w:val="000000"/>
          <w:sz w:val="24"/>
          <w:szCs w:val="24"/>
        </w:rPr>
        <w:t>.11知识产权</w:t>
      </w:r>
      <w:bookmarkEnd w:id="143"/>
      <w:r>
        <w:rPr>
          <w:rFonts w:hint="eastAsia" w:asciiTheme="minorEastAsia" w:hAnsiTheme="minorEastAsia" w:eastAsiaTheme="minorEastAsia"/>
          <w:b w:val="0"/>
          <w:bCs w:val="0"/>
          <w:color w:val="000000"/>
          <w:sz w:val="24"/>
          <w:szCs w:val="24"/>
        </w:rPr>
        <w:t xml:space="preserve"> </w:t>
      </w:r>
      <w:bookmarkEnd w:id="144"/>
    </w:p>
    <w:bookmarkEnd w:id="145"/>
    <w:bookmarkEnd w:id="14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400" w:lineRule="exac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 xml:space="preserve">    1.11.4 除专用合同条款另有约定外，承包人在合同签订前和签订时已确定采用的专利、专有技术、技术秘密的使用费已包含在签约合同价中。</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47" w:name="_Toc351203507"/>
      <w:r>
        <w:rPr>
          <w:rFonts w:hint="eastAsia" w:asciiTheme="minorEastAsia" w:hAnsiTheme="minorEastAsia" w:eastAsiaTheme="minorEastAsia"/>
          <w:b w:val="0"/>
          <w:bCs w:val="0"/>
          <w:color w:val="000000"/>
          <w:sz w:val="24"/>
          <w:szCs w:val="24"/>
        </w:rPr>
        <w:t>1</w:t>
      </w:r>
      <w:bookmarkStart w:id="148" w:name="_Toc337558738"/>
      <w:r>
        <w:rPr>
          <w:rFonts w:hint="eastAsia" w:asciiTheme="minorEastAsia" w:hAnsiTheme="minorEastAsia" w:eastAsiaTheme="minorEastAsia"/>
          <w:b w:val="0"/>
          <w:bCs w:val="0"/>
          <w:color w:val="000000"/>
          <w:sz w:val="24"/>
          <w:szCs w:val="24"/>
        </w:rPr>
        <w:t>.12保密</w:t>
      </w:r>
      <w:bookmarkEnd w:id="147"/>
    </w:p>
    <w:bookmarkEnd w:id="14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除法律规定或合同另有约定外，未经承包人同意，发包人不得将承包人提供的技术秘密及声明需要保密的资料信息等商业秘密泄露给第三方。</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49" w:name="_Toc351203508"/>
      <w:r>
        <w:rPr>
          <w:rFonts w:hint="eastAsia" w:asciiTheme="minorEastAsia" w:hAnsiTheme="minorEastAsia" w:eastAsiaTheme="minorEastAsia"/>
          <w:b w:val="0"/>
          <w:bCs w:val="0"/>
          <w:color w:val="000000"/>
          <w:sz w:val="24"/>
          <w:szCs w:val="24"/>
        </w:rPr>
        <w:t>1.13工程量清单错误的修正</w:t>
      </w:r>
      <w:bookmarkEnd w:id="149"/>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（1）工程量清单存在缺项、漏项的；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（2）工程量清单偏差超出专用合同条款约定的工程量偏差范围的；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（3）未按照国家现行计量规范强制性规定计量的。</w:t>
      </w:r>
    </w:p>
    <w:p>
      <w:pPr>
        <w:pStyle w:val="7"/>
        <w:spacing w:line="400" w:lineRule="exact"/>
        <w:rPr>
          <w:rFonts w:asciiTheme="minorEastAsia" w:hAnsiTheme="minorEastAsia" w:eastAsiaTheme="minorEastAsia"/>
          <w:b w:val="0"/>
          <w:color w:val="000000"/>
          <w:sz w:val="24"/>
          <w:szCs w:val="24"/>
        </w:rPr>
      </w:pPr>
      <w:bookmarkStart w:id="150" w:name="_Toc351203509"/>
      <w:r>
        <w:rPr>
          <w:rFonts w:hint="eastAsia" w:asciiTheme="minorEastAsia" w:hAnsiTheme="minorEastAsia" w:eastAsiaTheme="minorEastAsia"/>
          <w:b w:val="0"/>
          <w:color w:val="000000"/>
          <w:sz w:val="24"/>
          <w:szCs w:val="24"/>
        </w:rPr>
        <w:t>2</w:t>
      </w:r>
      <w:bookmarkStart w:id="151" w:name="_Toc296503038"/>
      <w:bookmarkStart w:id="152" w:name="_Toc296346539"/>
      <w:bookmarkStart w:id="153" w:name="_Toc337558739"/>
      <w:bookmarkStart w:id="154" w:name="OLE_LINK1"/>
      <w:bookmarkStart w:id="155" w:name="OLE_LINK2"/>
      <w:r>
        <w:rPr>
          <w:rFonts w:hint="eastAsia" w:asciiTheme="minorEastAsia" w:hAnsiTheme="minorEastAsia" w:eastAsiaTheme="minorEastAsia"/>
          <w:b w:val="0"/>
          <w:color w:val="000000"/>
          <w:sz w:val="24"/>
          <w:szCs w:val="24"/>
        </w:rPr>
        <w:t>. 发包人</w:t>
      </w:r>
      <w:bookmarkEnd w:id="150"/>
    </w:p>
    <w:bookmarkEnd w:id="151"/>
    <w:bookmarkEnd w:id="152"/>
    <w:bookmarkEnd w:id="153"/>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56" w:name="_Toc351203510"/>
      <w:r>
        <w:rPr>
          <w:rFonts w:hint="eastAsia" w:asciiTheme="minorEastAsia" w:hAnsiTheme="minorEastAsia" w:eastAsiaTheme="minorEastAsia"/>
          <w:b w:val="0"/>
          <w:bCs w:val="0"/>
          <w:color w:val="000000"/>
          <w:sz w:val="24"/>
          <w:szCs w:val="24"/>
        </w:rPr>
        <w:t>2</w:t>
      </w:r>
      <w:bookmarkStart w:id="157" w:name="_Toc296346540"/>
      <w:bookmarkStart w:id="158" w:name="_Toc296503039"/>
      <w:bookmarkStart w:id="159" w:name="_Toc337558740"/>
      <w:r>
        <w:rPr>
          <w:rFonts w:hint="eastAsia" w:asciiTheme="minorEastAsia" w:hAnsiTheme="minorEastAsia" w:eastAsiaTheme="minorEastAsia"/>
          <w:b w:val="0"/>
          <w:bCs w:val="0"/>
          <w:color w:val="000000"/>
          <w:sz w:val="24"/>
          <w:szCs w:val="24"/>
        </w:rPr>
        <w:t>.1 许可或批准</w:t>
      </w:r>
      <w:bookmarkEnd w:id="156"/>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因发包人原因未能及时办理完毕前述许可、批准或备案，由发包人承担由此增加的费用和（或）延误的工期，并支付承包人合理的利润。</w:t>
      </w:r>
    </w:p>
    <w:p>
      <w:pPr>
        <w:pStyle w:val="8"/>
        <w:spacing w:before="0" w:after="0" w:line="400" w:lineRule="exact"/>
        <w:ind w:firstLine="480" w:firstLineChars="200"/>
        <w:rPr>
          <w:rFonts w:asciiTheme="minorEastAsia" w:hAnsiTheme="minorEastAsia" w:eastAsiaTheme="minorEastAsia"/>
          <w:b w:val="0"/>
          <w:color w:val="000000"/>
          <w:sz w:val="24"/>
          <w:szCs w:val="24"/>
        </w:rPr>
      </w:pPr>
      <w:bookmarkStart w:id="160" w:name="_Toc351203511"/>
      <w:r>
        <w:rPr>
          <w:rFonts w:hint="eastAsia" w:asciiTheme="minorEastAsia" w:hAnsiTheme="minorEastAsia" w:eastAsiaTheme="minorEastAsia"/>
          <w:b w:val="0"/>
          <w:color w:val="000000"/>
          <w:sz w:val="24"/>
          <w:szCs w:val="24"/>
        </w:rPr>
        <w:t>2</w:t>
      </w:r>
      <w:r>
        <w:rPr>
          <w:rFonts w:hint="eastAsia" w:asciiTheme="minorEastAsia" w:hAnsiTheme="minorEastAsia" w:eastAsiaTheme="minorEastAsia"/>
          <w:b w:val="0"/>
          <w:bCs w:val="0"/>
          <w:color w:val="000000"/>
          <w:sz w:val="24"/>
          <w:szCs w:val="24"/>
        </w:rPr>
        <w:t>.2 发包人代表</w:t>
      </w:r>
      <w:bookmarkEnd w:id="160"/>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发包人代表不能按照合同约定履行其职责及义务，并导致合同无法继续正常履行的，承包人可以要求发包人撤换发包人代表。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不属于法定必须监理的工程，监理人的职权可以由发包人代表或发包人指定的其他人员行使。</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61" w:name="_Toc351203512"/>
      <w:r>
        <w:rPr>
          <w:rFonts w:hint="eastAsia" w:asciiTheme="minorEastAsia" w:hAnsiTheme="minorEastAsia" w:eastAsiaTheme="minorEastAsia"/>
          <w:b w:val="0"/>
          <w:bCs w:val="0"/>
          <w:color w:val="000000"/>
          <w:sz w:val="24"/>
          <w:szCs w:val="24"/>
        </w:rPr>
        <w:t>2.3 发包人人员</w:t>
      </w:r>
      <w:bookmarkEnd w:id="161"/>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400" w:lineRule="exact"/>
        <w:ind w:firstLine="64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发包人人员包括发包人代表及其他由发包人派驻施工现场的人员。</w:t>
      </w:r>
      <w:bookmarkEnd w:id="157"/>
      <w:bookmarkEnd w:id="158"/>
      <w:bookmarkEnd w:id="159"/>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62" w:name="_Toc351203513"/>
      <w:r>
        <w:rPr>
          <w:rFonts w:hint="eastAsia" w:asciiTheme="minorEastAsia" w:hAnsiTheme="minorEastAsia" w:eastAsiaTheme="minorEastAsia"/>
          <w:b w:val="0"/>
          <w:bCs w:val="0"/>
          <w:color w:val="000000"/>
          <w:sz w:val="24"/>
          <w:szCs w:val="24"/>
        </w:rPr>
        <w:t>2</w:t>
      </w:r>
      <w:bookmarkStart w:id="163" w:name="_Toc337558741"/>
      <w:bookmarkStart w:id="164" w:name="_Toc296503040"/>
      <w:bookmarkStart w:id="165" w:name="_Toc296346541"/>
      <w:r>
        <w:rPr>
          <w:rFonts w:hint="eastAsia" w:asciiTheme="minorEastAsia" w:hAnsiTheme="minorEastAsia" w:eastAsiaTheme="minorEastAsia"/>
          <w:b w:val="0"/>
          <w:bCs w:val="0"/>
          <w:color w:val="000000"/>
          <w:sz w:val="24"/>
          <w:szCs w:val="24"/>
        </w:rPr>
        <w:t>.4 施工现场、施工条件和基础资料的提供</w:t>
      </w:r>
      <w:bookmarkEnd w:id="162"/>
      <w:r>
        <w:rPr>
          <w:rFonts w:hint="eastAsia" w:asciiTheme="minorEastAsia" w:hAnsiTheme="minorEastAsia" w:eastAsiaTheme="minorEastAsia"/>
          <w:b w:val="0"/>
          <w:bCs w:val="0"/>
          <w:color w:val="000000"/>
          <w:sz w:val="24"/>
          <w:szCs w:val="24"/>
        </w:rPr>
        <w:t xml:space="preserve"> </w:t>
      </w:r>
      <w:bookmarkEnd w:id="163"/>
      <w:bookmarkEnd w:id="164"/>
      <w:bookmarkEnd w:id="165"/>
      <w:r>
        <w:rPr>
          <w:rFonts w:hint="eastAsia" w:asciiTheme="minorEastAsia" w:hAnsiTheme="minorEastAsia" w:eastAsiaTheme="minorEastAsia"/>
          <w:b w:val="0"/>
          <w:bCs w:val="0"/>
          <w:color w:val="000000"/>
          <w:sz w:val="24"/>
          <w:szCs w:val="24"/>
        </w:rPr>
        <w:t xml:space="preserve">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2.4.1 提供施工现场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w:t>
      </w:r>
      <w:bookmarkEnd w:id="154"/>
      <w:bookmarkEnd w:id="155"/>
      <w:r>
        <w:rPr>
          <w:rFonts w:hint="eastAsia" w:asciiTheme="minorEastAsia" w:hAnsiTheme="minorEastAsia" w:eastAsiaTheme="minorEastAsia"/>
          <w:color w:val="000000"/>
          <w:sz w:val="24"/>
          <w:szCs w:val="24"/>
        </w:rPr>
        <w:t>专用合同条款另有约定外，发包人应最迟于开工日期7天前向承包人移交施工现场。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2.4.2 提供施工条件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除专用合同条款另有约定外，发包人应负责提供施工所需要的条件，包括：</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（1）将施工用水、电力、通讯线路等施工所必需的条件接至施工现场内；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（2）保证向承包人提供正常施工所需要的进入施工现场的交通条件；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（3）协调处理施工现场周围地下管线和邻近建筑物、构筑物、古树名木的保护工作，并承担相关费用；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（4）按照专用合同条款约定应提供的其他设施和条件。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2.4.3 提供基础资料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按照法律规定确需在开工后方能提供的基础资料，发包人应尽其努力及时地在相应工程施工前的合理期限内提供，合理期限应以不影响承包人的正常施工为限。</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2.4.4 逾期提供的责任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因发包人原因未能按合同约定及时向承包人提供施工现场、施工条件、基础资料的，由发包人承担由此增加的费用和（或）延误的工期。</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66" w:name="_Toc351203514"/>
      <w:r>
        <w:rPr>
          <w:rFonts w:hint="eastAsia" w:asciiTheme="minorEastAsia" w:hAnsiTheme="minorEastAsia" w:eastAsiaTheme="minorEastAsia"/>
          <w:b w:val="0"/>
          <w:bCs w:val="0"/>
          <w:color w:val="000000"/>
          <w:sz w:val="24"/>
          <w:szCs w:val="24"/>
        </w:rPr>
        <w:t>2</w:t>
      </w:r>
      <w:bookmarkStart w:id="167" w:name="_Toc337558745"/>
      <w:bookmarkStart w:id="168" w:name="_Toc296346543"/>
      <w:bookmarkStart w:id="169" w:name="_Toc296503042"/>
      <w:r>
        <w:rPr>
          <w:rFonts w:hint="eastAsia" w:asciiTheme="minorEastAsia" w:hAnsiTheme="minorEastAsia" w:eastAsiaTheme="minorEastAsia"/>
          <w:b w:val="0"/>
          <w:bCs w:val="0"/>
          <w:color w:val="000000"/>
          <w:sz w:val="24"/>
          <w:szCs w:val="24"/>
        </w:rPr>
        <w:t>.5 资</w:t>
      </w:r>
      <w:bookmarkEnd w:id="167"/>
      <w:bookmarkEnd w:id="168"/>
      <w:bookmarkEnd w:id="169"/>
      <w:r>
        <w:rPr>
          <w:rFonts w:hint="eastAsia" w:asciiTheme="minorEastAsia" w:hAnsiTheme="minorEastAsia" w:eastAsiaTheme="minorEastAsia"/>
          <w:b w:val="0"/>
          <w:bCs w:val="0"/>
          <w:color w:val="000000"/>
          <w:sz w:val="24"/>
          <w:szCs w:val="24"/>
        </w:rPr>
        <w:t>金来源证明及支付担保</w:t>
      </w:r>
      <w:bookmarkEnd w:id="166"/>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除专用合同条款另有约定外，发包人应在收到承包人要求提供资金来源证明的书面通知后28天内，向承包人提供能够按照合同约定支付合同价款的相应资金来源证明。</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70" w:name="_Toc351203515"/>
      <w:r>
        <w:rPr>
          <w:rFonts w:hint="eastAsia" w:asciiTheme="minorEastAsia" w:hAnsiTheme="minorEastAsia" w:eastAsiaTheme="minorEastAsia"/>
          <w:b w:val="0"/>
          <w:bCs w:val="0"/>
          <w:color w:val="000000"/>
          <w:sz w:val="24"/>
          <w:szCs w:val="24"/>
        </w:rPr>
        <w:t>2.6 支付合同价款</w:t>
      </w:r>
      <w:bookmarkEnd w:id="170"/>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发包人应按合同约定向承包人及时支付合同价款。</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71" w:name="_Toc351203516"/>
      <w:r>
        <w:rPr>
          <w:rFonts w:hint="eastAsia" w:asciiTheme="minorEastAsia" w:hAnsiTheme="minorEastAsia" w:eastAsiaTheme="minorEastAsia"/>
          <w:b w:val="0"/>
          <w:bCs w:val="0"/>
          <w:color w:val="000000"/>
          <w:sz w:val="24"/>
          <w:szCs w:val="24"/>
        </w:rPr>
        <w:t>2.7 组织竣工验收</w:t>
      </w:r>
      <w:bookmarkEnd w:id="171"/>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发包人应按合同约定及时组织竣工验收。</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72" w:name="_Toc351203517"/>
      <w:r>
        <w:rPr>
          <w:rFonts w:hint="eastAsia" w:asciiTheme="minorEastAsia" w:hAnsiTheme="minorEastAsia" w:eastAsiaTheme="minorEastAsia"/>
          <w:b w:val="0"/>
          <w:bCs w:val="0"/>
          <w:color w:val="000000"/>
          <w:sz w:val="24"/>
          <w:szCs w:val="24"/>
        </w:rPr>
        <w:t>2.8 现场统一管理协议</w:t>
      </w:r>
      <w:bookmarkEnd w:id="172"/>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发包人应与承包人、由发包人直接发包的专业工程的承包人签订施工现场统一管理协议，明确各方的权利义务。施工现场统一管理协议作为专用合同条款的附件。</w:t>
      </w:r>
    </w:p>
    <w:p>
      <w:pPr>
        <w:pStyle w:val="7"/>
        <w:spacing w:line="400" w:lineRule="exact"/>
        <w:rPr>
          <w:rFonts w:asciiTheme="minorEastAsia" w:hAnsiTheme="minorEastAsia" w:eastAsiaTheme="minorEastAsia"/>
          <w:b w:val="0"/>
          <w:color w:val="000000"/>
          <w:sz w:val="24"/>
          <w:szCs w:val="24"/>
        </w:rPr>
      </w:pPr>
      <w:bookmarkStart w:id="173" w:name="_Toc351203518"/>
      <w:r>
        <w:rPr>
          <w:rFonts w:hint="eastAsia" w:asciiTheme="minorEastAsia" w:hAnsiTheme="minorEastAsia" w:eastAsiaTheme="minorEastAsia"/>
          <w:b w:val="0"/>
          <w:color w:val="000000"/>
          <w:sz w:val="24"/>
          <w:szCs w:val="24"/>
        </w:rPr>
        <w:t>3</w:t>
      </w:r>
      <w:bookmarkStart w:id="174" w:name="_Toc296346546"/>
      <w:bookmarkStart w:id="175" w:name="_Toc296503045"/>
      <w:bookmarkStart w:id="176" w:name="_Toc337558746"/>
      <w:r>
        <w:rPr>
          <w:rFonts w:hint="eastAsia" w:asciiTheme="minorEastAsia" w:hAnsiTheme="minorEastAsia" w:eastAsiaTheme="minorEastAsia"/>
          <w:b w:val="0"/>
          <w:color w:val="000000"/>
          <w:sz w:val="24"/>
          <w:szCs w:val="24"/>
        </w:rPr>
        <w:t>. 承包人</w:t>
      </w:r>
      <w:bookmarkEnd w:id="173"/>
    </w:p>
    <w:bookmarkEnd w:id="174"/>
    <w:bookmarkEnd w:id="175"/>
    <w:bookmarkEnd w:id="176"/>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77" w:name="_Toc351203519"/>
      <w:r>
        <w:rPr>
          <w:rFonts w:hint="eastAsia" w:asciiTheme="minorEastAsia" w:hAnsiTheme="minorEastAsia" w:eastAsiaTheme="minorEastAsia"/>
          <w:b w:val="0"/>
          <w:bCs w:val="0"/>
          <w:color w:val="000000"/>
          <w:sz w:val="24"/>
          <w:szCs w:val="24"/>
        </w:rPr>
        <w:t>3</w:t>
      </w:r>
      <w:bookmarkStart w:id="178" w:name="_Toc296346547"/>
      <w:bookmarkStart w:id="179" w:name="_Toc296503046"/>
      <w:bookmarkStart w:id="180" w:name="_Toc337558747"/>
      <w:r>
        <w:rPr>
          <w:rFonts w:hint="eastAsia" w:asciiTheme="minorEastAsia" w:hAnsiTheme="minorEastAsia" w:eastAsiaTheme="minorEastAsia"/>
          <w:b w:val="0"/>
          <w:bCs w:val="0"/>
          <w:color w:val="000000"/>
          <w:sz w:val="24"/>
          <w:szCs w:val="24"/>
        </w:rPr>
        <w:t>.1 承包人的一般义务</w:t>
      </w:r>
      <w:bookmarkEnd w:id="177"/>
    </w:p>
    <w:bookmarkEnd w:id="178"/>
    <w:bookmarkEnd w:id="179"/>
    <w:bookmarkEnd w:id="18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承包人在履行合同过程中应遵守法律和工程建设标准规范，并履行以下义务：</w:t>
      </w:r>
    </w:p>
    <w:p>
      <w:pPr>
        <w:numPr>
          <w:ilvl w:val="0"/>
          <w:numId w:val="6"/>
        </w:num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办理法律规定应由承包人办理的许可和批准，并将办理结果书面报送发包人留存；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（2）按法律规定和合同约定完成工程，并在保修期内承担保修义务；</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（3）按法律规定和合同约定采取施工安全和环境保护措施，办理工伤保险，确保工程及人员、材料、设备和设施的安全；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（6）按照第6.3款〔环境保护〕约定负责施工场地及其周边环境与生态的保护工作；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（7）按第6.1款〔安全文明施工〕约定采取施工安全措施，确保工程及其人员、材料、设备和设施的安全，防止因工程施工造成的人身伤害和财产损失；</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（8）将发包人按合同约定支付的各项价款专用于合同工程，且应及时支付其雇用人员工资，并及时向分包人支付合同价款；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（10）应履行的其他义务。</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81" w:name="_Toc351203520"/>
      <w:r>
        <w:rPr>
          <w:rFonts w:hint="eastAsia" w:asciiTheme="minorEastAsia" w:hAnsiTheme="minorEastAsia" w:eastAsiaTheme="minorEastAsia"/>
          <w:b w:val="0"/>
          <w:bCs w:val="0"/>
          <w:color w:val="000000"/>
          <w:sz w:val="24"/>
          <w:szCs w:val="24"/>
        </w:rPr>
        <w:t>3</w:t>
      </w:r>
      <w:bookmarkStart w:id="182" w:name="_Toc296346548"/>
      <w:bookmarkStart w:id="183" w:name="_Toc296503047"/>
      <w:bookmarkStart w:id="184" w:name="_Toc337558748"/>
      <w:r>
        <w:rPr>
          <w:rFonts w:hint="eastAsia" w:asciiTheme="minorEastAsia" w:hAnsiTheme="minorEastAsia" w:eastAsiaTheme="minorEastAsia"/>
          <w:b w:val="0"/>
          <w:bCs w:val="0"/>
          <w:color w:val="000000"/>
          <w:sz w:val="24"/>
          <w:szCs w:val="24"/>
        </w:rPr>
        <w:t xml:space="preserve">.2 </w:t>
      </w:r>
      <w:bookmarkEnd w:id="181"/>
      <w:r>
        <w:rPr>
          <w:rFonts w:hint="eastAsia" w:asciiTheme="minorEastAsia" w:hAnsiTheme="minorEastAsia" w:eastAsiaTheme="minorEastAsia"/>
          <w:b w:val="0"/>
          <w:bCs w:val="0"/>
          <w:color w:val="000000"/>
          <w:sz w:val="24"/>
          <w:szCs w:val="24"/>
        </w:rPr>
        <w:t>项目经理</w:t>
      </w:r>
    </w:p>
    <w:bookmarkEnd w:id="182"/>
    <w:bookmarkEnd w:id="183"/>
    <w:bookmarkEnd w:id="184"/>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承包人违反上述约定的，应按照专用合同条款的约定，承担违约责任。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85" w:name="_Toc351203521"/>
      <w:r>
        <w:rPr>
          <w:rFonts w:hint="eastAsia" w:asciiTheme="minorEastAsia" w:hAnsiTheme="minorEastAsia" w:eastAsiaTheme="minorEastAsia"/>
          <w:b w:val="0"/>
          <w:bCs w:val="0"/>
          <w:color w:val="000000"/>
          <w:sz w:val="24"/>
          <w:szCs w:val="24"/>
        </w:rPr>
        <w:t>3</w:t>
      </w:r>
      <w:bookmarkStart w:id="186" w:name="_Toc296346549"/>
      <w:bookmarkStart w:id="187" w:name="_Toc296503048"/>
      <w:bookmarkStart w:id="188" w:name="_Toc337558749"/>
      <w:r>
        <w:rPr>
          <w:rFonts w:hint="eastAsia" w:asciiTheme="minorEastAsia" w:hAnsiTheme="minorEastAsia" w:eastAsiaTheme="minorEastAsia"/>
          <w:b w:val="0"/>
          <w:bCs w:val="0"/>
          <w:color w:val="000000"/>
          <w:sz w:val="24"/>
          <w:szCs w:val="24"/>
        </w:rPr>
        <w:t xml:space="preserve">.3 </w:t>
      </w:r>
      <w:bookmarkEnd w:id="186"/>
      <w:bookmarkEnd w:id="187"/>
      <w:r>
        <w:rPr>
          <w:rFonts w:hint="eastAsia" w:asciiTheme="minorEastAsia" w:hAnsiTheme="minorEastAsia" w:eastAsiaTheme="minorEastAsia"/>
          <w:b w:val="0"/>
          <w:bCs w:val="0"/>
          <w:color w:val="000000"/>
          <w:sz w:val="24"/>
          <w:szCs w:val="24"/>
        </w:rPr>
        <w:t>承包人人员</w:t>
      </w:r>
      <w:bookmarkEnd w:id="185"/>
    </w:p>
    <w:bookmarkEnd w:id="18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特殊工种作业人员均应持有相应的资格证明，监理人可以随时检查。</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3.3.5 承包人擅自更换主要施工管理人员，或前述人员未经监理人或发包人同意擅自离开施工现场的，应按照专用合同条款约定承担违约责任。</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89" w:name="_Toc351203522"/>
      <w:r>
        <w:rPr>
          <w:rFonts w:hint="eastAsia" w:asciiTheme="minorEastAsia" w:hAnsiTheme="minorEastAsia" w:eastAsiaTheme="minorEastAsia"/>
          <w:b w:val="0"/>
          <w:bCs w:val="0"/>
          <w:color w:val="000000"/>
          <w:sz w:val="24"/>
          <w:szCs w:val="24"/>
        </w:rPr>
        <w:t>3</w:t>
      </w:r>
      <w:bookmarkStart w:id="190" w:name="_Toc296503050"/>
      <w:bookmarkStart w:id="191" w:name="_Toc296346551"/>
      <w:bookmarkStart w:id="192" w:name="_Toc337558750"/>
      <w:r>
        <w:rPr>
          <w:rFonts w:hint="eastAsia" w:asciiTheme="minorEastAsia" w:hAnsiTheme="minorEastAsia" w:eastAsiaTheme="minorEastAsia"/>
          <w:b w:val="0"/>
          <w:bCs w:val="0"/>
          <w:color w:val="000000"/>
          <w:sz w:val="24"/>
          <w:szCs w:val="24"/>
        </w:rPr>
        <w:t>.4 承包人现场查勘</w:t>
      </w:r>
      <w:bookmarkEnd w:id="189"/>
    </w:p>
    <w:bookmarkEnd w:id="190"/>
    <w:bookmarkEnd w:id="191"/>
    <w:bookmarkEnd w:id="19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93" w:name="_Toc351203523"/>
      <w:r>
        <w:rPr>
          <w:rFonts w:hint="eastAsia" w:asciiTheme="minorEastAsia" w:hAnsiTheme="minorEastAsia" w:eastAsiaTheme="minorEastAsia"/>
          <w:b w:val="0"/>
          <w:bCs w:val="0"/>
          <w:color w:val="000000"/>
          <w:sz w:val="24"/>
          <w:szCs w:val="24"/>
        </w:rPr>
        <w:t>3</w:t>
      </w:r>
      <w:bookmarkStart w:id="194" w:name="_Toc296346552"/>
      <w:bookmarkStart w:id="195" w:name="_Toc296503051"/>
      <w:bookmarkStart w:id="196" w:name="_Toc337558751"/>
      <w:r>
        <w:rPr>
          <w:rFonts w:hint="eastAsia" w:asciiTheme="minorEastAsia" w:hAnsiTheme="minorEastAsia" w:eastAsiaTheme="minorEastAsia"/>
          <w:b w:val="0"/>
          <w:bCs w:val="0"/>
          <w:color w:val="000000"/>
          <w:sz w:val="24"/>
          <w:szCs w:val="24"/>
        </w:rPr>
        <w:t>.5 分包</w:t>
      </w:r>
      <w:bookmarkEnd w:id="193"/>
    </w:p>
    <w:bookmarkEnd w:id="194"/>
    <w:bookmarkEnd w:id="195"/>
    <w:bookmarkEnd w:id="196"/>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3.5.1 分包的一般约定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承包人不得以劳务分包的名义转包或违法分包工程。</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3.5.2 分包的确定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3.5.3 分包管理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承包人应向监理人提交分包人的主要施工管理人员表，并对分包人的施工人员进行实名制管理，包括但不限于进出场管理、登记造册以及各种证照的办理。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3.5.4 分包合同价款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（1）除本项第（2）目约定的情况或专用合同条款另有约定外，分包合同价款由承包人与分包人结算，未经承包人同意，发包人不得向分包人支付分包工程价款；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（2）生效法律文书要求发包人向分包人支付分包合同价款的，发包人有权从应付承包人工程款中扣除该部分款项。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3.5.5 分包合同权益的转让</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7" w:name="_Toc351203524"/>
    </w:p>
    <w:p>
      <w:pPr>
        <w:pStyle w:val="8"/>
        <w:spacing w:before="0" w:after="0" w:line="400" w:lineRule="exact"/>
        <w:ind w:firstLine="480" w:firstLineChars="200"/>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3.6 工程照管与成品、半成品保护</w:t>
      </w:r>
      <w:bookmarkEnd w:id="197"/>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（1）除专用合同条款另有约定外，自发包人向承包人移交施工现场之日起，承包人应负责照管工程及工程相关的材料、工程设备，直到颁发工程接收证书之日止。</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（2）在承包人负责照管期间，因承包人原因造成工程、材料、工程设备损坏的，由承包人负责修复或更换，并承担由此增加的费用和（或）延误的工期。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198" w:name="_Toc351203525"/>
      <w:r>
        <w:rPr>
          <w:rFonts w:hint="eastAsia" w:asciiTheme="minorEastAsia" w:hAnsiTheme="minorEastAsia" w:eastAsiaTheme="minorEastAsia"/>
          <w:b w:val="0"/>
          <w:bCs w:val="0"/>
          <w:color w:val="000000"/>
          <w:sz w:val="24"/>
          <w:szCs w:val="24"/>
        </w:rPr>
        <w:t>3</w:t>
      </w:r>
      <w:bookmarkStart w:id="199" w:name="_Toc296503052"/>
      <w:bookmarkStart w:id="200" w:name="_Toc337558752"/>
      <w:bookmarkStart w:id="201" w:name="_Toc296346553"/>
      <w:r>
        <w:rPr>
          <w:rFonts w:hint="eastAsia" w:asciiTheme="minorEastAsia" w:hAnsiTheme="minorEastAsia" w:eastAsiaTheme="minorEastAsia"/>
          <w:b w:val="0"/>
          <w:bCs w:val="0"/>
          <w:color w:val="000000"/>
          <w:sz w:val="24"/>
          <w:szCs w:val="24"/>
        </w:rPr>
        <w:t>.7 履约担保</w:t>
      </w:r>
      <w:bookmarkEnd w:id="198"/>
    </w:p>
    <w:bookmarkEnd w:id="199"/>
    <w:bookmarkEnd w:id="200"/>
    <w:bookmarkEnd w:id="20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因承包人原因导致工期延长的，继续提供履约担保所增加的费用由承包人承担；非因承包人原因导致工期延长的，继续提供履约担保所增加的费用由发包人承担。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02" w:name="_Toc351203526"/>
      <w:r>
        <w:rPr>
          <w:rFonts w:hint="eastAsia" w:asciiTheme="minorEastAsia" w:hAnsiTheme="minorEastAsia" w:eastAsiaTheme="minorEastAsia"/>
          <w:b w:val="0"/>
          <w:bCs w:val="0"/>
          <w:color w:val="000000"/>
          <w:sz w:val="24"/>
          <w:szCs w:val="24"/>
        </w:rPr>
        <w:t>3.8 联合体</w:t>
      </w:r>
      <w:bookmarkEnd w:id="202"/>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3.8.1 联合体各方应共同与发包人签订合同协议书。联合体各方应为履行合同向发包人承担连带责任。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3.8.2 联合体协议经发包人确认后作为合同附件。在履行合同过程中，未经发包人同意，不得修改联合体协议。</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3.8.3 联合体牵头人负责与发包人和监理人联系，并接受指示，负责组织联合体各成员全面履行合同。</w:t>
      </w:r>
    </w:p>
    <w:p>
      <w:pPr>
        <w:pStyle w:val="7"/>
        <w:spacing w:line="400" w:lineRule="exact"/>
        <w:rPr>
          <w:rFonts w:asciiTheme="minorEastAsia" w:hAnsiTheme="minorEastAsia" w:eastAsiaTheme="minorEastAsia"/>
          <w:b w:val="0"/>
          <w:color w:val="000000"/>
          <w:sz w:val="24"/>
          <w:szCs w:val="24"/>
        </w:rPr>
      </w:pPr>
      <w:bookmarkStart w:id="203" w:name="_Toc351203527"/>
      <w:r>
        <w:rPr>
          <w:rFonts w:hint="eastAsia" w:asciiTheme="minorEastAsia" w:hAnsiTheme="minorEastAsia" w:eastAsiaTheme="minorEastAsia"/>
          <w:b w:val="0"/>
          <w:color w:val="000000"/>
          <w:sz w:val="24"/>
          <w:szCs w:val="24"/>
        </w:rPr>
        <w:t>4</w:t>
      </w:r>
      <w:bookmarkStart w:id="204" w:name="_Toc296346554"/>
      <w:bookmarkStart w:id="205" w:name="_Toc296503053"/>
      <w:bookmarkStart w:id="206" w:name="_Toc337558753"/>
      <w:r>
        <w:rPr>
          <w:rFonts w:hint="eastAsia" w:asciiTheme="minorEastAsia" w:hAnsiTheme="minorEastAsia" w:eastAsiaTheme="minorEastAsia"/>
          <w:b w:val="0"/>
          <w:color w:val="000000"/>
          <w:sz w:val="24"/>
          <w:szCs w:val="24"/>
        </w:rPr>
        <w:t>. 监</w:t>
      </w:r>
      <w:bookmarkEnd w:id="204"/>
      <w:bookmarkEnd w:id="205"/>
      <w:r>
        <w:rPr>
          <w:rFonts w:hint="eastAsia" w:asciiTheme="minorEastAsia" w:hAnsiTheme="minorEastAsia" w:eastAsiaTheme="minorEastAsia"/>
          <w:b w:val="0"/>
          <w:color w:val="000000"/>
          <w:sz w:val="24"/>
          <w:szCs w:val="24"/>
        </w:rPr>
        <w:t>理人</w:t>
      </w:r>
      <w:bookmarkEnd w:id="203"/>
    </w:p>
    <w:bookmarkEnd w:id="206"/>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07" w:name="_Toc351203528"/>
      <w:r>
        <w:rPr>
          <w:rFonts w:hint="eastAsia" w:asciiTheme="minorEastAsia" w:hAnsiTheme="minorEastAsia" w:eastAsiaTheme="minorEastAsia"/>
          <w:b w:val="0"/>
          <w:bCs w:val="0"/>
          <w:color w:val="000000"/>
          <w:sz w:val="24"/>
          <w:szCs w:val="24"/>
        </w:rPr>
        <w:t>4</w:t>
      </w:r>
      <w:bookmarkStart w:id="208" w:name="_Toc296503054"/>
      <w:bookmarkStart w:id="209" w:name="_Toc296346555"/>
      <w:bookmarkStart w:id="210" w:name="_Toc337558754"/>
      <w:r>
        <w:rPr>
          <w:rFonts w:hint="eastAsia" w:asciiTheme="minorEastAsia" w:hAnsiTheme="minorEastAsia" w:eastAsiaTheme="minorEastAsia"/>
          <w:b w:val="0"/>
          <w:bCs w:val="0"/>
          <w:color w:val="000000"/>
          <w:sz w:val="24"/>
          <w:szCs w:val="24"/>
        </w:rPr>
        <w:t>.1监理人的一般规定</w:t>
      </w:r>
      <w:bookmarkEnd w:id="207"/>
    </w:p>
    <w:bookmarkEnd w:id="208"/>
    <w:bookmarkEnd w:id="209"/>
    <w:bookmarkEnd w:id="21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除专用合同条款另有约定外，监理人在施工现场的办公场所、生活场所由承包人提供，所发生的费用由发包人承担。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11" w:name="_Toc351203529"/>
      <w:r>
        <w:rPr>
          <w:rFonts w:hint="eastAsia" w:asciiTheme="minorEastAsia" w:hAnsiTheme="minorEastAsia" w:eastAsiaTheme="minorEastAsia"/>
          <w:b w:val="0"/>
          <w:bCs w:val="0"/>
          <w:color w:val="000000"/>
          <w:sz w:val="24"/>
          <w:szCs w:val="24"/>
        </w:rPr>
        <w:t>4</w:t>
      </w:r>
      <w:bookmarkStart w:id="212" w:name="_Toc337558755"/>
      <w:r>
        <w:rPr>
          <w:rFonts w:hint="eastAsia" w:asciiTheme="minorEastAsia" w:hAnsiTheme="minorEastAsia" w:eastAsiaTheme="minorEastAsia"/>
          <w:b w:val="0"/>
          <w:bCs w:val="0"/>
          <w:color w:val="000000"/>
          <w:sz w:val="24"/>
          <w:szCs w:val="24"/>
        </w:rPr>
        <w:t>.2监理人员</w:t>
      </w:r>
      <w:bookmarkEnd w:id="211"/>
    </w:p>
    <w:bookmarkEnd w:id="21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13" w:name="_Toc351203530"/>
      <w:r>
        <w:rPr>
          <w:rFonts w:hint="eastAsia" w:asciiTheme="minorEastAsia" w:hAnsiTheme="minorEastAsia" w:eastAsiaTheme="minorEastAsia"/>
          <w:b w:val="0"/>
          <w:bCs w:val="0"/>
          <w:color w:val="000000"/>
          <w:sz w:val="24"/>
          <w:szCs w:val="24"/>
        </w:rPr>
        <w:t>4</w:t>
      </w:r>
      <w:bookmarkStart w:id="214" w:name="_Toc296503055"/>
      <w:bookmarkStart w:id="215" w:name="_Toc296346556"/>
      <w:bookmarkStart w:id="216" w:name="_Toc337558756"/>
      <w:r>
        <w:rPr>
          <w:rFonts w:hint="eastAsia" w:asciiTheme="minorEastAsia" w:hAnsiTheme="minorEastAsia" w:eastAsiaTheme="minorEastAsia"/>
          <w:b w:val="0"/>
          <w:bCs w:val="0"/>
          <w:color w:val="000000"/>
          <w:sz w:val="24"/>
          <w:szCs w:val="24"/>
        </w:rPr>
        <w:t>.3</w:t>
      </w:r>
      <w:bookmarkEnd w:id="214"/>
      <w:bookmarkEnd w:id="215"/>
      <w:r>
        <w:rPr>
          <w:rFonts w:hint="eastAsia" w:asciiTheme="minorEastAsia" w:hAnsiTheme="minorEastAsia" w:eastAsiaTheme="minorEastAsia"/>
          <w:b w:val="0"/>
          <w:bCs w:val="0"/>
          <w:color w:val="000000"/>
          <w:sz w:val="24"/>
          <w:szCs w:val="24"/>
        </w:rPr>
        <w:t>监理人的指</w:t>
      </w:r>
      <w:bookmarkEnd w:id="216"/>
      <w:r>
        <w:rPr>
          <w:rFonts w:hint="eastAsia" w:asciiTheme="minorEastAsia" w:hAnsiTheme="minorEastAsia" w:eastAsiaTheme="minorEastAsia"/>
          <w:b w:val="0"/>
          <w:bCs w:val="0"/>
          <w:color w:val="000000"/>
          <w:sz w:val="24"/>
          <w:szCs w:val="24"/>
        </w:rPr>
        <w:t>示</w:t>
      </w:r>
      <w:bookmarkEnd w:id="213"/>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line="400" w:lineRule="exact"/>
        <w:ind w:firstLine="480" w:firstLineChars="200"/>
        <w:rPr>
          <w:rFonts w:asciiTheme="minorEastAsia" w:hAnsiTheme="minorEastAsia" w:eastAsiaTheme="minorEastAsia"/>
          <w:b w:val="0"/>
          <w:color w:val="000000"/>
          <w:sz w:val="24"/>
          <w:szCs w:val="24"/>
        </w:rPr>
      </w:pPr>
      <w:bookmarkStart w:id="217" w:name="_Toc351203531"/>
      <w:r>
        <w:rPr>
          <w:rFonts w:hint="eastAsia" w:asciiTheme="minorEastAsia" w:hAnsiTheme="minorEastAsia" w:eastAsiaTheme="minorEastAsia"/>
          <w:b w:val="0"/>
          <w:color w:val="000000"/>
          <w:sz w:val="24"/>
          <w:szCs w:val="24"/>
        </w:rPr>
        <w:t>4</w:t>
      </w:r>
      <w:bookmarkStart w:id="218" w:name="_Toc296346558"/>
      <w:bookmarkStart w:id="219" w:name="_Toc296503057"/>
      <w:bookmarkStart w:id="220" w:name="_Toc337558757"/>
      <w:r>
        <w:rPr>
          <w:rFonts w:hint="eastAsia" w:asciiTheme="minorEastAsia" w:hAnsiTheme="minorEastAsia" w:eastAsiaTheme="minorEastAsia"/>
          <w:b w:val="0"/>
          <w:color w:val="000000"/>
          <w:sz w:val="24"/>
          <w:szCs w:val="24"/>
        </w:rPr>
        <w:t>.4 商定或确定</w:t>
      </w:r>
      <w:bookmarkEnd w:id="217"/>
    </w:p>
    <w:bookmarkEnd w:id="218"/>
    <w:bookmarkEnd w:id="219"/>
    <w:bookmarkEnd w:id="22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spacing w:line="400" w:lineRule="exact"/>
        <w:rPr>
          <w:rFonts w:asciiTheme="minorEastAsia" w:hAnsiTheme="minorEastAsia" w:eastAsiaTheme="minorEastAsia"/>
          <w:b w:val="0"/>
          <w:color w:val="000000"/>
          <w:sz w:val="24"/>
          <w:szCs w:val="24"/>
        </w:rPr>
      </w:pPr>
      <w:bookmarkStart w:id="221" w:name="_Toc351203532"/>
      <w:r>
        <w:rPr>
          <w:rFonts w:hint="eastAsia" w:asciiTheme="minorEastAsia" w:hAnsiTheme="minorEastAsia" w:eastAsiaTheme="minorEastAsia"/>
          <w:b w:val="0"/>
          <w:color w:val="000000"/>
          <w:sz w:val="24"/>
          <w:szCs w:val="24"/>
        </w:rPr>
        <w:t>5</w:t>
      </w:r>
      <w:bookmarkStart w:id="222" w:name="_Toc337558758"/>
      <w:r>
        <w:rPr>
          <w:rFonts w:hint="eastAsia" w:asciiTheme="minorEastAsia" w:hAnsiTheme="minorEastAsia" w:eastAsiaTheme="minorEastAsia"/>
          <w:b w:val="0"/>
          <w:color w:val="000000"/>
          <w:sz w:val="24"/>
          <w:szCs w:val="24"/>
        </w:rPr>
        <w:t>. 工程质量</w:t>
      </w:r>
      <w:bookmarkEnd w:id="221"/>
    </w:p>
    <w:bookmarkEnd w:id="222"/>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23" w:name="_Toc351203533"/>
      <w:r>
        <w:rPr>
          <w:rFonts w:hint="eastAsia" w:asciiTheme="minorEastAsia" w:hAnsiTheme="minorEastAsia" w:eastAsiaTheme="minorEastAsia"/>
          <w:b w:val="0"/>
          <w:bCs w:val="0"/>
          <w:color w:val="000000"/>
          <w:sz w:val="24"/>
          <w:szCs w:val="24"/>
        </w:rPr>
        <w:t>5</w:t>
      </w:r>
      <w:bookmarkStart w:id="224" w:name="_Toc337558759"/>
      <w:r>
        <w:rPr>
          <w:rFonts w:hint="eastAsia" w:asciiTheme="minorEastAsia" w:hAnsiTheme="minorEastAsia" w:eastAsiaTheme="minorEastAsia"/>
          <w:b w:val="0"/>
          <w:bCs w:val="0"/>
          <w:color w:val="000000"/>
          <w:sz w:val="24"/>
          <w:szCs w:val="24"/>
        </w:rPr>
        <w:t>.1质量要求</w:t>
      </w:r>
      <w:bookmarkEnd w:id="223"/>
    </w:p>
    <w:bookmarkEnd w:id="224"/>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5.1.2 因发包人原因造成工程质量未达到合同约定标准的，由发包人承担由此增加的费用和（或）延误的工期，并支付承包人合理的利润。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25" w:name="_Toc351203534"/>
      <w:r>
        <w:rPr>
          <w:rFonts w:hint="eastAsia" w:asciiTheme="minorEastAsia" w:hAnsiTheme="minorEastAsia" w:eastAsiaTheme="minorEastAsia"/>
          <w:b w:val="0"/>
          <w:bCs w:val="0"/>
          <w:color w:val="000000"/>
          <w:sz w:val="24"/>
          <w:szCs w:val="24"/>
        </w:rPr>
        <w:t>5</w:t>
      </w:r>
      <w:bookmarkStart w:id="226" w:name="_Toc337558760"/>
      <w:r>
        <w:rPr>
          <w:rFonts w:hint="eastAsia" w:asciiTheme="minorEastAsia" w:hAnsiTheme="minorEastAsia" w:eastAsiaTheme="minorEastAsia"/>
          <w:b w:val="0"/>
          <w:bCs w:val="0"/>
          <w:color w:val="000000"/>
          <w:sz w:val="24"/>
          <w:szCs w:val="24"/>
        </w:rPr>
        <w:t>.2质量保证措施</w:t>
      </w:r>
      <w:bookmarkEnd w:id="225"/>
    </w:p>
    <w:bookmarkEnd w:id="22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5.2.1 发包人的质量管理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发包人应按照法律规定及合同约定完成与工程质量有关的各项工作。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5.2.2 承包人的质量管理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承包人应对施工人员进行质量教育和技术培训，定期考核施工人员的劳动技能，严格执行施工规范和操作规程。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5.2.3 监理人的质量检查和检验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27" w:name="_Toc351203535"/>
      <w:r>
        <w:rPr>
          <w:rFonts w:hint="eastAsia" w:asciiTheme="minorEastAsia" w:hAnsiTheme="minorEastAsia" w:eastAsiaTheme="minorEastAsia"/>
          <w:b w:val="0"/>
          <w:bCs w:val="0"/>
          <w:color w:val="000000"/>
          <w:sz w:val="24"/>
          <w:szCs w:val="24"/>
        </w:rPr>
        <w:t>5</w:t>
      </w:r>
      <w:bookmarkStart w:id="228" w:name="_Toc337558761"/>
      <w:r>
        <w:rPr>
          <w:rFonts w:hint="eastAsia" w:asciiTheme="minorEastAsia" w:hAnsiTheme="minorEastAsia" w:eastAsiaTheme="minorEastAsia"/>
          <w:b w:val="0"/>
          <w:bCs w:val="0"/>
          <w:color w:val="000000"/>
          <w:sz w:val="24"/>
          <w:szCs w:val="24"/>
        </w:rPr>
        <w:t>.3 隐蔽工程检查</w:t>
      </w:r>
      <w:bookmarkEnd w:id="227"/>
    </w:p>
    <w:bookmarkEnd w:id="228"/>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5.3.1承包人自检</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承包人应当对工程隐蔽部位进行自检，并经自检确认是否具备覆盖条件。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5.3.2检查程序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5.3.3 重新检查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5.3.4 承包人私自覆盖</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29" w:name="_Toc351203536"/>
      <w:r>
        <w:rPr>
          <w:rFonts w:hint="eastAsia" w:asciiTheme="minorEastAsia" w:hAnsiTheme="minorEastAsia" w:eastAsiaTheme="minorEastAsia"/>
          <w:b w:val="0"/>
          <w:bCs w:val="0"/>
          <w:color w:val="000000"/>
          <w:sz w:val="24"/>
          <w:szCs w:val="24"/>
        </w:rPr>
        <w:t>5</w:t>
      </w:r>
      <w:bookmarkStart w:id="230" w:name="_Toc337558762"/>
      <w:r>
        <w:rPr>
          <w:rFonts w:hint="eastAsia" w:asciiTheme="minorEastAsia" w:hAnsiTheme="minorEastAsia" w:eastAsiaTheme="minorEastAsia"/>
          <w:b w:val="0"/>
          <w:bCs w:val="0"/>
          <w:color w:val="000000"/>
          <w:sz w:val="24"/>
          <w:szCs w:val="24"/>
        </w:rPr>
        <w:t>.4不合格工程的处理</w:t>
      </w:r>
      <w:bookmarkEnd w:id="229"/>
    </w:p>
    <w:bookmarkEnd w:id="230"/>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5.4.2 因发包人原因造成工程不合格的，由此增加的费用和（或）延误的工期由发包人承担，并支付承包人合理的利润。</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31" w:name="_Toc351203537"/>
      <w:r>
        <w:rPr>
          <w:rFonts w:hint="eastAsia" w:asciiTheme="minorEastAsia" w:hAnsiTheme="minorEastAsia" w:eastAsiaTheme="minorEastAsia"/>
          <w:b w:val="0"/>
          <w:bCs w:val="0"/>
          <w:color w:val="000000"/>
          <w:sz w:val="24"/>
          <w:szCs w:val="24"/>
        </w:rPr>
        <w:t>5.5 质量争议检测</w:t>
      </w:r>
      <w:bookmarkEnd w:id="231"/>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合同当事人对工程质量有争议的，由双方协商确定的工程质量检测机构鉴定，由此产生的费用及因此造成的损失，由责任方承担。</w:t>
      </w:r>
    </w:p>
    <w:p>
      <w:pPr>
        <w:autoSpaceDE w:val="0"/>
        <w:autoSpaceDN w:val="0"/>
        <w:adjustRightInd w:val="0"/>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合同当事人均有责任的，由双方根据其责任分别承担。合同当事人无法达成一致的，按照第4.4款〔商定或确定〕执行。</w:t>
      </w:r>
    </w:p>
    <w:p>
      <w:pPr>
        <w:pStyle w:val="7"/>
        <w:spacing w:line="400" w:lineRule="exact"/>
        <w:rPr>
          <w:rFonts w:asciiTheme="minorEastAsia" w:hAnsiTheme="minorEastAsia" w:eastAsiaTheme="minorEastAsia"/>
          <w:b w:val="0"/>
          <w:color w:val="000000"/>
          <w:sz w:val="24"/>
          <w:szCs w:val="24"/>
        </w:rPr>
      </w:pPr>
      <w:bookmarkStart w:id="232" w:name="_Toc351203538"/>
      <w:r>
        <w:rPr>
          <w:rFonts w:hint="eastAsia" w:asciiTheme="minorEastAsia" w:hAnsiTheme="minorEastAsia" w:eastAsiaTheme="minorEastAsia"/>
          <w:b w:val="0"/>
          <w:color w:val="000000"/>
          <w:sz w:val="24"/>
          <w:szCs w:val="24"/>
        </w:rPr>
        <w:t>6</w:t>
      </w:r>
      <w:bookmarkStart w:id="233" w:name="_Toc337558763"/>
      <w:r>
        <w:rPr>
          <w:rFonts w:hint="eastAsia" w:asciiTheme="minorEastAsia" w:hAnsiTheme="minorEastAsia" w:eastAsiaTheme="minorEastAsia"/>
          <w:b w:val="0"/>
          <w:color w:val="000000"/>
          <w:sz w:val="24"/>
          <w:szCs w:val="24"/>
        </w:rPr>
        <w:t>. 安全文明施工与环境保护</w:t>
      </w:r>
      <w:bookmarkEnd w:id="232"/>
    </w:p>
    <w:bookmarkEnd w:id="233"/>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34" w:name="_Toc351203539"/>
      <w:r>
        <w:rPr>
          <w:rFonts w:hint="eastAsia" w:asciiTheme="minorEastAsia" w:hAnsiTheme="minorEastAsia" w:eastAsiaTheme="minorEastAsia"/>
          <w:b w:val="0"/>
          <w:bCs w:val="0"/>
          <w:color w:val="000000"/>
          <w:sz w:val="24"/>
          <w:szCs w:val="24"/>
        </w:rPr>
        <w:t>6</w:t>
      </w:r>
      <w:bookmarkStart w:id="235" w:name="_Toc337558764"/>
      <w:r>
        <w:rPr>
          <w:rFonts w:hint="eastAsia" w:asciiTheme="minorEastAsia" w:hAnsiTheme="minorEastAsia" w:eastAsiaTheme="minorEastAsia"/>
          <w:b w:val="0"/>
          <w:bCs w:val="0"/>
          <w:color w:val="000000"/>
          <w:sz w:val="24"/>
          <w:szCs w:val="24"/>
        </w:rPr>
        <w:t>.1安全文明施工</w:t>
      </w:r>
      <w:bookmarkEnd w:id="234"/>
    </w:p>
    <w:bookmarkEnd w:id="235"/>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6.1.1安全生产要求</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因安全生产需要暂停施工的，按照第7.8款〔暂停施工〕的约定执行。</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6.1.2 安全生产保证措施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6.1.3特别安全生产事项</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需单独编制危险性较大分部分项专项工程施工方案的，及要求进行专家论证的超过一定规模的危险性较大的分部分项工程，承包人应及时编制和组织论证。</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6.1.4 治安保卫</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6.1.5 文明施工</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6.1.6 安全文明施工费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6.1.7 紧急情况处理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6.1.8 事故处理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6.1.9 安全生产责任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6.1.9.1 发包人的安全责任</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发包人应负责赔偿以下各种情况造成的损失：</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（1）工程或工程的任何部分对土地的占用所造成的第三者财产损失；</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（2）由于发包人原因在施工场地及其毗邻地带造成的第三者人身伤亡和财产损失；</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（3）由于发包人原因对承包人、监理人造成的人员人身伤亡和财产损失；</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（4）由于发包人原因造成的发包人自身人员的人身伤害以及财产损失。</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6.1.9.2 承包人的安全责任</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由于承包人原因在施工场地内及其毗邻地带造成的发包人、监理人以及第三者人员伤亡和财产损失，由承包人负责赔偿。</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36" w:name="_Toc351203540"/>
      <w:r>
        <w:rPr>
          <w:rFonts w:hint="eastAsia" w:asciiTheme="minorEastAsia" w:hAnsiTheme="minorEastAsia" w:eastAsiaTheme="minorEastAsia"/>
          <w:b w:val="0"/>
          <w:bCs w:val="0"/>
          <w:color w:val="000000"/>
          <w:sz w:val="24"/>
          <w:szCs w:val="24"/>
        </w:rPr>
        <w:t>6</w:t>
      </w:r>
      <w:bookmarkStart w:id="237" w:name="_Toc337558765"/>
      <w:r>
        <w:rPr>
          <w:rFonts w:hint="eastAsia" w:asciiTheme="minorEastAsia" w:hAnsiTheme="minorEastAsia" w:eastAsiaTheme="minorEastAsia"/>
          <w:b w:val="0"/>
          <w:bCs w:val="0"/>
          <w:color w:val="000000"/>
          <w:sz w:val="24"/>
          <w:szCs w:val="24"/>
        </w:rPr>
        <w:t>.2 职业健康</w:t>
      </w:r>
      <w:bookmarkEnd w:id="236"/>
    </w:p>
    <w:bookmarkEnd w:id="23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6.2.1 劳动保护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6.2.2 生活条件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38" w:name="_Toc351203541"/>
      <w:r>
        <w:rPr>
          <w:rFonts w:hint="eastAsia" w:asciiTheme="minorEastAsia" w:hAnsiTheme="minorEastAsia" w:eastAsiaTheme="minorEastAsia"/>
          <w:b w:val="0"/>
          <w:bCs w:val="0"/>
          <w:color w:val="000000"/>
          <w:sz w:val="24"/>
          <w:szCs w:val="24"/>
        </w:rPr>
        <w:t>6</w:t>
      </w:r>
      <w:bookmarkStart w:id="239" w:name="_Toc337558766"/>
      <w:r>
        <w:rPr>
          <w:rFonts w:hint="eastAsia" w:asciiTheme="minorEastAsia" w:hAnsiTheme="minorEastAsia" w:eastAsiaTheme="minorEastAsia"/>
          <w:b w:val="0"/>
          <w:bCs w:val="0"/>
          <w:color w:val="000000"/>
          <w:sz w:val="24"/>
          <w:szCs w:val="24"/>
        </w:rPr>
        <w:t>.3 环境保护</w:t>
      </w:r>
      <w:bookmarkEnd w:id="238"/>
    </w:p>
    <w:bookmarkEnd w:id="239"/>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承包人应当承担因其原因引起的环境污染侵权损害赔偿责任，因上述环境污染引起纠纷而导致暂停施工的，由此增加的费用和（或）延误的工期由承包人承担。</w:t>
      </w:r>
    </w:p>
    <w:p>
      <w:pPr>
        <w:pStyle w:val="7"/>
        <w:spacing w:line="400" w:lineRule="exact"/>
        <w:rPr>
          <w:rFonts w:asciiTheme="minorEastAsia" w:hAnsiTheme="minorEastAsia" w:eastAsiaTheme="minorEastAsia"/>
          <w:b w:val="0"/>
          <w:color w:val="000000"/>
          <w:sz w:val="24"/>
          <w:szCs w:val="24"/>
        </w:rPr>
      </w:pPr>
      <w:bookmarkStart w:id="240" w:name="_Toc351203542"/>
      <w:r>
        <w:rPr>
          <w:rFonts w:hint="eastAsia" w:asciiTheme="minorEastAsia" w:hAnsiTheme="minorEastAsia" w:eastAsiaTheme="minorEastAsia"/>
          <w:b w:val="0"/>
          <w:color w:val="000000"/>
          <w:sz w:val="24"/>
          <w:szCs w:val="24"/>
        </w:rPr>
        <w:t>7</w:t>
      </w:r>
      <w:bookmarkStart w:id="241" w:name="_Toc337558767"/>
      <w:r>
        <w:rPr>
          <w:rFonts w:hint="eastAsia" w:asciiTheme="minorEastAsia" w:hAnsiTheme="minorEastAsia" w:eastAsiaTheme="minorEastAsia"/>
          <w:b w:val="0"/>
          <w:color w:val="000000"/>
          <w:sz w:val="24"/>
          <w:szCs w:val="24"/>
        </w:rPr>
        <w:t>. 工期和进度</w:t>
      </w:r>
      <w:bookmarkEnd w:id="240"/>
    </w:p>
    <w:bookmarkEnd w:id="241"/>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42" w:name="_Toc351203543"/>
      <w:r>
        <w:rPr>
          <w:rFonts w:hint="eastAsia" w:asciiTheme="minorEastAsia" w:hAnsiTheme="minorEastAsia" w:eastAsiaTheme="minorEastAsia"/>
          <w:b w:val="0"/>
          <w:bCs w:val="0"/>
          <w:color w:val="000000"/>
          <w:sz w:val="24"/>
          <w:szCs w:val="24"/>
        </w:rPr>
        <w:t>7</w:t>
      </w:r>
      <w:bookmarkStart w:id="243" w:name="_Toc337558768"/>
      <w:bookmarkStart w:id="244" w:name="_Toc296503066"/>
      <w:bookmarkStart w:id="245" w:name="_Toc296346567"/>
      <w:r>
        <w:rPr>
          <w:rFonts w:hint="eastAsia" w:asciiTheme="minorEastAsia" w:hAnsiTheme="minorEastAsia" w:eastAsiaTheme="minorEastAsia"/>
          <w:b w:val="0"/>
          <w:bCs w:val="0"/>
          <w:color w:val="000000"/>
          <w:sz w:val="24"/>
          <w:szCs w:val="24"/>
        </w:rPr>
        <w:t>.1施工组织设计</w:t>
      </w:r>
      <w:bookmarkEnd w:id="242"/>
    </w:p>
    <w:bookmarkEnd w:id="243"/>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7.1.1</w:t>
      </w:r>
      <w:r>
        <w:rPr>
          <w:rFonts w:hint="eastAsia" w:asciiTheme="minorEastAsia" w:hAnsiTheme="minorEastAsia" w:eastAsiaTheme="minorEastAsia"/>
          <w:color w:val="000000"/>
          <w:sz w:val="24"/>
          <w:szCs w:val="24"/>
        </w:rPr>
        <w:t xml:space="preserve"> 施工组织设计的内容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施工组织设计应包含以下内容：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（1）施工方案；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（2）施工现场平面布置图；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（3）施工进度计划和保证措施；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（4）劳动力及材料供应计划；</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（5）施工机械设备的选用；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（6）质量保证体系及措施；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（7）安全生产、文明施工措施；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（8）环境保护、成本控制措施；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（9）合同当事人约定的其他内容。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7.1.2</w:t>
      </w:r>
      <w:r>
        <w:rPr>
          <w:rFonts w:hint="eastAsia" w:asciiTheme="minorEastAsia" w:hAnsiTheme="minorEastAsia" w:eastAsiaTheme="minorEastAsia"/>
          <w:color w:val="000000"/>
          <w:sz w:val="24"/>
          <w:szCs w:val="24"/>
        </w:rPr>
        <w:t xml:space="preserve"> 施工组织设计的提交和修改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施工进度计划的编制和修改按照第7.2款〔施工进度计划〕执行。</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46" w:name="_Toc351203544"/>
      <w:r>
        <w:rPr>
          <w:rFonts w:hint="eastAsia" w:asciiTheme="minorEastAsia" w:hAnsiTheme="minorEastAsia" w:eastAsiaTheme="minorEastAsia"/>
          <w:b w:val="0"/>
          <w:bCs w:val="0"/>
          <w:color w:val="000000"/>
          <w:sz w:val="24"/>
          <w:szCs w:val="24"/>
        </w:rPr>
        <w:t>7</w:t>
      </w:r>
      <w:bookmarkStart w:id="247" w:name="_Toc337558769"/>
      <w:r>
        <w:rPr>
          <w:rFonts w:hint="eastAsia" w:asciiTheme="minorEastAsia" w:hAnsiTheme="minorEastAsia" w:eastAsiaTheme="minorEastAsia"/>
          <w:b w:val="0"/>
          <w:bCs w:val="0"/>
          <w:color w:val="000000"/>
          <w:sz w:val="24"/>
          <w:szCs w:val="24"/>
        </w:rPr>
        <w:t>.2 施工进度计划</w:t>
      </w:r>
      <w:bookmarkEnd w:id="246"/>
    </w:p>
    <w:bookmarkEnd w:id="24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7.2.1 施工进度计划的编制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7.2.2 施工进度计划的修订</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48" w:name="_Toc351203545"/>
      <w:r>
        <w:rPr>
          <w:rFonts w:hint="eastAsia" w:asciiTheme="minorEastAsia" w:hAnsiTheme="minorEastAsia" w:eastAsiaTheme="minorEastAsia"/>
          <w:b w:val="0"/>
          <w:bCs w:val="0"/>
          <w:color w:val="000000"/>
          <w:sz w:val="24"/>
          <w:szCs w:val="24"/>
        </w:rPr>
        <w:t>7</w:t>
      </w:r>
      <w:bookmarkStart w:id="249" w:name="_Toc337558770"/>
      <w:r>
        <w:rPr>
          <w:rFonts w:hint="eastAsia" w:asciiTheme="minorEastAsia" w:hAnsiTheme="minorEastAsia" w:eastAsiaTheme="minorEastAsia"/>
          <w:b w:val="0"/>
          <w:bCs w:val="0"/>
          <w:color w:val="000000"/>
          <w:sz w:val="24"/>
          <w:szCs w:val="24"/>
        </w:rPr>
        <w:t>.3 开工</w:t>
      </w:r>
      <w:bookmarkEnd w:id="248"/>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7.3.1 开工准备</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除专用合同条款另有约定外，合同当事人应按约定完成开工准备工作。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7.3.2 开工通知</w:t>
      </w:r>
    </w:p>
    <w:bookmarkEnd w:id="249"/>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50" w:name="_Toc351203546"/>
      <w:r>
        <w:rPr>
          <w:rFonts w:hint="eastAsia" w:asciiTheme="minorEastAsia" w:hAnsiTheme="minorEastAsia" w:eastAsiaTheme="minorEastAsia"/>
          <w:b w:val="0"/>
          <w:bCs w:val="0"/>
          <w:color w:val="000000"/>
          <w:sz w:val="24"/>
          <w:szCs w:val="24"/>
        </w:rPr>
        <w:t>7.4测量放线</w:t>
      </w:r>
      <w:bookmarkEnd w:id="250"/>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施工过程中对施工现场内水准点等测量标志物的保护工作由承包人负责。</w:t>
      </w:r>
      <w:bookmarkStart w:id="251" w:name="_Toc351203547"/>
    </w:p>
    <w:p>
      <w:pPr>
        <w:pStyle w:val="8"/>
        <w:spacing w:before="0" w:after="0" w:line="400" w:lineRule="exact"/>
        <w:ind w:firstLine="480" w:firstLineChars="200"/>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7</w:t>
      </w:r>
      <w:bookmarkEnd w:id="244"/>
      <w:bookmarkEnd w:id="245"/>
      <w:bookmarkStart w:id="252" w:name="_Toc337558772"/>
      <w:bookmarkStart w:id="253" w:name="_Toc296346574"/>
      <w:bookmarkStart w:id="254" w:name="_Toc296503073"/>
      <w:r>
        <w:rPr>
          <w:rFonts w:hint="eastAsia" w:asciiTheme="minorEastAsia" w:hAnsiTheme="minorEastAsia" w:eastAsiaTheme="minorEastAsia"/>
          <w:b w:val="0"/>
          <w:bCs w:val="0"/>
          <w:color w:val="000000"/>
          <w:sz w:val="24"/>
          <w:szCs w:val="24"/>
        </w:rPr>
        <w:t>.5 工期延误</w:t>
      </w:r>
      <w:bookmarkEnd w:id="251"/>
    </w:p>
    <w:bookmarkEnd w:id="252"/>
    <w:bookmarkEnd w:id="253"/>
    <w:bookmarkEnd w:id="254"/>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7.5.1 因发包人原因导致工期延误</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在合同履行过程中，因下列情况导致工期延误和（或）费用增加的，由发包人承担由此延误的工期和（或）增加的费用，且发包人应支付承包人合理的利润： </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（1）发包人未能按合同约定提供图纸或所提供图纸不符合合同约定的；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（2）发包人未能按合同约定提供施工现场、施工条件、基础资料、许可、批准等开工条件的；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（3）发包人提供的测量基准点、基准线和水准点及其书面资料存在错误或疏漏的；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（4）发包人未能在计划开工日期之日起7天内同意下达开工通知的；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（5）发包人未能按合同约定日期支付工程预付款、进度款或竣工结算款的；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（6）监理人未按合同约定发出指示、批准等文件的；</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（7）专用合同条款中约定的其他情形。</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7.5.2 因承包人原因导致工期延误</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bookmarkStart w:id="255" w:name="_Toc296503076"/>
      <w:bookmarkStart w:id="256" w:name="_Toc296346577"/>
      <w:r>
        <w:rPr>
          <w:rFonts w:hint="eastAsia" w:asciiTheme="minorEastAsia" w:hAnsiTheme="minorEastAsia" w:eastAsiaTheme="minorEastAsia"/>
          <w:color w:val="000000"/>
          <w:sz w:val="24"/>
          <w:szCs w:val="24"/>
        </w:rPr>
        <w:t>因</w:t>
      </w:r>
      <w:bookmarkEnd w:id="255"/>
      <w:bookmarkEnd w:id="256"/>
      <w:r>
        <w:rPr>
          <w:rFonts w:hint="eastAsia" w:asciiTheme="minorEastAsia" w:hAnsiTheme="minorEastAsia" w:eastAsiaTheme="minorEastAsia"/>
          <w:color w:val="00000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57" w:name="_Toc351203548"/>
      <w:r>
        <w:rPr>
          <w:rFonts w:hint="eastAsia" w:asciiTheme="minorEastAsia" w:hAnsiTheme="minorEastAsia" w:eastAsiaTheme="minorEastAsia"/>
          <w:b w:val="0"/>
          <w:bCs w:val="0"/>
          <w:color w:val="000000"/>
          <w:sz w:val="24"/>
          <w:szCs w:val="24"/>
        </w:rPr>
        <w:t>7</w:t>
      </w:r>
      <w:bookmarkStart w:id="258" w:name="_Toc296503074"/>
      <w:bookmarkStart w:id="259" w:name="_Toc296346575"/>
      <w:bookmarkStart w:id="260" w:name="_Toc337558773"/>
      <w:bookmarkStart w:id="261" w:name="_Toc296503077"/>
      <w:bookmarkStart w:id="262" w:name="_Toc296346578"/>
      <w:r>
        <w:rPr>
          <w:rFonts w:hint="eastAsia" w:asciiTheme="minorEastAsia" w:hAnsiTheme="minorEastAsia" w:eastAsiaTheme="minorEastAsia"/>
          <w:b w:val="0"/>
          <w:bCs w:val="0"/>
          <w:color w:val="000000"/>
          <w:sz w:val="24"/>
          <w:szCs w:val="24"/>
        </w:rPr>
        <w:t>.6 不利物质条件</w:t>
      </w:r>
      <w:bookmarkEnd w:id="257"/>
    </w:p>
    <w:bookmarkEnd w:id="258"/>
    <w:bookmarkEnd w:id="259"/>
    <w:bookmarkEnd w:id="26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63" w:name="_Toc351203549"/>
      <w:r>
        <w:rPr>
          <w:rFonts w:hint="eastAsia" w:asciiTheme="minorEastAsia" w:hAnsiTheme="minorEastAsia" w:eastAsiaTheme="minorEastAsia"/>
          <w:b w:val="0"/>
          <w:bCs w:val="0"/>
          <w:color w:val="000000"/>
          <w:sz w:val="24"/>
          <w:szCs w:val="24"/>
        </w:rPr>
        <w:t>7</w:t>
      </w:r>
      <w:bookmarkStart w:id="264" w:name="_Toc296346576"/>
      <w:bookmarkStart w:id="265" w:name="_Toc296503075"/>
      <w:bookmarkStart w:id="266" w:name="_Toc337558774"/>
      <w:r>
        <w:rPr>
          <w:rFonts w:hint="eastAsia" w:asciiTheme="minorEastAsia" w:hAnsiTheme="minorEastAsia" w:eastAsiaTheme="minorEastAsia"/>
          <w:b w:val="0"/>
          <w:bCs w:val="0"/>
          <w:color w:val="000000"/>
          <w:sz w:val="24"/>
          <w:szCs w:val="24"/>
        </w:rPr>
        <w:t>.7 异常恶劣的气候条件</w:t>
      </w:r>
      <w:bookmarkEnd w:id="263"/>
    </w:p>
    <w:bookmarkEnd w:id="264"/>
    <w:bookmarkEnd w:id="265"/>
    <w:bookmarkEnd w:id="26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67" w:name="_Toc351203550"/>
    </w:p>
    <w:p>
      <w:pPr>
        <w:autoSpaceDE w:val="0"/>
        <w:autoSpaceDN w:val="0"/>
        <w:adjustRightInd w:val="0"/>
        <w:spacing w:line="400" w:lineRule="exact"/>
        <w:ind w:firstLine="480" w:firstLineChars="200"/>
        <w:jc w:val="left"/>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7</w:t>
      </w:r>
      <w:bookmarkStart w:id="268" w:name="_Toc337558775"/>
      <w:r>
        <w:rPr>
          <w:rFonts w:hint="eastAsia" w:asciiTheme="minorEastAsia" w:hAnsiTheme="minorEastAsia" w:eastAsiaTheme="minorEastAsia"/>
          <w:bCs/>
          <w:color w:val="000000"/>
          <w:sz w:val="24"/>
          <w:szCs w:val="24"/>
        </w:rPr>
        <w:t>.8 暂停施工</w:t>
      </w:r>
      <w:bookmarkEnd w:id="267"/>
    </w:p>
    <w:bookmarkEnd w:id="261"/>
    <w:bookmarkEnd w:id="262"/>
    <w:bookmarkEnd w:id="268"/>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7.8.1发包人原因引起的暂停施工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因发包人原因引起暂停施工的，监理人经发包人同意后，应及时下达暂停施工指示。情况紧急且监理人未及时下达暂停施工指示的，按照第7.8.4项〔紧急情况下的暂停施工〕执行。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因发包人原因引起的暂停施工，发包人应承担由此增加的费用和（或）延误的工期，</w:t>
      </w:r>
      <w:r>
        <w:rPr>
          <w:rFonts w:hint="eastAsia" w:asciiTheme="minorEastAsia" w:hAnsiTheme="minorEastAsia" w:eastAsiaTheme="minorEastAsia"/>
          <w:sz w:val="24"/>
          <w:szCs w:val="24"/>
        </w:rPr>
        <w:t>并支付承包人</w:t>
      </w:r>
      <w:r>
        <w:rPr>
          <w:rFonts w:hint="eastAsia" w:asciiTheme="minorEastAsia" w:hAnsiTheme="minorEastAsia" w:eastAsiaTheme="minorEastAsia"/>
          <w:color w:val="000000"/>
          <w:sz w:val="24"/>
          <w:szCs w:val="24"/>
        </w:rPr>
        <w:t>合理的利润。</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7.8.2 承包人原因引起的暂停施工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7.8.3 指示暂停施工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监理人认为有必要时，并经发包人批准后，可向承包人作出暂停施工的指示，承包人应按监理人指示暂停施工。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7.8.4 紧急情况下的暂停施工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7.8.5 暂停施工后的复工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承包人无故拖延和拒绝复工的，承包人承担由此增加的费用和（或）延误的工期；因发包人原因无法按时复工的，按照第7.5.1项〔因发包人原因导致工期延误〕约定办理。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7.8.6 暂停施工持续56天以上</w:t>
      </w:r>
    </w:p>
    <w:p>
      <w:pPr>
        <w:spacing w:line="400" w:lineRule="exact"/>
        <w:ind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400" w:lineRule="exact"/>
        <w:ind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400" w:lineRule="exact"/>
        <w:ind w:left="16" w:firstLine="468" w:firstLineChars="195"/>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7.8.7 暂停施工期间的工程照管</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暂停施工期间，承包人应负责妥善照管工程并提供安全保障，由此增加的费用由责任方承担。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7.8.8 暂停施工的措施</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暂停施工期间，发包人和承包人均应采取必要的措施确保工程质量及安全，防止因暂停施工扩大损失。</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69" w:name="_Toc351203551"/>
      <w:r>
        <w:rPr>
          <w:rFonts w:hint="eastAsia" w:asciiTheme="minorEastAsia" w:hAnsiTheme="minorEastAsia" w:eastAsiaTheme="minorEastAsia"/>
          <w:b w:val="0"/>
          <w:bCs w:val="0"/>
          <w:color w:val="000000"/>
          <w:sz w:val="24"/>
          <w:szCs w:val="24"/>
        </w:rPr>
        <w:t>7.9提前竣工</w:t>
      </w:r>
      <w:bookmarkEnd w:id="269"/>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7.9.2 发包人要求承包人提前竣工，或承包人提出提前竣工的建议能够给发包人带来效益的，合同当事人可以在专用合同条款中约定提前竣工的奖励。</w:t>
      </w:r>
    </w:p>
    <w:p>
      <w:pPr>
        <w:pStyle w:val="7"/>
        <w:spacing w:line="400" w:lineRule="exact"/>
        <w:rPr>
          <w:rFonts w:asciiTheme="minorEastAsia" w:hAnsiTheme="minorEastAsia" w:eastAsiaTheme="minorEastAsia"/>
          <w:b w:val="0"/>
          <w:color w:val="000000"/>
          <w:sz w:val="24"/>
          <w:szCs w:val="24"/>
        </w:rPr>
      </w:pPr>
      <w:bookmarkStart w:id="270" w:name="_Toc351203552"/>
      <w:r>
        <w:rPr>
          <w:rFonts w:hint="eastAsia" w:asciiTheme="minorEastAsia" w:hAnsiTheme="minorEastAsia" w:eastAsiaTheme="minorEastAsia"/>
          <w:b w:val="0"/>
          <w:color w:val="000000"/>
          <w:sz w:val="24"/>
          <w:szCs w:val="24"/>
        </w:rPr>
        <w:t>8</w:t>
      </w:r>
      <w:bookmarkStart w:id="271" w:name="_Toc296346559"/>
      <w:bookmarkStart w:id="272" w:name="_Toc337558776"/>
      <w:bookmarkStart w:id="273" w:name="_Toc296503058"/>
      <w:r>
        <w:rPr>
          <w:rFonts w:hint="eastAsia" w:asciiTheme="minorEastAsia" w:hAnsiTheme="minorEastAsia" w:eastAsiaTheme="minorEastAsia"/>
          <w:b w:val="0"/>
          <w:color w:val="000000"/>
          <w:sz w:val="24"/>
          <w:szCs w:val="24"/>
        </w:rPr>
        <w:t>. 材料与设备</w:t>
      </w:r>
      <w:bookmarkEnd w:id="270"/>
    </w:p>
    <w:bookmarkEnd w:id="271"/>
    <w:bookmarkEnd w:id="272"/>
    <w:bookmarkEnd w:id="273"/>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74" w:name="_Toc351203553"/>
      <w:r>
        <w:rPr>
          <w:rFonts w:hint="eastAsia" w:asciiTheme="minorEastAsia" w:hAnsiTheme="minorEastAsia" w:eastAsiaTheme="minorEastAsia"/>
          <w:b w:val="0"/>
          <w:bCs w:val="0"/>
          <w:color w:val="000000"/>
          <w:sz w:val="24"/>
          <w:szCs w:val="24"/>
        </w:rPr>
        <w:t>8</w:t>
      </w:r>
      <w:bookmarkStart w:id="275" w:name="_Toc337558777"/>
      <w:bookmarkStart w:id="276" w:name="_Toc296346560"/>
      <w:bookmarkStart w:id="277" w:name="_Toc296503059"/>
      <w:bookmarkStart w:id="278" w:name="_Toc468936960"/>
      <w:r>
        <w:rPr>
          <w:rFonts w:hint="eastAsia" w:asciiTheme="minorEastAsia" w:hAnsiTheme="minorEastAsia" w:eastAsiaTheme="minorEastAsia"/>
          <w:b w:val="0"/>
          <w:bCs w:val="0"/>
          <w:color w:val="000000"/>
          <w:sz w:val="24"/>
          <w:szCs w:val="24"/>
        </w:rPr>
        <w:t>.1发包人供应材料与工程设备</w:t>
      </w:r>
      <w:bookmarkEnd w:id="274"/>
    </w:p>
    <w:bookmarkEnd w:id="275"/>
    <w:bookmarkEnd w:id="276"/>
    <w:bookmarkEnd w:id="27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79" w:name="_Toc351203554"/>
      <w:r>
        <w:rPr>
          <w:rFonts w:hint="eastAsia" w:asciiTheme="minorEastAsia" w:hAnsiTheme="minorEastAsia" w:eastAsiaTheme="minorEastAsia"/>
          <w:b w:val="0"/>
          <w:bCs w:val="0"/>
          <w:color w:val="000000"/>
          <w:sz w:val="24"/>
          <w:szCs w:val="24"/>
        </w:rPr>
        <w:t>8</w:t>
      </w:r>
      <w:bookmarkStart w:id="280" w:name="_Toc337558778"/>
      <w:bookmarkStart w:id="281" w:name="_Toc296346561"/>
      <w:bookmarkStart w:id="282" w:name="_Toc296503060"/>
      <w:r>
        <w:rPr>
          <w:rFonts w:hint="eastAsia" w:asciiTheme="minorEastAsia" w:hAnsiTheme="minorEastAsia" w:eastAsiaTheme="minorEastAsia"/>
          <w:b w:val="0"/>
          <w:bCs w:val="0"/>
          <w:color w:val="000000"/>
          <w:sz w:val="24"/>
          <w:szCs w:val="24"/>
        </w:rPr>
        <w:t>.2承包人采购材料与工程设备</w:t>
      </w:r>
      <w:bookmarkEnd w:id="279"/>
    </w:p>
    <w:bookmarkEnd w:id="280"/>
    <w:bookmarkEnd w:id="281"/>
    <w:bookmarkEnd w:id="28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83" w:name="_Toc351203555"/>
      <w:r>
        <w:rPr>
          <w:rFonts w:hint="eastAsia" w:asciiTheme="minorEastAsia" w:hAnsiTheme="minorEastAsia" w:eastAsiaTheme="minorEastAsia"/>
          <w:b w:val="0"/>
          <w:bCs w:val="0"/>
          <w:color w:val="000000"/>
          <w:sz w:val="24"/>
          <w:szCs w:val="24"/>
        </w:rPr>
        <w:t>8</w:t>
      </w:r>
      <w:bookmarkStart w:id="284" w:name="_Toc296346562"/>
      <w:bookmarkStart w:id="285" w:name="_Toc296503061"/>
      <w:bookmarkStart w:id="286" w:name="_Toc337558779"/>
      <w:r>
        <w:rPr>
          <w:rFonts w:hint="eastAsia" w:asciiTheme="minorEastAsia" w:hAnsiTheme="minorEastAsia" w:eastAsiaTheme="minorEastAsia"/>
          <w:b w:val="0"/>
          <w:bCs w:val="0"/>
          <w:color w:val="000000"/>
          <w:sz w:val="24"/>
          <w:szCs w:val="24"/>
        </w:rPr>
        <w:t>.3材料与工程设备的接收与拒收</w:t>
      </w:r>
      <w:bookmarkEnd w:id="283"/>
    </w:p>
    <w:bookmarkEnd w:id="284"/>
    <w:bookmarkEnd w:id="285"/>
    <w:bookmarkEnd w:id="28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8.3.2 承包人采购的材料和工程设备，应保证产品质量合格，承包人应在材料和工程设备到货前24小时通知监理人检验。承</w:t>
      </w:r>
      <w:bookmarkStart w:id="287" w:name="_Toc250655469"/>
      <w:r>
        <w:rPr>
          <w:rFonts w:hint="eastAsia" w:asciiTheme="minorEastAsia" w:hAnsiTheme="minorEastAsia" w:eastAsiaTheme="minorEastAsia"/>
          <w:color w:val="000000"/>
          <w:sz w:val="24"/>
          <w:szCs w:val="24"/>
        </w:rPr>
        <w:t>包人进行永久设备、材料的制造和生产的，应符合相关质量标准，并向监理人提交材料的样本以及有关资料，并应在使用该材料或工程设备之前获得监理人同意。</w:t>
      </w:r>
    </w:p>
    <w:bookmarkEnd w:id="287"/>
    <w:p>
      <w:pPr>
        <w:autoSpaceDE w:val="0"/>
        <w:autoSpaceDN w:val="0"/>
        <w:adjustRightInd w:val="0"/>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88" w:name="_Toc351203556"/>
      <w:r>
        <w:rPr>
          <w:rFonts w:hint="eastAsia" w:asciiTheme="minorEastAsia" w:hAnsiTheme="minorEastAsia" w:eastAsiaTheme="minorEastAsia"/>
          <w:b w:val="0"/>
          <w:bCs w:val="0"/>
          <w:color w:val="000000"/>
          <w:sz w:val="24"/>
          <w:szCs w:val="24"/>
        </w:rPr>
        <w:t>8</w:t>
      </w:r>
      <w:bookmarkStart w:id="289" w:name="_Toc296503062"/>
      <w:bookmarkStart w:id="290" w:name="_Toc337558780"/>
      <w:bookmarkStart w:id="291" w:name="_Toc296346563"/>
      <w:r>
        <w:rPr>
          <w:rFonts w:hint="eastAsia" w:asciiTheme="minorEastAsia" w:hAnsiTheme="minorEastAsia" w:eastAsiaTheme="minorEastAsia"/>
          <w:b w:val="0"/>
          <w:bCs w:val="0"/>
          <w:color w:val="000000"/>
          <w:sz w:val="24"/>
          <w:szCs w:val="24"/>
        </w:rPr>
        <w:t>.4材料与工程设备的保管与使用</w:t>
      </w:r>
      <w:bookmarkEnd w:id="288"/>
    </w:p>
    <w:bookmarkEnd w:id="289"/>
    <w:bookmarkEnd w:id="290"/>
    <w:bookmarkEnd w:id="29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8.4.1 发包人供应材料与工程设备的保管与使用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发包人供应的材料和工程设备使用前，由承包人负责检验，检验费用由发包人承担，不合格的不得使用。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8.4.2 承包人采购材料与工程设备的保管与使用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92" w:name="_Toc351203557"/>
      <w:r>
        <w:rPr>
          <w:rFonts w:hint="eastAsia" w:asciiTheme="minorEastAsia" w:hAnsiTheme="minorEastAsia" w:eastAsiaTheme="minorEastAsia"/>
          <w:b w:val="0"/>
          <w:bCs w:val="0"/>
          <w:color w:val="000000"/>
          <w:sz w:val="24"/>
          <w:szCs w:val="24"/>
        </w:rPr>
        <w:t>8.5禁止使用不合格的材料和工程设备</w:t>
      </w:r>
      <w:bookmarkEnd w:id="292"/>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8.5.3 发包人提供的材料或工程设备不符合合同要求的，承包人有权拒绝，并可要求发包人更换，由此增加的费用和（或）延误的工期由发包人承担，并支付承包人合理的利润。</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93" w:name="_Toc351203558"/>
      <w:r>
        <w:rPr>
          <w:rFonts w:hint="eastAsia" w:asciiTheme="minorEastAsia" w:hAnsiTheme="minorEastAsia" w:eastAsiaTheme="minorEastAsia"/>
          <w:b w:val="0"/>
          <w:bCs w:val="0"/>
          <w:color w:val="000000"/>
          <w:sz w:val="24"/>
          <w:szCs w:val="24"/>
        </w:rPr>
        <w:t>8.6 样品</w:t>
      </w:r>
      <w:bookmarkEnd w:id="293"/>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8.6.1</w:t>
      </w:r>
      <w:r>
        <w:rPr>
          <w:rFonts w:hint="eastAsia" w:asciiTheme="minorEastAsia" w:hAnsiTheme="minorEastAsia" w:eastAsiaTheme="minorEastAsia"/>
          <w:color w:val="000000"/>
          <w:sz w:val="24"/>
          <w:szCs w:val="24"/>
        </w:rPr>
        <w:tab/>
      </w:r>
      <w:r>
        <w:rPr>
          <w:rFonts w:hint="eastAsia" w:asciiTheme="minorEastAsia" w:hAnsiTheme="minorEastAsia" w:eastAsiaTheme="minorEastAsia"/>
          <w:color w:val="000000"/>
          <w:sz w:val="24"/>
          <w:szCs w:val="24"/>
        </w:rPr>
        <w:t>样品的报送与封存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需要承包人报送样品的材料或工程设备，样品的种类、名称、规格、数量等要求均应在专用合同条款中约定。样品的报送程序如下：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8.6.2 样品的保管</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经批准的样品应由监理人负责封存于现场，承包人应在现场为保存样品提供适当和固定的场所并保持适当和良好的存储环境条件。</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94" w:name="_Toc351203559"/>
      <w:r>
        <w:rPr>
          <w:rFonts w:hint="eastAsia" w:asciiTheme="minorEastAsia" w:hAnsiTheme="minorEastAsia" w:eastAsiaTheme="minorEastAsia"/>
          <w:b w:val="0"/>
          <w:bCs w:val="0"/>
          <w:color w:val="000000"/>
          <w:sz w:val="24"/>
          <w:szCs w:val="24"/>
        </w:rPr>
        <w:t>8.7材料与工程设备的替代</w:t>
      </w:r>
      <w:bookmarkEnd w:id="294"/>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8.7.1 出现下列情况需要使用替代材料和工程设备的，承包人应按照第8.7.2项约定的程序执行：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（1）基准日期后生效的法律规定禁止使用的；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（2）发包人要求使用替代品的；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（3）因其他原因必须使用替代品的。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8.7.2 承包人应在使用替代材料和工程设备28天前书面通知监理人，并附下列文件：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（1）被替代的材料和工程设备的名称、数量、规格、型号、品牌、性能、价格及其他相关资料；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（2）替代品的名称、数量、规格、型号、品牌、性能、价格及其他相关资料；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（3）替代品与被替代产品之间的差异以及使用替代品可能对工程产生的影响；</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（4）替代品与被替代产品的价格差异；</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（5）使用替代品的理由和原因说明；</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（6）监理人要求的其他文件。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95" w:name="_Toc351203560"/>
      <w:r>
        <w:rPr>
          <w:rFonts w:hint="eastAsia" w:asciiTheme="minorEastAsia" w:hAnsiTheme="minorEastAsia" w:eastAsiaTheme="minorEastAsia"/>
          <w:b w:val="0"/>
          <w:bCs w:val="0"/>
          <w:color w:val="000000"/>
          <w:sz w:val="24"/>
          <w:szCs w:val="24"/>
        </w:rPr>
        <w:t>8.8施工设备和临时设施</w:t>
      </w:r>
      <w:bookmarkEnd w:id="295"/>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8.8.1 承包人提供的施工设备和临时设施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除专用合同条款另有约定外，承包人应自行承担修建临时设施的费用，需要临时占地的，应由发包人办理申请手续并承担相应费用。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8.8.2发包人提供的施工设备和临时设施</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发包人提供的施工设备或临时设施在专用合同条款中约定。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8.8.3要求承包人增加或更换施工设备</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296" w:name="_Toc351203561"/>
      <w:r>
        <w:rPr>
          <w:rFonts w:hint="eastAsia" w:asciiTheme="minorEastAsia" w:hAnsiTheme="minorEastAsia" w:eastAsiaTheme="minorEastAsia"/>
          <w:b w:val="0"/>
          <w:bCs w:val="0"/>
          <w:color w:val="000000"/>
          <w:sz w:val="24"/>
          <w:szCs w:val="24"/>
        </w:rPr>
        <w:t>8</w:t>
      </w:r>
      <w:bookmarkStart w:id="297" w:name="_Toc337558781"/>
      <w:bookmarkStart w:id="298" w:name="_Toc296503063"/>
      <w:bookmarkStart w:id="299" w:name="_Toc296346564"/>
      <w:r>
        <w:rPr>
          <w:rFonts w:hint="eastAsia" w:asciiTheme="minorEastAsia" w:hAnsiTheme="minorEastAsia" w:eastAsiaTheme="minorEastAsia"/>
          <w:b w:val="0"/>
          <w:bCs w:val="0"/>
          <w:color w:val="000000"/>
          <w:sz w:val="24"/>
          <w:szCs w:val="24"/>
        </w:rPr>
        <w:t>.9材料与设备专用</w:t>
      </w:r>
      <w:bookmarkEnd w:id="296"/>
      <w:r>
        <w:rPr>
          <w:rFonts w:hint="eastAsia" w:asciiTheme="minorEastAsia" w:hAnsiTheme="minorEastAsia" w:eastAsiaTheme="minorEastAsia"/>
          <w:b w:val="0"/>
          <w:bCs w:val="0"/>
          <w:color w:val="000000"/>
          <w:sz w:val="24"/>
          <w:szCs w:val="24"/>
        </w:rPr>
        <w:t>要求</w:t>
      </w:r>
    </w:p>
    <w:bookmarkEnd w:id="297"/>
    <w:bookmarkEnd w:id="298"/>
    <w:bookmarkEnd w:id="299"/>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78"/>
      <w:r>
        <w:rPr>
          <w:rFonts w:hint="eastAsia" w:asciiTheme="minorEastAsia" w:hAnsiTheme="minorEastAsia" w:eastAsiaTheme="minorEastAsia"/>
          <w:color w:val="000000"/>
          <w:sz w:val="24"/>
          <w:szCs w:val="24"/>
        </w:rPr>
        <w:t>经发包人批准，承包人可以根据施工进度计划撤走闲置的施工设备和其他物品。</w:t>
      </w:r>
    </w:p>
    <w:p>
      <w:pPr>
        <w:pStyle w:val="7"/>
        <w:spacing w:line="400" w:lineRule="exact"/>
        <w:rPr>
          <w:rFonts w:asciiTheme="minorEastAsia" w:hAnsiTheme="minorEastAsia" w:eastAsiaTheme="minorEastAsia"/>
          <w:b w:val="0"/>
          <w:color w:val="000000"/>
          <w:sz w:val="24"/>
          <w:szCs w:val="24"/>
        </w:rPr>
      </w:pPr>
      <w:bookmarkStart w:id="300" w:name="_Toc351203562"/>
      <w:r>
        <w:rPr>
          <w:rFonts w:hint="eastAsia" w:asciiTheme="minorEastAsia" w:hAnsiTheme="minorEastAsia" w:eastAsiaTheme="minorEastAsia"/>
          <w:b w:val="0"/>
          <w:color w:val="000000"/>
          <w:sz w:val="24"/>
          <w:szCs w:val="24"/>
        </w:rPr>
        <w:t>9</w:t>
      </w:r>
      <w:bookmarkStart w:id="301" w:name="_Toc337558782"/>
      <w:bookmarkStart w:id="302" w:name="_Toc296503083"/>
      <w:bookmarkStart w:id="303" w:name="_Toc296346584"/>
      <w:r>
        <w:rPr>
          <w:rFonts w:hint="eastAsia" w:asciiTheme="minorEastAsia" w:hAnsiTheme="minorEastAsia" w:eastAsiaTheme="minorEastAsia"/>
          <w:b w:val="0"/>
          <w:color w:val="000000"/>
          <w:sz w:val="24"/>
          <w:szCs w:val="24"/>
        </w:rPr>
        <w:t>. 试验与检验</w:t>
      </w:r>
      <w:bookmarkEnd w:id="300"/>
    </w:p>
    <w:bookmarkEnd w:id="301"/>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04" w:name="_Toc351203563"/>
      <w:r>
        <w:rPr>
          <w:rFonts w:hint="eastAsia" w:asciiTheme="minorEastAsia" w:hAnsiTheme="minorEastAsia" w:eastAsiaTheme="minorEastAsia"/>
          <w:b w:val="0"/>
          <w:bCs w:val="0"/>
          <w:color w:val="000000"/>
          <w:sz w:val="24"/>
          <w:szCs w:val="24"/>
        </w:rPr>
        <w:t>9</w:t>
      </w:r>
      <w:bookmarkStart w:id="305" w:name="_Toc337558783"/>
      <w:r>
        <w:rPr>
          <w:rFonts w:hint="eastAsia" w:asciiTheme="minorEastAsia" w:hAnsiTheme="minorEastAsia" w:eastAsiaTheme="minorEastAsia"/>
          <w:b w:val="0"/>
          <w:bCs w:val="0"/>
          <w:color w:val="000000"/>
          <w:sz w:val="24"/>
          <w:szCs w:val="24"/>
        </w:rPr>
        <w:t>.1试验设备与试验人员</w:t>
      </w:r>
      <w:bookmarkEnd w:id="304"/>
    </w:p>
    <w:bookmarkEnd w:id="305"/>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9.1.2 承包人应按专用合同条款的约定提供试验设备、取样装置、试验场所和试验条件，并向监理人提交相应进场计划表。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承包人配置的试验设备要符合相应试验规程的要求并经过具有资质的检测单位检测，且在正式使用该试验设备前，需要经过监理人与承包人共同校定。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9.1.3 承包人应向监理人提交试验人员的名单及其岗位、资格等证明资料，试验人员必须能够熟练进行相应的检测试验，承包人对试验人员的试验程序和试验结果的正确性负责。</w:t>
      </w:r>
    </w:p>
    <w:p>
      <w:pPr>
        <w:pStyle w:val="8"/>
        <w:spacing w:before="0" w:after="0" w:line="400" w:lineRule="exact"/>
        <w:ind w:firstLine="480" w:firstLineChars="200"/>
        <w:rPr>
          <w:rFonts w:asciiTheme="minorEastAsia" w:hAnsiTheme="minorEastAsia" w:eastAsiaTheme="minorEastAsia"/>
          <w:b w:val="0"/>
          <w:color w:val="000000"/>
          <w:sz w:val="24"/>
          <w:szCs w:val="24"/>
        </w:rPr>
      </w:pPr>
      <w:bookmarkStart w:id="306" w:name="_Toc351203564"/>
      <w:r>
        <w:rPr>
          <w:rFonts w:hint="eastAsia" w:asciiTheme="minorEastAsia" w:hAnsiTheme="minorEastAsia" w:eastAsiaTheme="minorEastAsia"/>
          <w:b w:val="0"/>
          <w:color w:val="000000"/>
          <w:sz w:val="24"/>
          <w:szCs w:val="24"/>
        </w:rPr>
        <w:t>9</w:t>
      </w:r>
      <w:bookmarkStart w:id="307" w:name="_Toc337558784"/>
      <w:r>
        <w:rPr>
          <w:rFonts w:hint="eastAsia" w:asciiTheme="minorEastAsia" w:hAnsiTheme="minorEastAsia" w:eastAsiaTheme="minorEastAsia"/>
          <w:b w:val="0"/>
          <w:color w:val="000000"/>
          <w:sz w:val="24"/>
          <w:szCs w:val="24"/>
        </w:rPr>
        <w:t>.2取样</w:t>
      </w:r>
      <w:bookmarkEnd w:id="306"/>
    </w:p>
    <w:bookmarkEnd w:id="307"/>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试验属于自检性质的，承包人可以单独取样。试验属于监理人抽检性质的，可由监理人取样，也可由承包人的试验人员在监理人的监督下取样。</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08" w:name="_Toc351203565"/>
      <w:r>
        <w:rPr>
          <w:rFonts w:hint="eastAsia" w:asciiTheme="minorEastAsia" w:hAnsiTheme="minorEastAsia" w:eastAsiaTheme="minorEastAsia"/>
          <w:b w:val="0"/>
          <w:bCs w:val="0"/>
          <w:color w:val="000000"/>
          <w:sz w:val="24"/>
          <w:szCs w:val="24"/>
        </w:rPr>
        <w:t>9</w:t>
      </w:r>
      <w:bookmarkStart w:id="309" w:name="_Toc337558785"/>
      <w:r>
        <w:rPr>
          <w:rFonts w:hint="eastAsia" w:asciiTheme="minorEastAsia" w:hAnsiTheme="minorEastAsia" w:eastAsiaTheme="minorEastAsia"/>
          <w:b w:val="0"/>
          <w:bCs w:val="0"/>
          <w:color w:val="000000"/>
          <w:sz w:val="24"/>
          <w:szCs w:val="24"/>
        </w:rPr>
        <w:t>.3材料、工程设备和工程的试验和检验</w:t>
      </w:r>
      <w:bookmarkEnd w:id="308"/>
    </w:p>
    <w:bookmarkEnd w:id="309"/>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10" w:name="_Toc351203566"/>
      <w:r>
        <w:rPr>
          <w:rFonts w:hint="eastAsia" w:asciiTheme="minorEastAsia" w:hAnsiTheme="minorEastAsia" w:eastAsiaTheme="minorEastAsia"/>
          <w:b w:val="0"/>
          <w:bCs w:val="0"/>
          <w:color w:val="000000"/>
          <w:sz w:val="24"/>
          <w:szCs w:val="24"/>
        </w:rPr>
        <w:t>9</w:t>
      </w:r>
      <w:bookmarkStart w:id="311" w:name="_Toc337558786"/>
      <w:r>
        <w:rPr>
          <w:rFonts w:hint="eastAsia" w:asciiTheme="minorEastAsia" w:hAnsiTheme="minorEastAsia" w:eastAsiaTheme="minorEastAsia"/>
          <w:b w:val="0"/>
          <w:bCs w:val="0"/>
          <w:color w:val="000000"/>
          <w:sz w:val="24"/>
          <w:szCs w:val="24"/>
        </w:rPr>
        <w:t>.4现场工艺试验</w:t>
      </w:r>
      <w:bookmarkEnd w:id="310"/>
    </w:p>
    <w:bookmarkEnd w:id="311"/>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7"/>
        <w:spacing w:line="400" w:lineRule="exact"/>
        <w:rPr>
          <w:rFonts w:asciiTheme="minorEastAsia" w:hAnsiTheme="minorEastAsia" w:eastAsiaTheme="minorEastAsia"/>
          <w:b w:val="0"/>
          <w:color w:val="000000"/>
          <w:sz w:val="24"/>
          <w:szCs w:val="24"/>
        </w:rPr>
      </w:pPr>
      <w:bookmarkStart w:id="312" w:name="_Toc351203567"/>
      <w:r>
        <w:rPr>
          <w:rFonts w:hint="eastAsia" w:asciiTheme="minorEastAsia" w:hAnsiTheme="minorEastAsia" w:eastAsiaTheme="minorEastAsia"/>
          <w:b w:val="0"/>
          <w:color w:val="000000"/>
          <w:sz w:val="24"/>
          <w:szCs w:val="24"/>
        </w:rPr>
        <w:t>1</w:t>
      </w:r>
      <w:bookmarkStart w:id="313" w:name="_Toc337558787"/>
      <w:r>
        <w:rPr>
          <w:rFonts w:hint="eastAsia" w:asciiTheme="minorEastAsia" w:hAnsiTheme="minorEastAsia" w:eastAsiaTheme="minorEastAsia"/>
          <w:b w:val="0"/>
          <w:color w:val="000000"/>
          <w:sz w:val="24"/>
          <w:szCs w:val="24"/>
        </w:rPr>
        <w:t>0. 变更</w:t>
      </w:r>
      <w:bookmarkEnd w:id="302"/>
      <w:bookmarkEnd w:id="303"/>
      <w:bookmarkEnd w:id="312"/>
    </w:p>
    <w:bookmarkEnd w:id="313"/>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14" w:name="_Toc351203568"/>
      <w:r>
        <w:rPr>
          <w:rFonts w:hint="eastAsia" w:asciiTheme="minorEastAsia" w:hAnsiTheme="minorEastAsia" w:eastAsiaTheme="minorEastAsia"/>
          <w:b w:val="0"/>
          <w:bCs w:val="0"/>
          <w:color w:val="000000"/>
          <w:sz w:val="24"/>
          <w:szCs w:val="24"/>
        </w:rPr>
        <w:t>1</w:t>
      </w:r>
      <w:bookmarkStart w:id="315" w:name="_Toc296503084"/>
      <w:bookmarkStart w:id="316" w:name="_Toc337558788"/>
      <w:bookmarkStart w:id="317" w:name="_Toc296346585"/>
      <w:r>
        <w:rPr>
          <w:rFonts w:hint="eastAsia" w:asciiTheme="minorEastAsia" w:hAnsiTheme="minorEastAsia" w:eastAsiaTheme="minorEastAsia"/>
          <w:b w:val="0"/>
          <w:bCs w:val="0"/>
          <w:color w:val="000000"/>
          <w:sz w:val="24"/>
          <w:szCs w:val="24"/>
        </w:rPr>
        <w:t>0.1变更的范围</w:t>
      </w:r>
      <w:bookmarkEnd w:id="314"/>
    </w:p>
    <w:bookmarkEnd w:id="315"/>
    <w:bookmarkEnd w:id="316"/>
    <w:bookmarkEnd w:id="31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除专用合同条款另有约定外，合同履行过程中发生以下情形的，应按照本条约定进行变更：</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（1）增加或减少合同中任何工作，或追加额外的工作；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（2）取消合同中任何工作，但转由他人实施的工作除外；</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（3）改变合同中任何工作的质量标准或其他特性；</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（4）改变工程的基线、标高、位置和尺寸；</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（5）改变工程的时间安排或实施顺序。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18" w:name="_Toc351203569"/>
      <w:r>
        <w:rPr>
          <w:rFonts w:hint="eastAsia" w:asciiTheme="minorEastAsia" w:hAnsiTheme="minorEastAsia" w:eastAsiaTheme="minorEastAsia"/>
          <w:b w:val="0"/>
          <w:bCs w:val="0"/>
          <w:color w:val="000000"/>
          <w:sz w:val="24"/>
          <w:szCs w:val="24"/>
        </w:rPr>
        <w:t>1</w:t>
      </w:r>
      <w:bookmarkStart w:id="319" w:name="_Toc296503085"/>
      <w:bookmarkStart w:id="320" w:name="_Toc337558789"/>
      <w:bookmarkStart w:id="321" w:name="_Toc296346586"/>
      <w:r>
        <w:rPr>
          <w:rFonts w:hint="eastAsia" w:asciiTheme="minorEastAsia" w:hAnsiTheme="minorEastAsia" w:eastAsiaTheme="minorEastAsia"/>
          <w:b w:val="0"/>
          <w:bCs w:val="0"/>
          <w:color w:val="000000"/>
          <w:sz w:val="24"/>
          <w:szCs w:val="24"/>
        </w:rPr>
        <w:t>0.2变更权</w:t>
      </w:r>
      <w:bookmarkEnd w:id="318"/>
    </w:p>
    <w:bookmarkEnd w:id="319"/>
    <w:bookmarkEnd w:id="320"/>
    <w:bookmarkEnd w:id="32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涉及设计变更的，应由设计人提供变更后的图纸和说明。如变更超过原设计标准或批准的建设规模时，发包人应及时办理规划、设计变更等审批手续。</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22" w:name="_Toc351203570"/>
      <w:r>
        <w:rPr>
          <w:rFonts w:hint="eastAsia" w:asciiTheme="minorEastAsia" w:hAnsiTheme="minorEastAsia" w:eastAsiaTheme="minorEastAsia"/>
          <w:b w:val="0"/>
          <w:bCs w:val="0"/>
          <w:color w:val="000000"/>
          <w:sz w:val="24"/>
          <w:szCs w:val="24"/>
        </w:rPr>
        <w:t>1</w:t>
      </w:r>
      <w:bookmarkStart w:id="323" w:name="_Toc296503086"/>
      <w:bookmarkStart w:id="324" w:name="_Toc296346587"/>
      <w:bookmarkStart w:id="325" w:name="_Toc337558790"/>
      <w:r>
        <w:rPr>
          <w:rFonts w:hint="eastAsia" w:asciiTheme="minorEastAsia" w:hAnsiTheme="minorEastAsia" w:eastAsiaTheme="minorEastAsia"/>
          <w:b w:val="0"/>
          <w:bCs w:val="0"/>
          <w:color w:val="000000"/>
          <w:sz w:val="24"/>
          <w:szCs w:val="24"/>
        </w:rPr>
        <w:t>0.3变更程序</w:t>
      </w:r>
      <w:bookmarkEnd w:id="322"/>
    </w:p>
    <w:bookmarkEnd w:id="323"/>
    <w:bookmarkEnd w:id="324"/>
    <w:bookmarkEnd w:id="325"/>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10.3.1 发包人提出变更</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发包人提出变更的，应通过监理人向承包人发出变更指示，变更指示应说明计划变更的工程范围和变更的内容。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10.3.2 监理人提出变更建议</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10.3.3 变更执行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26" w:name="_Toc351203571"/>
      <w:r>
        <w:rPr>
          <w:rFonts w:hint="eastAsia" w:asciiTheme="minorEastAsia" w:hAnsiTheme="minorEastAsia" w:eastAsiaTheme="minorEastAsia"/>
          <w:b w:val="0"/>
          <w:bCs w:val="0"/>
          <w:color w:val="000000"/>
          <w:sz w:val="24"/>
          <w:szCs w:val="24"/>
        </w:rPr>
        <w:t>1</w:t>
      </w:r>
      <w:bookmarkStart w:id="327" w:name="_Toc337558791"/>
      <w:bookmarkStart w:id="328" w:name="_Toc296346588"/>
      <w:bookmarkStart w:id="329" w:name="_Toc296503087"/>
      <w:r>
        <w:rPr>
          <w:rFonts w:hint="eastAsia" w:asciiTheme="minorEastAsia" w:hAnsiTheme="minorEastAsia" w:eastAsiaTheme="minorEastAsia"/>
          <w:b w:val="0"/>
          <w:bCs w:val="0"/>
          <w:color w:val="000000"/>
          <w:sz w:val="24"/>
          <w:szCs w:val="24"/>
        </w:rPr>
        <w:t>0.4变更估价</w:t>
      </w:r>
      <w:bookmarkEnd w:id="326"/>
    </w:p>
    <w:bookmarkEnd w:id="327"/>
    <w:bookmarkEnd w:id="328"/>
    <w:bookmarkEnd w:id="329"/>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10.4.1 变更估价原则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除专用合同条款另有约定外，变更估价按照本款约定处理：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（1）已标价工程量清单或预算书有相同项目的，按照相同项目单价认定；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（2）已标价工程量清单或预算书中无相同项目，但有类似项目的，参照类似项目的单价认定；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10.4.2 变更估价程序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因变更引起的价格调整应计入最近一期的进度款中支付。</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30" w:name="_Toc351203572"/>
      <w:r>
        <w:rPr>
          <w:rFonts w:hint="eastAsia" w:asciiTheme="minorEastAsia" w:hAnsiTheme="minorEastAsia" w:eastAsiaTheme="minorEastAsia"/>
          <w:b w:val="0"/>
          <w:bCs w:val="0"/>
          <w:color w:val="000000"/>
          <w:sz w:val="24"/>
          <w:szCs w:val="24"/>
        </w:rPr>
        <w:t>1</w:t>
      </w:r>
      <w:bookmarkStart w:id="331" w:name="_Toc337558792"/>
      <w:bookmarkStart w:id="332" w:name="_Toc296503094"/>
      <w:bookmarkStart w:id="333" w:name="_Toc296346595"/>
      <w:r>
        <w:rPr>
          <w:rFonts w:hint="eastAsia" w:asciiTheme="minorEastAsia" w:hAnsiTheme="minorEastAsia" w:eastAsiaTheme="minorEastAsia"/>
          <w:b w:val="0"/>
          <w:bCs w:val="0"/>
          <w:color w:val="000000"/>
          <w:sz w:val="24"/>
          <w:szCs w:val="24"/>
        </w:rPr>
        <w:t>0.5承包人的合理化建议</w:t>
      </w:r>
      <w:bookmarkEnd w:id="330"/>
    </w:p>
    <w:bookmarkEnd w:id="331"/>
    <w:bookmarkEnd w:id="332"/>
    <w:bookmarkEnd w:id="333"/>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承包人提出合理化建议的，应向监理人提交合理化建议说明，说明建议的内容和理由，以及实施该建议对合同价格和工期的影响。</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合理化建议降低了合同价格或者提高了工程经济效益的，发包人可对承包人给予奖励，奖励的方法和金额在专用合同条款中约定。</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34" w:name="_Toc351203573"/>
      <w:r>
        <w:rPr>
          <w:rFonts w:hint="eastAsia" w:asciiTheme="minorEastAsia" w:hAnsiTheme="minorEastAsia" w:eastAsiaTheme="minorEastAsia"/>
          <w:b w:val="0"/>
          <w:bCs w:val="0"/>
          <w:color w:val="000000"/>
          <w:sz w:val="24"/>
          <w:szCs w:val="24"/>
        </w:rPr>
        <w:t>1</w:t>
      </w:r>
      <w:bookmarkStart w:id="335" w:name="_Toc337558793"/>
      <w:r>
        <w:rPr>
          <w:rFonts w:hint="eastAsia" w:asciiTheme="minorEastAsia" w:hAnsiTheme="minorEastAsia" w:eastAsiaTheme="minorEastAsia"/>
          <w:b w:val="0"/>
          <w:bCs w:val="0"/>
          <w:color w:val="000000"/>
          <w:sz w:val="24"/>
          <w:szCs w:val="24"/>
        </w:rPr>
        <w:t>0.6变更引起的工期调整</w:t>
      </w:r>
      <w:bookmarkEnd w:id="334"/>
      <w:r>
        <w:rPr>
          <w:rFonts w:hint="eastAsia" w:asciiTheme="minorEastAsia" w:hAnsiTheme="minorEastAsia" w:eastAsiaTheme="minorEastAsia"/>
          <w:b w:val="0"/>
          <w:bCs w:val="0"/>
          <w:color w:val="000000"/>
          <w:sz w:val="24"/>
          <w:szCs w:val="24"/>
        </w:rPr>
        <w:t xml:space="preserve"> </w:t>
      </w:r>
      <w:bookmarkEnd w:id="335"/>
      <w:r>
        <w:rPr>
          <w:rFonts w:hint="eastAsia" w:asciiTheme="minorEastAsia" w:hAnsiTheme="minorEastAsia" w:eastAsiaTheme="minorEastAsia"/>
          <w:b w:val="0"/>
          <w:bCs w:val="0"/>
          <w:color w:val="000000"/>
          <w:sz w:val="24"/>
          <w:szCs w:val="24"/>
        </w:rPr>
        <w:t xml:space="preserve">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因变更引起工期变化的，合同当事人均可要求调整合同工期，由合同当事人按照第4.4款〔商定或确定〕并参考工程所在地的工期定额标准确定增减工期天数。</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36" w:name="_Toc351203574"/>
      <w:r>
        <w:rPr>
          <w:rFonts w:hint="eastAsia" w:asciiTheme="minorEastAsia" w:hAnsiTheme="minorEastAsia" w:eastAsiaTheme="minorEastAsia"/>
          <w:b w:val="0"/>
          <w:bCs w:val="0"/>
          <w:color w:val="000000"/>
          <w:sz w:val="24"/>
          <w:szCs w:val="24"/>
        </w:rPr>
        <w:t>10.7暂估价</w:t>
      </w:r>
      <w:bookmarkEnd w:id="336"/>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暂估价专业分包工程、服务、材料和工程设备的明细由合同当事人在专用合同条款中约定。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10.7.1 依法必须招标的暂估价项目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对于依法必须招标的暂估价项目，采取以下第1种方式确定。合同当事人也可以在专用合同条款中选择其他招标方式。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第1种方式：对于依法必须招标的暂估价项目，由承包人招标，对该暂估价项目的确认和批准按照以下约定执行：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10.7.2不属于依法必须招标的暂估价项目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除专用合同条款另有约定外，对于不属于依法必须招标的暂估价项目，采取以下第1种方式确定： </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第1种方式：对于不属于依法必须招标的暂估价项目，按本项约定确认和批准：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（2）发包人认为承包人确定的供应商、分包人无法满足工程质量或合同要求的，发包人可以要求承包人重新确定暂估价项目的供应商、分包人;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（3）承包人应当在签订暂估价合同后7天内，将暂估价合同副本报送发包人留存。</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第2种方式：承包人按照第10.7.1项〔依法必须招标的暂估价项目〕约定的第1种方式确定暂估价项目。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第3种方式：承包人直接实施的暂估价项目</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承包人具备实施暂估价项目的资格和条件的，经发包人和承包人协商一致后，可由承包人自行实施暂估价项目，合同当事人可以在专用合同条款约定具体事项。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37" w:name="_Toc351203575"/>
      <w:r>
        <w:rPr>
          <w:rFonts w:hint="eastAsia" w:asciiTheme="minorEastAsia" w:hAnsiTheme="minorEastAsia" w:eastAsiaTheme="minorEastAsia"/>
          <w:b w:val="0"/>
          <w:bCs w:val="0"/>
          <w:color w:val="000000"/>
          <w:sz w:val="24"/>
          <w:szCs w:val="24"/>
        </w:rPr>
        <w:t>1</w:t>
      </w:r>
      <w:bookmarkStart w:id="338" w:name="_Toc337558794"/>
      <w:bookmarkStart w:id="339" w:name="_Toc296503090"/>
      <w:bookmarkStart w:id="340" w:name="_Toc296346591"/>
      <w:bookmarkStart w:id="341" w:name="_Toc322522561"/>
      <w:r>
        <w:rPr>
          <w:rFonts w:hint="eastAsia" w:asciiTheme="minorEastAsia" w:hAnsiTheme="minorEastAsia" w:eastAsiaTheme="minorEastAsia"/>
          <w:b w:val="0"/>
          <w:bCs w:val="0"/>
          <w:color w:val="000000"/>
          <w:sz w:val="24"/>
          <w:szCs w:val="24"/>
        </w:rPr>
        <w:t>0.8暂列金额</w:t>
      </w:r>
      <w:bookmarkEnd w:id="337"/>
    </w:p>
    <w:bookmarkEnd w:id="33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暂列金额应按照发包人的要求使用，发包人的要求应通过监理人发出。合同当事人可以在专用合同条款中协商确定有关事项。</w:t>
      </w:r>
    </w:p>
    <w:bookmarkEnd w:id="339"/>
    <w:bookmarkEnd w:id="340"/>
    <w:bookmarkEnd w:id="341"/>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42" w:name="_Toc351203576"/>
      <w:r>
        <w:rPr>
          <w:rFonts w:hint="eastAsia" w:asciiTheme="minorEastAsia" w:hAnsiTheme="minorEastAsia" w:eastAsiaTheme="minorEastAsia"/>
          <w:b w:val="0"/>
          <w:bCs w:val="0"/>
          <w:color w:val="000000"/>
          <w:sz w:val="24"/>
          <w:szCs w:val="24"/>
        </w:rPr>
        <w:t>1</w:t>
      </w:r>
      <w:bookmarkStart w:id="343" w:name="_Toc296503091"/>
      <w:bookmarkStart w:id="344" w:name="_Toc337558796"/>
      <w:bookmarkStart w:id="345" w:name="_Toc296346592"/>
      <w:r>
        <w:rPr>
          <w:rFonts w:hint="eastAsia" w:asciiTheme="minorEastAsia" w:hAnsiTheme="minorEastAsia" w:eastAsiaTheme="minorEastAsia"/>
          <w:b w:val="0"/>
          <w:bCs w:val="0"/>
          <w:color w:val="000000"/>
          <w:sz w:val="24"/>
          <w:szCs w:val="24"/>
        </w:rPr>
        <w:t>0.9计日工</w:t>
      </w:r>
      <w:bookmarkEnd w:id="342"/>
      <w:r>
        <w:rPr>
          <w:rFonts w:hint="eastAsia" w:asciiTheme="minorEastAsia" w:hAnsiTheme="minorEastAsia" w:eastAsiaTheme="minorEastAsia"/>
          <w:b w:val="0"/>
          <w:bCs w:val="0"/>
          <w:color w:val="000000"/>
          <w:sz w:val="24"/>
          <w:szCs w:val="24"/>
        </w:rPr>
        <w:t xml:space="preserve"> </w:t>
      </w:r>
      <w:bookmarkEnd w:id="343"/>
      <w:bookmarkEnd w:id="344"/>
      <w:bookmarkEnd w:id="345"/>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采用计日工计价的任何一项工作，承包人应在该项工作实施过程中，每天提交以下报表和有关凭证报送监理人审查：</w:t>
      </w:r>
    </w:p>
    <w:p>
      <w:pPr>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（1）工作名称、内容和数量；</w:t>
      </w:r>
    </w:p>
    <w:p>
      <w:pPr>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（2）投入该工作的所有人员的姓名、专业、工种、级别和耗用工时；</w:t>
      </w:r>
    </w:p>
    <w:p>
      <w:pPr>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（3）投入该工作的材料类别和数量；</w:t>
      </w:r>
    </w:p>
    <w:p>
      <w:pPr>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（4）投入该工作的施工设备型号、台数和耗用台时；</w:t>
      </w:r>
    </w:p>
    <w:p>
      <w:pPr>
        <w:spacing w:line="400" w:lineRule="exact"/>
        <w:ind w:firstLine="360" w:firstLineChars="15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（5）其他有关资料和凭证。</w:t>
      </w:r>
    </w:p>
    <w:p>
      <w:pPr>
        <w:spacing w:line="400" w:lineRule="exact"/>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 xml:space="preserve"> </w:t>
      </w:r>
      <w:r>
        <w:rPr>
          <w:rFonts w:hint="eastAsia" w:asciiTheme="minorEastAsia" w:hAnsiTheme="minorEastAsia" w:eastAsiaTheme="minorEastAsia"/>
          <w:sz w:val="24"/>
          <w:szCs w:val="24"/>
        </w:rPr>
        <w:t>计日工由承包人汇总后，列入最近一期进度付款申请单，由监理人审查并经发包人批准后列入进度付款。</w:t>
      </w:r>
    </w:p>
    <w:p>
      <w:pPr>
        <w:pStyle w:val="7"/>
        <w:spacing w:line="400" w:lineRule="exact"/>
        <w:rPr>
          <w:rFonts w:asciiTheme="minorEastAsia" w:hAnsiTheme="minorEastAsia" w:eastAsiaTheme="minorEastAsia"/>
          <w:b w:val="0"/>
          <w:sz w:val="24"/>
          <w:szCs w:val="24"/>
        </w:rPr>
      </w:pPr>
      <w:bookmarkStart w:id="346" w:name="_Toc351203577"/>
      <w:r>
        <w:rPr>
          <w:rFonts w:hint="eastAsia" w:asciiTheme="minorEastAsia" w:hAnsiTheme="minorEastAsia" w:eastAsiaTheme="minorEastAsia"/>
          <w:b w:val="0"/>
          <w:sz w:val="24"/>
          <w:szCs w:val="24"/>
        </w:rPr>
        <w:t>11. 价格调整</w:t>
      </w:r>
      <w:bookmarkEnd w:id="346"/>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47" w:name="_Toc351203578"/>
      <w:bookmarkStart w:id="348" w:name="_Toc337558797"/>
      <w:bookmarkStart w:id="349" w:name="_Toc296503092"/>
      <w:bookmarkStart w:id="350" w:name="_Toc296346593"/>
      <w:r>
        <w:rPr>
          <w:rFonts w:hint="eastAsia" w:asciiTheme="minorEastAsia" w:hAnsiTheme="minorEastAsia" w:eastAsiaTheme="minorEastAsia"/>
          <w:b w:val="0"/>
          <w:bCs w:val="0"/>
          <w:color w:val="000000"/>
          <w:sz w:val="24"/>
          <w:szCs w:val="24"/>
        </w:rPr>
        <w:t>11.1市场价格波动引起的调整</w:t>
      </w:r>
      <w:bookmarkEnd w:id="347"/>
    </w:p>
    <w:bookmarkEnd w:id="348"/>
    <w:bookmarkEnd w:id="349"/>
    <w:bookmarkEnd w:id="350"/>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除专用合同条款另有约定外，市场价格波动超过合同当事人约定的范围，合同价格应当调整。合同当事人可以在专用合同条款中约定选择以下一种方式对合同价格进行调整：</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第1种方式：采用价格指数进行价格调整。</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（1）价格调整公式</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position w:val="-30"/>
          <w:sz w:val="24"/>
          <w:szCs w:val="24"/>
        </w:rPr>
        <w:object>
          <v:shape id="_x0000_i1025" o:spt="75" type="#_x0000_t75" style="height:43.95pt;width:360pt;" o:ole="t" filled="f" o:preferrelative="t" stroked="f" coordsize="21600,21600">
            <v:path/>
            <v:fill on="f" focussize="0,0"/>
            <v:stroke on="f" joinstyle="miter"/>
            <v:imagedata r:id="rId15" o:title=""/>
            <o:lock v:ext="edit" aspectratio="t"/>
            <w10:wrap type="none"/>
            <w10:anchorlock/>
          </v:shape>
          <o:OLEObject Type="Embed" ProgID="Equations" ShapeID="_x0000_i1025" DrawAspect="Content" ObjectID="_1468075725" r:id="rId14">
            <o:LockedField>false</o:LockedField>
          </o:OLEObject>
        </w:object>
      </w:r>
    </w:p>
    <w:p>
      <w:pPr>
        <w:tabs>
          <w:tab w:val="left" w:pos="0"/>
          <w:tab w:val="left" w:pos="360"/>
          <w:tab w:val="left" w:pos="540"/>
        </w:tabs>
        <w:spacing w:line="400" w:lineRule="exact"/>
        <w:ind w:firstLine="64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公式中：ΔP——需调整的价格差额；</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position w:val="-6"/>
          <w:sz w:val="24"/>
          <w:szCs w:val="24"/>
        </w:rPr>
        <w:object>
          <v:shape id="_x0000_i1026" o:spt="75" type="#_x0000_t75" style="height:17.75pt;width:17.75pt;" o:ole="t" filled="f" o:preferrelative="t" stroked="f" coordsize="21600,21600">
            <v:path/>
            <v:fill on="f" focussize="0,0"/>
            <v:stroke on="f" joinstyle="miter"/>
            <v:imagedata r:id="rId17" o:title=""/>
            <o:lock v:ext="edit" aspectratio="t"/>
            <w10:wrap type="none"/>
            <w10:anchorlock/>
          </v:shape>
          <o:OLEObject Type="Embed" ProgID="Equations" ShapeID="_x0000_i1026" DrawAspect="Content" ObjectID="_1468075726" r:id="rId16">
            <o:LockedField>false</o:LockedField>
          </o:OLEObject>
        </w:object>
      </w:r>
      <w:r>
        <w:rPr>
          <w:rFonts w:hint="eastAsia" w:asciiTheme="minorEastAsia" w:hAnsiTheme="minorEastAsia" w:eastAsia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A——定值权重（即不调部分的权重）；</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position w:val="-10"/>
          <w:sz w:val="24"/>
          <w:szCs w:val="24"/>
        </w:rPr>
        <w:object>
          <v:shape id="_x0000_i1027" o:spt="75" type="#_x0000_t75" style="height:20.55pt;width:101pt;" o:ole="t" filled="f" o:preferrelative="t" stroked="f" coordsize="21600,21600">
            <v:path/>
            <v:fill on="f" focussize="0,0"/>
            <v:stroke on="f" joinstyle="miter"/>
            <v:imagedata r:id="rId19" o:title=""/>
            <o:lock v:ext="edit" aspectratio="t"/>
            <w10:wrap type="none"/>
            <w10:anchorlock/>
          </v:shape>
          <o:OLEObject Type="Embed" ProgID="Equations" ShapeID="_x0000_i1027" DrawAspect="Content" ObjectID="_1468075727" r:id="rId18">
            <o:LockedField>false</o:LockedField>
          </o:OLEObject>
        </w:object>
      </w:r>
      <w:r>
        <w:rPr>
          <w:rFonts w:hint="eastAsia" w:asciiTheme="minorEastAsia" w:hAnsiTheme="minorEastAsia" w:eastAsiaTheme="minorEastAsia"/>
          <w:color w:val="000000"/>
          <w:sz w:val="24"/>
          <w:szCs w:val="24"/>
        </w:rPr>
        <w:t>——各可调因子的变值权重（即可调部分的权重），为各可调因子在签约合同价中所占的比例；</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position w:val="-10"/>
          <w:sz w:val="24"/>
          <w:szCs w:val="24"/>
        </w:rPr>
        <w:object>
          <v:shape id="_x0000_i1028" o:spt="75" type="#_x0000_t75" style="height:20.55pt;width:101.9pt;" o:ole="t" filled="f" o:preferrelative="t" stroked="f" coordsize="21600,21600">
            <v:path/>
            <v:fill on="f" focussize="0,0"/>
            <v:stroke on="f" joinstyle="miter"/>
            <v:imagedata r:id="rId21" o:title=""/>
            <o:lock v:ext="edit" aspectratio="t"/>
            <w10:wrap type="none"/>
            <w10:anchorlock/>
          </v:shape>
          <o:OLEObject Type="Embed" ProgID="Equations" ShapeID="_x0000_i1028" DrawAspect="Content" ObjectID="_1468075728" r:id="rId20">
            <o:LockedField>false</o:LockedField>
          </o:OLEObject>
        </w:object>
      </w:r>
      <w:r>
        <w:rPr>
          <w:rFonts w:hint="eastAsia" w:asciiTheme="minorEastAsia" w:hAnsiTheme="minorEastAsia" w:eastAsiaTheme="minorEastAsia"/>
          <w:color w:val="000000"/>
          <w:sz w:val="24"/>
          <w:szCs w:val="24"/>
        </w:rPr>
        <w:t>——各可调因子的现行价格指数，指约定的付款证书相关周期最后一天的前42天的各可调因子的价格指数；</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position w:val="-10"/>
          <w:sz w:val="24"/>
          <w:szCs w:val="24"/>
        </w:rPr>
        <w:object>
          <v:shape id="_x0000_i1029" o:spt="75" type="#_x0000_t75" style="height:20.55pt;width:108.45pt;" o:ole="t" filled="f" o:preferrelative="t" stroked="f" coordsize="21600,21600">
            <v:path/>
            <v:fill on="f" focussize="0,0"/>
            <v:stroke on="f" joinstyle="miter"/>
            <v:imagedata r:id="rId23" o:title=""/>
            <o:lock v:ext="edit" aspectratio="t"/>
            <w10:wrap type="none"/>
            <w10:anchorlock/>
          </v:shape>
          <o:OLEObject Type="Embed" ProgID="Equations" ShapeID="_x0000_i1029" DrawAspect="Content" ObjectID="_1468075729" r:id="rId22">
            <o:LockedField>false</o:LockedField>
          </o:OLEObject>
        </w:object>
      </w:r>
      <w:r>
        <w:rPr>
          <w:rFonts w:hint="eastAsia" w:asciiTheme="minorEastAsia" w:hAnsiTheme="minorEastAsia" w:eastAsiaTheme="minorEastAsia"/>
          <w:color w:val="000000"/>
          <w:sz w:val="24"/>
          <w:szCs w:val="24"/>
        </w:rPr>
        <w:t>——各可调因子的基本价格指数，指基准日期的各可调因子的价格指数。</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（2）暂时确定调整差额</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（3）权重的调整</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因变更导致合同约定的权重不合理时，按照第4.4款〔商定或确定〕执行。</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（4）因承包人原因工期延误后的价格调整</w:t>
      </w:r>
    </w:p>
    <w:p>
      <w:pPr>
        <w:tabs>
          <w:tab w:val="left" w:pos="0"/>
          <w:tab w:val="left" w:pos="360"/>
          <w:tab w:val="left" w:pos="540"/>
        </w:tabs>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第2种方式：采用造价信息进行价格调整。</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（2）材料、工程设备价格变化的价款调整按照发包人提供的基准价格，按以下风险范围规定执行:</w:t>
      </w:r>
    </w:p>
    <w:p>
      <w:pPr>
        <w:spacing w:line="40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①</w:t>
      </w:r>
      <w:r>
        <w:rPr>
          <w:rFonts w:hint="eastAsia" w:asciiTheme="minorEastAsia" w:hAnsiTheme="minorEastAsia" w:eastAsiaTheme="minorEastAsia"/>
          <w:color w:val="000000"/>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40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②</w:t>
      </w:r>
      <w:r>
        <w:rPr>
          <w:rFonts w:hint="eastAsia" w:asciiTheme="minorEastAsia" w:hAnsiTheme="minorEastAsia" w:eastAsiaTheme="minorEastAsia"/>
          <w:color w:val="000000"/>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40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③</w:t>
      </w:r>
      <w:r>
        <w:rPr>
          <w:rFonts w:hint="eastAsia" w:asciiTheme="minorEastAsia" w:hAnsiTheme="minorEastAsia" w:eastAsiaTheme="minorEastAsia"/>
          <w:color w:val="000000"/>
          <w:sz w:val="24"/>
          <w:szCs w:val="24"/>
        </w:rPr>
        <w:t>承包人在已标价工程量清单或预算书中载明材料单价等于基准价格的：除专用合同条款另有约定外，合同履行期间材料单价涨跌幅以基准价格为基础超过±5%时，其超过部分据实调整。</w:t>
      </w:r>
    </w:p>
    <w:p>
      <w:pPr>
        <w:spacing w:line="400" w:lineRule="exact"/>
        <w:ind w:firstLine="480" w:firstLineChars="200"/>
        <w:rPr>
          <w:rFonts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④</w:t>
      </w:r>
      <w:r>
        <w:rPr>
          <w:rFonts w:hint="eastAsia" w:asciiTheme="minorEastAsia" w:hAnsiTheme="minorEastAsia" w:eastAsiaTheme="minorEastAsia"/>
          <w:color w:val="000000"/>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（3）施工机械台班单价或施工机械使用费发生变化超过省级或行业建设主管部门或其授权的工程造价管理机构规定的范围时，按规定调整合同价格。</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第3种方式：专用合同条款约定的其他方式。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51" w:name="_Toc351203579"/>
      <w:bookmarkStart w:id="352" w:name="_Toc296503093"/>
      <w:bookmarkStart w:id="353" w:name="_Toc296346594"/>
      <w:bookmarkStart w:id="354" w:name="_Toc337558798"/>
      <w:r>
        <w:rPr>
          <w:rFonts w:hint="eastAsia" w:asciiTheme="minorEastAsia" w:hAnsiTheme="minorEastAsia" w:eastAsiaTheme="minorEastAsia"/>
          <w:b w:val="0"/>
          <w:bCs w:val="0"/>
          <w:color w:val="000000"/>
          <w:sz w:val="24"/>
          <w:szCs w:val="24"/>
        </w:rPr>
        <w:t>11.2法律变化引起的调整</w:t>
      </w:r>
      <w:bookmarkEnd w:id="351"/>
    </w:p>
    <w:bookmarkEnd w:id="352"/>
    <w:bookmarkEnd w:id="353"/>
    <w:bookmarkEnd w:id="354"/>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因法律变化引起的合同价格和工期调整，合同当事人无法达成一致的，由总监理工程师按第4.4款〔商定或确定〕的约定处理。</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因承包人原因造成工期延误，在工期延误期间出现法律变化的，由此增加的费用和（或）延误的工期由承包人承担。</w:t>
      </w:r>
    </w:p>
    <w:p>
      <w:pPr>
        <w:pStyle w:val="7"/>
        <w:spacing w:line="400" w:lineRule="exact"/>
        <w:rPr>
          <w:rFonts w:asciiTheme="minorEastAsia" w:hAnsiTheme="minorEastAsia" w:eastAsiaTheme="minorEastAsia"/>
          <w:b w:val="0"/>
          <w:color w:val="000000"/>
          <w:sz w:val="24"/>
          <w:szCs w:val="24"/>
        </w:rPr>
      </w:pPr>
      <w:bookmarkStart w:id="355" w:name="_Toc351203580"/>
      <w:bookmarkStart w:id="356" w:name="_Toc337558799"/>
      <w:bookmarkStart w:id="357" w:name="_Toc296346597"/>
      <w:bookmarkStart w:id="358" w:name="_Toc296503096"/>
      <w:r>
        <w:rPr>
          <w:rFonts w:hint="eastAsia" w:asciiTheme="minorEastAsia" w:hAnsiTheme="minorEastAsia" w:eastAsiaTheme="minorEastAsia"/>
          <w:b w:val="0"/>
          <w:color w:val="000000"/>
          <w:sz w:val="24"/>
          <w:szCs w:val="24"/>
        </w:rPr>
        <w:t>12. 合同价格、计量与支付</w:t>
      </w:r>
      <w:bookmarkEnd w:id="355"/>
    </w:p>
    <w:bookmarkEnd w:id="356"/>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59" w:name="_Toc351203581"/>
      <w:bookmarkStart w:id="360" w:name="_Toc337558800"/>
      <w:r>
        <w:rPr>
          <w:rFonts w:hint="eastAsia" w:asciiTheme="minorEastAsia" w:hAnsiTheme="minorEastAsia" w:eastAsiaTheme="minorEastAsia"/>
          <w:b w:val="0"/>
          <w:bCs w:val="0"/>
          <w:color w:val="000000"/>
          <w:sz w:val="24"/>
          <w:szCs w:val="24"/>
        </w:rPr>
        <w:t>12.1 合同价</w:t>
      </w:r>
      <w:bookmarkEnd w:id="357"/>
      <w:bookmarkEnd w:id="358"/>
      <w:r>
        <w:rPr>
          <w:rFonts w:hint="eastAsia" w:asciiTheme="minorEastAsia" w:hAnsiTheme="minorEastAsia" w:eastAsiaTheme="minorEastAsia"/>
          <w:b w:val="0"/>
          <w:bCs w:val="0"/>
          <w:color w:val="000000"/>
          <w:sz w:val="24"/>
          <w:szCs w:val="24"/>
        </w:rPr>
        <w:t>格形式</w:t>
      </w:r>
      <w:bookmarkEnd w:id="359"/>
    </w:p>
    <w:bookmarkEnd w:id="36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发包人和承包人应在合同协议书中选择下列一种合同价格形式：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1、单价合同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单价合同是指合同当事人约定以工程量清单及其综合单价进行合同价格计算、调整和确认的建设工程施工合同，</w:t>
      </w:r>
      <w:r>
        <w:rPr>
          <w:rFonts w:hint="eastAsia" w:asciiTheme="minorEastAsia" w:hAnsiTheme="minorEastAsia" w:eastAsiaTheme="minorEastAsia"/>
          <w:sz w:val="24"/>
          <w:szCs w:val="24"/>
        </w:rPr>
        <w:t>在约定的范围内合同单价不作调整</w:t>
      </w:r>
      <w:r>
        <w:rPr>
          <w:rFonts w:hint="eastAsia" w:asciiTheme="minorEastAsia" w:hAnsiTheme="minorEastAsia" w:eastAsiaTheme="minorEastAsia"/>
          <w:color w:val="000000"/>
          <w:sz w:val="24"/>
          <w:szCs w:val="24"/>
        </w:rPr>
        <w:t>。合同当事人应在专用合同条款中约定综合单价包含的风险范围和风险费用的计算方法</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并约定风险范围以外的合同价格的调整方法，其中因市场价格波动引起的调整按第11.1款〔市场价格波动引起的调整〕约定执行。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2、总价合同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sz w:val="24"/>
          <w:szCs w:val="24"/>
        </w:rPr>
        <w:t>在约定的范围内合同总价不作调整</w:t>
      </w:r>
      <w:r>
        <w:rPr>
          <w:rFonts w:hint="eastAsia" w:asciiTheme="minorEastAsia" w:hAnsiTheme="minorEastAsia" w:eastAsiaTheme="minorEastAsia"/>
          <w:color w:val="00000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3、其它价格形式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合同当事人可在专用合同条款中约定其他合同价格形式。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61" w:name="_Toc296503097"/>
      <w:bookmarkStart w:id="362" w:name="_Toc296346598"/>
      <w:bookmarkStart w:id="363" w:name="_Toc351203582"/>
      <w:bookmarkStart w:id="364" w:name="_Toc337558801"/>
      <w:r>
        <w:rPr>
          <w:rFonts w:hint="eastAsia" w:asciiTheme="minorEastAsia" w:hAnsiTheme="minorEastAsia" w:eastAsiaTheme="minorEastAsia"/>
          <w:b w:val="0"/>
          <w:bCs w:val="0"/>
          <w:color w:val="000000"/>
          <w:sz w:val="24"/>
          <w:szCs w:val="24"/>
        </w:rPr>
        <w:t>12.2预</w:t>
      </w:r>
      <w:bookmarkEnd w:id="361"/>
      <w:bookmarkEnd w:id="362"/>
      <w:bookmarkStart w:id="365" w:name="_Toc296346601"/>
      <w:bookmarkStart w:id="366" w:name="_Toc296503100"/>
      <w:r>
        <w:rPr>
          <w:rFonts w:hint="eastAsia" w:asciiTheme="minorEastAsia" w:hAnsiTheme="minorEastAsia" w:eastAsiaTheme="minorEastAsia"/>
          <w:b w:val="0"/>
          <w:bCs w:val="0"/>
          <w:color w:val="000000"/>
          <w:sz w:val="24"/>
          <w:szCs w:val="24"/>
        </w:rPr>
        <w:t>付款</w:t>
      </w:r>
      <w:bookmarkEnd w:id="363"/>
    </w:p>
    <w:bookmarkEnd w:id="364"/>
    <w:bookmarkEnd w:id="365"/>
    <w:bookmarkEnd w:id="366"/>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12.2.1预付款的支付</w:t>
      </w:r>
    </w:p>
    <w:p>
      <w:pPr>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除专用合同条款另有约定外，预付款在进度付款中同比例扣回。在颁发工程接收证书前，提前解除合同的，尚未扣完的预付款应与合同价款一并结算。</w:t>
      </w:r>
    </w:p>
    <w:p>
      <w:pPr>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12.2.2 预付款担保</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发包人在工程款中逐期扣回预付款后，预付款担保额度应相应减少，但剩余的预付款担保金额不得低于未被扣回的预付款金额。</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67" w:name="_Toc351203583"/>
      <w:bookmarkStart w:id="368" w:name="_Toc337558802"/>
      <w:r>
        <w:rPr>
          <w:rFonts w:hint="eastAsia" w:asciiTheme="minorEastAsia" w:hAnsiTheme="minorEastAsia" w:eastAsiaTheme="minorEastAsia"/>
          <w:b w:val="0"/>
          <w:bCs w:val="0"/>
          <w:color w:val="000000"/>
          <w:sz w:val="24"/>
          <w:szCs w:val="24"/>
        </w:rPr>
        <w:t>12.3计量</w:t>
      </w:r>
      <w:bookmarkEnd w:id="367"/>
    </w:p>
    <w:bookmarkEnd w:id="368"/>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12.3.1 计量原则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工程量计量按照合同约定的工程量计算规则、图纸及变更指示等进行计量。工程量计算规则应以相关的国家标准、行业标准等为依据，由合同当事人在专用合同条款中约定。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12.3.2 计量周期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除专用合同条款另有约定外，工程量的计量按月进行。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12.3.3 单价合同的计量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除专用合同条款另有约定外，单价合同的计量按照本项约定执行：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（1）承包人应于每月25日向监理人报送上月20日至当月19日已完成的工程量报告，并附具进度付款申请单、已完成工程量报表和有关资料。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（3）监理人未在收到承包人提交的工程量报表后的7天内完成审核的，承包人报送的工程量报告中的工程量视为承包人实际完成的工程量，据此计算工程价款。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12.3.4 总价合同的计量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除专用合同条款另有约定外，按月计量支付的总价合同，按照本项约定执行：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（1）承包人应于每月25日向监理人报送上月20日至当月19日已完成的工程量报告，并附具进度付款申请单、已完成工程量报表和有关资料。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（3）监理人未在收到承包人提交的工程量报表后的7天内完成复核的，承包人提交的工程量报告中的工程量视为承包人实际完成的工程量。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12.3.5 总价合同采用支付分解表计量支付的，可以按照第12.3.4项〔总价合同的计量〕约定进行计量，但合同价款按照支付分解表进行支付。</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12.3.6 其他价格形式合同的计量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合同当事人可在专用合同条款中约定其他价格形式合同的计量方式和程序。</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69" w:name="_Toc296503101"/>
      <w:bookmarkStart w:id="370" w:name="_Toc296346602"/>
      <w:bookmarkStart w:id="371" w:name="_Toc351203584"/>
      <w:bookmarkStart w:id="372" w:name="_Toc337558803"/>
      <w:r>
        <w:rPr>
          <w:rFonts w:hint="eastAsia" w:asciiTheme="minorEastAsia" w:hAnsiTheme="minorEastAsia" w:eastAsiaTheme="minorEastAsia"/>
          <w:b w:val="0"/>
          <w:bCs w:val="0"/>
          <w:color w:val="000000"/>
          <w:sz w:val="24"/>
          <w:szCs w:val="24"/>
        </w:rPr>
        <w:t>12.4工程进度款支</w:t>
      </w:r>
      <w:bookmarkEnd w:id="369"/>
      <w:bookmarkEnd w:id="370"/>
      <w:r>
        <w:rPr>
          <w:rFonts w:hint="eastAsia" w:asciiTheme="minorEastAsia" w:hAnsiTheme="minorEastAsia" w:eastAsiaTheme="minorEastAsia"/>
          <w:b w:val="0"/>
          <w:bCs w:val="0"/>
          <w:color w:val="000000"/>
          <w:sz w:val="24"/>
          <w:szCs w:val="24"/>
        </w:rPr>
        <w:t>付</w:t>
      </w:r>
      <w:bookmarkEnd w:id="371"/>
    </w:p>
    <w:bookmarkEnd w:id="37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12.4.1 付款周期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除专用合同条款另有约定外，付款周期应按照第12.3.2项〔计量周期〕的约定与计量周期保持一致。</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12.4.2 进度付款申请单的编制</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除专用合同条款另有约定外，进度付款申请单应包括下列内容：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（1）截至本次付款周期已完成工作对应的金额；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（2）根据第10条〔变更〕应增加和扣减的变更金额；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（3）根据第12.2款〔预付款〕约定应支付的预付款和扣减的返还预付款；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（4）根据第15.3款〔质量保证金〕约定应扣减的质量保证金；</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（5）根据第19条〔索赔〕应增加和扣减的索赔金额；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（6）对已签发的进度款支付证书中出现错误的修正，应在本次进度付款中支付或扣除的金额；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（7）根据合同约定应增加和扣减的其他金额。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12.4.3 进度付款申请单的提交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（1）单价合同进度付款申请单的提交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（2）总价合同进度付款申请单的提交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总价合同按支付分解表支付的，承包人应按照第12.4.6项〔支付分解表〕及第12.4.2项〔进度付款申请单的编制〕的约定向监理人提交进度付款申请单。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（3）其他价格形式合同的进度付款申请单的提交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合同当事人可在专用合同条款中约定其他价格形式合同的进度付款申请单的编制和提交程序。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12.4.4 进度款审核和支付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（3）发包人签发进度款支付证书或临时进度款支付证书，不表明发包人已同意、批准或接受了承包人完成的相应部分的工作。</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12.4.5 进度付款的修正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12.4.6 支付分解表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1、支付分解表的编制要求</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（1）支付分解表中所列的每期付款金额，应为第12.4.2项〔进度付款申请单的编制〕第（1）目的估算金额；</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（2）实际进度与施工进度计划不一致的，合同当事人可按照第4.4款〔商定或确定〕修改支付分解表；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（3）不采用支付分解表的，承包人应向发包人和监理人提交按季度编制的支付估算分解表，用于支付参考。</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2、总价合同支付分解表的编制与审批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（3）发包人逾期未完成支付分解表审批的，也未及时要求承包人进行修正和提供补充资料的，则承包人提交的支付分解表视为已经获得发包人批准。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3、单价合同的总价项目支付分解表的编制与审批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73" w:name="_Toc351203585"/>
      <w:r>
        <w:rPr>
          <w:rFonts w:hint="eastAsia" w:asciiTheme="minorEastAsia" w:hAnsiTheme="minorEastAsia" w:eastAsiaTheme="minorEastAsia"/>
          <w:b w:val="0"/>
          <w:bCs w:val="0"/>
          <w:color w:val="000000"/>
          <w:sz w:val="24"/>
          <w:szCs w:val="24"/>
        </w:rPr>
        <w:t>12.5支付账户</w:t>
      </w:r>
      <w:bookmarkEnd w:id="373"/>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发包人应将合同价款支付至合同协议书中约定的承包人账户。</w:t>
      </w:r>
    </w:p>
    <w:p>
      <w:pPr>
        <w:pStyle w:val="7"/>
        <w:spacing w:line="400" w:lineRule="exact"/>
        <w:rPr>
          <w:rFonts w:asciiTheme="minorEastAsia" w:hAnsiTheme="minorEastAsia" w:eastAsiaTheme="minorEastAsia"/>
          <w:b w:val="0"/>
          <w:color w:val="000000"/>
          <w:sz w:val="24"/>
          <w:szCs w:val="24"/>
        </w:rPr>
      </w:pPr>
      <w:bookmarkStart w:id="374" w:name="_Toc351203586"/>
      <w:bookmarkStart w:id="375" w:name="_Toc296503106"/>
      <w:bookmarkStart w:id="376" w:name="_Toc296346607"/>
      <w:bookmarkStart w:id="377" w:name="_Toc322522574"/>
      <w:bookmarkStart w:id="378" w:name="_Toc337558804"/>
      <w:r>
        <w:rPr>
          <w:rFonts w:hint="eastAsia" w:asciiTheme="minorEastAsia" w:hAnsiTheme="minorEastAsia" w:eastAsiaTheme="minorEastAsia"/>
          <w:b w:val="0"/>
          <w:color w:val="000000"/>
          <w:sz w:val="24"/>
          <w:szCs w:val="24"/>
        </w:rPr>
        <w:t>13. 验收和工程试车</w:t>
      </w:r>
      <w:bookmarkEnd w:id="374"/>
    </w:p>
    <w:bookmarkEnd w:id="375"/>
    <w:bookmarkEnd w:id="376"/>
    <w:bookmarkEnd w:id="377"/>
    <w:bookmarkEnd w:id="378"/>
    <w:p>
      <w:pPr>
        <w:pStyle w:val="8"/>
        <w:spacing w:before="0" w:after="0" w:line="400" w:lineRule="exact"/>
        <w:ind w:firstLine="480" w:firstLineChars="200"/>
        <w:rPr>
          <w:rFonts w:asciiTheme="minorEastAsia" w:hAnsiTheme="minorEastAsia" w:eastAsiaTheme="minorEastAsia"/>
          <w:b w:val="0"/>
          <w:bCs w:val="0"/>
          <w:color w:val="000000"/>
          <w:sz w:val="24"/>
          <w:szCs w:val="24"/>
        </w:rPr>
      </w:pPr>
      <w:bookmarkStart w:id="379" w:name="_Toc351203587"/>
      <w:bookmarkStart w:id="380" w:name="_Toc337558805"/>
      <w:bookmarkStart w:id="381" w:name="_Toc296346611"/>
      <w:bookmarkStart w:id="382" w:name="_Toc296503110"/>
      <w:r>
        <w:rPr>
          <w:rFonts w:hint="eastAsia" w:asciiTheme="minorEastAsia" w:hAnsiTheme="minorEastAsia" w:eastAsiaTheme="minorEastAsia"/>
          <w:b w:val="0"/>
          <w:bCs w:val="0"/>
          <w:color w:val="000000"/>
          <w:sz w:val="24"/>
          <w:szCs w:val="24"/>
        </w:rPr>
        <w:t>13.1分部分项工程验收</w:t>
      </w:r>
      <w:bookmarkEnd w:id="379"/>
    </w:p>
    <w:bookmarkEnd w:id="380"/>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13.1.1 分部分项工程质量应符合国家有关工程施工验收规范、标准及合同约定，承包人应按照施工组织设计的要求完成分部分项工程施工。</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分部分项工程的验收资料应当作为竣工资料的组成部分。</w:t>
      </w:r>
    </w:p>
    <w:p>
      <w:pPr>
        <w:spacing w:line="400" w:lineRule="exact"/>
        <w:ind w:firstLine="480" w:firstLineChars="200"/>
        <w:jc w:val="left"/>
        <w:rPr>
          <w:rFonts w:asciiTheme="minorEastAsia" w:hAnsiTheme="minorEastAsia" w:eastAsiaTheme="minorEastAsia"/>
          <w:color w:val="000000"/>
          <w:sz w:val="24"/>
          <w:szCs w:val="24"/>
        </w:rPr>
      </w:pPr>
      <w:bookmarkStart w:id="383" w:name="_Toc351203588"/>
      <w:bookmarkStart w:id="384" w:name="_Toc337558806"/>
      <w:r>
        <w:rPr>
          <w:rFonts w:hint="eastAsia" w:asciiTheme="minorEastAsia" w:hAnsiTheme="minorEastAsia" w:eastAsiaTheme="minorEastAsia"/>
          <w:color w:val="000000"/>
          <w:sz w:val="24"/>
          <w:szCs w:val="24"/>
        </w:rPr>
        <w:t>13.2竣工验收</w:t>
      </w:r>
      <w:bookmarkEnd w:id="383"/>
    </w:p>
    <w:bookmarkEnd w:id="381"/>
    <w:bookmarkEnd w:id="382"/>
    <w:bookmarkEnd w:id="384"/>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13.2.1竣工验收条件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工程具备以下条件的，承包人可以申请竣工验收：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（1）除发包人同意的甩项工作和缺陷修补工作外，合同范围内的全部工程以及有关工作，包括合同要求的试验、试运行以及检验均已完成，并符合合同要求；</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（2）已按合同约定编制了甩项工作和缺陷修补工作清单以及相应的施工计划；</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（3）已按合同约定的内容和份数备齐竣工资料。</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13.2.2竣工验收程序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除专用合同条款另有约定外，承包人申请竣工验收的，应当按照以下程序进行：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13.2.3竣工日期</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5" w:name="#go14"/>
      <w:bookmarkEnd w:id="385"/>
      <w:r>
        <w:rPr>
          <w:rFonts w:hint="eastAsia" w:asciiTheme="minorEastAsia" w:hAnsiTheme="minorEastAsia" w:eastAsiaTheme="minorEastAsia"/>
          <w:color w:val="000000"/>
          <w:sz w:val="24"/>
          <w:szCs w:val="24"/>
        </w:rPr>
        <w:t>收申请报告的日期为实际竣工日期；工程未经竣工验收，发包人擅自使用的，以转移占有工程之日为实际竣工日期。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13.2.4 拒绝接收全部或部分工程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13.2.5 移交、接收全部与部分工程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除专用合同条款另有约定外，合同当事人应当在颁发工程接收证书后7天内完成工程的移交。</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400" w:lineRule="exact"/>
        <w:ind w:firstLine="480" w:firstLineChars="200"/>
        <w:jc w:val="left"/>
        <w:rPr>
          <w:rFonts w:asciiTheme="minorEastAsia" w:hAnsiTheme="minorEastAsia" w:eastAsiaTheme="minorEastAsia"/>
          <w:color w:val="000000"/>
          <w:sz w:val="24"/>
          <w:szCs w:val="24"/>
        </w:rPr>
      </w:pPr>
      <w:bookmarkStart w:id="386" w:name="_Toc351203589"/>
      <w:bookmarkStart w:id="387" w:name="_Toc296346612"/>
      <w:bookmarkStart w:id="388" w:name="_Toc296503111"/>
      <w:bookmarkStart w:id="389" w:name="_Toc337558807"/>
      <w:r>
        <w:rPr>
          <w:rFonts w:hint="eastAsia" w:asciiTheme="minorEastAsia" w:hAnsiTheme="minorEastAsia" w:eastAsiaTheme="minorEastAsia"/>
          <w:color w:val="000000"/>
          <w:sz w:val="24"/>
          <w:szCs w:val="24"/>
        </w:rPr>
        <w:t>13.3工程试车</w:t>
      </w:r>
      <w:bookmarkEnd w:id="386"/>
    </w:p>
    <w:bookmarkEnd w:id="387"/>
    <w:bookmarkEnd w:id="388"/>
    <w:bookmarkEnd w:id="389"/>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13.3.1试车程序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工程需要试车的，除专用合同条款另有约定外，试车内容应与承包人承包范围相一致，试车费用由承包人承担。工程试车应按如下程序进行：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13.3.2 试车中的责任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13.3.3 投料试车</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400" w:lineRule="exact"/>
        <w:ind w:firstLine="480" w:firstLineChars="200"/>
        <w:jc w:val="left"/>
        <w:rPr>
          <w:rFonts w:asciiTheme="minorEastAsia" w:hAnsiTheme="minorEastAsia" w:eastAsiaTheme="minorEastAsia"/>
          <w:color w:val="000000"/>
          <w:sz w:val="24"/>
          <w:szCs w:val="24"/>
        </w:rPr>
      </w:pPr>
      <w:bookmarkStart w:id="390" w:name="_Toc337558808"/>
      <w:r>
        <w:rPr>
          <w:rFonts w:hint="eastAsia" w:asciiTheme="minorEastAsia" w:hAnsiTheme="minorEastAsia" w:eastAsiaTheme="minorEastAsia"/>
          <w:color w:val="000000"/>
          <w:sz w:val="24"/>
          <w:szCs w:val="24"/>
        </w:rPr>
        <w:t xml:space="preserve">    </w:t>
      </w:r>
      <w:bookmarkStart w:id="391" w:name="_Toc351203590"/>
      <w:r>
        <w:rPr>
          <w:rFonts w:hint="eastAsia" w:asciiTheme="minorEastAsia" w:hAnsiTheme="minorEastAsia" w:eastAsiaTheme="minorEastAsia"/>
          <w:color w:val="000000"/>
          <w:sz w:val="24"/>
          <w:szCs w:val="24"/>
        </w:rPr>
        <w:t>13.4提前交付单位工程的验收</w:t>
      </w:r>
      <w:bookmarkEnd w:id="391"/>
    </w:p>
    <w:bookmarkEnd w:id="390"/>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13.4.2 发包人要求在工程竣工前交付单位工程，由此导致承包人费用增加和（或）工期延误的，由发包人承担由此增加的费用和（或）延误的工期，并支付承包人合理的利润。</w:t>
      </w:r>
    </w:p>
    <w:p>
      <w:pPr>
        <w:spacing w:line="400" w:lineRule="exact"/>
        <w:ind w:firstLine="480" w:firstLineChars="200"/>
        <w:jc w:val="left"/>
        <w:rPr>
          <w:rFonts w:asciiTheme="minorEastAsia" w:hAnsiTheme="minorEastAsia" w:eastAsiaTheme="minorEastAsia"/>
          <w:color w:val="000000"/>
          <w:sz w:val="24"/>
          <w:szCs w:val="24"/>
        </w:rPr>
      </w:pPr>
      <w:bookmarkStart w:id="392" w:name="_Toc351203591"/>
      <w:r>
        <w:rPr>
          <w:rFonts w:hint="eastAsia" w:asciiTheme="minorEastAsia" w:hAnsiTheme="minorEastAsia" w:eastAsiaTheme="minorEastAsia"/>
          <w:color w:val="000000"/>
          <w:sz w:val="24"/>
          <w:szCs w:val="24"/>
        </w:rPr>
        <w:t>13.5 施工期运行</w:t>
      </w:r>
      <w:bookmarkEnd w:id="392"/>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 在施工期运行中发现工程或工程设备损坏或存在缺陷的，由承包人按第15.2款〔缺陷责任期〕约定进行修复。</w:t>
      </w:r>
    </w:p>
    <w:p>
      <w:pPr>
        <w:spacing w:line="400" w:lineRule="exact"/>
        <w:ind w:firstLine="480" w:firstLineChars="200"/>
        <w:jc w:val="left"/>
        <w:rPr>
          <w:rFonts w:asciiTheme="minorEastAsia" w:hAnsiTheme="minorEastAsia" w:eastAsiaTheme="minorEastAsia"/>
          <w:color w:val="000000"/>
          <w:sz w:val="24"/>
          <w:szCs w:val="24"/>
        </w:rPr>
      </w:pPr>
      <w:bookmarkStart w:id="393" w:name="_Toc296346613"/>
      <w:bookmarkStart w:id="394" w:name="_Toc296503112"/>
      <w:bookmarkStart w:id="395" w:name="_Toc351203592"/>
      <w:bookmarkStart w:id="396" w:name="_Toc337558809"/>
      <w:r>
        <w:rPr>
          <w:rFonts w:hint="eastAsia" w:asciiTheme="minorEastAsia" w:hAnsiTheme="minorEastAsia" w:eastAsiaTheme="minorEastAsia"/>
          <w:color w:val="000000"/>
          <w:sz w:val="24"/>
          <w:szCs w:val="24"/>
        </w:rPr>
        <w:t>13.6 竣工退</w:t>
      </w:r>
      <w:bookmarkEnd w:id="393"/>
      <w:bookmarkEnd w:id="394"/>
      <w:r>
        <w:rPr>
          <w:rFonts w:hint="eastAsia" w:asciiTheme="minorEastAsia" w:hAnsiTheme="minorEastAsia" w:eastAsiaTheme="minorEastAsia"/>
          <w:color w:val="000000"/>
          <w:sz w:val="24"/>
          <w:szCs w:val="24"/>
        </w:rPr>
        <w:t>场</w:t>
      </w:r>
      <w:bookmarkEnd w:id="395"/>
    </w:p>
    <w:bookmarkEnd w:id="396"/>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13.6.1 竣工退场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颁发工程接收证书后，承包人应按以下要求对施工现场进行清理：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（1）施工现场内残留的垃圾已全部清除出场；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（2）临时工程已拆除，场地已进行清理、平整或复原；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（3）按合同约定应撤离的人员、承包人施工设备和剩余的材料，包括废弃的施工设备和材料，已按计划撤离施工现场；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（4）施工现场周边及其附近道路、河道的施工堆积物，已全部清理；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（5）施工现场其他场地清理工作已全部完成。</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13.6.2 地表还原</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spacing w:line="400" w:lineRule="exact"/>
        <w:rPr>
          <w:rFonts w:asciiTheme="minorEastAsia" w:hAnsiTheme="minorEastAsia" w:eastAsiaTheme="minorEastAsia"/>
          <w:b w:val="0"/>
          <w:color w:val="000000"/>
          <w:sz w:val="24"/>
          <w:szCs w:val="24"/>
        </w:rPr>
      </w:pPr>
      <w:bookmarkStart w:id="397" w:name="_Toc351203593"/>
      <w:bookmarkStart w:id="398" w:name="_Toc337558810"/>
      <w:bookmarkStart w:id="399" w:name="_Toc296346614"/>
      <w:bookmarkStart w:id="400" w:name="_Toc296503113"/>
      <w:r>
        <w:rPr>
          <w:rFonts w:hint="eastAsia" w:asciiTheme="minorEastAsia" w:hAnsiTheme="minorEastAsia" w:eastAsiaTheme="minorEastAsia"/>
          <w:b w:val="0"/>
          <w:color w:val="000000"/>
          <w:sz w:val="24"/>
          <w:szCs w:val="24"/>
        </w:rPr>
        <w:t>14. 竣工结算</w:t>
      </w:r>
      <w:bookmarkEnd w:id="397"/>
    </w:p>
    <w:bookmarkEnd w:id="398"/>
    <w:p>
      <w:pPr>
        <w:spacing w:line="400" w:lineRule="exact"/>
        <w:ind w:firstLine="480" w:firstLineChars="200"/>
        <w:jc w:val="left"/>
        <w:rPr>
          <w:rFonts w:asciiTheme="minorEastAsia" w:hAnsiTheme="minorEastAsia" w:eastAsiaTheme="minorEastAsia"/>
          <w:color w:val="000000"/>
          <w:sz w:val="24"/>
          <w:szCs w:val="24"/>
        </w:rPr>
      </w:pPr>
      <w:bookmarkStart w:id="401" w:name="_Toc351203594"/>
      <w:bookmarkStart w:id="402" w:name="_Toc337558811"/>
      <w:r>
        <w:rPr>
          <w:rFonts w:hint="eastAsia" w:asciiTheme="minorEastAsia" w:hAnsiTheme="minorEastAsia" w:eastAsiaTheme="minorEastAsia"/>
          <w:color w:val="000000"/>
          <w:sz w:val="24"/>
          <w:szCs w:val="24"/>
        </w:rPr>
        <w:t>14.1 竣工结算申请</w:t>
      </w:r>
      <w:bookmarkEnd w:id="401"/>
    </w:p>
    <w:bookmarkEnd w:id="40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除专用合同条款另有约定外，竣工结算申请单应包括以下内容：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（1）竣工结算合同价格；</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（2）发包人已支付承包人的款项；</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（3）应扣留的质量保证金；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（4）发包人应支付承包人的合同价款。</w:t>
      </w:r>
    </w:p>
    <w:p>
      <w:pPr>
        <w:spacing w:line="400" w:lineRule="exact"/>
        <w:ind w:firstLine="480" w:firstLineChars="200"/>
        <w:jc w:val="left"/>
        <w:rPr>
          <w:rFonts w:asciiTheme="minorEastAsia" w:hAnsiTheme="minorEastAsia" w:eastAsiaTheme="minorEastAsia"/>
          <w:color w:val="000000"/>
          <w:sz w:val="24"/>
          <w:szCs w:val="24"/>
        </w:rPr>
      </w:pPr>
      <w:bookmarkStart w:id="403" w:name="_Toc351203595"/>
      <w:bookmarkStart w:id="404" w:name="_Toc337558812"/>
      <w:r>
        <w:rPr>
          <w:rFonts w:hint="eastAsia" w:asciiTheme="minorEastAsia" w:hAnsiTheme="minorEastAsia" w:eastAsiaTheme="minorEastAsia"/>
          <w:color w:val="000000"/>
          <w:sz w:val="24"/>
          <w:szCs w:val="24"/>
        </w:rPr>
        <w:t>14.2 竣工结算审核</w:t>
      </w:r>
      <w:bookmarkEnd w:id="403"/>
    </w:p>
    <w:bookmarkEnd w:id="404"/>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400" w:lineRule="exact"/>
        <w:ind w:firstLine="480" w:firstLineChars="200"/>
        <w:jc w:val="left"/>
        <w:rPr>
          <w:rFonts w:asciiTheme="minorEastAsia" w:hAnsiTheme="minorEastAsia" w:eastAsiaTheme="minorEastAsia"/>
          <w:color w:val="000000"/>
          <w:sz w:val="24"/>
          <w:szCs w:val="24"/>
        </w:rPr>
      </w:pPr>
      <w:bookmarkStart w:id="405" w:name="_Toc351203596"/>
      <w:bookmarkStart w:id="406" w:name="_Toc337558813"/>
      <w:r>
        <w:rPr>
          <w:rFonts w:hint="eastAsia" w:asciiTheme="minorEastAsia" w:hAnsiTheme="minorEastAsia" w:eastAsiaTheme="minorEastAsia"/>
          <w:color w:val="000000"/>
          <w:sz w:val="24"/>
          <w:szCs w:val="24"/>
        </w:rPr>
        <w:t>14.3 甩项竣工协议</w:t>
      </w:r>
      <w:bookmarkEnd w:id="405"/>
    </w:p>
    <w:bookmarkEnd w:id="406"/>
    <w:p>
      <w:pPr>
        <w:autoSpaceDE w:val="0"/>
        <w:autoSpaceDN w:val="0"/>
        <w:adjustRightInd w:val="0"/>
        <w:spacing w:line="400" w:lineRule="exact"/>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400" w:lineRule="exact"/>
        <w:ind w:firstLine="480" w:firstLineChars="200"/>
        <w:jc w:val="left"/>
        <w:rPr>
          <w:rFonts w:asciiTheme="minorEastAsia" w:hAnsiTheme="minorEastAsia" w:eastAsiaTheme="minorEastAsia"/>
          <w:color w:val="000000"/>
          <w:sz w:val="24"/>
          <w:szCs w:val="24"/>
        </w:rPr>
      </w:pPr>
      <w:bookmarkStart w:id="407" w:name="_Toc351203597"/>
      <w:bookmarkStart w:id="408" w:name="_Toc337558814"/>
      <w:r>
        <w:rPr>
          <w:rFonts w:hint="eastAsia" w:asciiTheme="minorEastAsia" w:hAnsiTheme="minorEastAsia" w:eastAsiaTheme="minorEastAsia"/>
          <w:color w:val="000000"/>
          <w:sz w:val="24"/>
          <w:szCs w:val="24"/>
        </w:rPr>
        <w:t>14.4 最终结清</w:t>
      </w:r>
      <w:bookmarkEnd w:id="407"/>
    </w:p>
    <w:bookmarkEnd w:id="40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14.4.1 最终结清申请单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除专用合同条款另有约定外，最终结清申请单应列明质量保证金、应扣除的质量保证金、缺陷责任期内发生的增减费用。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14.4.2 最终结清证书和支付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（3）承包人对发包人颁发的最终结清证书有异议的，按第20条〔争议解决〕的约定办理。</w:t>
      </w:r>
    </w:p>
    <w:p>
      <w:pPr>
        <w:pStyle w:val="7"/>
        <w:spacing w:line="400" w:lineRule="exact"/>
        <w:rPr>
          <w:rFonts w:asciiTheme="minorEastAsia" w:hAnsiTheme="minorEastAsia" w:eastAsiaTheme="minorEastAsia"/>
          <w:b w:val="0"/>
          <w:color w:val="000000"/>
          <w:sz w:val="24"/>
          <w:szCs w:val="24"/>
        </w:rPr>
      </w:pPr>
      <w:bookmarkStart w:id="409" w:name="_Toc351203598"/>
      <w:bookmarkStart w:id="410" w:name="_Toc337558815"/>
      <w:r>
        <w:rPr>
          <w:rFonts w:hint="eastAsia" w:asciiTheme="minorEastAsia" w:hAnsiTheme="minorEastAsia" w:eastAsiaTheme="minorEastAsia"/>
          <w:b w:val="0"/>
          <w:color w:val="000000"/>
          <w:sz w:val="24"/>
          <w:szCs w:val="24"/>
        </w:rPr>
        <w:t>15. 缺陷责任与保修</w:t>
      </w:r>
      <w:bookmarkEnd w:id="409"/>
    </w:p>
    <w:bookmarkEnd w:id="399"/>
    <w:bookmarkEnd w:id="400"/>
    <w:bookmarkEnd w:id="410"/>
    <w:p>
      <w:pPr>
        <w:spacing w:line="400" w:lineRule="exact"/>
        <w:ind w:firstLine="480" w:firstLineChars="200"/>
        <w:jc w:val="left"/>
        <w:rPr>
          <w:rFonts w:asciiTheme="minorEastAsia" w:hAnsiTheme="minorEastAsia" w:eastAsiaTheme="minorEastAsia"/>
          <w:color w:val="000000"/>
          <w:sz w:val="24"/>
          <w:szCs w:val="24"/>
        </w:rPr>
      </w:pPr>
      <w:bookmarkStart w:id="411" w:name="_Toc351203599"/>
      <w:bookmarkStart w:id="412" w:name="_Toc337558816"/>
      <w:bookmarkStart w:id="413" w:name="_Toc296346615"/>
      <w:bookmarkStart w:id="414" w:name="_Toc296503114"/>
      <w:r>
        <w:rPr>
          <w:rFonts w:hint="eastAsia" w:asciiTheme="minorEastAsia" w:hAnsiTheme="minorEastAsia" w:eastAsiaTheme="minorEastAsia"/>
          <w:color w:val="000000"/>
          <w:sz w:val="24"/>
          <w:szCs w:val="24"/>
        </w:rPr>
        <w:t>15.1 工程保修的原则</w:t>
      </w:r>
      <w:bookmarkEnd w:id="411"/>
    </w:p>
    <w:bookmarkEnd w:id="41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在工程移交发包人后，因承包人原因产生的质量缺陷，承包人应承担质量缺陷责任和保修义务。缺陷责任期届满，承包人仍应按合同约定的工程各部位保修年限承担保修义务。</w:t>
      </w:r>
    </w:p>
    <w:p>
      <w:pPr>
        <w:spacing w:line="400" w:lineRule="exact"/>
        <w:ind w:firstLine="480" w:firstLineChars="200"/>
        <w:jc w:val="left"/>
        <w:rPr>
          <w:rFonts w:asciiTheme="minorEastAsia" w:hAnsiTheme="minorEastAsia" w:eastAsiaTheme="minorEastAsia"/>
          <w:color w:val="000000"/>
          <w:sz w:val="24"/>
          <w:szCs w:val="24"/>
        </w:rPr>
      </w:pPr>
      <w:bookmarkStart w:id="415" w:name="_Toc351203600"/>
      <w:bookmarkStart w:id="416" w:name="_Toc337558817"/>
      <w:r>
        <w:rPr>
          <w:rFonts w:hint="eastAsia" w:asciiTheme="minorEastAsia" w:hAnsiTheme="minorEastAsia" w:eastAsiaTheme="minorEastAsia"/>
          <w:color w:val="000000"/>
          <w:sz w:val="24"/>
          <w:szCs w:val="24"/>
        </w:rPr>
        <w:t>15.2 缺陷责任期</w:t>
      </w:r>
      <w:bookmarkEnd w:id="413"/>
      <w:bookmarkEnd w:id="414"/>
      <w:bookmarkEnd w:id="415"/>
    </w:p>
    <w:bookmarkEnd w:id="41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15.2.1 缺陷责任期自实际竣工日期起计算，合同当事人应在专用合同条款约定缺陷责任期的具体期限，但该期限最长不超过24个月。</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15.2.2 工程竣工验收合格后，因承包人原因导致的缺陷或损坏致使工程、单位工程或某项主要设备不能按原定目的使用的，则发包人有权要求承</w:t>
      </w:r>
      <w:r>
        <w:rPr>
          <w:rFonts w:hint="eastAsia" w:asciiTheme="minorEastAsia" w:hAnsiTheme="minorEastAsia" w:eastAsiaTheme="minorEastAsia"/>
          <w:bCs/>
          <w:color w:val="000000"/>
          <w:sz w:val="24"/>
          <w:szCs w:val="24"/>
        </w:rPr>
        <w:t>包人延长缺陷责任期，</w:t>
      </w:r>
      <w:r>
        <w:rPr>
          <w:rFonts w:hint="eastAsia" w:asciiTheme="minorEastAsia" w:hAnsiTheme="minorEastAsia" w:eastAsiaTheme="minorEastAsia"/>
          <w:color w:val="000000"/>
          <w:sz w:val="24"/>
          <w:szCs w:val="24"/>
        </w:rPr>
        <w:t>并应在原缺陷责任期届满前发出延长通知，</w:t>
      </w:r>
      <w:r>
        <w:rPr>
          <w:rFonts w:hint="eastAsia" w:asciiTheme="minorEastAsia" w:hAnsiTheme="minorEastAsia" w:eastAsiaTheme="minorEastAsia"/>
          <w:bCs/>
          <w:color w:val="000000"/>
          <w:sz w:val="24"/>
          <w:szCs w:val="24"/>
        </w:rPr>
        <w:t>但缺陷责任期最长</w:t>
      </w:r>
      <w:r>
        <w:rPr>
          <w:rFonts w:hint="eastAsia" w:asciiTheme="minorEastAsia" w:hAnsiTheme="minorEastAsia" w:eastAsiaTheme="minorEastAsia"/>
          <w:color w:val="000000"/>
          <w:sz w:val="24"/>
          <w:szCs w:val="24"/>
        </w:rPr>
        <w:t>不能超过24个月。</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400" w:lineRule="exact"/>
        <w:ind w:firstLine="480" w:firstLineChars="200"/>
        <w:jc w:val="left"/>
        <w:rPr>
          <w:rFonts w:asciiTheme="minorEastAsia" w:hAnsiTheme="minorEastAsia" w:eastAsiaTheme="minorEastAsia"/>
          <w:color w:val="000000"/>
          <w:sz w:val="24"/>
          <w:szCs w:val="24"/>
        </w:rPr>
      </w:pPr>
      <w:bookmarkStart w:id="417" w:name="_Toc351203601"/>
      <w:bookmarkStart w:id="418" w:name="_Toc337558818"/>
      <w:bookmarkStart w:id="419" w:name="_Toc296503115"/>
      <w:bookmarkStart w:id="420" w:name="_Toc296346616"/>
      <w:r>
        <w:rPr>
          <w:rFonts w:hint="eastAsia" w:asciiTheme="minorEastAsia" w:hAnsiTheme="minorEastAsia" w:eastAsiaTheme="minorEastAsia"/>
          <w:color w:val="000000"/>
          <w:sz w:val="24"/>
          <w:szCs w:val="24"/>
        </w:rPr>
        <w:t>15.3 质量保证金</w:t>
      </w:r>
      <w:bookmarkEnd w:id="417"/>
    </w:p>
    <w:bookmarkEnd w:id="41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经合同当事人协商一致扣留质量保证金的，应在专用合同条款中予以明确。</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15.3.1 承包人提供质量保证金的方式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承包人提供质量保证金有以下三种方式：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（1）质量保证金保函；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（2）相应比例的工程款；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（3）双方约定的其他方式。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除专用合同条款另有约定外，质量保证金原则上采用上述第（1）种方式。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15.3.2 质量保证金的扣留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质量保证金的扣留有以下三种方式：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（2）工</w:t>
      </w:r>
      <w:bookmarkStart w:id="421" w:name="#go6"/>
      <w:bookmarkEnd w:id="421"/>
      <w:r>
        <w:rPr>
          <w:rFonts w:hint="eastAsia" w:asciiTheme="minorEastAsia" w:hAnsiTheme="minorEastAsia" w:eastAsiaTheme="minorEastAsia"/>
          <w:color w:val="000000"/>
          <w:sz w:val="24"/>
          <w:szCs w:val="24"/>
        </w:rPr>
        <w:t>程竣工结算时一次性扣留质量保证金；</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（3）双方约定的其他扣留方式。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除专用合同条款另有约定外，质量保证金的扣留原则上采用上述第（1）种方式。</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w:t>
      </w:r>
      <w:bookmarkStart w:id="422" w:name="#go4"/>
      <w:bookmarkEnd w:id="422"/>
      <w:r>
        <w:rPr>
          <w:rFonts w:hint="eastAsia" w:asciiTheme="minorEastAsia" w:hAnsiTheme="minorEastAsia" w:eastAsiaTheme="minorEastAsia"/>
          <w:color w:val="000000"/>
          <w:sz w:val="24"/>
          <w:szCs w:val="24"/>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15.3.3 质量保证金的退还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发包人应按14.4款〔最终结清〕的约定退还质量保证金。</w:t>
      </w:r>
    </w:p>
    <w:p>
      <w:pPr>
        <w:spacing w:line="400" w:lineRule="exact"/>
        <w:ind w:firstLine="480" w:firstLineChars="200"/>
        <w:jc w:val="left"/>
        <w:rPr>
          <w:rFonts w:asciiTheme="minorEastAsia" w:hAnsiTheme="minorEastAsia" w:eastAsiaTheme="minorEastAsia"/>
          <w:color w:val="000000"/>
          <w:sz w:val="24"/>
          <w:szCs w:val="24"/>
        </w:rPr>
      </w:pPr>
      <w:bookmarkStart w:id="423" w:name="_Toc351203602"/>
      <w:bookmarkStart w:id="424" w:name="_Toc337558819"/>
      <w:r>
        <w:rPr>
          <w:rFonts w:hint="eastAsia" w:asciiTheme="minorEastAsia" w:hAnsiTheme="minorEastAsia" w:eastAsiaTheme="minorEastAsia"/>
          <w:color w:val="000000"/>
          <w:sz w:val="24"/>
          <w:szCs w:val="24"/>
        </w:rPr>
        <w:t>15.4 保修</w:t>
      </w:r>
      <w:bookmarkEnd w:id="423"/>
    </w:p>
    <w:bookmarkEnd w:id="419"/>
    <w:bookmarkEnd w:id="420"/>
    <w:bookmarkEnd w:id="424"/>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15.4.1保修责任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发包人未经竣工验收擅自使用工程的，保修期自转移占有之日起算。</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15.4.2 修复费用</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保修期内，修复的费用按照以下约定处理：</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（2）保修期内，因发包人使用不当造成工程的缺陷、损坏，可以委托承包人修复，但发包人应承担修复的费用，并支付承包人合理利润；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（3）因其他原因造成工程的缺陷、损坏，可以委托承包人修复，发包人应承担修复的费用，并支付承包人合理的利润，因工程的缺陷、损坏造成的人身伤害和财产损失由责任方承担。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15.4.3 修复通知</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15.4.4 未能修复</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15.4.5 承包人出入权</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spacing w:line="400" w:lineRule="exact"/>
        <w:rPr>
          <w:rFonts w:asciiTheme="minorEastAsia" w:hAnsiTheme="minorEastAsia" w:eastAsiaTheme="minorEastAsia"/>
          <w:b w:val="0"/>
          <w:color w:val="000000"/>
          <w:sz w:val="24"/>
          <w:szCs w:val="24"/>
        </w:rPr>
      </w:pPr>
      <w:bookmarkStart w:id="425" w:name="_Toc351203603"/>
      <w:bookmarkStart w:id="426" w:name="_Toc337558820"/>
      <w:r>
        <w:rPr>
          <w:rFonts w:hint="eastAsia" w:asciiTheme="minorEastAsia" w:hAnsiTheme="minorEastAsia" w:eastAsiaTheme="minorEastAsia"/>
          <w:b w:val="0"/>
          <w:color w:val="000000"/>
          <w:sz w:val="24"/>
          <w:szCs w:val="24"/>
        </w:rPr>
        <w:t>16. 违约</w:t>
      </w:r>
      <w:bookmarkEnd w:id="425"/>
    </w:p>
    <w:bookmarkEnd w:id="426"/>
    <w:p>
      <w:pPr>
        <w:spacing w:line="400" w:lineRule="exact"/>
        <w:ind w:firstLine="480" w:firstLineChars="200"/>
        <w:jc w:val="left"/>
        <w:rPr>
          <w:rFonts w:asciiTheme="minorEastAsia" w:hAnsiTheme="minorEastAsia" w:eastAsiaTheme="minorEastAsia"/>
          <w:color w:val="000000"/>
          <w:sz w:val="24"/>
          <w:szCs w:val="24"/>
        </w:rPr>
      </w:pPr>
      <w:bookmarkStart w:id="427" w:name="_Toc296503129"/>
      <w:bookmarkStart w:id="428" w:name="_Toc296346630"/>
      <w:bookmarkStart w:id="429" w:name="_Toc351203604"/>
      <w:bookmarkStart w:id="430" w:name="_Toc337558821"/>
      <w:r>
        <w:rPr>
          <w:rFonts w:hint="eastAsia" w:asciiTheme="minorEastAsia" w:hAnsiTheme="minorEastAsia" w:eastAsiaTheme="minorEastAsia"/>
          <w:color w:val="000000"/>
          <w:sz w:val="24"/>
          <w:szCs w:val="24"/>
        </w:rPr>
        <w:t>16.1 发</w:t>
      </w:r>
      <w:bookmarkEnd w:id="427"/>
      <w:bookmarkEnd w:id="428"/>
      <w:r>
        <w:rPr>
          <w:rFonts w:hint="eastAsia" w:asciiTheme="minorEastAsia" w:hAnsiTheme="minorEastAsia" w:eastAsiaTheme="minorEastAsia"/>
          <w:color w:val="000000"/>
          <w:sz w:val="24"/>
          <w:szCs w:val="24"/>
        </w:rPr>
        <w:t>包人违约</w:t>
      </w:r>
      <w:bookmarkEnd w:id="429"/>
    </w:p>
    <w:bookmarkEnd w:id="43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16.1.1 发包人违约的情形</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在合同履行过程中发生的下列情形，属于发包人违约：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（1）因发包人原因未能在计划开工日期前7天内下达开工通知的；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（2）因发包人原因未能按合同约定支付合同价款的；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（3）发包人违反第10.1款〔变更的范围〕第（2）项约定，自行实施被取消的工作或转由他人实施的；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（4）发包人提供的材料、工程设备的规格、数量或质量不符合合同约定，或因发包人原因导致交货日期延误或交货地点变更等情况的；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（5）因发包人违反合同约定造成暂停施工的；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（6）发包人无正当理由没有在约定期限内发出复工指示，导致承包人无法复工的；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（7）发包人明确表示或者以其行为表明不履行合同主要义务的；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（8）发包人未能按照合同约定履行其他义务的。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16.1.2 发包人违约的责任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16.1.3 因发包人违约解除合同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16.1.4 因发包人违约解除合同后的付款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承包人按照本款约定解除合同的，发包人应在解除合同后28天内支付下列款项，并解除履约担保：</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（1）合同解除前所完成工作的价款；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（2）承包人为工程施工订购并已付款的材料、工程设备和其他物品的价款；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（3）承包人撤离施工现场以及遣散承包人人员的款项；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（4）按照合同约定在合同解除前应支付的违约金；</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（5）按照合同约定应当支付给承包人的其他款项；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（6）按照合同约定应退还的质量保证金；</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（7）因解除合同给承包人造成的损失。</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合同当事人未能就解除合同后的结清达成一致的，按照第20条〔争议解决〕的约定处理。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承包人应妥善做好已完工程和与工程有关的已购材料、工程设备的保护和移交工作，并将施工设备和人员撤出施工现场，发包人应为承包人撤出提供必要条件。</w:t>
      </w:r>
    </w:p>
    <w:p>
      <w:pPr>
        <w:spacing w:line="400" w:lineRule="exact"/>
        <w:ind w:firstLine="480" w:firstLineChars="200"/>
        <w:jc w:val="left"/>
        <w:rPr>
          <w:rFonts w:asciiTheme="minorEastAsia" w:hAnsiTheme="minorEastAsia" w:eastAsiaTheme="minorEastAsia"/>
          <w:color w:val="000000"/>
          <w:sz w:val="24"/>
          <w:szCs w:val="24"/>
        </w:rPr>
      </w:pPr>
      <w:bookmarkStart w:id="431" w:name="_Toc351203605"/>
      <w:bookmarkStart w:id="432" w:name="_Toc296503131"/>
      <w:bookmarkStart w:id="433" w:name="_Toc296346632"/>
      <w:bookmarkStart w:id="434" w:name="_Toc337558822"/>
      <w:r>
        <w:rPr>
          <w:rFonts w:hint="eastAsia" w:asciiTheme="minorEastAsia" w:hAnsiTheme="minorEastAsia" w:eastAsiaTheme="minorEastAsia"/>
          <w:color w:val="000000"/>
          <w:sz w:val="24"/>
          <w:szCs w:val="24"/>
        </w:rPr>
        <w:t>16.2 承包人违约</w:t>
      </w:r>
      <w:bookmarkEnd w:id="431"/>
    </w:p>
    <w:bookmarkEnd w:id="432"/>
    <w:bookmarkEnd w:id="433"/>
    <w:bookmarkEnd w:id="434"/>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16.2.1 承包人违约的情形</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在合同履行过程中发生的下列情形，属于承包人违约：</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（1）承包人违反合同约定进行转包或违法分包的；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（2）承包人违反合同约定采购和使用不合格的材料和工程设备的；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（3）因承包人原因导致工程质量不符合合同要求的；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（4）承包人违反第8.9款〔材料与设备专用要求〕的约定，未经批准，私自将已按照合同约定进入施工现场的材料或设备撤离施工现场的；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（5）承包人未能按施工进度计划及时完成合同约定的工作，造成工期延误的；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（6）承包人在缺陷责任期及保修期内，未能在合理期限对工程缺陷进行修复，或拒绝按发包人要求进行修复的；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（7）承包人明确表示或者以其行为表明不履行合同主要义务的；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（8）承包人未能按照合同约定履行其他义务的。</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承包人发生除本项第（7）目约定以外的其他违约情况时，监理人可向承包人发出整改通知，要求其在指定的期限内改正。</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16.2.2 承包人违约的责任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16.2.3 因承包人违约解除合同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16.2.4因承包人违约解除合同后的处理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因承包人原因导致合同解除的，则合同当事人应在合同解除后28天内完成估价、付款和清算，并按以下约定执行：</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（1）合同解除后，按第4.4款〔商定或确定〕商定或确定承包人实际完成工作对应的合同价款，以及承包人已提供的材料、工程设备、施工设备和临时工程等的价值；</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（2）合同解除后，承包人应支付的违约金；</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（3）合同解除后，因解除合同给发包人造成的损失；</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（4）合同解除后，承包人应按照发包人要求和监理人的指示完成现场的清理和撤离；</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（5）发包人和承包人应在合同解除后进行清算，出具最终结清付款证书，结清全部款项。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16.2.5采购合同权益转让</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400" w:lineRule="exact"/>
        <w:ind w:firstLine="480" w:firstLineChars="200"/>
        <w:jc w:val="left"/>
        <w:rPr>
          <w:rFonts w:asciiTheme="minorEastAsia" w:hAnsiTheme="minorEastAsia" w:eastAsiaTheme="minorEastAsia"/>
          <w:color w:val="000000"/>
          <w:sz w:val="24"/>
          <w:szCs w:val="24"/>
        </w:rPr>
      </w:pPr>
      <w:bookmarkStart w:id="435" w:name="_Toc351203606"/>
      <w:r>
        <w:rPr>
          <w:rFonts w:hint="eastAsia" w:asciiTheme="minorEastAsia" w:hAnsiTheme="minorEastAsia" w:eastAsiaTheme="minorEastAsia"/>
          <w:color w:val="000000"/>
          <w:sz w:val="24"/>
          <w:szCs w:val="24"/>
        </w:rPr>
        <w:t>16.3 第三人造成的违约</w:t>
      </w:r>
      <w:bookmarkEnd w:id="435"/>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在履行合同过程中，一方当事人因第三人的原因造成违约的，应当向对方当事人承担违约责任。一方当事人和第三人之间的纠纷，依照法律规定或者按照约定解决。</w:t>
      </w:r>
    </w:p>
    <w:p>
      <w:pPr>
        <w:pStyle w:val="7"/>
        <w:spacing w:line="400" w:lineRule="exact"/>
        <w:rPr>
          <w:rFonts w:asciiTheme="minorEastAsia" w:hAnsiTheme="minorEastAsia" w:eastAsiaTheme="minorEastAsia"/>
          <w:b w:val="0"/>
          <w:color w:val="000000"/>
          <w:sz w:val="24"/>
          <w:szCs w:val="24"/>
        </w:rPr>
      </w:pPr>
      <w:bookmarkStart w:id="436" w:name="_Toc351203607"/>
      <w:bookmarkStart w:id="437" w:name="_Toc296346617"/>
      <w:bookmarkStart w:id="438" w:name="_Toc296503116"/>
      <w:bookmarkStart w:id="439" w:name="_Toc337558823"/>
      <w:r>
        <w:rPr>
          <w:rFonts w:hint="eastAsia" w:asciiTheme="minorEastAsia" w:hAnsiTheme="minorEastAsia" w:eastAsiaTheme="minorEastAsia"/>
          <w:b w:val="0"/>
          <w:color w:val="000000"/>
          <w:sz w:val="24"/>
          <w:szCs w:val="24"/>
        </w:rPr>
        <w:t>17. 不可抗力</w:t>
      </w:r>
      <w:bookmarkEnd w:id="436"/>
      <w:r>
        <w:rPr>
          <w:rFonts w:hint="eastAsia" w:asciiTheme="minorEastAsia" w:hAnsiTheme="minorEastAsia" w:eastAsiaTheme="minorEastAsia"/>
          <w:b w:val="0"/>
          <w:color w:val="000000"/>
          <w:sz w:val="24"/>
          <w:szCs w:val="24"/>
        </w:rPr>
        <w:t xml:space="preserve"> </w:t>
      </w:r>
      <w:bookmarkEnd w:id="437"/>
      <w:bookmarkEnd w:id="438"/>
      <w:bookmarkEnd w:id="439"/>
    </w:p>
    <w:p>
      <w:pPr>
        <w:spacing w:line="400" w:lineRule="exact"/>
        <w:ind w:firstLine="480" w:firstLineChars="200"/>
        <w:jc w:val="left"/>
        <w:rPr>
          <w:rFonts w:asciiTheme="minorEastAsia" w:hAnsiTheme="minorEastAsia" w:eastAsiaTheme="minorEastAsia"/>
          <w:color w:val="000000"/>
          <w:sz w:val="24"/>
          <w:szCs w:val="24"/>
        </w:rPr>
      </w:pPr>
      <w:bookmarkStart w:id="440" w:name="_Toc351203608"/>
      <w:bookmarkStart w:id="441" w:name="_Toc337558824"/>
      <w:bookmarkStart w:id="442" w:name="_Toc296346618"/>
      <w:bookmarkStart w:id="443" w:name="_Toc296503117"/>
      <w:r>
        <w:rPr>
          <w:rFonts w:hint="eastAsia" w:asciiTheme="minorEastAsia" w:hAnsiTheme="minorEastAsia" w:eastAsiaTheme="minorEastAsia"/>
          <w:color w:val="000000"/>
          <w:sz w:val="24"/>
          <w:szCs w:val="24"/>
        </w:rPr>
        <w:t>17.1 不可抗力的确认</w:t>
      </w:r>
      <w:bookmarkEnd w:id="440"/>
    </w:p>
    <w:bookmarkEnd w:id="441"/>
    <w:bookmarkEnd w:id="442"/>
    <w:bookmarkEnd w:id="443"/>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400" w:lineRule="exact"/>
        <w:ind w:firstLine="480" w:firstLineChars="200"/>
        <w:jc w:val="left"/>
        <w:rPr>
          <w:rFonts w:asciiTheme="minorEastAsia" w:hAnsiTheme="minorEastAsia" w:eastAsiaTheme="minorEastAsia"/>
          <w:color w:val="000000"/>
          <w:sz w:val="24"/>
          <w:szCs w:val="24"/>
        </w:rPr>
      </w:pPr>
      <w:bookmarkStart w:id="444" w:name="_Toc351203609"/>
      <w:bookmarkStart w:id="445" w:name="_Toc296346619"/>
      <w:bookmarkStart w:id="446" w:name="_Toc296503118"/>
      <w:bookmarkStart w:id="447" w:name="_Toc337558825"/>
      <w:r>
        <w:rPr>
          <w:rFonts w:hint="eastAsia" w:asciiTheme="minorEastAsia" w:hAnsiTheme="minorEastAsia" w:eastAsiaTheme="minorEastAsia"/>
          <w:color w:val="000000"/>
          <w:sz w:val="24"/>
          <w:szCs w:val="24"/>
        </w:rPr>
        <w:t>17.2 不可抗力的通知</w:t>
      </w:r>
      <w:bookmarkEnd w:id="444"/>
    </w:p>
    <w:bookmarkEnd w:id="445"/>
    <w:bookmarkEnd w:id="446"/>
    <w:bookmarkEnd w:id="44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400" w:lineRule="exact"/>
        <w:ind w:firstLine="480" w:firstLineChars="200"/>
        <w:jc w:val="left"/>
        <w:rPr>
          <w:rFonts w:asciiTheme="minorEastAsia" w:hAnsiTheme="minorEastAsia" w:eastAsiaTheme="minorEastAsia"/>
          <w:color w:val="000000"/>
          <w:sz w:val="24"/>
          <w:szCs w:val="24"/>
        </w:rPr>
      </w:pPr>
      <w:bookmarkStart w:id="448" w:name="_Toc351203610"/>
      <w:bookmarkStart w:id="449" w:name="_Toc296346620"/>
      <w:bookmarkStart w:id="450" w:name="_Toc296503119"/>
      <w:bookmarkStart w:id="451" w:name="_Toc337558826"/>
      <w:r>
        <w:rPr>
          <w:rFonts w:hint="eastAsia" w:asciiTheme="minorEastAsia" w:hAnsiTheme="minorEastAsia" w:eastAsiaTheme="minorEastAsia"/>
          <w:color w:val="000000"/>
          <w:sz w:val="24"/>
          <w:szCs w:val="24"/>
        </w:rPr>
        <w:t>17.3 不可抗力后果的承担</w:t>
      </w:r>
      <w:bookmarkEnd w:id="448"/>
    </w:p>
    <w:bookmarkEnd w:id="449"/>
    <w:bookmarkEnd w:id="450"/>
    <w:bookmarkEnd w:id="45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17.3.2 不可抗力导致的人员伤亡、财产损失、费用增加和（或）工期延误等后果，由合同当事人按以下原则承担：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（1）永久工程、已运至施工现场的材料和工程设备的损坏，以及因工程损坏造成的第三人人员伤亡和财产损失由发包人承担；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（2）承包人施工设备的损坏由承包人承担；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（3）发包人和承包人承担各自人员伤亡和财产的损失；</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（5）因不可抗力引起或将引起工期延误，发包人要求赶工的，由此增加的赶工费用由发包人承担；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（6）承包人在停工期间按照发包人要求照管、清理和修复工程的费用由发包人承担。</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因合同一方迟延履行合同义务，在迟延履行期间遭遇不可抗力的，不免除其违约责任。</w:t>
      </w:r>
    </w:p>
    <w:p>
      <w:pPr>
        <w:spacing w:line="400" w:lineRule="exact"/>
        <w:ind w:firstLine="480" w:firstLineChars="200"/>
        <w:jc w:val="left"/>
        <w:rPr>
          <w:rFonts w:asciiTheme="minorEastAsia" w:hAnsiTheme="minorEastAsia" w:eastAsiaTheme="minorEastAsia"/>
          <w:color w:val="000000"/>
          <w:sz w:val="24"/>
          <w:szCs w:val="24"/>
        </w:rPr>
      </w:pPr>
      <w:bookmarkStart w:id="452" w:name="_Toc351203611"/>
      <w:bookmarkStart w:id="453" w:name="_Toc337558827"/>
      <w:r>
        <w:rPr>
          <w:rFonts w:hint="eastAsia" w:asciiTheme="minorEastAsia" w:hAnsiTheme="minorEastAsia" w:eastAsiaTheme="minorEastAsia"/>
          <w:color w:val="000000"/>
          <w:sz w:val="24"/>
          <w:szCs w:val="24"/>
        </w:rPr>
        <w:t>17.4 因不可抗力解除合同</w:t>
      </w:r>
      <w:bookmarkEnd w:id="452"/>
    </w:p>
    <w:bookmarkEnd w:id="453"/>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（1）合同解除前承包人已完成工作的价款；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（2）承包人为工程订购的并已交付给承包人，或承包人有责任接受交付的材料、工程设备和其他物品的价款；</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（3）发包人要求承包人退货或解除订货合同而产生的费用，或因不能退货或解除合同而产生的损失；</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（4）承包人撤离施工现场以及遣散承包人人员的费用；</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（5）按照合同约定在合同解除前应支付给承包人的其他款项；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（6）扣减承包人按照合同约定应向发包人支付的款项；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（7）双方商定或确定的其他款项。</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除专用合同条款另有约定外，合同解除后，发包人应在商定或确定上述款项后28天内完成上述款项的支付。</w:t>
      </w:r>
    </w:p>
    <w:p>
      <w:pPr>
        <w:pStyle w:val="7"/>
        <w:spacing w:line="400" w:lineRule="exact"/>
        <w:rPr>
          <w:rFonts w:asciiTheme="minorEastAsia" w:hAnsiTheme="minorEastAsia" w:eastAsiaTheme="minorEastAsia"/>
          <w:b w:val="0"/>
          <w:color w:val="000000"/>
          <w:sz w:val="24"/>
          <w:szCs w:val="24"/>
        </w:rPr>
      </w:pPr>
      <w:bookmarkStart w:id="454" w:name="_Toc351203612"/>
      <w:bookmarkStart w:id="455" w:name="_Toc337558828"/>
      <w:bookmarkStart w:id="456" w:name="_Toc296503120"/>
      <w:bookmarkStart w:id="457" w:name="_Toc296346621"/>
      <w:r>
        <w:rPr>
          <w:rFonts w:hint="eastAsia" w:asciiTheme="minorEastAsia" w:hAnsiTheme="minorEastAsia" w:eastAsiaTheme="minorEastAsia"/>
          <w:b w:val="0"/>
          <w:color w:val="000000"/>
          <w:sz w:val="24"/>
          <w:szCs w:val="24"/>
        </w:rPr>
        <w:t>18. 保险</w:t>
      </w:r>
      <w:bookmarkEnd w:id="454"/>
    </w:p>
    <w:bookmarkEnd w:id="455"/>
    <w:bookmarkEnd w:id="456"/>
    <w:bookmarkEnd w:id="457"/>
    <w:p>
      <w:pPr>
        <w:spacing w:line="400" w:lineRule="exact"/>
        <w:ind w:firstLine="480" w:firstLineChars="200"/>
        <w:jc w:val="left"/>
        <w:rPr>
          <w:rFonts w:asciiTheme="minorEastAsia" w:hAnsiTheme="minorEastAsia" w:eastAsiaTheme="minorEastAsia"/>
          <w:color w:val="000000"/>
          <w:sz w:val="24"/>
          <w:szCs w:val="24"/>
        </w:rPr>
      </w:pPr>
      <w:bookmarkStart w:id="458" w:name="_Toc351203613"/>
      <w:bookmarkStart w:id="459" w:name="_Toc296346622"/>
      <w:bookmarkStart w:id="460" w:name="_Toc296503121"/>
      <w:bookmarkStart w:id="461" w:name="_Toc337558829"/>
      <w:r>
        <w:rPr>
          <w:rFonts w:hint="eastAsia" w:asciiTheme="minorEastAsia" w:hAnsiTheme="minorEastAsia" w:eastAsiaTheme="minorEastAsia"/>
          <w:color w:val="000000"/>
          <w:sz w:val="24"/>
          <w:szCs w:val="24"/>
        </w:rPr>
        <w:t>18.1 工程保险</w:t>
      </w:r>
      <w:bookmarkEnd w:id="458"/>
    </w:p>
    <w:bookmarkEnd w:id="459"/>
    <w:bookmarkEnd w:id="460"/>
    <w:bookmarkEnd w:id="46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除专用合同条款另有约定外，发包人应投保建筑工程一切险或安装工程一切险；发包人委托承包人投保的，因投保产生的保险费和其他相关费用由发包人承担。</w:t>
      </w:r>
    </w:p>
    <w:p>
      <w:pPr>
        <w:spacing w:line="400" w:lineRule="exact"/>
        <w:ind w:firstLine="480" w:firstLineChars="200"/>
        <w:jc w:val="left"/>
        <w:rPr>
          <w:rFonts w:asciiTheme="minorEastAsia" w:hAnsiTheme="minorEastAsia" w:eastAsiaTheme="minorEastAsia"/>
          <w:color w:val="000000"/>
          <w:sz w:val="24"/>
          <w:szCs w:val="24"/>
        </w:rPr>
      </w:pPr>
      <w:bookmarkStart w:id="462" w:name="_Toc351203614"/>
      <w:bookmarkStart w:id="463" w:name="_Toc296503122"/>
      <w:bookmarkStart w:id="464" w:name="_Toc296346623"/>
      <w:bookmarkStart w:id="465" w:name="_Toc337558830"/>
      <w:r>
        <w:rPr>
          <w:rFonts w:hint="eastAsia" w:asciiTheme="minorEastAsia" w:hAnsiTheme="minorEastAsia" w:eastAsiaTheme="minorEastAsia"/>
          <w:color w:val="000000"/>
          <w:sz w:val="24"/>
          <w:szCs w:val="24"/>
        </w:rPr>
        <w:t>18.2 工伤保险</w:t>
      </w:r>
      <w:bookmarkEnd w:id="462"/>
    </w:p>
    <w:bookmarkEnd w:id="463"/>
    <w:bookmarkEnd w:id="464"/>
    <w:bookmarkEnd w:id="465"/>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400" w:lineRule="exact"/>
        <w:ind w:firstLine="480" w:firstLineChars="200"/>
        <w:jc w:val="left"/>
        <w:rPr>
          <w:rFonts w:asciiTheme="minorEastAsia" w:hAnsiTheme="minorEastAsia" w:eastAsiaTheme="minorEastAsia"/>
          <w:color w:val="000000"/>
          <w:sz w:val="24"/>
          <w:szCs w:val="24"/>
        </w:rPr>
      </w:pPr>
      <w:bookmarkStart w:id="466" w:name="_Toc351203615"/>
      <w:bookmarkStart w:id="467" w:name="_Toc296346626"/>
      <w:bookmarkStart w:id="468" w:name="_Toc296503125"/>
      <w:bookmarkStart w:id="469" w:name="_Toc337558831"/>
      <w:r>
        <w:rPr>
          <w:rFonts w:hint="eastAsia" w:asciiTheme="minorEastAsia" w:hAnsiTheme="minorEastAsia" w:eastAsiaTheme="minorEastAsia"/>
          <w:color w:val="000000"/>
          <w:sz w:val="24"/>
          <w:szCs w:val="24"/>
        </w:rPr>
        <w:t>18.3其他保险</w:t>
      </w:r>
      <w:bookmarkEnd w:id="466"/>
    </w:p>
    <w:bookmarkEnd w:id="467"/>
    <w:bookmarkEnd w:id="468"/>
    <w:bookmarkEnd w:id="469"/>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除专用合同条款另有约定外，承包人应为其施工设备等办理财产保险。</w:t>
      </w:r>
    </w:p>
    <w:p>
      <w:pPr>
        <w:spacing w:line="400" w:lineRule="exact"/>
        <w:ind w:firstLine="480" w:firstLineChars="200"/>
        <w:jc w:val="left"/>
        <w:rPr>
          <w:rFonts w:asciiTheme="minorEastAsia" w:hAnsiTheme="minorEastAsia" w:eastAsiaTheme="minorEastAsia"/>
          <w:color w:val="000000"/>
          <w:sz w:val="24"/>
          <w:szCs w:val="24"/>
        </w:rPr>
      </w:pPr>
      <w:bookmarkStart w:id="470" w:name="_Toc351203616"/>
      <w:r>
        <w:rPr>
          <w:rFonts w:hint="eastAsia" w:asciiTheme="minorEastAsia" w:hAnsiTheme="minorEastAsia" w:eastAsiaTheme="minorEastAsia"/>
          <w:color w:val="000000"/>
          <w:sz w:val="24"/>
          <w:szCs w:val="24"/>
        </w:rPr>
        <w:t>18.4持续保险</w:t>
      </w:r>
      <w:bookmarkEnd w:id="470"/>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合同当事人应与保险人保持联系，使保险人能够随时了解工程实施中的变动，并确保按保险合同条款要求持续保险。</w:t>
      </w:r>
    </w:p>
    <w:p>
      <w:pPr>
        <w:spacing w:line="400" w:lineRule="exact"/>
        <w:ind w:firstLine="480" w:firstLineChars="200"/>
        <w:jc w:val="left"/>
        <w:rPr>
          <w:rFonts w:asciiTheme="minorEastAsia" w:hAnsiTheme="minorEastAsia" w:eastAsiaTheme="minorEastAsia"/>
          <w:color w:val="000000"/>
          <w:sz w:val="24"/>
          <w:szCs w:val="24"/>
        </w:rPr>
      </w:pPr>
      <w:bookmarkStart w:id="471" w:name="_Toc351203617"/>
      <w:bookmarkStart w:id="472" w:name="_Toc296346627"/>
      <w:bookmarkStart w:id="473" w:name="_Toc337558832"/>
      <w:bookmarkStart w:id="474" w:name="_Toc296503126"/>
      <w:r>
        <w:rPr>
          <w:rFonts w:hint="eastAsia" w:asciiTheme="minorEastAsia" w:hAnsiTheme="minorEastAsia" w:eastAsiaTheme="minorEastAsia"/>
          <w:color w:val="000000"/>
          <w:sz w:val="24"/>
          <w:szCs w:val="24"/>
        </w:rPr>
        <w:t>18.5 保险凭证</w:t>
      </w:r>
      <w:bookmarkEnd w:id="471"/>
    </w:p>
    <w:bookmarkEnd w:id="472"/>
    <w:bookmarkEnd w:id="473"/>
    <w:bookmarkEnd w:id="474"/>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合同当事人应及时向另一方当事人提交其已投保的各项保险的凭证和保险单复印件。</w:t>
      </w:r>
    </w:p>
    <w:p>
      <w:pPr>
        <w:spacing w:line="400" w:lineRule="exact"/>
        <w:ind w:firstLine="480" w:firstLineChars="200"/>
        <w:jc w:val="left"/>
        <w:rPr>
          <w:rFonts w:asciiTheme="minorEastAsia" w:hAnsiTheme="minorEastAsia" w:eastAsiaTheme="minorEastAsia"/>
          <w:color w:val="000000"/>
          <w:sz w:val="24"/>
          <w:szCs w:val="24"/>
        </w:rPr>
      </w:pPr>
      <w:bookmarkStart w:id="475" w:name="_Toc351203618"/>
      <w:bookmarkStart w:id="476" w:name="_Toc296346628"/>
      <w:bookmarkStart w:id="477" w:name="_Toc296503127"/>
      <w:bookmarkStart w:id="478" w:name="_Toc337558833"/>
      <w:r>
        <w:rPr>
          <w:rFonts w:hint="eastAsia" w:asciiTheme="minorEastAsia" w:hAnsiTheme="minorEastAsia" w:eastAsiaTheme="minorEastAsia"/>
          <w:color w:val="000000"/>
          <w:sz w:val="24"/>
          <w:szCs w:val="24"/>
        </w:rPr>
        <w:t>18.6 未按约定投保的补救</w:t>
      </w:r>
      <w:bookmarkEnd w:id="475"/>
    </w:p>
    <w:bookmarkEnd w:id="476"/>
    <w:bookmarkEnd w:id="477"/>
    <w:bookmarkEnd w:id="478"/>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400" w:lineRule="exact"/>
        <w:ind w:firstLine="480" w:firstLineChars="200"/>
        <w:jc w:val="left"/>
        <w:rPr>
          <w:rFonts w:asciiTheme="minorEastAsia" w:hAnsiTheme="minorEastAsia" w:eastAsiaTheme="minorEastAsia"/>
          <w:color w:val="000000"/>
          <w:sz w:val="24"/>
          <w:szCs w:val="24"/>
        </w:rPr>
      </w:pPr>
      <w:bookmarkStart w:id="479" w:name="_Toc351203619"/>
      <w:bookmarkStart w:id="480" w:name="_Toc337558834"/>
      <w:r>
        <w:rPr>
          <w:rFonts w:hint="eastAsia" w:asciiTheme="minorEastAsia" w:hAnsiTheme="minorEastAsia" w:eastAsiaTheme="minorEastAsia"/>
          <w:color w:val="000000"/>
          <w:sz w:val="24"/>
          <w:szCs w:val="24"/>
        </w:rPr>
        <w:t>18.7 通知义务</w:t>
      </w:r>
      <w:bookmarkEnd w:id="479"/>
    </w:p>
    <w:bookmarkEnd w:id="480"/>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保险事故发生时，投保人应按照保险合同规定的条件和期限及时向保险人报告。发包人和承包人应当在知道保险事故发生后及时通知对方。</w:t>
      </w:r>
    </w:p>
    <w:p>
      <w:pPr>
        <w:pStyle w:val="7"/>
        <w:spacing w:line="400" w:lineRule="exact"/>
        <w:rPr>
          <w:rFonts w:asciiTheme="minorEastAsia" w:hAnsiTheme="minorEastAsia" w:eastAsiaTheme="minorEastAsia"/>
          <w:b w:val="0"/>
          <w:color w:val="000000"/>
          <w:sz w:val="24"/>
          <w:szCs w:val="24"/>
        </w:rPr>
      </w:pPr>
      <w:bookmarkStart w:id="481" w:name="_Toc351203620"/>
      <w:bookmarkStart w:id="482" w:name="_Toc337558835"/>
      <w:bookmarkStart w:id="483" w:name="_Toc296503140"/>
      <w:bookmarkStart w:id="484" w:name="_Toc296346641"/>
      <w:r>
        <w:rPr>
          <w:rFonts w:hint="eastAsia" w:asciiTheme="minorEastAsia" w:hAnsiTheme="minorEastAsia" w:eastAsiaTheme="minorEastAsia"/>
          <w:b w:val="0"/>
          <w:color w:val="000000"/>
          <w:sz w:val="24"/>
          <w:szCs w:val="24"/>
        </w:rPr>
        <w:t>19. 索赔</w:t>
      </w:r>
      <w:bookmarkEnd w:id="481"/>
    </w:p>
    <w:bookmarkEnd w:id="482"/>
    <w:bookmarkEnd w:id="483"/>
    <w:bookmarkEnd w:id="484"/>
    <w:p>
      <w:pPr>
        <w:spacing w:line="400" w:lineRule="exact"/>
        <w:ind w:firstLine="480" w:firstLineChars="200"/>
        <w:jc w:val="left"/>
        <w:rPr>
          <w:rFonts w:asciiTheme="minorEastAsia" w:hAnsiTheme="minorEastAsia" w:eastAsiaTheme="minorEastAsia"/>
          <w:color w:val="000000"/>
          <w:sz w:val="24"/>
          <w:szCs w:val="24"/>
        </w:rPr>
      </w:pPr>
      <w:bookmarkStart w:id="485" w:name="_Toc351203621"/>
      <w:bookmarkStart w:id="486" w:name="_Toc296346642"/>
      <w:bookmarkStart w:id="487" w:name="_Toc296503141"/>
      <w:bookmarkStart w:id="488" w:name="_Toc337558836"/>
      <w:r>
        <w:rPr>
          <w:rFonts w:hint="eastAsia" w:asciiTheme="minorEastAsia" w:hAnsiTheme="minorEastAsia" w:eastAsiaTheme="minorEastAsia"/>
          <w:color w:val="000000"/>
          <w:sz w:val="24"/>
          <w:szCs w:val="24"/>
        </w:rPr>
        <w:t>19.1承包人的索赔</w:t>
      </w:r>
      <w:bookmarkEnd w:id="485"/>
    </w:p>
    <w:bookmarkEnd w:id="486"/>
    <w:bookmarkEnd w:id="487"/>
    <w:bookmarkEnd w:id="488"/>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根据合同约定，承包人认为有权得到追加付款和（或）延长工期的，应按以下程序向发包人提出索赔：</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（4）在索赔事件影响结束后28天内，承包人应向监理人递交最终索赔报告，说明最终要求索赔的追加付款金额和（或）延长的工期，并附必要的记录和证明材料。</w:t>
      </w:r>
    </w:p>
    <w:p>
      <w:pPr>
        <w:spacing w:line="400" w:lineRule="exact"/>
        <w:ind w:firstLine="480" w:firstLineChars="200"/>
        <w:jc w:val="left"/>
        <w:rPr>
          <w:rFonts w:asciiTheme="minorEastAsia" w:hAnsiTheme="minorEastAsia" w:eastAsiaTheme="minorEastAsia"/>
          <w:color w:val="000000"/>
          <w:sz w:val="24"/>
          <w:szCs w:val="24"/>
        </w:rPr>
      </w:pPr>
      <w:bookmarkStart w:id="489" w:name="_Toc351203622"/>
      <w:bookmarkStart w:id="490" w:name="_Toc296503142"/>
      <w:bookmarkStart w:id="491" w:name="_Toc296346643"/>
      <w:bookmarkStart w:id="492" w:name="_Toc337558837"/>
      <w:r>
        <w:rPr>
          <w:rFonts w:hint="eastAsia" w:asciiTheme="minorEastAsia" w:hAnsiTheme="minorEastAsia" w:eastAsiaTheme="minorEastAsia"/>
          <w:color w:val="000000"/>
          <w:sz w:val="24"/>
          <w:szCs w:val="24"/>
        </w:rPr>
        <w:t>19.2 对承包人索赔的处理</w:t>
      </w:r>
      <w:bookmarkEnd w:id="489"/>
    </w:p>
    <w:bookmarkEnd w:id="490"/>
    <w:bookmarkEnd w:id="491"/>
    <w:bookmarkEnd w:id="492"/>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对承包人索赔的处理如下：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（1）监理人应在收到索赔报告后14天内完成审查并报送发包人。监理人对索赔报告存在异议的，有权要求承包人提交全部原始记录副本；</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（3）承包人接受索赔处理结果的，索赔款项在当期进度款中进行支付；承包人不接受索赔处理结果的，按照第20条〔争议解决〕约定处理。</w:t>
      </w:r>
    </w:p>
    <w:p>
      <w:pPr>
        <w:spacing w:line="400" w:lineRule="exact"/>
        <w:ind w:firstLine="480" w:firstLineChars="200"/>
        <w:jc w:val="left"/>
        <w:rPr>
          <w:rFonts w:asciiTheme="minorEastAsia" w:hAnsiTheme="minorEastAsia" w:eastAsiaTheme="minorEastAsia"/>
          <w:color w:val="000000"/>
          <w:sz w:val="24"/>
          <w:szCs w:val="24"/>
        </w:rPr>
      </w:pPr>
      <w:bookmarkStart w:id="493" w:name="_Toc351203623"/>
      <w:bookmarkStart w:id="494" w:name="_Toc296346644"/>
      <w:bookmarkStart w:id="495" w:name="_Toc296503143"/>
      <w:bookmarkStart w:id="496" w:name="_Toc337558838"/>
      <w:r>
        <w:rPr>
          <w:rFonts w:hint="eastAsia" w:asciiTheme="minorEastAsia" w:hAnsiTheme="minorEastAsia" w:eastAsiaTheme="minorEastAsia"/>
          <w:color w:val="000000"/>
          <w:sz w:val="24"/>
          <w:szCs w:val="24"/>
        </w:rPr>
        <w:t>19.3发包人的索赔</w:t>
      </w:r>
      <w:bookmarkEnd w:id="493"/>
    </w:p>
    <w:bookmarkEnd w:id="494"/>
    <w:bookmarkEnd w:id="495"/>
    <w:bookmarkEnd w:id="496"/>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根据合同约定，发包人认为有权得到赔付金额和（或）延长缺陷责任期的，监理人应向承包人发出通知并附有详细的证明。</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400" w:lineRule="exact"/>
        <w:ind w:firstLine="480" w:firstLineChars="200"/>
        <w:jc w:val="left"/>
        <w:rPr>
          <w:rFonts w:asciiTheme="minorEastAsia" w:hAnsiTheme="minorEastAsia" w:eastAsiaTheme="minorEastAsia"/>
          <w:color w:val="000000"/>
          <w:sz w:val="24"/>
          <w:szCs w:val="24"/>
        </w:rPr>
      </w:pPr>
      <w:bookmarkStart w:id="497" w:name="_Toc351203624"/>
      <w:bookmarkStart w:id="498" w:name="_Toc337558839"/>
      <w:bookmarkStart w:id="499" w:name="_Toc296346645"/>
      <w:bookmarkStart w:id="500" w:name="_Toc296503144"/>
      <w:r>
        <w:rPr>
          <w:rFonts w:hint="eastAsia" w:asciiTheme="minorEastAsia" w:hAnsiTheme="minorEastAsia" w:eastAsiaTheme="minorEastAsia"/>
          <w:color w:val="000000"/>
          <w:sz w:val="24"/>
          <w:szCs w:val="24"/>
        </w:rPr>
        <w:t>19.4 对发包人索赔的处理</w:t>
      </w:r>
      <w:bookmarkEnd w:id="497"/>
    </w:p>
    <w:bookmarkEnd w:id="498"/>
    <w:bookmarkEnd w:id="499"/>
    <w:bookmarkEnd w:id="500"/>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对发包人索赔的处理如下：</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（1）承包人收到发包人提交的索赔报告后，应及时审查索赔报告的内容、查验发包人证明材料；</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（3）承包人接受索赔处理结果的，发包人可从应支付给承包人的合同价款中扣除赔付的金额或延长缺陷责任期；发包人不接受索赔处理结果的，按第20条〔争议解决〕约定处理。</w:t>
      </w:r>
    </w:p>
    <w:p>
      <w:pPr>
        <w:spacing w:line="400" w:lineRule="exact"/>
        <w:ind w:firstLine="480" w:firstLineChars="200"/>
        <w:jc w:val="left"/>
        <w:rPr>
          <w:rFonts w:asciiTheme="minorEastAsia" w:hAnsiTheme="minorEastAsia" w:eastAsiaTheme="minorEastAsia"/>
          <w:color w:val="000000"/>
          <w:sz w:val="24"/>
          <w:szCs w:val="24"/>
        </w:rPr>
      </w:pPr>
      <w:bookmarkStart w:id="501" w:name="_Toc351203625"/>
      <w:r>
        <w:rPr>
          <w:rFonts w:hint="eastAsia" w:asciiTheme="minorEastAsia" w:hAnsiTheme="minorEastAsia" w:eastAsiaTheme="minorEastAsia"/>
          <w:color w:val="000000"/>
          <w:sz w:val="24"/>
          <w:szCs w:val="24"/>
        </w:rPr>
        <w:t>19.5 提出索赔的期限</w:t>
      </w:r>
      <w:bookmarkEnd w:id="501"/>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（1）承包人按第14.2款〔竣工结算审核〕约定接收竣工付款证书后，应被视为已无权再提出在工程接收证书颁发前所发生的任何索赔。</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（2）承包人按第14.4款〔最终结清〕提交的最终结清申请单中，只限于提出工程接收证书颁发后发生的索赔。提出索赔的期限自接受最终结清证书时终止。</w:t>
      </w:r>
    </w:p>
    <w:p>
      <w:pPr>
        <w:pStyle w:val="7"/>
        <w:spacing w:line="400" w:lineRule="exact"/>
        <w:rPr>
          <w:rFonts w:asciiTheme="minorEastAsia" w:hAnsiTheme="minorEastAsia" w:eastAsiaTheme="minorEastAsia"/>
          <w:b w:val="0"/>
          <w:color w:val="000000"/>
          <w:sz w:val="24"/>
          <w:szCs w:val="24"/>
        </w:rPr>
      </w:pPr>
      <w:bookmarkStart w:id="502" w:name="_Toc351203626"/>
      <w:r>
        <w:rPr>
          <w:rFonts w:hint="eastAsia" w:asciiTheme="minorEastAsia" w:hAnsiTheme="minorEastAsia" w:eastAsiaTheme="minorEastAsia"/>
          <w:b w:val="0"/>
          <w:color w:val="000000"/>
          <w:sz w:val="24"/>
          <w:szCs w:val="24"/>
        </w:rPr>
        <w:t>20</w:t>
      </w:r>
      <w:bookmarkStart w:id="503" w:name="_Toc296503146"/>
      <w:bookmarkStart w:id="504" w:name="_Toc296346647"/>
      <w:bookmarkStart w:id="505" w:name="_Toc337558840"/>
      <w:r>
        <w:rPr>
          <w:rFonts w:hint="eastAsia" w:asciiTheme="minorEastAsia" w:hAnsiTheme="minorEastAsia" w:eastAsiaTheme="minorEastAsia"/>
          <w:b w:val="0"/>
          <w:color w:val="000000"/>
          <w:sz w:val="24"/>
          <w:szCs w:val="24"/>
        </w:rPr>
        <w:t>. 争议解决</w:t>
      </w:r>
      <w:bookmarkEnd w:id="502"/>
    </w:p>
    <w:bookmarkEnd w:id="503"/>
    <w:bookmarkEnd w:id="504"/>
    <w:bookmarkEnd w:id="505"/>
    <w:p>
      <w:pPr>
        <w:spacing w:line="400" w:lineRule="exact"/>
        <w:ind w:firstLine="480" w:firstLineChars="200"/>
        <w:jc w:val="left"/>
        <w:rPr>
          <w:rFonts w:asciiTheme="minorEastAsia" w:hAnsiTheme="minorEastAsia" w:eastAsiaTheme="minorEastAsia"/>
          <w:color w:val="000000"/>
          <w:sz w:val="24"/>
          <w:szCs w:val="24"/>
        </w:rPr>
      </w:pPr>
      <w:bookmarkStart w:id="506" w:name="_Toc351203627"/>
      <w:bookmarkStart w:id="507" w:name="_Toc296346648"/>
      <w:bookmarkStart w:id="508" w:name="_Toc296503147"/>
      <w:bookmarkStart w:id="509" w:name="_Toc337558841"/>
      <w:r>
        <w:rPr>
          <w:rFonts w:hint="eastAsia" w:asciiTheme="minorEastAsia" w:hAnsiTheme="minorEastAsia" w:eastAsiaTheme="minorEastAsia"/>
          <w:color w:val="000000"/>
          <w:sz w:val="24"/>
          <w:szCs w:val="24"/>
        </w:rPr>
        <w:t>20.1和解</w:t>
      </w:r>
      <w:bookmarkEnd w:id="506"/>
    </w:p>
    <w:bookmarkEnd w:id="507"/>
    <w:bookmarkEnd w:id="508"/>
    <w:bookmarkEnd w:id="509"/>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合同当事人可以就争议自行和解，自行和解达成协议的经双方签字并盖章后作为合同补充文件，双方均应遵照执行。</w:t>
      </w:r>
    </w:p>
    <w:p>
      <w:pPr>
        <w:spacing w:line="400" w:lineRule="exact"/>
        <w:ind w:firstLine="480" w:firstLineChars="200"/>
        <w:jc w:val="left"/>
        <w:rPr>
          <w:rFonts w:asciiTheme="minorEastAsia" w:hAnsiTheme="minorEastAsia" w:eastAsiaTheme="minorEastAsia"/>
          <w:color w:val="000000"/>
          <w:sz w:val="24"/>
          <w:szCs w:val="24"/>
        </w:rPr>
      </w:pPr>
      <w:bookmarkStart w:id="510" w:name="_Toc351203628"/>
      <w:r>
        <w:rPr>
          <w:rFonts w:hint="eastAsia" w:asciiTheme="minorEastAsia" w:hAnsiTheme="minorEastAsia" w:eastAsiaTheme="minorEastAsia"/>
          <w:color w:val="000000"/>
          <w:sz w:val="24"/>
          <w:szCs w:val="24"/>
        </w:rPr>
        <w:t>20</w:t>
      </w:r>
      <w:bookmarkStart w:id="511" w:name="_Toc296346649"/>
      <w:bookmarkStart w:id="512" w:name="_Toc296503148"/>
      <w:bookmarkStart w:id="513" w:name="_Toc337558842"/>
      <w:r>
        <w:rPr>
          <w:rFonts w:hint="eastAsia" w:asciiTheme="minorEastAsia" w:hAnsiTheme="minorEastAsia" w:eastAsiaTheme="minorEastAsia"/>
          <w:color w:val="000000"/>
          <w:sz w:val="24"/>
          <w:szCs w:val="24"/>
        </w:rPr>
        <w:t>.2调解</w:t>
      </w:r>
      <w:bookmarkEnd w:id="510"/>
    </w:p>
    <w:bookmarkEnd w:id="511"/>
    <w:bookmarkEnd w:id="512"/>
    <w:bookmarkEnd w:id="513"/>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合同当事人可以就争议请求建设行政主管部门、行业协会或其他第三方进行调解，调解达成协议的，经双方签字并盖章后作为合同补充文件，双方均应遵照执行。</w:t>
      </w:r>
    </w:p>
    <w:p>
      <w:pPr>
        <w:spacing w:line="400" w:lineRule="exact"/>
        <w:ind w:firstLine="480" w:firstLineChars="200"/>
        <w:jc w:val="left"/>
        <w:rPr>
          <w:rFonts w:asciiTheme="minorEastAsia" w:hAnsiTheme="minorEastAsia" w:eastAsiaTheme="minorEastAsia"/>
          <w:color w:val="000000"/>
          <w:sz w:val="24"/>
          <w:szCs w:val="24"/>
        </w:rPr>
      </w:pPr>
      <w:bookmarkStart w:id="514" w:name="_Toc351203629"/>
      <w:bookmarkStart w:id="515" w:name="_Toc296346650"/>
      <w:bookmarkStart w:id="516" w:name="_Toc337558843"/>
      <w:bookmarkStart w:id="517" w:name="_Toc296503149"/>
      <w:r>
        <w:rPr>
          <w:rFonts w:hint="eastAsia" w:asciiTheme="minorEastAsia" w:hAnsiTheme="minorEastAsia" w:eastAsiaTheme="minorEastAsia"/>
          <w:color w:val="000000"/>
          <w:sz w:val="24"/>
          <w:szCs w:val="24"/>
        </w:rPr>
        <w:t>20.3争议评审</w:t>
      </w:r>
      <w:bookmarkEnd w:id="514"/>
    </w:p>
    <w:bookmarkEnd w:id="515"/>
    <w:bookmarkEnd w:id="516"/>
    <w:bookmarkEnd w:id="517"/>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合同当事人在专用合同条款中约定采取争议评审方式解决争议以及评审规则，并按下列约定执行：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20.3.1 争议评审小组的确定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除专用合同条款另有约定外，评审员报酬由发包人和承包人各承担一半。</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20.3.2 争议评审小组的决定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20.3.3 争议评审小组决定的效力</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争议评审小组作出的书面决定经合同当事人签字确认后，对双方具有约束力，双方应遵照执行。</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任何一方当事人不接受争议评审小组决定或不履行争议评审小组决定的，双方可选择采用其他争议解决方式。</w:t>
      </w:r>
    </w:p>
    <w:p>
      <w:pPr>
        <w:spacing w:line="400" w:lineRule="exact"/>
        <w:ind w:firstLine="480" w:firstLineChars="200"/>
        <w:jc w:val="left"/>
        <w:rPr>
          <w:rFonts w:asciiTheme="minorEastAsia" w:hAnsiTheme="minorEastAsia" w:eastAsiaTheme="minorEastAsia"/>
          <w:color w:val="000000"/>
          <w:sz w:val="24"/>
          <w:szCs w:val="24"/>
        </w:rPr>
      </w:pPr>
      <w:bookmarkStart w:id="518" w:name="_Toc351203630"/>
      <w:bookmarkStart w:id="519" w:name="_Toc296346651"/>
      <w:bookmarkStart w:id="520" w:name="_Toc296503150"/>
      <w:bookmarkStart w:id="521" w:name="_Toc337558844"/>
      <w:r>
        <w:rPr>
          <w:rFonts w:hint="eastAsia" w:asciiTheme="minorEastAsia" w:hAnsiTheme="minorEastAsia" w:eastAsiaTheme="minorEastAsia"/>
          <w:color w:val="000000"/>
          <w:sz w:val="24"/>
          <w:szCs w:val="24"/>
        </w:rPr>
        <w:t>20.4仲裁或诉讼</w:t>
      </w:r>
      <w:bookmarkEnd w:id="518"/>
    </w:p>
    <w:bookmarkEnd w:id="519"/>
    <w:bookmarkEnd w:id="520"/>
    <w:bookmarkEnd w:id="521"/>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因合同及合同有关事项产生的争议，合同当事人可以在专用合同条款中约定以下一种方式解决争议：</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（1）向约定的仲裁委员会申请仲裁；</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（2）向有管辖权的人民法院起诉。</w:t>
      </w:r>
    </w:p>
    <w:p>
      <w:pPr>
        <w:spacing w:line="400" w:lineRule="exact"/>
        <w:ind w:firstLine="480" w:firstLineChars="200"/>
        <w:jc w:val="left"/>
        <w:rPr>
          <w:rFonts w:asciiTheme="minorEastAsia" w:hAnsiTheme="minorEastAsia" w:eastAsiaTheme="minorEastAsia"/>
          <w:color w:val="000000"/>
          <w:sz w:val="24"/>
          <w:szCs w:val="24"/>
        </w:rPr>
      </w:pPr>
      <w:bookmarkStart w:id="522" w:name="_Toc351203631"/>
      <w:bookmarkStart w:id="523" w:name="_Toc296503152"/>
      <w:bookmarkStart w:id="524" w:name="_Toc296346653"/>
      <w:bookmarkStart w:id="525" w:name="_Toc337558845"/>
      <w:r>
        <w:rPr>
          <w:rFonts w:hint="eastAsia" w:asciiTheme="minorEastAsia" w:hAnsiTheme="minorEastAsia" w:eastAsiaTheme="minorEastAsia"/>
          <w:color w:val="000000"/>
          <w:sz w:val="24"/>
          <w:szCs w:val="24"/>
        </w:rPr>
        <w:t>20.5争议解决条款效力</w:t>
      </w:r>
      <w:bookmarkEnd w:id="522"/>
    </w:p>
    <w:bookmarkEnd w:id="523"/>
    <w:bookmarkEnd w:id="524"/>
    <w:bookmarkEnd w:id="525"/>
    <w:p>
      <w:pPr>
        <w:autoSpaceDE w:val="0"/>
        <w:autoSpaceDN w:val="0"/>
        <w:adjustRightInd w:val="0"/>
        <w:spacing w:line="400" w:lineRule="exact"/>
        <w:ind w:firstLine="480" w:firstLineChars="200"/>
        <w:jc w:val="left"/>
        <w:rPr>
          <w:rFonts w:hAnsi="宋体"/>
          <w:color w:val="000000"/>
          <w:szCs w:val="21"/>
        </w:rPr>
      </w:pPr>
      <w:r>
        <w:rPr>
          <w:rFonts w:hint="eastAsia" w:asciiTheme="minorEastAsia" w:hAnsiTheme="minorEastAsia" w:eastAsiaTheme="minorEastAsia"/>
          <w:color w:val="000000"/>
          <w:sz w:val="24"/>
          <w:szCs w:val="24"/>
        </w:rPr>
        <w:t>合同有关争议解决的条款独立存在，合同的变更、解除、终止、无效或者被撤销均不影响其效力。</w:t>
      </w:r>
      <w:r>
        <w:rPr>
          <w:rFonts w:hint="eastAsia" w:hAnsi="宋体"/>
          <w:color w:val="000000"/>
          <w:szCs w:val="21"/>
        </w:rPr>
        <w:t xml:space="preserve"> </w:t>
      </w:r>
    </w:p>
    <w:p>
      <w:pPr>
        <w:widowControl/>
        <w:tabs>
          <w:tab w:val="left" w:pos="720"/>
        </w:tabs>
        <w:spacing w:line="400" w:lineRule="exact"/>
        <w:jc w:val="center"/>
        <w:rPr>
          <w:rFonts w:hAnsi="宋体" w:cs="新宋体"/>
          <w:b/>
          <w:sz w:val="24"/>
          <w:szCs w:val="24"/>
        </w:rPr>
      </w:pPr>
      <w:bookmarkStart w:id="526" w:name="_Toc246929345"/>
      <w:bookmarkStart w:id="527" w:name="_Toc225587132"/>
      <w:bookmarkStart w:id="528" w:name="_Toc28819"/>
      <w:r>
        <w:rPr>
          <w:rFonts w:hAnsi="宋体" w:cs="新宋体"/>
          <w:b/>
          <w:sz w:val="24"/>
          <w:szCs w:val="24"/>
        </w:rPr>
        <w:br w:type="page"/>
      </w:r>
      <w:r>
        <w:rPr>
          <w:rFonts w:hint="eastAsia" w:hAnsi="宋体" w:cs="新宋体"/>
          <w:b/>
          <w:sz w:val="24"/>
          <w:szCs w:val="24"/>
        </w:rPr>
        <w:t>第三部分　专用条款</w:t>
      </w:r>
      <w:bookmarkEnd w:id="526"/>
      <w:bookmarkEnd w:id="527"/>
      <w:bookmarkEnd w:id="528"/>
    </w:p>
    <w:p>
      <w:pPr>
        <w:spacing w:line="400" w:lineRule="exact"/>
        <w:jc w:val="center"/>
        <w:rPr>
          <w:rFonts w:hAnsi="宋体" w:cs="新宋体"/>
          <w:b/>
          <w:sz w:val="24"/>
          <w:szCs w:val="24"/>
        </w:rPr>
      </w:pPr>
    </w:p>
    <w:p>
      <w:pPr>
        <w:spacing w:line="400" w:lineRule="exact"/>
        <w:rPr>
          <w:rFonts w:cs="新宋体" w:asciiTheme="minorEastAsia" w:hAnsiTheme="minorEastAsia" w:eastAsiaTheme="minorEastAsia"/>
          <w:b/>
          <w:sz w:val="24"/>
          <w:szCs w:val="24"/>
        </w:rPr>
      </w:pPr>
      <w:bookmarkStart w:id="529" w:name="_Toc351203633"/>
      <w:r>
        <w:rPr>
          <w:rFonts w:hint="eastAsia" w:cs="新宋体" w:asciiTheme="minorEastAsia" w:hAnsiTheme="minorEastAsia" w:eastAsiaTheme="minorEastAsia"/>
          <w:b/>
          <w:sz w:val="24"/>
          <w:szCs w:val="24"/>
        </w:rPr>
        <w:t>1</w:t>
      </w:r>
      <w:bookmarkStart w:id="530" w:name="_Toc297120456"/>
      <w:bookmarkStart w:id="531" w:name="_Toc296891196"/>
      <w:bookmarkStart w:id="532" w:name="_Toc296346657"/>
      <w:bookmarkStart w:id="533" w:name="_Toc292559866"/>
      <w:bookmarkStart w:id="534" w:name="_Toc292559361"/>
      <w:bookmarkStart w:id="535" w:name="_Toc296944495"/>
      <w:bookmarkStart w:id="536" w:name="_Toc296503156"/>
      <w:bookmarkStart w:id="537" w:name="_Toc296890984"/>
      <w:bookmarkStart w:id="538" w:name="_Toc296347155"/>
      <w:bookmarkStart w:id="539" w:name="_Toc297048342"/>
      <w:r>
        <w:rPr>
          <w:rFonts w:hint="eastAsia" w:cs="新宋体" w:asciiTheme="minorEastAsia" w:hAnsiTheme="minorEastAsia" w:eastAsiaTheme="minorEastAsia"/>
          <w:b/>
          <w:sz w:val="24"/>
          <w:szCs w:val="24"/>
        </w:rPr>
        <w:t>. 一般约定</w:t>
      </w:r>
      <w:bookmarkEnd w:id="529"/>
    </w:p>
    <w:bookmarkEnd w:id="530"/>
    <w:bookmarkEnd w:id="531"/>
    <w:bookmarkEnd w:id="532"/>
    <w:bookmarkEnd w:id="533"/>
    <w:bookmarkEnd w:id="534"/>
    <w:bookmarkEnd w:id="535"/>
    <w:bookmarkEnd w:id="536"/>
    <w:bookmarkEnd w:id="537"/>
    <w:bookmarkEnd w:id="538"/>
    <w:bookmarkEnd w:id="539"/>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 词语定义</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1.1.1合同</w:t>
      </w:r>
    </w:p>
    <w:p>
      <w:pPr>
        <w:tabs>
          <w:tab w:val="left" w:pos="840"/>
        </w:tabs>
        <w:spacing w:line="400" w:lineRule="exact"/>
        <w:ind w:left="42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1.1.1.10其他合同文件包括：合同实施期间达成的协议、洽商记录、补遗书及澄清文件、工程技术要求等。</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1.1.2 合同当事人及其他相关方</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1.1.2.4监理人：</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名    称：</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资质类别和等级：</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联系电话：</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电子信箱：</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通信地址：</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1.1.2.5 设计人：</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名    称：</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资质类别和等级：</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r>
        <w:rPr>
          <w:rFonts w:hint="eastAsia" w:cs="新宋体" w:asciiTheme="minorEastAsia" w:hAnsiTheme="minorEastAsia" w:eastAsiaTheme="minorEastAsia"/>
          <w:sz w:val="24"/>
          <w:szCs w:val="24"/>
          <w:u w:val="single"/>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联系电话：</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电子信箱：</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通信地址：</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1.1.3 工程和设备</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1.1.3.7 作为施工现场组成部分的其他场所包括：</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1.1.3.9 永久占地包括：</w:t>
      </w:r>
      <w:r>
        <w:rPr>
          <w:rFonts w:hint="eastAsia" w:cs="新宋体" w:asciiTheme="minorEastAsia" w:hAnsiTheme="minorEastAsia" w:eastAsiaTheme="minorEastAsia"/>
          <w:sz w:val="24"/>
          <w:szCs w:val="24"/>
          <w:u w:val="single"/>
        </w:rPr>
        <w:t xml:space="preserve">  详见经批准的施工总平面图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1.1.3.10 临时占地包括：</w:t>
      </w:r>
      <w:r>
        <w:rPr>
          <w:rFonts w:hint="eastAsia" w:cs="新宋体" w:asciiTheme="minorEastAsia" w:hAnsiTheme="minorEastAsia" w:eastAsiaTheme="minorEastAsia"/>
          <w:sz w:val="24"/>
          <w:szCs w:val="24"/>
          <w:u w:val="single"/>
        </w:rPr>
        <w:t xml:space="preserve">  详见经批准的施工总平面图</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1.3法律 </w:t>
      </w:r>
    </w:p>
    <w:p>
      <w:pPr>
        <w:spacing w:line="400" w:lineRule="exact"/>
        <w:ind w:firstLine="480" w:firstLineChars="200"/>
        <w:rPr>
          <w:rFonts w:asciiTheme="minorEastAsia" w:hAnsiTheme="minorEastAsia" w:eastAsiaTheme="minorEastAsia"/>
          <w:color w:val="000000"/>
          <w:sz w:val="24"/>
          <w:szCs w:val="24"/>
          <w:u w:val="single"/>
        </w:rPr>
      </w:pPr>
      <w:r>
        <w:rPr>
          <w:rFonts w:hint="eastAsia" w:cs="新宋体" w:asciiTheme="minorEastAsia" w:hAnsiTheme="minorEastAsia" w:eastAsiaTheme="minorEastAsia"/>
          <w:sz w:val="24"/>
          <w:szCs w:val="24"/>
        </w:rPr>
        <w:t>适用于合同的其他规范性文件：</w:t>
      </w:r>
      <w:r>
        <w:rPr>
          <w:rFonts w:hint="eastAsia" w:asciiTheme="minorEastAsia" w:hAnsiTheme="minorEastAsia" w:eastAsiaTheme="minorEastAsia"/>
          <w:color w:val="000000"/>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 标准和规范</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1.4.1适用于工程的标准规范包括：</w:t>
      </w:r>
      <w:r>
        <w:rPr>
          <w:rFonts w:hint="eastAsia" w:asciiTheme="minorEastAsia" w:hAnsiTheme="minorEastAsia" w:eastAsiaTheme="minorEastAsia"/>
          <w:color w:val="000000"/>
          <w:sz w:val="24"/>
          <w:szCs w:val="24"/>
          <w:u w:val="single"/>
        </w:rPr>
        <w:t>按《建筑工程施工质量验收统一标准》等国家现行标准、规范执行。</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1.4.2 发包人提供国外标准、规范的名称：</w:t>
      </w:r>
      <w:r>
        <w:rPr>
          <w:rFonts w:hint="eastAsia" w:cs="新宋体" w:asciiTheme="minorEastAsia" w:hAnsiTheme="minorEastAsia" w:eastAsiaTheme="minorEastAsia"/>
          <w:sz w:val="24"/>
          <w:szCs w:val="24"/>
          <w:u w:val="single"/>
        </w:rPr>
        <w:t xml:space="preserve">   /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1.4.3发包人对工程的技术标准和功能要求的特殊要求：</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 合同文件的优先顺序</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合同文件组成及优先顺序为：</w:t>
      </w:r>
      <w:r>
        <w:rPr>
          <w:rFonts w:hint="eastAsia" w:cs="新宋体" w:asciiTheme="minorEastAsia" w:hAnsiTheme="minorEastAsia" w:eastAsiaTheme="minorEastAsia"/>
          <w:sz w:val="24"/>
          <w:szCs w:val="24"/>
          <w:u w:val="single"/>
        </w:rPr>
        <w:t>执行通用条款</w:t>
      </w:r>
      <w:r>
        <w:rPr>
          <w:rFonts w:hint="eastAsia" w:cs="新宋体" w:asciiTheme="minorEastAsia" w:hAnsiTheme="minorEastAsia" w:eastAsiaTheme="minorEastAsia"/>
          <w:sz w:val="24"/>
          <w:szCs w:val="24"/>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 图纸和承包人文件</w:t>
      </w:r>
      <w:r>
        <w:rPr>
          <w:rFonts w:hint="eastAsia" w:cs="新宋体" w:asciiTheme="minorEastAsia" w:hAnsiTheme="minorEastAsia" w:eastAsiaTheme="minorEastAsia"/>
          <w:sz w:val="24"/>
          <w:szCs w:val="24"/>
        </w:rPr>
        <w:tab/>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1.6.1 图纸的提供</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发包人向承包人提供图纸的期限：</w:t>
      </w:r>
      <w:r>
        <w:rPr>
          <w:rFonts w:hint="eastAsia" w:cs="新宋体" w:asciiTheme="minorEastAsia" w:hAnsiTheme="minorEastAsia" w:eastAsiaTheme="minorEastAsia"/>
          <w:sz w:val="24"/>
          <w:szCs w:val="24"/>
          <w:u w:val="single"/>
        </w:rPr>
        <w:t>开工前3天内</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发包人向承包人提供图纸的数量：</w:t>
      </w:r>
      <w:r>
        <w:rPr>
          <w:rFonts w:hint="eastAsia" w:cs="新宋体" w:asciiTheme="minorEastAsia" w:hAnsiTheme="minorEastAsia" w:eastAsiaTheme="minorEastAsia"/>
          <w:sz w:val="24"/>
          <w:szCs w:val="24"/>
          <w:u w:val="single"/>
        </w:rPr>
        <w:t>3套施工图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发包人向承包人提供图纸的内容：</w:t>
      </w:r>
      <w:r>
        <w:rPr>
          <w:rFonts w:hint="eastAsia" w:cs="新宋体" w:asciiTheme="minorEastAsia" w:hAnsiTheme="minorEastAsia" w:eastAsiaTheme="minorEastAsia"/>
          <w:sz w:val="24"/>
          <w:szCs w:val="24"/>
          <w:u w:val="single"/>
        </w:rPr>
        <w:t>该项目施工所需图纸</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1.6.4 承包人文件</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需要由承包人提供的文件，包括：</w:t>
      </w:r>
      <w:r>
        <w:rPr>
          <w:rFonts w:hint="eastAsia" w:cs="新宋体" w:asciiTheme="minorEastAsia" w:hAnsiTheme="minorEastAsia" w:eastAsiaTheme="minorEastAsia"/>
          <w:sz w:val="24"/>
          <w:szCs w:val="24"/>
          <w:u w:val="single"/>
        </w:rPr>
        <w:t>提供应当由其编制的与工程施工有关的文件；</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承包人提供的文件的期限为：</w:t>
      </w:r>
      <w:r>
        <w:rPr>
          <w:rFonts w:hint="eastAsia" w:cs="新宋体" w:asciiTheme="minorEastAsia" w:hAnsiTheme="minorEastAsia" w:eastAsiaTheme="minorEastAsia"/>
          <w:sz w:val="24"/>
          <w:szCs w:val="24"/>
          <w:u w:val="single"/>
        </w:rPr>
        <w:t> 按发包人要求</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承包人提供的文件的数量为：</w:t>
      </w:r>
      <w:r>
        <w:rPr>
          <w:rFonts w:hint="eastAsia" w:cs="新宋体" w:asciiTheme="minorEastAsia" w:hAnsiTheme="minorEastAsia" w:eastAsiaTheme="minorEastAsia"/>
          <w:sz w:val="24"/>
          <w:szCs w:val="24"/>
          <w:u w:val="single"/>
        </w:rPr>
        <w:t>   三份</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承包人提供的文件的形式为：</w:t>
      </w:r>
      <w:r>
        <w:rPr>
          <w:rFonts w:hint="eastAsia" w:cs="新宋体" w:asciiTheme="minorEastAsia" w:hAnsiTheme="minorEastAsia" w:eastAsiaTheme="minorEastAsia"/>
          <w:sz w:val="24"/>
          <w:szCs w:val="24"/>
          <w:u w:val="single"/>
        </w:rPr>
        <w:t xml:space="preserve">       书面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发包人审批承包人文件的期限：</w:t>
      </w:r>
      <w:r>
        <w:rPr>
          <w:rFonts w:hint="eastAsia" w:cs="新宋体" w:asciiTheme="minorEastAsia" w:hAnsiTheme="minorEastAsia" w:eastAsiaTheme="minorEastAsia"/>
          <w:sz w:val="24"/>
          <w:szCs w:val="24"/>
          <w:u w:val="single"/>
        </w:rPr>
        <w:t xml:space="preserve">      收到文件5个工作日内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1.6.5 现场图纸准备</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关于现场图纸准备的约定：</w:t>
      </w:r>
      <w:r>
        <w:rPr>
          <w:rFonts w:hint="eastAsia" w:cs="新宋体" w:asciiTheme="minorEastAsia" w:hAnsiTheme="minorEastAsia" w:eastAsiaTheme="minorEastAsia"/>
          <w:sz w:val="24"/>
          <w:szCs w:val="24"/>
          <w:u w:val="single"/>
        </w:rPr>
        <w:t>承包人应在施工现场另外保存一套完整的图纸和承包人文件，供发包人、监理人及有关人员进行工程检查时使用</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1.7 联络</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1.7.1发包人和承包人应当在</w:t>
      </w:r>
      <w:r>
        <w:rPr>
          <w:rFonts w:hint="eastAsia" w:cs="新宋体" w:asciiTheme="minorEastAsia" w:hAnsiTheme="minorEastAsia" w:eastAsiaTheme="minorEastAsia"/>
          <w:sz w:val="24"/>
          <w:szCs w:val="24"/>
          <w:u w:val="single"/>
        </w:rPr>
        <w:t xml:space="preserve">3  </w:t>
      </w:r>
      <w:r>
        <w:rPr>
          <w:rFonts w:hint="eastAsia" w:cs="新宋体" w:asciiTheme="minorEastAsia" w:hAnsiTheme="minorEastAsia" w:eastAsiaTheme="minorEastAsia"/>
          <w:sz w:val="24"/>
          <w:szCs w:val="24"/>
        </w:rPr>
        <w:t>天内将与合同有关的通知、批准、证明、证书、指示、指令、要求、请求、同意、意见、确定和决定等书面函件送达对方当事人。</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1.7.2 发包人接收文件的地点：</w:t>
      </w:r>
      <w:r>
        <w:rPr>
          <w:rFonts w:hint="eastAsia" w:cs="新宋体" w:asciiTheme="minorEastAsia" w:hAnsiTheme="minorEastAsia" w:eastAsiaTheme="minorEastAsia"/>
          <w:sz w:val="24"/>
          <w:szCs w:val="24"/>
          <w:u w:val="single"/>
        </w:rPr>
        <w:t>按发包人要求</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发包人指定的接收人为：</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承包人接收文件的地点：</w:t>
      </w:r>
      <w:r>
        <w:rPr>
          <w:rFonts w:hint="eastAsia" w:cs="新宋体" w:asciiTheme="minorEastAsia" w:hAnsiTheme="minorEastAsia" w:eastAsiaTheme="minorEastAsia"/>
          <w:sz w:val="24"/>
          <w:szCs w:val="24"/>
          <w:u w:val="single"/>
        </w:rPr>
        <w:t>/</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承包人指定的接收人为：</w:t>
      </w:r>
      <w:r>
        <w:rPr>
          <w:rFonts w:hint="eastAsia" w:cs="新宋体" w:asciiTheme="minorEastAsia" w:hAnsiTheme="minorEastAsia" w:eastAsiaTheme="minorEastAsia"/>
          <w:sz w:val="24"/>
          <w:szCs w:val="24"/>
          <w:u w:val="single"/>
        </w:rPr>
        <w:t>/</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监理人接收文件的地点：</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监理人指定的接收人为：</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1.10 交通运输</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w:t>
      </w:r>
      <w:bookmarkStart w:id="540" w:name="_Toc312677986"/>
      <w:bookmarkStart w:id="541" w:name="_Toc300934943"/>
      <w:bookmarkStart w:id="542" w:name="_Toc318581155"/>
      <w:bookmarkStart w:id="543" w:name="_Toc304295521"/>
      <w:bookmarkStart w:id="544" w:name="_Toc303539100"/>
      <w:r>
        <w:rPr>
          <w:rFonts w:hint="eastAsia" w:cs="新宋体" w:asciiTheme="minorEastAsia" w:hAnsiTheme="minorEastAsia" w:eastAsiaTheme="minorEastAsia"/>
          <w:sz w:val="24"/>
          <w:szCs w:val="24"/>
        </w:rPr>
        <w:t>.10.1 出入现场的权利</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关于出入现场的权利的约定：</w:t>
      </w:r>
      <w:r>
        <w:rPr>
          <w:rFonts w:hint="eastAsia" w:cs="新宋体" w:asciiTheme="minorEastAsia" w:hAnsiTheme="minorEastAsia" w:eastAsiaTheme="minorEastAsia"/>
          <w:sz w:val="24"/>
          <w:szCs w:val="24"/>
          <w:u w:val="single"/>
        </w:rPr>
        <w:t></w:t>
      </w:r>
      <w:r>
        <w:rPr>
          <w:rFonts w:hint="eastAsia" w:asciiTheme="minorEastAsia" w:hAnsiTheme="minorEastAsia" w:eastAsiaTheme="minorEastAsia"/>
          <w:color w:val="000000"/>
          <w:sz w:val="24"/>
          <w:szCs w:val="24"/>
          <w:u w:val="single"/>
        </w:rPr>
        <w:t>服从承包方出入管理规定</w:t>
      </w:r>
      <w:r>
        <w:rPr>
          <w:rFonts w:hint="eastAsia" w:cs="新宋体" w:asciiTheme="minorEastAsia" w:hAnsiTheme="minorEastAsia" w:eastAsiaTheme="minorEastAsia"/>
          <w:sz w:val="24"/>
          <w:szCs w:val="24"/>
          <w:u w:val="single"/>
        </w:rPr>
        <w:t> 。</w:t>
      </w:r>
    </w:p>
    <w:bookmarkEnd w:id="540"/>
    <w:bookmarkEnd w:id="541"/>
    <w:bookmarkEnd w:id="542"/>
    <w:bookmarkEnd w:id="543"/>
    <w:bookmarkEnd w:id="544"/>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w:t>
      </w:r>
      <w:bookmarkStart w:id="545" w:name="_Toc300934944"/>
      <w:bookmarkStart w:id="546" w:name="_Toc312677987"/>
      <w:bookmarkStart w:id="547" w:name="_Toc304295522"/>
      <w:bookmarkStart w:id="548" w:name="_Toc318581156"/>
      <w:bookmarkStart w:id="549" w:name="_Toc303539101"/>
      <w:r>
        <w:rPr>
          <w:rFonts w:hint="eastAsia" w:cs="新宋体" w:asciiTheme="minorEastAsia" w:hAnsiTheme="minorEastAsia" w:eastAsiaTheme="minorEastAsia"/>
          <w:sz w:val="24"/>
          <w:szCs w:val="24"/>
        </w:rPr>
        <w:t>.10.3 场内交通</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关于场外交通和场内交通的边界的约定：</w:t>
      </w:r>
      <w:r>
        <w:rPr>
          <w:rFonts w:hint="eastAsia" w:cs="新宋体" w:asciiTheme="minorEastAsia" w:hAnsiTheme="minorEastAsia" w:eastAsiaTheme="minorEastAsia"/>
          <w:sz w:val="24"/>
          <w:szCs w:val="24"/>
          <w:u w:val="single"/>
        </w:rPr>
        <w:t>双方协商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关于发包人向承包人免费提供满足工程施工需要的场内道路和交通设施的约定：</w:t>
      </w:r>
      <w:r>
        <w:rPr>
          <w:rFonts w:hint="eastAsia" w:cs="新宋体" w:asciiTheme="minorEastAsia" w:hAnsiTheme="minorEastAsia" w:eastAsiaTheme="minorEastAsia"/>
          <w:sz w:val="24"/>
          <w:szCs w:val="24"/>
          <w:u w:val="single"/>
        </w:rPr>
        <w:t>双方协商</w:t>
      </w:r>
      <w:r>
        <w:rPr>
          <w:rFonts w:hint="eastAsia" w:cs="新宋体" w:asciiTheme="minorEastAsia" w:hAnsiTheme="minorEastAsia" w:eastAsiaTheme="minorEastAsia"/>
          <w:sz w:val="24"/>
          <w:szCs w:val="24"/>
        </w:rPr>
        <w:t>。</w:t>
      </w:r>
      <w:bookmarkEnd w:id="545"/>
      <w:bookmarkEnd w:id="546"/>
      <w:bookmarkEnd w:id="547"/>
      <w:bookmarkEnd w:id="548"/>
      <w:bookmarkEnd w:id="549"/>
      <w:r>
        <w:rPr>
          <w:rFonts w:hint="eastAsia" w:cs="新宋体" w:asciiTheme="minorEastAsia" w:hAnsiTheme="minorEastAsia" w:eastAsiaTheme="minorEastAsia"/>
          <w:sz w:val="24"/>
          <w:szCs w:val="24"/>
        </w:rPr>
        <w:t xml:space="preserve">  </w:t>
      </w:r>
      <w:bookmarkStart w:id="550" w:name="_Toc318581157"/>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1.10.4超大件和超重件的运输</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运输超大件或超重件所需的道路和桥梁临时加固改造费用和其他有关费用由</w:t>
      </w:r>
      <w:r>
        <w:rPr>
          <w:rFonts w:hint="eastAsia" w:cs="新宋体" w:asciiTheme="minorEastAsia" w:hAnsiTheme="minorEastAsia" w:eastAsiaTheme="minorEastAsia"/>
          <w:sz w:val="24"/>
          <w:szCs w:val="24"/>
          <w:u w:val="single"/>
        </w:rPr>
        <w:t xml:space="preserve">   承包人 </w:t>
      </w:r>
      <w:r>
        <w:rPr>
          <w:rFonts w:hint="eastAsia" w:cs="新宋体" w:asciiTheme="minorEastAsia" w:hAnsiTheme="minorEastAsia" w:eastAsiaTheme="minorEastAsia"/>
          <w:sz w:val="24"/>
          <w:szCs w:val="24"/>
        </w:rPr>
        <w:t>承担。</w:t>
      </w:r>
    </w:p>
    <w:bookmarkEnd w:id="550"/>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1.11 知识产权</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cs="新宋体" w:asciiTheme="minorEastAsia" w:hAnsiTheme="minorEastAsia" w:eastAsiaTheme="minorEastAsia"/>
          <w:sz w:val="24"/>
          <w:szCs w:val="24"/>
          <w:u w:val="single"/>
        </w:rPr>
        <w:t xml:space="preserve">属于发包人   </w:t>
      </w:r>
      <w:r>
        <w:rPr>
          <w:rFonts w:hint="eastAsia" w:cs="新宋体" w:asciiTheme="minorEastAsia" w:hAnsiTheme="minorEastAsia" w:eastAsiaTheme="minorEastAsia"/>
          <w:sz w:val="24"/>
          <w:szCs w:val="24"/>
        </w:rPr>
        <w:t>。</w:t>
      </w:r>
    </w:p>
    <w:p>
      <w:pPr>
        <w:spacing w:line="400" w:lineRule="exac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关于发包人提供的上述文件的使用限制的要求：</w:t>
      </w:r>
      <w:r>
        <w:rPr>
          <w:rFonts w:hint="eastAsia" w:cs="新宋体" w:asciiTheme="minorEastAsia" w:hAnsiTheme="minorEastAsia" w:eastAsiaTheme="minorEastAsia"/>
          <w:sz w:val="24"/>
          <w:szCs w:val="24"/>
          <w:u w:val="single"/>
        </w:rPr>
        <w:t xml:space="preserve">    执行通用条款   。</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1.11.2 关于承包人为实施工程所编制文件的著作权的归属：</w:t>
      </w:r>
      <w:r>
        <w:rPr>
          <w:rFonts w:hint="eastAsia" w:cs="新宋体" w:asciiTheme="minorEastAsia" w:hAnsiTheme="minorEastAsia" w:eastAsiaTheme="minorEastAsia"/>
          <w:sz w:val="24"/>
          <w:szCs w:val="24"/>
          <w:u w:val="single"/>
        </w:rPr>
        <w:t xml:space="preserve">   除署名权以外的著作权属于发包人。</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关于承包人提供的上述文件的使用限制的要求：</w:t>
      </w:r>
      <w:r>
        <w:rPr>
          <w:rFonts w:hint="eastAsia" w:cs="新宋体" w:asciiTheme="minorEastAsia" w:hAnsiTheme="minorEastAsia" w:eastAsiaTheme="minorEastAsia"/>
          <w:sz w:val="24"/>
          <w:szCs w:val="24"/>
          <w:u w:val="single"/>
        </w:rPr>
        <w:t>执行通用条款  。</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1.11.4 承包人在施工过程中所采用的专利、专有技术、技术秘密的使用费的承担方式：</w:t>
      </w:r>
      <w:r>
        <w:rPr>
          <w:rFonts w:hint="eastAsia" w:cs="新宋体" w:asciiTheme="minorEastAsia" w:hAnsiTheme="minorEastAsia" w:eastAsiaTheme="minorEastAsia"/>
          <w:sz w:val="24"/>
          <w:szCs w:val="24"/>
          <w:u w:val="single"/>
        </w:rPr>
        <w:t>承包人承担。</w:t>
      </w:r>
    </w:p>
    <w:p>
      <w:pPr>
        <w:spacing w:line="400" w:lineRule="exact"/>
        <w:ind w:firstLine="480" w:firstLineChars="200"/>
        <w:rPr>
          <w:rFonts w:asciiTheme="minorEastAsia" w:hAnsiTheme="minorEastAsia" w:eastAsiaTheme="minorEastAsia"/>
          <w:color w:val="000000"/>
          <w:sz w:val="24"/>
          <w:szCs w:val="24"/>
        </w:rPr>
      </w:pPr>
      <w:r>
        <w:rPr>
          <w:rFonts w:hint="eastAsia" w:cs="新宋体" w:asciiTheme="minorEastAsia" w:hAnsiTheme="minorEastAsia" w:eastAsiaTheme="minorEastAsia"/>
          <w:sz w:val="24"/>
          <w:szCs w:val="24"/>
        </w:rPr>
        <w:t xml:space="preserve"> </w:t>
      </w:r>
      <w:r>
        <w:rPr>
          <w:rFonts w:hint="eastAsia" w:asciiTheme="minorEastAsia" w:hAnsiTheme="minorEastAsia" w:eastAsiaTheme="minorEastAsia"/>
          <w:color w:val="000000"/>
          <w:sz w:val="24"/>
          <w:szCs w:val="24"/>
        </w:rPr>
        <w:t>1.13工程量清单错误的修正</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出现工程量清单错误时，是否调整合同价格：</w:t>
      </w:r>
      <w:r>
        <w:rPr>
          <w:rFonts w:hint="eastAsia" w:asciiTheme="minorEastAsia" w:hAnsiTheme="minorEastAsia" w:eastAsiaTheme="minorEastAsia"/>
          <w:color w:val="000000"/>
          <w:sz w:val="24"/>
          <w:szCs w:val="24"/>
          <w:u w:val="single"/>
        </w:rPr>
        <w:t xml:space="preserve"> 是 </w:t>
      </w:r>
      <w:r>
        <w:rPr>
          <w:rFonts w:hint="eastAsia" w:asciiTheme="minorEastAsia" w:hAnsiTheme="minorEastAsia" w:eastAsiaTheme="minorEastAsia"/>
          <w:color w:val="000000"/>
          <w:sz w:val="24"/>
          <w:szCs w:val="24"/>
        </w:rPr>
        <w:t>。</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允许调整合同价格的工程量偏差范围：</w:t>
      </w:r>
      <w:r>
        <w:rPr>
          <w:rFonts w:hint="eastAsia" w:asciiTheme="minorEastAsia" w:hAnsiTheme="minorEastAsia" w:eastAsiaTheme="minorEastAsia"/>
          <w:color w:val="000000"/>
          <w:sz w:val="24"/>
          <w:szCs w:val="24"/>
          <w:u w:val="single"/>
        </w:rPr>
        <w:t>工程量清单出现缺项、漏项的</w:t>
      </w:r>
      <w:r>
        <w:rPr>
          <w:rFonts w:hint="eastAsia" w:asciiTheme="minorEastAsia" w:hAnsiTheme="minorEastAsia" w:eastAsiaTheme="minorEastAsia"/>
          <w:color w:val="000000"/>
          <w:sz w:val="24"/>
          <w:szCs w:val="24"/>
        </w:rPr>
        <w:t>。</w:t>
      </w:r>
    </w:p>
    <w:p>
      <w:pPr>
        <w:spacing w:line="400" w:lineRule="exact"/>
        <w:rPr>
          <w:rFonts w:cs="新宋体" w:asciiTheme="minorEastAsia" w:hAnsiTheme="minorEastAsia" w:eastAsiaTheme="minorEastAsia"/>
          <w:b/>
          <w:sz w:val="24"/>
          <w:szCs w:val="24"/>
        </w:rPr>
      </w:pPr>
      <w:bookmarkStart w:id="551" w:name="_Toc351203634"/>
      <w:r>
        <w:rPr>
          <w:rFonts w:hint="eastAsia" w:cs="新宋体" w:asciiTheme="minorEastAsia" w:hAnsiTheme="minorEastAsia" w:eastAsiaTheme="minorEastAsia"/>
          <w:b/>
          <w:sz w:val="24"/>
          <w:szCs w:val="24"/>
        </w:rPr>
        <w:t>2</w:t>
      </w:r>
      <w:bookmarkStart w:id="552" w:name="_Toc296346658"/>
      <w:bookmarkStart w:id="553" w:name="_Toc292559362"/>
      <w:bookmarkStart w:id="554" w:name="_Toc297120457"/>
      <w:bookmarkStart w:id="555" w:name="_Toc296347156"/>
      <w:bookmarkStart w:id="556" w:name="_Toc297048343"/>
      <w:bookmarkStart w:id="557" w:name="_Toc296890985"/>
      <w:bookmarkStart w:id="558" w:name="_Toc296891197"/>
      <w:bookmarkStart w:id="559" w:name="_Toc296503157"/>
      <w:bookmarkStart w:id="560" w:name="_Toc292559867"/>
      <w:bookmarkStart w:id="561" w:name="_Toc296944496"/>
      <w:r>
        <w:rPr>
          <w:rFonts w:hint="eastAsia" w:cs="新宋体" w:asciiTheme="minorEastAsia" w:hAnsiTheme="minorEastAsia" w:eastAsiaTheme="minorEastAsia"/>
          <w:b/>
          <w:sz w:val="24"/>
          <w:szCs w:val="24"/>
        </w:rPr>
        <w:t>. 发包人</w:t>
      </w:r>
      <w:bookmarkEnd w:id="551"/>
    </w:p>
    <w:bookmarkEnd w:id="552"/>
    <w:bookmarkEnd w:id="553"/>
    <w:bookmarkEnd w:id="554"/>
    <w:bookmarkEnd w:id="555"/>
    <w:bookmarkEnd w:id="556"/>
    <w:bookmarkEnd w:id="557"/>
    <w:bookmarkEnd w:id="558"/>
    <w:bookmarkEnd w:id="559"/>
    <w:bookmarkEnd w:id="560"/>
    <w:bookmarkEnd w:id="561"/>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2.2 发包人代表</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发包人代表：</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姓    名：</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身份证号：</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职    务：</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联系电话：</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电子信箱：</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通信地址：</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360" w:firstLineChars="150"/>
        <w:rPr>
          <w:rFonts w:cs="新宋体" w:asciiTheme="minorEastAsia" w:hAnsiTheme="minorEastAsia" w:eastAsiaTheme="minorEastAsia"/>
          <w:b/>
          <w:sz w:val="24"/>
          <w:szCs w:val="24"/>
        </w:rPr>
      </w:pPr>
      <w:r>
        <w:rPr>
          <w:rFonts w:hint="eastAsia" w:cs="新宋体" w:asciiTheme="minorEastAsia" w:hAnsiTheme="minorEastAsia" w:eastAsiaTheme="minorEastAsia"/>
          <w:sz w:val="24"/>
          <w:szCs w:val="24"/>
        </w:rPr>
        <w:t>发包人对发包人代表的授权范围如下：</w:t>
      </w:r>
      <w:r>
        <w:rPr>
          <w:rFonts w:hint="eastAsia" w:cs="新宋体" w:asciiTheme="minorEastAsia" w:hAnsiTheme="minorEastAsia" w:eastAsiaTheme="minorEastAsia"/>
          <w:sz w:val="24"/>
          <w:szCs w:val="24"/>
          <w:u w:val="single"/>
        </w:rPr>
        <w:t xml:space="preserve">按授权书内容执行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2.4 施工现场、施工条件和基础资料的提供</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2.4.1 提供施工现场</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关于发包人移交施工现场的期限要求：</w:t>
      </w:r>
      <w:r>
        <w:rPr>
          <w:rFonts w:hint="eastAsia" w:cs="新宋体" w:asciiTheme="minorEastAsia" w:hAnsiTheme="minorEastAsia" w:eastAsiaTheme="minorEastAsia"/>
          <w:sz w:val="24"/>
          <w:szCs w:val="24"/>
          <w:u w:val="single"/>
        </w:rPr>
        <w:t xml:space="preserve">开工日期7日内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2.4.2 提供施工条件</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关于发包人应负责提供施工所需要的条件，包括：</w:t>
      </w:r>
      <w:r>
        <w:rPr>
          <w:rFonts w:hint="eastAsia" w:cs="新宋体" w:asciiTheme="minorEastAsia" w:hAnsiTheme="minorEastAsia" w:eastAsiaTheme="minorEastAsia"/>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2.5 资金来源证明及支付担保</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发包人提供资金来源证明的期限要求：</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发包人是否提供支付担保：</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发包人提供支付担保的形式：</w:t>
      </w:r>
      <w:r>
        <w:rPr>
          <w:rFonts w:hint="eastAsia" w:cs="新宋体" w:asciiTheme="minorEastAsia" w:hAnsiTheme="minorEastAsia" w:eastAsiaTheme="minorEastAsia"/>
          <w:sz w:val="24"/>
          <w:szCs w:val="24"/>
          <w:u w:val="single"/>
        </w:rPr>
        <w:t>/</w:t>
      </w:r>
      <w:r>
        <w:rPr>
          <w:rFonts w:hint="eastAsia" w:cs="新宋体" w:asciiTheme="minorEastAsia" w:hAnsiTheme="minorEastAsia" w:eastAsiaTheme="minorEastAsia"/>
          <w:sz w:val="24"/>
          <w:szCs w:val="24"/>
        </w:rPr>
        <w:t>。</w:t>
      </w:r>
    </w:p>
    <w:p>
      <w:pPr>
        <w:spacing w:line="400" w:lineRule="exact"/>
        <w:rPr>
          <w:rFonts w:cs="新宋体" w:asciiTheme="minorEastAsia" w:hAnsiTheme="minorEastAsia" w:eastAsiaTheme="minorEastAsia"/>
          <w:b/>
          <w:sz w:val="24"/>
          <w:szCs w:val="24"/>
        </w:rPr>
      </w:pPr>
      <w:bookmarkStart w:id="562" w:name="_Toc351203635"/>
      <w:r>
        <w:rPr>
          <w:rFonts w:hint="eastAsia" w:cs="新宋体" w:asciiTheme="minorEastAsia" w:hAnsiTheme="minorEastAsia" w:eastAsiaTheme="minorEastAsia"/>
          <w:b/>
          <w:sz w:val="24"/>
          <w:szCs w:val="24"/>
        </w:rPr>
        <w:t>3</w:t>
      </w:r>
      <w:bookmarkStart w:id="563" w:name="_Toc296503158"/>
      <w:bookmarkStart w:id="564" w:name="_Toc296891198"/>
      <w:bookmarkStart w:id="565" w:name="_Toc296347157"/>
      <w:bookmarkStart w:id="566" w:name="_Toc297120458"/>
      <w:bookmarkStart w:id="567" w:name="_Toc292559363"/>
      <w:bookmarkStart w:id="568" w:name="_Toc296890986"/>
      <w:bookmarkStart w:id="569" w:name="_Toc292559868"/>
      <w:bookmarkStart w:id="570" w:name="_Toc297048344"/>
      <w:bookmarkStart w:id="571" w:name="_Toc296346659"/>
      <w:bookmarkStart w:id="572" w:name="_Toc296944497"/>
      <w:r>
        <w:rPr>
          <w:rFonts w:hint="eastAsia" w:cs="新宋体" w:asciiTheme="minorEastAsia" w:hAnsiTheme="minorEastAsia" w:eastAsiaTheme="minorEastAsia"/>
          <w:b/>
          <w:sz w:val="24"/>
          <w:szCs w:val="24"/>
        </w:rPr>
        <w:t>. 承包人</w:t>
      </w:r>
      <w:bookmarkEnd w:id="562"/>
    </w:p>
    <w:bookmarkEnd w:id="563"/>
    <w:bookmarkEnd w:id="564"/>
    <w:bookmarkEnd w:id="565"/>
    <w:bookmarkEnd w:id="566"/>
    <w:bookmarkEnd w:id="567"/>
    <w:bookmarkEnd w:id="568"/>
    <w:bookmarkEnd w:id="569"/>
    <w:bookmarkEnd w:id="570"/>
    <w:bookmarkEnd w:id="571"/>
    <w:bookmarkEnd w:id="572"/>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3.1 承包人的一般义务</w:t>
      </w:r>
    </w:p>
    <w:p>
      <w:pPr>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（5）承包人提交的竣工资料的内容：</w:t>
      </w:r>
      <w:r>
        <w:rPr>
          <w:rFonts w:hint="eastAsia" w:asciiTheme="minorEastAsia" w:hAnsiTheme="minorEastAsia" w:eastAsiaTheme="minorEastAsia"/>
          <w:color w:val="000000"/>
          <w:sz w:val="24"/>
          <w:szCs w:val="24"/>
          <w:u w:val="single"/>
        </w:rPr>
        <w:t xml:space="preserve">施工图涉及的所有项目  </w:t>
      </w:r>
      <w:r>
        <w:rPr>
          <w:rFonts w:hint="eastAsia" w:asciiTheme="minorEastAsia" w:hAnsiTheme="minorEastAsia" w:eastAsiaTheme="minorEastAsia"/>
          <w:color w:val="000000"/>
          <w:sz w:val="24"/>
          <w:szCs w:val="24"/>
        </w:rPr>
        <w:t>。</w:t>
      </w:r>
    </w:p>
    <w:p>
      <w:pPr>
        <w:spacing w:line="400" w:lineRule="exact"/>
        <w:ind w:firstLine="960" w:firstLineChars="4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承包人需要提交的竣工资料套数：</w:t>
      </w:r>
      <w:r>
        <w:rPr>
          <w:rFonts w:hint="eastAsia" w:asciiTheme="minorEastAsia" w:hAnsiTheme="minorEastAsia" w:eastAsiaTheme="minorEastAsia"/>
          <w:color w:val="000000"/>
          <w:sz w:val="24"/>
          <w:szCs w:val="24"/>
          <w:u w:val="single"/>
        </w:rPr>
        <w:t>竣工图一套，其他资料三套</w:t>
      </w:r>
      <w:r>
        <w:rPr>
          <w:rFonts w:hint="eastAsia" w:asciiTheme="minorEastAsia" w:hAnsiTheme="minorEastAsia" w:eastAsiaTheme="minorEastAsia"/>
          <w:color w:val="000000"/>
          <w:sz w:val="24"/>
          <w:szCs w:val="24"/>
        </w:rPr>
        <w:t xml:space="preserve"> 。</w:t>
      </w:r>
    </w:p>
    <w:p>
      <w:pPr>
        <w:spacing w:line="400" w:lineRule="exact"/>
        <w:ind w:firstLine="960" w:firstLineChars="4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承包人提交的竣工资料的费用承担：</w:t>
      </w:r>
      <w:r>
        <w:rPr>
          <w:rFonts w:hint="eastAsia" w:asciiTheme="minorEastAsia" w:hAnsiTheme="minorEastAsia" w:eastAsiaTheme="minorEastAsia"/>
          <w:color w:val="000000"/>
          <w:sz w:val="24"/>
          <w:szCs w:val="24"/>
          <w:u w:val="single"/>
        </w:rPr>
        <w:t xml:space="preserve">  承包人承担 </w:t>
      </w:r>
      <w:r>
        <w:rPr>
          <w:rFonts w:hint="eastAsia" w:asciiTheme="minorEastAsia" w:hAnsiTheme="minorEastAsia" w:eastAsiaTheme="minorEastAsia"/>
          <w:color w:val="000000"/>
          <w:sz w:val="24"/>
          <w:szCs w:val="24"/>
        </w:rPr>
        <w:t xml:space="preserve"> 。</w:t>
      </w:r>
    </w:p>
    <w:p>
      <w:pPr>
        <w:spacing w:line="400" w:lineRule="exact"/>
        <w:ind w:firstLine="960" w:firstLineChars="4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承包人提交的竣工资料移交时间：</w:t>
      </w:r>
      <w:r>
        <w:rPr>
          <w:rFonts w:hint="eastAsia" w:asciiTheme="minorEastAsia" w:hAnsiTheme="minorEastAsia" w:eastAsiaTheme="minorEastAsia"/>
          <w:color w:val="000000"/>
          <w:sz w:val="24"/>
          <w:szCs w:val="24"/>
          <w:u w:val="single"/>
        </w:rPr>
        <w:t xml:space="preserve"> 自竣工验收合格之日起15日 </w:t>
      </w:r>
      <w:r>
        <w:rPr>
          <w:rFonts w:hint="eastAsia" w:asciiTheme="minorEastAsia" w:hAnsiTheme="minorEastAsia" w:eastAsiaTheme="minorEastAsia"/>
          <w:color w:val="000000"/>
          <w:sz w:val="24"/>
          <w:szCs w:val="24"/>
        </w:rPr>
        <w:t>。</w:t>
      </w:r>
    </w:p>
    <w:p>
      <w:pPr>
        <w:spacing w:line="400" w:lineRule="exact"/>
        <w:ind w:firstLine="960" w:firstLineChars="4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承包人提交的竣工资料形式要求：</w:t>
      </w:r>
      <w:r>
        <w:rPr>
          <w:rFonts w:hint="eastAsia" w:asciiTheme="minorEastAsia" w:hAnsiTheme="minorEastAsia" w:eastAsiaTheme="minorEastAsia"/>
          <w:color w:val="000000"/>
          <w:sz w:val="24"/>
          <w:szCs w:val="24"/>
          <w:u w:val="single"/>
        </w:rPr>
        <w:t xml:space="preserve">   书面    </w:t>
      </w:r>
      <w:r>
        <w:rPr>
          <w:rFonts w:hint="eastAsia" w:asciiTheme="minorEastAsia" w:hAnsiTheme="minorEastAsia" w:eastAsiaTheme="minorEastAsia"/>
          <w:color w:val="000000"/>
          <w:sz w:val="24"/>
          <w:szCs w:val="24"/>
        </w:rPr>
        <w:t>。</w:t>
      </w:r>
    </w:p>
    <w:p>
      <w:pPr>
        <w:spacing w:line="400" w:lineRule="exact"/>
        <w:ind w:firstLine="480" w:firstLineChars="200"/>
        <w:jc w:val="left"/>
        <w:rPr>
          <w:rFonts w:asciiTheme="minorEastAsia" w:hAnsiTheme="minorEastAsia" w:eastAsiaTheme="minorEastAsia"/>
          <w:color w:val="000000"/>
          <w:sz w:val="24"/>
          <w:szCs w:val="24"/>
          <w:u w:val="single"/>
        </w:rPr>
      </w:pPr>
      <w:r>
        <w:rPr>
          <w:rFonts w:hint="eastAsia" w:cs="新宋体" w:asciiTheme="minorEastAsia" w:hAnsiTheme="minorEastAsia" w:eastAsiaTheme="minorEastAsia"/>
          <w:sz w:val="24"/>
          <w:szCs w:val="24"/>
        </w:rPr>
        <w:t>（6）承包人应履行的其他义务：</w:t>
      </w:r>
      <w:r>
        <w:rPr>
          <w:rFonts w:hint="eastAsia" w:asciiTheme="minorEastAsia" w:hAnsiTheme="minorEastAsia" w:eastAsiaTheme="minorEastAsia"/>
          <w:color w:val="000000"/>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3.2 项目经理</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3.2.1 项目经理：</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姓    名：</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身份证号：</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建造师执业资格等级：</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建造师注册证书号：</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建造师执业印章号：</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安全生产考核合格证书号：</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联系电话：</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电子信箱：</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通信地址：</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承包人对项目经理的授权范围如下：</w:t>
      </w:r>
      <w:r>
        <w:rPr>
          <w:rFonts w:hint="eastAsia" w:asciiTheme="minorEastAsia" w:hAnsiTheme="minorEastAsia" w:eastAsiaTheme="minorEastAsia"/>
          <w:color w:val="000000"/>
          <w:sz w:val="24"/>
          <w:szCs w:val="24"/>
          <w:u w:val="single"/>
        </w:rPr>
        <w:t>（1）组建项目管理班子；（2）处理与所承担的工程项目有关的外部关系；（3）组织项目的生产经营活动，调配并管理项目的人力、资金、物资、机械设备等生产要素；（4）选择施工队伍。</w:t>
      </w:r>
      <w:r>
        <w:rPr>
          <w:rFonts w:hint="eastAsia" w:cs="新宋体" w:asciiTheme="minorEastAsia" w:hAnsiTheme="minorEastAsia" w:eastAsiaTheme="minorEastAsia"/>
          <w:sz w:val="24"/>
          <w:szCs w:val="24"/>
        </w:rPr>
        <w:t xml:space="preserve">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关于项目经理每月在施工现场的时间要求：</w:t>
      </w:r>
      <w:r>
        <w:rPr>
          <w:rFonts w:hint="eastAsia" w:cs="新宋体" w:asciiTheme="minorEastAsia" w:hAnsiTheme="minorEastAsia" w:eastAsiaTheme="minorEastAsia"/>
          <w:sz w:val="24"/>
          <w:szCs w:val="24"/>
          <w:u w:val="single"/>
        </w:rPr>
        <w:t xml:space="preserve"> </w:t>
      </w:r>
      <w:r>
        <w:rPr>
          <w:rFonts w:hint="eastAsia" w:cs="新宋体" w:asciiTheme="minorEastAsia" w:hAnsiTheme="minorEastAsia" w:eastAsiaTheme="minorEastAsia"/>
          <w:b/>
          <w:sz w:val="24"/>
          <w:szCs w:val="24"/>
          <w:u w:val="single"/>
        </w:rPr>
        <w:t>项目经理每周在现场工作时间不能少于5天，每天工作时间不低于8个小时，实行签到签退制度。</w:t>
      </w:r>
    </w:p>
    <w:p>
      <w:pPr>
        <w:spacing w:line="400" w:lineRule="exact"/>
        <w:ind w:firstLine="420"/>
        <w:rPr>
          <w:rFonts w:cs="新宋体" w:asciiTheme="minorEastAsia" w:hAnsiTheme="minorEastAsia" w:eastAsiaTheme="minorEastAsia"/>
          <w:b/>
          <w:sz w:val="24"/>
          <w:szCs w:val="24"/>
          <w:u w:val="single"/>
        </w:rPr>
      </w:pPr>
      <w:r>
        <w:rPr>
          <w:rFonts w:hint="eastAsia" w:cs="新宋体" w:asciiTheme="minorEastAsia" w:hAnsiTheme="minorEastAsia" w:eastAsiaTheme="minorEastAsia"/>
          <w:sz w:val="24"/>
          <w:szCs w:val="24"/>
        </w:rPr>
        <w:t>3.2.3</w:t>
      </w:r>
      <w:r>
        <w:rPr>
          <w:rFonts w:hint="eastAsia" w:asciiTheme="minorEastAsia" w:hAnsiTheme="minorEastAsia" w:eastAsiaTheme="minorEastAsia"/>
          <w:color w:val="000000"/>
          <w:sz w:val="24"/>
          <w:szCs w:val="24"/>
        </w:rPr>
        <w:t>承包人擅自更换项目经理的违约责任：</w:t>
      </w:r>
      <w:r>
        <w:rPr>
          <w:rFonts w:hint="eastAsia" w:cs="新宋体" w:asciiTheme="minorEastAsia" w:hAnsiTheme="minorEastAsia" w:eastAsiaTheme="minorEastAsia"/>
          <w:b/>
          <w:sz w:val="24"/>
          <w:szCs w:val="24"/>
          <w:u w:val="single"/>
        </w:rPr>
        <w:t>原则上不得更换项目经理，若更换项目经理应提前14天书面通知发包人和监理人，并征得发包人书面同意。更换后的项目经理资质水平不得低于本合同约定的项目经理。若</w:t>
      </w:r>
      <w:r>
        <w:rPr>
          <w:rFonts w:hint="eastAsia" w:asciiTheme="minorEastAsia" w:hAnsiTheme="minorEastAsia" w:eastAsiaTheme="minorEastAsia"/>
          <w:b/>
          <w:color w:val="000000"/>
          <w:sz w:val="24"/>
          <w:szCs w:val="24"/>
          <w:u w:val="single"/>
        </w:rPr>
        <w:t>承包人未经发包方同意而擅自更换项目经理，发包方有权解除合同并责令承包人退场，由此产生的一切损失及后果由承包人承担。</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3.3 承包人人员</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3.3.1 承包人提交项目管理机构及施工现场管理人员安排报告的期限：</w:t>
      </w:r>
      <w:r>
        <w:rPr>
          <w:rFonts w:hint="eastAsia" w:cs="新宋体" w:asciiTheme="minorEastAsia" w:hAnsiTheme="minorEastAsia" w:eastAsiaTheme="minorEastAsia"/>
          <w:sz w:val="24"/>
          <w:szCs w:val="24"/>
          <w:u w:val="single"/>
        </w:rPr>
        <w:t xml:space="preserve">  承包人应在接到开工通知后3天内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asciiTheme="minorEastAsia" w:hAnsiTheme="minorEastAsia" w:eastAsiaTheme="minorEastAsia"/>
          <w:color w:val="000000"/>
          <w:sz w:val="24"/>
          <w:szCs w:val="24"/>
        </w:rPr>
        <w:t>3.3.3承包人无正当理由拒绝撤换主要施工管理人员的违约责任：</w:t>
      </w:r>
      <w:r>
        <w:rPr>
          <w:rFonts w:hint="eastAsia" w:asciiTheme="minorEastAsia" w:hAnsiTheme="minorEastAsia" w:eastAsiaTheme="minorEastAsia"/>
          <w:color w:val="000000"/>
          <w:sz w:val="24"/>
          <w:szCs w:val="24"/>
          <w:u w:val="single"/>
        </w:rPr>
        <w:t>发包人有权解除合同并责令承包人退场，由此产生的一切损失及后果由承包人承担。</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3.3.4 承包人主要施工管理人员（含项目经理）离开施工现场的批准要求： </w:t>
      </w:r>
      <w:r>
        <w:rPr>
          <w:rFonts w:hint="eastAsia" w:cs="新宋体" w:asciiTheme="minorEastAsia" w:hAnsiTheme="minorEastAsia" w:eastAsiaTheme="minorEastAsia"/>
          <w:sz w:val="24"/>
          <w:szCs w:val="24"/>
          <w:u w:val="single"/>
        </w:rPr>
        <w:t xml:space="preserve">由总监理工程师批准，发包人认可后方可离开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w:t>
      </w:r>
      <w:bookmarkStart w:id="573" w:name="_Toc304295523"/>
      <w:bookmarkStart w:id="574" w:name="_Toc312677988"/>
      <w:bookmarkStart w:id="575" w:name="_Toc292559364"/>
      <w:bookmarkStart w:id="576" w:name="_Toc296944498"/>
      <w:bookmarkStart w:id="577" w:name="_Toc296346660"/>
      <w:bookmarkStart w:id="578" w:name="_Toc292559869"/>
      <w:bookmarkStart w:id="579" w:name="_Toc296503159"/>
      <w:bookmarkStart w:id="580" w:name="_Toc296891199"/>
      <w:bookmarkStart w:id="581" w:name="_Toc297120459"/>
      <w:bookmarkStart w:id="582" w:name="_Toc297216151"/>
      <w:bookmarkStart w:id="583" w:name="_Toc296890987"/>
      <w:bookmarkStart w:id="584" w:name="_Toc300934945"/>
      <w:bookmarkStart w:id="585" w:name="_Toc297048345"/>
      <w:bookmarkStart w:id="586" w:name="_Toc297123492"/>
      <w:bookmarkStart w:id="587" w:name="_Toc303539102"/>
      <w:bookmarkStart w:id="588" w:name="_Toc296347158"/>
      <w:r>
        <w:rPr>
          <w:rFonts w:hint="eastAsia" w:cs="新宋体" w:asciiTheme="minorEastAsia" w:hAnsiTheme="minorEastAsia" w:eastAsiaTheme="minorEastAsia"/>
          <w:sz w:val="24"/>
          <w:szCs w:val="24"/>
        </w:rPr>
        <w:t>.5 分包</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cs="新宋体" w:asciiTheme="minorEastAsia" w:hAnsiTheme="minorEastAsia" w:eastAsiaTheme="minorEastAsia"/>
          <w:sz w:val="24"/>
          <w:szCs w:val="24"/>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w:t>
      </w:r>
      <w:bookmarkStart w:id="589" w:name="_Toc318581158"/>
      <w:bookmarkStart w:id="590" w:name="_Toc300934946"/>
      <w:bookmarkStart w:id="591" w:name="_Toc297048346"/>
      <w:bookmarkStart w:id="592" w:name="_Toc296346661"/>
      <w:bookmarkStart w:id="593" w:name="_Toc292559870"/>
      <w:bookmarkStart w:id="594" w:name="_Toc296503160"/>
      <w:bookmarkStart w:id="595" w:name="_Toc297120460"/>
      <w:bookmarkStart w:id="596" w:name="_Toc292559365"/>
      <w:bookmarkStart w:id="597" w:name="_Toc296890988"/>
      <w:bookmarkStart w:id="598" w:name="_Toc296347159"/>
      <w:bookmarkStart w:id="599" w:name="_Toc296944499"/>
      <w:bookmarkStart w:id="600" w:name="_Toc296891200"/>
      <w:bookmarkStart w:id="601" w:name="_Toc304295524"/>
      <w:bookmarkStart w:id="602" w:name="_Toc312677989"/>
      <w:bookmarkStart w:id="603" w:name="_Toc297123493"/>
      <w:bookmarkStart w:id="604" w:name="_Toc303539103"/>
      <w:bookmarkStart w:id="605" w:name="_Toc297216152"/>
      <w:r>
        <w:rPr>
          <w:rFonts w:hint="eastAsia" w:cs="新宋体" w:asciiTheme="minorEastAsia" w:hAnsiTheme="minorEastAsia" w:eastAsiaTheme="minorEastAsia"/>
          <w:sz w:val="24"/>
          <w:szCs w:val="24"/>
        </w:rPr>
        <w:t>.5.1 分包的一般约定：</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Start w:id="606" w:name="_Toc312677990"/>
      <w:bookmarkStart w:id="607" w:name="_Toc318581159"/>
      <w:r>
        <w:rPr>
          <w:rFonts w:hint="eastAsia" w:cs="新宋体" w:asciiTheme="minorEastAsia" w:hAnsiTheme="minorEastAsia" w:eastAsiaTheme="minorEastAsia"/>
          <w:sz w:val="24"/>
          <w:szCs w:val="24"/>
          <w:u w:val="single"/>
        </w:rPr>
        <w:t>本工程不允许分包</w:t>
      </w:r>
      <w:r>
        <w:rPr>
          <w:rFonts w:hint="eastAsia" w:cs="新宋体" w:asciiTheme="minorEastAsia" w:hAnsiTheme="minorEastAsia" w:eastAsiaTheme="minorEastAsia"/>
          <w:sz w:val="24"/>
          <w:szCs w:val="24"/>
        </w:rPr>
        <w:t>。</w:t>
      </w:r>
    </w:p>
    <w:bookmarkEnd w:id="606"/>
    <w:bookmarkEnd w:id="607"/>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3.6 工程照管与成品、半成品保护</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承包人负责照管工程及工程相关的材料、工程设备的起始时间：</w:t>
      </w:r>
      <w:r>
        <w:rPr>
          <w:rFonts w:hint="eastAsia" w:cs="新宋体" w:asciiTheme="minorEastAsia" w:hAnsiTheme="minorEastAsia" w:eastAsiaTheme="minorEastAsia"/>
          <w:sz w:val="24"/>
          <w:szCs w:val="24"/>
          <w:u w:val="single"/>
        </w:rPr>
        <w:t xml:space="preserve">自发包人向承包人移交施工现场之日起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3.7 履约担保</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承包人是否提供履约担保：</w:t>
      </w:r>
      <w:r>
        <w:rPr>
          <w:rFonts w:hint="eastAsia" w:cs="新宋体" w:asciiTheme="minorEastAsia" w:hAnsiTheme="minorEastAsia" w:eastAsiaTheme="minorEastAsia"/>
          <w:sz w:val="24"/>
          <w:szCs w:val="24"/>
          <w:u w:val="single"/>
        </w:rPr>
        <w:t xml:space="preserve"> 是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承包人提供履约担保的形式、金额及期限的：</w:t>
      </w:r>
      <w:r>
        <w:rPr>
          <w:rFonts w:hint="eastAsia" w:cs="新宋体" w:asciiTheme="minorEastAsia" w:hAnsiTheme="minorEastAsia" w:eastAsiaTheme="minorEastAsia"/>
          <w:sz w:val="24"/>
          <w:szCs w:val="24"/>
          <w:u w:val="single"/>
        </w:rPr>
        <w:t xml:space="preserve"> 履约担保的形式为现金的形式担保，金额为该项目中标价的10%，承包方应在中标后七日内，将履约保证金打入发包方指定账户，发包方根据工程进度分期退还，工程进度完成30%后，退还履约保证金的70%；工程竣工验收合格后，退还履约保证金的30%  。</w:t>
      </w:r>
    </w:p>
    <w:p>
      <w:pPr>
        <w:spacing w:line="400" w:lineRule="exact"/>
        <w:rPr>
          <w:rFonts w:cs="新宋体" w:asciiTheme="minorEastAsia" w:hAnsiTheme="minorEastAsia" w:eastAsiaTheme="minorEastAsia"/>
          <w:b/>
          <w:sz w:val="24"/>
          <w:szCs w:val="24"/>
        </w:rPr>
      </w:pPr>
      <w:bookmarkStart w:id="608" w:name="_Toc351203636"/>
      <w:r>
        <w:rPr>
          <w:rFonts w:hint="eastAsia" w:cs="新宋体" w:asciiTheme="minorEastAsia" w:hAnsiTheme="minorEastAsia" w:eastAsiaTheme="minorEastAsia"/>
          <w:b/>
          <w:sz w:val="24"/>
          <w:szCs w:val="24"/>
        </w:rPr>
        <w:t>4</w:t>
      </w:r>
      <w:bookmarkStart w:id="609" w:name="_Toc296890990"/>
      <w:bookmarkStart w:id="610" w:name="_Toc292559871"/>
      <w:bookmarkStart w:id="611" w:name="_Toc267251413"/>
      <w:bookmarkStart w:id="612" w:name="_Toc292559366"/>
      <w:bookmarkStart w:id="613" w:name="_Toc297120462"/>
      <w:bookmarkStart w:id="614" w:name="_Toc296503162"/>
      <w:bookmarkStart w:id="615" w:name="_Toc296891202"/>
      <w:bookmarkStart w:id="616" w:name="_Toc297048348"/>
      <w:bookmarkStart w:id="617" w:name="_Toc296347161"/>
      <w:bookmarkStart w:id="618" w:name="_Toc296944501"/>
      <w:bookmarkStart w:id="619" w:name="_Toc296346663"/>
      <w:r>
        <w:rPr>
          <w:rFonts w:hint="eastAsia" w:cs="新宋体" w:asciiTheme="minorEastAsia" w:hAnsiTheme="minorEastAsia" w:eastAsiaTheme="minorEastAsia"/>
          <w:b/>
          <w:sz w:val="24"/>
          <w:szCs w:val="24"/>
        </w:rPr>
        <w:t>. 监</w:t>
      </w:r>
      <w:bookmarkEnd w:id="609"/>
      <w:bookmarkEnd w:id="610"/>
      <w:bookmarkEnd w:id="611"/>
      <w:bookmarkEnd w:id="612"/>
      <w:bookmarkEnd w:id="613"/>
      <w:bookmarkEnd w:id="614"/>
      <w:bookmarkEnd w:id="615"/>
      <w:bookmarkEnd w:id="616"/>
      <w:bookmarkEnd w:id="617"/>
      <w:bookmarkEnd w:id="618"/>
      <w:bookmarkEnd w:id="619"/>
      <w:r>
        <w:rPr>
          <w:rFonts w:hint="eastAsia" w:cs="新宋体" w:asciiTheme="minorEastAsia" w:hAnsiTheme="minorEastAsia" w:eastAsiaTheme="minorEastAsia"/>
          <w:b/>
          <w:sz w:val="24"/>
          <w:szCs w:val="24"/>
        </w:rPr>
        <w:t>理人</w:t>
      </w:r>
      <w:bookmarkEnd w:id="608"/>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4.1监理人的一般规定</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关于监理人的监理内容：</w:t>
      </w:r>
      <w:r>
        <w:rPr>
          <w:rFonts w:hint="eastAsia" w:cs="新宋体" w:asciiTheme="minorEastAsia" w:hAnsiTheme="minorEastAsia" w:eastAsiaTheme="minorEastAsia"/>
          <w:sz w:val="24"/>
          <w:szCs w:val="24"/>
          <w:u w:val="single"/>
        </w:rPr>
        <w:t xml:space="preserve">  施工合同范围内建设期和保修期监理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关于监理人的监理权限：</w:t>
      </w:r>
      <w:r>
        <w:rPr>
          <w:rFonts w:hint="eastAsia" w:cs="新宋体" w:asciiTheme="minorEastAsia" w:hAnsiTheme="minorEastAsia" w:eastAsiaTheme="minorEastAsia"/>
          <w:sz w:val="24"/>
          <w:szCs w:val="24"/>
          <w:u w:val="single"/>
        </w:rPr>
        <w:t xml:space="preserve">   详见监理合同   </w:t>
      </w:r>
      <w:r>
        <w:rPr>
          <w:rFonts w:hint="eastAsia" w:cs="新宋体" w:asciiTheme="minorEastAsia" w:hAnsiTheme="minorEastAsia" w:eastAsiaTheme="minorEastAsia"/>
          <w:sz w:val="24"/>
          <w:szCs w:val="24"/>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关于监理人在施工现场的办公场所、生活场所的提供和费用承担的约定：</w:t>
      </w:r>
      <w:r>
        <w:rPr>
          <w:rFonts w:hint="eastAsia" w:cs="新宋体" w:asciiTheme="minorEastAsia" w:hAnsiTheme="minorEastAsia" w:eastAsiaTheme="minorEastAsia"/>
          <w:sz w:val="24"/>
          <w:szCs w:val="24"/>
          <w:u w:val="single"/>
        </w:rPr>
        <w:t>由承包人承担</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4.2 监理人员</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总监理工程师：</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姓    名：</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职    务：</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监理工程师执业资格证书号：</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联系电话：</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电子信箱：</w:t>
      </w:r>
      <w:r>
        <w:rPr>
          <w:rFonts w:hint="eastAsia" w:cs="新宋体" w:asciiTheme="minorEastAsia" w:hAnsiTheme="minorEastAsia" w:eastAsiaTheme="minorEastAsia"/>
          <w:sz w:val="24"/>
          <w:szCs w:val="24"/>
          <w:u w:val="single"/>
        </w:rPr>
        <w:t>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通信地址：</w:t>
      </w:r>
      <w:r>
        <w:rPr>
          <w:rFonts w:hint="eastAsia" w:cs="新宋体" w:asciiTheme="minorEastAsia" w:hAnsiTheme="minorEastAsia" w:eastAsiaTheme="minorEastAsia"/>
          <w:sz w:val="24"/>
          <w:szCs w:val="24"/>
          <w:u w:val="single"/>
        </w:rPr>
        <w:t>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关于监理人的其他约定：</w:t>
      </w:r>
      <w:r>
        <w:rPr>
          <w:rFonts w:hint="eastAsia" w:cs="新宋体" w:asciiTheme="minorEastAsia" w:hAnsiTheme="minorEastAsia" w:eastAsiaTheme="minorEastAsia"/>
          <w:sz w:val="24"/>
          <w:szCs w:val="24"/>
          <w:u w:val="single"/>
        </w:rPr>
        <w:t xml:space="preserve">   详见监理合同 </w:t>
      </w:r>
      <w:r>
        <w:rPr>
          <w:rFonts w:hint="eastAsia" w:cs="新宋体" w:asciiTheme="minorEastAsia" w:hAnsiTheme="minorEastAsia" w:eastAsiaTheme="minorEastAsia"/>
          <w:sz w:val="24"/>
          <w:szCs w:val="24"/>
        </w:rPr>
        <w:t>。</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4.4 商定或确定</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u w:val="single"/>
        </w:rPr>
        <w:t xml:space="preserve">     质量     </w:t>
      </w:r>
      <w:r>
        <w:rPr>
          <w:rFonts w:hint="eastAsia" w:asciiTheme="minorEastAsia" w:hAnsiTheme="minorEastAsia" w:eastAsiaTheme="minorEastAsia"/>
          <w:color w:val="000000"/>
          <w:sz w:val="24"/>
          <w:szCs w:val="24"/>
        </w:rPr>
        <w:t>；</w:t>
      </w:r>
    </w:p>
    <w:p>
      <w:pPr>
        <w:autoSpaceDE w:val="0"/>
        <w:autoSpaceDN w:val="0"/>
        <w:adjustRightInd w:val="0"/>
        <w:spacing w:line="400" w:lineRule="exact"/>
        <w:ind w:firstLine="480" w:firstLineChars="200"/>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u w:val="single"/>
        </w:rPr>
        <w:t xml:space="preserve">     安全     </w:t>
      </w:r>
      <w:r>
        <w:rPr>
          <w:rFonts w:hint="eastAsia" w:asciiTheme="minorEastAsia" w:hAnsiTheme="minorEastAsia" w:eastAsiaTheme="minorEastAsia"/>
          <w:color w:val="000000"/>
          <w:sz w:val="24"/>
          <w:szCs w:val="24"/>
        </w:rPr>
        <w:t>。</w:t>
      </w:r>
    </w:p>
    <w:p>
      <w:pPr>
        <w:spacing w:line="400" w:lineRule="exact"/>
        <w:rPr>
          <w:rFonts w:cs="新宋体" w:asciiTheme="minorEastAsia" w:hAnsiTheme="minorEastAsia" w:eastAsiaTheme="minorEastAsia"/>
          <w:b/>
          <w:sz w:val="24"/>
          <w:szCs w:val="24"/>
        </w:rPr>
      </w:pPr>
      <w:bookmarkStart w:id="620" w:name="_Toc267251418"/>
      <w:bookmarkStart w:id="621" w:name="_Toc351203637"/>
      <w:r>
        <w:rPr>
          <w:rFonts w:hint="eastAsia" w:cs="新宋体" w:asciiTheme="minorEastAsia" w:hAnsiTheme="minorEastAsia" w:eastAsiaTheme="minorEastAsia"/>
          <w:b/>
          <w:sz w:val="24"/>
          <w:szCs w:val="24"/>
        </w:rPr>
        <w:t>5</w:t>
      </w:r>
      <w:bookmarkEnd w:id="620"/>
      <w:bookmarkStart w:id="622" w:name="_Toc296347162"/>
      <w:bookmarkStart w:id="623" w:name="_Toc296891203"/>
      <w:bookmarkStart w:id="624" w:name="_Toc296503163"/>
      <w:bookmarkStart w:id="625" w:name="_Toc296944502"/>
      <w:bookmarkStart w:id="626" w:name="_Toc297048349"/>
      <w:bookmarkStart w:id="627" w:name="_Toc292559872"/>
      <w:bookmarkStart w:id="628" w:name="_Toc297120463"/>
      <w:bookmarkStart w:id="629" w:name="_Toc296346664"/>
      <w:bookmarkStart w:id="630" w:name="_Toc296890991"/>
      <w:bookmarkStart w:id="631" w:name="_Toc292559367"/>
      <w:r>
        <w:rPr>
          <w:rFonts w:hint="eastAsia" w:cs="新宋体" w:asciiTheme="minorEastAsia" w:hAnsiTheme="minorEastAsia" w:eastAsiaTheme="minorEastAsia"/>
          <w:b/>
          <w:sz w:val="24"/>
          <w:szCs w:val="24"/>
        </w:rPr>
        <w:t>. 工程质量</w:t>
      </w:r>
      <w:bookmarkEnd w:id="621"/>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5.1 质量要求</w:t>
      </w:r>
    </w:p>
    <w:p>
      <w:pPr>
        <w:spacing w:line="400" w:lineRule="exact"/>
        <w:ind w:firstLine="480" w:firstLineChars="200"/>
        <w:jc w:val="left"/>
        <w:rPr>
          <w:rFonts w:asciiTheme="minorEastAsia" w:hAnsiTheme="minorEastAsia" w:eastAsiaTheme="minorEastAsia"/>
          <w:sz w:val="24"/>
          <w:szCs w:val="24"/>
        </w:rPr>
      </w:pPr>
      <w:bookmarkStart w:id="632" w:name="_Toc303539106"/>
      <w:bookmarkStart w:id="633" w:name="_Toc297123496"/>
      <w:bookmarkStart w:id="634" w:name="_Toc300934949"/>
      <w:bookmarkStart w:id="635" w:name="_Toc304295527"/>
      <w:bookmarkStart w:id="636" w:name="_Toc297216155"/>
      <w:bookmarkStart w:id="637" w:name="_Toc318581164"/>
      <w:bookmarkStart w:id="638" w:name="_Toc312677997"/>
      <w:r>
        <w:rPr>
          <w:rFonts w:hint="eastAsia" w:asciiTheme="minorEastAsia" w:hAnsiTheme="minorEastAsia" w:eastAsiaTheme="minorEastAsia"/>
          <w:sz w:val="24"/>
          <w:szCs w:val="24"/>
        </w:rPr>
        <w:t>5.1.1 特殊质量标准和要求：</w:t>
      </w:r>
      <w:r>
        <w:rPr>
          <w:rFonts w:hint="eastAsia" w:asciiTheme="minorEastAsia" w:hAnsiTheme="minorEastAsia" w:eastAsiaTheme="minorEastAsia"/>
          <w:sz w:val="24"/>
          <w:szCs w:val="24"/>
          <w:u w:val="single"/>
        </w:rPr>
        <w:t xml:space="preserve">  执行通用条款   </w:t>
      </w:r>
      <w:r>
        <w:rPr>
          <w:rFonts w:hint="eastAsia" w:asciiTheme="minorEastAsia" w:hAnsiTheme="minorEastAsia" w:eastAsiaTheme="minorEastAsia"/>
          <w:sz w:val="24"/>
          <w:szCs w:val="24"/>
        </w:rPr>
        <w:t>。</w:t>
      </w:r>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所有点、位、线标志符合体育工艺要求，线位精确，线条漆膜均匀，颜色清晰。塑胶面层参照执行中华人民共和国国家标准GB/T 14833-2011、人造草坪参照执行中华人民共和国国家标准GB/T 20394-2006；工程质量达到 合格 标准。</w:t>
      </w:r>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按合同规定的施工期提前备料生产，按期发货。</w:t>
      </w:r>
      <w:r>
        <w:rPr>
          <w:rFonts w:cs="新宋体" w:asciiTheme="minorEastAsia" w:hAnsiTheme="minorEastAsia" w:eastAsiaTheme="minorEastAsia"/>
          <w:sz w:val="24"/>
          <w:szCs w:val="24"/>
        </w:rPr>
        <w:t>负责将施工机具、物料发运到甲方指定的地点（施工地点）。提供划线漆，并负责测量、喷划线。在塑胶面层工程竣工、交付甲方之日起壹年内，如因塑胶质量问题造成塑胶面层开裂、老化、脱壳，乙方负责无偿返工维修；人造草坪确保封边完整不得出现开胶、退色现象乙方修复。</w:t>
      </w:r>
    </w:p>
    <w:p>
      <w:pPr>
        <w:spacing w:line="400" w:lineRule="exact"/>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   5.3 隐蔽工程检查</w:t>
      </w:r>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5.3.2承包人提前通知监理人隐蔽工程检查的期限的约定：</w:t>
      </w:r>
      <w:r>
        <w:rPr>
          <w:rFonts w:hint="eastAsia" w:cs="新宋体" w:asciiTheme="minorEastAsia" w:hAnsiTheme="minorEastAsia" w:eastAsiaTheme="minorEastAsia"/>
          <w:sz w:val="24"/>
          <w:szCs w:val="24"/>
          <w:u w:val="single"/>
        </w:rPr>
        <w:t xml:space="preserve">   48小时前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监理人不能按时进行检查时，应提前</w:t>
      </w:r>
      <w:r>
        <w:rPr>
          <w:rFonts w:hint="eastAsia" w:cs="新宋体" w:asciiTheme="minorEastAsia" w:hAnsiTheme="minorEastAsia" w:eastAsiaTheme="minorEastAsia"/>
          <w:sz w:val="24"/>
          <w:szCs w:val="24"/>
          <w:u w:val="single"/>
        </w:rPr>
        <w:t xml:space="preserve">  12  </w:t>
      </w:r>
      <w:r>
        <w:rPr>
          <w:rFonts w:hint="eastAsia" w:cs="新宋体" w:asciiTheme="minorEastAsia" w:hAnsiTheme="minorEastAsia" w:eastAsiaTheme="minorEastAsia"/>
          <w:sz w:val="24"/>
          <w:szCs w:val="24"/>
        </w:rPr>
        <w:t>小时提交书面延期要求。</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关于延期最长不得超过：</w:t>
      </w:r>
      <w:r>
        <w:rPr>
          <w:rFonts w:hint="eastAsia" w:cs="新宋体" w:asciiTheme="minorEastAsia" w:hAnsiTheme="minorEastAsia" w:eastAsiaTheme="minorEastAsia"/>
          <w:sz w:val="24"/>
          <w:szCs w:val="24"/>
          <w:u w:val="single"/>
        </w:rPr>
        <w:t xml:space="preserve">  24  </w:t>
      </w:r>
      <w:r>
        <w:rPr>
          <w:rFonts w:hint="eastAsia" w:cs="新宋体" w:asciiTheme="minorEastAsia" w:hAnsiTheme="minorEastAsia" w:eastAsiaTheme="minorEastAsia"/>
          <w:sz w:val="24"/>
          <w:szCs w:val="24"/>
        </w:rPr>
        <w:t>小时。</w:t>
      </w:r>
    </w:p>
    <w:p>
      <w:pPr>
        <w:spacing w:line="400" w:lineRule="exact"/>
        <w:rPr>
          <w:rFonts w:cs="新宋体" w:asciiTheme="minorEastAsia" w:hAnsiTheme="minorEastAsia" w:eastAsiaTheme="minorEastAsia"/>
          <w:b/>
          <w:sz w:val="24"/>
          <w:szCs w:val="24"/>
        </w:rPr>
      </w:pPr>
      <w:bookmarkStart w:id="639" w:name="_Toc351203638"/>
      <w:r>
        <w:rPr>
          <w:rFonts w:hint="eastAsia" w:cs="新宋体" w:asciiTheme="minorEastAsia" w:hAnsiTheme="minorEastAsia" w:eastAsiaTheme="minorEastAsia"/>
          <w:b/>
          <w:sz w:val="24"/>
          <w:szCs w:val="24"/>
        </w:rPr>
        <w:t>6. 安全文明施工与环境保护</w:t>
      </w:r>
      <w:bookmarkEnd w:id="639"/>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6.1安全文明施工</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6.1.1 项目安全生产的达标目标及相应事项的约定：</w:t>
      </w:r>
      <w:r>
        <w:rPr>
          <w:rFonts w:hint="eastAsia" w:cs="新宋体" w:asciiTheme="minorEastAsia" w:hAnsiTheme="minorEastAsia" w:eastAsia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6.1.6 关于安全文明施工费支付比例和支付期限的约定：</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6.3 环境保护</w:t>
      </w:r>
    </w:p>
    <w:bookmarkEnd w:id="632"/>
    <w:bookmarkEnd w:id="633"/>
    <w:bookmarkEnd w:id="634"/>
    <w:bookmarkEnd w:id="635"/>
    <w:bookmarkEnd w:id="636"/>
    <w:bookmarkEnd w:id="637"/>
    <w:bookmarkEnd w:id="638"/>
    <w:p>
      <w:pPr>
        <w:spacing w:line="400" w:lineRule="exact"/>
        <w:ind w:firstLine="420"/>
        <w:rPr>
          <w:rFonts w:cs="新宋体" w:asciiTheme="minorEastAsia" w:hAnsiTheme="minorEastAsia" w:eastAsiaTheme="minorEastAsia"/>
          <w:b/>
          <w:bCs/>
          <w:sz w:val="24"/>
          <w:szCs w:val="24"/>
          <w:u w:val="single"/>
        </w:rPr>
      </w:pPr>
      <w:bookmarkStart w:id="640" w:name="_Toc351203639"/>
      <w:r>
        <w:rPr>
          <w:rFonts w:hint="eastAsia" w:cs="新宋体" w:asciiTheme="minorEastAsia" w:hAnsiTheme="minorEastAsia" w:eastAsiaTheme="minorEastAsia"/>
          <w:sz w:val="24"/>
          <w:szCs w:val="24"/>
          <w:u w:val="single"/>
        </w:rPr>
        <w:t>除执行通用条款外，承包人要严格落实工地周边100%设置围挡、散体物料堆放100%苫盖、出入车辆100%冲洗、建筑施工现场地面100%硬化、渣土运输100%封闭，开启施工现场降尘喷淋和覆盖防尘网等措施，确保工地无扬尘污染。</w:t>
      </w:r>
    </w:p>
    <w:p>
      <w:pPr>
        <w:spacing w:line="400" w:lineRule="exact"/>
        <w:rPr>
          <w:rFonts w:cs="新宋体" w:asciiTheme="minorEastAsia" w:hAnsiTheme="minorEastAsia" w:eastAsiaTheme="minorEastAsia"/>
          <w:b/>
          <w:sz w:val="24"/>
          <w:szCs w:val="24"/>
        </w:rPr>
      </w:pPr>
      <w:r>
        <w:rPr>
          <w:rFonts w:hint="eastAsia" w:cs="新宋体" w:asciiTheme="minorEastAsia" w:hAnsiTheme="minorEastAsia" w:eastAsiaTheme="minorEastAsia"/>
          <w:b/>
          <w:sz w:val="24"/>
          <w:szCs w:val="24"/>
        </w:rPr>
        <w:t>7. 工期和进度</w:t>
      </w:r>
      <w:bookmarkEnd w:id="640"/>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7.1 施工组织设计</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7.1.1 合同当事人约定的施工组织设计应包括的其他内容：</w:t>
      </w:r>
      <w:r>
        <w:rPr>
          <w:rFonts w:hint="eastAsia" w:cs="新宋体" w:asciiTheme="minorEastAsia" w:hAnsiTheme="minorEastAsia" w:eastAsiaTheme="minorEastAsia"/>
          <w:sz w:val="24"/>
          <w:szCs w:val="24"/>
          <w:u w:val="single"/>
        </w:rPr>
        <w:t>执行通用条款。</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7.1.2 施工组织设计的提交和修改</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承包人提交详细施工组织设计的期限的约定：</w:t>
      </w:r>
      <w:r>
        <w:rPr>
          <w:rFonts w:hint="eastAsia" w:cs="新宋体" w:asciiTheme="minorEastAsia" w:hAnsiTheme="minorEastAsia" w:eastAsiaTheme="minorEastAsia"/>
          <w:sz w:val="24"/>
          <w:szCs w:val="24"/>
          <w:u w:val="single"/>
        </w:rPr>
        <w:t xml:space="preserve">  按发包人和监理人的要求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发包人和监理人在收到详细的施工组织设计后确认或提出修改意见的期限：</w:t>
      </w:r>
      <w:r>
        <w:rPr>
          <w:rFonts w:hint="eastAsia" w:cs="新宋体" w:asciiTheme="minorEastAsia" w:hAnsiTheme="minorEastAsia" w:eastAsiaTheme="minorEastAsia"/>
          <w:sz w:val="24"/>
          <w:szCs w:val="24"/>
          <w:u w:val="single"/>
        </w:rPr>
        <w:t>收到施工组织设计后7天内确认或提出修改意见</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w:t>
      </w:r>
      <w:bookmarkStart w:id="641" w:name="_Toc297123514"/>
      <w:bookmarkStart w:id="642" w:name="_Toc312677479"/>
      <w:bookmarkStart w:id="643" w:name="_Toc303539123"/>
      <w:bookmarkStart w:id="644" w:name="_Toc304295541"/>
      <w:bookmarkStart w:id="645" w:name="_Toc300934966"/>
      <w:bookmarkStart w:id="646" w:name="_Toc297216173"/>
      <w:bookmarkStart w:id="647" w:name="_Toc312678005"/>
      <w:r>
        <w:rPr>
          <w:rFonts w:hint="eastAsia" w:cs="新宋体" w:asciiTheme="minorEastAsia" w:hAnsiTheme="minorEastAsia" w:eastAsiaTheme="minorEastAsia"/>
          <w:sz w:val="24"/>
          <w:szCs w:val="24"/>
        </w:rPr>
        <w:t>.2 施工进度计划</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7.2.2 施工进度计划的修订</w:t>
      </w:r>
    </w:p>
    <w:p>
      <w:pPr>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发包人和监理人在收到修订的施工进度计划后确认或提出修改意见的期限：</w:t>
      </w:r>
      <w:r>
        <w:rPr>
          <w:rFonts w:hint="eastAsia" w:cs="新宋体" w:asciiTheme="minorEastAsia" w:hAnsiTheme="minorEastAsia" w:eastAsiaTheme="minorEastAsia"/>
          <w:sz w:val="24"/>
          <w:szCs w:val="24"/>
          <w:u w:val="single"/>
        </w:rPr>
        <w:t xml:space="preserve">  收到修订的施工进度计划后7天内完成审核和批准或提出修改意见</w:t>
      </w:r>
      <w:r>
        <w:rPr>
          <w:rFonts w:hint="eastAsia" w:cs="新宋体" w:asciiTheme="minorEastAsia" w:hAnsiTheme="minorEastAsia" w:eastAsiaTheme="minorEastAsia"/>
          <w:sz w:val="24"/>
          <w:szCs w:val="24"/>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7.3 开工</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7.3.1 开工准备</w:t>
      </w:r>
    </w:p>
    <w:p>
      <w:pPr>
        <w:spacing w:line="400" w:lineRule="exact"/>
        <w:ind w:firstLine="645"/>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关于承包人提交工程开工报审表的期限：</w:t>
      </w:r>
      <w:r>
        <w:rPr>
          <w:rFonts w:hint="eastAsia" w:cs="新宋体" w:asciiTheme="minorEastAsia" w:hAnsiTheme="minorEastAsia" w:eastAsiaTheme="minorEastAsia"/>
          <w:sz w:val="24"/>
          <w:szCs w:val="24"/>
          <w:u w:val="single"/>
        </w:rPr>
        <w:t xml:space="preserve">      按发包人和监理人的要求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7.3.2开工通知</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因发包人原因造成监理人未能在计划开工日期之日起</w:t>
      </w:r>
      <w:r>
        <w:rPr>
          <w:rFonts w:hint="eastAsia" w:cs="新宋体" w:asciiTheme="minorEastAsia" w:hAnsiTheme="minorEastAsia" w:eastAsiaTheme="minorEastAsia"/>
          <w:sz w:val="24"/>
          <w:szCs w:val="24"/>
          <w:u w:val="single"/>
        </w:rPr>
        <w:t xml:space="preserve">   30  </w:t>
      </w:r>
      <w:r>
        <w:rPr>
          <w:rFonts w:hint="eastAsia" w:cs="新宋体" w:asciiTheme="minorEastAsia" w:hAnsiTheme="minorEastAsia" w:eastAsiaTheme="minorEastAsia"/>
          <w:sz w:val="24"/>
          <w:szCs w:val="24"/>
        </w:rPr>
        <w:t>天内发出开工通知的，承包人有权提出价格调整要求，或者解除合同。</w:t>
      </w:r>
    </w:p>
    <w:bookmarkEnd w:id="641"/>
    <w:bookmarkEnd w:id="642"/>
    <w:bookmarkEnd w:id="643"/>
    <w:bookmarkEnd w:id="644"/>
    <w:bookmarkEnd w:id="645"/>
    <w:bookmarkEnd w:id="646"/>
    <w:bookmarkEnd w:id="647"/>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7.4 测量放线</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7.4.1发包人通过监理人向承包人提供测量基准点、基准线和水准点及其书面资料的期限：</w:t>
      </w:r>
      <w:r>
        <w:rPr>
          <w:rFonts w:hint="eastAsia" w:cs="新宋体" w:asciiTheme="minorEastAsia" w:hAnsiTheme="minorEastAsia" w:eastAsiaTheme="minorEastAsia"/>
          <w:sz w:val="24"/>
          <w:szCs w:val="24"/>
          <w:u w:val="single"/>
        </w:rPr>
        <w:t xml:space="preserve">执行通用条款。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w:t>
      </w:r>
      <w:bookmarkStart w:id="648" w:name="_Toc312677484"/>
      <w:bookmarkStart w:id="649" w:name="_Toc297123516"/>
      <w:bookmarkStart w:id="650" w:name="_Toc297216175"/>
      <w:bookmarkStart w:id="651" w:name="_Toc303539125"/>
      <w:bookmarkStart w:id="652" w:name="_Toc300934968"/>
      <w:bookmarkStart w:id="653" w:name="_Toc304295546"/>
      <w:bookmarkStart w:id="654" w:name="_Toc312678010"/>
      <w:r>
        <w:rPr>
          <w:rFonts w:hint="eastAsia" w:cs="新宋体" w:asciiTheme="minorEastAsia" w:hAnsiTheme="minorEastAsia" w:eastAsiaTheme="minorEastAsia"/>
          <w:sz w:val="24"/>
          <w:szCs w:val="24"/>
        </w:rPr>
        <w:t>.5 工期延误</w:t>
      </w:r>
    </w:p>
    <w:bookmarkEnd w:id="648"/>
    <w:bookmarkEnd w:id="649"/>
    <w:bookmarkEnd w:id="650"/>
    <w:bookmarkEnd w:id="651"/>
    <w:bookmarkEnd w:id="652"/>
    <w:bookmarkEnd w:id="653"/>
    <w:bookmarkEnd w:id="654"/>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w:t>
      </w:r>
      <w:bookmarkStart w:id="655" w:name="_Toc312678012"/>
      <w:bookmarkStart w:id="656" w:name="_Toc312677486"/>
      <w:bookmarkStart w:id="657" w:name="_Toc318581169"/>
      <w:bookmarkStart w:id="658" w:name="_Toc304295548"/>
      <w:bookmarkStart w:id="659" w:name="_Toc300934970"/>
      <w:bookmarkStart w:id="660" w:name="_Toc303539127"/>
      <w:bookmarkStart w:id="661" w:name="_Toc297216177"/>
      <w:bookmarkStart w:id="662" w:name="_Toc297123518"/>
      <w:r>
        <w:rPr>
          <w:rFonts w:hint="eastAsia" w:cs="新宋体" w:asciiTheme="minorEastAsia" w:hAnsiTheme="minorEastAsia" w:eastAsiaTheme="minorEastAsia"/>
          <w:sz w:val="24"/>
          <w:szCs w:val="24"/>
        </w:rPr>
        <w:t>.5.2 因承包人原因导致工期延误</w:t>
      </w:r>
    </w:p>
    <w:bookmarkEnd w:id="655"/>
    <w:bookmarkEnd w:id="656"/>
    <w:bookmarkEnd w:id="657"/>
    <w:p>
      <w:pPr>
        <w:tabs>
          <w:tab w:val="left" w:pos="2865"/>
        </w:tabs>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因</w:t>
      </w:r>
      <w:bookmarkStart w:id="663" w:name="_Toc312678013"/>
      <w:bookmarkStart w:id="664" w:name="_Toc318581170"/>
      <w:bookmarkStart w:id="665" w:name="_Toc312677487"/>
      <w:r>
        <w:rPr>
          <w:rFonts w:hint="eastAsia" w:cs="新宋体" w:asciiTheme="minorEastAsia" w:hAnsiTheme="minorEastAsia" w:eastAsiaTheme="minorEastAsia"/>
          <w:sz w:val="24"/>
          <w:szCs w:val="24"/>
        </w:rPr>
        <w:t>承包人原因造成工期延误，逾期竣工违约金的计算方法为：</w:t>
      </w:r>
      <w:r>
        <w:rPr>
          <w:rFonts w:hint="eastAsia" w:cs="新宋体" w:asciiTheme="minorEastAsia" w:hAnsiTheme="minorEastAsia" w:eastAsiaTheme="minorEastAsia"/>
          <w:b/>
          <w:sz w:val="24"/>
          <w:szCs w:val="24"/>
          <w:u w:val="single"/>
        </w:rPr>
        <w:t>逾期竣工违约金按日计算，每日违约金按合同总价的2%计算。</w:t>
      </w:r>
    </w:p>
    <w:p>
      <w:pPr>
        <w:tabs>
          <w:tab w:val="left" w:pos="2865"/>
        </w:tabs>
        <w:spacing w:line="400" w:lineRule="exact"/>
        <w:ind w:firstLine="480" w:firstLineChars="200"/>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因承包人原因造成工期延误，逾</w:t>
      </w:r>
      <w:bookmarkStart w:id="666" w:name="_Toc312678014"/>
      <w:bookmarkStart w:id="667" w:name="_Toc318581171"/>
      <w:r>
        <w:rPr>
          <w:rFonts w:hint="eastAsia" w:cs="新宋体" w:asciiTheme="minorEastAsia" w:hAnsiTheme="minorEastAsia" w:eastAsiaTheme="minorEastAsia"/>
          <w:sz w:val="24"/>
          <w:szCs w:val="24"/>
        </w:rPr>
        <w:t>期竣工违约金的上限：</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bookmarkEnd w:id="666"/>
      <w:bookmarkEnd w:id="667"/>
    </w:p>
    <w:bookmarkEnd w:id="658"/>
    <w:bookmarkEnd w:id="659"/>
    <w:bookmarkEnd w:id="660"/>
    <w:bookmarkEnd w:id="661"/>
    <w:bookmarkEnd w:id="662"/>
    <w:bookmarkEnd w:id="663"/>
    <w:bookmarkEnd w:id="664"/>
    <w:bookmarkEnd w:id="665"/>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w:t>
      </w:r>
      <w:bookmarkStart w:id="668" w:name="_Toc303539130"/>
      <w:bookmarkStart w:id="669" w:name="_Toc297123521"/>
      <w:bookmarkStart w:id="670" w:name="_Toc300934973"/>
      <w:bookmarkStart w:id="671" w:name="_Toc312678017"/>
      <w:bookmarkStart w:id="672" w:name="_Toc304295551"/>
      <w:bookmarkStart w:id="673" w:name="_Toc297216180"/>
      <w:r>
        <w:rPr>
          <w:rFonts w:hint="eastAsia" w:cs="新宋体" w:asciiTheme="minorEastAsia" w:hAnsiTheme="minorEastAsia" w:eastAsiaTheme="minorEastAsia"/>
          <w:sz w:val="24"/>
          <w:szCs w:val="24"/>
        </w:rPr>
        <w:t>.7异常恶劣的气候条件</w:t>
      </w:r>
    </w:p>
    <w:bookmarkEnd w:id="668"/>
    <w:bookmarkEnd w:id="669"/>
    <w:bookmarkEnd w:id="670"/>
    <w:bookmarkEnd w:id="671"/>
    <w:bookmarkEnd w:id="672"/>
    <w:bookmarkEnd w:id="673"/>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发包人和承包人同意以下情形视为异常恶劣的气候条件：</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w:t>
      </w:r>
      <w:r>
        <w:rPr>
          <w:rFonts w:hint="eastAsia" w:cs="新宋体" w:asciiTheme="minorEastAsia" w:hAnsiTheme="minorEastAsia" w:eastAsia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7.9 提前竣工的奖励</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7.9.2提前竣工的奖励：</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p>
      <w:pPr>
        <w:spacing w:line="400" w:lineRule="exact"/>
        <w:rPr>
          <w:rFonts w:cs="新宋体" w:asciiTheme="minorEastAsia" w:hAnsiTheme="minorEastAsia" w:eastAsiaTheme="minorEastAsia"/>
          <w:b/>
          <w:sz w:val="24"/>
          <w:szCs w:val="24"/>
        </w:rPr>
      </w:pPr>
      <w:bookmarkStart w:id="674" w:name="_Toc351203640"/>
      <w:r>
        <w:rPr>
          <w:rFonts w:hint="eastAsia" w:cs="新宋体" w:asciiTheme="minorEastAsia" w:hAnsiTheme="minorEastAsia" w:eastAsiaTheme="minorEastAsia"/>
          <w:b/>
          <w:sz w:val="24"/>
          <w:szCs w:val="24"/>
        </w:rPr>
        <w:t>8. 材料与设备</w:t>
      </w:r>
      <w:bookmarkEnd w:id="674"/>
    </w:p>
    <w:bookmarkEnd w:id="622"/>
    <w:bookmarkEnd w:id="623"/>
    <w:bookmarkEnd w:id="624"/>
    <w:bookmarkEnd w:id="625"/>
    <w:bookmarkEnd w:id="626"/>
    <w:bookmarkEnd w:id="627"/>
    <w:bookmarkEnd w:id="628"/>
    <w:bookmarkEnd w:id="629"/>
    <w:bookmarkEnd w:id="630"/>
    <w:bookmarkEnd w:id="631"/>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w:t>
      </w:r>
      <w:bookmarkStart w:id="675" w:name="_Toc296347166"/>
      <w:bookmarkStart w:id="676" w:name="_Toc297123527"/>
      <w:bookmarkStart w:id="677" w:name="_Toc296891207"/>
      <w:bookmarkStart w:id="678" w:name="_Toc296944506"/>
      <w:bookmarkStart w:id="679" w:name="_Toc303539136"/>
      <w:bookmarkStart w:id="680" w:name="_Toc297048353"/>
      <w:bookmarkStart w:id="681" w:name="_Toc297216186"/>
      <w:bookmarkStart w:id="682" w:name="_Toc296890995"/>
      <w:bookmarkStart w:id="683" w:name="_Toc297120467"/>
      <w:bookmarkStart w:id="684" w:name="_Toc312677493"/>
      <w:bookmarkStart w:id="685" w:name="_Toc304295556"/>
      <w:bookmarkStart w:id="686" w:name="_Toc312678019"/>
      <w:bookmarkStart w:id="687" w:name="_Toc296503167"/>
      <w:bookmarkStart w:id="688" w:name="_Toc300934979"/>
      <w:bookmarkStart w:id="689" w:name="_Toc280868654"/>
      <w:bookmarkStart w:id="690" w:name="_Toc292559372"/>
      <w:bookmarkStart w:id="691" w:name="_Toc292559877"/>
      <w:bookmarkStart w:id="692" w:name="_Toc296346668"/>
      <w:bookmarkStart w:id="693" w:name="_Toc280868655"/>
      <w:bookmarkStart w:id="694" w:name="_Toc280868656"/>
      <w:bookmarkStart w:id="695" w:name="_Toc267251424"/>
      <w:r>
        <w:rPr>
          <w:rFonts w:hint="eastAsia" w:cs="新宋体" w:asciiTheme="minorEastAsia" w:hAnsiTheme="minorEastAsia" w:eastAsiaTheme="minorEastAsia"/>
          <w:sz w:val="24"/>
          <w:szCs w:val="24"/>
        </w:rPr>
        <w:t>.4材料与工程设备的保管与使用</w:t>
      </w:r>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w:t>
      </w:r>
      <w:bookmarkStart w:id="696" w:name="_Toc292559878"/>
      <w:bookmarkStart w:id="697" w:name="_Toc292559373"/>
      <w:bookmarkStart w:id="698" w:name="_Toc297048354"/>
      <w:bookmarkStart w:id="699" w:name="_Toc296891208"/>
      <w:bookmarkStart w:id="700" w:name="_Toc318581173"/>
      <w:bookmarkStart w:id="701" w:name="_Toc312677494"/>
      <w:bookmarkStart w:id="702" w:name="_Toc304295557"/>
      <w:bookmarkStart w:id="703" w:name="_Toc300934980"/>
      <w:bookmarkStart w:id="704" w:name="_Toc297123528"/>
      <w:bookmarkStart w:id="705" w:name="_Toc303539137"/>
      <w:bookmarkStart w:id="706" w:name="_Toc296944507"/>
      <w:bookmarkStart w:id="707" w:name="_Toc297120468"/>
      <w:bookmarkStart w:id="708" w:name="_Toc296346669"/>
      <w:bookmarkStart w:id="709" w:name="_Toc296890996"/>
      <w:bookmarkStart w:id="710" w:name="_Toc297216187"/>
      <w:bookmarkStart w:id="711" w:name="_Toc296503168"/>
      <w:bookmarkStart w:id="712" w:name="_Toc296347167"/>
      <w:bookmarkStart w:id="713" w:name="_Toc312678020"/>
      <w:r>
        <w:rPr>
          <w:rFonts w:hint="eastAsia" w:cs="新宋体" w:asciiTheme="minorEastAsia" w:hAnsiTheme="minorEastAsia" w:eastAsiaTheme="minorEastAsia"/>
          <w:sz w:val="24"/>
          <w:szCs w:val="24"/>
        </w:rPr>
        <w:t>.4.1发包人供应的材料设备的保管费用的承担：</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bookmarkEnd w:id="696"/>
      <w:bookmarkEnd w:id="697"/>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8.6 样品</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8.6.1样品的报送与封存</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需要承包人报送样品的材料或工程设备，样品的种类、名称、规格、数量要求：</w:t>
      </w:r>
      <w:r>
        <w:rPr>
          <w:rFonts w:hint="eastAsia" w:cs="新宋体" w:asciiTheme="minorEastAsia" w:hAnsiTheme="minorEastAsia" w:eastAsiaTheme="minorEastAsia"/>
          <w:sz w:val="24"/>
          <w:szCs w:val="24"/>
          <w:u w:val="single"/>
        </w:rPr>
        <w:t xml:space="preserve">   按规范执行  </w:t>
      </w:r>
      <w:r>
        <w:rPr>
          <w:rFonts w:hint="eastAsia" w:cs="新宋体" w:asciiTheme="minorEastAsia" w:hAnsiTheme="minorEastAsia" w:eastAsiaTheme="minorEastAsia"/>
          <w:sz w:val="24"/>
          <w:szCs w:val="24"/>
        </w:rPr>
        <w:t>。</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8.8 施工设备和临时设施</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8.8.1 承包人提供的施工设备和临时设施</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关于修建临时设施费用承担的约定：</w:t>
      </w:r>
      <w:r>
        <w:rPr>
          <w:rFonts w:hint="eastAsia" w:cs="新宋体" w:asciiTheme="minorEastAsia" w:hAnsiTheme="minorEastAsia" w:eastAsiaTheme="minorEastAsia"/>
          <w:sz w:val="24"/>
          <w:szCs w:val="24"/>
          <w:u w:val="single"/>
        </w:rPr>
        <w:t xml:space="preserve">  由承包人承担  </w:t>
      </w:r>
      <w:r>
        <w:rPr>
          <w:rFonts w:hint="eastAsia" w:cs="新宋体" w:asciiTheme="minorEastAsia" w:hAnsiTheme="minorEastAsia" w:eastAsiaTheme="minorEastAsia"/>
          <w:sz w:val="24"/>
          <w:szCs w:val="24"/>
        </w:rPr>
        <w:t>。</w:t>
      </w:r>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Pr>
        <w:spacing w:line="400" w:lineRule="exact"/>
        <w:rPr>
          <w:rFonts w:cs="新宋体" w:asciiTheme="minorEastAsia" w:hAnsiTheme="minorEastAsia" w:eastAsiaTheme="minorEastAsia"/>
          <w:b/>
          <w:sz w:val="24"/>
          <w:szCs w:val="24"/>
        </w:rPr>
      </w:pPr>
      <w:bookmarkStart w:id="714" w:name="_Toc351203641"/>
      <w:r>
        <w:rPr>
          <w:rFonts w:hint="eastAsia" w:cs="新宋体" w:asciiTheme="minorEastAsia" w:hAnsiTheme="minorEastAsia" w:eastAsiaTheme="minorEastAsia"/>
          <w:b/>
          <w:sz w:val="24"/>
          <w:szCs w:val="24"/>
        </w:rPr>
        <w:t>9</w:t>
      </w:r>
      <w:bookmarkEnd w:id="693"/>
      <w:bookmarkEnd w:id="694"/>
      <w:bookmarkEnd w:id="695"/>
      <w:bookmarkStart w:id="715" w:name="_Toc304295559"/>
      <w:bookmarkStart w:id="716" w:name="_Toc312677495"/>
      <w:bookmarkStart w:id="717" w:name="_Toc300934982"/>
      <w:bookmarkStart w:id="718" w:name="_Toc297123533"/>
      <w:bookmarkStart w:id="719" w:name="_Toc297216192"/>
      <w:bookmarkStart w:id="720" w:name="_Toc303539139"/>
      <w:bookmarkStart w:id="721" w:name="_Toc312678021"/>
      <w:bookmarkStart w:id="722" w:name="_Toc297048359"/>
      <w:bookmarkStart w:id="723" w:name="_Toc296944512"/>
      <w:bookmarkStart w:id="724" w:name="_Toc297120473"/>
      <w:bookmarkStart w:id="725" w:name="_Toc292559378"/>
      <w:bookmarkStart w:id="726" w:name="_Toc296346674"/>
      <w:bookmarkStart w:id="727" w:name="_Toc296503173"/>
      <w:bookmarkStart w:id="728" w:name="_Toc296891001"/>
      <w:bookmarkStart w:id="729" w:name="_Toc296891213"/>
      <w:bookmarkStart w:id="730" w:name="_Toc292559883"/>
      <w:bookmarkStart w:id="731" w:name="_Toc267251428"/>
      <w:bookmarkStart w:id="732" w:name="_Toc267251427"/>
      <w:bookmarkStart w:id="733" w:name="_Toc296347172"/>
      <w:r>
        <w:rPr>
          <w:rFonts w:hint="eastAsia" w:cs="新宋体" w:asciiTheme="minorEastAsia" w:hAnsiTheme="minorEastAsia" w:eastAsiaTheme="minorEastAsia"/>
          <w:b/>
          <w:sz w:val="24"/>
          <w:szCs w:val="24"/>
        </w:rPr>
        <w:t>. 试验与检验</w:t>
      </w:r>
      <w:bookmarkEnd w:id="714"/>
    </w:p>
    <w:bookmarkEnd w:id="715"/>
    <w:bookmarkEnd w:id="716"/>
    <w:bookmarkEnd w:id="717"/>
    <w:bookmarkEnd w:id="718"/>
    <w:bookmarkEnd w:id="719"/>
    <w:bookmarkEnd w:id="720"/>
    <w:bookmarkEnd w:id="721"/>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9</w:t>
      </w:r>
      <w:bookmarkStart w:id="734" w:name="_Toc303539140"/>
      <w:bookmarkStart w:id="735" w:name="_Toc297123534"/>
      <w:bookmarkStart w:id="736" w:name="_Toc304295560"/>
      <w:bookmarkStart w:id="737" w:name="_Toc297216193"/>
      <w:bookmarkStart w:id="738" w:name="_Toc312678022"/>
      <w:bookmarkStart w:id="739" w:name="_Toc312677496"/>
      <w:bookmarkStart w:id="740" w:name="_Toc300934983"/>
      <w:r>
        <w:rPr>
          <w:rFonts w:hint="eastAsia" w:cs="新宋体" w:asciiTheme="minorEastAsia" w:hAnsiTheme="minorEastAsia" w:eastAsiaTheme="minorEastAsia"/>
          <w:sz w:val="24"/>
          <w:szCs w:val="24"/>
        </w:rPr>
        <w:t>.1试验设备与试验人员</w:t>
      </w:r>
    </w:p>
    <w:bookmarkEnd w:id="734"/>
    <w:bookmarkEnd w:id="735"/>
    <w:bookmarkEnd w:id="736"/>
    <w:bookmarkEnd w:id="737"/>
    <w:bookmarkEnd w:id="738"/>
    <w:bookmarkEnd w:id="739"/>
    <w:bookmarkEnd w:id="740"/>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9</w:t>
      </w:r>
      <w:bookmarkStart w:id="741" w:name="_Toc312677497"/>
      <w:bookmarkStart w:id="742" w:name="_Toc300934984"/>
      <w:bookmarkStart w:id="743" w:name="_Toc303539141"/>
      <w:bookmarkStart w:id="744" w:name="_Toc297216194"/>
      <w:bookmarkStart w:id="745" w:name="_Toc297123535"/>
      <w:bookmarkStart w:id="746" w:name="_Toc304295561"/>
      <w:bookmarkStart w:id="747" w:name="_Toc312678023"/>
      <w:bookmarkStart w:id="748" w:name="_Toc318581174"/>
      <w:r>
        <w:rPr>
          <w:rFonts w:hint="eastAsia" w:cs="新宋体" w:asciiTheme="minorEastAsia" w:hAnsiTheme="minorEastAsia" w:eastAsiaTheme="minorEastAsia"/>
          <w:sz w:val="24"/>
          <w:szCs w:val="24"/>
        </w:rPr>
        <w:t>.1.2 试验设备</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施工现场需要配置的试验场所：</w:t>
      </w:r>
      <w:bookmarkEnd w:id="741"/>
      <w:bookmarkEnd w:id="742"/>
      <w:bookmarkEnd w:id="743"/>
      <w:bookmarkEnd w:id="744"/>
      <w:bookmarkEnd w:id="745"/>
      <w:bookmarkEnd w:id="746"/>
      <w:bookmarkEnd w:id="747"/>
      <w:bookmarkStart w:id="749" w:name="_Toc312677498"/>
      <w:bookmarkStart w:id="750" w:name="_Toc300934985"/>
      <w:bookmarkStart w:id="751" w:name="_Toc297123536"/>
      <w:bookmarkStart w:id="752" w:name="_Toc297216195"/>
      <w:bookmarkStart w:id="753" w:name="_Toc312678024"/>
      <w:bookmarkStart w:id="754" w:name="_Toc304295562"/>
      <w:bookmarkStart w:id="755" w:name="_Toc303539142"/>
      <w:r>
        <w:rPr>
          <w:rFonts w:hint="eastAsia" w:cs="新宋体" w:asciiTheme="minorEastAsia" w:hAnsiTheme="minorEastAsia" w:eastAsiaTheme="minorEastAsia"/>
          <w:sz w:val="24"/>
          <w:szCs w:val="24"/>
          <w:u w:val="single"/>
        </w:rPr>
        <w:t xml:space="preserve">    按规范要求布置   </w:t>
      </w:r>
      <w:r>
        <w:rPr>
          <w:rFonts w:hint="eastAsia" w:cs="新宋体" w:asciiTheme="minorEastAsia" w:hAnsiTheme="minorEastAsia" w:eastAsiaTheme="minorEastAsia"/>
          <w:sz w:val="24"/>
          <w:szCs w:val="24"/>
        </w:rPr>
        <w:t xml:space="preserve">。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施工现场需要配备的试验设备：</w:t>
      </w:r>
      <w:r>
        <w:rPr>
          <w:rFonts w:hint="eastAsia" w:cs="新宋体" w:asciiTheme="minorEastAsia" w:hAnsiTheme="minorEastAsia" w:eastAsiaTheme="minorEastAsia"/>
          <w:sz w:val="24"/>
          <w:szCs w:val="24"/>
          <w:u w:val="single"/>
        </w:rPr>
        <w:t xml:space="preserve">     按规范要求、满足试验需求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施工现场需要具备的其他试验条件：</w:t>
      </w:r>
      <w:r>
        <w:rPr>
          <w:rFonts w:hint="eastAsia" w:cs="新宋体" w:asciiTheme="minorEastAsia" w:hAnsiTheme="minorEastAsia" w:eastAsiaTheme="minorEastAsia"/>
          <w:sz w:val="24"/>
          <w:szCs w:val="24"/>
          <w:u w:val="single"/>
        </w:rPr>
        <w:t xml:space="preserve">    按规范要求、满足试验需求  </w:t>
      </w:r>
      <w:r>
        <w:rPr>
          <w:rFonts w:hint="eastAsia" w:cs="新宋体" w:asciiTheme="minorEastAsia" w:hAnsiTheme="minorEastAsia" w:eastAsiaTheme="minorEastAsia"/>
          <w:sz w:val="24"/>
          <w:szCs w:val="24"/>
        </w:rPr>
        <w:t>。</w:t>
      </w:r>
    </w:p>
    <w:p>
      <w:pPr>
        <w:spacing w:line="400" w:lineRule="exact"/>
        <w:ind w:firstLine="600" w:firstLineChars="25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9.4 现场工艺试验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现场工艺试验的有关约定：</w:t>
      </w:r>
      <w:r>
        <w:rPr>
          <w:rFonts w:hint="eastAsia" w:cs="新宋体" w:asciiTheme="minorEastAsia" w:hAnsiTheme="minorEastAsia" w:eastAsiaTheme="minorEastAsia"/>
          <w:sz w:val="24"/>
          <w:szCs w:val="24"/>
          <w:u w:val="single"/>
        </w:rPr>
        <w:t xml:space="preserve">    按规范要求    </w:t>
      </w:r>
      <w:r>
        <w:rPr>
          <w:rFonts w:hint="eastAsia" w:cs="新宋体" w:asciiTheme="minorEastAsia" w:hAnsiTheme="minorEastAsia" w:eastAsiaTheme="minorEastAsia"/>
          <w:sz w:val="24"/>
          <w:szCs w:val="24"/>
        </w:rPr>
        <w:t>。</w:t>
      </w:r>
    </w:p>
    <w:bookmarkEnd w:id="748"/>
    <w:bookmarkEnd w:id="749"/>
    <w:bookmarkEnd w:id="750"/>
    <w:bookmarkEnd w:id="751"/>
    <w:bookmarkEnd w:id="752"/>
    <w:bookmarkEnd w:id="753"/>
    <w:bookmarkEnd w:id="754"/>
    <w:bookmarkEnd w:id="755"/>
    <w:p>
      <w:pPr>
        <w:spacing w:line="400" w:lineRule="exact"/>
        <w:rPr>
          <w:rFonts w:cs="新宋体" w:asciiTheme="minorEastAsia" w:hAnsiTheme="minorEastAsia" w:eastAsiaTheme="minorEastAsia"/>
          <w:b/>
          <w:sz w:val="24"/>
          <w:szCs w:val="24"/>
        </w:rPr>
      </w:pPr>
      <w:bookmarkStart w:id="756" w:name="_Toc351203642"/>
      <w:r>
        <w:rPr>
          <w:rFonts w:hint="eastAsia" w:cs="新宋体" w:asciiTheme="minorEastAsia" w:hAnsiTheme="minorEastAsia" w:eastAsiaTheme="minorEastAsia"/>
          <w:b/>
          <w:sz w:val="24"/>
          <w:szCs w:val="24"/>
        </w:rPr>
        <w:t>1</w:t>
      </w:r>
      <w:bookmarkEnd w:id="722"/>
      <w:bookmarkEnd w:id="723"/>
      <w:bookmarkEnd w:id="724"/>
      <w:bookmarkEnd w:id="725"/>
      <w:bookmarkEnd w:id="726"/>
      <w:bookmarkEnd w:id="727"/>
      <w:bookmarkEnd w:id="728"/>
      <w:bookmarkEnd w:id="729"/>
      <w:bookmarkEnd w:id="730"/>
      <w:bookmarkEnd w:id="731"/>
      <w:bookmarkEnd w:id="732"/>
      <w:bookmarkEnd w:id="733"/>
      <w:bookmarkStart w:id="757" w:name="_Toc297123540"/>
      <w:bookmarkStart w:id="758" w:name="_Toc296346694"/>
      <w:bookmarkStart w:id="759" w:name="_Toc296503193"/>
      <w:bookmarkStart w:id="760" w:name="_Toc292559903"/>
      <w:bookmarkStart w:id="761" w:name="_Toc296891233"/>
      <w:bookmarkStart w:id="762" w:name="_Toc296891021"/>
      <w:bookmarkStart w:id="763" w:name="_Toc297048379"/>
      <w:bookmarkStart w:id="764" w:name="_Toc296347192"/>
      <w:bookmarkStart w:id="765" w:name="_Toc296944532"/>
      <w:bookmarkStart w:id="766" w:name="_Toc297216199"/>
      <w:bookmarkStart w:id="767" w:name="_Toc292559398"/>
      <w:bookmarkStart w:id="768" w:name="_Toc303539146"/>
      <w:bookmarkStart w:id="769" w:name="_Toc300934989"/>
      <w:bookmarkStart w:id="770" w:name="_Toc297120493"/>
      <w:bookmarkStart w:id="771" w:name="_Toc304295566"/>
      <w:bookmarkStart w:id="772" w:name="_Toc312677499"/>
      <w:bookmarkStart w:id="773" w:name="_Toc312678025"/>
      <w:bookmarkStart w:id="774" w:name="_Toc267251439"/>
      <w:bookmarkStart w:id="775" w:name="_Toc267251433"/>
      <w:bookmarkStart w:id="776" w:name="_Toc267251441"/>
      <w:bookmarkStart w:id="777" w:name="_Toc267251435"/>
      <w:bookmarkStart w:id="778" w:name="_Toc267251437"/>
      <w:bookmarkStart w:id="779" w:name="_Toc267251440"/>
      <w:bookmarkStart w:id="780" w:name="_Toc267251442"/>
      <w:r>
        <w:rPr>
          <w:rFonts w:hint="eastAsia" w:cs="新宋体" w:asciiTheme="minorEastAsia" w:hAnsiTheme="minorEastAsia" w:eastAsiaTheme="minorEastAsia"/>
          <w:b/>
          <w:sz w:val="24"/>
          <w:szCs w:val="24"/>
        </w:rPr>
        <w:t>0. 变更</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bookmarkEnd w:id="772"/>
    <w:bookmarkEnd w:id="773"/>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w:t>
      </w:r>
      <w:bookmarkStart w:id="781" w:name="_Toc297120494"/>
      <w:bookmarkStart w:id="782" w:name="_Toc296944533"/>
      <w:bookmarkStart w:id="783" w:name="_Toc296347193"/>
      <w:bookmarkStart w:id="784" w:name="_Toc297216200"/>
      <w:bookmarkStart w:id="785" w:name="_Toc296891022"/>
      <w:bookmarkStart w:id="786" w:name="_Toc297123541"/>
      <w:bookmarkStart w:id="787" w:name="_Toc312678026"/>
      <w:bookmarkStart w:id="788" w:name="_Toc296891234"/>
      <w:bookmarkStart w:id="789" w:name="_Toc296503194"/>
      <w:bookmarkStart w:id="790" w:name="_Toc292559399"/>
      <w:bookmarkStart w:id="791" w:name="_Toc297048380"/>
      <w:bookmarkStart w:id="792" w:name="_Toc312677500"/>
      <w:bookmarkStart w:id="793" w:name="_Toc303539147"/>
      <w:bookmarkStart w:id="794" w:name="_Toc296346695"/>
      <w:bookmarkStart w:id="795" w:name="_Toc304295567"/>
      <w:bookmarkStart w:id="796" w:name="_Toc300934990"/>
      <w:bookmarkStart w:id="797" w:name="_Toc292559904"/>
      <w:r>
        <w:rPr>
          <w:rFonts w:hint="eastAsia" w:cs="新宋体" w:asciiTheme="minorEastAsia" w:hAnsiTheme="minorEastAsia" w:eastAsiaTheme="minorEastAsia"/>
          <w:sz w:val="24"/>
          <w:szCs w:val="24"/>
        </w:rPr>
        <w:t>0.1变更的范围</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关于变更的范围的约定：</w:t>
      </w:r>
      <w:r>
        <w:rPr>
          <w:rFonts w:hint="eastAsia" w:cs="新宋体" w:asciiTheme="minorEastAsia" w:hAnsiTheme="minorEastAsia" w:eastAsiaTheme="minorEastAsia"/>
          <w:sz w:val="24"/>
          <w:szCs w:val="24"/>
          <w:u w:val="single"/>
        </w:rPr>
        <w:t>双方协商。</w:t>
      </w:r>
      <w:r>
        <w:rPr>
          <w:rFonts w:hint="eastAsia" w:cs="新宋体" w:asciiTheme="minorEastAsia" w:hAnsiTheme="minorEastAsia" w:eastAsiaTheme="minorEastAsia"/>
          <w:b/>
          <w:bCs/>
          <w:sz w:val="24"/>
          <w:szCs w:val="24"/>
          <w:u w:val="single"/>
        </w:rPr>
        <w:t xml:space="preserve">                               </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10.4 变更估价</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10.4.1 变更估价原则</w:t>
      </w:r>
    </w:p>
    <w:p>
      <w:pPr>
        <w:spacing w:line="400" w:lineRule="exact"/>
        <w:ind w:firstLine="480" w:firstLineChars="200"/>
        <w:jc w:val="left"/>
        <w:rPr>
          <w:rFonts w:cs="新宋体" w:asciiTheme="minorEastAsia" w:hAnsiTheme="minorEastAsia" w:eastAsiaTheme="minorEastAsia"/>
          <w:b/>
          <w:bCs/>
          <w:sz w:val="24"/>
          <w:szCs w:val="24"/>
          <w:u w:val="single"/>
        </w:rPr>
      </w:pPr>
      <w:r>
        <w:rPr>
          <w:rFonts w:hint="eastAsia" w:cs="新宋体" w:asciiTheme="minorEastAsia" w:hAnsiTheme="minorEastAsia" w:eastAsiaTheme="minorEastAsia"/>
          <w:sz w:val="24"/>
          <w:szCs w:val="24"/>
        </w:rPr>
        <w:t xml:space="preserve">关于变更估价的约定: </w:t>
      </w:r>
      <w:r>
        <w:rPr>
          <w:rFonts w:hint="eastAsia" w:cs="新宋体" w:asciiTheme="minorEastAsia" w:hAnsiTheme="minorEastAsia" w:eastAsiaTheme="minorEastAsia"/>
          <w:bCs/>
          <w:sz w:val="24"/>
          <w:szCs w:val="24"/>
          <w:u w:val="single"/>
        </w:rPr>
        <w:t>双方协商。</w:t>
      </w:r>
      <w:r>
        <w:rPr>
          <w:rFonts w:hint="eastAsia" w:cs="新宋体" w:asciiTheme="minorEastAsia" w:hAnsiTheme="minorEastAsia" w:eastAsiaTheme="minorEastAsia"/>
          <w:b/>
          <w:bCs/>
          <w:color w:val="FF0000"/>
          <w:sz w:val="24"/>
          <w:szCs w:val="24"/>
          <w:u w:val="single"/>
        </w:rPr>
        <w:t xml:space="preserve">                                     </w:t>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Pr>
        <w:spacing w:line="400" w:lineRule="exact"/>
        <w:rPr>
          <w:rFonts w:cs="新宋体" w:asciiTheme="minorEastAsia" w:hAnsiTheme="minorEastAsia" w:eastAsiaTheme="minorEastAsia"/>
          <w:b/>
          <w:sz w:val="24"/>
          <w:szCs w:val="24"/>
        </w:rPr>
      </w:pPr>
      <w:bookmarkStart w:id="798" w:name="_Toc351203643"/>
      <w:r>
        <w:rPr>
          <w:rFonts w:hint="eastAsia" w:cs="新宋体" w:asciiTheme="minorEastAsia" w:hAnsiTheme="minorEastAsia" w:eastAsiaTheme="minorEastAsia"/>
          <w:b/>
          <w:sz w:val="24"/>
          <w:szCs w:val="24"/>
        </w:rPr>
        <w:t>11. 价格调整</w:t>
      </w:r>
      <w:bookmarkEnd w:id="798"/>
    </w:p>
    <w:p>
      <w:pPr>
        <w:spacing w:line="400" w:lineRule="exact"/>
        <w:ind w:firstLine="480" w:firstLineChars="200"/>
        <w:rPr>
          <w:rFonts w:cs="新宋体" w:asciiTheme="minorEastAsia" w:hAnsiTheme="minorEastAsia" w:eastAsiaTheme="minorEastAsia"/>
          <w:sz w:val="24"/>
          <w:szCs w:val="24"/>
        </w:rPr>
      </w:pPr>
      <w:bookmarkStart w:id="799" w:name="_Toc297216209"/>
      <w:bookmarkStart w:id="800" w:name="_Toc304295577"/>
      <w:bookmarkStart w:id="801" w:name="_Toc300935000"/>
      <w:bookmarkStart w:id="802" w:name="_Toc296891029"/>
      <w:bookmarkStart w:id="803" w:name="_Toc296347200"/>
      <w:bookmarkStart w:id="804" w:name="_Toc296944540"/>
      <w:bookmarkStart w:id="805" w:name="_Toc303539157"/>
      <w:bookmarkStart w:id="806" w:name="_Toc297123550"/>
      <w:bookmarkStart w:id="807" w:name="_Toc296891241"/>
      <w:bookmarkStart w:id="808" w:name="_Toc296503201"/>
      <w:bookmarkStart w:id="809" w:name="_Toc297120501"/>
      <w:bookmarkStart w:id="810" w:name="_Toc297048387"/>
      <w:bookmarkStart w:id="811" w:name="_Toc296346702"/>
      <w:bookmarkStart w:id="812" w:name="_Toc312678039"/>
      <w:bookmarkStart w:id="813" w:name="_Toc292559911"/>
      <w:bookmarkStart w:id="814" w:name="_Toc292559406"/>
      <w:r>
        <w:rPr>
          <w:rFonts w:hint="eastAsia" w:cs="新宋体" w:asciiTheme="minorEastAsia" w:hAnsiTheme="minorEastAsia" w:eastAsiaTheme="minorEastAsia"/>
          <w:sz w:val="24"/>
          <w:szCs w:val="24"/>
        </w:rPr>
        <w:t>11.1 市场价格波动引起的调整</w:t>
      </w:r>
    </w:p>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Pr>
        <w:spacing w:line="400" w:lineRule="exact"/>
        <w:ind w:firstLine="482" w:firstLineChars="200"/>
        <w:jc w:val="left"/>
        <w:rPr>
          <w:rFonts w:cs="新宋体" w:asciiTheme="minorEastAsia" w:hAnsiTheme="minorEastAsia" w:eastAsiaTheme="minorEastAsia"/>
          <w:b/>
          <w:bCs/>
          <w:sz w:val="24"/>
          <w:szCs w:val="24"/>
        </w:rPr>
      </w:pPr>
      <w:r>
        <w:rPr>
          <w:rFonts w:hint="eastAsia" w:cs="新宋体" w:asciiTheme="minorEastAsia" w:hAnsiTheme="minorEastAsia" w:eastAsiaTheme="minorEastAsia"/>
          <w:b/>
          <w:bCs/>
          <w:sz w:val="24"/>
          <w:szCs w:val="24"/>
        </w:rPr>
        <w:t>市场价格波动是否调整合同价格的约定：</w:t>
      </w:r>
      <w:r>
        <w:rPr>
          <w:rFonts w:hint="eastAsia" w:cs="新宋体" w:asciiTheme="minorEastAsia" w:hAnsiTheme="minorEastAsia" w:eastAsiaTheme="minorEastAsia"/>
          <w:b/>
          <w:bCs/>
          <w:sz w:val="24"/>
          <w:szCs w:val="24"/>
          <w:u w:val="single"/>
        </w:rPr>
        <w:t xml:space="preserve">  否  </w:t>
      </w:r>
      <w:r>
        <w:rPr>
          <w:rFonts w:hint="eastAsia" w:cs="新宋体" w:asciiTheme="minorEastAsia" w:hAnsiTheme="minorEastAsia" w:eastAsiaTheme="minorEastAsia"/>
          <w:b/>
          <w:bCs/>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因市场价格波动调整合同价格，采用以下第</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种方式对合同价格进行调整：</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第2种方式：采用造价信息进行价格调整。</w:t>
      </w:r>
    </w:p>
    <w:p>
      <w:pPr>
        <w:tabs>
          <w:tab w:val="left" w:pos="2865"/>
        </w:tabs>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材料价格的调整方法：</w:t>
      </w:r>
    </w:p>
    <w:p>
      <w:pPr>
        <w:tabs>
          <w:tab w:val="left" w:pos="2865"/>
        </w:tabs>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（1）、以监理每月计量的工程量作为调差的数量依据。</w:t>
      </w:r>
    </w:p>
    <w:p>
      <w:pPr>
        <w:tabs>
          <w:tab w:val="left" w:pos="2865"/>
        </w:tabs>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（2）、以实施同期许昌市定额站发布的主要材料价格与许昌市定额站发布的2015年第三期主要材料价格为基准作为调整幅度依据。</w:t>
      </w:r>
    </w:p>
    <w:p>
      <w:pPr>
        <w:tabs>
          <w:tab w:val="left" w:pos="2865"/>
        </w:tabs>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（3）、当材料价格涨跌范围在其±5％以内（含±5％）不予调整，超出此范围部分予以调整。材料单价调整基数以投标文件中材料单价为准。</w:t>
      </w:r>
    </w:p>
    <w:bookmarkEnd w:id="774"/>
    <w:bookmarkEnd w:id="775"/>
    <w:bookmarkEnd w:id="776"/>
    <w:bookmarkEnd w:id="777"/>
    <w:bookmarkEnd w:id="778"/>
    <w:bookmarkEnd w:id="779"/>
    <w:p>
      <w:pPr>
        <w:spacing w:line="400" w:lineRule="exact"/>
        <w:rPr>
          <w:rFonts w:cs="新宋体" w:asciiTheme="minorEastAsia" w:hAnsiTheme="minorEastAsia" w:eastAsiaTheme="minorEastAsia"/>
          <w:b/>
          <w:sz w:val="24"/>
          <w:szCs w:val="24"/>
        </w:rPr>
      </w:pPr>
      <w:bookmarkStart w:id="815" w:name="_Toc296503205"/>
      <w:bookmarkStart w:id="816" w:name="_Toc292559410"/>
      <w:bookmarkStart w:id="817" w:name="_Toc296891033"/>
      <w:bookmarkStart w:id="818" w:name="_Toc296891245"/>
      <w:bookmarkStart w:id="819" w:name="_Toc297048391"/>
      <w:bookmarkStart w:id="820" w:name="_Toc296347204"/>
      <w:bookmarkStart w:id="821" w:name="_Toc296944544"/>
      <w:bookmarkStart w:id="822" w:name="_Toc292559915"/>
      <w:bookmarkStart w:id="823" w:name="_Toc296346706"/>
      <w:bookmarkStart w:id="824" w:name="_Toc297120505"/>
      <w:bookmarkStart w:id="825" w:name="_Toc351203644"/>
      <w:bookmarkStart w:id="826" w:name="_Toc300935002"/>
      <w:bookmarkStart w:id="827" w:name="_Toc303539159"/>
      <w:bookmarkStart w:id="828" w:name="_Toc304295579"/>
      <w:bookmarkStart w:id="829" w:name="_Toc312678040"/>
      <w:bookmarkStart w:id="830" w:name="_Toc297123552"/>
      <w:bookmarkStart w:id="831" w:name="_Toc297216211"/>
      <w:r>
        <w:rPr>
          <w:rFonts w:hint="eastAsia" w:cs="新宋体" w:asciiTheme="minorEastAsia" w:hAnsiTheme="minorEastAsia" w:eastAsiaTheme="minorEastAsia"/>
          <w:b/>
          <w:sz w:val="24"/>
          <w:szCs w:val="24"/>
        </w:rPr>
        <w:t xml:space="preserve">12. </w:t>
      </w:r>
      <w:bookmarkEnd w:id="815"/>
      <w:bookmarkEnd w:id="816"/>
      <w:bookmarkEnd w:id="817"/>
      <w:bookmarkEnd w:id="818"/>
      <w:bookmarkEnd w:id="819"/>
      <w:bookmarkEnd w:id="820"/>
      <w:bookmarkEnd w:id="821"/>
      <w:bookmarkEnd w:id="822"/>
      <w:bookmarkEnd w:id="823"/>
      <w:bookmarkEnd w:id="824"/>
      <w:r>
        <w:rPr>
          <w:rFonts w:hint="eastAsia" w:cs="新宋体" w:asciiTheme="minorEastAsia" w:hAnsiTheme="minorEastAsia" w:eastAsiaTheme="minorEastAsia"/>
          <w:b/>
          <w:sz w:val="24"/>
          <w:szCs w:val="24"/>
        </w:rPr>
        <w:t>合同价格、计量与支付</w:t>
      </w:r>
      <w:bookmarkEnd w:id="825"/>
    </w:p>
    <w:bookmarkEnd w:id="826"/>
    <w:bookmarkEnd w:id="827"/>
    <w:bookmarkEnd w:id="828"/>
    <w:bookmarkEnd w:id="829"/>
    <w:bookmarkEnd w:id="830"/>
    <w:bookmarkEnd w:id="831"/>
    <w:p>
      <w:pPr>
        <w:spacing w:line="400" w:lineRule="exact"/>
        <w:ind w:firstLine="480" w:firstLineChars="200"/>
        <w:rPr>
          <w:rFonts w:cs="新宋体" w:asciiTheme="minorEastAsia" w:hAnsiTheme="minorEastAsia" w:eastAsiaTheme="minorEastAsia"/>
          <w:sz w:val="24"/>
          <w:szCs w:val="24"/>
        </w:rPr>
      </w:pPr>
      <w:bookmarkStart w:id="832" w:name="_Toc267251461"/>
      <w:bookmarkStart w:id="833" w:name="_Toc292559411"/>
      <w:bookmarkStart w:id="834" w:name="_Toc292559916"/>
      <w:bookmarkStart w:id="835" w:name="_Toc296347205"/>
      <w:bookmarkStart w:id="836" w:name="_Toc296503206"/>
      <w:bookmarkStart w:id="837" w:name="_Toc296891034"/>
      <w:bookmarkStart w:id="838" w:name="_Toc296891246"/>
      <w:bookmarkStart w:id="839" w:name="_Toc297120506"/>
      <w:bookmarkStart w:id="840" w:name="_Toc296346707"/>
      <w:bookmarkStart w:id="841" w:name="_Toc296944545"/>
      <w:bookmarkStart w:id="842" w:name="_Toc297048392"/>
      <w:bookmarkStart w:id="843" w:name="_Toc297123553"/>
      <w:bookmarkStart w:id="844" w:name="_Toc297216212"/>
      <w:bookmarkStart w:id="845" w:name="_Toc304295580"/>
      <w:bookmarkStart w:id="846" w:name="_Toc312678041"/>
      <w:bookmarkStart w:id="847" w:name="_Toc300935003"/>
      <w:bookmarkStart w:id="848" w:name="_Toc303539160"/>
      <w:r>
        <w:rPr>
          <w:rFonts w:hint="eastAsia" w:cs="新宋体" w:asciiTheme="minorEastAsia" w:hAnsiTheme="minorEastAsia" w:eastAsiaTheme="minorEastAsia"/>
          <w:sz w:val="24"/>
          <w:szCs w:val="24"/>
        </w:rPr>
        <w:t>12.1 合</w:t>
      </w:r>
      <w:bookmarkEnd w:id="832"/>
      <w:bookmarkEnd w:id="833"/>
      <w:bookmarkEnd w:id="834"/>
      <w:r>
        <w:rPr>
          <w:rFonts w:hint="eastAsia" w:cs="新宋体" w:asciiTheme="minorEastAsia" w:hAnsiTheme="minorEastAsia" w:eastAsiaTheme="minorEastAsia"/>
          <w:sz w:val="24"/>
          <w:szCs w:val="24"/>
        </w:rPr>
        <w:t>同价</w:t>
      </w:r>
      <w:bookmarkEnd w:id="835"/>
      <w:bookmarkEnd w:id="836"/>
      <w:bookmarkEnd w:id="837"/>
      <w:bookmarkEnd w:id="838"/>
      <w:bookmarkEnd w:id="839"/>
      <w:bookmarkEnd w:id="840"/>
      <w:bookmarkEnd w:id="841"/>
      <w:bookmarkEnd w:id="842"/>
      <w:r>
        <w:rPr>
          <w:rFonts w:hint="eastAsia" w:cs="新宋体" w:asciiTheme="minorEastAsia" w:hAnsiTheme="minorEastAsia" w:eastAsiaTheme="minorEastAsia"/>
          <w:sz w:val="24"/>
          <w:szCs w:val="24"/>
        </w:rPr>
        <w:t>格形式</w:t>
      </w:r>
    </w:p>
    <w:bookmarkEnd w:id="843"/>
    <w:bookmarkEnd w:id="844"/>
    <w:bookmarkEnd w:id="845"/>
    <w:bookmarkEnd w:id="846"/>
    <w:bookmarkEnd w:id="847"/>
    <w:bookmarkEnd w:id="848"/>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1、单价合同。</w:t>
      </w:r>
    </w:p>
    <w:p>
      <w:pPr>
        <w:spacing w:line="400" w:lineRule="exact"/>
        <w:ind w:firstLine="480" w:firstLineChars="200"/>
        <w:rPr>
          <w:rFonts w:cs="新宋体" w:asciiTheme="minorEastAsia" w:hAnsiTheme="minorEastAsia" w:eastAsiaTheme="minorEastAsia"/>
          <w:sz w:val="24"/>
          <w:szCs w:val="24"/>
        </w:rPr>
      </w:pPr>
      <w:bookmarkStart w:id="849" w:name="_Toc312678042"/>
      <w:bookmarkStart w:id="850" w:name="_Toc300935004"/>
      <w:bookmarkStart w:id="851" w:name="_Toc303539161"/>
      <w:bookmarkStart w:id="852" w:name="_Toc304295581"/>
      <w:bookmarkStart w:id="853" w:name="_Toc297216213"/>
      <w:bookmarkStart w:id="854" w:name="_Toc297123554"/>
      <w:bookmarkStart w:id="855" w:name="_Toc292559412"/>
      <w:bookmarkStart w:id="856" w:name="_Toc292559917"/>
      <w:bookmarkStart w:id="857" w:name="_Toc296346708"/>
      <w:bookmarkStart w:id="858" w:name="_Toc296347206"/>
      <w:bookmarkStart w:id="859" w:name="_Toc297120507"/>
      <w:bookmarkStart w:id="860" w:name="_Toc296503207"/>
      <w:bookmarkStart w:id="861" w:name="_Toc296891035"/>
      <w:bookmarkStart w:id="862" w:name="_Toc296891247"/>
      <w:bookmarkStart w:id="863" w:name="_Toc296944546"/>
      <w:bookmarkStart w:id="864" w:name="_Toc297048393"/>
      <w:r>
        <w:rPr>
          <w:rFonts w:hint="eastAsia" w:cs="新宋体" w:asciiTheme="minorEastAsia" w:hAnsiTheme="minorEastAsia" w:eastAsiaTheme="minorEastAsia"/>
          <w:sz w:val="24"/>
          <w:szCs w:val="24"/>
        </w:rPr>
        <w:t>12.2 预付款</w:t>
      </w:r>
    </w:p>
    <w:bookmarkEnd w:id="849"/>
    <w:bookmarkEnd w:id="850"/>
    <w:bookmarkEnd w:id="851"/>
    <w:bookmarkEnd w:id="852"/>
    <w:bookmarkEnd w:id="853"/>
    <w:bookmarkEnd w:id="854"/>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12.2.1 预付款的支付</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无。</w:t>
      </w:r>
    </w:p>
    <w:bookmarkEnd w:id="855"/>
    <w:bookmarkEnd w:id="856"/>
    <w:bookmarkEnd w:id="857"/>
    <w:bookmarkEnd w:id="858"/>
    <w:bookmarkEnd w:id="859"/>
    <w:bookmarkEnd w:id="860"/>
    <w:bookmarkEnd w:id="861"/>
    <w:bookmarkEnd w:id="862"/>
    <w:bookmarkEnd w:id="863"/>
    <w:bookmarkEnd w:id="864"/>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12.3 计量</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12.3.1 计量原则</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工程量计算规则：</w:t>
      </w:r>
      <w:r>
        <w:rPr>
          <w:rFonts w:hint="eastAsia" w:cs="新宋体" w:asciiTheme="minorEastAsia" w:hAnsiTheme="minorEastAsia" w:eastAsiaTheme="minorEastAsia"/>
          <w:sz w:val="24"/>
          <w:szCs w:val="24"/>
          <w:u w:val="single"/>
        </w:rPr>
        <w:t>工程量计算规则应以相关的国家、省、市标准为依据。</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12.3.2 计量周期</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关于计量周期的约定：</w:t>
      </w:r>
      <w:r>
        <w:rPr>
          <w:rFonts w:hint="eastAsia" w:cs="新宋体" w:asciiTheme="minorEastAsia" w:hAnsiTheme="minorEastAsia" w:eastAsiaTheme="minorEastAsia"/>
          <w:sz w:val="24"/>
          <w:szCs w:val="24"/>
          <w:u w:val="single"/>
        </w:rPr>
        <w:t xml:space="preserve">   每月25日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12.3.3 单价合同的计量</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关于单价合同计量的约定：</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12.4 工程进度款支付</w:t>
      </w:r>
    </w:p>
    <w:p>
      <w:pPr>
        <w:spacing w:line="400" w:lineRule="exact"/>
        <w:ind w:firstLine="482" w:firstLineChars="200"/>
        <w:jc w:val="left"/>
        <w:rPr>
          <w:rFonts w:cs="新宋体" w:asciiTheme="minorEastAsia" w:hAnsiTheme="minorEastAsia" w:eastAsiaTheme="minorEastAsia"/>
          <w:b/>
          <w:bCs/>
          <w:sz w:val="24"/>
          <w:szCs w:val="24"/>
          <w:u w:val="single"/>
        </w:rPr>
      </w:pPr>
      <w:bookmarkStart w:id="865" w:name="_Toc296891251"/>
      <w:bookmarkStart w:id="866" w:name="_Toc300935006"/>
      <w:bookmarkStart w:id="867" w:name="_Toc296944550"/>
      <w:bookmarkStart w:id="868" w:name="_Toc296891039"/>
      <w:bookmarkStart w:id="869" w:name="_Toc296503211"/>
      <w:bookmarkStart w:id="870" w:name="_Toc303539163"/>
      <w:bookmarkStart w:id="871" w:name="_Toc296346712"/>
      <w:bookmarkStart w:id="872" w:name="_Toc297216215"/>
      <w:bookmarkStart w:id="873" w:name="_Toc296347210"/>
      <w:bookmarkStart w:id="874" w:name="_Toc292559416"/>
      <w:bookmarkStart w:id="875" w:name="_Toc292559921"/>
      <w:bookmarkStart w:id="876" w:name="_Toc297048397"/>
      <w:bookmarkStart w:id="877" w:name="_Toc297120511"/>
      <w:bookmarkStart w:id="878" w:name="_Toc297123556"/>
      <w:r>
        <w:rPr>
          <w:rFonts w:hint="eastAsia" w:cs="新宋体" w:asciiTheme="minorEastAsia" w:hAnsiTheme="minorEastAsia" w:eastAsiaTheme="minorEastAsia"/>
          <w:b/>
          <w:bCs/>
          <w:sz w:val="24"/>
          <w:szCs w:val="24"/>
          <w:u w:val="single"/>
        </w:rPr>
        <w:t>工程竣工验收合格后；付清工程应付一切费用后付合同价款的80%（需由承包方提供相关工程资料和有中心校长、项目学校校长签字的农民工工资发放清单复印件），竣工决算且备案完成后付合同价款的17%，剩余3%做为质量保证金，自工程竣工验收合格之日起一年内无质量问题（需由承包人提供项目所在学校出具的中心校长、项目学校校长签字的无质量问题证明），凭审计报告的审计决算数额在质保期满后三个月内一次据实结算剩余价款。</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12.4.1 付款周期</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关于付款周期的约定：</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12.4.2 进度付款申请单的编制</w:t>
      </w:r>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关于进度付款申请单编制的约定：</w:t>
      </w:r>
      <w:r>
        <w:rPr>
          <w:rFonts w:hint="eastAsia" w:cs="新宋体" w:asciiTheme="minorEastAsia" w:hAnsiTheme="minorEastAsia" w:eastAsiaTheme="minorEastAsia"/>
          <w:sz w:val="24"/>
          <w:szCs w:val="24"/>
          <w:u w:val="single"/>
        </w:rPr>
        <w:t xml:space="preserve">   按招标人或监理工程师的要求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Pr>
          <w:rFonts w:hint="eastAsia" w:cs="新宋体" w:asciiTheme="minorEastAsia" w:hAnsiTheme="minorEastAsia" w:eastAsiaTheme="minorEastAsia"/>
          <w:sz w:val="24"/>
          <w:szCs w:val="24"/>
        </w:rPr>
        <w:t>2.4.3 进度付款申请单的提交</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（1）单价合同进度付款申请单提交的约定：</w:t>
      </w:r>
      <w:r>
        <w:rPr>
          <w:rFonts w:hint="eastAsia" w:cs="新宋体" w:asciiTheme="minorEastAsia" w:hAnsiTheme="minorEastAsia" w:eastAsiaTheme="minorEastAsia"/>
          <w:sz w:val="24"/>
          <w:szCs w:val="24"/>
          <w:u w:val="single"/>
        </w:rPr>
        <w:t xml:space="preserve">  按通用条款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12.4.4 进度款审核和支付</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（1）监理人审查并报送发包人的期限：</w:t>
      </w:r>
      <w:r>
        <w:rPr>
          <w:rFonts w:hint="eastAsia" w:cs="新宋体" w:asciiTheme="minorEastAsia" w:hAnsiTheme="minorEastAsia" w:eastAsiaTheme="minorEastAsia"/>
          <w:sz w:val="24"/>
          <w:szCs w:val="24"/>
          <w:u w:val="single"/>
        </w:rPr>
        <w:t xml:space="preserve">  7天内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发包人完成审批并签发进度款支付证书的期限：</w:t>
      </w:r>
      <w:r>
        <w:rPr>
          <w:rFonts w:hint="eastAsia" w:cs="新宋体" w:asciiTheme="minorEastAsia" w:hAnsiTheme="minorEastAsia" w:eastAsiaTheme="minorEastAsia"/>
          <w:sz w:val="24"/>
          <w:szCs w:val="24"/>
          <w:u w:val="single"/>
        </w:rPr>
        <w:t xml:space="preserve">   7天内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（2）发包人支付进度款的期限：</w:t>
      </w:r>
      <w:r>
        <w:rPr>
          <w:rFonts w:hint="eastAsia" w:cs="新宋体" w:asciiTheme="minorEastAsia" w:hAnsiTheme="minorEastAsia" w:eastAsiaTheme="minorEastAsia"/>
          <w:sz w:val="24"/>
          <w:szCs w:val="24"/>
          <w:u w:val="single"/>
        </w:rPr>
        <w:t>以双方约定为准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发包人逾期支付进度款的违约金的计算方式：</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bookmarkEnd w:id="780"/>
    <w:p>
      <w:pPr>
        <w:spacing w:line="400" w:lineRule="exact"/>
        <w:rPr>
          <w:rFonts w:cs="新宋体" w:asciiTheme="minorEastAsia" w:hAnsiTheme="minorEastAsia" w:eastAsiaTheme="minorEastAsia"/>
          <w:b/>
          <w:sz w:val="24"/>
          <w:szCs w:val="24"/>
        </w:rPr>
      </w:pPr>
      <w:bookmarkStart w:id="879" w:name="_Toc351203645"/>
      <w:bookmarkStart w:id="880" w:name="_Toc292559424"/>
      <w:bookmarkStart w:id="881" w:name="_Toc292559929"/>
      <w:bookmarkStart w:id="882" w:name="_Toc296346720"/>
      <w:bookmarkStart w:id="883" w:name="_Toc296347218"/>
      <w:bookmarkStart w:id="884" w:name="_Toc296503219"/>
      <w:bookmarkStart w:id="885" w:name="_Toc297048405"/>
      <w:bookmarkStart w:id="886" w:name="_Toc297120519"/>
      <w:bookmarkStart w:id="887" w:name="_Toc297123564"/>
      <w:bookmarkStart w:id="888" w:name="_Toc297216223"/>
      <w:bookmarkStart w:id="889" w:name="_Toc300935015"/>
      <w:bookmarkStart w:id="890" w:name="_Toc303539172"/>
      <w:bookmarkStart w:id="891" w:name="_Toc304295593"/>
      <w:bookmarkStart w:id="892" w:name="_Toc312678053"/>
      <w:bookmarkStart w:id="893" w:name="_Toc296891047"/>
      <w:bookmarkStart w:id="894" w:name="_Toc296891259"/>
      <w:bookmarkStart w:id="895" w:name="_Toc296944558"/>
      <w:r>
        <w:rPr>
          <w:rFonts w:hint="eastAsia" w:cs="新宋体" w:asciiTheme="minorEastAsia" w:hAnsiTheme="minorEastAsia" w:eastAsiaTheme="minorEastAsia"/>
          <w:b/>
          <w:sz w:val="24"/>
          <w:szCs w:val="24"/>
        </w:rPr>
        <w:t>13. 验收和工程试车</w:t>
      </w:r>
      <w:bookmarkEnd w:id="879"/>
    </w:p>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13.1 分部分项工程验收</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13.1.2监理人不能按时进行验收时，应提前</w:t>
      </w:r>
      <w:r>
        <w:rPr>
          <w:rFonts w:hint="eastAsia" w:cs="新宋体" w:asciiTheme="minorEastAsia" w:hAnsiTheme="minorEastAsia" w:eastAsiaTheme="minorEastAsia"/>
          <w:sz w:val="24"/>
          <w:szCs w:val="24"/>
          <w:u w:val="single"/>
        </w:rPr>
        <w:t xml:space="preserve">    24  </w:t>
      </w:r>
      <w:r>
        <w:rPr>
          <w:rFonts w:hint="eastAsia" w:cs="新宋体" w:asciiTheme="minorEastAsia" w:hAnsiTheme="minorEastAsia" w:eastAsiaTheme="minorEastAsia"/>
          <w:sz w:val="24"/>
          <w:szCs w:val="24"/>
        </w:rPr>
        <w:t>小时提交书面延期要求。</w:t>
      </w:r>
    </w:p>
    <w:p>
      <w:pPr>
        <w:spacing w:line="400" w:lineRule="exact"/>
        <w:ind w:firstLine="480" w:firstLineChars="200"/>
        <w:jc w:val="left"/>
        <w:rPr>
          <w:rFonts w:cs="新宋体" w:asciiTheme="minorEastAsia" w:hAnsiTheme="minorEastAsia" w:eastAsiaTheme="minorEastAsia"/>
          <w:b/>
          <w:sz w:val="24"/>
          <w:szCs w:val="24"/>
        </w:rPr>
      </w:pPr>
      <w:r>
        <w:rPr>
          <w:rFonts w:hint="eastAsia" w:cs="新宋体" w:asciiTheme="minorEastAsia" w:hAnsiTheme="minorEastAsia" w:eastAsiaTheme="minorEastAsia"/>
          <w:sz w:val="24"/>
          <w:szCs w:val="24"/>
        </w:rPr>
        <w:t>关于延期最长不得超过：</w:t>
      </w:r>
      <w:r>
        <w:rPr>
          <w:rFonts w:hint="eastAsia" w:cs="新宋体" w:asciiTheme="minorEastAsia" w:hAnsiTheme="minorEastAsia" w:eastAsiaTheme="minorEastAsia"/>
          <w:sz w:val="24"/>
          <w:szCs w:val="24"/>
          <w:u w:val="single"/>
        </w:rPr>
        <w:t xml:space="preserve">   48  </w:t>
      </w:r>
      <w:r>
        <w:rPr>
          <w:rFonts w:hint="eastAsia" w:cs="新宋体" w:asciiTheme="minorEastAsia" w:hAnsiTheme="minorEastAsia" w:eastAsiaTheme="minorEastAsia"/>
          <w:sz w:val="24"/>
          <w:szCs w:val="24"/>
        </w:rPr>
        <w:t>小时。</w:t>
      </w:r>
    </w:p>
    <w:p>
      <w:pPr>
        <w:spacing w:line="400" w:lineRule="exact"/>
        <w:ind w:firstLine="480" w:firstLineChars="200"/>
        <w:rPr>
          <w:rFonts w:cs="新宋体" w:asciiTheme="minorEastAsia" w:hAnsiTheme="minorEastAsia" w:eastAsiaTheme="minorEastAsia"/>
          <w:sz w:val="24"/>
          <w:szCs w:val="24"/>
        </w:rPr>
      </w:pPr>
      <w:bookmarkStart w:id="896" w:name="_Toc297123565"/>
      <w:bookmarkStart w:id="897" w:name="_Toc297120523"/>
      <w:bookmarkStart w:id="898" w:name="_Toc297048409"/>
      <w:bookmarkStart w:id="899" w:name="_Toc292559933"/>
      <w:bookmarkStart w:id="900" w:name="_Toc296347222"/>
      <w:bookmarkStart w:id="901" w:name="_Toc297216224"/>
      <w:bookmarkStart w:id="902" w:name="_Toc304295596"/>
      <w:bookmarkStart w:id="903" w:name="_Toc303539173"/>
      <w:bookmarkStart w:id="904" w:name="_Toc292559428"/>
      <w:bookmarkStart w:id="905" w:name="_Toc312678056"/>
      <w:bookmarkStart w:id="906" w:name="_Toc296346724"/>
      <w:bookmarkStart w:id="907" w:name="_Toc296891051"/>
      <w:bookmarkStart w:id="908" w:name="_Toc296503223"/>
      <w:bookmarkStart w:id="909" w:name="_Toc296891263"/>
      <w:bookmarkStart w:id="910" w:name="_Toc300935016"/>
      <w:bookmarkStart w:id="911" w:name="_Toc296944562"/>
      <w:bookmarkStart w:id="912" w:name="_Toc267251474"/>
      <w:bookmarkStart w:id="913" w:name="_Toc267251473"/>
      <w:bookmarkStart w:id="914" w:name="_Toc267251472"/>
      <w:bookmarkStart w:id="915" w:name="_Toc267251471"/>
      <w:bookmarkStart w:id="916" w:name="_Toc267251476"/>
      <w:bookmarkStart w:id="917" w:name="_Toc267251470"/>
      <w:bookmarkStart w:id="918" w:name="_Toc267251475"/>
      <w:r>
        <w:rPr>
          <w:rFonts w:hint="eastAsia" w:cs="新宋体" w:asciiTheme="minorEastAsia" w:hAnsiTheme="minorEastAsia" w:eastAsiaTheme="minorEastAsia"/>
          <w:sz w:val="24"/>
          <w:szCs w:val="24"/>
        </w:rPr>
        <w:t>13.2 竣工验收</w:t>
      </w:r>
    </w:p>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Pr>
        <w:spacing w:line="400" w:lineRule="exact"/>
        <w:ind w:firstLine="480" w:firstLineChars="200"/>
        <w:jc w:val="left"/>
        <w:rPr>
          <w:rFonts w:cs="新宋体" w:asciiTheme="minorEastAsia" w:hAnsiTheme="minorEastAsia" w:eastAsiaTheme="minorEastAsia"/>
          <w:sz w:val="24"/>
          <w:szCs w:val="24"/>
        </w:rPr>
      </w:pPr>
      <w:bookmarkStart w:id="919" w:name="_Toc280868704"/>
      <w:bookmarkStart w:id="920" w:name="_Toc280868705"/>
      <w:bookmarkStart w:id="921" w:name="_Toc280868706"/>
      <w:bookmarkStart w:id="922" w:name="_Toc280868707"/>
      <w:bookmarkStart w:id="923" w:name="_Toc280868708"/>
      <w:bookmarkStart w:id="924" w:name="_Toc280868709"/>
      <w:r>
        <w:rPr>
          <w:rFonts w:hint="eastAsia" w:cs="新宋体" w:asciiTheme="minorEastAsia" w:hAnsiTheme="minorEastAsia" w:eastAsiaTheme="minorEastAsia"/>
          <w:sz w:val="24"/>
          <w:szCs w:val="24"/>
        </w:rPr>
        <w:t>13.2.2竣工验收程序</w:t>
      </w:r>
    </w:p>
    <w:bookmarkEnd w:id="919"/>
    <w:p>
      <w:pPr>
        <w:spacing w:line="400" w:lineRule="exact"/>
        <w:ind w:left="4799" w:leftChars="141" w:hanging="4320" w:hangingChars="18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关于竣工验收程序的约定：</w:t>
      </w:r>
      <w:r>
        <w:rPr>
          <w:rFonts w:hint="eastAsia" w:cs="新宋体" w:asciiTheme="minorEastAsia" w:hAnsiTheme="minorEastAsia" w:eastAsiaTheme="minorEastAsia"/>
          <w:sz w:val="24"/>
          <w:szCs w:val="24"/>
          <w:u w:val="single"/>
        </w:rPr>
        <w:t xml:space="preserve">   执行通用条款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发包人不按照本项约定组织竣工验收、颁发工程接收证书的违约金的计算方法：</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bookmarkEnd w:id="920"/>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13.2.5移交、接收全部与部分工程</w:t>
      </w:r>
    </w:p>
    <w:bookmarkEnd w:id="921"/>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承包人向发包人移交工程的期限：</w:t>
      </w:r>
      <w:r>
        <w:rPr>
          <w:rFonts w:hint="eastAsia" w:cs="新宋体" w:asciiTheme="minorEastAsia" w:hAnsiTheme="minorEastAsia" w:eastAsiaTheme="minorEastAsia"/>
          <w:sz w:val="24"/>
          <w:szCs w:val="24"/>
          <w:u w:val="single"/>
        </w:rPr>
        <w:t xml:space="preserve">  执行通用条款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发包人未按本合同约定接收全部或部分工程的，违约金的计算方法为：</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bookmarkEnd w:id="922"/>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承包人未按时移交工程的，违约金的计算方法为：</w:t>
      </w:r>
      <w:r>
        <w:rPr>
          <w:rFonts w:hint="eastAsia" w:cs="新宋体" w:asciiTheme="minorEastAsia" w:hAnsiTheme="minorEastAsia" w:eastAsiaTheme="minorEastAsia"/>
          <w:b/>
          <w:sz w:val="24"/>
          <w:szCs w:val="24"/>
          <w:u w:val="single"/>
        </w:rPr>
        <w:t>按日计算，每逾期一日按合同总价的2%计算。</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13.3 工程试车</w:t>
      </w:r>
    </w:p>
    <w:bookmarkEnd w:id="923"/>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13.3.1 试车程序</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工程试车内容：</w:t>
      </w:r>
      <w:r>
        <w:rPr>
          <w:rFonts w:hint="eastAsia" w:cs="新宋体" w:asciiTheme="minorEastAsia" w:hAnsiTheme="minorEastAsia" w:eastAsiaTheme="minorEastAsia"/>
          <w:sz w:val="24"/>
          <w:szCs w:val="24"/>
          <w:u w:val="single"/>
        </w:rPr>
        <w:t xml:space="preserve">    按通用条款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（1）单机无负荷试车费用由</w:t>
      </w:r>
      <w:r>
        <w:rPr>
          <w:rFonts w:hint="eastAsia" w:cs="新宋体" w:asciiTheme="minorEastAsia" w:hAnsiTheme="minorEastAsia" w:eastAsiaTheme="minorEastAsia"/>
          <w:sz w:val="24"/>
          <w:szCs w:val="24"/>
          <w:u w:val="single"/>
        </w:rPr>
        <w:t xml:space="preserve">   承包人   </w:t>
      </w:r>
      <w:r>
        <w:rPr>
          <w:rFonts w:hint="eastAsia" w:cs="新宋体" w:asciiTheme="minorEastAsia" w:hAnsiTheme="minorEastAsia" w:eastAsiaTheme="minorEastAsia"/>
          <w:sz w:val="24"/>
          <w:szCs w:val="24"/>
        </w:rPr>
        <w:t>承担；</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（2）无负荷联动试车费用由</w:t>
      </w:r>
      <w:r>
        <w:rPr>
          <w:rFonts w:hint="eastAsia" w:cs="新宋体" w:asciiTheme="minorEastAsia" w:hAnsiTheme="minorEastAsia" w:eastAsiaTheme="minorEastAsia"/>
          <w:sz w:val="24"/>
          <w:szCs w:val="24"/>
          <w:u w:val="single"/>
        </w:rPr>
        <w:t xml:space="preserve">    承包人  </w:t>
      </w:r>
      <w:r>
        <w:rPr>
          <w:rFonts w:hint="eastAsia" w:cs="新宋体" w:asciiTheme="minorEastAsia" w:hAnsiTheme="minorEastAsia" w:eastAsiaTheme="minorEastAsia"/>
          <w:sz w:val="24"/>
          <w:szCs w:val="24"/>
        </w:rPr>
        <w:t>承担。</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13.3.3 投料试车</w:t>
      </w:r>
    </w:p>
    <w:p>
      <w:pPr>
        <w:spacing w:line="400" w:lineRule="exact"/>
        <w:ind w:firstLine="360" w:firstLineChars="1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关于投料试车相关事项的约定：</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13.6 竣工退场</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13.6.1 竣工退场</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承包人完成竣工退场的期限：</w:t>
      </w:r>
      <w:r>
        <w:rPr>
          <w:rFonts w:hint="eastAsia" w:cs="新宋体" w:asciiTheme="minorEastAsia" w:hAnsiTheme="minorEastAsia" w:eastAsiaTheme="minorEastAsia"/>
          <w:sz w:val="24"/>
          <w:szCs w:val="24"/>
          <w:u w:val="single"/>
        </w:rPr>
        <w:t xml:space="preserve">  执行通用条款   </w:t>
      </w:r>
      <w:r>
        <w:rPr>
          <w:rFonts w:hint="eastAsia" w:cs="新宋体" w:asciiTheme="minorEastAsia" w:hAnsiTheme="minorEastAsia" w:eastAsiaTheme="minorEastAsia"/>
          <w:sz w:val="24"/>
          <w:szCs w:val="24"/>
        </w:rPr>
        <w:t>。</w:t>
      </w:r>
    </w:p>
    <w:p>
      <w:pPr>
        <w:spacing w:line="400" w:lineRule="exact"/>
        <w:rPr>
          <w:rFonts w:cs="新宋体" w:asciiTheme="minorEastAsia" w:hAnsiTheme="minorEastAsia" w:eastAsiaTheme="minorEastAsia"/>
          <w:b/>
          <w:sz w:val="24"/>
          <w:szCs w:val="24"/>
        </w:rPr>
      </w:pPr>
      <w:bookmarkStart w:id="925" w:name="_Toc351203646"/>
      <w:r>
        <w:rPr>
          <w:rFonts w:hint="eastAsia" w:cs="新宋体" w:asciiTheme="minorEastAsia" w:hAnsiTheme="minorEastAsia" w:eastAsiaTheme="minorEastAsia"/>
          <w:b/>
          <w:sz w:val="24"/>
          <w:szCs w:val="24"/>
        </w:rPr>
        <w:t>14. 竣工结算</w:t>
      </w:r>
      <w:bookmarkEnd w:id="925"/>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14.1 竣工付款申请</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承包人提交竣工付款申请单的期限：</w:t>
      </w:r>
      <w:r>
        <w:rPr>
          <w:rFonts w:hint="eastAsia" w:cs="新宋体" w:asciiTheme="minorEastAsia" w:hAnsiTheme="minorEastAsia" w:eastAsiaTheme="minorEastAsia"/>
          <w:sz w:val="24"/>
          <w:szCs w:val="24"/>
          <w:u w:val="single"/>
        </w:rPr>
        <w:t xml:space="preserve">  工程竣工验收合格后28天内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 14.2 竣工结算审核</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发包人审批竣工付款申请单的期限：</w:t>
      </w:r>
      <w:r>
        <w:rPr>
          <w:rFonts w:hint="eastAsia" w:cs="新宋体" w:asciiTheme="minorEastAsia" w:hAnsiTheme="minorEastAsia" w:eastAsiaTheme="minorEastAsia"/>
          <w:sz w:val="24"/>
          <w:szCs w:val="24"/>
          <w:u w:val="single"/>
        </w:rPr>
        <w:t xml:space="preserve">  收到监理人提交的经审核的竣工结算申请单后14天内完成审批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发包人完成竣工付款的期限：</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关于竣工付款证书异议部分复核的方式和程序：</w:t>
      </w:r>
      <w:r>
        <w:rPr>
          <w:rFonts w:hint="eastAsia" w:cs="新宋体" w:asciiTheme="minorEastAsia" w:hAnsiTheme="minorEastAsia" w:eastAsiaTheme="minorEastAsia"/>
          <w:sz w:val="24"/>
          <w:szCs w:val="24"/>
          <w:u w:val="single"/>
        </w:rPr>
        <w:t xml:space="preserve">  执行通用条款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14.4 最终结清</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14.4.1 最终结清申请单</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承包人提交最终结清申请单的份数：</w:t>
      </w:r>
      <w:r>
        <w:rPr>
          <w:rFonts w:hint="eastAsia" w:cs="新宋体" w:asciiTheme="minorEastAsia" w:hAnsiTheme="minorEastAsia" w:eastAsiaTheme="minorEastAsia"/>
          <w:sz w:val="24"/>
          <w:szCs w:val="24"/>
          <w:u w:val="single"/>
        </w:rPr>
        <w:t xml:space="preserve">  按招标人或监理工程师的要求  </w:t>
      </w:r>
      <w:r>
        <w:rPr>
          <w:rFonts w:hint="eastAsia" w:cs="新宋体" w:asciiTheme="minorEastAsia" w:hAnsiTheme="minorEastAsia" w:eastAsiaTheme="minorEastAsia"/>
          <w:sz w:val="24"/>
          <w:szCs w:val="24"/>
        </w:rPr>
        <w:t>。</w:t>
      </w:r>
    </w:p>
    <w:p>
      <w:pPr>
        <w:spacing w:line="400" w:lineRule="exact"/>
        <w:ind w:right="-884" w:rightChars="-260"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承包人提交最终结算申请单的期限：</w:t>
      </w:r>
      <w:r>
        <w:rPr>
          <w:rFonts w:hint="eastAsia" w:cs="新宋体" w:asciiTheme="minorEastAsia" w:hAnsiTheme="minorEastAsia" w:eastAsiaTheme="minorEastAsia"/>
          <w:sz w:val="24"/>
          <w:szCs w:val="24"/>
          <w:u w:val="single"/>
        </w:rPr>
        <w:t xml:space="preserve">  应在缺陷责任期终止证书颁发后7天内  </w:t>
      </w:r>
      <w:r>
        <w:rPr>
          <w:rFonts w:hint="eastAsia" w:cs="新宋体" w:asciiTheme="minorEastAsia" w:hAnsiTheme="minorEastAsia" w:eastAsiaTheme="minorEastAsia"/>
          <w:sz w:val="24"/>
          <w:szCs w:val="24"/>
        </w:rPr>
        <w:t xml:space="preserve">。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14.4.2 最终结清证书和支付</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（1）发包人完成最终结清申请单的审批并颁发最终结清证书的期限：</w:t>
      </w:r>
      <w:r>
        <w:rPr>
          <w:rFonts w:hint="eastAsia" w:cs="新宋体" w:asciiTheme="minorEastAsia" w:hAnsiTheme="minorEastAsia" w:eastAsiaTheme="minorEastAsia"/>
          <w:sz w:val="24"/>
          <w:szCs w:val="24"/>
          <w:u w:val="single"/>
        </w:rPr>
        <w:t xml:space="preserve">   收到承包人提交的最终结清申请单后14天内完成审批并向承包人颁发最终结清证书  。</w:t>
      </w:r>
    </w:p>
    <w:p>
      <w:pPr>
        <w:spacing w:line="400" w:lineRule="exact"/>
        <w:ind w:right="1200" w:rightChars="353"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（2）发包人完成支付的期限：</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bookmarkEnd w:id="912"/>
    <w:bookmarkEnd w:id="913"/>
    <w:bookmarkEnd w:id="914"/>
    <w:bookmarkEnd w:id="915"/>
    <w:bookmarkEnd w:id="916"/>
    <w:bookmarkEnd w:id="917"/>
    <w:bookmarkEnd w:id="918"/>
    <w:bookmarkEnd w:id="924"/>
    <w:p>
      <w:pPr>
        <w:spacing w:line="400" w:lineRule="exact"/>
        <w:rPr>
          <w:rFonts w:cs="新宋体" w:asciiTheme="minorEastAsia" w:hAnsiTheme="minorEastAsia" w:eastAsiaTheme="minorEastAsia"/>
          <w:b/>
          <w:sz w:val="24"/>
          <w:szCs w:val="24"/>
        </w:rPr>
      </w:pPr>
      <w:bookmarkStart w:id="926" w:name="_Toc351203647"/>
      <w:bookmarkStart w:id="927" w:name="_Toc267251483"/>
      <w:bookmarkStart w:id="928" w:name="_Toc267251482"/>
      <w:bookmarkStart w:id="929" w:name="_Toc267251484"/>
      <w:bookmarkStart w:id="930" w:name="_Toc267251485"/>
      <w:bookmarkStart w:id="931" w:name="_Toc267251490"/>
      <w:bookmarkStart w:id="932" w:name="_Toc267251489"/>
      <w:bookmarkStart w:id="933" w:name="_Toc267251488"/>
      <w:bookmarkStart w:id="934" w:name="_Toc267251486"/>
      <w:bookmarkStart w:id="935" w:name="_Toc267251501"/>
      <w:bookmarkStart w:id="936" w:name="_Toc267251494"/>
      <w:bookmarkStart w:id="937" w:name="_Toc267251491"/>
      <w:bookmarkStart w:id="938" w:name="_Toc267251496"/>
      <w:bookmarkStart w:id="939" w:name="_Toc267251499"/>
      <w:bookmarkStart w:id="940" w:name="_Toc267251498"/>
      <w:bookmarkStart w:id="941" w:name="_Toc267251495"/>
      <w:bookmarkStart w:id="942" w:name="_Toc267251492"/>
      <w:bookmarkStart w:id="943" w:name="_Toc267251497"/>
      <w:bookmarkStart w:id="944" w:name="_Toc267251493"/>
      <w:bookmarkStart w:id="945" w:name="_Toc267251503"/>
      <w:bookmarkStart w:id="946" w:name="_Toc267251502"/>
      <w:bookmarkStart w:id="947" w:name="_Toc267251507"/>
      <w:bookmarkStart w:id="948" w:name="_Toc267251504"/>
      <w:bookmarkStart w:id="949" w:name="_Toc267251506"/>
      <w:bookmarkStart w:id="950" w:name="_Toc267251508"/>
      <w:bookmarkStart w:id="951" w:name="_Toc267251515"/>
      <w:bookmarkStart w:id="952" w:name="_Toc267251513"/>
      <w:bookmarkStart w:id="953" w:name="_Toc267251509"/>
      <w:bookmarkStart w:id="954" w:name="_Toc267251510"/>
      <w:bookmarkStart w:id="955" w:name="_Toc267251511"/>
      <w:bookmarkStart w:id="956" w:name="_Toc267251514"/>
      <w:r>
        <w:rPr>
          <w:rFonts w:hint="eastAsia" w:cs="新宋体" w:asciiTheme="minorEastAsia" w:hAnsiTheme="minorEastAsia" w:eastAsiaTheme="minorEastAsia"/>
          <w:b/>
          <w:sz w:val="24"/>
          <w:szCs w:val="24"/>
        </w:rPr>
        <w:t>15. 缺陷责任期与保修</w:t>
      </w:r>
      <w:bookmarkEnd w:id="926"/>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15.2缺陷责任期</w:t>
      </w:r>
      <w:bookmarkEnd w:id="927"/>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缺陷责任期的具体期限：</w:t>
      </w:r>
      <w:r>
        <w:rPr>
          <w:rFonts w:hint="eastAsia" w:cs="新宋体" w:asciiTheme="minorEastAsia" w:hAnsiTheme="minorEastAsia" w:eastAsiaTheme="minorEastAsia"/>
          <w:sz w:val="24"/>
          <w:szCs w:val="24"/>
          <w:u w:val="single"/>
        </w:rPr>
        <w:t xml:space="preserve">    12个月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15.3 质量保证金</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关于是否扣留质量保证金的约定：</w:t>
      </w:r>
      <w:r>
        <w:rPr>
          <w:rFonts w:hint="eastAsia" w:cs="新宋体" w:asciiTheme="minorEastAsia" w:hAnsiTheme="minorEastAsia" w:eastAsiaTheme="minorEastAsia"/>
          <w:sz w:val="24"/>
          <w:szCs w:val="24"/>
          <w:u w:val="single"/>
        </w:rPr>
        <w:t xml:space="preserve">    是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15.3.1 承包人提供质量保证金的方式</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质量保证金采用以下第</w:t>
      </w:r>
      <w:r>
        <w:rPr>
          <w:rFonts w:hint="eastAsia" w:cs="新宋体" w:asciiTheme="minorEastAsia" w:hAnsiTheme="minorEastAsia" w:eastAsiaTheme="minorEastAsia"/>
          <w:sz w:val="24"/>
          <w:szCs w:val="24"/>
          <w:u w:val="single"/>
        </w:rPr>
        <w:t xml:space="preserve">  （2） </w:t>
      </w:r>
      <w:r>
        <w:rPr>
          <w:rFonts w:hint="eastAsia" w:cs="新宋体" w:asciiTheme="minorEastAsia" w:hAnsiTheme="minorEastAsia" w:eastAsiaTheme="minorEastAsia"/>
          <w:sz w:val="24"/>
          <w:szCs w:val="24"/>
        </w:rPr>
        <w:t>种方式：</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（1）质量保证金保函，保证金额为：</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 xml:space="preserve">； </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w:t>
      </w:r>
      <w:r>
        <w:rPr>
          <w:rFonts w:hint="eastAsia" w:cs="新宋体" w:asciiTheme="minorEastAsia" w:hAnsiTheme="minorEastAsia" w:eastAsiaTheme="minorEastAsia"/>
          <w:sz w:val="24"/>
          <w:szCs w:val="24"/>
          <w:u w:val="single"/>
        </w:rPr>
        <w:t xml:space="preserve">  3 </w:t>
      </w:r>
      <w:r>
        <w:rPr>
          <w:rFonts w:hint="eastAsia" w:cs="新宋体" w:asciiTheme="minorEastAsia" w:hAnsiTheme="minorEastAsia" w:eastAsiaTheme="minorEastAsia"/>
          <w:sz w:val="24"/>
          <w:szCs w:val="24"/>
        </w:rPr>
        <w:t>%的工程款；</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（3）其他方式:</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15.3.2 质量保证金的扣留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质量保证金的扣留采取以下第</w:t>
      </w:r>
      <w:r>
        <w:rPr>
          <w:rFonts w:hint="eastAsia" w:cs="新宋体" w:asciiTheme="minorEastAsia" w:hAnsiTheme="minorEastAsia" w:eastAsiaTheme="minorEastAsia"/>
          <w:sz w:val="24"/>
          <w:szCs w:val="24"/>
          <w:u w:val="single"/>
        </w:rPr>
        <w:t xml:space="preserve">  （2） </w:t>
      </w:r>
      <w:r>
        <w:rPr>
          <w:rFonts w:hint="eastAsia" w:cs="新宋体" w:asciiTheme="minorEastAsia" w:hAnsiTheme="minorEastAsia" w:eastAsiaTheme="minorEastAsia"/>
          <w:sz w:val="24"/>
          <w:szCs w:val="24"/>
        </w:rPr>
        <w:t>种方式：</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（2）工程竣工结算时一次性扣留质量保证金；</w:t>
      </w:r>
    </w:p>
    <w:p>
      <w:pPr>
        <w:autoSpaceDE w:val="0"/>
        <w:autoSpaceDN w:val="0"/>
        <w:adjustRightInd w:val="0"/>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（3）其他扣留方式:</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w:t>
      </w:r>
    </w:p>
    <w:p>
      <w:pPr>
        <w:spacing w:line="400" w:lineRule="exact"/>
        <w:ind w:firstLine="600" w:firstLineChars="25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关于质量保证金的补充约定：</w:t>
      </w:r>
      <w:r>
        <w:rPr>
          <w:rFonts w:hint="eastAsia" w:cs="新宋体" w:asciiTheme="minorEastAsia" w:hAnsiTheme="minorEastAsia" w:eastAsiaTheme="minorEastAsia"/>
          <w:b/>
          <w:bCs/>
          <w:sz w:val="24"/>
          <w:szCs w:val="24"/>
          <w:u w:val="single"/>
        </w:rPr>
        <w:t>自工程竣工验收合格之日起一年内无质量问题（需由承包人提供项目所在学校出具的中心校长、项目学校校长签字的无质量问题证明），凭审计报告的审计决算数额在质保期满后三个月内一次据实结算剩余价款。</w:t>
      </w:r>
    </w:p>
    <w:bookmarkEnd w:id="928"/>
    <w:bookmarkEnd w:id="929"/>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15.4保修</w:t>
      </w:r>
    </w:p>
    <w:bookmarkEnd w:id="930"/>
    <w:p>
      <w:pPr>
        <w:spacing w:line="400" w:lineRule="exact"/>
        <w:ind w:firstLine="468" w:firstLineChars="195"/>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15.4.1 保修责任</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工程保修期为：</w:t>
      </w:r>
      <w:r>
        <w:rPr>
          <w:rFonts w:hint="eastAsia" w:cs="新宋体" w:asciiTheme="minorEastAsia" w:hAnsiTheme="minorEastAsia" w:eastAsiaTheme="minorEastAsia"/>
          <w:sz w:val="24"/>
          <w:szCs w:val="24"/>
          <w:u w:val="single"/>
        </w:rPr>
        <w:t xml:space="preserve">   工程保修期从工程竣工验收合格之日起算法定年限内    </w:t>
      </w:r>
      <w:r>
        <w:rPr>
          <w:rFonts w:hint="eastAsia" w:cs="新宋体" w:asciiTheme="minorEastAsia" w:hAnsiTheme="minorEastAsia" w:eastAsiaTheme="minorEastAsia"/>
          <w:sz w:val="24"/>
          <w:szCs w:val="24"/>
        </w:rPr>
        <w:t>。</w:t>
      </w:r>
    </w:p>
    <w:p>
      <w:pPr>
        <w:spacing w:line="400" w:lineRule="exact"/>
        <w:ind w:firstLine="468" w:firstLineChars="195"/>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15.4.3 修复通知</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承包人收到保修通知并到达工程现场的合理时间：</w:t>
      </w:r>
      <w:r>
        <w:rPr>
          <w:rFonts w:hint="eastAsia" w:cs="新宋体" w:asciiTheme="minorEastAsia" w:hAnsiTheme="minorEastAsia" w:eastAsiaTheme="minorEastAsia"/>
          <w:sz w:val="24"/>
          <w:szCs w:val="24"/>
          <w:u w:val="single"/>
        </w:rPr>
        <w:t xml:space="preserve">     48小时内   </w:t>
      </w:r>
      <w:r>
        <w:rPr>
          <w:rFonts w:hint="eastAsia" w:cs="新宋体" w:asciiTheme="minorEastAsia" w:hAnsiTheme="minorEastAsia" w:eastAsiaTheme="minorEastAsia"/>
          <w:sz w:val="24"/>
          <w:szCs w:val="24"/>
        </w:rPr>
        <w:t>。</w:t>
      </w:r>
    </w:p>
    <w:bookmarkEnd w:id="931"/>
    <w:bookmarkEnd w:id="932"/>
    <w:bookmarkEnd w:id="933"/>
    <w:bookmarkEnd w:id="934"/>
    <w:p>
      <w:pPr>
        <w:spacing w:line="400" w:lineRule="exact"/>
        <w:rPr>
          <w:rFonts w:cs="新宋体" w:asciiTheme="minorEastAsia" w:hAnsiTheme="minorEastAsia" w:eastAsiaTheme="minorEastAsia"/>
          <w:b/>
          <w:sz w:val="24"/>
          <w:szCs w:val="24"/>
        </w:rPr>
      </w:pPr>
      <w:bookmarkStart w:id="957" w:name="_Toc351203648"/>
      <w:bookmarkStart w:id="958" w:name="_Toc280868717"/>
      <w:bookmarkStart w:id="959" w:name="_Toc280868718"/>
      <w:r>
        <w:rPr>
          <w:rFonts w:hint="eastAsia" w:cs="新宋体" w:asciiTheme="minorEastAsia" w:hAnsiTheme="minorEastAsia" w:eastAsiaTheme="minorEastAsia"/>
          <w:b/>
          <w:sz w:val="24"/>
          <w:szCs w:val="24"/>
        </w:rPr>
        <w:t>16. 违约</w:t>
      </w:r>
      <w:bookmarkEnd w:id="957"/>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16.1 发包人违约</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16.1.1发包人违约的情形</w:t>
      </w:r>
    </w:p>
    <w:p>
      <w:pPr>
        <w:spacing w:line="400" w:lineRule="exact"/>
        <w:ind w:left="1199" w:leftChars="141" w:hanging="720" w:hangingChars="3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发包人违约的其他情形：</w:t>
      </w:r>
      <w:r>
        <w:rPr>
          <w:rFonts w:hint="eastAsia" w:cs="新宋体" w:asciiTheme="minorEastAsia" w:hAnsiTheme="minorEastAsia" w:eastAsiaTheme="minorEastAsia"/>
          <w:sz w:val="24"/>
          <w:szCs w:val="24"/>
          <w:u w:val="single"/>
        </w:rPr>
        <w:t xml:space="preserve">   无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16.2 承包人违约</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16.2.1 承包人违约的情形</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承包人违约的其他情形：</w:t>
      </w:r>
      <w:r>
        <w:rPr>
          <w:rFonts w:hint="eastAsia" w:cs="新宋体" w:asciiTheme="minorEastAsia" w:hAnsiTheme="minorEastAsia" w:eastAsiaTheme="minorEastAsia"/>
          <w:b/>
          <w:sz w:val="24"/>
          <w:szCs w:val="24"/>
          <w:u w:val="single"/>
        </w:rPr>
        <w:t>如项目经理到场一周低于5天、每天工作时间低于8个小时，每出现一次处以合同总价3‰的罚款，从工程款中扣除</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16.2.2承包人违约的责任</w:t>
      </w:r>
    </w:p>
    <w:p>
      <w:pPr>
        <w:spacing w:line="400" w:lineRule="exact"/>
        <w:ind w:left="3" w:leftChars="1"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承包人违约责任的承担方式和计算方法：</w:t>
      </w:r>
      <w:r>
        <w:rPr>
          <w:rFonts w:hint="eastAsia" w:cs="新宋体" w:asciiTheme="minorEastAsia" w:hAnsiTheme="minorEastAsia" w:eastAsiaTheme="minorEastAsia"/>
          <w:sz w:val="24"/>
          <w:szCs w:val="24"/>
          <w:u w:val="single"/>
        </w:rPr>
        <w:t xml:space="preserve">  按合同中所述违约情形和相关违约责任约定计算   </w:t>
      </w:r>
      <w:r>
        <w:rPr>
          <w:rFonts w:hint="eastAsia" w:cs="新宋体" w:asciiTheme="minorEastAsia" w:hAnsiTheme="minorEastAsia" w:eastAsiaTheme="minorEastAsia"/>
          <w:sz w:val="24"/>
          <w:szCs w:val="24"/>
        </w:rPr>
        <w:t xml:space="preserve">。    </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16.2.3 因承包人违约解除合同</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关于承包人违约解除合同的特别约定：</w:t>
      </w:r>
      <w:r>
        <w:rPr>
          <w:rFonts w:hint="eastAsia" w:cs="新宋体" w:asciiTheme="minorEastAsia" w:hAnsiTheme="minorEastAsia" w:eastAsiaTheme="minorEastAsia"/>
          <w:b/>
          <w:sz w:val="24"/>
          <w:szCs w:val="24"/>
          <w:u w:val="single"/>
        </w:rPr>
        <w:t>因承包人原因造成连续停工超过30日的或严重逾期不能交付验收的，发包人有权解除合同，前期承包人投入和发生的所有费用由承包人承担，发包人不再支付费用</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发包人继续使用承包人在施工现场的材料、设备、临时工程、承包人文件和由承包人或以其名义编制的其他文件的费用承担方式：</w:t>
      </w:r>
      <w:r>
        <w:rPr>
          <w:rFonts w:hint="eastAsia" w:cs="新宋体" w:asciiTheme="minorEastAsia" w:hAnsiTheme="minorEastAsia" w:eastAsiaTheme="minorEastAsia"/>
          <w:sz w:val="24"/>
          <w:szCs w:val="24"/>
          <w:u w:val="single"/>
        </w:rPr>
        <w:t xml:space="preserve">   由承包人承担   </w:t>
      </w:r>
      <w:r>
        <w:rPr>
          <w:rFonts w:hint="eastAsia" w:cs="新宋体" w:asciiTheme="minorEastAsia" w:hAnsiTheme="minorEastAsia" w:eastAsiaTheme="minorEastAsia"/>
          <w:sz w:val="24"/>
          <w:szCs w:val="24"/>
        </w:rPr>
        <w:t>。</w:t>
      </w:r>
    </w:p>
    <w:p>
      <w:pPr>
        <w:spacing w:line="400" w:lineRule="exact"/>
        <w:rPr>
          <w:rFonts w:cs="新宋体" w:asciiTheme="minorEastAsia" w:hAnsiTheme="minorEastAsia" w:eastAsiaTheme="minorEastAsia"/>
          <w:b/>
          <w:sz w:val="24"/>
          <w:szCs w:val="24"/>
        </w:rPr>
      </w:pPr>
      <w:bookmarkStart w:id="960" w:name="_Toc351203649"/>
      <w:r>
        <w:rPr>
          <w:rFonts w:hint="eastAsia" w:cs="新宋体" w:asciiTheme="minorEastAsia" w:hAnsiTheme="minorEastAsia" w:eastAsiaTheme="minorEastAsia"/>
          <w:b/>
          <w:sz w:val="24"/>
          <w:szCs w:val="24"/>
        </w:rPr>
        <w:t>17. 不可抗力</w:t>
      </w:r>
      <w:bookmarkEnd w:id="960"/>
      <w:r>
        <w:rPr>
          <w:rFonts w:hint="eastAsia" w:cs="新宋体" w:asciiTheme="minorEastAsia" w:hAnsiTheme="minorEastAsia" w:eastAsiaTheme="minorEastAsia"/>
          <w:b/>
          <w:sz w:val="24"/>
          <w:szCs w:val="24"/>
        </w:rPr>
        <w:t xml:space="preserve"> </w:t>
      </w:r>
      <w:bookmarkEnd w:id="958"/>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 xml:space="preserve">17.1 不可抗力的确认除通用合同条款约定的不可抗力事件之外，视为不可抗力的其他情形： </w:t>
      </w:r>
      <w:r>
        <w:rPr>
          <w:rFonts w:hint="eastAsia" w:cs="新宋体" w:asciiTheme="minorEastAsia" w:hAnsiTheme="minorEastAsia" w:eastAsiaTheme="minorEastAsia"/>
          <w:sz w:val="24"/>
          <w:szCs w:val="24"/>
          <w:u w:val="single"/>
        </w:rPr>
        <w:t xml:space="preserve">  地震6度以上、火山爆发、雪崩、飓风等，8级以上大风，洪水、流行病疫情、政府禁令</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17.4 因不可抗力解除合同</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合同解除后，发包人应在商定或确定发包人应支付款项后</w:t>
      </w:r>
      <w:r>
        <w:rPr>
          <w:rFonts w:hint="eastAsia" w:cs="新宋体" w:asciiTheme="minorEastAsia" w:hAnsiTheme="minorEastAsia" w:eastAsiaTheme="minorEastAsia"/>
          <w:sz w:val="24"/>
          <w:szCs w:val="24"/>
          <w:u w:val="single"/>
        </w:rPr>
        <w:t xml:space="preserve">  60  </w:t>
      </w:r>
      <w:r>
        <w:rPr>
          <w:rFonts w:hint="eastAsia" w:cs="新宋体" w:asciiTheme="minorEastAsia" w:hAnsiTheme="minorEastAsia" w:eastAsiaTheme="minorEastAsia"/>
          <w:sz w:val="24"/>
          <w:szCs w:val="24"/>
        </w:rPr>
        <w:t>天内完成款项的支付。</w:t>
      </w:r>
    </w:p>
    <w:p>
      <w:pPr>
        <w:spacing w:line="400" w:lineRule="exact"/>
        <w:rPr>
          <w:rFonts w:cs="新宋体" w:asciiTheme="minorEastAsia" w:hAnsiTheme="minorEastAsia" w:eastAsiaTheme="minorEastAsia"/>
          <w:b/>
          <w:sz w:val="24"/>
          <w:szCs w:val="24"/>
        </w:rPr>
      </w:pPr>
      <w:bookmarkStart w:id="961" w:name="_Toc351203650"/>
      <w:r>
        <w:rPr>
          <w:rFonts w:hint="eastAsia" w:cs="新宋体" w:asciiTheme="minorEastAsia" w:hAnsiTheme="minorEastAsia" w:eastAsiaTheme="minorEastAsia"/>
          <w:b/>
          <w:sz w:val="24"/>
          <w:szCs w:val="24"/>
        </w:rPr>
        <w:t>18. 保险</w:t>
      </w:r>
      <w:bookmarkEnd w:id="961"/>
    </w:p>
    <w:bookmarkEnd w:id="959"/>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18.1 工程保险</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关于工程保险的特别约定：</w:t>
      </w:r>
      <w:r>
        <w:rPr>
          <w:rFonts w:hint="eastAsia" w:cs="新宋体" w:asciiTheme="minorEastAsia" w:hAnsiTheme="minorEastAsia" w:eastAsiaTheme="minorEastAsia"/>
          <w:sz w:val="24"/>
          <w:szCs w:val="24"/>
          <w:u w:val="single"/>
        </w:rPr>
        <w:t xml:space="preserve">  建筑工程一切险或安装工程一切险由承包人承担。</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18.3 其他保险</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关于其他保险的约定：</w:t>
      </w:r>
      <w:r>
        <w:rPr>
          <w:rFonts w:hint="eastAsia" w:cs="新宋体" w:asciiTheme="minorEastAsia" w:hAnsiTheme="minorEastAsia" w:eastAsiaTheme="minorEastAsia"/>
          <w:sz w:val="24"/>
          <w:szCs w:val="24"/>
          <w:u w:val="single"/>
        </w:rPr>
        <w:t xml:space="preserve">  由承包人承担  </w:t>
      </w:r>
      <w:r>
        <w:rPr>
          <w:rFonts w:hint="eastAsia" w:cs="新宋体" w:asciiTheme="minorEastAsia" w:hAnsiTheme="minorEastAsia" w:eastAsiaTheme="minorEastAsia"/>
          <w:sz w:val="24"/>
          <w:szCs w:val="24"/>
        </w:rPr>
        <w:t>。</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承包人是否应为其施工设备等办理财产保险：</w:t>
      </w:r>
      <w:r>
        <w:rPr>
          <w:rFonts w:hint="eastAsia" w:cs="新宋体" w:asciiTheme="minorEastAsia" w:hAnsiTheme="minorEastAsia" w:eastAsiaTheme="minorEastAsia"/>
          <w:sz w:val="24"/>
          <w:szCs w:val="24"/>
          <w:u w:val="single"/>
        </w:rPr>
        <w:t xml:space="preserve">   是  </w:t>
      </w:r>
      <w:r>
        <w:rPr>
          <w:rFonts w:hint="eastAsia" w:cs="新宋体" w:asciiTheme="minorEastAsia" w:hAnsiTheme="minorEastAsia" w:eastAsiaTheme="minorEastAsia"/>
          <w:sz w:val="24"/>
          <w:szCs w:val="24"/>
        </w:rPr>
        <w:t>。</w:t>
      </w:r>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18.7 通知义务</w:t>
      </w:r>
    </w:p>
    <w:p>
      <w:pPr>
        <w:spacing w:line="400" w:lineRule="exact"/>
        <w:ind w:firstLine="480" w:firstLineChars="200"/>
        <w:jc w:val="left"/>
        <w:rPr>
          <w:rFonts w:cs="新宋体" w:asciiTheme="minorEastAsia" w:hAnsiTheme="minorEastAsia" w:eastAsiaTheme="minorEastAsia"/>
          <w:sz w:val="24"/>
          <w:szCs w:val="24"/>
          <w:u w:val="single"/>
        </w:rPr>
      </w:pPr>
      <w:r>
        <w:rPr>
          <w:rFonts w:hint="eastAsia" w:cs="新宋体" w:asciiTheme="minorEastAsia" w:hAnsiTheme="minorEastAsia" w:eastAsiaTheme="minorEastAsia"/>
          <w:sz w:val="24"/>
          <w:szCs w:val="24"/>
        </w:rPr>
        <w:t>关于变更保险合同时的通知义务的约定：</w:t>
      </w:r>
      <w:r>
        <w:rPr>
          <w:rFonts w:hint="eastAsia" w:cs="新宋体" w:asciiTheme="minorEastAsia" w:hAnsiTheme="minorEastAsia" w:eastAsiaTheme="minorEastAsia"/>
          <w:sz w:val="24"/>
          <w:szCs w:val="24"/>
          <w:u w:val="single"/>
        </w:rPr>
        <w:t xml:space="preserve">  执行通用条款。</w:t>
      </w:r>
    </w:p>
    <w:bookmarkEnd w:id="935"/>
    <w:bookmarkEnd w:id="936"/>
    <w:bookmarkEnd w:id="937"/>
    <w:bookmarkEnd w:id="938"/>
    <w:bookmarkEnd w:id="939"/>
    <w:bookmarkEnd w:id="940"/>
    <w:bookmarkEnd w:id="941"/>
    <w:bookmarkEnd w:id="942"/>
    <w:bookmarkEnd w:id="943"/>
    <w:bookmarkEnd w:id="944"/>
    <w:bookmarkEnd w:id="945"/>
    <w:bookmarkEnd w:id="946"/>
    <w:p>
      <w:pPr>
        <w:spacing w:line="400" w:lineRule="exact"/>
        <w:rPr>
          <w:rFonts w:cs="新宋体" w:asciiTheme="minorEastAsia" w:hAnsiTheme="minorEastAsia" w:eastAsiaTheme="minorEastAsia"/>
          <w:b/>
          <w:sz w:val="24"/>
          <w:szCs w:val="24"/>
        </w:rPr>
      </w:pPr>
      <w:bookmarkStart w:id="962" w:name="_Toc351203651"/>
      <w:r>
        <w:rPr>
          <w:rFonts w:hint="eastAsia" w:cs="新宋体" w:asciiTheme="minorEastAsia" w:hAnsiTheme="minorEastAsia" w:eastAsiaTheme="minorEastAsia"/>
          <w:b/>
          <w:sz w:val="24"/>
          <w:szCs w:val="24"/>
        </w:rPr>
        <w:t>20. 争议解决</w:t>
      </w:r>
      <w:bookmarkEnd w:id="962"/>
    </w:p>
    <w:bookmarkEnd w:id="947"/>
    <w:bookmarkEnd w:id="948"/>
    <w:bookmarkEnd w:id="949"/>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20.4仲裁或诉讼</w:t>
      </w:r>
      <w:bookmarkEnd w:id="950"/>
    </w:p>
    <w:p>
      <w:pPr>
        <w:spacing w:line="400" w:lineRule="exact"/>
        <w:ind w:firstLine="480" w:firstLineChars="200"/>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因合同及合同有关事项发生的争议，按下列第</w:t>
      </w:r>
      <w:r>
        <w:rPr>
          <w:rFonts w:hint="eastAsia" w:cs="新宋体" w:asciiTheme="minorEastAsia" w:hAnsiTheme="minorEastAsia" w:eastAsiaTheme="minorEastAsia"/>
          <w:sz w:val="24"/>
          <w:szCs w:val="24"/>
          <w:u w:val="single"/>
        </w:rPr>
        <w:t xml:space="preserve"> （2）  </w:t>
      </w:r>
      <w:r>
        <w:rPr>
          <w:rFonts w:hint="eastAsia" w:cs="新宋体" w:asciiTheme="minorEastAsia" w:hAnsiTheme="minorEastAsia" w:eastAsiaTheme="minorEastAsia"/>
          <w:sz w:val="24"/>
          <w:szCs w:val="24"/>
        </w:rPr>
        <w:t>种方式解决：</w:t>
      </w:r>
    </w:p>
    <w:p>
      <w:pPr>
        <w:spacing w:line="400" w:lineRule="exact"/>
        <w:ind w:firstLine="480" w:firstLineChars="200"/>
        <w:jc w:val="left"/>
        <w:rPr>
          <w:rFonts w:cs="新宋体" w:asciiTheme="minorEastAsia" w:hAnsiTheme="minorEastAsia" w:eastAsiaTheme="minorEastAsia"/>
          <w:sz w:val="24"/>
          <w:szCs w:val="24"/>
        </w:rPr>
      </w:pPr>
      <w:r>
        <w:rPr>
          <w:rFonts w:hint="eastAsia" w:cs="新宋体" w:asciiTheme="minorEastAsia" w:hAnsiTheme="minorEastAsia" w:eastAsiaTheme="minorEastAsia"/>
          <w:sz w:val="24"/>
          <w:szCs w:val="24"/>
        </w:rPr>
        <w:t>（1）向</w:t>
      </w:r>
      <w:r>
        <w:rPr>
          <w:rFonts w:hint="eastAsia" w:cs="新宋体" w:asciiTheme="minorEastAsia" w:hAnsiTheme="minorEastAsia" w:eastAsiaTheme="minorEastAsia"/>
          <w:sz w:val="24"/>
          <w:szCs w:val="24"/>
          <w:u w:val="single"/>
        </w:rPr>
        <w:t xml:space="preserve">      /      </w:t>
      </w:r>
      <w:r>
        <w:rPr>
          <w:rFonts w:hint="eastAsia" w:cs="新宋体" w:asciiTheme="minorEastAsia" w:hAnsiTheme="minorEastAsia" w:eastAsiaTheme="minorEastAsia"/>
          <w:sz w:val="24"/>
          <w:szCs w:val="24"/>
        </w:rPr>
        <w:t>仲裁委员会申请仲裁；</w:t>
      </w:r>
    </w:p>
    <w:p>
      <w:pPr>
        <w:spacing w:line="400" w:lineRule="exact"/>
        <w:ind w:firstLine="480" w:firstLineChars="200"/>
        <w:jc w:val="left"/>
        <w:rPr>
          <w:rFonts w:cs="宋体" w:asciiTheme="minorEastAsia" w:hAnsiTheme="minorEastAsia" w:eastAsiaTheme="minorEastAsia"/>
          <w:sz w:val="24"/>
          <w:szCs w:val="24"/>
        </w:rPr>
      </w:pPr>
      <w:r>
        <w:rPr>
          <w:rFonts w:hint="eastAsia" w:cs="新宋体" w:asciiTheme="minorEastAsia" w:hAnsiTheme="minorEastAsia" w:eastAsiaTheme="minorEastAsia"/>
          <w:sz w:val="24"/>
          <w:szCs w:val="24"/>
        </w:rPr>
        <w:t>（2）向</w:t>
      </w:r>
      <w:r>
        <w:rPr>
          <w:rFonts w:hint="eastAsia" w:cs="新宋体" w:asciiTheme="minorEastAsia" w:hAnsiTheme="minorEastAsia" w:eastAsiaTheme="minorEastAsia"/>
          <w:sz w:val="24"/>
          <w:szCs w:val="24"/>
          <w:u w:val="single"/>
        </w:rPr>
        <w:t xml:space="preserve">    合同签订地       </w:t>
      </w:r>
      <w:r>
        <w:rPr>
          <w:rFonts w:hint="eastAsia" w:cs="新宋体" w:asciiTheme="minorEastAsia" w:hAnsiTheme="minorEastAsia" w:eastAsiaTheme="minorEastAsia"/>
          <w:sz w:val="24"/>
          <w:szCs w:val="24"/>
        </w:rPr>
        <w:t>人民法院起诉。</w:t>
      </w:r>
      <w:bookmarkEnd w:id="951"/>
      <w:bookmarkEnd w:id="952"/>
      <w:bookmarkEnd w:id="953"/>
      <w:bookmarkEnd w:id="954"/>
      <w:bookmarkEnd w:id="955"/>
      <w:bookmarkEnd w:id="956"/>
    </w:p>
    <w:p>
      <w:pPr>
        <w:autoSpaceDE w:val="0"/>
        <w:autoSpaceDN w:val="0"/>
        <w:adjustRightInd w:val="0"/>
        <w:spacing w:line="400" w:lineRule="exact"/>
        <w:outlineLvl w:val="0"/>
        <w:rPr>
          <w:rFonts w:cs="新宋体" w:asciiTheme="minorEastAsia" w:hAnsiTheme="minorEastAsia" w:eastAsiaTheme="minorEastAsia"/>
          <w:b/>
          <w:sz w:val="24"/>
          <w:szCs w:val="24"/>
        </w:rPr>
      </w:pPr>
      <w:r>
        <w:rPr>
          <w:rFonts w:hint="eastAsia" w:cs="新宋体" w:asciiTheme="minorEastAsia" w:hAnsiTheme="minorEastAsia" w:eastAsiaTheme="minorEastAsia"/>
          <w:b/>
          <w:sz w:val="24"/>
          <w:szCs w:val="24"/>
        </w:rPr>
        <w:t>21. 补充协议</w:t>
      </w:r>
    </w:p>
    <w:p>
      <w:pPr>
        <w:spacing w:line="400" w:lineRule="exact"/>
        <w:ind w:firstLine="482" w:firstLineChars="200"/>
        <w:rPr>
          <w:rFonts w:cs="新宋体" w:asciiTheme="minorEastAsia" w:hAnsiTheme="minorEastAsia" w:eastAsiaTheme="minorEastAsia"/>
          <w:b/>
          <w:sz w:val="24"/>
          <w:szCs w:val="24"/>
          <w:u w:val="single"/>
        </w:rPr>
      </w:pPr>
      <w:r>
        <w:rPr>
          <w:rFonts w:hint="eastAsia" w:cs="新宋体" w:asciiTheme="minorEastAsia" w:hAnsiTheme="minorEastAsia" w:eastAsiaTheme="minorEastAsia"/>
          <w:b/>
          <w:sz w:val="24"/>
          <w:szCs w:val="24"/>
          <w:u w:val="single"/>
        </w:rPr>
        <w:t>1、承包方应保证按时发放工人工资，工程竣工验收付款时，应向发包人提供工人工资支付凭证。</w:t>
      </w:r>
    </w:p>
    <w:p>
      <w:pPr>
        <w:spacing w:line="400" w:lineRule="exact"/>
        <w:ind w:firstLine="482" w:firstLineChars="200"/>
        <w:rPr>
          <w:rFonts w:cs="新宋体" w:asciiTheme="minorEastAsia" w:hAnsiTheme="minorEastAsia" w:eastAsiaTheme="minorEastAsia"/>
          <w:b/>
          <w:sz w:val="24"/>
          <w:szCs w:val="24"/>
          <w:u w:val="single"/>
        </w:rPr>
      </w:pPr>
      <w:r>
        <w:rPr>
          <w:rFonts w:hint="eastAsia" w:cs="新宋体" w:asciiTheme="minorEastAsia" w:hAnsiTheme="minorEastAsia" w:eastAsiaTheme="minorEastAsia"/>
          <w:b/>
          <w:sz w:val="24"/>
          <w:szCs w:val="24"/>
          <w:u w:val="single"/>
        </w:rPr>
        <w:t>2、承包方应在项目中标后七日内，将履约保证金（中标价的10%）打入发包方指定账户，发包方根据工程进度分期退还（工程进度完成30%后，退还履约保证金的70%；工程竣工验收合格后，退还履约保证金的30%）。发包方原因不能如期开工的，退还承包方履约保证金；承包方无故不履行或终止合同，履约保证金不予退还；承包方在施工期间无故停工，发包方有权终止合同，另行选择承包方，且已投资费用作为违约金收归政府所有，同时，履约保证金将不予退还。由此造成的一切后果由承包方承担，承包方不得以任何形式阻扰该项目的继续推进，原农民工工资问题由承包方负责处理。</w:t>
      </w:r>
    </w:p>
    <w:p>
      <w:pPr>
        <w:spacing w:line="400" w:lineRule="exact"/>
        <w:rPr>
          <w:rFonts w:asciiTheme="minorEastAsia" w:hAnsiTheme="minorEastAsia" w:eastAsiaTheme="minorEastAsia"/>
          <w:b/>
          <w:color w:val="FF0000"/>
          <w:sz w:val="24"/>
          <w:szCs w:val="24"/>
          <w:u w:val="single"/>
        </w:rPr>
      </w:pPr>
    </w:p>
    <w:p>
      <w:pPr>
        <w:spacing w:line="400" w:lineRule="exact"/>
        <w:jc w:val="left"/>
        <w:rPr>
          <w:rFonts w:asciiTheme="minorEastAsia" w:hAnsiTheme="minorEastAsia" w:eastAsiaTheme="minorEastAsia"/>
          <w:b/>
          <w:color w:val="000000"/>
          <w:sz w:val="24"/>
          <w:szCs w:val="24"/>
        </w:rPr>
      </w:pPr>
      <w:bookmarkStart w:id="963" w:name="_Toc351203652"/>
      <w:r>
        <w:rPr>
          <w:rFonts w:hint="eastAsia" w:asciiTheme="minorEastAsia" w:hAnsiTheme="minorEastAsia" w:eastAsiaTheme="minorEastAsia"/>
          <w:b/>
          <w:color w:val="000000"/>
          <w:sz w:val="24"/>
          <w:szCs w:val="24"/>
        </w:rPr>
        <w:t>附件</w:t>
      </w:r>
      <w:bookmarkEnd w:id="963"/>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协议书附件：</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附件1：承包人承揽工程项目一览表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专用合同条款附件：</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附件2：发包人供应材料设备一览表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附件3：工程质量保修书</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附件4：主要建设工程文件目录</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附件5：承包人用于本工程施工的机械设备表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附件6：承包人主要施工管理人员表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附件7：分包人主要施工管理人员表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附件8：履约担保格式</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附件9：预付款担保格式</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附件10：支付担保格式</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附件11：暂估价一览表</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附件12：项目建设注意事项</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附件13：关于       项目的竣工公告</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附件14：工程资料目录</w:t>
      </w:r>
    </w:p>
    <w:p>
      <w:pPr>
        <w:spacing w:line="400" w:lineRule="exact"/>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附件15：建设项目廉政责任书</w:t>
      </w:r>
    </w:p>
    <w:p>
      <w:pPr>
        <w:spacing w:line="400" w:lineRule="exact"/>
        <w:jc w:val="left"/>
        <w:rPr>
          <w:rFonts w:hAnsi="宋体"/>
          <w:color w:val="000000"/>
          <w:szCs w:val="21"/>
        </w:rPr>
      </w:pPr>
    </w:p>
    <w:p>
      <w:pPr>
        <w:spacing w:line="400" w:lineRule="exact"/>
        <w:jc w:val="left"/>
        <w:rPr>
          <w:rFonts w:hAnsi="宋体"/>
          <w:color w:val="000000"/>
          <w:szCs w:val="21"/>
        </w:rPr>
        <w:sectPr>
          <w:footerReference r:id="rId10" w:type="first"/>
          <w:footerReference r:id="rId9" w:type="default"/>
          <w:pgSz w:w="11906" w:h="16838"/>
          <w:pgMar w:top="1418" w:right="1418" w:bottom="1418" w:left="1418" w:header="851" w:footer="992" w:gutter="0"/>
          <w:pgNumType w:start="42"/>
          <w:cols w:space="720" w:num="1"/>
          <w:titlePg/>
          <w:docGrid w:linePitch="312" w:charSpace="0"/>
        </w:sectPr>
      </w:pPr>
    </w:p>
    <w:p>
      <w:pPr>
        <w:spacing w:line="400" w:lineRule="exact"/>
        <w:jc w:val="left"/>
        <w:rPr>
          <w:rFonts w:hAnsi="宋体"/>
          <w:color w:val="000000"/>
          <w:sz w:val="24"/>
          <w:szCs w:val="24"/>
        </w:rPr>
      </w:pPr>
      <w:r>
        <w:rPr>
          <w:rFonts w:hint="eastAsia" w:hAnsi="宋体"/>
          <w:color w:val="000000"/>
          <w:sz w:val="24"/>
          <w:szCs w:val="24"/>
        </w:rPr>
        <w:t>附件1：</w:t>
      </w:r>
    </w:p>
    <w:p>
      <w:pPr>
        <w:spacing w:line="400" w:lineRule="exact"/>
        <w:jc w:val="center"/>
        <w:rPr>
          <w:rFonts w:hAnsi="宋体"/>
          <w:color w:val="000000"/>
          <w:sz w:val="24"/>
          <w:szCs w:val="24"/>
        </w:rPr>
      </w:pPr>
      <w:r>
        <w:rPr>
          <w:rFonts w:hint="eastAsia" w:hAnsi="宋体"/>
          <w:color w:val="000000"/>
          <w:sz w:val="24"/>
          <w:szCs w:val="24"/>
        </w:rPr>
        <w:t>承包人承揽工程项目一览表</w:t>
      </w:r>
    </w:p>
    <w:tbl>
      <w:tblPr>
        <w:tblStyle w:val="3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单位工程名称</w:t>
            </w:r>
          </w:p>
        </w:tc>
        <w:tc>
          <w:tcPr>
            <w:tcW w:w="184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建设规模</w:t>
            </w:r>
          </w:p>
        </w:tc>
        <w:tc>
          <w:tcPr>
            <w:tcW w:w="141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建筑面积(平方米)</w:t>
            </w:r>
          </w:p>
        </w:tc>
        <w:tc>
          <w:tcPr>
            <w:tcW w:w="241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结构形式</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层数</w:t>
            </w:r>
          </w:p>
        </w:tc>
        <w:tc>
          <w:tcPr>
            <w:tcW w:w="156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生产能力</w:t>
            </w:r>
          </w:p>
        </w:tc>
        <w:tc>
          <w:tcPr>
            <w:tcW w:w="212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设备安装内容</w:t>
            </w:r>
          </w:p>
        </w:tc>
        <w:tc>
          <w:tcPr>
            <w:tcW w:w="141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合同价格（元）</w:t>
            </w:r>
          </w:p>
        </w:tc>
        <w:tc>
          <w:tcPr>
            <w:tcW w:w="85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开工日期</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84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241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56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212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after="0" w:line="400" w:lineRule="exact"/>
              <w:ind w:left="63" w:right="63"/>
              <w:rPr>
                <w:rFonts w:hAnsi="宋体"/>
                <w:color w:val="000000"/>
                <w:sz w:val="24"/>
                <w:szCs w:val="24"/>
              </w:rPr>
            </w:pPr>
          </w:p>
        </w:tc>
        <w:tc>
          <w:tcPr>
            <w:tcW w:w="1843"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2410"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560" w:type="dxa"/>
            <w:tcBorders>
              <w:top w:val="nil"/>
            </w:tcBorders>
            <w:vAlign w:val="center"/>
          </w:tcPr>
          <w:p>
            <w:pPr>
              <w:pStyle w:val="3"/>
              <w:keepNext/>
              <w:spacing w:after="0" w:line="400" w:lineRule="exact"/>
              <w:ind w:left="63" w:right="63"/>
              <w:rPr>
                <w:rFonts w:hAnsi="宋体"/>
                <w:color w:val="000000"/>
                <w:sz w:val="24"/>
                <w:szCs w:val="24"/>
              </w:rPr>
            </w:pPr>
          </w:p>
        </w:tc>
        <w:tc>
          <w:tcPr>
            <w:tcW w:w="2126" w:type="dxa"/>
            <w:tcBorders>
              <w:top w:val="nil"/>
            </w:tcBorders>
            <w:vAlign w:val="center"/>
          </w:tcPr>
          <w:p>
            <w:pPr>
              <w:pStyle w:val="3"/>
              <w:keepNext/>
              <w:spacing w:after="0" w:line="400" w:lineRule="exact"/>
              <w:ind w:left="63" w:right="63"/>
              <w:rPr>
                <w:rFonts w:hAnsi="宋体"/>
                <w:color w:val="000000"/>
                <w:sz w:val="24"/>
                <w:szCs w:val="24"/>
              </w:rPr>
            </w:pPr>
          </w:p>
        </w:tc>
        <w:tc>
          <w:tcPr>
            <w:tcW w:w="1417" w:type="dxa"/>
            <w:tcBorders>
              <w:top w:val="nil"/>
            </w:tcBorders>
            <w:vAlign w:val="center"/>
          </w:tcPr>
          <w:p>
            <w:pPr>
              <w:pStyle w:val="3"/>
              <w:keepNext/>
              <w:spacing w:after="0" w:line="400" w:lineRule="exact"/>
              <w:ind w:left="63" w:right="63"/>
              <w:rPr>
                <w:rFonts w:hAnsi="宋体"/>
                <w:color w:val="000000"/>
                <w:sz w:val="24"/>
                <w:szCs w:val="24"/>
              </w:rPr>
            </w:pPr>
          </w:p>
        </w:tc>
        <w:tc>
          <w:tcPr>
            <w:tcW w:w="851"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3"/>
              <w:keepNext/>
              <w:spacing w:after="0" w:line="400" w:lineRule="exact"/>
              <w:ind w:left="63" w:right="63"/>
              <w:rPr>
                <w:rFonts w:hAnsi="宋体"/>
                <w:color w:val="000000"/>
                <w:sz w:val="24"/>
                <w:szCs w:val="24"/>
              </w:rPr>
            </w:pPr>
          </w:p>
        </w:tc>
        <w:tc>
          <w:tcPr>
            <w:tcW w:w="1843"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2410"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560" w:type="dxa"/>
            <w:vAlign w:val="center"/>
          </w:tcPr>
          <w:p>
            <w:pPr>
              <w:pStyle w:val="3"/>
              <w:keepNext/>
              <w:spacing w:after="0" w:line="400" w:lineRule="exact"/>
              <w:ind w:left="63" w:right="63"/>
              <w:rPr>
                <w:rFonts w:hAnsi="宋体"/>
                <w:color w:val="000000"/>
                <w:sz w:val="24"/>
                <w:szCs w:val="24"/>
              </w:rPr>
            </w:pPr>
          </w:p>
        </w:tc>
        <w:tc>
          <w:tcPr>
            <w:tcW w:w="2126" w:type="dxa"/>
            <w:vAlign w:val="center"/>
          </w:tcPr>
          <w:p>
            <w:pPr>
              <w:pStyle w:val="3"/>
              <w:keepNext/>
              <w:spacing w:after="0" w:line="400" w:lineRule="exact"/>
              <w:ind w:left="63" w:right="63"/>
              <w:rPr>
                <w:rFonts w:hAnsi="宋体"/>
                <w:color w:val="000000"/>
                <w:sz w:val="24"/>
                <w:szCs w:val="24"/>
              </w:rPr>
            </w:pPr>
          </w:p>
        </w:tc>
        <w:tc>
          <w:tcPr>
            <w:tcW w:w="1417" w:type="dxa"/>
            <w:vAlign w:val="center"/>
          </w:tcPr>
          <w:p>
            <w:pPr>
              <w:pStyle w:val="3"/>
              <w:keepNext/>
              <w:spacing w:after="0" w:line="400" w:lineRule="exact"/>
              <w:ind w:left="63" w:right="63"/>
              <w:rPr>
                <w:rFonts w:hAnsi="宋体"/>
                <w:color w:val="000000"/>
                <w:sz w:val="24"/>
                <w:szCs w:val="24"/>
              </w:rPr>
            </w:pPr>
          </w:p>
        </w:tc>
        <w:tc>
          <w:tcPr>
            <w:tcW w:w="851"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r>
    </w:tbl>
    <w:p>
      <w:pPr>
        <w:spacing w:line="400" w:lineRule="exact"/>
        <w:rPr>
          <w:rFonts w:hAnsi="宋体"/>
          <w:b/>
          <w:color w:val="000000"/>
          <w:sz w:val="24"/>
          <w:szCs w:val="24"/>
        </w:rPr>
        <w:sectPr>
          <w:pgSz w:w="16838" w:h="11906" w:orient="landscape"/>
          <w:pgMar w:top="1554" w:right="1418" w:bottom="1531" w:left="1418" w:header="851" w:footer="992" w:gutter="0"/>
          <w:cols w:space="720" w:num="1"/>
          <w:titlePg/>
          <w:docGrid w:linePitch="312" w:charSpace="0"/>
        </w:sectPr>
      </w:pPr>
    </w:p>
    <w:p>
      <w:pPr>
        <w:spacing w:line="400" w:lineRule="exact"/>
        <w:rPr>
          <w:rFonts w:hAnsi="宋体"/>
          <w:color w:val="000000"/>
          <w:sz w:val="24"/>
          <w:szCs w:val="24"/>
        </w:rPr>
      </w:pPr>
      <w:r>
        <w:rPr>
          <w:rFonts w:hint="eastAsia" w:hAnsi="宋体"/>
          <w:color w:val="000000"/>
          <w:sz w:val="24"/>
          <w:szCs w:val="24"/>
        </w:rPr>
        <w:t>附</w:t>
      </w:r>
      <w:bookmarkStart w:id="964" w:name="_Toc296944564"/>
      <w:bookmarkStart w:id="965" w:name="_Toc296346726"/>
      <w:bookmarkStart w:id="966" w:name="_Toc296891053"/>
      <w:bookmarkStart w:id="967" w:name="_Toc296891265"/>
      <w:bookmarkStart w:id="968" w:name="_Toc296503225"/>
      <w:bookmarkStart w:id="969" w:name="_Toc296347224"/>
      <w:bookmarkStart w:id="970" w:name="_Toc267261692"/>
      <w:r>
        <w:rPr>
          <w:rFonts w:hint="eastAsia" w:hAnsi="宋体"/>
          <w:color w:val="000000"/>
          <w:sz w:val="24"/>
          <w:szCs w:val="24"/>
        </w:rPr>
        <w:t>件2：</w:t>
      </w:r>
    </w:p>
    <w:bookmarkEnd w:id="964"/>
    <w:bookmarkEnd w:id="965"/>
    <w:bookmarkEnd w:id="966"/>
    <w:bookmarkEnd w:id="967"/>
    <w:bookmarkEnd w:id="968"/>
    <w:bookmarkEnd w:id="969"/>
    <w:bookmarkEnd w:id="970"/>
    <w:p>
      <w:pPr>
        <w:spacing w:line="400" w:lineRule="exact"/>
        <w:jc w:val="center"/>
        <w:rPr>
          <w:rFonts w:hAnsi="宋体"/>
          <w:color w:val="000000"/>
          <w:sz w:val="24"/>
          <w:szCs w:val="24"/>
        </w:rPr>
      </w:pPr>
      <w:r>
        <w:rPr>
          <w:rFonts w:hint="eastAsia" w:hAnsi="宋体"/>
          <w:color w:val="000000"/>
          <w:sz w:val="24"/>
          <w:szCs w:val="24"/>
        </w:rPr>
        <w:t>发包人供应材料设备一览表</w:t>
      </w:r>
    </w:p>
    <w:tbl>
      <w:tblPr>
        <w:tblStyle w:val="34"/>
        <w:tblW w:w="89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14"/>
        <w:gridCol w:w="1071"/>
        <w:gridCol w:w="1189"/>
        <w:gridCol w:w="789"/>
        <w:gridCol w:w="714"/>
        <w:gridCol w:w="876"/>
        <w:gridCol w:w="833"/>
        <w:gridCol w:w="714"/>
        <w:gridCol w:w="1247"/>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12" w:hRule="atLeast"/>
          <w:jc w:val="center"/>
        </w:trPr>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07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 xml:space="preserve">  材料、</w:t>
            </w:r>
          </w:p>
          <w:p>
            <w:pPr>
              <w:pStyle w:val="3"/>
              <w:keepNext/>
              <w:spacing w:after="0" w:line="400" w:lineRule="exact"/>
              <w:ind w:right="63"/>
              <w:rPr>
                <w:rFonts w:hAnsi="宋体"/>
                <w:color w:val="000000"/>
                <w:sz w:val="24"/>
                <w:szCs w:val="24"/>
              </w:rPr>
            </w:pPr>
            <w:r>
              <w:rPr>
                <w:rFonts w:hint="eastAsia" w:hAnsi="宋体"/>
                <w:color w:val="000000"/>
                <w:sz w:val="24"/>
                <w:szCs w:val="24"/>
              </w:rPr>
              <w:t>设备品种</w:t>
            </w:r>
          </w:p>
        </w:tc>
        <w:tc>
          <w:tcPr>
            <w:tcW w:w="118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规格型号</w:t>
            </w:r>
          </w:p>
        </w:tc>
        <w:tc>
          <w:tcPr>
            <w:tcW w:w="78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87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83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质量等级</w:t>
            </w:r>
          </w:p>
        </w:tc>
        <w:tc>
          <w:tcPr>
            <w:tcW w:w="714"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供应时间</w:t>
            </w:r>
          </w:p>
        </w:tc>
        <w:tc>
          <w:tcPr>
            <w:tcW w:w="124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送达地点</w:t>
            </w:r>
          </w:p>
        </w:tc>
        <w:tc>
          <w:tcPr>
            <w:tcW w:w="83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7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189"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89"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7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3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714"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4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3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1071" w:type="dxa"/>
            <w:tcBorders>
              <w:top w:val="nil"/>
            </w:tcBorders>
            <w:vAlign w:val="center"/>
          </w:tcPr>
          <w:p>
            <w:pPr>
              <w:pStyle w:val="3"/>
              <w:keepNext/>
              <w:spacing w:after="0" w:line="400" w:lineRule="exact"/>
              <w:ind w:left="63" w:right="63"/>
              <w:rPr>
                <w:rFonts w:hAnsi="宋体"/>
                <w:color w:val="000000"/>
                <w:sz w:val="24"/>
                <w:szCs w:val="24"/>
              </w:rPr>
            </w:pPr>
          </w:p>
        </w:tc>
        <w:tc>
          <w:tcPr>
            <w:tcW w:w="1189" w:type="dxa"/>
            <w:tcBorders>
              <w:top w:val="nil"/>
            </w:tcBorders>
            <w:vAlign w:val="center"/>
          </w:tcPr>
          <w:p>
            <w:pPr>
              <w:pStyle w:val="3"/>
              <w:keepNext/>
              <w:spacing w:after="0" w:line="400" w:lineRule="exact"/>
              <w:ind w:left="63" w:right="63"/>
              <w:rPr>
                <w:rFonts w:hAnsi="宋体"/>
                <w:color w:val="000000"/>
                <w:sz w:val="24"/>
                <w:szCs w:val="24"/>
              </w:rPr>
            </w:pPr>
          </w:p>
        </w:tc>
        <w:tc>
          <w:tcPr>
            <w:tcW w:w="789" w:type="dxa"/>
            <w:tcBorders>
              <w:top w:val="nil"/>
            </w:tcBorders>
            <w:vAlign w:val="center"/>
          </w:tcPr>
          <w:p>
            <w:pPr>
              <w:pStyle w:val="3"/>
              <w:keepNext/>
              <w:spacing w:after="0" w:line="400" w:lineRule="exact"/>
              <w:ind w:left="63" w:right="63"/>
              <w:rPr>
                <w:rFonts w:hAnsi="宋体"/>
                <w:color w:val="000000"/>
                <w:sz w:val="24"/>
                <w:szCs w:val="24"/>
              </w:rPr>
            </w:pPr>
          </w:p>
        </w:tc>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876" w:type="dxa"/>
            <w:tcBorders>
              <w:top w:val="nil"/>
            </w:tcBorders>
            <w:vAlign w:val="center"/>
          </w:tcPr>
          <w:p>
            <w:pPr>
              <w:pStyle w:val="3"/>
              <w:keepNext/>
              <w:spacing w:after="0" w:line="400" w:lineRule="exact"/>
              <w:ind w:left="63" w:right="63"/>
              <w:rPr>
                <w:rFonts w:hAnsi="宋体"/>
                <w:color w:val="000000"/>
                <w:sz w:val="24"/>
                <w:szCs w:val="24"/>
              </w:rPr>
            </w:pPr>
          </w:p>
        </w:tc>
        <w:tc>
          <w:tcPr>
            <w:tcW w:w="833" w:type="dxa"/>
            <w:tcBorders>
              <w:top w:val="nil"/>
            </w:tcBorders>
            <w:vAlign w:val="center"/>
          </w:tcPr>
          <w:p>
            <w:pPr>
              <w:pStyle w:val="3"/>
              <w:keepNext/>
              <w:spacing w:after="0" w:line="400" w:lineRule="exact"/>
              <w:ind w:left="63" w:right="63"/>
              <w:rPr>
                <w:rFonts w:hAnsi="宋体"/>
                <w:color w:val="000000"/>
                <w:sz w:val="24"/>
                <w:szCs w:val="24"/>
              </w:rPr>
            </w:pPr>
          </w:p>
        </w:tc>
        <w:tc>
          <w:tcPr>
            <w:tcW w:w="714" w:type="dxa"/>
            <w:tcBorders>
              <w:top w:val="nil"/>
            </w:tcBorders>
            <w:vAlign w:val="center"/>
          </w:tcPr>
          <w:p>
            <w:pPr>
              <w:pStyle w:val="3"/>
              <w:keepNext/>
              <w:spacing w:after="0" w:line="400" w:lineRule="exact"/>
              <w:ind w:left="63" w:right="63"/>
              <w:rPr>
                <w:rFonts w:hAnsi="宋体"/>
                <w:color w:val="000000"/>
                <w:sz w:val="24"/>
                <w:szCs w:val="24"/>
              </w:rPr>
            </w:pPr>
          </w:p>
        </w:tc>
        <w:tc>
          <w:tcPr>
            <w:tcW w:w="1247" w:type="dxa"/>
            <w:tcBorders>
              <w:top w:val="nil"/>
            </w:tcBorders>
            <w:vAlign w:val="center"/>
          </w:tcPr>
          <w:p>
            <w:pPr>
              <w:pStyle w:val="3"/>
              <w:keepNext/>
              <w:spacing w:after="0" w:line="400" w:lineRule="exact"/>
              <w:ind w:left="63" w:right="63"/>
              <w:rPr>
                <w:rFonts w:hAnsi="宋体"/>
                <w:color w:val="000000"/>
                <w:sz w:val="24"/>
                <w:szCs w:val="24"/>
              </w:rPr>
            </w:pPr>
          </w:p>
        </w:tc>
        <w:tc>
          <w:tcPr>
            <w:tcW w:w="833"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pStyle w:val="3"/>
              <w:keepNext/>
              <w:spacing w:after="0" w:line="400" w:lineRule="exact"/>
              <w:ind w:left="63" w:right="63"/>
              <w:rPr>
                <w:rFonts w:hAnsi="宋体"/>
                <w:color w:val="000000"/>
                <w:sz w:val="24"/>
                <w:szCs w:val="24"/>
              </w:rPr>
            </w:pPr>
          </w:p>
        </w:tc>
        <w:tc>
          <w:tcPr>
            <w:tcW w:w="1071" w:type="dxa"/>
            <w:vAlign w:val="center"/>
          </w:tcPr>
          <w:p>
            <w:pPr>
              <w:pStyle w:val="3"/>
              <w:keepNext/>
              <w:spacing w:after="0" w:line="400" w:lineRule="exact"/>
              <w:ind w:left="63" w:right="63"/>
              <w:rPr>
                <w:rFonts w:hAnsi="宋体"/>
                <w:color w:val="000000"/>
                <w:sz w:val="24"/>
                <w:szCs w:val="24"/>
              </w:rPr>
            </w:pPr>
          </w:p>
        </w:tc>
        <w:tc>
          <w:tcPr>
            <w:tcW w:w="1189" w:type="dxa"/>
            <w:vAlign w:val="center"/>
          </w:tcPr>
          <w:p>
            <w:pPr>
              <w:pStyle w:val="3"/>
              <w:keepNext/>
              <w:spacing w:after="0" w:line="400" w:lineRule="exact"/>
              <w:ind w:left="63" w:right="63"/>
              <w:rPr>
                <w:rFonts w:hAnsi="宋体"/>
                <w:color w:val="000000"/>
                <w:sz w:val="24"/>
                <w:szCs w:val="24"/>
              </w:rPr>
            </w:pPr>
          </w:p>
        </w:tc>
        <w:tc>
          <w:tcPr>
            <w:tcW w:w="789"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876"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c>
          <w:tcPr>
            <w:tcW w:w="714" w:type="dxa"/>
            <w:vAlign w:val="center"/>
          </w:tcPr>
          <w:p>
            <w:pPr>
              <w:pStyle w:val="3"/>
              <w:keepNext/>
              <w:spacing w:after="0" w:line="400" w:lineRule="exact"/>
              <w:ind w:left="63" w:right="63"/>
              <w:rPr>
                <w:rFonts w:hAnsi="宋体"/>
                <w:color w:val="000000"/>
                <w:sz w:val="24"/>
                <w:szCs w:val="24"/>
              </w:rPr>
            </w:pPr>
          </w:p>
        </w:tc>
        <w:tc>
          <w:tcPr>
            <w:tcW w:w="1247" w:type="dxa"/>
            <w:vAlign w:val="center"/>
          </w:tcPr>
          <w:p>
            <w:pPr>
              <w:pStyle w:val="3"/>
              <w:keepNext/>
              <w:spacing w:after="0" w:line="400" w:lineRule="exact"/>
              <w:ind w:left="63" w:right="63"/>
              <w:rPr>
                <w:rFonts w:hAnsi="宋体"/>
                <w:color w:val="000000"/>
                <w:sz w:val="24"/>
                <w:szCs w:val="24"/>
              </w:rPr>
            </w:pPr>
          </w:p>
        </w:tc>
        <w:tc>
          <w:tcPr>
            <w:tcW w:w="833"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8" w:hRule="atLeast"/>
          <w:jc w:val="center"/>
        </w:trPr>
        <w:tc>
          <w:tcPr>
            <w:tcW w:w="714" w:type="dxa"/>
            <w:vAlign w:val="center"/>
          </w:tcPr>
          <w:p>
            <w:pPr>
              <w:spacing w:line="400" w:lineRule="exact"/>
              <w:jc w:val="center"/>
              <w:rPr>
                <w:rFonts w:hAnsi="宋体"/>
                <w:color w:val="000000"/>
                <w:sz w:val="24"/>
                <w:szCs w:val="24"/>
              </w:rPr>
            </w:pPr>
          </w:p>
        </w:tc>
        <w:tc>
          <w:tcPr>
            <w:tcW w:w="1071" w:type="dxa"/>
            <w:vAlign w:val="center"/>
          </w:tcPr>
          <w:p>
            <w:pPr>
              <w:spacing w:line="400" w:lineRule="exact"/>
              <w:jc w:val="center"/>
              <w:rPr>
                <w:rFonts w:hAnsi="宋体"/>
                <w:color w:val="000000"/>
                <w:sz w:val="24"/>
                <w:szCs w:val="24"/>
              </w:rPr>
            </w:pPr>
          </w:p>
        </w:tc>
        <w:tc>
          <w:tcPr>
            <w:tcW w:w="1189" w:type="dxa"/>
            <w:vAlign w:val="center"/>
          </w:tcPr>
          <w:p>
            <w:pPr>
              <w:spacing w:line="400" w:lineRule="exact"/>
              <w:jc w:val="center"/>
              <w:rPr>
                <w:rFonts w:hAnsi="宋体"/>
                <w:color w:val="000000"/>
                <w:sz w:val="24"/>
                <w:szCs w:val="24"/>
              </w:rPr>
            </w:pPr>
          </w:p>
        </w:tc>
        <w:tc>
          <w:tcPr>
            <w:tcW w:w="789"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876"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c>
          <w:tcPr>
            <w:tcW w:w="714" w:type="dxa"/>
            <w:vAlign w:val="center"/>
          </w:tcPr>
          <w:p>
            <w:pPr>
              <w:spacing w:line="400" w:lineRule="exact"/>
              <w:jc w:val="center"/>
              <w:rPr>
                <w:rFonts w:hAnsi="宋体"/>
                <w:color w:val="000000"/>
                <w:sz w:val="24"/>
                <w:szCs w:val="24"/>
              </w:rPr>
            </w:pPr>
          </w:p>
        </w:tc>
        <w:tc>
          <w:tcPr>
            <w:tcW w:w="1247" w:type="dxa"/>
            <w:vAlign w:val="center"/>
          </w:tcPr>
          <w:p>
            <w:pPr>
              <w:spacing w:line="400" w:lineRule="exact"/>
              <w:jc w:val="center"/>
              <w:rPr>
                <w:rFonts w:hAnsi="宋体"/>
                <w:color w:val="000000"/>
                <w:sz w:val="24"/>
                <w:szCs w:val="24"/>
              </w:rPr>
            </w:pPr>
          </w:p>
        </w:tc>
        <w:tc>
          <w:tcPr>
            <w:tcW w:w="833" w:type="dxa"/>
            <w:vAlign w:val="center"/>
          </w:tcPr>
          <w:p>
            <w:pPr>
              <w:spacing w:line="400" w:lineRule="exact"/>
              <w:jc w:val="center"/>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pStyle w:val="2"/>
        <w:ind w:firstLine="340"/>
      </w:pPr>
    </w:p>
    <w:p>
      <w:pPr>
        <w:spacing w:line="400" w:lineRule="exact"/>
        <w:rPr>
          <w:rFonts w:hAnsi="宋体"/>
          <w:color w:val="000000"/>
          <w:sz w:val="24"/>
          <w:szCs w:val="24"/>
        </w:rPr>
      </w:pPr>
      <w:r>
        <w:rPr>
          <w:rFonts w:hint="eastAsia" w:hAnsi="宋体"/>
          <w:color w:val="000000"/>
          <w:sz w:val="24"/>
          <w:szCs w:val="24"/>
        </w:rPr>
        <w:t>附</w:t>
      </w:r>
      <w:bookmarkStart w:id="971" w:name="_Toc296944565"/>
      <w:bookmarkStart w:id="972" w:name="_Toc296347225"/>
      <w:bookmarkStart w:id="973" w:name="_Toc296346727"/>
      <w:bookmarkStart w:id="974" w:name="_Toc296891054"/>
      <w:bookmarkStart w:id="975" w:name="_Toc267261693"/>
      <w:bookmarkStart w:id="976" w:name="_Toc296891266"/>
      <w:bookmarkStart w:id="977" w:name="_Toc296503226"/>
      <w:r>
        <w:rPr>
          <w:rFonts w:hint="eastAsia" w:hAnsi="宋体"/>
          <w:color w:val="000000"/>
          <w:sz w:val="24"/>
          <w:szCs w:val="24"/>
        </w:rPr>
        <w:t>件3：</w:t>
      </w:r>
      <w:bookmarkEnd w:id="971"/>
      <w:bookmarkEnd w:id="972"/>
      <w:bookmarkEnd w:id="973"/>
      <w:bookmarkEnd w:id="974"/>
      <w:bookmarkEnd w:id="975"/>
      <w:bookmarkEnd w:id="976"/>
      <w:bookmarkEnd w:id="977"/>
      <w:r>
        <w:rPr>
          <w:rFonts w:hint="eastAsia" w:hAnsi="宋体"/>
          <w:color w:val="000000"/>
          <w:sz w:val="24"/>
          <w:szCs w:val="24"/>
        </w:rPr>
        <w:t xml:space="preserve">    </w:t>
      </w:r>
    </w:p>
    <w:p>
      <w:pPr>
        <w:spacing w:line="400" w:lineRule="exact"/>
        <w:jc w:val="center"/>
        <w:rPr>
          <w:rFonts w:hAnsi="宋体"/>
          <w:color w:val="000000"/>
          <w:sz w:val="24"/>
          <w:szCs w:val="24"/>
        </w:rPr>
      </w:pPr>
      <w:r>
        <w:rPr>
          <w:rFonts w:hint="eastAsia" w:hAnsi="宋体"/>
          <w:color w:val="000000"/>
          <w:sz w:val="24"/>
          <w:szCs w:val="24"/>
        </w:rPr>
        <w:t>工程质量保修书</w:t>
      </w:r>
    </w:p>
    <w:p>
      <w:pPr>
        <w:spacing w:line="400" w:lineRule="exact"/>
        <w:ind w:firstLine="480" w:firstLineChars="200"/>
        <w:rPr>
          <w:rFonts w:hAnsi="宋体"/>
          <w:color w:val="000000"/>
          <w:sz w:val="24"/>
          <w:szCs w:val="24"/>
        </w:rPr>
      </w:pPr>
    </w:p>
    <w:p>
      <w:pPr>
        <w:spacing w:line="400" w:lineRule="exact"/>
        <w:ind w:firstLine="480" w:firstLineChars="200"/>
        <w:rPr>
          <w:rFonts w:hAnsi="宋体"/>
          <w:color w:val="000000"/>
          <w:sz w:val="24"/>
          <w:szCs w:val="24"/>
        </w:rPr>
      </w:pPr>
      <w:r>
        <w:rPr>
          <w:rFonts w:hint="eastAsia" w:hAnsi="宋体"/>
          <w:color w:val="000000"/>
          <w:sz w:val="24"/>
          <w:szCs w:val="24"/>
        </w:rPr>
        <w:t>发包人（全称）：</w:t>
      </w:r>
      <w:r>
        <w:rPr>
          <w:rFonts w:hint="eastAsia" w:hAnsi="宋体"/>
          <w:color w:val="000000"/>
          <w:sz w:val="24"/>
          <w:szCs w:val="24"/>
          <w:u w:val="single"/>
        </w:rPr>
        <w:t xml:space="preserve">                                </w:t>
      </w:r>
      <w:r>
        <w:rPr>
          <w:rFonts w:hint="eastAsia" w:hAnsi="宋体"/>
          <w:color w:val="000000"/>
          <w:sz w:val="24"/>
          <w:szCs w:val="24"/>
        </w:rPr>
        <w:t>。</w:t>
      </w:r>
    </w:p>
    <w:p>
      <w:pPr>
        <w:spacing w:line="400" w:lineRule="exact"/>
        <w:rPr>
          <w:rFonts w:hAnsi="宋体"/>
          <w:color w:val="000000"/>
          <w:sz w:val="24"/>
          <w:szCs w:val="24"/>
        </w:rPr>
      </w:pPr>
      <w:r>
        <w:rPr>
          <w:rFonts w:hint="eastAsia" w:hAnsi="宋体"/>
          <w:color w:val="000000"/>
          <w:sz w:val="24"/>
          <w:szCs w:val="24"/>
        </w:rPr>
        <w:t>　　</w:t>
      </w:r>
    </w:p>
    <w:p>
      <w:pPr>
        <w:spacing w:line="400" w:lineRule="exact"/>
        <w:ind w:firstLine="480" w:firstLineChars="200"/>
        <w:rPr>
          <w:rFonts w:hAnsi="宋体"/>
          <w:color w:val="000000"/>
          <w:sz w:val="24"/>
          <w:szCs w:val="24"/>
        </w:rPr>
      </w:pPr>
      <w:r>
        <w:rPr>
          <w:rFonts w:hint="eastAsia" w:hAnsi="宋体"/>
          <w:color w:val="000000"/>
          <w:sz w:val="24"/>
          <w:szCs w:val="24"/>
        </w:rPr>
        <w:t>承包人（全称）：</w:t>
      </w:r>
      <w:r>
        <w:rPr>
          <w:rFonts w:hint="eastAsia" w:hAnsi="宋体"/>
          <w:color w:val="000000"/>
          <w:sz w:val="24"/>
          <w:szCs w:val="24"/>
          <w:u w:val="single"/>
        </w:rPr>
        <w:t xml:space="preserve">                                </w:t>
      </w:r>
      <w:r>
        <w:rPr>
          <w:rFonts w:hint="eastAsia" w:hAnsi="宋体"/>
          <w:color w:val="000000"/>
          <w:sz w:val="24"/>
          <w:szCs w:val="24"/>
        </w:rPr>
        <w:t>。</w:t>
      </w: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　　发包人和承包人根据《中华人民共和国建筑法》和《建设工程质量管理条例》，经协商一致就</w:t>
      </w:r>
      <w:r>
        <w:rPr>
          <w:rFonts w:hint="eastAsia" w:hAnsi="宋体"/>
          <w:color w:val="000000"/>
          <w:sz w:val="24"/>
          <w:szCs w:val="24"/>
          <w:u w:val="single"/>
        </w:rPr>
        <w:t xml:space="preserve">                </w:t>
      </w:r>
      <w:r>
        <w:rPr>
          <w:rFonts w:hint="eastAsia" w:hAnsi="宋体"/>
          <w:color w:val="000000"/>
          <w:sz w:val="24"/>
          <w:szCs w:val="24"/>
        </w:rPr>
        <w:t>（工程全称）签订工程质量保修书。</w:t>
      </w:r>
    </w:p>
    <w:p>
      <w:pPr>
        <w:spacing w:line="400" w:lineRule="exact"/>
        <w:rPr>
          <w:rFonts w:hAnsi="宋体"/>
          <w:color w:val="000000"/>
          <w:sz w:val="24"/>
          <w:szCs w:val="24"/>
        </w:rPr>
      </w:pPr>
      <w:r>
        <w:rPr>
          <w:rFonts w:hint="eastAsia" w:hAnsi="宋体"/>
          <w:color w:val="000000"/>
          <w:sz w:val="24"/>
          <w:szCs w:val="24"/>
        </w:rPr>
        <w:t>　　一、工程质量保修范围和内容</w:t>
      </w:r>
    </w:p>
    <w:p>
      <w:pPr>
        <w:spacing w:line="400" w:lineRule="exact"/>
        <w:rPr>
          <w:rFonts w:hAnsi="宋体"/>
          <w:color w:val="000000"/>
          <w:sz w:val="24"/>
          <w:szCs w:val="24"/>
        </w:rPr>
      </w:pPr>
      <w:r>
        <w:rPr>
          <w:rFonts w:hint="eastAsia" w:hAnsi="宋体"/>
          <w:color w:val="000000"/>
          <w:sz w:val="24"/>
          <w:szCs w:val="24"/>
        </w:rPr>
        <w:t>　　承包人在质量保修期内，按照有关法律规定和合同约定，承担工程质量保修责任。</w:t>
      </w:r>
    </w:p>
    <w:p>
      <w:pPr>
        <w:spacing w:line="400" w:lineRule="exact"/>
        <w:rPr>
          <w:rFonts w:hAnsi="宋体"/>
          <w:color w:val="000000"/>
          <w:sz w:val="24"/>
          <w:szCs w:val="24"/>
        </w:rPr>
      </w:pPr>
      <w:r>
        <w:rPr>
          <w:rFonts w:hint="eastAsia"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olor w:val="000000"/>
          <w:sz w:val="24"/>
          <w:szCs w:val="24"/>
          <w:u w:val="single"/>
        </w:rPr>
        <w:t xml:space="preserve">                      </w:t>
      </w:r>
      <w:r>
        <w:rPr>
          <w:rFonts w:hint="eastAsia" w:hAnsi="宋体"/>
          <w:color w:val="000000"/>
          <w:sz w:val="24"/>
          <w:szCs w:val="24"/>
        </w:rPr>
        <w:t>。</w:t>
      </w:r>
    </w:p>
    <w:p>
      <w:pPr>
        <w:spacing w:line="400" w:lineRule="exact"/>
        <w:rPr>
          <w:rFonts w:hAnsi="宋体"/>
          <w:color w:val="000000"/>
          <w:sz w:val="24"/>
          <w:szCs w:val="24"/>
        </w:rPr>
      </w:pPr>
      <w:r>
        <w:rPr>
          <w:rFonts w:hint="eastAsia" w:hAnsi="宋体"/>
          <w:b/>
          <w:color w:val="000000"/>
          <w:sz w:val="24"/>
          <w:szCs w:val="24"/>
        </w:rPr>
        <w:t>　　</w:t>
      </w:r>
      <w:r>
        <w:rPr>
          <w:rFonts w:hint="eastAsia" w:hAnsi="宋体"/>
          <w:color w:val="000000"/>
          <w:sz w:val="24"/>
          <w:szCs w:val="24"/>
        </w:rPr>
        <w:t>二、质量保修期</w:t>
      </w:r>
    </w:p>
    <w:p>
      <w:pPr>
        <w:spacing w:line="400" w:lineRule="exact"/>
        <w:ind w:firstLine="480" w:firstLineChars="200"/>
        <w:rPr>
          <w:rFonts w:hAnsi="宋体"/>
          <w:color w:val="000000"/>
          <w:sz w:val="24"/>
          <w:szCs w:val="24"/>
        </w:rPr>
      </w:pPr>
      <w:r>
        <w:rPr>
          <w:rFonts w:hint="eastAsia" w:hAnsi="宋体"/>
          <w:color w:val="000000"/>
          <w:sz w:val="24"/>
          <w:szCs w:val="24"/>
        </w:rPr>
        <w:t>根据《建设工程质量管理条例》及有关规定，工程的质量保修期如下：</w:t>
      </w:r>
    </w:p>
    <w:p>
      <w:pPr>
        <w:spacing w:line="400" w:lineRule="exact"/>
        <w:ind w:firstLine="480" w:firstLineChars="200"/>
        <w:rPr>
          <w:rFonts w:hAnsi="宋体"/>
          <w:sz w:val="24"/>
          <w:szCs w:val="24"/>
        </w:rPr>
      </w:pPr>
      <w:r>
        <w:rPr>
          <w:rFonts w:hint="eastAsia" w:hAnsi="宋体"/>
          <w:sz w:val="24"/>
          <w:szCs w:val="24"/>
        </w:rPr>
        <w:t>1</w:t>
      </w:r>
      <w:r>
        <w:rPr>
          <w:rFonts w:hint="eastAsia" w:hAnsi="宋体"/>
          <w:color w:val="000000"/>
          <w:sz w:val="24"/>
          <w:szCs w:val="24"/>
        </w:rPr>
        <w:t>．</w:t>
      </w:r>
      <w:r>
        <w:rPr>
          <w:rFonts w:hint="eastAsia" w:hAnsi="宋体"/>
          <w:sz w:val="24"/>
          <w:szCs w:val="24"/>
        </w:rPr>
        <w:t>地基基础工程和主体结构工程为设计文件规定的工程合理使用年限；</w:t>
      </w:r>
    </w:p>
    <w:p>
      <w:pPr>
        <w:spacing w:line="400" w:lineRule="exact"/>
        <w:ind w:firstLine="480" w:firstLineChars="200"/>
        <w:rPr>
          <w:rFonts w:hAnsi="宋体"/>
          <w:color w:val="000000"/>
          <w:sz w:val="24"/>
          <w:szCs w:val="24"/>
        </w:rPr>
      </w:pPr>
      <w:r>
        <w:rPr>
          <w:rFonts w:hint="eastAsia" w:hAnsi="宋体"/>
          <w:color w:val="000000"/>
          <w:sz w:val="24"/>
          <w:szCs w:val="24"/>
        </w:rPr>
        <w:t>2</w:t>
      </w:r>
      <w:r>
        <w:rPr>
          <w:rFonts w:hint="eastAsia" w:hAnsi="宋体"/>
          <w:sz w:val="24"/>
          <w:szCs w:val="24"/>
        </w:rPr>
        <w:t>．</w:t>
      </w:r>
      <w:r>
        <w:rPr>
          <w:rFonts w:hint="eastAsia" w:hAnsi="宋体"/>
          <w:color w:val="000000"/>
          <w:sz w:val="24"/>
          <w:szCs w:val="24"/>
        </w:rPr>
        <w:t>屋面防水工程、有防水要求的卫生间、房间和外墙面的防渗为</w:t>
      </w:r>
      <w:r>
        <w:rPr>
          <w:rFonts w:hint="eastAsia" w:hAnsi="宋体"/>
          <w:color w:val="000000"/>
          <w:sz w:val="24"/>
          <w:szCs w:val="24"/>
          <w:u w:val="single"/>
        </w:rPr>
        <w:t xml:space="preserve">  5  </w:t>
      </w:r>
      <w:r>
        <w:rPr>
          <w:rFonts w:hint="eastAsia" w:hAnsi="宋体"/>
          <w:color w:val="000000"/>
          <w:sz w:val="24"/>
          <w:szCs w:val="24"/>
        </w:rPr>
        <w:t>年；</w:t>
      </w:r>
    </w:p>
    <w:p>
      <w:pPr>
        <w:spacing w:line="400" w:lineRule="exact"/>
        <w:ind w:firstLine="480" w:firstLineChars="200"/>
        <w:rPr>
          <w:rFonts w:hAnsi="宋体"/>
          <w:color w:val="000000"/>
          <w:sz w:val="24"/>
          <w:szCs w:val="24"/>
        </w:rPr>
      </w:pPr>
      <w:r>
        <w:rPr>
          <w:rFonts w:hint="eastAsia" w:hAnsi="宋体"/>
          <w:color w:val="000000"/>
          <w:sz w:val="24"/>
          <w:szCs w:val="24"/>
        </w:rPr>
        <w:t>3</w:t>
      </w:r>
      <w:r>
        <w:rPr>
          <w:rFonts w:hint="eastAsia" w:hAnsi="宋体"/>
          <w:sz w:val="24"/>
          <w:szCs w:val="24"/>
        </w:rPr>
        <w:t>．</w:t>
      </w:r>
      <w:r>
        <w:rPr>
          <w:rFonts w:hint="eastAsia" w:hAnsi="宋体"/>
          <w:color w:val="000000"/>
          <w:sz w:val="24"/>
          <w:szCs w:val="24"/>
        </w:rPr>
        <w:t>装修工程为</w:t>
      </w:r>
      <w:r>
        <w:rPr>
          <w:rFonts w:hint="eastAsia" w:hAnsi="宋体"/>
          <w:color w:val="000000"/>
          <w:sz w:val="24"/>
          <w:szCs w:val="24"/>
          <w:u w:val="single"/>
        </w:rPr>
        <w:t xml:space="preserve">  2  </w:t>
      </w:r>
      <w:r>
        <w:rPr>
          <w:rFonts w:hint="eastAsia" w:hAnsi="宋体"/>
          <w:color w:val="000000"/>
          <w:sz w:val="24"/>
          <w:szCs w:val="24"/>
        </w:rPr>
        <w:t>年；</w:t>
      </w:r>
    </w:p>
    <w:p>
      <w:pPr>
        <w:spacing w:line="400" w:lineRule="exact"/>
        <w:ind w:firstLine="480" w:firstLineChars="200"/>
        <w:rPr>
          <w:rFonts w:hAnsi="宋体"/>
          <w:color w:val="000000"/>
          <w:sz w:val="24"/>
          <w:szCs w:val="24"/>
        </w:rPr>
      </w:pPr>
      <w:r>
        <w:rPr>
          <w:rFonts w:hint="eastAsia" w:hAnsi="宋体"/>
          <w:color w:val="000000"/>
          <w:sz w:val="24"/>
          <w:szCs w:val="24"/>
        </w:rPr>
        <w:t>4</w:t>
      </w:r>
      <w:r>
        <w:rPr>
          <w:rFonts w:hint="eastAsia" w:hAnsi="宋体"/>
          <w:sz w:val="24"/>
          <w:szCs w:val="24"/>
        </w:rPr>
        <w:t>．</w:t>
      </w:r>
      <w:r>
        <w:rPr>
          <w:rFonts w:hint="eastAsia" w:hAnsi="宋体"/>
          <w:color w:val="000000"/>
          <w:sz w:val="24"/>
          <w:szCs w:val="24"/>
        </w:rPr>
        <w:t>电气管线、给排水管道、设备安装工程为</w:t>
      </w:r>
      <w:r>
        <w:rPr>
          <w:rFonts w:hint="eastAsia" w:hAnsi="宋体"/>
          <w:color w:val="000000"/>
          <w:sz w:val="24"/>
          <w:szCs w:val="24"/>
          <w:u w:val="single"/>
        </w:rPr>
        <w:t xml:space="preserve">  2 </w:t>
      </w:r>
      <w:r>
        <w:rPr>
          <w:rFonts w:hint="eastAsia" w:hAnsi="宋体"/>
          <w:color w:val="000000"/>
          <w:sz w:val="24"/>
          <w:szCs w:val="24"/>
        </w:rPr>
        <w:t>年；</w:t>
      </w:r>
    </w:p>
    <w:p>
      <w:pPr>
        <w:spacing w:line="400" w:lineRule="exact"/>
        <w:ind w:firstLine="480" w:firstLineChars="200"/>
        <w:rPr>
          <w:rFonts w:hAnsi="宋体"/>
          <w:color w:val="000000"/>
          <w:sz w:val="24"/>
          <w:szCs w:val="24"/>
        </w:rPr>
      </w:pPr>
      <w:r>
        <w:rPr>
          <w:rFonts w:hint="eastAsia" w:hAnsi="宋体"/>
          <w:color w:val="000000"/>
          <w:sz w:val="24"/>
          <w:szCs w:val="24"/>
        </w:rPr>
        <w:t>5</w:t>
      </w:r>
      <w:r>
        <w:rPr>
          <w:rFonts w:hint="eastAsia" w:hAnsi="宋体"/>
          <w:sz w:val="24"/>
          <w:szCs w:val="24"/>
        </w:rPr>
        <w:t>．</w:t>
      </w:r>
      <w:r>
        <w:rPr>
          <w:rFonts w:hint="eastAsia" w:hAnsi="宋体"/>
          <w:color w:val="000000"/>
          <w:sz w:val="24"/>
          <w:szCs w:val="24"/>
        </w:rPr>
        <w:t>供热与供冷系统为</w:t>
      </w:r>
      <w:r>
        <w:rPr>
          <w:rFonts w:hint="eastAsia" w:hAnsi="宋体"/>
          <w:color w:val="000000"/>
          <w:sz w:val="24"/>
          <w:szCs w:val="24"/>
          <w:u w:val="single"/>
        </w:rPr>
        <w:t xml:space="preserve">  /  </w:t>
      </w:r>
      <w:r>
        <w:rPr>
          <w:rFonts w:hint="eastAsia" w:hAnsi="宋体"/>
          <w:color w:val="000000"/>
          <w:sz w:val="24"/>
          <w:szCs w:val="24"/>
        </w:rPr>
        <w:t>个采暖期、供冷期；</w:t>
      </w:r>
    </w:p>
    <w:p>
      <w:pPr>
        <w:spacing w:line="400" w:lineRule="exact"/>
        <w:ind w:firstLine="480" w:firstLineChars="200"/>
        <w:rPr>
          <w:rFonts w:hAnsi="宋体"/>
          <w:color w:val="000000"/>
          <w:sz w:val="24"/>
          <w:szCs w:val="24"/>
        </w:rPr>
      </w:pPr>
      <w:r>
        <w:rPr>
          <w:rFonts w:hint="eastAsia" w:hAnsi="宋体"/>
          <w:color w:val="000000"/>
          <w:sz w:val="24"/>
          <w:szCs w:val="24"/>
        </w:rPr>
        <w:t>6</w:t>
      </w:r>
      <w:r>
        <w:rPr>
          <w:rFonts w:hint="eastAsia" w:hAnsi="宋体"/>
          <w:sz w:val="24"/>
          <w:szCs w:val="24"/>
        </w:rPr>
        <w:t>．</w:t>
      </w:r>
      <w:r>
        <w:rPr>
          <w:rFonts w:hint="eastAsia" w:hAnsi="宋体"/>
          <w:color w:val="000000"/>
          <w:sz w:val="24"/>
          <w:szCs w:val="24"/>
        </w:rPr>
        <w:t>住宅小区内的给排水设施、道路等配套工程为</w:t>
      </w:r>
      <w:r>
        <w:rPr>
          <w:rFonts w:hint="eastAsia" w:hAnsi="宋体"/>
          <w:color w:val="000000"/>
          <w:sz w:val="24"/>
          <w:szCs w:val="24"/>
          <w:u w:val="single"/>
        </w:rPr>
        <w:t xml:space="preserve">  / </w:t>
      </w:r>
      <w:r>
        <w:rPr>
          <w:rFonts w:hint="eastAsia" w:hAnsi="宋体"/>
          <w:color w:val="000000"/>
          <w:sz w:val="24"/>
          <w:szCs w:val="24"/>
        </w:rPr>
        <w:t>年；</w:t>
      </w:r>
    </w:p>
    <w:p>
      <w:pPr>
        <w:spacing w:line="400" w:lineRule="exact"/>
        <w:ind w:firstLine="480" w:firstLineChars="200"/>
        <w:rPr>
          <w:rFonts w:hAnsi="宋体"/>
          <w:color w:val="000000"/>
          <w:sz w:val="24"/>
          <w:szCs w:val="24"/>
        </w:rPr>
      </w:pPr>
      <w:r>
        <w:rPr>
          <w:rFonts w:hint="eastAsia" w:hAnsi="宋体"/>
          <w:color w:val="000000"/>
          <w:sz w:val="24"/>
          <w:szCs w:val="24"/>
        </w:rPr>
        <w:t>7</w:t>
      </w:r>
      <w:r>
        <w:rPr>
          <w:rFonts w:hint="eastAsia" w:hAnsi="宋体"/>
          <w:sz w:val="24"/>
          <w:szCs w:val="24"/>
        </w:rPr>
        <w:t>．</w:t>
      </w:r>
      <w:r>
        <w:rPr>
          <w:rFonts w:hint="eastAsia" w:hAnsi="宋体"/>
          <w:color w:val="000000"/>
          <w:sz w:val="24"/>
          <w:szCs w:val="24"/>
        </w:rPr>
        <w:t>其他项目保修期限约定如下：</w:t>
      </w:r>
      <w:r>
        <w:rPr>
          <w:rFonts w:hint="eastAsia" w:hAnsi="宋体"/>
          <w:color w:val="000000"/>
          <w:sz w:val="24"/>
          <w:szCs w:val="24"/>
          <w:u w:val="single"/>
        </w:rPr>
        <w:t xml:space="preserve">   /  </w:t>
      </w:r>
      <w:r>
        <w:rPr>
          <w:rFonts w:hint="eastAsia" w:hAnsi="宋体"/>
          <w:color w:val="000000"/>
          <w:sz w:val="24"/>
          <w:szCs w:val="24"/>
        </w:rPr>
        <w:t>。</w:t>
      </w:r>
    </w:p>
    <w:p>
      <w:pPr>
        <w:spacing w:line="400" w:lineRule="exact"/>
        <w:rPr>
          <w:rFonts w:hAnsi="宋体"/>
          <w:color w:val="000000"/>
          <w:sz w:val="24"/>
          <w:szCs w:val="24"/>
        </w:rPr>
      </w:pPr>
      <w:r>
        <w:rPr>
          <w:rFonts w:hint="eastAsia" w:hAnsi="宋体"/>
          <w:color w:val="000000"/>
          <w:sz w:val="24"/>
          <w:szCs w:val="24"/>
        </w:rPr>
        <w:t>　　质量保修期自工程竣工验收合格之日起计算。</w:t>
      </w:r>
    </w:p>
    <w:p>
      <w:pPr>
        <w:spacing w:line="400" w:lineRule="exact"/>
        <w:ind w:firstLine="480" w:firstLineChars="200"/>
        <w:rPr>
          <w:rFonts w:hAnsi="宋体"/>
          <w:color w:val="000000"/>
          <w:sz w:val="24"/>
          <w:szCs w:val="24"/>
        </w:rPr>
      </w:pPr>
      <w:r>
        <w:rPr>
          <w:rFonts w:hint="eastAsia" w:hAnsi="宋体"/>
          <w:color w:val="000000"/>
          <w:sz w:val="24"/>
          <w:szCs w:val="24"/>
        </w:rPr>
        <w:t>三、缺陷责任期</w:t>
      </w:r>
    </w:p>
    <w:p>
      <w:pPr>
        <w:spacing w:line="400" w:lineRule="exact"/>
        <w:ind w:firstLine="480" w:firstLineChars="200"/>
        <w:rPr>
          <w:rFonts w:hAnsi="宋体"/>
          <w:color w:val="000000"/>
          <w:sz w:val="24"/>
          <w:szCs w:val="24"/>
        </w:rPr>
      </w:pPr>
      <w:r>
        <w:rPr>
          <w:rFonts w:hint="eastAsia" w:hAnsi="宋体"/>
          <w:color w:val="000000"/>
          <w:sz w:val="24"/>
          <w:szCs w:val="24"/>
        </w:rPr>
        <w:t>工程缺陷责任期为</w:t>
      </w:r>
      <w:r>
        <w:rPr>
          <w:rFonts w:hint="eastAsia" w:hAnsi="宋体"/>
          <w:color w:val="000000"/>
          <w:sz w:val="24"/>
          <w:szCs w:val="24"/>
          <w:u w:val="single"/>
        </w:rPr>
        <w:t xml:space="preserve">  12 </w:t>
      </w:r>
      <w:r>
        <w:rPr>
          <w:rFonts w:hint="eastAsia" w:hAnsi="宋体"/>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hAnsi="宋体"/>
          <w:color w:val="000000"/>
          <w:sz w:val="24"/>
          <w:szCs w:val="24"/>
        </w:rPr>
      </w:pPr>
      <w:r>
        <w:rPr>
          <w:rFonts w:hint="eastAsia" w:hAnsi="宋体"/>
          <w:color w:val="000000"/>
          <w:sz w:val="24"/>
          <w:szCs w:val="24"/>
        </w:rPr>
        <w:t>缺陷责任期终止后，发包人应退还剩余的质量保证金。</w:t>
      </w:r>
    </w:p>
    <w:p>
      <w:pPr>
        <w:spacing w:line="400" w:lineRule="exact"/>
        <w:rPr>
          <w:rFonts w:hAnsi="宋体"/>
          <w:color w:val="000000"/>
          <w:sz w:val="24"/>
          <w:szCs w:val="24"/>
        </w:rPr>
      </w:pPr>
      <w:r>
        <w:rPr>
          <w:rFonts w:hint="eastAsia" w:hAnsi="宋体"/>
          <w:color w:val="000000"/>
          <w:sz w:val="24"/>
          <w:szCs w:val="24"/>
        </w:rPr>
        <w:t xml:space="preserve">    四、质量保修责任</w:t>
      </w:r>
    </w:p>
    <w:p>
      <w:pPr>
        <w:spacing w:line="400" w:lineRule="exact"/>
        <w:ind w:left="170" w:leftChars="50" w:firstLine="491" w:firstLineChars="205"/>
        <w:rPr>
          <w:rFonts w:hAnsi="宋体"/>
          <w:color w:val="000000"/>
          <w:sz w:val="24"/>
          <w:szCs w:val="24"/>
        </w:rPr>
      </w:pPr>
      <w:r>
        <w:rPr>
          <w:rFonts w:hint="eastAsia" w:hAnsi="宋体"/>
          <w:color w:val="000000"/>
          <w:sz w:val="24"/>
          <w:szCs w:val="24"/>
        </w:rPr>
        <w:t>1</w:t>
      </w:r>
      <w:r>
        <w:rPr>
          <w:rFonts w:hint="eastAsia" w:hAnsi="宋体"/>
          <w:sz w:val="24"/>
          <w:szCs w:val="24"/>
        </w:rPr>
        <w:t>．</w:t>
      </w:r>
      <w:r>
        <w:rPr>
          <w:rFonts w:hint="eastAsia" w:hAnsi="宋体"/>
          <w:color w:val="000000"/>
          <w:sz w:val="24"/>
          <w:szCs w:val="24"/>
        </w:rPr>
        <w:t>属于保修范围、内容的项目，承包人应当在接到保修通知之日起2天内派人保修。承包人不在约定期限内派人保修的，发包人可以委托他人修理。</w:t>
      </w:r>
    </w:p>
    <w:p>
      <w:pPr>
        <w:spacing w:line="400" w:lineRule="exact"/>
        <w:ind w:left="170" w:leftChars="50" w:firstLine="491" w:firstLineChars="205"/>
        <w:rPr>
          <w:rFonts w:hAnsi="宋体"/>
          <w:color w:val="000000"/>
          <w:sz w:val="24"/>
          <w:szCs w:val="24"/>
        </w:rPr>
      </w:pPr>
      <w:r>
        <w:rPr>
          <w:rFonts w:hint="eastAsia" w:hAnsi="宋体"/>
          <w:color w:val="000000"/>
          <w:sz w:val="24"/>
          <w:szCs w:val="24"/>
        </w:rPr>
        <w:t>2</w:t>
      </w:r>
      <w:r>
        <w:rPr>
          <w:rFonts w:hint="eastAsia" w:hAnsi="宋体"/>
          <w:sz w:val="24"/>
          <w:szCs w:val="24"/>
        </w:rPr>
        <w:t>．</w:t>
      </w:r>
      <w:r>
        <w:rPr>
          <w:rFonts w:hint="eastAsia" w:hAnsi="宋体"/>
          <w:color w:val="000000"/>
          <w:sz w:val="24"/>
          <w:szCs w:val="24"/>
        </w:rPr>
        <w:t>发生紧急事故需抢修的，承包人在接到事故通知后，应当立即到达事故现场抢修。</w:t>
      </w:r>
    </w:p>
    <w:p>
      <w:pPr>
        <w:spacing w:line="400" w:lineRule="exact"/>
        <w:ind w:left="170" w:leftChars="50" w:firstLine="491" w:firstLineChars="205"/>
        <w:rPr>
          <w:rFonts w:hAnsi="宋体"/>
          <w:color w:val="000000"/>
          <w:sz w:val="24"/>
          <w:szCs w:val="24"/>
        </w:rPr>
      </w:pPr>
      <w:r>
        <w:rPr>
          <w:rFonts w:hint="eastAsia" w:hAnsi="宋体"/>
          <w:color w:val="000000"/>
          <w:sz w:val="24"/>
          <w:szCs w:val="24"/>
        </w:rPr>
        <w:t>3</w:t>
      </w:r>
      <w:r>
        <w:rPr>
          <w:rFonts w:hint="eastAsia" w:hAnsi="宋体"/>
          <w:sz w:val="24"/>
          <w:szCs w:val="24"/>
        </w:rPr>
        <w:t>．</w:t>
      </w:r>
      <w:r>
        <w:rPr>
          <w:rFonts w:hint="eastAsia"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80" w:firstLineChars="200"/>
        <w:rPr>
          <w:rFonts w:hAnsi="宋体"/>
          <w:color w:val="000000"/>
          <w:sz w:val="24"/>
          <w:szCs w:val="24"/>
        </w:rPr>
      </w:pPr>
      <w:r>
        <w:rPr>
          <w:rFonts w:hint="eastAsia" w:hAnsi="宋体"/>
          <w:color w:val="000000"/>
          <w:sz w:val="24"/>
          <w:szCs w:val="24"/>
        </w:rPr>
        <w:t>4</w:t>
      </w:r>
      <w:r>
        <w:rPr>
          <w:rFonts w:hint="eastAsia" w:hAnsi="宋体"/>
          <w:sz w:val="24"/>
          <w:szCs w:val="24"/>
        </w:rPr>
        <w:t>．</w:t>
      </w:r>
      <w:r>
        <w:rPr>
          <w:rFonts w:hint="eastAsia" w:hAnsi="宋体"/>
          <w:color w:val="000000"/>
          <w:sz w:val="24"/>
          <w:szCs w:val="24"/>
        </w:rPr>
        <w:t>质量保修完成后，由发包人组织验收。</w:t>
      </w:r>
    </w:p>
    <w:p>
      <w:pPr>
        <w:spacing w:line="400" w:lineRule="exact"/>
        <w:rPr>
          <w:rFonts w:hAnsi="宋体"/>
          <w:color w:val="000000"/>
          <w:sz w:val="24"/>
          <w:szCs w:val="24"/>
        </w:rPr>
      </w:pPr>
      <w:r>
        <w:rPr>
          <w:rFonts w:hint="eastAsia" w:hAnsi="宋体"/>
          <w:color w:val="000000"/>
          <w:sz w:val="24"/>
          <w:szCs w:val="24"/>
        </w:rPr>
        <w:t>　　五、保修费用</w:t>
      </w:r>
    </w:p>
    <w:p>
      <w:pPr>
        <w:spacing w:line="400" w:lineRule="exact"/>
        <w:rPr>
          <w:rFonts w:hAnsi="宋体"/>
          <w:color w:val="000000"/>
          <w:sz w:val="24"/>
          <w:szCs w:val="24"/>
        </w:rPr>
      </w:pPr>
      <w:r>
        <w:rPr>
          <w:rFonts w:hint="eastAsia" w:hAnsi="宋体"/>
          <w:color w:val="000000"/>
          <w:sz w:val="24"/>
          <w:szCs w:val="24"/>
        </w:rPr>
        <w:t>　　保修费用由造成质量缺陷的责任方承担。</w:t>
      </w:r>
    </w:p>
    <w:p>
      <w:pPr>
        <w:spacing w:line="400" w:lineRule="exact"/>
        <w:ind w:firstLine="480" w:firstLineChars="200"/>
        <w:jc w:val="left"/>
        <w:rPr>
          <w:rFonts w:hAnsi="宋体"/>
          <w:color w:val="000000"/>
          <w:sz w:val="24"/>
          <w:szCs w:val="24"/>
        </w:rPr>
      </w:pPr>
      <w:r>
        <w:rPr>
          <w:rFonts w:hint="eastAsia" w:hAnsi="宋体"/>
          <w:b/>
          <w:color w:val="000000"/>
          <w:sz w:val="24"/>
          <w:szCs w:val="24"/>
        </w:rPr>
        <w:t>六</w:t>
      </w:r>
      <w:r>
        <w:rPr>
          <w:rFonts w:hint="eastAsia" w:hAnsi="宋体"/>
          <w:color w:val="000000"/>
          <w:sz w:val="24"/>
          <w:szCs w:val="24"/>
        </w:rPr>
        <w:t>、双方约定的其他工程质量保修事项：</w:t>
      </w:r>
      <w:r>
        <w:rPr>
          <w:rFonts w:hint="eastAsia" w:hAnsi="宋体"/>
          <w:color w:val="000000"/>
          <w:sz w:val="24"/>
          <w:szCs w:val="24"/>
          <w:u w:val="single"/>
        </w:rPr>
        <w:t xml:space="preserve"> 自工程竣工验收合格之日起满3年 </w:t>
      </w:r>
      <w:r>
        <w:rPr>
          <w:rFonts w:hint="eastAsia" w:hAnsi="宋体"/>
          <w:color w:val="000000"/>
          <w:sz w:val="24"/>
          <w:szCs w:val="24"/>
        </w:rPr>
        <w:t>。</w:t>
      </w:r>
    </w:p>
    <w:p>
      <w:pPr>
        <w:spacing w:line="400" w:lineRule="exact"/>
        <w:ind w:firstLine="456" w:firstLineChars="190"/>
        <w:rPr>
          <w:rFonts w:hAnsi="宋体"/>
          <w:color w:val="000000"/>
          <w:sz w:val="24"/>
          <w:szCs w:val="24"/>
        </w:rPr>
      </w:pPr>
      <w:r>
        <w:rPr>
          <w:rFonts w:hint="eastAsia" w:hAnsi="宋体"/>
          <w:color w:val="000000"/>
          <w:sz w:val="24"/>
          <w:szCs w:val="24"/>
        </w:rPr>
        <w:t>工程质量保修书由发包人、承包人在工程竣工验收前共同签署，作为施工合同附件，其有效期限至保修期满。</w:t>
      </w:r>
    </w:p>
    <w:p>
      <w:pPr>
        <w:spacing w:line="400" w:lineRule="exact"/>
        <w:ind w:firstLine="420"/>
        <w:rPr>
          <w:rFonts w:hAnsi="宋体"/>
          <w:color w:val="000000"/>
          <w:sz w:val="24"/>
          <w:szCs w:val="24"/>
        </w:rPr>
      </w:pPr>
    </w:p>
    <w:p>
      <w:pPr>
        <w:spacing w:line="600" w:lineRule="exact"/>
        <w:rPr>
          <w:rFonts w:hAnsi="宋体"/>
          <w:color w:val="000000"/>
          <w:sz w:val="24"/>
          <w:szCs w:val="24"/>
        </w:rPr>
      </w:pPr>
      <w:r>
        <w:rPr>
          <w:rFonts w:hint="eastAsia" w:hAnsi="宋体"/>
          <w:color w:val="000000"/>
          <w:sz w:val="24"/>
          <w:szCs w:val="24"/>
        </w:rPr>
        <w:t>发包人(公章)：</w:t>
      </w:r>
      <w:r>
        <w:rPr>
          <w:rFonts w:hint="eastAsia" w:hAnsi="宋体"/>
          <w:color w:val="000000"/>
          <w:sz w:val="24"/>
          <w:szCs w:val="24"/>
          <w:u w:val="single"/>
        </w:rPr>
        <w:t xml:space="preserve">        </w:t>
      </w:r>
      <w:r>
        <w:rPr>
          <w:rFonts w:hint="eastAsia" w:hAnsi="宋体"/>
          <w:color w:val="000000"/>
          <w:sz w:val="24"/>
          <w:szCs w:val="24"/>
        </w:rPr>
        <w:t xml:space="preserve">         承包人(公章)：</w:t>
      </w:r>
      <w:r>
        <w:rPr>
          <w:rFonts w:hint="eastAsia" w:hAnsi="宋体"/>
          <w:color w:val="000000"/>
          <w:sz w:val="24"/>
          <w:szCs w:val="24"/>
          <w:u w:val="single"/>
        </w:rPr>
        <w:t xml:space="preserve">           </w:t>
      </w:r>
    </w:p>
    <w:p>
      <w:pPr>
        <w:spacing w:line="600" w:lineRule="exact"/>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    </w:t>
      </w:r>
      <w:r>
        <w:rPr>
          <w:rFonts w:hint="eastAsia" w:hAnsi="宋体"/>
          <w:color w:val="000000"/>
          <w:sz w:val="24"/>
          <w:szCs w:val="24"/>
        </w:rPr>
        <w:t xml:space="preserve">          地  址：</w:t>
      </w:r>
      <w:r>
        <w:rPr>
          <w:rFonts w:hint="eastAsia" w:hAnsi="宋体"/>
          <w:color w:val="000000"/>
          <w:sz w:val="24"/>
          <w:szCs w:val="24"/>
          <w:u w:val="single"/>
        </w:rPr>
        <w:t xml:space="preserve">       </w:t>
      </w:r>
    </w:p>
    <w:p>
      <w:pPr>
        <w:spacing w:line="600" w:lineRule="exact"/>
        <w:rPr>
          <w:rFonts w:hAnsi="宋体"/>
          <w:color w:val="000000"/>
          <w:sz w:val="24"/>
          <w:szCs w:val="24"/>
        </w:rPr>
      </w:pPr>
      <w:r>
        <w:rPr>
          <w:rFonts w:hint="eastAsia" w:hAnsi="宋体"/>
          <w:color w:val="000000"/>
          <w:sz w:val="24"/>
          <w:szCs w:val="24"/>
        </w:rPr>
        <w:t>法定代表人(签字)：</w:t>
      </w:r>
      <w:r>
        <w:rPr>
          <w:rFonts w:hint="eastAsia" w:hAnsi="宋体"/>
          <w:color w:val="000000"/>
          <w:sz w:val="24"/>
          <w:szCs w:val="24"/>
          <w:u w:val="single"/>
        </w:rPr>
        <w:t xml:space="preserve">      </w:t>
      </w:r>
      <w:r>
        <w:rPr>
          <w:rFonts w:hint="eastAsia" w:hAnsi="宋体"/>
          <w:color w:val="000000"/>
          <w:sz w:val="24"/>
          <w:szCs w:val="24"/>
        </w:rPr>
        <w:t xml:space="preserve">         法定代表人(签字)：</w:t>
      </w:r>
      <w:r>
        <w:rPr>
          <w:rFonts w:hint="eastAsia" w:hAnsi="宋体"/>
          <w:color w:val="000000"/>
          <w:sz w:val="24"/>
          <w:szCs w:val="24"/>
          <w:u w:val="single"/>
        </w:rPr>
        <w:t xml:space="preserve">       </w:t>
      </w:r>
    </w:p>
    <w:p>
      <w:pPr>
        <w:spacing w:line="600" w:lineRule="exact"/>
        <w:rPr>
          <w:rFonts w:hAnsi="宋体"/>
          <w:color w:val="000000"/>
          <w:sz w:val="24"/>
          <w:szCs w:val="24"/>
        </w:rPr>
      </w:pPr>
      <w:r>
        <w:rPr>
          <w:rFonts w:hint="eastAsia" w:hAnsi="宋体"/>
          <w:color w:val="000000"/>
          <w:sz w:val="24"/>
          <w:szCs w:val="24"/>
        </w:rPr>
        <w:t>委托代理人(签字)：</w:t>
      </w:r>
      <w:r>
        <w:rPr>
          <w:rFonts w:hint="eastAsia" w:hAnsi="宋体"/>
          <w:color w:val="000000"/>
          <w:sz w:val="24"/>
          <w:szCs w:val="24"/>
          <w:u w:val="single"/>
        </w:rPr>
        <w:t xml:space="preserve">      </w:t>
      </w:r>
      <w:r>
        <w:rPr>
          <w:rFonts w:hint="eastAsia" w:hAnsi="宋体"/>
          <w:color w:val="000000"/>
          <w:sz w:val="24"/>
          <w:szCs w:val="24"/>
        </w:rPr>
        <w:t xml:space="preserve">         委托代理人(签字)：</w:t>
      </w:r>
      <w:r>
        <w:rPr>
          <w:rFonts w:hint="eastAsia" w:hAnsi="宋体"/>
          <w:color w:val="000000"/>
          <w:sz w:val="24"/>
          <w:szCs w:val="24"/>
          <w:u w:val="single"/>
        </w:rPr>
        <w:t>      </w:t>
      </w:r>
    </w:p>
    <w:p>
      <w:pPr>
        <w:spacing w:line="600" w:lineRule="exact"/>
        <w:rPr>
          <w:rFonts w:hAnsi="宋体"/>
          <w:color w:val="000000"/>
          <w:sz w:val="24"/>
          <w:szCs w:val="24"/>
        </w:rPr>
      </w:pPr>
      <w:r>
        <w:rPr>
          <w:rFonts w:hint="eastAsia" w:hAnsi="宋体"/>
          <w:color w:val="000000"/>
          <w:sz w:val="24"/>
          <w:szCs w:val="24"/>
        </w:rPr>
        <w:t>电  话：</w:t>
      </w:r>
      <w:r>
        <w:rPr>
          <w:rFonts w:hint="eastAsia" w:hAnsi="宋体"/>
          <w:color w:val="000000"/>
          <w:sz w:val="24"/>
          <w:szCs w:val="24"/>
          <w:u w:val="single"/>
        </w:rPr>
        <w:t xml:space="preserve">   </w:t>
      </w:r>
      <w:r>
        <w:rPr>
          <w:rFonts w:hint="eastAsia" w:hAnsi="宋体"/>
          <w:color w:val="000000"/>
          <w:sz w:val="24"/>
          <w:szCs w:val="24"/>
        </w:rPr>
        <w:t xml:space="preserve">          电  话：</w:t>
      </w:r>
      <w:r>
        <w:rPr>
          <w:rFonts w:hint="eastAsia" w:hAnsi="宋体"/>
          <w:color w:val="000000"/>
          <w:sz w:val="24"/>
          <w:szCs w:val="24"/>
          <w:u w:val="single"/>
        </w:rPr>
        <w:t>    </w:t>
      </w:r>
    </w:p>
    <w:p>
      <w:pPr>
        <w:spacing w:line="600" w:lineRule="exact"/>
        <w:rPr>
          <w:rFonts w:hAnsi="宋体"/>
          <w:color w:val="000000"/>
          <w:sz w:val="24"/>
          <w:szCs w:val="24"/>
        </w:rPr>
      </w:pPr>
      <w:r>
        <w:rPr>
          <w:rFonts w:hint="eastAsia" w:hAnsi="宋体"/>
          <w:color w:val="000000"/>
          <w:sz w:val="24"/>
          <w:szCs w:val="24"/>
        </w:rPr>
        <w:t>传  真：</w:t>
      </w:r>
      <w:r>
        <w:rPr>
          <w:rFonts w:hint="eastAsia" w:hAnsi="宋体"/>
          <w:color w:val="000000"/>
          <w:sz w:val="24"/>
          <w:szCs w:val="24"/>
          <w:u w:val="single"/>
        </w:rPr>
        <w:t xml:space="preserve">   </w:t>
      </w:r>
      <w:r>
        <w:rPr>
          <w:rFonts w:hint="eastAsia" w:hAnsi="宋体"/>
          <w:color w:val="000000"/>
          <w:sz w:val="24"/>
          <w:szCs w:val="24"/>
        </w:rPr>
        <w:t xml:space="preserve">          传  真：</w:t>
      </w:r>
      <w:r>
        <w:rPr>
          <w:rFonts w:hint="eastAsia" w:hAnsi="宋体"/>
          <w:color w:val="000000"/>
          <w:sz w:val="24"/>
          <w:szCs w:val="24"/>
          <w:u w:val="single"/>
        </w:rPr>
        <w:t>    </w:t>
      </w:r>
    </w:p>
    <w:p>
      <w:pPr>
        <w:spacing w:line="600" w:lineRule="exact"/>
        <w:rPr>
          <w:rFonts w:hAnsi="宋体"/>
          <w:color w:val="000000"/>
          <w:sz w:val="24"/>
          <w:szCs w:val="24"/>
        </w:rPr>
      </w:pPr>
      <w:r>
        <w:rPr>
          <w:rFonts w:hint="eastAsia" w:hAnsi="宋体"/>
          <w:color w:val="000000"/>
          <w:sz w:val="24"/>
          <w:szCs w:val="24"/>
        </w:rPr>
        <w:t>开户银行：</w:t>
      </w:r>
      <w:r>
        <w:rPr>
          <w:rFonts w:hint="eastAsia" w:hAnsi="宋体"/>
          <w:color w:val="000000"/>
          <w:sz w:val="24"/>
          <w:szCs w:val="24"/>
          <w:u w:val="single"/>
        </w:rPr>
        <w:t xml:space="preserve">   </w:t>
      </w:r>
      <w:r>
        <w:rPr>
          <w:rFonts w:hint="eastAsia" w:hAnsi="宋体"/>
          <w:color w:val="000000"/>
          <w:sz w:val="24"/>
          <w:szCs w:val="24"/>
        </w:rPr>
        <w:t xml:space="preserve">          开户银行：</w:t>
      </w:r>
      <w:r>
        <w:rPr>
          <w:rFonts w:hint="eastAsia" w:hAnsi="宋体"/>
          <w:color w:val="000000"/>
          <w:sz w:val="24"/>
          <w:szCs w:val="24"/>
          <w:u w:val="single"/>
        </w:rPr>
        <w:t>  </w:t>
      </w:r>
    </w:p>
    <w:p>
      <w:pPr>
        <w:spacing w:line="600" w:lineRule="exact"/>
        <w:rPr>
          <w:rFonts w:hAnsi="宋体"/>
          <w:color w:val="000000"/>
          <w:sz w:val="24"/>
          <w:szCs w:val="24"/>
        </w:rPr>
      </w:pPr>
      <w:r>
        <w:rPr>
          <w:rFonts w:hint="eastAsia" w:hAnsi="宋体"/>
          <w:color w:val="000000"/>
          <w:sz w:val="24"/>
          <w:szCs w:val="24"/>
        </w:rPr>
        <w:t>账  号：</w:t>
      </w:r>
      <w:r>
        <w:rPr>
          <w:rFonts w:hint="eastAsia" w:hAnsi="宋体"/>
          <w:color w:val="000000"/>
          <w:sz w:val="24"/>
          <w:szCs w:val="24"/>
          <w:u w:val="single"/>
        </w:rPr>
        <w:t xml:space="preserve">       </w:t>
      </w:r>
      <w:r>
        <w:rPr>
          <w:rFonts w:hint="eastAsia" w:hAnsi="宋体"/>
          <w:color w:val="000000"/>
          <w:sz w:val="24"/>
          <w:szCs w:val="24"/>
        </w:rPr>
        <w:t xml:space="preserve">          账  号：</w:t>
      </w:r>
      <w:r>
        <w:rPr>
          <w:rFonts w:hint="eastAsia" w:hAnsi="宋体"/>
          <w:color w:val="000000"/>
          <w:sz w:val="24"/>
          <w:szCs w:val="24"/>
          <w:u w:val="single"/>
        </w:rPr>
        <w:t>    </w:t>
      </w:r>
    </w:p>
    <w:p>
      <w:pPr>
        <w:spacing w:line="600" w:lineRule="exact"/>
        <w:rPr>
          <w:rFonts w:hAnsi="宋体"/>
          <w:color w:val="000000"/>
          <w:sz w:val="24"/>
          <w:szCs w:val="24"/>
        </w:rPr>
      </w:pPr>
      <w:r>
        <w:rPr>
          <w:rFonts w:hint="eastAsia" w:hAnsi="宋体"/>
          <w:color w:val="000000"/>
          <w:sz w:val="24"/>
          <w:szCs w:val="24"/>
        </w:rPr>
        <w:t>邮政编码：</w:t>
      </w:r>
      <w:r>
        <w:rPr>
          <w:rFonts w:hint="eastAsia" w:hAnsi="宋体"/>
          <w:color w:val="000000"/>
          <w:sz w:val="24"/>
          <w:szCs w:val="24"/>
          <w:u w:val="single"/>
        </w:rPr>
        <w:t xml:space="preserve">     </w:t>
      </w:r>
      <w:r>
        <w:rPr>
          <w:rFonts w:hint="eastAsia" w:hAnsi="宋体"/>
          <w:color w:val="000000"/>
          <w:sz w:val="24"/>
          <w:szCs w:val="24"/>
        </w:rPr>
        <w:t xml:space="preserve">          邮政编码：</w:t>
      </w:r>
      <w:r>
        <w:rPr>
          <w:rFonts w:hint="eastAsia" w:hAnsi="宋体"/>
          <w:color w:val="000000"/>
          <w:sz w:val="24"/>
          <w:szCs w:val="24"/>
          <w:u w:val="single"/>
        </w:rPr>
        <w:t>  </w:t>
      </w:r>
    </w:p>
    <w:p>
      <w:pPr>
        <w:spacing w:line="600" w:lineRule="exact"/>
        <w:rPr>
          <w:rFonts w:hAnsi="宋体"/>
          <w:color w:val="000000"/>
          <w:sz w:val="24"/>
          <w:szCs w:val="24"/>
        </w:rPr>
      </w:pPr>
      <w:r>
        <w:rPr>
          <w:rFonts w:hint="eastAsia" w:hAnsi="宋体"/>
          <w:b/>
          <w:color w:val="000000"/>
          <w:szCs w:val="21"/>
        </w:rPr>
        <w:br w:type="page"/>
      </w:r>
      <w:r>
        <w:rPr>
          <w:rFonts w:hint="eastAsia" w:hAnsi="宋体"/>
          <w:color w:val="000000"/>
          <w:sz w:val="24"/>
          <w:szCs w:val="24"/>
        </w:rPr>
        <w:t>附件4：</w:t>
      </w:r>
    </w:p>
    <w:p>
      <w:pPr>
        <w:spacing w:line="400" w:lineRule="exact"/>
        <w:jc w:val="center"/>
        <w:rPr>
          <w:rFonts w:hAnsi="宋体"/>
          <w:color w:val="000000"/>
          <w:sz w:val="24"/>
          <w:szCs w:val="24"/>
        </w:rPr>
      </w:pPr>
      <w:r>
        <w:rPr>
          <w:rFonts w:hint="eastAsia" w:hAnsi="宋体"/>
          <w:color w:val="000000"/>
          <w:sz w:val="24"/>
          <w:szCs w:val="24"/>
        </w:rPr>
        <w:t>主要建设工程文件目录</w:t>
      </w:r>
    </w:p>
    <w:p>
      <w:pPr>
        <w:spacing w:line="400" w:lineRule="exact"/>
        <w:jc w:val="center"/>
        <w:rPr>
          <w:rFonts w:hAnsi="宋体"/>
          <w:color w:val="000000"/>
          <w:sz w:val="24"/>
          <w:szCs w:val="24"/>
        </w:rPr>
      </w:pPr>
    </w:p>
    <w:tbl>
      <w:tblPr>
        <w:tblStyle w:val="34"/>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文件名称</w:t>
            </w:r>
          </w:p>
        </w:tc>
        <w:tc>
          <w:tcPr>
            <w:tcW w:w="1276"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套数</w:t>
            </w:r>
          </w:p>
        </w:tc>
        <w:tc>
          <w:tcPr>
            <w:tcW w:w="14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费用（元）</w:t>
            </w:r>
          </w:p>
        </w:tc>
        <w:tc>
          <w:tcPr>
            <w:tcW w:w="124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质量</w:t>
            </w:r>
          </w:p>
        </w:tc>
        <w:tc>
          <w:tcPr>
            <w:tcW w:w="1450" w:type="dxa"/>
            <w:tcBorders>
              <w:top w:val="single" w:color="auto" w:sz="12" w:space="0"/>
              <w:bottom w:val="double" w:color="auto" w:sz="6" w:space="0"/>
            </w:tcBorders>
          </w:tcPr>
          <w:p>
            <w:pPr>
              <w:spacing w:line="400" w:lineRule="exact"/>
              <w:jc w:val="center"/>
              <w:rPr>
                <w:rFonts w:hAnsi="宋体"/>
                <w:color w:val="000000"/>
                <w:sz w:val="24"/>
                <w:szCs w:val="24"/>
              </w:rPr>
            </w:pPr>
            <w:r>
              <w:rPr>
                <w:rFonts w:hint="eastAsia" w:hAnsi="宋体"/>
                <w:color w:val="000000"/>
                <w:sz w:val="24"/>
                <w:szCs w:val="24"/>
              </w:rPr>
              <w:t>移交时间</w:t>
            </w:r>
          </w:p>
        </w:tc>
        <w:tc>
          <w:tcPr>
            <w:tcW w:w="1667" w:type="dxa"/>
            <w:tcBorders>
              <w:top w:val="single" w:color="auto" w:sz="12" w:space="0"/>
              <w:bottom w:val="double" w:color="auto" w:sz="6" w:space="0"/>
            </w:tcBorders>
          </w:tcPr>
          <w:p>
            <w:pPr>
              <w:spacing w:line="400" w:lineRule="exact"/>
              <w:jc w:val="center"/>
              <w:rPr>
                <w:rFonts w:hAnsi="宋体"/>
                <w:color w:val="000000"/>
                <w:sz w:val="24"/>
                <w:szCs w:val="24"/>
              </w:rPr>
            </w:pPr>
            <w:r>
              <w:rPr>
                <w:rFonts w:hint="eastAsia" w:hAnsi="宋体"/>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76"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243"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667"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after="0" w:line="400" w:lineRule="exact"/>
              <w:ind w:left="63" w:right="63"/>
              <w:rPr>
                <w:rFonts w:hAnsi="宋体"/>
                <w:color w:val="000000"/>
                <w:sz w:val="24"/>
                <w:szCs w:val="24"/>
              </w:rPr>
            </w:pPr>
          </w:p>
        </w:tc>
        <w:tc>
          <w:tcPr>
            <w:tcW w:w="1276" w:type="dxa"/>
            <w:tcBorders>
              <w:top w:val="nil"/>
            </w:tcBorders>
            <w:vAlign w:val="center"/>
          </w:tcPr>
          <w:p>
            <w:pPr>
              <w:pStyle w:val="3"/>
              <w:keepNext/>
              <w:spacing w:after="0" w:line="400" w:lineRule="exact"/>
              <w:ind w:left="63" w:right="63"/>
              <w:rPr>
                <w:rFonts w:hAnsi="宋体"/>
                <w:color w:val="000000"/>
                <w:sz w:val="24"/>
                <w:szCs w:val="24"/>
              </w:rPr>
            </w:pPr>
          </w:p>
        </w:tc>
        <w:tc>
          <w:tcPr>
            <w:tcW w:w="1450" w:type="dxa"/>
            <w:tcBorders>
              <w:top w:val="nil"/>
            </w:tcBorders>
            <w:vAlign w:val="center"/>
          </w:tcPr>
          <w:p>
            <w:pPr>
              <w:pStyle w:val="3"/>
              <w:keepNext/>
              <w:spacing w:after="0" w:line="400" w:lineRule="exact"/>
              <w:ind w:left="63" w:right="63"/>
              <w:rPr>
                <w:rFonts w:hAnsi="宋体"/>
                <w:color w:val="000000"/>
                <w:sz w:val="24"/>
                <w:szCs w:val="24"/>
              </w:rPr>
            </w:pPr>
          </w:p>
        </w:tc>
        <w:tc>
          <w:tcPr>
            <w:tcW w:w="1243" w:type="dxa"/>
            <w:tcBorders>
              <w:top w:val="nil"/>
            </w:tcBorders>
            <w:vAlign w:val="center"/>
          </w:tcPr>
          <w:p>
            <w:pPr>
              <w:pStyle w:val="3"/>
              <w:keepNext/>
              <w:spacing w:after="0" w:line="400" w:lineRule="exact"/>
              <w:ind w:left="63" w:right="63"/>
              <w:rPr>
                <w:rFonts w:hAnsi="宋体"/>
                <w:color w:val="000000"/>
                <w:sz w:val="24"/>
                <w:szCs w:val="24"/>
              </w:rPr>
            </w:pPr>
          </w:p>
        </w:tc>
        <w:tc>
          <w:tcPr>
            <w:tcW w:w="1450" w:type="dxa"/>
            <w:tcBorders>
              <w:top w:val="nil"/>
            </w:tcBorders>
            <w:vAlign w:val="center"/>
          </w:tcPr>
          <w:p>
            <w:pPr>
              <w:pStyle w:val="3"/>
              <w:keepNext/>
              <w:spacing w:after="0" w:line="400" w:lineRule="exact"/>
              <w:ind w:left="63" w:right="63"/>
              <w:rPr>
                <w:rFonts w:hAnsi="宋体"/>
                <w:color w:val="000000"/>
                <w:sz w:val="24"/>
                <w:szCs w:val="24"/>
              </w:rPr>
            </w:pPr>
          </w:p>
        </w:tc>
        <w:tc>
          <w:tcPr>
            <w:tcW w:w="1667"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line="400" w:lineRule="exact"/>
              <w:ind w:left="63" w:right="63"/>
              <w:rPr>
                <w:rFonts w:hAnsi="宋体"/>
                <w:color w:val="000000"/>
                <w:sz w:val="24"/>
                <w:szCs w:val="24"/>
              </w:rPr>
            </w:pPr>
          </w:p>
        </w:tc>
        <w:tc>
          <w:tcPr>
            <w:tcW w:w="1276"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243" w:type="dxa"/>
            <w:vAlign w:val="center"/>
          </w:tcPr>
          <w:p>
            <w:pPr>
              <w:pStyle w:val="3"/>
              <w:keepNext/>
              <w:spacing w:after="0" w:line="400" w:lineRule="exact"/>
              <w:ind w:left="63" w:right="63"/>
              <w:rPr>
                <w:rFonts w:hAnsi="宋体"/>
                <w:color w:val="000000"/>
                <w:sz w:val="24"/>
                <w:szCs w:val="24"/>
              </w:rPr>
            </w:pPr>
          </w:p>
        </w:tc>
        <w:tc>
          <w:tcPr>
            <w:tcW w:w="1450" w:type="dxa"/>
            <w:vAlign w:val="center"/>
          </w:tcPr>
          <w:p>
            <w:pPr>
              <w:pStyle w:val="3"/>
              <w:keepNext/>
              <w:spacing w:after="0" w:line="400" w:lineRule="exact"/>
              <w:ind w:left="63" w:right="63"/>
              <w:rPr>
                <w:rFonts w:hAnsi="宋体"/>
                <w:color w:val="000000"/>
                <w:sz w:val="24"/>
                <w:szCs w:val="24"/>
              </w:rPr>
            </w:pPr>
          </w:p>
        </w:tc>
        <w:tc>
          <w:tcPr>
            <w:tcW w:w="1667"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400" w:lineRule="exact"/>
              <w:rPr>
                <w:rFonts w:hAnsi="宋体"/>
                <w:color w:val="000000"/>
                <w:sz w:val="24"/>
                <w:szCs w:val="24"/>
              </w:rPr>
            </w:pPr>
          </w:p>
        </w:tc>
        <w:tc>
          <w:tcPr>
            <w:tcW w:w="1276"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243" w:type="dxa"/>
          </w:tcPr>
          <w:p>
            <w:pPr>
              <w:spacing w:line="400" w:lineRule="exact"/>
              <w:rPr>
                <w:rFonts w:hAnsi="宋体"/>
                <w:color w:val="000000"/>
                <w:sz w:val="24"/>
                <w:szCs w:val="24"/>
              </w:rPr>
            </w:pPr>
          </w:p>
        </w:tc>
        <w:tc>
          <w:tcPr>
            <w:tcW w:w="1450" w:type="dxa"/>
          </w:tcPr>
          <w:p>
            <w:pPr>
              <w:spacing w:line="400" w:lineRule="exact"/>
              <w:rPr>
                <w:rFonts w:hAnsi="宋体"/>
                <w:color w:val="000000"/>
                <w:sz w:val="24"/>
                <w:szCs w:val="24"/>
              </w:rPr>
            </w:pPr>
          </w:p>
        </w:tc>
        <w:tc>
          <w:tcPr>
            <w:tcW w:w="1667" w:type="dxa"/>
          </w:tcPr>
          <w:p>
            <w:pPr>
              <w:spacing w:line="400" w:lineRule="exact"/>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w:t>
      </w:r>
      <w:bookmarkStart w:id="978" w:name="_Toc267261698"/>
      <w:bookmarkStart w:id="979" w:name="_Toc296346728"/>
      <w:bookmarkStart w:id="980" w:name="_Toc296347226"/>
      <w:bookmarkStart w:id="981" w:name="_Toc296503227"/>
      <w:bookmarkStart w:id="982" w:name="_Toc296891055"/>
      <w:bookmarkStart w:id="983" w:name="_Toc296944566"/>
      <w:bookmarkStart w:id="984" w:name="_Toc296891267"/>
      <w:r>
        <w:rPr>
          <w:rFonts w:hint="eastAsia" w:hAnsi="宋体"/>
          <w:color w:val="000000"/>
          <w:sz w:val="24"/>
          <w:szCs w:val="24"/>
        </w:rPr>
        <w:t>件5：</w:t>
      </w:r>
    </w:p>
    <w:bookmarkEnd w:id="978"/>
    <w:bookmarkEnd w:id="979"/>
    <w:bookmarkEnd w:id="980"/>
    <w:bookmarkEnd w:id="981"/>
    <w:bookmarkEnd w:id="982"/>
    <w:bookmarkEnd w:id="983"/>
    <w:bookmarkEnd w:id="984"/>
    <w:p>
      <w:pPr>
        <w:spacing w:line="400" w:lineRule="exact"/>
        <w:jc w:val="center"/>
        <w:rPr>
          <w:rFonts w:hAnsi="宋体"/>
          <w:color w:val="000000"/>
          <w:sz w:val="24"/>
          <w:szCs w:val="24"/>
        </w:rPr>
      </w:pPr>
      <w:r>
        <w:rPr>
          <w:rFonts w:hint="eastAsia" w:hAnsi="宋体"/>
          <w:color w:val="000000"/>
          <w:sz w:val="24"/>
          <w:szCs w:val="24"/>
        </w:rPr>
        <w:t>承包人用于本工程施工的机械设备表</w:t>
      </w:r>
    </w:p>
    <w:p>
      <w:pPr>
        <w:spacing w:line="400" w:lineRule="exact"/>
        <w:jc w:val="center"/>
        <w:rPr>
          <w:rFonts w:hAnsi="宋体"/>
          <w:color w:val="000000"/>
          <w:sz w:val="24"/>
          <w:szCs w:val="24"/>
        </w:rPr>
      </w:pPr>
    </w:p>
    <w:tbl>
      <w:tblPr>
        <w:tblStyle w:val="3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418"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机械或设备名称</w:t>
            </w:r>
          </w:p>
        </w:tc>
        <w:tc>
          <w:tcPr>
            <w:tcW w:w="85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规格型号</w:t>
            </w:r>
          </w:p>
        </w:tc>
        <w:tc>
          <w:tcPr>
            <w:tcW w:w="1058"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88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产地</w:t>
            </w:r>
          </w:p>
        </w:tc>
        <w:tc>
          <w:tcPr>
            <w:tcW w:w="10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制造年份</w:t>
            </w:r>
          </w:p>
        </w:tc>
        <w:tc>
          <w:tcPr>
            <w:tcW w:w="148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额定功率(kW)</w:t>
            </w:r>
          </w:p>
        </w:tc>
        <w:tc>
          <w:tcPr>
            <w:tcW w:w="10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生产能力</w:t>
            </w:r>
          </w:p>
        </w:tc>
        <w:tc>
          <w:tcPr>
            <w:tcW w:w="921"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5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58"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88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2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48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1020"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c>
          <w:tcPr>
            <w:tcW w:w="921" w:type="dxa"/>
            <w:tcBorders>
              <w:top w:val="double" w:color="auto" w:sz="6" w:space="0"/>
              <w:bottom w:val="single" w:color="auto" w:sz="6" w:space="0"/>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after="0" w:line="400" w:lineRule="exact"/>
              <w:ind w:left="63" w:right="63"/>
              <w:rPr>
                <w:rFonts w:hAnsi="宋体"/>
                <w:color w:val="000000"/>
                <w:sz w:val="24"/>
                <w:szCs w:val="24"/>
              </w:rPr>
            </w:pPr>
          </w:p>
        </w:tc>
        <w:tc>
          <w:tcPr>
            <w:tcW w:w="1418" w:type="dxa"/>
            <w:tcBorders>
              <w:top w:val="nil"/>
            </w:tcBorders>
            <w:vAlign w:val="center"/>
          </w:tcPr>
          <w:p>
            <w:pPr>
              <w:pStyle w:val="3"/>
              <w:keepNext/>
              <w:spacing w:after="0" w:line="400" w:lineRule="exact"/>
              <w:ind w:left="63" w:right="63"/>
              <w:rPr>
                <w:rFonts w:hAnsi="宋体"/>
                <w:color w:val="000000"/>
                <w:sz w:val="24"/>
                <w:szCs w:val="24"/>
              </w:rPr>
            </w:pPr>
          </w:p>
        </w:tc>
        <w:tc>
          <w:tcPr>
            <w:tcW w:w="850" w:type="dxa"/>
            <w:tcBorders>
              <w:top w:val="nil"/>
            </w:tcBorders>
            <w:vAlign w:val="center"/>
          </w:tcPr>
          <w:p>
            <w:pPr>
              <w:pStyle w:val="3"/>
              <w:keepNext/>
              <w:spacing w:after="0" w:line="400" w:lineRule="exact"/>
              <w:ind w:left="63" w:right="63"/>
              <w:rPr>
                <w:rFonts w:hAnsi="宋体"/>
                <w:color w:val="000000"/>
                <w:sz w:val="24"/>
                <w:szCs w:val="24"/>
              </w:rPr>
            </w:pPr>
          </w:p>
        </w:tc>
        <w:tc>
          <w:tcPr>
            <w:tcW w:w="1058" w:type="dxa"/>
            <w:tcBorders>
              <w:top w:val="nil"/>
            </w:tcBorders>
            <w:vAlign w:val="center"/>
          </w:tcPr>
          <w:p>
            <w:pPr>
              <w:pStyle w:val="3"/>
              <w:keepNext/>
              <w:spacing w:after="0" w:line="400" w:lineRule="exact"/>
              <w:ind w:left="63" w:right="63"/>
              <w:rPr>
                <w:rFonts w:hAnsi="宋体"/>
                <w:color w:val="000000"/>
                <w:sz w:val="24"/>
                <w:szCs w:val="24"/>
              </w:rPr>
            </w:pPr>
          </w:p>
        </w:tc>
        <w:tc>
          <w:tcPr>
            <w:tcW w:w="880" w:type="dxa"/>
            <w:tcBorders>
              <w:top w:val="nil"/>
            </w:tcBorders>
            <w:vAlign w:val="center"/>
          </w:tcPr>
          <w:p>
            <w:pPr>
              <w:pStyle w:val="3"/>
              <w:keepNext/>
              <w:spacing w:after="0" w:line="400" w:lineRule="exact"/>
              <w:ind w:left="63" w:right="63"/>
              <w:rPr>
                <w:rFonts w:hAnsi="宋体"/>
                <w:color w:val="000000"/>
                <w:sz w:val="24"/>
                <w:szCs w:val="24"/>
              </w:rPr>
            </w:pPr>
          </w:p>
        </w:tc>
        <w:tc>
          <w:tcPr>
            <w:tcW w:w="1020" w:type="dxa"/>
            <w:tcBorders>
              <w:top w:val="nil"/>
            </w:tcBorders>
            <w:vAlign w:val="center"/>
          </w:tcPr>
          <w:p>
            <w:pPr>
              <w:pStyle w:val="3"/>
              <w:keepNext/>
              <w:spacing w:after="0" w:line="400" w:lineRule="exact"/>
              <w:ind w:left="63" w:right="63"/>
              <w:rPr>
                <w:rFonts w:hAnsi="宋体"/>
                <w:color w:val="000000"/>
                <w:sz w:val="24"/>
                <w:szCs w:val="24"/>
              </w:rPr>
            </w:pPr>
          </w:p>
        </w:tc>
        <w:tc>
          <w:tcPr>
            <w:tcW w:w="1480" w:type="dxa"/>
            <w:tcBorders>
              <w:top w:val="nil"/>
            </w:tcBorders>
            <w:vAlign w:val="center"/>
          </w:tcPr>
          <w:p>
            <w:pPr>
              <w:pStyle w:val="3"/>
              <w:keepNext/>
              <w:spacing w:after="0" w:line="400" w:lineRule="exact"/>
              <w:ind w:left="63" w:right="63"/>
              <w:rPr>
                <w:rFonts w:hAnsi="宋体"/>
                <w:color w:val="000000"/>
                <w:sz w:val="24"/>
                <w:szCs w:val="24"/>
              </w:rPr>
            </w:pPr>
          </w:p>
        </w:tc>
        <w:tc>
          <w:tcPr>
            <w:tcW w:w="1020" w:type="dxa"/>
            <w:tcBorders>
              <w:top w:val="nil"/>
            </w:tcBorders>
            <w:vAlign w:val="center"/>
          </w:tcPr>
          <w:p>
            <w:pPr>
              <w:pStyle w:val="3"/>
              <w:keepNext/>
              <w:spacing w:after="0" w:line="400" w:lineRule="exact"/>
              <w:ind w:left="63" w:right="63"/>
              <w:rPr>
                <w:rFonts w:hAnsi="宋体"/>
                <w:color w:val="000000"/>
                <w:sz w:val="24"/>
                <w:szCs w:val="24"/>
              </w:rPr>
            </w:pPr>
          </w:p>
        </w:tc>
        <w:tc>
          <w:tcPr>
            <w:tcW w:w="921" w:type="dxa"/>
            <w:tcBorders>
              <w:top w:val="nil"/>
            </w:tcBorders>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line="400" w:lineRule="exact"/>
              <w:ind w:left="63" w:right="63"/>
              <w:rPr>
                <w:rFonts w:hAnsi="宋体"/>
                <w:color w:val="000000"/>
                <w:sz w:val="24"/>
                <w:szCs w:val="24"/>
              </w:rPr>
            </w:pPr>
          </w:p>
        </w:tc>
        <w:tc>
          <w:tcPr>
            <w:tcW w:w="1418" w:type="dxa"/>
            <w:vAlign w:val="center"/>
          </w:tcPr>
          <w:p>
            <w:pPr>
              <w:pStyle w:val="3"/>
              <w:keepNext/>
              <w:spacing w:after="0" w:line="400" w:lineRule="exact"/>
              <w:ind w:left="63" w:right="63"/>
              <w:rPr>
                <w:rFonts w:hAnsi="宋体"/>
                <w:color w:val="000000"/>
                <w:sz w:val="24"/>
                <w:szCs w:val="24"/>
              </w:rPr>
            </w:pPr>
          </w:p>
        </w:tc>
        <w:tc>
          <w:tcPr>
            <w:tcW w:w="850" w:type="dxa"/>
            <w:vAlign w:val="center"/>
          </w:tcPr>
          <w:p>
            <w:pPr>
              <w:pStyle w:val="3"/>
              <w:keepNext/>
              <w:spacing w:after="0" w:line="400" w:lineRule="exact"/>
              <w:ind w:left="63" w:right="63"/>
              <w:rPr>
                <w:rFonts w:hAnsi="宋体"/>
                <w:color w:val="000000"/>
                <w:sz w:val="24"/>
                <w:szCs w:val="24"/>
              </w:rPr>
            </w:pPr>
          </w:p>
        </w:tc>
        <w:tc>
          <w:tcPr>
            <w:tcW w:w="1058" w:type="dxa"/>
            <w:vAlign w:val="center"/>
          </w:tcPr>
          <w:p>
            <w:pPr>
              <w:pStyle w:val="3"/>
              <w:keepNext/>
              <w:spacing w:after="0" w:line="400" w:lineRule="exact"/>
              <w:ind w:left="63" w:right="63"/>
              <w:rPr>
                <w:rFonts w:hAnsi="宋体"/>
                <w:color w:val="000000"/>
                <w:sz w:val="24"/>
                <w:szCs w:val="24"/>
              </w:rPr>
            </w:pPr>
          </w:p>
        </w:tc>
        <w:tc>
          <w:tcPr>
            <w:tcW w:w="8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1480" w:type="dxa"/>
            <w:vAlign w:val="center"/>
          </w:tcPr>
          <w:p>
            <w:pPr>
              <w:pStyle w:val="3"/>
              <w:keepNext/>
              <w:spacing w:after="0" w:line="400" w:lineRule="exact"/>
              <w:ind w:left="63" w:right="63"/>
              <w:rPr>
                <w:rFonts w:hAnsi="宋体"/>
                <w:color w:val="000000"/>
                <w:sz w:val="24"/>
                <w:szCs w:val="24"/>
              </w:rPr>
            </w:pPr>
          </w:p>
        </w:tc>
        <w:tc>
          <w:tcPr>
            <w:tcW w:w="1020" w:type="dxa"/>
            <w:vAlign w:val="center"/>
          </w:tcPr>
          <w:p>
            <w:pPr>
              <w:pStyle w:val="3"/>
              <w:keepNext/>
              <w:spacing w:after="0" w:line="400" w:lineRule="exact"/>
              <w:ind w:left="63" w:right="63"/>
              <w:rPr>
                <w:rFonts w:hAnsi="宋体"/>
                <w:color w:val="000000"/>
                <w:sz w:val="24"/>
                <w:szCs w:val="24"/>
              </w:rPr>
            </w:pPr>
          </w:p>
        </w:tc>
        <w:tc>
          <w:tcPr>
            <w:tcW w:w="921" w:type="dxa"/>
            <w:vAlign w:val="center"/>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400" w:lineRule="exact"/>
              <w:rPr>
                <w:rFonts w:hAnsi="宋体"/>
                <w:color w:val="000000"/>
                <w:sz w:val="24"/>
                <w:szCs w:val="24"/>
              </w:rPr>
            </w:pPr>
          </w:p>
        </w:tc>
        <w:tc>
          <w:tcPr>
            <w:tcW w:w="1418" w:type="dxa"/>
          </w:tcPr>
          <w:p>
            <w:pPr>
              <w:spacing w:line="400" w:lineRule="exact"/>
              <w:rPr>
                <w:rFonts w:hAnsi="宋体"/>
                <w:color w:val="000000"/>
                <w:sz w:val="24"/>
                <w:szCs w:val="24"/>
              </w:rPr>
            </w:pPr>
          </w:p>
        </w:tc>
        <w:tc>
          <w:tcPr>
            <w:tcW w:w="850" w:type="dxa"/>
          </w:tcPr>
          <w:p>
            <w:pPr>
              <w:spacing w:line="400" w:lineRule="exact"/>
              <w:rPr>
                <w:rFonts w:hAnsi="宋体"/>
                <w:color w:val="000000"/>
                <w:sz w:val="24"/>
                <w:szCs w:val="24"/>
              </w:rPr>
            </w:pPr>
          </w:p>
        </w:tc>
        <w:tc>
          <w:tcPr>
            <w:tcW w:w="1058" w:type="dxa"/>
          </w:tcPr>
          <w:p>
            <w:pPr>
              <w:spacing w:line="400" w:lineRule="exact"/>
              <w:rPr>
                <w:rFonts w:hAnsi="宋体"/>
                <w:color w:val="000000"/>
                <w:sz w:val="24"/>
                <w:szCs w:val="24"/>
              </w:rPr>
            </w:pPr>
          </w:p>
        </w:tc>
        <w:tc>
          <w:tcPr>
            <w:tcW w:w="8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1480" w:type="dxa"/>
          </w:tcPr>
          <w:p>
            <w:pPr>
              <w:spacing w:line="400" w:lineRule="exact"/>
              <w:rPr>
                <w:rFonts w:hAnsi="宋体"/>
                <w:color w:val="000000"/>
                <w:sz w:val="24"/>
                <w:szCs w:val="24"/>
              </w:rPr>
            </w:pPr>
          </w:p>
        </w:tc>
        <w:tc>
          <w:tcPr>
            <w:tcW w:w="1020" w:type="dxa"/>
          </w:tcPr>
          <w:p>
            <w:pPr>
              <w:spacing w:line="400" w:lineRule="exact"/>
              <w:rPr>
                <w:rFonts w:hAnsi="宋体"/>
                <w:color w:val="000000"/>
                <w:sz w:val="24"/>
                <w:szCs w:val="24"/>
              </w:rPr>
            </w:pPr>
          </w:p>
        </w:tc>
        <w:tc>
          <w:tcPr>
            <w:tcW w:w="921" w:type="dxa"/>
          </w:tcPr>
          <w:p>
            <w:pPr>
              <w:spacing w:line="400" w:lineRule="exact"/>
              <w:rPr>
                <w:rFonts w:hAnsi="宋体"/>
                <w:color w:val="000000"/>
                <w:sz w:val="24"/>
                <w:szCs w:val="24"/>
              </w:rPr>
            </w:pPr>
          </w:p>
        </w:tc>
      </w:tr>
    </w:tbl>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附</w:t>
      </w:r>
      <w:bookmarkStart w:id="985" w:name="_Toc267261699"/>
      <w:bookmarkStart w:id="986" w:name="_Toc296346729"/>
      <w:bookmarkStart w:id="987" w:name="_Toc296503228"/>
      <w:bookmarkStart w:id="988" w:name="_Toc296347227"/>
      <w:bookmarkStart w:id="989" w:name="_Toc296891268"/>
      <w:bookmarkStart w:id="990" w:name="_Toc296944567"/>
      <w:bookmarkStart w:id="991" w:name="_Toc296891056"/>
      <w:r>
        <w:rPr>
          <w:rFonts w:hint="eastAsia" w:hAnsi="宋体"/>
          <w:color w:val="000000"/>
          <w:sz w:val="24"/>
          <w:szCs w:val="24"/>
        </w:rPr>
        <w:t>件6：</w:t>
      </w:r>
    </w:p>
    <w:bookmarkEnd w:id="985"/>
    <w:bookmarkEnd w:id="986"/>
    <w:bookmarkEnd w:id="987"/>
    <w:bookmarkEnd w:id="988"/>
    <w:bookmarkEnd w:id="989"/>
    <w:bookmarkEnd w:id="990"/>
    <w:bookmarkEnd w:id="991"/>
    <w:p>
      <w:pPr>
        <w:spacing w:line="400" w:lineRule="exact"/>
        <w:jc w:val="center"/>
        <w:rPr>
          <w:rFonts w:hAnsi="宋体"/>
          <w:color w:val="000000"/>
          <w:sz w:val="24"/>
          <w:szCs w:val="24"/>
        </w:rPr>
      </w:pPr>
      <w:r>
        <w:rPr>
          <w:rFonts w:hint="eastAsia" w:hAnsi="宋体"/>
          <w:color w:val="000000"/>
          <w:sz w:val="24"/>
          <w:szCs w:val="24"/>
        </w:rPr>
        <w:t>承包人主要施工管理人员表</w:t>
      </w:r>
    </w:p>
    <w:tbl>
      <w:tblPr>
        <w:tblStyle w:val="34"/>
        <w:tblW w:w="95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20"/>
        <w:gridCol w:w="1379"/>
        <w:gridCol w:w="1103"/>
        <w:gridCol w:w="1103"/>
        <w:gridCol w:w="4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名    称</w:t>
            </w:r>
          </w:p>
        </w:tc>
        <w:tc>
          <w:tcPr>
            <w:tcW w:w="1379"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姓名</w:t>
            </w:r>
          </w:p>
        </w:tc>
        <w:tc>
          <w:tcPr>
            <w:tcW w:w="110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职务</w:t>
            </w:r>
          </w:p>
        </w:tc>
        <w:tc>
          <w:tcPr>
            <w:tcW w:w="1103"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职称</w:t>
            </w:r>
          </w:p>
        </w:tc>
        <w:tc>
          <w:tcPr>
            <w:tcW w:w="4137" w:type="dxa"/>
            <w:tcBorders>
              <w:top w:val="single" w:color="auto" w:sz="12" w:space="0"/>
              <w:bottom w:val="doub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9542" w:type="dxa"/>
            <w:gridSpan w:val="5"/>
            <w:tcBorders>
              <w:top w:val="doub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项目主管</w:t>
            </w:r>
          </w:p>
        </w:tc>
        <w:tc>
          <w:tcPr>
            <w:tcW w:w="1379" w:type="dxa"/>
            <w:tcBorders>
              <w:top w:val="nil"/>
            </w:tcBorders>
            <w:vAlign w:val="center"/>
          </w:tcPr>
          <w:p>
            <w:pPr>
              <w:pStyle w:val="3"/>
              <w:keepNext/>
              <w:spacing w:after="0" w:line="400" w:lineRule="exact"/>
              <w:ind w:left="63" w:right="63"/>
              <w:rPr>
                <w:rFonts w:hAnsi="宋体"/>
                <w:color w:val="000000"/>
                <w:sz w:val="22"/>
                <w:szCs w:val="24"/>
              </w:rPr>
            </w:pPr>
          </w:p>
        </w:tc>
        <w:tc>
          <w:tcPr>
            <w:tcW w:w="1103" w:type="dxa"/>
            <w:tcBorders>
              <w:top w:val="nil"/>
            </w:tcBorders>
            <w:vAlign w:val="center"/>
          </w:tcPr>
          <w:p>
            <w:pPr>
              <w:pStyle w:val="3"/>
              <w:keepNext/>
              <w:spacing w:after="0" w:line="400" w:lineRule="exact"/>
              <w:ind w:left="63" w:right="63"/>
              <w:rPr>
                <w:rFonts w:hAnsi="宋体"/>
                <w:color w:val="000000"/>
                <w:sz w:val="22"/>
                <w:szCs w:val="24"/>
              </w:rPr>
            </w:pPr>
          </w:p>
        </w:tc>
        <w:tc>
          <w:tcPr>
            <w:tcW w:w="1103" w:type="dxa"/>
            <w:tcBorders>
              <w:top w:val="nil"/>
            </w:tcBorders>
            <w:vAlign w:val="center"/>
          </w:tcPr>
          <w:p>
            <w:pPr>
              <w:pStyle w:val="3"/>
              <w:keepNext/>
              <w:spacing w:after="0" w:line="400" w:lineRule="exact"/>
              <w:ind w:left="63" w:right="63"/>
              <w:rPr>
                <w:rFonts w:hAnsi="宋体"/>
                <w:color w:val="000000"/>
                <w:sz w:val="22"/>
                <w:szCs w:val="24"/>
              </w:rPr>
            </w:pPr>
          </w:p>
        </w:tc>
        <w:tc>
          <w:tcPr>
            <w:tcW w:w="4137" w:type="dxa"/>
            <w:tcBorders>
              <w:top w:val="nil"/>
            </w:tcBorders>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nil"/>
            </w:tcBorders>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其他人员</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nil"/>
              <w:bottom w:val="nil"/>
            </w:tcBorders>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9542" w:type="dxa"/>
            <w:gridSpan w:val="5"/>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项目经理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项目副经理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技术负责人</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造价管理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质量管理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材料管理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计划管理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tcBorders>
              <w:top w:val="single" w:color="auto" w:sz="6" w:space="0"/>
              <w:bottom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安全管理</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1820" w:type="dxa"/>
            <w:vMerge w:val="restart"/>
            <w:tcBorders>
              <w:top w:val="single" w:color="auto" w:sz="6" w:space="0"/>
            </w:tcBorders>
            <w:vAlign w:val="center"/>
          </w:tcPr>
          <w:p>
            <w:pPr>
              <w:pStyle w:val="3"/>
              <w:keepNext/>
              <w:spacing w:after="0" w:line="400" w:lineRule="exact"/>
              <w:ind w:left="63" w:right="63"/>
              <w:rPr>
                <w:rFonts w:hAnsi="宋体"/>
                <w:color w:val="000000"/>
                <w:sz w:val="22"/>
                <w:szCs w:val="24"/>
              </w:rPr>
            </w:pPr>
            <w:r>
              <w:rPr>
                <w:rFonts w:hint="eastAsia" w:hAnsi="宋体"/>
                <w:color w:val="000000"/>
                <w:sz w:val="22"/>
                <w:szCs w:val="24"/>
              </w:rPr>
              <w:t>其他人员</w:t>
            </w: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tcBorders>
              <w:bottom w:val="nil"/>
            </w:tcBorders>
            <w:vAlign w:val="center"/>
          </w:tcPr>
          <w:p>
            <w:pPr>
              <w:pStyle w:val="3"/>
              <w:keepNext/>
              <w:spacing w:after="0" w:line="400" w:lineRule="exact"/>
              <w:ind w:left="63" w:right="63"/>
              <w:rPr>
                <w:rFonts w:hAnsi="宋体"/>
                <w:color w:val="000000"/>
                <w:sz w:val="22"/>
                <w:szCs w:val="24"/>
              </w:rPr>
            </w:pPr>
          </w:p>
        </w:tc>
        <w:tc>
          <w:tcPr>
            <w:tcW w:w="1103" w:type="dxa"/>
            <w:tcBorders>
              <w:bottom w:val="nil"/>
            </w:tcBorders>
            <w:vAlign w:val="center"/>
          </w:tcPr>
          <w:p>
            <w:pPr>
              <w:pStyle w:val="3"/>
              <w:keepNext/>
              <w:spacing w:after="0" w:line="400" w:lineRule="exact"/>
              <w:ind w:left="63" w:right="63"/>
              <w:rPr>
                <w:rFonts w:hAnsi="宋体"/>
                <w:color w:val="000000"/>
                <w:sz w:val="22"/>
                <w:szCs w:val="24"/>
              </w:rPr>
            </w:pPr>
          </w:p>
        </w:tc>
        <w:tc>
          <w:tcPr>
            <w:tcW w:w="1103" w:type="dxa"/>
            <w:tcBorders>
              <w:bottom w:val="nil"/>
            </w:tcBorders>
            <w:vAlign w:val="center"/>
          </w:tcPr>
          <w:p>
            <w:pPr>
              <w:pStyle w:val="3"/>
              <w:keepNext/>
              <w:spacing w:after="0" w:line="400" w:lineRule="exact"/>
              <w:ind w:left="63" w:right="63"/>
              <w:rPr>
                <w:rFonts w:hAnsi="宋体"/>
                <w:color w:val="000000"/>
                <w:sz w:val="22"/>
                <w:szCs w:val="24"/>
              </w:rPr>
            </w:pPr>
          </w:p>
        </w:tc>
        <w:tc>
          <w:tcPr>
            <w:tcW w:w="4137" w:type="dxa"/>
            <w:tcBorders>
              <w:bottom w:val="nil"/>
            </w:tcBorders>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vAlign w:val="center"/>
          </w:tcPr>
          <w:p>
            <w:pPr>
              <w:pStyle w:val="3"/>
              <w:keepNext/>
              <w:spacing w:after="0" w:line="400" w:lineRule="exact"/>
              <w:ind w:left="63" w:right="63"/>
              <w:rPr>
                <w:rFonts w:hAnsi="宋体"/>
                <w:color w:val="000000"/>
                <w:sz w:val="22"/>
                <w:szCs w:val="24"/>
              </w:rPr>
            </w:pPr>
          </w:p>
        </w:tc>
        <w:tc>
          <w:tcPr>
            <w:tcW w:w="1379"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1103" w:type="dxa"/>
            <w:vAlign w:val="center"/>
          </w:tcPr>
          <w:p>
            <w:pPr>
              <w:pStyle w:val="3"/>
              <w:keepNext/>
              <w:spacing w:after="0" w:line="400" w:lineRule="exact"/>
              <w:ind w:left="63" w:right="63"/>
              <w:rPr>
                <w:rFonts w:hAnsi="宋体"/>
                <w:color w:val="000000"/>
                <w:sz w:val="22"/>
                <w:szCs w:val="24"/>
              </w:rPr>
            </w:pPr>
          </w:p>
        </w:tc>
        <w:tc>
          <w:tcPr>
            <w:tcW w:w="4137" w:type="dxa"/>
            <w:vAlign w:val="center"/>
          </w:tcPr>
          <w:p>
            <w:pPr>
              <w:pStyle w:val="3"/>
              <w:keepNext/>
              <w:spacing w:after="0" w:line="400" w:lineRule="exact"/>
              <w:ind w:left="63" w:right="63"/>
              <w:rPr>
                <w:rFonts w:hAnsi="宋体"/>
                <w:color w:val="000000"/>
                <w:sz w:val="22"/>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6" w:hRule="atLeast"/>
          <w:jc w:val="center"/>
        </w:trPr>
        <w:tc>
          <w:tcPr>
            <w:tcW w:w="1820" w:type="dxa"/>
            <w:vMerge w:val="continue"/>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379"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103"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1103"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c>
          <w:tcPr>
            <w:tcW w:w="4137" w:type="dxa"/>
            <w:tcBorders>
              <w:bottom w:val="single" w:color="auto" w:sz="12" w:space="0"/>
            </w:tcBorders>
            <w:vAlign w:val="center"/>
          </w:tcPr>
          <w:p>
            <w:pPr>
              <w:pStyle w:val="3"/>
              <w:keepNext/>
              <w:spacing w:after="0" w:line="400" w:lineRule="exact"/>
              <w:ind w:left="63" w:right="63"/>
              <w:rPr>
                <w:rFonts w:hAnsi="宋体"/>
                <w:color w:val="000000"/>
                <w:sz w:val="22"/>
                <w:szCs w:val="24"/>
              </w:rPr>
            </w:pPr>
          </w:p>
        </w:tc>
      </w:tr>
    </w:tbl>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w:t>
      </w:r>
      <w:bookmarkStart w:id="992" w:name="_Toc296891057"/>
      <w:bookmarkStart w:id="993" w:name="_Toc296503229"/>
      <w:bookmarkStart w:id="994" w:name="_Toc296347228"/>
      <w:bookmarkStart w:id="995" w:name="_Toc296944568"/>
      <w:bookmarkStart w:id="996" w:name="_Toc296891269"/>
      <w:bookmarkStart w:id="997" w:name="_Toc296346730"/>
      <w:r>
        <w:rPr>
          <w:rFonts w:hint="eastAsia" w:hAnsi="宋体"/>
          <w:color w:val="000000"/>
          <w:sz w:val="24"/>
          <w:szCs w:val="24"/>
        </w:rPr>
        <w:t>件7：</w:t>
      </w:r>
    </w:p>
    <w:bookmarkEnd w:id="992"/>
    <w:bookmarkEnd w:id="993"/>
    <w:bookmarkEnd w:id="994"/>
    <w:bookmarkEnd w:id="995"/>
    <w:bookmarkEnd w:id="996"/>
    <w:bookmarkEnd w:id="997"/>
    <w:p>
      <w:pPr>
        <w:spacing w:line="400" w:lineRule="exact"/>
        <w:jc w:val="center"/>
        <w:rPr>
          <w:rFonts w:hAnsi="宋体"/>
          <w:color w:val="000000"/>
          <w:sz w:val="24"/>
          <w:szCs w:val="24"/>
        </w:rPr>
      </w:pPr>
      <w:r>
        <w:rPr>
          <w:rFonts w:hint="eastAsia" w:hAnsi="宋体"/>
          <w:color w:val="000000"/>
          <w:sz w:val="24"/>
          <w:szCs w:val="24"/>
        </w:rPr>
        <w:t>分包人主要施工管理人员表</w:t>
      </w:r>
    </w:p>
    <w:p>
      <w:pPr>
        <w:spacing w:line="400" w:lineRule="exact"/>
        <w:jc w:val="center"/>
        <w:rPr>
          <w:rFonts w:hAnsi="宋体"/>
          <w:color w:val="000000"/>
          <w:sz w:val="24"/>
          <w:szCs w:val="24"/>
        </w:rPr>
      </w:pPr>
    </w:p>
    <w:tbl>
      <w:tblPr>
        <w:tblStyle w:val="34"/>
        <w:tblW w:w="92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66"/>
        <w:gridCol w:w="1338"/>
        <w:gridCol w:w="1070"/>
        <w:gridCol w:w="1070"/>
        <w:gridCol w:w="4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名    称</w:t>
            </w:r>
          </w:p>
        </w:tc>
        <w:tc>
          <w:tcPr>
            <w:tcW w:w="1338"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姓名</w:t>
            </w:r>
          </w:p>
        </w:tc>
        <w:tc>
          <w:tcPr>
            <w:tcW w:w="1070"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职务</w:t>
            </w:r>
          </w:p>
        </w:tc>
        <w:tc>
          <w:tcPr>
            <w:tcW w:w="1070"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职称</w:t>
            </w:r>
          </w:p>
        </w:tc>
        <w:tc>
          <w:tcPr>
            <w:tcW w:w="4012" w:type="dxa"/>
            <w:tcBorders>
              <w:top w:val="single" w:color="auto" w:sz="12" w:space="0"/>
              <w:bottom w:val="doub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9256" w:type="dxa"/>
            <w:gridSpan w:val="5"/>
            <w:tcBorders>
              <w:top w:val="doub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项目主管</w:t>
            </w:r>
          </w:p>
        </w:tc>
        <w:tc>
          <w:tcPr>
            <w:tcW w:w="1338"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top w:val="nil"/>
            </w:tcBorders>
            <w:vAlign w:val="center"/>
          </w:tcPr>
          <w:p>
            <w:pPr>
              <w:pStyle w:val="3"/>
              <w:keepNext/>
              <w:spacing w:after="0" w:line="400" w:lineRule="exact"/>
              <w:ind w:left="63" w:right="63"/>
              <w:jc w:val="center"/>
              <w:rPr>
                <w:rFonts w:hAnsi="宋体"/>
                <w:color w:val="000000"/>
                <w:sz w:val="21"/>
                <w:szCs w:val="21"/>
              </w:rPr>
            </w:pPr>
          </w:p>
        </w:tc>
        <w:tc>
          <w:tcPr>
            <w:tcW w:w="4012" w:type="dxa"/>
            <w:tcBorders>
              <w:top w:val="nil"/>
            </w:tcBorders>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nil"/>
            </w:tcBorders>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其他人员</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nil"/>
              <w:bottom w:val="nil"/>
            </w:tcBorders>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9256" w:type="dxa"/>
            <w:gridSpan w:val="5"/>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项目经理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项目副经理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技术负责人</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造价管理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质量管理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材料管理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9"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计划管理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tcBorders>
              <w:top w:val="single" w:color="auto" w:sz="6" w:space="0"/>
              <w:bottom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安全管理</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jc w:val="center"/>
        </w:trPr>
        <w:tc>
          <w:tcPr>
            <w:tcW w:w="1766" w:type="dxa"/>
            <w:vMerge w:val="restart"/>
            <w:tcBorders>
              <w:top w:val="single" w:color="auto" w:sz="6" w:space="0"/>
            </w:tcBorders>
            <w:vAlign w:val="center"/>
          </w:tcPr>
          <w:p>
            <w:pPr>
              <w:pStyle w:val="3"/>
              <w:keepNext/>
              <w:spacing w:after="0" w:line="400" w:lineRule="exact"/>
              <w:ind w:left="63" w:right="63"/>
              <w:jc w:val="center"/>
              <w:rPr>
                <w:rFonts w:hAnsi="宋体"/>
                <w:color w:val="000000"/>
                <w:sz w:val="21"/>
                <w:szCs w:val="21"/>
              </w:rPr>
            </w:pPr>
            <w:r>
              <w:rPr>
                <w:rFonts w:hint="eastAsia" w:hAnsi="宋体"/>
                <w:color w:val="000000"/>
                <w:sz w:val="21"/>
                <w:szCs w:val="21"/>
              </w:rPr>
              <w:t>其他人员</w:t>
            </w: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nil"/>
            </w:tcBorders>
            <w:vAlign w:val="center"/>
          </w:tcPr>
          <w:p>
            <w:pPr>
              <w:pStyle w:val="3"/>
              <w:keepNext/>
              <w:spacing w:after="0" w:line="400" w:lineRule="exact"/>
              <w:ind w:left="63" w:right="63"/>
              <w:jc w:val="center"/>
              <w:rPr>
                <w:rFonts w:hAnsi="宋体"/>
                <w:color w:val="000000"/>
                <w:sz w:val="21"/>
                <w:szCs w:val="21"/>
              </w:rPr>
            </w:pPr>
          </w:p>
        </w:tc>
        <w:tc>
          <w:tcPr>
            <w:tcW w:w="4012" w:type="dxa"/>
            <w:tcBorders>
              <w:bottom w:val="nil"/>
            </w:tcBorders>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vAlign w:val="center"/>
          </w:tcPr>
          <w:p>
            <w:pPr>
              <w:pStyle w:val="3"/>
              <w:keepNext/>
              <w:spacing w:after="0" w:line="400" w:lineRule="exact"/>
              <w:ind w:left="63" w:right="63"/>
              <w:jc w:val="center"/>
              <w:rPr>
                <w:rFonts w:hAnsi="宋体"/>
                <w:color w:val="000000"/>
                <w:sz w:val="21"/>
                <w:szCs w:val="21"/>
              </w:rPr>
            </w:pPr>
          </w:p>
        </w:tc>
        <w:tc>
          <w:tcPr>
            <w:tcW w:w="1338"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1070" w:type="dxa"/>
            <w:vAlign w:val="center"/>
          </w:tcPr>
          <w:p>
            <w:pPr>
              <w:pStyle w:val="3"/>
              <w:keepNext/>
              <w:spacing w:after="0" w:line="400" w:lineRule="exact"/>
              <w:ind w:left="63" w:right="63"/>
              <w:jc w:val="center"/>
              <w:rPr>
                <w:rFonts w:hAnsi="宋体"/>
                <w:color w:val="000000"/>
                <w:sz w:val="21"/>
                <w:szCs w:val="21"/>
              </w:rPr>
            </w:pPr>
          </w:p>
        </w:tc>
        <w:tc>
          <w:tcPr>
            <w:tcW w:w="4012" w:type="dxa"/>
            <w:vAlign w:val="center"/>
          </w:tcPr>
          <w:p>
            <w:pPr>
              <w:pStyle w:val="3"/>
              <w:keepNext/>
              <w:spacing w:after="0" w:line="400" w:lineRule="exact"/>
              <w:ind w:left="63" w:right="63"/>
              <w:jc w:val="center"/>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79" w:hRule="atLeast"/>
          <w:jc w:val="center"/>
        </w:trPr>
        <w:tc>
          <w:tcPr>
            <w:tcW w:w="1766" w:type="dxa"/>
            <w:vMerge w:val="continue"/>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338"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1070"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c>
          <w:tcPr>
            <w:tcW w:w="4012" w:type="dxa"/>
            <w:tcBorders>
              <w:bottom w:val="single" w:color="auto" w:sz="12" w:space="0"/>
            </w:tcBorders>
            <w:vAlign w:val="center"/>
          </w:tcPr>
          <w:p>
            <w:pPr>
              <w:pStyle w:val="3"/>
              <w:keepNext/>
              <w:spacing w:after="0" w:line="400" w:lineRule="exact"/>
              <w:ind w:left="63" w:right="63"/>
              <w:jc w:val="center"/>
              <w:rPr>
                <w:rFonts w:hAnsi="宋体"/>
                <w:color w:val="000000"/>
                <w:sz w:val="21"/>
                <w:szCs w:val="21"/>
              </w:rPr>
            </w:pPr>
          </w:p>
        </w:tc>
      </w:tr>
    </w:tbl>
    <w:p>
      <w:pPr>
        <w:spacing w:line="400" w:lineRule="exact"/>
        <w:rPr>
          <w:rFonts w:hAnsi="宋体"/>
          <w:color w:val="000000"/>
          <w:sz w:val="24"/>
          <w:szCs w:val="24"/>
        </w:rPr>
      </w:pPr>
      <w:r>
        <w:rPr>
          <w:rFonts w:hint="eastAsia" w:hAnsi="宋体"/>
          <w:color w:val="000000"/>
          <w:sz w:val="24"/>
          <w:szCs w:val="24"/>
        </w:rPr>
        <w:br w:type="page"/>
      </w:r>
      <w:bookmarkStart w:id="998" w:name="_Toc267261701"/>
      <w:r>
        <w:rPr>
          <w:rFonts w:hint="eastAsia" w:hAnsi="宋体"/>
          <w:color w:val="000000"/>
          <w:sz w:val="24"/>
          <w:szCs w:val="24"/>
        </w:rPr>
        <w:t>附</w:t>
      </w:r>
      <w:bookmarkStart w:id="999" w:name="_Toc296944570"/>
      <w:bookmarkStart w:id="1000" w:name="_Toc296347230"/>
      <w:bookmarkStart w:id="1001" w:name="_Toc296891271"/>
      <w:bookmarkStart w:id="1002" w:name="_Toc296891059"/>
      <w:bookmarkStart w:id="1003" w:name="_Toc296346732"/>
      <w:bookmarkStart w:id="1004" w:name="_Toc296503231"/>
      <w:r>
        <w:rPr>
          <w:rFonts w:hint="eastAsia" w:hAnsi="宋体"/>
          <w:color w:val="000000"/>
          <w:sz w:val="24"/>
          <w:szCs w:val="24"/>
        </w:rPr>
        <w:t>件8：</w:t>
      </w:r>
    </w:p>
    <w:bookmarkEnd w:id="998"/>
    <w:bookmarkEnd w:id="999"/>
    <w:bookmarkEnd w:id="1000"/>
    <w:bookmarkEnd w:id="1001"/>
    <w:bookmarkEnd w:id="1002"/>
    <w:bookmarkEnd w:id="1003"/>
    <w:bookmarkEnd w:id="1004"/>
    <w:p>
      <w:pPr>
        <w:spacing w:line="400" w:lineRule="exact"/>
        <w:jc w:val="center"/>
        <w:rPr>
          <w:rFonts w:hAnsi="宋体"/>
          <w:color w:val="000000"/>
          <w:sz w:val="24"/>
          <w:szCs w:val="24"/>
        </w:rPr>
      </w:pPr>
      <w:r>
        <w:rPr>
          <w:rFonts w:hint="eastAsia" w:hAnsi="宋体"/>
          <w:color w:val="000000"/>
          <w:sz w:val="24"/>
          <w:szCs w:val="24"/>
        </w:rPr>
        <w:t>履约担保</w:t>
      </w:r>
    </w:p>
    <w:p>
      <w:pPr>
        <w:spacing w:line="400" w:lineRule="exact"/>
        <w:rPr>
          <w:rFonts w:hAnsi="宋体"/>
          <w:color w:val="000000"/>
          <w:sz w:val="24"/>
          <w:szCs w:val="24"/>
          <w:u w:val="single"/>
        </w:rPr>
      </w:pPr>
    </w:p>
    <w:p>
      <w:pPr>
        <w:spacing w:line="400" w:lineRule="exact"/>
        <w:rPr>
          <w:rFonts w:hAnsi="宋体"/>
          <w:color w:val="000000"/>
          <w:sz w:val="24"/>
          <w:szCs w:val="24"/>
        </w:rPr>
      </w:pP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rPr>
        <w:t>（发包人名称）：</w:t>
      </w:r>
    </w:p>
    <w:p>
      <w:pPr>
        <w:spacing w:line="400" w:lineRule="exact"/>
        <w:rPr>
          <w:rFonts w:hAnsi="宋体"/>
          <w:color w:val="000000"/>
          <w:sz w:val="24"/>
          <w:szCs w:val="24"/>
        </w:rPr>
      </w:pPr>
    </w:p>
    <w:p>
      <w:pPr>
        <w:spacing w:line="400" w:lineRule="exact"/>
        <w:ind w:firstLine="480" w:firstLineChars="200"/>
        <w:rPr>
          <w:rFonts w:hAnsi="宋体"/>
          <w:color w:val="000000"/>
          <w:sz w:val="24"/>
          <w:szCs w:val="24"/>
        </w:rPr>
      </w:pPr>
      <w:r>
        <w:rPr>
          <w:rFonts w:hint="eastAsia" w:hAnsi="宋体"/>
          <w:color w:val="000000"/>
          <w:sz w:val="24"/>
          <w:szCs w:val="24"/>
        </w:rPr>
        <w:t>鉴于</w:t>
      </w:r>
      <w:r>
        <w:rPr>
          <w:rFonts w:hint="eastAsia" w:hAnsi="宋体"/>
          <w:color w:val="000000"/>
          <w:sz w:val="24"/>
          <w:szCs w:val="24"/>
          <w:u w:val="single"/>
        </w:rPr>
        <w:t xml:space="preserve">       /         </w:t>
      </w:r>
      <w:r>
        <w:rPr>
          <w:rFonts w:hint="eastAsia" w:hAnsi="宋体"/>
          <w:color w:val="000000"/>
          <w:sz w:val="24"/>
          <w:szCs w:val="24"/>
        </w:rPr>
        <w:t>（发包人名称，以下简称“发包人”）与</w:t>
      </w:r>
    </w:p>
    <w:p>
      <w:pPr>
        <w:spacing w:line="400" w:lineRule="exact"/>
        <w:rPr>
          <w:rFonts w:hAnsi="宋体"/>
          <w:color w:val="000000"/>
          <w:sz w:val="24"/>
          <w:szCs w:val="24"/>
        </w:rPr>
      </w:pPr>
      <w:r>
        <w:rPr>
          <w:rFonts w:hint="eastAsia" w:hAnsi="宋体"/>
          <w:color w:val="000000"/>
          <w:sz w:val="24"/>
          <w:szCs w:val="24"/>
        </w:rPr>
        <w:t xml:space="preserve"> </w:t>
      </w:r>
      <w:r>
        <w:rPr>
          <w:rFonts w:hint="eastAsia" w:hAnsi="宋体"/>
          <w:color w:val="000000"/>
          <w:sz w:val="24"/>
          <w:szCs w:val="24"/>
          <w:u w:val="single"/>
        </w:rPr>
        <w:t xml:space="preserve">              /             </w:t>
      </w:r>
      <w:r>
        <w:rPr>
          <w:rFonts w:hint="eastAsia" w:hAnsi="宋体"/>
          <w:color w:val="000000"/>
          <w:sz w:val="24"/>
          <w:szCs w:val="24"/>
        </w:rPr>
        <w:t>（承包人名称）（以下称“承包人”）于</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日就</w:t>
      </w:r>
      <w:r>
        <w:rPr>
          <w:rFonts w:hint="eastAsia" w:hAnsi="宋体"/>
          <w:color w:val="000000"/>
          <w:sz w:val="24"/>
          <w:szCs w:val="24"/>
          <w:u w:val="single"/>
        </w:rPr>
        <w:t xml:space="preserve">                 /        </w:t>
      </w:r>
      <w:r>
        <w:rPr>
          <w:rFonts w:hint="eastAsia" w:hAnsi="宋体"/>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400" w:lineRule="exact"/>
        <w:ind w:firstLine="480" w:firstLineChars="200"/>
        <w:rPr>
          <w:rFonts w:hAnsi="宋体"/>
          <w:color w:val="000000"/>
          <w:sz w:val="24"/>
          <w:szCs w:val="24"/>
        </w:rPr>
      </w:pPr>
      <w:r>
        <w:rPr>
          <w:rFonts w:hint="eastAsia" w:hAnsi="宋体"/>
          <w:color w:val="000000"/>
          <w:sz w:val="24"/>
          <w:szCs w:val="24"/>
        </w:rPr>
        <w:t>1. 担保金额人民币（大写）</w:t>
      </w:r>
      <w:r>
        <w:rPr>
          <w:rFonts w:hint="eastAsia" w:hAnsi="宋体"/>
          <w:color w:val="000000"/>
          <w:sz w:val="24"/>
          <w:szCs w:val="24"/>
          <w:u w:val="single"/>
        </w:rPr>
        <w:t xml:space="preserve">        /         </w:t>
      </w:r>
      <w:r>
        <w:rPr>
          <w:rFonts w:hint="eastAsia" w:hAnsi="宋体"/>
          <w:color w:val="000000"/>
          <w:sz w:val="24"/>
          <w:szCs w:val="24"/>
        </w:rPr>
        <w:t>元（¥</w:t>
      </w:r>
      <w:r>
        <w:rPr>
          <w:rFonts w:hint="eastAsia" w:hAnsi="宋体"/>
          <w:color w:val="000000"/>
          <w:sz w:val="24"/>
          <w:szCs w:val="24"/>
          <w:u w:val="single"/>
        </w:rPr>
        <w:t xml:space="preserve">        /     </w:t>
      </w:r>
      <w:r>
        <w:rPr>
          <w:rFonts w:hint="eastAsia" w:hAnsi="宋体"/>
          <w:color w:val="000000"/>
          <w:sz w:val="24"/>
          <w:szCs w:val="24"/>
        </w:rPr>
        <w:t>）。</w:t>
      </w:r>
    </w:p>
    <w:p>
      <w:pPr>
        <w:spacing w:line="400" w:lineRule="exact"/>
        <w:ind w:firstLine="480" w:firstLineChars="200"/>
        <w:rPr>
          <w:rFonts w:hAnsi="宋体"/>
          <w:color w:val="000000"/>
          <w:sz w:val="24"/>
          <w:szCs w:val="24"/>
        </w:rPr>
      </w:pPr>
      <w:r>
        <w:rPr>
          <w:rFonts w:hint="eastAsia" w:hAnsi="宋体"/>
          <w:color w:val="000000"/>
          <w:sz w:val="24"/>
          <w:szCs w:val="24"/>
        </w:rPr>
        <w:t>2. 担保有效期自你方与承包人签订的合同生效之日起至你方签发或应签发工程接收证书之日止。</w:t>
      </w:r>
    </w:p>
    <w:p>
      <w:pPr>
        <w:spacing w:line="400" w:lineRule="exact"/>
        <w:ind w:firstLine="480" w:firstLineChars="200"/>
        <w:rPr>
          <w:rFonts w:hAnsi="宋体"/>
          <w:color w:val="000000"/>
          <w:sz w:val="24"/>
          <w:szCs w:val="24"/>
        </w:rPr>
      </w:pPr>
      <w:r>
        <w:rPr>
          <w:rFonts w:hint="eastAsia" w:hAnsi="宋体"/>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400" w:lineRule="exact"/>
        <w:ind w:firstLine="480" w:firstLineChars="200"/>
        <w:rPr>
          <w:rFonts w:hAnsi="宋体"/>
          <w:color w:val="000000"/>
          <w:sz w:val="24"/>
          <w:szCs w:val="24"/>
        </w:rPr>
      </w:pPr>
      <w:r>
        <w:rPr>
          <w:rFonts w:hint="eastAsia" w:hAnsi="宋体"/>
          <w:color w:val="000000"/>
          <w:sz w:val="24"/>
          <w:szCs w:val="24"/>
        </w:rPr>
        <w:t>4. 你方和承包人按合同约定变更合同时，我方承担本担保规定的义务不变。</w:t>
      </w:r>
    </w:p>
    <w:p>
      <w:pPr>
        <w:spacing w:line="400" w:lineRule="exact"/>
        <w:ind w:firstLine="480" w:firstLineChars="200"/>
        <w:rPr>
          <w:rFonts w:hAnsi="宋体"/>
          <w:color w:val="000000"/>
          <w:sz w:val="24"/>
          <w:szCs w:val="24"/>
        </w:rPr>
      </w:pPr>
      <w:r>
        <w:rPr>
          <w:rFonts w:hint="eastAsia" w:hAnsi="宋体"/>
          <w:color w:val="000000"/>
          <w:sz w:val="24"/>
          <w:szCs w:val="24"/>
        </w:rPr>
        <w:t>5. 因本保函发生的纠纷，可由双方协商解决，协商不成的，任何一方均可提请</w:t>
      </w:r>
      <w:r>
        <w:rPr>
          <w:rFonts w:hint="eastAsia" w:hAnsi="宋体"/>
          <w:color w:val="000000"/>
          <w:sz w:val="24"/>
          <w:szCs w:val="24"/>
          <w:u w:val="single"/>
        </w:rPr>
        <w:t xml:space="preserve">    /    </w:t>
      </w:r>
      <w:r>
        <w:rPr>
          <w:rFonts w:hint="eastAsia" w:hAnsi="宋体"/>
          <w:color w:val="000000"/>
          <w:sz w:val="24"/>
          <w:szCs w:val="24"/>
        </w:rPr>
        <w:t>仲裁委员会仲裁。</w:t>
      </w:r>
    </w:p>
    <w:p>
      <w:pPr>
        <w:spacing w:line="400" w:lineRule="exact"/>
        <w:ind w:firstLine="480" w:firstLineChars="200"/>
        <w:rPr>
          <w:rFonts w:hAnsi="宋体"/>
          <w:color w:val="000000"/>
          <w:sz w:val="24"/>
          <w:szCs w:val="24"/>
        </w:rPr>
      </w:pPr>
      <w:r>
        <w:rPr>
          <w:rFonts w:hint="eastAsia" w:hAnsi="宋体"/>
          <w:color w:val="000000"/>
          <w:sz w:val="24"/>
          <w:szCs w:val="24"/>
        </w:rPr>
        <w:t>6. 本保函自我方法定代表人（或其授权代理人）签字并加盖公章之日起生效。</w:t>
      </w: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担 保 人：</w:t>
      </w:r>
      <w:r>
        <w:rPr>
          <w:rFonts w:hint="eastAsia" w:hAnsi="宋体"/>
          <w:color w:val="000000"/>
          <w:sz w:val="24"/>
          <w:szCs w:val="24"/>
          <w:u w:val="single"/>
        </w:rPr>
        <w:t xml:space="preserve">              /             </w:t>
      </w:r>
      <w:r>
        <w:rPr>
          <w:rFonts w:hint="eastAsia" w:hAnsi="宋体"/>
          <w:color w:val="000000"/>
          <w:sz w:val="24"/>
          <w:szCs w:val="24"/>
        </w:rPr>
        <w:t>（盖单位章）</w:t>
      </w:r>
    </w:p>
    <w:p>
      <w:pPr>
        <w:spacing w:line="400" w:lineRule="exact"/>
        <w:rPr>
          <w:rFonts w:hAnsi="宋体"/>
          <w:color w:val="000000"/>
          <w:sz w:val="24"/>
          <w:szCs w:val="24"/>
        </w:rPr>
      </w:pPr>
      <w:r>
        <w:rPr>
          <w:rFonts w:hint="eastAsia" w:hAnsi="宋体"/>
          <w:color w:val="000000"/>
          <w:sz w:val="24"/>
          <w:szCs w:val="24"/>
        </w:rPr>
        <w:t>法定代表人或其委托代理人：</w:t>
      </w:r>
      <w:r>
        <w:rPr>
          <w:rFonts w:hint="eastAsia" w:hAnsi="宋体"/>
          <w:color w:val="000000"/>
          <w:sz w:val="24"/>
          <w:szCs w:val="24"/>
          <w:u w:val="single"/>
        </w:rPr>
        <w:t xml:space="preserve">      /         </w:t>
      </w:r>
      <w:r>
        <w:rPr>
          <w:rFonts w:hint="eastAsia" w:hAnsi="宋体"/>
          <w:color w:val="000000"/>
          <w:sz w:val="24"/>
          <w:szCs w:val="24"/>
        </w:rPr>
        <w:t>（签字）</w:t>
      </w:r>
    </w:p>
    <w:p>
      <w:pPr>
        <w:spacing w:line="400" w:lineRule="exact"/>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spacing w:line="400" w:lineRule="exact"/>
        <w:rPr>
          <w:rFonts w:hAnsi="宋体"/>
          <w:color w:val="000000"/>
          <w:sz w:val="24"/>
          <w:szCs w:val="24"/>
        </w:rPr>
      </w:pPr>
      <w:r>
        <w:rPr>
          <w:rFonts w:hint="eastAsia" w:hAnsi="宋体"/>
          <w:color w:val="000000"/>
          <w:sz w:val="24"/>
          <w:szCs w:val="24"/>
        </w:rPr>
        <w:t>邮政编码：</w:t>
      </w:r>
      <w:r>
        <w:rPr>
          <w:rFonts w:hint="eastAsia" w:hAnsi="宋体"/>
          <w:color w:val="000000"/>
          <w:sz w:val="24"/>
          <w:szCs w:val="24"/>
          <w:u w:val="single"/>
        </w:rPr>
        <w:t xml:space="preserve">                                      </w:t>
      </w:r>
    </w:p>
    <w:p>
      <w:pPr>
        <w:spacing w:line="400" w:lineRule="exact"/>
        <w:rPr>
          <w:rFonts w:hAnsi="宋体"/>
          <w:color w:val="000000"/>
          <w:sz w:val="24"/>
          <w:szCs w:val="24"/>
          <w:u w:val="single"/>
        </w:rPr>
      </w:pPr>
      <w:r>
        <w:rPr>
          <w:rFonts w:hint="eastAsia" w:hAnsi="宋体"/>
          <w:color w:val="000000"/>
          <w:sz w:val="24"/>
          <w:szCs w:val="24"/>
        </w:rPr>
        <w:t>电    话：</w:t>
      </w:r>
      <w:r>
        <w:rPr>
          <w:rFonts w:hint="eastAsia" w:hAnsi="宋体"/>
          <w:color w:val="000000"/>
          <w:sz w:val="24"/>
          <w:szCs w:val="24"/>
          <w:u w:val="single"/>
        </w:rPr>
        <w:t xml:space="preserve">                                      </w:t>
      </w:r>
    </w:p>
    <w:p>
      <w:pPr>
        <w:spacing w:line="400" w:lineRule="exact"/>
        <w:rPr>
          <w:rFonts w:hAnsi="宋体"/>
          <w:color w:val="000000"/>
          <w:sz w:val="24"/>
          <w:szCs w:val="24"/>
        </w:rPr>
      </w:pPr>
      <w:r>
        <w:rPr>
          <w:rFonts w:hint="eastAsia" w:hAnsi="宋体"/>
          <w:color w:val="000000"/>
          <w:sz w:val="24"/>
          <w:szCs w:val="24"/>
        </w:rPr>
        <w:t>传    真：</w:t>
      </w:r>
      <w:r>
        <w:rPr>
          <w:rFonts w:hint="eastAsia" w:hAnsi="宋体"/>
          <w:color w:val="000000"/>
          <w:sz w:val="24"/>
          <w:szCs w:val="24"/>
          <w:u w:val="single"/>
        </w:rPr>
        <w:t xml:space="preserve">                                      </w:t>
      </w:r>
    </w:p>
    <w:p>
      <w:pPr>
        <w:spacing w:line="400" w:lineRule="exact"/>
        <w:jc w:val="left"/>
        <w:rPr>
          <w:rFonts w:hAnsi="宋体"/>
          <w:color w:val="000000"/>
          <w:sz w:val="24"/>
          <w:szCs w:val="24"/>
          <w:u w:val="single"/>
        </w:rPr>
      </w:pPr>
    </w:p>
    <w:p>
      <w:pPr>
        <w:spacing w:line="400" w:lineRule="exact"/>
        <w:ind w:left="1519" w:hanging="1519" w:hangingChars="633"/>
        <w:rPr>
          <w:rFonts w:hAnsi="宋体"/>
          <w:color w:val="000000"/>
          <w:sz w:val="24"/>
          <w:szCs w:val="24"/>
        </w:rPr>
      </w:pPr>
      <w:r>
        <w:rPr>
          <w:rFonts w:hint="eastAsia" w:hAnsi="宋体"/>
          <w:color w:val="000000"/>
          <w:sz w:val="24"/>
          <w:szCs w:val="24"/>
        </w:rPr>
        <w:t xml:space="preserve">                   </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w:t>
      </w: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r>
        <w:rPr>
          <w:rFonts w:hint="eastAsia" w:hAnsi="宋体"/>
          <w:color w:val="000000"/>
          <w:sz w:val="24"/>
          <w:szCs w:val="24"/>
        </w:rPr>
        <w:t>附</w:t>
      </w:r>
      <w:bookmarkStart w:id="1005" w:name="_Toc296346733"/>
      <w:bookmarkStart w:id="1006" w:name="_Toc296347231"/>
      <w:bookmarkStart w:id="1007" w:name="_Toc267261702"/>
      <w:bookmarkStart w:id="1008" w:name="_Toc296891060"/>
      <w:bookmarkStart w:id="1009" w:name="_Toc296503232"/>
      <w:bookmarkStart w:id="1010" w:name="_Toc296891272"/>
      <w:bookmarkStart w:id="1011" w:name="_Toc296944571"/>
      <w:r>
        <w:rPr>
          <w:rFonts w:hint="eastAsia" w:hAnsi="宋体"/>
          <w:color w:val="000000"/>
          <w:sz w:val="24"/>
          <w:szCs w:val="24"/>
        </w:rPr>
        <w:t>件9 ：</w:t>
      </w:r>
    </w:p>
    <w:bookmarkEnd w:id="1005"/>
    <w:bookmarkEnd w:id="1006"/>
    <w:bookmarkEnd w:id="1007"/>
    <w:bookmarkEnd w:id="1008"/>
    <w:bookmarkEnd w:id="1009"/>
    <w:bookmarkEnd w:id="1010"/>
    <w:bookmarkEnd w:id="1011"/>
    <w:p>
      <w:pPr>
        <w:spacing w:line="400" w:lineRule="exact"/>
        <w:jc w:val="center"/>
        <w:rPr>
          <w:rFonts w:hAnsi="宋体"/>
          <w:color w:val="000000"/>
          <w:sz w:val="24"/>
          <w:szCs w:val="24"/>
        </w:rPr>
      </w:pPr>
      <w:r>
        <w:rPr>
          <w:rFonts w:hint="eastAsia" w:hAnsi="宋体"/>
          <w:color w:val="000000"/>
          <w:sz w:val="24"/>
          <w:szCs w:val="24"/>
        </w:rPr>
        <w:t>预付款担保</w:t>
      </w:r>
    </w:p>
    <w:p>
      <w:pPr>
        <w:spacing w:line="400" w:lineRule="exact"/>
        <w:rPr>
          <w:rFonts w:hAnsi="宋体"/>
          <w:color w:val="000000"/>
          <w:sz w:val="24"/>
          <w:szCs w:val="24"/>
          <w:u w:val="single"/>
        </w:rPr>
      </w:pPr>
    </w:p>
    <w:p>
      <w:pPr>
        <w:spacing w:line="380" w:lineRule="exact"/>
        <w:rPr>
          <w:rFonts w:hAnsi="宋体"/>
          <w:color w:val="000000"/>
          <w:sz w:val="24"/>
          <w:szCs w:val="24"/>
        </w:rPr>
      </w:pP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w:t>
      </w:r>
      <w:r>
        <w:rPr>
          <w:rFonts w:hint="eastAsia" w:hAnsi="宋体"/>
          <w:color w:val="000000"/>
          <w:sz w:val="24"/>
          <w:szCs w:val="24"/>
        </w:rPr>
        <w:t xml:space="preserve"> （发包人名称）：</w:t>
      </w:r>
    </w:p>
    <w:p>
      <w:pPr>
        <w:spacing w:line="380" w:lineRule="exact"/>
        <w:rPr>
          <w:rFonts w:hAnsi="宋体"/>
          <w:color w:val="000000"/>
          <w:sz w:val="24"/>
          <w:szCs w:val="24"/>
        </w:rPr>
      </w:pPr>
    </w:p>
    <w:p>
      <w:pPr>
        <w:spacing w:line="380" w:lineRule="exact"/>
        <w:ind w:firstLine="480" w:firstLineChars="200"/>
        <w:rPr>
          <w:rFonts w:hAnsi="宋体"/>
          <w:color w:val="000000"/>
          <w:sz w:val="24"/>
          <w:szCs w:val="24"/>
        </w:rPr>
      </w:pPr>
      <w:r>
        <w:rPr>
          <w:rFonts w:hint="eastAsia" w:hAnsi="宋体"/>
          <w:color w:val="000000"/>
          <w:sz w:val="24"/>
          <w:szCs w:val="24"/>
        </w:rPr>
        <w:t>根据</w:t>
      </w:r>
      <w:r>
        <w:rPr>
          <w:rFonts w:hint="eastAsia" w:hAnsi="宋体"/>
          <w:color w:val="000000"/>
          <w:sz w:val="24"/>
          <w:szCs w:val="24"/>
          <w:u w:val="single"/>
        </w:rPr>
        <w:t xml:space="preserve">          /       </w:t>
      </w:r>
      <w:r>
        <w:rPr>
          <w:rFonts w:hint="eastAsia" w:hAnsi="宋体"/>
          <w:color w:val="000000"/>
          <w:sz w:val="24"/>
          <w:szCs w:val="24"/>
        </w:rPr>
        <w:t>（承包人名称）（以下称“承包人”）与</w:t>
      </w:r>
    </w:p>
    <w:p>
      <w:pPr>
        <w:spacing w:line="380" w:lineRule="exact"/>
        <w:rPr>
          <w:rFonts w:hAnsi="宋体"/>
          <w:color w:val="000000"/>
          <w:sz w:val="24"/>
          <w:szCs w:val="24"/>
        </w:rPr>
      </w:pPr>
      <w:r>
        <w:rPr>
          <w:rFonts w:hint="eastAsia" w:hAnsi="宋体"/>
          <w:color w:val="000000"/>
          <w:sz w:val="24"/>
          <w:szCs w:val="24"/>
          <w:u w:val="single"/>
        </w:rPr>
        <w:t xml:space="preserve">              /          </w:t>
      </w:r>
      <w:r>
        <w:rPr>
          <w:rFonts w:hint="eastAsia" w:hAnsi="宋体"/>
          <w:color w:val="000000"/>
          <w:sz w:val="24"/>
          <w:szCs w:val="24"/>
        </w:rPr>
        <w:t>（发包人名称）（以下简称“发包人”）</w:t>
      </w:r>
    </w:p>
    <w:p>
      <w:pPr>
        <w:spacing w:line="380" w:lineRule="exact"/>
        <w:rPr>
          <w:rFonts w:hAnsi="宋体"/>
          <w:color w:val="000000"/>
          <w:sz w:val="24"/>
          <w:szCs w:val="24"/>
        </w:rPr>
      </w:pPr>
      <w:r>
        <w:rPr>
          <w:rFonts w:hint="eastAsia" w:hAnsi="宋体"/>
          <w:color w:val="000000"/>
          <w:sz w:val="24"/>
          <w:szCs w:val="24"/>
        </w:rPr>
        <w:t>于</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日签订的</w:t>
      </w:r>
      <w:r>
        <w:rPr>
          <w:rFonts w:hint="eastAsia" w:hAnsi="宋体"/>
          <w:color w:val="000000"/>
          <w:sz w:val="24"/>
          <w:szCs w:val="24"/>
          <w:u w:val="single"/>
        </w:rPr>
        <w:t xml:space="preserve">        /           </w:t>
      </w:r>
      <w:r>
        <w:rPr>
          <w:rFonts w:hint="eastAsia" w:hAnsi="宋体"/>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80" w:lineRule="exact"/>
        <w:ind w:firstLine="480" w:firstLineChars="200"/>
        <w:rPr>
          <w:rFonts w:hAnsi="宋体"/>
          <w:color w:val="000000"/>
          <w:sz w:val="24"/>
          <w:szCs w:val="24"/>
        </w:rPr>
      </w:pPr>
      <w:r>
        <w:rPr>
          <w:rFonts w:hint="eastAsia" w:hAnsi="宋体"/>
          <w:color w:val="000000"/>
          <w:sz w:val="24"/>
          <w:szCs w:val="24"/>
        </w:rPr>
        <w:t>1. 担保金额人民币（大写）</w:t>
      </w:r>
      <w:r>
        <w:rPr>
          <w:rFonts w:hint="eastAsia" w:hAnsi="宋体"/>
          <w:color w:val="000000"/>
          <w:sz w:val="24"/>
          <w:szCs w:val="24"/>
          <w:u w:val="single"/>
        </w:rPr>
        <w:t xml:space="preserve">        /        </w:t>
      </w:r>
      <w:r>
        <w:rPr>
          <w:rFonts w:hint="eastAsia" w:hAnsi="宋体"/>
          <w:color w:val="000000"/>
          <w:sz w:val="24"/>
          <w:szCs w:val="24"/>
        </w:rPr>
        <w:t>元（¥</w:t>
      </w:r>
      <w:r>
        <w:rPr>
          <w:rFonts w:hint="eastAsia" w:hAnsi="宋体"/>
          <w:color w:val="000000"/>
          <w:sz w:val="24"/>
          <w:szCs w:val="24"/>
          <w:u w:val="single"/>
        </w:rPr>
        <w:t xml:space="preserve">        /     </w:t>
      </w:r>
      <w:r>
        <w:rPr>
          <w:rFonts w:hint="eastAsia" w:hAnsi="宋体"/>
          <w:color w:val="000000"/>
          <w:sz w:val="24"/>
          <w:szCs w:val="24"/>
        </w:rPr>
        <w:t>）。</w:t>
      </w:r>
    </w:p>
    <w:p>
      <w:pPr>
        <w:spacing w:line="380" w:lineRule="exact"/>
        <w:ind w:firstLine="480" w:firstLineChars="200"/>
        <w:rPr>
          <w:rFonts w:hAnsi="宋体"/>
          <w:color w:val="000000"/>
          <w:sz w:val="24"/>
          <w:szCs w:val="24"/>
        </w:rPr>
      </w:pPr>
      <w:r>
        <w:rPr>
          <w:rFonts w:hint="eastAsia" w:hAnsi="宋体"/>
          <w:color w:val="000000"/>
          <w:sz w:val="24"/>
          <w:szCs w:val="24"/>
        </w:rPr>
        <w:t>2. 担保有效期自预付款支付给承包人起生效，至你方签发的进度款支付证书说明已完全扣清止。</w:t>
      </w:r>
    </w:p>
    <w:p>
      <w:pPr>
        <w:spacing w:line="380" w:lineRule="exact"/>
        <w:ind w:firstLine="480" w:firstLineChars="200"/>
        <w:rPr>
          <w:rFonts w:hAnsi="宋体"/>
          <w:color w:val="000000"/>
          <w:sz w:val="24"/>
          <w:szCs w:val="24"/>
        </w:rPr>
      </w:pPr>
      <w:r>
        <w:rPr>
          <w:rFonts w:hint="eastAsia" w:hAnsi="宋体"/>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80" w:lineRule="exact"/>
        <w:ind w:firstLine="480" w:firstLineChars="200"/>
        <w:rPr>
          <w:rFonts w:hAnsi="宋体"/>
          <w:color w:val="000000"/>
          <w:sz w:val="24"/>
          <w:szCs w:val="24"/>
        </w:rPr>
      </w:pPr>
      <w:r>
        <w:rPr>
          <w:rFonts w:hint="eastAsia" w:hAnsi="宋体"/>
          <w:color w:val="000000"/>
          <w:sz w:val="24"/>
          <w:szCs w:val="24"/>
        </w:rPr>
        <w:t>4. 你方和承包人按合同约定变更合同时，我方承担本保函规定的义务不变。</w:t>
      </w:r>
    </w:p>
    <w:p>
      <w:pPr>
        <w:spacing w:line="380" w:lineRule="exact"/>
        <w:ind w:firstLine="480" w:firstLineChars="200"/>
        <w:jc w:val="left"/>
        <w:rPr>
          <w:rFonts w:hAnsi="宋体"/>
          <w:color w:val="000000"/>
          <w:sz w:val="24"/>
          <w:szCs w:val="24"/>
        </w:rPr>
      </w:pPr>
      <w:r>
        <w:rPr>
          <w:rFonts w:hint="eastAsia" w:hAnsi="宋体"/>
          <w:color w:val="000000"/>
          <w:sz w:val="24"/>
          <w:szCs w:val="24"/>
        </w:rPr>
        <w:t>5. 因本保函发生的纠纷，可由双方协商解决，协商不成的，任何一方均可提请</w:t>
      </w:r>
      <w:r>
        <w:rPr>
          <w:rFonts w:hint="eastAsia" w:hAnsi="宋体"/>
          <w:color w:val="000000"/>
          <w:sz w:val="24"/>
          <w:szCs w:val="24"/>
          <w:u w:val="single"/>
        </w:rPr>
        <w:t xml:space="preserve">    /    </w:t>
      </w:r>
      <w:r>
        <w:rPr>
          <w:rFonts w:hint="eastAsia" w:hAnsi="宋体"/>
          <w:color w:val="000000"/>
          <w:sz w:val="24"/>
          <w:szCs w:val="24"/>
        </w:rPr>
        <w:t>仲裁委员会仲裁。</w:t>
      </w:r>
    </w:p>
    <w:p>
      <w:pPr>
        <w:spacing w:line="380" w:lineRule="exact"/>
        <w:ind w:firstLine="480" w:firstLineChars="200"/>
        <w:jc w:val="left"/>
        <w:rPr>
          <w:rFonts w:hAnsi="宋体"/>
          <w:color w:val="000000"/>
          <w:sz w:val="24"/>
          <w:szCs w:val="24"/>
        </w:rPr>
      </w:pPr>
      <w:r>
        <w:rPr>
          <w:rFonts w:hint="eastAsia" w:hAnsi="宋体"/>
          <w:color w:val="000000"/>
          <w:sz w:val="24"/>
          <w:szCs w:val="24"/>
        </w:rPr>
        <w:t>6. 本保函自我方法定代表人（或其授权代理人）签字并加盖公章之日起生效。</w:t>
      </w:r>
    </w:p>
    <w:p>
      <w:pPr>
        <w:spacing w:line="380" w:lineRule="exact"/>
        <w:rPr>
          <w:rFonts w:hAnsi="宋体"/>
          <w:color w:val="000000"/>
          <w:sz w:val="24"/>
          <w:szCs w:val="24"/>
        </w:rPr>
      </w:pPr>
    </w:p>
    <w:p>
      <w:pPr>
        <w:spacing w:line="380" w:lineRule="exact"/>
        <w:rPr>
          <w:rFonts w:hAnsi="宋体"/>
          <w:color w:val="000000"/>
          <w:sz w:val="24"/>
          <w:szCs w:val="24"/>
        </w:rPr>
      </w:pPr>
      <w:r>
        <w:rPr>
          <w:rFonts w:hint="eastAsia" w:hAnsi="宋体"/>
          <w:color w:val="000000"/>
          <w:sz w:val="24"/>
          <w:szCs w:val="24"/>
        </w:rPr>
        <w:t>担保人：</w:t>
      </w:r>
      <w:r>
        <w:rPr>
          <w:rFonts w:hint="eastAsia" w:hAnsi="宋体"/>
          <w:color w:val="000000"/>
          <w:sz w:val="24"/>
          <w:szCs w:val="24"/>
          <w:u w:val="single"/>
        </w:rPr>
        <w:t xml:space="preserve">            /              </w:t>
      </w:r>
      <w:r>
        <w:rPr>
          <w:rFonts w:hint="eastAsia" w:hAnsi="宋体"/>
          <w:color w:val="000000"/>
          <w:sz w:val="24"/>
          <w:szCs w:val="24"/>
        </w:rPr>
        <w:t>（盖单位章）</w:t>
      </w:r>
    </w:p>
    <w:p>
      <w:pPr>
        <w:spacing w:line="380" w:lineRule="exact"/>
        <w:rPr>
          <w:rFonts w:hAnsi="宋体"/>
          <w:color w:val="000000"/>
          <w:sz w:val="24"/>
          <w:szCs w:val="24"/>
        </w:rPr>
      </w:pPr>
      <w:r>
        <w:rPr>
          <w:rFonts w:hint="eastAsia" w:hAnsi="宋体"/>
          <w:color w:val="000000"/>
          <w:sz w:val="24"/>
          <w:szCs w:val="24"/>
        </w:rPr>
        <w:t>法定代表人或其委托代理人：</w:t>
      </w:r>
      <w:r>
        <w:rPr>
          <w:rFonts w:hint="eastAsia" w:hAnsi="宋体"/>
          <w:color w:val="000000"/>
          <w:sz w:val="24"/>
          <w:szCs w:val="24"/>
          <w:u w:val="single"/>
        </w:rPr>
        <w:t xml:space="preserve">     /       </w:t>
      </w:r>
      <w:r>
        <w:rPr>
          <w:rFonts w:hint="eastAsia" w:hAnsi="宋体"/>
          <w:color w:val="000000"/>
          <w:sz w:val="24"/>
          <w:szCs w:val="24"/>
        </w:rPr>
        <w:t>（签字）</w:t>
      </w:r>
    </w:p>
    <w:p>
      <w:pPr>
        <w:spacing w:line="380" w:lineRule="exact"/>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p>
    <w:p>
      <w:pPr>
        <w:spacing w:line="380" w:lineRule="exact"/>
        <w:rPr>
          <w:rFonts w:hAnsi="宋体"/>
          <w:color w:val="000000"/>
          <w:sz w:val="24"/>
          <w:szCs w:val="24"/>
          <w:u w:val="single"/>
        </w:rPr>
      </w:pPr>
      <w:r>
        <w:rPr>
          <w:rFonts w:hint="eastAsia" w:hAnsi="宋体"/>
          <w:color w:val="000000"/>
          <w:sz w:val="24"/>
          <w:szCs w:val="24"/>
        </w:rPr>
        <w:t>邮政编码：</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p>
    <w:p>
      <w:pPr>
        <w:spacing w:line="380" w:lineRule="exact"/>
        <w:rPr>
          <w:rFonts w:hAnsi="宋体"/>
          <w:color w:val="000000"/>
          <w:sz w:val="24"/>
          <w:szCs w:val="24"/>
          <w:u w:val="single"/>
        </w:rPr>
      </w:pPr>
      <w:r>
        <w:rPr>
          <w:rFonts w:hint="eastAsia" w:hAnsi="宋体"/>
          <w:color w:val="000000"/>
          <w:sz w:val="24"/>
          <w:szCs w:val="24"/>
        </w:rPr>
        <w:t>电    话：</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p>
    <w:p>
      <w:pPr>
        <w:spacing w:line="380" w:lineRule="exact"/>
        <w:rPr>
          <w:rFonts w:hAnsi="宋体"/>
          <w:color w:val="000000"/>
          <w:sz w:val="24"/>
          <w:szCs w:val="24"/>
          <w:u w:val="single"/>
        </w:rPr>
      </w:pPr>
      <w:r>
        <w:rPr>
          <w:rFonts w:hint="eastAsia" w:hAnsi="宋体"/>
          <w:color w:val="000000"/>
          <w:sz w:val="24"/>
          <w:szCs w:val="24"/>
        </w:rPr>
        <w:t>传    真：</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 xml:space="preserve">          /         </w:t>
      </w:r>
      <w:r>
        <w:rPr>
          <w:rFonts w:hint="eastAsia" w:hAnsi="宋体"/>
          <w:color w:val="000000"/>
          <w:sz w:val="24"/>
          <w:szCs w:val="24"/>
          <w:u w:val="single"/>
        </w:rPr>
        <w:tab/>
      </w:r>
      <w:r>
        <w:rPr>
          <w:rFonts w:hint="eastAsia" w:hAnsi="宋体"/>
          <w:color w:val="000000"/>
          <w:sz w:val="24"/>
          <w:szCs w:val="24"/>
          <w:u w:val="single"/>
        </w:rPr>
        <w:tab/>
      </w:r>
      <w:r>
        <w:rPr>
          <w:rFonts w:hint="eastAsia" w:hAnsi="宋体"/>
          <w:color w:val="000000"/>
          <w:sz w:val="24"/>
          <w:szCs w:val="24"/>
          <w:u w:val="single"/>
        </w:rPr>
        <w:tab/>
      </w:r>
    </w:p>
    <w:p>
      <w:pPr>
        <w:spacing w:line="380" w:lineRule="exact"/>
        <w:rPr>
          <w:rFonts w:hAnsi="宋体"/>
          <w:color w:val="000000"/>
          <w:sz w:val="24"/>
          <w:szCs w:val="24"/>
        </w:rPr>
      </w:pPr>
      <w:r>
        <w:rPr>
          <w:rFonts w:hint="eastAsia" w:hAnsi="宋体"/>
          <w:color w:val="000000"/>
          <w:sz w:val="24"/>
          <w:szCs w:val="24"/>
        </w:rPr>
        <w:t xml:space="preserve">  </w:t>
      </w:r>
    </w:p>
    <w:p>
      <w:pPr>
        <w:spacing w:line="380" w:lineRule="exact"/>
        <w:rPr>
          <w:rFonts w:hAnsi="宋体"/>
          <w:color w:val="000000"/>
          <w:sz w:val="24"/>
          <w:szCs w:val="24"/>
          <w:u w:val="single"/>
        </w:rPr>
      </w:pPr>
    </w:p>
    <w:p>
      <w:pPr>
        <w:spacing w:line="380" w:lineRule="exact"/>
        <w:rPr>
          <w:rFonts w:hAnsi="宋体"/>
          <w:color w:val="000000"/>
          <w:sz w:val="24"/>
          <w:szCs w:val="24"/>
        </w:rPr>
      </w:pPr>
      <w:r>
        <w:rPr>
          <w:rFonts w:hint="eastAsia" w:hAnsi="宋体"/>
          <w:color w:val="000000"/>
          <w:sz w:val="24"/>
          <w:szCs w:val="24"/>
        </w:rPr>
        <w:t xml:space="preserve">                   </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w:t>
      </w:r>
    </w:p>
    <w:p>
      <w:pPr>
        <w:spacing w:line="400" w:lineRule="exact"/>
        <w:rPr>
          <w:rFonts w:hAnsi="宋体"/>
          <w:color w:val="000000"/>
          <w:sz w:val="24"/>
          <w:szCs w:val="24"/>
        </w:rPr>
      </w:pPr>
      <w:r>
        <w:rPr>
          <w:rFonts w:hint="eastAsia" w:hAnsi="宋体"/>
          <w:b/>
          <w:color w:val="000000"/>
          <w:sz w:val="24"/>
          <w:szCs w:val="24"/>
        </w:rPr>
        <w:br w:type="page"/>
      </w:r>
      <w:r>
        <w:rPr>
          <w:rFonts w:hint="eastAsia" w:hAnsi="宋体"/>
          <w:color w:val="000000"/>
          <w:sz w:val="24"/>
          <w:szCs w:val="24"/>
        </w:rPr>
        <w:t>附</w:t>
      </w:r>
      <w:bookmarkStart w:id="1012" w:name="_Toc296346734"/>
      <w:bookmarkStart w:id="1013" w:name="_Toc296944572"/>
      <w:bookmarkStart w:id="1014" w:name="_Toc296347232"/>
      <w:bookmarkStart w:id="1015" w:name="_Toc296503233"/>
      <w:bookmarkStart w:id="1016" w:name="_Toc296891273"/>
      <w:bookmarkStart w:id="1017" w:name="_Toc296891061"/>
      <w:r>
        <w:rPr>
          <w:rFonts w:hint="eastAsia" w:hAnsi="宋体"/>
          <w:color w:val="000000"/>
          <w:sz w:val="24"/>
          <w:szCs w:val="24"/>
        </w:rPr>
        <w:t xml:space="preserve">件10:  </w:t>
      </w:r>
    </w:p>
    <w:bookmarkEnd w:id="1012"/>
    <w:bookmarkEnd w:id="1013"/>
    <w:bookmarkEnd w:id="1014"/>
    <w:bookmarkEnd w:id="1015"/>
    <w:bookmarkEnd w:id="1016"/>
    <w:bookmarkEnd w:id="1017"/>
    <w:p>
      <w:pPr>
        <w:spacing w:line="400" w:lineRule="exact"/>
        <w:jc w:val="center"/>
        <w:rPr>
          <w:rFonts w:hAnsi="宋体"/>
          <w:color w:val="000000"/>
          <w:sz w:val="24"/>
          <w:szCs w:val="24"/>
        </w:rPr>
      </w:pPr>
      <w:r>
        <w:rPr>
          <w:rFonts w:hint="eastAsia" w:hAnsi="宋体"/>
          <w:color w:val="000000"/>
          <w:sz w:val="24"/>
          <w:szCs w:val="24"/>
        </w:rPr>
        <w:t>支付担保</w:t>
      </w:r>
    </w:p>
    <w:p>
      <w:pPr>
        <w:spacing w:line="400" w:lineRule="exact"/>
        <w:jc w:val="left"/>
        <w:rPr>
          <w:rFonts w:hAnsi="宋体"/>
          <w:color w:val="000000"/>
          <w:sz w:val="24"/>
          <w:szCs w:val="24"/>
          <w:u w:val="single"/>
        </w:rPr>
      </w:pPr>
    </w:p>
    <w:p>
      <w:pPr>
        <w:spacing w:line="400" w:lineRule="exact"/>
        <w:jc w:val="left"/>
        <w:rPr>
          <w:rFonts w:hAnsi="宋体"/>
          <w:color w:val="000000"/>
          <w:sz w:val="24"/>
          <w:szCs w:val="24"/>
        </w:rPr>
      </w:pPr>
      <w:r>
        <w:rPr>
          <w:rFonts w:hint="eastAsia" w:hAnsi="宋体"/>
          <w:color w:val="000000"/>
          <w:sz w:val="24"/>
          <w:szCs w:val="24"/>
          <w:u w:val="single"/>
        </w:rPr>
        <w:t xml:space="preserve">      /       </w:t>
      </w:r>
      <w:r>
        <w:rPr>
          <w:rFonts w:hint="eastAsia" w:hAnsi="宋体"/>
          <w:color w:val="000000"/>
          <w:sz w:val="24"/>
          <w:szCs w:val="24"/>
        </w:rPr>
        <w:t>（承包人）：</w:t>
      </w:r>
    </w:p>
    <w:p>
      <w:pPr>
        <w:spacing w:line="400" w:lineRule="exact"/>
        <w:jc w:val="left"/>
        <w:rPr>
          <w:rFonts w:hAnsi="宋体"/>
          <w:color w:val="000000"/>
          <w:sz w:val="24"/>
          <w:szCs w:val="24"/>
        </w:rPr>
      </w:pPr>
    </w:p>
    <w:p>
      <w:pPr>
        <w:spacing w:line="400" w:lineRule="exact"/>
        <w:ind w:firstLine="480" w:firstLineChars="200"/>
        <w:jc w:val="left"/>
        <w:rPr>
          <w:rFonts w:hAnsi="宋体"/>
          <w:color w:val="000000"/>
          <w:sz w:val="24"/>
          <w:szCs w:val="24"/>
        </w:rPr>
      </w:pPr>
      <w:r>
        <w:rPr>
          <w:rFonts w:hint="eastAsia" w:hAnsi="宋体"/>
          <w:color w:val="000000"/>
          <w:sz w:val="24"/>
          <w:szCs w:val="24"/>
        </w:rPr>
        <w:t>鉴于你方作为承包人已经与</w:t>
      </w:r>
      <w:r>
        <w:rPr>
          <w:rFonts w:hint="eastAsia" w:hAnsi="宋体"/>
          <w:color w:val="000000"/>
          <w:sz w:val="24"/>
          <w:szCs w:val="24"/>
          <w:u w:val="single"/>
        </w:rPr>
        <w:t xml:space="preserve">      /       </w:t>
      </w:r>
      <w:r>
        <w:rPr>
          <w:rFonts w:hint="eastAsia" w:hAnsi="宋体"/>
          <w:color w:val="000000"/>
          <w:sz w:val="24"/>
          <w:szCs w:val="24"/>
        </w:rPr>
        <w:t>（发包人名称）（以下称“发包人”）于</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日签订了</w:t>
      </w:r>
      <w:r>
        <w:rPr>
          <w:rFonts w:hint="eastAsia" w:hAnsi="宋体"/>
          <w:color w:val="000000"/>
          <w:sz w:val="24"/>
          <w:szCs w:val="24"/>
          <w:u w:val="single"/>
        </w:rPr>
        <w:t xml:space="preserve">   /    </w:t>
      </w:r>
      <w:r>
        <w:rPr>
          <w:rFonts w:hint="eastAsia" w:hAnsi="宋体"/>
          <w:color w:val="000000"/>
          <w:sz w:val="24"/>
          <w:szCs w:val="24"/>
        </w:rPr>
        <w:t>（工程名称）《建设工程施工合同》（以下称“主合同”），应发包人的申请，我方愿就发包人履行主合同约定的工程款支付义务以保证的方式向你方提供如下担保：</w:t>
      </w:r>
    </w:p>
    <w:p>
      <w:pPr>
        <w:spacing w:line="400" w:lineRule="exact"/>
        <w:ind w:firstLine="480" w:firstLineChars="200"/>
        <w:jc w:val="left"/>
        <w:rPr>
          <w:rFonts w:hAnsi="宋体"/>
          <w:color w:val="000000"/>
          <w:sz w:val="24"/>
          <w:szCs w:val="24"/>
        </w:rPr>
      </w:pPr>
      <w:r>
        <w:rPr>
          <w:rFonts w:hint="eastAsia" w:hAnsi="宋体"/>
          <w:color w:val="000000"/>
          <w:sz w:val="24"/>
          <w:szCs w:val="24"/>
        </w:rPr>
        <w:t>一、保证的范围及保证金额</w:t>
      </w:r>
    </w:p>
    <w:p>
      <w:pPr>
        <w:spacing w:line="400" w:lineRule="exact"/>
        <w:ind w:firstLine="480" w:firstLineChars="200"/>
        <w:jc w:val="left"/>
        <w:rPr>
          <w:rFonts w:hAnsi="宋体"/>
          <w:color w:val="000000"/>
          <w:sz w:val="24"/>
          <w:szCs w:val="24"/>
        </w:rPr>
      </w:pPr>
      <w:r>
        <w:rPr>
          <w:rFonts w:hint="eastAsia" w:hAnsi="宋体"/>
          <w:color w:val="000000"/>
          <w:sz w:val="24"/>
          <w:szCs w:val="24"/>
        </w:rPr>
        <w:t>1. 我方的保证范围是主合同约定的工程款。</w:t>
      </w:r>
    </w:p>
    <w:p>
      <w:pPr>
        <w:spacing w:line="400" w:lineRule="exact"/>
        <w:ind w:firstLine="480" w:firstLineChars="200"/>
        <w:jc w:val="left"/>
        <w:rPr>
          <w:rFonts w:hAnsi="宋体"/>
          <w:color w:val="000000"/>
          <w:sz w:val="24"/>
          <w:szCs w:val="24"/>
        </w:rPr>
      </w:pPr>
      <w:r>
        <w:rPr>
          <w:rFonts w:hint="eastAsia" w:hAnsi="宋体"/>
          <w:color w:val="000000"/>
          <w:sz w:val="24"/>
          <w:szCs w:val="24"/>
        </w:rPr>
        <w:t>2. 本保函所称主合同约定的工程款是指主合同约定的除工程质量保证金以外的合同价款。</w:t>
      </w:r>
    </w:p>
    <w:p>
      <w:pPr>
        <w:spacing w:line="400" w:lineRule="exact"/>
        <w:ind w:firstLine="480" w:firstLineChars="200"/>
        <w:jc w:val="left"/>
        <w:rPr>
          <w:rFonts w:hAnsi="宋体"/>
          <w:color w:val="000000"/>
          <w:sz w:val="24"/>
          <w:szCs w:val="24"/>
        </w:rPr>
      </w:pPr>
      <w:r>
        <w:rPr>
          <w:rFonts w:hint="eastAsia" w:hAnsi="宋体"/>
          <w:color w:val="000000"/>
          <w:sz w:val="24"/>
          <w:szCs w:val="24"/>
        </w:rPr>
        <w:t>3. 我方保证的金额是主合同约定的工程款的</w:t>
      </w:r>
      <w:r>
        <w:rPr>
          <w:rFonts w:hint="eastAsia" w:hAnsi="宋体"/>
          <w:color w:val="000000"/>
          <w:sz w:val="24"/>
          <w:szCs w:val="24"/>
          <w:u w:val="single"/>
        </w:rPr>
        <w:t xml:space="preserve">   /  </w:t>
      </w:r>
      <w:r>
        <w:rPr>
          <w:rFonts w:hint="eastAsia" w:hAnsi="宋体"/>
          <w:color w:val="000000"/>
          <w:sz w:val="24"/>
          <w:szCs w:val="24"/>
        </w:rPr>
        <w:t>%，数额最高不超过人民币元（大写：</w:t>
      </w:r>
      <w:r>
        <w:rPr>
          <w:rFonts w:hint="eastAsia" w:hAnsi="宋体"/>
          <w:color w:val="000000"/>
          <w:sz w:val="24"/>
          <w:szCs w:val="24"/>
          <w:u w:val="single"/>
        </w:rPr>
        <w:t xml:space="preserve">   /     </w:t>
      </w:r>
      <w:r>
        <w:rPr>
          <w:rFonts w:hint="eastAsia" w:hAnsi="宋体"/>
          <w:color w:val="000000"/>
          <w:sz w:val="24"/>
          <w:szCs w:val="24"/>
        </w:rPr>
        <w:t>）。</w:t>
      </w:r>
    </w:p>
    <w:p>
      <w:pPr>
        <w:spacing w:line="400" w:lineRule="exact"/>
        <w:ind w:firstLine="480" w:firstLineChars="200"/>
        <w:jc w:val="left"/>
        <w:rPr>
          <w:rFonts w:hAnsi="宋体"/>
          <w:color w:val="000000"/>
          <w:sz w:val="24"/>
          <w:szCs w:val="24"/>
        </w:rPr>
      </w:pPr>
      <w:r>
        <w:rPr>
          <w:rFonts w:hint="eastAsia" w:hAnsi="宋体"/>
          <w:color w:val="000000"/>
          <w:sz w:val="24"/>
          <w:szCs w:val="24"/>
        </w:rPr>
        <w:t>二、保证的方式及保证期间</w:t>
      </w:r>
    </w:p>
    <w:p>
      <w:pPr>
        <w:spacing w:line="400" w:lineRule="exact"/>
        <w:ind w:firstLine="480" w:firstLineChars="200"/>
        <w:jc w:val="left"/>
        <w:rPr>
          <w:rFonts w:hAnsi="宋体"/>
          <w:color w:val="000000"/>
          <w:sz w:val="24"/>
          <w:szCs w:val="24"/>
        </w:rPr>
      </w:pPr>
      <w:r>
        <w:rPr>
          <w:rFonts w:hint="eastAsia" w:hAnsi="宋体"/>
          <w:color w:val="000000"/>
          <w:sz w:val="24"/>
          <w:szCs w:val="24"/>
        </w:rPr>
        <w:t>1. 我方保证的方式为：连带责任保证。</w:t>
      </w:r>
    </w:p>
    <w:p>
      <w:pPr>
        <w:spacing w:line="400" w:lineRule="exact"/>
        <w:ind w:firstLine="480" w:firstLineChars="200"/>
        <w:jc w:val="left"/>
        <w:rPr>
          <w:rFonts w:hAnsi="宋体"/>
          <w:color w:val="000000"/>
          <w:sz w:val="24"/>
          <w:szCs w:val="24"/>
        </w:rPr>
      </w:pPr>
      <w:r>
        <w:rPr>
          <w:rFonts w:hint="eastAsia" w:hAnsi="宋体"/>
          <w:color w:val="000000"/>
          <w:sz w:val="24"/>
          <w:szCs w:val="24"/>
        </w:rPr>
        <w:t>2. 我方保证的期间为：自本合同生效之日起至主合同约定的工程款支付完毕之日后</w:t>
      </w:r>
      <w:r>
        <w:rPr>
          <w:rFonts w:hint="eastAsia" w:hAnsi="宋体"/>
          <w:color w:val="000000"/>
          <w:sz w:val="24"/>
          <w:szCs w:val="24"/>
          <w:u w:val="single"/>
        </w:rPr>
        <w:t xml:space="preserve">  /  </w:t>
      </w:r>
      <w:r>
        <w:rPr>
          <w:rFonts w:hint="eastAsia" w:hAnsi="宋体"/>
          <w:color w:val="000000"/>
          <w:sz w:val="24"/>
          <w:szCs w:val="24"/>
        </w:rPr>
        <w:t>日内。</w:t>
      </w:r>
    </w:p>
    <w:p>
      <w:pPr>
        <w:spacing w:line="400" w:lineRule="exact"/>
        <w:ind w:firstLine="480" w:firstLineChars="200"/>
        <w:jc w:val="left"/>
        <w:rPr>
          <w:rFonts w:hAnsi="宋体"/>
          <w:color w:val="000000"/>
          <w:sz w:val="24"/>
          <w:szCs w:val="24"/>
        </w:rPr>
      </w:pPr>
      <w:r>
        <w:rPr>
          <w:rFonts w:hint="eastAsia" w:hAnsi="宋体"/>
          <w:color w:val="000000"/>
          <w:sz w:val="24"/>
          <w:szCs w:val="24"/>
        </w:rPr>
        <w:t>3. 你方与发包人协议变更工程款支付日期的，经我方书面同意后，保证期间按照变更后的支付日期做相应调整。</w:t>
      </w:r>
    </w:p>
    <w:p>
      <w:pPr>
        <w:spacing w:line="400" w:lineRule="exact"/>
        <w:ind w:firstLine="480" w:firstLineChars="200"/>
        <w:jc w:val="left"/>
        <w:rPr>
          <w:rFonts w:hAnsi="宋体"/>
          <w:color w:val="000000"/>
          <w:sz w:val="24"/>
          <w:szCs w:val="24"/>
        </w:rPr>
      </w:pPr>
      <w:r>
        <w:rPr>
          <w:rFonts w:hint="eastAsia" w:hAnsi="宋体"/>
          <w:color w:val="000000"/>
          <w:sz w:val="24"/>
          <w:szCs w:val="24"/>
        </w:rPr>
        <w:t>三、承担保证责任的形式</w:t>
      </w:r>
    </w:p>
    <w:p>
      <w:pPr>
        <w:spacing w:line="400" w:lineRule="exact"/>
        <w:ind w:firstLine="480" w:firstLineChars="200"/>
        <w:jc w:val="left"/>
        <w:rPr>
          <w:rFonts w:hAnsi="宋体"/>
          <w:color w:val="000000"/>
          <w:sz w:val="24"/>
          <w:szCs w:val="24"/>
        </w:rPr>
      </w:pPr>
      <w:r>
        <w:rPr>
          <w:rFonts w:hint="eastAsia" w:hAnsi="宋体"/>
          <w:color w:val="000000"/>
          <w:sz w:val="24"/>
          <w:szCs w:val="24"/>
        </w:rPr>
        <w:t>我方承担保证责任的形式是代为支付。发包人未按主合同约定向你方支付工程款的，由我方在保证金额内代为支付。</w:t>
      </w:r>
    </w:p>
    <w:p>
      <w:pPr>
        <w:spacing w:line="400" w:lineRule="exact"/>
        <w:ind w:firstLine="480" w:firstLineChars="200"/>
        <w:jc w:val="left"/>
        <w:rPr>
          <w:rFonts w:hAnsi="宋体"/>
          <w:color w:val="000000"/>
          <w:sz w:val="24"/>
          <w:szCs w:val="24"/>
        </w:rPr>
      </w:pPr>
      <w:r>
        <w:rPr>
          <w:rFonts w:hint="eastAsia" w:hAnsi="宋体"/>
          <w:color w:val="000000"/>
          <w:sz w:val="24"/>
          <w:szCs w:val="24"/>
        </w:rPr>
        <w:t>四、代偿的安排</w:t>
      </w:r>
    </w:p>
    <w:p>
      <w:pPr>
        <w:spacing w:line="400" w:lineRule="exact"/>
        <w:ind w:firstLine="480" w:firstLineChars="200"/>
        <w:jc w:val="left"/>
        <w:rPr>
          <w:rFonts w:hAnsi="宋体"/>
          <w:color w:val="000000"/>
          <w:sz w:val="24"/>
          <w:szCs w:val="24"/>
        </w:rPr>
      </w:pPr>
      <w:r>
        <w:rPr>
          <w:rFonts w:hint="eastAsia" w:hAnsi="宋体"/>
          <w:color w:val="000000"/>
          <w:sz w:val="24"/>
          <w:szCs w:val="24"/>
        </w:rPr>
        <w:t>1. 你方要求我方承担保证责任的，应向我方发出书面索赔通知及发包人未支付主合同约定工程款的证明材料。索赔通知应写明要求索赔的金额，支付款项应到达的账号。</w:t>
      </w:r>
    </w:p>
    <w:p>
      <w:pPr>
        <w:spacing w:line="400" w:lineRule="exact"/>
        <w:ind w:firstLine="480" w:firstLineChars="200"/>
        <w:jc w:val="left"/>
        <w:rPr>
          <w:rFonts w:hAnsi="宋体"/>
          <w:color w:val="000000"/>
          <w:sz w:val="24"/>
          <w:szCs w:val="24"/>
        </w:rPr>
      </w:pPr>
      <w:r>
        <w:rPr>
          <w:rFonts w:hint="eastAsia" w:hAnsi="宋体"/>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00" w:lineRule="exact"/>
        <w:ind w:firstLine="480" w:firstLineChars="200"/>
        <w:jc w:val="left"/>
        <w:rPr>
          <w:rFonts w:hAnsi="宋体"/>
          <w:color w:val="000000"/>
          <w:sz w:val="24"/>
          <w:szCs w:val="24"/>
        </w:rPr>
      </w:pPr>
      <w:r>
        <w:rPr>
          <w:rFonts w:hint="eastAsia" w:hAnsi="宋体"/>
          <w:color w:val="000000"/>
          <w:sz w:val="24"/>
          <w:szCs w:val="24"/>
        </w:rPr>
        <w:t>3. 我方收到你方的书面索赔通知及相应的证明材料后７天内无条件支付。</w:t>
      </w:r>
    </w:p>
    <w:p>
      <w:pPr>
        <w:spacing w:line="400" w:lineRule="exact"/>
        <w:ind w:firstLine="480" w:firstLineChars="200"/>
        <w:jc w:val="left"/>
        <w:rPr>
          <w:rFonts w:hAnsi="宋体"/>
          <w:color w:val="000000"/>
          <w:sz w:val="24"/>
          <w:szCs w:val="24"/>
        </w:rPr>
      </w:pPr>
      <w:r>
        <w:rPr>
          <w:rFonts w:hint="eastAsia" w:hAnsi="宋体"/>
          <w:color w:val="000000"/>
          <w:sz w:val="24"/>
          <w:szCs w:val="24"/>
        </w:rPr>
        <w:t>五、保证责任的解除</w:t>
      </w:r>
    </w:p>
    <w:p>
      <w:pPr>
        <w:spacing w:line="400" w:lineRule="exact"/>
        <w:ind w:firstLine="480" w:firstLineChars="200"/>
        <w:jc w:val="left"/>
        <w:rPr>
          <w:rFonts w:hAnsi="宋体"/>
          <w:color w:val="000000"/>
          <w:sz w:val="24"/>
          <w:szCs w:val="24"/>
        </w:rPr>
      </w:pPr>
      <w:r>
        <w:rPr>
          <w:rFonts w:hint="eastAsia" w:hAnsi="宋体"/>
          <w:color w:val="000000"/>
          <w:sz w:val="24"/>
          <w:szCs w:val="24"/>
        </w:rPr>
        <w:t>1. 在本保函承诺的保证期间内，你方未书面向我方主张保证责任的，自保证期间届满次日起，我方保证责任解除。</w:t>
      </w:r>
    </w:p>
    <w:p>
      <w:pPr>
        <w:spacing w:line="400" w:lineRule="exact"/>
        <w:ind w:firstLine="480" w:firstLineChars="200"/>
        <w:jc w:val="left"/>
        <w:rPr>
          <w:rFonts w:hAnsi="宋体"/>
          <w:color w:val="000000"/>
          <w:sz w:val="24"/>
          <w:szCs w:val="24"/>
        </w:rPr>
      </w:pPr>
      <w:r>
        <w:rPr>
          <w:rFonts w:hint="eastAsia" w:hAnsi="宋体"/>
          <w:color w:val="000000"/>
          <w:sz w:val="24"/>
          <w:szCs w:val="24"/>
        </w:rPr>
        <w:t>2. 发包人按主合同约定履行了工程款的全部支付义务的，自本保函承诺的保证期间届满次日起，我方保证责任解除。</w:t>
      </w:r>
    </w:p>
    <w:p>
      <w:pPr>
        <w:spacing w:line="400" w:lineRule="exact"/>
        <w:ind w:firstLine="480" w:firstLineChars="200"/>
        <w:jc w:val="left"/>
        <w:rPr>
          <w:rFonts w:hAnsi="宋体"/>
          <w:color w:val="000000"/>
          <w:sz w:val="24"/>
          <w:szCs w:val="24"/>
        </w:rPr>
      </w:pPr>
      <w:r>
        <w:rPr>
          <w:rFonts w:hint="eastAsia" w:hAnsi="宋体"/>
          <w:color w:val="000000"/>
          <w:sz w:val="24"/>
          <w:szCs w:val="24"/>
        </w:rPr>
        <w:t>3. 我方按照本保函向你方履行保证责任所支付金额达到本保函保证金额时，自我方向你方支付（支付款项从我方账户划出）之日起，保证责任即解除。</w:t>
      </w:r>
    </w:p>
    <w:p>
      <w:pPr>
        <w:spacing w:line="400" w:lineRule="exact"/>
        <w:ind w:firstLine="480" w:firstLineChars="200"/>
        <w:jc w:val="left"/>
        <w:rPr>
          <w:rFonts w:hAnsi="宋体"/>
          <w:color w:val="000000"/>
          <w:sz w:val="24"/>
          <w:szCs w:val="24"/>
        </w:rPr>
      </w:pPr>
      <w:r>
        <w:rPr>
          <w:rFonts w:hint="eastAsia" w:hAnsi="宋体"/>
          <w:color w:val="000000"/>
          <w:sz w:val="24"/>
          <w:szCs w:val="24"/>
        </w:rPr>
        <w:t>4. 按照法律法规的规定或出现应解除我方保证责任的其他情形的，我方在本保函项下的保证责任亦解除。</w:t>
      </w:r>
    </w:p>
    <w:p>
      <w:pPr>
        <w:spacing w:line="400" w:lineRule="exact"/>
        <w:jc w:val="left"/>
        <w:rPr>
          <w:rFonts w:hAnsi="宋体"/>
          <w:color w:val="000000"/>
          <w:sz w:val="24"/>
          <w:szCs w:val="24"/>
        </w:rPr>
      </w:pPr>
    </w:p>
    <w:p>
      <w:pPr>
        <w:spacing w:line="400" w:lineRule="exact"/>
        <w:ind w:firstLine="480" w:firstLineChars="200"/>
        <w:jc w:val="left"/>
        <w:rPr>
          <w:rFonts w:hAnsi="宋体"/>
          <w:color w:val="000000"/>
          <w:sz w:val="24"/>
          <w:szCs w:val="24"/>
        </w:rPr>
      </w:pPr>
      <w:r>
        <w:rPr>
          <w:rFonts w:hint="eastAsia" w:hAnsi="宋体"/>
          <w:color w:val="000000"/>
          <w:sz w:val="24"/>
          <w:szCs w:val="24"/>
        </w:rPr>
        <w:t>5. 我方解除保证责任后，你方应自我方保证责任解除之日起</w:t>
      </w:r>
      <w:r>
        <w:rPr>
          <w:rFonts w:hint="eastAsia" w:hAnsi="宋体"/>
          <w:color w:val="000000"/>
          <w:sz w:val="24"/>
          <w:szCs w:val="24"/>
          <w:u w:val="single"/>
        </w:rPr>
        <w:t xml:space="preserve">  </w:t>
      </w:r>
      <w:r>
        <w:rPr>
          <w:rFonts w:hint="eastAsia" w:hAnsi="宋体"/>
          <w:color w:val="000000"/>
          <w:sz w:val="24"/>
          <w:szCs w:val="24"/>
        </w:rPr>
        <w:t>个工作日内，将本保函原件返还我方。</w:t>
      </w:r>
    </w:p>
    <w:p>
      <w:pPr>
        <w:spacing w:line="400" w:lineRule="exact"/>
        <w:ind w:firstLine="480" w:firstLineChars="200"/>
        <w:jc w:val="left"/>
        <w:rPr>
          <w:rFonts w:hAnsi="宋体"/>
          <w:color w:val="000000"/>
          <w:sz w:val="24"/>
          <w:szCs w:val="24"/>
        </w:rPr>
      </w:pPr>
      <w:r>
        <w:rPr>
          <w:rFonts w:hint="eastAsia" w:hAnsi="宋体"/>
          <w:color w:val="000000"/>
          <w:sz w:val="24"/>
          <w:szCs w:val="24"/>
        </w:rPr>
        <w:t>六、免责条款</w:t>
      </w:r>
    </w:p>
    <w:p>
      <w:pPr>
        <w:spacing w:line="400" w:lineRule="exact"/>
        <w:ind w:firstLine="480" w:firstLineChars="200"/>
        <w:jc w:val="left"/>
        <w:rPr>
          <w:rFonts w:hAnsi="宋体"/>
          <w:color w:val="000000"/>
          <w:sz w:val="24"/>
          <w:szCs w:val="24"/>
        </w:rPr>
      </w:pPr>
      <w:r>
        <w:rPr>
          <w:rFonts w:hint="eastAsia" w:hAnsi="宋体"/>
          <w:color w:val="000000"/>
          <w:sz w:val="24"/>
          <w:szCs w:val="24"/>
        </w:rPr>
        <w:t>1. 因你方违约致使发包人不能履行义务的，我方不承担保证责任。</w:t>
      </w:r>
    </w:p>
    <w:p>
      <w:pPr>
        <w:spacing w:line="400" w:lineRule="exact"/>
        <w:ind w:firstLine="480" w:firstLineChars="200"/>
        <w:jc w:val="left"/>
        <w:rPr>
          <w:rFonts w:hAnsi="宋体"/>
          <w:color w:val="000000"/>
          <w:sz w:val="24"/>
          <w:szCs w:val="24"/>
        </w:rPr>
      </w:pPr>
      <w:r>
        <w:rPr>
          <w:rFonts w:hint="eastAsia" w:hAnsi="宋体"/>
          <w:color w:val="000000"/>
          <w:sz w:val="24"/>
          <w:szCs w:val="24"/>
        </w:rPr>
        <w:t>2. 依照法律法规的规定或你方与发包人的另行约定，免除发包人部分或全部义务的，我方亦免除其相应的保证责任。</w:t>
      </w:r>
    </w:p>
    <w:p>
      <w:pPr>
        <w:spacing w:line="400" w:lineRule="exact"/>
        <w:ind w:firstLine="480" w:firstLineChars="200"/>
        <w:jc w:val="left"/>
        <w:rPr>
          <w:rFonts w:hAnsi="宋体"/>
          <w:color w:val="000000"/>
          <w:sz w:val="24"/>
          <w:szCs w:val="24"/>
        </w:rPr>
      </w:pPr>
      <w:r>
        <w:rPr>
          <w:rFonts w:hint="eastAsia" w:hAnsi="宋体"/>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00" w:lineRule="exact"/>
        <w:ind w:firstLine="480" w:firstLineChars="200"/>
        <w:jc w:val="left"/>
        <w:rPr>
          <w:rFonts w:hAnsi="宋体"/>
          <w:color w:val="000000"/>
          <w:sz w:val="24"/>
          <w:szCs w:val="24"/>
        </w:rPr>
      </w:pPr>
      <w:r>
        <w:rPr>
          <w:rFonts w:hint="eastAsia" w:hAnsi="宋体"/>
          <w:color w:val="000000"/>
          <w:sz w:val="24"/>
          <w:szCs w:val="24"/>
        </w:rPr>
        <w:t>4. 因不可抗力造成发包人不能履行义务的，我方不承担保证责任。</w:t>
      </w:r>
    </w:p>
    <w:p>
      <w:pPr>
        <w:spacing w:line="400" w:lineRule="exact"/>
        <w:ind w:firstLine="480" w:firstLineChars="200"/>
        <w:jc w:val="left"/>
        <w:rPr>
          <w:rFonts w:hAnsi="宋体"/>
          <w:color w:val="000000"/>
          <w:sz w:val="24"/>
          <w:szCs w:val="24"/>
        </w:rPr>
      </w:pPr>
      <w:r>
        <w:rPr>
          <w:rFonts w:hint="eastAsia" w:hAnsi="宋体"/>
          <w:color w:val="000000"/>
          <w:sz w:val="24"/>
          <w:szCs w:val="24"/>
        </w:rPr>
        <w:t>七、争议解决</w:t>
      </w:r>
    </w:p>
    <w:p>
      <w:pPr>
        <w:spacing w:line="400" w:lineRule="exact"/>
        <w:ind w:firstLine="480" w:firstLineChars="200"/>
        <w:rPr>
          <w:rFonts w:hAnsi="宋体"/>
          <w:color w:val="000000"/>
          <w:sz w:val="24"/>
          <w:szCs w:val="24"/>
        </w:rPr>
      </w:pPr>
      <w:r>
        <w:rPr>
          <w:rFonts w:hint="eastAsia" w:hAnsi="宋体"/>
          <w:color w:val="000000"/>
          <w:sz w:val="24"/>
          <w:szCs w:val="24"/>
        </w:rPr>
        <w:t>因本保函或本保函相关事项发生的纠纷，可由双方协商解决，协商不成的，按下列第</w:t>
      </w:r>
      <w:r>
        <w:rPr>
          <w:rFonts w:hint="eastAsia" w:hAnsi="宋体"/>
          <w:color w:val="000000"/>
          <w:sz w:val="24"/>
          <w:szCs w:val="24"/>
          <w:u w:val="single"/>
        </w:rPr>
        <w:t xml:space="preserve">   /  </w:t>
      </w:r>
      <w:r>
        <w:rPr>
          <w:rFonts w:hint="eastAsia" w:hAnsi="宋体"/>
          <w:color w:val="000000"/>
          <w:sz w:val="24"/>
          <w:szCs w:val="24"/>
        </w:rPr>
        <w:t>种方式解决：</w:t>
      </w:r>
    </w:p>
    <w:p>
      <w:pPr>
        <w:spacing w:line="400" w:lineRule="exact"/>
        <w:ind w:firstLine="480" w:firstLineChars="200"/>
        <w:jc w:val="left"/>
        <w:rPr>
          <w:rFonts w:hAnsi="宋体"/>
          <w:color w:val="000000"/>
          <w:sz w:val="24"/>
          <w:szCs w:val="24"/>
        </w:rPr>
      </w:pPr>
      <w:r>
        <w:rPr>
          <w:rFonts w:hint="eastAsia" w:hAnsi="宋体"/>
          <w:color w:val="000000"/>
          <w:sz w:val="24"/>
          <w:szCs w:val="24"/>
        </w:rPr>
        <w:t>（1）向</w:t>
      </w:r>
      <w:r>
        <w:rPr>
          <w:rFonts w:hint="eastAsia" w:hAnsi="宋体"/>
          <w:color w:val="000000"/>
          <w:sz w:val="24"/>
          <w:szCs w:val="24"/>
          <w:u w:val="single"/>
        </w:rPr>
        <w:t xml:space="preserve">         /            </w:t>
      </w:r>
      <w:r>
        <w:rPr>
          <w:rFonts w:hint="eastAsia" w:hAnsi="宋体"/>
          <w:color w:val="000000"/>
          <w:sz w:val="24"/>
          <w:szCs w:val="24"/>
        </w:rPr>
        <w:t>仲裁委员会申请仲裁；</w:t>
      </w:r>
    </w:p>
    <w:p>
      <w:pPr>
        <w:spacing w:line="400" w:lineRule="exact"/>
        <w:ind w:firstLine="480" w:firstLineChars="200"/>
        <w:jc w:val="left"/>
        <w:rPr>
          <w:rFonts w:hAnsi="宋体"/>
          <w:color w:val="000000"/>
          <w:sz w:val="24"/>
          <w:szCs w:val="24"/>
        </w:rPr>
      </w:pPr>
      <w:r>
        <w:rPr>
          <w:rFonts w:hint="eastAsia" w:hAnsi="宋体"/>
          <w:color w:val="000000"/>
          <w:sz w:val="24"/>
          <w:szCs w:val="24"/>
        </w:rPr>
        <w:t>（2）向</w:t>
      </w:r>
      <w:r>
        <w:rPr>
          <w:rFonts w:hint="eastAsia" w:hAnsi="宋体"/>
          <w:color w:val="000000"/>
          <w:sz w:val="24"/>
          <w:szCs w:val="24"/>
          <w:u w:val="single"/>
        </w:rPr>
        <w:t xml:space="preserve">          /           </w:t>
      </w:r>
      <w:r>
        <w:rPr>
          <w:rFonts w:hint="eastAsia" w:hAnsi="宋体"/>
          <w:color w:val="000000"/>
          <w:sz w:val="24"/>
          <w:szCs w:val="24"/>
        </w:rPr>
        <w:t>人民法院起诉。</w:t>
      </w:r>
    </w:p>
    <w:p>
      <w:pPr>
        <w:spacing w:line="400" w:lineRule="exact"/>
        <w:ind w:firstLine="480" w:firstLineChars="200"/>
        <w:jc w:val="left"/>
        <w:rPr>
          <w:rFonts w:hAnsi="宋体"/>
          <w:color w:val="000000"/>
          <w:sz w:val="24"/>
          <w:szCs w:val="24"/>
        </w:rPr>
      </w:pPr>
      <w:r>
        <w:rPr>
          <w:rFonts w:hint="eastAsia" w:hAnsi="宋体"/>
          <w:color w:val="000000"/>
          <w:sz w:val="24"/>
          <w:szCs w:val="24"/>
        </w:rPr>
        <w:t>八、保函的生效</w:t>
      </w:r>
    </w:p>
    <w:p>
      <w:pPr>
        <w:spacing w:line="400" w:lineRule="exact"/>
        <w:ind w:firstLine="480" w:firstLineChars="200"/>
        <w:jc w:val="left"/>
        <w:rPr>
          <w:rFonts w:hAnsi="宋体"/>
          <w:color w:val="000000"/>
          <w:sz w:val="24"/>
          <w:szCs w:val="24"/>
        </w:rPr>
      </w:pPr>
      <w:r>
        <w:rPr>
          <w:rFonts w:hint="eastAsia" w:hAnsi="宋体"/>
          <w:color w:val="000000"/>
          <w:sz w:val="24"/>
          <w:szCs w:val="24"/>
        </w:rPr>
        <w:t>本保函自我方法定代表人（或其授权代理人）签字并加盖公章之日起生效。</w:t>
      </w:r>
    </w:p>
    <w:p>
      <w:pPr>
        <w:spacing w:line="400" w:lineRule="exact"/>
        <w:ind w:right="600"/>
        <w:jc w:val="left"/>
        <w:rPr>
          <w:rFonts w:hAnsi="宋体"/>
          <w:color w:val="000000"/>
          <w:sz w:val="24"/>
          <w:szCs w:val="24"/>
        </w:rPr>
      </w:pPr>
      <w:r>
        <w:rPr>
          <w:rFonts w:hint="eastAsia" w:hAnsi="宋体"/>
          <w:color w:val="000000"/>
          <w:sz w:val="24"/>
          <w:szCs w:val="24"/>
        </w:rPr>
        <w:t>担保人：</w:t>
      </w:r>
      <w:r>
        <w:rPr>
          <w:rFonts w:hint="eastAsia" w:hAnsi="宋体"/>
          <w:color w:val="000000"/>
          <w:sz w:val="24"/>
          <w:szCs w:val="24"/>
          <w:u w:val="single"/>
        </w:rPr>
        <w:t xml:space="preserve">              /                     </w:t>
      </w:r>
      <w:r>
        <w:rPr>
          <w:rFonts w:hint="eastAsia" w:hAnsi="宋体"/>
          <w:color w:val="000000"/>
          <w:sz w:val="24"/>
          <w:szCs w:val="24"/>
        </w:rPr>
        <w:t>（盖章）</w:t>
      </w:r>
    </w:p>
    <w:p>
      <w:pPr>
        <w:spacing w:line="400" w:lineRule="exact"/>
        <w:ind w:right="1200"/>
        <w:rPr>
          <w:rFonts w:hAnsi="宋体"/>
          <w:color w:val="000000"/>
          <w:sz w:val="24"/>
          <w:szCs w:val="24"/>
        </w:rPr>
      </w:pPr>
      <w:r>
        <w:rPr>
          <w:rFonts w:hint="eastAsia" w:hAnsi="宋体"/>
          <w:color w:val="000000"/>
          <w:sz w:val="24"/>
          <w:szCs w:val="24"/>
        </w:rPr>
        <w:t>法定代表人或委托代理人：</w:t>
      </w:r>
      <w:r>
        <w:rPr>
          <w:rFonts w:hint="eastAsia" w:hAnsi="宋体"/>
          <w:color w:val="000000"/>
          <w:sz w:val="24"/>
          <w:szCs w:val="24"/>
          <w:u w:val="single"/>
        </w:rPr>
        <w:t xml:space="preserve">      /             </w:t>
      </w:r>
      <w:r>
        <w:rPr>
          <w:rFonts w:hint="eastAsia" w:hAnsi="宋体"/>
          <w:color w:val="000000"/>
          <w:sz w:val="24"/>
          <w:szCs w:val="24"/>
        </w:rPr>
        <w:t>（签字）</w:t>
      </w:r>
    </w:p>
    <w:p>
      <w:pPr>
        <w:spacing w:line="400" w:lineRule="exact"/>
        <w:jc w:val="left"/>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spacing w:line="400" w:lineRule="exact"/>
        <w:jc w:val="left"/>
        <w:rPr>
          <w:rFonts w:hAnsi="宋体"/>
          <w:color w:val="000000"/>
          <w:sz w:val="24"/>
          <w:szCs w:val="24"/>
        </w:rPr>
      </w:pPr>
      <w:r>
        <w:rPr>
          <w:rFonts w:hint="eastAsia" w:hAnsi="宋体"/>
          <w:color w:val="000000"/>
          <w:sz w:val="24"/>
          <w:szCs w:val="24"/>
        </w:rPr>
        <w:t>邮政编码：</w:t>
      </w:r>
      <w:r>
        <w:rPr>
          <w:rFonts w:hint="eastAsia" w:hAnsi="宋体"/>
          <w:color w:val="000000"/>
          <w:sz w:val="24"/>
          <w:szCs w:val="24"/>
          <w:u w:val="single"/>
        </w:rPr>
        <w:t xml:space="preserve">                                        </w:t>
      </w:r>
    </w:p>
    <w:p>
      <w:pPr>
        <w:spacing w:line="400" w:lineRule="exact"/>
        <w:jc w:val="left"/>
        <w:rPr>
          <w:rFonts w:hAnsi="宋体"/>
          <w:color w:val="000000"/>
          <w:sz w:val="24"/>
          <w:szCs w:val="24"/>
        </w:rPr>
      </w:pPr>
      <w:r>
        <w:rPr>
          <w:rFonts w:hint="eastAsia" w:hAnsi="宋体"/>
          <w:color w:val="000000"/>
          <w:sz w:val="24"/>
          <w:szCs w:val="24"/>
        </w:rPr>
        <w:t>传    真：</w:t>
      </w:r>
      <w:r>
        <w:rPr>
          <w:rFonts w:hint="eastAsia" w:hAnsi="宋体"/>
          <w:color w:val="000000"/>
          <w:sz w:val="24"/>
          <w:szCs w:val="24"/>
          <w:u w:val="single"/>
        </w:rPr>
        <w:t xml:space="preserve">                                        </w:t>
      </w:r>
    </w:p>
    <w:p>
      <w:pPr>
        <w:spacing w:line="400" w:lineRule="exact"/>
        <w:ind w:right="150" w:firstLine="480" w:firstLineChars="200"/>
        <w:jc w:val="left"/>
        <w:rPr>
          <w:rFonts w:hAnsi="宋体"/>
          <w:color w:val="000000"/>
          <w:sz w:val="24"/>
          <w:szCs w:val="24"/>
          <w:u w:val="single"/>
        </w:rPr>
      </w:pPr>
    </w:p>
    <w:p>
      <w:pPr>
        <w:spacing w:line="400" w:lineRule="exact"/>
        <w:ind w:right="150" w:firstLine="480" w:firstLineChars="200"/>
        <w:jc w:val="left"/>
        <w:rPr>
          <w:rFonts w:hAnsi="宋体"/>
          <w:color w:val="000000"/>
          <w:szCs w:val="21"/>
        </w:rPr>
      </w:pPr>
      <w:r>
        <w:rPr>
          <w:rFonts w:hint="eastAsia" w:hAnsi="宋体"/>
          <w:color w:val="000000"/>
          <w:sz w:val="24"/>
          <w:szCs w:val="24"/>
        </w:rPr>
        <w:t xml:space="preserve">                                </w:t>
      </w:r>
      <w:r>
        <w:rPr>
          <w:rFonts w:hint="eastAsia" w:hAnsi="宋体"/>
          <w:color w:val="000000"/>
          <w:sz w:val="24"/>
          <w:szCs w:val="24"/>
          <w:u w:val="single"/>
        </w:rPr>
        <w:t xml:space="preserve">        /       </w:t>
      </w:r>
      <w:r>
        <w:rPr>
          <w:rFonts w:hint="eastAsia" w:hAnsi="宋体"/>
          <w:color w:val="000000"/>
          <w:sz w:val="24"/>
          <w:szCs w:val="24"/>
        </w:rPr>
        <w:t>年</w:t>
      </w:r>
      <w:r>
        <w:rPr>
          <w:rFonts w:hint="eastAsia" w:hAnsi="宋体"/>
          <w:color w:val="000000"/>
          <w:sz w:val="24"/>
          <w:szCs w:val="24"/>
          <w:u w:val="single"/>
        </w:rPr>
        <w:t xml:space="preserve">   /   </w:t>
      </w:r>
      <w:r>
        <w:rPr>
          <w:rFonts w:hint="eastAsia" w:hAnsi="宋体"/>
          <w:color w:val="000000"/>
          <w:sz w:val="24"/>
          <w:szCs w:val="24"/>
        </w:rPr>
        <w:t>月</w:t>
      </w:r>
      <w:r>
        <w:rPr>
          <w:rFonts w:hint="eastAsia" w:hAnsi="宋体"/>
          <w:color w:val="000000"/>
          <w:sz w:val="24"/>
          <w:szCs w:val="24"/>
          <w:u w:val="single"/>
        </w:rPr>
        <w:t xml:space="preserve">   /   </w:t>
      </w:r>
      <w:r>
        <w:rPr>
          <w:rFonts w:hint="eastAsia" w:hAnsi="宋体"/>
          <w:color w:val="000000"/>
          <w:sz w:val="24"/>
          <w:szCs w:val="24"/>
        </w:rPr>
        <w:t>日</w:t>
      </w:r>
    </w:p>
    <w:p>
      <w:pPr>
        <w:spacing w:line="400" w:lineRule="exact"/>
        <w:rPr>
          <w:rFonts w:hAnsi="宋体"/>
          <w:color w:val="000000"/>
          <w:sz w:val="24"/>
          <w:szCs w:val="24"/>
        </w:rPr>
      </w:pPr>
      <w:r>
        <w:rPr>
          <w:rFonts w:hint="eastAsia" w:hAnsi="宋体"/>
          <w:color w:val="000000"/>
          <w:sz w:val="24"/>
          <w:szCs w:val="24"/>
        </w:rPr>
        <w:br w:type="page"/>
      </w:r>
      <w:r>
        <w:rPr>
          <w:rFonts w:hint="eastAsia" w:hAnsi="宋体"/>
          <w:color w:val="000000"/>
          <w:sz w:val="24"/>
          <w:szCs w:val="24"/>
        </w:rPr>
        <w:t>附件11：</w:t>
      </w:r>
    </w:p>
    <w:p>
      <w:pPr>
        <w:spacing w:line="400" w:lineRule="exact"/>
        <w:jc w:val="center"/>
        <w:rPr>
          <w:rFonts w:hAnsi="宋体"/>
          <w:color w:val="000000"/>
          <w:sz w:val="24"/>
          <w:szCs w:val="24"/>
        </w:rPr>
      </w:pPr>
      <w:r>
        <w:rPr>
          <w:rFonts w:hint="eastAsia" w:hAnsi="宋体"/>
          <w:color w:val="000000"/>
          <w:sz w:val="24"/>
          <w:szCs w:val="24"/>
        </w:rPr>
        <w:t>11-1：材料暂估价表</w:t>
      </w:r>
    </w:p>
    <w:tbl>
      <w:tblPr>
        <w:tblStyle w:val="34"/>
        <w:tblW w:w="9073" w:type="dxa"/>
        <w:jc w:val="center"/>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1"/>
                <w:szCs w:val="21"/>
              </w:rPr>
            </w:pPr>
            <w:r>
              <w:rPr>
                <w:rFonts w:hint="eastAsia" w:hAnsi="宋体"/>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1"/>
                <w:szCs w:val="21"/>
              </w:rPr>
            </w:pPr>
          </w:p>
        </w:tc>
        <w:tc>
          <w:tcPr>
            <w:tcW w:w="1984" w:type="dxa"/>
            <w:tcBorders>
              <w:top w:val="nil"/>
            </w:tcBorders>
          </w:tcPr>
          <w:p>
            <w:pPr>
              <w:pStyle w:val="3"/>
              <w:keepNext/>
              <w:spacing w:after="0" w:line="400" w:lineRule="exact"/>
              <w:ind w:left="63" w:right="63"/>
              <w:rPr>
                <w:rFonts w:hAnsi="宋体"/>
                <w:color w:val="000000"/>
                <w:sz w:val="21"/>
                <w:szCs w:val="21"/>
              </w:rPr>
            </w:pPr>
          </w:p>
        </w:tc>
        <w:tc>
          <w:tcPr>
            <w:tcW w:w="851" w:type="dxa"/>
            <w:tcBorders>
              <w:top w:val="nil"/>
            </w:tcBorders>
          </w:tcPr>
          <w:p>
            <w:pPr>
              <w:pStyle w:val="3"/>
              <w:keepNext/>
              <w:spacing w:after="0" w:line="400" w:lineRule="exact"/>
              <w:ind w:left="63" w:right="63"/>
              <w:rPr>
                <w:rFonts w:hAnsi="宋体"/>
                <w:color w:val="000000"/>
                <w:sz w:val="21"/>
                <w:szCs w:val="21"/>
              </w:rPr>
            </w:pPr>
          </w:p>
        </w:tc>
        <w:tc>
          <w:tcPr>
            <w:tcW w:w="774" w:type="dxa"/>
            <w:tcBorders>
              <w:top w:val="nil"/>
            </w:tcBorders>
          </w:tcPr>
          <w:p>
            <w:pPr>
              <w:pStyle w:val="3"/>
              <w:keepNext/>
              <w:spacing w:after="0" w:line="400" w:lineRule="exact"/>
              <w:ind w:left="63" w:right="63"/>
              <w:rPr>
                <w:rFonts w:hAnsi="宋体"/>
                <w:color w:val="000000"/>
                <w:sz w:val="21"/>
                <w:szCs w:val="21"/>
              </w:rPr>
            </w:pPr>
          </w:p>
        </w:tc>
        <w:tc>
          <w:tcPr>
            <w:tcW w:w="1352" w:type="dxa"/>
            <w:tcBorders>
              <w:top w:val="nil"/>
            </w:tcBorders>
          </w:tcPr>
          <w:p>
            <w:pPr>
              <w:pStyle w:val="3"/>
              <w:keepNext/>
              <w:spacing w:after="0" w:line="400" w:lineRule="exact"/>
              <w:ind w:left="63" w:right="63"/>
              <w:rPr>
                <w:rFonts w:hAnsi="宋体"/>
                <w:color w:val="000000"/>
                <w:sz w:val="21"/>
                <w:szCs w:val="21"/>
              </w:rPr>
            </w:pPr>
          </w:p>
        </w:tc>
        <w:tc>
          <w:tcPr>
            <w:tcW w:w="1418" w:type="dxa"/>
            <w:tcBorders>
              <w:top w:val="nil"/>
            </w:tcBorders>
          </w:tcPr>
          <w:p>
            <w:pPr>
              <w:pStyle w:val="3"/>
              <w:keepNext/>
              <w:spacing w:after="0" w:line="400" w:lineRule="exact"/>
              <w:ind w:left="63" w:right="63"/>
              <w:rPr>
                <w:rFonts w:hAnsi="宋体"/>
                <w:color w:val="000000"/>
                <w:sz w:val="21"/>
                <w:szCs w:val="21"/>
              </w:rPr>
            </w:pPr>
          </w:p>
        </w:tc>
        <w:tc>
          <w:tcPr>
            <w:tcW w:w="1701" w:type="dxa"/>
            <w:tcBorders>
              <w:top w:val="nil"/>
            </w:tcBorders>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1"/>
                <w:szCs w:val="21"/>
              </w:rPr>
            </w:pPr>
          </w:p>
        </w:tc>
        <w:tc>
          <w:tcPr>
            <w:tcW w:w="1984" w:type="dxa"/>
          </w:tcPr>
          <w:p>
            <w:pPr>
              <w:pStyle w:val="3"/>
              <w:keepNext/>
              <w:spacing w:after="0" w:line="400" w:lineRule="exact"/>
              <w:ind w:left="63" w:right="63"/>
              <w:rPr>
                <w:rFonts w:hAnsi="宋体"/>
                <w:color w:val="000000"/>
                <w:sz w:val="21"/>
                <w:szCs w:val="21"/>
              </w:rPr>
            </w:pPr>
          </w:p>
        </w:tc>
        <w:tc>
          <w:tcPr>
            <w:tcW w:w="851" w:type="dxa"/>
          </w:tcPr>
          <w:p>
            <w:pPr>
              <w:pStyle w:val="3"/>
              <w:keepNext/>
              <w:spacing w:after="0" w:line="400" w:lineRule="exact"/>
              <w:ind w:left="63" w:right="63"/>
              <w:rPr>
                <w:rFonts w:hAnsi="宋体"/>
                <w:color w:val="000000"/>
                <w:sz w:val="21"/>
                <w:szCs w:val="21"/>
              </w:rPr>
            </w:pPr>
          </w:p>
        </w:tc>
        <w:tc>
          <w:tcPr>
            <w:tcW w:w="774" w:type="dxa"/>
          </w:tcPr>
          <w:p>
            <w:pPr>
              <w:pStyle w:val="3"/>
              <w:keepNext/>
              <w:spacing w:after="0" w:line="400" w:lineRule="exact"/>
              <w:ind w:left="63" w:right="63"/>
              <w:rPr>
                <w:rFonts w:hAnsi="宋体"/>
                <w:color w:val="000000"/>
                <w:sz w:val="21"/>
                <w:szCs w:val="21"/>
              </w:rPr>
            </w:pPr>
          </w:p>
        </w:tc>
        <w:tc>
          <w:tcPr>
            <w:tcW w:w="1352" w:type="dxa"/>
          </w:tcPr>
          <w:p>
            <w:pPr>
              <w:pStyle w:val="3"/>
              <w:keepNext/>
              <w:spacing w:after="0" w:line="400" w:lineRule="exact"/>
              <w:ind w:left="63" w:right="63"/>
              <w:rPr>
                <w:rFonts w:hAnsi="宋体"/>
                <w:color w:val="000000"/>
                <w:sz w:val="21"/>
                <w:szCs w:val="21"/>
              </w:rPr>
            </w:pPr>
          </w:p>
        </w:tc>
        <w:tc>
          <w:tcPr>
            <w:tcW w:w="1418" w:type="dxa"/>
          </w:tcPr>
          <w:p>
            <w:pPr>
              <w:pStyle w:val="3"/>
              <w:keepNext/>
              <w:spacing w:after="0" w:line="400" w:lineRule="exact"/>
              <w:ind w:left="63" w:right="63"/>
              <w:rPr>
                <w:rFonts w:hAnsi="宋体"/>
                <w:color w:val="000000"/>
                <w:sz w:val="21"/>
                <w:szCs w:val="21"/>
              </w:rPr>
            </w:pPr>
          </w:p>
        </w:tc>
        <w:tc>
          <w:tcPr>
            <w:tcW w:w="1701" w:type="dxa"/>
          </w:tcPr>
          <w:p>
            <w:pPr>
              <w:pStyle w:val="3"/>
              <w:keepNext/>
              <w:spacing w:after="0" w:line="400" w:lineRule="exact"/>
              <w:ind w:left="63" w:right="63"/>
              <w:rPr>
                <w:rFonts w:hAnsi="宋体"/>
                <w:color w:val="000000"/>
                <w:sz w:val="21"/>
                <w:szCs w:val="21"/>
              </w:rPr>
            </w:pPr>
          </w:p>
        </w:tc>
      </w:tr>
    </w:tbl>
    <w:p>
      <w:pPr>
        <w:spacing w:line="400" w:lineRule="exact"/>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p>
    <w:p>
      <w:pPr>
        <w:spacing w:line="400" w:lineRule="exact"/>
        <w:jc w:val="center"/>
        <w:rPr>
          <w:rFonts w:hAnsi="宋体"/>
          <w:color w:val="000000"/>
          <w:sz w:val="24"/>
          <w:szCs w:val="24"/>
        </w:rPr>
      </w:pPr>
      <w:r>
        <w:rPr>
          <w:rFonts w:hAnsi="宋体"/>
          <w:color w:val="000000"/>
          <w:sz w:val="24"/>
          <w:szCs w:val="24"/>
        </w:rPr>
        <w:br w:type="page"/>
      </w:r>
      <w:r>
        <w:rPr>
          <w:rFonts w:hint="eastAsia" w:hAnsi="宋体"/>
          <w:color w:val="000000"/>
          <w:sz w:val="24"/>
          <w:szCs w:val="24"/>
        </w:rPr>
        <w:t>11-2：工程设备暂估价表</w:t>
      </w:r>
    </w:p>
    <w:p>
      <w:pPr>
        <w:spacing w:line="400" w:lineRule="exact"/>
        <w:jc w:val="center"/>
        <w:rPr>
          <w:rFonts w:hAnsi="宋体"/>
          <w:color w:val="000000"/>
          <w:sz w:val="24"/>
          <w:szCs w:val="24"/>
        </w:rPr>
      </w:pPr>
    </w:p>
    <w:tbl>
      <w:tblPr>
        <w:tblStyle w:val="34"/>
        <w:tblW w:w="9073" w:type="dxa"/>
        <w:jc w:val="center"/>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4"/>
                <w:szCs w:val="24"/>
              </w:rPr>
            </w:pPr>
          </w:p>
        </w:tc>
        <w:tc>
          <w:tcPr>
            <w:tcW w:w="1984" w:type="dxa"/>
            <w:tcBorders>
              <w:top w:val="nil"/>
            </w:tcBorders>
          </w:tcPr>
          <w:p>
            <w:pPr>
              <w:pStyle w:val="3"/>
              <w:keepNext/>
              <w:spacing w:after="0" w:line="400" w:lineRule="exact"/>
              <w:ind w:left="63" w:right="63"/>
              <w:rPr>
                <w:rFonts w:hAnsi="宋体"/>
                <w:color w:val="000000"/>
                <w:sz w:val="24"/>
                <w:szCs w:val="24"/>
              </w:rPr>
            </w:pPr>
          </w:p>
        </w:tc>
        <w:tc>
          <w:tcPr>
            <w:tcW w:w="851" w:type="dxa"/>
            <w:tcBorders>
              <w:top w:val="nil"/>
            </w:tcBorders>
          </w:tcPr>
          <w:p>
            <w:pPr>
              <w:pStyle w:val="3"/>
              <w:keepNext/>
              <w:spacing w:after="0" w:line="400" w:lineRule="exact"/>
              <w:ind w:left="63" w:right="63"/>
              <w:rPr>
                <w:rFonts w:hAnsi="宋体"/>
                <w:color w:val="000000"/>
                <w:sz w:val="24"/>
                <w:szCs w:val="24"/>
              </w:rPr>
            </w:pPr>
          </w:p>
        </w:tc>
        <w:tc>
          <w:tcPr>
            <w:tcW w:w="774" w:type="dxa"/>
            <w:tcBorders>
              <w:top w:val="nil"/>
            </w:tcBorders>
          </w:tcPr>
          <w:p>
            <w:pPr>
              <w:pStyle w:val="3"/>
              <w:keepNext/>
              <w:spacing w:after="0" w:line="400" w:lineRule="exact"/>
              <w:ind w:left="63" w:right="63"/>
              <w:rPr>
                <w:rFonts w:hAnsi="宋体"/>
                <w:color w:val="000000"/>
                <w:sz w:val="24"/>
                <w:szCs w:val="24"/>
              </w:rPr>
            </w:pPr>
          </w:p>
        </w:tc>
        <w:tc>
          <w:tcPr>
            <w:tcW w:w="1352" w:type="dxa"/>
            <w:tcBorders>
              <w:top w:val="nil"/>
            </w:tcBorders>
          </w:tcPr>
          <w:p>
            <w:pPr>
              <w:pStyle w:val="3"/>
              <w:keepNext/>
              <w:spacing w:after="0" w:line="400" w:lineRule="exact"/>
              <w:ind w:left="63" w:right="63"/>
              <w:rPr>
                <w:rFonts w:hAnsi="宋体"/>
                <w:color w:val="000000"/>
                <w:sz w:val="24"/>
                <w:szCs w:val="24"/>
              </w:rPr>
            </w:pPr>
          </w:p>
        </w:tc>
        <w:tc>
          <w:tcPr>
            <w:tcW w:w="1418" w:type="dxa"/>
            <w:tcBorders>
              <w:top w:val="nil"/>
            </w:tcBorders>
          </w:tcPr>
          <w:p>
            <w:pPr>
              <w:pStyle w:val="3"/>
              <w:keepNext/>
              <w:spacing w:after="0" w:line="400" w:lineRule="exact"/>
              <w:ind w:left="63" w:right="63"/>
              <w:rPr>
                <w:rFonts w:hAnsi="宋体"/>
                <w:color w:val="000000"/>
                <w:sz w:val="24"/>
                <w:szCs w:val="24"/>
              </w:rPr>
            </w:pPr>
          </w:p>
        </w:tc>
        <w:tc>
          <w:tcPr>
            <w:tcW w:w="1701" w:type="dxa"/>
            <w:tcBorders>
              <w:top w:val="nil"/>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bl>
    <w:p>
      <w:pPr>
        <w:spacing w:line="400" w:lineRule="exact"/>
        <w:rPr>
          <w:rFonts w:hAnsi="宋体"/>
          <w:color w:val="000000"/>
          <w:sz w:val="24"/>
          <w:szCs w:val="24"/>
        </w:rPr>
      </w:pPr>
    </w:p>
    <w:p>
      <w:pPr>
        <w:spacing w:line="400" w:lineRule="exact"/>
        <w:jc w:val="center"/>
        <w:rPr>
          <w:rFonts w:hAnsi="宋体"/>
          <w:color w:val="000000"/>
          <w:sz w:val="24"/>
          <w:szCs w:val="24"/>
        </w:rPr>
      </w:pPr>
      <w:r>
        <w:rPr>
          <w:rFonts w:hint="eastAsia" w:hAnsi="宋体"/>
          <w:color w:val="000000"/>
          <w:sz w:val="24"/>
          <w:szCs w:val="24"/>
        </w:rPr>
        <w:br w:type="page"/>
      </w:r>
      <w:r>
        <w:rPr>
          <w:rFonts w:hint="eastAsia" w:hAnsi="宋体"/>
          <w:color w:val="000000"/>
          <w:sz w:val="24"/>
          <w:szCs w:val="24"/>
        </w:rPr>
        <w:t>11-3：专业工程暂估价表</w:t>
      </w:r>
    </w:p>
    <w:p>
      <w:pPr>
        <w:spacing w:line="400" w:lineRule="exact"/>
        <w:jc w:val="center"/>
        <w:rPr>
          <w:rFonts w:hAnsi="宋体"/>
          <w:color w:val="000000"/>
          <w:sz w:val="24"/>
          <w:szCs w:val="24"/>
        </w:rPr>
      </w:pPr>
    </w:p>
    <w:tbl>
      <w:tblPr>
        <w:tblStyle w:val="34"/>
        <w:tblW w:w="9073" w:type="dxa"/>
        <w:jc w:val="center"/>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序号</w:t>
            </w:r>
          </w:p>
        </w:tc>
        <w:tc>
          <w:tcPr>
            <w:tcW w:w="198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名称</w:t>
            </w:r>
          </w:p>
        </w:tc>
        <w:tc>
          <w:tcPr>
            <w:tcW w:w="85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单位</w:t>
            </w:r>
          </w:p>
        </w:tc>
        <w:tc>
          <w:tcPr>
            <w:tcW w:w="774"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数量</w:t>
            </w:r>
          </w:p>
        </w:tc>
        <w:tc>
          <w:tcPr>
            <w:tcW w:w="1352"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单价（元）</w:t>
            </w:r>
          </w:p>
        </w:tc>
        <w:tc>
          <w:tcPr>
            <w:tcW w:w="1418"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合价（元）</w:t>
            </w:r>
          </w:p>
        </w:tc>
        <w:tc>
          <w:tcPr>
            <w:tcW w:w="1701" w:type="dxa"/>
            <w:tcBorders>
              <w:top w:val="single" w:color="auto" w:sz="12" w:space="0"/>
              <w:bottom w:val="double" w:color="auto" w:sz="6" w:space="0"/>
            </w:tcBorders>
          </w:tcPr>
          <w:p>
            <w:pPr>
              <w:pStyle w:val="3"/>
              <w:keepNext/>
              <w:spacing w:after="0" w:line="400" w:lineRule="exact"/>
              <w:ind w:left="63" w:right="63"/>
              <w:rPr>
                <w:rFonts w:hAnsi="宋体"/>
                <w:color w:val="000000"/>
                <w:sz w:val="24"/>
                <w:szCs w:val="24"/>
              </w:rPr>
            </w:pPr>
            <w:r>
              <w:rPr>
                <w:rFonts w:hint="eastAsia" w:hAnsi="宋体"/>
                <w:color w:val="00000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98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85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774"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352"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418"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c>
          <w:tcPr>
            <w:tcW w:w="1701" w:type="dxa"/>
            <w:tcBorders>
              <w:top w:val="double" w:color="auto" w:sz="6" w:space="0"/>
              <w:bottom w:val="single" w:color="auto" w:sz="6" w:space="0"/>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Borders>
              <w:top w:val="nil"/>
            </w:tcBorders>
          </w:tcPr>
          <w:p>
            <w:pPr>
              <w:pStyle w:val="3"/>
              <w:keepNext/>
              <w:spacing w:after="0" w:line="400" w:lineRule="exact"/>
              <w:ind w:left="63" w:right="63"/>
              <w:rPr>
                <w:rFonts w:hAnsi="宋体"/>
                <w:color w:val="000000"/>
                <w:sz w:val="24"/>
                <w:szCs w:val="24"/>
              </w:rPr>
            </w:pPr>
          </w:p>
        </w:tc>
        <w:tc>
          <w:tcPr>
            <w:tcW w:w="1984" w:type="dxa"/>
            <w:tcBorders>
              <w:top w:val="nil"/>
            </w:tcBorders>
          </w:tcPr>
          <w:p>
            <w:pPr>
              <w:pStyle w:val="3"/>
              <w:keepNext/>
              <w:spacing w:after="0" w:line="400" w:lineRule="exact"/>
              <w:ind w:left="63" w:right="63"/>
              <w:rPr>
                <w:rFonts w:hAnsi="宋体"/>
                <w:color w:val="000000"/>
                <w:sz w:val="24"/>
                <w:szCs w:val="24"/>
              </w:rPr>
            </w:pPr>
          </w:p>
        </w:tc>
        <w:tc>
          <w:tcPr>
            <w:tcW w:w="851" w:type="dxa"/>
            <w:tcBorders>
              <w:top w:val="nil"/>
            </w:tcBorders>
          </w:tcPr>
          <w:p>
            <w:pPr>
              <w:pStyle w:val="3"/>
              <w:keepNext/>
              <w:spacing w:after="0" w:line="400" w:lineRule="exact"/>
              <w:ind w:left="63" w:right="63"/>
              <w:rPr>
                <w:rFonts w:hAnsi="宋体"/>
                <w:color w:val="000000"/>
                <w:sz w:val="24"/>
                <w:szCs w:val="24"/>
              </w:rPr>
            </w:pPr>
          </w:p>
        </w:tc>
        <w:tc>
          <w:tcPr>
            <w:tcW w:w="774" w:type="dxa"/>
            <w:tcBorders>
              <w:top w:val="nil"/>
            </w:tcBorders>
          </w:tcPr>
          <w:p>
            <w:pPr>
              <w:pStyle w:val="3"/>
              <w:keepNext/>
              <w:spacing w:after="0" w:line="400" w:lineRule="exact"/>
              <w:ind w:left="63" w:right="63"/>
              <w:rPr>
                <w:rFonts w:hAnsi="宋体"/>
                <w:color w:val="000000"/>
                <w:sz w:val="24"/>
                <w:szCs w:val="24"/>
              </w:rPr>
            </w:pPr>
          </w:p>
        </w:tc>
        <w:tc>
          <w:tcPr>
            <w:tcW w:w="1352" w:type="dxa"/>
            <w:tcBorders>
              <w:top w:val="nil"/>
            </w:tcBorders>
          </w:tcPr>
          <w:p>
            <w:pPr>
              <w:pStyle w:val="3"/>
              <w:keepNext/>
              <w:spacing w:after="0" w:line="400" w:lineRule="exact"/>
              <w:ind w:left="63" w:right="63"/>
              <w:rPr>
                <w:rFonts w:hAnsi="宋体"/>
                <w:color w:val="000000"/>
                <w:sz w:val="24"/>
                <w:szCs w:val="24"/>
              </w:rPr>
            </w:pPr>
          </w:p>
        </w:tc>
        <w:tc>
          <w:tcPr>
            <w:tcW w:w="1418" w:type="dxa"/>
            <w:tcBorders>
              <w:top w:val="nil"/>
            </w:tcBorders>
          </w:tcPr>
          <w:p>
            <w:pPr>
              <w:pStyle w:val="3"/>
              <w:keepNext/>
              <w:spacing w:after="0" w:line="400" w:lineRule="exact"/>
              <w:ind w:left="63" w:right="63"/>
              <w:rPr>
                <w:rFonts w:hAnsi="宋体"/>
                <w:color w:val="000000"/>
                <w:sz w:val="24"/>
                <w:szCs w:val="24"/>
              </w:rPr>
            </w:pPr>
          </w:p>
        </w:tc>
        <w:tc>
          <w:tcPr>
            <w:tcW w:w="1701" w:type="dxa"/>
            <w:tcBorders>
              <w:top w:val="nil"/>
            </w:tcBorders>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93" w:type="dxa"/>
          </w:tcPr>
          <w:p>
            <w:pPr>
              <w:pStyle w:val="3"/>
              <w:keepNext/>
              <w:spacing w:after="0" w:line="400" w:lineRule="exact"/>
              <w:ind w:left="63" w:right="63"/>
              <w:rPr>
                <w:rFonts w:hAnsi="宋体"/>
                <w:color w:val="000000"/>
                <w:sz w:val="24"/>
                <w:szCs w:val="24"/>
              </w:rPr>
            </w:pPr>
          </w:p>
        </w:tc>
        <w:tc>
          <w:tcPr>
            <w:tcW w:w="1984" w:type="dxa"/>
          </w:tcPr>
          <w:p>
            <w:pPr>
              <w:pStyle w:val="3"/>
              <w:keepNext/>
              <w:spacing w:after="0" w:line="400" w:lineRule="exact"/>
              <w:ind w:left="63" w:right="63"/>
              <w:rPr>
                <w:rFonts w:hAnsi="宋体"/>
                <w:color w:val="000000"/>
                <w:sz w:val="24"/>
                <w:szCs w:val="24"/>
              </w:rPr>
            </w:pPr>
          </w:p>
        </w:tc>
        <w:tc>
          <w:tcPr>
            <w:tcW w:w="851" w:type="dxa"/>
          </w:tcPr>
          <w:p>
            <w:pPr>
              <w:pStyle w:val="3"/>
              <w:keepNext/>
              <w:spacing w:after="0" w:line="400" w:lineRule="exact"/>
              <w:ind w:left="63" w:right="63"/>
              <w:rPr>
                <w:rFonts w:hAnsi="宋体"/>
                <w:color w:val="000000"/>
                <w:sz w:val="24"/>
                <w:szCs w:val="24"/>
              </w:rPr>
            </w:pPr>
          </w:p>
        </w:tc>
        <w:tc>
          <w:tcPr>
            <w:tcW w:w="774" w:type="dxa"/>
          </w:tcPr>
          <w:p>
            <w:pPr>
              <w:pStyle w:val="3"/>
              <w:keepNext/>
              <w:spacing w:after="0" w:line="400" w:lineRule="exact"/>
              <w:ind w:left="63" w:right="63"/>
              <w:rPr>
                <w:rFonts w:hAnsi="宋体"/>
                <w:color w:val="000000"/>
                <w:sz w:val="24"/>
                <w:szCs w:val="24"/>
              </w:rPr>
            </w:pPr>
          </w:p>
        </w:tc>
        <w:tc>
          <w:tcPr>
            <w:tcW w:w="1352" w:type="dxa"/>
          </w:tcPr>
          <w:p>
            <w:pPr>
              <w:pStyle w:val="3"/>
              <w:keepNext/>
              <w:spacing w:after="0" w:line="400" w:lineRule="exact"/>
              <w:ind w:left="63" w:right="63"/>
              <w:rPr>
                <w:rFonts w:hAnsi="宋体"/>
                <w:color w:val="000000"/>
                <w:sz w:val="24"/>
                <w:szCs w:val="24"/>
              </w:rPr>
            </w:pPr>
          </w:p>
        </w:tc>
        <w:tc>
          <w:tcPr>
            <w:tcW w:w="1418" w:type="dxa"/>
          </w:tcPr>
          <w:p>
            <w:pPr>
              <w:pStyle w:val="3"/>
              <w:keepNext/>
              <w:spacing w:after="0" w:line="400" w:lineRule="exact"/>
              <w:ind w:left="63" w:right="63"/>
              <w:rPr>
                <w:rFonts w:hAnsi="宋体"/>
                <w:color w:val="000000"/>
                <w:sz w:val="24"/>
                <w:szCs w:val="24"/>
              </w:rPr>
            </w:pPr>
          </w:p>
        </w:tc>
        <w:tc>
          <w:tcPr>
            <w:tcW w:w="1701" w:type="dxa"/>
          </w:tcPr>
          <w:p>
            <w:pPr>
              <w:pStyle w:val="3"/>
              <w:keepNext/>
              <w:spacing w:after="0" w:line="400" w:lineRule="exact"/>
              <w:ind w:left="63" w:right="63"/>
              <w:rPr>
                <w:rFonts w:hAnsi="宋体"/>
                <w:color w:val="000000"/>
                <w:sz w:val="24"/>
                <w:szCs w:val="24"/>
              </w:rPr>
            </w:pPr>
          </w:p>
        </w:tc>
      </w:tr>
      <w:bookmarkEnd w:id="78"/>
    </w:tbl>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spacing w:line="420" w:lineRule="exact"/>
        <w:jc w:val="left"/>
        <w:rPr>
          <w:rFonts w:hAnsi="宋体" w:cs="宋体"/>
          <w:sz w:val="28"/>
        </w:rPr>
      </w:pPr>
    </w:p>
    <w:p>
      <w:pPr>
        <w:pStyle w:val="2"/>
        <w:ind w:firstLine="340"/>
      </w:pPr>
    </w:p>
    <w:p>
      <w:pPr>
        <w:spacing w:line="400" w:lineRule="exact"/>
        <w:rPr>
          <w:rFonts w:ascii="黑体" w:eastAsia="黑体"/>
          <w:sz w:val="32"/>
          <w:szCs w:val="32"/>
        </w:rPr>
      </w:pPr>
      <w:r>
        <w:rPr>
          <w:rFonts w:hint="eastAsia" w:hAnsi="宋体"/>
          <w:color w:val="000000"/>
          <w:sz w:val="24"/>
          <w:szCs w:val="24"/>
        </w:rPr>
        <w:t>附件12：</w:t>
      </w:r>
    </w:p>
    <w:p>
      <w:pPr>
        <w:jc w:val="center"/>
        <w:rPr>
          <w:rFonts w:ascii="黑体" w:eastAsia="黑体"/>
          <w:sz w:val="32"/>
          <w:szCs w:val="32"/>
        </w:rPr>
      </w:pPr>
      <w:r>
        <w:rPr>
          <w:rFonts w:hint="eastAsia" w:ascii="黑体" w:eastAsia="黑体"/>
          <w:sz w:val="32"/>
          <w:szCs w:val="32"/>
        </w:rPr>
        <w:t>项目建设注意事项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一、合同甲方</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1、合同签订</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在招标工作结束后一个月内，学校应根据中标通知书及时与施工方签订施工合同，合同草案要先送项目办把关，审核无误后，方可签订正式合同，正式合同一律以工商行政管理部门颁发的合同版本为准。合同一式拾份,交项目办伍份。签订合同需要注意的几个关键事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（1）应明确安全责任承担办法；</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安全文明措施:施工方应按照相关要求设置安全警示标志，拉安全防护网，工人施工佩戴安全帽，不采取相关安全措施的，每发现一次罚款3000元（从安全文明措施费里扣除），开工前施工方应向学校提交工程进度安排；</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（3）工期方面:应按中标通知书规定的工期执行（恶劣天气或不可预见的情况影响进度时，工期可按日历天顺延推迟），因承建方原因导致工程逾期未完工,按日历天支付违约金（工程款的千分之二）；</w:t>
      </w:r>
    </w:p>
    <w:p>
      <w:pPr>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付款方式:工程竣工验收合格备案且付清工程应付一切费用后付合同价款的80%（需由承包方提供相关工程资料和有中心校长、项目学校校长签字的农民工工资发放清单复印件），竣工决算完成后付合同价款的13%，剩余7%做为质量保证金，自工程竣工验收合格之日起一年后无质量问题（需由承包人提供项目所在乡镇的中心学校校长、项目学校校长签字的无质量问题证明），凭竣工决算报告在质保期满后一次据实结算剩余价款。质保期内如有返修，发生的费用从剩余的工程款中扣除。</w:t>
      </w:r>
      <w:r>
        <w:rPr>
          <w:rFonts w:hint="eastAsia" w:asciiTheme="minorEastAsia" w:hAnsiTheme="minorEastAsia" w:eastAsiaTheme="minorEastAsia"/>
          <w:b/>
          <w:sz w:val="24"/>
          <w:szCs w:val="24"/>
        </w:rPr>
        <w:t>建议</w:t>
      </w:r>
      <w:r>
        <w:rPr>
          <w:rFonts w:hint="eastAsia" w:asciiTheme="minorEastAsia" w:hAnsiTheme="minorEastAsia" w:eastAsiaTheme="minorEastAsia"/>
          <w:sz w:val="24"/>
          <w:szCs w:val="24"/>
        </w:rPr>
        <w:t>在每次开具发</w:t>
      </w:r>
      <w:r>
        <w:rPr>
          <w:rFonts w:hint="eastAsia" w:cs="宋体" w:asciiTheme="minorEastAsia" w:hAnsiTheme="minorEastAsia" w:eastAsiaTheme="minorEastAsia"/>
          <w:sz w:val="24"/>
          <w:szCs w:val="24"/>
        </w:rPr>
        <w:t>票时</w:t>
      </w:r>
      <w:r>
        <w:rPr>
          <w:rFonts w:hint="eastAsia" w:asciiTheme="minorEastAsia" w:hAnsiTheme="minorEastAsia" w:eastAsiaTheme="minorEastAsia"/>
          <w:sz w:val="24"/>
          <w:szCs w:val="24"/>
        </w:rPr>
        <w:t>，尾数保留到整百。</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（5）合同的附件中必须有不拖欠农民工工资承诺书，明确工程承包人不得拖欠工人工资及其他相关费用，否则甲方有权根据有关规定拒绝支付工程款（学校应监督建筑公司及时发放工人工资）。</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2、施工环境</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要为乙方提供良好的施工环境，避免工程在施工期间受到外界干扰，做到“三通一平”，如因施工环境原因造成不良后果的，由甲方承担一切责任。（回填土由甲方提供至工地，回填由乙方实施），如果学校自行提高±0，费用自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3、征地手续</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建设项目需要征地的学校，一定要保证所征土地及时足额到位，审批手续齐全。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4、施工日志</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个项目学校在项目开工后，学校要认真书写施工日志，每天对工程施工情况进行记录，主要内容包括：实际开工、竣工日期，每天的天气情况、工程施工情况、停工原因、安全设施情况、工程验收情况等（可找专人负责）。</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5、工程监督</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校长是工程质量的第一责任人，监理公司配合校长抓质量，对材料、施工及工程进度全程监督，施工期间，校长尽量不要担课，专职负责管理工程，同时聘请社会上懂建筑的人员常驻工地。</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6、对工程建设中发现的问题，应及时与监理公司沟通，同时向校建办报告。</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如果存在施工工人人数少因各种原因有停工现象的。各校及监理公司应及时督促施工队，加快施工进度按照合同要求工期按时完工。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7、进度汇报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各校要及时提供进度照片（电子版），提供的照片作为工程材料要注意妥善保管。包括基础验收照片、主体完工照片、工程竣工照片，每次进度照片4张，包括正前方、正后方、左前方（45</w:t>
      </w:r>
      <w:r>
        <w:rPr>
          <w:rFonts w:asciiTheme="minorEastAsia" w:hAnsiTheme="minorEastAsia" w:eastAsiaTheme="minorEastAsia"/>
          <w:sz w:val="24"/>
          <w:szCs w:val="24"/>
        </w:rPr>
        <w:t>°</w:t>
      </w:r>
      <w:r>
        <w:rPr>
          <w:rFonts w:hint="eastAsia" w:asciiTheme="minorEastAsia" w:hAnsiTheme="minorEastAsia" w:eastAsiaTheme="minorEastAsia"/>
          <w:sz w:val="24"/>
          <w:szCs w:val="24"/>
        </w:rPr>
        <w:t>）、右后方（45</w:t>
      </w:r>
      <w:r>
        <w:rPr>
          <w:rFonts w:asciiTheme="minorEastAsia" w:hAnsiTheme="minorEastAsia" w:eastAsiaTheme="minorEastAsia"/>
          <w:sz w:val="24"/>
          <w:szCs w:val="24"/>
        </w:rPr>
        <w:t>°</w:t>
      </w:r>
      <w:r>
        <w:rPr>
          <w:rFonts w:hint="eastAsia" w:asciiTheme="minorEastAsia" w:hAnsiTheme="minorEastAsia" w:eastAsiaTheme="minorEastAsia"/>
          <w:sz w:val="24"/>
          <w:szCs w:val="24"/>
        </w:rPr>
        <w:t>）各一张。各校要提供原校舍照片（危房未拆除前），包括正前方、正后方、左前方（45</w:t>
      </w:r>
      <w:r>
        <w:rPr>
          <w:rFonts w:asciiTheme="minorEastAsia" w:hAnsiTheme="minorEastAsia" w:eastAsiaTheme="minorEastAsia"/>
          <w:sz w:val="24"/>
          <w:szCs w:val="24"/>
        </w:rPr>
        <w:t> °</w:t>
      </w:r>
      <w:r>
        <w:rPr>
          <w:rFonts w:hint="eastAsia" w:asciiTheme="minorEastAsia" w:hAnsiTheme="minorEastAsia" w:eastAsiaTheme="minorEastAsia"/>
          <w:sz w:val="24"/>
          <w:szCs w:val="24"/>
        </w:rPr>
        <w:t>）、右后方（45</w:t>
      </w:r>
      <w:r>
        <w:rPr>
          <w:rFonts w:asciiTheme="minorEastAsia" w:hAnsiTheme="minorEastAsia" w:eastAsiaTheme="minorEastAsia"/>
          <w:sz w:val="24"/>
          <w:szCs w:val="24"/>
        </w:rPr>
        <w:t>°</w:t>
      </w:r>
      <w:r>
        <w:rPr>
          <w:rFonts w:hint="eastAsia" w:asciiTheme="minorEastAsia" w:hAnsiTheme="minorEastAsia" w:eastAsiaTheme="minorEastAsia"/>
          <w:sz w:val="24"/>
          <w:szCs w:val="24"/>
        </w:rPr>
        <w:t>）各一张。</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个项目的工程进度每周四下午5点前由校建专干汇总后以乡为单位发送至校安办邮箱（xcxxab@163.com），含工程照片、本周进度、下周计划等。每月1日前书面报告当月完成的工程事项和下月工程计划。联系人：郑仕刚    电话：13253737657</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8、质量验收</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分部工程验收时，校长一定要参与，配合专业技术部门把好质量关，特别是一年之后的工程质量证明材料要如实汇报。否则，出现质量问题由校长承担一切责任。</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9、竣工公告</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项目竣工验收备案后，各校要在门口外侧醒目位置张贴A3纸打印的竣工公告，要求务工人员及材料供应商及时与建筑公司结清费用。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二、建筑公司应注意的几个方面</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1、图纸会审</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项目工程开工之前，学校应组织乙方召集设计、监理、建筑公司、甲方等相关单位对施工图纸进行会审，对在会审中发现的问题由参加单位及时解决，并将会审结果报教体局备案。会审结果涉及费用增减的，由甲乙双方协商解决。凡未进行图纸会审直接开工建设的，一切后果由建筑公司承担。</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2、竣工标志</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每个项目竣工时必须设立永久性竣工标志，改薄项目竣工标志牌在校建办公共邮箱中有模板。内容有：设计单位、建设单位、监理单位、项目所在县县长、教体局局长、学校校长、建筑面积、资金来源、开竣工日期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3、设计变更</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施工过程中如果出现设计变更，必须提前向校建办汇报，经校建办会同财政、发改、监察等部门共同对现场进行勘查，确认后方可实施，否则相关部门将不予认可。特别需要注意的是地基加深变更，在开挖地基过程中，发现按照图纸下挖到位后，未见原土时，不准私自继续下挖，待教体局校建办联合相关部门现场查看并出具方案后再行动工，否则一切后果由建筑方承担。因校方意愿而形成的设计变更或其他因素造成追加资金的由项目学校解决。</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4、资料收集</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各建筑公司应及时向我局报送项目资料，做到工程完工，资料齐全。申请拨付资金时如实提供相关资料（详见附表）。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5、审计决算</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（1）过程审计，包括选址、进度及资金拨付等方面，接受审计局的审计；</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（2）资金决算，工程结束后，政府投资在500万以下的项目(审计部门纳入决算审计计划的项目除外)，由财政评审中心出具竣工决算报告。在现场查看时，要求建筑队到现场说明相关情况。</w:t>
      </w:r>
    </w:p>
    <w:p>
      <w:pPr>
        <w:spacing w:line="400" w:lineRule="exact"/>
        <w:ind w:firstLine="640" w:firstLineChars="200"/>
        <w:rPr>
          <w:rFonts w:ascii="仿宋_GB2312" w:eastAsia="仿宋_GB2312"/>
          <w:sz w:val="32"/>
          <w:szCs w:val="32"/>
        </w:rPr>
      </w:pPr>
    </w:p>
    <w:tbl>
      <w:tblPr>
        <w:tblStyle w:val="34"/>
        <w:tblpPr w:leftFromText="180" w:rightFromText="180" w:vertAnchor="page" w:horzAnchor="margin" w:tblpXSpec="center" w:tblpY="2221"/>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jc w:val="center"/>
        </w:trPr>
        <w:tc>
          <w:tcPr>
            <w:tcW w:w="8115" w:type="dxa"/>
          </w:tcPr>
          <w:p>
            <w:pPr>
              <w:tabs>
                <w:tab w:val="left" w:pos="4725"/>
              </w:tabs>
              <w:adjustRightInd w:val="0"/>
              <w:snapToGrid w:val="0"/>
              <w:spacing w:line="500" w:lineRule="exact"/>
              <w:ind w:left="601" w:leftChars="177"/>
              <w:jc w:val="left"/>
              <w:rPr>
                <w:rFonts w:ascii="楷体" w:hAnsi="楷体" w:eastAsia="楷体"/>
                <w:sz w:val="28"/>
                <w:szCs w:val="28"/>
              </w:rPr>
            </w:pPr>
            <w:r>
              <w:rPr>
                <w:rFonts w:hint="eastAsia" w:ascii="楷体" w:hAnsi="楷体" w:eastAsia="楷体"/>
                <w:sz w:val="28"/>
                <w:szCs w:val="28"/>
              </w:rPr>
              <w:t>项目名称:</w:t>
            </w:r>
            <w:r>
              <w:rPr>
                <w:rFonts w:ascii="楷体" w:hAnsi="楷体" w:eastAsia="楷体"/>
                <w:sz w:val="28"/>
                <w:szCs w:val="28"/>
              </w:rPr>
              <w:tab/>
            </w:r>
            <w:r>
              <w:rPr>
                <w:rFonts w:hint="eastAsia" w:ascii="楷体" w:hAnsi="楷体" w:eastAsia="楷体"/>
                <w:sz w:val="28"/>
                <w:szCs w:val="28"/>
              </w:rPr>
              <w:t xml:space="preserve">建筑面积:                     工程投资:    万元              结    构:                      </w:t>
            </w:r>
          </w:p>
          <w:p>
            <w:pPr>
              <w:tabs>
                <w:tab w:val="left" w:pos="4725"/>
              </w:tabs>
              <w:adjustRightInd w:val="0"/>
              <w:snapToGrid w:val="0"/>
              <w:spacing w:line="500" w:lineRule="exact"/>
              <w:ind w:firstLine="375" w:firstLineChars="134"/>
              <w:jc w:val="left"/>
              <w:rPr>
                <w:rFonts w:ascii="楷体" w:hAnsi="楷体" w:eastAsia="楷体"/>
                <w:sz w:val="28"/>
                <w:szCs w:val="28"/>
              </w:rPr>
            </w:pPr>
            <w:r>
              <w:rPr>
                <w:rFonts w:hint="eastAsia" w:ascii="楷体" w:hAnsi="楷体" w:eastAsia="楷体"/>
                <w:sz w:val="28"/>
                <w:szCs w:val="28"/>
              </w:rPr>
              <w:t>开工时间：</w:t>
            </w:r>
            <w:r>
              <w:rPr>
                <w:rFonts w:ascii="楷体" w:hAnsi="楷体" w:eastAsia="楷体"/>
                <w:sz w:val="28"/>
                <w:szCs w:val="28"/>
              </w:rPr>
              <w:tab/>
            </w:r>
            <w:r>
              <w:rPr>
                <w:rFonts w:hint="eastAsia" w:ascii="楷体" w:hAnsi="楷体" w:eastAsia="楷体"/>
                <w:sz w:val="28"/>
                <w:szCs w:val="28"/>
              </w:rPr>
              <w:t>竣工时间：</w:t>
            </w:r>
          </w:p>
          <w:p>
            <w:pPr>
              <w:tabs>
                <w:tab w:val="left" w:pos="2910"/>
                <w:tab w:val="left" w:pos="5595"/>
              </w:tabs>
              <w:adjustRightInd w:val="0"/>
              <w:snapToGrid w:val="0"/>
              <w:spacing w:line="500" w:lineRule="exact"/>
              <w:ind w:firstLine="375" w:firstLineChars="134"/>
              <w:jc w:val="left"/>
              <w:rPr>
                <w:rFonts w:ascii="楷体" w:hAnsi="楷体" w:eastAsia="楷体"/>
                <w:sz w:val="28"/>
                <w:szCs w:val="28"/>
              </w:rPr>
            </w:pPr>
            <w:r>
              <w:rPr>
                <w:rFonts w:hint="eastAsia" w:ascii="楷体" w:hAnsi="楷体" w:eastAsia="楷体"/>
                <w:sz w:val="28"/>
                <w:szCs w:val="28"/>
              </w:rPr>
              <w:t>建设单位：                     负责人：</w:t>
            </w:r>
          </w:p>
          <w:p>
            <w:pPr>
              <w:tabs>
                <w:tab w:val="left" w:pos="2910"/>
                <w:tab w:val="left" w:pos="4740"/>
                <w:tab w:val="left" w:pos="489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勘察单位：                     负责人：</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设计单位：                     负责人：</w:t>
            </w:r>
          </w:p>
          <w:p>
            <w:pPr>
              <w:tabs>
                <w:tab w:val="left" w:pos="2910"/>
                <w:tab w:val="left" w:pos="5595"/>
              </w:tabs>
              <w:adjustRightInd w:val="0"/>
              <w:snapToGrid w:val="0"/>
              <w:spacing w:line="500" w:lineRule="exact"/>
              <w:ind w:firstLine="516" w:firstLineChars="152"/>
              <w:jc w:val="left"/>
              <w:rPr>
                <w:rFonts w:ascii="楷体" w:hAnsi="楷体" w:eastAsia="楷体"/>
                <w:sz w:val="28"/>
                <w:szCs w:val="28"/>
              </w:rPr>
            </w:pPr>
            <w:r>
              <w:pict>
                <v:shape id="文本框 1" o:spid="_x0000_s1028" o:spt="202" type="#_x0000_t202" style="position:absolute;left:0pt;margin-left:240.75pt;margin-top:4pt;height:68.25pt;width:98.25pt;z-index:251660288;mso-width-relative:page;mso-height-relative:page;" fillcolor="#000011" filled="t" coordsize="21600,21600" o:gfxdata="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0jok2AAAAAkBAAAPAAAAAAAAAAEAIAAAACIAAABkcnMvZG93bnJldi54bWxQSwECFAAU&#10;AAAACACHTuJAZsD14PEBAADoAwAADgAAAAAAAAABACAAAAAnAQAAZHJzL2Uyb0RvYy54bWxQSwUG&#10;AAAAAAYABgBZAQAAigUAAAAA&#10;">
                  <v:path/>
                  <v:fill on="t" focussize="0,0"/>
                  <v:stroke weight="0.5pt" joinstyle="miter"/>
                  <v:imagedata o:title=""/>
                  <o:lock v:ext="edit"/>
                  <v:textbox>
                    <w:txbxContent>
                      <w:p>
                        <w:pPr>
                          <w:rPr>
                            <w:rFonts w:ascii="楷体" w:hAnsi="楷体" w:eastAsia="楷体"/>
                            <w:sz w:val="28"/>
                            <w:szCs w:val="28"/>
                          </w:rPr>
                        </w:pPr>
                        <w:r>
                          <w:rPr>
                            <w:rFonts w:hint="eastAsia" w:ascii="楷体" w:hAnsi="楷体" w:eastAsia="楷体"/>
                            <w:sz w:val="28"/>
                            <w:szCs w:val="28"/>
                          </w:rPr>
                          <w:t>项目经</w:t>
                        </w:r>
                      </w:p>
                      <w:p>
                        <w:r>
                          <w:rPr>
                            <w:rFonts w:hint="eastAsia" w:ascii="楷体" w:hAnsi="楷体" w:eastAsia="楷体"/>
                            <w:sz w:val="28"/>
                            <w:szCs w:val="28"/>
                          </w:rPr>
                          <w:t>理照片</w:t>
                        </w:r>
                      </w:p>
                    </w:txbxContent>
                  </v:textbox>
                </v:shape>
              </w:pict>
            </w:r>
            <w:r>
              <w:rPr>
                <w:rFonts w:hint="eastAsia" w:ascii="楷体" w:hAnsi="楷体" w:eastAsia="楷体"/>
                <w:sz w:val="28"/>
                <w:szCs w:val="28"/>
              </w:rPr>
              <w:t xml:space="preserve">施工单位:                      </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项目经理：</w:t>
            </w:r>
          </w:p>
          <w:p>
            <w:pPr>
              <w:tabs>
                <w:tab w:val="left" w:pos="2910"/>
                <w:tab w:val="left" w:pos="5595"/>
              </w:tabs>
              <w:adjustRightInd w:val="0"/>
              <w:snapToGrid w:val="0"/>
              <w:spacing w:line="500" w:lineRule="exact"/>
              <w:ind w:firstLine="425" w:firstLineChars="152"/>
              <w:jc w:val="left"/>
              <w:rPr>
                <w:rFonts w:ascii="楷体" w:hAnsi="楷体" w:eastAsia="楷体"/>
                <w:sz w:val="28"/>
                <w:szCs w:val="28"/>
              </w:rPr>
            </w:pPr>
            <w:r>
              <w:rPr>
                <w:rFonts w:hint="eastAsia" w:ascii="楷体" w:hAnsi="楷体" w:eastAsia="楷体"/>
                <w:sz w:val="28"/>
                <w:szCs w:val="28"/>
              </w:rPr>
              <w:t>联系电话：</w:t>
            </w:r>
          </w:p>
          <w:p>
            <w:pPr>
              <w:tabs>
                <w:tab w:val="left" w:pos="2910"/>
                <w:tab w:val="left" w:pos="5595"/>
              </w:tabs>
              <w:adjustRightInd w:val="0"/>
              <w:snapToGrid w:val="0"/>
              <w:spacing w:line="500" w:lineRule="exact"/>
              <w:ind w:firstLine="516" w:firstLineChars="152"/>
              <w:jc w:val="left"/>
              <w:rPr>
                <w:rFonts w:ascii="楷体" w:hAnsi="楷体" w:eastAsia="楷体"/>
                <w:sz w:val="28"/>
                <w:szCs w:val="28"/>
              </w:rPr>
            </w:pPr>
            <w:r>
              <w:pict>
                <v:shape id="_x0000_s1027" o:spid="_x0000_s1027" o:spt="202" type="#_x0000_t202" style="position:absolute;left:0pt;margin-left:240.75pt;margin-top:4pt;height:68.25pt;width:98.25pt;z-index:251661312;mso-width-relative:page;mso-height-relative:page;" fillcolor="#000011" filled="t" coordsize="21600,21600" o:gfxdata="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0jok2AAAAAkBAAAPAAAAAAAAAAEAIAAAACIAAABkcnMvZG93bnJldi54bWxQSwECFAAU&#10;AAAACACHTuJAeWofnvEBAADoAwAADgAAAAAAAAABACAAAAAnAQAAZHJzL2Uyb0RvYy54bWxQSwUG&#10;AAAAAAYABgBZAQAAigUAAAAA&#10;">
                  <v:path/>
                  <v:fill on="t" focussize="0,0"/>
                  <v:stroke weight="0.5pt" joinstyle="miter"/>
                  <v:imagedata o:title=""/>
                  <o:lock v:ext="edit"/>
                  <v:textbox>
                    <w:txbxContent>
                      <w:p>
                        <w:pPr>
                          <w:rPr>
                            <w:rFonts w:ascii="楷体" w:hAnsi="楷体" w:eastAsia="楷体"/>
                            <w:sz w:val="28"/>
                            <w:szCs w:val="28"/>
                          </w:rPr>
                        </w:pPr>
                        <w:r>
                          <w:rPr>
                            <w:rFonts w:hint="eastAsia" w:ascii="楷体" w:hAnsi="楷体" w:eastAsia="楷体"/>
                            <w:sz w:val="28"/>
                            <w:szCs w:val="28"/>
                          </w:rPr>
                          <w:t>监理人</w:t>
                        </w:r>
                      </w:p>
                      <w:p>
                        <w:r>
                          <w:rPr>
                            <w:rFonts w:hint="eastAsia" w:ascii="楷体" w:hAnsi="楷体" w:eastAsia="楷体"/>
                            <w:sz w:val="28"/>
                            <w:szCs w:val="28"/>
                          </w:rPr>
                          <w:t>员照片</w:t>
                        </w:r>
                      </w:p>
                    </w:txbxContent>
                  </v:textbox>
                </v:shape>
              </w:pict>
            </w:r>
            <w:r>
              <w:rPr>
                <w:rFonts w:hint="eastAsia" w:ascii="楷体" w:hAnsi="楷体" w:eastAsia="楷体"/>
                <w:sz w:val="28"/>
                <w:szCs w:val="28"/>
              </w:rPr>
              <w:t xml:space="preserve">监理单位：                   </w:t>
            </w:r>
          </w:p>
          <w:p>
            <w:pPr>
              <w:tabs>
                <w:tab w:val="left" w:pos="4815"/>
              </w:tabs>
              <w:adjustRightInd w:val="0"/>
              <w:snapToGrid w:val="0"/>
              <w:spacing w:line="500" w:lineRule="exact"/>
              <w:ind w:firstLine="420" w:firstLineChars="150"/>
              <w:jc w:val="left"/>
              <w:rPr>
                <w:rFonts w:ascii="楷体" w:hAnsi="楷体" w:eastAsia="楷体"/>
                <w:sz w:val="28"/>
                <w:szCs w:val="28"/>
              </w:rPr>
            </w:pPr>
            <w:r>
              <w:rPr>
                <w:rFonts w:hint="eastAsia" w:ascii="楷体" w:hAnsi="楷体" w:eastAsia="楷体"/>
                <w:sz w:val="28"/>
                <w:szCs w:val="28"/>
              </w:rPr>
              <w:t>监理人员：</w:t>
            </w:r>
          </w:p>
          <w:p>
            <w:pPr>
              <w:tabs>
                <w:tab w:val="left" w:pos="4815"/>
              </w:tabs>
              <w:adjustRightInd w:val="0"/>
              <w:snapToGrid w:val="0"/>
              <w:spacing w:line="500" w:lineRule="exact"/>
              <w:ind w:firstLine="420" w:firstLineChars="150"/>
              <w:jc w:val="left"/>
              <w:rPr>
                <w:rFonts w:ascii="楷体" w:hAnsi="楷体" w:eastAsia="楷体"/>
                <w:sz w:val="32"/>
                <w:szCs w:val="32"/>
              </w:rPr>
            </w:pPr>
            <w:r>
              <w:rPr>
                <w:rFonts w:hint="eastAsia" w:ascii="楷体" w:hAnsi="楷体" w:eastAsia="楷体"/>
                <w:sz w:val="28"/>
                <w:szCs w:val="28"/>
              </w:rPr>
              <w:t>联系电话：</w:t>
            </w:r>
          </w:p>
        </w:tc>
      </w:tr>
    </w:tbl>
    <w:p>
      <w:pPr>
        <w:jc w:val="center"/>
        <w:rPr>
          <w:rFonts w:ascii="Calibri" w:hAnsi="Calibri"/>
          <w:sz w:val="36"/>
          <w:szCs w:val="36"/>
        </w:rPr>
      </w:pPr>
    </w:p>
    <w:p>
      <w:pPr>
        <w:jc w:val="center"/>
        <w:rPr>
          <w:rFonts w:ascii="Calibri" w:hAnsi="Calibri"/>
          <w:sz w:val="36"/>
          <w:szCs w:val="36"/>
        </w:rPr>
      </w:pPr>
    </w:p>
    <w:p>
      <w:pPr>
        <w:jc w:val="center"/>
        <w:rPr>
          <w:rFonts w:ascii="Calibri" w:hAnsi="Calibri"/>
          <w:sz w:val="36"/>
          <w:szCs w:val="36"/>
        </w:rPr>
      </w:pPr>
    </w:p>
    <w:p>
      <w:pPr>
        <w:jc w:val="center"/>
        <w:rPr>
          <w:rFonts w:ascii="Calibri" w:hAnsi="Calibri"/>
          <w:sz w:val="36"/>
          <w:szCs w:val="36"/>
        </w:rPr>
      </w:pPr>
    </w:p>
    <w:p>
      <w:pPr>
        <w:jc w:val="center"/>
        <w:rPr>
          <w:rFonts w:ascii="Calibri" w:hAnsi="Calibri"/>
          <w:sz w:val="36"/>
          <w:szCs w:val="36"/>
        </w:rPr>
      </w:pPr>
      <w:r>
        <w:rPr>
          <w:rFonts w:hint="eastAsia" w:ascii="Calibri" w:hAnsi="Calibri"/>
          <w:sz w:val="36"/>
          <w:szCs w:val="36"/>
        </w:rPr>
        <w:t>工程项目公示牌</w:t>
      </w:r>
    </w:p>
    <w:p>
      <w:pPr>
        <w:widowControl/>
        <w:rPr>
          <w:rFonts w:ascii="仿宋_GB2312" w:eastAsia="仿宋_GB2312"/>
          <w:sz w:val="30"/>
          <w:szCs w:val="30"/>
        </w:rPr>
      </w:pPr>
    </w:p>
    <w:p>
      <w:pPr>
        <w:widowControl/>
        <w:adjustRightInd w:val="0"/>
        <w:snapToGrid w:val="0"/>
        <w:spacing w:line="500" w:lineRule="exact"/>
        <w:ind w:firstLine="600"/>
        <w:rPr>
          <w:rFonts w:asciiTheme="minorEastAsia" w:hAnsiTheme="minorEastAsia" w:eastAsiaTheme="minorEastAsia"/>
          <w:sz w:val="24"/>
          <w:szCs w:val="24"/>
        </w:rPr>
      </w:pP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1.“项目名称”栏内填写“××乡（镇）××学校××楼”（如：教学楼、学生宿舍、食堂等）。</w:t>
      </w:r>
    </w:p>
    <w:p>
      <w:pPr>
        <w:widowControl/>
        <w:adjustRightInd w:val="0"/>
        <w:snapToGrid w:val="0"/>
        <w:spacing w:line="500" w:lineRule="exact"/>
        <w:ind w:firstLine="6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2.“结构”栏内填写框架结构、砖混结构、钢结构、……等。</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3. 公示牌统一尺寸长1.5米,宽1.2米。</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4. 公示牌统一采用彩色喷绘，蓝底红字带白边，字体宋体。</w:t>
      </w:r>
    </w:p>
    <w:p>
      <w:pPr>
        <w:widowControl/>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公示牌位置：项目或学校大门醒目位置，公示牌下边缘距地面1.2米。</w:t>
      </w:r>
    </w:p>
    <w:p>
      <w:pPr>
        <w:jc w:val="center"/>
        <w:rPr>
          <w:rFonts w:ascii="黑体" w:eastAsia="黑体"/>
          <w:sz w:val="44"/>
          <w:szCs w:val="44"/>
        </w:rPr>
      </w:pPr>
    </w:p>
    <w:p>
      <w:pPr>
        <w:spacing w:line="400" w:lineRule="exact"/>
        <w:rPr>
          <w:rFonts w:hAnsi="宋体"/>
          <w:color w:val="000000"/>
          <w:sz w:val="24"/>
          <w:szCs w:val="24"/>
        </w:rPr>
      </w:pPr>
    </w:p>
    <w:p>
      <w:pPr>
        <w:jc w:val="left"/>
        <w:rPr>
          <w:rFonts w:ascii="黑体" w:eastAsia="黑体"/>
          <w:sz w:val="44"/>
          <w:szCs w:val="44"/>
        </w:rPr>
      </w:pPr>
    </w:p>
    <w:p>
      <w:pPr>
        <w:widowControl/>
        <w:jc w:val="left"/>
        <w:rPr>
          <w:rFonts w:hAnsi="宋体"/>
          <w:color w:val="000000"/>
          <w:sz w:val="24"/>
          <w:szCs w:val="24"/>
        </w:rPr>
      </w:pPr>
      <w:r>
        <w:rPr>
          <w:rFonts w:hAnsi="宋体"/>
          <w:color w:val="000000"/>
          <w:sz w:val="24"/>
          <w:szCs w:val="24"/>
        </w:rPr>
        <w:br w:type="page"/>
      </w:r>
    </w:p>
    <w:p>
      <w:pPr>
        <w:spacing w:line="400" w:lineRule="exact"/>
        <w:rPr>
          <w:rFonts w:hAnsi="宋体"/>
          <w:color w:val="000000"/>
          <w:sz w:val="24"/>
          <w:szCs w:val="24"/>
        </w:rPr>
      </w:pPr>
      <w:r>
        <w:rPr>
          <w:rFonts w:hint="eastAsia" w:hAnsi="宋体"/>
          <w:color w:val="000000"/>
          <w:sz w:val="24"/>
          <w:szCs w:val="24"/>
        </w:rPr>
        <w:t>附件13：</w:t>
      </w:r>
    </w:p>
    <w:p>
      <w:pPr>
        <w:spacing w:line="400" w:lineRule="exact"/>
        <w:rPr>
          <w:rFonts w:hAnsi="宋体"/>
          <w:color w:val="000000"/>
          <w:sz w:val="24"/>
          <w:szCs w:val="24"/>
        </w:rPr>
      </w:pPr>
    </w:p>
    <w:p>
      <w:pPr>
        <w:spacing w:line="400" w:lineRule="exact"/>
        <w:rPr>
          <w:rFonts w:hAnsi="宋体"/>
          <w:color w:val="000000"/>
          <w:sz w:val="21"/>
          <w:szCs w:val="24"/>
        </w:rPr>
      </w:pPr>
    </w:p>
    <w:p>
      <w:pPr>
        <w:jc w:val="center"/>
        <w:rPr>
          <w:rFonts w:ascii="黑体" w:eastAsia="黑体"/>
          <w:sz w:val="44"/>
          <w:szCs w:val="52"/>
        </w:rPr>
      </w:pPr>
      <w:r>
        <w:rPr>
          <w:rFonts w:hint="eastAsia" w:ascii="黑体" w:eastAsia="黑体"/>
          <w:sz w:val="44"/>
          <w:szCs w:val="52"/>
        </w:rPr>
        <w:t>关于                 项目的</w:t>
      </w:r>
    </w:p>
    <w:p>
      <w:pPr>
        <w:jc w:val="center"/>
        <w:rPr>
          <w:rFonts w:ascii="黑体" w:eastAsia="黑体"/>
          <w:sz w:val="44"/>
          <w:szCs w:val="52"/>
        </w:rPr>
      </w:pPr>
      <w:r>
        <w:rPr>
          <w:rFonts w:hint="eastAsia" w:ascii="黑体" w:eastAsia="黑体"/>
          <w:sz w:val="44"/>
          <w:szCs w:val="52"/>
        </w:rPr>
        <w:t>竣  工  公  告</w:t>
      </w:r>
    </w:p>
    <w:p>
      <w:pPr>
        <w:tabs>
          <w:tab w:val="center" w:pos="4819"/>
        </w:tabs>
        <w:rPr>
          <w:rFonts w:ascii="仿宋_GB2312" w:eastAsia="仿宋_GB2312"/>
          <w:sz w:val="40"/>
          <w:szCs w:val="40"/>
        </w:rPr>
      </w:pPr>
      <w:r>
        <w:rPr>
          <w:rFonts w:hint="eastAsia" w:ascii="仿宋_GB2312" w:eastAsia="仿宋_GB2312"/>
          <w:sz w:val="40"/>
          <w:szCs w:val="40"/>
        </w:rPr>
        <w:t xml:space="preserve"> </w:t>
      </w:r>
      <w:r>
        <w:rPr>
          <w:rFonts w:ascii="仿宋_GB2312" w:eastAsia="仿宋_GB2312"/>
          <w:sz w:val="40"/>
          <w:szCs w:val="40"/>
        </w:rPr>
        <w:tab/>
      </w:r>
      <w:r>
        <w:rPr>
          <w:rFonts w:hint="eastAsia" w:ascii="仿宋_GB2312" w:eastAsia="仿宋_GB2312"/>
          <w:sz w:val="40"/>
          <w:szCs w:val="40"/>
        </w:rPr>
        <w:t>（A3纸打印）</w:t>
      </w:r>
    </w:p>
    <w:p>
      <w:pPr>
        <w:rPr>
          <w:rFonts w:asciiTheme="minorEastAsia" w:hAnsiTheme="minorEastAsia" w:eastAsiaTheme="minorEastAsia"/>
          <w:sz w:val="24"/>
          <w:szCs w:val="24"/>
        </w:rPr>
      </w:pPr>
      <w:r>
        <w:rPr>
          <w:rFonts w:hint="eastAsia" w:ascii="仿宋_GB2312" w:eastAsia="仿宋_GB2312"/>
          <w:sz w:val="40"/>
          <w:szCs w:val="40"/>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项目已竣工。</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建设单位：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施工单位：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请参与项目建设的材料供应单位及务工人员，按照劳务合同或约定与施工单位在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内结清所有费用。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该工程如有拖欠工程材料款或务工工资现象，请拨打举报电话：（项目学校校长电话）</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公示时间：   年   月   日至   年   月   日</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过期不候，特此公告</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（中心学校盖章）           （项目学校盖章）</w:t>
      </w:r>
    </w:p>
    <w:p>
      <w:pPr>
        <w:ind w:firstLine="480" w:firstLineChars="200"/>
        <w:rPr>
          <w:rFonts w:asciiTheme="minorEastAsia" w:hAnsiTheme="minorEastAsia" w:eastAsiaTheme="minorEastAsia"/>
          <w:sz w:val="24"/>
          <w:szCs w:val="24"/>
        </w:rPr>
      </w:pPr>
    </w:p>
    <w:p>
      <w:pPr>
        <w:ind w:firstLine="4200" w:firstLineChars="1750"/>
        <w:rPr>
          <w:rFonts w:asciiTheme="minorEastAsia" w:hAnsiTheme="minorEastAsia" w:eastAsiaTheme="minorEastAsia"/>
          <w:sz w:val="24"/>
          <w:szCs w:val="24"/>
        </w:rPr>
      </w:pPr>
    </w:p>
    <w:p>
      <w:pPr>
        <w:ind w:firstLine="3840" w:firstLineChars="1600"/>
        <w:rPr>
          <w:rFonts w:asciiTheme="minorEastAsia" w:hAnsiTheme="minorEastAsia" w:eastAsiaTheme="minorEastAsia"/>
          <w:sz w:val="24"/>
          <w:szCs w:val="24"/>
        </w:rPr>
      </w:pPr>
    </w:p>
    <w:p>
      <w:pPr>
        <w:ind w:firstLine="3360" w:firstLineChars="1400"/>
        <w:rPr>
          <w:rFonts w:ascii="仿宋_GB2312" w:eastAsia="仿宋_GB2312"/>
          <w:sz w:val="40"/>
          <w:szCs w:val="40"/>
        </w:rPr>
      </w:pPr>
      <w:r>
        <w:rPr>
          <w:rFonts w:hint="eastAsia" w:asciiTheme="minorEastAsia" w:hAnsiTheme="minorEastAsia" w:eastAsiaTheme="minorEastAsia"/>
          <w:sz w:val="24"/>
          <w:szCs w:val="24"/>
        </w:rPr>
        <w:t xml:space="preserve">年    月    日   </w:t>
      </w:r>
      <w:r>
        <w:rPr>
          <w:rFonts w:hint="eastAsia" w:ascii="仿宋_GB2312" w:eastAsia="仿宋_GB2312"/>
          <w:sz w:val="40"/>
          <w:szCs w:val="40"/>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bl>
      <w:tblPr>
        <w:tblStyle w:val="34"/>
        <w:tblW w:w="9121" w:type="dxa"/>
        <w:tblInd w:w="0" w:type="dxa"/>
        <w:tblLayout w:type="fixed"/>
        <w:tblCellMar>
          <w:top w:w="0" w:type="dxa"/>
          <w:left w:w="108" w:type="dxa"/>
          <w:bottom w:w="0" w:type="dxa"/>
          <w:right w:w="108" w:type="dxa"/>
        </w:tblCellMar>
      </w:tblPr>
      <w:tblGrid>
        <w:gridCol w:w="1044"/>
        <w:gridCol w:w="711"/>
        <w:gridCol w:w="5394"/>
        <w:gridCol w:w="339"/>
        <w:gridCol w:w="1633"/>
      </w:tblGrid>
      <w:tr>
        <w:tblPrEx>
          <w:tblLayout w:type="fixed"/>
          <w:tblCellMar>
            <w:top w:w="0" w:type="dxa"/>
            <w:left w:w="108" w:type="dxa"/>
            <w:bottom w:w="0" w:type="dxa"/>
            <w:right w:w="108" w:type="dxa"/>
          </w:tblCellMar>
        </w:tblPrEx>
        <w:trPr>
          <w:trHeight w:val="462" w:hRule="atLeast"/>
        </w:trPr>
        <w:tc>
          <w:tcPr>
            <w:tcW w:w="9121" w:type="dxa"/>
            <w:gridSpan w:val="5"/>
            <w:tcBorders>
              <w:top w:val="nil"/>
              <w:left w:val="nil"/>
              <w:bottom w:val="nil"/>
              <w:right w:val="nil"/>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工程竣工标志牌</w:t>
            </w:r>
          </w:p>
          <w:tbl>
            <w:tblPr>
              <w:tblStyle w:val="34"/>
              <w:tblpPr w:leftFromText="180" w:rightFromText="180" w:vertAnchor="page" w:horzAnchor="margin" w:tblpXSpec="center" w:tblpY="751"/>
              <w:tblOverlap w:val="never"/>
              <w:tblW w:w="8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11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全面改善贫困地区义务教育薄弱学校基本办学条件</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校舍类项目</w:t>
                  </w:r>
                </w:p>
                <w:p>
                  <w:pPr>
                    <w:tabs>
                      <w:tab w:val="left" w:pos="4725"/>
                    </w:tabs>
                    <w:adjustRightInd w:val="0"/>
                    <w:snapToGrid w:val="0"/>
                    <w:spacing w:line="500" w:lineRule="exact"/>
                    <w:ind w:firstLine="321" w:firstLineChars="134"/>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r>
                    <w:rPr>
                      <w:rFonts w:asciiTheme="minorEastAsia" w:hAnsiTheme="minorEastAsia" w:eastAsiaTheme="minorEastAsia"/>
                      <w:sz w:val="24"/>
                      <w:szCs w:val="24"/>
                    </w:rPr>
                    <w:tab/>
                  </w:r>
                  <w:r>
                    <w:rPr>
                      <w:rFonts w:hint="eastAsia" w:asciiTheme="minorEastAsia" w:hAnsiTheme="minorEastAsia" w:eastAsiaTheme="minorEastAsia"/>
                      <w:sz w:val="24"/>
                      <w:szCs w:val="24"/>
                    </w:rPr>
                    <w:t>类  型:</w:t>
                  </w:r>
                </w:p>
                <w:p>
                  <w:pPr>
                    <w:tabs>
                      <w:tab w:val="left" w:pos="4725"/>
                    </w:tabs>
                    <w:adjustRightInd w:val="0"/>
                    <w:snapToGrid w:val="0"/>
                    <w:spacing w:line="500" w:lineRule="exact"/>
                    <w:ind w:firstLine="321" w:firstLineChars="13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建筑面积:                      结  构:</w:t>
                  </w:r>
                </w:p>
                <w:p>
                  <w:pPr>
                    <w:tabs>
                      <w:tab w:val="left" w:pos="4725"/>
                    </w:tabs>
                    <w:adjustRightInd w:val="0"/>
                    <w:snapToGrid w:val="0"/>
                    <w:spacing w:line="500" w:lineRule="exact"/>
                    <w:ind w:firstLine="321" w:firstLineChars="13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工程投资:    万元(中央  万元,省  万元,市或县 万元)</w:t>
                  </w:r>
                </w:p>
                <w:p>
                  <w:pPr>
                    <w:tabs>
                      <w:tab w:val="left" w:pos="2910"/>
                      <w:tab w:val="left" w:pos="5595"/>
                    </w:tabs>
                    <w:adjustRightInd w:val="0"/>
                    <w:snapToGrid w:val="0"/>
                    <w:spacing w:line="500" w:lineRule="exact"/>
                    <w:ind w:firstLine="321" w:firstLineChars="13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县    长:</w:t>
                  </w:r>
                  <w:r>
                    <w:rPr>
                      <w:rFonts w:asciiTheme="minorEastAsia" w:hAnsiTheme="minorEastAsia" w:eastAsiaTheme="minorEastAsia"/>
                      <w:sz w:val="24"/>
                      <w:szCs w:val="24"/>
                    </w:rPr>
                    <w:tab/>
                  </w:r>
                  <w:r>
                    <w:rPr>
                      <w:rFonts w:hint="eastAsia" w:asciiTheme="minorEastAsia" w:hAnsiTheme="minorEastAsia" w:eastAsiaTheme="minorEastAsia"/>
                      <w:sz w:val="24"/>
                      <w:szCs w:val="24"/>
                    </w:rPr>
                    <w:t>教育局长:</w:t>
                  </w:r>
                  <w:r>
                    <w:rPr>
                      <w:rFonts w:asciiTheme="minorEastAsia" w:hAnsiTheme="minorEastAsia" w:eastAsiaTheme="minorEastAsia"/>
                      <w:sz w:val="24"/>
                      <w:szCs w:val="24"/>
                    </w:rPr>
                    <w:tab/>
                  </w:r>
                  <w:r>
                    <w:rPr>
                      <w:rFonts w:hint="eastAsia" w:asciiTheme="minorEastAsia" w:hAnsiTheme="minorEastAsia" w:eastAsiaTheme="minorEastAsia"/>
                      <w:sz w:val="24"/>
                      <w:szCs w:val="24"/>
                    </w:rPr>
                    <w:t>校长：</w:t>
                  </w:r>
                </w:p>
                <w:p>
                  <w:pPr>
                    <w:tabs>
                      <w:tab w:val="left" w:pos="2910"/>
                      <w:tab w:val="left" w:pos="5595"/>
                    </w:tabs>
                    <w:adjustRightInd w:val="0"/>
                    <w:snapToGrid w:val="0"/>
                    <w:spacing w:line="500" w:lineRule="exact"/>
                    <w:ind w:firstLine="321" w:firstLineChars="134"/>
                    <w:jc w:val="left"/>
                    <w:rPr>
                      <w:rFonts w:asciiTheme="minorEastAsia" w:hAnsiTheme="minorEastAsia" w:eastAsiaTheme="minorEastAsia"/>
                      <w:sz w:val="24"/>
                      <w:szCs w:val="24"/>
                    </w:rPr>
                  </w:pPr>
                  <w:r>
                    <w:rPr>
                      <w:rFonts w:hint="eastAsia" w:asciiTheme="minorEastAsia" w:hAnsiTheme="minorEastAsia" w:eastAsiaTheme="minorEastAsia"/>
                      <w:sz w:val="24"/>
                      <w:szCs w:val="24"/>
                    </w:rPr>
                    <w:t>建设单位：                     负责人：</w:t>
                  </w:r>
                </w:p>
                <w:p>
                  <w:pPr>
                    <w:tabs>
                      <w:tab w:val="left" w:pos="2910"/>
                      <w:tab w:val="left" w:pos="4740"/>
                      <w:tab w:val="left" w:pos="4890"/>
                      <w:tab w:val="left" w:pos="5595"/>
                    </w:tabs>
                    <w:adjustRightInd w:val="0"/>
                    <w:snapToGrid w:val="0"/>
                    <w:spacing w:line="500" w:lineRule="exact"/>
                    <w:ind w:firstLine="364" w:firstLineChars="152"/>
                    <w:jc w:val="left"/>
                    <w:rPr>
                      <w:rFonts w:asciiTheme="minorEastAsia" w:hAnsiTheme="minorEastAsia" w:eastAsiaTheme="minorEastAsia"/>
                      <w:sz w:val="24"/>
                      <w:szCs w:val="24"/>
                    </w:rPr>
                  </w:pPr>
                  <w:r>
                    <w:rPr>
                      <w:rFonts w:hint="eastAsia" w:asciiTheme="minorEastAsia" w:hAnsiTheme="minorEastAsia" w:eastAsiaTheme="minorEastAsia"/>
                      <w:sz w:val="24"/>
                      <w:szCs w:val="24"/>
                    </w:rPr>
                    <w:t>勘察单位：                     负责人：</w:t>
                  </w:r>
                </w:p>
                <w:p>
                  <w:pPr>
                    <w:tabs>
                      <w:tab w:val="left" w:pos="2910"/>
                      <w:tab w:val="left" w:pos="5595"/>
                    </w:tabs>
                    <w:adjustRightInd w:val="0"/>
                    <w:snapToGrid w:val="0"/>
                    <w:spacing w:line="500" w:lineRule="exact"/>
                    <w:ind w:firstLine="364" w:firstLineChars="152"/>
                    <w:jc w:val="left"/>
                    <w:rPr>
                      <w:rFonts w:asciiTheme="minorEastAsia" w:hAnsiTheme="minorEastAsia" w:eastAsiaTheme="minorEastAsia"/>
                      <w:sz w:val="24"/>
                      <w:szCs w:val="24"/>
                    </w:rPr>
                  </w:pPr>
                  <w:r>
                    <w:rPr>
                      <w:rFonts w:hint="eastAsia" w:asciiTheme="minorEastAsia" w:hAnsiTheme="minorEastAsia" w:eastAsiaTheme="minorEastAsia"/>
                      <w:sz w:val="24"/>
                      <w:szCs w:val="24"/>
                    </w:rPr>
                    <w:t>设计单位：                     负责人：</w:t>
                  </w:r>
                </w:p>
                <w:p>
                  <w:pPr>
                    <w:tabs>
                      <w:tab w:val="left" w:pos="2910"/>
                      <w:tab w:val="left" w:pos="5595"/>
                    </w:tabs>
                    <w:adjustRightInd w:val="0"/>
                    <w:snapToGrid w:val="0"/>
                    <w:spacing w:line="500" w:lineRule="exact"/>
                    <w:ind w:firstLine="364" w:firstLineChars="152"/>
                    <w:jc w:val="left"/>
                    <w:rPr>
                      <w:rFonts w:asciiTheme="minorEastAsia" w:hAnsiTheme="minorEastAsia" w:eastAsiaTheme="minorEastAsia"/>
                      <w:sz w:val="24"/>
                      <w:szCs w:val="24"/>
                    </w:rPr>
                  </w:pPr>
                  <w:r>
                    <w:rPr>
                      <w:rFonts w:hint="eastAsia" w:asciiTheme="minorEastAsia" w:hAnsiTheme="minorEastAsia" w:eastAsiaTheme="minorEastAsia"/>
                      <w:sz w:val="24"/>
                      <w:szCs w:val="24"/>
                    </w:rPr>
                    <w:t>施工单位:                      负责人：</w:t>
                  </w:r>
                </w:p>
                <w:p>
                  <w:pPr>
                    <w:tabs>
                      <w:tab w:val="left" w:pos="2910"/>
                      <w:tab w:val="left" w:pos="5595"/>
                    </w:tabs>
                    <w:adjustRightInd w:val="0"/>
                    <w:snapToGrid w:val="0"/>
                    <w:spacing w:line="500" w:lineRule="exact"/>
                    <w:ind w:firstLine="364" w:firstLineChars="152"/>
                    <w:jc w:val="left"/>
                    <w:rPr>
                      <w:rFonts w:asciiTheme="minorEastAsia" w:hAnsiTheme="minorEastAsia" w:eastAsiaTheme="minorEastAsia"/>
                      <w:sz w:val="24"/>
                      <w:szCs w:val="24"/>
                    </w:rPr>
                  </w:pPr>
                  <w:r>
                    <w:rPr>
                      <w:rFonts w:hint="eastAsia" w:asciiTheme="minorEastAsia" w:hAnsiTheme="minorEastAsia" w:eastAsiaTheme="minorEastAsia"/>
                      <w:sz w:val="24"/>
                      <w:szCs w:val="24"/>
                    </w:rPr>
                    <w:t>监理单位：                     负责人：</w:t>
                  </w:r>
                </w:p>
                <w:p>
                  <w:pPr>
                    <w:tabs>
                      <w:tab w:val="left" w:pos="4815"/>
                    </w:tabs>
                    <w:adjustRightInd w:val="0"/>
                    <w:snapToGrid w:val="0"/>
                    <w:spacing w:line="500" w:lineRule="exact"/>
                    <w:ind w:firstLine="364" w:firstLineChars="152"/>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开工时间：</w:t>
                  </w:r>
                  <w:r>
                    <w:rPr>
                      <w:rFonts w:asciiTheme="minorEastAsia" w:hAnsiTheme="minorEastAsia" w:eastAsiaTheme="minorEastAsia"/>
                      <w:sz w:val="24"/>
                      <w:szCs w:val="24"/>
                    </w:rPr>
                    <w:tab/>
                  </w:r>
                  <w:r>
                    <w:rPr>
                      <w:rFonts w:hint="eastAsia" w:asciiTheme="minorEastAsia" w:hAnsiTheme="minorEastAsia" w:eastAsiaTheme="minorEastAsia"/>
                      <w:sz w:val="24"/>
                      <w:szCs w:val="24"/>
                    </w:rPr>
                    <w:t>竣工时间：</w:t>
                  </w:r>
                </w:p>
              </w:tc>
            </w:tr>
          </w:tbl>
          <w:p>
            <w:pPr>
              <w:widowControl/>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1.“项目名称”栏内填写“××县××学校××楼”（如：教学楼、学生宿舍、食堂等）。</w:t>
            </w:r>
          </w:p>
          <w:p>
            <w:pPr>
              <w:widowControl/>
              <w:adjustRightInd w:val="0"/>
              <w:snapToGrid w:val="0"/>
              <w:spacing w:line="500" w:lineRule="exact"/>
              <w:ind w:firstLine="6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2.“类型”栏内填写“改造”或“新建”。</w:t>
            </w:r>
          </w:p>
          <w:p>
            <w:pPr>
              <w:widowControl/>
              <w:adjustRightInd w:val="0"/>
              <w:snapToGrid w:val="0"/>
              <w:spacing w:line="500" w:lineRule="exact"/>
              <w:ind w:firstLine="6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3.“结构”栏内填写框架结构、砖混结构、钢结构、……等。</w:t>
            </w:r>
          </w:p>
          <w:p>
            <w:pPr>
              <w:widowControl/>
              <w:adjustRightInd w:val="0"/>
              <w:snapToGrid w:val="0"/>
              <w:spacing w:line="500" w:lineRule="exact"/>
              <w:ind w:firstLine="6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4.“工程投资”栏若某级没有投资，则不显示。</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5.“县长”栏若为区长则直接填写为“区长”，若为市长则直接填写为“市长”。县长、市长、区长姓名以项目竣工日期在任的为准。</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6.教育局长、学校校长姓名以项目竣工日期在任的为准。</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7.标识牌统一尺寸长800mm,宽600mm。</w:t>
            </w:r>
          </w:p>
          <w:p>
            <w:pPr>
              <w:widowControl/>
              <w:adjustRightInd w:val="0"/>
              <w:snapToGrid w:val="0"/>
              <w:spacing w:line="500" w:lineRule="exact"/>
              <w:ind w:firstLine="600"/>
              <w:rPr>
                <w:rFonts w:asciiTheme="minorEastAsia" w:hAnsiTheme="minorEastAsia" w:eastAsiaTheme="minorEastAsia"/>
                <w:sz w:val="24"/>
                <w:szCs w:val="24"/>
              </w:rPr>
            </w:pPr>
            <w:r>
              <w:rPr>
                <w:rFonts w:hint="eastAsia" w:asciiTheme="minorEastAsia" w:hAnsiTheme="minorEastAsia" w:eastAsiaTheme="minorEastAsia"/>
                <w:sz w:val="24"/>
                <w:szCs w:val="24"/>
              </w:rPr>
              <w:t>8.标识牌统一采用黑色大理石镌刻，标题字体采用金色小标宋体，其它内容字体为金色楷体。</w:t>
            </w:r>
          </w:p>
          <w:p>
            <w:pPr>
              <w:widowControl/>
              <w:adjustRightInd w:val="0"/>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9.标识牌位置：镶嵌于建筑物醒目位置，标识牌下边缘距地面1200mm。</w:t>
            </w:r>
          </w:p>
          <w:p>
            <w:pPr>
              <w:widowControl/>
              <w:rPr>
                <w:rFonts w:ascii="楷体_gb2312" w:hAnsi="宋体" w:eastAsia="楷体_gb2312" w:cs="宋体"/>
                <w:color w:val="000000"/>
                <w:sz w:val="24"/>
                <w:szCs w:val="24"/>
              </w:rPr>
            </w:pPr>
          </w:p>
          <w:p>
            <w:pPr>
              <w:widowControl/>
              <w:jc w:val="center"/>
              <w:rPr>
                <w:rFonts w:ascii="楷体_gb2312" w:hAnsi="宋体" w:eastAsia="楷体_gb2312" w:cs="宋体"/>
                <w:color w:val="000000"/>
                <w:sz w:val="24"/>
                <w:szCs w:val="24"/>
              </w:rPr>
            </w:pPr>
          </w:p>
          <w:p>
            <w:pPr>
              <w:spacing w:line="400" w:lineRule="exact"/>
              <w:rPr>
                <w:rFonts w:hAnsi="宋体"/>
                <w:color w:val="000000"/>
                <w:sz w:val="24"/>
                <w:szCs w:val="24"/>
              </w:rPr>
            </w:pPr>
          </w:p>
          <w:p>
            <w:pPr>
              <w:spacing w:line="400" w:lineRule="exact"/>
              <w:rPr>
                <w:rFonts w:hAnsi="宋体"/>
                <w:color w:val="000000"/>
                <w:sz w:val="24"/>
                <w:szCs w:val="24"/>
              </w:rPr>
            </w:pPr>
          </w:p>
          <w:p>
            <w:pPr>
              <w:spacing w:line="400" w:lineRule="exact"/>
              <w:rPr>
                <w:rFonts w:ascii="楷体_gb2312" w:hAnsi="宋体" w:eastAsia="楷体_gb2312" w:cs="宋体"/>
                <w:color w:val="000000"/>
                <w:sz w:val="24"/>
                <w:szCs w:val="24"/>
              </w:rPr>
            </w:pPr>
            <w:r>
              <w:rPr>
                <w:rFonts w:hint="eastAsia" w:hAnsi="宋体"/>
                <w:color w:val="000000"/>
                <w:sz w:val="24"/>
                <w:szCs w:val="24"/>
              </w:rPr>
              <w:t>附件14：</w:t>
            </w:r>
          </w:p>
          <w:p>
            <w:pPr>
              <w:widowControl/>
              <w:jc w:val="center"/>
              <w:rPr>
                <w:rFonts w:ascii="楷体_gb2312" w:hAnsi="宋体" w:eastAsia="楷体_gb2312" w:cs="宋体"/>
                <w:color w:val="000000"/>
                <w:sz w:val="24"/>
                <w:szCs w:val="24"/>
              </w:rPr>
            </w:pPr>
            <w:r>
              <w:rPr>
                <w:rFonts w:hint="eastAsia" w:ascii="楷体_gb2312" w:hAnsi="宋体" w:eastAsia="楷体_gb2312" w:cs="宋体"/>
                <w:color w:val="000000"/>
                <w:sz w:val="24"/>
                <w:szCs w:val="24"/>
              </w:rPr>
              <w:t>工程资料目录</w:t>
            </w:r>
          </w:p>
        </w:tc>
      </w:tr>
      <w:tr>
        <w:tblPrEx>
          <w:tblLayout w:type="fixed"/>
          <w:tblCellMar>
            <w:top w:w="0" w:type="dxa"/>
            <w:left w:w="108" w:type="dxa"/>
            <w:bottom w:w="0" w:type="dxa"/>
            <w:right w:w="108" w:type="dxa"/>
          </w:tblCellMar>
        </w:tblPrEx>
        <w:trPr>
          <w:cantSplit/>
        </w:trPr>
        <w:tc>
          <w:tcPr>
            <w:tcW w:w="10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ascii="楷体_gb2312" w:hAnsi="宋体" w:eastAsia="楷体_gb2312" w:cs="宋体"/>
                <w:color w:val="000000"/>
                <w:sz w:val="20"/>
              </w:rPr>
            </w:pPr>
            <w:r>
              <w:rPr>
                <w:rFonts w:hint="eastAsia" w:ascii="楷体_gb2312" w:hAnsi="宋体" w:eastAsia="楷体_gb2312" w:cs="宋体"/>
                <w:color w:val="000000"/>
                <w:sz w:val="20"/>
              </w:rPr>
              <w:t>　</w:t>
            </w:r>
          </w:p>
        </w:tc>
        <w:tc>
          <w:tcPr>
            <w:tcW w:w="71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楷体_gb2312" w:hAnsi="宋体" w:eastAsia="楷体_gb2312" w:cs="宋体"/>
                <w:color w:val="000000"/>
                <w:sz w:val="20"/>
              </w:rPr>
            </w:pPr>
            <w:r>
              <w:rPr>
                <w:rFonts w:hint="eastAsia" w:ascii="楷体_gb2312" w:hAnsi="宋体" w:eastAsia="楷体_gb2312" w:cs="宋体"/>
                <w:color w:val="000000"/>
                <w:sz w:val="20"/>
              </w:rPr>
              <w:t>序号</w:t>
            </w:r>
          </w:p>
        </w:tc>
        <w:tc>
          <w:tcPr>
            <w:tcW w:w="539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楷体_gb2312" w:hAnsi="宋体" w:eastAsia="楷体_gb2312" w:cs="宋体"/>
                <w:color w:val="000000"/>
                <w:sz w:val="20"/>
              </w:rPr>
            </w:pPr>
            <w:r>
              <w:rPr>
                <w:rFonts w:hint="eastAsia" w:ascii="楷体_gb2312" w:hAnsi="宋体" w:eastAsia="楷体_gb2312" w:cs="宋体"/>
                <w:color w:val="000000"/>
                <w:sz w:val="20"/>
              </w:rPr>
              <w:t>文 件 内 容</w:t>
            </w:r>
          </w:p>
        </w:tc>
        <w:tc>
          <w:tcPr>
            <w:tcW w:w="339"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楷体_gb2312" w:hAnsi="宋体" w:eastAsia="楷体_gb2312" w:cs="宋体"/>
                <w:color w:val="000000"/>
                <w:sz w:val="10"/>
                <w:szCs w:val="10"/>
              </w:rPr>
            </w:pPr>
          </w:p>
        </w:tc>
        <w:tc>
          <w:tcPr>
            <w:tcW w:w="1633"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ascii="楷体_gb2312" w:hAnsi="宋体" w:eastAsia="楷体_gb2312" w:cs="宋体"/>
                <w:color w:val="000000"/>
                <w:sz w:val="20"/>
              </w:rPr>
            </w:pPr>
            <w:r>
              <w:rPr>
                <w:rFonts w:hint="eastAsia" w:ascii="楷体_gb2312" w:hAnsi="宋体" w:eastAsia="楷体_gb2312" w:cs="宋体"/>
                <w:color w:val="000000"/>
                <w:sz w:val="20"/>
              </w:rPr>
              <w:t>备注</w:t>
            </w:r>
          </w:p>
        </w:tc>
      </w:tr>
      <w:tr>
        <w:tblPrEx>
          <w:tblLayout w:type="fixed"/>
          <w:tblCellMar>
            <w:top w:w="0" w:type="dxa"/>
            <w:left w:w="108" w:type="dxa"/>
            <w:bottom w:w="0" w:type="dxa"/>
            <w:right w:w="108" w:type="dxa"/>
          </w:tblCellMar>
        </w:tblPrEx>
        <w:trPr>
          <w:cantSplit/>
        </w:trPr>
        <w:tc>
          <w:tcPr>
            <w:tcW w:w="1044" w:type="dxa"/>
            <w:vMerge w:val="restart"/>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第一批</w:t>
            </w: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施工图纸</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restart"/>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中标单位需提供公司给本项目参建人员和发放农民工工资凭证且由农民工代表签字（农民工代表需提供身份证复印件及联系方式）；由项目学校及中心学校出具证明材料。方可拨付工程款。（每批次拨款须出具以上手续） </w:t>
            </w: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图纸会审纪要（有关各方签字）</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中标通知书</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建筑公司营业执照及资质证书（复印件加盖公章）</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建筑公司对项目经理（或经办人）授权书（原件）</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项目经理证书（复印件加盖公章）</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项目经理（或委托人）身份证（复印件）</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领款人身份证复印件（复印件加盖公章）</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施工合同</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施工组织设计</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监督登记表</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质量监督书</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监理合同</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监理规划</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材料检验报告</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地基验收、处理记录</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17</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隐蔽工程验收记录</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18</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地基与基础验收报告</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19</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支付申请与支付证书</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20</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主体工程验收报告</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21</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支付申请与支付证书</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22</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施工记录</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23</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监理日志</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24</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竣工验收备案表</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25</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竣工总结、竣工图</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adjustRightInd w:val="0"/>
              <w:snapToGrid w:val="0"/>
              <w:spacing w:line="400" w:lineRule="exact"/>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26</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建筑工程使用说明书、保修书（红本）</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27</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竣工公告（显示无拖欠工资及材料款等事项）</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28</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农民工工资保证金收据复印件</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1633" w:type="dxa"/>
            <w:vMerge w:val="continue"/>
            <w:tcBorders>
              <w:left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Pr>
        <w:tc>
          <w:tcPr>
            <w:tcW w:w="1044"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c>
          <w:tcPr>
            <w:tcW w:w="711"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29</w:t>
            </w:r>
          </w:p>
        </w:tc>
        <w:tc>
          <w:tcPr>
            <w:tcW w:w="5394" w:type="dxa"/>
            <w:tcBorders>
              <w:top w:val="nil"/>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支付申请与支付证书</w:t>
            </w:r>
          </w:p>
        </w:tc>
        <w:tc>
          <w:tcPr>
            <w:tcW w:w="339" w:type="dxa"/>
            <w:tcBorders>
              <w:top w:val="nil"/>
              <w:left w:val="nil"/>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Height w:val="425" w:hRule="atLeast"/>
        </w:trPr>
        <w:tc>
          <w:tcPr>
            <w:tcW w:w="1044"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第二批</w:t>
            </w:r>
          </w:p>
        </w:tc>
        <w:tc>
          <w:tcPr>
            <w:tcW w:w="711"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30</w:t>
            </w:r>
          </w:p>
        </w:tc>
        <w:tc>
          <w:tcPr>
            <w:tcW w:w="5394" w:type="dxa"/>
            <w:tcBorders>
              <w:top w:val="nil"/>
              <w:left w:val="nil"/>
              <w:bottom w:val="nil"/>
              <w:right w:val="nil"/>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决算报告</w:t>
            </w:r>
          </w:p>
        </w:tc>
        <w:tc>
          <w:tcPr>
            <w:tcW w:w="339" w:type="dxa"/>
            <w:tcBorders>
              <w:top w:val="nil"/>
              <w:left w:val="single" w:color="auto" w:sz="4" w:space="0"/>
              <w:bottom w:val="single" w:color="auto"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w:t>
            </w:r>
          </w:p>
        </w:tc>
        <w:tc>
          <w:tcPr>
            <w:tcW w:w="1633"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300" w:lineRule="exact"/>
              <w:jc w:val="left"/>
              <w:rPr>
                <w:rFonts w:cs="宋体"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cantSplit/>
          <w:trHeight w:val="20" w:hRule="atLeast"/>
        </w:trPr>
        <w:tc>
          <w:tcPr>
            <w:tcW w:w="1044" w:type="dxa"/>
            <w:tcBorders>
              <w:top w:val="single" w:color="auto" w:sz="4" w:space="0"/>
              <w:left w:val="single" w:color="auto" w:sz="4" w:space="0"/>
              <w:bottom w:val="single" w:color="000000" w:sz="4" w:space="0"/>
              <w:right w:val="single" w:color="auto" w:sz="4" w:space="0"/>
            </w:tcBorders>
            <w:vAlign w:val="center"/>
          </w:tcPr>
          <w:p>
            <w:pPr>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第三批</w:t>
            </w:r>
          </w:p>
        </w:tc>
        <w:tc>
          <w:tcPr>
            <w:tcW w:w="711" w:type="dxa"/>
            <w:tcBorders>
              <w:top w:val="nil"/>
              <w:left w:val="nil"/>
              <w:bottom w:val="single" w:color="auto" w:sz="4" w:space="0"/>
              <w:right w:val="single" w:color="auto" w:sz="4" w:space="0"/>
            </w:tcBorders>
            <w:vAlign w:val="center"/>
          </w:tcPr>
          <w:p>
            <w:pPr>
              <w:widowControl/>
              <w:adjustRightInd w:val="0"/>
              <w:snapToGrid w:val="0"/>
              <w:spacing w:line="400" w:lineRule="exact"/>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31</w:t>
            </w:r>
          </w:p>
        </w:tc>
        <w:tc>
          <w:tcPr>
            <w:tcW w:w="5394" w:type="dxa"/>
            <w:tcBorders>
              <w:top w:val="single" w:color="auto" w:sz="4" w:space="0"/>
              <w:left w:val="nil"/>
              <w:bottom w:val="single" w:color="auto" w:sz="4" w:space="0"/>
              <w:right w:val="single" w:color="auto" w:sz="4" w:space="0"/>
            </w:tcBorders>
            <w:vAlign w:val="center"/>
          </w:tcPr>
          <w:p>
            <w:pPr>
              <w:widowControl/>
              <w:adjustRightInd w:val="0"/>
              <w:snapToGrid w:val="0"/>
              <w:spacing w:line="4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学校出具的无质量问题证明</w:t>
            </w:r>
          </w:p>
        </w:tc>
        <w:tc>
          <w:tcPr>
            <w:tcW w:w="339" w:type="dxa"/>
            <w:tcBorders>
              <w:top w:val="nil"/>
              <w:left w:val="nil"/>
              <w:bottom w:val="single" w:color="auto" w:sz="4" w:space="0"/>
              <w:right w:val="single" w:color="auto" w:sz="4" w:space="0"/>
            </w:tcBorders>
            <w:vAlign w:val="center"/>
          </w:tcPr>
          <w:p>
            <w:pPr>
              <w:widowControl/>
              <w:jc w:val="left"/>
              <w:rPr>
                <w:rFonts w:ascii="楷体_gb2312" w:hAnsi="宋体" w:eastAsia="楷体_gb2312" w:cs="宋体"/>
                <w:color w:val="000000"/>
                <w:sz w:val="20"/>
              </w:rPr>
            </w:pPr>
            <w:r>
              <w:rPr>
                <w:rFonts w:hint="eastAsia" w:ascii="楷体_gb2312" w:hAnsi="宋体" w:eastAsia="楷体_gb2312" w:cs="宋体"/>
                <w:color w:val="000000"/>
                <w:sz w:val="20"/>
              </w:rPr>
              <w:t>　</w:t>
            </w:r>
          </w:p>
        </w:tc>
        <w:tc>
          <w:tcPr>
            <w:tcW w:w="1633"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color w:val="000000"/>
                <w:sz w:val="20"/>
              </w:rPr>
            </w:pPr>
          </w:p>
        </w:tc>
      </w:tr>
    </w:tbl>
    <w:p>
      <w:pPr>
        <w:rPr>
          <w:sz w:val="24"/>
        </w:rPr>
      </w:pPr>
    </w:p>
    <w:p>
      <w:pPr>
        <w:spacing w:line="400" w:lineRule="exact"/>
        <w:rPr>
          <w:rFonts w:hAnsi="宋体"/>
          <w:color w:val="000000"/>
          <w:sz w:val="24"/>
          <w:szCs w:val="24"/>
        </w:rPr>
      </w:pPr>
      <w:r>
        <w:rPr>
          <w:rFonts w:hint="eastAsia" w:hAnsi="宋体"/>
          <w:color w:val="000000"/>
          <w:sz w:val="24"/>
          <w:szCs w:val="24"/>
        </w:rPr>
        <w:t>附件15：</w:t>
      </w:r>
    </w:p>
    <w:p>
      <w:pPr>
        <w:rPr>
          <w:sz w:val="24"/>
        </w:rPr>
      </w:pPr>
    </w:p>
    <w:p>
      <w:pPr>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建设项目廉政责任书</w:t>
      </w:r>
    </w:p>
    <w:p>
      <w:pPr>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发包人（甲方）：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承包人（乙方）：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一、甲、乙双方要严格遵守国家的法律法规和党风廉政建设的各项规定。乙方不得将本合同转让和违法分包，否则一旦发现甲方立即终止合同，并报请有关部门，将其列入黑名单。</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五、本廉政责任书作为                 工程建设施工合同的必备附件，经双方代表签订后生效。</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本廉政责任书一式二份，甲、乙双方各执一份，复印件报双方上级纪检监察部门分别留存备案。</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发包人（盖章）：              承包人（盖章）：</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             法定代表人签字：</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年   月  日               年   月  日</w:t>
      </w:r>
    </w:p>
    <w:p>
      <w:pPr>
        <w:spacing w:line="400" w:lineRule="exact"/>
        <w:ind w:firstLine="640" w:firstLineChars="200"/>
        <w:rPr>
          <w:rFonts w:ascii="仿宋_GB2312" w:eastAsia="仿宋_GB2312"/>
          <w:sz w:val="32"/>
          <w:szCs w:val="32"/>
        </w:rPr>
      </w:pPr>
    </w:p>
    <w:p>
      <w:pPr>
        <w:autoSpaceDE w:val="0"/>
        <w:autoSpaceDN w:val="0"/>
        <w:adjustRightInd w:val="0"/>
        <w:spacing w:line="420" w:lineRule="exact"/>
        <w:jc w:val="left"/>
        <w:rPr>
          <w:rFonts w:hAnsi="宋体" w:cs="宋体"/>
          <w:sz w:val="28"/>
        </w:rPr>
      </w:pPr>
    </w:p>
    <w:p>
      <w:pPr>
        <w:tabs>
          <w:tab w:val="left" w:pos="5000"/>
        </w:tabs>
        <w:spacing w:line="360" w:lineRule="auto"/>
        <w:ind w:firstLine="490"/>
        <w:rPr>
          <w:rFonts w:hAnsi="宋体" w:cs="黑体"/>
          <w:b/>
          <w:color w:val="FF0000"/>
          <w:sz w:val="32"/>
          <w:szCs w:val="32"/>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color w:val="FF0000"/>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本工程使用《建设工程工程量清单计价规范》GB50500-2013:、《河南省通用安装工程预算定额》（HA 02-31-2016）、《河南省房屋建筑于装饰工程预算定额》(HA 01-31-2016)及相关规定及配套的省市有关文件。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480" w:firstLineChars="200"/>
        <w:jc w:val="left"/>
        <w:rPr>
          <w:rFonts w:ascii="新宋体" w:hAnsi="新宋体" w:eastAsia="新宋体"/>
          <w:sz w:val="24"/>
        </w:rPr>
      </w:pPr>
      <w:r>
        <w:rPr>
          <w:rFonts w:hint="eastAsia" w:ascii="新宋体" w:hAnsi="新宋体" w:eastAsia="新宋体"/>
          <w:sz w:val="24"/>
        </w:rPr>
        <w:t>(1) 本招标文件；</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国家及河南省颁发的有关法律、法规、规程、制度：</w:t>
      </w:r>
    </w:p>
    <w:p>
      <w:pPr>
        <w:pStyle w:val="2"/>
        <w:ind w:firstLine="480" w:firstLineChars="200"/>
        <w:rPr>
          <w:rFonts w:ascii="新宋体" w:hAnsi="新宋体" w:eastAsia="新宋体"/>
          <w:sz w:val="24"/>
          <w:szCs w:val="22"/>
        </w:rPr>
      </w:pPr>
      <w:r>
        <w:rPr>
          <w:rFonts w:hint="eastAsia" w:ascii="新宋体" w:hAnsi="新宋体" w:eastAsia="新宋体"/>
          <w:sz w:val="24"/>
          <w:szCs w:val="22"/>
        </w:rPr>
        <w:t>《建设工程工程量清单计价规范》GB50500-2013:</w:t>
      </w:r>
    </w:p>
    <w:p>
      <w:pPr>
        <w:pStyle w:val="2"/>
        <w:ind w:firstLine="480" w:firstLineChars="200"/>
        <w:rPr>
          <w:rFonts w:ascii="新宋体" w:hAnsi="新宋体" w:eastAsia="新宋体"/>
          <w:sz w:val="24"/>
          <w:szCs w:val="22"/>
        </w:rPr>
      </w:pPr>
      <w:r>
        <w:rPr>
          <w:rFonts w:hint="eastAsia" w:ascii="新宋体" w:hAnsi="新宋体" w:eastAsia="新宋体"/>
          <w:sz w:val="24"/>
          <w:szCs w:val="22"/>
        </w:rPr>
        <w:t>《河南省通用安装工程预算定额》（HA 02-31-2016）、《河南省房屋建筑于装饰工程预算定额》(HA 01-31-2016)及相关规定:</w:t>
      </w:r>
    </w:p>
    <w:p>
      <w:pPr>
        <w:pStyle w:val="2"/>
        <w:ind w:firstLine="480" w:firstLineChars="200"/>
        <w:rPr>
          <w:rFonts w:ascii="新宋体" w:hAnsi="新宋体" w:eastAsia="新宋体"/>
          <w:sz w:val="24"/>
          <w:szCs w:val="22"/>
        </w:rPr>
      </w:pPr>
      <w:r>
        <w:rPr>
          <w:rFonts w:hint="eastAsia" w:ascii="新宋体" w:hAnsi="新宋体" w:eastAsia="新宋体"/>
          <w:sz w:val="24"/>
          <w:szCs w:val="22"/>
        </w:rPr>
        <w:t>“许昌市建安区灵北小学操场项目”工程设计图纸及工程预算书：</w:t>
      </w:r>
    </w:p>
    <w:p>
      <w:pPr>
        <w:pStyle w:val="2"/>
        <w:ind w:firstLine="480" w:firstLineChars="200"/>
        <w:rPr>
          <w:rFonts w:ascii="新宋体" w:hAnsi="新宋体" w:eastAsia="新宋体"/>
          <w:sz w:val="24"/>
          <w:szCs w:val="22"/>
        </w:rPr>
      </w:pPr>
      <w:r>
        <w:rPr>
          <w:rFonts w:hint="eastAsia" w:ascii="新宋体" w:hAnsi="新宋体" w:eastAsia="新宋体"/>
          <w:sz w:val="24"/>
          <w:szCs w:val="22"/>
        </w:rPr>
        <w:t>材料价按《许昌工程造价信息》2018年第3期主材指导价并结合当地市场价。</w:t>
      </w:r>
    </w:p>
    <w:p>
      <w:pPr>
        <w:pStyle w:val="2"/>
        <w:ind w:firstLine="340"/>
      </w:pP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r>
        <w:rPr>
          <w:rFonts w:ascii="新宋体" w:hAnsi="新宋体" w:eastAsia="新宋体"/>
          <w:sz w:val="24"/>
          <w:u w:val="single"/>
        </w:rPr>
        <w:t>/</w:t>
      </w: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9"/>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1018"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1018"/>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1019"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1019"/>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bCs/>
          <w:color w:val="000000" w:themeColor="text1"/>
          <w:sz w:val="32"/>
          <w:szCs w:val="22"/>
        </w:rPr>
      </w:pPr>
      <w:r>
        <w:rPr>
          <w:rFonts w:hint="eastAsia" w:hAnsi="宋体" w:cs="宋体"/>
          <w:bCs/>
          <w:color w:val="000000" w:themeColor="text1"/>
          <w:sz w:val="32"/>
          <w:szCs w:val="22"/>
        </w:rPr>
        <w:t>建安建工公字〔2018〕183号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spacing w:line="420" w:lineRule="exact"/>
        <w:jc w:val="center"/>
        <w:rPr>
          <w:rFonts w:hAnsi="宋体" w:cs="宋体"/>
          <w:bCs/>
          <w:color w:val="000000" w:themeColor="text1"/>
          <w:sz w:val="32"/>
          <w:szCs w:val="22"/>
        </w:rPr>
      </w:pPr>
      <w:r>
        <w:rPr>
          <w:rFonts w:hint="eastAsia" w:hAnsi="宋体" w:cs="宋体"/>
          <w:bCs/>
          <w:color w:val="000000" w:themeColor="text1"/>
          <w:sz w:val="32"/>
          <w:szCs w:val="22"/>
        </w:rPr>
        <w:t>建安建工公字〔2018〕183号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7"/>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1020"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1021"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1021"/>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1020"/>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1022" w:name="_Toc271787731"/>
      <w:r>
        <w:rPr>
          <w:rFonts w:hint="eastAsia" w:ascii="黑体" w:hAnsi="新宋体" w:eastAsia="黑体" w:cs="黑体"/>
          <w:sz w:val="28"/>
          <w:szCs w:val="28"/>
        </w:rPr>
        <w:t>（一）法定代表人身份证明</w:t>
      </w:r>
      <w:bookmarkEnd w:id="1022"/>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1023" w:name="_Toc271787732"/>
      <w:r>
        <w:rPr>
          <w:rFonts w:hint="eastAsia" w:ascii="黑体" w:hAnsi="新宋体" w:eastAsia="黑体" w:cs="黑体"/>
          <w:sz w:val="28"/>
          <w:szCs w:val="28"/>
        </w:rPr>
        <w:t>（二）授权委托书</w:t>
      </w:r>
      <w:bookmarkEnd w:id="1023"/>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ind w:firstLine="240"/>
        <w:rPr>
          <w:rFonts w:hAnsi="宋体"/>
          <w:sz w:val="24"/>
          <w:szCs w:val="24"/>
        </w:rPr>
      </w:pPr>
    </w:p>
    <w:p>
      <w:pPr>
        <w:pStyle w:val="2"/>
        <w:numPr>
          <w:ilvl w:val="0"/>
          <w:numId w:val="8"/>
        </w:numPr>
        <w:ind w:firstLineChars="0"/>
        <w:rPr>
          <w:rFonts w:hAnsi="宋体"/>
          <w:b/>
          <w:sz w:val="30"/>
          <w:szCs w:val="30"/>
        </w:rPr>
      </w:pPr>
      <w:r>
        <w:rPr>
          <w:rFonts w:hint="eastAsia" w:hAnsi="宋体"/>
          <w:b/>
          <w:sz w:val="30"/>
          <w:szCs w:val="30"/>
        </w:rPr>
        <w:t>不拖欠农民工工资承诺书</w:t>
      </w:r>
    </w:p>
    <w:p>
      <w:pPr>
        <w:jc w:val="center"/>
        <w:rPr>
          <w:rFonts w:hAnsi="宋体"/>
          <w:b/>
          <w:sz w:val="36"/>
          <w:szCs w:val="36"/>
        </w:rPr>
      </w:pPr>
      <w:r>
        <w:rPr>
          <w:rFonts w:hint="eastAsia" w:hAnsi="宋体"/>
          <w:b/>
          <w:sz w:val="36"/>
          <w:szCs w:val="36"/>
        </w:rPr>
        <w:t>不拖欠农民工工资承诺书</w:t>
      </w:r>
    </w:p>
    <w:p>
      <w:pPr>
        <w:spacing w:line="400" w:lineRule="exact"/>
        <w:ind w:firstLine="480" w:firstLineChars="200"/>
        <w:rPr>
          <w:rFonts w:ascii="仿宋_GB2312" w:eastAsia="仿宋_GB2312"/>
          <w:sz w:val="24"/>
          <w:szCs w:val="24"/>
        </w:rPr>
      </w:pP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为确保             工程项目顺利实施，避免发生劳资纠纷，根据《劳动合同法》相关条款，我单位承诺如下：</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一、我单位中标后，加强对施工队伍的管理，严格把好劳务人员选用关，选择技术精、遵纪守法的劳务人员参与项目工程施工。</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二、项目实施过程中，我单位作为农民工工资支付的第一责任人，将设置劳务用工专职管理人员，具体负责本企业劳务用工管理及工资发放：</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1、与所有劳务人员签订书面劳动合同，在合同中明确工作内容、工作时间、工资标准、支付方式等。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2、建立务工人员实名花名册，并根据工地人员变化及时更新，花名册内容包括务工人员姓名、身份证号、工作岗位等。</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建立考勤备案制度。由专人负责对务工人员出勤情况进行考核，并将考核记录作为支付务工人员工资的凭证。务工人员完成工作离开工地前及时结清相关费用。有关考勤、工资领取手续、施工日志等由项目学校、施工企业保存。保存期限为该项目竣工审计后两年。</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4、务工人员工资我单位将安排专人发放给劳务人员，不经领工人员或班组长代领代发。</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5、严格遵守国家的地方关于农民工工资的其它的有关规定，同时按照《农民工工资保证金管理暂行办法》预存农民工工资保证金至招标人指定账户中。</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工程竣工验收合格后我单位将在工程项目显著位置张帖工程费用清算公告，公示期7天。告知参与项目施工单位及人员按照劳务合同与在一个月内结清所有费用，并自觉接受项目乡镇中心学校、项目学校的监督。由我公司项目经理签字，并经项目乡镇中心学校、项目学校签字确认的公示证明，作为工程竣工款向申请材料交教体局校建办备案。（公示证明一式四份）</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特此承诺</w:t>
      </w:r>
    </w:p>
    <w:p>
      <w:pPr>
        <w:spacing w:line="400" w:lineRule="exact"/>
        <w:ind w:firstLine="480" w:firstLineChars="200"/>
        <w:rPr>
          <w:rFonts w:asciiTheme="minorEastAsia" w:hAnsiTheme="minorEastAsia" w:eastAsiaTheme="minorEastAsia"/>
          <w:sz w:val="24"/>
          <w:szCs w:val="24"/>
        </w:rPr>
      </w:pPr>
    </w:p>
    <w:p>
      <w:pPr>
        <w:spacing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项目经理签字：</w:t>
      </w:r>
      <w:r>
        <w:rPr>
          <w:rFonts w:asciiTheme="minorEastAsia" w:hAnsiTheme="minorEastAsia" w:eastAsiaTheme="minorEastAsia"/>
          <w:sz w:val="24"/>
          <w:szCs w:val="24"/>
        </w:rPr>
        <w:tab/>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（公司盖章）</w:t>
      </w:r>
    </w:p>
    <w:p>
      <w:pPr>
        <w:spacing w:line="400" w:lineRule="exact"/>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建安建工公字〔2018〕183号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4"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r>
      <w:pict>
        <v:shape id="_x0000_s2053" o:spid="_x0000_s2053"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VkXxc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ascii="Calibri" w:hAnsi="Calibri"/>
      </w:rPr>
      <w:t>5</w:t>
    </w:r>
    <w:r>
      <w:rPr>
        <w:rFonts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Z9q5Wr0BAABk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rPr>
        <w:rFonts w:ascii="Calibri" w:hAnsi="Calibri"/>
      </w:rPr>
      <w:t>107</w:t>
    </w:r>
    <w:r>
      <w:rPr>
        <w:rFonts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108</w:t>
    </w:r>
    <w:r>
      <w:rPr>
        <w:rFonts w:hint="eastAsia"/>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BQ78HIvwEAAGQDAAAOAAAAAAAAAAEAIAAAACIBAABkcnMvZTJvRG9jLnhtbFBL&#10;BQYAAAAABgAGAFkBAABT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156</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qX+hj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Bj/sZC+AQAAZQ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109</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76406D4"/>
    <w:multiLevelType w:val="singleLevel"/>
    <w:tmpl w:val="576406D4"/>
    <w:lvl w:ilvl="0" w:tentative="0">
      <w:start w:val="4"/>
      <w:numFmt w:val="decimal"/>
      <w:suff w:val="nothing"/>
      <w:lvlText w:val="%1、"/>
      <w:lvlJc w:val="left"/>
    </w:lvl>
  </w:abstractNum>
  <w:abstractNum w:abstractNumId="5">
    <w:nsid w:val="5A73B3EB"/>
    <w:multiLevelType w:val="singleLevel"/>
    <w:tmpl w:val="5A73B3EB"/>
    <w:lvl w:ilvl="0" w:tentative="0">
      <w:start w:val="1"/>
      <w:numFmt w:val="chineseCounting"/>
      <w:suff w:val="nothing"/>
      <w:lvlText w:val="%1、"/>
      <w:lvlJc w:val="left"/>
    </w:lvl>
  </w:abstractNum>
  <w:abstractNum w:abstractNumId="6">
    <w:nsid w:val="5A9F875C"/>
    <w:multiLevelType w:val="singleLevel"/>
    <w:tmpl w:val="5A9F875C"/>
    <w:lvl w:ilvl="0" w:tentative="0">
      <w:start w:val="1"/>
      <w:numFmt w:val="chineseCounting"/>
      <w:suff w:val="space"/>
      <w:lvlText w:val="第%1章"/>
      <w:lvlJc w:val="left"/>
    </w:lvl>
  </w:abstractNum>
  <w:abstractNum w:abstractNumId="7">
    <w:nsid w:val="7FEB2461"/>
    <w:multiLevelType w:val="multilevel"/>
    <w:tmpl w:val="7FEB2461"/>
    <w:lvl w:ilvl="0" w:tentative="0">
      <w:start w:val="4"/>
      <w:numFmt w:val="decimal"/>
      <w:lvlText w:val="%1、"/>
      <w:lvlJc w:val="left"/>
      <w:pPr>
        <w:ind w:left="1060" w:hanging="720"/>
      </w:pPr>
      <w:rPr>
        <w:rFonts w:hint="default"/>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65"/>
    <w:rsid w:val="000026C2"/>
    <w:rsid w:val="000206AB"/>
    <w:rsid w:val="00020C45"/>
    <w:rsid w:val="0002487C"/>
    <w:rsid w:val="000307B7"/>
    <w:rsid w:val="00040FB6"/>
    <w:rsid w:val="00053998"/>
    <w:rsid w:val="0005578B"/>
    <w:rsid w:val="00056F61"/>
    <w:rsid w:val="00061BCD"/>
    <w:rsid w:val="000773E6"/>
    <w:rsid w:val="0008358D"/>
    <w:rsid w:val="00085F49"/>
    <w:rsid w:val="000948C6"/>
    <w:rsid w:val="000A48CB"/>
    <w:rsid w:val="000A720A"/>
    <w:rsid w:val="000C5130"/>
    <w:rsid w:val="000D038F"/>
    <w:rsid w:val="000D70F0"/>
    <w:rsid w:val="000F52B5"/>
    <w:rsid w:val="0011553F"/>
    <w:rsid w:val="00141371"/>
    <w:rsid w:val="001617DE"/>
    <w:rsid w:val="001621DF"/>
    <w:rsid w:val="00170351"/>
    <w:rsid w:val="00172A27"/>
    <w:rsid w:val="00176F7E"/>
    <w:rsid w:val="00190A8C"/>
    <w:rsid w:val="001912DC"/>
    <w:rsid w:val="001929B3"/>
    <w:rsid w:val="00193F11"/>
    <w:rsid w:val="001A030E"/>
    <w:rsid w:val="001A0C53"/>
    <w:rsid w:val="001A7736"/>
    <w:rsid w:val="001C7AF9"/>
    <w:rsid w:val="001C7C8B"/>
    <w:rsid w:val="002225A8"/>
    <w:rsid w:val="00223978"/>
    <w:rsid w:val="002330D7"/>
    <w:rsid w:val="00240DBD"/>
    <w:rsid w:val="00245497"/>
    <w:rsid w:val="00262141"/>
    <w:rsid w:val="00272BC1"/>
    <w:rsid w:val="002838F3"/>
    <w:rsid w:val="00285179"/>
    <w:rsid w:val="00290A21"/>
    <w:rsid w:val="00291945"/>
    <w:rsid w:val="002941A4"/>
    <w:rsid w:val="002A38DB"/>
    <w:rsid w:val="002B449E"/>
    <w:rsid w:val="002B6CFD"/>
    <w:rsid w:val="002C349A"/>
    <w:rsid w:val="002E4AC4"/>
    <w:rsid w:val="002E5D21"/>
    <w:rsid w:val="002F399A"/>
    <w:rsid w:val="0032098B"/>
    <w:rsid w:val="00322B31"/>
    <w:rsid w:val="00352160"/>
    <w:rsid w:val="00356E8B"/>
    <w:rsid w:val="003666F0"/>
    <w:rsid w:val="00386B3C"/>
    <w:rsid w:val="00393239"/>
    <w:rsid w:val="003B04D0"/>
    <w:rsid w:val="003B483B"/>
    <w:rsid w:val="003B5767"/>
    <w:rsid w:val="003C4244"/>
    <w:rsid w:val="003D228E"/>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25BCF"/>
    <w:rsid w:val="0056119B"/>
    <w:rsid w:val="00567406"/>
    <w:rsid w:val="005C0254"/>
    <w:rsid w:val="005C2FC1"/>
    <w:rsid w:val="005C7B38"/>
    <w:rsid w:val="005C7D89"/>
    <w:rsid w:val="005E2A0A"/>
    <w:rsid w:val="005F5DB4"/>
    <w:rsid w:val="0061138F"/>
    <w:rsid w:val="0061516E"/>
    <w:rsid w:val="00626173"/>
    <w:rsid w:val="00630C65"/>
    <w:rsid w:val="006456E4"/>
    <w:rsid w:val="00651691"/>
    <w:rsid w:val="00657EFD"/>
    <w:rsid w:val="00661C56"/>
    <w:rsid w:val="006823F1"/>
    <w:rsid w:val="006A3BD6"/>
    <w:rsid w:val="006C58EE"/>
    <w:rsid w:val="006D2465"/>
    <w:rsid w:val="006E42B1"/>
    <w:rsid w:val="006F2F1D"/>
    <w:rsid w:val="00711825"/>
    <w:rsid w:val="00715420"/>
    <w:rsid w:val="00715CEE"/>
    <w:rsid w:val="007258B7"/>
    <w:rsid w:val="0073757E"/>
    <w:rsid w:val="00751460"/>
    <w:rsid w:val="007545F3"/>
    <w:rsid w:val="00760E93"/>
    <w:rsid w:val="007675A2"/>
    <w:rsid w:val="00797D15"/>
    <w:rsid w:val="007A249B"/>
    <w:rsid w:val="007E6E4C"/>
    <w:rsid w:val="007F00E2"/>
    <w:rsid w:val="00802F85"/>
    <w:rsid w:val="00804EC3"/>
    <w:rsid w:val="008100C7"/>
    <w:rsid w:val="0081250A"/>
    <w:rsid w:val="0081767F"/>
    <w:rsid w:val="00827E47"/>
    <w:rsid w:val="0083254B"/>
    <w:rsid w:val="00837836"/>
    <w:rsid w:val="00843389"/>
    <w:rsid w:val="00855EAA"/>
    <w:rsid w:val="00882560"/>
    <w:rsid w:val="008835B7"/>
    <w:rsid w:val="00891864"/>
    <w:rsid w:val="008A6355"/>
    <w:rsid w:val="008B19B5"/>
    <w:rsid w:val="008D64E5"/>
    <w:rsid w:val="008D77C9"/>
    <w:rsid w:val="008F5961"/>
    <w:rsid w:val="009046D3"/>
    <w:rsid w:val="00913652"/>
    <w:rsid w:val="00914023"/>
    <w:rsid w:val="00942D61"/>
    <w:rsid w:val="00953E1B"/>
    <w:rsid w:val="00960292"/>
    <w:rsid w:val="009929FC"/>
    <w:rsid w:val="009A54C5"/>
    <w:rsid w:val="009B0078"/>
    <w:rsid w:val="009C15B6"/>
    <w:rsid w:val="009D4EC7"/>
    <w:rsid w:val="009E34FF"/>
    <w:rsid w:val="009E399B"/>
    <w:rsid w:val="009E474B"/>
    <w:rsid w:val="009E6D32"/>
    <w:rsid w:val="009F6862"/>
    <w:rsid w:val="00A02446"/>
    <w:rsid w:val="00A06BD6"/>
    <w:rsid w:val="00A11DD3"/>
    <w:rsid w:val="00A20EE8"/>
    <w:rsid w:val="00A23EC7"/>
    <w:rsid w:val="00A258A6"/>
    <w:rsid w:val="00A272E1"/>
    <w:rsid w:val="00A4169B"/>
    <w:rsid w:val="00A500A7"/>
    <w:rsid w:val="00A5380D"/>
    <w:rsid w:val="00A728AE"/>
    <w:rsid w:val="00A74405"/>
    <w:rsid w:val="00A77C62"/>
    <w:rsid w:val="00A919DC"/>
    <w:rsid w:val="00A926DB"/>
    <w:rsid w:val="00A94023"/>
    <w:rsid w:val="00A976FA"/>
    <w:rsid w:val="00AA1746"/>
    <w:rsid w:val="00AC28BD"/>
    <w:rsid w:val="00AC4975"/>
    <w:rsid w:val="00AD3024"/>
    <w:rsid w:val="00AD7173"/>
    <w:rsid w:val="00AE432D"/>
    <w:rsid w:val="00B021CE"/>
    <w:rsid w:val="00B33A32"/>
    <w:rsid w:val="00B6140C"/>
    <w:rsid w:val="00B64B81"/>
    <w:rsid w:val="00B84440"/>
    <w:rsid w:val="00B97E45"/>
    <w:rsid w:val="00BA1328"/>
    <w:rsid w:val="00BB19C2"/>
    <w:rsid w:val="00BC2BAE"/>
    <w:rsid w:val="00BE3E23"/>
    <w:rsid w:val="00BF3412"/>
    <w:rsid w:val="00C13D39"/>
    <w:rsid w:val="00C179DF"/>
    <w:rsid w:val="00C275D7"/>
    <w:rsid w:val="00C40DF7"/>
    <w:rsid w:val="00C616A4"/>
    <w:rsid w:val="00C83852"/>
    <w:rsid w:val="00C840A3"/>
    <w:rsid w:val="00C87FBD"/>
    <w:rsid w:val="00C94803"/>
    <w:rsid w:val="00C96F90"/>
    <w:rsid w:val="00CB0DC0"/>
    <w:rsid w:val="00CB2C90"/>
    <w:rsid w:val="00CB7BEE"/>
    <w:rsid w:val="00CD0CD7"/>
    <w:rsid w:val="00CD3F41"/>
    <w:rsid w:val="00CE5747"/>
    <w:rsid w:val="00CF3870"/>
    <w:rsid w:val="00D14B49"/>
    <w:rsid w:val="00D17ABD"/>
    <w:rsid w:val="00D30BB3"/>
    <w:rsid w:val="00D763A0"/>
    <w:rsid w:val="00D76418"/>
    <w:rsid w:val="00D926D6"/>
    <w:rsid w:val="00D96D65"/>
    <w:rsid w:val="00DA29A1"/>
    <w:rsid w:val="00DA2BDF"/>
    <w:rsid w:val="00DA3EDB"/>
    <w:rsid w:val="00DB04BE"/>
    <w:rsid w:val="00DB3259"/>
    <w:rsid w:val="00DB42BD"/>
    <w:rsid w:val="00DB4D1C"/>
    <w:rsid w:val="00DB7914"/>
    <w:rsid w:val="00DE66BC"/>
    <w:rsid w:val="00DF7149"/>
    <w:rsid w:val="00E02906"/>
    <w:rsid w:val="00E05446"/>
    <w:rsid w:val="00E24C1A"/>
    <w:rsid w:val="00E2714D"/>
    <w:rsid w:val="00E44B4D"/>
    <w:rsid w:val="00E5143A"/>
    <w:rsid w:val="00E538F9"/>
    <w:rsid w:val="00EA5008"/>
    <w:rsid w:val="00EA73D4"/>
    <w:rsid w:val="00F10827"/>
    <w:rsid w:val="00F44FA6"/>
    <w:rsid w:val="00F467A0"/>
    <w:rsid w:val="00F63C92"/>
    <w:rsid w:val="00F6564B"/>
    <w:rsid w:val="00F67CC6"/>
    <w:rsid w:val="00F70363"/>
    <w:rsid w:val="00F728FE"/>
    <w:rsid w:val="00F7314E"/>
    <w:rsid w:val="00F9261B"/>
    <w:rsid w:val="00F97CC5"/>
    <w:rsid w:val="00FA3696"/>
    <w:rsid w:val="00FA563C"/>
    <w:rsid w:val="00FB52C0"/>
    <w:rsid w:val="00FC0C1C"/>
    <w:rsid w:val="00FD2C2A"/>
    <w:rsid w:val="00FF206D"/>
    <w:rsid w:val="00FF29C1"/>
    <w:rsid w:val="00FF6F1E"/>
    <w:rsid w:val="00FF7975"/>
    <w:rsid w:val="01110E06"/>
    <w:rsid w:val="014C4E4F"/>
    <w:rsid w:val="01D772A3"/>
    <w:rsid w:val="01E7467E"/>
    <w:rsid w:val="01F27C77"/>
    <w:rsid w:val="02201428"/>
    <w:rsid w:val="023B5027"/>
    <w:rsid w:val="02431DC0"/>
    <w:rsid w:val="0248240F"/>
    <w:rsid w:val="02675512"/>
    <w:rsid w:val="026E716C"/>
    <w:rsid w:val="02CD1577"/>
    <w:rsid w:val="02F561AD"/>
    <w:rsid w:val="032248BA"/>
    <w:rsid w:val="037039DE"/>
    <w:rsid w:val="03771167"/>
    <w:rsid w:val="03851F85"/>
    <w:rsid w:val="038E41B6"/>
    <w:rsid w:val="03D87D85"/>
    <w:rsid w:val="04054A2B"/>
    <w:rsid w:val="041729A1"/>
    <w:rsid w:val="0438675C"/>
    <w:rsid w:val="046A0239"/>
    <w:rsid w:val="049F4EFD"/>
    <w:rsid w:val="04BE1ED7"/>
    <w:rsid w:val="04F61493"/>
    <w:rsid w:val="05336A3F"/>
    <w:rsid w:val="053D00B6"/>
    <w:rsid w:val="056C4502"/>
    <w:rsid w:val="05A07B6E"/>
    <w:rsid w:val="05AD212A"/>
    <w:rsid w:val="05E655CF"/>
    <w:rsid w:val="06030411"/>
    <w:rsid w:val="0702214E"/>
    <w:rsid w:val="07023B66"/>
    <w:rsid w:val="07077E87"/>
    <w:rsid w:val="072221F1"/>
    <w:rsid w:val="07391A2B"/>
    <w:rsid w:val="079E78C0"/>
    <w:rsid w:val="07D17C7C"/>
    <w:rsid w:val="086F58A5"/>
    <w:rsid w:val="08911B2E"/>
    <w:rsid w:val="089B0FEE"/>
    <w:rsid w:val="089C4071"/>
    <w:rsid w:val="08AB7C23"/>
    <w:rsid w:val="092B3D47"/>
    <w:rsid w:val="09E337AF"/>
    <w:rsid w:val="09FF74D6"/>
    <w:rsid w:val="0A702524"/>
    <w:rsid w:val="0A9A5D3D"/>
    <w:rsid w:val="0A9B67F9"/>
    <w:rsid w:val="0AD97181"/>
    <w:rsid w:val="0AFE4389"/>
    <w:rsid w:val="0B0978FC"/>
    <w:rsid w:val="0B15582D"/>
    <w:rsid w:val="0B6364EE"/>
    <w:rsid w:val="0B76564B"/>
    <w:rsid w:val="0B8D3B33"/>
    <w:rsid w:val="0BAF573C"/>
    <w:rsid w:val="0BF0362D"/>
    <w:rsid w:val="0C057449"/>
    <w:rsid w:val="0C2F476E"/>
    <w:rsid w:val="0CDB2A0A"/>
    <w:rsid w:val="0D0D6A84"/>
    <w:rsid w:val="0D7F5658"/>
    <w:rsid w:val="0D8F1F77"/>
    <w:rsid w:val="0E0C2AFD"/>
    <w:rsid w:val="0E0E47F0"/>
    <w:rsid w:val="0E121D9A"/>
    <w:rsid w:val="0E251CE3"/>
    <w:rsid w:val="0E2E6AB6"/>
    <w:rsid w:val="0E3B7750"/>
    <w:rsid w:val="0E7A66D6"/>
    <w:rsid w:val="0EA744AE"/>
    <w:rsid w:val="0EAB77A0"/>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1101E"/>
    <w:rsid w:val="11E70DCC"/>
    <w:rsid w:val="123021D6"/>
    <w:rsid w:val="124B3A99"/>
    <w:rsid w:val="12A5368B"/>
    <w:rsid w:val="1306646C"/>
    <w:rsid w:val="13396B15"/>
    <w:rsid w:val="13701D45"/>
    <w:rsid w:val="13B100AE"/>
    <w:rsid w:val="13CA564A"/>
    <w:rsid w:val="14010277"/>
    <w:rsid w:val="141B4934"/>
    <w:rsid w:val="14216B57"/>
    <w:rsid w:val="14772DD6"/>
    <w:rsid w:val="1487448F"/>
    <w:rsid w:val="14B450AE"/>
    <w:rsid w:val="14B67BFC"/>
    <w:rsid w:val="14BD28E4"/>
    <w:rsid w:val="14E56C94"/>
    <w:rsid w:val="151E3969"/>
    <w:rsid w:val="157B5D24"/>
    <w:rsid w:val="15993788"/>
    <w:rsid w:val="159A2A1E"/>
    <w:rsid w:val="15BE121B"/>
    <w:rsid w:val="16031D10"/>
    <w:rsid w:val="16180A85"/>
    <w:rsid w:val="161E22D2"/>
    <w:rsid w:val="16DA63EA"/>
    <w:rsid w:val="177E7E5E"/>
    <w:rsid w:val="17A72250"/>
    <w:rsid w:val="17E04FBA"/>
    <w:rsid w:val="181513AA"/>
    <w:rsid w:val="189916D9"/>
    <w:rsid w:val="18A80767"/>
    <w:rsid w:val="18FF026F"/>
    <w:rsid w:val="191A476F"/>
    <w:rsid w:val="19376D41"/>
    <w:rsid w:val="1998712F"/>
    <w:rsid w:val="19B6538A"/>
    <w:rsid w:val="19C373F7"/>
    <w:rsid w:val="1A031C47"/>
    <w:rsid w:val="1A4A02D3"/>
    <w:rsid w:val="1AD86972"/>
    <w:rsid w:val="1AE04071"/>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E700FE"/>
    <w:rsid w:val="1E524C7C"/>
    <w:rsid w:val="1EB62EDB"/>
    <w:rsid w:val="1EED17B3"/>
    <w:rsid w:val="1FCC3593"/>
    <w:rsid w:val="202366AA"/>
    <w:rsid w:val="20497170"/>
    <w:rsid w:val="20A278EC"/>
    <w:rsid w:val="20B14A46"/>
    <w:rsid w:val="20B578A2"/>
    <w:rsid w:val="20D3484E"/>
    <w:rsid w:val="20D47DB9"/>
    <w:rsid w:val="219F1645"/>
    <w:rsid w:val="221C6EDD"/>
    <w:rsid w:val="228251F5"/>
    <w:rsid w:val="22AC5A58"/>
    <w:rsid w:val="23BA6F2A"/>
    <w:rsid w:val="23ED5BF9"/>
    <w:rsid w:val="23FE4E88"/>
    <w:rsid w:val="24253A31"/>
    <w:rsid w:val="244F0613"/>
    <w:rsid w:val="245453D0"/>
    <w:rsid w:val="25225CDC"/>
    <w:rsid w:val="26206288"/>
    <w:rsid w:val="262B336A"/>
    <w:rsid w:val="268E0AD7"/>
    <w:rsid w:val="26FD2231"/>
    <w:rsid w:val="271D34AE"/>
    <w:rsid w:val="27F01DF4"/>
    <w:rsid w:val="27F63A5F"/>
    <w:rsid w:val="281E0FE5"/>
    <w:rsid w:val="289A661F"/>
    <w:rsid w:val="292B2876"/>
    <w:rsid w:val="293A6D89"/>
    <w:rsid w:val="296B0A15"/>
    <w:rsid w:val="29D827B0"/>
    <w:rsid w:val="29D90988"/>
    <w:rsid w:val="29E20DB8"/>
    <w:rsid w:val="29EF08CA"/>
    <w:rsid w:val="29F979C6"/>
    <w:rsid w:val="2A2D6002"/>
    <w:rsid w:val="2A3C2B26"/>
    <w:rsid w:val="2AB9338F"/>
    <w:rsid w:val="2ADE189C"/>
    <w:rsid w:val="2AF730EF"/>
    <w:rsid w:val="2B0F6C2E"/>
    <w:rsid w:val="2B1C2E31"/>
    <w:rsid w:val="2B2926C1"/>
    <w:rsid w:val="2B351489"/>
    <w:rsid w:val="2B42158D"/>
    <w:rsid w:val="2B661A55"/>
    <w:rsid w:val="2B8C1610"/>
    <w:rsid w:val="2B967A5F"/>
    <w:rsid w:val="2BE85CD5"/>
    <w:rsid w:val="2BF47537"/>
    <w:rsid w:val="2C41373D"/>
    <w:rsid w:val="2C4338B1"/>
    <w:rsid w:val="2CA32136"/>
    <w:rsid w:val="2CB11D9F"/>
    <w:rsid w:val="2CBD63FA"/>
    <w:rsid w:val="2CD0501E"/>
    <w:rsid w:val="2D9C4943"/>
    <w:rsid w:val="2DA53C82"/>
    <w:rsid w:val="2E4C12F6"/>
    <w:rsid w:val="2E752AEF"/>
    <w:rsid w:val="2EAD42E7"/>
    <w:rsid w:val="2ECB264B"/>
    <w:rsid w:val="2ED14AA3"/>
    <w:rsid w:val="2EDF2A3C"/>
    <w:rsid w:val="2F2E5819"/>
    <w:rsid w:val="2F8B1FAF"/>
    <w:rsid w:val="2FC02E5F"/>
    <w:rsid w:val="2FD7215B"/>
    <w:rsid w:val="30033829"/>
    <w:rsid w:val="300A19BE"/>
    <w:rsid w:val="302D0111"/>
    <w:rsid w:val="303323D8"/>
    <w:rsid w:val="30531075"/>
    <w:rsid w:val="30721749"/>
    <w:rsid w:val="30837237"/>
    <w:rsid w:val="3091280E"/>
    <w:rsid w:val="30BB211F"/>
    <w:rsid w:val="30F34025"/>
    <w:rsid w:val="310F08BA"/>
    <w:rsid w:val="312C43CB"/>
    <w:rsid w:val="315F3A04"/>
    <w:rsid w:val="317923F6"/>
    <w:rsid w:val="31814A62"/>
    <w:rsid w:val="31A6072E"/>
    <w:rsid w:val="31A815F8"/>
    <w:rsid w:val="31D315D8"/>
    <w:rsid w:val="320D00ED"/>
    <w:rsid w:val="32B35085"/>
    <w:rsid w:val="32DC3B5D"/>
    <w:rsid w:val="335B2CA0"/>
    <w:rsid w:val="33A26182"/>
    <w:rsid w:val="33C24013"/>
    <w:rsid w:val="33D134FA"/>
    <w:rsid w:val="349A696F"/>
    <w:rsid w:val="34B237FA"/>
    <w:rsid w:val="34B605BE"/>
    <w:rsid w:val="350267A3"/>
    <w:rsid w:val="352A4911"/>
    <w:rsid w:val="3543129D"/>
    <w:rsid w:val="35444883"/>
    <w:rsid w:val="35475495"/>
    <w:rsid w:val="357C3494"/>
    <w:rsid w:val="35A768C4"/>
    <w:rsid w:val="364411F3"/>
    <w:rsid w:val="365868BA"/>
    <w:rsid w:val="3762597F"/>
    <w:rsid w:val="37AF1E47"/>
    <w:rsid w:val="37B3163C"/>
    <w:rsid w:val="381F0F23"/>
    <w:rsid w:val="382F4F00"/>
    <w:rsid w:val="38DE625C"/>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3104EE"/>
    <w:rsid w:val="3C416BDA"/>
    <w:rsid w:val="3CC2265C"/>
    <w:rsid w:val="3DB27522"/>
    <w:rsid w:val="3DBA0DE7"/>
    <w:rsid w:val="3E0811A4"/>
    <w:rsid w:val="3E4505E9"/>
    <w:rsid w:val="3E9D334D"/>
    <w:rsid w:val="3ED830C1"/>
    <w:rsid w:val="3F055E3B"/>
    <w:rsid w:val="3F5F5B0A"/>
    <w:rsid w:val="3F6E75BE"/>
    <w:rsid w:val="3F6F3B4F"/>
    <w:rsid w:val="3FC2789A"/>
    <w:rsid w:val="3FC75475"/>
    <w:rsid w:val="3FD225D7"/>
    <w:rsid w:val="3FED5807"/>
    <w:rsid w:val="401E51CD"/>
    <w:rsid w:val="402F2E6D"/>
    <w:rsid w:val="40833C36"/>
    <w:rsid w:val="41380022"/>
    <w:rsid w:val="413A779B"/>
    <w:rsid w:val="41F91632"/>
    <w:rsid w:val="420B640A"/>
    <w:rsid w:val="42756582"/>
    <w:rsid w:val="43074B6B"/>
    <w:rsid w:val="43155376"/>
    <w:rsid w:val="43515855"/>
    <w:rsid w:val="435978CD"/>
    <w:rsid w:val="43FC4765"/>
    <w:rsid w:val="44077634"/>
    <w:rsid w:val="4413719D"/>
    <w:rsid w:val="44190BF7"/>
    <w:rsid w:val="44537DBC"/>
    <w:rsid w:val="44641E1F"/>
    <w:rsid w:val="44D14757"/>
    <w:rsid w:val="44E86CB8"/>
    <w:rsid w:val="44FD16E5"/>
    <w:rsid w:val="459267A0"/>
    <w:rsid w:val="45F3766A"/>
    <w:rsid w:val="4634113C"/>
    <w:rsid w:val="465C610C"/>
    <w:rsid w:val="468C526C"/>
    <w:rsid w:val="469D1377"/>
    <w:rsid w:val="46A20458"/>
    <w:rsid w:val="46B22582"/>
    <w:rsid w:val="46E061F1"/>
    <w:rsid w:val="46E74935"/>
    <w:rsid w:val="46E813ED"/>
    <w:rsid w:val="47017745"/>
    <w:rsid w:val="47645B43"/>
    <w:rsid w:val="47A84DA9"/>
    <w:rsid w:val="47C759B2"/>
    <w:rsid w:val="48615AB5"/>
    <w:rsid w:val="48651BCD"/>
    <w:rsid w:val="48745655"/>
    <w:rsid w:val="487E013D"/>
    <w:rsid w:val="48C07B70"/>
    <w:rsid w:val="48F0581F"/>
    <w:rsid w:val="49032A86"/>
    <w:rsid w:val="493F1D69"/>
    <w:rsid w:val="49594955"/>
    <w:rsid w:val="49AA59B2"/>
    <w:rsid w:val="49CF2911"/>
    <w:rsid w:val="49E50628"/>
    <w:rsid w:val="4A0F57C3"/>
    <w:rsid w:val="4A7B0D63"/>
    <w:rsid w:val="4AB11443"/>
    <w:rsid w:val="4ADD0CFA"/>
    <w:rsid w:val="4B157C35"/>
    <w:rsid w:val="4B85392E"/>
    <w:rsid w:val="4B8D7C37"/>
    <w:rsid w:val="4B91311E"/>
    <w:rsid w:val="4BEC39C9"/>
    <w:rsid w:val="4BF47C24"/>
    <w:rsid w:val="4BFF06A6"/>
    <w:rsid w:val="4C1B2DB5"/>
    <w:rsid w:val="4C563314"/>
    <w:rsid w:val="4C9301B2"/>
    <w:rsid w:val="4D2F59D2"/>
    <w:rsid w:val="4D363C0B"/>
    <w:rsid w:val="4D3B6DAA"/>
    <w:rsid w:val="4D687814"/>
    <w:rsid w:val="4D7F5C38"/>
    <w:rsid w:val="4D853CAF"/>
    <w:rsid w:val="4DBC24D9"/>
    <w:rsid w:val="4DCC0193"/>
    <w:rsid w:val="4E5B36D3"/>
    <w:rsid w:val="4E5E1C79"/>
    <w:rsid w:val="4ECC0A63"/>
    <w:rsid w:val="4ED11A46"/>
    <w:rsid w:val="4EE52AC1"/>
    <w:rsid w:val="4F2B024A"/>
    <w:rsid w:val="4F760AE0"/>
    <w:rsid w:val="4F817B37"/>
    <w:rsid w:val="500F3214"/>
    <w:rsid w:val="50100886"/>
    <w:rsid w:val="50583DB2"/>
    <w:rsid w:val="50673B5C"/>
    <w:rsid w:val="50760C36"/>
    <w:rsid w:val="50982913"/>
    <w:rsid w:val="50CE42A9"/>
    <w:rsid w:val="50D91C6D"/>
    <w:rsid w:val="510420F7"/>
    <w:rsid w:val="511A20BB"/>
    <w:rsid w:val="514B43E3"/>
    <w:rsid w:val="51567631"/>
    <w:rsid w:val="5162639F"/>
    <w:rsid w:val="51AA21BB"/>
    <w:rsid w:val="51B03FF3"/>
    <w:rsid w:val="51E60E87"/>
    <w:rsid w:val="51F66CD0"/>
    <w:rsid w:val="52AC49F5"/>
    <w:rsid w:val="52AD4347"/>
    <w:rsid w:val="52BC12E5"/>
    <w:rsid w:val="52CA2BF0"/>
    <w:rsid w:val="532C5BCA"/>
    <w:rsid w:val="53712E13"/>
    <w:rsid w:val="53E02CBF"/>
    <w:rsid w:val="53FC307D"/>
    <w:rsid w:val="54153A4D"/>
    <w:rsid w:val="54563723"/>
    <w:rsid w:val="54A93422"/>
    <w:rsid w:val="54B70268"/>
    <w:rsid w:val="55302719"/>
    <w:rsid w:val="555979C7"/>
    <w:rsid w:val="557B2F88"/>
    <w:rsid w:val="55A6717A"/>
    <w:rsid w:val="55B202EF"/>
    <w:rsid w:val="55CD0C94"/>
    <w:rsid w:val="55E910B6"/>
    <w:rsid w:val="55F877EC"/>
    <w:rsid w:val="55F940B7"/>
    <w:rsid w:val="55FD470E"/>
    <w:rsid w:val="563655E8"/>
    <w:rsid w:val="56365C2E"/>
    <w:rsid w:val="56770197"/>
    <w:rsid w:val="57025219"/>
    <w:rsid w:val="570841A4"/>
    <w:rsid w:val="571A030C"/>
    <w:rsid w:val="574040F3"/>
    <w:rsid w:val="57690E4F"/>
    <w:rsid w:val="57935A23"/>
    <w:rsid w:val="57B02BD0"/>
    <w:rsid w:val="57B45167"/>
    <w:rsid w:val="57F51D84"/>
    <w:rsid w:val="57F60E39"/>
    <w:rsid w:val="5830091C"/>
    <w:rsid w:val="583E5434"/>
    <w:rsid w:val="58512861"/>
    <w:rsid w:val="585E6828"/>
    <w:rsid w:val="587E1DEC"/>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824674"/>
    <w:rsid w:val="60C50406"/>
    <w:rsid w:val="61335E3E"/>
    <w:rsid w:val="615F4317"/>
    <w:rsid w:val="6179504F"/>
    <w:rsid w:val="61E251F3"/>
    <w:rsid w:val="61E55E53"/>
    <w:rsid w:val="62263F49"/>
    <w:rsid w:val="62322573"/>
    <w:rsid w:val="62664464"/>
    <w:rsid w:val="629B426B"/>
    <w:rsid w:val="62AF39C3"/>
    <w:rsid w:val="62CA6F4A"/>
    <w:rsid w:val="62E719F2"/>
    <w:rsid w:val="62F85161"/>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47016E"/>
    <w:rsid w:val="67A105DD"/>
    <w:rsid w:val="67C44765"/>
    <w:rsid w:val="680E7CB8"/>
    <w:rsid w:val="68377411"/>
    <w:rsid w:val="68961081"/>
    <w:rsid w:val="69B34F6D"/>
    <w:rsid w:val="6AE65093"/>
    <w:rsid w:val="6B514E74"/>
    <w:rsid w:val="6B5427FA"/>
    <w:rsid w:val="6B563B97"/>
    <w:rsid w:val="6B8C7592"/>
    <w:rsid w:val="6BC81A9A"/>
    <w:rsid w:val="6BD95B85"/>
    <w:rsid w:val="6C523BD9"/>
    <w:rsid w:val="6C6D7262"/>
    <w:rsid w:val="6CA44DB8"/>
    <w:rsid w:val="6CC62C2C"/>
    <w:rsid w:val="6CCD4A60"/>
    <w:rsid w:val="6CFE37CA"/>
    <w:rsid w:val="6D1C0FED"/>
    <w:rsid w:val="6D214955"/>
    <w:rsid w:val="6D531591"/>
    <w:rsid w:val="6D612FC0"/>
    <w:rsid w:val="6D8E6DC2"/>
    <w:rsid w:val="6DC67B27"/>
    <w:rsid w:val="6DF52DFF"/>
    <w:rsid w:val="6E647E42"/>
    <w:rsid w:val="6ECB0CA3"/>
    <w:rsid w:val="6EDF1AD6"/>
    <w:rsid w:val="6F2464EF"/>
    <w:rsid w:val="6F2A63C0"/>
    <w:rsid w:val="6F2C3765"/>
    <w:rsid w:val="6F493831"/>
    <w:rsid w:val="6FEE322F"/>
    <w:rsid w:val="701F1EAD"/>
    <w:rsid w:val="703D225F"/>
    <w:rsid w:val="7045662A"/>
    <w:rsid w:val="70A214DF"/>
    <w:rsid w:val="70AB74CF"/>
    <w:rsid w:val="70B53817"/>
    <w:rsid w:val="70CA032A"/>
    <w:rsid w:val="70D45145"/>
    <w:rsid w:val="71422709"/>
    <w:rsid w:val="715044D6"/>
    <w:rsid w:val="71856342"/>
    <w:rsid w:val="71863CBA"/>
    <w:rsid w:val="71890CA5"/>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BB65A4"/>
    <w:rsid w:val="75DC41A0"/>
    <w:rsid w:val="76634335"/>
    <w:rsid w:val="7668193E"/>
    <w:rsid w:val="767D01C7"/>
    <w:rsid w:val="768B52C6"/>
    <w:rsid w:val="76A907DA"/>
    <w:rsid w:val="76B10C5B"/>
    <w:rsid w:val="76B11FB5"/>
    <w:rsid w:val="76DC63F8"/>
    <w:rsid w:val="770B193F"/>
    <w:rsid w:val="77325DA6"/>
    <w:rsid w:val="77406F97"/>
    <w:rsid w:val="77486AE3"/>
    <w:rsid w:val="7759184B"/>
    <w:rsid w:val="77705083"/>
    <w:rsid w:val="77952811"/>
    <w:rsid w:val="77DB7F41"/>
    <w:rsid w:val="77E70CD1"/>
    <w:rsid w:val="77FF5915"/>
    <w:rsid w:val="783D6602"/>
    <w:rsid w:val="78FE3063"/>
    <w:rsid w:val="79392ECA"/>
    <w:rsid w:val="793A45C1"/>
    <w:rsid w:val="795311B6"/>
    <w:rsid w:val="79721371"/>
    <w:rsid w:val="79D544BA"/>
    <w:rsid w:val="79E33C37"/>
    <w:rsid w:val="79EF427F"/>
    <w:rsid w:val="79FB71AC"/>
    <w:rsid w:val="7A214813"/>
    <w:rsid w:val="7A390606"/>
    <w:rsid w:val="7A802F47"/>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92226"/>
    <w:rsid w:val="7D143198"/>
    <w:rsid w:val="7D2A22BC"/>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99"/>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TOC 标题1"/>
    <w:basedOn w:val="4"/>
    <w:next w:val="1"/>
    <w:qFormat/>
    <w:uiPriority w:val="0"/>
    <w:pPr>
      <w:outlineLvl w:val="9"/>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Info spid="_x0000_s2055"/>
    <customShpInfo spid="_x0000_s2052"/>
    <customShpInfo spid="_x0000_s2050"/>
    <customShpInfo spid="_x0000_s2049"/>
    <customShpInfo spid="_x0000_s205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9B280-0F15-4618-92D0-3D27DF1B48A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156</Pages>
  <Words>93896</Words>
  <Characters>16231</Characters>
  <Lines>135</Lines>
  <Paragraphs>219</Paragraphs>
  <TotalTime>107</TotalTime>
  <ScaleCrop>false</ScaleCrop>
  <LinksUpToDate>false</LinksUpToDate>
  <CharactersWithSpaces>109908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2018-08-03T00:49:00Z</dcterms:created>
  <dc:creator>微软用户</dc:creator>
  <cp:lastModifiedBy>得未尝有</cp:lastModifiedBy>
  <cp:lastPrinted>2018-10-15T09:20:00Z</cp:lastPrinted>
  <dcterms:modified xsi:type="dcterms:W3CDTF">2018-10-16T07:29:05Z</dcterms:modified>
  <dc:title>魏武大道曹操饮马河桥工程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