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tabs>
          <w:tab w:val="left" w:pos="6919"/>
        </w:tabs>
        <w:jc w:val="center"/>
        <w:rPr>
          <w:rFonts w:hint="eastAsia" w:ascii="黑体" w:hAnsi="黑体" w:eastAsia="黑体" w:cs="黑体"/>
          <w:b/>
          <w:sz w:val="56"/>
          <w:szCs w:val="56"/>
          <w:lang w:val="en-US" w:eastAsia="zh-CN"/>
        </w:rPr>
      </w:pPr>
      <w:r>
        <w:rPr>
          <w:rFonts w:hint="eastAsia" w:ascii="黑体" w:hAnsi="黑体" w:eastAsia="黑体" w:cs="黑体"/>
          <w:b/>
          <w:sz w:val="56"/>
          <w:szCs w:val="56"/>
          <w:lang w:val="en-US" w:eastAsia="zh-CN"/>
        </w:rPr>
        <w:t>许昌市中央公园景观提升工程</w:t>
      </w:r>
    </w:p>
    <w:p>
      <w:pPr>
        <w:tabs>
          <w:tab w:val="left" w:pos="6919"/>
        </w:tabs>
        <w:jc w:val="center"/>
        <w:rPr>
          <w:rFonts w:hint="eastAsia" w:ascii="黑体" w:hAnsi="黑体" w:eastAsia="黑体" w:cs="黑体"/>
          <w:b/>
          <w:bCs/>
          <w:sz w:val="52"/>
          <w:szCs w:val="52"/>
          <w:lang w:val="en-US" w:eastAsia="zh-CN"/>
        </w:rPr>
      </w:pPr>
      <w:r>
        <w:rPr>
          <w:rFonts w:hint="eastAsia" w:ascii="黑体" w:hAnsi="黑体" w:eastAsia="黑体" w:cs="黑体"/>
          <w:b/>
          <w:sz w:val="56"/>
          <w:szCs w:val="56"/>
          <w:lang w:val="en-US" w:eastAsia="zh-CN"/>
        </w:rPr>
        <w:t>（许昌东区部分）</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rPr>
        <w:t>施工招标文件</w:t>
      </w:r>
    </w:p>
    <w:p>
      <w:pPr>
        <w:pStyle w:val="2"/>
        <w:jc w:val="center"/>
        <w:rPr>
          <w:rFonts w:hint="eastAsia" w:hAnsi="宋体" w:cs="宋体"/>
          <w:b/>
          <w:sz w:val="30"/>
          <w:szCs w:val="30"/>
          <w:lang w:val="en-US" w:eastAsia="zh-CN"/>
        </w:rPr>
      </w:pPr>
      <w:r>
        <w:rPr>
          <w:rFonts w:hint="eastAsia" w:hAnsi="宋体" w:cs="宋体"/>
          <w:b/>
          <w:sz w:val="30"/>
          <w:szCs w:val="30"/>
          <w:lang w:val="en-US" w:eastAsia="zh-CN"/>
        </w:rPr>
        <w:t xml:space="preserve">   （</w:t>
      </w:r>
      <w:r>
        <w:rPr>
          <w:rFonts w:hint="eastAsia"/>
          <w:b/>
          <w:bCs/>
          <w:sz w:val="24"/>
          <w:szCs w:val="24"/>
          <w:lang w:eastAsia="zh-CN"/>
        </w:rPr>
        <w:t>本招标文件适用于本项目第</w:t>
      </w:r>
      <w:r>
        <w:rPr>
          <w:rFonts w:hint="eastAsia"/>
          <w:b/>
          <w:bCs/>
          <w:sz w:val="24"/>
          <w:szCs w:val="24"/>
          <w:lang w:val="en-US" w:eastAsia="zh-CN"/>
        </w:rPr>
        <w:t>一、二、三</w:t>
      </w:r>
      <w:r>
        <w:rPr>
          <w:rFonts w:hint="eastAsia"/>
          <w:b/>
          <w:bCs/>
          <w:sz w:val="24"/>
          <w:szCs w:val="24"/>
          <w:lang w:eastAsia="zh-CN"/>
        </w:rPr>
        <w:t>标段</w:t>
      </w:r>
      <w:r>
        <w:rPr>
          <w:rFonts w:hint="eastAsia" w:hAnsi="宋体" w:cs="宋体"/>
          <w:b/>
          <w:sz w:val="30"/>
          <w:szCs w:val="30"/>
          <w:lang w:val="en-US" w:eastAsia="zh-CN"/>
        </w:rPr>
        <w:t>）</w:t>
      </w:r>
    </w:p>
    <w:p>
      <w:pPr>
        <w:pStyle w:val="2"/>
        <w:ind w:firstLine="3600" w:firstLineChars="1500"/>
        <w:jc w:val="both"/>
        <w:rPr>
          <w:rFonts w:hint="eastAsia"/>
          <w:b/>
          <w:bCs/>
          <w:sz w:val="24"/>
          <w:szCs w:val="24"/>
          <w:lang w:val="en-US" w:eastAsia="zh-CN"/>
        </w:rPr>
      </w:pPr>
      <w:r>
        <w:rPr>
          <w:rFonts w:hint="eastAsia"/>
          <w:b/>
          <w:bCs/>
          <w:sz w:val="24"/>
          <w:szCs w:val="24"/>
          <w:lang w:eastAsia="zh-CN"/>
        </w:rPr>
        <w:t>项目编号：XCGC-F2018</w:t>
      </w:r>
      <w:r>
        <w:rPr>
          <w:rFonts w:hint="eastAsia"/>
          <w:b/>
          <w:bCs/>
          <w:sz w:val="24"/>
          <w:szCs w:val="24"/>
          <w:lang w:val="en-US" w:eastAsia="zh-CN"/>
        </w:rPr>
        <w:t>239</w:t>
      </w:r>
    </w:p>
    <w:p>
      <w:pPr>
        <w:autoSpaceDE w:val="0"/>
        <w:autoSpaceDN w:val="0"/>
        <w:adjustRightInd w:val="0"/>
        <w:rPr>
          <w:rFonts w:hint="eastAsia" w:hAnsi="宋体" w:cs="宋体"/>
          <w:b/>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spacing w:line="360" w:lineRule="auto"/>
        <w:ind w:firstLine="1600" w:firstLineChars="500"/>
        <w:rPr>
          <w:rFonts w:hint="eastAsia"/>
          <w:b/>
          <w:bCs/>
          <w:kern w:val="2"/>
          <w:sz w:val="32"/>
          <w:szCs w:val="32"/>
          <w:lang w:val="en-US" w:eastAsia="zh-CN" w:bidi="ar-SA"/>
        </w:rPr>
      </w:pPr>
      <w:r>
        <w:rPr>
          <w:rFonts w:hint="eastAsia"/>
          <w:b/>
          <w:bCs/>
          <w:kern w:val="2"/>
          <w:sz w:val="32"/>
          <w:szCs w:val="32"/>
          <w:lang w:val="en-US" w:eastAsia="zh-CN" w:bidi="ar-SA"/>
        </w:rPr>
        <w:t>招标单位：许昌市东城区市政管理中心</w:t>
      </w:r>
    </w:p>
    <w:p>
      <w:pPr>
        <w:spacing w:line="360" w:lineRule="auto"/>
        <w:ind w:firstLine="1600" w:firstLineChars="500"/>
        <w:rPr>
          <w:rFonts w:hint="eastAsia"/>
          <w:b/>
          <w:bCs/>
          <w:kern w:val="2"/>
          <w:sz w:val="32"/>
          <w:szCs w:val="32"/>
          <w:lang w:val="en-US" w:eastAsia="zh-CN" w:bidi="ar-SA"/>
        </w:rPr>
      </w:pPr>
      <w:r>
        <w:rPr>
          <w:rFonts w:hint="eastAsia"/>
          <w:b/>
          <w:bCs/>
          <w:kern w:val="2"/>
          <w:sz w:val="32"/>
          <w:szCs w:val="32"/>
          <w:lang w:val="en-US" w:eastAsia="zh-CN" w:bidi="ar-SA"/>
        </w:rPr>
        <w:t>地    址：许昌市东城区新兴路东段</w:t>
      </w:r>
    </w:p>
    <w:p>
      <w:pPr>
        <w:pStyle w:val="14"/>
        <w:tabs>
          <w:tab w:val="left" w:pos="1980"/>
        </w:tabs>
        <w:spacing w:line="360" w:lineRule="auto"/>
        <w:ind w:firstLine="1600" w:firstLineChars="500"/>
        <w:rPr>
          <w:rFonts w:hint="eastAsia"/>
          <w:b/>
          <w:bCs/>
          <w:kern w:val="2"/>
          <w:sz w:val="32"/>
          <w:szCs w:val="32"/>
          <w:lang w:val="en-US" w:eastAsia="zh-CN" w:bidi="ar-SA"/>
        </w:rPr>
      </w:pPr>
      <w:r>
        <w:rPr>
          <w:rFonts w:hint="eastAsia"/>
          <w:b/>
          <w:bCs/>
          <w:kern w:val="2"/>
          <w:sz w:val="32"/>
          <w:szCs w:val="32"/>
          <w:lang w:val="en-US" w:eastAsia="zh-CN" w:bidi="ar-SA"/>
        </w:rPr>
        <w:t>代理机构：河南宏业建设管理股份有限公司</w:t>
      </w:r>
    </w:p>
    <w:p>
      <w:pPr>
        <w:spacing w:line="360" w:lineRule="auto"/>
        <w:ind w:firstLine="1600" w:firstLineChars="500"/>
        <w:rPr>
          <w:b/>
          <w:sz w:val="48"/>
          <w:szCs w:val="48"/>
        </w:rPr>
      </w:pPr>
      <w:r>
        <w:rPr>
          <w:rFonts w:hint="eastAsia"/>
          <w:b/>
          <w:bCs/>
          <w:sz w:val="32"/>
        </w:rPr>
        <w:t>地    址：许昌市东城区创业服务中心</w:t>
      </w:r>
    </w:p>
    <w:p>
      <w:pPr>
        <w:ind w:firstLine="3960" w:firstLineChars="900"/>
        <w:rPr>
          <w:rFonts w:hint="eastAsia" w:hAnsi="宋体" w:cs="宋体"/>
          <w:b/>
          <w:sz w:val="44"/>
        </w:rPr>
      </w:pPr>
    </w:p>
    <w:p>
      <w:pPr>
        <w:ind w:firstLine="3960" w:firstLineChars="900"/>
        <w:rPr>
          <w:rFonts w:hint="eastAsia" w:hAnsi="宋体" w:cs="宋体"/>
          <w:b/>
          <w:sz w:val="44"/>
        </w:rPr>
      </w:pPr>
    </w:p>
    <w:p>
      <w:pPr>
        <w:pStyle w:val="2"/>
        <w:rPr>
          <w:rFonts w:hint="eastAsia"/>
        </w:rPr>
      </w:pPr>
    </w:p>
    <w:p>
      <w:pPr>
        <w:ind w:firstLine="3960" w:firstLineChars="900"/>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snapToGrid w:val="0"/>
        <w:spacing w:before="156" w:beforeLines="50"/>
        <w:rPr>
          <w:rFonts w:hint="eastAsia" w:hAnsi="宋体" w:cs="宋体"/>
          <w:b/>
          <w:sz w:val="36"/>
          <w:szCs w:val="36"/>
        </w:rPr>
      </w:pPr>
    </w:p>
    <w:p>
      <w:pPr>
        <w:pStyle w:val="2"/>
        <w:rPr>
          <w:rFonts w:hint="eastAsia"/>
        </w:rPr>
      </w:pPr>
    </w:p>
    <w:p>
      <w:pPr>
        <w:snapToGrid w:val="0"/>
        <w:spacing w:before="156" w:beforeLines="50"/>
        <w:rPr>
          <w:rFonts w:hint="eastAsia" w:hAnsi="宋体" w:cs="宋体"/>
          <w:b/>
          <w:sz w:val="36"/>
          <w:szCs w:val="36"/>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560" w:firstLineChars="200"/>
        <w:jc w:val="center"/>
        <w:rPr>
          <w:rFonts w:hint="eastAsia"/>
          <w:b/>
          <w:sz w:val="28"/>
          <w:szCs w:val="28"/>
          <w:lang w:val="en-US" w:eastAsia="zh-CN"/>
        </w:rPr>
      </w:pPr>
      <w:r>
        <w:rPr>
          <w:rFonts w:hint="eastAsia"/>
          <w:b/>
          <w:sz w:val="28"/>
          <w:szCs w:val="28"/>
        </w:rPr>
        <w:t>XCGC-F2018</w:t>
      </w:r>
      <w:r>
        <w:rPr>
          <w:rFonts w:hint="eastAsia"/>
          <w:b/>
          <w:sz w:val="28"/>
          <w:szCs w:val="28"/>
          <w:lang w:val="en-US" w:eastAsia="zh-CN"/>
        </w:rPr>
        <w:t>239许昌市东城区市政管理中心</w:t>
      </w:r>
      <w:r>
        <w:rPr>
          <w:rFonts w:hint="eastAsia"/>
          <w:b/>
          <w:sz w:val="28"/>
          <w:szCs w:val="28"/>
        </w:rPr>
        <w:t>“</w:t>
      </w:r>
      <w:r>
        <w:rPr>
          <w:rFonts w:hint="eastAsia"/>
          <w:b/>
          <w:sz w:val="28"/>
          <w:szCs w:val="28"/>
          <w:lang w:val="en-US" w:eastAsia="zh-CN"/>
        </w:rPr>
        <w:t>许昌市中央公园景观</w:t>
      </w:r>
    </w:p>
    <w:p>
      <w:pPr>
        <w:spacing w:line="560" w:lineRule="exact"/>
        <w:ind w:firstLine="560" w:firstLineChars="200"/>
        <w:jc w:val="center"/>
        <w:rPr>
          <w:b/>
          <w:sz w:val="28"/>
          <w:szCs w:val="28"/>
        </w:rPr>
      </w:pPr>
      <w:r>
        <w:rPr>
          <w:rFonts w:hint="eastAsia"/>
          <w:b/>
          <w:sz w:val="28"/>
          <w:szCs w:val="28"/>
          <w:lang w:val="en-US" w:eastAsia="zh-CN"/>
        </w:rPr>
        <w:t>提升工程 （许昌东区部分）</w:t>
      </w:r>
      <w:r>
        <w:rPr>
          <w:rFonts w:hint="eastAsia"/>
          <w:b/>
          <w:sz w:val="28"/>
          <w:szCs w:val="28"/>
        </w:rPr>
        <w:t>”</w:t>
      </w:r>
    </w:p>
    <w:p>
      <w:pPr>
        <w:keepNext w:val="0"/>
        <w:keepLines w:val="0"/>
        <w:pageBreakBefore w:val="0"/>
        <w:widowControl w:val="0"/>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1.招标条件</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hAnsi="宋体" w:cs="宋体"/>
          <w:sz w:val="24"/>
          <w:szCs w:val="24"/>
        </w:rPr>
      </w:pPr>
      <w:r>
        <w:rPr>
          <w:rFonts w:hint="eastAsia" w:hAnsi="宋体" w:cs="宋体"/>
          <w:sz w:val="24"/>
          <w:szCs w:val="24"/>
          <w:lang w:val="en-US" w:eastAsia="zh-CN"/>
        </w:rPr>
        <w:t>许昌市中央公园景观提升工程（许昌东区部分）</w:t>
      </w:r>
      <w:r>
        <w:rPr>
          <w:rFonts w:hint="eastAsia" w:hAnsi="宋体" w:cs="宋体"/>
          <w:sz w:val="24"/>
          <w:szCs w:val="24"/>
        </w:rPr>
        <w:t>，已由许昌市东城区经济发展服务局以许东经发【201</w:t>
      </w:r>
      <w:r>
        <w:rPr>
          <w:rFonts w:hint="eastAsia" w:hAnsi="宋体" w:cs="宋体"/>
          <w:sz w:val="24"/>
          <w:szCs w:val="24"/>
          <w:lang w:val="en-US" w:eastAsia="zh-CN"/>
        </w:rPr>
        <w:t>6</w:t>
      </w:r>
      <w:r>
        <w:rPr>
          <w:rFonts w:hint="eastAsia" w:hAnsi="宋体" w:cs="宋体"/>
          <w:sz w:val="24"/>
          <w:szCs w:val="24"/>
        </w:rPr>
        <w:t>】</w:t>
      </w:r>
      <w:r>
        <w:rPr>
          <w:rFonts w:hint="eastAsia" w:hAnsi="宋体" w:cs="宋体"/>
          <w:sz w:val="24"/>
          <w:szCs w:val="24"/>
          <w:lang w:val="en-US" w:eastAsia="zh-CN"/>
        </w:rPr>
        <w:t>33</w:t>
      </w:r>
      <w:r>
        <w:rPr>
          <w:rFonts w:hint="eastAsia" w:hAnsi="宋体" w:cs="宋体"/>
          <w:sz w:val="24"/>
          <w:szCs w:val="24"/>
        </w:rPr>
        <w:t>号文件批准建设，招标人为</w:t>
      </w:r>
      <w:r>
        <w:rPr>
          <w:rFonts w:hint="eastAsia" w:hAnsi="宋体" w:cs="宋体"/>
          <w:sz w:val="24"/>
          <w:szCs w:val="24"/>
          <w:lang w:val="en-US" w:eastAsia="zh-CN"/>
        </w:rPr>
        <w:t>许昌市东城区市政管理中心</w:t>
      </w:r>
      <w:r>
        <w:rPr>
          <w:rFonts w:hint="eastAsia" w:hAnsi="宋体" w:cs="宋体"/>
          <w:sz w:val="24"/>
          <w:szCs w:val="24"/>
        </w:rPr>
        <w:t>，建设资金为财政资金</w:t>
      </w:r>
      <w:r>
        <w:rPr>
          <w:rFonts w:hint="eastAsia" w:hAnsi="宋体" w:cs="宋体"/>
          <w:sz w:val="24"/>
          <w:szCs w:val="24"/>
          <w:lang w:val="en-US" w:eastAsia="zh-CN"/>
        </w:rPr>
        <w:t>,</w:t>
      </w:r>
      <w:r>
        <w:rPr>
          <w:rFonts w:hint="eastAsia" w:hAnsi="宋体" w:cs="宋体"/>
          <w:sz w:val="24"/>
          <w:szCs w:val="24"/>
        </w:rPr>
        <w:t xml:space="preserve">项目出资比例为100%。项目已具备招标条件，现对该项目的施工进行公开招标。  </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eastAsiaTheme="minorEastAsia"/>
          <w:sz w:val="24"/>
          <w:szCs w:val="24"/>
          <w:lang w:val="en-US" w:eastAsia="zh-CN"/>
        </w:rPr>
      </w:pPr>
      <w:r>
        <w:rPr>
          <w:rFonts w:hint="eastAsia" w:hAnsi="宋体" w:cs="宋体"/>
          <w:sz w:val="24"/>
          <w:szCs w:val="24"/>
        </w:rPr>
        <w:t>2.1项目编号：XCGC-F2018</w:t>
      </w:r>
      <w:r>
        <w:rPr>
          <w:rFonts w:hint="eastAsia" w:hAnsi="宋体" w:cs="宋体"/>
          <w:sz w:val="24"/>
          <w:szCs w:val="24"/>
          <w:lang w:val="en-US" w:eastAsia="zh-CN"/>
        </w:rPr>
        <w:t xml:space="preserve">239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rPr>
        <w:t>2.2项目概况：</w:t>
      </w:r>
      <w:r>
        <w:rPr>
          <w:rFonts w:hint="eastAsia" w:hAnsi="宋体" w:cs="宋体"/>
          <w:sz w:val="24"/>
          <w:szCs w:val="24"/>
          <w:lang w:val="en-US" w:eastAsia="zh-CN"/>
        </w:rPr>
        <w:t>该项目位于许昌市中轴线科技之星景观区北部，东至竹林路、南至南海街、西至青梅路、北至文轩路。主要包括1#便民服务综合体、桥梁工程、配电线路工程及线路移位工程、进退水工程。</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2.3招标控制价为：一标段：940669.63元，二标段：1910685.05元，三标段：553162.66元，四标段：6603959.78元。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2.4招标范围：招标范围为招标文件、施工图纸、工程量清单、答疑纪要和补充文件（如有）范围内的所有建设内容。</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2.5标段划分：共四个施工标段，一标段：1#便民服务综合体，二标段：桥梁工程，三标段:配电线路工程及线路移位工程，四标段：进退水工程。</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2.6计划工期:45日历天/标段。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2.7质量要求：合格。</w:t>
      </w:r>
    </w:p>
    <w:p>
      <w:pPr>
        <w:keepNext w:val="0"/>
        <w:keepLines w:val="0"/>
        <w:pageBreakBefore w:val="0"/>
        <w:widowControl w:val="0"/>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3.投标人资格要求</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rPr>
      </w:pPr>
      <w:r>
        <w:rPr>
          <w:rFonts w:hint="eastAsia" w:hAnsi="宋体" w:cs="宋体"/>
          <w:sz w:val="24"/>
          <w:szCs w:val="24"/>
          <w:lang w:val="en-US" w:eastAsia="zh-CN"/>
        </w:rPr>
        <w:t>3.1</w:t>
      </w:r>
      <w:r>
        <w:rPr>
          <w:rFonts w:hint="eastAsia" w:hAnsi="宋体" w:cs="宋体"/>
          <w:sz w:val="24"/>
          <w:szCs w:val="24"/>
        </w:rPr>
        <w:t>一标段要求投标人须具备独立法人资格，并具备建筑工程施工总承包三级及以上企业资质，并在人员、设备、资金等方面具有相应的施工能力。拟派项目负责人须具备贰级及以上建筑工程专业注册建造师执业资格、有效的项目负责人安全生产考核合格证，且未担任其他在施建设工程项目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rPr>
      </w:pPr>
      <w:r>
        <w:rPr>
          <w:rFonts w:hint="eastAsia" w:hAnsi="宋体" w:cs="宋体"/>
          <w:sz w:val="24"/>
          <w:szCs w:val="24"/>
          <w:lang w:val="en-US" w:eastAsia="zh-CN"/>
        </w:rPr>
        <w:t xml:space="preserve">  二标段、四标段</w:t>
      </w:r>
      <w:r>
        <w:rPr>
          <w:rFonts w:hint="eastAsia" w:hAnsi="宋体" w:cs="宋体"/>
          <w:sz w:val="24"/>
          <w:szCs w:val="24"/>
        </w:rPr>
        <w:t>投标人须须具备独立法人资格，并具备</w:t>
      </w:r>
      <w:r>
        <w:rPr>
          <w:rFonts w:hint="eastAsia" w:hAnsi="宋体" w:cs="宋体"/>
          <w:sz w:val="24"/>
          <w:szCs w:val="24"/>
          <w:lang w:val="en-US" w:eastAsia="zh-CN"/>
        </w:rPr>
        <w:t>市政</w:t>
      </w:r>
      <w:r>
        <w:rPr>
          <w:rFonts w:hint="eastAsia" w:hAnsi="宋体" w:cs="宋体"/>
          <w:sz w:val="24"/>
          <w:szCs w:val="24"/>
        </w:rPr>
        <w:t>工程施工总承包</w:t>
      </w:r>
      <w:r>
        <w:rPr>
          <w:rFonts w:hint="eastAsia" w:hAnsi="宋体" w:cs="宋体"/>
          <w:sz w:val="24"/>
          <w:szCs w:val="24"/>
          <w:lang w:val="en-US" w:eastAsia="zh-CN"/>
        </w:rPr>
        <w:t>三</w:t>
      </w:r>
      <w:r>
        <w:rPr>
          <w:rFonts w:hint="eastAsia" w:hAnsi="宋体" w:cs="宋体"/>
          <w:sz w:val="24"/>
          <w:szCs w:val="24"/>
          <w:lang w:eastAsia="zh-CN"/>
        </w:rPr>
        <w:t>级</w:t>
      </w:r>
      <w:r>
        <w:rPr>
          <w:rFonts w:hint="eastAsia" w:hAnsi="宋体" w:cs="宋体"/>
          <w:sz w:val="24"/>
          <w:szCs w:val="24"/>
        </w:rPr>
        <w:t>及以上企业资质</w:t>
      </w:r>
      <w:r>
        <w:rPr>
          <w:rFonts w:hint="eastAsia" w:hAnsi="宋体" w:cs="宋体"/>
          <w:sz w:val="24"/>
          <w:szCs w:val="24"/>
          <w:lang w:eastAsia="zh-CN"/>
        </w:rPr>
        <w:t>，</w:t>
      </w:r>
      <w:r>
        <w:rPr>
          <w:rFonts w:hint="eastAsia" w:hAnsi="宋体" w:cs="宋体"/>
          <w:sz w:val="24"/>
          <w:szCs w:val="24"/>
        </w:rPr>
        <w:t>具有有效的安全生产许可证的独立法人企业，</w:t>
      </w:r>
      <w:r>
        <w:rPr>
          <w:rFonts w:hint="eastAsia" w:hAnsi="宋体" w:cs="宋体"/>
          <w:sz w:val="24"/>
          <w:szCs w:val="24"/>
          <w:lang w:val="en-US" w:eastAsia="zh-CN"/>
        </w:rPr>
        <w:t>并</w:t>
      </w:r>
      <w:r>
        <w:rPr>
          <w:rFonts w:hint="eastAsia" w:hAnsi="宋体" w:cs="宋体"/>
          <w:sz w:val="24"/>
          <w:szCs w:val="24"/>
        </w:rPr>
        <w:t>在人员、设备、资金等方面具有相应的施工能力</w:t>
      </w:r>
      <w:r>
        <w:rPr>
          <w:rFonts w:hint="eastAsia" w:hAnsi="宋体" w:cs="宋体"/>
          <w:sz w:val="24"/>
          <w:szCs w:val="24"/>
          <w:lang w:eastAsia="zh-CN"/>
        </w:rPr>
        <w:t>。</w:t>
      </w:r>
      <w:r>
        <w:rPr>
          <w:rFonts w:hint="eastAsia" w:hAnsi="宋体" w:cs="宋体"/>
          <w:sz w:val="24"/>
          <w:szCs w:val="24"/>
        </w:rPr>
        <w:t>拟派项目</w:t>
      </w:r>
      <w:r>
        <w:rPr>
          <w:rFonts w:hint="eastAsia" w:hAnsi="宋体" w:cs="宋体"/>
          <w:sz w:val="24"/>
          <w:szCs w:val="24"/>
          <w:lang w:val="en-US" w:eastAsia="zh-CN"/>
        </w:rPr>
        <w:t>负责人</w:t>
      </w:r>
      <w:r>
        <w:rPr>
          <w:rFonts w:hint="eastAsia" w:hAnsi="宋体" w:cs="宋体"/>
          <w:sz w:val="24"/>
          <w:szCs w:val="24"/>
        </w:rPr>
        <w:t>具有</w:t>
      </w:r>
      <w:r>
        <w:rPr>
          <w:rFonts w:hint="eastAsia" w:hAnsi="宋体" w:cs="宋体"/>
          <w:sz w:val="24"/>
          <w:szCs w:val="24"/>
          <w:lang w:val="en-US" w:eastAsia="zh-CN"/>
        </w:rPr>
        <w:t>二级</w:t>
      </w:r>
      <w:r>
        <w:rPr>
          <w:rFonts w:hint="eastAsia" w:hAnsi="宋体" w:cs="宋体"/>
          <w:sz w:val="24"/>
          <w:szCs w:val="24"/>
        </w:rPr>
        <w:t>及以上</w:t>
      </w:r>
      <w:r>
        <w:rPr>
          <w:rFonts w:hint="eastAsia" w:hAnsi="宋体" w:cs="宋体"/>
          <w:sz w:val="24"/>
          <w:szCs w:val="24"/>
          <w:lang w:val="en-US" w:eastAsia="zh-CN"/>
        </w:rPr>
        <w:t>市政</w:t>
      </w:r>
      <w:r>
        <w:rPr>
          <w:rFonts w:hint="eastAsia" w:hAnsi="宋体" w:cs="宋体"/>
          <w:sz w:val="24"/>
          <w:szCs w:val="24"/>
        </w:rPr>
        <w:t>工程专业注册建造师执业资格和有效的安全生产考核合格证，且未担任其它在施建设工程的项目</w:t>
      </w:r>
      <w:r>
        <w:rPr>
          <w:rFonts w:hint="eastAsia" w:hAnsi="宋体" w:cs="宋体"/>
          <w:sz w:val="24"/>
          <w:szCs w:val="24"/>
          <w:lang w:val="en-US" w:eastAsia="zh-CN"/>
        </w:rPr>
        <w:t>负责人</w:t>
      </w:r>
      <w:r>
        <w:rPr>
          <w:rFonts w:hint="eastAsia" w:hAnsi="宋体" w:cs="宋体"/>
          <w:sz w:val="24"/>
          <w:szCs w:val="24"/>
        </w:rPr>
        <w:t>。</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rPr>
      </w:pPr>
      <w:r>
        <w:rPr>
          <w:rFonts w:hint="eastAsia" w:hAnsi="宋体" w:cs="宋体"/>
          <w:sz w:val="24"/>
          <w:szCs w:val="24"/>
          <w:lang w:eastAsia="zh-CN"/>
        </w:rPr>
        <w:t>三标段</w:t>
      </w:r>
      <w:r>
        <w:rPr>
          <w:rFonts w:hint="eastAsia" w:hAnsi="宋体" w:cs="宋体"/>
          <w:sz w:val="24"/>
          <w:szCs w:val="24"/>
        </w:rPr>
        <w:t>投标人须具备独立法人资格，并具备主管部门颁发的电力工程施工总承包三级及以上资质</w:t>
      </w:r>
      <w:r>
        <w:rPr>
          <w:rFonts w:hint="eastAsia" w:hAnsi="宋体" w:cs="宋体"/>
          <w:sz w:val="24"/>
          <w:szCs w:val="24"/>
          <w:lang w:eastAsia="zh-CN"/>
        </w:rPr>
        <w:t>或输变电工程专业承包叁级以上</w:t>
      </w:r>
      <w:r>
        <w:rPr>
          <w:rFonts w:hint="eastAsia" w:hAnsi="宋体" w:cs="宋体"/>
          <w:sz w:val="24"/>
          <w:szCs w:val="24"/>
        </w:rPr>
        <w:t>资质，具有有效的安全生产许可证的独立法人企业，拟派项目负责人具有机电工程专业贰级及以上注册建造师证，且未担任其它在施建设工程的项目负责人。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eastAsia="zh-CN"/>
        </w:rPr>
      </w:pPr>
      <w:r>
        <w:rPr>
          <w:rFonts w:hint="eastAsia" w:hAnsi="宋体" w:cs="宋体"/>
          <w:sz w:val="24"/>
          <w:szCs w:val="24"/>
        </w:rPr>
        <w:t>3.2</w:t>
      </w:r>
      <w:r>
        <w:rPr>
          <w:rFonts w:hint="eastAsia" w:ascii="宋体" w:hAnsi="宋体" w:eastAsia="宋体" w:cs="宋体"/>
          <w:i w:val="0"/>
          <w:caps w:val="0"/>
          <w:color w:val="000000"/>
          <w:spacing w:val="0"/>
          <w:sz w:val="24"/>
          <w:szCs w:val="24"/>
          <w:shd w:val="clear" w:fill="FFFFFF"/>
        </w:rPr>
        <w:t>投标人需提供全国法院失信被执行人名单信息公布和查询系统，</w:t>
      </w:r>
      <w:r>
        <w:rPr>
          <w:rFonts w:hint="eastAsia" w:ascii="宋体" w:hAnsi="宋体" w:eastAsia="宋体" w:cs="宋体"/>
          <w:i w:val="0"/>
          <w:caps w:val="0"/>
          <w:color w:val="000000"/>
          <w:spacing w:val="0"/>
          <w:sz w:val="24"/>
          <w:szCs w:val="24"/>
          <w:u w:val="none"/>
          <w:lang w:val="en-US"/>
        </w:rPr>
        <w:t>http://shixin.court.gov.cn/</w:t>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u w:val="none"/>
          <w:lang w:val="en-US"/>
        </w:rPr>
        <w:t>,</w:t>
      </w:r>
      <w:r>
        <w:rPr>
          <w:rFonts w:hint="eastAsia" w:ascii="宋体" w:hAnsi="宋体" w:eastAsia="宋体" w:cs="宋体"/>
          <w:i w:val="0"/>
          <w:caps w:val="0"/>
          <w:color w:val="000000"/>
          <w:spacing w:val="0"/>
          <w:sz w:val="24"/>
          <w:szCs w:val="24"/>
          <w:shd w:val="clear" w:fill="FFFFFF"/>
        </w:rPr>
        <w:t>并应用查询结果，凡被列入的，依法限制其参与投标和工程建设。”投标人也需提供“信用中国”网站（</w:t>
      </w:r>
      <w:r>
        <w:rPr>
          <w:rFonts w:hint="eastAsia" w:ascii="宋体" w:hAnsi="宋体" w:eastAsia="宋体" w:cs="宋体"/>
          <w:i w:val="0"/>
          <w:caps w:val="0"/>
          <w:color w:val="000000"/>
          <w:spacing w:val="0"/>
          <w:sz w:val="24"/>
          <w:szCs w:val="24"/>
          <w:u w:val="none"/>
          <w:lang w:val="en-US"/>
        </w:rPr>
        <w:t>www.creditchina.gov.cn</w:t>
      </w:r>
      <w:r>
        <w:rPr>
          <w:rFonts w:hint="eastAsia" w:ascii="宋体" w:hAnsi="宋体" w:eastAsia="宋体" w:cs="宋体"/>
          <w:i w:val="0"/>
          <w:caps w:val="0"/>
          <w:color w:val="000000"/>
          <w:spacing w:val="0"/>
          <w:sz w:val="24"/>
          <w:szCs w:val="24"/>
          <w:shd w:val="clear" w:fill="FFFFFF"/>
        </w:rPr>
        <w:t>）的“失信被执行人”和“重大税收违法案件当事人名单”、“中国政府采购”网站（</w:t>
      </w:r>
      <w:r>
        <w:rPr>
          <w:rFonts w:hint="eastAsia" w:ascii="宋体" w:hAnsi="宋体" w:eastAsia="宋体" w:cs="宋体"/>
          <w:i w:val="0"/>
          <w:caps w:val="0"/>
          <w:color w:val="000000"/>
          <w:spacing w:val="0"/>
          <w:sz w:val="24"/>
          <w:szCs w:val="24"/>
          <w:u w:val="none"/>
          <w:lang w:val="en-US"/>
        </w:rPr>
        <w:t>www.ccgp.gov.cn</w:t>
      </w:r>
      <w:r>
        <w:rPr>
          <w:rFonts w:hint="eastAsia" w:ascii="宋体" w:hAnsi="宋体" w:eastAsia="宋体" w:cs="宋体"/>
          <w:i w:val="0"/>
          <w:caps w:val="0"/>
          <w:color w:val="000000"/>
          <w:spacing w:val="0"/>
          <w:sz w:val="24"/>
          <w:szCs w:val="24"/>
          <w:shd w:val="clear" w:fill="FFFFFF"/>
        </w:rPr>
        <w:t>）的“</w:t>
      </w:r>
      <w:r>
        <w:rPr>
          <w:rFonts w:hint="eastAsia" w:hAnsi="宋体" w:cs="宋体"/>
          <w:sz w:val="24"/>
          <w:szCs w:val="24"/>
          <w:lang w:eastAsia="zh-CN"/>
        </w:rPr>
        <w:t>政府采购严重违法失信行为记录名单”查询结果页面截图，不得有不良记录（执行财库【</w:t>
      </w:r>
      <w:r>
        <w:rPr>
          <w:rFonts w:hint="eastAsia" w:hAnsi="宋体" w:cs="宋体"/>
          <w:sz w:val="24"/>
          <w:szCs w:val="24"/>
          <w:lang w:val="en-US" w:eastAsia="zh-CN"/>
        </w:rPr>
        <w:t>2016</w:t>
      </w:r>
      <w:r>
        <w:rPr>
          <w:rFonts w:hint="eastAsia" w:hAnsi="宋体" w:cs="宋体"/>
          <w:sz w:val="24"/>
          <w:szCs w:val="24"/>
          <w:lang w:eastAsia="zh-CN"/>
        </w:rPr>
        <w:t>】</w:t>
      </w:r>
      <w:r>
        <w:rPr>
          <w:rFonts w:hint="eastAsia" w:hAnsi="宋体" w:cs="宋体"/>
          <w:sz w:val="24"/>
          <w:szCs w:val="24"/>
          <w:lang w:val="en-US" w:eastAsia="zh-CN"/>
        </w:rPr>
        <w:t>125</w:t>
      </w:r>
      <w:r>
        <w:rPr>
          <w:rFonts w:hint="eastAsia" w:hAnsi="宋体" w:cs="宋体"/>
          <w:sz w:val="24"/>
          <w:szCs w:val="24"/>
          <w:lang w:eastAsia="zh-CN"/>
        </w:rPr>
        <w:t>号文）（以网上公示为准）。</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eastAsia="zh-CN"/>
        </w:rPr>
      </w:pPr>
      <w:r>
        <w:rPr>
          <w:rFonts w:hint="eastAsia" w:hAnsi="宋体" w:cs="宋体"/>
          <w:sz w:val="24"/>
          <w:szCs w:val="24"/>
          <w:lang w:val="en-US" w:eastAsia="zh-CN"/>
        </w:rPr>
        <w:t>3.3</w:t>
      </w:r>
      <w:r>
        <w:rPr>
          <w:rFonts w:hint="eastAsia" w:hAnsi="宋体" w:cs="宋体"/>
          <w:sz w:val="24"/>
          <w:szCs w:val="24"/>
          <w:lang w:eastAsia="zh-CN"/>
        </w:rPr>
        <w:t>本次招标不接受联合体投标。</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lang w:val="en-US" w:eastAsia="zh-CN"/>
        </w:rPr>
        <w:t>3.4</w:t>
      </w:r>
      <w:r>
        <w:rPr>
          <w:rFonts w:hint="eastAsia" w:hAnsi="宋体" w:cs="宋体"/>
          <w:sz w:val="24"/>
          <w:szCs w:val="24"/>
        </w:rPr>
        <w:t>本次招标实行资格后审，资格审查的具体要求见招标文件。</w:t>
      </w:r>
    </w:p>
    <w:p>
      <w:pPr>
        <w:keepNext w:val="0"/>
        <w:keepLines w:val="0"/>
        <w:pageBreakBefore w:val="0"/>
        <w:widowControl w:val="0"/>
        <w:kinsoku/>
        <w:wordWrap/>
        <w:overflowPunct/>
        <w:topLinePunct w:val="0"/>
        <w:bidi w:val="0"/>
        <w:snapToGrid/>
        <w:spacing w:line="520" w:lineRule="exact"/>
        <w:textAlignment w:val="auto"/>
        <w:outlineLvl w:val="0"/>
        <w:rPr>
          <w:rFonts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jc w:val="left"/>
        <w:textAlignment w:val="auto"/>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Ansi="宋体" w:cs="宋体"/>
          <w:b/>
          <w:bCs/>
          <w:sz w:val="24"/>
        </w:rPr>
      </w:pPr>
      <w:r>
        <w:rPr>
          <w:rFonts w:hint="eastAsia" w:hAnsi="宋体" w:cs="宋体"/>
          <w:b/>
          <w:bCs/>
          <w:sz w:val="24"/>
        </w:rPr>
        <w:t>6.投标文件的提交</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电子投标文件2份</w:t>
      </w:r>
      <w:r>
        <w:rPr>
          <w:rFonts w:hint="eastAsia" w:hAnsi="宋体" w:cs="宋体"/>
          <w:sz w:val="24"/>
          <w:szCs w:val="24"/>
        </w:rPr>
        <w:t>。</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color w:val="FF0000"/>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11</w:t>
      </w:r>
      <w:r>
        <w:rPr>
          <w:rFonts w:hint="eastAsia" w:hAnsi="宋体" w:cs="宋体"/>
          <w:sz w:val="24"/>
          <w:szCs w:val="24"/>
        </w:rPr>
        <w:t>月</w:t>
      </w:r>
      <w:r>
        <w:rPr>
          <w:rFonts w:hint="eastAsia" w:hAnsi="宋体" w:cs="宋体"/>
          <w:sz w:val="24"/>
          <w:szCs w:val="24"/>
          <w:lang w:val="en-US" w:eastAsia="zh-CN"/>
        </w:rPr>
        <w:t xml:space="preserve"> 5 </w:t>
      </w:r>
      <w:r>
        <w:rPr>
          <w:rFonts w:hint="eastAsia" w:hAnsi="宋体" w:cs="宋体"/>
          <w:sz w:val="24"/>
          <w:szCs w:val="24"/>
        </w:rPr>
        <w:t>日</w:t>
      </w:r>
      <w:r>
        <w:rPr>
          <w:rFonts w:hint="eastAsia" w:hAnsi="宋体" w:cs="宋体"/>
          <w:sz w:val="24"/>
          <w:szCs w:val="24"/>
          <w:lang w:val="en-US" w:eastAsia="zh-CN"/>
        </w:rPr>
        <w:t xml:space="preserve"> 10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公共资源交易系统，同时提交2份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val="en-US" w:eastAsia="zh-CN"/>
        </w:rPr>
        <w:t>二</w:t>
      </w:r>
      <w:r>
        <w:rPr>
          <w:rFonts w:hint="eastAsia" w:hAnsi="宋体" w:cs="宋体"/>
          <w:sz w:val="24"/>
        </w:rPr>
        <w:t>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pPr>
      <w:r>
        <w:rPr>
          <w:rFonts w:hint="eastAsia"/>
        </w:rPr>
        <w:t>8.联系方式</w:t>
      </w:r>
    </w:p>
    <w:p>
      <w:pPr>
        <w:spacing w:line="530" w:lineRule="exact"/>
        <w:ind w:firstLine="465"/>
        <w:rPr>
          <w:rFonts w:hint="eastAsia" w:hAnsi="宋体" w:cs="宋体"/>
          <w:sz w:val="24"/>
          <w:lang w:eastAsia="zh-CN"/>
        </w:rPr>
      </w:pPr>
      <w:r>
        <w:rPr>
          <w:rFonts w:hint="eastAsia" w:hAnsi="宋体" w:cs="宋体"/>
          <w:sz w:val="24"/>
        </w:rPr>
        <w:t>招 标 人：</w:t>
      </w:r>
      <w:r>
        <w:rPr>
          <w:rFonts w:hint="eastAsia" w:hAnsi="宋体" w:cs="宋体"/>
          <w:sz w:val="24"/>
          <w:lang w:eastAsia="zh-CN"/>
        </w:rPr>
        <w:t>许昌市东城区市政管理中心</w:t>
      </w:r>
    </w:p>
    <w:p>
      <w:pPr>
        <w:spacing w:line="530" w:lineRule="exact"/>
        <w:ind w:firstLine="465"/>
        <w:rPr>
          <w:rFonts w:hint="eastAsia" w:hAnsi="宋体" w:cs="宋体"/>
          <w:sz w:val="24"/>
        </w:rPr>
      </w:pPr>
      <w:r>
        <w:rPr>
          <w:rFonts w:hint="eastAsia" w:hAnsi="宋体" w:cs="宋体"/>
          <w:sz w:val="24"/>
        </w:rPr>
        <w:t>地    址：许昌市东城区新兴路东段</w:t>
      </w:r>
    </w:p>
    <w:p>
      <w:pPr>
        <w:spacing w:line="530" w:lineRule="exact"/>
        <w:ind w:firstLine="465"/>
        <w:rPr>
          <w:rFonts w:hint="eastAsia" w:hAnsi="宋体" w:cs="宋体" w:eastAsiaTheme="minorEastAsia"/>
          <w:sz w:val="24"/>
          <w:lang w:val="en-US" w:eastAsia="zh-CN"/>
        </w:rPr>
      </w:pPr>
      <w:r>
        <w:rPr>
          <w:rFonts w:hint="eastAsia" w:hAnsi="宋体" w:cs="宋体"/>
          <w:sz w:val="24"/>
        </w:rPr>
        <w:t>联 系 人：</w:t>
      </w:r>
      <w:r>
        <w:rPr>
          <w:rFonts w:hint="eastAsia" w:hAnsi="宋体" w:cs="宋体"/>
          <w:sz w:val="24"/>
          <w:lang w:eastAsia="zh-CN"/>
        </w:rPr>
        <w:t>靳先生</w:t>
      </w:r>
    </w:p>
    <w:p>
      <w:pPr>
        <w:spacing w:line="530" w:lineRule="exact"/>
        <w:ind w:firstLine="465"/>
        <w:rPr>
          <w:rFonts w:hint="eastAsia" w:hAnsi="宋体" w:cs="宋体"/>
          <w:sz w:val="24"/>
          <w:lang w:val="en-US" w:eastAsia="zh-CN"/>
        </w:rPr>
      </w:pPr>
      <w:r>
        <w:rPr>
          <w:rFonts w:hint="eastAsia" w:hAnsi="宋体" w:cs="宋体"/>
          <w:sz w:val="24"/>
        </w:rPr>
        <w:t>联系电话：</w:t>
      </w:r>
      <w:r>
        <w:rPr>
          <w:rFonts w:hint="eastAsia" w:hAnsi="宋体" w:cs="宋体"/>
          <w:sz w:val="24"/>
          <w:lang w:val="en-US" w:eastAsia="zh-CN"/>
        </w:rPr>
        <w:t>15090295678</w:t>
      </w:r>
    </w:p>
    <w:p>
      <w:pPr>
        <w:spacing w:line="530" w:lineRule="exact"/>
        <w:ind w:firstLine="465"/>
        <w:rPr>
          <w:rFonts w:hint="eastAsia" w:hAnsi="宋体" w:cs="宋体"/>
          <w:sz w:val="24"/>
        </w:rPr>
      </w:pPr>
      <w:r>
        <w:rPr>
          <w:rFonts w:hint="eastAsia" w:hAnsi="宋体" w:cs="宋体"/>
          <w:sz w:val="24"/>
        </w:rPr>
        <w:t>代理机构：</w:t>
      </w:r>
      <w:r>
        <w:rPr>
          <w:rFonts w:hint="eastAsia" w:hAnsi="宋体" w:cs="宋体"/>
          <w:sz w:val="24"/>
          <w:lang w:val="en-US" w:eastAsia="zh-CN"/>
        </w:rPr>
        <w:t>河南宏业建设管理股份有限公司</w:t>
      </w:r>
      <w:r>
        <w:rPr>
          <w:rFonts w:hint="eastAsia" w:hAnsi="宋体" w:cs="宋体"/>
          <w:sz w:val="24"/>
        </w:rPr>
        <w:t xml:space="preserve">     </w:t>
      </w:r>
    </w:p>
    <w:p>
      <w:pPr>
        <w:spacing w:line="530" w:lineRule="exact"/>
        <w:ind w:firstLine="465"/>
        <w:rPr>
          <w:rFonts w:hint="eastAsia" w:hAnsi="宋体" w:cs="宋体"/>
          <w:sz w:val="24"/>
        </w:rPr>
      </w:pPr>
      <w:r>
        <w:rPr>
          <w:rFonts w:hint="eastAsia" w:hAnsi="宋体" w:cs="宋体"/>
          <w:sz w:val="24"/>
        </w:rPr>
        <w:t xml:space="preserve">地    址：许昌市东城区创业服务中心 </w:t>
      </w:r>
    </w:p>
    <w:p>
      <w:pPr>
        <w:spacing w:line="530" w:lineRule="exact"/>
        <w:ind w:firstLine="465"/>
        <w:rPr>
          <w:rFonts w:hint="eastAsia" w:hAnsi="宋体" w:cs="宋体"/>
          <w:sz w:val="24"/>
        </w:rPr>
      </w:pPr>
      <w:r>
        <w:rPr>
          <w:rFonts w:hint="eastAsia" w:hAnsi="宋体" w:cs="宋体"/>
          <w:sz w:val="24"/>
        </w:rPr>
        <w:t>联 系 人：</w:t>
      </w:r>
      <w:r>
        <w:rPr>
          <w:rFonts w:hint="eastAsia" w:hAnsi="宋体" w:cs="宋体"/>
          <w:sz w:val="24"/>
          <w:lang w:eastAsia="zh-CN"/>
        </w:rPr>
        <w:t>王</w:t>
      </w:r>
      <w:r>
        <w:rPr>
          <w:rFonts w:hint="eastAsia" w:hAnsi="宋体" w:cs="宋体"/>
          <w:sz w:val="24"/>
        </w:rPr>
        <w:t xml:space="preserve">女士     </w:t>
      </w:r>
    </w:p>
    <w:p>
      <w:pPr>
        <w:spacing w:line="530" w:lineRule="exact"/>
        <w:ind w:firstLine="465"/>
        <w:rPr>
          <w:rFonts w:hint="eastAsia" w:hAnsi="宋体" w:cs="宋体" w:eastAsiaTheme="minorEastAsia"/>
          <w:sz w:val="24"/>
          <w:lang w:val="en-US" w:eastAsia="zh-CN"/>
        </w:rPr>
      </w:pPr>
      <w:r>
        <w:rPr>
          <w:rFonts w:hint="eastAsia" w:hAnsi="宋体" w:cs="宋体"/>
          <w:sz w:val="24"/>
        </w:rPr>
        <w:t>联系电话：</w:t>
      </w:r>
      <w:r>
        <w:rPr>
          <w:rFonts w:hint="eastAsia" w:hAnsi="宋体" w:cs="宋体"/>
          <w:sz w:val="24"/>
          <w:lang w:val="en-US" w:eastAsia="zh-CN"/>
        </w:rPr>
        <w:t>18137469026</w:t>
      </w:r>
    </w:p>
    <w:p>
      <w:pPr>
        <w:widowControl/>
        <w:spacing w:line="360" w:lineRule="auto"/>
        <w:rPr>
          <w:rFonts w:hAnsi="宋体"/>
          <w:sz w:val="24"/>
        </w:rPr>
      </w:pPr>
    </w:p>
    <w:p>
      <w:pPr>
        <w:spacing w:line="530" w:lineRule="exact"/>
        <w:ind w:firstLine="6321" w:firstLineChars="2634"/>
        <w:rPr>
          <w:rFonts w:hint="eastAsia" w:hAnsi="宋体" w:cs="宋体"/>
          <w:sz w:val="24"/>
          <w:lang w:eastAsia="zh-CN"/>
        </w:rPr>
      </w:pPr>
      <w:r>
        <w:rPr>
          <w:rFonts w:hint="eastAsia" w:hAnsi="宋体" w:cs="宋体"/>
          <w:sz w:val="24"/>
          <w:lang w:eastAsia="zh-CN"/>
        </w:rPr>
        <w:t>许昌市东城区市政管理中心</w:t>
      </w:r>
    </w:p>
    <w:p>
      <w:pPr>
        <w:tabs>
          <w:tab w:val="left" w:pos="4140"/>
          <w:tab w:val="left" w:pos="4260"/>
        </w:tabs>
        <w:spacing w:line="360" w:lineRule="auto"/>
        <w:ind w:right="-578" w:rightChars="-170" w:firstLine="6480" w:firstLineChars="2700"/>
        <w:rPr>
          <w:rFonts w:hAnsi="宋体"/>
          <w:sz w:val="24"/>
        </w:rPr>
      </w:pPr>
    </w:p>
    <w:p>
      <w:pPr>
        <w:tabs>
          <w:tab w:val="left" w:pos="4140"/>
          <w:tab w:val="left" w:pos="4260"/>
        </w:tabs>
        <w:spacing w:line="360" w:lineRule="auto"/>
        <w:ind w:right="-578" w:rightChars="-170" w:firstLine="6720" w:firstLineChars="2800"/>
        <w:rPr>
          <w:rFonts w:hAnsi="宋体"/>
          <w:sz w:val="24"/>
        </w:rPr>
      </w:pPr>
      <w:r>
        <w:rPr>
          <w:rFonts w:hint="eastAsia" w:hAnsi="宋体"/>
          <w:sz w:val="24"/>
        </w:rPr>
        <w:t>2018年</w:t>
      </w:r>
      <w:r>
        <w:rPr>
          <w:rFonts w:hint="eastAsia" w:hAnsi="宋体"/>
          <w:sz w:val="24"/>
          <w:lang w:val="en-US" w:eastAsia="zh-CN"/>
        </w:rPr>
        <w:t xml:space="preserve"> 10 </w:t>
      </w:r>
      <w:r>
        <w:rPr>
          <w:rFonts w:hint="eastAsia" w:hAnsi="宋体"/>
          <w:sz w:val="24"/>
        </w:rPr>
        <w:t>月</w:t>
      </w:r>
      <w:r>
        <w:rPr>
          <w:rFonts w:hint="eastAsia" w:hAnsi="宋体"/>
          <w:sz w:val="24"/>
          <w:lang w:val="en-US" w:eastAsia="zh-CN"/>
        </w:rPr>
        <w:t xml:space="preserve"> 15 </w:t>
      </w:r>
      <w:r>
        <w:rPr>
          <w:rFonts w:hint="eastAsia" w:hAnsi="宋体"/>
          <w:sz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1.1.2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招标人</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lang w:eastAsia="zh-CN"/>
              </w:rPr>
            </w:pPr>
            <w:r>
              <w:rPr>
                <w:rFonts w:hint="eastAsia" w:hAnsi="宋体" w:eastAsia="宋体" w:cs="宋体"/>
                <w:sz w:val="24"/>
              </w:rPr>
              <w:t>招 标 人：</w:t>
            </w:r>
            <w:r>
              <w:rPr>
                <w:rFonts w:hint="eastAsia" w:hAnsi="宋体" w:eastAsia="宋体" w:cs="宋体"/>
                <w:sz w:val="24"/>
                <w:lang w:eastAsia="zh-CN"/>
              </w:rPr>
              <w:t>许昌市东城区市政管理中心</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地    址：许昌市东城区新兴路东段</w:t>
            </w:r>
          </w:p>
          <w:p>
            <w:pPr>
              <w:keepNext w:val="0"/>
              <w:keepLines w:val="0"/>
              <w:pageBreakBefore w:val="0"/>
              <w:widowControl w:val="0"/>
              <w:kinsoku/>
              <w:wordWrap/>
              <w:overflowPunct/>
              <w:topLinePunct w:val="0"/>
              <w:bidi w:val="0"/>
              <w:snapToGrid/>
              <w:spacing w:line="380" w:lineRule="exact"/>
              <w:textAlignment w:val="auto"/>
              <w:outlineLvl w:val="9"/>
              <w:rPr>
                <w:rFonts w:hint="eastAsia" w:hAnsi="宋体" w:cs="宋体" w:eastAsiaTheme="minorEastAsia"/>
                <w:sz w:val="24"/>
                <w:lang w:val="en-US" w:eastAsia="zh-CN"/>
              </w:rPr>
            </w:pPr>
            <w:r>
              <w:rPr>
                <w:rFonts w:hint="eastAsia" w:hAnsi="宋体" w:cs="宋体"/>
                <w:sz w:val="24"/>
              </w:rPr>
              <w:t>联 系 人：</w:t>
            </w:r>
            <w:r>
              <w:rPr>
                <w:rFonts w:hint="eastAsia" w:hAnsi="宋体" w:cs="宋体"/>
                <w:sz w:val="24"/>
                <w:lang w:eastAsia="zh-CN"/>
              </w:rPr>
              <w:t>靳先生</w:t>
            </w:r>
          </w:p>
          <w:p>
            <w:pPr>
              <w:keepNext w:val="0"/>
              <w:keepLines w:val="0"/>
              <w:pageBreakBefore w:val="0"/>
              <w:widowControl w:val="0"/>
              <w:kinsoku/>
              <w:wordWrap/>
              <w:overflowPunct/>
              <w:topLinePunct w:val="0"/>
              <w:bidi w:val="0"/>
              <w:snapToGrid/>
              <w:spacing w:line="380" w:lineRule="exact"/>
              <w:textAlignment w:val="auto"/>
              <w:outlineLvl w:val="9"/>
              <w:rPr>
                <w:rFonts w:hint="eastAsia" w:hAnsi="宋体" w:eastAsia="宋体" w:cs="宋体"/>
                <w:sz w:val="24"/>
                <w:lang w:val="en-US" w:eastAsia="zh-CN"/>
              </w:rPr>
            </w:pPr>
            <w:r>
              <w:rPr>
                <w:rFonts w:hint="eastAsia" w:hAnsi="宋体" w:cs="宋体"/>
                <w:sz w:val="24"/>
              </w:rPr>
              <w:t>联系电话：</w:t>
            </w:r>
            <w:r>
              <w:rPr>
                <w:rFonts w:hint="eastAsia" w:hAnsi="宋体" w:cs="宋体"/>
                <w:sz w:val="24"/>
                <w:lang w:val="en-US" w:eastAsia="zh-CN"/>
              </w:rPr>
              <w:t>15090295678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1.1.3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代理机构：</w:t>
            </w:r>
            <w:r>
              <w:rPr>
                <w:rFonts w:hint="eastAsia" w:hAnsi="宋体" w:eastAsia="宋体" w:cs="宋体"/>
                <w:sz w:val="24"/>
                <w:lang w:val="en-US" w:eastAsia="zh-CN"/>
              </w:rPr>
              <w:t>河南宏业建设管理股份有限公司</w:t>
            </w:r>
            <w:r>
              <w:rPr>
                <w:rFonts w:hint="eastAsia"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 xml:space="preserve">地    址：许昌市东城区创业服务中心 </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cs="宋体"/>
                <w:sz w:val="24"/>
              </w:rPr>
            </w:pPr>
            <w:r>
              <w:rPr>
                <w:rFonts w:hint="eastAsia" w:hAnsi="宋体" w:cs="宋体"/>
                <w:sz w:val="24"/>
              </w:rPr>
              <w:t>联 系 人：</w:t>
            </w:r>
            <w:r>
              <w:rPr>
                <w:rFonts w:hint="eastAsia" w:hAnsi="宋体" w:cs="宋体"/>
                <w:sz w:val="24"/>
                <w:lang w:eastAsia="zh-CN"/>
              </w:rPr>
              <w:t>王</w:t>
            </w:r>
            <w:r>
              <w:rPr>
                <w:rFonts w:hint="eastAsia" w:hAnsi="宋体" w:cs="宋体"/>
                <w:sz w:val="24"/>
              </w:rPr>
              <w:t xml:space="preserve">女士     </w:t>
            </w:r>
          </w:p>
          <w:p>
            <w:pPr>
              <w:keepNext w:val="0"/>
              <w:keepLines w:val="0"/>
              <w:pageBreakBefore w:val="0"/>
              <w:widowControl w:val="0"/>
              <w:kinsoku/>
              <w:wordWrap/>
              <w:overflowPunct/>
              <w:topLinePunct w:val="0"/>
              <w:bidi w:val="0"/>
              <w:snapToGrid/>
              <w:spacing w:line="380" w:lineRule="exact"/>
              <w:textAlignment w:val="auto"/>
              <w:outlineLvl w:val="9"/>
              <w:rPr>
                <w:rFonts w:hint="eastAsia" w:hAnsi="宋体" w:eastAsia="宋体" w:cs="宋体"/>
                <w:sz w:val="24"/>
                <w:lang w:eastAsia="zh-CN"/>
              </w:rPr>
            </w:pPr>
            <w:r>
              <w:rPr>
                <w:rFonts w:hint="eastAsia" w:hAnsi="宋体" w:cs="宋体"/>
                <w:sz w:val="24"/>
              </w:rPr>
              <w:t>联系电话：</w:t>
            </w:r>
            <w:r>
              <w:rPr>
                <w:rFonts w:hint="eastAsia" w:hAnsi="宋体" w:cs="宋体"/>
                <w:sz w:val="24"/>
                <w:lang w:val="en-US" w:eastAsia="zh-CN"/>
              </w:rPr>
              <w:t>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1.1.4</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firstLine="720" w:firstLineChars="300"/>
              <w:textAlignment w:val="auto"/>
              <w:outlineLvl w:val="9"/>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outlineLvl w:val="9"/>
              <w:rPr>
                <w:rFonts w:hint="eastAsia" w:hAnsi="宋体" w:eastAsia="宋体" w:cs="宋体"/>
                <w:sz w:val="24"/>
                <w:lang w:eastAsia="zh-CN"/>
              </w:rPr>
            </w:pPr>
            <w:r>
              <w:rPr>
                <w:rFonts w:hint="eastAsia" w:hAnsi="宋体" w:eastAsia="宋体" w:cs="宋体"/>
                <w:sz w:val="24"/>
                <w:lang w:val="en-US" w:eastAsia="zh-CN"/>
              </w:rPr>
              <w:t>许昌市中央公园景观提升工程 （许昌东区部分）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1.1.5</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outlineLvl w:val="9"/>
              <w:rPr>
                <w:rFonts w:hint="eastAsia" w:hAnsi="宋体" w:eastAsia="宋体" w:cs="宋体"/>
                <w:sz w:val="24"/>
                <w:lang w:eastAsia="zh-CN"/>
              </w:rPr>
            </w:pPr>
            <w:r>
              <w:rPr>
                <w:rFonts w:hint="eastAsia" w:hAnsi="宋体" w:eastAsia="宋体" w:cs="宋体"/>
                <w:sz w:val="24"/>
                <w:lang w:val="en-US" w:eastAsia="zh-CN"/>
              </w:rPr>
              <w:t xml:space="preserve"> 该项目位于许昌市中轴线科技之星景观区北部，东至竹林路、南至南海街、西至青梅路、北至文轩路。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1.2.1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资金来源</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lang w:eastAsia="zh-CN"/>
              </w:rPr>
            </w:pPr>
            <w:r>
              <w:rPr>
                <w:rFonts w:hint="eastAsia" w:hAnsi="宋体" w:eastAsia="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1.2.2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出资比例</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1.2.3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1.3.1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80" w:lineRule="exact"/>
              <w:textAlignment w:val="auto"/>
              <w:outlineLvl w:val="9"/>
              <w:rPr>
                <w:rFonts w:hint="eastAsia" w:hAnsi="宋体" w:cs="宋体" w:eastAsiaTheme="minorEastAsia"/>
                <w:sz w:val="24"/>
                <w:szCs w:val="24"/>
                <w:highlight w:val="yellow"/>
                <w:lang w:val="en-US" w:eastAsia="zh-CN"/>
              </w:rPr>
            </w:pPr>
            <w:r>
              <w:rPr>
                <w:rFonts w:hint="eastAsia" w:hAnsi="宋体" w:cs="宋体"/>
                <w:sz w:val="24"/>
                <w:szCs w:val="24"/>
                <w:lang w:val="en-US" w:eastAsia="zh-CN"/>
              </w:rPr>
              <w:t>45日历天/标段</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1.3.3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1.4.1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b/>
                <w:bCs/>
                <w:sz w:val="24"/>
                <w:lang w:val="en-US" w:eastAsia="zh-CN"/>
              </w:rPr>
            </w:pPr>
            <w:r>
              <w:rPr>
                <w:rFonts w:hint="eastAsia" w:hAnsi="宋体" w:eastAsia="宋体" w:cs="宋体"/>
                <w:b/>
                <w:bCs/>
                <w:sz w:val="24"/>
                <w:lang w:val="en-US" w:eastAsia="zh-CN"/>
              </w:rPr>
              <w:t>资质条件：</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lang w:val="en-US" w:eastAsia="zh-CN"/>
              </w:rPr>
              <w:t>一标段要求投标人须具备独立法人资格，并具备建筑工程施工总承包三级及以上企业资质，并在人员、设备、资金等方面具有相应的施工能力。拟派项目负责人须具备贰级及以上建筑工程专业注册建造师执业资格、有效的项目负责人安全生产考核合格证，且未担任其他在施建设工程项目的项目负责人。</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lang w:val="en-US" w:eastAsia="zh-CN"/>
              </w:rPr>
              <w:t>二标段投标人须须具备独立法人资格，并具备市政工程施工总承包三级及以上企业资质，具有有效的安全生产许可证的独立法人企业，并在人员、设备、资金等方面具有相应的施工能力。拟派项目负责人具有二级及以上市政工程专业注册建造师执业资格和有效的安全生产考核合格证，且未担任其它在施建设工程的项目负责人。</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lang w:val="en-US" w:eastAsia="zh-CN"/>
              </w:rPr>
              <w:t>三标段投标人须具备独立法人资格，并具备主管部门颁发的电力工程施工总承包三级及以上资质或输变电工程专业承包叁级以上资质，具有有效的安全生产许可证的独立法人企业，拟派项目负责人具有机电工程专业贰级及以上注册建造师证，且未担任其它在施建设工程的项目负责人。</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hAnsi="宋体" w:eastAsia="宋体" w:cs="宋体"/>
                <w:sz w:val="24"/>
                <w:lang w:eastAsia="zh-CN"/>
              </w:rPr>
            </w:pPr>
            <w:r>
              <w:rPr>
                <w:rFonts w:hint="eastAsia" w:ascii="宋体" w:hAnsi="宋体" w:eastAsia="宋体" w:cs="宋体"/>
                <w:i w:val="0"/>
                <w:caps w:val="0"/>
                <w:color w:val="000000"/>
                <w:spacing w:val="0"/>
                <w:sz w:val="24"/>
                <w:szCs w:val="24"/>
                <w:shd w:val="clear" w:fill="FFFFFF"/>
              </w:rPr>
              <w:t>投标人需提供全国法院失信被执行人名单信息公布和查询系统，</w:t>
            </w:r>
            <w:r>
              <w:rPr>
                <w:rFonts w:hint="eastAsia" w:ascii="宋体" w:hAnsi="宋体" w:eastAsia="宋体" w:cs="宋体"/>
                <w:i w:val="0"/>
                <w:caps w:val="0"/>
                <w:color w:val="000000"/>
                <w:spacing w:val="0"/>
                <w:sz w:val="24"/>
                <w:szCs w:val="24"/>
                <w:u w:val="none"/>
                <w:lang w:val="en-US"/>
              </w:rPr>
              <w:t>http://shixin.court.gov.cn/</w:t>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u w:val="none"/>
                <w:lang w:val="en-US"/>
              </w:rPr>
              <w:t>,</w:t>
            </w:r>
            <w:r>
              <w:rPr>
                <w:rFonts w:hint="eastAsia" w:ascii="宋体" w:hAnsi="宋体" w:eastAsia="宋体" w:cs="宋体"/>
                <w:i w:val="0"/>
                <w:caps w:val="0"/>
                <w:color w:val="000000"/>
                <w:spacing w:val="0"/>
                <w:sz w:val="24"/>
                <w:szCs w:val="24"/>
                <w:shd w:val="clear" w:fill="FFFFFF"/>
              </w:rPr>
              <w:t>并应用查询结果，凡被列入的，依法限制其参与投标和工程建设。”投标人也需提供“信用中国”网站（</w:t>
            </w:r>
            <w:r>
              <w:rPr>
                <w:rFonts w:hint="eastAsia" w:ascii="宋体" w:hAnsi="宋体" w:eastAsia="宋体" w:cs="宋体"/>
                <w:i w:val="0"/>
                <w:caps w:val="0"/>
                <w:color w:val="000000"/>
                <w:spacing w:val="0"/>
                <w:sz w:val="24"/>
                <w:szCs w:val="24"/>
                <w:u w:val="none"/>
                <w:lang w:val="en-US"/>
              </w:rPr>
              <w:t>www.creditchina.gov.cn</w:t>
            </w:r>
            <w:r>
              <w:rPr>
                <w:rFonts w:hint="eastAsia" w:ascii="宋体" w:hAnsi="宋体" w:eastAsia="宋体" w:cs="宋体"/>
                <w:i w:val="0"/>
                <w:caps w:val="0"/>
                <w:color w:val="000000"/>
                <w:spacing w:val="0"/>
                <w:sz w:val="24"/>
                <w:szCs w:val="24"/>
                <w:shd w:val="clear" w:fill="FFFFFF"/>
              </w:rPr>
              <w:t>）的“失信被执行人”和“重大税收违法案件当事人名单”、“中国政府采购”网站（</w:t>
            </w:r>
            <w:r>
              <w:rPr>
                <w:rFonts w:hint="eastAsia" w:ascii="宋体" w:hAnsi="宋体" w:eastAsia="宋体" w:cs="宋体"/>
                <w:i w:val="0"/>
                <w:caps w:val="0"/>
                <w:color w:val="000000"/>
                <w:spacing w:val="0"/>
                <w:sz w:val="24"/>
                <w:szCs w:val="24"/>
                <w:u w:val="none"/>
                <w:lang w:val="en-US"/>
              </w:rPr>
              <w:t>www.ccgp.gov.cn</w:t>
            </w:r>
            <w:r>
              <w:rPr>
                <w:rFonts w:hint="eastAsia" w:ascii="宋体" w:hAnsi="宋体" w:eastAsia="宋体" w:cs="宋体"/>
                <w:i w:val="0"/>
                <w:caps w:val="0"/>
                <w:color w:val="000000"/>
                <w:spacing w:val="0"/>
                <w:sz w:val="24"/>
                <w:szCs w:val="24"/>
                <w:shd w:val="clear" w:fill="FFFFFF"/>
              </w:rPr>
              <w:t>）的“</w:t>
            </w:r>
            <w:r>
              <w:rPr>
                <w:rFonts w:hint="eastAsia" w:hAnsi="宋体" w:cs="宋体"/>
                <w:sz w:val="24"/>
                <w:szCs w:val="24"/>
                <w:lang w:eastAsia="zh-CN"/>
              </w:rPr>
              <w:t>政府采购严重违法失信行为记录名单”查询结果页面截图，不得有不良记录（执行财库【</w:t>
            </w:r>
            <w:r>
              <w:rPr>
                <w:rFonts w:hint="eastAsia" w:hAnsi="宋体" w:cs="宋体"/>
                <w:sz w:val="24"/>
                <w:szCs w:val="24"/>
                <w:lang w:val="en-US" w:eastAsia="zh-CN"/>
              </w:rPr>
              <w:t>2016</w:t>
            </w:r>
            <w:r>
              <w:rPr>
                <w:rFonts w:hint="eastAsia" w:hAnsi="宋体" w:cs="宋体"/>
                <w:sz w:val="24"/>
                <w:szCs w:val="24"/>
                <w:lang w:eastAsia="zh-CN"/>
              </w:rPr>
              <w:t>】</w:t>
            </w:r>
            <w:r>
              <w:rPr>
                <w:rFonts w:hint="eastAsia" w:hAnsi="宋体" w:cs="宋体"/>
                <w:sz w:val="24"/>
                <w:szCs w:val="24"/>
                <w:lang w:val="en-US" w:eastAsia="zh-CN"/>
              </w:rPr>
              <w:t>125</w:t>
            </w:r>
            <w:r>
              <w:rPr>
                <w:rFonts w:hint="eastAsia" w:hAnsi="宋体" w:cs="宋体"/>
                <w:sz w:val="24"/>
                <w:szCs w:val="24"/>
                <w:lang w:eastAsia="zh-CN"/>
              </w:rPr>
              <w:t>号文）（以网上公示为准）</w:t>
            </w:r>
            <w:r>
              <w:rPr>
                <w:rFonts w:hint="eastAsia"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hAnsi="宋体" w:eastAsia="宋体" w:cs="宋体"/>
                <w:sz w:val="24"/>
              </w:rPr>
            </w:pPr>
            <w:r>
              <w:rPr>
                <w:rFonts w:hint="eastAsia" w:hAnsi="宋体" w:eastAsia="宋体" w:cs="宋体"/>
                <w:sz w:val="24"/>
              </w:rPr>
              <w:t>本次招标不接受联合体投标。</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1.4.2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1.9.1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踏勘现场</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1.10.1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1.10.2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投标人提出问题的</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pageBreakBefore w:val="0"/>
              <w:widowControl w:val="0"/>
              <w:kinsoku/>
              <w:wordWrap/>
              <w:overflowPunct/>
              <w:topLinePunct w:val="0"/>
              <w:bidi w:val="0"/>
              <w:snapToGrid/>
              <w:spacing w:line="380" w:lineRule="exact"/>
              <w:textAlignment w:val="auto"/>
              <w:outlineLvl w:val="9"/>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1.10.3</w:t>
            </w:r>
          </w:p>
        </w:tc>
        <w:tc>
          <w:tcPr>
            <w:tcW w:w="2590" w:type="dxa"/>
            <w:gridSpan w:val="3"/>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pageBreakBefore w:val="0"/>
              <w:widowControl w:val="0"/>
              <w:kinsoku/>
              <w:wordWrap/>
              <w:overflowPunct/>
              <w:topLinePunct w:val="0"/>
              <w:bidi w:val="0"/>
              <w:snapToGrid/>
              <w:spacing w:line="380" w:lineRule="exact"/>
              <w:textAlignment w:val="auto"/>
              <w:outlineLvl w:val="9"/>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1.11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分包</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偏离</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招标文件及图纸的</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获取</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outlineLvl w:val="9"/>
              <w:rPr>
                <w:rFonts w:hint="eastAsia" w:hAnsi="宋体" w:eastAsia="宋体" w:cs="宋体"/>
                <w:sz w:val="24"/>
                <w:lang w:eastAsia="zh-CN"/>
              </w:rPr>
            </w:pPr>
            <w:r>
              <w:rPr>
                <w:rFonts w:hint="eastAsia" w:hAnsi="宋体"/>
                <w:color w:val="000000"/>
                <w:sz w:val="24"/>
                <w:szCs w:val="22"/>
              </w:rPr>
              <w:t>图纸下载地址：https://pan.baidu.com/s/1LMxhdRcTPxtoOAuqlJVqaw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2.1.1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outlineLvl w:val="9"/>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2018</w:t>
            </w:r>
            <w:r>
              <w:rPr>
                <w:rFonts w:hint="eastAsia" w:hAnsi="宋体" w:eastAsia="宋体" w:cs="宋体"/>
                <w:sz w:val="24"/>
                <w:lang w:val="en-US" w:eastAsia="zh-CN"/>
              </w:rPr>
              <w:t xml:space="preserve"> </w:t>
            </w:r>
            <w:r>
              <w:rPr>
                <w:rFonts w:hint="eastAsia" w:hAnsi="宋体" w:eastAsia="宋体" w:cs="宋体"/>
                <w:sz w:val="24"/>
              </w:rPr>
              <w:t>年</w:t>
            </w:r>
            <w:r>
              <w:rPr>
                <w:rFonts w:hint="eastAsia" w:hAnsi="宋体" w:eastAsia="宋体" w:cs="宋体"/>
                <w:sz w:val="24"/>
                <w:lang w:val="en-US" w:eastAsia="zh-CN"/>
              </w:rPr>
              <w:t xml:space="preserve"> 11 </w:t>
            </w:r>
            <w:r>
              <w:rPr>
                <w:rFonts w:hint="eastAsia" w:hAnsi="宋体" w:eastAsia="宋体" w:cs="宋体"/>
                <w:sz w:val="24"/>
              </w:rPr>
              <w:t>月</w:t>
            </w:r>
            <w:r>
              <w:rPr>
                <w:rFonts w:hint="eastAsia" w:hAnsi="宋体" w:eastAsia="宋体" w:cs="宋体"/>
                <w:sz w:val="24"/>
                <w:lang w:val="en-US" w:eastAsia="zh-CN"/>
              </w:rPr>
              <w:t xml:space="preserve"> 5 </w:t>
            </w:r>
            <w:r>
              <w:rPr>
                <w:rFonts w:hint="eastAsia" w:hAnsi="宋体" w:eastAsia="宋体" w:cs="宋体"/>
                <w:sz w:val="24"/>
              </w:rPr>
              <w:t>日</w:t>
            </w:r>
            <w:r>
              <w:rPr>
                <w:rFonts w:hint="eastAsia" w:hAnsi="宋体" w:eastAsia="宋体" w:cs="宋体"/>
                <w:sz w:val="24"/>
                <w:lang w:val="en-US" w:eastAsia="zh-CN"/>
              </w:rPr>
              <w:t xml:space="preserve"> 10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2018</w:t>
            </w:r>
            <w:r>
              <w:rPr>
                <w:rFonts w:hint="eastAsia" w:hAnsi="宋体" w:eastAsia="宋体" w:cs="宋体"/>
                <w:b/>
                <w:sz w:val="24"/>
                <w:highlight w:val="none"/>
              </w:rPr>
              <w:t>年</w:t>
            </w:r>
            <w:r>
              <w:rPr>
                <w:rFonts w:hint="eastAsia" w:hAnsi="宋体" w:eastAsia="宋体" w:cs="宋体"/>
                <w:b/>
                <w:sz w:val="24"/>
                <w:highlight w:val="none"/>
                <w:lang w:val="en-US" w:eastAsia="zh-CN"/>
              </w:rPr>
              <w:t>11</w:t>
            </w:r>
            <w:r>
              <w:rPr>
                <w:rFonts w:hint="eastAsia" w:hAnsi="宋体" w:eastAsia="宋体" w:cs="宋体"/>
                <w:b/>
                <w:sz w:val="24"/>
                <w:highlight w:val="none"/>
              </w:rPr>
              <w:t>月</w:t>
            </w:r>
            <w:r>
              <w:rPr>
                <w:rFonts w:hint="eastAsia" w:hAnsi="宋体" w:eastAsia="宋体" w:cs="宋体"/>
                <w:b/>
                <w:sz w:val="24"/>
                <w:highlight w:val="none"/>
                <w:lang w:val="en-US" w:eastAsia="zh-CN"/>
              </w:rPr>
              <w:t>5</w:t>
            </w:r>
            <w:r>
              <w:rPr>
                <w:rFonts w:hint="eastAsia" w:hAnsi="宋体" w:eastAsia="宋体" w:cs="宋体"/>
                <w:b/>
                <w:sz w:val="24"/>
                <w:highlight w:val="none"/>
              </w:rPr>
              <w:t>日</w:t>
            </w:r>
            <w:r>
              <w:rPr>
                <w:rFonts w:hint="eastAsia" w:hAnsi="宋体" w:eastAsia="宋体" w:cs="宋体"/>
                <w:b/>
                <w:sz w:val="24"/>
                <w:highlight w:val="none"/>
                <w:lang w:val="en-US" w:eastAsia="zh-CN"/>
              </w:rPr>
              <w:t>10</w:t>
            </w:r>
            <w:r>
              <w:rPr>
                <w:rFonts w:hint="eastAsia" w:hAnsi="宋体" w:eastAsia="宋体" w:cs="宋体"/>
                <w:b/>
                <w:sz w:val="24"/>
                <w:highlight w:val="none"/>
              </w:rPr>
              <w:t>时</w:t>
            </w:r>
            <w:r>
              <w:rPr>
                <w:rFonts w:hint="eastAsia" w:hAnsi="宋体" w:eastAsia="宋体" w:cs="宋体"/>
                <w:b/>
                <w:sz w:val="24"/>
                <w:highlight w:val="none"/>
                <w:lang w:val="en-US" w:eastAsia="zh-CN"/>
              </w:rPr>
              <w:t>30</w:t>
            </w:r>
            <w:r>
              <w:rPr>
                <w:rFonts w:hint="eastAsia" w:hAnsi="宋体" w:eastAsia="宋体" w:cs="宋体"/>
                <w:b/>
                <w:sz w:val="24"/>
                <w:highlight w:val="none"/>
              </w:rPr>
              <w:t>分</w:t>
            </w:r>
            <w:r>
              <w:rPr>
                <w:rFonts w:hint="eastAsia" w:hAnsi="宋体" w:eastAsia="宋体" w:cs="宋体"/>
                <w:sz w:val="24"/>
                <w:highlight w:val="none"/>
              </w:rPr>
              <w:t>。</w:t>
            </w:r>
          </w:p>
          <w:p>
            <w:pPr>
              <w:autoSpaceDE w:val="0"/>
              <w:autoSpaceDN w:val="0"/>
              <w:adjustRightInd w:val="0"/>
              <w:spacing w:line="360" w:lineRule="auto"/>
              <w:ind w:firstLine="480" w:firstLineChars="200"/>
              <w:rPr>
                <w:rFonts w:hint="eastAsia" w:hAnsi="宋体" w:eastAsia="宋体" w:cs="宋体"/>
                <w:b/>
                <w:bCs/>
                <w:sz w:val="24"/>
                <w:lang w:eastAsia="zh-CN"/>
              </w:rPr>
            </w:pPr>
            <w:r>
              <w:rPr>
                <w:rFonts w:hint="eastAsia" w:hAnsi="宋体" w:eastAsia="宋体" w:cs="宋体"/>
                <w:b/>
                <w:bCs/>
                <w:sz w:val="24"/>
                <w:lang w:eastAsia="zh-CN"/>
              </w:rPr>
              <w:t>金额：</w:t>
            </w:r>
          </w:p>
          <w:p>
            <w:pPr>
              <w:autoSpaceDE w:val="0"/>
              <w:autoSpaceDN w:val="0"/>
              <w:adjustRightInd w:val="0"/>
              <w:spacing w:line="360" w:lineRule="auto"/>
              <w:ind w:firstLine="480" w:firstLineChars="200"/>
              <w:rPr>
                <w:rFonts w:hint="eastAsia" w:hAnsi="宋体" w:eastAsia="宋体" w:cs="宋体"/>
                <w:b/>
                <w:bCs/>
                <w:sz w:val="24"/>
                <w:lang w:eastAsia="zh-CN"/>
              </w:rPr>
            </w:pPr>
            <w:r>
              <w:rPr>
                <w:rFonts w:hint="eastAsia" w:hAnsi="宋体" w:eastAsia="宋体" w:cs="宋体"/>
                <w:b/>
                <w:bCs/>
                <w:sz w:val="24"/>
                <w:lang w:eastAsia="zh-CN"/>
              </w:rPr>
              <w:t>一标段：壹万捌仟元整（￥</w:t>
            </w:r>
            <w:r>
              <w:rPr>
                <w:rFonts w:hint="eastAsia" w:hAnsi="宋体" w:eastAsia="宋体" w:cs="宋体"/>
                <w:b/>
                <w:bCs/>
                <w:sz w:val="24"/>
                <w:lang w:val="en-US" w:eastAsia="zh-CN"/>
              </w:rPr>
              <w:t>18000.00</w:t>
            </w:r>
            <w:r>
              <w:rPr>
                <w:rFonts w:hint="eastAsia" w:hAnsi="宋体" w:eastAsia="宋体" w:cs="宋体"/>
                <w:b/>
                <w:bCs/>
                <w:sz w:val="24"/>
                <w:lang w:eastAsia="zh-CN"/>
              </w:rPr>
              <w:t>元）</w:t>
            </w:r>
          </w:p>
          <w:p>
            <w:pPr>
              <w:autoSpaceDE w:val="0"/>
              <w:autoSpaceDN w:val="0"/>
              <w:adjustRightInd w:val="0"/>
              <w:spacing w:line="360" w:lineRule="auto"/>
              <w:ind w:firstLine="480" w:firstLineChars="200"/>
              <w:rPr>
                <w:rFonts w:hint="eastAsia" w:hAnsi="宋体" w:eastAsia="宋体" w:cs="宋体"/>
                <w:b/>
                <w:bCs/>
                <w:sz w:val="24"/>
                <w:lang w:eastAsia="zh-CN"/>
              </w:rPr>
            </w:pPr>
            <w:r>
              <w:rPr>
                <w:rFonts w:hint="eastAsia" w:hAnsi="宋体" w:eastAsia="宋体" w:cs="宋体"/>
                <w:b/>
                <w:bCs/>
                <w:sz w:val="24"/>
                <w:lang w:val="en-US" w:eastAsia="zh-CN"/>
              </w:rPr>
              <w:t>二标段：叁万伍仟元整</w:t>
            </w:r>
            <w:r>
              <w:rPr>
                <w:rFonts w:hint="eastAsia" w:hAnsi="宋体" w:eastAsia="宋体" w:cs="宋体"/>
                <w:b/>
                <w:bCs/>
                <w:sz w:val="24"/>
                <w:lang w:eastAsia="zh-CN"/>
              </w:rPr>
              <w:t>（￥</w:t>
            </w:r>
            <w:r>
              <w:rPr>
                <w:rFonts w:hint="eastAsia" w:hAnsi="宋体" w:eastAsia="宋体" w:cs="宋体"/>
                <w:b/>
                <w:bCs/>
                <w:sz w:val="24"/>
                <w:lang w:val="en-US" w:eastAsia="zh-CN"/>
              </w:rPr>
              <w:t>35000.00</w:t>
            </w:r>
            <w:r>
              <w:rPr>
                <w:rFonts w:hint="eastAsia" w:hAnsi="宋体" w:eastAsia="宋体" w:cs="宋体"/>
                <w:b/>
                <w:bCs/>
                <w:sz w:val="24"/>
                <w:lang w:eastAsia="zh-CN"/>
              </w:rPr>
              <w:t>元）</w:t>
            </w:r>
          </w:p>
          <w:p>
            <w:pPr>
              <w:autoSpaceDE w:val="0"/>
              <w:autoSpaceDN w:val="0"/>
              <w:adjustRightInd w:val="0"/>
              <w:spacing w:line="360" w:lineRule="auto"/>
              <w:ind w:firstLine="480"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三标段：壹万元整</w:t>
            </w:r>
            <w:r>
              <w:rPr>
                <w:rFonts w:hint="eastAsia" w:hAnsi="宋体" w:eastAsia="宋体" w:cs="宋体"/>
                <w:b/>
                <w:bCs/>
                <w:sz w:val="24"/>
                <w:lang w:eastAsia="zh-CN"/>
              </w:rPr>
              <w:t>（￥</w:t>
            </w:r>
            <w:r>
              <w:rPr>
                <w:rFonts w:hint="eastAsia" w:hAnsi="宋体" w:eastAsia="宋体" w:cs="宋体"/>
                <w:b/>
                <w:bCs/>
                <w:sz w:val="24"/>
                <w:lang w:val="en-US" w:eastAsia="zh-CN"/>
              </w:rPr>
              <w:t>10000.00</w:t>
            </w:r>
            <w:r>
              <w:rPr>
                <w:rFonts w:hint="eastAsia" w:hAnsi="宋体" w:eastAsia="宋体" w:cs="宋体"/>
                <w:b/>
                <w:bCs/>
                <w:sz w:val="24"/>
                <w:lang w:eastAsia="zh-CN"/>
              </w:rPr>
              <w:t>元）</w:t>
            </w:r>
          </w:p>
          <w:p>
            <w:pPr>
              <w:autoSpaceDE w:val="0"/>
              <w:autoSpaceDN w:val="0"/>
              <w:adjustRightInd w:val="0"/>
              <w:spacing w:line="360" w:lineRule="auto"/>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szCs w:val="24"/>
              </w:rPr>
              <w:t>、</w:t>
            </w:r>
            <w:r>
              <w:rPr>
                <w:rFonts w:hint="eastAsia" w:hAnsi="宋体" w:eastAsia="宋体" w:cs="宋体"/>
                <w:sz w:val="24"/>
                <w:szCs w:val="24"/>
                <w:lang w:val="en-US" w:eastAsia="zh-CN"/>
              </w:rPr>
              <w:t>2017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2015</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（1）成功上传至【全国公共资源交易平台（河南省·许昌市）】公共资源交易系统电子投标文件1份</w:t>
            </w:r>
            <w:r>
              <w:rPr>
                <w:rFonts w:hint="eastAsia" w:hAnsi="宋体" w:eastAsia="宋体" w:cs="宋体"/>
                <w:sz w:val="24"/>
                <w:szCs w:val="20"/>
                <w:highlight w:val="none"/>
              </w:rPr>
              <w:t>（文件格式为：XX公司XXX项目编号.file）</w:t>
            </w:r>
            <w:r>
              <w:rPr>
                <w:rFonts w:hint="eastAsia" w:hAnsi="宋体" w:eastAsia="宋体" w:cs="宋体"/>
                <w:sz w:val="24"/>
                <w:highlight w:val="none"/>
              </w:rPr>
              <w:t>。</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（2）使用电子介质存储的投标文件1份</w:t>
            </w:r>
            <w:r>
              <w:rPr>
                <w:rFonts w:hint="eastAsia" w:hAnsi="宋体" w:eastAsia="宋体"/>
                <w:sz w:val="24"/>
                <w:szCs w:val="24"/>
                <w:highlight w:val="none"/>
              </w:rPr>
              <w:t>文件格式为：xxx公司XXX</w:t>
            </w:r>
            <w:r>
              <w:rPr>
                <w:rFonts w:hint="eastAsia" w:hAnsi="宋体" w:eastAsia="宋体"/>
                <w:sz w:val="24"/>
                <w:szCs w:val="24"/>
                <w:highlight w:val="none"/>
                <w:lang w:eastAsia="zh-CN"/>
              </w:rPr>
              <w:t>（</w:t>
            </w:r>
            <w:r>
              <w:rPr>
                <w:rFonts w:hint="eastAsia" w:hAnsi="宋体" w:eastAsia="宋体"/>
                <w:sz w:val="24"/>
                <w:szCs w:val="24"/>
                <w:highlight w:val="none"/>
              </w:rPr>
              <w:t>项目编号</w:t>
            </w:r>
            <w:r>
              <w:rPr>
                <w:rFonts w:hint="eastAsia" w:hAnsi="宋体" w:eastAsia="宋体"/>
                <w:sz w:val="24"/>
                <w:szCs w:val="24"/>
                <w:highlight w:val="none"/>
                <w:lang w:eastAsia="zh-CN"/>
              </w:rPr>
              <w:t>）</w:t>
            </w:r>
            <w:r>
              <w:rPr>
                <w:rFonts w:hint="eastAsia" w:hAnsi="宋体" w:eastAsia="宋体"/>
                <w:sz w:val="24"/>
                <w:szCs w:val="24"/>
                <w:highlight w:val="none"/>
              </w:rPr>
              <w:t>.bin）</w:t>
            </w:r>
            <w:r>
              <w:rPr>
                <w:rFonts w:hint="eastAsia" w:hAnsi="宋体" w:eastAsia="宋体" w:cs="宋体"/>
                <w:sz w:val="24"/>
                <w:highlight w:val="none"/>
              </w:rPr>
              <w:t>。</w:t>
            </w:r>
          </w:p>
          <w:p>
            <w:pPr>
              <w:spacing w:line="276" w:lineRule="auto"/>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电子投标文件</w:t>
            </w:r>
          </w:p>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autoSpaceDE w:val="0"/>
              <w:autoSpaceDN w:val="0"/>
              <w:adjustRightInd w:val="0"/>
              <w:spacing w:line="360" w:lineRule="auto"/>
              <w:rPr>
                <w:rFonts w:hint="eastAsia" w:hAnsi="宋体" w:eastAsia="宋体"/>
                <w:sz w:val="24"/>
                <w:szCs w:val="24"/>
                <w:highlight w:val="none"/>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u w:val="single"/>
              </w:rPr>
              <w:t xml:space="preserve">         （工程名称</w:t>
            </w:r>
            <w:r>
              <w:rPr>
                <w:rFonts w:hint="eastAsia" w:hAnsi="宋体" w:eastAsia="宋体" w:cs="宋体"/>
                <w:sz w:val="24"/>
                <w:u w:val="single"/>
                <w:lang w:val="en-US" w:eastAsia="zh-CN"/>
              </w:rPr>
              <w:t>、标段</w:t>
            </w:r>
            <w:r>
              <w:rPr>
                <w:rFonts w:hint="eastAsia" w:hAnsi="宋体" w:eastAsia="宋体" w:cs="宋体"/>
                <w:sz w:val="24"/>
                <w:u w:val="single"/>
              </w:rPr>
              <w:t xml:space="preserve">）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int="eastAsia" w:hAnsi="宋体" w:eastAsia="宋体" w:cs="宋体"/>
                <w:sz w:val="24"/>
              </w:rPr>
            </w:pPr>
            <w:r>
              <w:rPr>
                <w:rFonts w:hint="eastAsia" w:hAnsi="宋体" w:eastAsia="宋体" w:cs="宋体"/>
                <w:sz w:val="24"/>
                <w:lang w:val="en-US" w:eastAsia="zh-CN"/>
              </w:rPr>
              <w:t>2018年</w:t>
            </w:r>
            <w:r>
              <w:rPr>
                <w:rFonts w:hint="eastAsia" w:hAnsi="宋体" w:eastAsia="宋体" w:cs="宋体"/>
                <w:sz w:val="24"/>
              </w:rPr>
              <w:t xml:space="preserve"> </w:t>
            </w:r>
            <w:r>
              <w:rPr>
                <w:rFonts w:hint="eastAsia" w:hAnsi="宋体" w:eastAsia="宋体" w:cs="宋体"/>
                <w:sz w:val="24"/>
                <w:lang w:val="en-US" w:eastAsia="zh-CN"/>
              </w:rPr>
              <w:t>11</w:t>
            </w:r>
            <w:r>
              <w:rPr>
                <w:rFonts w:hint="eastAsia" w:hAnsi="宋体" w:eastAsia="宋体" w:cs="宋体"/>
                <w:sz w:val="24"/>
              </w:rPr>
              <w:t xml:space="preserve">月 </w:t>
            </w:r>
            <w:r>
              <w:rPr>
                <w:rFonts w:hint="eastAsia" w:hAnsi="宋体" w:eastAsia="宋体" w:cs="宋体"/>
                <w:sz w:val="24"/>
                <w:lang w:val="en-US" w:eastAsia="zh-CN"/>
              </w:rPr>
              <w:t>5</w:t>
            </w:r>
            <w:r>
              <w:rPr>
                <w:rFonts w:hint="eastAsia" w:hAnsi="宋体" w:eastAsia="宋体" w:cs="宋体"/>
                <w:sz w:val="24"/>
              </w:rPr>
              <w:t xml:space="preserve"> 日 </w:t>
            </w:r>
            <w:r>
              <w:rPr>
                <w:rFonts w:hint="eastAsia" w:hAnsi="宋体" w:eastAsia="宋体" w:cs="宋体"/>
                <w:sz w:val="24"/>
                <w:lang w:val="en-US" w:eastAsia="zh-CN"/>
              </w:rPr>
              <w:t>10</w:t>
            </w:r>
            <w:r>
              <w:rPr>
                <w:rFonts w:hint="eastAsia" w:hAnsi="宋体" w:eastAsia="宋体" w:cs="宋体"/>
                <w:sz w:val="24"/>
              </w:rPr>
              <w:t xml:space="preserve"> 时 </w:t>
            </w:r>
            <w:r>
              <w:rPr>
                <w:rFonts w:hint="eastAsia" w:hAnsi="宋体" w:eastAsia="宋体" w:cs="宋体"/>
                <w:sz w:val="24"/>
                <w:lang w:val="en-US" w:eastAsia="zh-CN"/>
              </w:rPr>
              <w:t>30</w:t>
            </w:r>
            <w:r>
              <w:rPr>
                <w:rFonts w:hint="eastAsia" w:hAnsi="宋体" w:eastAsia="宋体" w:cs="宋体"/>
                <w:sz w:val="24"/>
              </w:rPr>
              <w:t xml:space="preserve">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 xml:space="preserve"> 二 </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类似项目</w:t>
            </w:r>
          </w:p>
        </w:tc>
        <w:tc>
          <w:tcPr>
            <w:tcW w:w="7219" w:type="dxa"/>
            <w:gridSpan w:val="3"/>
            <w:shd w:val="clear" w:color="auto" w:fill="FFFF00"/>
            <w:vAlign w:val="center"/>
          </w:tcPr>
          <w:p>
            <w:pPr>
              <w:autoSpaceDE w:val="0"/>
              <w:autoSpaceDN w:val="0"/>
              <w:adjustRightInd w:val="0"/>
              <w:spacing w:line="420" w:lineRule="exact"/>
              <w:rPr>
                <w:rFonts w:hint="eastAsia" w:hAnsi="宋体" w:eastAsia="宋体" w:cs="宋体"/>
                <w:sz w:val="24"/>
                <w:lang w:val="en-US" w:eastAsia="zh-CN"/>
              </w:rPr>
            </w:pPr>
            <w:r>
              <w:rPr>
                <w:rFonts w:hint="eastAsia" w:hAnsi="宋体" w:eastAsia="宋体" w:cs="宋体"/>
                <w:sz w:val="24"/>
                <w:lang w:val="en-US" w:eastAsia="zh-CN"/>
              </w:rPr>
              <w:t>一标段是指类似建筑工程项目</w:t>
            </w:r>
          </w:p>
          <w:p>
            <w:pPr>
              <w:autoSpaceDE w:val="0"/>
              <w:autoSpaceDN w:val="0"/>
              <w:adjustRightInd w:val="0"/>
              <w:spacing w:line="420" w:lineRule="exact"/>
              <w:rPr>
                <w:rFonts w:hint="eastAsia" w:hAnsi="宋体" w:eastAsia="宋体" w:cs="宋体"/>
                <w:sz w:val="24"/>
                <w:lang w:val="en-US" w:eastAsia="zh-CN"/>
              </w:rPr>
            </w:pPr>
            <w:r>
              <w:rPr>
                <w:rFonts w:hint="eastAsia" w:hAnsi="宋体" w:eastAsia="宋体" w:cs="宋体"/>
                <w:sz w:val="24"/>
                <w:lang w:val="en-US" w:eastAsia="zh-CN"/>
              </w:rPr>
              <w:t>二标段是指类似市政工程项目</w:t>
            </w:r>
          </w:p>
          <w:p>
            <w:pPr>
              <w:autoSpaceDE w:val="0"/>
              <w:autoSpaceDN w:val="0"/>
              <w:adjustRightInd w:val="0"/>
              <w:spacing w:line="420" w:lineRule="exact"/>
              <w:rPr>
                <w:rFonts w:hint="eastAsia" w:hAnsi="宋体" w:eastAsia="宋体" w:cs="宋体"/>
                <w:sz w:val="24"/>
                <w:lang w:val="en-US" w:eastAsia="zh-CN"/>
              </w:rPr>
            </w:pPr>
            <w:r>
              <w:rPr>
                <w:rFonts w:hint="eastAsia" w:hAnsi="宋体" w:eastAsia="宋体" w:cs="宋体"/>
                <w:sz w:val="24"/>
                <w:lang w:eastAsia="zh-CN"/>
              </w:rPr>
              <w:t>三标段是指</w:t>
            </w:r>
            <w:r>
              <w:rPr>
                <w:rFonts w:hint="eastAsia" w:hAnsi="宋体" w:eastAsia="宋体" w:cs="宋体"/>
                <w:sz w:val="24"/>
              </w:rPr>
              <w:t>电力工程</w:t>
            </w:r>
            <w:r>
              <w:rPr>
                <w:rFonts w:hint="eastAsia" w:hAnsi="宋体" w:eastAsia="宋体" w:cs="宋体"/>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一标段：</w:t>
            </w:r>
          </w:p>
          <w:p>
            <w:pPr>
              <w:keepNext/>
              <w:spacing w:line="360" w:lineRule="auto"/>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玖拾肆万零陆佰陆拾玖元陆角叁分</w:t>
            </w:r>
          </w:p>
          <w:p>
            <w:pPr>
              <w:keepNext/>
              <w:spacing w:line="360" w:lineRule="auto"/>
              <w:rPr>
                <w:rFonts w:hint="eastAsia" w:hAnsi="宋体" w:eastAsia="宋体" w:cs="宋体"/>
                <w:b/>
                <w:bCs/>
                <w:sz w:val="24"/>
              </w:rPr>
            </w:pPr>
            <w:r>
              <w:rPr>
                <w:rFonts w:hint="eastAsia" w:hAnsi="宋体" w:eastAsia="宋体" w:cs="宋体"/>
                <w:b/>
                <w:bCs/>
                <w:sz w:val="24"/>
              </w:rPr>
              <w:t>小写：</w:t>
            </w:r>
            <w:r>
              <w:rPr>
                <w:rFonts w:hint="eastAsia" w:hAnsi="宋体" w:eastAsia="宋体" w:cs="宋体"/>
                <w:b/>
                <w:bCs/>
                <w:sz w:val="24"/>
                <w:lang w:val="en-US" w:eastAsia="zh-CN"/>
              </w:rPr>
              <w:t>940669.63</w:t>
            </w:r>
            <w:r>
              <w:rPr>
                <w:rFonts w:hint="eastAsia" w:hAnsi="宋体" w:eastAsia="宋体" w:cs="宋体"/>
                <w:b/>
                <w:bCs/>
                <w:sz w:val="24"/>
              </w:rPr>
              <w:t>元</w:t>
            </w:r>
          </w:p>
          <w:p>
            <w:pPr>
              <w:pStyle w:val="2"/>
              <w:rPr>
                <w:rFonts w:hint="eastAsia" w:hAnsi="宋体" w:eastAsia="宋体" w:cs="宋体"/>
                <w:b/>
                <w:bCs/>
                <w:sz w:val="24"/>
                <w:lang w:eastAsia="zh-CN"/>
              </w:rPr>
            </w:pPr>
            <w:r>
              <w:rPr>
                <w:rFonts w:hint="eastAsia" w:hAnsi="宋体" w:eastAsia="宋体" w:cs="宋体"/>
                <w:b/>
                <w:bCs/>
                <w:sz w:val="24"/>
                <w:lang w:eastAsia="zh-CN"/>
              </w:rPr>
              <w:t>二标段：</w:t>
            </w:r>
          </w:p>
          <w:p>
            <w:pPr>
              <w:pStyle w:val="2"/>
              <w:rPr>
                <w:rFonts w:hint="eastAsia" w:hAnsi="宋体" w:eastAsia="宋体" w:cs="宋体"/>
                <w:b/>
                <w:bCs/>
                <w:sz w:val="24"/>
                <w:lang w:eastAsia="zh-CN"/>
              </w:rPr>
            </w:pPr>
            <w:r>
              <w:rPr>
                <w:rFonts w:hint="eastAsia" w:hAnsi="宋体" w:eastAsia="宋体" w:cs="宋体"/>
                <w:b/>
                <w:bCs/>
                <w:sz w:val="24"/>
                <w:lang w:eastAsia="zh-CN"/>
              </w:rPr>
              <w:t>大写：壹佰玖拾壹万零陆佰捌拾伍元零伍分</w:t>
            </w:r>
          </w:p>
          <w:p>
            <w:pPr>
              <w:pStyle w:val="2"/>
              <w:rPr>
                <w:rFonts w:hint="eastAsia" w:hAnsi="宋体" w:eastAsia="宋体" w:cs="宋体"/>
                <w:b/>
                <w:bCs/>
                <w:sz w:val="24"/>
                <w:lang w:val="en-US" w:eastAsia="zh-CN"/>
              </w:rPr>
            </w:pPr>
            <w:r>
              <w:rPr>
                <w:rFonts w:hint="eastAsia" w:hAnsi="宋体" w:eastAsia="宋体" w:cs="宋体"/>
                <w:b/>
                <w:bCs/>
                <w:sz w:val="24"/>
              </w:rPr>
              <w:t>小写：</w:t>
            </w:r>
            <w:r>
              <w:rPr>
                <w:rFonts w:hint="eastAsia" w:hAnsi="宋体" w:eastAsia="宋体" w:cs="宋体"/>
                <w:b/>
                <w:bCs/>
                <w:sz w:val="24"/>
                <w:lang w:val="en-US" w:eastAsia="zh-CN"/>
              </w:rPr>
              <w:t>1910685.05元</w:t>
            </w:r>
          </w:p>
          <w:p>
            <w:pPr>
              <w:pStyle w:val="2"/>
              <w:rPr>
                <w:rFonts w:hint="eastAsia" w:hAnsi="宋体" w:eastAsia="宋体" w:cs="宋体"/>
                <w:b/>
                <w:bCs/>
                <w:sz w:val="24"/>
                <w:lang w:val="en-US" w:eastAsia="zh-CN"/>
              </w:rPr>
            </w:pPr>
            <w:r>
              <w:rPr>
                <w:rFonts w:hint="eastAsia" w:hAnsi="宋体" w:eastAsia="宋体" w:cs="宋体"/>
                <w:b/>
                <w:bCs/>
                <w:sz w:val="24"/>
                <w:lang w:val="en-US" w:eastAsia="zh-CN"/>
              </w:rPr>
              <w:t>三标段：</w:t>
            </w:r>
          </w:p>
          <w:p>
            <w:pPr>
              <w:pStyle w:val="2"/>
              <w:rPr>
                <w:rFonts w:hint="eastAsia" w:hAnsi="宋体" w:eastAsia="宋体" w:cs="宋体"/>
                <w:b/>
                <w:bCs/>
                <w:sz w:val="24"/>
                <w:lang w:eastAsia="zh-CN"/>
              </w:rPr>
            </w:pPr>
            <w:r>
              <w:rPr>
                <w:rFonts w:hint="eastAsia" w:hAnsi="宋体" w:eastAsia="宋体" w:cs="宋体"/>
                <w:b/>
                <w:bCs/>
                <w:sz w:val="24"/>
                <w:lang w:eastAsia="zh-CN"/>
              </w:rPr>
              <w:t>大写：伍拾伍万叁仟壹佰陆拾贰元陆角陆分</w:t>
            </w:r>
          </w:p>
          <w:p>
            <w:pPr>
              <w:pStyle w:val="2"/>
              <w:rPr>
                <w:rFonts w:hint="eastAsia" w:hAnsi="宋体" w:eastAsia="宋体" w:cs="宋体"/>
                <w:b/>
                <w:bCs/>
                <w:sz w:val="24"/>
                <w:lang w:val="en-US" w:eastAsia="zh-CN"/>
              </w:rPr>
            </w:pPr>
            <w:r>
              <w:rPr>
                <w:rFonts w:hint="eastAsia" w:hAnsi="宋体" w:eastAsia="宋体" w:cs="宋体"/>
                <w:b/>
                <w:bCs/>
                <w:sz w:val="24"/>
              </w:rPr>
              <w:t>小写：</w:t>
            </w:r>
            <w:r>
              <w:rPr>
                <w:rFonts w:hint="eastAsia" w:hAnsi="宋体" w:eastAsia="宋体" w:cs="宋体"/>
                <w:b/>
                <w:bCs/>
                <w:sz w:val="24"/>
                <w:lang w:val="en-US" w:eastAsia="zh-CN"/>
              </w:rPr>
              <w:t>553162.66元</w:t>
            </w:r>
          </w:p>
          <w:p>
            <w:pPr>
              <w:autoSpaceDE w:val="0"/>
              <w:autoSpaceDN w:val="0"/>
              <w:adjustRightInd w:val="0"/>
              <w:spacing w:line="420" w:lineRule="exact"/>
              <w:ind w:firstLine="475" w:firstLineChars="1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int="eastAsia" w:hAnsi="宋体" w:eastAsia="宋体" w:cs="宋体"/>
                <w:sz w:val="24"/>
              </w:rPr>
            </w:pPr>
          </w:p>
        </w:tc>
        <w:tc>
          <w:tcPr>
            <w:tcW w:w="3037" w:type="dxa"/>
            <w:gridSpan w:val="3"/>
            <w:vAlign w:val="center"/>
          </w:tcPr>
          <w:p>
            <w:pPr>
              <w:spacing w:line="260" w:lineRule="exact"/>
              <w:jc w:val="center"/>
              <w:rPr>
                <w:rFonts w:hint="eastAsia" w:hAnsi="宋体" w:eastAsia="宋体" w:cs="宋体"/>
                <w:sz w:val="24"/>
              </w:rPr>
            </w:pPr>
            <w:r>
              <w:rPr>
                <w:rFonts w:hint="eastAsia" w:hAnsi="宋体" w:eastAsia="宋体" w:cs="宋体"/>
                <w:sz w:val="24"/>
              </w:rPr>
              <w:t>技术标是否采用“暗标”</w:t>
            </w:r>
          </w:p>
          <w:p>
            <w:pPr>
              <w:spacing w:line="260" w:lineRule="exact"/>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2"/>
              </w:num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lang w:eastAsia="zh-CN"/>
              </w:rPr>
              <w:t>二</w:t>
            </w:r>
            <w:r>
              <w:rPr>
                <w:rFonts w:hint="eastAsia" w:hAnsi="宋体" w:eastAsia="宋体" w:cs="宋体"/>
                <w:b/>
                <w:sz w:val="24"/>
              </w:rPr>
              <w:t>人。</w:t>
            </w:r>
          </w:p>
          <w:p>
            <w:pPr>
              <w:pStyle w:val="2"/>
              <w:rPr>
                <w:rFonts w:hint="eastAsia"/>
              </w:rPr>
            </w:pPr>
            <w:r>
              <w:rPr>
                <w:rFonts w:hint="eastAsia" w:hAnsi="宋体" w:eastAsia="宋体" w:cs="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1、逾期送达的或者未送达指定地点的电子介质存储</w:t>
            </w:r>
            <w:r>
              <w:rPr>
                <w:rFonts w:hint="eastAsia" w:hAnsi="宋体" w:eastAsia="宋体" w:cs="宋体"/>
                <w:sz w:val="24"/>
                <w:lang w:eastAsia="zh-CN"/>
              </w:rPr>
              <w:t>投标文件</w:t>
            </w:r>
            <w:r>
              <w:rPr>
                <w:rFonts w:hint="eastAsia" w:hAnsi="宋体" w:eastAsia="宋体" w:cs="宋体"/>
                <w:sz w:val="24"/>
              </w:rPr>
              <w:t>；</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hAnsi="宋体" w:eastAsia="宋体" w:cs="宋体"/>
                <w:sz w:val="24"/>
                <w:lang w:eastAsia="zh-CN"/>
              </w:rPr>
            </w:pPr>
            <w:r>
              <w:rPr>
                <w:rFonts w:hint="eastAsia" w:hAnsi="宋体" w:eastAsia="宋体" w:cs="宋体"/>
                <w:sz w:val="24"/>
              </w:rPr>
              <w:t>4、开标时法人或授权委托人（持有效的授权委托书）未携带本人身份证到开标现场并签到的</w:t>
            </w:r>
            <w:r>
              <w:rPr>
                <w:rFonts w:hint="eastAsia" w:hAnsi="宋体" w:eastAsia="宋体" w:cs="宋体"/>
                <w:sz w:val="24"/>
                <w:lang w:eastAsia="zh-CN"/>
              </w:rPr>
              <w:t>。</w:t>
            </w:r>
          </w:p>
          <w:p>
            <w:pPr>
              <w:spacing w:line="360" w:lineRule="auto"/>
              <w:rPr>
                <w:rFonts w:hint="eastAsia"/>
                <w:lang w:val="en-US" w:eastAsia="zh-CN"/>
              </w:rPr>
            </w:pPr>
            <w:r>
              <w:rPr>
                <w:rFonts w:hint="eastAsia" w:hAnsi="宋体" w:eastAsia="宋体" w:cs="宋体"/>
                <w:sz w:val="24"/>
              </w:rPr>
              <w:t>5、开标时拟派项目负责人未携带本人身份证到开标现场并签到的；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tabs>
                <w:tab w:val="left" w:pos="7095"/>
              </w:tabs>
              <w:spacing w:line="360" w:lineRule="auto"/>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8、</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52045535"/>
      <w:bookmarkStart w:id="9" w:name="_Toc152042311"/>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（2）法定代表人身份证明、授权委托书及项目负责人承诺书；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3.5.2 </w:t>
      </w:r>
      <w:r>
        <w:rPr>
          <w:rFonts w:hint="eastAsia" w:hAnsi="宋体" w:cs="宋体"/>
          <w:sz w:val="24"/>
        </w:rPr>
        <w:t>“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52042329"/>
      <w:bookmarkStart w:id="40" w:name="_Toc144974521"/>
      <w:bookmarkStart w:id="41" w:name="_Toc152045553"/>
      <w:bookmarkStart w:id="42" w:name="_Toc17963257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使用电子介质存储的备份文件1份。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电子介质存储的投标文件应单独密封，封套上写明“投标人名称、项目名称、标段，在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w:t>
      </w:r>
      <w:r>
        <w:rPr>
          <w:rFonts w:hint="eastAsia" w:hAnsi="宋体" w:cs="宋体"/>
          <w:sz w:val="24"/>
          <w:highlight w:val="none"/>
          <w:lang w:eastAsia="zh-CN"/>
        </w:rPr>
        <w:t>和项目负责人</w:t>
      </w:r>
      <w:r>
        <w:rPr>
          <w:rFonts w:hint="eastAsia" w:hAnsi="宋体" w:cs="宋体"/>
          <w:sz w:val="24"/>
          <w:highlight w:val="none"/>
        </w:rPr>
        <w:t>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sz w:val="24"/>
          <w:szCs w:val="24"/>
        </w:rPr>
        <w:t xml:space="preserve">   </w:t>
      </w:r>
      <w:r>
        <w:rPr>
          <w:rFonts w:hint="eastAsia" w:hAnsi="宋体" w:cs="宋体"/>
          <w:b/>
          <w:bCs/>
          <w:color w:val="000000" w:themeColor="text1"/>
          <w:sz w:val="24"/>
          <w:szCs w:val="24"/>
          <w14:textFill>
            <w14:solidFill>
              <w14:schemeClr w14:val="tx1"/>
            </w14:solidFill>
          </w14:textFill>
        </w:rPr>
        <w:t>1、项目班子配备（0-4分）</w:t>
      </w:r>
    </w:p>
    <w:p>
      <w:pPr>
        <w:adjustRightInd w:val="0"/>
        <w:snapToGrid w:val="0"/>
        <w:spacing w:line="440" w:lineRule="exact"/>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1.1拟派项目技术负责人为中级及以上职称者得2分。（以人社部门颁发的证书为准）</w:t>
      </w:r>
    </w:p>
    <w:p>
      <w:pPr>
        <w:adjustRightInd w:val="0"/>
        <w:snapToGrid w:val="0"/>
        <w:spacing w:line="440" w:lineRule="exact"/>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1.2拟派项目班子中施工员、质量员、安全员、预算员、资料员证件齐全者得2分，每缺一个证件扣0.4分，扣完为止。</w:t>
      </w:r>
    </w:p>
    <w:p>
      <w:pPr>
        <w:adjustRightInd w:val="0"/>
        <w:snapToGrid w:val="0"/>
        <w:spacing w:line="440" w:lineRule="exact"/>
        <w:ind w:firstLine="480" w:firstLineChars="2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2、企业综合信用（0-6分）</w:t>
      </w:r>
    </w:p>
    <w:p>
      <w:pPr>
        <w:adjustRightInd w:val="0"/>
        <w:snapToGrid w:val="0"/>
        <w:spacing w:line="440" w:lineRule="exact"/>
        <w:ind w:firstLine="482"/>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2.1企业近年</w:t>
      </w:r>
      <w:r>
        <w:rPr>
          <w:rFonts w:hint="eastAsia" w:hAnsi="宋体" w:cs="宋体"/>
          <w:color w:val="000000" w:themeColor="text1"/>
          <w:sz w:val="24"/>
          <w14:textFill>
            <w14:solidFill>
              <w14:schemeClr w14:val="tx1"/>
            </w14:solidFill>
          </w14:textFill>
        </w:rPr>
        <w:t>来</w:t>
      </w:r>
      <w:r>
        <w:rPr>
          <w:rFonts w:hint="eastAsia" w:hAnsi="宋体" w:cs="宋体"/>
          <w:color w:val="000000" w:themeColor="text1"/>
          <w:sz w:val="24"/>
          <w:szCs w:val="24"/>
          <w14:textFill>
            <w14:solidFill>
              <w14:schemeClr w14:val="tx1"/>
            </w14:solidFill>
          </w14:textFill>
        </w:rPr>
        <w:t>承建过类似项目每项得1分，本项最高得4分（须提供合同和中标通知书或合同和竣工验收备案登记表）。</w:t>
      </w:r>
    </w:p>
    <w:p>
      <w:pPr>
        <w:adjustRightInd w:val="0"/>
        <w:snapToGrid w:val="0"/>
        <w:spacing w:line="440" w:lineRule="exact"/>
        <w:ind w:firstLine="482"/>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 企业201</w:t>
      </w:r>
      <w:r>
        <w:rPr>
          <w:rFonts w:hint="eastAsia" w:hAnsi="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年1月1日以来获得建筑行业行政主管部门或行业协会颁发的奖项，</w:t>
      </w:r>
      <w:r>
        <w:rPr>
          <w:rFonts w:hint="eastAsia" w:hAnsi="宋体" w:cs="宋体"/>
          <w:bCs/>
          <w:color w:val="000000" w:themeColor="text1"/>
          <w:sz w:val="24"/>
          <w:szCs w:val="24"/>
          <w14:textFill>
            <w14:solidFill>
              <w14:schemeClr w14:val="tx1"/>
            </w14:solidFill>
          </w14:textFill>
        </w:rPr>
        <w:t>国家级的每项得2分，省级及以下的每项得1分，本项最高得2分</w:t>
      </w:r>
      <w:r>
        <w:rPr>
          <w:rFonts w:hint="eastAsia" w:hAnsi="宋体" w:cs="宋体"/>
          <w:color w:val="000000" w:themeColor="text1"/>
          <w:sz w:val="24"/>
          <w:szCs w:val="24"/>
          <w14:textFill>
            <w14:solidFill>
              <w14:schemeClr w14:val="tx1"/>
            </w14:solidFill>
          </w14:textFill>
        </w:rPr>
        <w:t>。（以开标时提供的证书或获奖文件为准，其中日期以</w:t>
      </w:r>
      <w:bookmarkStart w:id="81" w:name="_GoBack"/>
      <w:bookmarkEnd w:id="81"/>
      <w:r>
        <w:rPr>
          <w:rFonts w:hint="eastAsia" w:hAnsi="宋体" w:cs="宋体"/>
          <w:color w:val="000000" w:themeColor="text1"/>
          <w:sz w:val="24"/>
          <w:szCs w:val="24"/>
          <w14:textFill>
            <w14:solidFill>
              <w14:schemeClr w14:val="tx1"/>
            </w14:solidFill>
          </w14:textFill>
        </w:rPr>
        <w:t>获奖证书时间为准）。</w:t>
      </w:r>
    </w:p>
    <w:p>
      <w:pPr>
        <w:adjustRightInd w:val="0"/>
        <w:snapToGrid w:val="0"/>
        <w:spacing w:line="440" w:lineRule="exact"/>
        <w:ind w:firstLine="480" w:firstLineChars="2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 3、项目负责人业绩及信用（0-4分）</w:t>
      </w:r>
    </w:p>
    <w:p>
      <w:pPr>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近年</w:t>
      </w:r>
      <w:r>
        <w:rPr>
          <w:rFonts w:hint="eastAsia" w:hAnsi="宋体" w:cs="宋体"/>
          <w:color w:val="000000" w:themeColor="text1"/>
          <w:sz w:val="24"/>
          <w14:textFill>
            <w14:solidFill>
              <w14:schemeClr w14:val="tx1"/>
            </w14:solidFill>
          </w14:textFill>
        </w:rPr>
        <w:t>来</w:t>
      </w:r>
      <w:r>
        <w:rPr>
          <w:rFonts w:hint="eastAsia" w:hAnsi="宋体" w:cs="宋体"/>
          <w:color w:val="000000" w:themeColor="text1"/>
          <w:sz w:val="24"/>
          <w:szCs w:val="24"/>
          <w14:textFill>
            <w14:solidFill>
              <w14:schemeClr w14:val="tx1"/>
            </w14:solidFill>
          </w14:textFill>
        </w:rPr>
        <w:t>拟派项目负责人承建过类似项目每项得2分，本项最高得4分（须提供合同和中标通知书，若上述资料不显示</w:t>
      </w:r>
      <w:r>
        <w:rPr>
          <w:rFonts w:hint="eastAsia" w:hAnsi="宋体" w:cs="宋体"/>
          <w:color w:val="000000" w:themeColor="text1"/>
          <w:sz w:val="24"/>
          <w:szCs w:val="24"/>
          <w:lang w:eastAsia="zh-CN"/>
          <w14:textFill>
            <w14:solidFill>
              <w14:schemeClr w14:val="tx1"/>
            </w14:solidFill>
          </w14:textFill>
        </w:rPr>
        <w:t>项目负责人</w:t>
      </w:r>
      <w:r>
        <w:rPr>
          <w:rFonts w:hint="eastAsia" w:hAnsi="宋体" w:cs="宋体"/>
          <w:color w:val="000000" w:themeColor="text1"/>
          <w:sz w:val="24"/>
          <w:szCs w:val="24"/>
          <w14:textFill>
            <w14:solidFill>
              <w14:schemeClr w14:val="tx1"/>
            </w14:solidFill>
          </w14:textFill>
        </w:rPr>
        <w:t>姓名，还须同时提供建设单位出具的相关证明文件）。</w:t>
      </w:r>
    </w:p>
    <w:p>
      <w:pPr>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    4、服务承诺（含不拖欠农民工工资承诺、扬尘治理等内容）（0-6分）</w:t>
      </w:r>
    </w:p>
    <w:p>
      <w:pPr>
        <w:adjustRightInd w:val="0"/>
        <w:snapToGrid w:val="0"/>
        <w:spacing w:line="440" w:lineRule="exact"/>
        <w:ind w:firstLine="480" w:firstLineChars="200"/>
      </w:pPr>
      <w:r>
        <w:rPr>
          <w:rFonts w:hint="eastAsia" w:hAnsi="宋体" w:cs="宋体"/>
          <w:color w:val="000000" w:themeColor="text1"/>
          <w:sz w:val="24"/>
          <w:szCs w:val="24"/>
          <w14:textFill>
            <w14:solidFill>
              <w14:schemeClr w14:val="tx1"/>
            </w14:solidFill>
          </w14:textFill>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int="eastAsia" w:hAnsi="宋体" w:cs="宋体"/>
          <w:sz w:val="24"/>
          <w:szCs w:val="24"/>
        </w:rPr>
      </w:pPr>
      <w:r>
        <w:rPr>
          <w:rFonts w:hint="eastAsia" w:hAnsi="宋体" w:cs="宋体"/>
          <w:sz w:val="24"/>
          <w:szCs w:val="24"/>
        </w:rPr>
        <w:t xml:space="preserve">投标人综合得分＝技术标得分＋商务标得分＋综合（信用）标得分 </w:t>
      </w:r>
      <w:bookmarkStart w:id="70" w:name="_Toc272833453"/>
      <w:bookmarkStart w:id="71" w:name="_Toc270931534"/>
      <w:bookmarkStart w:id="72" w:name="_Toc273546398"/>
      <w:bookmarkStart w:id="73" w:name="_Toc295572535"/>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outlineLvl w:val="0"/>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lang w:val="en-US" w:eastAsia="zh-CN"/>
        </w:rPr>
      </w:pPr>
      <w:r>
        <w:rPr>
          <w:rFonts w:hint="eastAsia" w:hAnsi="宋体" w:cs="宋体"/>
          <w:sz w:val="24"/>
        </w:rPr>
        <w:t>(2)</w:t>
      </w:r>
      <w:r>
        <w:rPr>
          <w:rFonts w:hint="eastAsia" w:hAnsi="宋体" w:cs="宋体"/>
          <w:color w:val="000000" w:themeColor="text1"/>
          <w:sz w:val="24"/>
          <w:u w:val="single"/>
          <w14:textFill>
            <w14:solidFill>
              <w14:schemeClr w14:val="tx1"/>
            </w14:solidFill>
          </w14:textFill>
        </w:rPr>
        <w:t>《河南房屋建筑与装饰工程预算定额》</w:t>
      </w:r>
      <w:r>
        <w:rPr>
          <w:rFonts w:hint="eastAsia" w:ascii="新宋体" w:hAnsi="新宋体" w:eastAsia="新宋体"/>
          <w:color w:val="000000" w:themeColor="text1"/>
          <w:sz w:val="24"/>
          <w:u w:val="single"/>
          <w14:textFill>
            <w14:solidFill>
              <w14:schemeClr w14:val="tx1"/>
            </w14:solidFill>
          </w14:textFill>
        </w:rPr>
        <w:t>（</w:t>
      </w:r>
      <w:r>
        <w:rPr>
          <w:rFonts w:hint="eastAsia" w:ascii="新宋体" w:hAnsi="新宋体" w:eastAsia="新宋体"/>
          <w:color w:val="000000" w:themeColor="text1"/>
          <w:sz w:val="24"/>
          <w:u w:val="single"/>
          <w:lang w:val="en-US" w:eastAsia="zh-CN"/>
          <w14:textFill>
            <w14:solidFill>
              <w14:schemeClr w14:val="tx1"/>
            </w14:solidFill>
          </w14:textFill>
        </w:rPr>
        <w:t>HA 01-31-</w:t>
      </w:r>
      <w:r>
        <w:rPr>
          <w:rFonts w:hint="eastAsia" w:ascii="新宋体" w:hAnsi="新宋体" w:eastAsia="新宋体"/>
          <w:color w:val="000000" w:themeColor="text1"/>
          <w:sz w:val="24"/>
          <w:u w:val="single"/>
          <w14:textFill>
            <w14:solidFill>
              <w14:schemeClr w14:val="tx1"/>
            </w14:solidFill>
          </w14:textFill>
        </w:rPr>
        <w:t>2016）</w:t>
      </w:r>
      <w:r>
        <w:rPr>
          <w:rFonts w:hint="eastAsia" w:ascii="新宋体" w:hAnsi="新宋体" w:eastAsia="新宋体"/>
          <w:color w:val="000000" w:themeColor="text1"/>
          <w:sz w:val="24"/>
          <w:u w:val="single"/>
          <w:lang w:eastAsia="zh-CN"/>
          <w14:textFill>
            <w14:solidFill>
              <w14:schemeClr w14:val="tx1"/>
            </w14:solidFill>
          </w14:textFill>
        </w:rPr>
        <w:t>、《河南省市政工程预算定额》</w:t>
      </w:r>
      <w:r>
        <w:rPr>
          <w:rFonts w:hint="eastAsia" w:ascii="新宋体" w:hAnsi="新宋体" w:eastAsia="新宋体"/>
          <w:color w:val="000000" w:themeColor="text1"/>
          <w:sz w:val="24"/>
          <w:u w:val="single"/>
          <w14:textFill>
            <w14:solidFill>
              <w14:schemeClr w14:val="tx1"/>
            </w14:solidFill>
          </w14:textFill>
        </w:rPr>
        <w:t>（</w:t>
      </w:r>
      <w:r>
        <w:rPr>
          <w:rFonts w:hint="eastAsia" w:ascii="新宋体" w:hAnsi="新宋体" w:eastAsia="新宋体"/>
          <w:color w:val="000000" w:themeColor="text1"/>
          <w:sz w:val="24"/>
          <w:u w:val="single"/>
          <w:lang w:val="en-US" w:eastAsia="zh-CN"/>
          <w14:textFill>
            <w14:solidFill>
              <w14:schemeClr w14:val="tx1"/>
            </w14:solidFill>
          </w14:textFill>
        </w:rPr>
        <w:t>HA 01-31-</w:t>
      </w:r>
      <w:r>
        <w:rPr>
          <w:rFonts w:hint="eastAsia" w:ascii="新宋体" w:hAnsi="新宋体" w:eastAsia="新宋体"/>
          <w:color w:val="000000" w:themeColor="text1"/>
          <w:sz w:val="24"/>
          <w:u w:val="single"/>
          <w14:textFill>
            <w14:solidFill>
              <w14:schemeClr w14:val="tx1"/>
            </w14:solidFill>
          </w14:textFill>
        </w:rPr>
        <w:t>2016）</w:t>
      </w:r>
      <w:r>
        <w:rPr>
          <w:rFonts w:hint="eastAsia" w:ascii="新宋体" w:hAnsi="新宋体" w:eastAsia="新宋体"/>
          <w:color w:val="000000" w:themeColor="text1"/>
          <w:sz w:val="24"/>
          <w:u w:val="single"/>
          <w:lang w:eastAsia="zh-CN"/>
          <w14:textFill>
            <w14:solidFill>
              <w14:schemeClr w14:val="tx1"/>
            </w14:solidFill>
          </w14:textFill>
        </w:rPr>
        <w:t>和《河南省通用安装工程预算定额》</w:t>
      </w:r>
      <w:r>
        <w:rPr>
          <w:rFonts w:hint="eastAsia" w:ascii="新宋体" w:hAnsi="新宋体" w:eastAsia="新宋体"/>
          <w:color w:val="000000" w:themeColor="text1"/>
          <w:sz w:val="24"/>
          <w:u w:val="single"/>
          <w14:textFill>
            <w14:solidFill>
              <w14:schemeClr w14:val="tx1"/>
            </w14:solidFill>
          </w14:textFill>
        </w:rPr>
        <w:t>（</w:t>
      </w:r>
      <w:r>
        <w:rPr>
          <w:rFonts w:hint="eastAsia" w:ascii="新宋体" w:hAnsi="新宋体" w:eastAsia="新宋体"/>
          <w:color w:val="000000" w:themeColor="text1"/>
          <w:sz w:val="24"/>
          <w:u w:val="single"/>
          <w:lang w:val="en-US" w:eastAsia="zh-CN"/>
          <w14:textFill>
            <w14:solidFill>
              <w14:schemeClr w14:val="tx1"/>
            </w14:solidFill>
          </w14:textFill>
        </w:rPr>
        <w:t>HA 02-31-</w:t>
      </w:r>
      <w:r>
        <w:rPr>
          <w:rFonts w:hint="eastAsia" w:ascii="新宋体" w:hAnsi="新宋体" w:eastAsia="新宋体"/>
          <w:color w:val="000000" w:themeColor="text1"/>
          <w:sz w:val="24"/>
          <w:u w:val="single"/>
          <w14:textFill>
            <w14:solidFill>
              <w14:schemeClr w14:val="tx1"/>
            </w14:solidFill>
          </w14:textFill>
        </w:rPr>
        <w:t>2016）</w:t>
      </w:r>
      <w:r>
        <w:rPr>
          <w:rFonts w:hint="eastAsia" w:hAnsi="宋体" w:cs="宋体"/>
          <w:sz w:val="24"/>
          <w:lang w:val="en-US" w:eastAsia="zh-CN"/>
        </w:rPr>
        <w:t>；</w:t>
      </w:r>
    </w:p>
    <w:p>
      <w:pPr>
        <w:spacing w:line="440" w:lineRule="exact"/>
        <w:ind w:left="1" w:firstLine="480" w:firstLineChars="200"/>
        <w:rPr>
          <w:rFonts w:hint="eastAsia"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(6) 建设工程设计文件及相关资料；</w:t>
      </w:r>
    </w:p>
    <w:p>
      <w:pPr>
        <w:spacing w:line="440" w:lineRule="exact"/>
        <w:ind w:left="1" w:firstLine="480" w:firstLineChars="200"/>
        <w:rPr>
          <w:rFonts w:hint="eastAsia"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30" w:lineRule="exact"/>
        <w:ind w:left="1" w:firstLine="480" w:firstLineChars="200"/>
        <w:rPr>
          <w:rFonts w:hint="eastAsia" w:hAnsi="宋体" w:cs="宋体"/>
          <w:sz w:val="24"/>
        </w:rPr>
      </w:pPr>
      <w:r>
        <w:rPr>
          <w:rFonts w:hint="eastAsia" w:hAnsi="宋体" w:cs="宋体"/>
          <w:sz w:val="24"/>
        </w:rPr>
        <w:t>工程量清单在《全国公共资源交易平台（河南省·许昌市）》（</w:t>
      </w:r>
      <w:r>
        <w:rPr>
          <w:rFonts w:hint="eastAsia" w:hAnsi="宋体" w:cs="宋体"/>
          <w:sz w:val="24"/>
        </w:rPr>
        <w:fldChar w:fldCharType="begin"/>
      </w:r>
      <w:r>
        <w:rPr>
          <w:rFonts w:hint="eastAsia" w:hAnsi="宋体" w:cs="宋体"/>
          <w:sz w:val="24"/>
        </w:rPr>
        <w:instrText xml:space="preserve"> HYPERLINK "http://www.xczbtb.com/" </w:instrText>
      </w:r>
      <w:r>
        <w:rPr>
          <w:rFonts w:hint="eastAsia" w:hAnsi="宋体" w:cs="宋体"/>
          <w:sz w:val="24"/>
        </w:rPr>
        <w:fldChar w:fldCharType="separate"/>
      </w:r>
      <w:r>
        <w:rPr>
          <w:rFonts w:hint="eastAsia" w:hAnsi="宋体" w:cs="宋体"/>
          <w:sz w:val="24"/>
          <w:lang w:eastAsia="zh-CN"/>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int="eastAsia"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jc w:val="both"/>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spacing w:line="360" w:lineRule="auto"/>
        <w:rPr>
          <w:rFonts w:hint="eastAsia" w:hAnsi="宋体" w:cs="宋体"/>
          <w:sz w:val="28"/>
          <w:szCs w:val="28"/>
          <w:lang w:val="en-US" w:eastAsia="zh-CN"/>
        </w:rPr>
      </w:pPr>
      <w:r>
        <w:rPr>
          <w:rFonts w:hint="eastAsia" w:hAnsi="宋体" w:cs="宋体"/>
          <w:sz w:val="28"/>
          <w:szCs w:val="28"/>
        </w:rPr>
        <w:br w:type="page"/>
      </w:r>
      <w:r>
        <w:rPr>
          <w:rFonts w:hint="eastAsia" w:hAnsi="宋体" w:cs="宋体"/>
          <w:sz w:val="28"/>
          <w:szCs w:val="28"/>
          <w:lang w:val="en-US" w:eastAsia="zh-CN"/>
        </w:rPr>
        <w:t xml:space="preserve">      </w:t>
      </w:r>
    </w:p>
    <w:p>
      <w:pPr>
        <w:spacing w:line="360" w:lineRule="auto"/>
        <w:ind w:firstLine="640" w:firstLineChars="200"/>
        <w:rPr>
          <w:rFonts w:hint="eastAsia" w:ascii="黑体" w:hAnsi="新宋体" w:eastAsia="黑体" w:cs="黑体"/>
          <w:sz w:val="32"/>
          <w:szCs w:val="32"/>
          <w:lang w:val="en-US" w:eastAsia="zh-CN"/>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hint="eastAsia" w:ascii="黑体" w:hAnsi="新宋体" w:eastAsia="黑体" w:cs="黑体"/>
          <w:sz w:val="32"/>
          <w:szCs w:val="32"/>
        </w:rPr>
      </w:pPr>
      <w:bookmarkStart w:id="79" w:name="_Toc271787731"/>
    </w:p>
    <w:p>
      <w:pPr>
        <w:spacing w:line="360" w:lineRule="auto"/>
        <w:jc w:val="center"/>
        <w:rPr>
          <w:rFonts w:hint="eastAsia"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both"/>
        <w:rPr>
          <w:rFonts w:hAnsi="宋体" w:cs="仿宋_GB2312"/>
          <w:sz w:val="24"/>
        </w:rPr>
      </w:pPr>
    </w:p>
    <w:p>
      <w:pPr>
        <w:autoSpaceDE w:val="0"/>
        <w:autoSpaceDN w:val="0"/>
        <w:adjustRightInd w:val="0"/>
        <w:spacing w:line="360" w:lineRule="auto"/>
        <w:jc w:val="both"/>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（项目名称、标段）</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int="eastAsia"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lang w:eastAsia="zh-CN"/>
        </w:rPr>
        <w:t>项目负责人</w:t>
      </w:r>
      <w:r>
        <w:rPr>
          <w:rFonts w:hint="eastAsia" w:hAnsi="宋体" w:cs="宋体"/>
          <w:sz w:val="24"/>
        </w:rPr>
        <w:t>：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pStyle w:val="2"/>
        <w:rPr>
          <w:rFonts w:hint="eastAsia"/>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lang w:eastAsia="zh-CN"/>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w:t>
      </w:r>
      <w:r>
        <w:rPr>
          <w:rFonts w:hint="eastAsia" w:hAnsi="宋体" w:cs="宋体"/>
          <w:sz w:val="24"/>
          <w:szCs w:val="24"/>
          <w:lang w:eastAsia="zh-CN"/>
        </w:rPr>
        <w:t>及未担任其他在施建设工程项目项目负责人的承诺书，管理过的项目业绩须附合同和中标通知书原件扫描件（或图片）。类似项目限于以项目负责人身份参与的项目。</w:t>
      </w:r>
    </w:p>
    <w:p>
      <w:pPr>
        <w:spacing w:line="420" w:lineRule="exact"/>
        <w:rPr>
          <w:rFonts w:hint="eastAsia"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5"/>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53802"/>
    <w:rsid w:val="00B54EAA"/>
    <w:rsid w:val="00D67691"/>
    <w:rsid w:val="014C7561"/>
    <w:rsid w:val="015E6BD0"/>
    <w:rsid w:val="016B20BB"/>
    <w:rsid w:val="01F24D16"/>
    <w:rsid w:val="023B2FD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A34FAB"/>
    <w:rsid w:val="14C73CCF"/>
    <w:rsid w:val="14D972B5"/>
    <w:rsid w:val="14EC08FF"/>
    <w:rsid w:val="152A2A53"/>
    <w:rsid w:val="15B30B9F"/>
    <w:rsid w:val="17006B78"/>
    <w:rsid w:val="17D074FA"/>
    <w:rsid w:val="18102759"/>
    <w:rsid w:val="18736F90"/>
    <w:rsid w:val="18D64535"/>
    <w:rsid w:val="18FD6E08"/>
    <w:rsid w:val="1904096F"/>
    <w:rsid w:val="1A533491"/>
    <w:rsid w:val="1A74526A"/>
    <w:rsid w:val="1A8C3E4C"/>
    <w:rsid w:val="1AC14286"/>
    <w:rsid w:val="1ADF2996"/>
    <w:rsid w:val="1B2861A9"/>
    <w:rsid w:val="1BBF4439"/>
    <w:rsid w:val="1C063260"/>
    <w:rsid w:val="1C2D3734"/>
    <w:rsid w:val="1CBD3279"/>
    <w:rsid w:val="1CE276BD"/>
    <w:rsid w:val="1D004958"/>
    <w:rsid w:val="1D4C016F"/>
    <w:rsid w:val="1DBA37F0"/>
    <w:rsid w:val="1DDA6F4A"/>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D03CD9"/>
    <w:rsid w:val="28054EBB"/>
    <w:rsid w:val="285D09B3"/>
    <w:rsid w:val="29A1747C"/>
    <w:rsid w:val="29FD0E85"/>
    <w:rsid w:val="2A021788"/>
    <w:rsid w:val="2A0813D6"/>
    <w:rsid w:val="2A7018CD"/>
    <w:rsid w:val="2AB95941"/>
    <w:rsid w:val="2ABC6414"/>
    <w:rsid w:val="2AC607BC"/>
    <w:rsid w:val="2BB63D5E"/>
    <w:rsid w:val="2BFE5DC1"/>
    <w:rsid w:val="2C4D70B5"/>
    <w:rsid w:val="2CA839C8"/>
    <w:rsid w:val="2CB86D34"/>
    <w:rsid w:val="2CF051BA"/>
    <w:rsid w:val="2E15634D"/>
    <w:rsid w:val="2E3509A0"/>
    <w:rsid w:val="2F3A012D"/>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92F8F"/>
    <w:rsid w:val="36BD1E55"/>
    <w:rsid w:val="36F10AC4"/>
    <w:rsid w:val="374F63CC"/>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B470E0"/>
    <w:rsid w:val="49F96D97"/>
    <w:rsid w:val="4A0018C8"/>
    <w:rsid w:val="4A7E5D5D"/>
    <w:rsid w:val="4A8126F9"/>
    <w:rsid w:val="4AA25ED8"/>
    <w:rsid w:val="4B1C7A3D"/>
    <w:rsid w:val="4B5D3CFD"/>
    <w:rsid w:val="4B9479C1"/>
    <w:rsid w:val="4BAF04A5"/>
    <w:rsid w:val="4C3D1DDD"/>
    <w:rsid w:val="4C536B94"/>
    <w:rsid w:val="4C6E4ED1"/>
    <w:rsid w:val="4CE80B51"/>
    <w:rsid w:val="4CFD0F83"/>
    <w:rsid w:val="4DCC5166"/>
    <w:rsid w:val="4F59189C"/>
    <w:rsid w:val="4F5C51FE"/>
    <w:rsid w:val="4F8B2831"/>
    <w:rsid w:val="4FA9095A"/>
    <w:rsid w:val="50527F62"/>
    <w:rsid w:val="514660BF"/>
    <w:rsid w:val="514706EC"/>
    <w:rsid w:val="51750DEA"/>
    <w:rsid w:val="525C2B2E"/>
    <w:rsid w:val="53306445"/>
    <w:rsid w:val="53F6702B"/>
    <w:rsid w:val="54976FB4"/>
    <w:rsid w:val="54A1376D"/>
    <w:rsid w:val="54E96179"/>
    <w:rsid w:val="553E3999"/>
    <w:rsid w:val="55C84640"/>
    <w:rsid w:val="562D6736"/>
    <w:rsid w:val="56B306F2"/>
    <w:rsid w:val="57145FEB"/>
    <w:rsid w:val="5714632A"/>
    <w:rsid w:val="57C26D0A"/>
    <w:rsid w:val="58135020"/>
    <w:rsid w:val="581F4935"/>
    <w:rsid w:val="588245A3"/>
    <w:rsid w:val="58982912"/>
    <w:rsid w:val="58C36A6C"/>
    <w:rsid w:val="58DA3A9C"/>
    <w:rsid w:val="58E813C9"/>
    <w:rsid w:val="591D3BA7"/>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6E4CF3"/>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1183680"/>
    <w:rsid w:val="712E28F6"/>
    <w:rsid w:val="71EB3F0D"/>
    <w:rsid w:val="71FA3A32"/>
    <w:rsid w:val="72226FB1"/>
    <w:rsid w:val="72473491"/>
    <w:rsid w:val="72E11EF4"/>
    <w:rsid w:val="72F15351"/>
    <w:rsid w:val="730E209C"/>
    <w:rsid w:val="74393382"/>
    <w:rsid w:val="74B95612"/>
    <w:rsid w:val="74C60544"/>
    <w:rsid w:val="75BB4A7E"/>
    <w:rsid w:val="75C87825"/>
    <w:rsid w:val="77460FF9"/>
    <w:rsid w:val="77655EA5"/>
    <w:rsid w:val="77CA4249"/>
    <w:rsid w:val="77E41E71"/>
    <w:rsid w:val="78412583"/>
    <w:rsid w:val="784F4702"/>
    <w:rsid w:val="78805D6B"/>
    <w:rsid w:val="78BD07CF"/>
    <w:rsid w:val="795234C2"/>
    <w:rsid w:val="798D143A"/>
    <w:rsid w:val="79A5544F"/>
    <w:rsid w:val="79C6269C"/>
    <w:rsid w:val="79D661F4"/>
    <w:rsid w:val="7ABD0011"/>
    <w:rsid w:val="7AF74FC5"/>
    <w:rsid w:val="7B521D5B"/>
    <w:rsid w:val="7B5A74E2"/>
    <w:rsid w:val="7B6D1EB3"/>
    <w:rsid w:val="7B824516"/>
    <w:rsid w:val="7C5E37E6"/>
    <w:rsid w:val="7C794CA9"/>
    <w:rsid w:val="7DFC2ED0"/>
    <w:rsid w:val="7E7C4071"/>
    <w:rsid w:val="7EC50245"/>
    <w:rsid w:val="7EFA3314"/>
    <w:rsid w:val="7F037ED7"/>
    <w:rsid w:val="7F0707C4"/>
    <w:rsid w:val="7F1268F2"/>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basedOn w:val="10"/>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2018-10-15T05:22:00Z</cp:lastPrinted>
  <dcterms:modified xsi:type="dcterms:W3CDTF">2018-10-15T08:55:17Z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