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长招采竞字【2018】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116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号</w:t>
      </w:r>
    </w:p>
    <w:p>
      <w:pPr>
        <w:shd w:val="solid" w:color="FFFFFF" w:fill="auto"/>
        <w:autoSpaceDN w:val="0"/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长葛市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农产品风险评估监测药品及耗材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二次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竞争性谈判公告</w:t>
      </w:r>
    </w:p>
    <w:p>
      <w:pPr>
        <w:shd w:val="solid" w:color="FFFFFF" w:fill="auto"/>
        <w:autoSpaceDN w:val="0"/>
        <w:spacing w:line="360" w:lineRule="auto"/>
        <w:ind w:firstLine="64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受“长葛市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农产品质量安全检测检验中心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”的委托，长葛市公共资源交易中心就“长葛市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农产品风险评估监测药品及耗材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采购项目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二次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”进行竞争性谈判采购，欢迎合格的投标人前来投标。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一、项目基本情况</w:t>
      </w:r>
    </w:p>
    <w:p>
      <w:pPr>
        <w:shd w:val="solid" w:color="FFFFFF" w:fill="auto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（一）项目名称：长葛市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农产品风险评估监测药品及耗材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采购项目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二次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（二）项目编号：长招采竞字【2018】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116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号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（三）项目需求：拟采购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农产品监测药品及耗材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一批，详细参数见谈判文件。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（四）采购预算：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¥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1135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00.00元。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二、需要落实的政府采购政策</w:t>
      </w:r>
    </w:p>
    <w:p>
      <w:pPr>
        <w:shd w:val="solid" w:color="FFFFFF" w:fill="auto"/>
        <w:autoSpaceDN w:val="0"/>
        <w:spacing w:line="360" w:lineRule="auto"/>
        <w:ind w:firstLine="64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本项目落实节约能源、保护环境、扶持不发达地区和少数民族地区、促进中小企业、监狱企业发展等政府采购政策（详见谈判文件）。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三、投标人资格要求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（一）符合《中华人民共和国政府采购法》第二十二条之规定。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（二）具备相应的经营范围，有履行合同能力和完善的服务体系；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shd w:val="solid" w:color="FFFFFF" w:fill="auto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（五）本项目不接受联合体投标</w:t>
      </w:r>
    </w:p>
    <w:p>
      <w:pPr>
        <w:shd w:val="solid" w:color="FFFFFF" w:fill="auto"/>
        <w:autoSpaceDN w:val="0"/>
        <w:spacing w:line="360" w:lineRule="auto"/>
        <w:ind w:firstLine="482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四、获取招标文件的时间、地点、方式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(一)投标报名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shd w:val="clear" w:color="auto" w:fill="FFFFFF"/>
        </w:rPr>
        <w:t>1、报名时间：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>2018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2018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 xml:space="preserve">18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2、报名方式：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网上报名。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3、公告期限：自本公告发布之日起3个工作日。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（二）网上下载招标文件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1、持CA数字认证证书，登录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http://221.14.6.70:8088/ggzy/eps/public/RegistAllJcxx.html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进行免费注册登记（详见全国公共资源交易平台（河南省﹒许昌市）“常见问题解答-诚信库网上注册相关资料下载”）；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2、在投标报名时间内登录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instrText xml:space="preserve">HYPERLINK "http://221.14.6.70:8088/ggzy/"</w:instrTex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，自行下载招标文件（详见全国公共资源交易平台（河南省﹒许昌市）“常见问题解答-交易系统操作手册”）。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（三）未通过全国公共资源交易平台（河南省﹒许昌市）下载招标文件的投标企业,拒收其递交的投标文件。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五、投标截止时间、开标时间及地点：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（一）投标截止及开标时间：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2018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 xml:space="preserve">24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时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北京时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间），逾期送达或不符合规定的投标文件不予接受。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（二）开标地点：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长葛市公共资源交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易中心开标室（长葛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市葛天大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道东段商务区6#楼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楼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418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室）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六、本次招标公告同时在《河南省政府采购网》、《许昌市政府采购网》、《全国公共资源交易平台（河南省﹒许昌市）》上发布。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七、集中采购机构及采购单位地址、联系人、联系电话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集中采购机构：长葛市公共资源交易中心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长葛市葛天大道东段商务区6#楼4楼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联系电话：0374-6189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667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采购单位：长葛市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农产品质量安全检测检验中心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刘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先生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13462167581</w:t>
      </w:r>
    </w:p>
    <w:p>
      <w:pPr>
        <w:shd w:val="solid" w:color="FFFFFF" w:fill="auto"/>
        <w:autoSpaceDN w:val="0"/>
        <w:spacing w:line="360" w:lineRule="auto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 xml:space="preserve">    八、</w:t>
      </w:r>
      <w:r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  <w:t>特别提示</w:t>
      </w:r>
    </w:p>
    <w:p>
      <w:pPr>
        <w:shd w:val="solid" w:color="FFFFFF" w:fill="auto"/>
        <w:autoSpaceDN w:val="0"/>
        <w:spacing w:line="360" w:lineRule="auto"/>
        <w:ind w:firstLine="640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hd w:val="clear" w:color="auto" w:fill="FFFFFF"/>
        </w:rPr>
        <w:t>所有投标单位请时刻关注《全国公共资源交易平台（河南省﹒许昌市）》，澄清、答疑、变更均在《全国公共资源交易平台（河南省﹒许昌市）》发布，不再另行通知。如未及时查看影响其投标，后果自负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32188"/>
    <w:rsid w:val="02932188"/>
    <w:rsid w:val="6D535020"/>
    <w:rsid w:val="76B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2018-10-10T07:28:00Z</dcterms:created>
  <dc:creator>长葛市公共资源交易中心:周幸</dc:creator>
  <cp:lastModifiedBy>长葛市公共资源交易中心:周幸</cp:lastModifiedBy>
  <dcterms:modified xsi:type="dcterms:W3CDTF">2018-10-10T07:31:02Z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