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sz w:val="36"/>
          <w:szCs w:val="36"/>
        </w:rPr>
      </w:pPr>
    </w:p>
    <w:p>
      <w:pPr>
        <w:spacing w:line="360" w:lineRule="auto"/>
        <w:jc w:val="center"/>
        <w:rPr>
          <w:rFonts w:hint="eastAsia" w:ascii="仿宋_GB2312" w:hAnsi="宋体" w:eastAsia="仿宋_GB2312"/>
          <w:b/>
          <w:bCs/>
          <w:sz w:val="48"/>
          <w:szCs w:val="48"/>
        </w:rPr>
      </w:pPr>
    </w:p>
    <w:p>
      <w:pPr>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长葛市2018年</w:t>
      </w:r>
      <w:r>
        <w:rPr>
          <w:rFonts w:hint="eastAsia" w:ascii="仿宋" w:hAnsi="仿宋" w:eastAsia="仿宋" w:cs="仿宋"/>
          <w:b/>
          <w:bCs/>
          <w:sz w:val="48"/>
          <w:szCs w:val="48"/>
          <w:lang w:val="zh-CN"/>
        </w:rPr>
        <w:t>实施全国新增</w:t>
      </w:r>
      <w:r>
        <w:rPr>
          <w:rFonts w:hint="eastAsia" w:ascii="仿宋" w:hAnsi="仿宋" w:eastAsia="仿宋" w:cs="仿宋"/>
          <w:b/>
          <w:bCs/>
          <w:sz w:val="48"/>
          <w:szCs w:val="48"/>
          <w:lang w:val="en-US" w:eastAsia="zh-CN"/>
        </w:rPr>
        <w:t>千</w:t>
      </w:r>
      <w:r>
        <w:rPr>
          <w:rFonts w:hint="eastAsia" w:ascii="仿宋" w:hAnsi="仿宋" w:eastAsia="仿宋" w:cs="仿宋"/>
          <w:b/>
          <w:bCs/>
          <w:sz w:val="48"/>
          <w:szCs w:val="48"/>
          <w:lang w:val="zh-CN"/>
        </w:rPr>
        <w:t>亿斤粮食</w:t>
      </w:r>
      <w:r>
        <w:rPr>
          <w:rFonts w:hint="eastAsia" w:ascii="仿宋" w:hAnsi="仿宋" w:eastAsia="仿宋" w:cs="仿宋"/>
          <w:b/>
          <w:bCs/>
          <w:sz w:val="48"/>
          <w:szCs w:val="48"/>
          <w:lang w:val="en-US" w:eastAsia="zh-CN"/>
        </w:rPr>
        <w:t>生产能力规划</w:t>
      </w:r>
      <w:r>
        <w:rPr>
          <w:rFonts w:hint="eastAsia" w:ascii="仿宋" w:hAnsi="仿宋" w:eastAsia="仿宋" w:cs="仿宋"/>
          <w:b/>
          <w:bCs/>
          <w:sz w:val="48"/>
          <w:szCs w:val="48"/>
          <w:lang w:val="zh-CN"/>
        </w:rPr>
        <w:t>田间工程</w:t>
      </w: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pStyle w:val="2"/>
        <w:rPr>
          <w:rFonts w:hint="eastAsia" w:ascii="仿宋" w:hAnsi="仿宋" w:eastAsia="仿宋" w:cs="仿宋"/>
          <w:b/>
          <w:bCs/>
          <w:sz w:val="48"/>
          <w:szCs w:val="48"/>
        </w:rPr>
      </w:pPr>
    </w:p>
    <w:p>
      <w:pPr>
        <w:rPr>
          <w:rFonts w:hint="eastAsia"/>
        </w:rPr>
      </w:pPr>
    </w:p>
    <w:p>
      <w:pPr>
        <w:spacing w:line="360" w:lineRule="auto"/>
        <w:jc w:val="center"/>
        <w:rPr>
          <w:rFonts w:hint="eastAsia" w:ascii="仿宋" w:hAnsi="仿宋" w:eastAsia="仿宋" w:cs="仿宋"/>
          <w:b/>
          <w:bCs/>
          <w:spacing w:val="20"/>
          <w:sz w:val="72"/>
          <w:szCs w:val="72"/>
        </w:rPr>
      </w:pPr>
      <w:r>
        <w:rPr>
          <w:rFonts w:hint="eastAsia" w:ascii="仿宋" w:hAnsi="仿宋" w:eastAsia="仿宋" w:cs="仿宋"/>
          <w:b/>
          <w:bCs/>
          <w:spacing w:val="20"/>
          <w:sz w:val="72"/>
          <w:szCs w:val="72"/>
        </w:rPr>
        <w:t>施工招标文件</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XCGC-S2018034（第1.2.</w:t>
      </w:r>
      <w:r>
        <w:rPr>
          <w:rFonts w:hint="eastAsia" w:ascii="仿宋" w:hAnsi="仿宋" w:eastAsia="仿宋" w:cs="仿宋"/>
          <w:b/>
          <w:bCs/>
          <w:sz w:val="28"/>
          <w:szCs w:val="28"/>
          <w:lang w:val="en-US" w:eastAsia="zh-CN"/>
        </w:rPr>
        <w:t>3.4.5</w:t>
      </w:r>
      <w:r>
        <w:rPr>
          <w:rFonts w:hint="eastAsia" w:ascii="仿宋" w:hAnsi="仿宋" w:eastAsia="仿宋" w:cs="仿宋"/>
          <w:b/>
          <w:bCs/>
          <w:sz w:val="28"/>
          <w:szCs w:val="28"/>
        </w:rPr>
        <w:t>标段)</w:t>
      </w:r>
    </w:p>
    <w:p>
      <w:pPr>
        <w:spacing w:line="360" w:lineRule="auto"/>
        <w:rPr>
          <w:rFonts w:hint="eastAsia" w:ascii="仿宋" w:hAnsi="仿宋" w:eastAsia="仿宋" w:cs="仿宋"/>
          <w:b/>
          <w:bCs/>
          <w:spacing w:val="20"/>
          <w:sz w:val="56"/>
          <w:szCs w:val="72"/>
        </w:rPr>
      </w:pPr>
    </w:p>
    <w:p>
      <w:pPr>
        <w:spacing w:line="360" w:lineRule="auto"/>
        <w:jc w:val="center"/>
        <w:rPr>
          <w:rFonts w:hint="eastAsia" w:ascii="仿宋" w:hAnsi="仿宋" w:eastAsia="仿宋" w:cs="仿宋"/>
          <w:b/>
          <w:bCs/>
          <w:spacing w:val="20"/>
          <w:sz w:val="48"/>
          <w:szCs w:val="52"/>
        </w:rPr>
      </w:pPr>
    </w:p>
    <w:p>
      <w:pPr>
        <w:pStyle w:val="2"/>
        <w:ind w:firstLine="1044"/>
        <w:rPr>
          <w:rFonts w:hint="eastAsia" w:ascii="仿宋" w:hAnsi="仿宋" w:eastAsia="仿宋" w:cs="仿宋"/>
          <w:b/>
          <w:bCs/>
          <w:spacing w:val="20"/>
          <w:sz w:val="48"/>
          <w:szCs w:val="52"/>
        </w:rPr>
      </w:pPr>
    </w:p>
    <w:p>
      <w:pPr>
        <w:rPr>
          <w:rFonts w:hint="eastAsia" w:ascii="仿宋" w:hAnsi="仿宋" w:eastAsia="仿宋" w:cs="仿宋"/>
          <w:b/>
          <w:bCs/>
          <w:spacing w:val="20"/>
          <w:sz w:val="48"/>
          <w:szCs w:val="52"/>
        </w:rPr>
      </w:pPr>
    </w:p>
    <w:p>
      <w:pPr>
        <w:pStyle w:val="2"/>
        <w:rPr>
          <w:rFonts w:hint="eastAsia" w:ascii="仿宋" w:hAnsi="仿宋" w:eastAsia="仿宋" w:cs="仿宋"/>
        </w:rPr>
      </w:pPr>
    </w:p>
    <w:p>
      <w:pPr>
        <w:spacing w:line="720" w:lineRule="auto"/>
        <w:rPr>
          <w:rFonts w:hint="eastAsia" w:ascii="仿宋" w:hAnsi="仿宋" w:eastAsia="仿宋" w:cs="仿宋"/>
          <w:sz w:val="32"/>
          <w:szCs w:val="22"/>
          <w:lang w:val="zh-CN"/>
        </w:rPr>
      </w:pPr>
      <w:bookmarkStart w:id="0" w:name="_Toc426467363"/>
    </w:p>
    <w:p>
      <w:pPr>
        <w:spacing w:line="720" w:lineRule="auto"/>
        <w:ind w:left="0" w:leftChars="0" w:firstLine="842" w:firstLineChars="262"/>
        <w:jc w:val="left"/>
        <w:rPr>
          <w:rFonts w:hint="eastAsia" w:ascii="仿宋" w:hAnsi="仿宋" w:eastAsia="仿宋" w:cs="仿宋"/>
          <w:b/>
          <w:bCs/>
          <w:sz w:val="32"/>
          <w:lang w:val="zh-CN"/>
        </w:rPr>
      </w:pPr>
      <w:r>
        <w:rPr>
          <w:rFonts w:hint="eastAsia" w:ascii="仿宋" w:hAnsi="仿宋" w:eastAsia="仿宋" w:cs="仿宋"/>
          <w:b/>
          <w:bCs/>
          <w:sz w:val="32"/>
          <w:szCs w:val="22"/>
          <w:lang w:val="zh-CN"/>
        </w:rPr>
        <w:t>招</w:t>
      </w:r>
      <w:r>
        <w:rPr>
          <w:rFonts w:hint="eastAsia" w:ascii="仿宋" w:hAnsi="仿宋" w:eastAsia="仿宋" w:cs="仿宋"/>
          <w:b/>
          <w:bCs/>
          <w:sz w:val="32"/>
          <w:szCs w:val="22"/>
          <w:lang w:val="en-US" w:eastAsia="zh-CN"/>
        </w:rPr>
        <w:t xml:space="preserve"> </w:t>
      </w:r>
      <w:r>
        <w:rPr>
          <w:rFonts w:hint="eastAsia" w:ascii="仿宋" w:hAnsi="仿宋" w:eastAsia="仿宋" w:cs="仿宋"/>
          <w:b/>
          <w:bCs/>
          <w:sz w:val="32"/>
          <w:szCs w:val="22"/>
          <w:lang w:val="zh-CN"/>
        </w:rPr>
        <w:t xml:space="preserve">  标   人</w:t>
      </w:r>
      <w:r>
        <w:rPr>
          <w:rFonts w:hint="eastAsia" w:ascii="仿宋" w:hAnsi="仿宋" w:eastAsia="仿宋" w:cs="仿宋"/>
          <w:b/>
          <w:bCs/>
          <w:sz w:val="32"/>
          <w:lang w:val="zh-CN"/>
        </w:rPr>
        <w:t>： 长葛市发展和改革委员会</w:t>
      </w:r>
    </w:p>
    <w:p>
      <w:pPr>
        <w:spacing w:line="720" w:lineRule="auto"/>
        <w:ind w:left="0" w:leftChars="0" w:firstLine="842" w:firstLineChars="262"/>
        <w:jc w:val="left"/>
        <w:rPr>
          <w:rFonts w:hint="eastAsia" w:ascii="仿宋" w:hAnsi="仿宋" w:eastAsia="仿宋" w:cs="仿宋"/>
          <w:b/>
          <w:bCs/>
          <w:sz w:val="32"/>
          <w:lang w:val="en-US" w:eastAsia="zh-CN"/>
        </w:rPr>
      </w:pPr>
      <w:r>
        <w:rPr>
          <w:rFonts w:hint="eastAsia" w:ascii="仿宋" w:hAnsi="仿宋" w:eastAsia="仿宋" w:cs="仿宋"/>
          <w:b/>
          <w:bCs/>
          <w:sz w:val="32"/>
          <w:lang w:val="zh-CN"/>
        </w:rPr>
        <w:t>招标代理机构：</w:t>
      </w:r>
      <w:r>
        <w:rPr>
          <w:rFonts w:hint="eastAsia" w:ascii="仿宋" w:hAnsi="仿宋" w:eastAsia="仿宋" w:cs="仿宋"/>
          <w:b/>
          <w:bCs/>
          <w:sz w:val="32"/>
          <w:lang w:val="en-US" w:eastAsia="zh-CN"/>
        </w:rPr>
        <w:t>中建山河建设工程管理有限责任公司</w:t>
      </w:r>
    </w:p>
    <w:p>
      <w:pPr>
        <w:spacing w:after="468" w:line="540" w:lineRule="exact"/>
        <w:ind w:firstLine="437"/>
        <w:jc w:val="center"/>
        <w:rPr>
          <w:rFonts w:hint="eastAsia" w:ascii="仿宋" w:hAnsi="仿宋" w:eastAsia="仿宋" w:cs="仿宋"/>
          <w:b/>
          <w:bCs/>
          <w:sz w:val="32"/>
          <w:lang w:val="zh-CN"/>
        </w:rPr>
      </w:pPr>
      <w:r>
        <w:rPr>
          <w:rFonts w:hint="eastAsia" w:ascii="仿宋" w:hAnsi="仿宋" w:eastAsia="仿宋" w:cs="仿宋"/>
          <w:b/>
          <w:bCs/>
          <w:sz w:val="32"/>
          <w:lang w:val="zh-CN"/>
        </w:rPr>
        <w:t xml:space="preserve">   二〇一八年</w:t>
      </w:r>
      <w:r>
        <w:rPr>
          <w:rFonts w:hint="eastAsia" w:ascii="仿宋" w:hAnsi="仿宋" w:eastAsia="仿宋" w:cs="仿宋"/>
          <w:b/>
          <w:bCs/>
          <w:sz w:val="32"/>
          <w:lang w:val="en-US" w:eastAsia="zh-CN"/>
        </w:rPr>
        <w:t>十</w:t>
      </w:r>
      <w:r>
        <w:rPr>
          <w:rFonts w:hint="eastAsia" w:ascii="仿宋" w:hAnsi="仿宋" w:eastAsia="仿宋" w:cs="仿宋"/>
          <w:b/>
          <w:bCs/>
          <w:sz w:val="32"/>
          <w:lang w:val="zh-CN"/>
        </w:rPr>
        <w:t>月</w:t>
      </w:r>
    </w:p>
    <w:p>
      <w:pPr>
        <w:spacing w:after="468" w:line="540" w:lineRule="exact"/>
        <w:rPr>
          <w:rFonts w:hint="eastAsia" w:ascii="宋体" w:hAnsi="宋体"/>
          <w:b/>
          <w:sz w:val="52"/>
          <w:lang w:val="zh-CN"/>
        </w:rPr>
      </w:pPr>
    </w:p>
    <w:p>
      <w:pPr>
        <w:spacing w:after="468" w:line="540" w:lineRule="exact"/>
        <w:ind w:firstLine="3654" w:firstLineChars="700"/>
        <w:rPr>
          <w:rFonts w:hint="eastAsia" w:ascii="宋体" w:hAnsi="宋体"/>
          <w:b/>
          <w:sz w:val="52"/>
          <w:lang w:val="zh-CN"/>
        </w:rPr>
      </w:pPr>
      <w:r>
        <w:rPr>
          <w:rFonts w:hint="eastAsia" w:ascii="宋体" w:hAnsi="宋体"/>
          <w:b/>
          <w:sz w:val="52"/>
          <w:lang w:val="zh-CN"/>
        </w:rPr>
        <w:t>目  录</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第一章  招标公告</w:t>
      </w:r>
      <w:r>
        <w:rPr>
          <w:rFonts w:hint="eastAsia" w:ascii="黑体" w:hAnsi="黑体" w:eastAsia="黑体"/>
          <w:sz w:val="24"/>
          <w:szCs w:val="24"/>
          <w:lang w:val="zh-CN"/>
        </w:rPr>
        <w:tab/>
      </w:r>
      <w:r>
        <w:rPr>
          <w:rFonts w:hint="eastAsia" w:ascii="黑体" w:hAnsi="黑体" w:eastAsia="黑体"/>
          <w:sz w:val="24"/>
          <w:szCs w:val="24"/>
          <w:lang w:val="zh-CN"/>
        </w:rPr>
        <w:t>3</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第二章</w:t>
      </w:r>
      <w:r>
        <w:rPr>
          <w:rFonts w:eastAsia="Times New Roman"/>
          <w:sz w:val="24"/>
          <w:szCs w:val="24"/>
        </w:rPr>
        <w:t xml:space="preserve">  </w:t>
      </w:r>
      <w:r>
        <w:rPr>
          <w:rFonts w:hint="eastAsia" w:ascii="黑体" w:hAnsi="黑体" w:eastAsia="黑体"/>
          <w:sz w:val="24"/>
          <w:szCs w:val="24"/>
          <w:lang w:val="zh-CN"/>
        </w:rPr>
        <w:t>投标人须知</w:t>
      </w:r>
      <w:r>
        <w:rPr>
          <w:rFonts w:hint="eastAsia" w:ascii="黑体" w:hAnsi="黑体" w:eastAsia="黑体"/>
          <w:sz w:val="24"/>
          <w:szCs w:val="24"/>
          <w:lang w:val="zh-CN"/>
        </w:rPr>
        <w:tab/>
      </w:r>
      <w:r>
        <w:rPr>
          <w:rFonts w:hint="eastAsia" w:ascii="黑体" w:hAnsi="黑体" w:eastAsia="黑体"/>
          <w:sz w:val="24"/>
          <w:szCs w:val="24"/>
          <w:lang w:val="zh-CN"/>
        </w:rPr>
        <w:t>8</w:t>
      </w:r>
    </w:p>
    <w:p>
      <w:pPr>
        <w:tabs>
          <w:tab w:val="right" w:leader="dot" w:pos="9060"/>
        </w:tabs>
        <w:spacing w:line="480" w:lineRule="auto"/>
        <w:ind w:left="420"/>
        <w:rPr>
          <w:rFonts w:hint="eastAsia"/>
          <w:sz w:val="24"/>
          <w:szCs w:val="24"/>
        </w:rPr>
      </w:pPr>
      <w:r>
        <w:rPr>
          <w:rFonts w:hint="eastAsia" w:ascii="黑体" w:hAnsi="黑体" w:eastAsia="黑体"/>
          <w:sz w:val="24"/>
          <w:szCs w:val="24"/>
          <w:lang w:val="zh-CN"/>
        </w:rPr>
        <w:t>第三章</w:t>
      </w:r>
      <w:r>
        <w:rPr>
          <w:rFonts w:eastAsia="Times New Roman"/>
          <w:sz w:val="24"/>
          <w:szCs w:val="24"/>
        </w:rPr>
        <w:t xml:space="preserve">  </w:t>
      </w:r>
      <w:r>
        <w:rPr>
          <w:rFonts w:hint="eastAsia" w:ascii="黑体" w:hAnsi="黑体" w:eastAsia="黑体"/>
          <w:sz w:val="24"/>
          <w:szCs w:val="24"/>
          <w:lang w:val="zh-CN"/>
        </w:rPr>
        <w:t>评标办法（综合评估法）</w:t>
      </w:r>
      <w:r>
        <w:rPr>
          <w:rFonts w:hint="eastAsia" w:ascii="黑体" w:hAnsi="黑体" w:eastAsia="黑体"/>
          <w:sz w:val="24"/>
          <w:szCs w:val="24"/>
          <w:lang w:val="zh-CN"/>
        </w:rPr>
        <w:tab/>
      </w:r>
      <w:r>
        <w:rPr>
          <w:rFonts w:hint="eastAsia"/>
          <w:sz w:val="24"/>
          <w:szCs w:val="24"/>
        </w:rPr>
        <w:t>31</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第四章  合同条款及格式</w:t>
      </w:r>
      <w:r>
        <w:rPr>
          <w:rFonts w:hint="eastAsia" w:ascii="黑体" w:hAnsi="黑体" w:eastAsia="黑体"/>
          <w:sz w:val="24"/>
          <w:szCs w:val="24"/>
          <w:lang w:val="zh-CN"/>
        </w:rPr>
        <w:tab/>
      </w:r>
      <w:r>
        <w:rPr>
          <w:rFonts w:hint="eastAsia" w:ascii="黑体" w:hAnsi="黑体" w:eastAsia="黑体"/>
          <w:sz w:val="24"/>
          <w:szCs w:val="24"/>
          <w:lang w:val="zh-CN"/>
        </w:rPr>
        <w:t>44</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第五章  工程量清单</w:t>
      </w:r>
      <w:r>
        <w:rPr>
          <w:rFonts w:hint="eastAsia" w:ascii="黑体" w:hAnsi="黑体" w:eastAsia="黑体"/>
          <w:sz w:val="24"/>
          <w:szCs w:val="24"/>
          <w:lang w:val="zh-CN"/>
        </w:rPr>
        <w:tab/>
      </w:r>
      <w:r>
        <w:rPr>
          <w:rFonts w:hint="eastAsia" w:ascii="黑体" w:hAnsi="黑体" w:eastAsia="黑体"/>
          <w:sz w:val="24"/>
          <w:szCs w:val="24"/>
          <w:lang w:val="zh-CN"/>
        </w:rPr>
        <w:t>45</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第六章</w:t>
      </w:r>
      <w:r>
        <w:rPr>
          <w:rFonts w:ascii="黑体" w:hAnsi="黑体" w:eastAsia="黑体"/>
          <w:sz w:val="24"/>
          <w:szCs w:val="24"/>
          <w:lang w:val="zh-CN"/>
        </w:rPr>
        <w:t xml:space="preserve">  </w:t>
      </w:r>
      <w:r>
        <w:rPr>
          <w:rFonts w:hint="eastAsia" w:ascii="黑体" w:hAnsi="黑体" w:eastAsia="黑体"/>
          <w:sz w:val="24"/>
          <w:szCs w:val="24"/>
          <w:lang w:val="zh-CN"/>
        </w:rPr>
        <w:t>图纸</w:t>
      </w:r>
      <w:r>
        <w:rPr>
          <w:rFonts w:hint="eastAsia" w:ascii="黑体" w:hAnsi="黑体" w:eastAsia="黑体"/>
          <w:sz w:val="24"/>
          <w:szCs w:val="24"/>
          <w:lang w:val="zh-CN"/>
        </w:rPr>
        <w:tab/>
      </w:r>
      <w:r>
        <w:rPr>
          <w:rFonts w:hint="eastAsia" w:ascii="黑体" w:hAnsi="黑体" w:eastAsia="黑体"/>
          <w:sz w:val="24"/>
          <w:szCs w:val="24"/>
          <w:lang w:val="zh-CN"/>
        </w:rPr>
        <w:t>47</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第七章</w:t>
      </w:r>
      <w:r>
        <w:rPr>
          <w:rFonts w:ascii="黑体" w:hAnsi="黑体" w:eastAsia="黑体"/>
          <w:sz w:val="24"/>
          <w:szCs w:val="24"/>
          <w:lang w:val="zh-CN"/>
        </w:rPr>
        <w:t xml:space="preserve">  </w:t>
      </w:r>
      <w:r>
        <w:rPr>
          <w:rFonts w:hint="eastAsia" w:ascii="黑体" w:hAnsi="黑体" w:eastAsia="黑体"/>
          <w:sz w:val="24"/>
          <w:szCs w:val="24"/>
          <w:lang w:val="zh-CN"/>
        </w:rPr>
        <w:t>技术标准和要求</w:t>
      </w:r>
      <w:r>
        <w:rPr>
          <w:rFonts w:hint="eastAsia" w:ascii="黑体" w:hAnsi="黑体" w:eastAsia="黑体"/>
          <w:sz w:val="24"/>
          <w:szCs w:val="24"/>
          <w:lang w:val="zh-CN"/>
        </w:rPr>
        <w:tab/>
      </w:r>
      <w:r>
        <w:rPr>
          <w:rFonts w:hint="eastAsia" w:ascii="黑体" w:hAnsi="黑体" w:eastAsia="黑体"/>
          <w:sz w:val="24"/>
          <w:szCs w:val="24"/>
          <w:lang w:val="zh-CN"/>
        </w:rPr>
        <w:t>48</w:t>
      </w:r>
    </w:p>
    <w:p>
      <w:pPr>
        <w:tabs>
          <w:tab w:val="right" w:leader="dot" w:pos="9060"/>
        </w:tabs>
        <w:spacing w:line="480" w:lineRule="auto"/>
        <w:ind w:left="420"/>
        <w:rPr>
          <w:rFonts w:hint="eastAsia" w:ascii="黑体" w:hAnsi="黑体" w:eastAsia="黑体"/>
          <w:sz w:val="24"/>
          <w:szCs w:val="24"/>
          <w:lang w:val="zh-CN"/>
        </w:rPr>
      </w:pPr>
      <w:r>
        <w:rPr>
          <w:rFonts w:hint="eastAsia" w:ascii="黑体" w:hAnsi="黑体" w:eastAsia="黑体"/>
          <w:sz w:val="24"/>
          <w:szCs w:val="24"/>
          <w:lang w:val="zh-CN"/>
        </w:rPr>
        <w:t>第八章</w:t>
      </w:r>
      <w:r>
        <w:rPr>
          <w:rFonts w:ascii="黑体" w:hAnsi="黑体" w:eastAsia="黑体"/>
          <w:sz w:val="24"/>
          <w:szCs w:val="24"/>
          <w:lang w:val="zh-CN"/>
        </w:rPr>
        <w:t xml:space="preserve">  </w:t>
      </w:r>
      <w:r>
        <w:rPr>
          <w:rFonts w:hint="eastAsia" w:ascii="黑体" w:hAnsi="黑体" w:eastAsia="黑体"/>
          <w:sz w:val="24"/>
          <w:szCs w:val="24"/>
          <w:lang w:val="zh-CN"/>
        </w:rPr>
        <w:t>投标文件格式</w:t>
      </w:r>
      <w:r>
        <w:rPr>
          <w:rFonts w:hint="eastAsia" w:ascii="黑体" w:hAnsi="黑体" w:eastAsia="黑体"/>
          <w:sz w:val="24"/>
          <w:szCs w:val="24"/>
          <w:lang w:val="zh-CN"/>
        </w:rPr>
        <w:tab/>
      </w:r>
      <w:r>
        <w:rPr>
          <w:rFonts w:hint="eastAsia" w:ascii="黑体" w:hAnsi="黑体" w:eastAsia="黑体"/>
          <w:sz w:val="24"/>
          <w:szCs w:val="24"/>
          <w:lang w:val="zh-CN"/>
        </w:rPr>
        <w:t>49</w:t>
      </w:r>
    </w:p>
    <w:p>
      <w:pPr>
        <w:jc w:val="left"/>
        <w:rPr>
          <w:rFonts w:eastAsia="Times New Roman"/>
        </w:rPr>
      </w:pPr>
    </w:p>
    <w:bookmarkEnd w:id="0"/>
    <w:p>
      <w:pPr>
        <w:pStyle w:val="19"/>
        <w:spacing w:before="0" w:line="360" w:lineRule="auto"/>
        <w:rPr>
          <w:rFonts w:hint="eastAsia" w:ascii="黑体" w:hAnsi="黑体"/>
          <w:sz w:val="32"/>
          <w:lang w:val="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9"/>
        <w:spacing w:before="0" w:line="360" w:lineRule="auto"/>
        <w:jc w:val="center"/>
        <w:rPr>
          <w:rFonts w:hint="eastAsia" w:ascii="仿宋_GB2312" w:hAnsi="宋体" w:eastAsia="仿宋_GB2312"/>
          <w:b/>
          <w:sz w:val="48"/>
          <w:szCs w:val="48"/>
        </w:rPr>
      </w:pP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t>第一章招标公告</w:t>
      </w:r>
    </w:p>
    <w:p>
      <w:pPr>
        <w:spacing w:line="360" w:lineRule="auto"/>
        <w:jc w:val="center"/>
        <w:rPr>
          <w:rFonts w:hint="eastAsia" w:ascii="宋体" w:hAnsi="宋体" w:cs="宋体"/>
          <w:b/>
          <w:bCs/>
          <w:sz w:val="30"/>
          <w:szCs w:val="30"/>
        </w:rPr>
      </w:pPr>
      <w:r>
        <w:rPr>
          <w:rFonts w:hint="eastAsia" w:ascii="宋体" w:hAnsi="宋体" w:cs="宋体"/>
          <w:b/>
          <w:bCs/>
          <w:sz w:val="30"/>
          <w:szCs w:val="30"/>
          <w:lang w:eastAsia="zh-CN"/>
        </w:rPr>
        <w:t>XCGC-S2018034长葛市发展和改革委员会</w:t>
      </w:r>
      <w:r>
        <w:rPr>
          <w:rFonts w:hint="eastAsia" w:ascii="宋体" w:hAnsi="宋体" w:cs="宋体"/>
          <w:b/>
          <w:bCs/>
          <w:sz w:val="30"/>
          <w:szCs w:val="30"/>
        </w:rPr>
        <w:t>“长葛市2018年实施全国新增千亿斤粮食生产能力规划田间工程”招标公告</w:t>
      </w:r>
    </w:p>
    <w:p>
      <w:pPr>
        <w:autoSpaceDE w:val="0"/>
        <w:spacing w:line="360" w:lineRule="auto"/>
        <w:rPr>
          <w:rFonts w:ascii="宋体" w:hAnsi="宋体" w:cs="宋体"/>
          <w:b/>
          <w:sz w:val="24"/>
          <w:szCs w:val="24"/>
          <w:lang w:val="zh-CN"/>
        </w:rPr>
      </w:pPr>
      <w:r>
        <w:rPr>
          <w:rFonts w:ascii="宋体" w:hAnsi="宋体" w:cs="宋体"/>
          <w:b/>
          <w:sz w:val="24"/>
          <w:szCs w:val="24"/>
        </w:rPr>
        <w:t xml:space="preserve">1. </w:t>
      </w:r>
      <w:r>
        <w:rPr>
          <w:rFonts w:hint="eastAsia" w:ascii="宋体" w:hAnsi="宋体" w:cs="宋体"/>
          <w:b/>
          <w:sz w:val="24"/>
          <w:szCs w:val="24"/>
          <w:lang w:val="zh-CN"/>
        </w:rPr>
        <w:t>招标条件</w:t>
      </w:r>
    </w:p>
    <w:p>
      <w:pPr>
        <w:autoSpaceDE w:val="0"/>
        <w:spacing w:line="360" w:lineRule="auto"/>
        <w:ind w:firstLine="360" w:firstLineChars="150"/>
        <w:rPr>
          <w:rFonts w:ascii="宋体" w:hAnsi="宋体" w:cs="宋体"/>
          <w:bCs/>
          <w:sz w:val="24"/>
          <w:szCs w:val="24"/>
          <w:u w:val="none"/>
          <w:lang w:val="zh-CN"/>
        </w:rPr>
      </w:pPr>
      <w:r>
        <w:rPr>
          <w:rFonts w:hint="eastAsia" w:ascii="宋体" w:hAnsi="宋体" w:cs="宋体"/>
          <w:bCs/>
          <w:sz w:val="24"/>
          <w:szCs w:val="24"/>
          <w:lang w:val="zh-CN"/>
        </w:rPr>
        <w:t>本招标项目长葛市2018年实施全国新增千亿斤粮食生产能力规划田间工程</w:t>
      </w:r>
      <w:r>
        <w:rPr>
          <w:rFonts w:hint="eastAsia" w:ascii="宋体" w:hAnsi="宋体" w:cs="宋体"/>
          <w:sz w:val="24"/>
        </w:rPr>
        <w:t>已由许昌市发展和改革委员会以许发改农经审【2018】</w:t>
      </w:r>
      <w:r>
        <w:rPr>
          <w:rFonts w:hint="eastAsia" w:ascii="宋体" w:hAnsi="宋体" w:cs="宋体"/>
          <w:sz w:val="24"/>
          <w:lang w:val="en-US" w:eastAsia="zh-CN"/>
        </w:rPr>
        <w:t>29</w:t>
      </w:r>
      <w:r>
        <w:rPr>
          <w:rFonts w:hint="eastAsia" w:ascii="宋体" w:hAnsi="宋体" w:cs="宋体"/>
          <w:sz w:val="24"/>
        </w:rPr>
        <w:t>号批准建设，</w:t>
      </w:r>
      <w:r>
        <w:rPr>
          <w:rFonts w:hint="eastAsia" w:ascii="宋体" w:hAnsi="宋体"/>
          <w:sz w:val="24"/>
        </w:rPr>
        <w:t>建设资金来自</w:t>
      </w:r>
      <w:r>
        <w:rPr>
          <w:rFonts w:hint="eastAsia" w:ascii="宋体" w:hAnsi="宋体"/>
          <w:sz w:val="24"/>
          <w:u w:val="none"/>
          <w:lang w:val="zh-CN"/>
        </w:rPr>
        <w:t>中央投资及地方配套资金</w:t>
      </w:r>
      <w:r>
        <w:rPr>
          <w:rFonts w:hint="eastAsia" w:ascii="宋体" w:hAnsi="宋体"/>
          <w:sz w:val="24"/>
          <w:u w:val="none"/>
        </w:rPr>
        <w:t xml:space="preserve"> ，出资比例100%。</w:t>
      </w:r>
      <w:r>
        <w:rPr>
          <w:rFonts w:hint="eastAsia" w:ascii="宋体" w:hAnsi="宋体" w:cs="宋体"/>
          <w:bCs/>
          <w:sz w:val="24"/>
          <w:szCs w:val="24"/>
          <w:u w:val="none"/>
          <w:lang w:val="zh-CN"/>
        </w:rPr>
        <w:t>招标人为</w:t>
      </w:r>
      <w:r>
        <w:rPr>
          <w:rFonts w:hint="eastAsia" w:ascii="宋体" w:hAnsi="宋体" w:cs="宋体"/>
          <w:bCs/>
          <w:sz w:val="24"/>
          <w:szCs w:val="24"/>
          <w:u w:val="none"/>
          <w:lang w:val="en-US" w:eastAsia="zh-CN"/>
        </w:rPr>
        <w:t>长葛市发展和改革委员会</w:t>
      </w:r>
      <w:r>
        <w:rPr>
          <w:rFonts w:hint="eastAsia" w:ascii="宋体" w:hAnsi="宋体" w:cs="宋体"/>
          <w:bCs/>
          <w:sz w:val="24"/>
          <w:szCs w:val="24"/>
          <w:u w:val="none"/>
          <w:lang w:val="zh-CN"/>
        </w:rPr>
        <w:t>，项目已具备招标条件，现对该项目进行公开招标。</w:t>
      </w:r>
    </w:p>
    <w:p>
      <w:pPr>
        <w:autoSpaceDE w:val="0"/>
        <w:spacing w:line="360" w:lineRule="auto"/>
        <w:rPr>
          <w:rFonts w:ascii="宋体" w:hAnsi="宋体" w:cs="宋体"/>
          <w:b/>
          <w:sz w:val="24"/>
          <w:szCs w:val="24"/>
          <w:lang w:val="zh-CN"/>
        </w:rPr>
      </w:pPr>
      <w:r>
        <w:rPr>
          <w:rFonts w:hint="eastAsia" w:ascii="宋体" w:hAnsi="宋体" w:cs="宋体"/>
          <w:b/>
          <w:sz w:val="24"/>
          <w:szCs w:val="24"/>
          <w:lang w:val="zh-CN"/>
        </w:rPr>
        <w:t>2.项目概况与招标范围</w:t>
      </w:r>
    </w:p>
    <w:p>
      <w:pPr>
        <w:autoSpaceDE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2.1</w:t>
      </w:r>
      <w:r>
        <w:rPr>
          <w:rFonts w:hint="eastAsia" w:ascii="宋体" w:hAnsi="宋体" w:cs="宋体"/>
          <w:bCs/>
          <w:sz w:val="24"/>
          <w:szCs w:val="24"/>
          <w:lang w:val="zh-CN"/>
        </w:rPr>
        <w:t>工程名称：长葛市2018年实施全国新增千亿斤粮食生产能力规划田间工程</w:t>
      </w:r>
    </w:p>
    <w:p>
      <w:pPr>
        <w:autoSpaceDE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2.2</w:t>
      </w:r>
      <w:r>
        <w:rPr>
          <w:rFonts w:hint="eastAsia" w:ascii="宋体" w:hAnsi="宋体" w:cs="宋体"/>
          <w:bCs/>
          <w:sz w:val="24"/>
          <w:szCs w:val="24"/>
          <w:lang w:val="zh-CN"/>
        </w:rPr>
        <w:t>工程编号：XCGC-</w:t>
      </w:r>
      <w:r>
        <w:rPr>
          <w:rFonts w:hint="eastAsia" w:ascii="宋体" w:hAnsi="宋体" w:cs="宋体"/>
          <w:bCs/>
          <w:sz w:val="24"/>
          <w:szCs w:val="24"/>
          <w:lang w:val="en-US" w:eastAsia="zh-CN"/>
        </w:rPr>
        <w:t>S2018034</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2.3</w:t>
      </w:r>
      <w:r>
        <w:rPr>
          <w:rFonts w:hint="eastAsia" w:ascii="宋体" w:hAnsi="宋体" w:cs="宋体"/>
          <w:bCs/>
          <w:sz w:val="24"/>
          <w:szCs w:val="24"/>
          <w:lang w:val="zh-CN"/>
        </w:rPr>
        <w:t>工程规模及地点：项目建设规模1.1万亩，</w:t>
      </w:r>
      <w:r>
        <w:rPr>
          <w:rFonts w:hint="eastAsia" w:ascii="宋体" w:hAnsi="宋体" w:cs="宋体"/>
          <w:bCs/>
          <w:sz w:val="24"/>
          <w:szCs w:val="24"/>
          <w:lang w:val="en-US" w:eastAsia="zh-CN"/>
        </w:rPr>
        <w:t>项目</w:t>
      </w:r>
      <w:r>
        <w:rPr>
          <w:rFonts w:hint="eastAsia" w:ascii="宋体" w:hAnsi="宋体" w:cs="宋体"/>
          <w:bCs/>
          <w:sz w:val="24"/>
          <w:szCs w:val="24"/>
          <w:lang w:val="zh-CN"/>
        </w:rPr>
        <w:t>建设区涉及</w:t>
      </w:r>
      <w:r>
        <w:rPr>
          <w:rFonts w:hint="eastAsia" w:ascii="宋体" w:hAnsi="宋体" w:cs="宋体"/>
          <w:bCs/>
          <w:sz w:val="24"/>
          <w:szCs w:val="24"/>
          <w:lang w:val="en-US" w:eastAsia="zh-CN"/>
        </w:rPr>
        <w:t>古桥镇的古贤、双刘、黄岗、西辛庄、古桥、史庄、曹刘、刘李、师庄9个行政村</w:t>
      </w:r>
      <w:r>
        <w:rPr>
          <w:rFonts w:hint="eastAsia" w:ascii="宋体" w:hAnsi="宋体" w:cs="宋体"/>
          <w:bCs/>
          <w:sz w:val="24"/>
          <w:szCs w:val="24"/>
          <w:lang w:val="zh-CN"/>
        </w:rPr>
        <w:t>。</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2.4项目总投资：</w:t>
      </w:r>
      <w:r>
        <w:rPr>
          <w:rFonts w:hint="eastAsia" w:ascii="宋体" w:hAnsi="宋体" w:cs="宋体"/>
          <w:bCs/>
          <w:sz w:val="24"/>
          <w:szCs w:val="24"/>
          <w:lang w:val="en-US" w:eastAsia="zh-CN"/>
        </w:rPr>
        <w:t>15479444.00</w:t>
      </w:r>
      <w:r>
        <w:rPr>
          <w:rFonts w:hint="eastAsia" w:ascii="宋体" w:hAnsi="宋体" w:cs="宋体"/>
          <w:bCs/>
          <w:sz w:val="24"/>
          <w:szCs w:val="24"/>
        </w:rPr>
        <w:t>元</w:t>
      </w:r>
      <w:r>
        <w:rPr>
          <w:rFonts w:hint="eastAsia" w:ascii="宋体" w:hAnsi="宋体" w:cs="宋体"/>
          <w:bCs/>
          <w:sz w:val="24"/>
          <w:szCs w:val="24"/>
          <w:lang w:val="zh-CN"/>
        </w:rPr>
        <w:t>；</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2.5</w:t>
      </w:r>
      <w:r>
        <w:rPr>
          <w:rFonts w:hint="eastAsia" w:ascii="宋体" w:hAnsi="宋体" w:cs="宋体"/>
          <w:bCs/>
          <w:sz w:val="24"/>
          <w:szCs w:val="24"/>
          <w:lang w:val="zh-CN"/>
        </w:rPr>
        <w:t>招标范围：本项目招标文件、施工图纸及工程量清单范围内全部内容；</w:t>
      </w:r>
    </w:p>
    <w:p>
      <w:pPr>
        <w:autoSpaceDE w:val="0"/>
        <w:spacing w:line="360" w:lineRule="auto"/>
        <w:ind w:left="479" w:leftChars="228" w:firstLine="720" w:firstLineChars="300"/>
        <w:rPr>
          <w:rFonts w:hint="eastAsia"/>
          <w:lang w:val="zh-CN"/>
        </w:rPr>
      </w:pPr>
      <w:r>
        <w:rPr>
          <w:rFonts w:hint="eastAsia" w:ascii="宋体" w:hAnsi="宋体" w:cs="宋体"/>
          <w:bCs/>
          <w:sz w:val="24"/>
        </w:rPr>
        <w:t xml:space="preserve"> </w:t>
      </w:r>
      <w:r>
        <w:rPr>
          <w:rFonts w:hint="eastAsia" w:ascii="宋体" w:hAnsi="宋体" w:cs="宋体"/>
          <w:bCs/>
          <w:sz w:val="24"/>
          <w:lang w:val="zh-CN"/>
        </w:rPr>
        <w:t>监理招标范围：本工程的施工阶段及保修阶段全过程的监理服务；</w:t>
      </w:r>
    </w:p>
    <w:p>
      <w:pPr>
        <w:autoSpaceDE w:val="0"/>
        <w:spacing w:line="360" w:lineRule="auto"/>
        <w:ind w:left="480" w:hanging="480" w:hangingChars="200"/>
        <w:rPr>
          <w:rFonts w:hint="eastAsia" w:ascii="宋体" w:hAnsi="宋体" w:eastAsia="宋体" w:cs="宋体"/>
          <w:bCs/>
          <w:sz w:val="24"/>
          <w:szCs w:val="24"/>
          <w:lang w:val="en-US" w:eastAsia="zh-CN"/>
        </w:rPr>
      </w:pPr>
      <w:r>
        <w:rPr>
          <w:rFonts w:hint="eastAsia" w:ascii="宋体" w:hAnsi="宋体" w:cs="宋体"/>
          <w:bCs/>
          <w:sz w:val="24"/>
          <w:szCs w:val="24"/>
        </w:rPr>
        <w:t xml:space="preserve">    2.6施工</w:t>
      </w:r>
      <w:r>
        <w:rPr>
          <w:rFonts w:hint="eastAsia" w:ascii="宋体" w:hAnsi="宋体" w:cs="宋体"/>
          <w:bCs/>
          <w:sz w:val="24"/>
          <w:szCs w:val="24"/>
          <w:lang w:val="en-US" w:eastAsia="zh-CN"/>
        </w:rPr>
        <w:t>工期</w:t>
      </w:r>
      <w:r>
        <w:rPr>
          <w:rFonts w:hint="eastAsia" w:ascii="宋体" w:hAnsi="宋体" w:cs="宋体"/>
          <w:bCs/>
          <w:sz w:val="24"/>
          <w:szCs w:val="24"/>
        </w:rPr>
        <w:t>：90日历天/标段；</w:t>
      </w:r>
      <w:r>
        <w:rPr>
          <w:rFonts w:hint="eastAsia" w:ascii="宋体" w:hAnsi="宋体" w:cs="宋体"/>
          <w:bCs/>
          <w:sz w:val="24"/>
          <w:szCs w:val="24"/>
          <w:lang w:val="en-US" w:eastAsia="zh-CN"/>
        </w:rPr>
        <w:t>监理服务期：同施工工期；</w:t>
      </w:r>
    </w:p>
    <w:p>
      <w:pPr>
        <w:autoSpaceDE w:val="0"/>
        <w:spacing w:line="360" w:lineRule="auto"/>
        <w:ind w:left="480" w:hanging="480" w:hangingChars="200"/>
        <w:rPr>
          <w:rFonts w:hint="eastAsia" w:ascii="宋体" w:hAnsi="宋体" w:cs="宋体"/>
          <w:bCs/>
          <w:sz w:val="24"/>
          <w:szCs w:val="24"/>
          <w:lang w:val="zh-CN"/>
        </w:rPr>
      </w:pPr>
      <w:r>
        <w:rPr>
          <w:rFonts w:hint="eastAsia" w:ascii="宋体" w:hAnsi="宋体" w:cs="宋体"/>
          <w:bCs/>
          <w:sz w:val="24"/>
          <w:szCs w:val="24"/>
        </w:rPr>
        <w:t xml:space="preserve">    2.7</w:t>
      </w:r>
      <w:r>
        <w:rPr>
          <w:rFonts w:hint="eastAsia" w:ascii="宋体" w:hAnsi="宋体" w:cs="宋体"/>
          <w:bCs/>
          <w:sz w:val="24"/>
          <w:szCs w:val="24"/>
          <w:lang w:val="zh-CN"/>
        </w:rPr>
        <w:t>质量要求：合格。</w:t>
      </w:r>
    </w:p>
    <w:p>
      <w:pPr>
        <w:autoSpaceDE w:val="0"/>
        <w:spacing w:line="360" w:lineRule="auto"/>
        <w:ind w:left="479" w:leftChars="228"/>
        <w:rPr>
          <w:rFonts w:hint="eastAsia" w:ascii="宋体" w:hAnsi="宋体" w:cs="宋体"/>
          <w:bCs/>
          <w:sz w:val="24"/>
          <w:szCs w:val="24"/>
        </w:rPr>
      </w:pPr>
      <w:r>
        <w:rPr>
          <w:rFonts w:hint="eastAsia" w:ascii="宋体" w:hAnsi="宋体" w:cs="宋体"/>
          <w:bCs/>
          <w:sz w:val="24"/>
          <w:szCs w:val="24"/>
        </w:rPr>
        <w:t>2.8标段划分及招标控制价：本项目共</w:t>
      </w:r>
      <w:r>
        <w:rPr>
          <w:rFonts w:hint="eastAsia" w:ascii="宋体" w:hAnsi="宋体" w:cs="宋体"/>
          <w:bCs/>
          <w:sz w:val="24"/>
          <w:szCs w:val="24"/>
          <w:lang w:val="en-US" w:eastAsia="zh-CN"/>
        </w:rPr>
        <w:t>9</w:t>
      </w:r>
      <w:r>
        <w:rPr>
          <w:rFonts w:hint="eastAsia" w:ascii="宋体" w:hAnsi="宋体" w:cs="宋体"/>
          <w:bCs/>
          <w:sz w:val="24"/>
          <w:szCs w:val="24"/>
        </w:rPr>
        <w:t>个标段</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第一标段：机井工程新打机井80眼；招标控制价：962</w:t>
      </w:r>
      <w:r>
        <w:rPr>
          <w:rFonts w:hint="eastAsia" w:ascii="宋体" w:hAnsi="宋体" w:cs="宋体"/>
          <w:bCs/>
          <w:sz w:val="24"/>
          <w:szCs w:val="24"/>
          <w:lang w:val="en-US" w:eastAsia="zh-CN"/>
        </w:rPr>
        <w:t>1</w:t>
      </w:r>
      <w:r>
        <w:rPr>
          <w:rFonts w:hint="eastAsia" w:ascii="宋体" w:hAnsi="宋体" w:cs="宋体"/>
          <w:bCs/>
          <w:sz w:val="24"/>
          <w:szCs w:val="24"/>
        </w:rPr>
        <w:t>66.45元；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第二标段：机井工程新打机井103眼；招标控制价：1238782.16元；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第三标段：疏浚排涝斗沟5820米，田间道路（4m宽）4750米；招标控制价：3288564.03元；</w:t>
      </w:r>
    </w:p>
    <w:p>
      <w:pPr>
        <w:keepNext w:val="0"/>
        <w:keepLines w:val="0"/>
        <w:pageBreakBefore w:val="0"/>
        <w:widowControl w:val="0"/>
        <w:kinsoku/>
        <w:wordWrap/>
        <w:overflowPunct/>
        <w:topLinePunct w:val="0"/>
        <w:autoSpaceDE w:val="0"/>
        <w:autoSpaceDN/>
        <w:bidi w:val="0"/>
        <w:adjustRightInd/>
        <w:snapToGrid/>
        <w:spacing w:line="360" w:lineRule="auto"/>
        <w:ind w:firstLine="960" w:firstLineChars="400"/>
        <w:textAlignment w:val="auto"/>
        <w:outlineLvl w:val="9"/>
        <w:rPr>
          <w:rFonts w:hint="eastAsia" w:ascii="宋体" w:hAnsi="宋体" w:cs="宋体"/>
          <w:bCs/>
          <w:sz w:val="24"/>
          <w:szCs w:val="24"/>
        </w:rPr>
      </w:pPr>
      <w:r>
        <w:rPr>
          <w:rFonts w:hint="eastAsia" w:ascii="宋体" w:hAnsi="宋体" w:cs="宋体"/>
          <w:bCs/>
          <w:sz w:val="24"/>
          <w:szCs w:val="24"/>
        </w:rPr>
        <w:t>第四标段：田间道路（4m宽）4940米；招标控制价：3382890.24元；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第五标段：新建变压器房16座，地埋电缆采购及安装71967米，变压器及配套16套采购及安装；招标控制价：2164672.73元；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第六标段：潜水泵及配套设备183套的采购及安装；招标控制价：1093337.52元；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第七标段：地埋管采购及安装</w:t>
      </w:r>
      <w:r>
        <w:rPr>
          <w:rFonts w:hint="eastAsia" w:ascii="宋体" w:hAnsi="宋体" w:cs="宋体"/>
          <w:bCs/>
          <w:sz w:val="24"/>
          <w:szCs w:val="24"/>
          <w:lang w:val="en-US" w:eastAsia="zh-CN"/>
        </w:rPr>
        <w:t>DN110mm</w:t>
      </w:r>
      <w:r>
        <w:rPr>
          <w:rFonts w:hint="eastAsia" w:ascii="宋体" w:hAnsi="宋体" w:cs="宋体"/>
          <w:bCs/>
          <w:sz w:val="24"/>
          <w:szCs w:val="24"/>
        </w:rPr>
        <w:t>45752米</w:t>
      </w:r>
      <w:r>
        <w:rPr>
          <w:rFonts w:hint="eastAsia" w:ascii="宋体" w:hAnsi="宋体" w:cs="宋体"/>
          <w:bCs/>
          <w:sz w:val="24"/>
          <w:szCs w:val="24"/>
          <w:lang w:eastAsia="zh-CN"/>
        </w:rPr>
        <w:t>、</w:t>
      </w:r>
      <w:r>
        <w:rPr>
          <w:rFonts w:hint="eastAsia" w:ascii="宋体" w:hAnsi="宋体" w:cs="宋体"/>
          <w:bCs/>
          <w:sz w:val="24"/>
          <w:szCs w:val="24"/>
          <w:lang w:val="en-US" w:eastAsia="zh-CN"/>
        </w:rPr>
        <w:t>DN90mm988.2米</w:t>
      </w:r>
      <w:r>
        <w:rPr>
          <w:rFonts w:hint="eastAsia" w:ascii="宋体" w:hAnsi="宋体" w:cs="宋体"/>
          <w:bCs/>
          <w:sz w:val="24"/>
          <w:szCs w:val="24"/>
        </w:rPr>
        <w:t>；招标控制价：1916728.94元；</w:t>
      </w:r>
    </w:p>
    <w:p>
      <w:pPr>
        <w:keepNext w:val="0"/>
        <w:keepLines w:val="0"/>
        <w:pageBreakBefore w:val="0"/>
        <w:widowControl w:val="0"/>
        <w:kinsoku/>
        <w:wordWrap/>
        <w:overflowPunct/>
        <w:topLinePunct w:val="0"/>
        <w:autoSpaceDE w:val="0"/>
        <w:autoSpaceDN/>
        <w:bidi w:val="0"/>
        <w:adjustRightInd/>
        <w:snapToGrid/>
        <w:spacing w:line="360" w:lineRule="auto"/>
        <w:ind w:left="48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第八标段：玻璃钢井房及用水计量智能系统183套的采购及安装；招标控制价：1268373.00元；</w:t>
      </w:r>
    </w:p>
    <w:p>
      <w:pPr>
        <w:pStyle w:val="2"/>
        <w:rPr>
          <w:rFonts w:hint="eastAsia" w:eastAsia="宋体"/>
          <w:lang w:val="en-US" w:eastAsia="zh-CN"/>
        </w:rPr>
      </w:pPr>
      <w:r>
        <w:rPr>
          <w:rFonts w:hint="eastAsia" w:ascii="宋体" w:hAnsi="宋体" w:cs="宋体"/>
          <w:bCs/>
          <w:sz w:val="24"/>
          <w:szCs w:val="24"/>
          <w:lang w:val="en-US" w:eastAsia="zh-CN"/>
        </w:rPr>
        <w:t xml:space="preserve"> 第九标段：监理标；招标控制价：163928.93元。</w:t>
      </w:r>
    </w:p>
    <w:p>
      <w:pPr>
        <w:autoSpaceDE w:val="0"/>
        <w:spacing w:line="360" w:lineRule="auto"/>
        <w:ind w:left="480" w:hanging="482" w:hangingChars="200"/>
        <w:rPr>
          <w:rFonts w:ascii="宋体" w:hAnsi="宋体" w:cs="宋体"/>
          <w:b/>
          <w:sz w:val="24"/>
          <w:szCs w:val="24"/>
        </w:rPr>
      </w:pPr>
      <w:r>
        <w:rPr>
          <w:rFonts w:hint="eastAsia" w:ascii="宋体" w:hAnsi="宋体" w:cs="宋体"/>
          <w:b/>
          <w:sz w:val="24"/>
          <w:szCs w:val="24"/>
          <w:lang w:val="zh-CN"/>
        </w:rPr>
        <w:t>3.投标人资格要求</w:t>
      </w:r>
    </w:p>
    <w:p>
      <w:pPr>
        <w:autoSpaceDE w:val="0"/>
        <w:spacing w:line="360" w:lineRule="auto"/>
        <w:ind w:firstLine="232" w:firstLineChars="97"/>
        <w:rPr>
          <w:rFonts w:hint="eastAsia" w:ascii="宋体" w:hAnsi="宋体" w:cs="宋体"/>
          <w:bCs/>
          <w:sz w:val="24"/>
          <w:szCs w:val="24"/>
        </w:rPr>
      </w:pPr>
      <w:r>
        <w:rPr>
          <w:rFonts w:hint="eastAsia" w:ascii="宋体" w:hAnsi="宋体" w:cs="宋体"/>
          <w:bCs/>
          <w:sz w:val="24"/>
          <w:szCs w:val="24"/>
        </w:rPr>
        <w:t>3.1 本次招标要求投标人须具备独立法人资格，良好的财务状况，良好的社会信誉。并同时具备以下条件：</w:t>
      </w:r>
    </w:p>
    <w:p>
      <w:pPr>
        <w:autoSpaceDE w:val="0"/>
        <w:spacing w:line="360" w:lineRule="auto"/>
        <w:rPr>
          <w:b w:val="0"/>
          <w:i w:val="0"/>
        </w:rPr>
      </w:pPr>
      <w:r>
        <w:rPr>
          <w:rFonts w:hint="eastAsia" w:ascii="宋体" w:hAnsi="宋体" w:eastAsia="宋体" w:cs="宋体"/>
          <w:b/>
          <w:i w:val="0"/>
          <w:color w:val="000000"/>
          <w:kern w:val="0"/>
          <w:sz w:val="24"/>
          <w:szCs w:val="24"/>
          <w:u w:val="none"/>
          <w:shd w:val="clear" w:fill="FFFFFF"/>
          <w:lang w:val="en-US" w:eastAsia="zh-CN" w:bidi="ar"/>
        </w:rPr>
        <w:t>第</w:t>
      </w:r>
      <w:r>
        <w:rPr>
          <w:rFonts w:hint="eastAsia" w:ascii="宋体" w:hAnsi="宋体" w:cs="宋体"/>
          <w:b/>
          <w:i w:val="0"/>
          <w:color w:val="000000"/>
          <w:kern w:val="0"/>
          <w:sz w:val="24"/>
          <w:szCs w:val="24"/>
          <w:u w:val="none"/>
          <w:shd w:val="clear" w:fill="FFFFFF"/>
          <w:lang w:val="en-US" w:eastAsia="zh-CN" w:bidi="ar"/>
        </w:rPr>
        <w:t>一</w:t>
      </w:r>
      <w:r>
        <w:rPr>
          <w:rFonts w:hint="eastAsia" w:ascii="宋体" w:hAnsi="宋体" w:eastAsia="宋体" w:cs="宋体"/>
          <w:b/>
          <w:i w:val="0"/>
          <w:color w:val="000000"/>
          <w:kern w:val="0"/>
          <w:sz w:val="24"/>
          <w:szCs w:val="24"/>
          <w:u w:val="none"/>
          <w:shd w:val="clear" w:fill="FFFFFF"/>
          <w:lang w:val="en-US" w:eastAsia="zh-CN" w:bidi="ar"/>
        </w:rPr>
        <w:t>、</w:t>
      </w:r>
      <w:r>
        <w:rPr>
          <w:rFonts w:hint="eastAsia" w:ascii="宋体" w:hAnsi="宋体" w:cs="宋体"/>
          <w:b/>
          <w:i w:val="0"/>
          <w:color w:val="000000"/>
          <w:kern w:val="0"/>
          <w:sz w:val="24"/>
          <w:szCs w:val="24"/>
          <w:u w:val="none"/>
          <w:shd w:val="clear" w:fill="FFFFFF"/>
          <w:lang w:val="en-US" w:eastAsia="zh-CN" w:bidi="ar"/>
        </w:rPr>
        <w:t>二</w:t>
      </w:r>
      <w:r>
        <w:rPr>
          <w:rFonts w:hint="eastAsia" w:ascii="宋体" w:hAnsi="宋体" w:eastAsia="宋体" w:cs="宋体"/>
          <w:b/>
          <w:i w:val="0"/>
          <w:color w:val="000000"/>
          <w:kern w:val="0"/>
          <w:sz w:val="24"/>
          <w:szCs w:val="24"/>
          <w:u w:val="none"/>
          <w:shd w:val="clear" w:fill="FFFFFF"/>
          <w:lang w:val="en-US" w:eastAsia="zh-CN" w:bidi="ar"/>
        </w:rPr>
        <w:t>标段：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1、投标人须具有中国境内注册的独立法人资格；</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2、同时具有水利水电施工总承包三级及以上资质和水井施工三级及以上资质，具有有效的安全生产合格证；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3、项目经理须具备水井施工项目经理岗位证和安全生产考核合格证，且未担任其它在施建设工程项目的项目经理；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textAlignment w:val="auto"/>
        <w:outlineLvl w:val="9"/>
        <w:rPr>
          <w:rFonts w:hint="eastAsia" w:ascii="宋体" w:hAnsi="宋体" w:cs="宋体"/>
          <w:bCs/>
          <w:sz w:val="24"/>
          <w:szCs w:val="24"/>
          <w:lang w:val="en-US" w:eastAsia="zh-CN"/>
        </w:rPr>
      </w:pPr>
      <w:r>
        <w:rPr>
          <w:rFonts w:hint="eastAsia" w:ascii="宋体" w:hAnsi="宋体" w:cs="宋体"/>
          <w:bCs/>
          <w:sz w:val="24"/>
          <w:szCs w:val="24"/>
          <w:lang w:val="en-US" w:eastAsia="zh-CN"/>
        </w:rPr>
        <w:t>4、2015年1月1日以来具有类似工程业绩（时间以合同签订日期为准，提供中标通知书及合同）；</w:t>
      </w:r>
    </w:p>
    <w:p>
      <w:pPr>
        <w:pStyle w:val="2"/>
        <w:ind w:left="0" w:leftChars="0" w:firstLine="0" w:firstLineChars="0"/>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第三、四标段：</w:t>
      </w:r>
    </w:p>
    <w:p>
      <w:pPr>
        <w:pStyle w:val="2"/>
        <w:ind w:left="0" w:leftChars="0" w:firstLine="240" w:firstLineChars="100"/>
      </w:pPr>
      <w:r>
        <w:rPr>
          <w:rFonts w:hint="eastAsia" w:ascii="宋体" w:hAnsi="宋体" w:cs="宋体"/>
          <w:bCs/>
          <w:sz w:val="24"/>
          <w:szCs w:val="24"/>
        </w:rPr>
        <w:t>1、投标人须具有中国境内注册的独立法人资格；</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2、投标人须具有建设主管部门颁发的水利水电工程或公路工程或市政工程施工总承包三级及以上资质，具有有效的安全生产合格证；</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3、项目经理具有水利水电或公路工程或市政工程专业二级及以上注册建造师证（不含临时），并具有有效安全生产考核合格证，且未担任其它在施建设工程项目的项目经理；</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4、投标人2015年1月1日以来具有类似工程业绩（时间以合同签订日期为准，提供中标通知书及合同）；</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5、拟派技术负责人须具有相关专业中级以上（含中级）职称；</w:t>
      </w:r>
    </w:p>
    <w:p>
      <w:pPr>
        <w:autoSpaceDE w:val="0"/>
        <w:spacing w:line="360" w:lineRule="auto"/>
        <w:rPr>
          <w:rFonts w:ascii="宋体" w:hAnsi="宋体" w:cs="宋体"/>
          <w:b/>
          <w:sz w:val="24"/>
          <w:szCs w:val="24"/>
        </w:rPr>
      </w:pPr>
      <w:r>
        <w:rPr>
          <w:rFonts w:hint="eastAsia" w:ascii="宋体" w:hAnsi="宋体" w:cs="宋体"/>
          <w:b/>
          <w:sz w:val="24"/>
          <w:szCs w:val="24"/>
        </w:rPr>
        <w:t>第五标段：</w:t>
      </w:r>
    </w:p>
    <w:p>
      <w:pPr>
        <w:numPr>
          <w:ilvl w:val="0"/>
          <w:numId w:val="0"/>
        </w:numPr>
        <w:autoSpaceDE w:val="0"/>
        <w:spacing w:line="360" w:lineRule="auto"/>
        <w:ind w:left="120" w:leftChars="0" w:firstLine="240" w:firstLineChars="100"/>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须具有电力工程施工总承包三级及以上资质或输变电工程（送变电工程）专业承包三级及以上资质；具有有效的安全生产合格证；</w:t>
      </w:r>
    </w:p>
    <w:p>
      <w:pPr>
        <w:numPr>
          <w:ilvl w:val="0"/>
          <w:numId w:val="0"/>
        </w:numPr>
        <w:autoSpaceDE w:val="0"/>
        <w:spacing w:line="360" w:lineRule="auto"/>
        <w:ind w:left="120" w:leftChars="0" w:firstLine="240" w:firstLineChars="100"/>
        <w:rPr>
          <w:rFonts w:hint="eastAsia"/>
        </w:rPr>
      </w:pPr>
      <w:r>
        <w:rPr>
          <w:rFonts w:hint="eastAsia" w:ascii="宋体" w:hAnsi="宋体" w:cs="宋体"/>
          <w:bCs/>
          <w:sz w:val="24"/>
          <w:szCs w:val="24"/>
          <w:lang w:val="en-US" w:eastAsia="zh-CN"/>
        </w:rPr>
        <w:t>2、</w:t>
      </w:r>
      <w:r>
        <w:rPr>
          <w:rFonts w:hint="eastAsia" w:ascii="宋体" w:hAnsi="宋体" w:cs="宋体"/>
          <w:bCs/>
          <w:sz w:val="24"/>
          <w:szCs w:val="24"/>
        </w:rPr>
        <w:t>项目负责人须具有机电专业二级以上注册建造师证（不含临时），并具有有效安全生产考核合格证（B证）；且未担任其它在施建设工程项目的项目经理；</w:t>
      </w:r>
    </w:p>
    <w:p>
      <w:pPr>
        <w:autoSpaceDE w:val="0"/>
        <w:spacing w:line="360" w:lineRule="auto"/>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六、七、八</w:t>
      </w:r>
      <w:r>
        <w:rPr>
          <w:rFonts w:hint="eastAsia" w:ascii="宋体" w:hAnsi="宋体" w:cs="宋体"/>
          <w:b/>
          <w:sz w:val="24"/>
          <w:szCs w:val="24"/>
        </w:rPr>
        <w:t>标段：</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1、投标人需为在中华人民共和国境内注册的独立法人；</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2、投标人须为投标产品的制造商（含安装）；</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3、投标产品需通过ISO9001认证，具有省级及以上检测部门出具的质量检测报告；</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4、投标人具有良好的企业信誉和完善的售后服务、技术力量及维修措施、负责供货后的安装调试工作；</w:t>
      </w:r>
    </w:p>
    <w:p>
      <w:pPr>
        <w:autoSpaceDE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九</w:t>
      </w:r>
      <w:r>
        <w:rPr>
          <w:rFonts w:hint="eastAsia" w:ascii="宋体" w:hAnsi="宋体" w:cs="宋体"/>
          <w:b/>
          <w:sz w:val="24"/>
          <w:szCs w:val="24"/>
        </w:rPr>
        <w:t>标段：</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1、投标人须具有水行政主管部门颁发的水利工程施工监理乙级及以上资质或建设主管部门颁发的水利水电工程监理乙级及以上资质；</w:t>
      </w:r>
    </w:p>
    <w:p>
      <w:pPr>
        <w:autoSpaceDE w:val="0"/>
        <w:spacing w:line="360" w:lineRule="auto"/>
        <w:rPr>
          <w:rFonts w:hint="eastAsia" w:ascii="宋体" w:hAnsi="宋体" w:cs="宋体"/>
          <w:bCs/>
          <w:sz w:val="24"/>
          <w:szCs w:val="24"/>
        </w:rPr>
      </w:pPr>
      <w:r>
        <w:rPr>
          <w:rFonts w:hint="eastAsia" w:ascii="宋体" w:hAnsi="宋体" w:cs="宋体"/>
          <w:bCs/>
          <w:sz w:val="24"/>
          <w:szCs w:val="24"/>
        </w:rPr>
        <w:t xml:space="preserve">   2、拟任总监理工程师具有水利或水利水电专业监理工程师资格证书，各专业监理人员配备齐全；</w:t>
      </w:r>
    </w:p>
    <w:p>
      <w:pPr>
        <w:autoSpaceDE w:val="0"/>
        <w:spacing w:line="360" w:lineRule="auto"/>
        <w:ind w:firstLine="241" w:firstLineChars="100"/>
        <w:rPr>
          <w:rFonts w:ascii="宋体" w:hAnsi="宋体" w:cs="宋体"/>
          <w:b/>
          <w:bCs w:val="0"/>
          <w:sz w:val="24"/>
          <w:szCs w:val="24"/>
        </w:rPr>
      </w:pPr>
      <w:r>
        <w:rPr>
          <w:rFonts w:hint="eastAsia" w:ascii="宋体" w:hAnsi="宋体" w:cs="宋体"/>
          <w:b/>
          <w:bCs w:val="0"/>
          <w:sz w:val="24"/>
          <w:szCs w:val="24"/>
          <w:lang w:val="en-US" w:eastAsia="zh-CN"/>
        </w:rPr>
        <w:t>3.2、投标人需提供全国法院失信被执行人名单信息公布和查询系统，http://shixin.court.gov.cn/”,并应用查询结果，凡被列入的，依法限制其参与投标和工程建设。”投标人也需提供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360" w:lineRule="auto"/>
        <w:ind w:firstLine="120" w:firstLineChars="50"/>
        <w:rPr>
          <w:rFonts w:ascii="宋体" w:hAnsi="宋体" w:cs="宋体"/>
          <w:b/>
          <w:bCs w:val="0"/>
          <w:sz w:val="24"/>
          <w:szCs w:val="24"/>
        </w:rPr>
      </w:pPr>
      <w:r>
        <w:rPr>
          <w:rFonts w:hint="eastAsia" w:ascii="宋体" w:hAnsi="宋体" w:cs="宋体"/>
          <w:b/>
          <w:bCs w:val="0"/>
          <w:sz w:val="24"/>
          <w:szCs w:val="24"/>
        </w:rPr>
        <w:t xml:space="preserve"> 3.</w:t>
      </w:r>
      <w:r>
        <w:rPr>
          <w:rFonts w:hint="eastAsia" w:ascii="宋体" w:hAnsi="宋体" w:cs="宋体"/>
          <w:b/>
          <w:bCs w:val="0"/>
          <w:sz w:val="24"/>
          <w:szCs w:val="24"/>
          <w:lang w:val="en-US" w:eastAsia="zh-CN"/>
        </w:rPr>
        <w:t>3</w:t>
      </w:r>
      <w:r>
        <w:rPr>
          <w:rFonts w:hint="eastAsia" w:ascii="宋体" w:hAnsi="宋体" w:cs="宋体"/>
          <w:b/>
          <w:bCs w:val="0"/>
          <w:sz w:val="24"/>
          <w:szCs w:val="24"/>
        </w:rPr>
        <w:t>投标人可最多对两个标段进行投标，但只可按标段由前至后的顺序中前一个标段。</w:t>
      </w:r>
    </w:p>
    <w:p>
      <w:pPr>
        <w:autoSpaceDE w:val="0"/>
        <w:spacing w:line="360" w:lineRule="auto"/>
        <w:rPr>
          <w:rFonts w:ascii="宋体" w:hAnsi="宋体" w:cs="宋体"/>
          <w:b/>
          <w:bCs w:val="0"/>
          <w:sz w:val="24"/>
          <w:szCs w:val="24"/>
        </w:rPr>
      </w:pPr>
      <w:r>
        <w:rPr>
          <w:rFonts w:hint="eastAsia" w:ascii="宋体" w:hAnsi="宋体" w:cs="宋体"/>
          <w:bCs/>
          <w:sz w:val="24"/>
          <w:szCs w:val="24"/>
        </w:rPr>
        <w:t xml:space="preserve"> </w:t>
      </w:r>
      <w:r>
        <w:rPr>
          <w:rFonts w:hint="eastAsia" w:ascii="宋体" w:hAnsi="宋体" w:cs="宋体"/>
          <w:b/>
          <w:bCs w:val="0"/>
          <w:sz w:val="24"/>
          <w:szCs w:val="24"/>
        </w:rPr>
        <w:t xml:space="preserve"> 3.</w:t>
      </w:r>
      <w:r>
        <w:rPr>
          <w:rFonts w:hint="eastAsia" w:ascii="宋体" w:hAnsi="宋体" w:cs="宋体"/>
          <w:b/>
          <w:bCs w:val="0"/>
          <w:sz w:val="24"/>
          <w:szCs w:val="24"/>
          <w:lang w:val="en-US" w:eastAsia="zh-CN"/>
        </w:rPr>
        <w:t>4</w:t>
      </w:r>
      <w:r>
        <w:rPr>
          <w:rFonts w:hint="eastAsia" w:ascii="宋体" w:hAnsi="宋体" w:cs="宋体"/>
          <w:b/>
          <w:bCs w:val="0"/>
          <w:sz w:val="24"/>
          <w:szCs w:val="24"/>
        </w:rPr>
        <w:t>本项目不接受联合体投标；</w:t>
      </w:r>
    </w:p>
    <w:p>
      <w:pPr>
        <w:autoSpaceDE w:val="0"/>
        <w:spacing w:line="360" w:lineRule="auto"/>
        <w:rPr>
          <w:rFonts w:ascii="宋体" w:hAnsi="宋体" w:cs="宋体"/>
          <w:b/>
          <w:sz w:val="24"/>
          <w:szCs w:val="24"/>
        </w:rPr>
      </w:pPr>
      <w:r>
        <w:rPr>
          <w:rFonts w:hint="eastAsia" w:ascii="宋体" w:hAnsi="宋体" w:cs="宋体"/>
          <w:b/>
          <w:sz w:val="24"/>
          <w:szCs w:val="24"/>
        </w:rPr>
        <w:t>4、投标报名及方式</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4.2在投标截止时间前登录《全国公共资源交易平台（河南省•许昌市）》“投标人/供应商登录”入口（http://221.14.6.70:8088/ggzy/）自行下载招标文件（详见“常见问题解答-交易系统操作手册”）。</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autoSpaceDE w:val="0"/>
        <w:spacing w:line="360" w:lineRule="auto"/>
        <w:rPr>
          <w:rFonts w:ascii="宋体" w:hAnsi="宋体" w:cs="宋体"/>
          <w:b/>
          <w:sz w:val="24"/>
          <w:szCs w:val="24"/>
          <w:lang w:val="zh-CN"/>
        </w:rPr>
      </w:pPr>
      <w:r>
        <w:rPr>
          <w:rFonts w:hint="eastAsia" w:ascii="宋体" w:hAnsi="宋体" w:cs="宋体"/>
          <w:b/>
          <w:sz w:val="24"/>
          <w:szCs w:val="24"/>
        </w:rPr>
        <w:t>5</w:t>
      </w:r>
      <w:r>
        <w:rPr>
          <w:rFonts w:hint="eastAsia" w:ascii="宋体" w:hAnsi="宋体" w:cs="宋体"/>
          <w:b/>
          <w:sz w:val="24"/>
          <w:szCs w:val="24"/>
          <w:lang w:val="zh-CN"/>
        </w:rPr>
        <w:t>. 招标文件、工程量清单和图纸的获取</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5.1招标文件和工程量清单的获取：投标人于投标文件递交截止时间前均可登录【全国公共资源交易平台(河南省▪许昌市)】（http://xcggzy.gov.cn/），通过“投标人/供应商登录”入口自行下载。</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5.2施工图纸下载：按照招标文件中第二章投标人须知前附表第2.1项所给的网址自行下载。</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5.3招标文件每套售价</w:t>
      </w:r>
      <w:r>
        <w:rPr>
          <w:rFonts w:hint="eastAsia" w:ascii="宋体" w:hAnsi="宋体" w:cs="宋体"/>
          <w:bCs/>
          <w:sz w:val="24"/>
          <w:szCs w:val="24"/>
          <w:u w:val="single"/>
          <w:lang w:val="zh-CN"/>
        </w:rPr>
        <w:t>1000</w:t>
      </w:r>
      <w:r>
        <w:rPr>
          <w:rFonts w:hint="eastAsia" w:ascii="宋体" w:hAnsi="宋体" w:cs="宋体"/>
          <w:bCs/>
          <w:sz w:val="24"/>
          <w:szCs w:val="24"/>
          <w:lang w:val="zh-CN"/>
        </w:rPr>
        <w:t>元，于递交投标文件时缴纳给招标代理机构，售后不退。</w:t>
      </w:r>
    </w:p>
    <w:p>
      <w:pPr>
        <w:autoSpaceDE w:val="0"/>
        <w:spacing w:line="360" w:lineRule="auto"/>
        <w:rPr>
          <w:rFonts w:ascii="宋体" w:hAnsi="宋体" w:cs="宋体"/>
          <w:b/>
          <w:sz w:val="24"/>
          <w:szCs w:val="24"/>
          <w:lang w:val="zh-CN"/>
        </w:rPr>
      </w:pPr>
      <w:r>
        <w:rPr>
          <w:rFonts w:hint="eastAsia" w:ascii="宋体" w:hAnsi="宋体" w:cs="宋体"/>
          <w:b/>
          <w:sz w:val="24"/>
          <w:szCs w:val="24"/>
        </w:rPr>
        <w:t>6</w:t>
      </w:r>
      <w:r>
        <w:rPr>
          <w:rFonts w:hint="eastAsia" w:ascii="宋体" w:hAnsi="宋体" w:cs="宋体"/>
          <w:b/>
          <w:sz w:val="24"/>
          <w:szCs w:val="24"/>
          <w:lang w:val="zh-CN"/>
        </w:rPr>
        <w:t>. 投标文件的递交</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6.1投标文件递交的截止时间及开标时间：2018年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 xml:space="preserve"> 6</w:t>
      </w:r>
      <w:r>
        <w:rPr>
          <w:rFonts w:hint="eastAsia" w:ascii="宋体" w:hAnsi="宋体" w:cs="宋体"/>
          <w:bCs/>
          <w:sz w:val="24"/>
          <w:szCs w:val="24"/>
          <w:lang w:val="zh-CN"/>
        </w:rPr>
        <w:t>日</w:t>
      </w:r>
      <w:r>
        <w:rPr>
          <w:rFonts w:hint="eastAsia" w:ascii="宋体" w:hAnsi="宋体" w:cs="宋体"/>
          <w:bCs/>
          <w:sz w:val="24"/>
          <w:szCs w:val="24"/>
        </w:rPr>
        <w:t>9</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分。（北京时间）</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6.2投标文件递交地点：许昌市公共资源交易中心（许昌市龙兴路竹林路交汇处公共资源大厦三楼）开标</w:t>
      </w:r>
      <w:r>
        <w:rPr>
          <w:rFonts w:hint="eastAsia" w:ascii="宋体" w:hAnsi="宋体" w:cs="宋体"/>
          <w:bCs/>
          <w:sz w:val="24"/>
          <w:szCs w:val="24"/>
          <w:lang w:val="en-US" w:eastAsia="zh-CN"/>
        </w:rPr>
        <w:t>一</w:t>
      </w:r>
      <w:r>
        <w:rPr>
          <w:rFonts w:hint="eastAsia" w:ascii="宋体" w:hAnsi="宋体" w:cs="宋体"/>
          <w:bCs/>
          <w:sz w:val="24"/>
          <w:szCs w:val="24"/>
          <w:lang w:val="zh-CN"/>
        </w:rPr>
        <w:t>室。</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6.3逾期送达的或者未送达指定地点的投标文件，招标人不予受理。</w:t>
      </w:r>
    </w:p>
    <w:p>
      <w:pPr>
        <w:autoSpaceDE w:val="0"/>
        <w:spacing w:line="360" w:lineRule="auto"/>
        <w:ind w:firstLine="240" w:firstLineChars="100"/>
        <w:rPr>
          <w:rFonts w:hint="eastAsia" w:ascii="宋体" w:hAnsi="宋体" w:cs="宋体"/>
          <w:bCs/>
          <w:sz w:val="24"/>
          <w:szCs w:val="24"/>
          <w:lang w:val="zh-CN"/>
        </w:rPr>
      </w:pPr>
      <w:r>
        <w:rPr>
          <w:rFonts w:hint="eastAsia" w:ascii="宋体" w:hAnsi="宋体" w:cs="宋体"/>
          <w:bCs/>
          <w:sz w:val="24"/>
          <w:szCs w:val="24"/>
          <w:lang w:val="zh-CN"/>
        </w:rPr>
        <w:t>6.4未通过《全国公共资源交易平台（河南省•许昌市）》下载招标文件的投标人，其投标文件将被拒收。</w:t>
      </w:r>
    </w:p>
    <w:p>
      <w:pPr>
        <w:autoSpaceDE w:val="0"/>
        <w:spacing w:line="360" w:lineRule="auto"/>
        <w:rPr>
          <w:rFonts w:ascii="宋体" w:hAnsi="宋体" w:cs="宋体"/>
          <w:b/>
          <w:sz w:val="24"/>
          <w:szCs w:val="24"/>
          <w:lang w:val="zh-CN"/>
        </w:rPr>
      </w:pPr>
      <w:r>
        <w:rPr>
          <w:rFonts w:hint="eastAsia" w:ascii="宋体" w:hAnsi="宋体" w:cs="宋体"/>
          <w:b/>
          <w:sz w:val="24"/>
          <w:szCs w:val="24"/>
        </w:rPr>
        <w:t>7</w:t>
      </w:r>
      <w:r>
        <w:rPr>
          <w:rFonts w:hint="eastAsia" w:ascii="宋体" w:hAnsi="宋体" w:cs="宋体"/>
          <w:b/>
          <w:sz w:val="24"/>
          <w:szCs w:val="24"/>
          <w:lang w:val="zh-CN"/>
        </w:rPr>
        <w:t>. 发布公告的媒介</w:t>
      </w:r>
    </w:p>
    <w:p>
      <w:pPr>
        <w:autoSpaceDE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本公告同时在《河南省电子招标投标公共服务平台》和《全国公共资源交易平台（河南省•许昌市）》上发布。</w:t>
      </w:r>
    </w:p>
    <w:p>
      <w:pPr>
        <w:spacing w:line="360" w:lineRule="exact"/>
        <w:rPr>
          <w:rFonts w:ascii="宋体" w:hAnsi="宋体" w:cs="宋体"/>
          <w:b/>
          <w:bCs/>
          <w:sz w:val="24"/>
        </w:rPr>
      </w:pPr>
      <w:r>
        <w:rPr>
          <w:rFonts w:hint="eastAsia" w:ascii="宋体" w:hAnsi="宋体" w:cs="宋体"/>
          <w:b/>
          <w:bCs/>
          <w:sz w:val="24"/>
        </w:rPr>
        <w:t>8. 招标人、代理机构及联系方式：</w:t>
      </w:r>
    </w:p>
    <w:p>
      <w:pPr>
        <w:spacing w:line="360" w:lineRule="exact"/>
        <w:ind w:firstLine="480" w:firstLineChars="200"/>
        <w:rPr>
          <w:rFonts w:ascii="宋体" w:hAnsi="宋体" w:cs="宋体"/>
          <w:kern w:val="0"/>
          <w:sz w:val="24"/>
        </w:rPr>
      </w:pPr>
      <w:r>
        <w:rPr>
          <w:rFonts w:hint="eastAsia" w:ascii="宋体" w:hAnsi="宋体" w:cs="宋体"/>
          <w:color w:val="000000"/>
          <w:kern w:val="0"/>
          <w:sz w:val="24"/>
        </w:rPr>
        <w:t>招标人</w:t>
      </w:r>
      <w:r>
        <w:rPr>
          <w:rFonts w:hint="eastAsia" w:ascii="宋体" w:hAnsi="宋体" w:cs="宋体"/>
          <w:kern w:val="0"/>
          <w:sz w:val="24"/>
        </w:rPr>
        <w:t>：</w:t>
      </w:r>
      <w:r>
        <w:rPr>
          <w:rFonts w:hint="eastAsia" w:ascii="宋体" w:hAnsi="宋体" w:cs="宋体"/>
          <w:kern w:val="0"/>
          <w:sz w:val="24"/>
          <w:lang w:val="en-US" w:eastAsia="zh-CN"/>
        </w:rPr>
        <w:t>长葛市发展和改革委员会</w:t>
      </w:r>
      <w:r>
        <w:rPr>
          <w:rFonts w:hint="eastAsia" w:ascii="宋体" w:hAnsi="宋体" w:cs="宋体"/>
          <w:kern w:val="0"/>
          <w:sz w:val="24"/>
        </w:rPr>
        <w:t xml:space="preserve">  </w:t>
      </w:r>
    </w:p>
    <w:p>
      <w:pPr>
        <w:spacing w:line="360" w:lineRule="exact"/>
        <w:ind w:firstLine="480" w:firstLineChars="200"/>
        <w:rPr>
          <w:rFonts w:ascii="宋体" w:hAnsi="宋体" w:cs="宋体"/>
          <w:kern w:val="0"/>
          <w:sz w:val="24"/>
        </w:rPr>
      </w:pPr>
      <w:r>
        <w:rPr>
          <w:rFonts w:hint="eastAsia" w:ascii="宋体" w:hAnsi="宋体" w:cs="宋体"/>
          <w:kern w:val="0"/>
          <w:sz w:val="24"/>
        </w:rPr>
        <w:t>地址：</w:t>
      </w:r>
      <w:r>
        <w:rPr>
          <w:rFonts w:hint="eastAsia" w:ascii="宋体" w:hAnsi="宋体"/>
          <w:sz w:val="24"/>
          <w:lang w:val="en-US" w:eastAsia="zh-CN"/>
        </w:rPr>
        <w:t>长葛市葛天大道东段</w:t>
      </w:r>
    </w:p>
    <w:p>
      <w:pPr>
        <w:spacing w:line="360" w:lineRule="exact"/>
        <w:ind w:firstLine="480" w:firstLineChars="200"/>
        <w:rPr>
          <w:rFonts w:ascii="宋体" w:hAnsi="宋体" w:cs="宋体"/>
          <w:color w:val="FF0000"/>
          <w:kern w:val="0"/>
          <w:sz w:val="24"/>
          <w:lang w:val="en-US"/>
        </w:rPr>
      </w:pPr>
      <w:r>
        <w:rPr>
          <w:rFonts w:hint="eastAsia" w:ascii="宋体" w:hAnsi="宋体" w:cs="宋体"/>
          <w:kern w:val="0"/>
          <w:sz w:val="24"/>
        </w:rPr>
        <w:t>联系人：</w:t>
      </w:r>
      <w:r>
        <w:rPr>
          <w:rFonts w:hint="eastAsia" w:ascii="宋体" w:hAnsi="宋体" w:cs="宋体"/>
          <w:kern w:val="0"/>
          <w:sz w:val="24"/>
          <w:lang w:val="en-US" w:eastAsia="zh-CN"/>
        </w:rPr>
        <w:t>高</w:t>
      </w:r>
      <w:r>
        <w:rPr>
          <w:rFonts w:hint="eastAsia" w:ascii="宋体" w:hAnsi="宋体" w:cs="宋体"/>
          <w:kern w:val="0"/>
          <w:sz w:val="24"/>
        </w:rPr>
        <w:t>先生    电  话</w:t>
      </w:r>
      <w:r>
        <w:rPr>
          <w:rFonts w:hint="eastAsia" w:ascii="宋体" w:hAnsi="宋体" w:cs="宋体"/>
          <w:kern w:val="0"/>
          <w:sz w:val="24"/>
          <w:lang w:val="en-US" w:eastAsia="zh-CN"/>
        </w:rPr>
        <w:t>：</w:t>
      </w:r>
      <w:r>
        <w:rPr>
          <w:rFonts w:hint="eastAsia" w:ascii="宋体" w:hAnsi="宋体" w:cs="宋体"/>
          <w:bCs/>
          <w:sz w:val="24"/>
          <w:szCs w:val="24"/>
          <w:lang w:val="en-US" w:eastAsia="zh-CN"/>
        </w:rPr>
        <w:t>15993616898</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招标代理机构：</w:t>
      </w:r>
      <w:r>
        <w:rPr>
          <w:rFonts w:hint="eastAsia" w:ascii="宋体" w:hAnsi="宋体" w:cs="宋体"/>
          <w:color w:val="000000"/>
          <w:kern w:val="0"/>
          <w:sz w:val="24"/>
          <w:lang w:val="en-US" w:eastAsia="zh-CN"/>
        </w:rPr>
        <w:t>中建山河建设工程管理有限责任公司</w:t>
      </w:r>
      <w:r>
        <w:rPr>
          <w:rFonts w:hint="eastAsia" w:ascii="宋体" w:hAnsi="宋体" w:cs="宋体"/>
          <w:color w:val="000000"/>
          <w:kern w:val="0"/>
          <w:sz w:val="24"/>
        </w:rPr>
        <w:t xml:space="preserve">  </w:t>
      </w:r>
    </w:p>
    <w:p>
      <w:pPr>
        <w:spacing w:line="3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地址：郑州市金水区经五路与红专路交叉口南50米</w:t>
      </w:r>
    </w:p>
    <w:p>
      <w:pPr>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郑先生</w:t>
      </w:r>
      <w:r>
        <w:rPr>
          <w:rFonts w:hint="eastAsia" w:ascii="宋体" w:hAnsi="宋体" w:cs="宋体"/>
          <w:color w:val="000000"/>
          <w:kern w:val="0"/>
          <w:sz w:val="24"/>
        </w:rPr>
        <w:t xml:space="preserve">    电  话：</w:t>
      </w:r>
      <w:r>
        <w:rPr>
          <w:rFonts w:hint="eastAsia" w:ascii="宋体" w:hAnsi="宋体" w:cs="宋体"/>
          <w:color w:val="000000"/>
          <w:kern w:val="0"/>
          <w:sz w:val="24"/>
          <w:lang w:val="en-US" w:eastAsia="zh-CN"/>
        </w:rPr>
        <w:t>13569917698</w:t>
      </w:r>
      <w:r>
        <w:rPr>
          <w:rFonts w:hint="eastAsia" w:ascii="宋体" w:hAnsi="宋体" w:cs="宋体"/>
          <w:color w:val="000000"/>
          <w:kern w:val="0"/>
          <w:sz w:val="24"/>
        </w:rPr>
        <w:t xml:space="preserve">                          </w:t>
      </w:r>
    </w:p>
    <w:p>
      <w:pPr>
        <w:spacing w:line="360" w:lineRule="exact"/>
      </w:pPr>
    </w:p>
    <w:p>
      <w:pPr>
        <w:spacing w:line="360" w:lineRule="exact"/>
        <w:jc w:val="right"/>
        <w:rPr>
          <w:rFonts w:hint="eastAsia" w:ascii="宋体" w:hAnsi="宋体" w:cs="宋体"/>
          <w:kern w:val="0"/>
          <w:sz w:val="24"/>
        </w:rPr>
      </w:pPr>
      <w:r>
        <w:rPr>
          <w:rFonts w:hint="eastAsia" w:ascii="宋体" w:hAnsi="宋体" w:cs="宋体"/>
          <w:kern w:val="0"/>
          <w:sz w:val="24"/>
          <w:lang w:val="en-US" w:eastAsia="zh-CN"/>
        </w:rPr>
        <w:t>长葛市发展和改革委员会</w:t>
      </w:r>
    </w:p>
    <w:p>
      <w:pPr>
        <w:spacing w:line="360" w:lineRule="exact"/>
        <w:jc w:val="right"/>
        <w:rPr>
          <w:rFonts w:ascii="宋体" w:hAnsi="宋体" w:cs="宋体"/>
          <w:color w:val="FF0000"/>
          <w:kern w:val="0"/>
          <w:sz w:val="24"/>
        </w:rPr>
      </w:pPr>
      <w:r>
        <w:rPr>
          <w:rFonts w:hint="eastAsia" w:ascii="宋体" w:hAnsi="宋体" w:cs="宋体"/>
          <w:kern w:val="0"/>
          <w:sz w:val="24"/>
        </w:rPr>
        <w:t>2018年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 xml:space="preserve">15 </w:t>
      </w:r>
      <w:r>
        <w:rPr>
          <w:rFonts w:hint="eastAsia" w:ascii="宋体" w:hAnsi="宋体" w:cs="宋体"/>
          <w:kern w:val="0"/>
          <w:sz w:val="24"/>
        </w:rPr>
        <w:t xml:space="preserve">日 </w:t>
      </w:r>
    </w:p>
    <w:p>
      <w:pPr>
        <w:spacing w:line="360" w:lineRule="exact"/>
        <w:jc w:val="right"/>
        <w:rPr>
          <w:rFonts w:ascii="宋体" w:hAnsi="宋体" w:cs="宋体"/>
          <w:color w:val="FF0000"/>
          <w:kern w:val="0"/>
          <w:sz w:val="24"/>
        </w:rPr>
      </w:pPr>
      <w:r>
        <w:rPr>
          <w:rFonts w:hint="eastAsia" w:ascii="宋体" w:hAnsi="宋体" w:cs="宋体"/>
          <w:kern w:val="0"/>
          <w:sz w:val="24"/>
        </w:rPr>
        <w:t xml:space="preserve"> </w:t>
      </w:r>
    </w:p>
    <w:p/>
    <w:p>
      <w:pPr>
        <w:spacing w:line="360" w:lineRule="exact"/>
        <w:jc w:val="right"/>
        <w:rPr>
          <w:rFonts w:ascii="宋体" w:hAnsi="宋体" w:cs="宋体"/>
          <w:color w:val="FF0000"/>
          <w:kern w:val="0"/>
          <w:sz w:val="24"/>
        </w:rPr>
      </w:pPr>
      <w:r>
        <w:rPr>
          <w:rFonts w:hint="eastAsia" w:ascii="宋体" w:hAnsi="宋体" w:cs="宋体"/>
          <w:color w:val="FF0000"/>
          <w:kern w:val="0"/>
          <w:sz w:val="24"/>
        </w:rPr>
        <w:t xml:space="preserve"> </w:t>
      </w:r>
    </w:p>
    <w:p/>
    <w:p/>
    <w:p/>
    <w:p/>
    <w:p/>
    <w:p/>
    <w:p/>
    <w:p/>
    <w:p/>
    <w:p>
      <w:r>
        <w:br w:type="page"/>
      </w:r>
    </w:p>
    <w:p>
      <w:pPr>
        <w:pStyle w:val="19"/>
        <w:numPr>
          <w:ilvl w:val="0"/>
          <w:numId w:val="1"/>
        </w:numPr>
        <w:spacing w:before="0" w:line="360" w:lineRule="auto"/>
        <w:jc w:val="center"/>
        <w:rPr>
          <w:rFonts w:hint="eastAsia" w:ascii="仿宋_GB2312" w:hAnsi="宋体" w:eastAsia="仿宋_GB2312"/>
          <w:b/>
          <w:sz w:val="48"/>
          <w:szCs w:val="48"/>
        </w:rPr>
      </w:pPr>
      <w:bookmarkStart w:id="1" w:name="_Toc426467364"/>
      <w:r>
        <w:rPr>
          <w:rFonts w:hint="eastAsia" w:ascii="仿宋_GB2312" w:hAnsi="宋体" w:eastAsia="仿宋_GB2312"/>
          <w:b/>
          <w:sz w:val="48"/>
          <w:szCs w:val="48"/>
        </w:rPr>
        <w:t>投标人须知</w:t>
      </w:r>
      <w:bookmarkEnd w:id="1"/>
    </w:p>
    <w:p>
      <w:pPr>
        <w:pStyle w:val="19"/>
        <w:spacing w:before="0" w:line="360" w:lineRule="auto"/>
        <w:rPr>
          <w:rFonts w:hint="eastAsia" w:ascii="仿宋_GB2312" w:hAnsi="宋体" w:eastAsia="仿宋_GB2312"/>
          <w:b/>
          <w:sz w:val="32"/>
          <w:szCs w:val="32"/>
        </w:rPr>
      </w:pPr>
      <w:bookmarkStart w:id="2" w:name="_Toc426467365"/>
      <w:r>
        <w:rPr>
          <w:rFonts w:hint="eastAsia" w:ascii="仿宋_GB2312" w:hAnsi="宋体" w:eastAsia="仿宋_GB2312"/>
          <w:b/>
          <w:sz w:val="32"/>
          <w:szCs w:val="32"/>
        </w:rPr>
        <w:t>投标人须知前附表</w:t>
      </w:r>
      <w:bookmarkEnd w:id="2"/>
    </w:p>
    <w:tbl>
      <w:tblPr>
        <w:tblStyle w:val="18"/>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szCs w:val="24"/>
              </w:rPr>
            </w:pPr>
            <w:r>
              <w:rPr>
                <w:b/>
                <w:sz w:val="24"/>
                <w:szCs w:val="24"/>
              </w:rPr>
              <w:t>编  列  内  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276" w:lineRule="auto"/>
              <w:jc w:val="left"/>
              <w:rPr>
                <w:rFonts w:hint="eastAsia" w:ascii="宋体" w:hAnsi="宋体" w:cs="宋体"/>
                <w:bCs/>
                <w:sz w:val="24"/>
                <w:szCs w:val="24"/>
              </w:rPr>
            </w:pPr>
            <w:r>
              <w:rPr>
                <w:rFonts w:hint="eastAsia" w:ascii="宋体" w:hAnsi="宋体" w:cs="宋体"/>
                <w:bCs/>
                <w:sz w:val="24"/>
                <w:szCs w:val="24"/>
              </w:rPr>
              <w:t>招标人：</w:t>
            </w:r>
            <w:r>
              <w:rPr>
                <w:rFonts w:hint="eastAsia" w:ascii="宋体" w:hAnsi="宋体" w:cs="宋体"/>
                <w:bCs/>
                <w:sz w:val="24"/>
                <w:szCs w:val="24"/>
                <w:lang w:eastAsia="zh-CN"/>
              </w:rPr>
              <w:t>长葛市发展和改革委员会</w:t>
            </w:r>
            <w:r>
              <w:rPr>
                <w:rFonts w:hint="eastAsia" w:ascii="宋体" w:hAnsi="宋体" w:cs="宋体"/>
                <w:bCs/>
                <w:sz w:val="24"/>
                <w:szCs w:val="24"/>
              </w:rPr>
              <w:t xml:space="preserve">  </w:t>
            </w:r>
          </w:p>
          <w:p>
            <w:pPr>
              <w:autoSpaceDE w:val="0"/>
              <w:spacing w:line="276" w:lineRule="auto"/>
              <w:jc w:val="left"/>
              <w:rPr>
                <w:rFonts w:hint="eastAsia" w:ascii="宋体" w:hAnsi="宋体" w:cs="宋体"/>
                <w:bCs/>
                <w:sz w:val="24"/>
                <w:szCs w:val="24"/>
              </w:rPr>
            </w:pPr>
            <w:r>
              <w:rPr>
                <w:rFonts w:hint="eastAsia" w:ascii="宋体" w:hAnsi="宋体" w:cs="宋体"/>
                <w:bCs/>
                <w:sz w:val="24"/>
                <w:szCs w:val="24"/>
              </w:rPr>
              <w:t>地址：长葛市葛天大道东段</w:t>
            </w:r>
          </w:p>
          <w:p>
            <w:pPr>
              <w:spacing w:line="360" w:lineRule="exact"/>
              <w:rPr>
                <w:rFonts w:ascii="宋体" w:hAnsi="宋体" w:cs="宋体"/>
                <w:bCs/>
                <w:sz w:val="24"/>
                <w:szCs w:val="24"/>
              </w:rPr>
            </w:pPr>
            <w:r>
              <w:rPr>
                <w:rFonts w:hint="eastAsia" w:ascii="宋体" w:hAnsi="宋体" w:cs="宋体"/>
                <w:kern w:val="0"/>
                <w:sz w:val="24"/>
              </w:rPr>
              <w:t>联系人：</w:t>
            </w:r>
            <w:r>
              <w:rPr>
                <w:rFonts w:hint="eastAsia" w:ascii="宋体" w:hAnsi="宋体" w:cs="宋体"/>
                <w:kern w:val="0"/>
                <w:sz w:val="24"/>
                <w:lang w:val="en-US" w:eastAsia="zh-CN"/>
              </w:rPr>
              <w:t>高</w:t>
            </w:r>
            <w:r>
              <w:rPr>
                <w:rFonts w:hint="eastAsia" w:ascii="宋体" w:hAnsi="宋体" w:cs="宋体"/>
                <w:kern w:val="0"/>
                <w:sz w:val="24"/>
              </w:rPr>
              <w:t>先生    电  话</w:t>
            </w:r>
            <w:r>
              <w:rPr>
                <w:rFonts w:hint="eastAsia" w:ascii="宋体" w:hAnsi="宋体" w:cs="宋体"/>
                <w:kern w:val="0"/>
                <w:sz w:val="24"/>
                <w:lang w:val="en-US" w:eastAsia="zh-CN"/>
              </w:rPr>
              <w:t>：</w:t>
            </w:r>
            <w:r>
              <w:rPr>
                <w:rFonts w:hint="eastAsia" w:ascii="宋体" w:hAnsi="宋体" w:cs="宋体"/>
                <w:bCs/>
                <w:sz w:val="24"/>
                <w:szCs w:val="24"/>
                <w:lang w:val="en-US" w:eastAsia="zh-CN"/>
              </w:rPr>
              <w:t>15993616898</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 xml:space="preserve">招标代理机构：中建山河建设工程管理有限责任公司  </w:t>
            </w:r>
          </w:p>
          <w:p>
            <w:pPr>
              <w:spacing w:line="400" w:lineRule="exact"/>
              <w:jc w:val="left"/>
              <w:rPr>
                <w:rFonts w:hint="eastAsia"/>
                <w:sz w:val="24"/>
                <w:szCs w:val="24"/>
              </w:rPr>
            </w:pPr>
            <w:r>
              <w:rPr>
                <w:rFonts w:hint="eastAsia"/>
                <w:sz w:val="24"/>
                <w:szCs w:val="24"/>
              </w:rPr>
              <w:t>地址：郑州市金水区经五路与红专路交叉口南50米</w:t>
            </w:r>
          </w:p>
          <w:p>
            <w:pPr>
              <w:spacing w:line="400" w:lineRule="exact"/>
              <w:jc w:val="left"/>
              <w:rPr>
                <w:sz w:val="24"/>
                <w:szCs w:val="24"/>
              </w:rPr>
            </w:pPr>
            <w:r>
              <w:rPr>
                <w:rFonts w:hint="eastAsia"/>
                <w:sz w:val="24"/>
                <w:szCs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ascii="宋体" w:hAnsi="宋体" w:cs="宋体"/>
                <w:bCs/>
                <w:sz w:val="24"/>
                <w:szCs w:val="24"/>
                <w:lang w:val="zh-CN"/>
              </w:rPr>
              <w:t>长葛市2018年实施全国新增千亿斤粮食生产能力规划田间工程</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lang w:val="en-US" w:eastAsia="zh-CN"/>
              </w:rPr>
              <w:t>长葛</w:t>
            </w:r>
            <w:r>
              <w:rPr>
                <w:rFonts w:hint="eastAsia" w:ascii="宋体" w:hAnsi="宋体" w:cs="宋体"/>
                <w:bCs/>
                <w:sz w:val="24"/>
                <w:szCs w:val="24"/>
              </w:rPr>
              <w:t>市境内</w:t>
            </w:r>
            <w:r>
              <w:rPr>
                <w:rFonts w:hint="eastAsia" w:ascii="宋体" w:hAnsi="宋体"/>
                <w:color w:val="000000"/>
                <w:sz w:val="24"/>
                <w:szCs w:val="24"/>
              </w:rPr>
              <w:t xml:space="preserve">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z w:val="24"/>
                <w:szCs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资金</w:t>
            </w:r>
            <w:r>
              <w:rPr>
                <w:sz w:val="24"/>
                <w:szCs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szCs w:val="24"/>
              </w:rPr>
            </w:pPr>
            <w:r>
              <w:rPr>
                <w:rFonts w:hint="eastAsia"/>
                <w:sz w:val="24"/>
                <w:szCs w:val="24"/>
                <w:lang w:val="zh-CN"/>
              </w:rPr>
              <w:t>本项目招标文件、施工图纸及工程量清单范围内全部内容；</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工期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rFonts w:hint="eastAsia"/>
                <w:sz w:val="24"/>
                <w:szCs w:val="24"/>
              </w:rPr>
            </w:pPr>
            <w:r>
              <w:rPr>
                <w:rFonts w:hint="eastAsia"/>
                <w:sz w:val="24"/>
                <w:szCs w:val="24"/>
              </w:rPr>
              <w:t>90日历天/标段</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cs="宋体"/>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lang w:val="zh-CN"/>
              </w:rPr>
              <w:t>资质要求：</w:t>
            </w:r>
            <w:r>
              <w:rPr>
                <w:rFonts w:hint="eastAsia" w:ascii="宋体" w:hAnsi="宋体" w:cs="宋体"/>
                <w:bCs/>
                <w:sz w:val="24"/>
                <w:szCs w:val="24"/>
              </w:rPr>
              <w:t xml:space="preserve"> 本次招标要求投标人须具备独立法人资格，良好的财务状况，良好的社会信誉。并同时具备以下条件：</w:t>
            </w:r>
          </w:p>
          <w:p>
            <w:pPr>
              <w:numPr>
                <w:ilvl w:val="0"/>
                <w:numId w:val="0"/>
              </w:numPr>
              <w:autoSpaceDE w:val="0"/>
              <w:spacing w:line="360" w:lineRule="auto"/>
              <w:rPr>
                <w:b w:val="0"/>
                <w:i w:val="0"/>
              </w:rPr>
            </w:pPr>
            <w:r>
              <w:rPr>
                <w:rFonts w:hint="eastAsia" w:ascii="宋体" w:hAnsi="宋体" w:eastAsia="宋体" w:cs="宋体"/>
                <w:b/>
                <w:i w:val="0"/>
                <w:color w:val="000000"/>
                <w:kern w:val="0"/>
                <w:sz w:val="24"/>
                <w:szCs w:val="24"/>
                <w:u w:val="none"/>
                <w:shd w:val="clear" w:fill="FFFFFF"/>
                <w:lang w:val="en-US" w:eastAsia="zh-CN" w:bidi="ar"/>
              </w:rPr>
              <w:t>第</w:t>
            </w:r>
            <w:r>
              <w:rPr>
                <w:rFonts w:hint="eastAsia" w:ascii="宋体" w:hAnsi="宋体" w:cs="宋体"/>
                <w:b/>
                <w:i w:val="0"/>
                <w:color w:val="000000"/>
                <w:kern w:val="0"/>
                <w:sz w:val="24"/>
                <w:szCs w:val="24"/>
                <w:u w:val="none"/>
                <w:shd w:val="clear" w:fill="FFFFFF"/>
                <w:lang w:val="en-US" w:eastAsia="zh-CN" w:bidi="ar"/>
              </w:rPr>
              <w:t>一</w:t>
            </w:r>
            <w:r>
              <w:rPr>
                <w:rFonts w:hint="eastAsia" w:ascii="宋体" w:hAnsi="宋体" w:eastAsia="宋体" w:cs="宋体"/>
                <w:b/>
                <w:i w:val="0"/>
                <w:color w:val="000000"/>
                <w:kern w:val="0"/>
                <w:sz w:val="24"/>
                <w:szCs w:val="24"/>
                <w:u w:val="none"/>
                <w:shd w:val="clear" w:fill="FFFFFF"/>
                <w:lang w:val="en-US" w:eastAsia="zh-CN" w:bidi="ar"/>
              </w:rPr>
              <w:t>、</w:t>
            </w:r>
            <w:r>
              <w:rPr>
                <w:rFonts w:hint="eastAsia" w:ascii="宋体" w:hAnsi="宋体" w:cs="宋体"/>
                <w:b/>
                <w:i w:val="0"/>
                <w:color w:val="000000"/>
                <w:kern w:val="0"/>
                <w:sz w:val="24"/>
                <w:szCs w:val="24"/>
                <w:u w:val="none"/>
                <w:shd w:val="clear" w:fill="FFFFFF"/>
                <w:lang w:val="en-US" w:eastAsia="zh-CN" w:bidi="ar"/>
              </w:rPr>
              <w:t>二</w:t>
            </w:r>
            <w:r>
              <w:rPr>
                <w:rFonts w:hint="eastAsia" w:ascii="宋体" w:hAnsi="宋体" w:eastAsia="宋体" w:cs="宋体"/>
                <w:b/>
                <w:i w:val="0"/>
                <w:color w:val="000000"/>
                <w:kern w:val="0"/>
                <w:sz w:val="24"/>
                <w:szCs w:val="24"/>
                <w:u w:val="none"/>
                <w:shd w:val="clear" w:fill="FFFFFF"/>
                <w:lang w:val="en-US" w:eastAsia="zh-CN" w:bidi="ar"/>
              </w:rPr>
              <w:t>标段：</w:t>
            </w:r>
          </w:p>
          <w:p>
            <w:pPr>
              <w:pStyle w:val="2"/>
              <w:ind w:left="0" w:leftChars="0" w:firstLine="240" w:firstLineChars="100"/>
              <w:rPr>
                <w:rFonts w:hint="eastAsia" w:ascii="宋体" w:hAnsi="宋体" w:cs="宋体"/>
                <w:bCs/>
                <w:sz w:val="24"/>
                <w:szCs w:val="24"/>
                <w:lang w:val="en-US" w:eastAsia="zh-CN"/>
              </w:rPr>
            </w:pPr>
            <w:r>
              <w:rPr>
                <w:rFonts w:hint="eastAsia" w:ascii="宋体" w:hAnsi="宋体" w:cs="宋体"/>
                <w:bCs/>
                <w:sz w:val="24"/>
                <w:szCs w:val="24"/>
                <w:lang w:val="en-US" w:eastAsia="zh-CN"/>
              </w:rPr>
              <w:t>1、投标人须具有中国境内注册的独立法人资格；</w:t>
            </w:r>
          </w:p>
          <w:p>
            <w:pPr>
              <w:pStyle w:val="2"/>
              <w:ind w:left="0" w:leftChars="0" w:firstLine="240" w:firstLineChars="100"/>
              <w:rPr>
                <w:rFonts w:hint="eastAsia" w:ascii="宋体" w:hAnsi="宋体" w:cs="宋体"/>
                <w:bCs/>
                <w:sz w:val="24"/>
                <w:szCs w:val="24"/>
                <w:lang w:val="en-US" w:eastAsia="zh-CN"/>
              </w:rPr>
            </w:pPr>
            <w:r>
              <w:rPr>
                <w:rFonts w:hint="eastAsia" w:ascii="宋体" w:hAnsi="宋体" w:cs="宋体"/>
                <w:bCs/>
                <w:sz w:val="24"/>
                <w:szCs w:val="24"/>
                <w:lang w:val="en-US" w:eastAsia="zh-CN"/>
              </w:rPr>
              <w:t>2、同时具有水利水电施工总承包三级及以上资质和水井施工三级及以上资质，具有有效的安全生产合格证；</w:t>
            </w:r>
          </w:p>
          <w:p>
            <w:pPr>
              <w:pStyle w:val="2"/>
              <w:ind w:left="0" w:leftChars="0" w:firstLine="240" w:firstLineChars="100"/>
              <w:rPr>
                <w:rFonts w:hint="eastAsia" w:ascii="宋体" w:hAnsi="宋体" w:cs="宋体"/>
                <w:bCs/>
                <w:sz w:val="24"/>
                <w:szCs w:val="24"/>
                <w:lang w:val="en-US" w:eastAsia="zh-CN"/>
              </w:rPr>
            </w:pPr>
            <w:r>
              <w:rPr>
                <w:rFonts w:hint="eastAsia" w:ascii="宋体" w:hAnsi="宋体" w:cs="宋体"/>
                <w:bCs/>
                <w:sz w:val="24"/>
                <w:szCs w:val="24"/>
                <w:lang w:val="en-US" w:eastAsia="zh-CN"/>
              </w:rPr>
              <w:t>3、项目经理须具备水井施工项目经理岗位证和安全生产考核合格证，且未担任其它在施建设工程项目的项目经理；</w:t>
            </w:r>
          </w:p>
          <w:p>
            <w:pPr>
              <w:pStyle w:val="2"/>
              <w:ind w:left="0" w:leftChars="0" w:firstLine="240" w:firstLineChars="100"/>
              <w:rPr>
                <w:rFonts w:hint="eastAsia" w:ascii="宋体" w:hAnsi="宋体" w:cs="宋体"/>
                <w:bCs/>
                <w:sz w:val="24"/>
                <w:szCs w:val="24"/>
                <w:lang w:val="en-US" w:eastAsia="zh-CN"/>
              </w:rPr>
            </w:pPr>
            <w:r>
              <w:rPr>
                <w:rFonts w:hint="eastAsia" w:ascii="宋体" w:hAnsi="宋体" w:cs="宋体"/>
                <w:bCs/>
                <w:sz w:val="24"/>
                <w:szCs w:val="24"/>
                <w:lang w:val="en-US" w:eastAsia="zh-CN"/>
              </w:rPr>
              <w:t>4、2015年1月1日以来具有类似工程业绩（时间以合同签订日期为准，提供中标通知书及合同）；</w:t>
            </w:r>
          </w:p>
          <w:p>
            <w:pPr>
              <w:pStyle w:val="2"/>
              <w:ind w:left="0" w:leftChars="0" w:firstLine="0" w:firstLineChars="0"/>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第三、四标段：</w:t>
            </w:r>
          </w:p>
          <w:p>
            <w:pPr>
              <w:pStyle w:val="2"/>
              <w:ind w:left="0" w:leftChars="0" w:firstLine="240" w:firstLineChars="100"/>
            </w:pPr>
            <w:r>
              <w:rPr>
                <w:rFonts w:hint="eastAsia" w:ascii="宋体" w:hAnsi="宋体" w:cs="宋体"/>
                <w:bCs/>
                <w:sz w:val="24"/>
                <w:szCs w:val="24"/>
              </w:rPr>
              <w:t>1、投标人须具有中国境内注册的独立法人资格；</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2、投标人须具有建设主管部门颁发的水利水电工程或公路工程或市政工程施工总承包三级及以上资质，具有有效的安全生产合格证；</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3、项目经理具有水利水电或公路工程或市政工程专业二级及以上注册建造师证（不含临时），并具有有效安全生产考核合格证，且未担任其它在施建设工程项目的项目经理；</w:t>
            </w:r>
          </w:p>
          <w:p>
            <w:pPr>
              <w:autoSpaceDE w:val="0"/>
              <w:spacing w:line="360" w:lineRule="auto"/>
              <w:ind w:firstLine="240" w:firstLineChars="100"/>
              <w:rPr>
                <w:rFonts w:hint="eastAsia" w:ascii="宋体" w:hAnsi="宋体" w:cs="宋体"/>
                <w:bCs/>
                <w:sz w:val="24"/>
                <w:szCs w:val="24"/>
              </w:rPr>
            </w:pPr>
            <w:r>
              <w:rPr>
                <w:rFonts w:hint="eastAsia" w:ascii="宋体" w:hAnsi="宋体" w:cs="宋体"/>
                <w:bCs/>
                <w:sz w:val="24"/>
                <w:szCs w:val="24"/>
              </w:rPr>
              <w:t>4、投标人2015年1月1日以来具有类似工程业绩（时间以合同签订日期为准，提供中标通知书及合同）；</w:t>
            </w:r>
          </w:p>
          <w:p>
            <w:pPr>
              <w:autoSpaceDE w:val="0"/>
              <w:spacing w:line="360" w:lineRule="auto"/>
              <w:ind w:firstLine="240" w:firstLineChars="100"/>
              <w:rPr>
                <w:rFonts w:ascii="宋体" w:hAnsi="宋体" w:cs="宋体"/>
                <w:b/>
                <w:sz w:val="24"/>
                <w:szCs w:val="24"/>
              </w:rPr>
            </w:pPr>
            <w:r>
              <w:rPr>
                <w:rFonts w:hint="eastAsia" w:ascii="宋体" w:hAnsi="宋体" w:cs="宋体"/>
                <w:bCs/>
                <w:sz w:val="24"/>
                <w:szCs w:val="24"/>
              </w:rPr>
              <w:t>5、拟派技术负责人须具有相关专业中级以上（含中级）职称；</w:t>
            </w:r>
            <w:r>
              <w:rPr>
                <w:rFonts w:hint="eastAsia" w:ascii="宋体" w:hAnsi="宋体" w:cs="宋体"/>
                <w:b/>
                <w:sz w:val="24"/>
                <w:szCs w:val="24"/>
              </w:rPr>
              <w:t>第五标段：</w:t>
            </w:r>
          </w:p>
          <w:p>
            <w:pPr>
              <w:numPr>
                <w:ilvl w:val="0"/>
                <w:numId w:val="0"/>
              </w:numPr>
              <w:autoSpaceDE w:val="0"/>
              <w:spacing w:line="360" w:lineRule="auto"/>
              <w:ind w:left="120" w:leftChars="0" w:firstLine="240" w:firstLineChars="100"/>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须具有电力工程施工总承包三级及以上资质或输变电工程（送变电工程）专业承包三级及以上资质；具有有效的安全生产合格证；</w:t>
            </w:r>
          </w:p>
          <w:p>
            <w:pPr>
              <w:numPr>
                <w:ilvl w:val="0"/>
                <w:numId w:val="0"/>
              </w:numPr>
              <w:autoSpaceDE w:val="0"/>
              <w:spacing w:line="360" w:lineRule="auto"/>
              <w:ind w:left="120" w:leftChars="0" w:firstLine="240" w:firstLineChars="100"/>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项目负责人须具有机电专业二级以上注册建造师证（不含临时），并具有有效安全生产考核合格证（B证）；且未担任其它在施建设工程项目的项目经理；</w:t>
            </w:r>
          </w:p>
          <w:p>
            <w:pPr>
              <w:autoSpaceDE w:val="0"/>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2、投标人需提供全国法院失信被执行人名单信息公布和查询系统，http://shixin.court.gov.cn/”,并应用查询结果，凡被列入的，依法限制其参与投标和工程建设。”投标人也需提供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360" w:lineRule="auto"/>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、投标人可最多对两个标段进行投标，但只可按标段由前至后的顺序中前一个标段。</w:t>
            </w:r>
          </w:p>
          <w:p>
            <w:pPr>
              <w:autoSpaceDE w:val="0"/>
              <w:spacing w:line="360" w:lineRule="auto"/>
              <w:rPr>
                <w:rFonts w:hint="eastAsia" w:ascii="宋体" w:hAnsi="宋体" w:cs="宋体"/>
                <w:color w:val="000000"/>
                <w:kern w:val="0"/>
                <w:sz w:val="24"/>
                <w:szCs w:val="24"/>
              </w:rPr>
            </w:pPr>
            <w:r>
              <w:rPr>
                <w:rFonts w:hint="eastAsia" w:ascii="宋体" w:hAnsi="宋体" w:cs="宋体"/>
                <w:bCs/>
                <w:sz w:val="24"/>
                <w:szCs w:val="24"/>
                <w:lang w:val="en-US" w:eastAsia="zh-CN"/>
              </w:rPr>
              <w:t>4</w:t>
            </w:r>
            <w:r>
              <w:rPr>
                <w:rFonts w:hint="eastAsia" w:ascii="宋体" w:hAnsi="宋体" w:cs="宋体"/>
                <w:bCs/>
                <w:sz w:val="24"/>
                <w:szCs w:val="24"/>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9</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hAnsi="宋体" w:cs="宋体"/>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szCs w:val="24"/>
              </w:rPr>
            </w:pPr>
            <w:r>
              <w:rPr>
                <w:rFonts w:hint="eastAsia" w:hAnsi="宋体" w:cs="宋体"/>
                <w:sz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不允许</w:t>
            </w:r>
          </w:p>
        </w:tc>
      </w:tr>
      <w:tr>
        <w:tblPrEx>
          <w:tblLayout w:type="fixed"/>
          <w:tblCellMar>
            <w:top w:w="0" w:type="dxa"/>
            <w:left w:w="108" w:type="dxa"/>
            <w:bottom w:w="0" w:type="dxa"/>
            <w:right w:w="108" w:type="dxa"/>
          </w:tblCellMar>
        </w:tblPrEx>
        <w:trPr>
          <w:trHeight w:val="1286"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rPr>
                <w:rFonts w:hint="eastAsia" w:hAnsi="宋体" w:cs="宋体"/>
                <w:sz w:val="24"/>
                <w:szCs w:val="22"/>
              </w:rPr>
            </w:pPr>
            <w:r>
              <w:rPr>
                <w:rFonts w:hint="eastAsia" w:hAnsi="宋体" w:cs="宋体"/>
                <w:sz w:val="24"/>
                <w:szCs w:val="22"/>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pPr>
            <w:r>
              <w:rPr>
                <w:rFonts w:hint="eastAsia"/>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rPr>
              <w:t>http://www.xcggzy.gov.cn/</w:t>
            </w:r>
            <w:r>
              <w:rPr>
                <w:rFonts w:hint="eastAsia"/>
              </w:rPr>
              <w:fldChar w:fldCharType="end"/>
            </w:r>
            <w:r>
              <w:rPr>
                <w:rFonts w:hint="eastAsia"/>
              </w:rPr>
              <w:t>），通过“投标人/供应商登录”后自行下载。</w:t>
            </w:r>
          </w:p>
          <w:p>
            <w:pPr>
              <w:rPr>
                <w:rFonts w:hint="eastAsia"/>
              </w:rPr>
            </w:pPr>
            <w:r>
              <w:rPr>
                <w:rFonts w:hint="eastAsia"/>
              </w:rPr>
              <w:t>图纸下载地址: https://pan.baidu.com/s/1V22Z369x_2r3dBBMjO6bAQ</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sz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sz w:val="24"/>
                <w:szCs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bCs/>
                <w:sz w:val="24"/>
                <w:szCs w:val="24"/>
                <w:lang w:val="zh-CN"/>
              </w:rPr>
              <w:t>2018年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 xml:space="preserve"> 6</w:t>
            </w:r>
            <w:r>
              <w:rPr>
                <w:rFonts w:hint="eastAsia" w:ascii="宋体" w:hAnsi="宋体" w:cs="宋体"/>
                <w:bCs/>
                <w:sz w:val="24"/>
                <w:szCs w:val="24"/>
                <w:lang w:val="zh-CN"/>
              </w:rPr>
              <w:t>日</w:t>
            </w:r>
            <w:r>
              <w:rPr>
                <w:rFonts w:hint="eastAsia" w:ascii="宋体" w:hAnsi="宋体" w:cs="宋体"/>
                <w:bCs/>
                <w:sz w:val="24"/>
                <w:szCs w:val="24"/>
              </w:rPr>
              <w:t>9</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sz w:val="24"/>
                <w:szCs w:val="22"/>
              </w:rPr>
            </w:pPr>
            <w:r>
              <w:rPr>
                <w:rFonts w:hint="eastAsia" w:ascii="宋体" w:hAnsi="宋体" w:cs="宋体"/>
                <w:sz w:val="24"/>
                <w:szCs w:val="22"/>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olor w:val="000000"/>
                <w:sz w:val="24"/>
                <w:szCs w:val="24"/>
              </w:rPr>
            </w:pPr>
            <w:r>
              <w:rPr>
                <w:rFonts w:hint="eastAsia" w:ascii="宋体" w:hAnsi="宋体" w:cs="宋体"/>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3.3</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pacing w:val="1"/>
                <w:kern w:val="0"/>
                <w:sz w:val="24"/>
                <w:szCs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p>
          <w:p>
            <w:pPr>
              <w:spacing w:line="400" w:lineRule="exact"/>
              <w:jc w:val="left"/>
              <w:rPr>
                <w:sz w:val="24"/>
                <w:szCs w:val="24"/>
              </w:rPr>
            </w:pPr>
          </w:p>
          <w:p>
            <w:pPr>
              <w:spacing w:line="400" w:lineRule="exact"/>
              <w:jc w:val="left"/>
              <w:rPr>
                <w:rFonts w:hint="eastAsia"/>
                <w:sz w:val="24"/>
                <w:szCs w:val="24"/>
              </w:rPr>
            </w:pPr>
            <w:r>
              <w:rPr>
                <w:rFonts w:hint="eastAsia"/>
                <w:sz w:val="24"/>
                <w:szCs w:val="24"/>
              </w:rPr>
              <w:t>3.4.1</w:t>
            </w:r>
          </w:p>
          <w:p>
            <w:pPr>
              <w:spacing w:line="400" w:lineRule="exact"/>
              <w:jc w:val="left"/>
              <w:rPr>
                <w:sz w:val="24"/>
                <w:szCs w:val="24"/>
              </w:rPr>
            </w:pPr>
          </w:p>
          <w:p>
            <w:pPr>
              <w:spacing w:line="400" w:lineRule="exact"/>
              <w:jc w:val="left"/>
              <w:rPr>
                <w:sz w:val="24"/>
                <w:szCs w:val="24"/>
              </w:rPr>
            </w:pPr>
          </w:p>
          <w:p>
            <w:pPr>
              <w:spacing w:line="400" w:lineRule="exact"/>
              <w:jc w:val="left"/>
              <w:rPr>
                <w:rFonts w:hint="eastAsia"/>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1、因投标人的原因无法及时退还投标（竞买）保证金、滞留三年以上的，投标（竞买）保证金上缴财政。</w:t>
            </w:r>
          </w:p>
          <w:p>
            <w:pPr>
              <w:spacing w:line="400" w:lineRule="exact"/>
              <w:jc w:val="left"/>
              <w:rPr>
                <w:rFonts w:hint="eastAsia"/>
                <w:sz w:val="24"/>
                <w:szCs w:val="24"/>
              </w:rPr>
            </w:pPr>
            <w:r>
              <w:rPr>
                <w:rFonts w:hint="eastAsia"/>
                <w:sz w:val="24"/>
                <w:szCs w:val="24"/>
              </w:rPr>
              <w:t>2、自文件发布之日起，投标人需进行基本户备案（建设工程项目），已备案的基本户开户银行、账户发生变化的，须重新办理备案手续。备案后方可提交投标（竞买）保证金。</w:t>
            </w:r>
          </w:p>
          <w:p>
            <w:pPr>
              <w:spacing w:line="400" w:lineRule="exact"/>
              <w:jc w:val="left"/>
              <w:rPr>
                <w:rFonts w:hint="eastAsia"/>
                <w:sz w:val="24"/>
                <w:szCs w:val="24"/>
              </w:rPr>
            </w:pPr>
            <w:r>
              <w:rPr>
                <w:rFonts w:hint="eastAsia"/>
                <w:sz w:val="24"/>
                <w:szCs w:val="24"/>
              </w:rPr>
              <w:t xml:space="preserve">3、基本户备案流程： </w:t>
            </w:r>
          </w:p>
          <w:p>
            <w:pPr>
              <w:spacing w:line="400" w:lineRule="exact"/>
              <w:jc w:val="left"/>
              <w:rPr>
                <w:rFonts w:hint="eastAsia"/>
                <w:sz w:val="24"/>
                <w:szCs w:val="24"/>
              </w:rPr>
            </w:pPr>
            <w:r>
              <w:rPr>
                <w:rFonts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jc w:val="left"/>
              <w:rPr>
                <w:rFonts w:hint="eastAsia"/>
                <w:sz w:val="24"/>
                <w:szCs w:val="24"/>
              </w:rPr>
            </w:pPr>
            <w:r>
              <w:rPr>
                <w:rFonts w:hint="eastAsia"/>
                <w:sz w:val="24"/>
                <w:szCs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投标保证金递交截止时间：（同投标截止时间）。</w:t>
            </w:r>
          </w:p>
          <w:p>
            <w:pPr>
              <w:spacing w:line="400" w:lineRule="exact"/>
              <w:jc w:val="left"/>
              <w:rPr>
                <w:rFonts w:hint="eastAsia"/>
                <w:sz w:val="24"/>
                <w:szCs w:val="24"/>
              </w:rPr>
            </w:pPr>
            <w:r>
              <w:rPr>
                <w:rFonts w:hint="eastAsia"/>
                <w:sz w:val="24"/>
                <w:szCs w:val="24"/>
              </w:rPr>
              <w:t>金额：</w:t>
            </w:r>
          </w:p>
          <w:p>
            <w:pPr>
              <w:spacing w:line="400" w:lineRule="exact"/>
              <w:jc w:val="left"/>
              <w:rPr>
                <w:rFonts w:hint="eastAsia"/>
                <w:sz w:val="24"/>
                <w:szCs w:val="24"/>
              </w:rPr>
            </w:pPr>
            <w:r>
              <w:rPr>
                <w:rFonts w:hint="eastAsia"/>
                <w:sz w:val="24"/>
                <w:szCs w:val="24"/>
              </w:rPr>
              <w:t>一标段：￥</w:t>
            </w:r>
            <w:r>
              <w:rPr>
                <w:rFonts w:hint="eastAsia"/>
                <w:sz w:val="24"/>
                <w:szCs w:val="24"/>
                <w:lang w:val="en-US" w:eastAsia="zh-CN"/>
              </w:rPr>
              <w:t>18</w:t>
            </w:r>
            <w:r>
              <w:rPr>
                <w:rFonts w:hint="eastAsia"/>
                <w:sz w:val="24"/>
                <w:szCs w:val="24"/>
              </w:rPr>
              <w:t>000.00元（大写：</w:t>
            </w:r>
            <w:r>
              <w:rPr>
                <w:rFonts w:hint="eastAsia"/>
                <w:b/>
                <w:bCs/>
                <w:sz w:val="24"/>
                <w:szCs w:val="24"/>
                <w:lang w:val="en-US" w:eastAsia="zh-CN"/>
              </w:rPr>
              <w:t>壹万捌仟元整</w:t>
            </w:r>
            <w:r>
              <w:rPr>
                <w:rFonts w:hint="eastAsia"/>
                <w:sz w:val="24"/>
                <w:szCs w:val="24"/>
              </w:rPr>
              <w:t>）</w:t>
            </w:r>
          </w:p>
          <w:p>
            <w:pPr>
              <w:spacing w:line="400" w:lineRule="exact"/>
              <w:jc w:val="left"/>
              <w:rPr>
                <w:rFonts w:hint="eastAsia"/>
                <w:sz w:val="24"/>
                <w:szCs w:val="24"/>
              </w:rPr>
            </w:pPr>
            <w:r>
              <w:rPr>
                <w:rFonts w:hint="eastAsia"/>
                <w:sz w:val="24"/>
                <w:szCs w:val="24"/>
              </w:rPr>
              <w:t>二标段：￥</w:t>
            </w:r>
            <w:r>
              <w:rPr>
                <w:rFonts w:hint="eastAsia"/>
                <w:sz w:val="24"/>
                <w:szCs w:val="24"/>
                <w:lang w:val="en-US" w:eastAsia="zh-CN"/>
              </w:rPr>
              <w:t>24</w:t>
            </w:r>
            <w:r>
              <w:rPr>
                <w:rFonts w:hint="eastAsia"/>
                <w:sz w:val="24"/>
                <w:szCs w:val="24"/>
              </w:rPr>
              <w:t>000.00元（大写：</w:t>
            </w:r>
            <w:r>
              <w:rPr>
                <w:rFonts w:hint="eastAsia"/>
                <w:b/>
                <w:bCs/>
                <w:sz w:val="24"/>
                <w:szCs w:val="24"/>
                <w:lang w:val="en-US" w:eastAsia="zh-CN"/>
              </w:rPr>
              <w:t>贰万肆仟元整</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三</w:t>
            </w:r>
            <w:r>
              <w:rPr>
                <w:rFonts w:hint="eastAsia"/>
                <w:sz w:val="24"/>
                <w:szCs w:val="24"/>
              </w:rPr>
              <w:t>标段：￥</w:t>
            </w:r>
            <w:r>
              <w:rPr>
                <w:rFonts w:hint="eastAsia"/>
                <w:sz w:val="24"/>
                <w:szCs w:val="24"/>
                <w:lang w:val="en-US" w:eastAsia="zh-CN"/>
              </w:rPr>
              <w:t>65</w:t>
            </w:r>
            <w:r>
              <w:rPr>
                <w:rFonts w:hint="eastAsia"/>
                <w:sz w:val="24"/>
                <w:szCs w:val="24"/>
              </w:rPr>
              <w:t>000.00元（大写：</w:t>
            </w:r>
            <w:r>
              <w:rPr>
                <w:rFonts w:hint="eastAsia"/>
                <w:b/>
                <w:bCs/>
                <w:sz w:val="24"/>
                <w:szCs w:val="24"/>
                <w:lang w:val="en-US" w:eastAsia="zh-CN"/>
              </w:rPr>
              <w:t>陆</w:t>
            </w:r>
            <w:r>
              <w:rPr>
                <w:rFonts w:hint="eastAsia"/>
                <w:b/>
                <w:bCs/>
                <w:sz w:val="24"/>
                <w:szCs w:val="24"/>
              </w:rPr>
              <w:t>万</w:t>
            </w:r>
            <w:r>
              <w:rPr>
                <w:rFonts w:hint="eastAsia"/>
                <w:b/>
                <w:bCs/>
                <w:sz w:val="24"/>
                <w:szCs w:val="24"/>
                <w:lang w:val="en-US" w:eastAsia="zh-CN"/>
              </w:rPr>
              <w:t>伍</w:t>
            </w:r>
            <w:r>
              <w:rPr>
                <w:rFonts w:hint="eastAsia"/>
                <w:b/>
                <w:bCs/>
                <w:sz w:val="24"/>
                <w:szCs w:val="24"/>
              </w:rPr>
              <w:t>仟元整</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四</w:t>
            </w:r>
            <w:r>
              <w:rPr>
                <w:rFonts w:hint="eastAsia"/>
                <w:sz w:val="24"/>
                <w:szCs w:val="24"/>
              </w:rPr>
              <w:t>标段：￥</w:t>
            </w:r>
            <w:r>
              <w:rPr>
                <w:rFonts w:hint="eastAsia"/>
                <w:sz w:val="24"/>
                <w:szCs w:val="24"/>
                <w:lang w:val="en-US" w:eastAsia="zh-CN"/>
              </w:rPr>
              <w:t>65</w:t>
            </w:r>
            <w:r>
              <w:rPr>
                <w:rFonts w:hint="eastAsia"/>
                <w:sz w:val="24"/>
                <w:szCs w:val="24"/>
              </w:rPr>
              <w:t>000.00元（大写：</w:t>
            </w:r>
            <w:r>
              <w:rPr>
                <w:rFonts w:hint="eastAsia"/>
                <w:b/>
                <w:bCs/>
                <w:sz w:val="24"/>
                <w:szCs w:val="24"/>
                <w:lang w:val="en-US" w:eastAsia="zh-CN"/>
              </w:rPr>
              <w:t>陆</w:t>
            </w:r>
            <w:r>
              <w:rPr>
                <w:rFonts w:hint="eastAsia"/>
                <w:b/>
                <w:bCs/>
                <w:sz w:val="24"/>
                <w:szCs w:val="24"/>
              </w:rPr>
              <w:t>万</w:t>
            </w:r>
            <w:r>
              <w:rPr>
                <w:rFonts w:hint="eastAsia"/>
                <w:b/>
                <w:bCs/>
                <w:sz w:val="24"/>
                <w:szCs w:val="24"/>
                <w:lang w:val="en-US" w:eastAsia="zh-CN"/>
              </w:rPr>
              <w:t>伍</w:t>
            </w:r>
            <w:r>
              <w:rPr>
                <w:rFonts w:hint="eastAsia"/>
                <w:b/>
                <w:bCs/>
                <w:sz w:val="24"/>
                <w:szCs w:val="24"/>
              </w:rPr>
              <w:t>仟元整</w:t>
            </w:r>
            <w:r>
              <w:rPr>
                <w:rFonts w:hint="eastAsia"/>
                <w:sz w:val="24"/>
                <w:szCs w:val="24"/>
              </w:rPr>
              <w:t>）</w:t>
            </w:r>
          </w:p>
          <w:p>
            <w:pPr>
              <w:spacing w:line="400" w:lineRule="exact"/>
              <w:jc w:val="left"/>
              <w:rPr>
                <w:rFonts w:hint="eastAsia"/>
              </w:rPr>
            </w:pPr>
            <w:r>
              <w:rPr>
                <w:rFonts w:hint="eastAsia"/>
                <w:sz w:val="24"/>
                <w:szCs w:val="24"/>
                <w:lang w:val="en-US" w:eastAsia="zh-CN"/>
              </w:rPr>
              <w:t>五</w:t>
            </w:r>
            <w:r>
              <w:rPr>
                <w:rFonts w:hint="eastAsia"/>
                <w:sz w:val="24"/>
                <w:szCs w:val="24"/>
              </w:rPr>
              <w:t>标段：￥</w:t>
            </w:r>
            <w:r>
              <w:rPr>
                <w:rFonts w:hint="eastAsia"/>
                <w:sz w:val="24"/>
                <w:szCs w:val="24"/>
                <w:lang w:val="en-US" w:eastAsia="zh-CN"/>
              </w:rPr>
              <w:t>40</w:t>
            </w:r>
            <w:r>
              <w:rPr>
                <w:rFonts w:hint="eastAsia"/>
                <w:sz w:val="24"/>
                <w:szCs w:val="24"/>
              </w:rPr>
              <w:t>000.00元（大写：</w:t>
            </w:r>
            <w:r>
              <w:rPr>
                <w:rFonts w:hint="eastAsia"/>
                <w:b/>
                <w:bCs/>
                <w:sz w:val="24"/>
                <w:szCs w:val="24"/>
                <w:lang w:val="en-US" w:eastAsia="zh-CN"/>
              </w:rPr>
              <w:t>肆</w:t>
            </w:r>
            <w:r>
              <w:rPr>
                <w:rFonts w:hint="eastAsia"/>
                <w:b/>
                <w:bCs/>
                <w:sz w:val="24"/>
                <w:szCs w:val="24"/>
              </w:rPr>
              <w:t>万元整</w:t>
            </w:r>
            <w:r>
              <w:rPr>
                <w:rFonts w:hint="eastAsia"/>
                <w:sz w:val="24"/>
                <w:szCs w:val="24"/>
              </w:rPr>
              <w:t>）</w:t>
            </w:r>
          </w:p>
          <w:p>
            <w:pPr>
              <w:spacing w:line="400" w:lineRule="exact"/>
              <w:jc w:val="left"/>
              <w:rPr>
                <w:rFonts w:hint="eastAsia"/>
                <w:sz w:val="24"/>
                <w:szCs w:val="24"/>
                <w:lang w:val="zh-CN"/>
              </w:rPr>
            </w:pPr>
            <w:r>
              <w:rPr>
                <w:rFonts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400" w:lineRule="exact"/>
              <w:jc w:val="left"/>
              <w:rPr>
                <w:rFonts w:hint="eastAsia"/>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jc w:val="left"/>
              <w:rPr>
                <w:rFonts w:hint="eastAsia"/>
                <w:sz w:val="24"/>
                <w:szCs w:val="24"/>
                <w:lang w:val="zh-CN"/>
              </w:rPr>
            </w:pPr>
            <w:r>
              <w:rPr>
                <w:rFonts w:hint="eastAsia"/>
                <w:sz w:val="24"/>
                <w:szCs w:val="24"/>
                <w:lang w:val="zh-CN"/>
              </w:rPr>
              <w:t>2、投标保证金缴纳方式：</w:t>
            </w:r>
          </w:p>
          <w:p>
            <w:pPr>
              <w:spacing w:line="400" w:lineRule="exact"/>
              <w:jc w:val="left"/>
              <w:rPr>
                <w:rFonts w:hint="eastAsia"/>
                <w:sz w:val="24"/>
                <w:szCs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r>
              <w:rPr>
                <w:rFonts w:hint="eastAsia"/>
                <w:sz w:val="24"/>
                <w:szCs w:val="24"/>
              </w:rPr>
              <w:fldChar w:fldCharType="begin"/>
            </w:r>
            <w:r>
              <w:rPr>
                <w:rFonts w:hint="eastAsia"/>
                <w:sz w:val="24"/>
                <w:szCs w:val="24"/>
              </w:rPr>
              <w:instrText xml:space="preserve">HYPERLINK "http://221.14.6.70:8088/ggzy"</w:instrText>
            </w:r>
            <w:r>
              <w:rPr>
                <w:rFonts w:hint="eastAsia"/>
                <w:sz w:val="24"/>
                <w:szCs w:val="24"/>
              </w:rPr>
              <w:fldChar w:fldCharType="separate"/>
            </w:r>
            <w:r>
              <w:rPr>
                <w:rFonts w:hint="eastAsia"/>
                <w:sz w:val="24"/>
                <w:szCs w:val="24"/>
              </w:rPr>
              <w:t>http://221.14.6.70:8088/ggzy</w:t>
            </w:r>
            <w:r>
              <w:rPr>
                <w:rFonts w:hint="eastAsia"/>
                <w:sz w:val="24"/>
                <w:szCs w:val="24"/>
              </w:rPr>
              <w:fldChar w:fldCharType="end"/>
            </w:r>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pPr>
              <w:spacing w:line="400" w:lineRule="exact"/>
              <w:jc w:val="left"/>
              <w:rPr>
                <w:rFonts w:hint="eastAsia"/>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pPr>
              <w:spacing w:line="400" w:lineRule="exact"/>
              <w:jc w:val="left"/>
              <w:rPr>
                <w:rFonts w:hint="eastAsia"/>
                <w:sz w:val="24"/>
                <w:szCs w:val="24"/>
                <w:lang w:val="zh-CN"/>
              </w:rPr>
            </w:pPr>
            <w:r>
              <w:rPr>
                <w:rFonts w:hint="eastAsia"/>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jc w:val="left"/>
              <w:rPr>
                <w:rFonts w:hint="eastAsia"/>
                <w:sz w:val="24"/>
                <w:szCs w:val="24"/>
                <w:lang w:val="zh-CN"/>
              </w:rPr>
            </w:pPr>
            <w:r>
              <w:rPr>
                <w:rFonts w:hint="eastAsia"/>
                <w:sz w:val="24"/>
                <w:szCs w:val="24"/>
                <w:lang w:val="zh-CN"/>
              </w:rPr>
              <w:t>2.4每个投标人每个项目每个标段只有唯一缴纳账号，</w:t>
            </w:r>
            <w:r>
              <w:rPr>
                <w:rFonts w:hint="eastAsia"/>
                <w:sz w:val="24"/>
                <w:szCs w:val="24"/>
              </w:rPr>
              <w:t>切勿重复缴纳或错误缴纳。</w:t>
            </w:r>
          </w:p>
          <w:p>
            <w:pPr>
              <w:spacing w:line="400" w:lineRule="exact"/>
              <w:jc w:val="left"/>
              <w:rPr>
                <w:rFonts w:hint="eastAsia"/>
                <w:sz w:val="24"/>
                <w:szCs w:val="24"/>
              </w:rPr>
            </w:pPr>
            <w:r>
              <w:rPr>
                <w:rFonts w:hint="eastAsia"/>
                <w:sz w:val="24"/>
                <w:szCs w:val="24"/>
              </w:rPr>
              <w:t>3、未按上述规定操作引起的无效投标，由投标人自行负责。</w:t>
            </w:r>
          </w:p>
          <w:p>
            <w:pPr>
              <w:spacing w:line="400" w:lineRule="exact"/>
              <w:jc w:val="left"/>
              <w:rPr>
                <w:rFonts w:hint="eastAsia"/>
                <w:sz w:val="24"/>
                <w:szCs w:val="24"/>
                <w:lang w:val="zh-CN"/>
              </w:rPr>
            </w:pPr>
            <w:r>
              <w:rPr>
                <w:rFonts w:hint="eastAsia"/>
                <w:sz w:val="24"/>
                <w:szCs w:val="24"/>
                <w:lang w:val="zh-CN"/>
              </w:rPr>
              <w:t>4、汇款凭证无须备注项目编号和项目名称。</w:t>
            </w:r>
          </w:p>
          <w:p>
            <w:pPr>
              <w:spacing w:line="400" w:lineRule="exact"/>
              <w:jc w:val="left"/>
              <w:rPr>
                <w:rFonts w:hint="eastAsia"/>
                <w:sz w:val="24"/>
                <w:szCs w:val="24"/>
              </w:rPr>
            </w:pPr>
            <w:r>
              <w:rPr>
                <w:rFonts w:hint="eastAsia"/>
                <w:sz w:val="24"/>
                <w:szCs w:val="24"/>
              </w:rPr>
              <w:t>5、出现以下情形造成的投标保证金无效，由投标人自行负责。</w:t>
            </w:r>
          </w:p>
          <w:p>
            <w:pPr>
              <w:spacing w:line="400" w:lineRule="exact"/>
              <w:jc w:val="left"/>
              <w:rPr>
                <w:rFonts w:hint="eastAsia"/>
                <w:sz w:val="24"/>
                <w:szCs w:val="24"/>
              </w:rPr>
            </w:pPr>
            <w:r>
              <w:rPr>
                <w:rFonts w:hint="eastAsia"/>
                <w:sz w:val="24"/>
                <w:szCs w:val="24"/>
              </w:rPr>
              <w:t>(1)投标保证金未从投标人的基本账户转出；</w:t>
            </w:r>
          </w:p>
          <w:p>
            <w:pPr>
              <w:spacing w:line="400" w:lineRule="exact"/>
              <w:jc w:val="left"/>
              <w:rPr>
                <w:rFonts w:hint="eastAsia"/>
                <w:sz w:val="24"/>
                <w:szCs w:val="24"/>
              </w:rPr>
            </w:pPr>
            <w:r>
              <w:rPr>
                <w:rFonts w:hint="eastAsia"/>
                <w:sz w:val="24"/>
                <w:szCs w:val="24"/>
              </w:rPr>
              <w:t>(2)投标保证金未按照招标文件划分的标段依次转账。</w:t>
            </w:r>
          </w:p>
          <w:p>
            <w:pPr>
              <w:spacing w:line="400" w:lineRule="exact"/>
              <w:jc w:val="left"/>
              <w:rPr>
                <w:rFonts w:hint="eastAsia"/>
                <w:sz w:val="24"/>
                <w:szCs w:val="24"/>
                <w:lang w:val="zh-CN"/>
              </w:rPr>
            </w:pPr>
            <w:r>
              <w:rPr>
                <w:rFonts w:hint="eastAsia"/>
                <w:sz w:val="24"/>
                <w:szCs w:val="24"/>
                <w:lang w:val="zh-CN"/>
              </w:rPr>
              <w:t>6、《保证金缴纳绑定操作指南》获取方法：</w:t>
            </w:r>
          </w:p>
          <w:p>
            <w:pPr>
              <w:spacing w:line="400" w:lineRule="exact"/>
              <w:jc w:val="left"/>
              <w:rPr>
                <w:rFonts w:hint="eastAsia"/>
                <w:sz w:val="24"/>
                <w:szCs w:val="24"/>
                <w:lang w:val="zh-CN"/>
              </w:rPr>
            </w:pPr>
            <w:r>
              <w:rPr>
                <w:rFonts w:hint="eastAsia"/>
                <w:sz w:val="24"/>
                <w:szCs w:val="24"/>
                <w:lang w:val="zh-CN"/>
              </w:rPr>
              <w:t>登录许昌公共资源交易系统-组件下载-《保证金缴纳绑定操作指南》。</w:t>
            </w:r>
          </w:p>
          <w:p>
            <w:pPr>
              <w:spacing w:line="400" w:lineRule="exact"/>
              <w:jc w:val="left"/>
              <w:rPr>
                <w:rFonts w:hint="eastAsia"/>
                <w:sz w:val="24"/>
                <w:szCs w:val="24"/>
              </w:rPr>
            </w:pPr>
            <w:r>
              <w:rPr>
                <w:rFonts w:hint="eastAsia"/>
                <w:sz w:val="24"/>
                <w:szCs w:val="24"/>
              </w:rPr>
              <w:t>7、</w:t>
            </w:r>
            <w:r>
              <w:rPr>
                <w:rFonts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w:t>
            </w:r>
            <w:r>
              <w:rPr>
                <w:rFonts w:hint="eastAsia"/>
                <w:sz w:val="24"/>
                <w:szCs w:val="24"/>
              </w:rPr>
              <w:t>5</w:t>
            </w:r>
            <w:r>
              <w:rPr>
                <w:sz w:val="24"/>
                <w:szCs w:val="24"/>
              </w:rPr>
              <w:t>.</w:t>
            </w:r>
            <w:r>
              <w:rPr>
                <w:rFonts w:hint="eastAsia"/>
                <w:sz w:val="24"/>
                <w:szCs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sz w:val="24"/>
                <w:szCs w:val="24"/>
              </w:rPr>
            </w:pPr>
            <w:r>
              <w:rPr>
                <w:rFonts w:hint="eastAsia"/>
                <w:sz w:val="24"/>
                <w:szCs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rFonts w:ascii="宋体" w:hAnsi="宋体" w:cs="宋体"/>
                <w:sz w:val="24"/>
              </w:rPr>
            </w:pPr>
            <w:r>
              <w:rPr>
                <w:rFonts w:hint="eastAsia" w:ascii="宋体" w:hAnsi="宋体" w:cs="宋体"/>
                <w:sz w:val="24"/>
              </w:rPr>
              <w:t>一式七份：正本一份；副本六份。</w:t>
            </w:r>
          </w:p>
          <w:p>
            <w:pPr>
              <w:spacing w:line="400" w:lineRule="exact"/>
              <w:rPr>
                <w:sz w:val="24"/>
                <w:szCs w:val="24"/>
              </w:rPr>
            </w:pPr>
            <w:r>
              <w:rPr>
                <w:rFonts w:hint="eastAsia" w:ascii="宋体" w:hAnsi="宋体" w:cs="宋体"/>
                <w:sz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投标文件采用胶装方式装订，装订应牢固、不易拆散和换页，不得采用活页装订。</w:t>
            </w:r>
          </w:p>
          <w:p>
            <w:pPr>
              <w:spacing w:line="400" w:lineRule="exact"/>
              <w:rPr>
                <w:sz w:val="24"/>
                <w:szCs w:val="24"/>
              </w:rPr>
            </w:pPr>
            <w:r>
              <w:rPr>
                <w:rFonts w:hint="eastAsia"/>
                <w:sz w:val="24"/>
                <w:szCs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招标人地址：</w:t>
            </w:r>
          </w:p>
          <w:p>
            <w:pPr>
              <w:spacing w:line="340" w:lineRule="exact"/>
              <w:rPr>
                <w:rFonts w:ascii="宋体" w:hAnsi="宋体" w:cs="宋体"/>
                <w:kern w:val="0"/>
                <w:sz w:val="24"/>
              </w:rPr>
            </w:pPr>
            <w:r>
              <w:rPr>
                <w:rFonts w:hint="eastAsia" w:ascii="宋体" w:hAnsi="宋体" w:cs="宋体"/>
                <w:kern w:val="0"/>
                <w:sz w:val="24"/>
              </w:rPr>
              <w:t>招标人名称：</w:t>
            </w:r>
          </w:p>
          <w:p>
            <w:pPr>
              <w:spacing w:line="340" w:lineRule="exact"/>
              <w:rPr>
                <w:rFonts w:ascii="宋体" w:hAnsi="宋体" w:cs="宋体"/>
                <w:kern w:val="0"/>
                <w:sz w:val="24"/>
              </w:rPr>
            </w:pPr>
            <w:r>
              <w:rPr>
                <w:rFonts w:hint="eastAsia" w:ascii="宋体" w:hAnsi="宋体" w:cs="宋体"/>
                <w:kern w:val="0"/>
                <w:sz w:val="24"/>
              </w:rPr>
              <w:t>项目名称：</w:t>
            </w:r>
          </w:p>
          <w:p>
            <w:pPr>
              <w:spacing w:line="340" w:lineRule="exac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xml:space="preserve">           </w:t>
            </w:r>
            <w:r>
              <w:rPr>
                <w:rFonts w:hint="eastAsia" w:ascii="宋体" w:hAnsi="宋体" w:cs="宋体"/>
                <w:kern w:val="0"/>
                <w:sz w:val="24"/>
              </w:rPr>
              <w:t>（盖章）</w:t>
            </w:r>
          </w:p>
          <w:p>
            <w:pPr>
              <w:spacing w:line="340" w:lineRule="exact"/>
              <w:rPr>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（项目名称）</w:t>
            </w:r>
            <w:r>
              <w:rPr>
                <w:rFonts w:hint="eastAsia"/>
                <w:sz w:val="24"/>
                <w:szCs w:val="24"/>
              </w:rPr>
              <w:t>第</w:t>
            </w:r>
            <w:r>
              <w:rPr>
                <w:rFonts w:hint="eastAsia"/>
                <w:sz w:val="24"/>
                <w:szCs w:val="24"/>
                <w:u w:val="single"/>
              </w:rPr>
              <w:t xml:space="preserve">    </w:t>
            </w:r>
            <w:r>
              <w:rPr>
                <w:rFonts w:hint="eastAsia"/>
                <w:sz w:val="24"/>
                <w:szCs w:val="24"/>
              </w:rPr>
              <w:t>标段</w:t>
            </w:r>
            <w:r>
              <w:rPr>
                <w:sz w:val="24"/>
                <w:szCs w:val="24"/>
              </w:rPr>
              <w:t>投标文件</w:t>
            </w:r>
          </w:p>
          <w:p>
            <w:pPr>
              <w:spacing w:line="340" w:lineRule="exact"/>
              <w:rPr>
                <w:sz w:val="24"/>
                <w:szCs w:val="24"/>
              </w:rPr>
            </w:pPr>
            <w:r>
              <w:rPr>
                <w:rFonts w:hint="eastAsia" w:ascii="宋体" w:hAnsi="宋体" w:cs="宋体"/>
                <w:kern w:val="0"/>
                <w:sz w:val="24"/>
              </w:rPr>
              <w:t>在2018年</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日</w:t>
            </w:r>
            <w:r>
              <w:rPr>
                <w:rFonts w:hint="eastAsia" w:ascii="宋体" w:hAnsi="宋体" w:cs="宋体"/>
                <w:kern w:val="0"/>
                <w:sz w:val="24"/>
                <w:lang w:val="en-US" w:eastAsia="zh-CN"/>
              </w:rPr>
              <w:t xml:space="preserve">   </w:t>
            </w:r>
            <w:r>
              <w:rPr>
                <w:rFonts w:hint="eastAsia" w:ascii="宋体" w:hAnsi="宋体" w:cs="宋体"/>
                <w:kern w:val="0"/>
                <w:sz w:val="24"/>
              </w:rPr>
              <w:t>时</w:t>
            </w:r>
            <w:r>
              <w:rPr>
                <w:rFonts w:hint="eastAsia" w:ascii="宋体" w:hAnsi="宋体" w:cs="宋体"/>
                <w:kern w:val="0"/>
                <w:sz w:val="24"/>
                <w:lang w:val="en-US" w:eastAsia="zh-CN"/>
              </w:rPr>
              <w:t xml:space="preserve">   </w:t>
            </w:r>
            <w:r>
              <w:rPr>
                <w:rFonts w:hint="eastAsia" w:ascii="宋体" w:hAnsi="宋体" w:cs="宋体"/>
                <w:kern w:val="0"/>
                <w:sz w:val="24"/>
              </w:rPr>
              <w:t>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sz w:val="24"/>
                <w:szCs w:val="24"/>
              </w:rPr>
            </w:pPr>
            <w:r>
              <w:rPr>
                <w:rFonts w:hint="eastAsia"/>
                <w:sz w:val="24"/>
                <w:szCs w:val="24"/>
              </w:rPr>
              <w:t>许昌市公共资源交易中心第</w:t>
            </w:r>
            <w:r>
              <w:rPr>
                <w:rFonts w:hint="eastAsia"/>
                <w:sz w:val="24"/>
                <w:szCs w:val="24"/>
                <w:u w:val="none"/>
                <w:lang w:val="en-US" w:eastAsia="zh-CN"/>
              </w:rPr>
              <w:t xml:space="preserve"> 一 </w:t>
            </w:r>
            <w:r>
              <w:rPr>
                <w:rFonts w:hint="eastAsia"/>
                <w:sz w:val="24"/>
                <w:szCs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ascii="Times New Roman"/>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5.1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开标时间：同投标截止时间；</w:t>
            </w:r>
          </w:p>
          <w:p>
            <w:pPr>
              <w:spacing w:line="400" w:lineRule="exact"/>
              <w:rPr>
                <w:sz w:val="24"/>
                <w:szCs w:val="24"/>
              </w:rPr>
            </w:pPr>
            <w:r>
              <w:rPr>
                <w:rFonts w:hint="eastAsia"/>
                <w:sz w:val="24"/>
                <w:szCs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5.2</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开标程序</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密封情况检查：由投标人代表对密封情况进行检查</w:t>
            </w:r>
          </w:p>
          <w:p>
            <w:pPr>
              <w:spacing w:line="400" w:lineRule="exact"/>
              <w:rPr>
                <w:rFonts w:hint="eastAsia"/>
                <w:sz w:val="24"/>
                <w:szCs w:val="24"/>
              </w:rPr>
            </w:pPr>
            <w:r>
              <w:rPr>
                <w:rFonts w:hint="eastAsia"/>
                <w:sz w:val="24"/>
                <w:szCs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6.1.1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400" w:lineRule="exact"/>
              <w:rPr>
                <w:rFonts w:hint="eastAsia"/>
                <w:sz w:val="24"/>
                <w:szCs w:val="24"/>
              </w:rPr>
            </w:pPr>
            <w:r>
              <w:rPr>
                <w:rFonts w:hint="eastAsia"/>
                <w:sz w:val="24"/>
                <w:szCs w:val="24"/>
              </w:rPr>
              <w:t>评标委员会构成：</w:t>
            </w:r>
            <w:r>
              <w:rPr>
                <w:rFonts w:hint="eastAsia"/>
                <w:sz w:val="24"/>
                <w:szCs w:val="24"/>
                <w:lang w:eastAsia="zh-CN"/>
              </w:rPr>
              <w:t>由招标人代表</w:t>
            </w:r>
            <w:r>
              <w:rPr>
                <w:rFonts w:hint="eastAsia"/>
                <w:sz w:val="24"/>
                <w:szCs w:val="24"/>
                <w:lang w:val="en-US" w:eastAsia="zh-CN"/>
              </w:rPr>
              <w:t>2人及</w:t>
            </w:r>
            <w:r>
              <w:rPr>
                <w:rFonts w:hint="eastAsia"/>
                <w:sz w:val="24"/>
                <w:szCs w:val="24"/>
              </w:rPr>
              <w:t>从河南省综合评标专家库中随机抽取技术、经济类等专家</w:t>
            </w:r>
            <w:r>
              <w:rPr>
                <w:rFonts w:hint="eastAsia"/>
                <w:sz w:val="24"/>
                <w:szCs w:val="24"/>
                <w:lang w:val="en-US" w:eastAsia="zh-CN"/>
              </w:rPr>
              <w:t>5</w:t>
            </w:r>
            <w:r>
              <w:rPr>
                <w:rFonts w:hint="eastAsia"/>
                <w:sz w:val="24"/>
                <w:szCs w:val="24"/>
              </w:rPr>
              <w:t>人组成。</w:t>
            </w:r>
          </w:p>
          <w:p>
            <w:pPr>
              <w:spacing w:line="400" w:lineRule="exact"/>
              <w:rPr>
                <w:sz w:val="24"/>
                <w:szCs w:val="24"/>
              </w:rPr>
            </w:pPr>
            <w:r>
              <w:rPr>
                <w:rFonts w:hint="eastAsia"/>
                <w:sz w:val="24"/>
                <w:szCs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rFonts w:hint="eastAsia"/>
                <w:sz w:val="24"/>
                <w:szCs w:val="24"/>
              </w:rPr>
            </w:pPr>
            <w:r>
              <w:rPr>
                <w:sz w:val="24"/>
                <w:szCs w:val="24"/>
              </w:rPr>
              <w:t>7.1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否，推荐1-3名中标候选人。</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szCs w:val="24"/>
              </w:rPr>
            </w:pPr>
            <w:r>
              <w:rPr>
                <w:rFonts w:hint="eastAsia"/>
                <w:color w:val="auto"/>
                <w:sz w:val="24"/>
                <w:szCs w:val="24"/>
              </w:rPr>
              <w:t>履约保证金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auto"/>
                <w:sz w:val="24"/>
                <w:szCs w:val="24"/>
              </w:rPr>
            </w:pPr>
            <w:r>
              <w:rPr>
                <w:rFonts w:hint="eastAsia"/>
                <w:color w:val="auto"/>
                <w:sz w:val="24"/>
                <w:szCs w:val="24"/>
              </w:rPr>
              <w:t>履约保证金递交方式:由中标人基本帐户转账到招标人指定账户；</w:t>
            </w:r>
          </w:p>
          <w:p>
            <w:pPr>
              <w:spacing w:line="400" w:lineRule="exact"/>
              <w:rPr>
                <w:color w:val="auto"/>
                <w:sz w:val="24"/>
                <w:szCs w:val="24"/>
              </w:rPr>
            </w:pPr>
            <w:r>
              <w:rPr>
                <w:rFonts w:hint="eastAsia"/>
                <w:color w:val="auto"/>
                <w:sz w:val="24"/>
                <w:szCs w:val="24"/>
              </w:rPr>
              <w:t>履约保证金递交时间:中标公示期满后，与招标人签订合同前(招标人应当向中标人发出中标通知书并与其在三十日内签订合同)；</w:t>
            </w:r>
          </w:p>
          <w:p>
            <w:pPr>
              <w:spacing w:line="400" w:lineRule="exact"/>
              <w:rPr>
                <w:color w:val="auto"/>
                <w:sz w:val="24"/>
                <w:szCs w:val="24"/>
              </w:rPr>
            </w:pPr>
            <w:r>
              <w:rPr>
                <w:rFonts w:hint="eastAsia"/>
                <w:color w:val="auto"/>
                <w:sz w:val="24"/>
                <w:szCs w:val="24"/>
              </w:rPr>
              <w:t>履约保证金的金额:中标合同金额的5％（百元取整）；</w:t>
            </w:r>
          </w:p>
          <w:p>
            <w:pPr>
              <w:spacing w:line="400" w:lineRule="exact"/>
              <w:rPr>
                <w:color w:val="auto"/>
                <w:sz w:val="24"/>
                <w:szCs w:val="24"/>
              </w:rPr>
            </w:pPr>
            <w:r>
              <w:rPr>
                <w:rFonts w:hint="eastAsia"/>
                <w:color w:val="auto"/>
                <w:sz w:val="24"/>
                <w:szCs w:val="24"/>
              </w:rPr>
              <w:t>注意事项:</w:t>
            </w:r>
          </w:p>
          <w:p>
            <w:pPr>
              <w:spacing w:line="400" w:lineRule="exact"/>
              <w:rPr>
                <w:color w:val="auto"/>
                <w:sz w:val="24"/>
                <w:szCs w:val="24"/>
              </w:rPr>
            </w:pPr>
            <w:r>
              <w:rPr>
                <w:rFonts w:hint="eastAsia"/>
                <w:color w:val="auto"/>
                <w:sz w:val="24"/>
                <w:szCs w:val="24"/>
              </w:rPr>
              <w:t>有下列情形之一的履约保证金不予退还 :</w:t>
            </w:r>
          </w:p>
          <w:p>
            <w:pPr>
              <w:spacing w:line="400" w:lineRule="exact"/>
              <w:rPr>
                <w:color w:val="auto"/>
                <w:sz w:val="24"/>
                <w:szCs w:val="24"/>
              </w:rPr>
            </w:pPr>
            <w:r>
              <w:rPr>
                <w:rFonts w:hint="eastAsia"/>
                <w:color w:val="auto"/>
                <w:sz w:val="24"/>
                <w:szCs w:val="24"/>
              </w:rPr>
              <w:t>A、在合同履行过程中，发现中标人与其它投标人串通投标的或者以他人名义投标的；</w:t>
            </w:r>
          </w:p>
          <w:p>
            <w:pPr>
              <w:spacing w:line="400" w:lineRule="exact"/>
              <w:rPr>
                <w:color w:val="auto"/>
                <w:sz w:val="24"/>
                <w:szCs w:val="24"/>
              </w:rPr>
            </w:pPr>
            <w:r>
              <w:rPr>
                <w:rFonts w:hint="eastAsia"/>
                <w:color w:val="auto"/>
                <w:sz w:val="24"/>
                <w:szCs w:val="24"/>
              </w:rPr>
              <w:t>B、在合同履行过程中，发现中标人有弄虚作假行为，情节严重由相关部门调查处理的；</w:t>
            </w:r>
          </w:p>
          <w:p>
            <w:pPr>
              <w:spacing w:line="400" w:lineRule="exact"/>
              <w:rPr>
                <w:color w:val="auto"/>
                <w:sz w:val="24"/>
                <w:szCs w:val="24"/>
              </w:rPr>
            </w:pPr>
            <w:r>
              <w:rPr>
                <w:rFonts w:hint="eastAsia"/>
                <w:color w:val="auto"/>
                <w:sz w:val="24"/>
                <w:szCs w:val="24"/>
              </w:rPr>
              <w:t>C、中标人向他人转让中标项目或将中标项目肢解后分别向他人转让；</w:t>
            </w:r>
          </w:p>
          <w:p>
            <w:pPr>
              <w:spacing w:line="400" w:lineRule="exact"/>
              <w:rPr>
                <w:color w:val="auto"/>
                <w:sz w:val="24"/>
                <w:szCs w:val="24"/>
              </w:rPr>
            </w:pPr>
            <w:r>
              <w:rPr>
                <w:rFonts w:hint="eastAsia"/>
                <w:color w:val="auto"/>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9" w:type="dxa"/>
            <w:gridSpan w:val="2"/>
            <w:vAlign w:val="center"/>
          </w:tcPr>
          <w:p>
            <w:pPr>
              <w:spacing w:line="312" w:lineRule="auto"/>
              <w:rPr>
                <w:rFonts w:hint="eastAsia" w:ascii="宋体" w:hAnsi="宋体" w:cs="宋体"/>
                <w:kern w:val="0"/>
                <w:sz w:val="24"/>
              </w:rPr>
            </w:pPr>
            <w:r>
              <w:rPr>
                <w:rFonts w:hint="eastAsia" w:ascii="宋体" w:hAnsi="宋体" w:cs="宋体"/>
                <w:kern w:val="0"/>
                <w:sz w:val="24"/>
              </w:rPr>
              <w:t>10.1.1</w:t>
            </w:r>
          </w:p>
        </w:tc>
        <w:tc>
          <w:tcPr>
            <w:tcW w:w="2350" w:type="dxa"/>
            <w:gridSpan w:val="3"/>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类似项目</w:t>
            </w:r>
          </w:p>
        </w:tc>
        <w:tc>
          <w:tcPr>
            <w:tcW w:w="6480" w:type="dxa"/>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类似项目指：</w:t>
            </w:r>
          </w:p>
          <w:p>
            <w:pPr>
              <w:spacing w:line="312" w:lineRule="auto"/>
              <w:rPr>
                <w:rFonts w:hint="eastAsia" w:ascii="宋体" w:hAnsi="宋体" w:cs="宋体"/>
                <w:kern w:val="0"/>
                <w:sz w:val="24"/>
                <w:szCs w:val="22"/>
              </w:rPr>
            </w:pPr>
            <w:r>
              <w:rPr>
                <w:rFonts w:hint="eastAsia" w:ascii="宋体" w:hAnsi="宋体" w:cs="宋体"/>
                <w:kern w:val="0"/>
                <w:sz w:val="24"/>
                <w:szCs w:val="22"/>
              </w:rPr>
              <w:t>一、二标段指2015年1月1日（以合同签订时间为准）以来承建过的机井工程。</w:t>
            </w:r>
          </w:p>
          <w:p>
            <w:pPr>
              <w:spacing w:line="312" w:lineRule="auto"/>
              <w:rPr>
                <w:rFonts w:hint="eastAsia" w:ascii="宋体" w:hAnsi="宋体" w:cs="宋体"/>
                <w:kern w:val="0"/>
                <w:sz w:val="24"/>
                <w:szCs w:val="22"/>
              </w:rPr>
            </w:pPr>
            <w:r>
              <w:rPr>
                <w:rFonts w:hint="eastAsia" w:ascii="宋体" w:hAnsi="宋体" w:cs="宋体"/>
                <w:kern w:val="0"/>
                <w:sz w:val="24"/>
                <w:szCs w:val="22"/>
                <w:lang w:val="en-US" w:eastAsia="zh-CN"/>
              </w:rPr>
              <w:t>三、四</w:t>
            </w:r>
            <w:r>
              <w:rPr>
                <w:rFonts w:hint="eastAsia" w:ascii="宋体" w:hAnsi="宋体" w:cs="宋体"/>
                <w:kern w:val="0"/>
                <w:sz w:val="24"/>
                <w:szCs w:val="22"/>
              </w:rPr>
              <w:t>标段指2015年1月1日（以合同签订时间为准）以来承建过单项合同金额不小于所投标段招标控制价的</w:t>
            </w:r>
            <w:r>
              <w:rPr>
                <w:rFonts w:hint="eastAsia" w:ascii="宋体" w:hAnsi="宋体" w:cs="宋体"/>
                <w:kern w:val="0"/>
                <w:sz w:val="24"/>
                <w:szCs w:val="22"/>
                <w:lang w:val="en-US" w:eastAsia="zh-CN"/>
              </w:rPr>
              <w:t>田间道路</w:t>
            </w:r>
            <w:r>
              <w:rPr>
                <w:rFonts w:hint="eastAsia" w:ascii="宋体" w:hAnsi="宋体" w:cs="宋体"/>
                <w:kern w:val="0"/>
                <w:sz w:val="24"/>
                <w:szCs w:val="22"/>
              </w:rPr>
              <w:t>工程。</w:t>
            </w:r>
          </w:p>
          <w:p>
            <w:pPr>
              <w:spacing w:line="312" w:lineRule="auto"/>
              <w:rPr>
                <w:rFonts w:hint="eastAsia" w:ascii="宋体" w:hAnsi="宋体" w:cs="宋体"/>
                <w:kern w:val="0"/>
                <w:sz w:val="24"/>
                <w:szCs w:val="22"/>
              </w:rPr>
            </w:pPr>
            <w:r>
              <w:rPr>
                <w:rFonts w:hint="eastAsia" w:ascii="宋体" w:hAnsi="宋体" w:cs="宋体"/>
                <w:kern w:val="0"/>
                <w:sz w:val="24"/>
                <w:szCs w:val="22"/>
              </w:rPr>
              <w:t>五标段指2015年1月1日（以合同签订时间为准）以来的变压器及配套设施</w:t>
            </w:r>
            <w:r>
              <w:rPr>
                <w:rFonts w:hint="eastAsia" w:ascii="宋体" w:hAnsi="宋体" w:cs="宋体"/>
                <w:kern w:val="0"/>
                <w:sz w:val="24"/>
                <w:szCs w:val="22"/>
                <w:lang w:val="en-US" w:eastAsia="zh-CN"/>
              </w:rPr>
              <w:t>或地埋电缆</w:t>
            </w:r>
            <w:r>
              <w:rPr>
                <w:rFonts w:hint="eastAsia" w:ascii="宋体" w:hAnsi="宋体" w:cs="宋体"/>
                <w:kern w:val="0"/>
                <w:sz w:val="24"/>
                <w:szCs w:val="22"/>
              </w:rPr>
              <w:t>的采购及安装工程。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招标控制价</w:t>
            </w:r>
          </w:p>
          <w:p>
            <w:pPr>
              <w:spacing w:line="312" w:lineRule="auto"/>
              <w:rPr>
                <w:rFonts w:ascii="宋体" w:hAnsi="宋体" w:cs="宋体"/>
                <w:kern w:val="0"/>
                <w:sz w:val="24"/>
              </w:rPr>
            </w:pP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 xml:space="preserve">本工程设招标控制价： </w:t>
            </w:r>
          </w:p>
          <w:p>
            <w:pPr>
              <w:spacing w:line="400" w:lineRule="exact"/>
              <w:jc w:val="left"/>
              <w:rPr>
                <w:rFonts w:hint="eastAsia"/>
                <w:sz w:val="24"/>
                <w:szCs w:val="24"/>
              </w:rPr>
            </w:pPr>
            <w:r>
              <w:rPr>
                <w:rFonts w:hint="eastAsia"/>
                <w:sz w:val="24"/>
                <w:szCs w:val="24"/>
              </w:rPr>
              <w:t>一标段：￥</w:t>
            </w:r>
            <w:r>
              <w:rPr>
                <w:rFonts w:hint="eastAsia"/>
                <w:sz w:val="24"/>
                <w:szCs w:val="24"/>
                <w:lang w:val="en-US" w:eastAsia="zh-CN"/>
              </w:rPr>
              <w:t>962166.45</w:t>
            </w:r>
            <w:r>
              <w:rPr>
                <w:rFonts w:hint="eastAsia"/>
                <w:sz w:val="24"/>
                <w:szCs w:val="24"/>
              </w:rPr>
              <w:t>元（大写：</w:t>
            </w:r>
            <w:r>
              <w:rPr>
                <w:rFonts w:hint="eastAsia"/>
                <w:sz w:val="24"/>
                <w:szCs w:val="24"/>
                <w:lang w:val="en-US" w:eastAsia="zh-CN"/>
              </w:rPr>
              <w:t>玖拾陆万贰仟壹佰陆拾陆元肆角伍分</w:t>
            </w:r>
            <w:r>
              <w:rPr>
                <w:rFonts w:hint="eastAsia"/>
                <w:sz w:val="24"/>
                <w:szCs w:val="24"/>
              </w:rPr>
              <w:t>）</w:t>
            </w:r>
          </w:p>
          <w:p>
            <w:pPr>
              <w:spacing w:line="400" w:lineRule="exact"/>
              <w:jc w:val="left"/>
              <w:rPr>
                <w:rFonts w:hint="eastAsia"/>
                <w:sz w:val="24"/>
                <w:szCs w:val="24"/>
              </w:rPr>
            </w:pPr>
            <w:r>
              <w:rPr>
                <w:rFonts w:hint="eastAsia"/>
                <w:sz w:val="24"/>
                <w:szCs w:val="24"/>
              </w:rPr>
              <w:t>二标段：￥</w:t>
            </w:r>
            <w:r>
              <w:rPr>
                <w:rFonts w:hint="eastAsia"/>
                <w:sz w:val="24"/>
                <w:szCs w:val="24"/>
                <w:lang w:val="en-US" w:eastAsia="zh-CN"/>
              </w:rPr>
              <w:t>1238782.16</w:t>
            </w:r>
            <w:r>
              <w:rPr>
                <w:rFonts w:hint="eastAsia"/>
                <w:sz w:val="24"/>
                <w:szCs w:val="24"/>
              </w:rPr>
              <w:t>元（大写：</w:t>
            </w:r>
            <w:r>
              <w:rPr>
                <w:rFonts w:hint="eastAsia"/>
                <w:sz w:val="24"/>
                <w:szCs w:val="24"/>
                <w:lang w:val="en-US" w:eastAsia="zh-CN"/>
              </w:rPr>
              <w:t>壹佰贰拾叁万捌仟柒佰捌拾贰元壹角陆分</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三</w:t>
            </w:r>
            <w:r>
              <w:rPr>
                <w:rFonts w:hint="eastAsia"/>
                <w:sz w:val="24"/>
                <w:szCs w:val="24"/>
              </w:rPr>
              <w:t>标段：￥</w:t>
            </w:r>
            <w:r>
              <w:rPr>
                <w:rFonts w:hint="eastAsia"/>
                <w:sz w:val="24"/>
                <w:szCs w:val="24"/>
                <w:lang w:val="en-US" w:eastAsia="zh-CN"/>
              </w:rPr>
              <w:t>3288564.03</w:t>
            </w:r>
            <w:r>
              <w:rPr>
                <w:rFonts w:hint="eastAsia"/>
                <w:sz w:val="24"/>
                <w:szCs w:val="24"/>
              </w:rPr>
              <w:t>元（大写：</w:t>
            </w:r>
            <w:r>
              <w:rPr>
                <w:rFonts w:hint="eastAsia"/>
                <w:sz w:val="24"/>
                <w:szCs w:val="24"/>
                <w:lang w:val="en-US" w:eastAsia="zh-CN"/>
              </w:rPr>
              <w:t>叁佰贰拾捌万捌仟伍佰陆拾肆元零叁分</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四</w:t>
            </w:r>
            <w:r>
              <w:rPr>
                <w:rFonts w:hint="eastAsia"/>
                <w:sz w:val="24"/>
                <w:szCs w:val="24"/>
              </w:rPr>
              <w:t>标段：￥</w:t>
            </w:r>
            <w:r>
              <w:rPr>
                <w:rFonts w:hint="eastAsia"/>
                <w:sz w:val="24"/>
                <w:szCs w:val="24"/>
                <w:lang w:val="en-US" w:eastAsia="zh-CN"/>
              </w:rPr>
              <w:t>3382890.24</w:t>
            </w:r>
            <w:r>
              <w:rPr>
                <w:rFonts w:hint="eastAsia"/>
                <w:sz w:val="24"/>
                <w:szCs w:val="24"/>
              </w:rPr>
              <w:t>元（大写：</w:t>
            </w:r>
            <w:r>
              <w:rPr>
                <w:rFonts w:hint="eastAsia"/>
                <w:sz w:val="24"/>
                <w:szCs w:val="24"/>
                <w:lang w:val="en-US" w:eastAsia="zh-CN"/>
              </w:rPr>
              <w:t>叁佰叁拾捌万贰仟捌佰玖拾元贰角肆分</w:t>
            </w:r>
            <w:r>
              <w:rPr>
                <w:rFonts w:hint="eastAsia"/>
                <w:sz w:val="24"/>
                <w:szCs w:val="24"/>
              </w:rPr>
              <w:t>）</w:t>
            </w:r>
          </w:p>
          <w:p>
            <w:pPr>
              <w:spacing w:line="400" w:lineRule="exact"/>
              <w:jc w:val="left"/>
              <w:rPr>
                <w:rFonts w:hint="eastAsia"/>
                <w:sz w:val="24"/>
                <w:szCs w:val="24"/>
              </w:rPr>
            </w:pPr>
            <w:r>
              <w:rPr>
                <w:rFonts w:hint="eastAsia"/>
                <w:sz w:val="24"/>
                <w:szCs w:val="24"/>
                <w:lang w:val="en-US" w:eastAsia="zh-CN"/>
              </w:rPr>
              <w:t>五</w:t>
            </w:r>
            <w:r>
              <w:rPr>
                <w:rFonts w:hint="eastAsia"/>
                <w:sz w:val="24"/>
                <w:szCs w:val="24"/>
              </w:rPr>
              <w:t>标段：￥</w:t>
            </w:r>
            <w:r>
              <w:rPr>
                <w:rFonts w:hint="eastAsia"/>
                <w:sz w:val="24"/>
                <w:szCs w:val="24"/>
                <w:lang w:val="en-US" w:eastAsia="zh-CN"/>
              </w:rPr>
              <w:t>2164672.73</w:t>
            </w:r>
            <w:r>
              <w:rPr>
                <w:rFonts w:hint="eastAsia"/>
                <w:sz w:val="24"/>
                <w:szCs w:val="24"/>
              </w:rPr>
              <w:t>元（大写：</w:t>
            </w:r>
            <w:r>
              <w:rPr>
                <w:rFonts w:hint="eastAsia"/>
                <w:sz w:val="24"/>
                <w:szCs w:val="24"/>
                <w:lang w:val="en-US" w:eastAsia="zh-CN"/>
              </w:rPr>
              <w:t>贰佰壹拾陆万肆仟陆佰柒拾贰元柒角叁分</w:t>
            </w:r>
            <w:r>
              <w:rPr>
                <w:rFonts w:hint="eastAsia"/>
                <w:sz w:val="24"/>
                <w:szCs w:val="24"/>
              </w:rPr>
              <w:t>）</w:t>
            </w:r>
          </w:p>
          <w:p>
            <w:pPr>
              <w:spacing w:line="312" w:lineRule="auto"/>
              <w:rPr>
                <w:rFonts w:ascii="宋体" w:hAnsi="宋体" w:cs="宋体"/>
                <w:kern w:val="0"/>
                <w:sz w:val="24"/>
              </w:rPr>
            </w:pPr>
            <w:r>
              <w:rPr>
                <w:rFonts w:hint="eastAsia" w:ascii="宋体" w:hAnsi="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是否要求投标人在递交投标文件时，同时递交投标文件电子版</w:t>
            </w:r>
          </w:p>
        </w:tc>
        <w:tc>
          <w:tcPr>
            <w:tcW w:w="6480" w:type="dxa"/>
            <w:vAlign w:val="center"/>
          </w:tcPr>
          <w:p>
            <w:pPr>
              <w:spacing w:line="312" w:lineRule="auto"/>
              <w:rPr>
                <w:rFonts w:hint="eastAsia" w:ascii="宋体" w:hAnsi="宋体" w:cs="宋体"/>
                <w:kern w:val="0"/>
                <w:sz w:val="24"/>
              </w:rPr>
            </w:pPr>
            <w:r>
              <w:rPr>
                <w:rFonts w:hint="eastAsia" w:ascii="宋体" w:hAnsi="宋体" w:cs="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10.4.2</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递交投标文件电子版形式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10.4.3</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投标文件电子版密封方式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12" w:lineRule="auto"/>
              <w:rPr>
                <w:rFonts w:hint="eastAsia" w:ascii="宋体" w:hAnsi="宋体" w:cs="宋体"/>
                <w:kern w:val="0"/>
                <w:sz w:val="24"/>
                <w:szCs w:val="22"/>
              </w:rPr>
            </w:pPr>
          </w:p>
        </w:tc>
        <w:tc>
          <w:tcPr>
            <w:tcW w:w="8830" w:type="dxa"/>
            <w:gridSpan w:val="4"/>
            <w:vAlign w:val="center"/>
          </w:tcPr>
          <w:p>
            <w:pPr>
              <w:spacing w:line="312" w:lineRule="auto"/>
              <w:rPr>
                <w:rFonts w:hint="eastAsia" w:ascii="宋体" w:hAnsi="宋体" w:cs="宋体"/>
                <w:kern w:val="0"/>
                <w:sz w:val="24"/>
                <w:szCs w:val="22"/>
              </w:rPr>
            </w:pPr>
            <w:r>
              <w:rPr>
                <w:rFonts w:hint="eastAsia" w:ascii="宋体" w:hAnsi="宋体" w:cs="宋体"/>
                <w:kern w:val="0"/>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tbl>
            <w:tblPr>
              <w:tblStyle w:val="18"/>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2"/>
                    </w:numPr>
                    <w:spacing w:line="312" w:lineRule="auto"/>
                    <w:rPr>
                      <w:rFonts w:ascii="宋体" w:hAnsi="宋体" w:cs="宋体"/>
                      <w:kern w:val="0"/>
                      <w:sz w:val="24"/>
                    </w:rPr>
                  </w:pPr>
                  <w:r>
                    <w:rPr>
                      <w:rFonts w:hint="eastAsia" w:ascii="宋体" w:hAnsi="宋体" w:cs="宋体"/>
                      <w:kern w:val="0"/>
                      <w:sz w:val="24"/>
                    </w:rPr>
                    <w:t>在中标通知书发出前，招标人将中标候选人的情况在本招标项目招标公告发布的同一媒介予以公示，公示期不少于3日。</w:t>
                  </w:r>
                </w:p>
                <w:p>
                  <w:pPr>
                    <w:numPr>
                      <w:ilvl w:val="0"/>
                      <w:numId w:val="2"/>
                    </w:numPr>
                    <w:spacing w:line="312" w:lineRule="auto"/>
                    <w:rPr>
                      <w:rFonts w:hint="eastAsia" w:ascii="宋体" w:hAnsi="宋体" w:cs="宋体"/>
                      <w:kern w:val="0"/>
                      <w:sz w:val="24"/>
                    </w:rPr>
                  </w:pPr>
                  <w:r>
                    <w:rPr>
                      <w:rFonts w:ascii="宋体" w:hAnsi="宋体" w:cs="宋体"/>
                      <w:kern w:val="0"/>
                      <w:sz w:val="24"/>
                    </w:rPr>
                    <w:t>根据</w:t>
                  </w:r>
                  <w:r>
                    <w:rPr>
                      <w:rFonts w:hint="eastAsia" w:ascii="宋体" w:hAnsi="宋体" w:cs="宋体"/>
                      <w:kern w:val="0"/>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12"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12" w:lineRule="auto"/>
              <w:rPr>
                <w:rFonts w:ascii="宋体" w:hAnsi="宋体" w:cs="宋体"/>
                <w:kern w:val="0"/>
                <w:sz w:val="24"/>
              </w:rPr>
            </w:pPr>
          </w:p>
        </w:tc>
        <w:tc>
          <w:tcPr>
            <w:tcW w:w="8779" w:type="dxa"/>
            <w:gridSpan w:val="3"/>
            <w:vAlign w:val="center"/>
          </w:tcPr>
          <w:p>
            <w:pPr>
              <w:spacing w:line="312" w:lineRule="auto"/>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1、投标文件逾期送达或未送达指定地点的；</w:t>
            </w:r>
          </w:p>
          <w:p>
            <w:pPr>
              <w:spacing w:line="312" w:lineRule="auto"/>
              <w:rPr>
                <w:rFonts w:ascii="宋体" w:hAnsi="宋体" w:cs="宋体"/>
                <w:kern w:val="0"/>
                <w:sz w:val="24"/>
              </w:rPr>
            </w:pPr>
            <w:r>
              <w:rPr>
                <w:rFonts w:hint="eastAsia" w:ascii="宋体" w:hAnsi="宋体" w:cs="宋体"/>
                <w:kern w:val="0"/>
                <w:sz w:val="24"/>
              </w:rPr>
              <w:t>2、未按招标文件要求密封和标识的；</w:t>
            </w:r>
          </w:p>
          <w:p>
            <w:pPr>
              <w:spacing w:line="312" w:lineRule="auto"/>
              <w:rPr>
                <w:rFonts w:ascii="宋体" w:hAnsi="宋体" w:cs="宋体"/>
                <w:kern w:val="0"/>
                <w:sz w:val="24"/>
              </w:rPr>
            </w:pPr>
            <w:r>
              <w:rPr>
                <w:rFonts w:hint="eastAsia" w:ascii="宋体" w:hAnsi="宋体" w:cs="宋体"/>
                <w:kern w:val="0"/>
                <w:sz w:val="24"/>
              </w:rPr>
              <w:t>3、</w:t>
            </w:r>
            <w:r>
              <w:rPr>
                <w:rFonts w:hint="eastAsia" w:hAnsi="宋体" w:cs="仿宋_GB2312"/>
                <w:sz w:val="24"/>
              </w:rPr>
              <w:t>未按招标文件要求缴纳投标保证金的；</w:t>
            </w:r>
          </w:p>
          <w:p>
            <w:pPr>
              <w:spacing w:line="312" w:lineRule="auto"/>
              <w:rPr>
                <w:rFonts w:hint="eastAsia" w:ascii="宋体" w:hAnsi="宋体" w:cs="宋体"/>
                <w:kern w:val="0"/>
                <w:sz w:val="24"/>
                <w:szCs w:val="22"/>
              </w:rPr>
            </w:pPr>
            <w:r>
              <w:rPr>
                <w:rFonts w:hint="eastAsia" w:ascii="宋体" w:hAnsi="宋体" w:cs="宋体"/>
                <w:kern w:val="0"/>
                <w:sz w:val="24"/>
              </w:rPr>
              <w:t>4</w:t>
            </w:r>
            <w:r>
              <w:rPr>
                <w:rFonts w:hint="eastAsia" w:hAnsi="宋体" w:cs="仿宋_GB2312"/>
                <w:sz w:val="24"/>
              </w:rPr>
              <w:t>、开标时法定代表人</w:t>
            </w:r>
            <w:r>
              <w:rPr>
                <w:rFonts w:hint="eastAsia" w:ascii="宋体" w:hAnsi="宋体" w:cs="宋体"/>
                <w:kern w:val="0"/>
                <w:sz w:val="24"/>
                <w:szCs w:val="22"/>
              </w:rPr>
              <w:t>未持有效身份证原件或授权委托人未持有效的授权委托书原件及本人身份证到开标现场并签到的；</w:t>
            </w:r>
          </w:p>
          <w:p>
            <w:pPr>
              <w:spacing w:line="312" w:lineRule="auto"/>
              <w:rPr>
                <w:rFonts w:hint="eastAsia" w:ascii="宋体" w:hAnsi="宋体" w:cs="宋体"/>
                <w:kern w:val="0"/>
                <w:sz w:val="24"/>
                <w:szCs w:val="22"/>
              </w:rPr>
            </w:pPr>
            <w:r>
              <w:rPr>
                <w:rFonts w:hint="eastAsia" w:ascii="宋体" w:hAnsi="宋体" w:cs="宋体"/>
                <w:kern w:val="0"/>
                <w:sz w:val="24"/>
                <w:szCs w:val="22"/>
              </w:rPr>
              <w:t>5、未按规定支付招标文件费用的；</w:t>
            </w:r>
          </w:p>
          <w:p>
            <w:pPr>
              <w:spacing w:line="312" w:lineRule="auto"/>
              <w:rPr>
                <w:rFonts w:ascii="宋体" w:hAnsi="宋体" w:cs="宋体"/>
                <w:kern w:val="0"/>
                <w:sz w:val="24"/>
              </w:rPr>
            </w:pPr>
            <w:r>
              <w:rPr>
                <w:rFonts w:hint="eastAsia" w:ascii="宋体" w:hAnsi="宋体" w:cs="宋体"/>
                <w:kern w:val="0"/>
                <w:sz w:val="24"/>
                <w:szCs w:val="22"/>
              </w:rPr>
              <w:t xml:space="preserve">6、未通过《全国公共资源交易平台（河南省•许昌市）》下载招标文件的。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w:t>
            </w:r>
            <w:r>
              <w:rPr>
                <w:rFonts w:hint="eastAsia" w:ascii="宋体" w:hAnsi="宋体" w:cs="宋体"/>
                <w:kern w:val="0"/>
                <w:sz w:val="24"/>
                <w:lang w:val="en-US" w:eastAsia="zh-CN"/>
              </w:rPr>
              <w:t>4</w:t>
            </w:r>
            <w:r>
              <w:rPr>
                <w:rFonts w:hint="eastAsia" w:ascii="宋体" w:hAnsi="宋体" w:cs="宋体"/>
                <w:kern w:val="0"/>
                <w:sz w:val="24"/>
              </w:rPr>
              <w:t>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标招标文件及有关资料费：1000元/标段，售后不退。</w:t>
            </w:r>
          </w:p>
          <w:p>
            <w:pPr>
              <w:spacing w:line="288" w:lineRule="auto"/>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sz w:val="24"/>
              </w:rPr>
            </w:pPr>
            <w:r>
              <w:rPr>
                <w:rFonts w:hint="eastAsia" w:ascii="宋体" w:hAnsi="宋体" w:cs="宋体"/>
                <w:kern w:val="0"/>
                <w:sz w:val="24"/>
              </w:rPr>
              <w:t>10.1</w:t>
            </w:r>
            <w:r>
              <w:rPr>
                <w:rFonts w:hint="eastAsia" w:ascii="宋体" w:hAnsi="宋体" w:cs="宋体"/>
                <w:kern w:val="0"/>
                <w:sz w:val="24"/>
                <w:lang w:val="en-US" w:eastAsia="zh-CN"/>
              </w:rPr>
              <w:t>5</w:t>
            </w:r>
            <w:r>
              <w:rPr>
                <w:rFonts w:hint="eastAsia" w:ascii="宋体" w:hAnsi="宋体" w:cs="宋体"/>
                <w:kern w:val="0"/>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hint="eastAsia" w:ascii="宋体" w:hAnsi="宋体"/>
                <w:sz w:val="24"/>
              </w:rPr>
              <w:t>发</w:t>
            </w:r>
            <w:r>
              <w:rPr>
                <w:rFonts w:ascii="宋体" w:hAnsi="宋体"/>
                <w:sz w:val="24"/>
              </w:rPr>
              <w:t>现工程量清单</w:t>
            </w:r>
            <w:r>
              <w:rPr>
                <w:rFonts w:hint="eastAsia" w:ascii="宋体" w:hAnsi="宋体"/>
                <w:sz w:val="24"/>
              </w:rPr>
              <w:t>错（</w:t>
            </w:r>
            <w:r>
              <w:rPr>
                <w:rFonts w:ascii="宋体" w:hAnsi="宋体"/>
                <w:sz w:val="24"/>
              </w:rPr>
              <w:t>漏</w:t>
            </w:r>
            <w:r>
              <w:rPr>
                <w:rFonts w:hint="eastAsia" w:ascii="宋体" w:hAnsi="宋体"/>
                <w:sz w:val="24"/>
              </w:rPr>
              <w:t>）</w:t>
            </w:r>
            <w:r>
              <w:rPr>
                <w:rFonts w:ascii="宋体" w:hAnsi="宋体"/>
                <w:sz w:val="24"/>
              </w:rPr>
              <w:t>项等，请在规定时间内在许昌市公共资源交易系统平台上提出</w:t>
            </w:r>
            <w:r>
              <w:rPr>
                <w:rFonts w:hint="eastAsia" w:ascii="宋体" w:hAnsi="宋体"/>
                <w:sz w:val="24"/>
                <w:lang w:eastAsia="zh-CN"/>
              </w:rPr>
              <w:t>，否则，中标后，因此而造成工程量的增加，由中标人承担。</w:t>
            </w:r>
            <w:r>
              <w:rPr>
                <w:rFonts w:ascii="宋体" w:hAnsi="宋体"/>
                <w:sz w:val="24"/>
              </w:rPr>
              <w:br w:type="textWrapping"/>
            </w:r>
            <w:r>
              <w:rPr>
                <w:rFonts w:ascii="宋体" w:hAnsi="宋体"/>
                <w:sz w:val="24"/>
              </w:rPr>
              <w:t>2、潜在投标人如对招标文件有异议，请在规定时间内在许昌市公共资源交易系统平台上提出，以其它方式递交的异议不予接收</w:t>
            </w:r>
            <w:r>
              <w:rPr>
                <w:rFonts w:hint="eastAsia" w:ascii="宋体" w:hAnsi="宋体"/>
                <w:sz w:val="24"/>
              </w:rPr>
              <w:t>。</w:t>
            </w:r>
            <w:r>
              <w:rPr>
                <w:rFonts w:ascii="宋体" w:hAnsi="宋体"/>
                <w:sz w:val="24"/>
              </w:rPr>
              <w:t xml:space="preserve">                                 </w:t>
            </w:r>
            <w:r>
              <w:rPr>
                <w:rFonts w:hint="eastAsia" w:ascii="宋体" w:hAnsi="宋体"/>
                <w:sz w:val="24"/>
              </w:rPr>
              <w:t>3.投标人在投标截止时间前应随时关注许昌市公共资源交易系统电子平台发出的有关本工程的答疑、修改等相关内容。</w:t>
            </w:r>
          </w:p>
        </w:tc>
      </w:tr>
    </w:tbl>
    <w:p>
      <w:pPr>
        <w:rPr>
          <w:rFonts w:hint="eastAsia"/>
        </w:rPr>
      </w:pPr>
      <w:bookmarkStart w:id="3" w:name="_Toc426467366"/>
      <w:bookmarkStart w:id="236" w:name="_GoBack"/>
      <w:bookmarkEnd w:id="236"/>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1. 总则</w:t>
      </w:r>
      <w:bookmarkEnd w:id="3"/>
    </w:p>
    <w:p>
      <w:pPr>
        <w:spacing w:line="360" w:lineRule="auto"/>
        <w:ind w:firstLine="482"/>
        <w:rPr>
          <w:rFonts w:hint="eastAsia" w:ascii="宋体" w:hAnsi="宋体" w:cs="宋体"/>
          <w:b/>
          <w:sz w:val="24"/>
          <w:szCs w:val="24"/>
        </w:rPr>
      </w:pPr>
      <w:r>
        <w:rPr>
          <w:rFonts w:hint="eastAsia" w:ascii="宋体" w:hAnsi="宋体" w:cs="宋体"/>
          <w:b/>
          <w:sz w:val="24"/>
          <w:szCs w:val="24"/>
        </w:rPr>
        <w:t>1.1 项目概况</w:t>
      </w:r>
    </w:p>
    <w:p>
      <w:pPr>
        <w:spacing w:line="360" w:lineRule="auto"/>
        <w:ind w:firstLine="480"/>
        <w:rPr>
          <w:rFonts w:hint="eastAsia"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spacing w:line="360" w:lineRule="auto"/>
        <w:ind w:firstLine="480"/>
        <w:rPr>
          <w:rFonts w:hint="eastAsia" w:ascii="宋体" w:hAnsi="宋体" w:cs="宋体"/>
          <w:sz w:val="24"/>
          <w:szCs w:val="24"/>
        </w:rPr>
      </w:pPr>
      <w:r>
        <w:rPr>
          <w:rFonts w:hint="eastAsia" w:ascii="宋体" w:hAnsi="宋体" w:cs="宋体"/>
          <w:sz w:val="24"/>
          <w:szCs w:val="24"/>
        </w:rPr>
        <w:t>1.1.2 本招标项目招标人：见投标人须知前附表。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1.1.3 本招标项目招标代理机构：见投标人须知前附表。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1.1.4 本招标项目名称：见投标人须知前附表。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1.1.5 本招标项目建设地点：见投标人须知前附表。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1.2 资金来源和落实情况</w:t>
      </w:r>
    </w:p>
    <w:p>
      <w:pPr>
        <w:spacing w:line="360" w:lineRule="auto"/>
        <w:ind w:firstLine="480"/>
        <w:rPr>
          <w:rFonts w:hint="eastAsia" w:ascii="宋体" w:hAnsi="宋体" w:cs="宋体"/>
          <w:sz w:val="24"/>
          <w:szCs w:val="24"/>
        </w:rPr>
      </w:pPr>
      <w:r>
        <w:rPr>
          <w:rFonts w:hint="eastAsia" w:ascii="宋体" w:hAnsi="宋体" w:cs="宋体"/>
          <w:sz w:val="24"/>
          <w:szCs w:val="24"/>
        </w:rPr>
        <w:t>1.2.1 本招标项目的资金来源：见投标人须知前附表。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1.2.2 本招标项目的资金落实情况：见投标人须知前附表。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1.3 招标范围、计划工期和质量要求</w:t>
      </w:r>
    </w:p>
    <w:p>
      <w:pPr>
        <w:spacing w:line="360" w:lineRule="auto"/>
        <w:ind w:firstLine="480"/>
        <w:rPr>
          <w:rFonts w:hint="eastAsia" w:ascii="宋体" w:hAnsi="宋体" w:cs="宋体"/>
          <w:sz w:val="24"/>
          <w:szCs w:val="24"/>
        </w:rPr>
      </w:pPr>
      <w:r>
        <w:rPr>
          <w:rFonts w:hint="eastAsia" w:ascii="宋体" w:hAnsi="宋体" w:cs="宋体"/>
          <w:sz w:val="24"/>
          <w:szCs w:val="24"/>
        </w:rPr>
        <w:t>1.3.1 本招标项目的招标范围：见投标人须知前附表。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1.3.2 本招标项目的计划工期：见投标人须知前附表。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1.3.3 本招标项目的质量要求：见投标人须知前附表。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1.4 投标人资格要求</w:t>
      </w:r>
    </w:p>
    <w:p>
      <w:pPr>
        <w:spacing w:line="360" w:lineRule="auto"/>
        <w:ind w:firstLine="480"/>
        <w:rPr>
          <w:rFonts w:hint="eastAsia" w:ascii="宋体" w:hAnsi="宋体" w:cs="宋体"/>
          <w:sz w:val="24"/>
          <w:szCs w:val="24"/>
        </w:rPr>
      </w:pPr>
      <w:r>
        <w:rPr>
          <w:rFonts w:hint="eastAsia" w:ascii="宋体" w:hAnsi="宋体" w:cs="宋体"/>
          <w:sz w:val="24"/>
          <w:szCs w:val="24"/>
        </w:rPr>
        <w:t>1.4.1 投标人应具备承担本标段施工的资质条件、能力和信誉。</w:t>
      </w:r>
    </w:p>
    <w:p>
      <w:pPr>
        <w:spacing w:line="360" w:lineRule="auto"/>
        <w:ind w:firstLine="480"/>
        <w:rPr>
          <w:rFonts w:hint="eastAsia" w:ascii="宋体" w:hAnsi="宋体" w:cs="宋体"/>
          <w:sz w:val="24"/>
          <w:szCs w:val="24"/>
        </w:rPr>
      </w:pPr>
      <w:r>
        <w:rPr>
          <w:rFonts w:hint="eastAsia" w:ascii="宋体" w:hAnsi="宋体" w:cs="宋体"/>
          <w:sz w:val="24"/>
          <w:szCs w:val="24"/>
        </w:rPr>
        <w:t>（1）资质要求：见投标人须知前附表；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（2）信誉要求：见投标人须知前附表；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 xml:space="preserve">（3）项目负责人：见投标人须知前附表； </w:t>
      </w:r>
    </w:p>
    <w:p>
      <w:pPr>
        <w:spacing w:line="360" w:lineRule="auto"/>
        <w:ind w:firstLine="480"/>
        <w:rPr>
          <w:rFonts w:hint="eastAsia" w:ascii="宋体" w:hAnsi="宋体" w:cs="宋体"/>
          <w:sz w:val="24"/>
          <w:szCs w:val="24"/>
        </w:rPr>
      </w:pPr>
      <w:r>
        <w:rPr>
          <w:rFonts w:hint="eastAsia" w:ascii="宋体" w:hAnsi="宋体" w:cs="宋体"/>
          <w:sz w:val="24"/>
          <w:szCs w:val="24"/>
        </w:rPr>
        <w:t>（4）其他要求：见投标人须知前附表。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w:t>
      </w:r>
      <w:r>
        <w:rPr>
          <w:rFonts w:hint="eastAsia" w:ascii="宋体" w:hAnsi="宋体" w:cs="宋体"/>
          <w:b/>
          <w:sz w:val="24"/>
          <w:szCs w:val="24"/>
        </w:rPr>
        <w:t>（本次招标不接受联合体投标）</w:t>
      </w:r>
      <w:r>
        <w:rPr>
          <w:rFonts w:hint="eastAsia" w:ascii="宋体" w:hAnsi="宋体" w:cs="宋体"/>
          <w:sz w:val="24"/>
          <w:szCs w:val="24"/>
        </w:rPr>
        <w:t>：</w:t>
      </w:r>
    </w:p>
    <w:p>
      <w:pPr>
        <w:spacing w:line="360" w:lineRule="auto"/>
        <w:ind w:firstLine="480"/>
        <w:rPr>
          <w:rFonts w:hint="eastAsia"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spacing w:line="360" w:lineRule="auto"/>
        <w:ind w:firstLine="480"/>
        <w:rPr>
          <w:rFonts w:hint="eastAsia"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spacing w:line="360" w:lineRule="auto"/>
        <w:ind w:firstLine="480"/>
        <w:rPr>
          <w:rFonts w:hint="eastAsia"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spacing w:line="360" w:lineRule="auto"/>
        <w:ind w:firstLine="480"/>
        <w:rPr>
          <w:rFonts w:hint="eastAsia" w:ascii="宋体" w:hAnsi="宋体" w:cs="宋体"/>
          <w:sz w:val="24"/>
          <w:szCs w:val="24"/>
        </w:rPr>
      </w:pPr>
      <w:r>
        <w:rPr>
          <w:rFonts w:hint="eastAsia" w:ascii="宋体" w:hAnsi="宋体" w:cs="宋体"/>
          <w:sz w:val="24"/>
          <w:szCs w:val="24"/>
        </w:rPr>
        <w:t>1.4.3 投标人不得存在下列情形之一：</w:t>
      </w:r>
    </w:p>
    <w:p>
      <w:pPr>
        <w:spacing w:line="360" w:lineRule="auto"/>
        <w:ind w:firstLine="480"/>
        <w:rPr>
          <w:rFonts w:hint="eastAsia" w:ascii="宋体" w:hAnsi="宋体" w:cs="宋体"/>
          <w:sz w:val="24"/>
          <w:szCs w:val="24"/>
        </w:rPr>
      </w:pPr>
      <w:r>
        <w:rPr>
          <w:rFonts w:hint="eastAsia" w:ascii="宋体" w:hAnsi="宋体" w:cs="宋体"/>
          <w:sz w:val="24"/>
          <w:szCs w:val="24"/>
        </w:rPr>
        <w:t>（1）为招标人不具有独立法人资格的附属机构（单位）；</w:t>
      </w:r>
    </w:p>
    <w:p>
      <w:pPr>
        <w:spacing w:line="360" w:lineRule="auto"/>
        <w:ind w:firstLine="480"/>
        <w:rPr>
          <w:rFonts w:hint="eastAsia" w:ascii="宋体" w:hAnsi="宋体" w:cs="宋体"/>
          <w:sz w:val="24"/>
          <w:szCs w:val="24"/>
        </w:rPr>
      </w:pPr>
      <w:r>
        <w:rPr>
          <w:rFonts w:hint="eastAsia" w:ascii="宋体" w:hAnsi="宋体" w:cs="宋体"/>
          <w:sz w:val="24"/>
          <w:szCs w:val="24"/>
        </w:rPr>
        <w:t>（2）为本标段前期准备提供设计或咨询服务的，但设计施工总承包的除外；</w:t>
      </w:r>
    </w:p>
    <w:p>
      <w:pPr>
        <w:spacing w:line="360" w:lineRule="auto"/>
        <w:ind w:firstLine="480"/>
        <w:rPr>
          <w:rFonts w:hint="eastAsia" w:ascii="宋体" w:hAnsi="宋体" w:cs="宋体"/>
          <w:sz w:val="24"/>
          <w:szCs w:val="24"/>
        </w:rPr>
      </w:pPr>
      <w:r>
        <w:rPr>
          <w:rFonts w:hint="eastAsia" w:ascii="宋体" w:hAnsi="宋体" w:cs="宋体"/>
          <w:sz w:val="24"/>
          <w:szCs w:val="24"/>
        </w:rPr>
        <w:t>（3）为本标段的监理人；</w:t>
      </w:r>
    </w:p>
    <w:p>
      <w:pPr>
        <w:spacing w:line="360" w:lineRule="auto"/>
        <w:ind w:firstLine="480"/>
        <w:rPr>
          <w:rFonts w:hint="eastAsia" w:ascii="宋体" w:hAnsi="宋体" w:cs="宋体"/>
          <w:sz w:val="24"/>
          <w:szCs w:val="24"/>
        </w:rPr>
      </w:pPr>
      <w:r>
        <w:rPr>
          <w:rFonts w:hint="eastAsia" w:ascii="宋体" w:hAnsi="宋体" w:cs="宋体"/>
          <w:sz w:val="24"/>
          <w:szCs w:val="24"/>
        </w:rPr>
        <w:t>（4）为本标段的代建人；</w:t>
      </w:r>
    </w:p>
    <w:p>
      <w:pPr>
        <w:spacing w:line="360" w:lineRule="auto"/>
        <w:ind w:firstLine="480"/>
        <w:rPr>
          <w:rFonts w:hint="eastAsia" w:ascii="宋体" w:hAnsi="宋体" w:cs="宋体"/>
          <w:sz w:val="24"/>
          <w:szCs w:val="24"/>
        </w:rPr>
      </w:pPr>
      <w:r>
        <w:rPr>
          <w:rFonts w:hint="eastAsia" w:ascii="宋体" w:hAnsi="宋体" w:cs="宋体"/>
          <w:sz w:val="24"/>
          <w:szCs w:val="24"/>
        </w:rPr>
        <w:t>（5）为本标段提供招标代理服务的；</w:t>
      </w:r>
    </w:p>
    <w:p>
      <w:pPr>
        <w:spacing w:line="360" w:lineRule="auto"/>
        <w:ind w:firstLine="480"/>
        <w:rPr>
          <w:rFonts w:hint="eastAsia" w:ascii="宋体" w:hAnsi="宋体" w:cs="宋体"/>
          <w:sz w:val="24"/>
          <w:szCs w:val="24"/>
        </w:rPr>
      </w:pPr>
      <w:r>
        <w:rPr>
          <w:rFonts w:hint="eastAsia" w:ascii="宋体" w:hAnsi="宋体" w:cs="宋体"/>
          <w:sz w:val="24"/>
          <w:szCs w:val="24"/>
        </w:rPr>
        <w:t>（6）与本标段的监理人或代建人或招标代理机构同为一个法定代表人的；</w:t>
      </w:r>
    </w:p>
    <w:p>
      <w:pPr>
        <w:spacing w:line="360" w:lineRule="auto"/>
        <w:ind w:firstLine="480"/>
        <w:rPr>
          <w:rFonts w:hint="eastAsia" w:ascii="宋体" w:hAnsi="宋体" w:cs="宋体"/>
          <w:sz w:val="24"/>
          <w:szCs w:val="24"/>
        </w:rPr>
      </w:pPr>
      <w:r>
        <w:rPr>
          <w:rFonts w:hint="eastAsia" w:ascii="宋体" w:hAnsi="宋体" w:cs="宋体"/>
          <w:sz w:val="24"/>
          <w:szCs w:val="24"/>
        </w:rPr>
        <w:t>（7）与本标段的监理人或代建人或招标代理机构相互控股或参股的；</w:t>
      </w:r>
    </w:p>
    <w:p>
      <w:pPr>
        <w:spacing w:line="360" w:lineRule="auto"/>
        <w:ind w:firstLine="480"/>
        <w:rPr>
          <w:rFonts w:hint="eastAsia" w:ascii="宋体" w:hAnsi="宋体" w:cs="宋体"/>
          <w:sz w:val="24"/>
          <w:szCs w:val="24"/>
        </w:rPr>
      </w:pPr>
      <w:r>
        <w:rPr>
          <w:rFonts w:hint="eastAsia" w:ascii="宋体" w:hAnsi="宋体" w:cs="宋体"/>
          <w:sz w:val="24"/>
          <w:szCs w:val="24"/>
        </w:rPr>
        <w:t>（8）与本标段的监理人或代建人或招标代理机构相互任职或工作的；</w:t>
      </w:r>
    </w:p>
    <w:p>
      <w:pPr>
        <w:spacing w:line="360" w:lineRule="auto"/>
        <w:ind w:firstLine="480"/>
        <w:rPr>
          <w:rFonts w:hint="eastAsia" w:ascii="宋体" w:hAnsi="宋体" w:cs="宋体"/>
          <w:sz w:val="24"/>
          <w:szCs w:val="24"/>
        </w:rPr>
      </w:pPr>
      <w:r>
        <w:rPr>
          <w:rFonts w:hint="eastAsia" w:ascii="宋体" w:hAnsi="宋体" w:cs="宋体"/>
          <w:sz w:val="24"/>
          <w:szCs w:val="24"/>
        </w:rPr>
        <w:t>（9）被责令停业的；</w:t>
      </w:r>
    </w:p>
    <w:p>
      <w:pPr>
        <w:spacing w:line="360" w:lineRule="auto"/>
        <w:ind w:firstLine="480"/>
        <w:rPr>
          <w:rFonts w:hint="eastAsia" w:ascii="宋体" w:hAnsi="宋体" w:cs="宋体"/>
          <w:sz w:val="24"/>
          <w:szCs w:val="24"/>
        </w:rPr>
      </w:pPr>
      <w:r>
        <w:rPr>
          <w:rFonts w:hint="eastAsia" w:ascii="宋体" w:hAnsi="宋体" w:cs="宋体"/>
          <w:sz w:val="24"/>
          <w:szCs w:val="24"/>
        </w:rPr>
        <w:t>（10）被暂停或取消投标资格的；</w:t>
      </w:r>
    </w:p>
    <w:p>
      <w:pPr>
        <w:spacing w:line="360" w:lineRule="auto"/>
        <w:ind w:firstLine="480"/>
        <w:rPr>
          <w:rFonts w:hint="eastAsia" w:ascii="宋体" w:hAnsi="宋体" w:cs="宋体"/>
          <w:sz w:val="24"/>
          <w:szCs w:val="24"/>
        </w:rPr>
      </w:pPr>
      <w:r>
        <w:rPr>
          <w:rFonts w:hint="eastAsia" w:ascii="宋体" w:hAnsi="宋体" w:cs="宋体"/>
          <w:sz w:val="24"/>
          <w:szCs w:val="24"/>
        </w:rPr>
        <w:t>（11）财产被接管或冻结的；</w:t>
      </w:r>
    </w:p>
    <w:p>
      <w:pPr>
        <w:spacing w:line="360" w:lineRule="auto"/>
        <w:ind w:firstLine="480"/>
        <w:rPr>
          <w:rFonts w:hint="eastAsia" w:ascii="宋体" w:hAnsi="宋体" w:cs="宋体"/>
          <w:sz w:val="24"/>
          <w:szCs w:val="24"/>
        </w:rPr>
      </w:pPr>
      <w:r>
        <w:rPr>
          <w:rFonts w:hint="eastAsia" w:ascii="宋体" w:hAnsi="宋体" w:cs="宋体"/>
          <w:sz w:val="24"/>
          <w:szCs w:val="24"/>
        </w:rPr>
        <w:t>（12）在最近三年内有骗取中标或严重违约或重大工程质量问题的。</w:t>
      </w:r>
    </w:p>
    <w:p>
      <w:pPr>
        <w:spacing w:line="360" w:lineRule="auto"/>
        <w:ind w:firstLine="482"/>
        <w:rPr>
          <w:rFonts w:hint="eastAsia" w:ascii="宋体" w:hAnsi="宋体" w:cs="宋体"/>
          <w:b/>
          <w:sz w:val="24"/>
          <w:szCs w:val="24"/>
        </w:rPr>
      </w:pPr>
      <w:r>
        <w:rPr>
          <w:rFonts w:hint="eastAsia" w:ascii="宋体" w:hAnsi="宋体" w:cs="宋体"/>
          <w:b/>
          <w:sz w:val="24"/>
          <w:szCs w:val="24"/>
        </w:rPr>
        <w:t>1.5 费用承担</w:t>
      </w:r>
    </w:p>
    <w:p>
      <w:pPr>
        <w:spacing w:line="360" w:lineRule="auto"/>
        <w:ind w:firstLine="480"/>
        <w:rPr>
          <w:rFonts w:hint="eastAsia" w:ascii="宋体" w:hAnsi="宋体" w:cs="宋体"/>
          <w:sz w:val="24"/>
          <w:szCs w:val="24"/>
        </w:rPr>
      </w:pPr>
      <w:r>
        <w:rPr>
          <w:rFonts w:hint="eastAsia" w:ascii="宋体" w:hAnsi="宋体" w:cs="宋体"/>
          <w:sz w:val="24"/>
          <w:szCs w:val="24"/>
        </w:rPr>
        <w:t>投标人准备和参加投标活动发生的费用自理。</w:t>
      </w:r>
    </w:p>
    <w:p>
      <w:pPr>
        <w:spacing w:line="360" w:lineRule="auto"/>
        <w:ind w:firstLine="482"/>
        <w:rPr>
          <w:rFonts w:hint="eastAsia" w:ascii="宋体" w:hAnsi="宋体" w:cs="宋体"/>
          <w:b/>
          <w:sz w:val="24"/>
          <w:szCs w:val="24"/>
        </w:rPr>
      </w:pPr>
      <w:r>
        <w:rPr>
          <w:rFonts w:hint="eastAsia" w:ascii="宋体" w:hAnsi="宋体" w:cs="宋体"/>
          <w:b/>
          <w:sz w:val="24"/>
          <w:szCs w:val="24"/>
        </w:rPr>
        <w:t>1.6 保密</w:t>
      </w:r>
    </w:p>
    <w:p>
      <w:pPr>
        <w:spacing w:line="360" w:lineRule="auto"/>
        <w:ind w:firstLine="480"/>
        <w:rPr>
          <w:rFonts w:hint="eastAsia"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360" w:lineRule="auto"/>
        <w:ind w:firstLine="482"/>
        <w:rPr>
          <w:rFonts w:hint="eastAsia" w:ascii="宋体" w:hAnsi="宋体" w:cs="宋体"/>
          <w:b/>
          <w:sz w:val="24"/>
          <w:szCs w:val="24"/>
        </w:rPr>
      </w:pPr>
      <w:r>
        <w:rPr>
          <w:rFonts w:hint="eastAsia" w:ascii="宋体" w:hAnsi="宋体" w:cs="宋体"/>
          <w:b/>
          <w:sz w:val="24"/>
          <w:szCs w:val="24"/>
        </w:rPr>
        <w:t>1.7 语言文字</w:t>
      </w:r>
    </w:p>
    <w:p>
      <w:pPr>
        <w:spacing w:line="360" w:lineRule="auto"/>
        <w:ind w:firstLine="480"/>
        <w:rPr>
          <w:rFonts w:hint="eastAsia"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360" w:lineRule="auto"/>
        <w:ind w:firstLine="482"/>
        <w:rPr>
          <w:rFonts w:hint="eastAsia" w:ascii="宋体" w:hAnsi="宋体" w:cs="宋体"/>
          <w:b/>
          <w:sz w:val="24"/>
          <w:szCs w:val="24"/>
        </w:rPr>
      </w:pPr>
      <w:r>
        <w:rPr>
          <w:rFonts w:hint="eastAsia" w:ascii="宋体" w:hAnsi="宋体" w:cs="宋体"/>
          <w:b/>
          <w:sz w:val="24"/>
          <w:szCs w:val="24"/>
        </w:rPr>
        <w:t>1.8 计量单位</w:t>
      </w:r>
    </w:p>
    <w:p>
      <w:pPr>
        <w:spacing w:line="360" w:lineRule="auto"/>
        <w:ind w:firstLine="480"/>
        <w:rPr>
          <w:rFonts w:hint="eastAsia" w:ascii="宋体" w:hAnsi="宋体" w:cs="宋体"/>
          <w:sz w:val="24"/>
          <w:szCs w:val="24"/>
        </w:rPr>
      </w:pPr>
      <w:r>
        <w:rPr>
          <w:rFonts w:hint="eastAsia" w:ascii="宋体" w:hAnsi="宋体" w:cs="宋体"/>
          <w:sz w:val="24"/>
          <w:szCs w:val="24"/>
        </w:rPr>
        <w:t>所有计量均采用中华人民共和国法定计量单位。</w:t>
      </w:r>
    </w:p>
    <w:p>
      <w:pPr>
        <w:spacing w:line="360" w:lineRule="auto"/>
        <w:ind w:firstLine="482"/>
        <w:rPr>
          <w:rFonts w:hint="eastAsia" w:ascii="宋体" w:hAnsi="宋体" w:cs="宋体"/>
          <w:b/>
          <w:sz w:val="24"/>
          <w:szCs w:val="24"/>
        </w:rPr>
      </w:pPr>
      <w:r>
        <w:rPr>
          <w:rFonts w:hint="eastAsia" w:ascii="宋体" w:hAnsi="宋体" w:cs="宋体"/>
          <w:b/>
          <w:sz w:val="24"/>
          <w:szCs w:val="24"/>
        </w:rPr>
        <w:t>1.9 踏勘现场</w:t>
      </w:r>
    </w:p>
    <w:p>
      <w:pPr>
        <w:spacing w:line="360" w:lineRule="auto"/>
        <w:ind w:firstLine="480"/>
        <w:rPr>
          <w:rFonts w:hint="eastAsia" w:ascii="宋体" w:hAnsi="宋体" w:cs="宋体"/>
          <w:sz w:val="24"/>
          <w:szCs w:val="24"/>
        </w:rPr>
      </w:pPr>
      <w:r>
        <w:rPr>
          <w:rFonts w:hint="eastAsia" w:ascii="宋体" w:hAnsi="宋体" w:cs="宋体"/>
          <w:sz w:val="24"/>
          <w:szCs w:val="24"/>
        </w:rPr>
        <w:t>1.9.1 本项目不组织踏勘现场，投标人可自行踏勘现场。</w:t>
      </w:r>
    </w:p>
    <w:p>
      <w:pPr>
        <w:spacing w:line="360" w:lineRule="auto"/>
        <w:ind w:firstLine="480"/>
        <w:rPr>
          <w:rFonts w:hint="eastAsia" w:ascii="宋体" w:hAnsi="宋体" w:cs="宋体"/>
          <w:sz w:val="24"/>
          <w:szCs w:val="24"/>
        </w:rPr>
      </w:pPr>
      <w:r>
        <w:rPr>
          <w:rFonts w:hint="eastAsia" w:ascii="宋体" w:hAnsi="宋体" w:cs="宋体"/>
          <w:sz w:val="24"/>
          <w:szCs w:val="24"/>
        </w:rPr>
        <w:t>1.9.2 投标人踏勘现场发生的费用自理。</w:t>
      </w:r>
    </w:p>
    <w:p>
      <w:pPr>
        <w:spacing w:line="360" w:lineRule="auto"/>
        <w:ind w:firstLine="480"/>
        <w:rPr>
          <w:rFonts w:hint="eastAsia"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spacing w:line="360" w:lineRule="auto"/>
        <w:ind w:firstLine="482"/>
        <w:rPr>
          <w:rFonts w:hint="eastAsia" w:ascii="宋体" w:hAnsi="宋体" w:cs="宋体"/>
          <w:b/>
          <w:sz w:val="24"/>
          <w:szCs w:val="24"/>
        </w:rPr>
      </w:pPr>
      <w:r>
        <w:rPr>
          <w:rFonts w:hint="eastAsia" w:ascii="宋体" w:hAnsi="宋体" w:cs="宋体"/>
          <w:b/>
          <w:sz w:val="24"/>
          <w:szCs w:val="24"/>
        </w:rPr>
        <w:t>1.10 投标预备会</w:t>
      </w:r>
    </w:p>
    <w:p>
      <w:pPr>
        <w:spacing w:line="360" w:lineRule="auto"/>
        <w:ind w:firstLine="480"/>
        <w:rPr>
          <w:rFonts w:hint="eastAsia" w:ascii="宋体" w:hAnsi="宋体" w:cs="宋体"/>
          <w:sz w:val="24"/>
          <w:szCs w:val="24"/>
        </w:rPr>
      </w:pPr>
      <w:r>
        <w:rPr>
          <w:rFonts w:hint="eastAsia" w:ascii="宋体" w:hAnsi="宋体" w:cs="宋体"/>
          <w:sz w:val="24"/>
          <w:szCs w:val="24"/>
        </w:rPr>
        <w:t>1.10.1 本项目不组织召开投标预备会。</w:t>
      </w:r>
    </w:p>
    <w:p>
      <w:pPr>
        <w:spacing w:line="360" w:lineRule="auto"/>
        <w:ind w:firstLine="482"/>
        <w:rPr>
          <w:rFonts w:hint="eastAsia" w:ascii="宋体" w:hAnsi="宋体" w:cs="宋体"/>
          <w:b/>
          <w:sz w:val="24"/>
          <w:szCs w:val="24"/>
        </w:rPr>
      </w:pPr>
      <w:r>
        <w:rPr>
          <w:rFonts w:hint="eastAsia" w:ascii="宋体" w:hAnsi="宋体" w:cs="宋体"/>
          <w:b/>
          <w:sz w:val="24"/>
          <w:szCs w:val="24"/>
        </w:rPr>
        <w:t>1.11 分包</w:t>
      </w:r>
    </w:p>
    <w:p>
      <w:pPr>
        <w:spacing w:line="360" w:lineRule="auto"/>
        <w:ind w:firstLine="480"/>
        <w:rPr>
          <w:rFonts w:hint="eastAsia" w:ascii="宋体" w:hAnsi="宋体" w:cs="宋体"/>
          <w:sz w:val="24"/>
          <w:szCs w:val="24"/>
        </w:rPr>
      </w:pPr>
      <w:r>
        <w:rPr>
          <w:rFonts w:hint="eastAsia" w:ascii="宋体" w:hAnsi="宋体" w:cs="宋体"/>
          <w:sz w:val="24"/>
          <w:szCs w:val="24"/>
        </w:rPr>
        <w:t>本项目不允许分包。</w:t>
      </w:r>
    </w:p>
    <w:p>
      <w:pPr>
        <w:spacing w:line="360" w:lineRule="auto"/>
        <w:ind w:firstLine="482"/>
        <w:rPr>
          <w:rFonts w:hint="eastAsia" w:ascii="宋体" w:hAnsi="宋体" w:cs="宋体"/>
          <w:b/>
          <w:sz w:val="24"/>
          <w:szCs w:val="24"/>
        </w:rPr>
      </w:pPr>
      <w:r>
        <w:rPr>
          <w:rFonts w:hint="eastAsia" w:ascii="宋体" w:hAnsi="宋体" w:cs="宋体"/>
          <w:b/>
          <w:sz w:val="24"/>
          <w:szCs w:val="24"/>
        </w:rPr>
        <w:t>1.12 偏离</w:t>
      </w:r>
    </w:p>
    <w:p>
      <w:pPr>
        <w:pStyle w:val="9"/>
        <w:spacing w:line="360" w:lineRule="auto"/>
        <w:ind w:leftChars="200"/>
        <w:outlineLvl w:val="2"/>
        <w:rPr>
          <w:rFonts w:hint="eastAsia" w:ascii="宋体" w:hAnsi="宋体" w:cs="宋体"/>
          <w:i w:val="0"/>
          <w:iCs w:val="0"/>
          <w:sz w:val="24"/>
          <w:szCs w:val="24"/>
        </w:rPr>
      </w:pPr>
      <w:bookmarkStart w:id="4" w:name="_Toc359165958"/>
      <w:bookmarkStart w:id="5" w:name="_Toc426467367"/>
      <w:r>
        <w:rPr>
          <w:rFonts w:hint="eastAsia" w:ascii="宋体" w:hAnsi="宋体" w:cs="宋体"/>
          <w:i w:val="0"/>
          <w:iCs w:val="0"/>
          <w:sz w:val="24"/>
          <w:szCs w:val="24"/>
        </w:rPr>
        <w:t>本项目不允许。</w:t>
      </w:r>
    </w:p>
    <w:p>
      <w:pPr>
        <w:pStyle w:val="9"/>
        <w:spacing w:line="360" w:lineRule="auto"/>
        <w:ind w:leftChars="200"/>
        <w:outlineLvl w:val="2"/>
        <w:rPr>
          <w:rFonts w:hint="eastAsia" w:ascii="宋体" w:hAnsi="宋体" w:cs="宋体"/>
          <w:b/>
          <w:i w:val="0"/>
          <w:sz w:val="24"/>
          <w:szCs w:val="24"/>
        </w:rPr>
      </w:pPr>
      <w:r>
        <w:rPr>
          <w:rFonts w:hint="eastAsia" w:ascii="宋体" w:hAnsi="宋体" w:cs="宋体"/>
          <w:b/>
          <w:i w:val="0"/>
          <w:sz w:val="24"/>
          <w:szCs w:val="24"/>
        </w:rPr>
        <w:t>2. 招标文件</w:t>
      </w:r>
      <w:bookmarkEnd w:id="4"/>
      <w:bookmarkEnd w:id="5"/>
    </w:p>
    <w:p>
      <w:pPr>
        <w:spacing w:line="360" w:lineRule="auto"/>
        <w:ind w:firstLine="482"/>
        <w:rPr>
          <w:rFonts w:hint="eastAsia" w:ascii="宋体" w:hAnsi="宋体" w:cs="宋体"/>
          <w:b/>
          <w:sz w:val="24"/>
          <w:szCs w:val="24"/>
        </w:rPr>
      </w:pPr>
      <w:r>
        <w:rPr>
          <w:rFonts w:hint="eastAsia" w:ascii="宋体" w:hAnsi="宋体" w:cs="宋体"/>
          <w:b/>
          <w:sz w:val="24"/>
          <w:szCs w:val="24"/>
        </w:rPr>
        <w:t>2.1 招标文件的组成</w:t>
      </w:r>
    </w:p>
    <w:p>
      <w:pPr>
        <w:spacing w:line="360" w:lineRule="auto"/>
        <w:ind w:firstLine="480"/>
        <w:rPr>
          <w:rFonts w:hint="eastAsia" w:ascii="宋体" w:hAnsi="宋体" w:cs="宋体"/>
          <w:sz w:val="24"/>
          <w:szCs w:val="24"/>
        </w:rPr>
      </w:pPr>
      <w:r>
        <w:rPr>
          <w:rFonts w:hint="eastAsia" w:ascii="宋体" w:hAnsi="宋体" w:cs="宋体"/>
          <w:sz w:val="24"/>
          <w:szCs w:val="24"/>
        </w:rPr>
        <w:t>本招标文件包括：</w:t>
      </w:r>
    </w:p>
    <w:p>
      <w:pPr>
        <w:spacing w:line="360" w:lineRule="auto"/>
        <w:ind w:firstLine="480"/>
        <w:rPr>
          <w:rFonts w:hint="eastAsia" w:ascii="宋体" w:hAnsi="宋体" w:cs="宋体"/>
          <w:sz w:val="24"/>
          <w:szCs w:val="24"/>
        </w:rPr>
      </w:pPr>
      <w:r>
        <w:rPr>
          <w:rFonts w:hint="eastAsia" w:ascii="宋体" w:hAnsi="宋体" w:cs="宋体"/>
          <w:sz w:val="24"/>
          <w:szCs w:val="24"/>
        </w:rPr>
        <w:t>（1）招标公告；</w:t>
      </w:r>
    </w:p>
    <w:p>
      <w:pPr>
        <w:spacing w:line="360" w:lineRule="auto"/>
        <w:ind w:firstLine="480"/>
        <w:rPr>
          <w:rFonts w:hint="eastAsia" w:ascii="宋体" w:hAnsi="宋体" w:cs="宋体"/>
          <w:sz w:val="24"/>
          <w:szCs w:val="24"/>
        </w:rPr>
      </w:pPr>
      <w:r>
        <w:rPr>
          <w:rFonts w:hint="eastAsia" w:ascii="宋体" w:hAnsi="宋体" w:cs="宋体"/>
          <w:sz w:val="24"/>
          <w:szCs w:val="24"/>
        </w:rPr>
        <w:t>（2）投标人须知；</w:t>
      </w:r>
    </w:p>
    <w:p>
      <w:pPr>
        <w:spacing w:line="360" w:lineRule="auto"/>
        <w:ind w:firstLine="480"/>
        <w:rPr>
          <w:rFonts w:hint="eastAsia" w:ascii="宋体" w:hAnsi="宋体" w:cs="宋体"/>
          <w:sz w:val="24"/>
          <w:szCs w:val="24"/>
        </w:rPr>
      </w:pPr>
      <w:r>
        <w:rPr>
          <w:rFonts w:hint="eastAsia" w:ascii="宋体" w:hAnsi="宋体" w:cs="宋体"/>
          <w:sz w:val="24"/>
          <w:szCs w:val="24"/>
        </w:rPr>
        <w:t>（3）评标办法；</w:t>
      </w:r>
    </w:p>
    <w:p>
      <w:pPr>
        <w:spacing w:line="360" w:lineRule="auto"/>
        <w:ind w:firstLine="480"/>
        <w:rPr>
          <w:rFonts w:hint="eastAsia" w:ascii="宋体" w:hAnsi="宋体" w:cs="宋体"/>
          <w:sz w:val="24"/>
          <w:szCs w:val="24"/>
        </w:rPr>
      </w:pPr>
      <w:r>
        <w:rPr>
          <w:rFonts w:hint="eastAsia" w:ascii="宋体" w:hAnsi="宋体" w:cs="宋体"/>
          <w:sz w:val="24"/>
          <w:szCs w:val="24"/>
        </w:rPr>
        <w:t>（4）合同条款及格式；</w:t>
      </w:r>
    </w:p>
    <w:p>
      <w:pPr>
        <w:spacing w:line="360" w:lineRule="auto"/>
        <w:ind w:firstLine="480"/>
        <w:rPr>
          <w:rFonts w:hint="eastAsia" w:ascii="宋体" w:hAnsi="宋体" w:cs="宋体"/>
          <w:sz w:val="24"/>
          <w:szCs w:val="24"/>
        </w:rPr>
      </w:pPr>
      <w:r>
        <w:rPr>
          <w:rFonts w:hint="eastAsia" w:ascii="宋体" w:hAnsi="宋体" w:cs="宋体"/>
          <w:sz w:val="24"/>
          <w:szCs w:val="24"/>
        </w:rPr>
        <w:t>（5）工程量清单；</w:t>
      </w:r>
    </w:p>
    <w:p>
      <w:pPr>
        <w:spacing w:line="360" w:lineRule="auto"/>
        <w:ind w:firstLine="480"/>
        <w:rPr>
          <w:rFonts w:hint="eastAsia" w:ascii="宋体" w:hAnsi="宋体" w:cs="宋体"/>
          <w:sz w:val="24"/>
          <w:szCs w:val="24"/>
        </w:rPr>
      </w:pPr>
      <w:r>
        <w:rPr>
          <w:rFonts w:hint="eastAsia" w:ascii="宋体" w:hAnsi="宋体" w:cs="宋体"/>
          <w:sz w:val="24"/>
          <w:szCs w:val="24"/>
        </w:rPr>
        <w:t>（6）图纸；</w:t>
      </w:r>
    </w:p>
    <w:p>
      <w:pPr>
        <w:spacing w:line="360" w:lineRule="auto"/>
        <w:ind w:firstLine="480"/>
        <w:rPr>
          <w:rFonts w:hint="eastAsia" w:ascii="宋体" w:hAnsi="宋体" w:cs="宋体"/>
          <w:sz w:val="24"/>
          <w:szCs w:val="24"/>
        </w:rPr>
      </w:pPr>
      <w:r>
        <w:rPr>
          <w:rFonts w:hint="eastAsia" w:ascii="宋体" w:hAnsi="宋体" w:cs="宋体"/>
          <w:sz w:val="24"/>
          <w:szCs w:val="24"/>
        </w:rPr>
        <w:t>（7）技术标准和要求；</w:t>
      </w:r>
    </w:p>
    <w:p>
      <w:pPr>
        <w:spacing w:line="360" w:lineRule="auto"/>
        <w:ind w:firstLine="480"/>
        <w:rPr>
          <w:rFonts w:hint="eastAsia" w:ascii="宋体" w:hAnsi="宋体" w:cs="宋体"/>
          <w:sz w:val="24"/>
          <w:szCs w:val="24"/>
        </w:rPr>
      </w:pPr>
      <w:r>
        <w:rPr>
          <w:rFonts w:hint="eastAsia" w:ascii="宋体" w:hAnsi="宋体" w:cs="宋体"/>
          <w:sz w:val="24"/>
          <w:szCs w:val="24"/>
        </w:rPr>
        <w:t>（8）投标文件格式；</w:t>
      </w:r>
    </w:p>
    <w:p>
      <w:pPr>
        <w:spacing w:line="360" w:lineRule="auto"/>
        <w:ind w:firstLine="480"/>
        <w:rPr>
          <w:rFonts w:hint="eastAsia" w:ascii="宋体" w:hAnsi="宋体" w:cs="宋体"/>
          <w:sz w:val="24"/>
          <w:szCs w:val="24"/>
        </w:rPr>
      </w:pPr>
      <w:r>
        <w:rPr>
          <w:rFonts w:hint="eastAsia" w:ascii="宋体" w:hAnsi="宋体" w:cs="宋体"/>
          <w:sz w:val="24"/>
          <w:szCs w:val="24"/>
        </w:rPr>
        <w:t>（9）投标人须知前附表规定的其他材料。</w:t>
      </w:r>
    </w:p>
    <w:p>
      <w:pPr>
        <w:spacing w:line="360" w:lineRule="auto"/>
        <w:ind w:firstLine="480"/>
        <w:rPr>
          <w:rFonts w:hint="eastAsia"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spacing w:line="360" w:lineRule="auto"/>
        <w:ind w:firstLine="480"/>
        <w:rPr>
          <w:rFonts w:hint="eastAsia"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spacing w:line="360" w:lineRule="auto"/>
        <w:ind w:firstLine="482"/>
        <w:rPr>
          <w:rFonts w:hint="eastAsia" w:ascii="宋体" w:hAnsi="宋体" w:cs="宋体"/>
          <w:b/>
          <w:sz w:val="24"/>
          <w:szCs w:val="24"/>
        </w:rPr>
      </w:pPr>
      <w:r>
        <w:rPr>
          <w:rFonts w:hint="eastAsia" w:ascii="宋体" w:hAnsi="宋体" w:cs="宋体"/>
          <w:b/>
          <w:sz w:val="24"/>
          <w:szCs w:val="24"/>
        </w:rPr>
        <w:t>2.2 招标文件的澄清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spacing w:line="360" w:lineRule="auto"/>
        <w:ind w:firstLine="482"/>
        <w:rPr>
          <w:rFonts w:hint="eastAsia" w:ascii="宋体" w:hAnsi="宋体" w:cs="宋体"/>
          <w:b/>
          <w:sz w:val="24"/>
          <w:szCs w:val="24"/>
        </w:rPr>
      </w:pPr>
      <w:r>
        <w:rPr>
          <w:rFonts w:hint="eastAsia" w:ascii="宋体" w:hAnsi="宋体" w:cs="宋体"/>
          <w:b/>
          <w:sz w:val="24"/>
          <w:szCs w:val="24"/>
        </w:rPr>
        <w:t>2.3 招标文件的修改</w:t>
      </w:r>
    </w:p>
    <w:p>
      <w:pPr>
        <w:adjustRightInd w:val="0"/>
        <w:snapToGrid w:val="0"/>
        <w:spacing w:line="360" w:lineRule="auto"/>
        <w:ind w:firstLine="480" w:firstLineChars="200"/>
        <w:rPr>
          <w:rFonts w:ascii="宋体" w:hAnsi="宋体" w:cs="宋体"/>
          <w:sz w:val="24"/>
        </w:rPr>
      </w:pPr>
      <w:bookmarkStart w:id="6" w:name="_Toc359165959"/>
      <w:bookmarkStart w:id="7" w:name="_Toc426467368"/>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3. 投标文件</w:t>
      </w:r>
      <w:bookmarkEnd w:id="6"/>
      <w:bookmarkEnd w:id="7"/>
    </w:p>
    <w:p>
      <w:pPr>
        <w:spacing w:line="360" w:lineRule="auto"/>
        <w:ind w:firstLine="482"/>
        <w:rPr>
          <w:rFonts w:hint="eastAsia" w:ascii="宋体" w:hAnsi="宋体" w:cs="宋体"/>
          <w:b/>
          <w:sz w:val="24"/>
          <w:szCs w:val="24"/>
        </w:rPr>
      </w:pPr>
      <w:r>
        <w:rPr>
          <w:rFonts w:hint="eastAsia" w:ascii="宋体" w:hAnsi="宋体" w:cs="宋体"/>
          <w:b/>
          <w:sz w:val="24"/>
          <w:szCs w:val="24"/>
        </w:rPr>
        <w:t>3.1 投标文件的组成</w:t>
      </w:r>
    </w:p>
    <w:p>
      <w:pPr>
        <w:spacing w:line="360" w:lineRule="auto"/>
        <w:ind w:firstLine="480"/>
        <w:rPr>
          <w:rFonts w:hint="eastAsia" w:ascii="宋体" w:hAnsi="宋体" w:cs="宋体"/>
          <w:sz w:val="24"/>
          <w:szCs w:val="24"/>
        </w:rPr>
      </w:pPr>
      <w:r>
        <w:rPr>
          <w:rFonts w:hint="eastAsia" w:ascii="宋体" w:hAnsi="宋体" w:cs="宋体"/>
          <w:sz w:val="24"/>
          <w:szCs w:val="24"/>
        </w:rPr>
        <w:t>3.1.1 投标文件应包括下列内容：</w:t>
      </w:r>
    </w:p>
    <w:p>
      <w:pPr>
        <w:autoSpaceDE w:val="0"/>
        <w:autoSpaceDN w:val="0"/>
        <w:adjustRightInd w:val="0"/>
        <w:spacing w:line="360" w:lineRule="auto"/>
        <w:ind w:firstLine="619" w:firstLineChars="257"/>
        <w:jc w:val="left"/>
        <w:rPr>
          <w:rFonts w:hint="eastAsia" w:ascii="宋体" w:hAnsi="宋体" w:cs="宋体"/>
          <w:b/>
          <w:kern w:val="0"/>
          <w:sz w:val="24"/>
          <w:szCs w:val="24"/>
        </w:rPr>
      </w:pPr>
      <w:r>
        <w:rPr>
          <w:rFonts w:hint="eastAsia" w:ascii="宋体" w:hAnsi="宋体" w:cs="宋体"/>
          <w:b/>
          <w:kern w:val="0"/>
          <w:sz w:val="24"/>
          <w:szCs w:val="24"/>
        </w:rPr>
        <w:t>商务标</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一、投标函及投标函附录</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二、法定代表人身份证明或附有法定代表人身份证明的授权委托书</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 xml:space="preserve">三、投标保证金 </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四、项目管理机构配备情况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五、投标单位基本信息表</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六、资格证明文件</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七、近年财务状况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八、近年完成的类似项目情况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九、正在施工的和新承接的项目情况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十、近年发生的诉讼及仲裁情况</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十一、承诺书</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十二、其他材料</w:t>
      </w:r>
    </w:p>
    <w:p>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十三、已标价的工程量清单</w:t>
      </w:r>
    </w:p>
    <w:p>
      <w:pPr>
        <w:autoSpaceDE w:val="0"/>
        <w:autoSpaceDN w:val="0"/>
        <w:adjustRightInd w:val="0"/>
        <w:spacing w:line="360" w:lineRule="auto"/>
        <w:ind w:firstLine="619" w:firstLineChars="257"/>
        <w:jc w:val="left"/>
        <w:rPr>
          <w:rFonts w:hint="eastAsia" w:ascii="宋体" w:hAnsi="宋体" w:cs="宋体"/>
          <w:b/>
          <w:kern w:val="0"/>
          <w:sz w:val="24"/>
          <w:szCs w:val="24"/>
        </w:rPr>
      </w:pPr>
      <w:r>
        <w:rPr>
          <w:rFonts w:hint="eastAsia" w:ascii="宋体" w:hAnsi="宋体" w:cs="宋体"/>
          <w:b/>
          <w:kern w:val="0"/>
          <w:sz w:val="24"/>
          <w:szCs w:val="24"/>
        </w:rPr>
        <w:t>技术标</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（1）内容完整性和编制水平； </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（2）施工方案和技术措施；</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（3）质量管理体系与措施；</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（4）冬雨季施工方案与技术措施；</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（5）安全管理体系与措施；</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（6）环境保护管理体系与措施；</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（7）工程进度计划与措施；</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（8）拟投入资源配备计划……；</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（9）施工进度表或施工网络图； </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（10）施工总平面布置图；</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（11）在节能减排、绿色施工（含扬尘治理）、工艺创新方面针对本工程有具体措施或企业自有创新技术；</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（12）新工艺、新技术、新设备、新材料的采用程度，其在确保质量、降低成本、缩短工期、减轻劳动强度、提高工效等方面的作用；</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（13）企业具备信息化管理平台，能够使工程管理者对现场实施监控和数据处理。</w:t>
      </w:r>
    </w:p>
    <w:p>
      <w:pPr>
        <w:spacing w:line="360" w:lineRule="auto"/>
        <w:ind w:firstLine="482"/>
        <w:rPr>
          <w:rFonts w:hint="eastAsia" w:ascii="宋体" w:hAnsi="宋体" w:cs="宋体"/>
          <w:b/>
          <w:sz w:val="24"/>
          <w:szCs w:val="24"/>
        </w:rPr>
      </w:pPr>
      <w:r>
        <w:rPr>
          <w:rFonts w:hint="eastAsia" w:ascii="宋体" w:hAnsi="宋体" w:cs="宋体"/>
          <w:b/>
          <w:sz w:val="24"/>
          <w:szCs w:val="24"/>
        </w:rPr>
        <w:t>3.2 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lang w:eastAsia="zh-CN"/>
        </w:rPr>
        <w:t>《</w:t>
      </w:r>
      <w:r>
        <w:rPr>
          <w:rFonts w:hint="eastAsia" w:ascii="宋体" w:hAnsi="宋体" w:cs="宋体"/>
          <w:sz w:val="24"/>
          <w:lang w:val="en-US" w:eastAsia="zh-CN"/>
        </w:rPr>
        <w:t>河南省水利水电工程概预算定额</w:t>
      </w:r>
      <w:r>
        <w:rPr>
          <w:rFonts w:hint="eastAsia" w:ascii="宋体" w:hAnsi="宋体" w:cs="宋体"/>
          <w:sz w:val="24"/>
          <w:lang w:eastAsia="zh-CN"/>
        </w:rPr>
        <w:t>》（</w:t>
      </w:r>
      <w:r>
        <w:rPr>
          <w:rFonts w:hint="eastAsia" w:ascii="宋体" w:hAnsi="宋体" w:cs="宋体"/>
          <w:sz w:val="24"/>
          <w:lang w:val="en-US" w:eastAsia="zh-CN"/>
        </w:rPr>
        <w:t>2006版</w:t>
      </w:r>
      <w:r>
        <w:rPr>
          <w:rFonts w:hint="eastAsia" w:ascii="宋体" w:hAnsi="宋体" w:cs="宋体"/>
          <w:sz w:val="24"/>
          <w:lang w:eastAsia="zh-CN"/>
        </w:rPr>
        <w:t>）、《</w:t>
      </w:r>
      <w:r>
        <w:rPr>
          <w:rFonts w:hint="eastAsia" w:ascii="宋体" w:hAnsi="宋体" w:cs="宋体"/>
          <w:sz w:val="24"/>
          <w:lang w:val="en-US" w:eastAsia="zh-CN"/>
        </w:rPr>
        <w:t>河南省水利水电工程设计概（估）算编制规定</w:t>
      </w:r>
      <w:r>
        <w:rPr>
          <w:rFonts w:hint="eastAsia" w:ascii="宋体" w:hAnsi="宋体" w:cs="宋体"/>
          <w:sz w:val="24"/>
          <w:lang w:eastAsia="zh-CN"/>
        </w:rPr>
        <w:t>》（</w:t>
      </w:r>
      <w:r>
        <w:rPr>
          <w:rFonts w:hint="eastAsia" w:ascii="宋体" w:hAnsi="宋体" w:cs="宋体"/>
          <w:sz w:val="24"/>
          <w:lang w:val="en-US" w:eastAsia="zh-CN"/>
        </w:rPr>
        <w:t>2017版</w:t>
      </w:r>
      <w:r>
        <w:rPr>
          <w:rFonts w:hint="eastAsia" w:ascii="宋体" w:hAnsi="宋体" w:cs="宋体"/>
          <w:sz w:val="24"/>
          <w:lang w:eastAsia="zh-CN"/>
        </w:rPr>
        <w:t>）</w:t>
      </w:r>
      <w:r>
        <w:rPr>
          <w:rFonts w:hint="eastAsia" w:ascii="宋体" w:hAnsi="宋体" w:cs="宋体"/>
          <w:sz w:val="24"/>
          <w:lang w:val="en-US" w:eastAsia="zh-CN"/>
        </w:rPr>
        <w:t>及相应的费用标准、</w:t>
      </w:r>
      <w:r>
        <w:rPr>
          <w:rFonts w:hint="eastAsia" w:ascii="宋体" w:hAnsi="宋体" w:cs="宋体"/>
          <w:sz w:val="24"/>
        </w:rPr>
        <w:t>省市</w:t>
      </w:r>
      <w:r>
        <w:rPr>
          <w:rFonts w:hint="eastAsia" w:ascii="宋体" w:hAnsi="宋体" w:cs="宋体"/>
          <w:sz w:val="24"/>
          <w:lang w:val="en-US" w:eastAsia="zh-CN"/>
        </w:rPr>
        <w:t>有关部门的文件</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工程施工图；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spacing w:line="360" w:lineRule="auto"/>
        <w:ind w:firstLine="482"/>
        <w:rPr>
          <w:rFonts w:hint="eastAsia" w:ascii="宋体" w:hAnsi="宋体" w:cs="宋体"/>
          <w:b/>
          <w:sz w:val="24"/>
          <w:szCs w:val="24"/>
        </w:rPr>
      </w:pPr>
      <w:r>
        <w:rPr>
          <w:rFonts w:hint="eastAsia" w:ascii="宋体" w:hAnsi="宋体" w:cs="宋体"/>
          <w:b/>
          <w:sz w:val="24"/>
          <w:szCs w:val="24"/>
        </w:rPr>
        <w:t>3.3 投标有效期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rPr>
          <w:rFonts w:hint="eastAsia" w:ascii="宋体" w:hAnsi="宋体" w:cs="宋体"/>
          <w:b/>
          <w:sz w:val="24"/>
          <w:szCs w:val="24"/>
        </w:rPr>
      </w:pPr>
      <w:r>
        <w:rPr>
          <w:rFonts w:hint="eastAsia" w:ascii="宋体" w:hAnsi="宋体" w:cs="宋体"/>
          <w:b/>
          <w:sz w:val="24"/>
          <w:szCs w:val="24"/>
        </w:rPr>
        <w:t>3.4 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3.4.1 投标保证金的递交参照投标人须知前附表规定。</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（1）中标公示期满没有质疑或投诉的,五个工作日内退还非中标候选人投标保证金及银行同期活期存款利息。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（2）在书面合同签订后五日内向中标人和其他中标候选人退还投标保证金及银行同期活期存款利息；法定期限内签订书面合同的，按照有关规定退还投标保证金及银行同期活期存款利息。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（3）项目废标或招标人终止招标的，在此后五个工作日内退还投标保证金及银行同期活期存款利息。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（4）招投标活动中出现质疑、投诉的，中标候选人、质疑人和被质疑人、投诉人和被投诉人的投标保证金暂停退还。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（6）退还投标保证金，除另外有规定外，一般以转账方式一次性退还至投标保证金的原提交账户。</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3.4.5 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int="eastAsia"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spacing w:line="360" w:lineRule="auto"/>
        <w:ind w:firstLine="482"/>
        <w:rPr>
          <w:rFonts w:hint="eastAsia" w:ascii="宋体" w:hAnsi="宋体" w:cs="宋体"/>
          <w:b/>
          <w:sz w:val="24"/>
          <w:szCs w:val="24"/>
        </w:rPr>
      </w:pPr>
      <w:r>
        <w:rPr>
          <w:rFonts w:hint="eastAsia" w:ascii="宋体" w:hAnsi="宋体" w:cs="宋体"/>
          <w:b/>
          <w:sz w:val="24"/>
          <w:szCs w:val="24"/>
        </w:rPr>
        <w:t>3.5 资格审查资料</w:t>
      </w:r>
    </w:p>
    <w:p>
      <w:pPr>
        <w:spacing w:line="360" w:lineRule="auto"/>
        <w:ind w:firstLine="480"/>
        <w:rPr>
          <w:rFonts w:hint="eastAsia" w:ascii="宋体" w:hAnsi="宋体" w:cs="宋体"/>
          <w:sz w:val="24"/>
          <w:szCs w:val="24"/>
        </w:rPr>
      </w:pPr>
      <w:r>
        <w:rPr>
          <w:rFonts w:hint="eastAsia" w:ascii="宋体" w:hAnsi="宋体" w:cs="宋体"/>
          <w:sz w:val="24"/>
          <w:szCs w:val="24"/>
        </w:rPr>
        <w:t>3.5.1 “资格证明文件”应附</w:t>
      </w:r>
      <w:r>
        <w:rPr>
          <w:rFonts w:hint="eastAsia" w:ascii="宋体" w:hAnsi="宋体" w:cs="宋体"/>
          <w:sz w:val="24"/>
        </w:rPr>
        <w:t>企业法人营业执照、企业资质证书副本等材料的复印件。</w:t>
      </w:r>
    </w:p>
    <w:p>
      <w:pPr>
        <w:topLinePunct/>
        <w:spacing w:line="360" w:lineRule="auto"/>
        <w:ind w:firstLine="480" w:firstLineChars="200"/>
        <w:jc w:val="left"/>
        <w:rPr>
          <w:rFonts w:hint="eastAsia" w:ascii="宋体" w:hAnsi="宋体" w:cs="宋体"/>
          <w:sz w:val="24"/>
          <w:szCs w:val="24"/>
        </w:rPr>
      </w:pPr>
      <w:r>
        <w:rPr>
          <w:rFonts w:hint="eastAsia" w:ascii="宋体" w:hAnsi="宋体" w:cs="宋体"/>
          <w:sz w:val="24"/>
          <w:szCs w:val="24"/>
        </w:rPr>
        <w:t>3.5.2 “近年财务状况”应附会计师事所或审计机构审计的财务会计报表，具体年份要求见第二章“投标人须知”的规定。</w:t>
      </w:r>
    </w:p>
    <w:p>
      <w:pPr>
        <w:spacing w:line="360" w:lineRule="auto"/>
        <w:ind w:firstLine="480" w:firstLineChars="200"/>
        <w:rPr>
          <w:rFonts w:hint="eastAsia" w:ascii="宋体" w:hAnsi="宋体" w:cs="宋体"/>
          <w:kern w:val="0"/>
          <w:sz w:val="24"/>
        </w:rPr>
      </w:pPr>
      <w:r>
        <w:rPr>
          <w:rFonts w:hint="eastAsia" w:ascii="宋体" w:hAnsi="宋体" w:cs="宋体"/>
          <w:sz w:val="24"/>
          <w:szCs w:val="24"/>
        </w:rPr>
        <w:t>3.5.3 “近年完成的类似项目情况表”应</w:t>
      </w:r>
      <w:r>
        <w:rPr>
          <w:rFonts w:hint="eastAsia" w:ascii="宋体" w:hAnsi="宋体" w:cs="宋体"/>
          <w:kern w:val="0"/>
          <w:sz w:val="24"/>
        </w:rPr>
        <w:t>附相应的合同协议书和中标通知书或合同协议书和竣工验收证明复印件</w:t>
      </w:r>
      <w:r>
        <w:rPr>
          <w:rFonts w:hint="eastAsia" w:ascii="宋体" w:hAnsi="宋体" w:cs="宋体"/>
          <w:sz w:val="24"/>
          <w:szCs w:val="24"/>
        </w:rPr>
        <w:t>，具体年份要求详见投标人须知前附表。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3.5.4 “正在施工和新承接的项目情况表”应附</w:t>
      </w:r>
      <w:r>
        <w:rPr>
          <w:rFonts w:hint="eastAsia" w:ascii="宋体" w:hAnsi="宋体" w:cs="宋体"/>
          <w:kern w:val="0"/>
          <w:sz w:val="24"/>
        </w:rPr>
        <w:t>中标通知书或合同协议书的复印件</w:t>
      </w:r>
      <w:r>
        <w:rPr>
          <w:rFonts w:hint="eastAsia" w:ascii="宋体" w:hAnsi="宋体" w:cs="宋体"/>
          <w:sz w:val="24"/>
          <w:szCs w:val="24"/>
        </w:rPr>
        <w:t>。</w:t>
      </w:r>
    </w:p>
    <w:p>
      <w:pPr>
        <w:spacing w:line="360" w:lineRule="auto"/>
        <w:ind w:firstLine="480"/>
        <w:rPr>
          <w:rFonts w:hint="eastAsia" w:ascii="宋体" w:hAnsi="宋体" w:cs="宋体"/>
          <w:sz w:val="24"/>
          <w:szCs w:val="24"/>
        </w:rPr>
      </w:pPr>
      <w:r>
        <w:rPr>
          <w:rFonts w:hint="eastAsia" w:ascii="宋体" w:hAnsi="宋体" w:cs="宋体"/>
          <w:sz w:val="24"/>
          <w:szCs w:val="24"/>
        </w:rPr>
        <w:t>3.5.5 “近年发生的诉讼仲裁情况”应说明情况，并附法院或仲裁机构作出的判决、裁决等有关法律文书说明复印件，具体年份要求详见投标人须知前附表。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3.6 备选投标方案（不允许）</w:t>
      </w:r>
    </w:p>
    <w:p>
      <w:pPr>
        <w:spacing w:line="360" w:lineRule="auto"/>
        <w:ind w:firstLine="482"/>
        <w:rPr>
          <w:rFonts w:hint="eastAsia" w:ascii="宋体" w:hAnsi="宋体" w:cs="宋体"/>
          <w:b/>
          <w:sz w:val="24"/>
          <w:szCs w:val="24"/>
        </w:rPr>
      </w:pPr>
      <w:r>
        <w:rPr>
          <w:rFonts w:hint="eastAsia" w:ascii="宋体" w:hAnsi="宋体" w:cs="宋体"/>
          <w:b/>
          <w:sz w:val="24"/>
          <w:szCs w:val="24"/>
        </w:rPr>
        <w:t>3.7 投标文件的编制</w:t>
      </w:r>
    </w:p>
    <w:p>
      <w:pPr>
        <w:adjustRightInd w:val="0"/>
        <w:snapToGrid w:val="0"/>
        <w:spacing w:line="360" w:lineRule="auto"/>
        <w:ind w:firstLine="480" w:firstLineChars="200"/>
        <w:rPr>
          <w:rFonts w:ascii="宋体" w:hAnsi="宋体" w:cs="宋体"/>
          <w:sz w:val="24"/>
        </w:rPr>
      </w:pPr>
      <w:bookmarkStart w:id="8" w:name="_Toc426467369"/>
      <w:bookmarkStart w:id="9" w:name="_Toc359165960"/>
      <w:r>
        <w:rPr>
          <w:rFonts w:hint="eastAsia" w:ascii="宋体" w:hAnsi="宋体" w:cs="宋体"/>
          <w:sz w:val="24"/>
        </w:rPr>
        <w:t>3.7.1 投标文件应按第八章“投标文件格式”进行编写，如有必要，可以增加附页，作为投标文件的组成部分。投标人编制投标文件应当按招标文件规定的基本格式要求。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3.7.4投标文件份数见投标人须知前附表。正本和副本的封面上应清楚地标记“正本”或“副本”的字样。投标文件正本、副本均须加盖骑缝章，</w:t>
      </w:r>
      <w:r>
        <w:rPr>
          <w:rFonts w:hint="eastAsia" w:hAnsi="宋体" w:cs="宋体"/>
          <w:sz w:val="24"/>
        </w:rPr>
        <w:t>施工组织设计部分需要</w:t>
      </w:r>
      <w:r>
        <w:rPr>
          <w:rFonts w:hint="eastAsia" w:hAnsi="宋体"/>
          <w:sz w:val="24"/>
          <w:szCs w:val="24"/>
        </w:rPr>
        <w:t>项目经理及</w:t>
      </w:r>
      <w:r>
        <w:rPr>
          <w:rFonts w:hint="eastAsia" w:hAnsi="宋体" w:cs="宋体"/>
          <w:sz w:val="24"/>
        </w:rPr>
        <w:t>技术负责人签字</w:t>
      </w:r>
      <w:r>
        <w:rPr>
          <w:rFonts w:hint="eastAsia" w:ascii="宋体" w:hAnsi="宋体" w:cs="宋体"/>
          <w:sz w:val="24"/>
        </w:rPr>
        <w:t>。当副本和正本不一致时，以正本为准；当投标文件电子版与投标文件纸质版不一致时，以纸质版为准；正本中大、小写不一致时以大写为准。投标文件应用A4纸打印。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3.7.5投标文件的正本与副本应分别装订成册，并编制目录，具体装订要求见投标人须知前附表规定。</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4. 投标</w:t>
      </w:r>
      <w:bookmarkEnd w:id="8"/>
      <w:bookmarkEnd w:id="9"/>
    </w:p>
    <w:p>
      <w:pPr>
        <w:spacing w:line="360" w:lineRule="auto"/>
        <w:ind w:firstLine="482"/>
        <w:rPr>
          <w:rFonts w:hint="eastAsia" w:ascii="宋体" w:hAnsi="宋体" w:cs="宋体"/>
          <w:b/>
          <w:sz w:val="24"/>
          <w:szCs w:val="24"/>
        </w:rPr>
      </w:pPr>
      <w:r>
        <w:rPr>
          <w:rFonts w:hint="eastAsia" w:ascii="宋体" w:hAnsi="宋体" w:cs="宋体"/>
          <w:b/>
          <w:sz w:val="24"/>
          <w:szCs w:val="24"/>
        </w:rPr>
        <w:t>4.1 投标文件的密封和标记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4.1.1</w:t>
      </w:r>
      <w:r>
        <w:rPr>
          <w:rFonts w:hint="eastAsia" w:ascii="宋体" w:hAnsi="宋体" w:cs="宋体"/>
          <w:kern w:val="0"/>
          <w:sz w:val="24"/>
        </w:rPr>
        <w:t>投标文件采用胶装方式装订</w:t>
      </w:r>
      <w:r>
        <w:rPr>
          <w:rFonts w:hint="eastAsia" w:ascii="宋体" w:hAnsi="宋体" w:cs="宋体"/>
          <w:sz w:val="24"/>
        </w:rPr>
        <w:t>，加贴密封条，并在封套的封口处加盖投标人单位章，投标文件电子版单独密封递交。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4.1.2 封套上应写明的内容详见投标人须知前附表规定。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4.1.3 未按本章第4.1.1项或第4.1.2项要求密封和加写标记的投标文件，招标人不予受理。</w:t>
      </w:r>
    </w:p>
    <w:p>
      <w:pPr>
        <w:spacing w:line="360" w:lineRule="auto"/>
        <w:ind w:firstLine="482"/>
        <w:rPr>
          <w:rFonts w:hint="eastAsia" w:ascii="宋体" w:hAnsi="宋体" w:cs="宋体"/>
          <w:b/>
          <w:sz w:val="24"/>
          <w:szCs w:val="24"/>
        </w:rPr>
      </w:pPr>
      <w:r>
        <w:rPr>
          <w:rFonts w:hint="eastAsia" w:ascii="宋体" w:hAnsi="宋体" w:cs="宋体"/>
          <w:b/>
          <w:sz w:val="24"/>
          <w:szCs w:val="24"/>
        </w:rPr>
        <w:t>4.2 投标文件的递交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4.2.1 投标人应在本章“投标人须知前附表”规定的投标截止时间前递交投标文件。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4.2.2 投标人递交投标文件的地点：见投标人须知前附表。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4.2.3 除投标人须知前附表另有规定外，投标人所递交的投标文件不予退还。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4.2.4 逾期送达或者未送达指定地点的投标文件招标人不予接收。</w:t>
      </w:r>
    </w:p>
    <w:p>
      <w:pPr>
        <w:spacing w:line="360" w:lineRule="auto"/>
        <w:ind w:firstLine="480"/>
        <w:rPr>
          <w:rFonts w:hint="eastAsia" w:ascii="宋体" w:hAnsi="宋体" w:cs="宋体"/>
          <w:b/>
          <w:sz w:val="24"/>
          <w:szCs w:val="24"/>
        </w:rPr>
      </w:pPr>
      <w:r>
        <w:rPr>
          <w:rFonts w:hint="eastAsia" w:ascii="宋体" w:hAnsi="宋体" w:cs="宋体"/>
          <w:b/>
          <w:sz w:val="24"/>
          <w:szCs w:val="24"/>
        </w:rPr>
        <w:t>4.3 投标文件的修改与撤回</w:t>
      </w:r>
    </w:p>
    <w:p>
      <w:pPr>
        <w:adjustRightInd w:val="0"/>
        <w:snapToGrid w:val="0"/>
        <w:spacing w:line="360" w:lineRule="auto"/>
        <w:ind w:firstLine="480" w:firstLineChars="200"/>
        <w:rPr>
          <w:rFonts w:ascii="宋体" w:hAnsi="宋体" w:cs="宋体"/>
          <w:sz w:val="24"/>
        </w:rPr>
      </w:pPr>
      <w:bookmarkStart w:id="10" w:name="_Toc359165961"/>
      <w:bookmarkStart w:id="11" w:name="_Toc426467370"/>
      <w:r>
        <w:rPr>
          <w:rFonts w:hint="eastAsia" w:ascii="宋体" w:hAnsi="宋体" w:cs="宋体"/>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4.3.3 修改的内容为投标文件的组成部分。修改的投标文件应按照本章第3条、第4条规定进行编制、密封、标记和递交，并标明“修改”字样。</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5. 开标</w:t>
      </w:r>
      <w:bookmarkEnd w:id="10"/>
      <w:bookmarkEnd w:id="11"/>
    </w:p>
    <w:p>
      <w:pPr>
        <w:spacing w:line="360" w:lineRule="auto"/>
        <w:ind w:firstLine="482"/>
        <w:rPr>
          <w:rFonts w:hint="eastAsia" w:ascii="宋体" w:hAnsi="宋体" w:cs="宋体"/>
          <w:b/>
          <w:sz w:val="24"/>
          <w:szCs w:val="24"/>
        </w:rPr>
      </w:pPr>
      <w:r>
        <w:rPr>
          <w:rFonts w:hint="eastAsia" w:ascii="宋体" w:hAnsi="宋体" w:cs="宋体"/>
          <w:b/>
          <w:sz w:val="24"/>
          <w:szCs w:val="24"/>
        </w:rPr>
        <w:t>5.1 开标时间和地点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hint="eastAsia" w:ascii="宋体" w:hAnsi="宋体" w:cs="宋体"/>
          <w:b/>
          <w:sz w:val="24"/>
          <w:szCs w:val="24"/>
        </w:rPr>
      </w:pPr>
      <w:r>
        <w:rPr>
          <w:rFonts w:hint="eastAsia" w:ascii="宋体" w:hAnsi="宋体" w:cs="宋体"/>
          <w:b/>
          <w:sz w:val="24"/>
          <w:szCs w:val="24"/>
        </w:rPr>
        <w:t>5.2开标要求事项</w:t>
      </w:r>
    </w:p>
    <w:p>
      <w:pPr>
        <w:spacing w:line="360" w:lineRule="auto"/>
        <w:ind w:firstLine="482"/>
        <w:rPr>
          <w:rFonts w:hint="eastAsia" w:ascii="宋体" w:hAnsi="宋体" w:cs="宋体"/>
          <w:sz w:val="24"/>
          <w:szCs w:val="24"/>
        </w:rPr>
      </w:pPr>
      <w:r>
        <w:rPr>
          <w:rFonts w:hint="eastAsia" w:ascii="宋体" w:hAnsi="宋体" w:cs="宋体"/>
          <w:sz w:val="24"/>
          <w:szCs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hint="eastAsia" w:ascii="宋体" w:hAnsi="宋体" w:cs="宋体"/>
          <w:b/>
          <w:sz w:val="24"/>
          <w:szCs w:val="24"/>
        </w:rPr>
      </w:pPr>
      <w:r>
        <w:rPr>
          <w:rFonts w:hint="eastAsia" w:ascii="宋体" w:hAnsi="宋体" w:cs="宋体"/>
          <w:b/>
          <w:sz w:val="24"/>
          <w:szCs w:val="24"/>
        </w:rPr>
        <w:t>5.3 开标程序</w:t>
      </w:r>
    </w:p>
    <w:p>
      <w:pPr>
        <w:autoSpaceDE w:val="0"/>
        <w:autoSpaceDN w:val="0"/>
        <w:adjustRightInd w:val="0"/>
        <w:snapToGrid w:val="0"/>
        <w:spacing w:line="360" w:lineRule="auto"/>
        <w:ind w:firstLine="480" w:firstLineChars="200"/>
        <w:jc w:val="left"/>
        <w:rPr>
          <w:rFonts w:ascii="宋体" w:hAnsi="宋体" w:cs="宋体"/>
          <w:sz w:val="24"/>
        </w:rPr>
      </w:pPr>
      <w:bookmarkStart w:id="12" w:name="_Toc359165962"/>
      <w:bookmarkStart w:id="13" w:name="_Toc426467371"/>
      <w:r>
        <w:rPr>
          <w:rFonts w:hint="eastAsia" w:ascii="宋体" w:hAnsi="宋体" w:cs="宋体"/>
          <w:sz w:val="24"/>
        </w:rPr>
        <w:t>主持人按下列程序进行开标：</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（1）宣布开标纪律；</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（10）开标结束。</w:t>
      </w:r>
    </w:p>
    <w:p>
      <w:pPr>
        <w:pStyle w:val="9"/>
        <w:spacing w:line="360" w:lineRule="auto"/>
        <w:ind w:leftChars="200" w:firstLine="120" w:firstLineChars="50"/>
        <w:outlineLvl w:val="2"/>
        <w:rPr>
          <w:rFonts w:hint="eastAsia" w:ascii="宋体" w:hAnsi="宋体" w:cs="宋体"/>
          <w:b/>
          <w:i w:val="0"/>
          <w:sz w:val="24"/>
          <w:szCs w:val="24"/>
        </w:rPr>
      </w:pPr>
      <w:r>
        <w:rPr>
          <w:rFonts w:hint="eastAsia" w:ascii="宋体" w:hAnsi="宋体" w:cs="宋体"/>
          <w:b/>
          <w:i w:val="0"/>
          <w:sz w:val="24"/>
          <w:szCs w:val="24"/>
        </w:rPr>
        <w:t>6. 评标</w:t>
      </w:r>
      <w:bookmarkEnd w:id="12"/>
      <w:bookmarkEnd w:id="13"/>
    </w:p>
    <w:p>
      <w:pPr>
        <w:spacing w:line="360" w:lineRule="auto"/>
        <w:ind w:firstLine="482"/>
        <w:rPr>
          <w:rFonts w:hint="eastAsia" w:ascii="宋体" w:hAnsi="宋体" w:cs="宋体"/>
          <w:b/>
          <w:sz w:val="24"/>
          <w:szCs w:val="24"/>
        </w:rPr>
      </w:pPr>
      <w:r>
        <w:rPr>
          <w:rFonts w:hint="eastAsia" w:ascii="宋体" w:hAnsi="宋体" w:cs="宋体"/>
          <w:b/>
          <w:sz w:val="24"/>
          <w:szCs w:val="24"/>
        </w:rPr>
        <w:t>6.1 评标委员会</w:t>
      </w:r>
    </w:p>
    <w:p>
      <w:pPr>
        <w:spacing w:line="360" w:lineRule="auto"/>
        <w:ind w:firstLine="480"/>
        <w:rPr>
          <w:rFonts w:hint="eastAsia" w:ascii="宋体" w:hAnsi="宋体" w:cs="宋体"/>
          <w:sz w:val="24"/>
          <w:szCs w:val="24"/>
        </w:rPr>
      </w:pPr>
      <w:r>
        <w:rPr>
          <w:rFonts w:hint="eastAsia" w:ascii="宋体" w:hAnsi="宋体" w:cs="宋体"/>
          <w:sz w:val="24"/>
          <w:szCs w:val="24"/>
        </w:rPr>
        <w:t>6.1.1 评标由招标人依法组建的评标委员会负责。评标委员会成员人数以及确定方式详见投标人须知前附表。</w:t>
      </w:r>
    </w:p>
    <w:p>
      <w:pPr>
        <w:spacing w:line="360" w:lineRule="auto"/>
        <w:ind w:firstLine="480"/>
        <w:rPr>
          <w:rFonts w:hint="eastAsia"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rPr>
          <w:rFonts w:hint="eastAsia" w:ascii="宋体" w:hAnsi="宋体" w:cs="宋体"/>
          <w:sz w:val="24"/>
          <w:szCs w:val="24"/>
        </w:rPr>
      </w:pPr>
      <w:r>
        <w:rPr>
          <w:rFonts w:hint="eastAsia" w:ascii="宋体" w:hAnsi="宋体" w:cs="宋体"/>
          <w:sz w:val="24"/>
          <w:szCs w:val="24"/>
        </w:rPr>
        <w:t>（1）招标人或投标人的主要负责人的近亲属；</w:t>
      </w:r>
    </w:p>
    <w:p>
      <w:pPr>
        <w:spacing w:line="360" w:lineRule="auto"/>
        <w:ind w:firstLine="480"/>
        <w:rPr>
          <w:rFonts w:hint="eastAsia"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rPr>
          <w:rFonts w:hint="eastAsia"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rPr>
          <w:rFonts w:hint="eastAsia"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ind w:firstLine="482"/>
        <w:rPr>
          <w:rFonts w:hint="eastAsia" w:ascii="宋体" w:hAnsi="宋体" w:cs="宋体"/>
          <w:sz w:val="24"/>
          <w:szCs w:val="24"/>
        </w:rPr>
      </w:pPr>
      <w:r>
        <w:rPr>
          <w:rFonts w:hint="eastAsia" w:ascii="宋体" w:hAnsi="宋体" w:cs="宋体"/>
          <w:b/>
          <w:sz w:val="24"/>
          <w:szCs w:val="24"/>
        </w:rPr>
        <w:t>6.2 评标原则</w:t>
      </w:r>
      <w:r>
        <w:rPr>
          <w:rFonts w:hint="eastAsia" w:ascii="宋体" w:hAnsi="宋体" w:cs="宋体"/>
          <w:sz w:val="24"/>
          <w:szCs w:val="24"/>
        </w:rPr>
        <w:tab/>
      </w:r>
    </w:p>
    <w:p>
      <w:pPr>
        <w:spacing w:line="360" w:lineRule="auto"/>
        <w:ind w:firstLine="480"/>
        <w:rPr>
          <w:rFonts w:hint="eastAsia" w:ascii="宋体" w:hAnsi="宋体" w:cs="宋体"/>
          <w:sz w:val="24"/>
          <w:szCs w:val="24"/>
        </w:rPr>
      </w:pPr>
      <w:r>
        <w:rPr>
          <w:rFonts w:hint="eastAsia" w:ascii="宋体" w:hAnsi="宋体" w:cs="宋体"/>
          <w:sz w:val="24"/>
          <w:szCs w:val="24"/>
        </w:rPr>
        <w:t>评标活动遵循公平、公正、科学和择优的原则。</w:t>
      </w:r>
    </w:p>
    <w:p>
      <w:pPr>
        <w:spacing w:line="360" w:lineRule="auto"/>
        <w:ind w:firstLine="482"/>
        <w:rPr>
          <w:rFonts w:hint="eastAsia" w:ascii="宋体" w:hAnsi="宋体" w:cs="宋体"/>
          <w:b/>
          <w:sz w:val="24"/>
          <w:szCs w:val="24"/>
        </w:rPr>
      </w:pPr>
      <w:r>
        <w:rPr>
          <w:rFonts w:hint="eastAsia" w:ascii="宋体" w:hAnsi="宋体" w:cs="宋体"/>
          <w:b/>
          <w:sz w:val="24"/>
          <w:szCs w:val="24"/>
        </w:rPr>
        <w:t>6.3 评标</w:t>
      </w:r>
    </w:p>
    <w:p>
      <w:pPr>
        <w:spacing w:line="360" w:lineRule="auto"/>
        <w:ind w:firstLine="480"/>
        <w:rPr>
          <w:rFonts w:hint="eastAsia"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pStyle w:val="9"/>
        <w:spacing w:line="360" w:lineRule="auto"/>
        <w:ind w:left="0"/>
        <w:outlineLvl w:val="2"/>
        <w:rPr>
          <w:rFonts w:hint="eastAsia" w:ascii="宋体" w:hAnsi="宋体" w:cs="宋体"/>
          <w:b/>
          <w:i w:val="0"/>
          <w:sz w:val="24"/>
          <w:szCs w:val="24"/>
        </w:rPr>
      </w:pPr>
      <w:bookmarkStart w:id="14" w:name="_Toc359165963"/>
      <w:bookmarkStart w:id="15" w:name="_Toc426467372"/>
      <w:r>
        <w:rPr>
          <w:rFonts w:hint="eastAsia" w:ascii="宋体" w:hAnsi="宋体" w:cs="宋体"/>
          <w:b/>
          <w:i w:val="0"/>
          <w:sz w:val="24"/>
          <w:szCs w:val="24"/>
        </w:rPr>
        <w:t>7. 合同授予</w:t>
      </w:r>
      <w:bookmarkEnd w:id="14"/>
      <w:bookmarkEnd w:id="15"/>
    </w:p>
    <w:p>
      <w:pPr>
        <w:spacing w:line="360" w:lineRule="auto"/>
        <w:ind w:firstLine="482"/>
        <w:rPr>
          <w:rFonts w:hint="eastAsia" w:ascii="宋体" w:hAnsi="宋体" w:cs="宋体"/>
          <w:b/>
          <w:sz w:val="24"/>
          <w:szCs w:val="24"/>
        </w:rPr>
      </w:pPr>
      <w:r>
        <w:rPr>
          <w:rFonts w:hint="eastAsia" w:ascii="宋体" w:hAnsi="宋体" w:cs="宋体"/>
          <w:b/>
          <w:sz w:val="24"/>
          <w:szCs w:val="24"/>
        </w:rPr>
        <w:t>7.1 定标方式</w:t>
      </w:r>
    </w:p>
    <w:p>
      <w:pPr>
        <w:spacing w:line="360" w:lineRule="auto"/>
        <w:ind w:firstLine="480"/>
        <w:rPr>
          <w:rFonts w:hint="eastAsia"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hint="eastAsia" w:ascii="宋体" w:hAnsi="宋体" w:cs="宋体"/>
          <w:b/>
          <w:sz w:val="24"/>
          <w:szCs w:val="24"/>
        </w:rPr>
      </w:pPr>
      <w:r>
        <w:rPr>
          <w:rFonts w:hint="eastAsia" w:ascii="宋体" w:hAnsi="宋体" w:cs="宋体"/>
          <w:b/>
          <w:sz w:val="24"/>
          <w:szCs w:val="24"/>
        </w:rPr>
        <w:t>7.2中标通知</w:t>
      </w:r>
    </w:p>
    <w:p>
      <w:pPr>
        <w:spacing w:line="360" w:lineRule="auto"/>
        <w:ind w:firstLine="480"/>
        <w:rPr>
          <w:rFonts w:hint="eastAsia" w:ascii="宋体" w:hAnsi="宋体" w:cs="宋体"/>
          <w:sz w:val="24"/>
          <w:szCs w:val="24"/>
        </w:rPr>
      </w:pPr>
      <w:r>
        <w:rPr>
          <w:rFonts w:hint="eastAsia" w:ascii="宋体" w:hAnsi="宋体" w:cs="宋体"/>
          <w:sz w:val="24"/>
          <w:szCs w:val="24"/>
        </w:rPr>
        <w:t>在本章第 3.3 款规定的投标有效期内，招标人以书面形式向中标人发出中标通知书，同时将中标结果通知未中标的投标人。</w:t>
      </w:r>
    </w:p>
    <w:p>
      <w:pPr>
        <w:spacing w:line="360" w:lineRule="auto"/>
        <w:ind w:firstLine="482"/>
        <w:rPr>
          <w:rFonts w:hint="eastAsia" w:ascii="宋体" w:hAnsi="宋体" w:cs="宋体"/>
          <w:b/>
          <w:sz w:val="24"/>
          <w:szCs w:val="24"/>
        </w:rPr>
      </w:pPr>
      <w:bookmarkStart w:id="16" w:name="_Toc152045569"/>
      <w:bookmarkStart w:id="17" w:name="_Toc152042345"/>
      <w:bookmarkStart w:id="18" w:name="_Toc179632587"/>
      <w:bookmarkStart w:id="19" w:name="_Toc144974537"/>
      <w:bookmarkStart w:id="20" w:name="_Toc215282169"/>
      <w:r>
        <w:rPr>
          <w:rFonts w:hint="eastAsia" w:ascii="宋体" w:hAnsi="宋体" w:cs="宋体"/>
          <w:b/>
          <w:sz w:val="24"/>
          <w:szCs w:val="24"/>
        </w:rPr>
        <w:t>7.3</w:t>
      </w:r>
      <w:bookmarkEnd w:id="16"/>
      <w:bookmarkEnd w:id="17"/>
      <w:bookmarkEnd w:id="18"/>
      <w:bookmarkEnd w:id="19"/>
      <w:r>
        <w:rPr>
          <w:rFonts w:hint="eastAsia" w:ascii="宋体" w:hAnsi="宋体" w:cs="宋体"/>
          <w:b/>
          <w:sz w:val="24"/>
          <w:szCs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hint="eastAsia" w:ascii="宋体" w:hAnsi="宋体" w:cs="宋体"/>
          <w:b/>
          <w:sz w:val="24"/>
          <w:szCs w:val="24"/>
        </w:rPr>
      </w:pPr>
      <w:bookmarkStart w:id="21" w:name="_Toc152042346"/>
      <w:bookmarkStart w:id="22" w:name="_Toc152045570"/>
      <w:bookmarkStart w:id="23" w:name="_Toc179632588"/>
      <w:bookmarkStart w:id="24" w:name="_Toc144974538"/>
      <w:r>
        <w:rPr>
          <w:rFonts w:hint="eastAsia" w:ascii="宋体" w:hAnsi="宋体" w:cs="宋体"/>
          <w:b/>
          <w:sz w:val="24"/>
          <w:szCs w:val="24"/>
        </w:rPr>
        <w:t>7.4 签订合同</w:t>
      </w:r>
      <w:bookmarkEnd w:id="21"/>
      <w:bookmarkEnd w:id="22"/>
      <w:bookmarkEnd w:id="23"/>
      <w:bookmarkEnd w:id="24"/>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25"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25"/>
      <w:r>
        <w:rPr>
          <w:rFonts w:hint="eastAsia" w:ascii="宋体" w:hAnsi="宋体" w:cs="宋体"/>
          <w:sz w:val="24"/>
        </w:rPr>
        <w:t xml:space="preserve"> </w:t>
      </w:r>
    </w:p>
    <w:p>
      <w:pPr>
        <w:autoSpaceDE w:val="0"/>
        <w:autoSpaceDN w:val="0"/>
        <w:adjustRightInd w:val="0"/>
        <w:snapToGrid w:val="0"/>
        <w:spacing w:line="360" w:lineRule="auto"/>
        <w:jc w:val="left"/>
        <w:rPr>
          <w:rFonts w:ascii="宋体" w:hAnsi="宋体" w:cs="宋体"/>
          <w:b/>
          <w:sz w:val="24"/>
        </w:rPr>
      </w:pPr>
      <w:bookmarkStart w:id="26" w:name="_Toc19935"/>
      <w:r>
        <w:rPr>
          <w:rFonts w:hint="eastAsia" w:ascii="宋体" w:hAnsi="宋体" w:cs="宋体"/>
          <w:b/>
          <w:sz w:val="24"/>
        </w:rPr>
        <w:t>8. 重新招标和不再招标</w:t>
      </w:r>
      <w:bookmarkEnd w:id="20"/>
      <w:bookmarkEnd w:id="26"/>
    </w:p>
    <w:p>
      <w:pPr>
        <w:autoSpaceDE w:val="0"/>
        <w:autoSpaceDN w:val="0"/>
        <w:adjustRightInd w:val="0"/>
        <w:snapToGrid w:val="0"/>
        <w:spacing w:line="360" w:lineRule="auto"/>
        <w:jc w:val="left"/>
        <w:rPr>
          <w:rFonts w:ascii="宋体" w:hAnsi="宋体" w:cs="宋体"/>
          <w:b/>
          <w:sz w:val="24"/>
        </w:rPr>
      </w:pPr>
      <w:bookmarkStart w:id="27" w:name="_Toc215282170"/>
      <w:r>
        <w:rPr>
          <w:rFonts w:hint="eastAsia" w:ascii="宋体" w:hAnsi="宋体" w:cs="宋体"/>
          <w:b/>
          <w:sz w:val="24"/>
        </w:rPr>
        <w:t>8.1 重新招标</w:t>
      </w:r>
      <w:bookmarkEnd w:id="2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3"/>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28" w:name="_Toc215282171"/>
      <w:r>
        <w:rPr>
          <w:rFonts w:hint="eastAsia" w:ascii="宋体" w:hAnsi="宋体" w:cs="宋体"/>
          <w:b/>
          <w:sz w:val="24"/>
        </w:rPr>
        <w:t>8.2 不再招标</w:t>
      </w:r>
      <w:bookmarkEnd w:id="2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29" w:name="_Toc26940"/>
      <w:bookmarkStart w:id="30" w:name="_Toc215282172"/>
      <w:r>
        <w:rPr>
          <w:rFonts w:hint="eastAsia" w:ascii="宋体" w:hAnsi="宋体" w:cs="宋体"/>
          <w:b/>
          <w:sz w:val="24"/>
        </w:rPr>
        <w:t>9. 纪律和监督</w:t>
      </w:r>
      <w:bookmarkEnd w:id="29"/>
      <w:bookmarkEnd w:id="30"/>
    </w:p>
    <w:p>
      <w:pPr>
        <w:autoSpaceDE w:val="0"/>
        <w:autoSpaceDN w:val="0"/>
        <w:adjustRightInd w:val="0"/>
        <w:snapToGrid w:val="0"/>
        <w:spacing w:line="360" w:lineRule="auto"/>
        <w:ind w:firstLine="480" w:firstLineChars="200"/>
        <w:jc w:val="left"/>
        <w:rPr>
          <w:rFonts w:ascii="宋体" w:hAnsi="宋体" w:cs="宋体"/>
          <w:sz w:val="24"/>
        </w:rPr>
      </w:pPr>
      <w:bookmarkStart w:id="31" w:name="_Toc215282173"/>
      <w:r>
        <w:rPr>
          <w:rFonts w:hint="eastAsia" w:ascii="宋体" w:hAnsi="宋体" w:cs="宋体"/>
          <w:sz w:val="24"/>
        </w:rPr>
        <w:t>9.1 对招标人的纪律要求</w:t>
      </w:r>
      <w:bookmarkEnd w:id="3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32" w:name="_Toc215282174"/>
      <w:r>
        <w:rPr>
          <w:rFonts w:hint="eastAsia" w:ascii="宋体" w:hAnsi="宋体" w:cs="宋体"/>
          <w:sz w:val="24"/>
        </w:rPr>
        <w:t>9.2 对投标人的纪律要求</w:t>
      </w:r>
      <w:bookmarkEnd w:id="3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33" w:name="_Toc215282175"/>
      <w:r>
        <w:rPr>
          <w:rFonts w:hint="eastAsia" w:ascii="宋体" w:hAnsi="宋体" w:cs="宋体"/>
          <w:sz w:val="24"/>
        </w:rPr>
        <w:t>9.3 对评标委员会成员的纪律要求</w:t>
      </w:r>
      <w:bookmarkEnd w:id="3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34" w:name="_Toc215282176"/>
      <w:r>
        <w:rPr>
          <w:rFonts w:hint="eastAsia" w:ascii="宋体" w:hAnsi="宋体" w:cs="宋体"/>
          <w:sz w:val="24"/>
        </w:rPr>
        <w:t>9.4 对与评标活动有关的工作人员的纪律要求</w:t>
      </w:r>
      <w:bookmarkEnd w:id="34"/>
    </w:p>
    <w:p>
      <w:pPr>
        <w:autoSpaceDE w:val="0"/>
        <w:autoSpaceDN w:val="0"/>
        <w:adjustRightInd w:val="0"/>
        <w:snapToGrid w:val="0"/>
        <w:spacing w:line="360" w:lineRule="auto"/>
        <w:ind w:firstLine="480" w:firstLineChars="200"/>
        <w:jc w:val="left"/>
        <w:rPr>
          <w:rFonts w:ascii="宋体" w:hAnsi="宋体" w:cs="宋体"/>
          <w:sz w:val="24"/>
        </w:rPr>
      </w:pPr>
      <w:bookmarkStart w:id="35"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3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36" w:name="_Toc10389"/>
      <w:r>
        <w:rPr>
          <w:rFonts w:hint="eastAsia" w:ascii="宋体" w:hAnsi="宋体" w:cs="宋体"/>
          <w:b/>
          <w:sz w:val="24"/>
        </w:rPr>
        <w:t>10.需要补充的其他内容</w:t>
      </w:r>
      <w:bookmarkEnd w:id="3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ascii="宋体" w:hAnsi="宋体" w:cs="宋体"/>
          <w:sz w:val="24"/>
          <w:szCs w:val="24"/>
        </w:rPr>
      </w:pPr>
    </w:p>
    <w:p>
      <w:pPr>
        <w:pStyle w:val="2"/>
        <w:ind w:firstLine="480"/>
        <w:rPr>
          <w:rFonts w:hint="eastAsia" w:ascii="宋体" w:hAnsi="宋体" w:cs="宋体"/>
          <w:sz w:val="24"/>
          <w:szCs w:val="24"/>
        </w:rPr>
      </w:pPr>
    </w:p>
    <w:p>
      <w:pPr>
        <w:rPr>
          <w:rFonts w:hint="eastAsia"/>
        </w:rPr>
      </w:pPr>
    </w:p>
    <w:p>
      <w:pPr>
        <w:autoSpaceDE w:val="0"/>
        <w:autoSpaceDN w:val="0"/>
        <w:adjustRightInd w:val="0"/>
        <w:spacing w:line="312" w:lineRule="auto"/>
        <w:jc w:val="left"/>
        <w:outlineLvl w:val="2"/>
        <w:rPr>
          <w:rFonts w:hint="eastAsia" w:ascii="宋体" w:hAnsi="宋体" w:cs="宋体"/>
          <w:b/>
          <w:sz w:val="24"/>
        </w:rPr>
      </w:pPr>
      <w:bookmarkStart w:id="37" w:name="_Toc5248"/>
      <w:bookmarkStart w:id="38" w:name="_Toc26838"/>
      <w:bookmarkStart w:id="39" w:name="_Toc22712"/>
      <w:bookmarkStart w:id="40" w:name="_Toc20265"/>
    </w:p>
    <w:p>
      <w:pPr>
        <w:autoSpaceDE w:val="0"/>
        <w:autoSpaceDN w:val="0"/>
        <w:adjustRightInd w:val="0"/>
        <w:spacing w:line="312" w:lineRule="auto"/>
        <w:jc w:val="left"/>
        <w:outlineLvl w:val="2"/>
        <w:rPr>
          <w:rFonts w:hint="eastAsia" w:ascii="宋体" w:hAnsi="宋体" w:cs="宋体"/>
          <w:b/>
          <w:sz w:val="24"/>
        </w:rPr>
      </w:pPr>
    </w:p>
    <w:p>
      <w:pPr>
        <w:autoSpaceDE w:val="0"/>
        <w:autoSpaceDN w:val="0"/>
        <w:adjustRightInd w:val="0"/>
        <w:spacing w:line="312" w:lineRule="auto"/>
        <w:jc w:val="left"/>
        <w:outlineLvl w:val="2"/>
        <w:rPr>
          <w:rFonts w:hint="eastAsia" w:ascii="宋体" w:hAnsi="宋体" w:cs="宋体"/>
          <w:b/>
          <w:sz w:val="24"/>
        </w:rPr>
      </w:pPr>
    </w:p>
    <w:p>
      <w:pPr>
        <w:spacing w:line="312" w:lineRule="auto"/>
        <w:outlineLvl w:val="2"/>
        <w:rPr>
          <w:rFonts w:ascii="宋体" w:hAnsi="宋体" w:cs="宋体"/>
          <w:b/>
          <w:sz w:val="24"/>
        </w:rPr>
      </w:pPr>
      <w:r>
        <w:rPr>
          <w:rFonts w:hint="eastAsia" w:ascii="宋体" w:hAnsi="宋体" w:cs="宋体"/>
          <w:b/>
          <w:sz w:val="24"/>
        </w:rPr>
        <w:t>附表一：</w:t>
      </w:r>
      <w:bookmarkEnd w:id="37"/>
      <w:bookmarkEnd w:id="38"/>
      <w:bookmarkEnd w:id="39"/>
      <w:bookmarkEnd w:id="40"/>
      <w:r>
        <w:rPr>
          <w:rFonts w:hint="eastAsia" w:ascii="宋体" w:hAnsi="宋体" w:cs="宋体"/>
          <w:b/>
          <w:sz w:val="24"/>
        </w:rPr>
        <w:t>问题澄清通知</w:t>
      </w:r>
    </w:p>
    <w:p>
      <w:pPr>
        <w:spacing w:before="312" w:beforeLines="100" w:after="312" w:afterLines="100" w:line="312" w:lineRule="auto"/>
        <w:jc w:val="center"/>
        <w:rPr>
          <w:rFonts w:hint="eastAsia" w:ascii="宋体" w:hAnsi="宋体" w:cs="宋体"/>
          <w:sz w:val="24"/>
        </w:rPr>
      </w:pPr>
      <w:r>
        <w:rPr>
          <w:rFonts w:hint="eastAsia" w:ascii="宋体" w:hAnsi="宋体" w:cs="宋体"/>
          <w:sz w:val="24"/>
        </w:rPr>
        <w:t>问题澄清通知</w:t>
      </w:r>
    </w:p>
    <w:p>
      <w:pPr>
        <w:spacing w:line="312" w:lineRule="auto"/>
        <w:ind w:firstLine="6120" w:firstLineChars="2550"/>
        <w:rPr>
          <w:rFonts w:hint="eastAsia"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（项目名称）工程</w:t>
      </w:r>
      <w:r>
        <w:rPr>
          <w:rFonts w:hint="eastAsia" w:ascii="宋体" w:hAnsi="宋体" w:cs="宋体"/>
          <w:sz w:val="24"/>
          <w:u w:val="single"/>
        </w:rPr>
        <w:t xml:space="preserve">  </w:t>
      </w:r>
      <w:r>
        <w:rPr>
          <w:rFonts w:hint="eastAsia" w:ascii="宋体" w:hAnsi="宋体" w:cs="宋体"/>
          <w:sz w:val="24"/>
        </w:rPr>
        <w:t>标段招标的评标委员会，对你方的投标文件进行了仔细的审查，现需你方对本通知所附质疑问卷中的问题以书面形式予以澄清、说明或者补正。</w:t>
      </w:r>
    </w:p>
    <w:p>
      <w:pPr>
        <w:spacing w:line="312" w:lineRule="auto"/>
        <w:ind w:firstLine="480" w:firstLineChars="200"/>
        <w:rPr>
          <w:rFonts w:hint="eastAsia" w:ascii="宋体" w:hAnsi="宋体" w:cs="宋体"/>
          <w:sz w:val="24"/>
        </w:rPr>
      </w:pPr>
      <w:r>
        <w:rPr>
          <w:rFonts w:hint="eastAsia" w:ascii="宋体" w:hAnsi="宋体" w:cs="宋体"/>
          <w:sz w:val="24"/>
        </w:rPr>
        <w:t>请将上述问题的澄清、说明或者补正</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 xml:space="preserve"> （详细地址）。采用传真方式的，应在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p>
      <w:pPr>
        <w:spacing w:line="312"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（详细地址）。</w:t>
      </w:r>
    </w:p>
    <w:p>
      <w:pPr>
        <w:spacing w:line="312" w:lineRule="auto"/>
        <w:rPr>
          <w:rFonts w:hint="eastAsia" w:ascii="宋体" w:hAnsi="宋体" w:cs="宋体"/>
          <w:sz w:val="24"/>
        </w:rPr>
      </w:pPr>
    </w:p>
    <w:p>
      <w:pPr>
        <w:spacing w:line="312" w:lineRule="auto"/>
        <w:rPr>
          <w:rFonts w:hint="eastAsia" w:ascii="宋体" w:hAnsi="宋体" w:cs="宋体"/>
          <w:sz w:val="24"/>
        </w:rPr>
      </w:pPr>
      <w:r>
        <w:rPr>
          <w:rFonts w:hint="eastAsia" w:ascii="宋体" w:hAnsi="宋体" w:cs="宋体"/>
          <w:sz w:val="24"/>
        </w:rPr>
        <w:t>附件：质疑问卷</w:t>
      </w:r>
    </w:p>
    <w:p>
      <w:pPr>
        <w:spacing w:line="312" w:lineRule="auto"/>
        <w:ind w:left="3360" w:leftChars="1600"/>
        <w:rPr>
          <w:rFonts w:hint="eastAsia" w:ascii="宋体" w:hAnsi="宋体" w:cs="宋体"/>
          <w:sz w:val="24"/>
        </w:rPr>
      </w:pPr>
      <w:bookmarkStart w:id="41" w:name="_Toc18603"/>
      <w:bookmarkStart w:id="42" w:name="_Toc30339"/>
      <w:bookmarkStart w:id="43" w:name="_Toc425"/>
      <w:bookmarkStart w:id="44" w:name="_Toc13289"/>
      <w:bookmarkStart w:id="45" w:name="_Toc22729"/>
      <w:r>
        <w:rPr>
          <w:rFonts w:hint="eastAsia" w:ascii="宋体" w:hAnsi="宋体" w:cs="宋体"/>
          <w:sz w:val="24"/>
          <w:u w:val="single"/>
        </w:rPr>
        <w:t xml:space="preserve">                     </w:t>
      </w:r>
      <w:r>
        <w:rPr>
          <w:rFonts w:hint="eastAsia" w:ascii="宋体" w:hAnsi="宋体" w:cs="宋体"/>
          <w:sz w:val="24"/>
        </w:rPr>
        <w:t>（项目名称）施工招标评标委员</w:t>
      </w:r>
    </w:p>
    <w:p>
      <w:pPr>
        <w:spacing w:line="312" w:lineRule="auto"/>
        <w:ind w:firstLine="3120" w:firstLineChars="1300"/>
        <w:rPr>
          <w:rFonts w:hint="eastAsia" w:ascii="宋体" w:hAnsi="宋体" w:cs="宋体"/>
          <w:sz w:val="24"/>
        </w:rPr>
      </w:pPr>
      <w:r>
        <w:rPr>
          <w:rFonts w:hint="eastAsia" w:ascii="宋体" w:hAnsi="宋体" w:cs="宋体"/>
          <w:sz w:val="24"/>
        </w:rPr>
        <w:t>（经评标委员会授权的招标人代表签字或招标人加盖单位章）</w:t>
      </w:r>
      <w:bookmarkEnd w:id="41"/>
      <w:bookmarkEnd w:id="42"/>
      <w:bookmarkEnd w:id="43"/>
      <w:bookmarkEnd w:id="44"/>
      <w:bookmarkEnd w:id="45"/>
    </w:p>
    <w:p>
      <w:pPr>
        <w:spacing w:line="312" w:lineRule="auto"/>
        <w:ind w:firstLine="5280" w:firstLineChars="2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jc w:val="left"/>
        <w:outlineLvl w:val="2"/>
        <w:rPr>
          <w:rFonts w:ascii="宋体" w:hAnsi="宋体" w:cs="宋体"/>
          <w:b/>
          <w:sz w:val="24"/>
        </w:rPr>
      </w:pPr>
    </w:p>
    <w:p>
      <w:pPr>
        <w:spacing w:line="312" w:lineRule="auto"/>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附表二：问题的澄清</w:t>
      </w:r>
    </w:p>
    <w:p>
      <w:pPr>
        <w:spacing w:before="312" w:beforeLines="100" w:after="312"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标段施工招标评标委员会：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156" w:beforeLines="50" w:after="156" w:afterLines="50" w:line="312" w:lineRule="auto"/>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320" w:firstLineChars="18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 xml:space="preserve"> </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rPr>
          <w:rFonts w:hint="eastAsia" w:ascii="宋体" w:hAnsi="宋体" w:cs="宋体"/>
          <w:sz w:val="24"/>
          <w:szCs w:val="24"/>
        </w:rPr>
      </w:pPr>
    </w:p>
    <w:p>
      <w:pPr>
        <w:rPr>
          <w:rFonts w:hint="eastAsia" w:ascii="宋体" w:hAnsi="宋体" w:cs="宋体"/>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jc w:val="center"/>
        <w:outlineLvl w:val="1"/>
        <w:rPr>
          <w:rFonts w:hint="eastAsia" w:ascii="仿宋_GB2312" w:hAnsi="宋体" w:eastAsia="仿宋_GB2312"/>
          <w:b/>
          <w:sz w:val="48"/>
          <w:szCs w:val="48"/>
        </w:rPr>
      </w:pPr>
      <w:bookmarkStart w:id="46" w:name="_Toc426467380"/>
      <w:r>
        <w:rPr>
          <w:rFonts w:hint="eastAsia" w:ascii="仿宋_GB2312" w:hAnsi="宋体" w:eastAsia="仿宋_GB2312"/>
          <w:b/>
          <w:sz w:val="48"/>
          <w:szCs w:val="48"/>
        </w:rPr>
        <w:t>第三章 评标办法</w:t>
      </w:r>
      <w:bookmarkEnd w:id="46"/>
    </w:p>
    <w:p>
      <w:pPr>
        <w:spacing w:line="360" w:lineRule="auto"/>
        <w:jc w:val="center"/>
        <w:outlineLvl w:val="1"/>
        <w:rPr>
          <w:rFonts w:hint="eastAsia" w:ascii="仿宋_GB2312" w:hAnsi="宋体" w:eastAsia="仿宋_GB2312"/>
          <w:sz w:val="24"/>
          <w:szCs w:val="24"/>
        </w:rPr>
      </w:pPr>
      <w:r>
        <w:rPr>
          <w:rFonts w:hint="eastAsia" w:ascii="仿宋_GB2312" w:hAnsi="宋体" w:eastAsia="仿宋_GB2312"/>
          <w:sz w:val="30"/>
          <w:szCs w:val="30"/>
        </w:rPr>
        <w:t xml:space="preserve"> </w:t>
      </w:r>
    </w:p>
    <w:p>
      <w:pPr>
        <w:rPr>
          <w:rFonts w:hint="eastAsia" w:ascii="仿宋_GB2312" w:hAnsi="宋体" w:eastAsia="仿宋_GB2312"/>
          <w:b/>
          <w:sz w:val="24"/>
          <w:szCs w:val="24"/>
        </w:rPr>
      </w:pPr>
      <w:bookmarkStart w:id="47" w:name="_Toc392081381"/>
      <w:bookmarkStart w:id="48" w:name="_Toc426467381"/>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p>
      <w:pPr>
        <w:rPr>
          <w:rFonts w:hint="eastAsia" w:ascii="仿宋_GB2312" w:hAnsi="宋体" w:eastAsia="仿宋_GB2312"/>
          <w:b/>
          <w:sz w:val="24"/>
          <w:szCs w:val="24"/>
        </w:rPr>
      </w:pPr>
    </w:p>
    <w:bookmarkEnd w:id="47"/>
    <w:bookmarkEnd w:id="48"/>
    <w:p>
      <w:pPr>
        <w:pStyle w:val="4"/>
        <w:jc w:val="center"/>
        <w:rPr>
          <w:rFonts w:ascii="黑体"/>
        </w:rPr>
      </w:pPr>
      <w:bookmarkStart w:id="49" w:name="_Toc364931956"/>
      <w:bookmarkStart w:id="50" w:name="_Toc430026935"/>
      <w:r>
        <w:rPr>
          <w:rFonts w:hint="eastAsia" w:ascii="黑体"/>
        </w:rPr>
        <w:t>施工评标办法</w:t>
      </w:r>
    </w:p>
    <w:p>
      <w:pPr>
        <w:pStyle w:val="5"/>
        <w:spacing w:before="120" w:after="120" w:line="240" w:lineRule="auto"/>
        <w:rPr>
          <w:rFonts w:ascii="黑体" w:eastAsia="黑体"/>
          <w:b w:val="0"/>
          <w:sz w:val="28"/>
          <w:szCs w:val="28"/>
        </w:rPr>
      </w:pPr>
      <w:bookmarkStart w:id="51" w:name="_Toc428868411"/>
      <w:r>
        <w:rPr>
          <w:rFonts w:hint="eastAsia" w:ascii="黑体" w:eastAsia="黑体"/>
          <w:b w:val="0"/>
          <w:sz w:val="28"/>
          <w:szCs w:val="28"/>
        </w:rPr>
        <w:t>评标办法前附表</w:t>
      </w:r>
      <w:bookmarkEnd w:id="51"/>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1908"/>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评审因素</w:t>
            </w:r>
          </w:p>
        </w:tc>
        <w:tc>
          <w:tcPr>
            <w:tcW w:w="5783" w:type="dxa"/>
            <w:vAlign w:val="center"/>
          </w:tcPr>
          <w:p>
            <w:pPr>
              <w:jc w:val="center"/>
              <w:rPr>
                <w:rFonts w:ascii="宋体"/>
                <w:sz w:val="22"/>
                <w:szCs w:val="22"/>
              </w:rPr>
            </w:pPr>
            <w:r>
              <w:rPr>
                <w:rFonts w:hint="eastAsia" w:ascii="宋体" w:hAnsi="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宋体"/>
                <w:sz w:val="22"/>
                <w:szCs w:val="22"/>
              </w:rPr>
            </w:pPr>
            <w:r>
              <w:rPr>
                <w:rFonts w:ascii="宋体" w:hAnsi="宋体"/>
                <w:sz w:val="22"/>
                <w:szCs w:val="22"/>
              </w:rPr>
              <w:t>2.1.1</w:t>
            </w:r>
          </w:p>
        </w:tc>
        <w:tc>
          <w:tcPr>
            <w:tcW w:w="782" w:type="dxa"/>
            <w:vMerge w:val="restart"/>
            <w:vAlign w:val="center"/>
          </w:tcPr>
          <w:p>
            <w:pPr>
              <w:jc w:val="center"/>
              <w:rPr>
                <w:rFonts w:ascii="宋体"/>
                <w:sz w:val="22"/>
                <w:szCs w:val="22"/>
              </w:rPr>
            </w:pPr>
            <w:r>
              <w:rPr>
                <w:rFonts w:hint="eastAsia" w:ascii="宋体" w:hAnsi="宋体"/>
                <w:sz w:val="22"/>
                <w:szCs w:val="22"/>
              </w:rPr>
              <w:t>形式评审标准</w:t>
            </w:r>
          </w:p>
        </w:tc>
        <w:tc>
          <w:tcPr>
            <w:tcW w:w="1908" w:type="dxa"/>
            <w:vAlign w:val="center"/>
          </w:tcPr>
          <w:p>
            <w:pPr>
              <w:jc w:val="center"/>
              <w:rPr>
                <w:rFonts w:ascii="宋体"/>
                <w:sz w:val="22"/>
                <w:szCs w:val="22"/>
              </w:rPr>
            </w:pPr>
            <w:r>
              <w:rPr>
                <w:rFonts w:hint="eastAsia" w:ascii="宋体" w:hAnsi="宋体"/>
                <w:sz w:val="22"/>
                <w:szCs w:val="22"/>
              </w:rPr>
              <w:t>投标人名称</w:t>
            </w:r>
          </w:p>
        </w:tc>
        <w:tc>
          <w:tcPr>
            <w:tcW w:w="5783" w:type="dxa"/>
            <w:vAlign w:val="center"/>
          </w:tcPr>
          <w:p>
            <w:pPr>
              <w:rPr>
                <w:rFonts w:ascii="宋体"/>
                <w:sz w:val="22"/>
                <w:szCs w:val="22"/>
              </w:rPr>
            </w:pPr>
            <w:r>
              <w:rPr>
                <w:rFonts w:hint="eastAsia" w:ascii="宋体" w:hAnsi="宋体"/>
                <w:sz w:val="22"/>
                <w:szCs w:val="22"/>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hAnsi="宋体"/>
                <w:color w:val="auto"/>
                <w:kern w:val="2"/>
                <w:sz w:val="22"/>
                <w:szCs w:val="22"/>
              </w:rPr>
            </w:pPr>
            <w:r>
              <w:rPr>
                <w:rFonts w:hint="eastAsia" w:hAnsi="宋体"/>
                <w:color w:val="auto"/>
                <w:kern w:val="2"/>
                <w:sz w:val="22"/>
                <w:szCs w:val="22"/>
              </w:rPr>
              <w:t>投标文件签字盖章</w:t>
            </w:r>
          </w:p>
        </w:tc>
        <w:tc>
          <w:tcPr>
            <w:tcW w:w="5783" w:type="dxa"/>
            <w:vAlign w:val="center"/>
          </w:tcPr>
          <w:p>
            <w:pPr>
              <w:pStyle w:val="20"/>
              <w:spacing w:line="340" w:lineRule="exact"/>
              <w:jc w:val="both"/>
              <w:rPr>
                <w:rFonts w:hAnsi="宋体"/>
                <w:color w:val="auto"/>
                <w:kern w:val="2"/>
                <w:sz w:val="22"/>
                <w:szCs w:val="22"/>
              </w:rPr>
            </w:pPr>
            <w:r>
              <w:rPr>
                <w:rFonts w:hint="eastAsia" w:hAnsi="宋体"/>
                <w:color w:val="auto"/>
                <w:kern w:val="2"/>
                <w:sz w:val="22"/>
                <w:szCs w:val="22"/>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投标文件格式</w:t>
            </w:r>
          </w:p>
        </w:tc>
        <w:tc>
          <w:tcPr>
            <w:tcW w:w="5783" w:type="dxa"/>
            <w:vAlign w:val="center"/>
          </w:tcPr>
          <w:p>
            <w:pPr>
              <w:rPr>
                <w:rFonts w:ascii="宋体"/>
                <w:sz w:val="22"/>
                <w:szCs w:val="22"/>
              </w:rPr>
            </w:pPr>
            <w:r>
              <w:rPr>
                <w:rFonts w:hint="eastAsia" w:ascii="宋体" w:hAnsi="宋体"/>
                <w:sz w:val="22"/>
                <w:szCs w:val="22"/>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报价唯一</w:t>
            </w:r>
          </w:p>
        </w:tc>
        <w:tc>
          <w:tcPr>
            <w:tcW w:w="5783" w:type="dxa"/>
            <w:vAlign w:val="center"/>
          </w:tcPr>
          <w:p>
            <w:pPr>
              <w:rPr>
                <w:rFonts w:ascii="宋体"/>
                <w:sz w:val="22"/>
                <w:szCs w:val="22"/>
              </w:rPr>
            </w:pPr>
            <w:r>
              <w:rPr>
                <w:rFonts w:hint="eastAsia" w:ascii="宋体" w:hAnsi="宋体"/>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restart"/>
            <w:vAlign w:val="center"/>
          </w:tcPr>
          <w:p>
            <w:pPr>
              <w:jc w:val="center"/>
              <w:rPr>
                <w:rFonts w:ascii="宋体"/>
                <w:sz w:val="22"/>
                <w:szCs w:val="22"/>
              </w:rPr>
            </w:pPr>
            <w:r>
              <w:rPr>
                <w:rFonts w:ascii="宋体" w:hAnsi="宋体"/>
                <w:sz w:val="22"/>
                <w:szCs w:val="22"/>
              </w:rPr>
              <w:t>2.1.2</w:t>
            </w:r>
          </w:p>
        </w:tc>
        <w:tc>
          <w:tcPr>
            <w:tcW w:w="782" w:type="dxa"/>
            <w:vMerge w:val="restart"/>
            <w:vAlign w:val="center"/>
          </w:tcPr>
          <w:p>
            <w:pPr>
              <w:jc w:val="center"/>
              <w:rPr>
                <w:rFonts w:ascii="宋体"/>
                <w:sz w:val="22"/>
                <w:szCs w:val="22"/>
              </w:rPr>
            </w:pPr>
            <w:r>
              <w:rPr>
                <w:rFonts w:hint="eastAsia" w:ascii="宋体" w:hAnsi="宋体"/>
                <w:sz w:val="22"/>
                <w:szCs w:val="22"/>
              </w:rPr>
              <w:t>资格评审标准</w:t>
            </w:r>
          </w:p>
        </w:tc>
        <w:tc>
          <w:tcPr>
            <w:tcW w:w="1908" w:type="dxa"/>
            <w:vAlign w:val="center"/>
          </w:tcPr>
          <w:p>
            <w:pPr>
              <w:jc w:val="center"/>
              <w:rPr>
                <w:rFonts w:ascii="宋体"/>
                <w:sz w:val="22"/>
                <w:szCs w:val="22"/>
              </w:rPr>
            </w:pPr>
            <w:r>
              <w:rPr>
                <w:rFonts w:hint="eastAsia" w:ascii="宋体" w:hAnsi="宋体"/>
                <w:sz w:val="22"/>
                <w:szCs w:val="22"/>
              </w:rPr>
              <w:t>营业执照</w:t>
            </w:r>
          </w:p>
        </w:tc>
        <w:tc>
          <w:tcPr>
            <w:tcW w:w="5783" w:type="dxa"/>
            <w:vAlign w:val="center"/>
          </w:tcPr>
          <w:p>
            <w:pPr>
              <w:rPr>
                <w:rFonts w:ascii="宋体"/>
                <w:sz w:val="22"/>
                <w:szCs w:val="22"/>
              </w:rPr>
            </w:pPr>
            <w:r>
              <w:rPr>
                <w:rFonts w:hint="eastAsia" w:ascii="宋体" w:hAnsi="宋体"/>
                <w:sz w:val="22"/>
                <w:szCs w:val="2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安全生产许可证</w:t>
            </w:r>
          </w:p>
        </w:tc>
        <w:tc>
          <w:tcPr>
            <w:tcW w:w="5783" w:type="dxa"/>
            <w:vAlign w:val="center"/>
          </w:tcPr>
          <w:p>
            <w:pPr>
              <w:rPr>
                <w:rFonts w:ascii="宋体"/>
                <w:sz w:val="22"/>
                <w:szCs w:val="22"/>
              </w:rPr>
            </w:pPr>
            <w:r>
              <w:rPr>
                <w:rFonts w:hint="eastAsia" w:ascii="宋体" w:hAnsi="宋体"/>
                <w:sz w:val="22"/>
                <w:szCs w:val="22"/>
              </w:rPr>
              <w:t>具备有效的安全生产许可证（如有）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color w:val="FF0000"/>
                <w:sz w:val="22"/>
                <w:szCs w:val="22"/>
              </w:rPr>
            </w:pPr>
            <w:r>
              <w:rPr>
                <w:rFonts w:hint="eastAsia" w:ascii="宋体" w:hAnsi="宋体"/>
                <w:sz w:val="22"/>
                <w:szCs w:val="22"/>
              </w:rPr>
              <w:t>资质等级</w:t>
            </w:r>
          </w:p>
        </w:tc>
        <w:tc>
          <w:tcPr>
            <w:tcW w:w="5783" w:type="dxa"/>
            <w:vAlign w:val="center"/>
          </w:tcPr>
          <w:p>
            <w:pPr>
              <w:autoSpaceDE w:val="0"/>
              <w:spacing w:line="360" w:lineRule="auto"/>
              <w:rPr>
                <w:rFonts w:ascii="宋体" w:hAnsi="宋体" w:cs="宋体"/>
                <w:b w:val="0"/>
                <w:bCs/>
                <w:color w:val="FF0000"/>
                <w:sz w:val="22"/>
                <w:szCs w:val="22"/>
              </w:rPr>
            </w:pPr>
            <w:r>
              <w:rPr>
                <w:rFonts w:hint="eastAsia" w:ascii="宋体" w:hAnsi="宋体" w:cs="宋体"/>
                <w:b w:val="0"/>
                <w:bCs/>
                <w:color w:val="auto"/>
                <w:sz w:val="22"/>
                <w:szCs w:val="22"/>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hint="eastAsia" w:ascii="宋体" w:hAnsi="宋体" w:cs="宋体"/>
                <w:bCs/>
                <w:sz w:val="22"/>
                <w:szCs w:val="22"/>
              </w:rPr>
            </w:pPr>
            <w:r>
              <w:rPr>
                <w:rFonts w:hint="eastAsia" w:ascii="宋体" w:hAnsi="宋体"/>
                <w:sz w:val="22"/>
                <w:szCs w:val="22"/>
              </w:rPr>
              <w:t>项目负责人</w:t>
            </w:r>
          </w:p>
        </w:tc>
        <w:tc>
          <w:tcPr>
            <w:tcW w:w="5783" w:type="dxa"/>
            <w:vAlign w:val="center"/>
          </w:tcPr>
          <w:p>
            <w:pPr>
              <w:rPr>
                <w:rFonts w:hint="eastAsia" w:ascii="宋体" w:hAnsi="宋体" w:cs="宋体"/>
                <w:b w:val="0"/>
                <w:bCs/>
                <w:sz w:val="22"/>
                <w:szCs w:val="22"/>
              </w:rPr>
            </w:pPr>
            <w:r>
              <w:rPr>
                <w:rFonts w:hint="eastAsia" w:ascii="宋体" w:hAnsi="宋体" w:cs="宋体"/>
                <w:b w:val="0"/>
                <w:bCs/>
                <w:color w:val="auto"/>
                <w:sz w:val="22"/>
                <w:szCs w:val="22"/>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hint="eastAsia" w:ascii="宋体" w:eastAsia="宋体"/>
                <w:sz w:val="22"/>
                <w:szCs w:val="22"/>
                <w:lang w:val="en-US" w:eastAsia="zh-CN"/>
              </w:rPr>
            </w:pPr>
            <w:r>
              <w:rPr>
                <w:rFonts w:hint="eastAsia" w:ascii="宋体"/>
                <w:sz w:val="22"/>
                <w:szCs w:val="22"/>
                <w:lang w:val="en-US" w:eastAsia="zh-CN"/>
              </w:rPr>
              <w:t>信用查询</w:t>
            </w:r>
          </w:p>
        </w:tc>
        <w:tc>
          <w:tcPr>
            <w:tcW w:w="5783" w:type="dxa"/>
            <w:vAlign w:val="center"/>
          </w:tcPr>
          <w:p>
            <w:pPr>
              <w:rPr>
                <w:rFonts w:ascii="宋体" w:hAnsi="宋体" w:cs="宋体"/>
                <w:b w:val="0"/>
                <w:bCs/>
                <w:sz w:val="22"/>
                <w:szCs w:val="22"/>
              </w:rPr>
            </w:pPr>
            <w:r>
              <w:rPr>
                <w:rFonts w:hint="eastAsia" w:ascii="宋体" w:hAnsi="宋体" w:cs="宋体"/>
                <w:b w:val="0"/>
                <w:bCs/>
                <w:sz w:val="22"/>
                <w:szCs w:val="22"/>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autoSpaceDE w:val="0"/>
              <w:spacing w:line="360" w:lineRule="auto"/>
              <w:jc w:val="center"/>
              <w:rPr>
                <w:rFonts w:hint="eastAsia" w:ascii="宋体" w:hAnsi="宋体" w:cs="宋体"/>
                <w:sz w:val="22"/>
                <w:szCs w:val="22"/>
              </w:rPr>
            </w:pPr>
            <w:r>
              <w:rPr>
                <w:rFonts w:hint="eastAsia" w:ascii="宋体" w:hAnsi="宋体" w:cs="宋体"/>
                <w:sz w:val="22"/>
                <w:szCs w:val="22"/>
              </w:rPr>
              <w:t>其他要求</w:t>
            </w:r>
          </w:p>
        </w:tc>
        <w:tc>
          <w:tcPr>
            <w:tcW w:w="5783" w:type="dxa"/>
            <w:vAlign w:val="center"/>
          </w:tcPr>
          <w:p>
            <w:pPr>
              <w:autoSpaceDE w:val="0"/>
              <w:spacing w:line="360" w:lineRule="auto"/>
              <w:rPr>
                <w:rFonts w:hint="eastAsia" w:ascii="宋体" w:hAnsi="宋体" w:cs="宋体"/>
                <w:sz w:val="22"/>
                <w:szCs w:val="22"/>
              </w:rPr>
            </w:pPr>
            <w:r>
              <w:rPr>
                <w:rFonts w:hint="eastAsia" w:ascii="宋体" w:hAnsi="宋体" w:cs="宋体"/>
                <w:sz w:val="22"/>
                <w:szCs w:val="22"/>
              </w:rPr>
              <w:t>1.投标人可最多对两个标段进行投标，但只可按标段由前至后的顺序中前一个标段。2.本项目不接受联合体投标；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宋体"/>
                <w:sz w:val="22"/>
                <w:szCs w:val="22"/>
              </w:rPr>
            </w:pPr>
            <w:r>
              <w:rPr>
                <w:rFonts w:ascii="宋体" w:hAnsi="宋体"/>
                <w:sz w:val="22"/>
                <w:szCs w:val="22"/>
              </w:rPr>
              <w:t>2.1.3</w:t>
            </w:r>
          </w:p>
        </w:tc>
        <w:tc>
          <w:tcPr>
            <w:tcW w:w="782" w:type="dxa"/>
            <w:vMerge w:val="restart"/>
            <w:vAlign w:val="center"/>
          </w:tcPr>
          <w:p>
            <w:pPr>
              <w:jc w:val="center"/>
              <w:rPr>
                <w:rFonts w:ascii="宋体"/>
                <w:sz w:val="22"/>
                <w:szCs w:val="22"/>
              </w:rPr>
            </w:pPr>
            <w:r>
              <w:rPr>
                <w:rFonts w:hint="eastAsia" w:ascii="宋体" w:hAnsi="宋体"/>
                <w:sz w:val="22"/>
                <w:szCs w:val="22"/>
              </w:rPr>
              <w:t>响应性</w:t>
            </w:r>
          </w:p>
          <w:p>
            <w:pPr>
              <w:jc w:val="center"/>
              <w:rPr>
                <w:rFonts w:ascii="宋体"/>
                <w:sz w:val="22"/>
                <w:szCs w:val="22"/>
              </w:rPr>
            </w:pPr>
            <w:r>
              <w:rPr>
                <w:rFonts w:hint="eastAsia" w:ascii="宋体" w:hAnsi="宋体"/>
                <w:sz w:val="22"/>
                <w:szCs w:val="22"/>
              </w:rPr>
              <w:t>评审标准</w:t>
            </w:r>
          </w:p>
        </w:tc>
        <w:tc>
          <w:tcPr>
            <w:tcW w:w="1908" w:type="dxa"/>
            <w:vAlign w:val="center"/>
          </w:tcPr>
          <w:p>
            <w:pPr>
              <w:autoSpaceDE w:val="0"/>
              <w:spacing w:line="360" w:lineRule="auto"/>
              <w:jc w:val="center"/>
              <w:rPr>
                <w:rFonts w:hint="eastAsia" w:ascii="宋体" w:hAnsi="宋体" w:cs="宋体"/>
                <w:sz w:val="24"/>
                <w:szCs w:val="24"/>
              </w:rPr>
            </w:pPr>
            <w:r>
              <w:rPr>
                <w:rFonts w:hint="eastAsia" w:ascii="宋体" w:hAnsi="宋体" w:cs="宋体"/>
                <w:sz w:val="24"/>
                <w:szCs w:val="24"/>
              </w:rPr>
              <w:t>投标内容</w:t>
            </w:r>
          </w:p>
        </w:tc>
        <w:tc>
          <w:tcPr>
            <w:tcW w:w="5783" w:type="dxa"/>
            <w:vAlign w:val="center"/>
          </w:tcPr>
          <w:p>
            <w:pPr>
              <w:autoSpaceDE w:val="0"/>
              <w:spacing w:line="360" w:lineRule="auto"/>
              <w:rPr>
                <w:rFonts w:hint="eastAsia" w:ascii="宋体" w:hAnsi="宋体" w:cs="宋体"/>
                <w:sz w:val="24"/>
                <w:szCs w:val="24"/>
              </w:rPr>
            </w:pPr>
            <w:r>
              <w:rPr>
                <w:rFonts w:hint="eastAsia" w:ascii="宋体" w:hAnsi="宋体" w:cs="宋体"/>
                <w:sz w:val="24"/>
                <w:szCs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工期</w:t>
            </w:r>
          </w:p>
        </w:tc>
        <w:tc>
          <w:tcPr>
            <w:tcW w:w="5783" w:type="dxa"/>
            <w:vAlign w:val="center"/>
          </w:tcPr>
          <w:p>
            <w:pPr>
              <w:rPr>
                <w:rFonts w:ascii="宋体"/>
                <w:sz w:val="22"/>
                <w:szCs w:val="22"/>
              </w:rPr>
            </w:pPr>
            <w:r>
              <w:rPr>
                <w:rFonts w:hint="eastAsia" w:ascii="宋体" w:hAnsi="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工程质量</w:t>
            </w:r>
          </w:p>
        </w:tc>
        <w:tc>
          <w:tcPr>
            <w:tcW w:w="5783" w:type="dxa"/>
            <w:vAlign w:val="center"/>
          </w:tcPr>
          <w:p>
            <w:pPr>
              <w:rPr>
                <w:rFonts w:ascii="宋体"/>
                <w:sz w:val="22"/>
                <w:szCs w:val="22"/>
              </w:rPr>
            </w:pPr>
            <w:r>
              <w:rPr>
                <w:rFonts w:hint="eastAsia" w:ascii="宋体" w:hAnsi="宋体"/>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投标有效期</w:t>
            </w:r>
          </w:p>
        </w:tc>
        <w:tc>
          <w:tcPr>
            <w:tcW w:w="5783" w:type="dxa"/>
            <w:vAlign w:val="center"/>
          </w:tcPr>
          <w:p>
            <w:pPr>
              <w:rPr>
                <w:rFonts w:ascii="宋体"/>
                <w:sz w:val="22"/>
                <w:szCs w:val="22"/>
              </w:rPr>
            </w:pPr>
            <w:r>
              <w:rPr>
                <w:rFonts w:ascii="宋体" w:hAnsi="宋体"/>
                <w:sz w:val="22"/>
                <w:szCs w:val="22"/>
              </w:rPr>
              <w:t>60</w:t>
            </w:r>
            <w:r>
              <w:rPr>
                <w:rFonts w:hint="eastAsia" w:ascii="宋体" w:hAnsi="宋体"/>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投标保证金</w:t>
            </w:r>
          </w:p>
        </w:tc>
        <w:tc>
          <w:tcPr>
            <w:tcW w:w="5783" w:type="dxa"/>
            <w:vAlign w:val="center"/>
          </w:tcPr>
          <w:p>
            <w:pPr>
              <w:rPr>
                <w:rFonts w:ascii="宋体"/>
                <w:sz w:val="22"/>
                <w:szCs w:val="22"/>
              </w:rPr>
            </w:pPr>
            <w:r>
              <w:rPr>
                <w:rFonts w:hint="eastAsia" w:ascii="宋体" w:hAnsi="宋体"/>
                <w:sz w:val="22"/>
                <w:szCs w:val="22"/>
              </w:rPr>
              <w:t>符合第二章“投标人须知”第</w:t>
            </w:r>
            <w:r>
              <w:rPr>
                <w:rFonts w:ascii="宋体" w:hAnsi="宋体"/>
                <w:sz w:val="22"/>
                <w:szCs w:val="22"/>
              </w:rPr>
              <w:t>3.4.1</w:t>
            </w:r>
            <w:r>
              <w:rPr>
                <w:rFonts w:hint="eastAsia" w:ascii="宋体"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已标价工程量清单</w:t>
            </w:r>
          </w:p>
        </w:tc>
        <w:tc>
          <w:tcPr>
            <w:tcW w:w="5783" w:type="dxa"/>
            <w:vAlign w:val="center"/>
          </w:tcPr>
          <w:p>
            <w:pPr>
              <w:rPr>
                <w:rFonts w:ascii="宋体"/>
                <w:sz w:val="22"/>
                <w:szCs w:val="22"/>
              </w:rPr>
            </w:pPr>
            <w:r>
              <w:rPr>
                <w:rFonts w:hint="eastAsia" w:ascii="宋体" w:hAnsi="宋体"/>
                <w:sz w:val="22"/>
                <w:szCs w:val="22"/>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ascii="新宋体" w:hAnsi="新宋体" w:eastAsia="新宋体" w:cs="宋体"/>
                <w:color w:val="auto"/>
              </w:rPr>
            </w:pPr>
            <w:r>
              <w:rPr>
                <w:rFonts w:hint="eastAsia" w:ascii="新宋体" w:hAnsi="新宋体" w:eastAsia="新宋体" w:cs="宋体"/>
                <w:color w:val="auto"/>
                <w:sz w:val="22"/>
                <w:szCs w:val="22"/>
              </w:rPr>
              <w:t>权利义务</w:t>
            </w:r>
          </w:p>
        </w:tc>
        <w:tc>
          <w:tcPr>
            <w:tcW w:w="5783" w:type="dxa"/>
            <w:vAlign w:val="center"/>
          </w:tcPr>
          <w:p>
            <w:pPr>
              <w:spacing w:line="340" w:lineRule="exact"/>
              <w:rPr>
                <w:sz w:val="22"/>
                <w:szCs w:val="22"/>
              </w:rPr>
            </w:pPr>
            <w:r>
              <w:rPr>
                <w:rFonts w:hint="eastAsia" w:ascii="新宋体" w:hAnsi="新宋体" w:eastAsia="新宋体" w:cs="宋体"/>
                <w:kern w:val="0"/>
                <w:sz w:val="22"/>
                <w:szCs w:val="2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投标价格</w:t>
            </w:r>
          </w:p>
        </w:tc>
        <w:tc>
          <w:tcPr>
            <w:tcW w:w="5783" w:type="dxa"/>
            <w:vAlign w:val="center"/>
          </w:tcPr>
          <w:p>
            <w:pPr>
              <w:rPr>
                <w:rFonts w:ascii="宋体"/>
                <w:sz w:val="22"/>
                <w:szCs w:val="22"/>
              </w:rPr>
            </w:pPr>
            <w:r>
              <w:rPr>
                <w:rFonts w:hint="eastAsia" w:ascii="宋体" w:hAnsi="宋体"/>
                <w:sz w:val="22"/>
                <w:szCs w:val="22"/>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spacing w:line="340" w:lineRule="exact"/>
              <w:jc w:val="center"/>
              <w:rPr>
                <w:rFonts w:ascii="宋体" w:cs="宋体"/>
                <w:kern w:val="0"/>
                <w:sz w:val="22"/>
                <w:szCs w:val="22"/>
              </w:rPr>
            </w:pPr>
            <w:r>
              <w:rPr>
                <w:rFonts w:hint="eastAsia" w:ascii="宋体" w:hAnsi="宋体" w:cs="宋体"/>
                <w:kern w:val="0"/>
                <w:sz w:val="22"/>
                <w:szCs w:val="22"/>
              </w:rPr>
              <w:t>其他实质性条款</w:t>
            </w:r>
          </w:p>
        </w:tc>
        <w:tc>
          <w:tcPr>
            <w:tcW w:w="5783" w:type="dxa"/>
            <w:vAlign w:val="center"/>
          </w:tcPr>
          <w:p>
            <w:pPr>
              <w:spacing w:line="340" w:lineRule="exact"/>
              <w:rPr>
                <w:rFonts w:ascii="宋体"/>
                <w:sz w:val="22"/>
                <w:szCs w:val="22"/>
              </w:rPr>
            </w:pPr>
            <w:r>
              <w:rPr>
                <w:rFonts w:hint="eastAsia" w:ascii="宋体" w:hAnsi="宋体"/>
                <w:sz w:val="22"/>
                <w:szCs w:val="22"/>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条款内容</w:t>
            </w:r>
          </w:p>
        </w:tc>
        <w:tc>
          <w:tcPr>
            <w:tcW w:w="5783" w:type="dxa"/>
            <w:vAlign w:val="center"/>
          </w:tcPr>
          <w:p>
            <w:pPr>
              <w:jc w:val="center"/>
              <w:rPr>
                <w:rFonts w:ascii="宋体"/>
                <w:sz w:val="22"/>
                <w:szCs w:val="22"/>
              </w:rPr>
            </w:pPr>
            <w:r>
              <w:rPr>
                <w:rFonts w:hint="eastAsia" w:ascii="宋体" w:hAnsi="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523" w:type="dxa"/>
            <w:gridSpan w:val="2"/>
            <w:vAlign w:val="center"/>
          </w:tcPr>
          <w:p>
            <w:pPr>
              <w:jc w:val="center"/>
              <w:rPr>
                <w:rFonts w:ascii="宋体"/>
                <w:sz w:val="22"/>
                <w:szCs w:val="22"/>
              </w:rPr>
            </w:pPr>
            <w:r>
              <w:rPr>
                <w:rFonts w:ascii="宋体" w:hAnsi="宋体"/>
                <w:sz w:val="22"/>
                <w:szCs w:val="22"/>
              </w:rPr>
              <w:t>2.2.1</w:t>
            </w:r>
          </w:p>
        </w:tc>
        <w:tc>
          <w:tcPr>
            <w:tcW w:w="1908" w:type="dxa"/>
            <w:vAlign w:val="center"/>
          </w:tcPr>
          <w:p>
            <w:pPr>
              <w:jc w:val="center"/>
              <w:rPr>
                <w:rFonts w:ascii="宋体"/>
                <w:sz w:val="22"/>
                <w:szCs w:val="22"/>
              </w:rPr>
            </w:pPr>
            <w:r>
              <w:rPr>
                <w:rFonts w:hint="eastAsia" w:ascii="宋体" w:hAnsi="宋体"/>
                <w:sz w:val="22"/>
                <w:szCs w:val="22"/>
              </w:rPr>
              <w:t>分值构成</w:t>
            </w:r>
          </w:p>
          <w:p>
            <w:pPr>
              <w:jc w:val="center"/>
              <w:rPr>
                <w:rFonts w:ascii="宋体"/>
                <w:sz w:val="22"/>
                <w:szCs w:val="22"/>
              </w:rPr>
            </w:pPr>
            <w:r>
              <w:rPr>
                <w:rFonts w:hint="eastAsia" w:ascii="宋体" w:hAnsi="宋体"/>
                <w:sz w:val="22"/>
                <w:szCs w:val="22"/>
              </w:rPr>
              <w:t>（总分</w:t>
            </w:r>
            <w:r>
              <w:rPr>
                <w:rFonts w:ascii="宋体" w:hAnsi="宋体"/>
                <w:sz w:val="22"/>
                <w:szCs w:val="22"/>
              </w:rPr>
              <w:t>100</w:t>
            </w:r>
            <w:r>
              <w:rPr>
                <w:rFonts w:hint="eastAsia" w:ascii="宋体" w:hAnsi="宋体"/>
                <w:sz w:val="22"/>
                <w:szCs w:val="22"/>
              </w:rPr>
              <w:t>分）</w:t>
            </w:r>
          </w:p>
        </w:tc>
        <w:tc>
          <w:tcPr>
            <w:tcW w:w="5783" w:type="dxa"/>
            <w:vAlign w:val="center"/>
          </w:tcPr>
          <w:p>
            <w:pPr>
              <w:rPr>
                <w:rFonts w:ascii="宋体"/>
                <w:sz w:val="22"/>
                <w:szCs w:val="22"/>
              </w:rPr>
            </w:pPr>
            <w:r>
              <w:rPr>
                <w:rFonts w:hint="eastAsia" w:ascii="宋体" w:hAnsi="宋体"/>
                <w:sz w:val="22"/>
                <w:szCs w:val="22"/>
              </w:rPr>
              <w:t>商务标：</w:t>
            </w:r>
            <w:r>
              <w:rPr>
                <w:rFonts w:ascii="宋体" w:hAnsi="宋体"/>
                <w:sz w:val="22"/>
                <w:szCs w:val="22"/>
              </w:rPr>
              <w:t>7</w:t>
            </w:r>
            <w:r>
              <w:rPr>
                <w:rFonts w:ascii="宋体"/>
                <w:sz w:val="22"/>
                <w:szCs w:val="22"/>
              </w:rPr>
              <w:t>0</w:t>
            </w:r>
            <w:r>
              <w:rPr>
                <w:rFonts w:hint="eastAsia" w:ascii="宋体" w:hAnsi="宋体"/>
                <w:sz w:val="22"/>
                <w:szCs w:val="22"/>
              </w:rPr>
              <w:t>分</w:t>
            </w:r>
          </w:p>
          <w:p>
            <w:pPr>
              <w:rPr>
                <w:rFonts w:ascii="宋体"/>
                <w:sz w:val="22"/>
                <w:szCs w:val="22"/>
              </w:rPr>
            </w:pPr>
            <w:r>
              <w:rPr>
                <w:rFonts w:hint="eastAsia" w:ascii="宋体" w:hAnsi="宋体"/>
                <w:sz w:val="22"/>
                <w:szCs w:val="22"/>
              </w:rPr>
              <w:t>技术标：</w:t>
            </w:r>
            <w:r>
              <w:rPr>
                <w:rFonts w:ascii="宋体" w:hAnsi="宋体"/>
                <w:sz w:val="22"/>
                <w:szCs w:val="22"/>
              </w:rPr>
              <w:t>3</w:t>
            </w:r>
            <w:r>
              <w:rPr>
                <w:rFonts w:ascii="宋体"/>
                <w:sz w:val="22"/>
                <w:szCs w:val="22"/>
              </w:rPr>
              <w:t>0</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23" w:type="dxa"/>
            <w:gridSpan w:val="2"/>
            <w:vAlign w:val="center"/>
          </w:tcPr>
          <w:p>
            <w:pPr>
              <w:jc w:val="center"/>
              <w:rPr>
                <w:rFonts w:ascii="宋体"/>
                <w:sz w:val="22"/>
                <w:szCs w:val="22"/>
              </w:rPr>
            </w:pPr>
            <w:r>
              <w:rPr>
                <w:rFonts w:ascii="宋体" w:hAnsi="宋体"/>
                <w:sz w:val="22"/>
                <w:szCs w:val="22"/>
              </w:rPr>
              <w:t>2.2.2</w:t>
            </w:r>
          </w:p>
        </w:tc>
        <w:tc>
          <w:tcPr>
            <w:tcW w:w="1908" w:type="dxa"/>
            <w:vAlign w:val="center"/>
          </w:tcPr>
          <w:p>
            <w:pPr>
              <w:jc w:val="center"/>
              <w:rPr>
                <w:rFonts w:ascii="宋体"/>
                <w:sz w:val="22"/>
                <w:szCs w:val="22"/>
              </w:rPr>
            </w:pPr>
            <w:r>
              <w:rPr>
                <w:rFonts w:hint="eastAsia" w:ascii="宋体" w:hAnsi="宋体"/>
                <w:sz w:val="22"/>
                <w:szCs w:val="22"/>
              </w:rPr>
              <w:t>评标基准价计算方法</w:t>
            </w:r>
          </w:p>
        </w:tc>
        <w:tc>
          <w:tcPr>
            <w:tcW w:w="5783" w:type="dxa"/>
            <w:vAlign w:val="center"/>
          </w:tcPr>
          <w:p>
            <w:pPr>
              <w:spacing w:line="400" w:lineRule="exact"/>
              <w:ind w:firstLine="330" w:firstLineChars="150"/>
              <w:rPr>
                <w:rFonts w:ascii="宋体" w:cs="宋体"/>
                <w:sz w:val="22"/>
                <w:szCs w:val="22"/>
              </w:rPr>
            </w:pPr>
            <w:r>
              <w:rPr>
                <w:rFonts w:hint="eastAsia" w:ascii="宋体" w:hAnsi="宋体" w:cs="宋体"/>
                <w:sz w:val="22"/>
                <w:szCs w:val="22"/>
              </w:rPr>
              <w:t>本工程设招标控制价，投标报价超过招标控制价的按废标处理。</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评标基准价</w:t>
            </w: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招标控制价×</w:t>
            </w:r>
            <w:r>
              <w:rPr>
                <w:rFonts w:ascii="宋体" w:hAnsi="宋体" w:cs="宋体"/>
                <w:sz w:val="22"/>
                <w:szCs w:val="22"/>
              </w:rPr>
              <w:t xml:space="preserve">K + </w:t>
            </w:r>
            <w:r>
              <w:rPr>
                <w:rFonts w:hint="eastAsia" w:ascii="宋体" w:hAnsi="宋体" w:cs="宋体"/>
                <w:sz w:val="22"/>
                <w:szCs w:val="22"/>
              </w:rPr>
              <w:t>投标报价×（</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K</w:t>
            </w:r>
            <w:r>
              <w:rPr>
                <w:rFonts w:hint="eastAsia" w:ascii="宋体" w:hAnsi="宋体" w:cs="宋体"/>
                <w:sz w:val="22"/>
                <w:szCs w:val="22"/>
              </w:rPr>
              <w:t>）。</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其中：参与评标基准价计算的招标控制价及各投标人有效投标报价。</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当有效投标多于</w:t>
            </w:r>
            <w:r>
              <w:rPr>
                <w:rFonts w:ascii="宋体" w:hAnsi="宋体" w:cs="宋体"/>
                <w:sz w:val="22"/>
                <w:szCs w:val="22"/>
              </w:rPr>
              <w:t>5</w:t>
            </w:r>
            <w:r>
              <w:rPr>
                <w:rFonts w:hint="eastAsia" w:ascii="宋体" w:hAnsi="宋体" w:cs="宋体"/>
                <w:sz w:val="22"/>
                <w:szCs w:val="22"/>
              </w:rPr>
              <w:t>家（含）去掉一个最高和一个最低报价后的，其余投标人的有效投标报价算术平均值。当有效投标少于</w:t>
            </w:r>
            <w:r>
              <w:rPr>
                <w:rFonts w:ascii="宋体" w:hAnsi="宋体" w:cs="宋体"/>
                <w:sz w:val="22"/>
                <w:szCs w:val="22"/>
              </w:rPr>
              <w:t>5</w:t>
            </w:r>
            <w:r>
              <w:rPr>
                <w:rFonts w:hint="eastAsia" w:ascii="宋体" w:hAnsi="宋体" w:cs="宋体"/>
                <w:sz w:val="22"/>
                <w:szCs w:val="22"/>
              </w:rPr>
              <w:t>家时（不含</w:t>
            </w:r>
            <w:r>
              <w:rPr>
                <w:rFonts w:ascii="宋体" w:hAnsi="宋体" w:cs="宋体"/>
                <w:sz w:val="22"/>
                <w:szCs w:val="22"/>
              </w:rPr>
              <w:t>5</w:t>
            </w:r>
            <w:r>
              <w:rPr>
                <w:rFonts w:hint="eastAsia" w:ascii="宋体" w:hAnsi="宋体" w:cs="宋体"/>
                <w:sz w:val="22"/>
                <w:szCs w:val="22"/>
              </w:rPr>
              <w:t>家），则以所有有效投标报价的算术平均值作为投标报价。</w:t>
            </w:r>
          </w:p>
          <w:p>
            <w:pPr>
              <w:spacing w:line="400" w:lineRule="exact"/>
              <w:rPr>
                <w:rFonts w:ascii="宋体"/>
                <w:bCs/>
                <w:sz w:val="22"/>
                <w:szCs w:val="22"/>
                <w:highlight w:val="yellow"/>
              </w:rPr>
            </w:pPr>
            <w:r>
              <w:rPr>
                <w:rFonts w:ascii="宋体" w:hAnsi="宋体" w:cs="宋体"/>
                <w:sz w:val="22"/>
                <w:szCs w:val="22"/>
              </w:rPr>
              <w:t xml:space="preserve">  K</w:t>
            </w:r>
            <w:r>
              <w:rPr>
                <w:rFonts w:hint="eastAsia" w:ascii="宋体" w:hAnsi="宋体" w:cs="宋体"/>
                <w:sz w:val="22"/>
                <w:szCs w:val="22"/>
              </w:rPr>
              <w:t>为招标控制价权重系数，</w:t>
            </w:r>
            <w:r>
              <w:rPr>
                <w:rFonts w:ascii="宋体" w:hAnsi="宋体" w:cs="宋体"/>
                <w:sz w:val="22"/>
                <w:szCs w:val="22"/>
              </w:rPr>
              <w:t>K</w:t>
            </w:r>
            <w:r>
              <w:rPr>
                <w:rFonts w:hint="eastAsia" w:ascii="宋体" w:hAnsi="宋体" w:cs="宋体"/>
                <w:sz w:val="22"/>
                <w:szCs w:val="22"/>
              </w:rPr>
              <w:t>值为</w:t>
            </w:r>
            <w:r>
              <w:rPr>
                <w:rFonts w:ascii="宋体" w:hAnsi="宋体" w:cs="宋体"/>
                <w:sz w:val="22"/>
                <w:szCs w:val="22"/>
              </w:rPr>
              <w:t>0.5</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23" w:type="dxa"/>
            <w:gridSpan w:val="2"/>
            <w:vAlign w:val="center"/>
          </w:tcPr>
          <w:p>
            <w:pPr>
              <w:jc w:val="center"/>
              <w:rPr>
                <w:rFonts w:ascii="宋体"/>
                <w:sz w:val="22"/>
                <w:szCs w:val="22"/>
              </w:rPr>
            </w:pPr>
            <w:r>
              <w:rPr>
                <w:rFonts w:ascii="宋体" w:hAnsi="宋体"/>
                <w:sz w:val="22"/>
                <w:szCs w:val="22"/>
              </w:rPr>
              <w:t>2.2.3</w:t>
            </w:r>
          </w:p>
        </w:tc>
        <w:tc>
          <w:tcPr>
            <w:tcW w:w="1908" w:type="dxa"/>
            <w:vAlign w:val="center"/>
          </w:tcPr>
          <w:p>
            <w:pPr>
              <w:jc w:val="center"/>
              <w:rPr>
                <w:rFonts w:ascii="宋体"/>
                <w:sz w:val="22"/>
                <w:szCs w:val="22"/>
              </w:rPr>
            </w:pPr>
            <w:r>
              <w:rPr>
                <w:rFonts w:hint="eastAsia" w:ascii="宋体" w:hAnsi="宋体"/>
                <w:sz w:val="22"/>
                <w:szCs w:val="22"/>
              </w:rPr>
              <w:t>投标报价的偏差率计算公式</w:t>
            </w:r>
          </w:p>
        </w:tc>
        <w:tc>
          <w:tcPr>
            <w:tcW w:w="5783" w:type="dxa"/>
            <w:vAlign w:val="center"/>
          </w:tcPr>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偏差率</w:t>
            </w:r>
            <w:r>
              <w:rPr>
                <w:rFonts w:ascii="宋体" w:hAnsi="宋体" w:cs="宋体"/>
                <w:sz w:val="22"/>
                <w:szCs w:val="22"/>
              </w:rPr>
              <w:t xml:space="preserve"> = 100%</w:t>
            </w:r>
            <w:r>
              <w:rPr>
                <w:rFonts w:hint="eastAsia" w:ascii="宋体" w:hAnsi="宋体" w:cs="宋体"/>
                <w:sz w:val="22"/>
                <w:szCs w:val="22"/>
              </w:rPr>
              <w:t>×（投标人评标报价－评标基准价）</w:t>
            </w:r>
            <w:r>
              <w:rPr>
                <w:rFonts w:ascii="宋体" w:hAnsi="宋体" w:cs="宋体"/>
                <w:sz w:val="22"/>
                <w:szCs w:val="22"/>
              </w:rPr>
              <w:t xml:space="preserve">/ </w:t>
            </w:r>
            <w:r>
              <w:rPr>
                <w:rFonts w:hint="eastAsia" w:ascii="宋体" w:hAnsi="宋体" w:cs="宋体"/>
                <w:sz w:val="22"/>
                <w:szCs w:val="22"/>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评分因素</w:t>
            </w:r>
          </w:p>
        </w:tc>
        <w:tc>
          <w:tcPr>
            <w:tcW w:w="5783" w:type="dxa"/>
            <w:vAlign w:val="center"/>
          </w:tcPr>
          <w:p>
            <w:pPr>
              <w:rPr>
                <w:sz w:val="22"/>
                <w:szCs w:val="22"/>
              </w:rPr>
            </w:pPr>
            <w:r>
              <w:rPr>
                <w:rFonts w:hint="eastAsia"/>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1523" w:type="dxa"/>
            <w:gridSpan w:val="2"/>
            <w:vMerge w:val="restart"/>
            <w:vAlign w:val="center"/>
          </w:tcPr>
          <w:p>
            <w:pPr>
              <w:jc w:val="center"/>
              <w:rPr>
                <w:rFonts w:ascii="宋体"/>
                <w:sz w:val="22"/>
                <w:szCs w:val="22"/>
              </w:rPr>
            </w:pPr>
            <w:r>
              <w:rPr>
                <w:rFonts w:ascii="宋体" w:hAnsi="宋体"/>
                <w:sz w:val="22"/>
                <w:szCs w:val="22"/>
              </w:rPr>
              <w:t>2.2.4</w:t>
            </w:r>
          </w:p>
          <w:p>
            <w:pPr>
              <w:jc w:val="center"/>
              <w:rPr>
                <w:rFonts w:ascii="宋体"/>
                <w:sz w:val="22"/>
                <w:szCs w:val="22"/>
              </w:rPr>
            </w:pPr>
            <w:r>
              <w:rPr>
                <w:rFonts w:ascii="宋体" w:hAnsi="宋体"/>
                <w:sz w:val="22"/>
                <w:szCs w:val="22"/>
              </w:rPr>
              <w:t>(1)</w:t>
            </w:r>
            <w:r>
              <w:rPr>
                <w:rFonts w:hint="eastAsia" w:ascii="宋体" w:hAnsi="宋体"/>
                <w:sz w:val="22"/>
                <w:szCs w:val="22"/>
              </w:rPr>
              <w:t>商务标70分</w:t>
            </w:r>
          </w:p>
        </w:tc>
        <w:tc>
          <w:tcPr>
            <w:tcW w:w="1908" w:type="dxa"/>
            <w:vAlign w:val="center"/>
          </w:tcPr>
          <w:p>
            <w:pPr>
              <w:spacing w:line="360" w:lineRule="exact"/>
              <w:jc w:val="center"/>
              <w:rPr>
                <w:sz w:val="22"/>
                <w:szCs w:val="22"/>
              </w:rPr>
            </w:pPr>
            <w:r>
              <w:rPr>
                <w:rFonts w:hint="eastAsia"/>
                <w:sz w:val="22"/>
                <w:szCs w:val="22"/>
              </w:rPr>
              <w:t>投标报价</w:t>
            </w:r>
          </w:p>
          <w:p>
            <w:pPr>
              <w:spacing w:line="360" w:lineRule="exact"/>
              <w:jc w:val="center"/>
              <w:rPr>
                <w:sz w:val="22"/>
                <w:szCs w:val="22"/>
              </w:rPr>
            </w:pPr>
            <w:r>
              <w:rPr>
                <w:rFonts w:hint="eastAsia"/>
                <w:sz w:val="22"/>
                <w:szCs w:val="22"/>
              </w:rPr>
              <w:t>评审标准</w:t>
            </w:r>
          </w:p>
          <w:p>
            <w:pPr>
              <w:spacing w:line="360" w:lineRule="exact"/>
              <w:jc w:val="center"/>
              <w:rPr>
                <w:sz w:val="22"/>
                <w:szCs w:val="22"/>
              </w:rPr>
            </w:pPr>
            <w:r>
              <w:rPr>
                <w:sz w:val="22"/>
                <w:szCs w:val="22"/>
              </w:rPr>
              <w:t>40</w:t>
            </w:r>
            <w:r>
              <w:rPr>
                <w:rFonts w:hint="eastAsia"/>
                <w:sz w:val="22"/>
                <w:szCs w:val="22"/>
              </w:rPr>
              <w:t>分</w:t>
            </w:r>
          </w:p>
        </w:tc>
        <w:tc>
          <w:tcPr>
            <w:tcW w:w="5783" w:type="dxa"/>
            <w:vAlign w:val="center"/>
          </w:tcPr>
          <w:p>
            <w:pPr>
              <w:spacing w:line="276" w:lineRule="auto"/>
              <w:rPr>
                <w:sz w:val="22"/>
                <w:szCs w:val="22"/>
              </w:rPr>
            </w:pPr>
            <w:r>
              <w:rPr>
                <w:sz w:val="22"/>
                <w:szCs w:val="22"/>
              </w:rPr>
              <w:t xml:space="preserve">    </w:t>
            </w:r>
            <w:r>
              <w:rPr>
                <w:rFonts w:hint="eastAsia"/>
                <w:sz w:val="22"/>
                <w:szCs w:val="22"/>
              </w:rPr>
              <w:t>投标报价与评标基准价相等得基本分</w:t>
            </w:r>
            <w:r>
              <w:rPr>
                <w:sz w:val="22"/>
                <w:szCs w:val="22"/>
              </w:rPr>
              <w:t>35</w:t>
            </w:r>
            <w:r>
              <w:rPr>
                <w:rFonts w:hint="eastAsia"/>
                <w:sz w:val="22"/>
                <w:szCs w:val="22"/>
              </w:rPr>
              <w:t>分。当投标报价低于评标基准价时，每低</w:t>
            </w:r>
            <w:r>
              <w:rPr>
                <w:sz w:val="22"/>
                <w:szCs w:val="22"/>
              </w:rPr>
              <w:t>1%</w:t>
            </w:r>
            <w:r>
              <w:rPr>
                <w:rFonts w:hint="eastAsia"/>
                <w:sz w:val="22"/>
                <w:szCs w:val="22"/>
              </w:rPr>
              <w:t>在基本分</w:t>
            </w:r>
            <w:r>
              <w:rPr>
                <w:sz w:val="22"/>
                <w:szCs w:val="22"/>
              </w:rPr>
              <w:t>35</w:t>
            </w:r>
            <w:r>
              <w:rPr>
                <w:rFonts w:hint="eastAsia"/>
                <w:sz w:val="22"/>
                <w:szCs w:val="22"/>
              </w:rPr>
              <w:t>分的基础上加</w:t>
            </w:r>
            <w:r>
              <w:rPr>
                <w:sz w:val="22"/>
                <w:szCs w:val="22"/>
              </w:rPr>
              <w:t>1</w:t>
            </w:r>
            <w:r>
              <w:rPr>
                <w:rFonts w:hint="eastAsia"/>
                <w:sz w:val="22"/>
                <w:szCs w:val="22"/>
              </w:rPr>
              <w:t>分，最多加</w:t>
            </w:r>
            <w:r>
              <w:rPr>
                <w:sz w:val="22"/>
                <w:szCs w:val="22"/>
              </w:rPr>
              <w:t>5</w:t>
            </w:r>
            <w:r>
              <w:rPr>
                <w:rFonts w:hint="eastAsia"/>
                <w:sz w:val="22"/>
                <w:szCs w:val="22"/>
              </w:rPr>
              <w:t>分；当投标报价低于评标基准价</w:t>
            </w:r>
            <w:r>
              <w:rPr>
                <w:sz w:val="22"/>
                <w:szCs w:val="22"/>
              </w:rPr>
              <w:t>5%</w:t>
            </w:r>
            <w:r>
              <w:rPr>
                <w:rFonts w:hint="eastAsia"/>
                <w:sz w:val="22"/>
                <w:szCs w:val="22"/>
              </w:rPr>
              <w:t>以上（不含</w:t>
            </w:r>
            <w:r>
              <w:rPr>
                <w:sz w:val="22"/>
                <w:szCs w:val="22"/>
              </w:rPr>
              <w:t>5%</w:t>
            </w:r>
            <w:r>
              <w:rPr>
                <w:rFonts w:hint="eastAsia"/>
                <w:sz w:val="22"/>
                <w:szCs w:val="22"/>
              </w:rPr>
              <w:t>）时，每再低</w:t>
            </w:r>
            <w:r>
              <w:rPr>
                <w:sz w:val="22"/>
                <w:szCs w:val="22"/>
              </w:rPr>
              <w:t>1%</w:t>
            </w:r>
            <w:r>
              <w:rPr>
                <w:rFonts w:hint="eastAsia"/>
                <w:sz w:val="22"/>
                <w:szCs w:val="22"/>
              </w:rPr>
              <w:t>在满分</w:t>
            </w:r>
            <w:r>
              <w:rPr>
                <w:sz w:val="22"/>
                <w:szCs w:val="22"/>
              </w:rPr>
              <w:t>40</w:t>
            </w:r>
            <w:r>
              <w:rPr>
                <w:rFonts w:hint="eastAsia"/>
                <w:sz w:val="22"/>
                <w:szCs w:val="22"/>
              </w:rPr>
              <w:t>分的基础上扣</w:t>
            </w:r>
            <w:r>
              <w:rPr>
                <w:sz w:val="22"/>
                <w:szCs w:val="22"/>
              </w:rPr>
              <w:t>2</w:t>
            </w:r>
            <w:r>
              <w:rPr>
                <w:rFonts w:hint="eastAsia"/>
                <w:sz w:val="22"/>
                <w:szCs w:val="22"/>
              </w:rPr>
              <w:t>分，扣完为止；当投标报价高于评标基准价时，每高</w:t>
            </w:r>
            <w:r>
              <w:rPr>
                <w:sz w:val="22"/>
                <w:szCs w:val="22"/>
              </w:rPr>
              <w:t>1%</w:t>
            </w:r>
            <w:r>
              <w:rPr>
                <w:rFonts w:hint="eastAsia"/>
                <w:sz w:val="22"/>
                <w:szCs w:val="22"/>
              </w:rPr>
              <w:t>在基本分</w:t>
            </w:r>
            <w:r>
              <w:rPr>
                <w:sz w:val="22"/>
                <w:szCs w:val="22"/>
              </w:rPr>
              <w:t>35</w:t>
            </w:r>
            <w:r>
              <w:rPr>
                <w:rFonts w:hint="eastAsia"/>
                <w:sz w:val="22"/>
                <w:szCs w:val="22"/>
              </w:rPr>
              <w:t>分的基础上扣</w:t>
            </w:r>
            <w:r>
              <w:rPr>
                <w:sz w:val="22"/>
                <w:szCs w:val="22"/>
              </w:rPr>
              <w:t>1</w:t>
            </w:r>
            <w:r>
              <w:rPr>
                <w:rFonts w:hint="eastAsia"/>
                <w:sz w:val="22"/>
                <w:szCs w:val="22"/>
              </w:rPr>
              <w:t>分，扣完为止。不足</w:t>
            </w:r>
            <w:r>
              <w:rPr>
                <w:sz w:val="22"/>
                <w:szCs w:val="22"/>
              </w:rPr>
              <w:t>1%</w:t>
            </w:r>
            <w:r>
              <w:rPr>
                <w:rFonts w:hint="eastAsia"/>
                <w:sz w:val="22"/>
                <w:szCs w:val="22"/>
              </w:rPr>
              <w:t>的，按直线内插法计算。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23" w:type="dxa"/>
            <w:gridSpan w:val="2"/>
            <w:vMerge w:val="continue"/>
            <w:vAlign w:val="center"/>
          </w:tcPr>
          <w:p>
            <w:pPr>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财务状况</w:t>
            </w:r>
            <w:r>
              <w:rPr>
                <w:sz w:val="22"/>
                <w:szCs w:val="22"/>
              </w:rPr>
              <w:t>1-</w:t>
            </w:r>
            <w:r>
              <w:rPr>
                <w:rFonts w:hint="eastAsia"/>
                <w:sz w:val="22"/>
                <w:szCs w:val="22"/>
                <w:lang w:val="en-US" w:eastAsia="zh-CN"/>
              </w:rPr>
              <w:t>5</w:t>
            </w:r>
            <w:r>
              <w:rPr>
                <w:rFonts w:hint="eastAsia"/>
                <w:sz w:val="22"/>
                <w:szCs w:val="22"/>
              </w:rPr>
              <w:t>分</w:t>
            </w:r>
          </w:p>
        </w:tc>
        <w:tc>
          <w:tcPr>
            <w:tcW w:w="5783" w:type="dxa"/>
            <w:vAlign w:val="center"/>
          </w:tcPr>
          <w:p>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sz w:val="22"/>
                <w:szCs w:val="22"/>
              </w:rPr>
              <w:t>201</w:t>
            </w:r>
            <w:r>
              <w:rPr>
                <w:rFonts w:hint="eastAsia"/>
                <w:sz w:val="22"/>
                <w:szCs w:val="22"/>
              </w:rPr>
              <w:t>6、</w:t>
            </w:r>
            <w:r>
              <w:rPr>
                <w:sz w:val="22"/>
                <w:szCs w:val="22"/>
              </w:rPr>
              <w:t>201</w:t>
            </w:r>
            <w:r>
              <w:rPr>
                <w:rFonts w:hint="eastAsia"/>
                <w:sz w:val="22"/>
                <w:szCs w:val="22"/>
              </w:rPr>
              <w:t>7年度经中介机构审计的财务报告，要素齐全，真实完整，根据其注册资本、财产总额、资产负债率、主营业务收入、利润总额、税金等情况综合评定、得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lang w:val="en-US" w:eastAsia="zh-CN"/>
              </w:rPr>
              <w:t>5</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业绩</w:t>
            </w:r>
            <w:r>
              <w:rPr>
                <w:sz w:val="22"/>
                <w:szCs w:val="22"/>
              </w:rPr>
              <w:t>0-</w:t>
            </w:r>
            <w:r>
              <w:rPr>
                <w:rFonts w:hint="eastAsia"/>
                <w:sz w:val="22"/>
                <w:szCs w:val="22"/>
                <w:lang w:val="en-US" w:eastAsia="zh-CN"/>
              </w:rPr>
              <w:t>9</w:t>
            </w:r>
            <w:r>
              <w:rPr>
                <w:rFonts w:hint="eastAsia"/>
                <w:sz w:val="22"/>
                <w:szCs w:val="22"/>
              </w:rPr>
              <w:t>分</w:t>
            </w:r>
          </w:p>
        </w:tc>
        <w:tc>
          <w:tcPr>
            <w:tcW w:w="5783" w:type="dxa"/>
            <w:vAlign w:val="center"/>
          </w:tcPr>
          <w:p>
            <w:pPr>
              <w:spacing w:line="360" w:lineRule="exact"/>
              <w:ind w:firstLine="110" w:firstLineChars="50"/>
              <w:rPr>
                <w:sz w:val="22"/>
                <w:szCs w:val="22"/>
              </w:rPr>
            </w:pP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pPr>
              <w:spacing w:line="360" w:lineRule="exact"/>
              <w:ind w:firstLine="110" w:firstLineChars="50"/>
              <w:rPr>
                <w:sz w:val="22"/>
                <w:szCs w:val="22"/>
              </w:rPr>
            </w:pPr>
            <w:r>
              <w:rPr>
                <w:sz w:val="22"/>
                <w:szCs w:val="22"/>
              </w:rPr>
              <w:t>1</w:t>
            </w:r>
            <w:r>
              <w:rPr>
                <w:rFonts w:hint="eastAsia"/>
                <w:sz w:val="22"/>
                <w:szCs w:val="22"/>
              </w:rPr>
              <w:t>、企业有类似项目业绩，每项得</w:t>
            </w:r>
            <w:r>
              <w:rPr>
                <w:rFonts w:hint="eastAsia"/>
                <w:sz w:val="22"/>
                <w:szCs w:val="22"/>
                <w:lang w:val="en-US" w:eastAsia="zh-CN"/>
              </w:rPr>
              <w:t>3</w:t>
            </w:r>
            <w:r>
              <w:rPr>
                <w:rFonts w:hint="eastAsia"/>
                <w:sz w:val="22"/>
                <w:szCs w:val="22"/>
              </w:rPr>
              <w:t>分，最高得</w:t>
            </w:r>
            <w:r>
              <w:rPr>
                <w:rFonts w:hint="eastAsia"/>
                <w:sz w:val="22"/>
                <w:szCs w:val="22"/>
                <w:lang w:val="en-US" w:eastAsia="zh-CN"/>
              </w:rPr>
              <w:t>9</w:t>
            </w:r>
            <w:r>
              <w:rPr>
                <w:rFonts w:hint="eastAsia"/>
                <w:sz w:val="22"/>
                <w:szCs w:val="22"/>
              </w:rPr>
              <w:t>分（合同协议书和中标通知书或合同协议书和竣工验收证明复印件时间以合同签订的时间为准）；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企业综合实力及项目班子配备</w:t>
            </w:r>
            <w:r>
              <w:rPr>
                <w:rFonts w:ascii="宋体" w:hAnsi="宋体"/>
                <w:kern w:val="0"/>
                <w:sz w:val="22"/>
                <w:szCs w:val="22"/>
              </w:rPr>
              <w:t>0-</w:t>
            </w:r>
            <w:r>
              <w:rPr>
                <w:rFonts w:hint="eastAsia" w:ascii="宋体" w:hAnsi="宋体"/>
                <w:kern w:val="0"/>
                <w:sz w:val="22"/>
                <w:szCs w:val="22"/>
                <w:lang w:val="en-US" w:eastAsia="zh-CN"/>
              </w:rPr>
              <w:t>11</w:t>
            </w:r>
            <w:r>
              <w:rPr>
                <w:rFonts w:hint="eastAsia" w:ascii="宋体" w:hAnsi="宋体"/>
                <w:kern w:val="0"/>
                <w:sz w:val="22"/>
                <w:szCs w:val="22"/>
              </w:rPr>
              <w:t>分</w:t>
            </w:r>
          </w:p>
        </w:tc>
        <w:tc>
          <w:tcPr>
            <w:tcW w:w="5783" w:type="dxa"/>
            <w:vAlign w:val="center"/>
          </w:tcPr>
          <w:p>
            <w:pPr>
              <w:spacing w:line="360" w:lineRule="exact"/>
              <w:rPr>
                <w:sz w:val="22"/>
                <w:szCs w:val="22"/>
              </w:rPr>
            </w:pPr>
            <w:r>
              <w:rPr>
                <w:sz w:val="22"/>
                <w:szCs w:val="22"/>
              </w:rPr>
              <w:t>1</w:t>
            </w: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日以来企业获得先进企业或优秀企业者，省级每项得</w:t>
            </w:r>
            <w:r>
              <w:rPr>
                <w:sz w:val="22"/>
                <w:szCs w:val="22"/>
              </w:rPr>
              <w:t>3</w:t>
            </w:r>
            <w:r>
              <w:rPr>
                <w:rFonts w:hint="eastAsia"/>
                <w:sz w:val="22"/>
                <w:szCs w:val="22"/>
              </w:rPr>
              <w:t>分，市级每项得</w:t>
            </w:r>
            <w:r>
              <w:rPr>
                <w:sz w:val="22"/>
                <w:szCs w:val="22"/>
              </w:rPr>
              <w:t>2</w:t>
            </w:r>
            <w:r>
              <w:rPr>
                <w:rFonts w:hint="eastAsia"/>
                <w:sz w:val="22"/>
                <w:szCs w:val="22"/>
              </w:rPr>
              <w:t>分，最高得</w:t>
            </w:r>
            <w:r>
              <w:rPr>
                <w:sz w:val="22"/>
                <w:szCs w:val="22"/>
              </w:rPr>
              <w:t>5</w:t>
            </w:r>
            <w:r>
              <w:rPr>
                <w:rFonts w:hint="eastAsia"/>
                <w:sz w:val="22"/>
                <w:szCs w:val="22"/>
              </w:rPr>
              <w:t>分（提供证书和同级奖励文件）。</w:t>
            </w:r>
          </w:p>
          <w:p>
            <w:pPr>
              <w:rPr>
                <w:sz w:val="22"/>
                <w:szCs w:val="22"/>
              </w:rPr>
            </w:pPr>
            <w:r>
              <w:rPr>
                <w:sz w:val="22"/>
                <w:szCs w:val="22"/>
              </w:rPr>
              <w:t>2</w:t>
            </w:r>
            <w:r>
              <w:rPr>
                <w:rFonts w:hint="eastAsia"/>
                <w:sz w:val="22"/>
                <w:szCs w:val="22"/>
              </w:rPr>
              <w:t>、项目班子人员配备齐全、合理、各专业人员持证上岗，在</w:t>
            </w:r>
            <w:r>
              <w:rPr>
                <w:sz w:val="22"/>
                <w:szCs w:val="22"/>
              </w:rPr>
              <w:t>0-</w:t>
            </w:r>
            <w:r>
              <w:rPr>
                <w:rFonts w:hint="eastAsia"/>
                <w:sz w:val="22"/>
                <w:szCs w:val="22"/>
                <w:lang w:val="en-US" w:eastAsia="zh-CN"/>
              </w:rPr>
              <w:t>6</w:t>
            </w:r>
            <w:r>
              <w:rPr>
                <w:rFonts w:hint="eastAsia"/>
                <w:sz w:val="22"/>
                <w:szCs w:val="22"/>
              </w:rPr>
              <w:t>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服务承诺</w:t>
            </w:r>
            <w:r>
              <w:rPr>
                <w:rFonts w:ascii="宋体" w:hAnsi="宋体"/>
                <w:kern w:val="0"/>
                <w:sz w:val="22"/>
                <w:szCs w:val="22"/>
              </w:rPr>
              <w:t>1-5</w:t>
            </w:r>
            <w:r>
              <w:rPr>
                <w:rFonts w:hint="eastAsia" w:ascii="宋体" w:hAnsi="宋体"/>
                <w:kern w:val="0"/>
                <w:sz w:val="22"/>
                <w:szCs w:val="22"/>
              </w:rPr>
              <w:t>分</w:t>
            </w:r>
          </w:p>
        </w:tc>
        <w:tc>
          <w:tcPr>
            <w:tcW w:w="5783" w:type="dxa"/>
            <w:vAlign w:val="center"/>
          </w:tcPr>
          <w:p>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23" w:type="dxa"/>
            <w:gridSpan w:val="2"/>
            <w:vMerge w:val="restart"/>
            <w:vAlign w:val="center"/>
          </w:tcPr>
          <w:p>
            <w:pPr>
              <w:widowControl/>
              <w:spacing w:line="400" w:lineRule="exact"/>
              <w:jc w:val="center"/>
              <w:rPr>
                <w:kern w:val="0"/>
                <w:sz w:val="22"/>
                <w:szCs w:val="22"/>
              </w:rPr>
            </w:pPr>
            <w:r>
              <w:rPr>
                <w:kern w:val="0"/>
                <w:sz w:val="22"/>
                <w:szCs w:val="22"/>
              </w:rPr>
              <w:t>2.2.4</w:t>
            </w:r>
            <w:r>
              <w:rPr>
                <w:rFonts w:hint="eastAsia"/>
                <w:kern w:val="0"/>
                <w:sz w:val="22"/>
                <w:szCs w:val="22"/>
              </w:rPr>
              <w:t>（</w:t>
            </w:r>
            <w:r>
              <w:rPr>
                <w:kern w:val="0"/>
                <w:sz w:val="22"/>
                <w:szCs w:val="22"/>
              </w:rPr>
              <w:t>2</w:t>
            </w:r>
            <w:r>
              <w:rPr>
                <w:rFonts w:hint="eastAsia"/>
                <w:kern w:val="0"/>
                <w:sz w:val="22"/>
                <w:szCs w:val="22"/>
              </w:rPr>
              <w:t>）技术标30分</w:t>
            </w:r>
          </w:p>
        </w:tc>
        <w:tc>
          <w:tcPr>
            <w:tcW w:w="1908" w:type="dxa"/>
            <w:vAlign w:val="center"/>
          </w:tcPr>
          <w:p>
            <w:pPr>
              <w:spacing w:line="360" w:lineRule="exact"/>
              <w:jc w:val="center"/>
              <w:rPr>
                <w:sz w:val="22"/>
                <w:szCs w:val="22"/>
              </w:rPr>
            </w:pPr>
            <w:r>
              <w:rPr>
                <w:rFonts w:hint="eastAsia"/>
                <w:sz w:val="22"/>
                <w:szCs w:val="22"/>
              </w:rPr>
              <w:t>施工方案与技术措施</w:t>
            </w:r>
            <w:r>
              <w:rPr>
                <w:sz w:val="22"/>
                <w:szCs w:val="22"/>
              </w:rPr>
              <w:t>1-6</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根据施工方法的合理性，可实施性的方面进行对比，在</w:t>
            </w:r>
            <w:r>
              <w:rPr>
                <w:sz w:val="22"/>
                <w:szCs w:val="22"/>
              </w:rPr>
              <w:t>1-6</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质量管理体系与措施</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rFonts w:hint="eastAsia"/>
                <w:sz w:val="22"/>
                <w:szCs w:val="22"/>
              </w:rPr>
            </w:pPr>
            <w:r>
              <w:rPr>
                <w:rFonts w:hint="eastAsia"/>
                <w:sz w:val="22"/>
                <w:szCs w:val="22"/>
              </w:rPr>
              <w:t>冬雨季施工方案与技术措施1-4分</w:t>
            </w:r>
          </w:p>
        </w:tc>
        <w:tc>
          <w:tcPr>
            <w:tcW w:w="5783" w:type="dxa"/>
            <w:vAlign w:val="center"/>
          </w:tcPr>
          <w:p>
            <w:pPr>
              <w:spacing w:line="380" w:lineRule="exact"/>
              <w:rPr>
                <w:rFonts w:hint="eastAsia"/>
                <w:sz w:val="22"/>
                <w:szCs w:val="22"/>
              </w:rPr>
            </w:pPr>
            <w:r>
              <w:rPr>
                <w:rFonts w:hint="eastAsia"/>
                <w:sz w:val="22"/>
                <w:szCs w:val="22"/>
              </w:rPr>
              <w:t xml:space="preserve"> 根据冬雨季施工方案的合理性、科学性的方面进行对比，在1-4分范围内酌情打分。缺项为0分。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安全管理体系与措施</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根据安全管理体系和措施的合理性，科学性的方面进行对比，在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工程进度计划与措施</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根据计划和措施的合理性，科学性的方面进行对比，在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资源配备计划</w:t>
            </w:r>
            <w:r>
              <w:rPr>
                <w:sz w:val="22"/>
                <w:szCs w:val="22"/>
              </w:rPr>
              <w:t>1-4</w:t>
            </w:r>
            <w:r>
              <w:rPr>
                <w:rFonts w:hint="eastAsia"/>
                <w:sz w:val="22"/>
                <w:szCs w:val="22"/>
              </w:rPr>
              <w:t>分</w:t>
            </w:r>
          </w:p>
        </w:tc>
        <w:tc>
          <w:tcPr>
            <w:tcW w:w="5783" w:type="dxa"/>
            <w:vAlign w:val="center"/>
          </w:tcPr>
          <w:p>
            <w:pPr>
              <w:spacing w:line="380" w:lineRule="exact"/>
              <w:rPr>
                <w:sz w:val="22"/>
                <w:szCs w:val="22"/>
              </w:rPr>
            </w:pPr>
            <w:r>
              <w:rPr>
                <w:rFonts w:hint="eastAsia"/>
                <w:sz w:val="22"/>
                <w:szCs w:val="22"/>
              </w:rPr>
              <w:t>根据配备计划是否合理、科学性的方面进行对比，在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环境保护管理体系与措施</w:t>
            </w:r>
            <w:r>
              <w:rPr>
                <w:sz w:val="22"/>
                <w:szCs w:val="22"/>
              </w:rPr>
              <w:t>1-4</w:t>
            </w:r>
            <w:r>
              <w:rPr>
                <w:rFonts w:hint="eastAsia"/>
                <w:sz w:val="22"/>
                <w:szCs w:val="22"/>
              </w:rPr>
              <w:t>分</w:t>
            </w:r>
          </w:p>
        </w:tc>
        <w:tc>
          <w:tcPr>
            <w:tcW w:w="5783" w:type="dxa"/>
            <w:vAlign w:val="center"/>
          </w:tcPr>
          <w:p>
            <w:pPr>
              <w:spacing w:line="360" w:lineRule="exact"/>
              <w:rPr>
                <w:sz w:val="22"/>
                <w:szCs w:val="22"/>
              </w:rPr>
            </w:pPr>
            <w:r>
              <w:rPr>
                <w:rFonts w:hint="eastAsia"/>
                <w:sz w:val="22"/>
                <w:szCs w:val="22"/>
              </w:rPr>
              <w:t>根据管理体系和措施的合理性，科学性的方面进行对比，在</w:t>
            </w:r>
            <w:r>
              <w:rPr>
                <w:sz w:val="22"/>
                <w:szCs w:val="22"/>
              </w:rPr>
              <w:t>1-4</w:t>
            </w:r>
            <w:r>
              <w:rPr>
                <w:rFonts w:hint="eastAsia"/>
                <w:sz w:val="22"/>
                <w:szCs w:val="22"/>
              </w:rPr>
              <w:t>分范围内酌情打分。缺项为</w:t>
            </w:r>
            <w:r>
              <w:rPr>
                <w:sz w:val="22"/>
                <w:szCs w:val="22"/>
              </w:rPr>
              <w:t>0</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214" w:type="dxa"/>
            <w:gridSpan w:val="4"/>
            <w:vAlign w:val="center"/>
          </w:tcPr>
          <w:p>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pPr>
              <w:rPr>
                <w:rFonts w:hint="eastAsia"/>
                <w:sz w:val="22"/>
                <w:szCs w:val="22"/>
              </w:rPr>
            </w:pPr>
            <w:r>
              <w:rPr>
                <w:sz w:val="22"/>
                <w:szCs w:val="22"/>
              </w:rPr>
              <w:t>2</w:t>
            </w:r>
            <w:r>
              <w:rPr>
                <w:rFonts w:hint="eastAsia"/>
                <w:sz w:val="22"/>
                <w:szCs w:val="22"/>
              </w:rPr>
              <w:t>、本办法计算过程中分值按四舍五入保留三位小数，结果按四舍五入保留两位小数。</w:t>
            </w:r>
          </w:p>
          <w:p>
            <w:pPr>
              <w:rPr>
                <w:rFonts w:ascii="宋体"/>
                <w:sz w:val="22"/>
                <w:szCs w:val="22"/>
              </w:rPr>
            </w:pPr>
            <w:r>
              <w:rPr>
                <w:rFonts w:hint="eastAsia"/>
                <w:sz w:val="22"/>
                <w:szCs w:val="22"/>
              </w:rPr>
              <w:t>3、</w:t>
            </w:r>
            <w:r>
              <w:rPr>
                <w:sz w:val="22"/>
                <w:szCs w:val="22"/>
              </w:rPr>
              <w:t>上述规定</w:t>
            </w:r>
            <w:r>
              <w:rPr>
                <w:rFonts w:hint="eastAsia"/>
                <w:sz w:val="22"/>
                <w:szCs w:val="22"/>
              </w:rPr>
              <w:t>在投标文件中附复印件的资料</w:t>
            </w:r>
            <w:r>
              <w:rPr>
                <w:sz w:val="22"/>
                <w:szCs w:val="22"/>
              </w:rPr>
              <w:t>，</w:t>
            </w:r>
            <w:r>
              <w:rPr>
                <w:rFonts w:hint="eastAsia"/>
                <w:sz w:val="22"/>
                <w:szCs w:val="22"/>
                <w:lang w:val="en-US" w:eastAsia="zh-CN"/>
              </w:rPr>
              <w:t>以投标文件所附复印件为准</w:t>
            </w:r>
            <w:r>
              <w:rPr>
                <w:sz w:val="22"/>
                <w:szCs w:val="22"/>
              </w:rPr>
              <w:t>。</w:t>
            </w:r>
          </w:p>
        </w:tc>
      </w:tr>
    </w:tbl>
    <w:p>
      <w:pPr>
        <w:pStyle w:val="5"/>
        <w:rPr>
          <w:sz w:val="28"/>
        </w:rPr>
      </w:pPr>
      <w:r>
        <w:rPr>
          <w:rFonts w:hint="eastAsia"/>
          <w:sz w:val="28"/>
        </w:rPr>
        <w:t>1. 评标方法</w:t>
      </w:r>
      <w:bookmarkEnd w:id="49"/>
      <w:bookmarkEnd w:id="50"/>
    </w:p>
    <w:p>
      <w:pPr>
        <w:spacing w:line="480" w:lineRule="exact"/>
        <w:ind w:firstLine="440" w:firstLineChars="200"/>
        <w:rPr>
          <w:sz w:val="22"/>
        </w:rPr>
      </w:pPr>
      <w:r>
        <w:rPr>
          <w:rFonts w:hint="eastAsia"/>
          <w:sz w:val="22"/>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bookmarkStart w:id="52" w:name="_Toc152045601"/>
      <w:bookmarkStart w:id="53" w:name="_Toc179632619"/>
      <w:bookmarkStart w:id="54" w:name="_Toc144974568"/>
      <w:bookmarkStart w:id="55" w:name="_Toc152042378"/>
      <w:bookmarkStart w:id="56" w:name="_Toc364931957"/>
    </w:p>
    <w:p>
      <w:pPr>
        <w:pStyle w:val="5"/>
        <w:spacing w:line="480" w:lineRule="exact"/>
        <w:rPr>
          <w:sz w:val="28"/>
        </w:rPr>
      </w:pPr>
      <w:bookmarkStart w:id="57" w:name="_Toc430026936"/>
      <w:r>
        <w:rPr>
          <w:rFonts w:hint="eastAsia"/>
          <w:sz w:val="28"/>
        </w:rPr>
        <w:t>2. 评审标准</w:t>
      </w:r>
      <w:bookmarkEnd w:id="52"/>
      <w:bookmarkEnd w:id="53"/>
      <w:bookmarkEnd w:id="54"/>
      <w:bookmarkEnd w:id="55"/>
      <w:bookmarkEnd w:id="56"/>
      <w:bookmarkEnd w:id="57"/>
    </w:p>
    <w:p>
      <w:pPr>
        <w:autoSpaceDE w:val="0"/>
        <w:autoSpaceDN w:val="0"/>
        <w:adjustRightInd w:val="0"/>
        <w:spacing w:line="520" w:lineRule="exact"/>
        <w:ind w:right="-20"/>
        <w:jc w:val="left"/>
        <w:rPr>
          <w:b/>
          <w:kern w:val="0"/>
          <w:sz w:val="22"/>
        </w:rPr>
      </w:pPr>
      <w:bookmarkStart w:id="58" w:name="_Toc144974569"/>
      <w:bookmarkStart w:id="59" w:name="_Toc152042379"/>
      <w:bookmarkStart w:id="60" w:name="_Toc152045602"/>
      <w:bookmarkStart w:id="61" w:name="_Toc179632620"/>
      <w:r>
        <w:rPr>
          <w:rFonts w:hint="eastAsia"/>
          <w:b/>
          <w:kern w:val="0"/>
          <w:sz w:val="22"/>
        </w:rPr>
        <w:t>2.1 初步评审标准</w:t>
      </w:r>
      <w:bookmarkEnd w:id="58"/>
      <w:bookmarkEnd w:id="59"/>
      <w:bookmarkEnd w:id="60"/>
      <w:bookmarkEnd w:id="61"/>
    </w:p>
    <w:p>
      <w:pPr>
        <w:spacing w:line="480" w:lineRule="exact"/>
        <w:ind w:firstLine="440" w:firstLineChars="200"/>
        <w:rPr>
          <w:sz w:val="22"/>
        </w:rPr>
      </w:pPr>
      <w:r>
        <w:rPr>
          <w:rFonts w:hint="eastAsia"/>
          <w:sz w:val="22"/>
        </w:rPr>
        <w:t>2.1.1 形式评审标准：见评标办法前附表。</w:t>
      </w:r>
    </w:p>
    <w:p>
      <w:pPr>
        <w:spacing w:line="480" w:lineRule="exact"/>
        <w:ind w:firstLine="440" w:firstLineChars="200"/>
        <w:rPr>
          <w:sz w:val="22"/>
        </w:rPr>
      </w:pPr>
      <w:r>
        <w:rPr>
          <w:rFonts w:hint="eastAsia"/>
          <w:sz w:val="22"/>
        </w:rPr>
        <w:t>2.1.2 资格评审标准：见评标办法前附表。</w:t>
      </w:r>
    </w:p>
    <w:p>
      <w:pPr>
        <w:spacing w:line="480" w:lineRule="exact"/>
        <w:ind w:firstLine="440" w:firstLineChars="200"/>
        <w:rPr>
          <w:sz w:val="22"/>
        </w:rPr>
      </w:pPr>
      <w:r>
        <w:rPr>
          <w:rFonts w:hint="eastAsia"/>
          <w:sz w:val="22"/>
        </w:rPr>
        <w:t>2.1.3 响应性评审标准：见评标办法前附表。</w:t>
      </w:r>
    </w:p>
    <w:p>
      <w:pPr>
        <w:autoSpaceDE w:val="0"/>
        <w:autoSpaceDN w:val="0"/>
        <w:adjustRightInd w:val="0"/>
        <w:spacing w:line="520" w:lineRule="exact"/>
        <w:ind w:right="-20"/>
        <w:jc w:val="left"/>
        <w:rPr>
          <w:rFonts w:cs="MingLiU"/>
          <w:b/>
          <w:kern w:val="0"/>
          <w:sz w:val="22"/>
        </w:rPr>
      </w:pPr>
      <w:bookmarkStart w:id="62" w:name="_Toc152045604"/>
      <w:bookmarkStart w:id="63" w:name="_Toc179632622"/>
      <w:bookmarkStart w:id="64" w:name="_Toc144974571"/>
      <w:bookmarkStart w:id="65" w:name="_Toc152042381"/>
      <w:r>
        <w:rPr>
          <w:b/>
          <w:kern w:val="0"/>
          <w:sz w:val="22"/>
        </w:rPr>
        <w:t xml:space="preserve">2.2 </w:t>
      </w:r>
      <w:r>
        <w:rPr>
          <w:rFonts w:hint="eastAsia" w:cs="MingLiU"/>
          <w:b/>
          <w:kern w:val="0"/>
          <w:sz w:val="22"/>
        </w:rPr>
        <w:t>分值构成与评分标准</w:t>
      </w:r>
    </w:p>
    <w:p>
      <w:pPr>
        <w:autoSpaceDE w:val="0"/>
        <w:autoSpaceDN w:val="0"/>
        <w:adjustRightInd w:val="0"/>
        <w:spacing w:line="520" w:lineRule="exact"/>
        <w:ind w:right="-23" w:firstLine="444" w:firstLineChars="200"/>
        <w:jc w:val="left"/>
        <w:rPr>
          <w:kern w:val="0"/>
          <w:sz w:val="22"/>
        </w:rPr>
      </w:pPr>
      <w:r>
        <w:rPr>
          <w:spacing w:val="1"/>
          <w:kern w:val="0"/>
          <w:sz w:val="22"/>
        </w:rPr>
        <w:t>2</w:t>
      </w:r>
      <w:r>
        <w:rPr>
          <w:kern w:val="0"/>
          <w:sz w:val="22"/>
        </w:rPr>
        <w:t>.2.1 分值</w:t>
      </w:r>
      <w:r>
        <w:rPr>
          <w:spacing w:val="-1"/>
          <w:kern w:val="0"/>
          <w:sz w:val="22"/>
        </w:rPr>
        <w:t>构</w:t>
      </w:r>
      <w:r>
        <w:rPr>
          <w:kern w:val="0"/>
          <w:sz w:val="22"/>
        </w:rPr>
        <w:t>成</w:t>
      </w:r>
    </w:p>
    <w:p>
      <w:pPr>
        <w:autoSpaceDE w:val="0"/>
        <w:autoSpaceDN w:val="0"/>
        <w:adjustRightInd w:val="0"/>
        <w:spacing w:line="520" w:lineRule="exact"/>
        <w:ind w:firstLine="440" w:firstLineChars="20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pPr>
        <w:autoSpaceDE w:val="0"/>
        <w:autoSpaceDN w:val="0"/>
        <w:adjustRightInd w:val="0"/>
        <w:spacing w:line="520" w:lineRule="exact"/>
        <w:ind w:right="-23" w:firstLine="444" w:firstLineChars="200"/>
        <w:jc w:val="left"/>
        <w:rPr>
          <w:rFonts w:cs="MingLiU"/>
          <w:kern w:val="0"/>
          <w:sz w:val="22"/>
        </w:rPr>
      </w:pPr>
      <w:r>
        <w:rPr>
          <w:spacing w:val="1"/>
          <w:kern w:val="0"/>
          <w:sz w:val="22"/>
        </w:rPr>
        <w:t>2</w:t>
      </w:r>
      <w:r>
        <w:rPr>
          <w:kern w:val="0"/>
          <w:sz w:val="22"/>
        </w:rPr>
        <w:t xml:space="preserve">.2.2 </w:t>
      </w:r>
      <w:r>
        <w:rPr>
          <w:rFonts w:hint="eastAsia" w:cs="MingLiU"/>
          <w:kern w:val="0"/>
          <w:sz w:val="22"/>
        </w:rPr>
        <w:t>评标</w:t>
      </w:r>
      <w:r>
        <w:rPr>
          <w:rFonts w:hint="eastAsia" w:cs="MingLiU"/>
          <w:spacing w:val="-1"/>
          <w:kern w:val="0"/>
          <w:sz w:val="22"/>
        </w:rPr>
        <w:t>基</w:t>
      </w:r>
      <w:r>
        <w:rPr>
          <w:rFonts w:hint="eastAsia" w:cs="MingLiU"/>
          <w:kern w:val="0"/>
          <w:sz w:val="22"/>
        </w:rPr>
        <w:t>准价计算</w:t>
      </w:r>
    </w:p>
    <w:p>
      <w:pPr>
        <w:autoSpaceDE w:val="0"/>
        <w:autoSpaceDN w:val="0"/>
        <w:adjustRightInd w:val="0"/>
        <w:spacing w:line="520" w:lineRule="exact"/>
        <w:ind w:right="-23" w:firstLine="440" w:firstLineChars="200"/>
        <w:jc w:val="left"/>
        <w:rPr>
          <w:rFonts w:cs="MingLiU"/>
          <w:kern w:val="0"/>
          <w:sz w:val="22"/>
        </w:rPr>
      </w:pPr>
      <w:r>
        <w:rPr>
          <w:rFonts w:hint="eastAsia" w:cs="MingLiU"/>
          <w:kern w:val="0"/>
          <w:sz w:val="22"/>
        </w:rPr>
        <w:t>评标基准价计算方法：见评标办法前附表。</w:t>
      </w:r>
    </w:p>
    <w:p>
      <w:pPr>
        <w:autoSpaceDE w:val="0"/>
        <w:autoSpaceDN w:val="0"/>
        <w:adjustRightInd w:val="0"/>
        <w:spacing w:line="520" w:lineRule="exact"/>
        <w:ind w:firstLine="444" w:firstLineChars="200"/>
        <w:jc w:val="left"/>
        <w:rPr>
          <w:rFonts w:cs="MingLiU"/>
          <w:kern w:val="0"/>
          <w:sz w:val="22"/>
        </w:rPr>
      </w:pPr>
      <w:r>
        <w:rPr>
          <w:spacing w:val="1"/>
          <w:kern w:val="0"/>
          <w:sz w:val="22"/>
        </w:rPr>
        <w:t>2</w:t>
      </w:r>
      <w:r>
        <w:rPr>
          <w:kern w:val="0"/>
          <w:sz w:val="22"/>
        </w:rPr>
        <w:t>.2.3</w:t>
      </w:r>
      <w:r>
        <w:rPr>
          <w:rFonts w:hint="eastAsia"/>
          <w:kern w:val="0"/>
          <w:sz w:val="22"/>
        </w:rPr>
        <w:t xml:space="preserve"> </w:t>
      </w:r>
      <w:r>
        <w:rPr>
          <w:rFonts w:hint="eastAsia" w:cs="MingLiU"/>
          <w:kern w:val="0"/>
          <w:sz w:val="22"/>
        </w:rPr>
        <w:t>投标</w:t>
      </w:r>
      <w:r>
        <w:rPr>
          <w:rFonts w:hint="eastAsia" w:cs="MingLiU"/>
          <w:spacing w:val="-1"/>
          <w:kern w:val="0"/>
          <w:sz w:val="22"/>
        </w:rPr>
        <w:t>报</w:t>
      </w:r>
      <w:r>
        <w:rPr>
          <w:rFonts w:hint="eastAsia" w:cs="MingLiU"/>
          <w:kern w:val="0"/>
          <w:sz w:val="22"/>
        </w:rPr>
        <w:t>价的偏差率计算</w:t>
      </w:r>
    </w:p>
    <w:p>
      <w:pPr>
        <w:autoSpaceDE w:val="0"/>
        <w:autoSpaceDN w:val="0"/>
        <w:adjustRightInd w:val="0"/>
        <w:spacing w:line="520" w:lineRule="exact"/>
        <w:ind w:firstLine="440" w:firstLineChars="200"/>
        <w:jc w:val="left"/>
        <w:rPr>
          <w:rFonts w:cs="MingLiU"/>
          <w:kern w:val="0"/>
          <w:sz w:val="22"/>
        </w:rPr>
      </w:pPr>
      <w:r>
        <w:rPr>
          <w:rFonts w:hint="eastAsia" w:cs="MingLiU"/>
          <w:kern w:val="0"/>
          <w:sz w:val="22"/>
        </w:rPr>
        <w:t>投标报价的偏差率计算公式：见评标办法前附表。</w:t>
      </w:r>
    </w:p>
    <w:p>
      <w:pPr>
        <w:autoSpaceDE w:val="0"/>
        <w:autoSpaceDN w:val="0"/>
        <w:adjustRightInd w:val="0"/>
        <w:spacing w:line="520" w:lineRule="exact"/>
        <w:ind w:firstLine="444" w:firstLineChars="200"/>
        <w:jc w:val="left"/>
        <w:rPr>
          <w:rFonts w:cs="MingLiU"/>
          <w:kern w:val="0"/>
          <w:sz w:val="22"/>
        </w:rPr>
      </w:pPr>
      <w:r>
        <w:rPr>
          <w:spacing w:val="1"/>
          <w:kern w:val="0"/>
          <w:sz w:val="22"/>
        </w:rPr>
        <w:t>2</w:t>
      </w:r>
      <w:r>
        <w:rPr>
          <w:kern w:val="0"/>
          <w:sz w:val="22"/>
        </w:rPr>
        <w:t xml:space="preserve">.2.4 </w:t>
      </w:r>
      <w:r>
        <w:rPr>
          <w:rFonts w:hint="eastAsia" w:cs="MingLiU"/>
          <w:kern w:val="0"/>
          <w:sz w:val="22"/>
        </w:rPr>
        <w:t>评审</w:t>
      </w:r>
      <w:r>
        <w:rPr>
          <w:rFonts w:hint="eastAsia" w:cs="MingLiU"/>
          <w:spacing w:val="-1"/>
          <w:kern w:val="0"/>
          <w:sz w:val="22"/>
        </w:rPr>
        <w:t>标</w:t>
      </w:r>
      <w:r>
        <w:rPr>
          <w:rFonts w:hint="eastAsia" w:cs="MingLiU"/>
          <w:kern w:val="0"/>
          <w:sz w:val="22"/>
        </w:rPr>
        <w:t>准</w:t>
      </w:r>
    </w:p>
    <w:p>
      <w:pPr>
        <w:autoSpaceDE w:val="0"/>
        <w:autoSpaceDN w:val="0"/>
        <w:adjustRightInd w:val="0"/>
        <w:spacing w:line="520" w:lineRule="exact"/>
        <w:ind w:firstLine="440" w:firstLineChars="200"/>
        <w:jc w:val="left"/>
        <w:rPr>
          <w:rFonts w:cs="MingLiU"/>
          <w:kern w:val="0"/>
          <w:sz w:val="22"/>
        </w:rPr>
      </w:pPr>
      <w:r>
        <w:rPr>
          <w:rFonts w:hint="eastAsia" w:cs="MingLiU"/>
          <w:kern w:val="0"/>
          <w:sz w:val="22"/>
        </w:rPr>
        <w:t>评审</w:t>
      </w:r>
      <w:r>
        <w:rPr>
          <w:rFonts w:hint="eastAsia" w:cs="MingLiU"/>
          <w:spacing w:val="-1"/>
          <w:kern w:val="0"/>
          <w:sz w:val="22"/>
        </w:rPr>
        <w:t>标</w:t>
      </w:r>
      <w:r>
        <w:rPr>
          <w:rFonts w:hint="eastAsia" w:cs="MingLiU"/>
          <w:kern w:val="0"/>
          <w:sz w:val="22"/>
        </w:rPr>
        <w:t>准：见评标办法前附表</w:t>
      </w:r>
      <w:bookmarkStart w:id="66" w:name="_Toc364931958"/>
      <w:r>
        <w:rPr>
          <w:rFonts w:hint="eastAsia" w:cs="MingLiU"/>
          <w:kern w:val="0"/>
          <w:sz w:val="22"/>
        </w:rPr>
        <w:t>。</w:t>
      </w:r>
    </w:p>
    <w:p>
      <w:pPr>
        <w:pStyle w:val="5"/>
        <w:spacing w:line="480" w:lineRule="exact"/>
        <w:rPr>
          <w:sz w:val="28"/>
        </w:rPr>
      </w:pPr>
      <w:bookmarkStart w:id="67" w:name="_Toc430026937"/>
      <w:r>
        <w:rPr>
          <w:rFonts w:hint="eastAsia"/>
          <w:sz w:val="28"/>
        </w:rPr>
        <w:t>3. 评标程序</w:t>
      </w:r>
      <w:bookmarkEnd w:id="62"/>
      <w:bookmarkEnd w:id="63"/>
      <w:bookmarkEnd w:id="64"/>
      <w:bookmarkEnd w:id="65"/>
      <w:bookmarkEnd w:id="66"/>
      <w:bookmarkEnd w:id="67"/>
    </w:p>
    <w:p>
      <w:pPr>
        <w:spacing w:line="480" w:lineRule="exact"/>
        <w:rPr>
          <w:b/>
          <w:sz w:val="22"/>
        </w:rPr>
      </w:pPr>
      <w:bookmarkStart w:id="68" w:name="_Toc144974572"/>
      <w:bookmarkStart w:id="69" w:name="_Toc179632623"/>
      <w:bookmarkStart w:id="70" w:name="_Toc152045605"/>
      <w:bookmarkStart w:id="71" w:name="_Toc152042382"/>
      <w:r>
        <w:rPr>
          <w:rFonts w:hint="eastAsia"/>
          <w:b/>
          <w:sz w:val="22"/>
        </w:rPr>
        <w:t>3.1 初步评审</w:t>
      </w:r>
      <w:bookmarkEnd w:id="68"/>
      <w:bookmarkEnd w:id="69"/>
      <w:bookmarkEnd w:id="70"/>
      <w:bookmarkEnd w:id="71"/>
    </w:p>
    <w:p>
      <w:pPr>
        <w:spacing w:line="480" w:lineRule="exact"/>
        <w:ind w:firstLine="440" w:firstLineChars="200"/>
        <w:rPr>
          <w:sz w:val="22"/>
        </w:rPr>
      </w:pPr>
      <w:r>
        <w:rPr>
          <w:rFonts w:hint="eastAsia"/>
          <w:sz w:val="22"/>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480" w:lineRule="exact"/>
        <w:ind w:firstLine="440" w:firstLineChars="200"/>
        <w:rPr>
          <w:sz w:val="22"/>
        </w:rPr>
      </w:pPr>
      <w:r>
        <w:rPr>
          <w:rFonts w:hint="eastAsia"/>
          <w:sz w:val="22"/>
        </w:rPr>
        <w:t>3.1.2 投标人有以下情形之一的，其投标作废标处理：</w:t>
      </w:r>
    </w:p>
    <w:p>
      <w:pPr>
        <w:spacing w:line="480" w:lineRule="exact"/>
        <w:ind w:firstLine="440" w:firstLineChars="200"/>
        <w:rPr>
          <w:sz w:val="22"/>
        </w:rPr>
      </w:pPr>
      <w:r>
        <w:rPr>
          <w:rFonts w:hint="eastAsia"/>
          <w:sz w:val="22"/>
        </w:rPr>
        <w:t>（1）第二章“投标人须知”第1.4.3项规定的任何一种情形的；</w:t>
      </w:r>
    </w:p>
    <w:p>
      <w:pPr>
        <w:spacing w:line="480" w:lineRule="exact"/>
        <w:ind w:firstLine="440" w:firstLineChars="200"/>
        <w:rPr>
          <w:sz w:val="22"/>
        </w:rPr>
      </w:pPr>
      <w:r>
        <w:rPr>
          <w:rFonts w:hint="eastAsia"/>
          <w:sz w:val="22"/>
        </w:rPr>
        <w:t>（2）串通投标或弄虚作假或有其他违法行为的；</w:t>
      </w:r>
    </w:p>
    <w:p>
      <w:pPr>
        <w:spacing w:line="480" w:lineRule="exact"/>
        <w:ind w:firstLine="440" w:firstLineChars="200"/>
        <w:rPr>
          <w:sz w:val="22"/>
        </w:rPr>
      </w:pPr>
      <w:r>
        <w:rPr>
          <w:rFonts w:hint="eastAsia"/>
          <w:sz w:val="22"/>
        </w:rPr>
        <w:t>（3）不按评标委员会要求澄清、说明或补正的。</w:t>
      </w:r>
    </w:p>
    <w:p>
      <w:pPr>
        <w:spacing w:line="480" w:lineRule="exact"/>
        <w:ind w:firstLine="440" w:firstLineChars="200"/>
        <w:rPr>
          <w:sz w:val="22"/>
        </w:rPr>
      </w:pPr>
      <w:r>
        <w:rPr>
          <w:rFonts w:hint="eastAsia"/>
          <w:sz w:val="22"/>
        </w:rPr>
        <w:t>3.1.3投标报价有算术错误的，评标委员会按以下原则对投标报价进行修正，修正的价格经投标人书面确认后具有约束力。投标人不接受修正价格的，其投标作废标处理。</w:t>
      </w:r>
      <w:bookmarkStart w:id="72" w:name="_Toc152042383"/>
    </w:p>
    <w:p>
      <w:pPr>
        <w:spacing w:line="480" w:lineRule="exact"/>
        <w:ind w:firstLine="440" w:firstLineChars="200"/>
        <w:rPr>
          <w:sz w:val="22"/>
        </w:rPr>
      </w:pPr>
      <w:r>
        <w:rPr>
          <w:rFonts w:hint="eastAsia"/>
          <w:sz w:val="22"/>
        </w:rPr>
        <w:t>（1）投标文件中的大写金额与小写金额不一致的，以大写金额为准；</w:t>
      </w:r>
      <w:bookmarkEnd w:id="72"/>
    </w:p>
    <w:p>
      <w:pPr>
        <w:spacing w:line="480" w:lineRule="exact"/>
        <w:ind w:firstLine="440" w:firstLineChars="200"/>
        <w:rPr>
          <w:sz w:val="22"/>
        </w:rPr>
      </w:pPr>
      <w:r>
        <w:rPr>
          <w:rFonts w:hint="eastAsia"/>
          <w:sz w:val="22"/>
        </w:rPr>
        <w:t>（2）总价金额与依据单价计算出的结果不一致的，以单价金额为准修正总价，但单价金额小数点有明显错误的除外。</w:t>
      </w:r>
    </w:p>
    <w:p>
      <w:pPr>
        <w:spacing w:line="480" w:lineRule="exact"/>
        <w:rPr>
          <w:b/>
          <w:sz w:val="22"/>
        </w:rPr>
      </w:pPr>
      <w:bookmarkStart w:id="73" w:name="_Toc144974573"/>
      <w:bookmarkStart w:id="74" w:name="_Toc179632624"/>
      <w:bookmarkStart w:id="75" w:name="_Toc152045606"/>
      <w:bookmarkStart w:id="76" w:name="_Toc152042384"/>
      <w:r>
        <w:rPr>
          <w:rFonts w:hint="eastAsia"/>
          <w:b/>
          <w:sz w:val="22"/>
        </w:rPr>
        <w:t>3.2 详细评审</w:t>
      </w:r>
      <w:bookmarkEnd w:id="73"/>
      <w:bookmarkEnd w:id="74"/>
      <w:bookmarkEnd w:id="75"/>
      <w:bookmarkEnd w:id="76"/>
    </w:p>
    <w:p>
      <w:pPr>
        <w:spacing w:line="480" w:lineRule="exact"/>
        <w:ind w:firstLine="440" w:firstLineChars="200"/>
        <w:rPr>
          <w:sz w:val="22"/>
        </w:rPr>
      </w:pPr>
      <w:r>
        <w:rPr>
          <w:rFonts w:hint="eastAsia"/>
          <w:sz w:val="22"/>
        </w:rPr>
        <w:t>3.2.1 评标委员会按本章第2.2款规定的量化因素和分值进行打分，并计算出综合评估得分。</w:t>
      </w:r>
    </w:p>
    <w:p>
      <w:pPr>
        <w:spacing w:line="480" w:lineRule="exact"/>
        <w:ind w:firstLine="440" w:firstLineChars="200"/>
        <w:rPr>
          <w:sz w:val="22"/>
        </w:rPr>
      </w:pPr>
      <w:r>
        <w:rPr>
          <w:rFonts w:hint="eastAsia"/>
          <w:sz w:val="22"/>
        </w:rPr>
        <w:t>3.2.2 评分分值计算保留小数点后两位，小数点后第三位“四舍五入”。</w:t>
      </w:r>
    </w:p>
    <w:p>
      <w:pPr>
        <w:spacing w:line="480" w:lineRule="exact"/>
        <w:ind w:firstLine="440" w:firstLineChars="200"/>
        <w:rPr>
          <w:sz w:val="22"/>
        </w:rPr>
      </w:pPr>
      <w:r>
        <w:rPr>
          <w:rFonts w:hint="eastAsia"/>
          <w:sz w:val="22"/>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80" w:lineRule="exact"/>
        <w:rPr>
          <w:b/>
          <w:sz w:val="22"/>
        </w:rPr>
      </w:pPr>
      <w:bookmarkStart w:id="77" w:name="_Toc144974575"/>
      <w:bookmarkStart w:id="78" w:name="_Toc152042385"/>
      <w:bookmarkStart w:id="79" w:name="_Toc152045607"/>
      <w:bookmarkStart w:id="80" w:name="_Toc179632625"/>
      <w:r>
        <w:rPr>
          <w:rFonts w:hint="eastAsia"/>
          <w:b/>
          <w:sz w:val="22"/>
        </w:rPr>
        <w:t>3.3 投标文件的澄清</w:t>
      </w:r>
      <w:bookmarkEnd w:id="77"/>
      <w:r>
        <w:rPr>
          <w:rFonts w:hint="eastAsia"/>
          <w:b/>
          <w:sz w:val="22"/>
        </w:rPr>
        <w:t>和补正</w:t>
      </w:r>
      <w:bookmarkEnd w:id="78"/>
      <w:bookmarkEnd w:id="79"/>
      <w:bookmarkEnd w:id="80"/>
    </w:p>
    <w:p>
      <w:pPr>
        <w:spacing w:line="480" w:lineRule="exact"/>
        <w:ind w:firstLine="440" w:firstLineChars="200"/>
        <w:rPr>
          <w:sz w:val="22"/>
        </w:rPr>
      </w:pPr>
      <w:r>
        <w:rPr>
          <w:rFonts w:hint="eastAsia"/>
          <w:sz w:val="22"/>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40" w:firstLineChars="200"/>
        <w:rPr>
          <w:sz w:val="22"/>
        </w:rPr>
      </w:pPr>
      <w:r>
        <w:rPr>
          <w:rFonts w:hint="eastAsia"/>
          <w:sz w:val="22"/>
        </w:rPr>
        <w:t>3.3.2 澄清、说明和补正不得改变投标文件的实质性内容（算术性错误修正的除外）。投标人的书面澄清、说明和补正属于投标文件的组成部分。</w:t>
      </w:r>
    </w:p>
    <w:p>
      <w:pPr>
        <w:spacing w:line="480" w:lineRule="exact"/>
        <w:ind w:firstLine="440" w:firstLineChars="200"/>
        <w:rPr>
          <w:sz w:val="22"/>
        </w:rPr>
      </w:pPr>
      <w:r>
        <w:rPr>
          <w:rFonts w:hint="eastAsia"/>
          <w:sz w:val="22"/>
        </w:rPr>
        <w:t>3.3.3 评标委员会对投标人提交的澄清、说明或补正有疑问的，可以要求投标人进一步澄清、说明或补正，直至满足评标委员会的要求。</w:t>
      </w:r>
    </w:p>
    <w:p>
      <w:pPr>
        <w:spacing w:line="480" w:lineRule="exact"/>
        <w:rPr>
          <w:b/>
          <w:sz w:val="22"/>
        </w:rPr>
      </w:pPr>
      <w:bookmarkStart w:id="81" w:name="_Toc152042386"/>
      <w:bookmarkStart w:id="82" w:name="_Toc179632626"/>
      <w:bookmarkStart w:id="83" w:name="_Toc144974576"/>
      <w:bookmarkStart w:id="84" w:name="_Toc152045608"/>
      <w:r>
        <w:rPr>
          <w:rFonts w:hint="eastAsia"/>
          <w:b/>
          <w:sz w:val="22"/>
        </w:rPr>
        <w:t>3.4 评标结果</w:t>
      </w:r>
      <w:bookmarkEnd w:id="81"/>
      <w:bookmarkEnd w:id="82"/>
      <w:bookmarkEnd w:id="83"/>
      <w:bookmarkEnd w:id="84"/>
    </w:p>
    <w:p>
      <w:pPr>
        <w:spacing w:line="480" w:lineRule="exact"/>
        <w:ind w:firstLine="440" w:firstLineChars="200"/>
        <w:rPr>
          <w:sz w:val="22"/>
        </w:rPr>
      </w:pPr>
      <w:r>
        <w:rPr>
          <w:rFonts w:hint="eastAsia"/>
          <w:sz w:val="22"/>
        </w:rPr>
        <w:t>3.4.1 除第二章“投标人须知”前附表授权直接确定中标人外，评标委员会按照得分由高到低的顺序推荐中标候选人。</w:t>
      </w:r>
    </w:p>
    <w:p>
      <w:pPr>
        <w:spacing w:line="480" w:lineRule="exact"/>
        <w:ind w:firstLine="440" w:firstLineChars="200"/>
        <w:rPr>
          <w:rFonts w:hint="eastAsia"/>
          <w:sz w:val="22"/>
        </w:rPr>
      </w:pPr>
      <w:r>
        <w:rPr>
          <w:rFonts w:hint="eastAsia"/>
          <w:sz w:val="22"/>
        </w:rPr>
        <w:t>3.4.2 评标委员会完成评标后，应当向招标人提交书面评标报告。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center"/>
        <w:outlineLvl w:val="1"/>
        <w:rPr>
          <w:rFonts w:hint="eastAsia" w:ascii="宋体" w:hAnsi="宋体" w:cs="宋体"/>
          <w:b/>
          <w:sz w:val="48"/>
          <w:szCs w:val="48"/>
        </w:rPr>
      </w:pPr>
      <w:bookmarkStart w:id="85" w:name="_Toc426467388"/>
    </w:p>
    <w:p>
      <w:pPr>
        <w:spacing w:line="360" w:lineRule="auto"/>
        <w:jc w:val="center"/>
        <w:outlineLvl w:val="1"/>
        <w:rPr>
          <w:rFonts w:hint="eastAsia" w:ascii="宋体" w:hAnsi="宋体" w:cs="宋体"/>
          <w:b/>
          <w:sz w:val="48"/>
          <w:szCs w:val="48"/>
        </w:rPr>
      </w:pPr>
    </w:p>
    <w:p>
      <w:pPr>
        <w:spacing w:line="360" w:lineRule="auto"/>
        <w:jc w:val="center"/>
        <w:outlineLvl w:val="1"/>
        <w:rPr>
          <w:rFonts w:hint="eastAsia" w:ascii="宋体" w:hAnsi="宋体" w:cs="宋体"/>
          <w:b/>
          <w:sz w:val="48"/>
          <w:szCs w:val="48"/>
        </w:rPr>
      </w:pPr>
    </w:p>
    <w:p>
      <w:pPr>
        <w:spacing w:line="360" w:lineRule="auto"/>
        <w:jc w:val="center"/>
        <w:outlineLvl w:val="1"/>
        <w:rPr>
          <w:rFonts w:hint="eastAsia" w:ascii="宋体" w:hAnsi="宋体" w:cs="宋体"/>
          <w:b/>
          <w:sz w:val="48"/>
          <w:szCs w:val="48"/>
        </w:rPr>
      </w:pPr>
    </w:p>
    <w:p>
      <w:pPr>
        <w:spacing w:line="360" w:lineRule="auto"/>
        <w:jc w:val="center"/>
        <w:outlineLvl w:val="1"/>
        <w:rPr>
          <w:rFonts w:hint="eastAsia" w:ascii="宋体" w:hAnsi="宋体" w:cs="宋体"/>
          <w:b/>
          <w:sz w:val="48"/>
          <w:szCs w:val="48"/>
        </w:rPr>
      </w:pPr>
    </w:p>
    <w:p>
      <w:pPr>
        <w:spacing w:line="360" w:lineRule="auto"/>
        <w:jc w:val="center"/>
        <w:outlineLvl w:val="1"/>
        <w:rPr>
          <w:rFonts w:hint="eastAsia" w:ascii="宋体" w:hAnsi="宋体" w:cs="宋体"/>
          <w:b/>
          <w:sz w:val="48"/>
          <w:szCs w:val="48"/>
        </w:rPr>
      </w:pPr>
    </w:p>
    <w:p>
      <w:pPr>
        <w:spacing w:line="360" w:lineRule="auto"/>
        <w:jc w:val="center"/>
        <w:outlineLvl w:val="1"/>
        <w:rPr>
          <w:rFonts w:hint="eastAsia" w:ascii="宋体" w:hAnsi="宋体" w:cs="宋体"/>
          <w:b/>
          <w:sz w:val="48"/>
          <w:szCs w:val="48"/>
        </w:rPr>
      </w:pPr>
    </w:p>
    <w:p>
      <w:pPr>
        <w:spacing w:line="360" w:lineRule="auto"/>
        <w:jc w:val="center"/>
        <w:outlineLvl w:val="1"/>
        <w:rPr>
          <w:rFonts w:hint="eastAsia" w:ascii="宋体" w:hAnsi="宋体" w:cs="宋体"/>
          <w:sz w:val="24"/>
          <w:szCs w:val="24"/>
        </w:rPr>
      </w:pPr>
      <w:r>
        <w:rPr>
          <w:rFonts w:hint="eastAsia" w:ascii="宋体" w:hAnsi="宋体" w:cs="宋体"/>
          <w:b/>
          <w:sz w:val="48"/>
          <w:szCs w:val="48"/>
        </w:rPr>
        <w:t>第四章 合同条款及格式</w:t>
      </w:r>
      <w:bookmarkEnd w:id="85"/>
    </w:p>
    <w:p>
      <w:pPr>
        <w:spacing w:after="468" w:afterLines="150" w:line="380" w:lineRule="exact"/>
        <w:jc w:val="center"/>
        <w:rPr>
          <w:rFonts w:hint="eastAsia" w:asciiTheme="minorEastAsia" w:hAnsiTheme="minorEastAsia" w:eastAsiaTheme="minorEastAsia" w:cstheme="minorEastAsia"/>
          <w:b/>
          <w:sz w:val="24"/>
          <w:szCs w:val="36"/>
        </w:rPr>
      </w:pPr>
    </w:p>
    <w:p>
      <w:pPr>
        <w:spacing w:after="468" w:afterLines="150" w:line="380" w:lineRule="exact"/>
        <w:jc w:val="center"/>
        <w:rPr>
          <w:rFonts w:hint="eastAsia" w:asciiTheme="minorEastAsia" w:hAnsiTheme="minorEastAsia" w:eastAsiaTheme="minorEastAsia" w:cstheme="minorEastAsia"/>
          <w:b/>
          <w:sz w:val="24"/>
          <w:szCs w:val="36"/>
        </w:rPr>
      </w:pPr>
      <w:r>
        <w:rPr>
          <w:rFonts w:hint="eastAsia" w:asciiTheme="minorEastAsia" w:hAnsiTheme="minorEastAsia" w:eastAsiaTheme="minorEastAsia" w:cstheme="minorEastAsia"/>
          <w:b/>
          <w:sz w:val="24"/>
          <w:szCs w:val="36"/>
        </w:rPr>
        <w:t>具体事项中标后由双方根据相关法规、招标文件、项目情况友好平等协商。</w:t>
      </w:r>
    </w:p>
    <w:p>
      <w:pPr>
        <w:autoSpaceDE w:val="0"/>
        <w:autoSpaceDN w:val="0"/>
        <w:adjustRightInd w:val="0"/>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（使用《建设工程施工合同》范本（GF-2013-0201））</w:t>
      </w:r>
    </w:p>
    <w:p>
      <w:pPr>
        <w:spacing w:line="520" w:lineRule="exact"/>
        <w:rPr>
          <w:rFonts w:hint="eastAsia" w:ascii="宋体" w:hAnsi="宋体"/>
          <w:b/>
          <w:sz w:val="28"/>
          <w:szCs w:val="28"/>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pStyle w:val="13"/>
        <w:spacing w:line="312" w:lineRule="auto"/>
        <w:rPr>
          <w:rFonts w:hint="eastAsia"/>
        </w:rPr>
      </w:pPr>
    </w:p>
    <w:p>
      <w:pPr>
        <w:rPr>
          <w:rFonts w:hint="eastAsia" w:ascii="宋体" w:hAnsi="宋体" w:cs="宋体"/>
          <w:b/>
          <w:sz w:val="30"/>
          <w:szCs w:val="30"/>
        </w:rPr>
      </w:pPr>
    </w:p>
    <w:p>
      <w:pPr>
        <w:spacing w:line="360" w:lineRule="auto"/>
        <w:jc w:val="center"/>
        <w:outlineLvl w:val="1"/>
        <w:rPr>
          <w:rFonts w:hint="eastAsia" w:ascii="仿宋_GB2312" w:hAnsi="宋体" w:eastAsia="仿宋_GB2312"/>
          <w:b/>
          <w:color w:val="000000"/>
          <w:sz w:val="48"/>
          <w:szCs w:val="48"/>
        </w:rPr>
      </w:pPr>
      <w:bookmarkStart w:id="86" w:name="_Toc426467401"/>
      <w:bookmarkStart w:id="87" w:name="_Toc152042554"/>
      <w:bookmarkStart w:id="88" w:name="_Toc144974834"/>
      <w:bookmarkStart w:id="89" w:name="_Toc152045772"/>
      <w:bookmarkStart w:id="90" w:name="_Toc281577546"/>
      <w:bookmarkStart w:id="91" w:name="_Toc281577289"/>
      <w:r>
        <w:rPr>
          <w:rFonts w:hint="eastAsia" w:ascii="仿宋_GB2312" w:hAnsi="宋体" w:eastAsia="仿宋_GB2312"/>
          <w:b/>
          <w:color w:val="000000"/>
          <w:sz w:val="48"/>
          <w:szCs w:val="48"/>
        </w:rPr>
        <w:br w:type="page"/>
      </w:r>
    </w:p>
    <w:p>
      <w:pPr>
        <w:spacing w:line="360" w:lineRule="auto"/>
        <w:jc w:val="center"/>
        <w:outlineLvl w:val="1"/>
        <w:rPr>
          <w:rFonts w:hint="eastAsia" w:ascii="仿宋_GB2312" w:hAnsi="宋体" w:eastAsia="仿宋_GB2312"/>
          <w:b/>
          <w:color w:val="000000"/>
          <w:sz w:val="48"/>
          <w:szCs w:val="48"/>
          <w:lang w:eastAsia="zh-CN"/>
        </w:rPr>
      </w:pPr>
      <w:r>
        <w:rPr>
          <w:rFonts w:hint="eastAsia" w:ascii="仿宋_GB2312" w:hAnsi="宋体" w:eastAsia="仿宋_GB2312"/>
          <w:b/>
          <w:color w:val="000000"/>
          <w:sz w:val="48"/>
          <w:szCs w:val="48"/>
        </w:rPr>
        <w:t>第五章  工程量清单</w:t>
      </w:r>
      <w:bookmarkEnd w:id="86"/>
      <w:r>
        <w:rPr>
          <w:rFonts w:hint="eastAsia" w:ascii="仿宋_GB2312" w:hAnsi="宋体" w:eastAsia="仿宋_GB2312"/>
          <w:b/>
          <w:color w:val="000000"/>
          <w:sz w:val="48"/>
          <w:szCs w:val="48"/>
          <w:lang w:eastAsia="zh-CN"/>
        </w:rPr>
        <w:t>（</w:t>
      </w:r>
      <w:r>
        <w:rPr>
          <w:rFonts w:hint="eastAsia" w:ascii="仿宋_GB2312" w:hAnsi="宋体" w:eastAsia="仿宋_GB2312"/>
          <w:b/>
          <w:color w:val="000000"/>
          <w:sz w:val="48"/>
          <w:szCs w:val="48"/>
          <w:lang w:val="en-US" w:eastAsia="zh-CN"/>
        </w:rPr>
        <w:t>另附</w:t>
      </w:r>
      <w:r>
        <w:rPr>
          <w:rFonts w:hint="eastAsia" w:ascii="仿宋_GB2312" w:hAnsi="宋体" w:eastAsia="仿宋_GB2312"/>
          <w:b/>
          <w:color w:val="000000"/>
          <w:sz w:val="48"/>
          <w:szCs w:val="48"/>
          <w:lang w:eastAsia="zh-CN"/>
        </w:rPr>
        <w:t>）</w:t>
      </w:r>
    </w:p>
    <w:bookmarkEnd w:id="87"/>
    <w:bookmarkEnd w:id="88"/>
    <w:bookmarkEnd w:id="89"/>
    <w:bookmarkEnd w:id="90"/>
    <w:bookmarkEnd w:id="9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 工程量清单说明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1.2 本工程量清单应与招标文件中的投标人须知、通用合同条款、专用合同条款、技术标准和要求及图纸等一起阅读和理解。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1.3 本工程量清单仅是投标报价的共同基础，实际工程计量和工程价款的支付应遵循合同条款的约定和第七章“技术标准和要求”的有关规定。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 投标报价说明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2.1 工程量清单中的每一子目须填入单价或价格，且只允许有一个报价。每一子目须有子目单价分析表。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2.3 工程量清单中投标人没有填入单价或价格的子目，其费用视为已分摊在工程量清单中其他相关子目的单价或价格之中。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2.4 暂列金额的数量及拟用子目的说明：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 xml:space="preserve">2.5暂估价的数量及拟用子目的说明：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 其他说明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3.1工程量清单中有计算或汇总中的算术错误时，应按以下原则改正：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（1）投标文件中的大写与小写金额不一致的，以大写金额为准；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3.2投标人在编制报价时，其定额及费用标准可参考有关规定，并发挥自身的优势，招标人在此不作统一规定。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3.3进入单价的材料均应以当地实际材料预算价计入单价，不再计取材料价差，投标人的报价在合同实施期间不进行单价调整。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3.4所列工程量的变化，丝毫不会使合同条件或条款无效或降低，也不免除承包人按要求的标准进行施工和缺陷修复的责任。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3.5图纸中所列工程量表及数量汇总仅为提供资料，不应视为工程量报价单的扩大或延伸。</w:t>
      </w:r>
    </w:p>
    <w:p>
      <w:pPr>
        <w:rPr>
          <w:rFonts w:hint="eastAsia" w:ascii="仿宋_GB2312" w:hAnsi="宋体" w:eastAsia="仿宋_GB2312"/>
          <w:b/>
          <w:sz w:val="30"/>
          <w:szCs w:val="30"/>
        </w:rPr>
      </w:pPr>
    </w:p>
    <w:p>
      <w:pPr>
        <w:pStyle w:val="2"/>
        <w:rPr>
          <w:rFonts w:hint="eastAsia"/>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jc w:val="center"/>
        <w:rPr>
          <w:rFonts w:hint="eastAsia" w:ascii="仿宋_GB2312" w:hAnsi="宋体" w:eastAsia="仿宋_GB2312"/>
          <w:b/>
          <w:sz w:val="48"/>
          <w:szCs w:val="48"/>
        </w:rPr>
      </w:pPr>
      <w:bookmarkStart w:id="92" w:name="_Toc426467403"/>
    </w:p>
    <w:p>
      <w:pPr>
        <w:numPr>
          <w:ilvl w:val="0"/>
          <w:numId w:val="4"/>
        </w:numPr>
        <w:jc w:val="center"/>
        <w:rPr>
          <w:rFonts w:hint="eastAsia" w:ascii="仿宋_GB2312" w:hAnsi="宋体" w:eastAsia="仿宋_GB2312"/>
          <w:b/>
          <w:sz w:val="48"/>
          <w:szCs w:val="48"/>
        </w:rPr>
      </w:pPr>
      <w:r>
        <w:rPr>
          <w:rFonts w:hint="eastAsia" w:ascii="仿宋_GB2312" w:hAnsi="宋体" w:eastAsia="仿宋_GB2312"/>
          <w:b/>
          <w:sz w:val="48"/>
          <w:szCs w:val="48"/>
        </w:rPr>
        <w:t xml:space="preserve"> 图  纸</w:t>
      </w:r>
    </w:p>
    <w:p>
      <w:pPr>
        <w:ind w:firstLine="720" w:firstLineChars="300"/>
        <w:rPr>
          <w:rFonts w:hint="eastAsia" w:ascii="仿宋_GB2312" w:hAnsi="宋体" w:eastAsia="仿宋_GB2312"/>
          <w:b/>
          <w:sz w:val="48"/>
          <w:szCs w:val="48"/>
        </w:rPr>
      </w:pPr>
      <w:r>
        <w:rPr>
          <w:rFonts w:hint="eastAsia" w:hAnsi="宋体" w:cs="黑体"/>
          <w:sz w:val="24"/>
          <w:szCs w:val="22"/>
        </w:rPr>
        <w:t>（根</w:t>
      </w:r>
      <w:r>
        <w:rPr>
          <w:rFonts w:hint="eastAsia" w:hAnsi="宋体" w:cs="黑体"/>
          <w:sz w:val="24"/>
        </w:rPr>
        <w:t>据招标文件第二章投标人须知前附表第2.1项给出的网址自行下载。</w:t>
      </w:r>
      <w:r>
        <w:rPr>
          <w:rFonts w:hint="eastAsia" w:hAnsi="宋体" w:cs="黑体"/>
          <w:sz w:val="24"/>
          <w:szCs w:val="22"/>
        </w:rPr>
        <w:t>）</w:t>
      </w:r>
      <w:bookmarkEnd w:id="92"/>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bookmarkStart w:id="93" w:name="_Toc426467405"/>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br w:type="page"/>
      </w:r>
    </w:p>
    <w:p>
      <w:p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t>第七章  技术标准和要求</w:t>
      </w:r>
      <w:bookmarkEnd w:id="93"/>
    </w:p>
    <w:p>
      <w:pPr>
        <w:spacing w:line="360" w:lineRule="auto"/>
        <w:jc w:val="center"/>
        <w:rPr>
          <w:rFonts w:hint="eastAsia" w:ascii="宋体" w:hAnsi="宋体" w:cs="宋体"/>
          <w:sz w:val="24"/>
          <w:szCs w:val="24"/>
        </w:rPr>
      </w:pPr>
      <w:r>
        <w:rPr>
          <w:rFonts w:hint="eastAsia" w:ascii="仿宋_GB2312" w:hAnsi="宋体" w:eastAsia="仿宋_GB2312"/>
          <w:sz w:val="24"/>
          <w:szCs w:val="24"/>
        </w:rPr>
        <w:t xml:space="preserve"> </w:t>
      </w:r>
      <w:r>
        <w:rPr>
          <w:rFonts w:hint="eastAsia" w:ascii="宋体" w:hAnsi="宋体" w:cs="宋体"/>
          <w:sz w:val="24"/>
          <w:szCs w:val="24"/>
        </w:rPr>
        <w:t xml:space="preserve">   </w:t>
      </w:r>
    </w:p>
    <w:p>
      <w:pPr>
        <w:spacing w:line="500" w:lineRule="exact"/>
        <w:ind w:firstLine="480" w:firstLineChars="200"/>
        <w:jc w:val="left"/>
        <w:rPr>
          <w:rFonts w:hint="eastAsia" w:ascii="新宋体" w:hAnsi="新宋体" w:eastAsia="新宋体"/>
          <w:sz w:val="24"/>
        </w:rPr>
      </w:pPr>
      <w:r>
        <w:rPr>
          <w:rFonts w:hint="eastAsia" w:ascii="宋体" w:hAnsi="宋体" w:cs="宋体"/>
          <w:sz w:val="24"/>
          <w:szCs w:val="24"/>
        </w:rPr>
        <w:t xml:space="preserve">  </w:t>
      </w: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hint="eastAsia"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3、投标单位须承诺：施工期间，到场项目管理人员与投标文件内拟派项目管理人员须保持一致，除不可抗力因素外，变更项目管理人员项目负责人的，应按照招标文件和施工合同约定的处罚，并承担全部责任。</w:t>
      </w:r>
    </w:p>
    <w:p>
      <w:pPr>
        <w:spacing w:line="50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4、投标单位须承诺：承诺施工期间加强安全防护，保证不发生各种安全事故，如有发生，一切损失由投标单位承担。</w:t>
      </w:r>
    </w:p>
    <w:p>
      <w:pPr>
        <w:pStyle w:val="6"/>
        <w:ind w:firstLine="210"/>
        <w:rPr>
          <w:rFonts w:hint="eastAsia"/>
        </w:rPr>
      </w:pPr>
    </w:p>
    <w:p>
      <w:pPr>
        <w:spacing w:line="500" w:lineRule="exact"/>
        <w:ind w:firstLine="480" w:firstLineChars="200"/>
        <w:jc w:val="left"/>
        <w:rPr>
          <w:rFonts w:hint="eastAsia" w:ascii="新宋体" w:hAnsi="新宋体" w:eastAsia="新宋体"/>
          <w:sz w:val="24"/>
          <w:szCs w:val="22"/>
        </w:rPr>
      </w:pPr>
    </w:p>
    <w:p>
      <w:pPr>
        <w:spacing w:line="500" w:lineRule="exact"/>
        <w:ind w:firstLine="480" w:firstLineChars="200"/>
        <w:jc w:val="left"/>
        <w:rPr>
          <w:rFonts w:hint="eastAsia" w:ascii="新宋体" w:hAnsi="新宋体" w:eastAsia="新宋体"/>
          <w:sz w:val="24"/>
          <w:szCs w:val="22"/>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jc w:val="center"/>
        <w:rPr>
          <w:rFonts w:hint="eastAsia" w:ascii="仿宋_GB2312" w:hAnsi="宋体" w:eastAsia="仿宋_GB2312"/>
          <w:b/>
          <w:sz w:val="48"/>
          <w:szCs w:val="4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numPr>
          <w:ilvl w:val="0"/>
          <w:numId w:val="5"/>
        </w:numPr>
        <w:spacing w:line="360" w:lineRule="auto"/>
        <w:jc w:val="center"/>
        <w:outlineLvl w:val="1"/>
        <w:rPr>
          <w:rFonts w:hint="eastAsia" w:ascii="仿宋_GB2312" w:hAnsi="宋体" w:eastAsia="仿宋_GB2312"/>
          <w:b/>
          <w:sz w:val="48"/>
          <w:szCs w:val="48"/>
        </w:rPr>
      </w:pPr>
      <w:bookmarkStart w:id="94" w:name="_Toc426467407"/>
      <w:r>
        <w:rPr>
          <w:rFonts w:hint="eastAsia" w:ascii="仿宋_GB2312" w:hAnsi="宋体" w:eastAsia="仿宋_GB2312"/>
          <w:b/>
          <w:sz w:val="48"/>
          <w:szCs w:val="48"/>
        </w:rPr>
        <w:t xml:space="preserve"> 投标文件格式</w:t>
      </w:r>
      <w:bookmarkEnd w:id="94"/>
    </w:p>
    <w:p>
      <w:pPr>
        <w:spacing w:line="360" w:lineRule="auto"/>
        <w:outlineLvl w:val="1"/>
        <w:rPr>
          <w:rFonts w:hint="eastAsia" w:ascii="仿宋_GB2312" w:hAnsi="宋体" w:eastAsia="仿宋_GB2312"/>
          <w:b/>
          <w:sz w:val="48"/>
          <w:szCs w:val="48"/>
        </w:rPr>
      </w:pPr>
    </w:p>
    <w:p>
      <w:pPr>
        <w:spacing w:line="360" w:lineRule="auto"/>
        <w:ind w:right="241"/>
        <w:jc w:val="right"/>
        <w:rPr>
          <w:rFonts w:hint="eastAsia" w:ascii="仿宋_GB2312" w:hAnsi="宋体" w:eastAsia="仿宋_GB2312"/>
          <w:b/>
          <w:sz w:val="36"/>
          <w:szCs w:val="36"/>
        </w:rPr>
      </w:pPr>
      <w:r>
        <w:rPr>
          <w:rFonts w:hint="eastAsia" w:ascii="仿宋_GB2312" w:hAnsi="宋体" w:eastAsia="仿宋_GB2312"/>
          <w:b/>
          <w:sz w:val="36"/>
          <w:szCs w:val="36"/>
        </w:rPr>
        <w:t>（正本或副本）</w:t>
      </w:r>
    </w:p>
    <w:p>
      <w:pPr>
        <w:spacing w:line="360" w:lineRule="auto"/>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u w:val="single"/>
          <w:lang w:val="en-US" w:eastAsia="zh-CN"/>
        </w:rPr>
      </w:pPr>
      <w:r>
        <w:rPr>
          <w:rFonts w:hint="eastAsia" w:ascii="仿宋_GB2312" w:hAnsi="宋体" w:eastAsia="仿宋_GB2312"/>
          <w:b/>
          <w:sz w:val="36"/>
          <w:szCs w:val="36"/>
          <w:u w:val="single"/>
          <w:lang w:val="en-US" w:eastAsia="zh-CN"/>
        </w:rPr>
        <w:t>项目名称及标段</w:t>
      </w:r>
    </w:p>
    <w:p>
      <w:pPr>
        <w:spacing w:line="360" w:lineRule="auto"/>
        <w:rPr>
          <w:rFonts w:hint="eastAsia" w:ascii="仿宋_GB2312" w:hAnsi="宋体" w:eastAsia="仿宋_GB2312"/>
          <w:b/>
          <w:sz w:val="36"/>
          <w:szCs w:val="36"/>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jc w:val="center"/>
        <w:rPr>
          <w:rFonts w:hint="eastAsia" w:ascii="仿宋_GB2312" w:hAnsi="宋体" w:eastAsia="仿宋_GB2312"/>
          <w:b/>
          <w:sz w:val="72"/>
          <w:szCs w:val="72"/>
        </w:rPr>
      </w:pPr>
      <w:r>
        <w:rPr>
          <w:rFonts w:hint="eastAsia" w:ascii="仿宋_GB2312" w:hAnsi="宋体" w:eastAsia="仿宋_GB2312"/>
          <w:b/>
          <w:sz w:val="72"/>
          <w:szCs w:val="72"/>
        </w:rPr>
        <w:t>投  标  文  件</w:t>
      </w:r>
    </w:p>
    <w:p>
      <w:pPr>
        <w:spacing w:line="360" w:lineRule="auto"/>
        <w:jc w:val="center"/>
        <w:rPr>
          <w:rFonts w:hint="eastAsia" w:ascii="仿宋_GB2312" w:hAnsi="宋体" w:eastAsia="仿宋_GB2312"/>
          <w:b/>
          <w:sz w:val="72"/>
          <w:szCs w:val="72"/>
        </w:rPr>
      </w:pPr>
      <w:r>
        <w:rPr>
          <w:rFonts w:hint="eastAsia" w:ascii="仿宋_GB2312" w:hAnsi="宋体" w:eastAsia="仿宋_GB2312"/>
          <w:b/>
          <w:sz w:val="36"/>
          <w:szCs w:val="36"/>
        </w:rPr>
        <w:t>（商务标）</w:t>
      </w: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rPr>
          <w:rFonts w:hint="eastAsia" w:ascii="仿宋_GB2312" w:hAnsi="宋体" w:eastAsia="仿宋_GB2312"/>
          <w:b/>
          <w:sz w:val="24"/>
          <w:szCs w:val="24"/>
        </w:rPr>
      </w:pPr>
    </w:p>
    <w:p>
      <w:pPr>
        <w:spacing w:line="360" w:lineRule="auto"/>
        <w:jc w:val="center"/>
        <w:rPr>
          <w:rFonts w:hint="eastAsia" w:ascii="仿宋_GB2312" w:hAnsi="宋体" w:eastAsia="仿宋_GB2312"/>
          <w:b/>
          <w:sz w:val="28"/>
          <w:szCs w:val="28"/>
          <w:u w:val="single"/>
        </w:rPr>
      </w:pPr>
      <w:r>
        <w:rPr>
          <w:rFonts w:hint="eastAsia" w:ascii="仿宋_GB2312" w:hAnsi="宋体" w:eastAsia="仿宋_GB2312"/>
          <w:b/>
          <w:sz w:val="28"/>
          <w:szCs w:val="28"/>
        </w:rPr>
        <w:t>投标人：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（盖单位章）</w:t>
      </w:r>
    </w:p>
    <w:p>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法定代表人或其委托代理人：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（签字）</w:t>
      </w:r>
    </w:p>
    <w:p>
      <w:pPr>
        <w:jc w:val="center"/>
        <w:rPr>
          <w:rFonts w:hint="eastAsia" w:ascii="仿宋_GB2312" w:hAnsi="宋体" w:eastAsia="仿宋_GB2312"/>
          <w:b/>
          <w:sz w:val="28"/>
          <w:szCs w:val="28"/>
        </w:rPr>
      </w:pP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日</w:t>
      </w: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rPr>
      </w:pPr>
    </w:p>
    <w:p>
      <w:pPr>
        <w:spacing w:line="360" w:lineRule="auto"/>
        <w:jc w:val="center"/>
        <w:outlineLvl w:val="1"/>
        <w:rPr>
          <w:rFonts w:hint="eastAsia" w:ascii="仿宋_GB2312" w:hAnsi="宋体" w:eastAsia="仿宋_GB2312"/>
          <w:b/>
          <w:sz w:val="48"/>
          <w:szCs w:val="48"/>
        </w:rPr>
      </w:pPr>
      <w:bookmarkStart w:id="95" w:name="_Toc426467408"/>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r>
        <w:rPr>
          <w:rFonts w:hint="eastAsia" w:ascii="仿宋_GB2312" w:hAnsi="宋体" w:eastAsia="仿宋_GB2312"/>
          <w:b/>
          <w:sz w:val="48"/>
          <w:szCs w:val="48"/>
        </w:rPr>
        <w:t>商务标</w:t>
      </w:r>
      <w:bookmarkEnd w:id="95"/>
    </w:p>
    <w:p>
      <w:pPr>
        <w:spacing w:line="360" w:lineRule="auto"/>
        <w:jc w:val="center"/>
        <w:rPr>
          <w:rFonts w:hint="eastAsia" w:ascii="仿宋_GB2312" w:hAnsi="宋体" w:eastAsia="仿宋_GB2312"/>
          <w:sz w:val="24"/>
          <w:szCs w:val="24"/>
        </w:rPr>
      </w:pPr>
      <w:r>
        <w:rPr>
          <w:rFonts w:ascii="仿宋_GB2312" w:hAnsi="宋体" w:eastAsia="仿宋_GB2312"/>
          <w:sz w:val="24"/>
          <w:szCs w:val="24"/>
        </w:rPr>
        <w:br w:type="page"/>
      </w:r>
    </w:p>
    <w:p>
      <w:pPr>
        <w:spacing w:line="360" w:lineRule="auto"/>
        <w:jc w:val="center"/>
        <w:rPr>
          <w:rFonts w:hint="eastAsia"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一、投标函及投标函附录</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二、法定代表人身份证明或附有法定代表人身份证明的授权委托书</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三、投标保证金</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四、项目管理机构配备情况</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五、投标单位基本信息表</w:t>
      </w:r>
    </w:p>
    <w:p>
      <w:pPr>
        <w:adjustRightInd w:val="0"/>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六、资格证明文件</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七、近年财务状况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八、近年完成的类似项目情况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九、正在施工的和新承接的项目情况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十、近年发生的诉讼及仲裁情况</w:t>
      </w:r>
    </w:p>
    <w:p>
      <w:pPr>
        <w:adjustRightInd w:val="0"/>
        <w:snapToGrid w:val="0"/>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十一、承诺书</w:t>
      </w:r>
    </w:p>
    <w:p>
      <w:pPr>
        <w:spacing w:line="360" w:lineRule="auto"/>
        <w:ind w:left="945" w:leftChars="450" w:firstLine="120" w:firstLineChars="50"/>
        <w:rPr>
          <w:rFonts w:hint="eastAsia" w:ascii="宋体" w:hAnsi="宋体" w:cs="宋体"/>
          <w:sz w:val="24"/>
          <w:szCs w:val="24"/>
        </w:rPr>
      </w:pPr>
      <w:r>
        <w:rPr>
          <w:rFonts w:hint="eastAsia" w:ascii="宋体" w:hAnsi="宋体" w:cs="宋体"/>
          <w:sz w:val="24"/>
          <w:szCs w:val="24"/>
        </w:rPr>
        <w:t>十二、其他材料</w:t>
      </w:r>
    </w:p>
    <w:p>
      <w:pPr>
        <w:spacing w:line="360" w:lineRule="auto"/>
        <w:rPr>
          <w:rFonts w:hint="eastAsia" w:ascii="仿宋_GB2312" w:hAnsi="宋体" w:eastAsia="仿宋_GB2312"/>
          <w:sz w:val="24"/>
          <w:szCs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pStyle w:val="19"/>
        <w:spacing w:before="0" w:line="360" w:lineRule="auto"/>
        <w:jc w:val="center"/>
        <w:outlineLvl w:val="3"/>
        <w:rPr>
          <w:rFonts w:hint="eastAsia" w:ascii="宋体" w:hAnsi="宋体" w:eastAsia="宋体" w:cs="宋体"/>
          <w:b/>
          <w:sz w:val="24"/>
          <w:szCs w:val="24"/>
        </w:rPr>
      </w:pPr>
      <w:r>
        <w:rPr>
          <w:rFonts w:hint="eastAsia" w:ascii="宋体" w:hAnsi="宋体" w:eastAsia="宋体" w:cs="宋体"/>
          <w:b/>
          <w:sz w:val="24"/>
          <w:szCs w:val="24"/>
        </w:rPr>
        <w:br w:type="page"/>
      </w:r>
      <w:bookmarkStart w:id="96" w:name="_Toc225214935"/>
      <w:bookmarkStart w:id="97" w:name="_Toc358274757"/>
      <w:bookmarkStart w:id="98" w:name="_Toc281577556"/>
      <w:bookmarkStart w:id="99" w:name="_Toc144974857"/>
      <w:bookmarkStart w:id="100" w:name="_Toc358276052"/>
      <w:bookmarkStart w:id="101" w:name="_Toc281579371"/>
      <w:bookmarkStart w:id="102" w:name="_Toc392081409"/>
      <w:bookmarkStart w:id="103" w:name="_Toc281577299"/>
      <w:bookmarkStart w:id="104" w:name="_Toc387851725"/>
      <w:bookmarkStart w:id="105" w:name="_Toc152045788"/>
      <w:bookmarkStart w:id="106" w:name="_Toc257985753"/>
      <w:bookmarkStart w:id="107" w:name="_Toc152042577"/>
      <w:bookmarkStart w:id="108" w:name="_Toc426467409"/>
      <w:bookmarkStart w:id="109" w:name="_Toc358275285"/>
    </w:p>
    <w:p>
      <w:pPr>
        <w:pStyle w:val="19"/>
        <w:spacing w:before="0" w:line="360" w:lineRule="auto"/>
        <w:jc w:val="center"/>
        <w:outlineLvl w:val="3"/>
        <w:rPr>
          <w:rFonts w:hint="eastAsia" w:ascii="宋体" w:hAnsi="宋体" w:eastAsia="宋体" w:cs="宋体"/>
          <w:sz w:val="30"/>
          <w:szCs w:val="30"/>
        </w:rPr>
      </w:pPr>
      <w:r>
        <w:rPr>
          <w:rFonts w:hint="eastAsia" w:ascii="宋体" w:hAnsi="宋体" w:eastAsia="宋体" w:cs="宋体"/>
          <w:b/>
          <w:sz w:val="30"/>
          <w:szCs w:val="30"/>
        </w:rPr>
        <w:t>一、投标函及投标函附录</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4"/>
        <w:spacing w:line="360" w:lineRule="auto"/>
        <w:jc w:val="center"/>
        <w:outlineLvl w:val="4"/>
        <w:rPr>
          <w:rFonts w:hint="eastAsia" w:ascii="宋体" w:hAnsi="宋体" w:eastAsia="宋体" w:cs="宋体"/>
          <w:b/>
          <w:sz w:val="30"/>
          <w:szCs w:val="30"/>
        </w:rPr>
      </w:pPr>
      <w:bookmarkStart w:id="110" w:name="_Toc152045789"/>
      <w:bookmarkStart w:id="111" w:name="_Toc358274758"/>
      <w:bookmarkStart w:id="112" w:name="_Toc358275286"/>
      <w:bookmarkStart w:id="113" w:name="_Toc152042578"/>
      <w:bookmarkStart w:id="114" w:name="_Toc392081410"/>
      <w:bookmarkStart w:id="115" w:name="_Toc227752068"/>
      <w:bookmarkStart w:id="116" w:name="_Toc358276053"/>
      <w:bookmarkStart w:id="117" w:name="_Toc225214936"/>
      <w:bookmarkStart w:id="118" w:name="_Toc144974858"/>
      <w:bookmarkStart w:id="119" w:name="_Toc257985754"/>
      <w:bookmarkStart w:id="120" w:name="_Toc281577300"/>
      <w:bookmarkStart w:id="121" w:name="_Toc281577557"/>
      <w:bookmarkStart w:id="122" w:name="_Toc426467410"/>
      <w:bookmarkStart w:id="123" w:name="_Toc281579372"/>
      <w:bookmarkStart w:id="124" w:name="_Toc387851726"/>
      <w:r>
        <w:rPr>
          <w:rFonts w:hint="eastAsia" w:ascii="宋体" w:hAnsi="宋体" w:eastAsia="宋体" w:cs="宋体"/>
          <w:b/>
          <w:sz w:val="30"/>
          <w:szCs w:val="30"/>
        </w:rPr>
        <w:t>（一）投标函</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312" w:lineRule="auto"/>
        <w:jc w:val="center"/>
        <w:outlineLvl w:val="1"/>
        <w:rPr>
          <w:rFonts w:ascii="黑体" w:hAnsi="黑体" w:eastAsia="黑体" w:cs="黑体"/>
          <w:kern w:val="0"/>
          <w:sz w:val="28"/>
          <w:szCs w:val="28"/>
        </w:rPr>
      </w:pPr>
      <w:bookmarkStart w:id="125" w:name="_Toc9303"/>
      <w:bookmarkStart w:id="126" w:name="_Toc11744"/>
      <w:bookmarkStart w:id="127" w:name="_Toc6391"/>
      <w:bookmarkStart w:id="128" w:name="_Toc6618"/>
      <w:bookmarkStart w:id="129" w:name="_Toc32211"/>
      <w:bookmarkStart w:id="130" w:name="_Toc426467411"/>
      <w:bookmarkStart w:id="131" w:name="_Toc281579373"/>
      <w:bookmarkStart w:id="132" w:name="_Toc387851727"/>
      <w:bookmarkStart w:id="133" w:name="_Toc281577558"/>
      <w:bookmarkStart w:id="134" w:name="_Toc392081411"/>
      <w:bookmarkStart w:id="135" w:name="_Toc281577301"/>
      <w:bookmarkStart w:id="136" w:name="_Toc144974859"/>
      <w:bookmarkStart w:id="137" w:name="_Toc230166245"/>
      <w:bookmarkStart w:id="138" w:name="_Toc152042579"/>
      <w:bookmarkStart w:id="139" w:name="_Toc257985755"/>
      <w:bookmarkStart w:id="140" w:name="_Toc152045790"/>
      <w:bookmarkStart w:id="141" w:name="_Toc225214938"/>
      <w:bookmarkStart w:id="142" w:name="_Toc144974860"/>
      <w:bookmarkStart w:id="143" w:name="_Toc152045791"/>
      <w:bookmarkStart w:id="144" w:name="_Toc152042580"/>
      <w:bookmarkStart w:id="145" w:name="_Toc227752074"/>
      <w:r>
        <w:rPr>
          <w:rFonts w:hint="eastAsia" w:ascii="黑体" w:hAnsi="黑体" w:eastAsia="黑体" w:cs="黑体"/>
          <w:kern w:val="0"/>
          <w:sz w:val="28"/>
          <w:szCs w:val="28"/>
        </w:rPr>
        <w:t>一、投标函</w:t>
      </w:r>
      <w:bookmarkEnd w:id="125"/>
      <w:bookmarkEnd w:id="126"/>
      <w:bookmarkEnd w:id="127"/>
      <w:bookmarkEnd w:id="128"/>
      <w:r>
        <w:rPr>
          <w:rFonts w:hint="eastAsia" w:ascii="黑体" w:hAnsi="黑体" w:eastAsia="黑体" w:cs="黑体"/>
          <w:kern w:val="0"/>
          <w:sz w:val="28"/>
          <w:szCs w:val="28"/>
        </w:rPr>
        <w:t>及投标函附录</w:t>
      </w:r>
      <w:bookmarkEnd w:id="129"/>
    </w:p>
    <w:p>
      <w:pPr>
        <w:spacing w:line="312" w:lineRule="auto"/>
      </w:pPr>
    </w:p>
    <w:p>
      <w:pPr>
        <w:spacing w:line="312" w:lineRule="auto"/>
        <w:jc w:val="center"/>
        <w:outlineLvl w:val="2"/>
        <w:rPr>
          <w:rFonts w:ascii="宋体" w:hAnsi="宋体" w:cs="宋体"/>
          <w:sz w:val="24"/>
        </w:rPr>
      </w:pPr>
      <w:bookmarkStart w:id="146" w:name="_Toc296678831"/>
      <w:bookmarkStart w:id="147" w:name="_Toc296676346"/>
      <w:bookmarkStart w:id="148" w:name="_Toc215282239"/>
      <w:bookmarkStart w:id="149" w:name="_Toc280275169"/>
      <w:bookmarkStart w:id="150" w:name="_Toc280271338"/>
      <w:bookmarkStart w:id="151" w:name="_Toc280271191"/>
      <w:r>
        <w:rPr>
          <w:rFonts w:hint="eastAsia" w:ascii="宋体" w:hAnsi="宋体" w:cs="宋体"/>
          <w:sz w:val="24"/>
        </w:rPr>
        <w:t>（一）投标函</w:t>
      </w:r>
      <w:bookmarkEnd w:id="146"/>
      <w:bookmarkEnd w:id="147"/>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（招标工程名称、标段）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w:t>
      </w:r>
      <w:r>
        <w:rPr>
          <w:rFonts w:hint="eastAsia" w:ascii="宋体" w:hAnsi="宋体" w:cs="宋体"/>
          <w:bCs/>
          <w:sz w:val="24"/>
          <w:u w:val="single"/>
        </w:rPr>
        <w:t xml:space="preserve">        </w:t>
      </w:r>
      <w:r>
        <w:rPr>
          <w:rFonts w:hint="eastAsia" w:ascii="宋体" w:hAnsi="宋体" w:cs="宋体"/>
          <w:bCs/>
          <w:sz w:val="24"/>
        </w:rPr>
        <w:t>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w:t>
      </w:r>
      <w:r>
        <w:rPr>
          <w:rFonts w:hint="eastAsia" w:ascii="宋体" w:hAnsi="宋体" w:cs="宋体"/>
          <w:bCs/>
          <w:sz w:val="24"/>
          <w:u w:val="single"/>
        </w:rPr>
        <w:t xml:space="preserve">        </w:t>
      </w:r>
      <w:r>
        <w:rPr>
          <w:rFonts w:hint="eastAsia" w:ascii="宋体" w:hAnsi="宋体" w:cs="宋体"/>
          <w:bCs/>
          <w:sz w:val="24"/>
        </w:rPr>
        <w:t>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（3）我方保证向你方按时提交招标文件规定的履约保证金，作为我方的履约担保。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48"/>
    <w:bookmarkEnd w:id="149"/>
    <w:bookmarkEnd w:id="150"/>
    <w:bookmarkEnd w:id="151"/>
    <w:p>
      <w:pPr>
        <w:pStyle w:val="24"/>
        <w:spacing w:line="360" w:lineRule="auto"/>
        <w:jc w:val="center"/>
        <w:outlineLvl w:val="4"/>
        <w:rPr>
          <w:rFonts w:hint="eastAsia" w:ascii="宋体" w:hAnsi="宋体" w:eastAsia="宋体" w:cs="宋体"/>
          <w:b/>
          <w:szCs w:val="24"/>
        </w:rPr>
      </w:pPr>
      <w:r>
        <w:rPr>
          <w:rFonts w:hint="eastAsia" w:ascii="宋体" w:hAnsi="宋体" w:eastAsia="宋体" w:cs="宋体"/>
          <w:b/>
          <w:sz w:val="30"/>
          <w:szCs w:val="30"/>
        </w:rPr>
        <w:t>（二）投标函附录</w:t>
      </w:r>
      <w:bookmarkEnd w:id="130"/>
      <w:bookmarkEnd w:id="131"/>
      <w:bookmarkEnd w:id="132"/>
      <w:bookmarkEnd w:id="133"/>
      <w:bookmarkEnd w:id="134"/>
      <w:bookmarkEnd w:id="135"/>
      <w:bookmarkEnd w:id="136"/>
      <w:bookmarkEnd w:id="137"/>
      <w:bookmarkEnd w:id="138"/>
      <w:bookmarkEnd w:id="139"/>
      <w:bookmarkEnd w:id="140"/>
    </w:p>
    <w:bookmarkEnd w:id="141"/>
    <w:bookmarkEnd w:id="142"/>
    <w:bookmarkEnd w:id="143"/>
    <w:bookmarkEnd w:id="144"/>
    <w:bookmarkEnd w:id="145"/>
    <w:p>
      <w:pPr>
        <w:tabs>
          <w:tab w:val="left" w:pos="360"/>
          <w:tab w:val="left" w:pos="540"/>
          <w:tab w:val="left" w:pos="900"/>
        </w:tabs>
        <w:spacing w:line="460" w:lineRule="exact"/>
        <w:ind w:firstLine="420" w:firstLineChars="200"/>
        <w:rPr>
          <w:rFonts w:ascii="宋体" w:hAnsi="宋体" w:cs="宋体"/>
          <w:b/>
          <w:sz w:val="30"/>
          <w:szCs w:val="30"/>
        </w:rPr>
      </w:pPr>
      <w:r>
        <w:rPr>
          <w:rFonts w:hint="eastAsia"/>
          <w:szCs w:val="21"/>
        </w:rPr>
        <w:t xml:space="preserve">              </w:t>
      </w:r>
      <w:bookmarkStart w:id="152" w:name="_Toc426467412"/>
      <w:bookmarkStart w:id="153" w:name="_Toc392081412"/>
      <w:bookmarkStart w:id="154" w:name="_Toc387851728"/>
    </w:p>
    <w:tbl>
      <w:tblPr>
        <w:tblStyle w:val="18"/>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25"/>
              <w:spacing w:line="312" w:lineRule="auto"/>
              <w:jc w:val="center"/>
              <w:textAlignment w:val="center"/>
              <w:rPr>
                <w:rFonts w:hint="eastAsia" w:ascii="宋体" w:hAnsi="宋体" w:cs="宋体"/>
                <w:sz w:val="24"/>
                <w:szCs w:val="24"/>
              </w:rPr>
            </w:pPr>
            <w:r>
              <w:rPr>
                <w:rFonts w:hint="eastAsia" w:ascii="宋体" w:hAnsi="宋体" w:cs="宋体"/>
                <w:sz w:val="24"/>
                <w:szCs w:val="24"/>
              </w:rPr>
              <w:t>投标项目、标段</w:t>
            </w:r>
          </w:p>
        </w:tc>
        <w:tc>
          <w:tcPr>
            <w:tcW w:w="6676" w:type="dxa"/>
            <w:gridSpan w:val="3"/>
            <w:vAlign w:val="top"/>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vAlign w:val="top"/>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25"/>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25"/>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25"/>
              <w:spacing w:line="312" w:lineRule="auto"/>
              <w:jc w:val="center"/>
              <w:textAlignment w:val="center"/>
              <w:rPr>
                <w:rFonts w:hint="eastAsia" w:ascii="宋体" w:hAnsi="宋体" w:cs="宋体"/>
                <w:sz w:val="24"/>
                <w:szCs w:val="24"/>
              </w:rPr>
            </w:pPr>
            <w:r>
              <w:rPr>
                <w:rFonts w:hint="eastAsia" w:ascii="宋体" w:hAnsi="宋体" w:cs="宋体"/>
                <w:sz w:val="24"/>
                <w:szCs w:val="24"/>
              </w:rPr>
              <w:t>拟派项目负责人</w:t>
            </w:r>
          </w:p>
        </w:tc>
        <w:tc>
          <w:tcPr>
            <w:tcW w:w="2280" w:type="dxa"/>
            <w:vAlign w:val="center"/>
          </w:tcPr>
          <w:p>
            <w:pPr>
              <w:pStyle w:val="25"/>
              <w:spacing w:line="312" w:lineRule="auto"/>
              <w:jc w:val="center"/>
              <w:textAlignment w:val="center"/>
              <w:rPr>
                <w:rFonts w:ascii="宋体" w:hAnsi="宋体" w:cs="宋体"/>
                <w:sz w:val="24"/>
                <w:szCs w:val="24"/>
              </w:rPr>
            </w:pPr>
          </w:p>
        </w:tc>
        <w:tc>
          <w:tcPr>
            <w:tcW w:w="149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5"/>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25"/>
              <w:spacing w:line="312" w:lineRule="auto"/>
              <w:jc w:val="center"/>
              <w:textAlignment w:val="center"/>
              <w:rPr>
                <w:rFonts w:hint="eastAsia" w:ascii="宋体" w:hAnsi="宋体" w:cs="宋体"/>
                <w:sz w:val="24"/>
                <w:szCs w:val="24"/>
              </w:rPr>
            </w:pPr>
            <w:r>
              <w:rPr>
                <w:rFonts w:hint="eastAsia" w:ascii="宋体" w:hAnsi="宋体" w:cs="宋体"/>
                <w:sz w:val="24"/>
                <w:szCs w:val="24"/>
              </w:rPr>
              <w:t>拟派技术负责人</w:t>
            </w:r>
          </w:p>
        </w:tc>
        <w:tc>
          <w:tcPr>
            <w:tcW w:w="2280" w:type="dxa"/>
            <w:vAlign w:val="center"/>
          </w:tcPr>
          <w:p>
            <w:pPr>
              <w:pStyle w:val="25"/>
              <w:spacing w:line="312" w:lineRule="auto"/>
              <w:jc w:val="center"/>
              <w:textAlignment w:val="center"/>
              <w:rPr>
                <w:rFonts w:ascii="宋体" w:hAnsi="宋体" w:cs="宋体"/>
                <w:sz w:val="24"/>
                <w:szCs w:val="24"/>
              </w:rPr>
            </w:pPr>
          </w:p>
        </w:tc>
        <w:tc>
          <w:tcPr>
            <w:tcW w:w="149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5"/>
              <w:spacing w:line="312" w:lineRule="auto"/>
              <w:jc w:val="center"/>
              <w:textAlignment w:val="center"/>
              <w:rPr>
                <w:rFonts w:hint="eastAsia" w:ascii="宋体" w:hAnsi="宋体" w:cs="宋体"/>
                <w:sz w:val="24"/>
                <w:szCs w:val="24"/>
              </w:rPr>
            </w:pPr>
            <w:r>
              <w:rPr>
                <w:rFonts w:hint="eastAsia" w:ascii="宋体" w:hAnsi="宋体" w:cs="宋体"/>
                <w:sz w:val="24"/>
                <w:szCs w:val="24"/>
              </w:rPr>
              <w:t>及编号</w:t>
            </w:r>
          </w:p>
        </w:tc>
        <w:tc>
          <w:tcPr>
            <w:tcW w:w="2906" w:type="dxa"/>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vAlign w:val="top"/>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vAlign w:val="top"/>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tabs>
          <w:tab w:val="left" w:pos="360"/>
          <w:tab w:val="left" w:pos="540"/>
          <w:tab w:val="left" w:pos="900"/>
        </w:tabs>
        <w:spacing w:line="460" w:lineRule="exact"/>
        <w:ind w:firstLine="602" w:firstLineChars="200"/>
        <w:rPr>
          <w:rFonts w:ascii="宋体" w:hAnsi="宋体" w:cs="宋体"/>
          <w:b/>
          <w:sz w:val="30"/>
          <w:szCs w:val="30"/>
        </w:rPr>
      </w:pPr>
    </w:p>
    <w:p>
      <w:pPr>
        <w:pStyle w:val="19"/>
        <w:spacing w:before="0" w:line="360" w:lineRule="auto"/>
        <w:jc w:val="center"/>
        <w:outlineLvl w:val="3"/>
        <w:rPr>
          <w:rFonts w:hint="eastAsia" w:ascii="宋体" w:hAnsi="宋体" w:eastAsia="宋体" w:cs="宋体"/>
          <w:b/>
          <w:sz w:val="30"/>
          <w:szCs w:val="30"/>
        </w:rPr>
      </w:pPr>
    </w:p>
    <w:p>
      <w:pPr>
        <w:pStyle w:val="19"/>
        <w:spacing w:before="0" w:line="360" w:lineRule="auto"/>
        <w:jc w:val="center"/>
        <w:outlineLvl w:val="3"/>
        <w:rPr>
          <w:rFonts w:hint="eastAsia" w:ascii="宋体" w:hAnsi="宋体" w:eastAsia="宋体" w:cs="宋体"/>
          <w:b/>
          <w:sz w:val="24"/>
          <w:szCs w:val="24"/>
        </w:rPr>
      </w:pPr>
      <w:r>
        <w:rPr>
          <w:rFonts w:hint="eastAsia" w:ascii="宋体" w:hAnsi="宋体" w:eastAsia="宋体" w:cs="宋体"/>
          <w:b/>
          <w:sz w:val="30"/>
          <w:szCs w:val="30"/>
        </w:rPr>
        <w:t>二、法定代表人身份证明或附有法定代表人身份证明的授权委托书</w:t>
      </w:r>
      <w:bookmarkEnd w:id="152"/>
      <w:bookmarkEnd w:id="153"/>
      <w:bookmarkEnd w:id="154"/>
    </w:p>
    <w:p>
      <w:pPr>
        <w:spacing w:line="360" w:lineRule="auto"/>
        <w:jc w:val="center"/>
        <w:outlineLvl w:val="4"/>
        <w:rPr>
          <w:rFonts w:hint="eastAsia" w:ascii="宋体" w:hAnsi="宋体" w:cs="宋体"/>
          <w:b/>
          <w:sz w:val="30"/>
          <w:szCs w:val="30"/>
        </w:rPr>
      </w:pPr>
      <w:r>
        <w:rPr>
          <w:rFonts w:hint="eastAsia" w:ascii="宋体" w:hAnsi="宋体" w:cs="宋体"/>
          <w:b/>
          <w:sz w:val="30"/>
          <w:szCs w:val="30"/>
        </w:rPr>
        <w:t>（一）法定代表人身份证明</w:t>
      </w:r>
    </w:p>
    <w:p>
      <w:pPr>
        <w:spacing w:line="360" w:lineRule="auto"/>
        <w:jc w:val="center"/>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pPr>
        <w:spacing w:line="360" w:lineRule="auto"/>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特此证明。</w:t>
      </w:r>
    </w:p>
    <w:p>
      <w:pPr>
        <w:spacing w:line="360" w:lineRule="auto"/>
        <w:rPr>
          <w:rFonts w:hint="eastAsia" w:ascii="宋体" w:hAnsi="宋体" w:cs="宋体"/>
          <w:sz w:val="24"/>
          <w:szCs w:val="24"/>
        </w:rPr>
      </w:pPr>
      <w:r>
        <w:rPr>
          <w:rFonts w:hint="eastAsia" w:ascii="宋体" w:hAnsi="宋体" w:cs="宋体"/>
          <w:sz w:val="24"/>
          <w:szCs w:val="24"/>
        </w:rPr>
        <w:t>附：法定代表人身份证复印件</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360" w:lineRule="auto"/>
        <w:rPr>
          <w:rFonts w:hint="eastAsia" w:ascii="仿宋_GB2312" w:hAnsi="宋体" w:eastAsia="仿宋_GB2312"/>
          <w:sz w:val="24"/>
          <w:szCs w:val="24"/>
        </w:rPr>
      </w:pPr>
      <w:r>
        <w:rPr>
          <w:rFonts w:hint="eastAsia" w:ascii="仿宋_GB2312" w:hAnsi="宋体" w:eastAsia="仿宋_GB2312"/>
          <w:sz w:val="24"/>
          <w:szCs w:val="24"/>
        </w:rPr>
        <w:t xml:space="preserve">          </w:t>
      </w: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spacing w:line="360" w:lineRule="auto"/>
        <w:jc w:val="center"/>
        <w:outlineLvl w:val="4"/>
        <w:rPr>
          <w:rFonts w:hint="eastAsia" w:ascii="宋体" w:hAnsi="宋体" w:cs="宋体"/>
          <w:b/>
          <w:szCs w:val="24"/>
        </w:rPr>
      </w:pPr>
      <w:r>
        <w:rPr>
          <w:rFonts w:hint="eastAsia" w:ascii="宋体" w:hAnsi="宋体" w:cs="宋体"/>
          <w:b/>
          <w:sz w:val="30"/>
          <w:szCs w:val="30"/>
        </w:rPr>
        <w:t>（二）授权委托书</w:t>
      </w:r>
    </w:p>
    <w:p>
      <w:pPr>
        <w:spacing w:line="360" w:lineRule="auto"/>
        <w:rPr>
          <w:rFonts w:hint="eastAsia" w:ascii="宋体" w:hAnsi="宋体" w:cs="宋体"/>
          <w:sz w:val="24"/>
          <w:szCs w:val="24"/>
        </w:rPr>
      </w:pPr>
    </w:p>
    <w:p>
      <w:pPr>
        <w:topLinePunct/>
        <w:spacing w:line="360" w:lineRule="auto"/>
        <w:ind w:firstLine="480" w:firstLineChars="200"/>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（项目名称）           </w:t>
      </w:r>
      <w:r>
        <w:rPr>
          <w:rFonts w:hint="eastAsia" w:ascii="宋体" w:hAnsi="宋体" w:cs="宋体"/>
          <w:sz w:val="24"/>
          <w:szCs w:val="24"/>
        </w:rPr>
        <w:t>投标文件、签订合同和处理有关事宜，其法律后果由我方承担。</w:t>
      </w:r>
    </w:p>
    <w:p>
      <w:pPr>
        <w:spacing w:line="360" w:lineRule="auto"/>
        <w:rPr>
          <w:rFonts w:hint="eastAsia" w:ascii="宋体" w:hAnsi="宋体" w:cs="宋体"/>
          <w:sz w:val="24"/>
          <w:szCs w:val="24"/>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代理人无转委托权。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附：1、法定代表人身份证明和授权代理人身份证复印件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2、受托代理人的</w:t>
      </w:r>
      <w:r>
        <w:rPr>
          <w:rFonts w:hint="eastAsia" w:ascii="宋体" w:hAnsi="宋体" w:cs="宋体"/>
          <w:sz w:val="24"/>
        </w:rPr>
        <w:t>劳务合同及养老统筹证明的复印件</w:t>
      </w:r>
    </w:p>
    <w:p>
      <w:pPr>
        <w:spacing w:line="360" w:lineRule="auto"/>
        <w:rPr>
          <w:rFonts w:hint="eastAsia" w:ascii="宋体" w:hAnsi="宋体" w:cs="宋体"/>
          <w:sz w:val="24"/>
          <w:szCs w:val="24"/>
        </w:rPr>
      </w:pPr>
    </w:p>
    <w:p>
      <w:pPr>
        <w:spacing w:line="360" w:lineRule="auto"/>
        <w:ind w:firstLine="3240" w:firstLineChars="1350"/>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hint="eastAsia"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2640" w:firstLineChars="1100"/>
        <w:rPr>
          <w:rFonts w:hint="eastAsia" w:ascii="宋体" w:hAnsi="宋体" w:cs="宋体"/>
          <w:sz w:val="24"/>
          <w:szCs w:val="24"/>
        </w:rPr>
      </w:pPr>
    </w:p>
    <w:p>
      <w:pPr>
        <w:spacing w:line="360" w:lineRule="auto"/>
        <w:ind w:firstLine="5880" w:firstLineChars="2450"/>
        <w:rPr>
          <w:rFonts w:hint="eastAsia" w:ascii="宋体" w:hAnsi="宋体" w:cs="宋体"/>
          <w:b/>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bookmarkStart w:id="155" w:name="_Toc152042583"/>
      <w:bookmarkStart w:id="156" w:name="_Toc144974862"/>
      <w:bookmarkStart w:id="157" w:name="_Toc257985758"/>
      <w:bookmarkStart w:id="158" w:name="_Toc152045794"/>
      <w:bookmarkStart w:id="159" w:name="_Toc230166248"/>
      <w:bookmarkStart w:id="160" w:name="_Toc281577311"/>
      <w:bookmarkStart w:id="161" w:name="_Toc281579383"/>
      <w:bookmarkStart w:id="162" w:name="_Toc281577568"/>
    </w:p>
    <w:p>
      <w:pPr>
        <w:pStyle w:val="26"/>
        <w:spacing w:line="360" w:lineRule="auto"/>
        <w:rPr>
          <w:rFonts w:hint="eastAsia" w:ascii="宋体" w:hAnsi="宋体" w:eastAsia="宋体" w:cs="宋体"/>
          <w:sz w:val="24"/>
          <w:szCs w:val="24"/>
        </w:rPr>
      </w:pPr>
    </w:p>
    <w:p>
      <w:pPr>
        <w:pStyle w:val="19"/>
        <w:spacing w:before="0" w:line="360" w:lineRule="auto"/>
        <w:jc w:val="center"/>
        <w:outlineLvl w:val="3"/>
        <w:rPr>
          <w:rFonts w:hint="eastAsia" w:ascii="宋体" w:hAnsi="宋体" w:eastAsia="宋体" w:cs="宋体"/>
          <w:b/>
          <w:bCs/>
          <w:sz w:val="24"/>
          <w:szCs w:val="24"/>
        </w:rPr>
      </w:pPr>
      <w:r>
        <w:rPr>
          <w:rFonts w:hint="eastAsia" w:ascii="宋体" w:hAnsi="宋体" w:eastAsia="宋体" w:cs="宋体"/>
          <w:sz w:val="24"/>
          <w:szCs w:val="24"/>
        </w:rPr>
        <w:br w:type="page"/>
      </w:r>
      <w:bookmarkStart w:id="163" w:name="_Toc392081413"/>
      <w:bookmarkStart w:id="164" w:name="_Toc426467413"/>
      <w:bookmarkStart w:id="165" w:name="_Toc387851729"/>
      <w:r>
        <w:rPr>
          <w:rFonts w:hint="eastAsia" w:ascii="宋体" w:hAnsi="宋体" w:eastAsia="宋体" w:cs="宋体"/>
          <w:b/>
          <w:sz w:val="30"/>
          <w:szCs w:val="30"/>
        </w:rPr>
        <w:t>三、投标</w:t>
      </w:r>
      <w:bookmarkEnd w:id="155"/>
      <w:bookmarkEnd w:id="156"/>
      <w:bookmarkEnd w:id="157"/>
      <w:bookmarkEnd w:id="158"/>
      <w:bookmarkEnd w:id="159"/>
      <w:r>
        <w:rPr>
          <w:rFonts w:hint="eastAsia" w:ascii="宋体" w:hAnsi="宋体" w:eastAsia="宋体" w:cs="宋体"/>
          <w:b/>
          <w:sz w:val="30"/>
          <w:szCs w:val="30"/>
        </w:rPr>
        <w:t>保</w:t>
      </w:r>
      <w:bookmarkEnd w:id="160"/>
      <w:bookmarkEnd w:id="161"/>
      <w:bookmarkEnd w:id="162"/>
      <w:r>
        <w:rPr>
          <w:rFonts w:hint="eastAsia" w:ascii="宋体" w:hAnsi="宋体" w:eastAsia="宋体" w:cs="宋体"/>
          <w:b/>
          <w:sz w:val="30"/>
          <w:szCs w:val="30"/>
        </w:rPr>
        <w:t>证金</w:t>
      </w:r>
      <w:bookmarkEnd w:id="163"/>
      <w:bookmarkEnd w:id="164"/>
      <w:bookmarkEnd w:id="165"/>
    </w:p>
    <w:p>
      <w:pPr>
        <w:pStyle w:val="26"/>
        <w:spacing w:line="360" w:lineRule="auto"/>
        <w:ind w:firstLine="0"/>
        <w:jc w:val="center"/>
        <w:rPr>
          <w:rFonts w:hint="eastAsia" w:ascii="宋体" w:hAnsi="宋体" w:eastAsia="宋体" w:cs="宋体"/>
          <w:sz w:val="24"/>
          <w:szCs w:val="24"/>
        </w:rPr>
      </w:pPr>
      <w:bookmarkStart w:id="166" w:name="_Toc281579384"/>
      <w:bookmarkStart w:id="167" w:name="_Toc257985759"/>
      <w:bookmarkStart w:id="168" w:name="_Toc152042584"/>
      <w:bookmarkStart w:id="169" w:name="_Toc281577569"/>
      <w:bookmarkStart w:id="170" w:name="_Toc152045795"/>
      <w:bookmarkStart w:id="171" w:name="_Toc144974863"/>
      <w:bookmarkStart w:id="172" w:name="_Toc230166249"/>
      <w:bookmarkStart w:id="173" w:name="_Toc281577312"/>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305435</wp:posOffset>
                </wp:positionH>
                <wp:positionV relativeFrom="paragraph">
                  <wp:posOffset>198755</wp:posOffset>
                </wp:positionV>
                <wp:extent cx="4909185" cy="2377440"/>
                <wp:effectExtent l="4445" t="4445" r="20320" b="18415"/>
                <wp:wrapNone/>
                <wp:docPr id="1" name="文本框 1"/>
                <wp:cNvGraphicFramePr/>
                <a:graphic xmlns:a="http://schemas.openxmlformats.org/drawingml/2006/main">
                  <a:graphicData uri="http://schemas.microsoft.com/office/word/2010/wordprocessingShape">
                    <wps:wsp>
                      <wps:cNvSpPr txBox="1"/>
                      <wps:spPr>
                        <a:xfrm>
                          <a:off x="0" y="0"/>
                          <a:ext cx="490918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wps:txbx>
                      <wps:bodyPr upright="1"/>
                    </wps:wsp>
                  </a:graphicData>
                </a:graphic>
              </wp:anchor>
            </w:drawing>
          </mc:Choice>
          <mc:Fallback>
            <w:pict>
              <v:shape id="_x0000_s1026" o:spid="_x0000_s1026" o:spt="202" type="#_x0000_t202" style="position:absolute;left:0pt;margin-left:24.05pt;margin-top:15.65pt;height:187.2pt;width:386.55pt;z-index:251658240;mso-width-relative:page;mso-height-relative:page;" fillcolor="#FFFFFF" filled="t" stroked="t"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fill on="t" focussize="0,0"/>
                <v:stroke color="#000000"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mc:Fallback>
        </mc:AlternateConten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26"/>
        <w:spacing w:line="360" w:lineRule="auto"/>
        <w:ind w:firstLine="0"/>
        <w:jc w:val="center"/>
        <w:rPr>
          <w:rFonts w:hint="eastAsia" w:ascii="宋体" w:hAnsi="宋体" w:eastAsia="宋体" w:cs="宋体"/>
          <w:b/>
          <w:bCs/>
          <w:sz w:val="24"/>
          <w:szCs w:val="24"/>
        </w:rPr>
      </w:pPr>
    </w:p>
    <w:p>
      <w:pPr>
        <w:pStyle w:val="19"/>
        <w:spacing w:before="0" w:line="360" w:lineRule="auto"/>
        <w:jc w:val="center"/>
        <w:outlineLvl w:val="3"/>
        <w:rPr>
          <w:rFonts w:hint="eastAsia" w:ascii="宋体" w:hAnsi="宋体" w:eastAsia="宋体" w:cs="宋体"/>
          <w:b/>
          <w:sz w:val="30"/>
          <w:szCs w:val="30"/>
        </w:rPr>
      </w:pPr>
      <w:bookmarkStart w:id="174" w:name="_Toc426467414"/>
      <w:r>
        <w:rPr>
          <w:rFonts w:hint="eastAsia" w:ascii="宋体" w:hAnsi="宋体" w:eastAsia="宋体" w:cs="宋体"/>
          <w:b/>
          <w:sz w:val="30"/>
          <w:szCs w:val="30"/>
        </w:rPr>
        <w:t>四、项目管理机构配备情况</w:t>
      </w:r>
      <w:bookmarkEnd w:id="174"/>
    </w:p>
    <w:p>
      <w:pPr>
        <w:spacing w:line="312" w:lineRule="auto"/>
        <w:outlineLvl w:val="2"/>
        <w:rPr>
          <w:rFonts w:ascii="宋体" w:hAnsi="宋体" w:cs="宋体"/>
          <w:b/>
          <w:bCs/>
          <w:sz w:val="24"/>
        </w:rPr>
      </w:pPr>
      <w:bookmarkStart w:id="175" w:name="_Toc21137"/>
      <w:bookmarkStart w:id="176" w:name="_Toc8921"/>
      <w:bookmarkStart w:id="177" w:name="_Toc25342"/>
      <w:bookmarkStart w:id="178" w:name="_Toc26208"/>
      <w:bookmarkStart w:id="179" w:name="_Toc27720"/>
      <w:r>
        <w:rPr>
          <w:rFonts w:hint="eastAsia" w:ascii="宋体" w:hAnsi="宋体" w:cs="宋体"/>
          <w:b/>
          <w:bCs/>
          <w:sz w:val="24"/>
        </w:rPr>
        <w:t>（一）项目管理机构组成表</w:t>
      </w:r>
      <w:bookmarkEnd w:id="175"/>
      <w:bookmarkEnd w:id="176"/>
      <w:bookmarkEnd w:id="177"/>
      <w:bookmarkEnd w:id="178"/>
      <w:bookmarkEnd w:id="179"/>
    </w:p>
    <w:tbl>
      <w:tblPr>
        <w:tblStyle w:val="1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180" w:name="_Toc3522"/>
      <w:bookmarkStart w:id="181" w:name="_Toc26047"/>
      <w:bookmarkStart w:id="182" w:name="_Toc590"/>
      <w:bookmarkStart w:id="183" w:name="_Toc22776"/>
      <w:bookmarkStart w:id="184" w:name="_Toc27110"/>
      <w:r>
        <w:rPr>
          <w:rFonts w:hint="eastAsia" w:ascii="宋体" w:hAnsi="宋体" w:cs="宋体"/>
          <w:b/>
          <w:bCs/>
          <w:sz w:val="24"/>
        </w:rPr>
        <w:t>（二）主要人员简历表</w:t>
      </w:r>
      <w:bookmarkEnd w:id="180"/>
      <w:bookmarkEnd w:id="181"/>
      <w:bookmarkEnd w:id="182"/>
      <w:bookmarkEnd w:id="183"/>
      <w:bookmarkEnd w:id="184"/>
    </w:p>
    <w:p>
      <w:pPr>
        <w:spacing w:line="312" w:lineRule="auto"/>
        <w:rPr>
          <w:rFonts w:ascii="宋体" w:hAnsi="宋体" w:cs="宋体"/>
          <w:b/>
          <w:sz w:val="24"/>
        </w:rPr>
      </w:pPr>
      <w:bookmarkStart w:id="185" w:name="_Toc20036"/>
      <w:bookmarkStart w:id="186" w:name="_Toc20732"/>
      <w:bookmarkStart w:id="187" w:name="_Toc9814"/>
      <w:bookmarkStart w:id="188" w:name="_Toc13679"/>
      <w:bookmarkStart w:id="189" w:name="_Toc23995"/>
      <w:r>
        <w:rPr>
          <w:rFonts w:hint="eastAsia" w:ascii="宋体" w:hAnsi="宋体" w:cs="宋体"/>
          <w:b/>
          <w:sz w:val="24"/>
        </w:rPr>
        <w:t>附1：技术负责人简历表</w:t>
      </w:r>
      <w:bookmarkEnd w:id="185"/>
      <w:bookmarkEnd w:id="186"/>
      <w:bookmarkEnd w:id="187"/>
      <w:bookmarkEnd w:id="188"/>
      <w:bookmarkEnd w:id="189"/>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hint="eastAsia" w:ascii="黑体" w:hAnsi="黑体" w:eastAsia="黑体" w:cs="黑体"/>
          <w:kern w:val="0"/>
          <w:sz w:val="28"/>
          <w:szCs w:val="28"/>
        </w:rPr>
      </w:pPr>
    </w:p>
    <w:p>
      <w:pPr>
        <w:spacing w:line="312" w:lineRule="auto"/>
        <w:rPr>
          <w:rFonts w:hint="eastAsia" w:ascii="宋体" w:hAnsi="宋体" w:cs="宋体"/>
          <w:b/>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hint="eastAsia"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pStyle w:val="6"/>
        <w:ind w:firstLine="280"/>
        <w:rPr>
          <w:rFonts w:hint="eastAsia" w:ascii="黑体" w:hAnsi="黑体" w:eastAsia="黑体" w:cs="黑体"/>
          <w:kern w:val="0"/>
          <w:sz w:val="28"/>
          <w:szCs w:val="28"/>
        </w:rPr>
      </w:pPr>
    </w:p>
    <w:p>
      <w:pPr>
        <w:topLinePunct/>
        <w:spacing w:line="360" w:lineRule="auto"/>
        <w:jc w:val="center"/>
        <w:rPr>
          <w:rFonts w:hint="eastAsia" w:ascii="宋体" w:hAnsi="宋体" w:cs="宋体"/>
          <w:sz w:val="24"/>
          <w:szCs w:val="24"/>
        </w:rPr>
      </w:pPr>
    </w:p>
    <w:p>
      <w:pPr>
        <w:pStyle w:val="19"/>
        <w:spacing w:before="0" w:line="360" w:lineRule="auto"/>
        <w:jc w:val="center"/>
        <w:outlineLvl w:val="3"/>
        <w:rPr>
          <w:rFonts w:hint="eastAsia" w:ascii="宋体" w:hAnsi="宋体" w:eastAsia="宋体" w:cs="宋体"/>
          <w:szCs w:val="24"/>
        </w:rPr>
      </w:pPr>
      <w:bookmarkStart w:id="190" w:name="_Toc230166253"/>
      <w:bookmarkStart w:id="191" w:name="_Toc144974875"/>
      <w:bookmarkStart w:id="192" w:name="_Toc281579388"/>
      <w:bookmarkStart w:id="193" w:name="_Toc257985763"/>
      <w:bookmarkStart w:id="194" w:name="_Toc152042596"/>
      <w:bookmarkStart w:id="195" w:name="_Toc281577316"/>
      <w:bookmarkStart w:id="196" w:name="_Toc281577573"/>
      <w:bookmarkStart w:id="197" w:name="_Toc152045807"/>
      <w:bookmarkStart w:id="198" w:name="_Toc358274765"/>
      <w:bookmarkStart w:id="199" w:name="_Toc358275293"/>
      <w:bookmarkStart w:id="200" w:name="_Toc358276060"/>
      <w:r>
        <w:rPr>
          <w:rFonts w:hint="eastAsia" w:ascii="宋体" w:hAnsi="宋体" w:eastAsia="宋体" w:cs="宋体"/>
          <w:b/>
          <w:sz w:val="24"/>
          <w:szCs w:val="24"/>
        </w:rPr>
        <w:br w:type="page"/>
      </w:r>
      <w:bookmarkStart w:id="201" w:name="_Toc426467417"/>
      <w:bookmarkStart w:id="202" w:name="_Toc387851733"/>
      <w:bookmarkStart w:id="203" w:name="_Toc392081417"/>
      <w:r>
        <w:rPr>
          <w:rFonts w:hint="eastAsia" w:ascii="宋体" w:hAnsi="宋体" w:eastAsia="宋体" w:cs="宋体"/>
          <w:b/>
          <w:sz w:val="30"/>
          <w:szCs w:val="30"/>
        </w:rPr>
        <w:t>五、</w:t>
      </w:r>
      <w:bookmarkEnd w:id="190"/>
      <w:bookmarkEnd w:id="191"/>
      <w:bookmarkEnd w:id="192"/>
      <w:bookmarkEnd w:id="193"/>
      <w:bookmarkEnd w:id="194"/>
      <w:bookmarkEnd w:id="195"/>
      <w:bookmarkEnd w:id="196"/>
      <w:bookmarkEnd w:id="197"/>
      <w:r>
        <w:rPr>
          <w:rFonts w:hint="eastAsia" w:ascii="宋体" w:hAnsi="宋体" w:eastAsia="宋体" w:cs="宋体"/>
          <w:b/>
          <w:sz w:val="30"/>
          <w:szCs w:val="30"/>
        </w:rPr>
        <w:t>投标单位基本信息表</w:t>
      </w:r>
      <w:bookmarkEnd w:id="198"/>
      <w:bookmarkEnd w:id="199"/>
      <w:bookmarkEnd w:id="200"/>
      <w:bookmarkEnd w:id="201"/>
      <w:bookmarkEnd w:id="202"/>
      <w:bookmarkEnd w:id="203"/>
    </w:p>
    <w:tbl>
      <w:tblPr>
        <w:tblStyle w:val="18"/>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投标人名称</w:t>
            </w:r>
          </w:p>
        </w:tc>
        <w:tc>
          <w:tcPr>
            <w:tcW w:w="7279" w:type="dxa"/>
            <w:gridSpan w:val="9"/>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注册地址</w:t>
            </w:r>
          </w:p>
        </w:tc>
        <w:tc>
          <w:tcPr>
            <w:tcW w:w="3464" w:type="dxa"/>
            <w:gridSpan w:val="5"/>
            <w:vAlign w:val="center"/>
          </w:tcPr>
          <w:p>
            <w:pPr>
              <w:topLinePunct/>
              <w:spacing w:line="360" w:lineRule="auto"/>
              <w:jc w:val="center"/>
              <w:rPr>
                <w:rFonts w:hint="eastAsia" w:ascii="宋体" w:hAnsi="宋体" w:cs="宋体"/>
                <w:sz w:val="24"/>
                <w:szCs w:val="24"/>
              </w:rPr>
            </w:pPr>
          </w:p>
        </w:tc>
        <w:tc>
          <w:tcPr>
            <w:tcW w:w="1323"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邮政编码</w:t>
            </w:r>
          </w:p>
        </w:tc>
        <w:tc>
          <w:tcPr>
            <w:tcW w:w="2492" w:type="dxa"/>
            <w:gridSpan w:val="3"/>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联系方式</w:t>
            </w: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联系人</w:t>
            </w:r>
          </w:p>
        </w:tc>
        <w:tc>
          <w:tcPr>
            <w:tcW w:w="2508" w:type="dxa"/>
            <w:gridSpan w:val="4"/>
            <w:vAlign w:val="center"/>
          </w:tcPr>
          <w:p>
            <w:pPr>
              <w:topLinePunct/>
              <w:spacing w:line="360" w:lineRule="auto"/>
              <w:jc w:val="center"/>
              <w:rPr>
                <w:rFonts w:hint="eastAsia" w:ascii="宋体" w:hAnsi="宋体" w:cs="宋体"/>
                <w:sz w:val="24"/>
                <w:szCs w:val="24"/>
              </w:rPr>
            </w:pPr>
          </w:p>
        </w:tc>
        <w:tc>
          <w:tcPr>
            <w:tcW w:w="1323"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电 话</w:t>
            </w:r>
          </w:p>
        </w:tc>
        <w:tc>
          <w:tcPr>
            <w:tcW w:w="2492" w:type="dxa"/>
            <w:gridSpan w:val="3"/>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hint="eastAsia" w:ascii="宋体" w:hAnsi="宋体" w:cs="宋体"/>
                <w:sz w:val="24"/>
                <w:szCs w:val="24"/>
              </w:rPr>
            </w:pP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传  真</w:t>
            </w:r>
          </w:p>
        </w:tc>
        <w:tc>
          <w:tcPr>
            <w:tcW w:w="2508" w:type="dxa"/>
            <w:gridSpan w:val="4"/>
            <w:vAlign w:val="center"/>
          </w:tcPr>
          <w:p>
            <w:pPr>
              <w:topLinePunct/>
              <w:spacing w:line="360" w:lineRule="auto"/>
              <w:jc w:val="center"/>
              <w:rPr>
                <w:rFonts w:hint="eastAsia" w:ascii="宋体" w:hAnsi="宋体" w:cs="宋体"/>
                <w:sz w:val="24"/>
                <w:szCs w:val="24"/>
              </w:rPr>
            </w:pPr>
          </w:p>
        </w:tc>
        <w:tc>
          <w:tcPr>
            <w:tcW w:w="1323"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网 址</w:t>
            </w:r>
          </w:p>
        </w:tc>
        <w:tc>
          <w:tcPr>
            <w:tcW w:w="2492" w:type="dxa"/>
            <w:gridSpan w:val="3"/>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组织结构</w:t>
            </w:r>
          </w:p>
        </w:tc>
        <w:tc>
          <w:tcPr>
            <w:tcW w:w="7279" w:type="dxa"/>
            <w:gridSpan w:val="9"/>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法定代表人</w:t>
            </w: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hint="eastAsia" w:ascii="宋体" w:hAnsi="宋体" w:cs="宋体"/>
                <w:sz w:val="24"/>
                <w:szCs w:val="24"/>
              </w:rPr>
            </w:pPr>
          </w:p>
        </w:tc>
        <w:tc>
          <w:tcPr>
            <w:tcW w:w="1341" w:type="dxa"/>
            <w:gridSpan w:val="2"/>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hint="eastAsia" w:ascii="宋体" w:hAnsi="宋体" w:cs="宋体"/>
                <w:sz w:val="24"/>
                <w:szCs w:val="24"/>
              </w:rPr>
            </w:pPr>
          </w:p>
        </w:tc>
        <w:tc>
          <w:tcPr>
            <w:tcW w:w="915"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技术负责人</w:t>
            </w:r>
          </w:p>
        </w:tc>
        <w:tc>
          <w:tcPr>
            <w:tcW w:w="956"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hint="eastAsia" w:ascii="宋体" w:hAnsi="宋体" w:cs="宋体"/>
                <w:sz w:val="24"/>
                <w:szCs w:val="24"/>
              </w:rPr>
            </w:pPr>
          </w:p>
        </w:tc>
        <w:tc>
          <w:tcPr>
            <w:tcW w:w="1341" w:type="dxa"/>
            <w:gridSpan w:val="2"/>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hint="eastAsia" w:ascii="宋体" w:hAnsi="宋体" w:cs="宋体"/>
                <w:sz w:val="24"/>
                <w:szCs w:val="24"/>
              </w:rPr>
            </w:pPr>
          </w:p>
        </w:tc>
        <w:tc>
          <w:tcPr>
            <w:tcW w:w="915"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成立时间</w:t>
            </w:r>
          </w:p>
        </w:tc>
        <w:tc>
          <w:tcPr>
            <w:tcW w:w="1968" w:type="dxa"/>
            <w:gridSpan w:val="2"/>
            <w:vAlign w:val="center"/>
          </w:tcPr>
          <w:p>
            <w:pPr>
              <w:topLinePunct/>
              <w:spacing w:line="360" w:lineRule="auto"/>
              <w:jc w:val="center"/>
              <w:rPr>
                <w:rFonts w:hint="eastAsia" w:ascii="宋体" w:hAnsi="宋体" w:cs="宋体"/>
                <w:sz w:val="24"/>
                <w:szCs w:val="24"/>
              </w:rPr>
            </w:pPr>
          </w:p>
        </w:tc>
        <w:tc>
          <w:tcPr>
            <w:tcW w:w="5311" w:type="dxa"/>
            <w:gridSpan w:val="7"/>
            <w:vAlign w:val="center"/>
          </w:tcPr>
          <w:p>
            <w:pPr>
              <w:topLinePunct/>
              <w:spacing w:line="360" w:lineRule="auto"/>
              <w:ind w:firstLine="120" w:firstLineChars="50"/>
              <w:jc w:val="center"/>
              <w:rPr>
                <w:rFonts w:hint="eastAsia" w:ascii="宋体" w:hAnsi="宋体" w:cs="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企业资质等级</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restart"/>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其中</w:t>
            </w: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项目负责人</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营业执照号</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高级职称人员</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注册资金</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中级职称人员</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开户银行</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初级职称人员</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账号</w:t>
            </w:r>
          </w:p>
        </w:tc>
        <w:tc>
          <w:tcPr>
            <w:tcW w:w="1968" w:type="dxa"/>
            <w:gridSpan w:val="2"/>
            <w:vAlign w:val="center"/>
          </w:tcPr>
          <w:p>
            <w:pPr>
              <w:topLinePunct/>
              <w:spacing w:line="360" w:lineRule="auto"/>
              <w:jc w:val="center"/>
              <w:rPr>
                <w:rFonts w:hint="eastAsia" w:ascii="宋体" w:hAnsi="宋体" w:cs="宋体"/>
                <w:sz w:val="24"/>
                <w:szCs w:val="24"/>
              </w:rPr>
            </w:pPr>
          </w:p>
        </w:tc>
        <w:tc>
          <w:tcPr>
            <w:tcW w:w="894" w:type="dxa"/>
            <w:vMerge w:val="continue"/>
            <w:vAlign w:val="center"/>
          </w:tcPr>
          <w:p>
            <w:pPr>
              <w:topLinePunct/>
              <w:spacing w:line="360" w:lineRule="auto"/>
              <w:jc w:val="center"/>
              <w:rPr>
                <w:rFonts w:hint="eastAsia" w:ascii="宋体" w:hAnsi="宋体" w:cs="宋体"/>
                <w:sz w:val="24"/>
                <w:szCs w:val="24"/>
              </w:rPr>
            </w:pPr>
          </w:p>
        </w:tc>
        <w:tc>
          <w:tcPr>
            <w:tcW w:w="2446" w:type="dxa"/>
            <w:gridSpan w:val="4"/>
            <w:vAlign w:val="center"/>
          </w:tcPr>
          <w:p>
            <w:pPr>
              <w:pStyle w:val="12"/>
              <w:spacing w:before="0" w:after="0" w:line="360" w:lineRule="auto"/>
              <w:jc w:val="center"/>
              <w:rPr>
                <w:rFonts w:hint="eastAsia" w:ascii="宋体" w:hAnsi="宋体" w:cs="宋体"/>
                <w:b w:val="0"/>
                <w:sz w:val="24"/>
                <w:szCs w:val="24"/>
              </w:rPr>
            </w:pPr>
            <w:r>
              <w:rPr>
                <w:rFonts w:hint="eastAsia" w:ascii="宋体" w:hAnsi="宋体" w:cs="宋体"/>
                <w:b w:val="0"/>
                <w:sz w:val="24"/>
                <w:szCs w:val="24"/>
              </w:rPr>
              <w:t>技  工</w:t>
            </w:r>
          </w:p>
        </w:tc>
        <w:tc>
          <w:tcPr>
            <w:tcW w:w="1971" w:type="dxa"/>
            <w:gridSpan w:val="2"/>
            <w:vAlign w:val="center"/>
          </w:tcPr>
          <w:p>
            <w:pPr>
              <w:topLinePunct/>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hint="eastAsia" w:ascii="宋体" w:hAnsi="宋体" w:cs="宋体"/>
                <w:sz w:val="24"/>
                <w:szCs w:val="24"/>
              </w:rPr>
            </w:pPr>
            <w:r>
              <w:rPr>
                <w:rFonts w:hint="eastAsia" w:ascii="宋体" w:hAnsi="宋体" w:cs="宋体"/>
                <w:sz w:val="24"/>
                <w:szCs w:val="24"/>
              </w:rPr>
              <w:t>经营范围</w:t>
            </w:r>
          </w:p>
        </w:tc>
        <w:tc>
          <w:tcPr>
            <w:tcW w:w="7279" w:type="dxa"/>
            <w:gridSpan w:val="9"/>
            <w:vAlign w:val="center"/>
          </w:tcPr>
          <w:p>
            <w:pPr>
              <w:topLinePunct/>
              <w:spacing w:line="360" w:lineRule="auto"/>
              <w:jc w:val="center"/>
              <w:rPr>
                <w:rFonts w:hint="eastAsia" w:ascii="宋体" w:hAnsi="宋体" w:cs="宋体"/>
                <w:sz w:val="24"/>
                <w:szCs w:val="24"/>
              </w:rPr>
            </w:pPr>
          </w:p>
          <w:p>
            <w:pPr>
              <w:topLinePunct/>
              <w:spacing w:line="360" w:lineRule="auto"/>
              <w:jc w:val="center"/>
              <w:rPr>
                <w:rFonts w:hint="eastAsia" w:ascii="宋体" w:hAnsi="宋体" w:cs="宋体"/>
                <w:sz w:val="24"/>
                <w:szCs w:val="24"/>
              </w:rPr>
            </w:pPr>
          </w:p>
          <w:p>
            <w:pPr>
              <w:topLinePunct/>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hint="eastAsia" w:ascii="宋体" w:hAnsi="宋体" w:cs="宋体"/>
                <w:sz w:val="24"/>
                <w:szCs w:val="24"/>
              </w:rPr>
            </w:pPr>
            <w:r>
              <w:rPr>
                <w:rFonts w:hint="eastAsia" w:ascii="宋体" w:hAnsi="宋体" w:cs="宋体"/>
                <w:sz w:val="24"/>
                <w:szCs w:val="24"/>
              </w:rPr>
              <w:t>备注</w:t>
            </w:r>
          </w:p>
        </w:tc>
        <w:tc>
          <w:tcPr>
            <w:tcW w:w="7279" w:type="dxa"/>
            <w:gridSpan w:val="9"/>
            <w:vAlign w:val="center"/>
          </w:tcPr>
          <w:p>
            <w:pPr>
              <w:topLinePunct/>
              <w:spacing w:line="360" w:lineRule="auto"/>
              <w:jc w:val="center"/>
              <w:rPr>
                <w:rFonts w:hint="eastAsia" w:ascii="宋体" w:hAnsi="宋体" w:cs="宋体"/>
                <w:sz w:val="24"/>
                <w:szCs w:val="24"/>
              </w:rPr>
            </w:pPr>
          </w:p>
        </w:tc>
      </w:tr>
    </w:tbl>
    <w:p>
      <w:pPr>
        <w:pStyle w:val="19"/>
        <w:spacing w:before="0" w:line="360" w:lineRule="auto"/>
        <w:jc w:val="center"/>
        <w:outlineLvl w:val="3"/>
        <w:rPr>
          <w:rFonts w:hint="eastAsia" w:ascii="宋体" w:hAnsi="宋体" w:eastAsia="宋体" w:cs="宋体"/>
          <w:b/>
          <w:szCs w:val="24"/>
        </w:rPr>
      </w:pPr>
      <w:bookmarkStart w:id="204" w:name="_Toc358274766"/>
      <w:bookmarkStart w:id="205" w:name="_Toc358275294"/>
      <w:bookmarkStart w:id="206" w:name="_Toc358276061"/>
      <w:r>
        <w:rPr>
          <w:rFonts w:hint="eastAsia" w:ascii="宋体" w:hAnsi="宋体" w:eastAsia="宋体" w:cs="宋体"/>
          <w:b/>
          <w:szCs w:val="24"/>
        </w:rPr>
        <w:br w:type="page"/>
      </w:r>
      <w:bookmarkStart w:id="207" w:name="_Toc426467418"/>
      <w:bookmarkStart w:id="208" w:name="_Toc392081418"/>
      <w:bookmarkStart w:id="209" w:name="_Toc387851734"/>
    </w:p>
    <w:p>
      <w:pPr>
        <w:pStyle w:val="19"/>
        <w:spacing w:before="0" w:line="360" w:lineRule="auto"/>
        <w:jc w:val="center"/>
        <w:outlineLvl w:val="3"/>
        <w:rPr>
          <w:rFonts w:hint="eastAsia" w:ascii="宋体" w:hAnsi="宋体" w:eastAsia="宋体" w:cs="宋体"/>
          <w:b/>
          <w:sz w:val="30"/>
          <w:szCs w:val="30"/>
        </w:rPr>
      </w:pPr>
      <w:r>
        <w:rPr>
          <w:rFonts w:hint="eastAsia" w:ascii="宋体" w:hAnsi="宋体" w:eastAsia="宋体" w:cs="宋体"/>
          <w:b/>
          <w:sz w:val="30"/>
          <w:szCs w:val="30"/>
        </w:rPr>
        <w:t>六、资格证明文件</w:t>
      </w:r>
      <w:bookmarkEnd w:id="204"/>
      <w:bookmarkEnd w:id="205"/>
      <w:bookmarkEnd w:id="206"/>
      <w:bookmarkEnd w:id="207"/>
      <w:bookmarkEnd w:id="208"/>
      <w:bookmarkEnd w:id="209"/>
    </w:p>
    <w:p>
      <w:pPr>
        <w:spacing w:line="360" w:lineRule="auto"/>
        <w:rPr>
          <w:rFonts w:hint="eastAsia" w:ascii="宋体" w:hAnsi="宋体" w:cs="宋体"/>
          <w:b/>
          <w:bCs/>
          <w:sz w:val="24"/>
          <w:szCs w:val="24"/>
        </w:rPr>
      </w:pPr>
      <w:r>
        <w:rPr>
          <w:rFonts w:hint="eastAsia" w:ascii="宋体" w:hAnsi="宋体" w:cs="宋体"/>
          <w:sz w:val="24"/>
        </w:rPr>
        <w:t xml:space="preserve">    在此附投标人企业法人营业执照、企业资质证书副本等材料的复印件。</w:t>
      </w:r>
    </w:p>
    <w:bookmarkEnd w:id="166"/>
    <w:bookmarkEnd w:id="167"/>
    <w:bookmarkEnd w:id="168"/>
    <w:bookmarkEnd w:id="169"/>
    <w:bookmarkEnd w:id="170"/>
    <w:bookmarkEnd w:id="171"/>
    <w:bookmarkEnd w:id="172"/>
    <w:bookmarkEnd w:id="173"/>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rPr>
          <w:rFonts w:hint="eastAsia" w:ascii="仿宋_GB2312" w:hAnsi="宋体" w:eastAsia="仿宋_GB2312"/>
          <w:b/>
          <w:bCs/>
          <w:sz w:val="24"/>
          <w:szCs w:val="24"/>
        </w:rPr>
      </w:pPr>
    </w:p>
    <w:p>
      <w:pPr>
        <w:pStyle w:val="19"/>
        <w:spacing w:before="0" w:line="360" w:lineRule="auto"/>
        <w:jc w:val="center"/>
        <w:outlineLvl w:val="3"/>
        <w:rPr>
          <w:rFonts w:hint="eastAsia" w:ascii="宋体" w:hAnsi="宋体" w:eastAsia="宋体" w:cs="宋体"/>
          <w:b/>
          <w:szCs w:val="24"/>
        </w:rPr>
      </w:pPr>
      <w:bookmarkStart w:id="210" w:name="_Toc392081419"/>
      <w:bookmarkStart w:id="211" w:name="_Toc426467419"/>
      <w:bookmarkStart w:id="212" w:name="_Toc387851735"/>
      <w:r>
        <w:rPr>
          <w:rFonts w:hint="eastAsia" w:ascii="宋体" w:hAnsi="宋体" w:eastAsia="宋体" w:cs="宋体"/>
          <w:b/>
          <w:sz w:val="30"/>
          <w:szCs w:val="30"/>
        </w:rPr>
        <w:t>七、近年财务状况</w:t>
      </w:r>
      <w:bookmarkEnd w:id="210"/>
      <w:bookmarkEnd w:id="211"/>
      <w:bookmarkEnd w:id="212"/>
    </w:p>
    <w:p>
      <w:pPr>
        <w:topLinePunct/>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在此附会计师事所或审计机构审计的财务会计报表，具体年份要求见第二章“投标人须知”的规定。</w:t>
      </w:r>
    </w:p>
    <w:p>
      <w:pPr>
        <w:pStyle w:val="19"/>
        <w:spacing w:before="0" w:line="360" w:lineRule="auto"/>
        <w:jc w:val="center"/>
        <w:outlineLvl w:val="3"/>
        <w:rPr>
          <w:rFonts w:hint="eastAsia" w:ascii="宋体" w:hAnsi="宋体" w:eastAsia="宋体" w:cs="宋体"/>
          <w:b/>
          <w:szCs w:val="24"/>
        </w:rPr>
      </w:pPr>
      <w:r>
        <w:rPr>
          <w:rFonts w:hint="eastAsia" w:ascii="宋体" w:hAnsi="宋体" w:eastAsia="宋体" w:cs="宋体"/>
          <w:b/>
          <w:bCs/>
          <w:sz w:val="24"/>
          <w:szCs w:val="24"/>
        </w:rPr>
        <w:br w:type="page"/>
      </w:r>
      <w:bookmarkStart w:id="213" w:name="_Toc426467420"/>
      <w:bookmarkStart w:id="214" w:name="_Toc392081420"/>
      <w:r>
        <w:rPr>
          <w:rFonts w:hint="eastAsia" w:ascii="宋体" w:hAnsi="宋体" w:eastAsia="宋体" w:cs="宋体"/>
          <w:b/>
          <w:sz w:val="30"/>
          <w:szCs w:val="30"/>
        </w:rPr>
        <w:t>八、近年完成的类似项目情况</w:t>
      </w:r>
      <w:bookmarkEnd w:id="213"/>
      <w:bookmarkEnd w:id="214"/>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合同价格</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竣工日期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hint="eastAsia" w:ascii="宋体" w:hAnsi="宋体" w:cs="宋体"/>
                <w:kern w:val="0"/>
                <w:sz w:val="24"/>
                <w:szCs w:val="24"/>
              </w:rPr>
            </w:pPr>
          </w:p>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p>
            <w:pPr>
              <w:autoSpaceDE w:val="0"/>
              <w:autoSpaceDN w:val="0"/>
              <w:adjustRightInd w:val="0"/>
              <w:spacing w:line="360" w:lineRule="auto"/>
              <w:ind w:right="215"/>
              <w:rPr>
                <w:rFonts w:hint="eastAsia" w:ascii="宋体" w:hAnsi="宋体" w:cs="宋体"/>
                <w:kern w:val="0"/>
                <w:sz w:val="24"/>
                <w:szCs w:val="24"/>
              </w:rPr>
            </w:pPr>
          </w:p>
        </w:tc>
      </w:tr>
    </w:tbl>
    <w:p>
      <w:pPr>
        <w:spacing w:line="360" w:lineRule="auto"/>
        <w:rPr>
          <w:rFonts w:hint="eastAsia" w:ascii="宋体" w:hAnsi="宋体" w:cs="宋体"/>
          <w:kern w:val="0"/>
          <w:sz w:val="24"/>
        </w:rPr>
      </w:pPr>
      <w:r>
        <w:rPr>
          <w:rFonts w:hint="eastAsia" w:ascii="宋体" w:hAnsi="宋体" w:cs="宋体"/>
          <w:kern w:val="0"/>
          <w:sz w:val="24"/>
        </w:rPr>
        <w:t>注：1.本表后须附相应的合同协议书和中标通知书或合同协议书和竣工验收证明</w:t>
      </w:r>
      <w:r>
        <w:rPr>
          <w:rFonts w:hint="eastAsia" w:ascii="宋体" w:hAnsi="宋体" w:cs="宋体"/>
          <w:sz w:val="24"/>
          <w:szCs w:val="24"/>
        </w:rPr>
        <w:t>的复印件</w:t>
      </w:r>
      <w:r>
        <w:rPr>
          <w:rFonts w:hint="eastAsia" w:ascii="宋体" w:hAnsi="宋体" w:cs="宋体"/>
          <w:kern w:val="0"/>
          <w:sz w:val="24"/>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3.当本表内容与所附证据材料不一致时，评标委员会应当以相关证据材料为准。</w:t>
      </w:r>
    </w:p>
    <w:p>
      <w:pPr>
        <w:spacing w:line="360" w:lineRule="auto"/>
        <w:rPr>
          <w:rFonts w:hint="eastAsia" w:ascii="宋体" w:hAnsi="宋体" w:cs="宋体"/>
          <w:kern w:val="0"/>
          <w:sz w:val="24"/>
        </w:rPr>
      </w:pPr>
    </w:p>
    <w:p>
      <w:pPr>
        <w:pStyle w:val="19"/>
        <w:spacing w:before="0" w:line="360" w:lineRule="auto"/>
        <w:jc w:val="center"/>
        <w:outlineLvl w:val="3"/>
        <w:rPr>
          <w:rFonts w:hint="eastAsia" w:ascii="宋体" w:hAnsi="宋体" w:eastAsia="宋体" w:cs="宋体"/>
          <w:b/>
          <w:szCs w:val="24"/>
        </w:rPr>
      </w:pPr>
      <w:bookmarkStart w:id="215" w:name="_Toc358274769"/>
      <w:bookmarkStart w:id="216" w:name="_Toc358275297"/>
      <w:bookmarkStart w:id="217" w:name="_Toc358276064"/>
      <w:r>
        <w:rPr>
          <w:rFonts w:hint="eastAsia" w:ascii="宋体" w:hAnsi="宋体" w:eastAsia="宋体" w:cs="宋体"/>
          <w:kern w:val="0"/>
          <w:sz w:val="24"/>
        </w:rPr>
        <w:br w:type="page"/>
      </w:r>
      <w:bookmarkStart w:id="218" w:name="_Toc387851737"/>
      <w:bookmarkStart w:id="219" w:name="_Toc392081421"/>
      <w:bookmarkStart w:id="220" w:name="_Toc426467421"/>
      <w:r>
        <w:rPr>
          <w:rFonts w:hint="eastAsia" w:ascii="宋体" w:hAnsi="宋体" w:eastAsia="宋体" w:cs="宋体"/>
          <w:b/>
          <w:sz w:val="30"/>
          <w:szCs w:val="30"/>
        </w:rPr>
        <w:t>九、正在施工的和新承接的项目情况</w:t>
      </w:r>
      <w:bookmarkEnd w:id="215"/>
      <w:bookmarkEnd w:id="216"/>
      <w:bookmarkEnd w:id="217"/>
      <w:bookmarkEnd w:id="218"/>
      <w:bookmarkEnd w:id="219"/>
      <w:bookmarkEnd w:id="220"/>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签约合同价</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计划竣工日期</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hint="eastAsia" w:ascii="宋体" w:hAnsi="宋体" w:cs="宋体"/>
                <w:kern w:val="0"/>
                <w:sz w:val="24"/>
                <w:szCs w:val="24"/>
              </w:rPr>
            </w:pPr>
          </w:p>
          <w:p>
            <w:pPr>
              <w:autoSpaceDE w:val="0"/>
              <w:autoSpaceDN w:val="0"/>
              <w:adjustRightInd w:val="0"/>
              <w:spacing w:line="360" w:lineRule="auto"/>
              <w:ind w:right="215"/>
              <w:jc w:val="center"/>
              <w:rPr>
                <w:rFonts w:hint="eastAsia" w:ascii="宋体" w:hAnsi="宋体" w:cs="宋体"/>
                <w:kern w:val="0"/>
                <w:sz w:val="24"/>
                <w:szCs w:val="24"/>
              </w:rPr>
            </w:pPr>
          </w:p>
          <w:p>
            <w:pPr>
              <w:autoSpaceDE w:val="0"/>
              <w:autoSpaceDN w:val="0"/>
              <w:adjustRightInd w:val="0"/>
              <w:spacing w:line="360" w:lineRule="auto"/>
              <w:ind w:right="215"/>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int="eastAsia"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hint="eastAsia" w:ascii="宋体" w:hAnsi="宋体" w:cs="宋体"/>
                <w:kern w:val="0"/>
                <w:sz w:val="24"/>
                <w:szCs w:val="24"/>
              </w:rPr>
            </w:pPr>
          </w:p>
          <w:p>
            <w:pPr>
              <w:autoSpaceDE w:val="0"/>
              <w:autoSpaceDN w:val="0"/>
              <w:adjustRightInd w:val="0"/>
              <w:spacing w:line="360" w:lineRule="auto"/>
              <w:ind w:right="215"/>
              <w:rPr>
                <w:rFonts w:hint="eastAsia" w:ascii="宋体" w:hAnsi="宋体" w:cs="宋体"/>
                <w:kern w:val="0"/>
                <w:sz w:val="24"/>
                <w:szCs w:val="24"/>
              </w:rPr>
            </w:pPr>
          </w:p>
        </w:tc>
      </w:tr>
    </w:tbl>
    <w:p>
      <w:pPr>
        <w:topLinePunct/>
        <w:spacing w:line="360" w:lineRule="auto"/>
        <w:jc w:val="left"/>
        <w:rPr>
          <w:rFonts w:hint="eastAsia" w:ascii="宋体" w:hAnsi="宋体" w:cs="宋体"/>
          <w:sz w:val="24"/>
          <w:szCs w:val="24"/>
        </w:rPr>
      </w:pPr>
      <w:r>
        <w:rPr>
          <w:rFonts w:hint="eastAsia" w:ascii="宋体" w:hAnsi="宋体" w:cs="宋体"/>
          <w:kern w:val="0"/>
          <w:sz w:val="24"/>
        </w:rPr>
        <w:t>注：本表后须附相应的中标通知书或合同协议书的复印件。</w:t>
      </w:r>
    </w:p>
    <w:p>
      <w:pPr>
        <w:topLinePunct/>
        <w:spacing w:line="360" w:lineRule="auto"/>
        <w:jc w:val="center"/>
        <w:rPr>
          <w:rFonts w:hint="eastAsia" w:ascii="宋体" w:hAnsi="宋体" w:cs="宋体"/>
          <w:sz w:val="24"/>
          <w:szCs w:val="24"/>
        </w:rPr>
      </w:pPr>
    </w:p>
    <w:p>
      <w:pPr>
        <w:pStyle w:val="19"/>
        <w:spacing w:before="0" w:line="360" w:lineRule="auto"/>
        <w:jc w:val="center"/>
        <w:outlineLvl w:val="3"/>
        <w:rPr>
          <w:rFonts w:hint="eastAsia" w:ascii="宋体" w:hAnsi="宋体" w:eastAsia="宋体" w:cs="宋体"/>
          <w:b/>
          <w:sz w:val="30"/>
          <w:szCs w:val="30"/>
        </w:rPr>
      </w:pPr>
      <w:bookmarkStart w:id="221" w:name="_Toc358276065"/>
      <w:bookmarkStart w:id="222" w:name="_Toc358274770"/>
      <w:bookmarkStart w:id="223" w:name="_Toc358275298"/>
      <w:r>
        <w:rPr>
          <w:rFonts w:hint="eastAsia" w:ascii="宋体" w:hAnsi="宋体" w:eastAsia="宋体" w:cs="宋体"/>
          <w:b/>
          <w:sz w:val="30"/>
          <w:szCs w:val="30"/>
        </w:rPr>
        <w:br w:type="page"/>
      </w:r>
      <w:bookmarkStart w:id="224" w:name="_Toc426467422"/>
      <w:bookmarkStart w:id="225" w:name="_Toc392081422"/>
      <w:bookmarkStart w:id="226" w:name="_Toc387851738"/>
      <w:r>
        <w:rPr>
          <w:rFonts w:hint="eastAsia" w:ascii="宋体" w:hAnsi="宋体" w:eastAsia="宋体" w:cs="宋体"/>
          <w:b/>
          <w:sz w:val="30"/>
          <w:szCs w:val="30"/>
        </w:rPr>
        <w:t>十、近年发生的诉讼及仲裁情况</w:t>
      </w:r>
      <w:bookmarkEnd w:id="221"/>
      <w:bookmarkEnd w:id="222"/>
      <w:bookmarkEnd w:id="223"/>
      <w:bookmarkEnd w:id="224"/>
      <w:bookmarkEnd w:id="225"/>
      <w:bookmarkEnd w:id="226"/>
    </w:p>
    <w:p>
      <w:pPr>
        <w:topLinePunct/>
        <w:spacing w:line="360" w:lineRule="auto"/>
        <w:ind w:left="991" w:hanging="991" w:hangingChars="413"/>
        <w:jc w:val="left"/>
        <w:rPr>
          <w:rFonts w:hint="eastAsia" w:ascii="宋体" w:hAnsi="宋体" w:cs="宋体"/>
          <w:sz w:val="24"/>
        </w:rPr>
      </w:pPr>
      <w:r>
        <w:rPr>
          <w:rFonts w:hint="eastAsia" w:ascii="宋体" w:hAnsi="宋体" w:cs="宋体"/>
          <w:sz w:val="24"/>
        </w:rPr>
        <w:t>说明：1.具体年份要求见投标人须知前附表。</w:t>
      </w:r>
    </w:p>
    <w:p>
      <w:pPr>
        <w:numPr>
          <w:ilvl w:val="0"/>
          <w:numId w:val="6"/>
        </w:numPr>
        <w:topLinePunct/>
        <w:spacing w:line="360" w:lineRule="auto"/>
        <w:ind w:firstLine="720" w:firstLineChars="300"/>
        <w:jc w:val="left"/>
        <w:rPr>
          <w:rFonts w:hint="eastAsia" w:ascii="宋体" w:hAnsi="宋体" w:cs="宋体"/>
          <w:sz w:val="24"/>
        </w:rPr>
      </w:pPr>
      <w:r>
        <w:rPr>
          <w:rFonts w:hint="eastAsia" w:ascii="宋体" w:hAnsi="宋体" w:cs="宋体"/>
          <w:sz w:val="24"/>
        </w:rPr>
        <w:t>若投标人近年无诉讼及仲裁情况，此部分内容写“无”即可。</w:t>
      </w: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topLinePunct/>
        <w:spacing w:line="360" w:lineRule="auto"/>
        <w:jc w:val="left"/>
        <w:rPr>
          <w:rFonts w:hint="eastAsia" w:ascii="宋体" w:hAnsi="宋体" w:cs="宋体"/>
          <w:sz w:val="24"/>
        </w:rPr>
      </w:pPr>
    </w:p>
    <w:p>
      <w:pPr>
        <w:pStyle w:val="19"/>
        <w:spacing w:before="0" w:line="360" w:lineRule="auto"/>
        <w:jc w:val="center"/>
        <w:outlineLvl w:val="3"/>
        <w:rPr>
          <w:rFonts w:hint="eastAsia" w:ascii="宋体" w:hAnsi="宋体" w:eastAsia="宋体" w:cs="宋体"/>
          <w:b/>
          <w:sz w:val="30"/>
          <w:szCs w:val="30"/>
        </w:rPr>
      </w:pPr>
      <w:bookmarkStart w:id="227" w:name="_Toc387851739"/>
      <w:bookmarkStart w:id="228" w:name="_Toc392081423"/>
      <w:bookmarkStart w:id="229" w:name="_Toc426467423"/>
      <w:r>
        <w:rPr>
          <w:rFonts w:hint="eastAsia" w:ascii="宋体" w:hAnsi="宋体" w:eastAsia="宋体" w:cs="宋体"/>
          <w:b/>
          <w:sz w:val="30"/>
          <w:szCs w:val="30"/>
        </w:rPr>
        <w:t>十一、承诺书</w:t>
      </w:r>
      <w:bookmarkEnd w:id="227"/>
      <w:bookmarkEnd w:id="228"/>
      <w:bookmarkEnd w:id="229"/>
    </w:p>
    <w:tbl>
      <w:tblPr>
        <w:tblStyle w:val="18"/>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投标单位</w:t>
            </w:r>
          </w:p>
        </w:tc>
        <w:tc>
          <w:tcPr>
            <w:tcW w:w="6865" w:type="dxa"/>
            <w:vAlign w:val="bottom"/>
          </w:tcPr>
          <w:p>
            <w:pPr>
              <w:adjustRightInd w:val="0"/>
              <w:snapToGrid w:val="0"/>
              <w:spacing w:line="360" w:lineRule="auto"/>
              <w:jc w:val="right"/>
              <w:rPr>
                <w:rFonts w:hint="eastAsia" w:ascii="宋体" w:hAnsi="宋体" w:cs="宋体"/>
                <w:sz w:val="24"/>
                <w:szCs w:val="24"/>
              </w:rPr>
            </w:pPr>
            <w:r>
              <w:rPr>
                <w:rFonts w:hint="eastAsia" w:ascii="宋体" w:hAnsi="宋体" w:cs="宋体"/>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1" w:hRule="atLeast"/>
        </w:trPr>
        <w:tc>
          <w:tcPr>
            <w:tcW w:w="8897" w:type="dxa"/>
            <w:gridSpan w:val="2"/>
            <w:vAlign w:val="top"/>
          </w:tcPr>
          <w:p>
            <w:pPr>
              <w:adjustRightInd w:val="0"/>
              <w:snapToGrid w:val="0"/>
              <w:spacing w:line="360" w:lineRule="auto"/>
              <w:rPr>
                <w:rFonts w:hint="eastAsia" w:ascii="宋体" w:hAnsi="宋体" w:cs="宋体"/>
                <w:sz w:val="24"/>
                <w:szCs w:val="24"/>
              </w:rPr>
            </w:pPr>
            <w:r>
              <w:rPr>
                <w:rFonts w:hint="eastAsia" w:ascii="宋体" w:hAnsi="宋体" w:cs="宋体"/>
                <w:sz w:val="24"/>
                <w:szCs w:val="24"/>
              </w:rPr>
              <w:t>承诺内容：</w:t>
            </w: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jc w:val="right"/>
              <w:rPr>
                <w:rFonts w:hint="eastAsia" w:ascii="宋体" w:hAnsi="宋体" w:cs="宋体"/>
                <w:sz w:val="24"/>
                <w:szCs w:val="24"/>
              </w:rPr>
            </w:pPr>
          </w:p>
          <w:p>
            <w:pPr>
              <w:adjustRightInd w:val="0"/>
              <w:snapToGrid w:val="0"/>
              <w:spacing w:line="360" w:lineRule="auto"/>
              <w:ind w:right="480"/>
              <w:rPr>
                <w:rFonts w:hint="eastAsia" w:ascii="宋体" w:hAnsi="宋体" w:cs="宋体"/>
                <w:sz w:val="24"/>
                <w:szCs w:val="24"/>
              </w:rPr>
            </w:pPr>
            <w:r>
              <w:rPr>
                <w:rFonts w:hint="eastAsia" w:ascii="宋体" w:hAnsi="宋体" w:cs="宋体"/>
                <w:sz w:val="24"/>
                <w:szCs w:val="24"/>
              </w:rPr>
              <w:t>投标人法定代表人（签字）：</w:t>
            </w:r>
          </w:p>
          <w:p>
            <w:pPr>
              <w:adjustRightInd w:val="0"/>
              <w:snapToGrid w:val="0"/>
              <w:spacing w:line="360" w:lineRule="auto"/>
              <w:jc w:val="right"/>
              <w:rPr>
                <w:rFonts w:hint="eastAsia"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djustRightInd w:val="0"/>
              <w:snapToGrid w:val="0"/>
              <w:spacing w:line="360" w:lineRule="auto"/>
              <w:ind w:right="232"/>
              <w:jc w:val="right"/>
              <w:rPr>
                <w:rFonts w:hint="eastAsia" w:ascii="宋体" w:hAnsi="宋体" w:cs="宋体"/>
                <w:sz w:val="24"/>
                <w:szCs w:val="24"/>
              </w:rPr>
            </w:pPr>
            <w:r>
              <w:rPr>
                <w:rFonts w:hint="eastAsia" w:ascii="宋体" w:hAnsi="宋体" w:cs="宋体"/>
                <w:spacing w:val="11"/>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widowControl/>
        <w:jc w:val="center"/>
        <w:rPr>
          <w:rFonts w:hint="eastAsia" w:ascii="宋体" w:hAnsi="宋体" w:cs="宋体"/>
          <w:b/>
          <w:sz w:val="28"/>
          <w:szCs w:val="28"/>
        </w:rPr>
      </w:pPr>
      <w:r>
        <w:rPr>
          <w:rFonts w:hint="eastAsia" w:ascii="宋体" w:hAnsi="宋体" w:cs="宋体"/>
          <w:b/>
          <w:sz w:val="28"/>
          <w:szCs w:val="28"/>
        </w:rPr>
        <w:t>企业信誉承诺书</w:t>
      </w:r>
    </w:p>
    <w:p>
      <w:pPr>
        <w:widowControl/>
        <w:jc w:val="center"/>
        <w:rPr>
          <w:rFonts w:hint="eastAsia" w:ascii="宋体" w:hAnsi="宋体" w:cs="宋体"/>
          <w:b/>
          <w:sz w:val="28"/>
          <w:szCs w:val="28"/>
        </w:rPr>
      </w:pPr>
    </w:p>
    <w:p>
      <w:pPr>
        <w:spacing w:line="360" w:lineRule="auto"/>
        <w:rPr>
          <w:rFonts w:hint="eastAsia"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spacing w:line="360" w:lineRule="auto"/>
        <w:ind w:left="-178" w:leftChars="-85" w:firstLine="88" w:firstLineChars="37"/>
        <w:rPr>
          <w:rFonts w:hint="eastAsia"/>
          <w:sz w:val="24"/>
        </w:rPr>
      </w:pPr>
      <w:r>
        <w:rPr>
          <w:rFonts w:hint="eastAsia" w:ascii="宋体" w:hAnsi="宋体"/>
          <w:sz w:val="24"/>
        </w:rPr>
        <w:t xml:space="preserve">  </w:t>
      </w:r>
      <w:r>
        <w:rPr>
          <w:rFonts w:hint="eastAsia"/>
          <w:sz w:val="24"/>
        </w:rPr>
        <w:t xml:space="preserve">  我公司郑重承诺：在近三年（自2015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pPr>
        <w:spacing w:line="360" w:lineRule="auto"/>
        <w:ind w:firstLine="480" w:firstLineChars="20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pStyle w:val="20"/>
        <w:spacing w:line="360" w:lineRule="auto"/>
        <w:ind w:firstLine="3060"/>
        <w:jc w:val="both"/>
        <w:rPr>
          <w:rFonts w:hAnsi="宋体"/>
          <w:color w:val="auto"/>
        </w:rPr>
      </w:pPr>
      <w:r>
        <w:rPr>
          <w:rFonts w:hint="eastAsia" w:hAnsi="宋体"/>
          <w:color w:val="auto"/>
        </w:rPr>
        <w:t>投标人：</w:t>
      </w:r>
      <w:r>
        <w:rPr>
          <w:rFonts w:hint="eastAsia" w:hAnsi="宋体"/>
          <w:color w:val="auto"/>
          <w:u w:val="single"/>
        </w:rPr>
        <w:t xml:space="preserve">                        </w:t>
      </w:r>
      <w:r>
        <w:rPr>
          <w:rFonts w:hint="eastAsia" w:hAnsi="宋体"/>
          <w:color w:val="auto"/>
        </w:rPr>
        <w:t>（盖单位公章）</w:t>
      </w:r>
      <w:r>
        <w:rPr>
          <w:rFonts w:hAnsi="宋体"/>
          <w:color w:val="auto"/>
        </w:rPr>
        <w:t xml:space="preserve"> </w:t>
      </w:r>
    </w:p>
    <w:p>
      <w:pPr>
        <w:pStyle w:val="20"/>
        <w:spacing w:line="360" w:lineRule="auto"/>
        <w:ind w:firstLine="3060"/>
        <w:jc w:val="both"/>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（签字并盖法人章）</w:t>
      </w:r>
      <w:r>
        <w:rPr>
          <w:rFonts w:hAnsi="宋体"/>
          <w:color w:val="auto"/>
        </w:rPr>
        <w:t xml:space="preserve"> </w:t>
      </w:r>
    </w:p>
    <w:p>
      <w:pPr>
        <w:pStyle w:val="20"/>
        <w:spacing w:line="360" w:lineRule="auto"/>
        <w:ind w:firstLine="3120" w:firstLineChars="1300"/>
        <w:jc w:val="both"/>
        <w:rPr>
          <w:rFonts w:hAnsi="宋体"/>
          <w:color w:val="auto"/>
        </w:rPr>
      </w:pPr>
      <w:r>
        <w:rPr>
          <w:rFonts w:hint="eastAsia" w:hAnsi="宋体"/>
          <w:color w:val="auto"/>
        </w:rPr>
        <w:t>固定电话：</w:t>
      </w:r>
      <w:r>
        <w:rPr>
          <w:rFonts w:hint="eastAsia" w:hAnsi="宋体"/>
          <w:color w:val="auto"/>
          <w:u w:val="single"/>
        </w:rPr>
        <w:t xml:space="preserve">                                   </w:t>
      </w:r>
    </w:p>
    <w:p>
      <w:pPr>
        <w:pStyle w:val="20"/>
        <w:spacing w:line="360" w:lineRule="auto"/>
        <w:ind w:firstLine="3120" w:firstLineChars="1300"/>
        <w:jc w:val="both"/>
        <w:rPr>
          <w:rFonts w:hAnsi="宋体"/>
          <w:color w:val="auto"/>
        </w:rPr>
      </w:pPr>
      <w:r>
        <w:rPr>
          <w:rFonts w:hint="eastAsia" w:hAnsi="宋体"/>
          <w:color w:val="auto"/>
        </w:rPr>
        <w:t>投标人地址：</w:t>
      </w:r>
      <w:r>
        <w:rPr>
          <w:rFonts w:hint="eastAsia" w:hAnsi="宋体"/>
          <w:color w:val="auto"/>
          <w:u w:val="single"/>
        </w:rPr>
        <w:t xml:space="preserve">                                 </w:t>
      </w:r>
    </w:p>
    <w:p>
      <w:pPr>
        <w:spacing w:after="312" w:afterLines="100" w:line="360" w:lineRule="auto"/>
        <w:ind w:firstLine="4440" w:firstLineChars="1850"/>
        <w:rPr>
          <w:rFonts w:hint="eastAsia"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27"/>
        <w:spacing w:before="0" w:beforeAutospacing="0" w:after="0" w:afterAutospacing="0" w:line="360" w:lineRule="auto"/>
        <w:ind w:firstLine="480" w:firstLineChars="200"/>
        <w:rPr>
          <w:rFonts w:hint="eastAsia" w:ascii="宋体" w:hAnsi="宋体"/>
          <w:b w:val="0"/>
          <w:sz w:val="24"/>
          <w:szCs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rPr>
          <w:rFonts w:hint="eastAsia" w:ascii="宋体" w:hAnsi="宋体" w:cs="宋体"/>
          <w:b/>
          <w:sz w:val="24"/>
        </w:rPr>
      </w:pPr>
    </w:p>
    <w:p>
      <w:pPr>
        <w:widowControl/>
        <w:jc w:val="center"/>
        <w:rPr>
          <w:rFonts w:hint="eastAsia" w:ascii="宋体" w:hAnsi="宋体" w:cs="宋体"/>
          <w:b/>
          <w:bCs/>
          <w:sz w:val="28"/>
          <w:szCs w:val="28"/>
        </w:rPr>
      </w:pPr>
      <w:r>
        <w:rPr>
          <w:rFonts w:hint="eastAsia" w:ascii="宋体" w:hAnsi="宋体" w:cs="宋体"/>
          <w:b/>
          <w:bCs/>
          <w:sz w:val="28"/>
          <w:szCs w:val="28"/>
        </w:rPr>
        <w:t>项目负责人无在建承诺书</w:t>
      </w:r>
    </w:p>
    <w:p>
      <w:pPr>
        <w:spacing w:line="360" w:lineRule="auto"/>
        <w:jc w:val="center"/>
        <w:rPr>
          <w:rFonts w:ascii="黑体" w:hAnsi="宋体" w:eastAsia="黑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（项目名称）（以下简称“本工程”）的</w:t>
      </w:r>
      <w:r>
        <w:rPr>
          <w:rFonts w:hint="eastAsia" w:ascii="宋体" w:hAnsi="宋体"/>
          <w:sz w:val="24"/>
          <w:szCs w:val="22"/>
        </w:rPr>
        <w:t>项目负责人</w:t>
      </w:r>
      <w:r>
        <w:rPr>
          <w:rFonts w:hint="eastAsia" w:ascii="宋体" w:hAnsi="宋体"/>
          <w:sz w:val="24"/>
          <w:u w:val="single"/>
        </w:rPr>
        <w:t xml:space="preserve">          </w:t>
      </w:r>
      <w:r>
        <w:rPr>
          <w:rFonts w:hint="eastAsia" w:ascii="宋体" w:hAnsi="宋体"/>
          <w:sz w:val="24"/>
        </w:rPr>
        <w:t>（项目负责人姓名）现阶段未在其他项目中任职。</w:t>
      </w:r>
    </w:p>
    <w:p>
      <w:pPr>
        <w:spacing w:line="360" w:lineRule="auto"/>
        <w:ind w:firstLine="480" w:firstLineChars="200"/>
        <w:rPr>
          <w:rFonts w:ascii="宋体" w:hAnsi="宋体"/>
          <w:sz w:val="24"/>
        </w:rPr>
      </w:pPr>
      <w:r>
        <w:rPr>
          <w:rFonts w:hint="eastAsia" w:ascii="宋体" w:hAnsi="宋体"/>
          <w:sz w:val="24"/>
        </w:rPr>
        <w:t>我方保证上述信息的真实和准确，</w:t>
      </w:r>
      <w:r>
        <w:rPr>
          <w:rFonts w:ascii="宋体" w:hAnsi="宋体"/>
          <w:sz w:val="24"/>
        </w:rPr>
        <w:t>若招标人发现</w:t>
      </w:r>
      <w:r>
        <w:rPr>
          <w:rFonts w:hint="eastAsia" w:ascii="宋体" w:hAnsi="宋体"/>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hint="eastAsia" w:ascii="宋体" w:hAnsi="宋体"/>
          <w:sz w:val="24"/>
        </w:rPr>
        <w:t>愿意承担因我方就此弄虚作假所引起的一切法律后果。</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ordWrap w:val="0"/>
        <w:spacing w:line="360" w:lineRule="auto"/>
        <w:ind w:firstLine="480" w:firstLineChars="200"/>
        <w:jc w:val="right"/>
        <w:rPr>
          <w:rFonts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（盖单位章）</w:t>
      </w:r>
    </w:p>
    <w:p>
      <w:pPr>
        <w:wordWrap w:val="0"/>
        <w:spacing w:line="360" w:lineRule="auto"/>
        <w:ind w:right="420" w:firstLine="3988" w:firstLineChars="1662"/>
        <w:rPr>
          <w:rFonts w:hint="eastAsia" w:ascii="宋体" w:hAnsi="宋体"/>
          <w:sz w:val="24"/>
        </w:rPr>
      </w:pP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jc w:val="cente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after="312" w:afterLines="100" w:line="360" w:lineRule="auto"/>
        <w:ind w:firstLine="4440" w:firstLineChars="1850"/>
        <w:rPr>
          <w:rFonts w:hint="eastAsia" w:hAnsi="宋体"/>
          <w:sz w:val="24"/>
        </w:rPr>
      </w:pPr>
    </w:p>
    <w:p>
      <w:pPr>
        <w:pStyle w:val="27"/>
        <w:spacing w:before="0" w:beforeAutospacing="0" w:after="0" w:afterAutospacing="0" w:line="360" w:lineRule="auto"/>
        <w:ind w:firstLine="480" w:firstLineChars="200"/>
        <w:rPr>
          <w:rFonts w:hint="eastAsia" w:ascii="宋体" w:hAnsi="宋体"/>
          <w:b w:val="0"/>
          <w:sz w:val="24"/>
          <w:szCs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widowControl/>
        <w:jc w:val="center"/>
        <w:rPr>
          <w:rFonts w:hint="eastAsia" w:ascii="宋体" w:hAnsi="宋体" w:cs="宋体"/>
          <w:b/>
          <w:bCs/>
          <w:sz w:val="28"/>
          <w:szCs w:val="28"/>
        </w:rPr>
      </w:pPr>
      <w:bookmarkStart w:id="230" w:name="_Toc16547"/>
      <w:r>
        <w:rPr>
          <w:rFonts w:hint="eastAsia" w:ascii="宋体" w:hAnsi="宋体" w:cs="宋体"/>
          <w:b/>
          <w:bCs/>
          <w:sz w:val="28"/>
          <w:szCs w:val="28"/>
        </w:rPr>
        <w:t>企业业绩承诺书</w:t>
      </w:r>
      <w:bookmarkEnd w:id="230"/>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文件中所提供的企业业绩真实有效，符合招标人要求。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spacing w:line="360" w:lineRule="auto"/>
        <w:ind w:firstLine="480"/>
        <w:jc w:val="center"/>
        <w:rPr>
          <w:rFonts w:ascii="Arial"/>
          <w:sz w:val="24"/>
        </w:rPr>
      </w:pPr>
      <w:r>
        <w:rPr>
          <w:rFonts w:ascii="宋体" w:hAnsi="宋体"/>
          <w:sz w:val="24"/>
        </w:rPr>
        <w:t>企业类似业绩情况表</w:t>
      </w:r>
    </w:p>
    <w:tbl>
      <w:tblPr>
        <w:tblStyle w:val="18"/>
        <w:tblW w:w="8660" w:type="dxa"/>
        <w:jc w:val="center"/>
        <w:tblInd w:w="0" w:type="dxa"/>
        <w:tblLayout w:type="fixed"/>
        <w:tblCellMar>
          <w:top w:w="0" w:type="dxa"/>
          <w:left w:w="108" w:type="dxa"/>
          <w:bottom w:w="0" w:type="dxa"/>
          <w:right w:w="108" w:type="dxa"/>
        </w:tblCellMar>
      </w:tblPr>
      <w:tblGrid>
        <w:gridCol w:w="3273"/>
        <w:gridCol w:w="5387"/>
      </w:tblGrid>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Arial"/>
                <w:sz w:val="24"/>
              </w:rPr>
            </w:pPr>
            <w:r>
              <w:rPr>
                <w:rFonts w:hint="eastAsia" w:ascii="宋体" w:hAnsi="宋体"/>
                <w:sz w:val="24"/>
              </w:rPr>
              <w:t>项目负责人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技术负责人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ind w:firstLine="48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ascii="宋体" w:hAnsi="宋体"/>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r>
        <w:tblPrEx>
          <w:tblLayout w:type="fixed"/>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bl>
    <w:p>
      <w:pPr>
        <w:autoSpaceDN w:val="0"/>
        <w:spacing w:line="360" w:lineRule="auto"/>
        <w:ind w:firstLine="420"/>
        <w:rPr>
          <w:rFonts w:ascii="Arial"/>
          <w:sz w:val="24"/>
        </w:rPr>
      </w:pPr>
      <w:r>
        <w:rPr>
          <w:rFonts w:ascii="宋体" w:hAnsi="宋体"/>
          <w:sz w:val="24"/>
        </w:rPr>
        <w:t>备注：表后须附工程合同复印件</w:t>
      </w:r>
      <w:r>
        <w:rPr>
          <w:rFonts w:hint="eastAsia" w:ascii="宋体" w:hAnsi="宋体"/>
          <w:sz w:val="24"/>
        </w:rPr>
        <w:t>。</w:t>
      </w: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hint="eastAsia" w:ascii="宋体" w:hAnsi="宋体" w:cs="宋体"/>
          <w:b/>
          <w:bCs/>
          <w:sz w:val="28"/>
          <w:szCs w:val="28"/>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widowControl/>
        <w:jc w:val="center"/>
        <w:rPr>
          <w:rFonts w:hint="eastAsia" w:ascii="宋体" w:hAnsi="宋体" w:cs="宋体"/>
          <w:b/>
          <w:bCs/>
          <w:sz w:val="28"/>
          <w:szCs w:val="28"/>
        </w:rPr>
      </w:pPr>
    </w:p>
    <w:p>
      <w:pPr>
        <w:widowControl/>
        <w:jc w:val="center"/>
        <w:rPr>
          <w:rFonts w:hint="eastAsia" w:ascii="宋体" w:hAnsi="宋体" w:cs="宋体"/>
          <w:b/>
          <w:bCs/>
          <w:sz w:val="28"/>
          <w:szCs w:val="28"/>
        </w:rPr>
      </w:pPr>
      <w:r>
        <w:rPr>
          <w:rFonts w:hint="eastAsia" w:ascii="宋体" w:hAnsi="宋体" w:cs="宋体"/>
          <w:b/>
          <w:bCs/>
          <w:sz w:val="28"/>
          <w:szCs w:val="28"/>
        </w:rPr>
        <w:t>项目负责人业绩承诺书</w:t>
      </w:r>
    </w:p>
    <w:p>
      <w:pPr>
        <w:spacing w:line="360" w:lineRule="auto"/>
        <w:rPr>
          <w:rFonts w:hint="eastAsia"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文件中所提供的项目</w:t>
      </w:r>
      <w:r>
        <w:rPr>
          <w:rFonts w:hint="eastAsia" w:ascii="宋体" w:hAnsi="宋体"/>
          <w:sz w:val="24"/>
        </w:rPr>
        <w:t>负责人方</w:t>
      </w:r>
      <w:r>
        <w:rPr>
          <w:rFonts w:ascii="宋体" w:hAnsi="宋体"/>
          <w:sz w:val="24"/>
        </w:rPr>
        <w:t>业绩真实有效，符合招标人要求。</w:t>
      </w:r>
    </w:p>
    <w:p>
      <w:pPr>
        <w:autoSpaceDN w:val="0"/>
        <w:spacing w:line="360" w:lineRule="auto"/>
        <w:ind w:firstLine="480"/>
        <w:rPr>
          <w:rFonts w:ascii="Arial"/>
          <w:sz w:val="24"/>
        </w:rPr>
      </w:pPr>
      <w:r>
        <w:rPr>
          <w:rFonts w:ascii="宋体" w:hAnsi="宋体"/>
          <w:sz w:val="24"/>
        </w:rPr>
        <w:t>二、若招标人通过可能进行的实地或其他方式的考察发现所提供的项目</w:t>
      </w:r>
      <w:r>
        <w:rPr>
          <w:rFonts w:hint="eastAsia" w:ascii="宋体" w:hAnsi="宋体"/>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spacing w:line="360" w:lineRule="auto"/>
        <w:ind w:firstLine="480"/>
        <w:jc w:val="center"/>
        <w:rPr>
          <w:rFonts w:ascii="Arial"/>
          <w:sz w:val="24"/>
        </w:rPr>
      </w:pPr>
      <w:r>
        <w:rPr>
          <w:rFonts w:hint="eastAsia" w:ascii="宋体" w:hAnsi="宋体"/>
          <w:sz w:val="24"/>
        </w:rPr>
        <w:t>项目负责人</w:t>
      </w:r>
      <w:r>
        <w:rPr>
          <w:rFonts w:ascii="宋体" w:hAnsi="宋体"/>
          <w:sz w:val="24"/>
        </w:rPr>
        <w:t>类似业绩情况表</w:t>
      </w:r>
    </w:p>
    <w:tbl>
      <w:tblPr>
        <w:tblStyle w:val="18"/>
        <w:tblW w:w="9160" w:type="dxa"/>
        <w:jc w:val="center"/>
        <w:tblInd w:w="0" w:type="dxa"/>
        <w:tblLayout w:type="fixed"/>
        <w:tblCellMar>
          <w:top w:w="0" w:type="dxa"/>
          <w:left w:w="108" w:type="dxa"/>
          <w:bottom w:w="0" w:type="dxa"/>
          <w:right w:w="108" w:type="dxa"/>
        </w:tblCellMar>
      </w:tblPr>
      <w:tblGrid>
        <w:gridCol w:w="3454"/>
        <w:gridCol w:w="5706"/>
      </w:tblGrid>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项目所在地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发包人地址</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合同价格</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开工日期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竣工日期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承包范围</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工程质量</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技术负责人</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line="360" w:lineRule="auto"/>
              <w:ind w:firstLine="480"/>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ascii="宋体" w:hAnsi="宋体"/>
                <w:sz w:val="24"/>
              </w:rPr>
              <w:t>总监理工程师及单位固定电话（必须提供）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项目描述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r>
        <w:tblPrEx>
          <w:tblLayout w:type="fixed"/>
          <w:tblCellMar>
            <w:top w:w="0" w:type="dxa"/>
            <w:left w:w="108" w:type="dxa"/>
            <w:bottom w:w="0" w:type="dxa"/>
            <w:right w:w="108" w:type="dxa"/>
          </w:tblCellMar>
        </w:tblPrEx>
        <w:trPr>
          <w:trHeight w:val="48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备  注</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bl>
    <w:p>
      <w:pPr>
        <w:autoSpaceDN w:val="0"/>
        <w:spacing w:line="360" w:lineRule="auto"/>
        <w:rPr>
          <w:rFonts w:ascii="Arial"/>
          <w:sz w:val="24"/>
        </w:rPr>
      </w:pPr>
      <w:r>
        <w:rPr>
          <w:rFonts w:ascii="宋体" w:hAnsi="宋体"/>
          <w:sz w:val="24"/>
        </w:rPr>
        <w:t>备注：表后须附工程合同复印件</w:t>
      </w: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r>
        <w:rPr>
          <w:rFonts w:ascii="宋体" w:hAnsi="宋体"/>
          <w:sz w:val="24"/>
          <w:u w:val="single"/>
        </w:rPr>
        <w:t xml:space="preserve">               </w:t>
      </w:r>
      <w:r>
        <w:rPr>
          <w:rFonts w:ascii="宋体" w:hAnsi="宋体"/>
          <w:sz w:val="24"/>
        </w:rPr>
        <w:t>(签字)</w:t>
      </w:r>
    </w:p>
    <w:p>
      <w:pPr>
        <w:autoSpaceDN w:val="0"/>
        <w:spacing w:line="360" w:lineRule="auto"/>
        <w:jc w:val="center"/>
        <w:rPr>
          <w:rFonts w:hint="eastAsia" w:ascii="宋体" w:hAnsi="宋体" w:cs="宋体"/>
          <w:b/>
          <w:sz w:val="30"/>
          <w:szCs w:val="30"/>
        </w:rPr>
      </w:pP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r>
        <w:rPr>
          <w:rFonts w:hint="eastAsia" w:ascii="宋体" w:hAnsi="宋体" w:cs="宋体"/>
          <w:b/>
          <w:sz w:val="30"/>
          <w:szCs w:val="30"/>
        </w:rPr>
        <w:br w:type="page"/>
      </w:r>
      <w:bookmarkStart w:id="231" w:name="_Toc387851740"/>
      <w:bookmarkStart w:id="232" w:name="_Toc426467424"/>
      <w:bookmarkStart w:id="233" w:name="_Toc392081424"/>
      <w:r>
        <w:rPr>
          <w:rFonts w:hint="eastAsia" w:ascii="宋体" w:hAnsi="宋体" w:cs="宋体"/>
          <w:b/>
          <w:sz w:val="30"/>
          <w:szCs w:val="30"/>
        </w:rPr>
        <w:t>十二、其他材料</w:t>
      </w:r>
      <w:bookmarkEnd w:id="231"/>
      <w:bookmarkEnd w:id="232"/>
      <w:bookmarkEnd w:id="233"/>
    </w:p>
    <w:p>
      <w:pPr>
        <w:spacing w:after="120"/>
        <w:ind w:firstLine="1320" w:firstLineChars="550"/>
        <w:rPr>
          <w:szCs w:val="24"/>
        </w:rPr>
      </w:pPr>
      <w:r>
        <w:rPr>
          <w:rFonts w:hint="eastAsia"/>
          <w:sz w:val="24"/>
          <w:szCs w:val="24"/>
        </w:rPr>
        <w:t>如：</w:t>
      </w:r>
      <w:r>
        <w:rPr>
          <w:rFonts w:hint="eastAsia"/>
          <w:szCs w:val="24"/>
        </w:rPr>
        <w:t>农民工工资支付承诺书和廉政承诺书</w:t>
      </w:r>
    </w:p>
    <w:p>
      <w:pPr>
        <w:topLinePunct/>
        <w:spacing w:line="360" w:lineRule="auto"/>
        <w:jc w:val="left"/>
        <w:rPr>
          <w:rFonts w:hint="eastAsia" w:ascii="宋体" w:hAnsi="宋体" w:cs="宋体"/>
          <w:sz w:val="24"/>
        </w:rPr>
      </w:pPr>
      <w:r>
        <w:rPr>
          <w:rFonts w:hint="eastAsia" w:ascii="仿宋_GB2312" w:hAnsi="宋体" w:eastAsia="仿宋_GB2312"/>
          <w:b/>
          <w:sz w:val="24"/>
          <w:szCs w:val="24"/>
        </w:rPr>
        <w:br w:type="page"/>
      </w:r>
    </w:p>
    <w:p>
      <w:pPr>
        <w:spacing w:line="360" w:lineRule="auto"/>
        <w:jc w:val="center"/>
        <w:outlineLvl w:val="1"/>
        <w:rPr>
          <w:rFonts w:hint="eastAsia" w:ascii="仿宋_GB2312" w:hAnsi="宋体"/>
          <w:b/>
          <w:sz w:val="48"/>
          <w:szCs w:val="48"/>
        </w:rPr>
      </w:pPr>
      <w:bookmarkStart w:id="234" w:name="_Toc426467425"/>
      <w:r>
        <w:rPr>
          <w:rFonts w:hint="eastAsia" w:ascii="宋体" w:hAnsi="宋体" w:cs="宋体"/>
          <w:b/>
          <w:sz w:val="30"/>
          <w:szCs w:val="30"/>
        </w:rPr>
        <w:t>十三、已标价的工程量清单</w:t>
      </w: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p>
      <w:pPr>
        <w:spacing w:line="360" w:lineRule="auto"/>
        <w:jc w:val="center"/>
        <w:outlineLvl w:val="1"/>
        <w:rPr>
          <w:rFonts w:hint="eastAsia" w:ascii="仿宋_GB2312" w:hAnsi="宋体" w:eastAsia="仿宋_GB2312"/>
          <w:b/>
          <w:sz w:val="48"/>
          <w:szCs w:val="48"/>
        </w:rPr>
      </w:pPr>
    </w:p>
    <w:bookmarkEnd w:id="234"/>
    <w:p>
      <w:pPr>
        <w:autoSpaceDE w:val="0"/>
        <w:autoSpaceDN w:val="0"/>
        <w:adjustRightInd w:val="0"/>
        <w:spacing w:line="360" w:lineRule="auto"/>
        <w:ind w:firstLine="619" w:firstLineChars="257"/>
        <w:jc w:val="center"/>
        <w:rPr>
          <w:rFonts w:hint="eastAsia" w:ascii="仿宋_GB2312" w:hAnsi="宋体" w:eastAsia="仿宋_GB2312"/>
          <w:sz w:val="24"/>
          <w:szCs w:val="24"/>
        </w:rPr>
      </w:pPr>
      <w:r>
        <w:rPr>
          <w:rFonts w:ascii="仿宋_GB2312" w:hAnsi="宋体" w:eastAsia="仿宋_GB2312"/>
          <w:b/>
          <w:sz w:val="24"/>
          <w:szCs w:val="24"/>
        </w:rPr>
        <w:br w:type="page"/>
      </w: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jc w:val="center"/>
        <w:outlineLvl w:val="1"/>
        <w:rPr>
          <w:rFonts w:hint="eastAsia" w:ascii="仿宋_GB2312" w:hAnsi="宋体" w:eastAsia="仿宋_GB2312"/>
          <w:b/>
          <w:sz w:val="48"/>
          <w:szCs w:val="48"/>
        </w:rPr>
      </w:pPr>
      <w:bookmarkStart w:id="235" w:name="_Toc426467426"/>
      <w:r>
        <w:rPr>
          <w:rFonts w:hint="eastAsia" w:ascii="仿宋_GB2312" w:hAnsi="宋体" w:eastAsia="仿宋_GB2312"/>
          <w:b/>
          <w:sz w:val="48"/>
          <w:szCs w:val="48"/>
        </w:rPr>
        <w:t>技术标</w:t>
      </w:r>
      <w:bookmarkEnd w:id="235"/>
    </w:p>
    <w:p>
      <w:pPr>
        <w:spacing w:line="360" w:lineRule="auto"/>
        <w:jc w:val="right"/>
        <w:rPr>
          <w:rFonts w:hint="eastAsia" w:ascii="宋体" w:hAnsi="宋体" w:cs="宋体"/>
          <w:b/>
          <w:sz w:val="36"/>
          <w:szCs w:val="36"/>
        </w:rPr>
      </w:pPr>
      <w:r>
        <w:rPr>
          <w:rFonts w:hint="eastAsia" w:ascii="仿宋_GB2312" w:hAnsi="宋体" w:eastAsia="仿宋_GB2312"/>
          <w:b/>
          <w:sz w:val="24"/>
          <w:szCs w:val="24"/>
        </w:rPr>
        <w:br w:type="page"/>
      </w:r>
      <w:r>
        <w:rPr>
          <w:rFonts w:hint="eastAsia" w:ascii="宋体" w:hAnsi="宋体" w:cs="宋体"/>
          <w:b/>
          <w:sz w:val="36"/>
          <w:szCs w:val="36"/>
        </w:rPr>
        <w:t>（正本或副本）</w:t>
      </w:r>
    </w:p>
    <w:p>
      <w:pPr>
        <w:spacing w:line="360" w:lineRule="auto"/>
        <w:rPr>
          <w:rFonts w:hint="eastAsia" w:ascii="宋体" w:hAnsi="宋体" w:cs="宋体"/>
          <w:b/>
          <w:sz w:val="24"/>
          <w:szCs w:val="24"/>
        </w:rPr>
      </w:pPr>
    </w:p>
    <w:p>
      <w:pPr>
        <w:spacing w:line="360" w:lineRule="auto"/>
        <w:jc w:val="center"/>
        <w:rPr>
          <w:rFonts w:hint="eastAsia" w:ascii="宋体" w:hAnsi="宋体" w:cs="宋体"/>
          <w:b/>
          <w:sz w:val="36"/>
          <w:szCs w:val="36"/>
          <w:u w:val="single"/>
          <w:lang w:val="en-US" w:eastAsia="zh-CN"/>
        </w:rPr>
      </w:pPr>
    </w:p>
    <w:p>
      <w:pPr>
        <w:spacing w:line="360" w:lineRule="auto"/>
        <w:jc w:val="center"/>
        <w:rPr>
          <w:rFonts w:hint="eastAsia" w:ascii="宋体" w:hAnsi="宋体" w:cs="宋体"/>
          <w:b/>
          <w:sz w:val="36"/>
          <w:szCs w:val="36"/>
          <w:u w:val="single"/>
          <w:lang w:val="en-US" w:eastAsia="zh-CN"/>
        </w:rPr>
      </w:pPr>
    </w:p>
    <w:p>
      <w:pPr>
        <w:spacing w:line="360" w:lineRule="auto"/>
        <w:jc w:val="center"/>
        <w:rPr>
          <w:rFonts w:hint="eastAsia" w:ascii="宋体" w:hAnsi="宋体" w:cs="宋体"/>
          <w:b/>
          <w:sz w:val="36"/>
          <w:szCs w:val="36"/>
          <w:u w:val="single"/>
          <w:lang w:val="en-US" w:eastAsia="zh-CN"/>
        </w:rPr>
      </w:pPr>
      <w:r>
        <w:rPr>
          <w:rFonts w:hint="eastAsia" w:ascii="宋体" w:hAnsi="宋体" w:cs="宋体"/>
          <w:b/>
          <w:sz w:val="36"/>
          <w:szCs w:val="36"/>
          <w:u w:val="single"/>
          <w:lang w:val="en-US" w:eastAsia="zh-CN"/>
        </w:rPr>
        <w:t>项目名称及标段</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72"/>
          <w:szCs w:val="72"/>
        </w:rPr>
      </w:pPr>
      <w:r>
        <w:rPr>
          <w:rFonts w:hint="eastAsia" w:ascii="宋体" w:hAnsi="宋体" w:cs="宋体"/>
          <w:b/>
          <w:sz w:val="72"/>
          <w:szCs w:val="72"/>
        </w:rPr>
        <w:t>投  标  文  件</w:t>
      </w:r>
    </w:p>
    <w:p>
      <w:pPr>
        <w:spacing w:line="360" w:lineRule="auto"/>
        <w:jc w:val="center"/>
        <w:rPr>
          <w:rFonts w:hint="eastAsia" w:ascii="宋体" w:hAnsi="宋体" w:cs="宋体"/>
          <w:b/>
          <w:sz w:val="36"/>
          <w:szCs w:val="36"/>
        </w:rPr>
      </w:pPr>
      <w:r>
        <w:rPr>
          <w:rFonts w:hint="eastAsia" w:ascii="宋体" w:hAnsi="宋体" w:cs="宋体"/>
          <w:b/>
          <w:sz w:val="36"/>
          <w:szCs w:val="36"/>
        </w:rPr>
        <w:t>（技术标）</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8"/>
          <w:szCs w:val="28"/>
          <w:u w:val="single"/>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b/>
          <w:sz w:val="28"/>
          <w:szCs w:val="28"/>
        </w:rPr>
        <w:t>（盖单位章）</w:t>
      </w:r>
    </w:p>
    <w:p>
      <w:pPr>
        <w:spacing w:line="360" w:lineRule="auto"/>
        <w:jc w:val="center"/>
        <w:rPr>
          <w:rFonts w:hint="eastAsia" w:ascii="宋体" w:hAnsi="宋体" w:cs="宋体"/>
          <w:b/>
          <w:sz w:val="28"/>
          <w:szCs w:val="28"/>
        </w:rPr>
      </w:pPr>
      <w:r>
        <w:rPr>
          <w:rFonts w:hint="eastAsia" w:ascii="宋体" w:hAnsi="宋体" w:cs="宋体"/>
          <w:b/>
          <w:sz w:val="28"/>
          <w:szCs w:val="28"/>
        </w:rPr>
        <w:t>法定代表人或其委托代理人：</w:t>
      </w:r>
      <w:r>
        <w:rPr>
          <w:rFonts w:hint="eastAsia" w:ascii="宋体" w:hAnsi="宋体" w:cs="宋体"/>
          <w:b/>
          <w:sz w:val="28"/>
          <w:szCs w:val="28"/>
          <w:u w:val="single"/>
        </w:rPr>
        <w:t xml:space="preserve">                </w:t>
      </w:r>
      <w:r>
        <w:rPr>
          <w:rFonts w:hint="eastAsia" w:ascii="宋体" w:hAnsi="宋体" w:cs="宋体"/>
          <w:b/>
          <w:sz w:val="28"/>
          <w:szCs w:val="28"/>
        </w:rPr>
        <w:t>（签字）</w:t>
      </w:r>
    </w:p>
    <w:p>
      <w:pPr>
        <w:spacing w:line="360" w:lineRule="auto"/>
        <w:jc w:val="center"/>
        <w:rPr>
          <w:rFonts w:hint="eastAsia"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宋体" w:hAnsi="宋体" w:cs="宋体"/>
          <w:b/>
          <w:sz w:val="30"/>
          <w:szCs w:val="30"/>
        </w:rPr>
      </w:pPr>
    </w:p>
    <w:p>
      <w:pPr>
        <w:spacing w:line="360" w:lineRule="auto"/>
        <w:jc w:val="center"/>
        <w:rPr>
          <w:rFonts w:hint="eastAsia" w:ascii="宋体" w:hAnsi="宋体" w:cs="宋体"/>
          <w:b/>
          <w:sz w:val="30"/>
          <w:szCs w:val="30"/>
        </w:rPr>
      </w:pPr>
      <w:r>
        <w:rPr>
          <w:rFonts w:hint="eastAsia" w:ascii="宋体" w:hAnsi="宋体" w:cs="宋体"/>
          <w:b/>
          <w:sz w:val="30"/>
          <w:szCs w:val="30"/>
        </w:rPr>
        <w:t>目   录</w:t>
      </w:r>
    </w:p>
    <w:p>
      <w:pPr>
        <w:spacing w:line="360" w:lineRule="auto"/>
        <w:rPr>
          <w:rFonts w:hint="eastAsia" w:ascii="宋体" w:hAnsi="宋体" w:cs="宋体"/>
          <w:sz w:val="24"/>
          <w:szCs w:val="24"/>
        </w:rPr>
      </w:pPr>
      <w:r>
        <w:rPr>
          <w:rFonts w:hint="eastAsia" w:ascii="宋体" w:hAnsi="宋体" w:cs="宋体"/>
          <w:sz w:val="24"/>
          <w:szCs w:val="24"/>
        </w:rPr>
        <w:t>（1）内容完整性和编制水平； </w:t>
      </w:r>
    </w:p>
    <w:p>
      <w:pPr>
        <w:spacing w:line="360" w:lineRule="auto"/>
        <w:rPr>
          <w:rFonts w:hint="eastAsia" w:ascii="宋体" w:hAnsi="宋体" w:cs="宋体"/>
          <w:sz w:val="24"/>
          <w:szCs w:val="24"/>
        </w:rPr>
      </w:pPr>
      <w:r>
        <w:rPr>
          <w:rFonts w:hint="eastAsia" w:ascii="宋体" w:hAnsi="宋体" w:cs="宋体"/>
          <w:sz w:val="24"/>
          <w:szCs w:val="24"/>
        </w:rPr>
        <w:t>（2）施工方案和技术措施；</w:t>
      </w:r>
    </w:p>
    <w:p>
      <w:pPr>
        <w:spacing w:line="360" w:lineRule="auto"/>
        <w:rPr>
          <w:rFonts w:hint="eastAsia" w:ascii="宋体" w:hAnsi="宋体" w:cs="宋体"/>
          <w:sz w:val="24"/>
          <w:szCs w:val="24"/>
        </w:rPr>
      </w:pPr>
      <w:r>
        <w:rPr>
          <w:rFonts w:hint="eastAsia" w:ascii="宋体" w:hAnsi="宋体" w:cs="宋体"/>
          <w:sz w:val="24"/>
          <w:szCs w:val="24"/>
        </w:rPr>
        <w:t>（3）质量管理体系与措施；</w:t>
      </w:r>
    </w:p>
    <w:p>
      <w:pPr>
        <w:spacing w:line="360" w:lineRule="auto"/>
        <w:rPr>
          <w:rFonts w:hint="eastAsia" w:ascii="宋体" w:hAnsi="宋体" w:cs="宋体"/>
          <w:sz w:val="24"/>
          <w:szCs w:val="24"/>
        </w:rPr>
      </w:pPr>
      <w:r>
        <w:rPr>
          <w:rFonts w:hint="eastAsia" w:ascii="宋体" w:hAnsi="宋体" w:cs="宋体"/>
          <w:sz w:val="24"/>
          <w:szCs w:val="24"/>
        </w:rPr>
        <w:t>（4）冬雨季施工方案与技术措施；</w:t>
      </w:r>
    </w:p>
    <w:p>
      <w:pPr>
        <w:spacing w:line="360" w:lineRule="auto"/>
        <w:rPr>
          <w:rFonts w:hint="eastAsia" w:ascii="宋体" w:hAnsi="宋体" w:cs="宋体"/>
          <w:sz w:val="24"/>
          <w:szCs w:val="24"/>
        </w:rPr>
      </w:pPr>
      <w:r>
        <w:rPr>
          <w:rFonts w:hint="eastAsia" w:ascii="宋体" w:hAnsi="宋体" w:cs="宋体"/>
          <w:sz w:val="24"/>
          <w:szCs w:val="24"/>
        </w:rPr>
        <w:t>（5）安全管理体系与措施；</w:t>
      </w:r>
    </w:p>
    <w:p>
      <w:pPr>
        <w:spacing w:line="360" w:lineRule="auto"/>
        <w:rPr>
          <w:rFonts w:hint="eastAsia" w:ascii="宋体" w:hAnsi="宋体" w:cs="宋体"/>
          <w:sz w:val="24"/>
          <w:szCs w:val="24"/>
        </w:rPr>
      </w:pPr>
      <w:r>
        <w:rPr>
          <w:rFonts w:hint="eastAsia" w:ascii="宋体" w:hAnsi="宋体" w:cs="宋体"/>
          <w:sz w:val="24"/>
          <w:szCs w:val="24"/>
        </w:rPr>
        <w:t>（6）环境保护管理体系与措施；</w:t>
      </w:r>
    </w:p>
    <w:p>
      <w:pPr>
        <w:spacing w:line="360" w:lineRule="auto"/>
        <w:rPr>
          <w:rFonts w:hint="eastAsia" w:ascii="宋体" w:hAnsi="宋体" w:cs="宋体"/>
          <w:sz w:val="24"/>
          <w:szCs w:val="24"/>
        </w:rPr>
      </w:pPr>
      <w:r>
        <w:rPr>
          <w:rFonts w:hint="eastAsia" w:ascii="宋体" w:hAnsi="宋体" w:cs="宋体"/>
          <w:sz w:val="24"/>
          <w:szCs w:val="24"/>
        </w:rPr>
        <w:t>（7）工程进度计划与措施；</w:t>
      </w:r>
    </w:p>
    <w:p>
      <w:pPr>
        <w:spacing w:line="360" w:lineRule="auto"/>
        <w:rPr>
          <w:rFonts w:hint="eastAsia" w:ascii="宋体" w:hAnsi="宋体" w:cs="宋体"/>
          <w:sz w:val="24"/>
          <w:szCs w:val="24"/>
        </w:rPr>
      </w:pPr>
      <w:r>
        <w:rPr>
          <w:rFonts w:hint="eastAsia" w:ascii="宋体" w:hAnsi="宋体" w:cs="宋体"/>
          <w:sz w:val="24"/>
          <w:szCs w:val="24"/>
        </w:rPr>
        <w:t>（8）拟投入资源配备计划……；</w:t>
      </w:r>
    </w:p>
    <w:p>
      <w:pPr>
        <w:spacing w:line="360" w:lineRule="auto"/>
        <w:rPr>
          <w:rFonts w:hint="eastAsia" w:ascii="宋体" w:hAnsi="宋体" w:cs="宋体"/>
          <w:sz w:val="24"/>
          <w:szCs w:val="24"/>
        </w:rPr>
      </w:pPr>
      <w:r>
        <w:rPr>
          <w:rFonts w:hint="eastAsia" w:ascii="宋体" w:hAnsi="宋体" w:cs="宋体"/>
          <w:sz w:val="24"/>
          <w:szCs w:val="24"/>
        </w:rPr>
        <w:t>（9）施工进度表或施工网络图； </w:t>
      </w:r>
    </w:p>
    <w:p>
      <w:pPr>
        <w:spacing w:line="360" w:lineRule="auto"/>
        <w:rPr>
          <w:rFonts w:hint="eastAsia" w:ascii="宋体" w:hAnsi="宋体" w:cs="宋体"/>
          <w:sz w:val="24"/>
          <w:szCs w:val="24"/>
        </w:rPr>
      </w:pPr>
      <w:r>
        <w:rPr>
          <w:rFonts w:hint="eastAsia" w:ascii="宋体" w:hAnsi="宋体" w:cs="宋体"/>
          <w:sz w:val="24"/>
          <w:szCs w:val="24"/>
        </w:rPr>
        <w:t>（10）施工总平面布置图；</w:t>
      </w:r>
    </w:p>
    <w:p>
      <w:pPr>
        <w:spacing w:line="360" w:lineRule="auto"/>
        <w:rPr>
          <w:rFonts w:hint="eastAsia" w:ascii="宋体" w:hAnsi="宋体" w:cs="宋体"/>
          <w:sz w:val="24"/>
          <w:szCs w:val="24"/>
        </w:rPr>
      </w:pPr>
      <w:r>
        <w:rPr>
          <w:rFonts w:hint="eastAsia" w:ascii="宋体" w:hAnsi="宋体" w:cs="宋体"/>
          <w:sz w:val="24"/>
          <w:szCs w:val="24"/>
        </w:rPr>
        <w:t>（11）在节能减排、绿色施工（含扬尘治理）、工艺创新方面针对本工程有具体措施或企业自有创新技术；</w:t>
      </w:r>
    </w:p>
    <w:p>
      <w:pPr>
        <w:spacing w:line="360" w:lineRule="auto"/>
        <w:rPr>
          <w:rFonts w:hint="eastAsia" w:ascii="宋体" w:hAnsi="宋体" w:cs="宋体"/>
          <w:sz w:val="24"/>
          <w:szCs w:val="24"/>
        </w:rPr>
      </w:pPr>
      <w:r>
        <w:rPr>
          <w:rFonts w:hint="eastAsia" w:ascii="宋体" w:hAnsi="宋体" w:cs="宋体"/>
          <w:sz w:val="24"/>
          <w:szCs w:val="24"/>
        </w:rPr>
        <w:t>（12）新工艺、新技术、新设备、新材料的采用程度，其在确保质量、降低成本、缩短工期、减轻劳动强度、提高工效等方面的作用；</w:t>
      </w:r>
    </w:p>
    <w:p>
      <w:pPr>
        <w:spacing w:line="360" w:lineRule="auto"/>
        <w:rPr>
          <w:rFonts w:hint="eastAsia" w:ascii="宋体" w:hAnsi="宋体" w:cs="宋体"/>
          <w:sz w:val="24"/>
          <w:szCs w:val="24"/>
        </w:rPr>
      </w:pPr>
      <w:r>
        <w:rPr>
          <w:rFonts w:hint="eastAsia" w:ascii="宋体" w:hAnsi="宋体" w:cs="宋体"/>
          <w:sz w:val="24"/>
          <w:szCs w:val="24"/>
        </w:rPr>
        <w:t>（13）企业具备信息化管理平台，能够使工程管理者对现场实施监控和数据处理。</w:t>
      </w:r>
    </w:p>
    <w:p>
      <w:pPr>
        <w:spacing w:line="360" w:lineRule="auto"/>
        <w:rPr>
          <w:rFonts w:hint="eastAsia" w:ascii="仿宋_GB2312" w:hAnsi="宋体" w:eastAsia="仿宋_GB2312"/>
          <w:sz w:val="24"/>
          <w:szCs w:val="24"/>
        </w:rPr>
      </w:pPr>
    </w:p>
    <w:p>
      <w:pPr>
        <w:rPr>
          <w:rFonts w:hint="eastAsia" w:ascii="仿宋_GB2312" w:hAnsi="宋体" w:eastAsia="仿宋_GB2312"/>
          <w:b/>
          <w:sz w:val="28"/>
          <w:szCs w:val="28"/>
        </w:rPr>
      </w:pPr>
    </w:p>
    <w:p/>
    <w:sectPr>
      <w:headerReference r:id="rId3" w:type="default"/>
      <w:footerReference r:id="rId4" w:type="default"/>
      <w:pgSz w:w="11906" w:h="16838"/>
      <w:pgMar w:top="1134" w:right="1157" w:bottom="1134" w:left="117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hint="eastAsia"/>
      </w:rPr>
    </w:pPr>
    <w:r>
      <w:rPr>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1"/>
      </w:pBdr>
      <w:rPr>
        <w:rFonts w:hint="eastAsia" w:ascii="仿宋_GB2312" w:hAnsi="宋体" w:eastAsia="仿宋_GB2312"/>
        <w:u w:val="single"/>
        <w:lang w:val="en-US" w:eastAsia="zh-CN"/>
      </w:rPr>
    </w:pPr>
    <w:r>
      <w:rPr>
        <w:rFonts w:hint="eastAsia" w:ascii="仿宋_GB2312" w:hAnsi="宋体" w:eastAsia="仿宋_GB2312"/>
        <w:u w:val="single"/>
        <w:lang w:val="en-US" w:eastAsia="zh-CN"/>
      </w:rPr>
      <w:t xml:space="preserve">                                                                                            施工招标文件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8B250"/>
    <w:multiLevelType w:val="singleLevel"/>
    <w:tmpl w:val="5278B250"/>
    <w:lvl w:ilvl="0" w:tentative="0">
      <w:start w:val="1"/>
      <w:numFmt w:val="decimal"/>
      <w:suff w:val="nothing"/>
      <w:lvlText w:val="（%1）"/>
      <w:lvlJc w:val="left"/>
    </w:lvl>
  </w:abstractNum>
  <w:abstractNum w:abstractNumId="1">
    <w:nsid w:val="560926F2"/>
    <w:multiLevelType w:val="singleLevel"/>
    <w:tmpl w:val="560926F2"/>
    <w:lvl w:ilvl="0" w:tentative="0">
      <w:start w:val="2"/>
      <w:numFmt w:val="chineseCounting"/>
      <w:suff w:val="space"/>
      <w:lvlText w:val="第%1章"/>
      <w:lvlJc w:val="left"/>
    </w:lvl>
  </w:abstractNum>
  <w:abstractNum w:abstractNumId="2">
    <w:nsid w:val="56093240"/>
    <w:multiLevelType w:val="singleLevel"/>
    <w:tmpl w:val="56093240"/>
    <w:lvl w:ilvl="0" w:tentative="0">
      <w:start w:val="6"/>
      <w:numFmt w:val="chineseCounting"/>
      <w:suff w:val="space"/>
      <w:lvlText w:val="第%1章"/>
      <w:lvlJc w:val="left"/>
    </w:lvl>
  </w:abstractNum>
  <w:abstractNum w:abstractNumId="3">
    <w:nsid w:val="56093290"/>
    <w:multiLevelType w:val="singleLevel"/>
    <w:tmpl w:val="56093290"/>
    <w:lvl w:ilvl="0" w:tentative="0">
      <w:start w:val="8"/>
      <w:numFmt w:val="chineseCounting"/>
      <w:suff w:val="space"/>
      <w:lvlText w:val="第%1章"/>
      <w:lvlJc w:val="left"/>
    </w:lvl>
  </w:abstractNum>
  <w:abstractNum w:abstractNumId="4">
    <w:nsid w:val="560933F4"/>
    <w:multiLevelType w:val="singleLevel"/>
    <w:tmpl w:val="560933F4"/>
    <w:lvl w:ilvl="0" w:tentative="0">
      <w:start w:val="2"/>
      <w:numFmt w:val="decimal"/>
      <w:suff w:val="nothing"/>
      <w:lvlText w:val="%1."/>
      <w:lvlJc w:val="left"/>
    </w:lvl>
  </w:abstractNum>
  <w:abstractNum w:abstractNumId="5">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40967"/>
    <w:rsid w:val="010E5637"/>
    <w:rsid w:val="04D17731"/>
    <w:rsid w:val="0A175294"/>
    <w:rsid w:val="15A729C3"/>
    <w:rsid w:val="177C5A3E"/>
    <w:rsid w:val="187C0AEB"/>
    <w:rsid w:val="19431D6B"/>
    <w:rsid w:val="1D7129A4"/>
    <w:rsid w:val="21D319BC"/>
    <w:rsid w:val="23113E7A"/>
    <w:rsid w:val="23E40967"/>
    <w:rsid w:val="24B8047B"/>
    <w:rsid w:val="25F802D2"/>
    <w:rsid w:val="27E84E2A"/>
    <w:rsid w:val="27FC5D66"/>
    <w:rsid w:val="29833F3F"/>
    <w:rsid w:val="2E191CB1"/>
    <w:rsid w:val="38CA1815"/>
    <w:rsid w:val="39EE19D4"/>
    <w:rsid w:val="3A415BAC"/>
    <w:rsid w:val="3A9D414E"/>
    <w:rsid w:val="3D496607"/>
    <w:rsid w:val="3F1A3729"/>
    <w:rsid w:val="40252CE5"/>
    <w:rsid w:val="41846616"/>
    <w:rsid w:val="45E75410"/>
    <w:rsid w:val="4B02145A"/>
    <w:rsid w:val="4B8876F8"/>
    <w:rsid w:val="4D5F2F0F"/>
    <w:rsid w:val="4DE16170"/>
    <w:rsid w:val="536E460D"/>
    <w:rsid w:val="540349C1"/>
    <w:rsid w:val="575D7FC5"/>
    <w:rsid w:val="59C56673"/>
    <w:rsid w:val="5C82025B"/>
    <w:rsid w:val="5CDD2D6A"/>
    <w:rsid w:val="60391D32"/>
    <w:rsid w:val="628B0947"/>
    <w:rsid w:val="63AC4BC5"/>
    <w:rsid w:val="6AA84E3A"/>
    <w:rsid w:val="6C730829"/>
    <w:rsid w:val="6D535020"/>
    <w:rsid w:val="7165137B"/>
    <w:rsid w:val="72825EB1"/>
    <w:rsid w:val="7396775C"/>
    <w:rsid w:val="7606582F"/>
    <w:rsid w:val="778B1BD5"/>
    <w:rsid w:val="78932432"/>
    <w:rsid w:val="79F4181D"/>
    <w:rsid w:val="7DBA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after="120" w:afterLines="0"/>
    </w:pPr>
  </w:style>
  <w:style w:type="paragraph" w:styleId="8">
    <w:name w:val="Body Text 3"/>
    <w:basedOn w:val="1"/>
    <w:unhideWhenUsed/>
    <w:qFormat/>
    <w:uiPriority w:val="99"/>
    <w:rPr>
      <w:rFonts w:ascii="宋体"/>
      <w:sz w:val="24"/>
      <w:szCs w:val="20"/>
    </w:rPr>
  </w:style>
  <w:style w:type="paragraph" w:styleId="9">
    <w:name w:val="toc 3"/>
    <w:basedOn w:val="1"/>
    <w:next w:val="1"/>
    <w:unhideWhenUsed/>
    <w:qFormat/>
    <w:uiPriority w:val="39"/>
    <w:pPr>
      <w:ind w:left="420"/>
      <w:jc w:val="left"/>
    </w:pPr>
    <w:rPr>
      <w:i/>
      <w:iC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unhideWhenUsed/>
    <w:qFormat/>
    <w:uiPriority w:val="39"/>
    <w:pPr>
      <w:spacing w:before="120" w:beforeLines="0" w:after="120" w:afterLines="0"/>
      <w:jc w:val="left"/>
    </w:pPr>
    <w:rPr>
      <w:b/>
      <w:bCs/>
      <w:caps/>
      <w:sz w:val="20"/>
    </w:rPr>
  </w:style>
  <w:style w:type="paragraph" w:styleId="13">
    <w:name w:val="Normal (Web)"/>
    <w:basedOn w:val="1"/>
    <w:unhideWhenUsed/>
    <w:qFormat/>
    <w:uiPriority w:val="0"/>
    <w:pPr>
      <w:widowControl/>
      <w:spacing w:before="100" w:beforeLines="0" w:beforeAutospacing="1" w:after="100" w:afterLines="0" w:afterAutospacing="1"/>
      <w:jc w:val="left"/>
    </w:pPr>
    <w:rPr>
      <w:rFonts w:ascii="宋体" w:hAnsi="宋体"/>
      <w:kern w:val="0"/>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paragraph" w:customStyle="1" w:styleId="19">
    <w:name w:val="样式 标题 2 + Times New Roman 四号 非加粗 段前: 5 磅 段后: 0 磅 行距: 固定值 20..."/>
    <w:basedOn w:val="4"/>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2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1">
    <w:name w:val="p17"/>
    <w:basedOn w:val="1"/>
    <w:qFormat/>
    <w:uiPriority w:val="0"/>
    <w:pPr>
      <w:widowControl/>
      <w:spacing w:line="400" w:lineRule="atLeast"/>
    </w:pPr>
    <w:rPr>
      <w:kern w:val="0"/>
      <w:sz w:val="24"/>
    </w:rPr>
  </w:style>
  <w:style w:type="paragraph" w:customStyle="1" w:styleId="22">
    <w:name w:val="p18"/>
    <w:basedOn w:val="1"/>
    <w:qFormat/>
    <w:uiPriority w:val="0"/>
    <w:pPr>
      <w:widowControl/>
      <w:spacing w:after="120" w:afterLines="0" w:line="480" w:lineRule="auto"/>
      <w:ind w:left="420"/>
    </w:pPr>
    <w:rPr>
      <w:kern w:val="0"/>
      <w:szCs w:val="21"/>
    </w:rPr>
  </w:style>
  <w:style w:type="paragraph" w:customStyle="1" w:styleId="23">
    <w:name w:val="p0"/>
    <w:basedOn w:val="1"/>
    <w:qFormat/>
    <w:uiPriority w:val="0"/>
    <w:pPr>
      <w:widowControl/>
    </w:pPr>
    <w:rPr>
      <w:kern w:val="0"/>
      <w:szCs w:val="21"/>
    </w:rPr>
  </w:style>
  <w:style w:type="paragraph" w:customStyle="1" w:styleId="24">
    <w:name w:val="样式 标题 3 + (中文) 黑体 小四 非加粗 段前: 7.8 磅 段后: 0 磅 行距: 固定值 20 磅"/>
    <w:basedOn w:val="5"/>
    <w:qFormat/>
    <w:uiPriority w:val="0"/>
    <w:pPr>
      <w:spacing w:before="0" w:beforeLines="0" w:beforeAutospacing="0" w:after="0" w:afterLines="0" w:afterAutospacing="0" w:line="400" w:lineRule="exact"/>
    </w:pPr>
    <w:rPr>
      <w:rFonts w:eastAsia="黑体"/>
      <w:b w:val="0"/>
      <w:sz w:val="24"/>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7">
    <w:name w:val="zhang"/>
    <w:basedOn w:val="1"/>
    <w:qFormat/>
    <w:uiPriority w:val="0"/>
    <w:pPr>
      <w:widowControl/>
      <w:spacing w:before="100" w:beforeLines="0" w:beforeAutospacing="1" w:after="100" w:afterLines="0" w:afterAutospacing="1"/>
      <w:jc w:val="left"/>
    </w:pPr>
    <w:rPr>
      <w:rFonts w:ascii="̥_GB2312" w:hAnsi="̥_GB2312" w:cs="宋体"/>
      <w:b/>
      <w:bCs/>
      <w:smallCaps/>
      <w:color w:val="000000"/>
      <w:kern w:val="0"/>
      <w:sz w:val="20"/>
      <w:szCs w:val="20"/>
    </w:rPr>
  </w:style>
  <w:style w:type="character" w:customStyle="1" w:styleId="28">
    <w:name w:val="green"/>
    <w:basedOn w:val="14"/>
    <w:qFormat/>
    <w:uiPriority w:val="0"/>
    <w:rPr>
      <w:color w:val="66AE00"/>
      <w:sz w:val="18"/>
      <w:szCs w:val="18"/>
    </w:rPr>
  </w:style>
  <w:style w:type="character" w:customStyle="1" w:styleId="29">
    <w:name w:val="green1"/>
    <w:basedOn w:val="14"/>
    <w:qFormat/>
    <w:uiPriority w:val="0"/>
    <w:rPr>
      <w:color w:val="66AE00"/>
      <w:sz w:val="18"/>
      <w:szCs w:val="18"/>
    </w:rPr>
  </w:style>
  <w:style w:type="character" w:customStyle="1" w:styleId="30">
    <w:name w:val="red"/>
    <w:basedOn w:val="14"/>
    <w:qFormat/>
    <w:uiPriority w:val="0"/>
    <w:rPr>
      <w:color w:val="FF0000"/>
      <w:sz w:val="18"/>
      <w:szCs w:val="18"/>
    </w:rPr>
  </w:style>
  <w:style w:type="character" w:customStyle="1" w:styleId="31">
    <w:name w:val="red1"/>
    <w:basedOn w:val="14"/>
    <w:qFormat/>
    <w:uiPriority w:val="0"/>
    <w:rPr>
      <w:color w:val="FF0000"/>
      <w:sz w:val="18"/>
      <w:szCs w:val="18"/>
    </w:rPr>
  </w:style>
  <w:style w:type="character" w:customStyle="1" w:styleId="32">
    <w:name w:val="red2"/>
    <w:basedOn w:val="14"/>
    <w:qFormat/>
    <w:uiPriority w:val="0"/>
    <w:rPr>
      <w:color w:val="CC0000"/>
    </w:rPr>
  </w:style>
  <w:style w:type="character" w:customStyle="1" w:styleId="33">
    <w:name w:val="red3"/>
    <w:basedOn w:val="14"/>
    <w:qFormat/>
    <w:uiPriority w:val="0"/>
    <w:rPr>
      <w:color w:val="FF0000"/>
    </w:rPr>
  </w:style>
  <w:style w:type="character" w:customStyle="1" w:styleId="34">
    <w:name w:val="hover25"/>
    <w:basedOn w:val="14"/>
    <w:qFormat/>
    <w:uiPriority w:val="0"/>
  </w:style>
  <w:style w:type="character" w:customStyle="1" w:styleId="35">
    <w:name w:val="blue"/>
    <w:basedOn w:val="14"/>
    <w:qFormat/>
    <w:uiPriority w:val="0"/>
    <w:rPr>
      <w:color w:val="0371C6"/>
      <w:sz w:val="21"/>
      <w:szCs w:val="21"/>
    </w:rPr>
  </w:style>
  <w:style w:type="character" w:customStyle="1" w:styleId="36">
    <w:name w:val="gb-jt"/>
    <w:basedOn w:val="14"/>
    <w:uiPriority w:val="0"/>
  </w:style>
  <w:style w:type="character" w:customStyle="1" w:styleId="37">
    <w:name w:val="right"/>
    <w:basedOn w:val="14"/>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2018-09-28T01:18:00Z</dcterms:created>
  <dc:creator>莫。。</dc:creator>
  <cp:lastModifiedBy>莫。。</cp:lastModifiedBy>
  <cp:lastPrinted>2018-10-09T09:08:00Z</cp:lastPrinted>
  <dcterms:modified xsi:type="dcterms:W3CDTF">2018-10-15T03:33:47Z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