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hint="eastAsia" w:ascii="宋体" w:hAnsi="宋体" w:eastAsia="宋体" w:cs="宋体"/>
          <w:color w:val="auto"/>
          <w:kern w:val="0"/>
          <w:sz w:val="28"/>
          <w:szCs w:val="28"/>
          <w:lang w:eastAsia="zh-CN"/>
        </w:rPr>
      </w:pPr>
      <w:r>
        <w:rPr>
          <w:rFonts w:hint="eastAsia" w:ascii="仿宋_GB2312" w:hAnsi="微软雅黑" w:eastAsia="仿宋_GB2312" w:cs="仿宋_GB2312"/>
          <w:b/>
          <w:color w:val="auto"/>
          <w:kern w:val="0"/>
          <w:sz w:val="36"/>
          <w:szCs w:val="36"/>
          <w:shd w:val="clear" w:color="auto" w:fill="FFFFFF"/>
          <w:lang w:eastAsia="zh-CN"/>
        </w:rPr>
        <w:t>JZFCG-G2018</w:t>
      </w:r>
      <w:r>
        <w:rPr>
          <w:rFonts w:hint="eastAsia" w:ascii="仿宋_GB2312" w:hAnsi="微软雅黑" w:eastAsia="仿宋_GB2312" w:cs="仿宋_GB2312"/>
          <w:b/>
          <w:color w:val="auto"/>
          <w:kern w:val="0"/>
          <w:sz w:val="36"/>
          <w:szCs w:val="36"/>
          <w:shd w:val="clear" w:color="auto" w:fill="FFFFFF"/>
          <w:lang w:val="en-US" w:eastAsia="zh-CN"/>
        </w:rPr>
        <w:t>094</w:t>
      </w:r>
      <w:r>
        <w:rPr>
          <w:rFonts w:hint="eastAsia" w:ascii="仿宋_GB2312" w:hAnsi="微软雅黑" w:eastAsia="仿宋_GB2312" w:cs="仿宋_GB2312"/>
          <w:b/>
          <w:color w:val="auto"/>
          <w:kern w:val="0"/>
          <w:sz w:val="36"/>
          <w:szCs w:val="36"/>
          <w:shd w:val="clear" w:color="auto" w:fill="FFFFFF"/>
          <w:lang w:eastAsia="zh-CN"/>
        </w:rPr>
        <w:t>号许昌经济技术开发区法制与社会服务局“人工湿地综合管护项目”采购需求、评标标准等说明</w:t>
      </w:r>
    </w:p>
    <w:p>
      <w:pPr>
        <w:widowControl/>
        <w:shd w:val="clear" w:color="auto" w:fill="FFFFFF"/>
        <w:spacing w:line="360" w:lineRule="atLeast"/>
        <w:ind w:firstLine="600"/>
        <w:jc w:val="left"/>
        <w:rPr>
          <w:rFonts w:ascii="宋体" w:hAnsi="宋体" w:eastAsia="宋体" w:cs="宋体"/>
          <w:color w:val="auto"/>
          <w:kern w:val="0"/>
          <w:sz w:val="22"/>
          <w:szCs w:val="22"/>
        </w:rPr>
      </w:pPr>
      <w:r>
        <w:rPr>
          <w:rFonts w:hint="eastAsia" w:ascii="黑体" w:hAnsi="宋体" w:eastAsia="黑体" w:cs="黑体"/>
          <w:color w:val="auto"/>
          <w:kern w:val="0"/>
          <w:sz w:val="28"/>
          <w:szCs w:val="28"/>
          <w:shd w:val="clear" w:color="auto" w:fill="FFFFFF"/>
        </w:rPr>
        <w:t>一、项目概况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（一）项目名称：许昌经济技术开发区法制与社会服务局“人工湿地综合护项目”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（二）采购方式：公开招标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（三）项目主要内容、数量及要求：</w:t>
      </w:r>
      <w:r>
        <w:rPr>
          <w:rFonts w:hint="eastAsia" w:ascii="宋体" w:hAnsi="宋体" w:eastAsia="宋体" w:cs="宋体"/>
          <w:color w:val="auto"/>
          <w:sz w:val="24"/>
          <w:szCs w:val="24"/>
          <w:lang w:val="zh-CN"/>
        </w:rPr>
        <w:t>承担许昌经济技术开发区清泥河（灞陵河）人工湿地的正常运行与管理，近期进水量为1.5万吨/天，远期进水量为3万吨/天。项目需求包括①人工湿地日常维护及进出水管理；②湿地植物的维护管理，绿化植物的修剪除草、成熟植被的收割、植被修剪收割的处理；③人工湿地填料、管道及配件、泵站、路面、路灯、观景台、垃圾箱等维护管理；④二级湿地各单元池体改造设计、改造施工；⑤优化人工湿地微生物菌群及病虫害防治；⑥人工湿地水质监测；⑦工作人员的技能培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(四)标包划分：本项目共设</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个标包。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（五）预算金额：168万元。最高限价：168万元。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（六）服务期限 ：合同签订后一年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（七）服务地点：许昌经济技术开发区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（八）分包：不允许</w:t>
      </w:r>
    </w:p>
    <w:p>
      <w:pPr>
        <w:snapToGrid w:val="0"/>
        <w:spacing w:line="360" w:lineRule="auto"/>
        <w:ind w:firstLine="560" w:firstLineChars="200"/>
        <w:rPr>
          <w:rFonts w:ascii="宋体" w:hAnsi="宋体" w:eastAsia="宋体" w:cs="宋体"/>
          <w:color w:val="auto"/>
          <w:kern w:val="0"/>
          <w:sz w:val="22"/>
          <w:szCs w:val="22"/>
        </w:rPr>
      </w:pPr>
      <w:r>
        <w:rPr>
          <w:rFonts w:hint="eastAsia" w:ascii="黑体" w:hAnsi="宋体" w:eastAsia="黑体" w:cs="黑体"/>
          <w:color w:val="auto"/>
          <w:kern w:val="0"/>
          <w:sz w:val="28"/>
          <w:szCs w:val="28"/>
          <w:shd w:val="clear" w:color="auto" w:fill="FFFFFF"/>
        </w:rPr>
        <w:t>二、需要落实的政府采购政策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本项目落实节能环保、中小微型企业、残疾人福利性单位扶持等相关政府采购政策。</w:t>
      </w:r>
    </w:p>
    <w:p>
      <w:pPr>
        <w:widowControl/>
        <w:shd w:val="clear" w:color="auto" w:fill="FFFFFF"/>
        <w:spacing w:line="360" w:lineRule="atLeast"/>
        <w:ind w:firstLine="600"/>
        <w:jc w:val="left"/>
        <w:rPr>
          <w:rFonts w:ascii="宋体" w:hAnsi="宋体" w:eastAsia="宋体" w:cs="宋体"/>
          <w:color w:val="auto"/>
          <w:kern w:val="0"/>
          <w:sz w:val="22"/>
          <w:szCs w:val="22"/>
        </w:rPr>
      </w:pPr>
      <w:r>
        <w:rPr>
          <w:rFonts w:hint="eastAsia" w:ascii="黑体" w:hAnsi="宋体" w:eastAsia="黑体" w:cs="黑体"/>
          <w:color w:val="auto"/>
          <w:kern w:val="0"/>
          <w:sz w:val="28"/>
          <w:szCs w:val="28"/>
          <w:shd w:val="clear" w:color="auto" w:fill="FFFFFF"/>
        </w:rPr>
        <w:t>三、投标人资格要求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（一）符合《中华人民共和国政府采购法》第二十二条之规定；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(二) 未被列入“信用中国”网站(www.creditchina.gov.cn)失信被执行人、重大税收违法案件当事人名单、政府采购严重违法失信名单的投标人；“中国政府采购网(www.ccgp.gov.cn)政府采购严重违法失信行为记录名单的投标人；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outlineLvl w:val="9"/>
        <w:rPr>
          <w:rFonts w:hint="eastAsia" w:ascii="仿宋" w:hAnsi="仿宋" w:eastAsia="仿宋" w:cs="宋体"/>
          <w:color w:val="auto"/>
          <w:kern w:val="2"/>
          <w:sz w:val="24"/>
          <w:szCs w:val="24"/>
          <w:lang w:val="zh-CN" w:eastAsia="zh-CN" w:bidi="ar-SA"/>
        </w:rPr>
      </w:pPr>
      <w:r>
        <w:rPr>
          <w:rFonts w:hint="eastAsia" w:ascii="宋体" w:hAnsi="宋体" w:eastAsia="宋体" w:cs="宋体"/>
          <w:color w:val="auto"/>
          <w:sz w:val="24"/>
          <w:szCs w:val="24"/>
          <w:lang w:val="zh-CN" w:eastAsia="zh-CN"/>
        </w:rPr>
        <w:t>（三）本项目不接受联合体投标。</w:t>
      </w:r>
    </w:p>
    <w:p>
      <w:pPr>
        <w:widowControl/>
        <w:shd w:val="clear" w:color="auto" w:fill="FFFFFF"/>
        <w:spacing w:line="360" w:lineRule="atLeast"/>
        <w:ind w:firstLine="600"/>
        <w:jc w:val="left"/>
        <w:rPr>
          <w:rFonts w:ascii="黑体" w:hAnsi="宋体" w:eastAsia="黑体" w:cs="黑体"/>
          <w:color w:val="auto"/>
          <w:kern w:val="0"/>
          <w:sz w:val="28"/>
          <w:szCs w:val="28"/>
          <w:shd w:val="clear" w:color="auto" w:fill="FFFFFF"/>
        </w:rPr>
      </w:pPr>
      <w:r>
        <w:rPr>
          <w:rFonts w:hint="eastAsia" w:ascii="黑体" w:hAnsi="宋体" w:eastAsia="黑体" w:cs="黑体"/>
          <w:color w:val="auto"/>
          <w:kern w:val="0"/>
          <w:sz w:val="28"/>
          <w:szCs w:val="28"/>
          <w:shd w:val="clear" w:color="auto" w:fill="FFFFFF"/>
        </w:rPr>
        <w:t>四、采购需求</w:t>
      </w:r>
    </w:p>
    <w:p>
      <w:pPr>
        <w:widowControl/>
        <w:numPr>
          <w:numId w:val="0"/>
        </w:numPr>
        <w:shd w:val="clear" w:color="auto" w:fill="FFFFFF"/>
        <w:spacing w:line="360" w:lineRule="auto"/>
        <w:contextualSpacing/>
        <w:jc w:val="left"/>
        <w:rPr>
          <w:rFonts w:ascii="宋体" w:cs="黑体"/>
          <w:b/>
          <w:bCs/>
          <w:color w:val="auto"/>
          <w:sz w:val="24"/>
          <w:szCs w:val="21"/>
          <w:shd w:val="clear" w:color="auto" w:fill="FFFFFF"/>
        </w:rPr>
      </w:pPr>
      <w:r>
        <w:rPr>
          <w:rFonts w:hint="eastAsia" w:ascii="宋体" w:hAnsi="宋体" w:cs="黑体"/>
          <w:b/>
          <w:bCs/>
          <w:color w:val="auto"/>
          <w:sz w:val="24"/>
          <w:szCs w:val="21"/>
          <w:shd w:val="clear" w:color="auto" w:fill="FFFFFF"/>
        </w:rPr>
        <w:t>本项目需实现的功能或者目标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担许昌经济技术开发区清泥河（灞陵河）人工湿地的正常运行与管理，近期进水量为1.5万吨/天，远期进水量为3万吨/天。项目需求包括①人工湿地日常维护及进出水管理；②湿地植物的维护管理，绿化植物的修剪除草、成熟植被的收割、植被修剪收割的处理；③人工湿地填料、管道及配件、泵站、路面、路灯、观景台、垃圾箱等维护管理；④二级湿地各单元池体改造设计、改造施工；⑤优化人工湿地微生物菌群及病虫害防治；⑥人工湿地水质监测；⑦工作人员的技能培训。</w:t>
      </w:r>
    </w:p>
    <w:p>
      <w:pPr>
        <w:numPr>
          <w:numId w:val="0"/>
        </w:numPr>
        <w:spacing w:line="360" w:lineRule="auto"/>
        <w:contextualSpacing/>
        <w:rPr>
          <w:rFonts w:ascii="宋体" w:cs="黑体"/>
          <w:b/>
          <w:bCs/>
          <w:color w:val="auto"/>
          <w:sz w:val="24"/>
          <w:szCs w:val="21"/>
          <w:shd w:val="clear" w:color="auto" w:fill="FFFFFF"/>
        </w:rPr>
      </w:pPr>
      <w:r>
        <w:rPr>
          <w:rFonts w:hint="eastAsia" w:ascii="宋体" w:hAnsi="宋体" w:cs="黑体"/>
          <w:b/>
          <w:bCs/>
          <w:color w:val="auto"/>
          <w:sz w:val="24"/>
          <w:szCs w:val="21"/>
          <w:shd w:val="clear" w:color="auto" w:fill="FFFFFF"/>
        </w:rPr>
        <w:t>工作内容及岗位责任</w:t>
      </w:r>
    </w:p>
    <w:p>
      <w:pPr>
        <w:pStyle w:val="2"/>
        <w:numPr>
          <w:ilvl w:val="0"/>
          <w:numId w:val="1"/>
        </w:numPr>
        <w:ind w:firstLineChars="0"/>
        <w:rPr>
          <w:rFonts w:hAnsi="宋体" w:cs="仿宋_GB2312"/>
          <w:color w:val="auto"/>
          <w:kern w:val="2"/>
          <w:sz w:val="24"/>
          <w:szCs w:val="21"/>
          <w:shd w:val="clear" w:color="auto" w:fill="FFFFFF"/>
        </w:rPr>
      </w:pPr>
      <w:r>
        <w:rPr>
          <w:rFonts w:hint="eastAsia" w:hAnsi="宋体" w:cs="仿宋_GB2312"/>
          <w:color w:val="auto"/>
          <w:kern w:val="2"/>
          <w:sz w:val="24"/>
          <w:szCs w:val="21"/>
          <w:shd w:val="clear" w:color="auto" w:fill="FFFFFF"/>
        </w:rPr>
        <w:t>工作内容</w:t>
      </w:r>
    </w:p>
    <w:p>
      <w:pPr>
        <w:spacing w:line="360" w:lineRule="auto"/>
        <w:ind w:firstLine="648" w:firstLineChars="270"/>
        <w:rPr>
          <w:rFonts w:ascii="宋体" w:hAnsi="宋体" w:cs="仿宋_GB2312"/>
          <w:color w:val="auto"/>
          <w:sz w:val="24"/>
          <w:szCs w:val="21"/>
          <w:shd w:val="clear" w:color="auto" w:fill="FFFFFF"/>
        </w:rPr>
      </w:pPr>
      <w:r>
        <w:rPr>
          <w:rFonts w:hint="eastAsia" w:ascii="宋体" w:hAnsi="宋体" w:cs="仿宋_GB2312"/>
          <w:color w:val="auto"/>
          <w:sz w:val="24"/>
          <w:szCs w:val="21"/>
          <w:shd w:val="clear" w:color="auto" w:fill="FFFFFF"/>
        </w:rPr>
        <w:t>承担许昌经济技术开发区清泥河（灞陵河）人工湿地的正常运行与管理，近期进水量为1.5万吨/天，远期进水量为3万吨/天。项目工作内容包括</w:t>
      </w:r>
      <w:r>
        <w:rPr>
          <w:rFonts w:ascii="宋体" w:hAnsi="宋体" w:cs="仿宋_GB2312"/>
          <w:color w:val="auto"/>
          <w:sz w:val="24"/>
          <w:szCs w:val="21"/>
          <w:shd w:val="clear" w:color="auto" w:fill="FFFFFF"/>
        </w:rPr>
        <w:fldChar w:fldCharType="begin"/>
      </w:r>
      <w:r>
        <w:rPr>
          <w:rFonts w:ascii="宋体" w:hAnsi="宋体" w:cs="仿宋_GB2312"/>
          <w:color w:val="auto"/>
          <w:sz w:val="24"/>
          <w:szCs w:val="21"/>
          <w:shd w:val="clear" w:color="auto" w:fill="FFFFFF"/>
        </w:rPr>
        <w:instrText xml:space="preserve"> = 1 \* GB3 </w:instrText>
      </w:r>
      <w:r>
        <w:rPr>
          <w:rFonts w:ascii="宋体" w:hAnsi="宋体" w:cs="仿宋_GB2312"/>
          <w:color w:val="auto"/>
          <w:sz w:val="24"/>
          <w:szCs w:val="21"/>
          <w:shd w:val="clear" w:color="auto" w:fill="FFFFFF"/>
        </w:rPr>
        <w:fldChar w:fldCharType="separate"/>
      </w:r>
      <w:r>
        <w:rPr>
          <w:rFonts w:hint="eastAsia" w:ascii="宋体" w:hAnsi="宋体" w:cs="仿宋_GB2312"/>
          <w:color w:val="auto"/>
          <w:sz w:val="24"/>
          <w:szCs w:val="21"/>
          <w:shd w:val="clear" w:color="auto" w:fill="FFFFFF"/>
        </w:rPr>
        <w:t>①</w:t>
      </w:r>
      <w:r>
        <w:rPr>
          <w:rFonts w:ascii="宋体" w:hAnsi="宋体" w:cs="仿宋_GB2312"/>
          <w:color w:val="auto"/>
          <w:sz w:val="24"/>
          <w:szCs w:val="21"/>
          <w:shd w:val="clear" w:color="auto" w:fill="FFFFFF"/>
        </w:rPr>
        <w:fldChar w:fldCharType="end"/>
      </w:r>
      <w:r>
        <w:rPr>
          <w:rFonts w:hint="eastAsia" w:ascii="宋体" w:hAnsi="宋体" w:cs="仿宋_GB2312"/>
          <w:color w:val="auto"/>
          <w:sz w:val="24"/>
          <w:szCs w:val="21"/>
          <w:shd w:val="clear" w:color="auto" w:fill="FFFFFF"/>
        </w:rPr>
        <w:t>人工湿地日常维护及进出水管理；</w:t>
      </w:r>
      <w:r>
        <w:rPr>
          <w:rFonts w:ascii="宋体" w:hAnsi="宋体" w:cs="仿宋_GB2312"/>
          <w:color w:val="auto"/>
          <w:sz w:val="24"/>
          <w:szCs w:val="21"/>
          <w:shd w:val="clear" w:color="auto" w:fill="FFFFFF"/>
        </w:rPr>
        <w:fldChar w:fldCharType="begin"/>
      </w:r>
      <w:r>
        <w:rPr>
          <w:rFonts w:ascii="宋体" w:hAnsi="宋体" w:cs="仿宋_GB2312"/>
          <w:color w:val="auto"/>
          <w:sz w:val="24"/>
          <w:szCs w:val="21"/>
          <w:shd w:val="clear" w:color="auto" w:fill="FFFFFF"/>
        </w:rPr>
        <w:instrText xml:space="preserve"> </w:instrText>
      </w:r>
      <w:r>
        <w:rPr>
          <w:rFonts w:hint="eastAsia" w:ascii="宋体" w:hAnsi="宋体" w:cs="仿宋_GB2312"/>
          <w:color w:val="auto"/>
          <w:sz w:val="24"/>
          <w:szCs w:val="21"/>
          <w:shd w:val="clear" w:color="auto" w:fill="FFFFFF"/>
        </w:rPr>
        <w:instrText xml:space="preserve">= 2 \* GB3</w:instrText>
      </w:r>
      <w:r>
        <w:rPr>
          <w:rFonts w:ascii="宋体" w:hAnsi="宋体" w:cs="仿宋_GB2312"/>
          <w:color w:val="auto"/>
          <w:sz w:val="24"/>
          <w:szCs w:val="21"/>
          <w:shd w:val="clear" w:color="auto" w:fill="FFFFFF"/>
        </w:rPr>
        <w:instrText xml:space="preserve"> </w:instrText>
      </w:r>
      <w:r>
        <w:rPr>
          <w:rFonts w:ascii="宋体" w:hAnsi="宋体" w:cs="仿宋_GB2312"/>
          <w:color w:val="auto"/>
          <w:sz w:val="24"/>
          <w:szCs w:val="21"/>
          <w:shd w:val="clear" w:color="auto" w:fill="FFFFFF"/>
        </w:rPr>
        <w:fldChar w:fldCharType="separate"/>
      </w:r>
      <w:r>
        <w:rPr>
          <w:rFonts w:hint="eastAsia" w:ascii="宋体" w:hAnsi="宋体" w:cs="仿宋_GB2312"/>
          <w:color w:val="auto"/>
          <w:sz w:val="24"/>
          <w:szCs w:val="21"/>
          <w:shd w:val="clear" w:color="auto" w:fill="FFFFFF"/>
        </w:rPr>
        <w:t>②</w:t>
      </w:r>
      <w:r>
        <w:rPr>
          <w:rFonts w:ascii="宋体" w:hAnsi="宋体" w:cs="仿宋_GB2312"/>
          <w:color w:val="auto"/>
          <w:sz w:val="24"/>
          <w:szCs w:val="21"/>
          <w:shd w:val="clear" w:color="auto" w:fill="FFFFFF"/>
        </w:rPr>
        <w:fldChar w:fldCharType="end"/>
      </w:r>
      <w:r>
        <w:rPr>
          <w:rFonts w:hint="eastAsia" w:ascii="宋体" w:hAnsi="宋体" w:cs="仿宋_GB2312"/>
          <w:color w:val="auto"/>
          <w:sz w:val="24"/>
          <w:szCs w:val="21"/>
          <w:shd w:val="clear" w:color="auto" w:fill="FFFFFF"/>
        </w:rPr>
        <w:t>湿地植物的维护管理，植物的修剪除草、成熟植被的收割、植被修剪及处理；</w:t>
      </w:r>
      <w:r>
        <w:rPr>
          <w:rFonts w:ascii="宋体" w:hAnsi="宋体" w:cs="仿宋_GB2312"/>
          <w:color w:val="auto"/>
          <w:sz w:val="24"/>
          <w:szCs w:val="21"/>
          <w:shd w:val="clear" w:color="auto" w:fill="FFFFFF"/>
        </w:rPr>
        <w:fldChar w:fldCharType="begin"/>
      </w:r>
      <w:r>
        <w:rPr>
          <w:rFonts w:ascii="宋体" w:hAnsi="宋体" w:cs="仿宋_GB2312"/>
          <w:color w:val="auto"/>
          <w:sz w:val="24"/>
          <w:szCs w:val="21"/>
          <w:shd w:val="clear" w:color="auto" w:fill="FFFFFF"/>
        </w:rPr>
        <w:instrText xml:space="preserve"> = 3 \* GB3 </w:instrText>
      </w:r>
      <w:r>
        <w:rPr>
          <w:rFonts w:ascii="宋体" w:hAnsi="宋体" w:cs="仿宋_GB2312"/>
          <w:color w:val="auto"/>
          <w:sz w:val="24"/>
          <w:szCs w:val="21"/>
          <w:shd w:val="clear" w:color="auto" w:fill="FFFFFF"/>
        </w:rPr>
        <w:fldChar w:fldCharType="separate"/>
      </w:r>
      <w:r>
        <w:rPr>
          <w:rFonts w:hint="eastAsia" w:ascii="宋体" w:hAnsi="宋体" w:cs="仿宋_GB2312"/>
          <w:color w:val="auto"/>
          <w:sz w:val="24"/>
          <w:szCs w:val="21"/>
          <w:shd w:val="clear" w:color="auto" w:fill="FFFFFF"/>
        </w:rPr>
        <w:t>③</w:t>
      </w:r>
      <w:r>
        <w:rPr>
          <w:rFonts w:ascii="宋体" w:hAnsi="宋体" w:cs="仿宋_GB2312"/>
          <w:color w:val="auto"/>
          <w:sz w:val="24"/>
          <w:szCs w:val="21"/>
          <w:shd w:val="clear" w:color="auto" w:fill="FFFFFF"/>
        </w:rPr>
        <w:fldChar w:fldCharType="end"/>
      </w:r>
      <w:r>
        <w:rPr>
          <w:rFonts w:hint="eastAsia" w:ascii="宋体" w:hAnsi="宋体" w:cs="仿宋_GB2312"/>
          <w:color w:val="auto"/>
          <w:sz w:val="24"/>
          <w:szCs w:val="21"/>
          <w:shd w:val="clear" w:color="auto" w:fill="FFFFFF"/>
        </w:rPr>
        <w:t>人工湿地填料、管道及配件、泵站、路面、路灯、观景台、垃圾箱等维护管理；</w:t>
      </w:r>
      <w:r>
        <w:rPr>
          <w:rFonts w:ascii="宋体" w:hAnsi="宋体" w:cs="仿宋_GB2312"/>
          <w:color w:val="auto"/>
          <w:sz w:val="24"/>
          <w:szCs w:val="21"/>
          <w:shd w:val="clear" w:color="auto" w:fill="FFFFFF"/>
        </w:rPr>
        <w:fldChar w:fldCharType="begin"/>
      </w:r>
      <w:r>
        <w:rPr>
          <w:rFonts w:ascii="宋体" w:hAnsi="宋体" w:cs="仿宋_GB2312"/>
          <w:color w:val="auto"/>
          <w:sz w:val="24"/>
          <w:szCs w:val="21"/>
          <w:shd w:val="clear" w:color="auto" w:fill="FFFFFF"/>
        </w:rPr>
        <w:instrText xml:space="preserve"> = 4 \* GB3 </w:instrText>
      </w:r>
      <w:r>
        <w:rPr>
          <w:rFonts w:ascii="宋体" w:hAnsi="宋体" w:cs="仿宋_GB2312"/>
          <w:color w:val="auto"/>
          <w:sz w:val="24"/>
          <w:szCs w:val="21"/>
          <w:shd w:val="clear" w:color="auto" w:fill="FFFFFF"/>
        </w:rPr>
        <w:fldChar w:fldCharType="separate"/>
      </w:r>
      <w:r>
        <w:rPr>
          <w:rFonts w:hint="eastAsia" w:ascii="宋体" w:hAnsi="宋体" w:cs="仿宋_GB2312"/>
          <w:color w:val="auto"/>
          <w:sz w:val="24"/>
          <w:szCs w:val="21"/>
          <w:shd w:val="clear" w:color="auto" w:fill="FFFFFF"/>
        </w:rPr>
        <w:t>④</w:t>
      </w:r>
      <w:r>
        <w:rPr>
          <w:rFonts w:ascii="宋体" w:hAnsi="宋体" w:cs="仿宋_GB2312"/>
          <w:color w:val="auto"/>
          <w:sz w:val="24"/>
          <w:szCs w:val="21"/>
          <w:shd w:val="clear" w:color="auto" w:fill="FFFFFF"/>
        </w:rPr>
        <w:fldChar w:fldCharType="end"/>
      </w:r>
      <w:r>
        <w:rPr>
          <w:rFonts w:hint="eastAsia" w:ascii="宋体" w:hAnsi="宋体" w:cs="仿宋_GB2312"/>
          <w:color w:val="auto"/>
          <w:sz w:val="24"/>
          <w:szCs w:val="21"/>
          <w:shd w:val="clear" w:color="auto" w:fill="FFFFFF"/>
        </w:rPr>
        <w:t>二级湿地各单元池体改造设计、改造施工；</w:t>
      </w:r>
      <w:r>
        <w:rPr>
          <w:rFonts w:ascii="宋体" w:hAnsi="宋体" w:cs="仿宋_GB2312"/>
          <w:color w:val="auto"/>
          <w:sz w:val="24"/>
          <w:szCs w:val="21"/>
          <w:shd w:val="clear" w:color="auto" w:fill="FFFFFF"/>
        </w:rPr>
        <w:fldChar w:fldCharType="begin"/>
      </w:r>
      <w:r>
        <w:rPr>
          <w:rFonts w:ascii="宋体" w:hAnsi="宋体" w:cs="仿宋_GB2312"/>
          <w:color w:val="auto"/>
          <w:sz w:val="24"/>
          <w:szCs w:val="21"/>
          <w:shd w:val="clear" w:color="auto" w:fill="FFFFFF"/>
        </w:rPr>
        <w:instrText xml:space="preserve"> = 5 \* GB3 </w:instrText>
      </w:r>
      <w:r>
        <w:rPr>
          <w:rFonts w:ascii="宋体" w:hAnsi="宋体" w:cs="仿宋_GB2312"/>
          <w:color w:val="auto"/>
          <w:sz w:val="24"/>
          <w:szCs w:val="21"/>
          <w:shd w:val="clear" w:color="auto" w:fill="FFFFFF"/>
        </w:rPr>
        <w:fldChar w:fldCharType="separate"/>
      </w:r>
      <w:r>
        <w:rPr>
          <w:rFonts w:hint="eastAsia" w:ascii="宋体" w:hAnsi="宋体" w:cs="仿宋_GB2312"/>
          <w:color w:val="auto"/>
          <w:sz w:val="24"/>
          <w:szCs w:val="21"/>
          <w:shd w:val="clear" w:color="auto" w:fill="FFFFFF"/>
        </w:rPr>
        <w:t>⑤</w:t>
      </w:r>
      <w:r>
        <w:rPr>
          <w:rFonts w:ascii="宋体" w:hAnsi="宋体" w:cs="仿宋_GB2312"/>
          <w:color w:val="auto"/>
          <w:sz w:val="24"/>
          <w:szCs w:val="21"/>
          <w:shd w:val="clear" w:color="auto" w:fill="FFFFFF"/>
        </w:rPr>
        <w:fldChar w:fldCharType="end"/>
      </w:r>
      <w:r>
        <w:rPr>
          <w:rFonts w:hint="eastAsia" w:ascii="宋体" w:hAnsi="宋体" w:cs="仿宋_GB2312"/>
          <w:color w:val="auto"/>
          <w:sz w:val="24"/>
          <w:szCs w:val="21"/>
          <w:shd w:val="clear" w:color="auto" w:fill="FFFFFF"/>
        </w:rPr>
        <w:t>优化人工湿地微生物菌群及病虫害防治；</w:t>
      </w:r>
      <w:r>
        <w:rPr>
          <w:rFonts w:ascii="宋体" w:hAnsi="宋体" w:cs="仿宋_GB2312"/>
          <w:color w:val="auto"/>
          <w:sz w:val="24"/>
          <w:szCs w:val="21"/>
          <w:shd w:val="clear" w:color="auto" w:fill="FFFFFF"/>
        </w:rPr>
        <w:fldChar w:fldCharType="begin"/>
      </w:r>
      <w:r>
        <w:rPr>
          <w:rFonts w:ascii="宋体" w:hAnsi="宋体" w:cs="仿宋_GB2312"/>
          <w:color w:val="auto"/>
          <w:sz w:val="24"/>
          <w:szCs w:val="21"/>
          <w:shd w:val="clear" w:color="auto" w:fill="FFFFFF"/>
        </w:rPr>
        <w:instrText xml:space="preserve"> = 6 \* GB3 </w:instrText>
      </w:r>
      <w:r>
        <w:rPr>
          <w:rFonts w:ascii="宋体" w:hAnsi="宋体" w:cs="仿宋_GB2312"/>
          <w:color w:val="auto"/>
          <w:sz w:val="24"/>
          <w:szCs w:val="21"/>
          <w:shd w:val="clear" w:color="auto" w:fill="FFFFFF"/>
        </w:rPr>
        <w:fldChar w:fldCharType="separate"/>
      </w:r>
      <w:r>
        <w:rPr>
          <w:rFonts w:hint="eastAsia" w:ascii="宋体" w:hAnsi="宋体" w:cs="仿宋_GB2312"/>
          <w:color w:val="auto"/>
          <w:sz w:val="24"/>
          <w:szCs w:val="21"/>
          <w:shd w:val="clear" w:color="auto" w:fill="FFFFFF"/>
        </w:rPr>
        <w:t>⑥</w:t>
      </w:r>
      <w:r>
        <w:rPr>
          <w:rFonts w:ascii="宋体" w:hAnsi="宋体" w:cs="仿宋_GB2312"/>
          <w:color w:val="auto"/>
          <w:sz w:val="24"/>
          <w:szCs w:val="21"/>
          <w:shd w:val="clear" w:color="auto" w:fill="FFFFFF"/>
        </w:rPr>
        <w:fldChar w:fldCharType="end"/>
      </w:r>
      <w:r>
        <w:rPr>
          <w:rFonts w:hint="eastAsia" w:ascii="宋体" w:hAnsi="宋体" w:cs="仿宋_GB2312"/>
          <w:color w:val="auto"/>
          <w:sz w:val="24"/>
          <w:szCs w:val="21"/>
          <w:shd w:val="clear" w:color="auto" w:fill="FFFFFF"/>
        </w:rPr>
        <w:t>人工湿地水质监测；</w:t>
      </w:r>
      <w:r>
        <w:rPr>
          <w:rFonts w:ascii="宋体" w:hAnsi="宋体" w:cs="仿宋_GB2312"/>
          <w:color w:val="auto"/>
          <w:sz w:val="24"/>
          <w:szCs w:val="21"/>
          <w:shd w:val="clear" w:color="auto" w:fill="FFFFFF"/>
        </w:rPr>
        <w:fldChar w:fldCharType="begin"/>
      </w:r>
      <w:r>
        <w:rPr>
          <w:rFonts w:ascii="宋体" w:hAnsi="宋体" w:cs="仿宋_GB2312"/>
          <w:color w:val="auto"/>
          <w:sz w:val="24"/>
          <w:szCs w:val="21"/>
          <w:shd w:val="clear" w:color="auto" w:fill="FFFFFF"/>
        </w:rPr>
        <w:instrText xml:space="preserve"> = 7 \* GB3 </w:instrText>
      </w:r>
      <w:r>
        <w:rPr>
          <w:rFonts w:ascii="宋体" w:hAnsi="宋体" w:cs="仿宋_GB2312"/>
          <w:color w:val="auto"/>
          <w:sz w:val="24"/>
          <w:szCs w:val="21"/>
          <w:shd w:val="clear" w:color="auto" w:fill="FFFFFF"/>
        </w:rPr>
        <w:fldChar w:fldCharType="separate"/>
      </w:r>
      <w:r>
        <w:rPr>
          <w:rFonts w:hint="eastAsia" w:ascii="宋体" w:hAnsi="宋体" w:cs="仿宋_GB2312"/>
          <w:color w:val="auto"/>
          <w:sz w:val="24"/>
          <w:szCs w:val="21"/>
          <w:shd w:val="clear" w:color="auto" w:fill="FFFFFF"/>
        </w:rPr>
        <w:t>⑦</w:t>
      </w:r>
      <w:r>
        <w:rPr>
          <w:rFonts w:ascii="宋体" w:hAnsi="宋体" w:cs="仿宋_GB2312"/>
          <w:color w:val="auto"/>
          <w:sz w:val="24"/>
          <w:szCs w:val="21"/>
          <w:shd w:val="clear" w:color="auto" w:fill="FFFFFF"/>
        </w:rPr>
        <w:fldChar w:fldCharType="end"/>
      </w:r>
      <w:r>
        <w:rPr>
          <w:rFonts w:hint="eastAsia" w:ascii="宋体" w:hAnsi="宋体" w:cs="仿宋_GB2312"/>
          <w:color w:val="auto"/>
          <w:sz w:val="24"/>
          <w:szCs w:val="21"/>
          <w:shd w:val="clear" w:color="auto" w:fill="FFFFFF"/>
        </w:rPr>
        <w:t>工作人员的技能培训。</w:t>
      </w:r>
    </w:p>
    <w:p>
      <w:pPr>
        <w:pStyle w:val="2"/>
        <w:ind w:firstLineChars="0"/>
        <w:rPr>
          <w:rFonts w:hAnsi="宋体" w:cs="仿宋_GB2312"/>
          <w:color w:val="auto"/>
          <w:kern w:val="2"/>
          <w:sz w:val="24"/>
          <w:szCs w:val="21"/>
          <w:shd w:val="clear" w:color="auto" w:fill="FFFFFF"/>
        </w:rPr>
      </w:pPr>
      <w:r>
        <w:rPr>
          <w:rFonts w:hint="eastAsia" w:hAnsi="宋体" w:cs="仿宋_GB2312"/>
          <w:color w:val="auto"/>
          <w:kern w:val="2"/>
          <w:sz w:val="24"/>
          <w:szCs w:val="21"/>
          <w:shd w:val="clear" w:color="auto" w:fill="FFFFFF"/>
        </w:rPr>
        <w:t>（二）岗位职责</w:t>
      </w:r>
    </w:p>
    <w:p>
      <w:pPr>
        <w:pStyle w:val="2"/>
        <w:ind w:firstLineChars="0"/>
        <w:rPr>
          <w:rFonts w:hAnsi="宋体" w:cs="仿宋_GB2312"/>
          <w:color w:val="auto"/>
          <w:kern w:val="2"/>
          <w:sz w:val="21"/>
          <w:szCs w:val="21"/>
          <w:shd w:val="clear" w:color="auto" w:fill="FFFFFF"/>
        </w:rPr>
      </w:pPr>
      <w:r>
        <w:rPr>
          <w:rFonts w:hAnsi="宋体" w:cs="仿宋_GB2312"/>
          <w:color w:val="auto"/>
          <w:kern w:val="2"/>
          <w:sz w:val="21"/>
          <w:szCs w:val="21"/>
          <w:shd w:val="clear" w:color="auto" w:fill="FFFFFF"/>
        </w:rPr>
        <w:drawing>
          <wp:inline distT="0" distB="0" distL="0" distR="0">
            <wp:extent cx="4502150" cy="2762250"/>
            <wp:effectExtent l="0" t="0" r="12700" b="0"/>
            <wp:docPr id="2" name="图片 1" descr="1539096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3909623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02150" cy="2762250"/>
                    </a:xfrm>
                    <a:prstGeom prst="rect">
                      <a:avLst/>
                    </a:prstGeom>
                    <a:noFill/>
                    <a:ln>
                      <a:noFill/>
                    </a:ln>
                  </pic:spPr>
                </pic:pic>
              </a:graphicData>
            </a:graphic>
          </wp:inline>
        </w:drawing>
      </w:r>
    </w:p>
    <w:p>
      <w:pPr>
        <w:keepNext/>
        <w:keepLines/>
        <w:widowControl/>
        <w:tabs>
          <w:tab w:val="left" w:pos="0"/>
          <w:tab w:val="left" w:pos="425"/>
          <w:tab w:val="left" w:pos="575"/>
          <w:tab w:val="left" w:pos="1295"/>
        </w:tabs>
        <w:spacing w:line="360" w:lineRule="auto"/>
        <w:jc w:val="left"/>
        <w:outlineLvl w:val="1"/>
        <w:rPr>
          <w:rFonts w:eastAsia="华文中宋"/>
          <w:b/>
          <w:bCs/>
          <w:color w:val="auto"/>
          <w:kern w:val="0"/>
          <w:sz w:val="30"/>
          <w:szCs w:val="32"/>
        </w:rPr>
      </w:pPr>
    </w:p>
    <w:p>
      <w:pPr>
        <w:spacing w:line="360" w:lineRule="auto"/>
        <w:rPr>
          <w:b/>
          <w:color w:val="auto"/>
          <w:sz w:val="24"/>
          <w:shd w:val="clear" w:color="auto" w:fill="FFFFFF"/>
        </w:rPr>
      </w:pPr>
      <w:r>
        <w:rPr>
          <w:rFonts w:hint="eastAsia"/>
          <w:b/>
          <w:color w:val="auto"/>
          <w:sz w:val="24"/>
          <w:shd w:val="clear" w:color="auto" w:fill="FFFFFF"/>
        </w:rPr>
        <w:t xml:space="preserve">（1） </w:t>
      </w:r>
      <w:bookmarkStart w:id="0" w:name="_Toc519871326"/>
      <w:r>
        <w:rPr>
          <w:rFonts w:hint="eastAsia"/>
          <w:b/>
          <w:color w:val="auto"/>
          <w:sz w:val="24"/>
          <w:shd w:val="clear" w:color="auto" w:fill="FFFFFF"/>
        </w:rPr>
        <w:t>经理职责</w:t>
      </w:r>
      <w:bookmarkEnd w:id="0"/>
    </w:p>
    <w:p>
      <w:pPr>
        <w:spacing w:line="360" w:lineRule="auto"/>
        <w:ind w:firstLine="480"/>
        <w:rPr>
          <w:color w:val="auto"/>
          <w:kern w:val="0"/>
          <w:sz w:val="24"/>
        </w:rPr>
      </w:pPr>
      <w:r>
        <w:rPr>
          <w:rFonts w:ascii="Arial" w:cs="Arial"/>
          <w:color w:val="auto"/>
          <w:kern w:val="0"/>
          <w:sz w:val="24"/>
        </w:rPr>
        <w:t xml:space="preserve">1) </w:t>
      </w:r>
      <w:r>
        <w:rPr>
          <w:rFonts w:hint="eastAsia"/>
          <w:color w:val="auto"/>
          <w:kern w:val="0"/>
          <w:sz w:val="24"/>
        </w:rPr>
        <w:t>指导运营主管贯彻执行公司有关运行、维护政策；</w:t>
      </w:r>
    </w:p>
    <w:p>
      <w:pPr>
        <w:spacing w:line="360" w:lineRule="auto"/>
        <w:ind w:firstLine="480"/>
        <w:rPr>
          <w:color w:val="auto"/>
          <w:kern w:val="0"/>
          <w:sz w:val="24"/>
        </w:rPr>
      </w:pPr>
      <w:r>
        <w:rPr>
          <w:rFonts w:ascii="Arial" w:cs="Arial"/>
          <w:color w:val="auto"/>
          <w:kern w:val="0"/>
          <w:sz w:val="24"/>
        </w:rPr>
        <w:t xml:space="preserve">2) </w:t>
      </w:r>
      <w:r>
        <w:rPr>
          <w:rFonts w:hint="eastAsia"/>
          <w:color w:val="auto"/>
          <w:kern w:val="0"/>
          <w:sz w:val="24"/>
        </w:rPr>
        <w:t>向公司领导反馈项目运行、维护管理情况；</w:t>
      </w:r>
    </w:p>
    <w:p>
      <w:pPr>
        <w:spacing w:line="360" w:lineRule="auto"/>
        <w:ind w:firstLine="480"/>
        <w:rPr>
          <w:color w:val="auto"/>
          <w:kern w:val="0"/>
          <w:sz w:val="24"/>
        </w:rPr>
      </w:pPr>
      <w:r>
        <w:rPr>
          <w:rFonts w:ascii="Arial" w:cs="Arial"/>
          <w:color w:val="auto"/>
          <w:kern w:val="0"/>
          <w:sz w:val="24"/>
        </w:rPr>
        <w:t xml:space="preserve">3) </w:t>
      </w:r>
      <w:r>
        <w:rPr>
          <w:rFonts w:hint="eastAsia"/>
          <w:color w:val="auto"/>
          <w:kern w:val="0"/>
          <w:sz w:val="24"/>
        </w:rPr>
        <w:t>根据运行、维护中出现的变化，提出相应对策；</w:t>
      </w:r>
    </w:p>
    <w:p>
      <w:pPr>
        <w:spacing w:line="360" w:lineRule="auto"/>
        <w:ind w:firstLine="480"/>
        <w:rPr>
          <w:color w:val="auto"/>
          <w:kern w:val="0"/>
          <w:sz w:val="24"/>
        </w:rPr>
      </w:pPr>
      <w:r>
        <w:rPr>
          <w:rFonts w:ascii="Arial" w:cs="Arial"/>
          <w:color w:val="auto"/>
          <w:kern w:val="0"/>
          <w:sz w:val="24"/>
        </w:rPr>
        <w:t xml:space="preserve">4) </w:t>
      </w:r>
      <w:r>
        <w:rPr>
          <w:rFonts w:hint="eastAsia"/>
          <w:color w:val="auto"/>
          <w:kern w:val="0"/>
          <w:sz w:val="24"/>
        </w:rPr>
        <w:t>协调各职能部门之间的工作关系，促进运行、维护工作的开展；</w:t>
      </w:r>
    </w:p>
    <w:p>
      <w:pPr>
        <w:spacing w:line="360" w:lineRule="auto"/>
        <w:ind w:firstLine="480"/>
        <w:rPr>
          <w:color w:val="auto"/>
          <w:sz w:val="24"/>
        </w:rPr>
      </w:pPr>
      <w:r>
        <w:rPr>
          <w:rFonts w:ascii="Arial" w:cs="Arial"/>
          <w:color w:val="auto"/>
          <w:kern w:val="0"/>
          <w:sz w:val="24"/>
        </w:rPr>
        <w:t xml:space="preserve">5) </w:t>
      </w:r>
      <w:r>
        <w:rPr>
          <w:rFonts w:hint="eastAsia"/>
          <w:color w:val="auto"/>
          <w:kern w:val="0"/>
          <w:sz w:val="24"/>
        </w:rPr>
        <w:t>制定运行、维护管理规范性工作制度；</w:t>
      </w:r>
    </w:p>
    <w:p>
      <w:pPr>
        <w:spacing w:line="360" w:lineRule="auto"/>
        <w:ind w:firstLine="480"/>
        <w:rPr>
          <w:color w:val="auto"/>
          <w:sz w:val="24"/>
        </w:rPr>
      </w:pPr>
      <w:r>
        <w:rPr>
          <w:rFonts w:hint="eastAsia"/>
          <w:color w:val="auto"/>
          <w:sz w:val="24"/>
        </w:rPr>
        <w:t>6) 定期对运行、维护管理人员进行业务知识培训，提高管理人员业务素质；</w:t>
      </w:r>
    </w:p>
    <w:p>
      <w:pPr>
        <w:spacing w:line="360" w:lineRule="auto"/>
        <w:ind w:firstLine="480"/>
        <w:rPr>
          <w:color w:val="auto"/>
          <w:sz w:val="24"/>
        </w:rPr>
      </w:pPr>
      <w:r>
        <w:rPr>
          <w:rFonts w:hint="eastAsia"/>
          <w:color w:val="auto"/>
          <w:sz w:val="24"/>
        </w:rPr>
        <w:t>7) 对运行、维护费用的使用进行控制、审批。</w:t>
      </w:r>
    </w:p>
    <w:p>
      <w:pPr>
        <w:spacing w:line="360" w:lineRule="auto"/>
        <w:rPr>
          <w:b/>
          <w:color w:val="auto"/>
          <w:sz w:val="24"/>
          <w:shd w:val="clear" w:color="auto" w:fill="FFFFFF"/>
        </w:rPr>
      </w:pPr>
      <w:r>
        <w:rPr>
          <w:rFonts w:hint="eastAsia"/>
          <w:b/>
          <w:color w:val="auto"/>
          <w:sz w:val="24"/>
          <w:shd w:val="clear" w:color="auto" w:fill="FFFFFF"/>
        </w:rPr>
        <w:t xml:space="preserve">（2） </w:t>
      </w:r>
      <w:bookmarkStart w:id="1" w:name="_Toc519871327"/>
      <w:r>
        <w:rPr>
          <w:rFonts w:hint="eastAsia"/>
          <w:b/>
          <w:color w:val="auto"/>
          <w:sz w:val="24"/>
          <w:shd w:val="clear" w:color="auto" w:fill="FFFFFF"/>
        </w:rPr>
        <w:t>技术负责人职责</w:t>
      </w:r>
      <w:bookmarkEnd w:id="1"/>
    </w:p>
    <w:p>
      <w:pPr>
        <w:spacing w:line="360" w:lineRule="auto"/>
        <w:ind w:firstLine="480"/>
        <w:rPr>
          <w:color w:val="auto"/>
          <w:sz w:val="24"/>
        </w:rPr>
      </w:pPr>
      <w:r>
        <w:rPr>
          <w:rFonts w:hint="eastAsia"/>
          <w:color w:val="auto"/>
          <w:sz w:val="24"/>
        </w:rPr>
        <w:t>1) 解决在项目运行、维护中出现的技术问题，定期向经理汇报；</w:t>
      </w:r>
    </w:p>
    <w:p>
      <w:pPr>
        <w:spacing w:line="360" w:lineRule="auto"/>
        <w:ind w:firstLine="480"/>
        <w:rPr>
          <w:color w:val="auto"/>
          <w:sz w:val="24"/>
        </w:rPr>
      </w:pPr>
      <w:r>
        <w:rPr>
          <w:rFonts w:hint="eastAsia"/>
          <w:color w:val="auto"/>
          <w:sz w:val="24"/>
        </w:rPr>
        <w:t>2) 定期对运行、维护管理人员进行业务知识培训，提高管理人员业务素质；</w:t>
      </w:r>
    </w:p>
    <w:p>
      <w:pPr>
        <w:spacing w:line="360" w:lineRule="auto"/>
        <w:ind w:firstLine="480"/>
        <w:rPr>
          <w:color w:val="auto"/>
          <w:sz w:val="24"/>
        </w:rPr>
      </w:pPr>
      <w:r>
        <w:rPr>
          <w:rFonts w:hint="eastAsia"/>
          <w:color w:val="auto"/>
          <w:sz w:val="24"/>
        </w:rPr>
        <w:t>3) 配合经理做好现场的各项运行、维护工作；</w:t>
      </w:r>
    </w:p>
    <w:p>
      <w:pPr>
        <w:spacing w:line="360" w:lineRule="auto"/>
        <w:ind w:firstLine="480"/>
        <w:rPr>
          <w:color w:val="auto"/>
          <w:sz w:val="24"/>
        </w:rPr>
      </w:pPr>
      <w:r>
        <w:rPr>
          <w:rFonts w:hint="eastAsia"/>
          <w:color w:val="auto"/>
          <w:sz w:val="24"/>
        </w:rPr>
        <w:t>4) 配合经理完成的其他工作。</w:t>
      </w:r>
    </w:p>
    <w:p>
      <w:pPr>
        <w:spacing w:line="360" w:lineRule="auto"/>
        <w:rPr>
          <w:b/>
          <w:color w:val="auto"/>
          <w:sz w:val="24"/>
          <w:shd w:val="clear" w:color="auto" w:fill="FFFFFF"/>
        </w:rPr>
      </w:pPr>
      <w:r>
        <w:rPr>
          <w:rFonts w:hint="eastAsia"/>
          <w:b/>
          <w:color w:val="auto"/>
          <w:sz w:val="24"/>
          <w:shd w:val="clear" w:color="auto" w:fill="FFFFFF"/>
        </w:rPr>
        <w:t xml:space="preserve">（3） </w:t>
      </w:r>
      <w:bookmarkStart w:id="2" w:name="_Toc519871328"/>
      <w:r>
        <w:rPr>
          <w:rFonts w:hint="eastAsia"/>
          <w:b/>
          <w:color w:val="auto"/>
          <w:sz w:val="24"/>
          <w:shd w:val="clear" w:color="auto" w:fill="FFFFFF"/>
        </w:rPr>
        <w:t>办公室职责</w:t>
      </w:r>
      <w:bookmarkEnd w:id="2"/>
    </w:p>
    <w:p>
      <w:pPr>
        <w:spacing w:line="360" w:lineRule="auto"/>
        <w:ind w:firstLine="480"/>
        <w:rPr>
          <w:color w:val="auto"/>
          <w:sz w:val="24"/>
        </w:rPr>
      </w:pPr>
      <w:r>
        <w:rPr>
          <w:rFonts w:hint="eastAsia"/>
          <w:color w:val="auto"/>
          <w:sz w:val="24"/>
        </w:rPr>
        <w:t>1) 负责起草全局性工作计划、工作总结、综合性文件和报告以及会议材料，负责制定、落实、检查内部各项制度；负责建立和督促执行项目维护、管理的各项管理制度，并根据执行情况定期予以修订完善；</w:t>
      </w:r>
    </w:p>
    <w:p>
      <w:pPr>
        <w:spacing w:line="360" w:lineRule="auto"/>
        <w:ind w:firstLine="480"/>
        <w:rPr>
          <w:color w:val="auto"/>
          <w:sz w:val="24"/>
        </w:rPr>
      </w:pPr>
      <w:r>
        <w:rPr>
          <w:rFonts w:hint="eastAsia"/>
          <w:color w:val="auto"/>
          <w:sz w:val="24"/>
        </w:rPr>
        <w:t>2) 负责各类工作会议和活动的筹备和组织工作；</w:t>
      </w:r>
    </w:p>
    <w:p>
      <w:pPr>
        <w:spacing w:line="360" w:lineRule="auto"/>
        <w:ind w:firstLine="480"/>
        <w:rPr>
          <w:color w:val="auto"/>
          <w:sz w:val="24"/>
        </w:rPr>
      </w:pPr>
      <w:r>
        <w:rPr>
          <w:rFonts w:hint="eastAsia"/>
          <w:color w:val="auto"/>
          <w:sz w:val="24"/>
        </w:rPr>
        <w:t>3) 负责处理好内外各种会议的会务工作；</w:t>
      </w:r>
    </w:p>
    <w:p>
      <w:pPr>
        <w:spacing w:line="360" w:lineRule="auto"/>
        <w:ind w:firstLine="480"/>
        <w:rPr>
          <w:color w:val="auto"/>
          <w:sz w:val="24"/>
        </w:rPr>
      </w:pPr>
      <w:r>
        <w:rPr>
          <w:rFonts w:hint="eastAsia"/>
          <w:color w:val="auto"/>
          <w:sz w:val="24"/>
        </w:rPr>
        <w:t>4) 负责做好各种报告、公文、函件的接收、登记、保密、传递、保管、督办和文书归档工作；</w:t>
      </w:r>
    </w:p>
    <w:p>
      <w:pPr>
        <w:spacing w:line="360" w:lineRule="auto"/>
        <w:ind w:firstLine="480"/>
        <w:rPr>
          <w:color w:val="auto"/>
          <w:sz w:val="24"/>
        </w:rPr>
      </w:pPr>
      <w:r>
        <w:rPr>
          <w:rFonts w:hint="eastAsia"/>
          <w:color w:val="auto"/>
          <w:sz w:val="24"/>
        </w:rPr>
        <w:t>5) 负责做好各种报告、文件的打印、复印工作；</w:t>
      </w:r>
    </w:p>
    <w:p>
      <w:pPr>
        <w:spacing w:line="360" w:lineRule="auto"/>
        <w:ind w:firstLine="480"/>
        <w:rPr>
          <w:color w:val="auto"/>
          <w:sz w:val="24"/>
        </w:rPr>
      </w:pPr>
      <w:r>
        <w:rPr>
          <w:rFonts w:hint="eastAsia"/>
          <w:color w:val="auto"/>
          <w:sz w:val="24"/>
        </w:rPr>
        <w:t>6) 负责做好后勤服务保障工作；</w:t>
      </w:r>
    </w:p>
    <w:p>
      <w:pPr>
        <w:spacing w:line="360" w:lineRule="auto"/>
        <w:ind w:firstLine="480"/>
        <w:rPr>
          <w:color w:val="auto"/>
          <w:sz w:val="24"/>
        </w:rPr>
      </w:pPr>
      <w:r>
        <w:rPr>
          <w:rFonts w:hint="eastAsia"/>
          <w:color w:val="auto"/>
          <w:sz w:val="24"/>
        </w:rPr>
        <w:t>7）全面负责员工培训、考核、奖惩、调整晋升、离职等人力资源管理工作；</w:t>
      </w:r>
    </w:p>
    <w:p>
      <w:pPr>
        <w:spacing w:line="360" w:lineRule="auto"/>
        <w:ind w:firstLine="480"/>
        <w:rPr>
          <w:color w:val="auto"/>
          <w:sz w:val="24"/>
        </w:rPr>
      </w:pPr>
      <w:r>
        <w:rPr>
          <w:rFonts w:hint="eastAsia"/>
          <w:color w:val="auto"/>
          <w:sz w:val="24"/>
        </w:rPr>
        <w:t>8）维持部门正常的办公和生产经营秩序；</w:t>
      </w:r>
    </w:p>
    <w:p>
      <w:pPr>
        <w:spacing w:line="360" w:lineRule="auto"/>
        <w:ind w:firstLine="480"/>
        <w:rPr>
          <w:color w:val="auto"/>
          <w:sz w:val="24"/>
        </w:rPr>
      </w:pPr>
      <w:r>
        <w:rPr>
          <w:rFonts w:hint="eastAsia"/>
          <w:color w:val="auto"/>
          <w:sz w:val="24"/>
        </w:rPr>
        <w:t>9) 完成领导交办的其他工作。</w:t>
      </w:r>
    </w:p>
    <w:p>
      <w:pPr>
        <w:spacing w:line="360" w:lineRule="auto"/>
        <w:rPr>
          <w:b/>
          <w:color w:val="auto"/>
          <w:sz w:val="24"/>
          <w:shd w:val="clear" w:color="auto" w:fill="FFFFFF"/>
        </w:rPr>
      </w:pPr>
      <w:r>
        <w:rPr>
          <w:rFonts w:hint="eastAsia"/>
          <w:b/>
          <w:color w:val="auto"/>
          <w:sz w:val="24"/>
          <w:shd w:val="clear" w:color="auto" w:fill="FFFFFF"/>
        </w:rPr>
        <w:t xml:space="preserve">（4） </w:t>
      </w:r>
      <w:bookmarkStart w:id="3" w:name="_Toc519871329"/>
      <w:r>
        <w:rPr>
          <w:rFonts w:hint="eastAsia"/>
          <w:b/>
          <w:color w:val="auto"/>
          <w:sz w:val="24"/>
          <w:shd w:val="clear" w:color="auto" w:fill="FFFFFF"/>
        </w:rPr>
        <w:t>维护部职责</w:t>
      </w:r>
      <w:bookmarkEnd w:id="3"/>
    </w:p>
    <w:p>
      <w:pPr>
        <w:spacing w:line="360" w:lineRule="auto"/>
        <w:ind w:firstLine="480"/>
        <w:rPr>
          <w:color w:val="auto"/>
          <w:sz w:val="24"/>
        </w:rPr>
      </w:pPr>
      <w:r>
        <w:rPr>
          <w:rFonts w:hint="eastAsia"/>
          <w:color w:val="auto"/>
          <w:sz w:val="24"/>
        </w:rPr>
        <w:t>1) 对项目内的所有设施、绿化及配套设施进行日常检查、维修、养护；</w:t>
      </w:r>
    </w:p>
    <w:p>
      <w:pPr>
        <w:spacing w:line="360" w:lineRule="auto"/>
        <w:ind w:firstLine="480"/>
        <w:rPr>
          <w:color w:val="auto"/>
          <w:sz w:val="24"/>
        </w:rPr>
      </w:pPr>
      <w:r>
        <w:rPr>
          <w:rFonts w:hint="eastAsia"/>
          <w:color w:val="auto"/>
          <w:sz w:val="24"/>
        </w:rPr>
        <w:t>2) 实施公司安全维护计划；</w:t>
      </w:r>
    </w:p>
    <w:p>
      <w:pPr>
        <w:spacing w:line="360" w:lineRule="auto"/>
        <w:ind w:firstLine="480"/>
        <w:rPr>
          <w:color w:val="auto"/>
          <w:sz w:val="24"/>
        </w:rPr>
      </w:pPr>
      <w:r>
        <w:rPr>
          <w:rFonts w:hint="eastAsia"/>
          <w:color w:val="auto"/>
          <w:sz w:val="24"/>
        </w:rPr>
        <w:t>3) 负责运行、维护区的清洁管理工作；</w:t>
      </w:r>
    </w:p>
    <w:p>
      <w:pPr>
        <w:spacing w:line="360" w:lineRule="auto"/>
        <w:ind w:firstLine="480"/>
        <w:rPr>
          <w:color w:val="auto"/>
          <w:sz w:val="24"/>
        </w:rPr>
      </w:pPr>
      <w:r>
        <w:rPr>
          <w:rFonts w:hint="eastAsia"/>
          <w:color w:val="auto"/>
          <w:sz w:val="24"/>
        </w:rPr>
        <w:t>4) 负责各运行维护小组的管理工作；</w:t>
      </w:r>
    </w:p>
    <w:p>
      <w:pPr>
        <w:spacing w:line="360" w:lineRule="auto"/>
        <w:ind w:firstLine="480"/>
        <w:rPr>
          <w:color w:val="auto"/>
          <w:sz w:val="24"/>
        </w:rPr>
      </w:pPr>
      <w:r>
        <w:rPr>
          <w:rFonts w:hint="eastAsia"/>
          <w:color w:val="auto"/>
          <w:sz w:val="24"/>
        </w:rPr>
        <w:t>5）负责职工的安全教育工作，制定安全操作规章制度；</w:t>
      </w:r>
    </w:p>
    <w:p>
      <w:pPr>
        <w:spacing w:line="360" w:lineRule="auto"/>
        <w:ind w:firstLine="480"/>
        <w:rPr>
          <w:color w:val="auto"/>
          <w:sz w:val="24"/>
        </w:rPr>
      </w:pPr>
      <w:r>
        <w:rPr>
          <w:rFonts w:hint="eastAsia"/>
          <w:color w:val="auto"/>
          <w:sz w:val="24"/>
        </w:rPr>
        <w:t>6）对安全隐患进行排查，并及时整改；做好日常巡查工作；</w:t>
      </w:r>
    </w:p>
    <w:p>
      <w:pPr>
        <w:spacing w:line="360" w:lineRule="auto"/>
        <w:ind w:firstLine="480"/>
        <w:rPr>
          <w:color w:val="auto"/>
          <w:sz w:val="24"/>
        </w:rPr>
      </w:pPr>
      <w:r>
        <w:rPr>
          <w:rFonts w:hint="eastAsia"/>
          <w:color w:val="auto"/>
          <w:sz w:val="24"/>
        </w:rPr>
        <w:t>7) 负责运行、维护费用控制及编制。</w:t>
      </w:r>
    </w:p>
    <w:p>
      <w:pPr>
        <w:spacing w:line="360" w:lineRule="auto"/>
        <w:rPr>
          <w:b/>
          <w:color w:val="auto"/>
          <w:sz w:val="24"/>
          <w:shd w:val="clear" w:color="auto" w:fill="FFFFFF"/>
        </w:rPr>
      </w:pPr>
      <w:r>
        <w:rPr>
          <w:rFonts w:hint="eastAsia"/>
          <w:b/>
          <w:color w:val="auto"/>
          <w:sz w:val="24"/>
          <w:shd w:val="clear" w:color="auto" w:fill="FFFFFF"/>
        </w:rPr>
        <w:t xml:space="preserve">（5） </w:t>
      </w:r>
      <w:bookmarkStart w:id="4" w:name="_Toc519871330"/>
      <w:r>
        <w:rPr>
          <w:rFonts w:hint="eastAsia"/>
          <w:b/>
          <w:color w:val="auto"/>
          <w:sz w:val="24"/>
          <w:shd w:val="clear" w:color="auto" w:fill="FFFFFF"/>
        </w:rPr>
        <w:t>财务部职责</w:t>
      </w:r>
      <w:bookmarkEnd w:id="4"/>
    </w:p>
    <w:p>
      <w:pPr>
        <w:spacing w:line="360" w:lineRule="auto"/>
        <w:ind w:firstLine="480"/>
        <w:rPr>
          <w:color w:val="auto"/>
          <w:sz w:val="24"/>
        </w:rPr>
      </w:pPr>
      <w:r>
        <w:rPr>
          <w:rFonts w:hint="eastAsia"/>
          <w:color w:val="auto"/>
          <w:sz w:val="24"/>
        </w:rPr>
        <w:t>1) 负责运行、维护部门的财务、会计和相关合同管理工作；</w:t>
      </w:r>
    </w:p>
    <w:p>
      <w:pPr>
        <w:spacing w:line="360" w:lineRule="auto"/>
        <w:ind w:firstLine="480"/>
        <w:rPr>
          <w:color w:val="auto"/>
          <w:sz w:val="24"/>
        </w:rPr>
      </w:pPr>
      <w:r>
        <w:rPr>
          <w:rFonts w:hint="eastAsia"/>
          <w:color w:val="auto"/>
          <w:sz w:val="24"/>
        </w:rPr>
        <w:t>2) 负责运行、维护部的日常财务核算，经营管理；</w:t>
      </w:r>
    </w:p>
    <w:p>
      <w:pPr>
        <w:spacing w:line="360" w:lineRule="auto"/>
        <w:ind w:firstLine="480"/>
        <w:rPr>
          <w:color w:val="auto"/>
          <w:sz w:val="24"/>
        </w:rPr>
      </w:pPr>
      <w:r>
        <w:rPr>
          <w:rFonts w:hint="eastAsia"/>
          <w:color w:val="auto"/>
          <w:sz w:val="24"/>
        </w:rPr>
        <w:t>3) 参与运行、维护部的投资决策和融资决策等重要决策；</w:t>
      </w:r>
    </w:p>
    <w:p>
      <w:pPr>
        <w:spacing w:line="360" w:lineRule="auto"/>
        <w:ind w:firstLine="480"/>
        <w:rPr>
          <w:color w:val="auto"/>
          <w:sz w:val="24"/>
        </w:rPr>
      </w:pPr>
      <w:r>
        <w:rPr>
          <w:rFonts w:hint="eastAsia"/>
          <w:color w:val="auto"/>
          <w:sz w:val="24"/>
        </w:rPr>
        <w:t>4) 定期做好运行、维护所需物资采购价格及各项费用市场询价调查工作；</w:t>
      </w:r>
    </w:p>
    <w:p>
      <w:pPr>
        <w:spacing w:line="360" w:lineRule="auto"/>
        <w:ind w:firstLine="480"/>
        <w:rPr>
          <w:color w:val="auto"/>
          <w:sz w:val="24"/>
        </w:rPr>
      </w:pPr>
      <w:r>
        <w:rPr>
          <w:rFonts w:hint="eastAsia"/>
          <w:color w:val="auto"/>
          <w:sz w:val="24"/>
        </w:rPr>
        <w:t>5) 搜集运行、维护部经营活动情况，资金动态、营业收入和费用开支的资料并进行分析，提出建议，定期向经理汇报；</w:t>
      </w:r>
    </w:p>
    <w:p>
      <w:pPr>
        <w:spacing w:line="360" w:lineRule="auto"/>
        <w:ind w:firstLine="480"/>
        <w:rPr>
          <w:color w:val="auto"/>
          <w:sz w:val="24"/>
        </w:rPr>
      </w:pPr>
      <w:r>
        <w:rPr>
          <w:rFonts w:hint="eastAsia"/>
          <w:color w:val="auto"/>
          <w:sz w:val="24"/>
        </w:rPr>
        <w:t>6) 编制财务预算、资金计划，拟订资金措施和使用方案，有效的使用资金；</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ascii="宋体" w:hAnsi="宋体" w:cs="微软雅黑"/>
          <w:b/>
          <w:color w:val="auto"/>
          <w:szCs w:val="21"/>
          <w:lang w:eastAsia="zh-CN"/>
        </w:rPr>
        <w:t>（三）</w:t>
      </w:r>
      <w:r>
        <w:rPr>
          <w:rFonts w:hint="eastAsia" w:ascii="宋体" w:hAnsi="宋体" w:cs="宋体"/>
          <w:b/>
          <w:color w:val="auto"/>
          <w:kern w:val="0"/>
          <w:szCs w:val="21"/>
          <w:lang w:val="zh-CN"/>
        </w:rPr>
        <w:t>验收标准</w:t>
      </w:r>
    </w:p>
    <w:p>
      <w:pPr>
        <w:pStyle w:val="8"/>
        <w:widowControl/>
        <w:shd w:val="clear" w:color="auto" w:fill="FFFFFF"/>
        <w:spacing w:line="360" w:lineRule="auto"/>
        <w:ind w:firstLine="420"/>
        <w:contextualSpacing/>
        <w:jc w:val="left"/>
        <w:rPr>
          <w:rFonts w:ascii="宋体" w:cs="宋体"/>
          <w:color w:val="auto"/>
          <w:kern w:val="0"/>
          <w:szCs w:val="21"/>
          <w:lang w:val="zh-CN"/>
        </w:rPr>
      </w:pPr>
      <w:r>
        <w:rPr>
          <w:rFonts w:ascii="宋体" w:hAnsi="宋体" w:cs="宋体"/>
          <w:color w:val="auto"/>
          <w:kern w:val="0"/>
          <w:szCs w:val="21"/>
          <w:lang w:val="zh-CN"/>
        </w:rPr>
        <w:t>1</w:t>
      </w:r>
      <w:r>
        <w:rPr>
          <w:rFonts w:hint="eastAsia" w:ascii="宋体" w:hAnsi="宋体" w:cs="宋体"/>
          <w:color w:val="auto"/>
          <w:kern w:val="0"/>
          <w:szCs w:val="21"/>
          <w:lang w:val="zh-CN"/>
        </w:rPr>
        <w:t>、由采购人成立验收小组</w:t>
      </w:r>
      <w:r>
        <w:rPr>
          <w:rFonts w:ascii="宋体" w:cs="宋体"/>
          <w:color w:val="auto"/>
          <w:kern w:val="0"/>
          <w:szCs w:val="21"/>
          <w:lang w:val="zh-CN"/>
        </w:rPr>
        <w:t>,</w:t>
      </w:r>
      <w:r>
        <w:rPr>
          <w:rFonts w:hint="eastAsia" w:ascii="宋体" w:hAnsi="宋体" w:cs="宋体"/>
          <w:color w:val="auto"/>
          <w:kern w:val="0"/>
          <w:szCs w:val="21"/>
          <w:lang w:val="zh-CN"/>
        </w:rPr>
        <w:t>按照采购合同的约定对中标人履约情况进行验收。验收时</w:t>
      </w:r>
      <w:r>
        <w:rPr>
          <w:rFonts w:ascii="宋体" w:cs="宋体"/>
          <w:color w:val="auto"/>
          <w:kern w:val="0"/>
          <w:szCs w:val="21"/>
          <w:lang w:val="zh-CN"/>
        </w:rPr>
        <w:t>,</w:t>
      </w:r>
      <w:r>
        <w:rPr>
          <w:rFonts w:hint="eastAsia" w:ascii="宋体" w:hAnsi="宋体" w:cs="宋体"/>
          <w:color w:val="auto"/>
          <w:kern w:val="0"/>
          <w:szCs w:val="21"/>
          <w:lang w:val="zh-CN"/>
        </w:rPr>
        <w:t>按照采购合同的约定对每一项技术、服务、安全标准的履约情况进行确认。验收结束后</w:t>
      </w:r>
      <w:r>
        <w:rPr>
          <w:rFonts w:ascii="宋体" w:cs="宋体"/>
          <w:color w:val="auto"/>
          <w:kern w:val="0"/>
          <w:szCs w:val="21"/>
          <w:lang w:val="zh-CN"/>
        </w:rPr>
        <w:t>,</w:t>
      </w:r>
      <w:r>
        <w:rPr>
          <w:rFonts w:hint="eastAsia" w:ascii="宋体" w:hAnsi="宋体" w:cs="宋体"/>
          <w:color w:val="auto"/>
          <w:kern w:val="0"/>
          <w:szCs w:val="21"/>
          <w:lang w:val="zh-CN"/>
        </w:rPr>
        <w:t>出具验收书</w:t>
      </w:r>
      <w:r>
        <w:rPr>
          <w:rFonts w:ascii="宋体" w:cs="宋体"/>
          <w:color w:val="auto"/>
          <w:kern w:val="0"/>
          <w:szCs w:val="21"/>
          <w:lang w:val="zh-CN"/>
        </w:rPr>
        <w:t>,</w:t>
      </w:r>
      <w:r>
        <w:rPr>
          <w:rFonts w:hint="eastAsia" w:ascii="宋体" w:hAnsi="宋体" w:cs="宋体"/>
          <w:color w:val="auto"/>
          <w:kern w:val="0"/>
          <w:szCs w:val="21"/>
          <w:lang w:val="zh-CN"/>
        </w:rPr>
        <w:t>列明各项标准的验收情况及项目总体评价</w:t>
      </w:r>
      <w:r>
        <w:rPr>
          <w:rFonts w:ascii="宋体" w:cs="宋体"/>
          <w:color w:val="auto"/>
          <w:kern w:val="0"/>
          <w:szCs w:val="21"/>
          <w:lang w:val="zh-CN"/>
        </w:rPr>
        <w:t>,</w:t>
      </w:r>
      <w:r>
        <w:rPr>
          <w:rFonts w:hint="eastAsia" w:ascii="宋体" w:hAnsi="宋体" w:cs="宋体"/>
          <w:color w:val="auto"/>
          <w:kern w:val="0"/>
          <w:szCs w:val="21"/>
          <w:lang w:val="zh-CN"/>
        </w:rPr>
        <w:t>由验收双方共同签署。</w:t>
      </w:r>
    </w:p>
    <w:p>
      <w:pPr>
        <w:pStyle w:val="8"/>
        <w:widowControl/>
        <w:shd w:val="clear" w:color="auto" w:fill="FFFFFF"/>
        <w:spacing w:line="360" w:lineRule="auto"/>
        <w:ind w:firstLine="420"/>
        <w:contextualSpacing/>
        <w:jc w:val="left"/>
        <w:rPr>
          <w:rFonts w:hint="eastAsia" w:ascii="黑体" w:hAnsi="宋体" w:eastAsia="黑体" w:cs="黑体"/>
          <w:color w:val="auto"/>
          <w:kern w:val="0"/>
          <w:sz w:val="30"/>
          <w:szCs w:val="30"/>
          <w:shd w:val="clear" w:color="auto" w:fill="FFFFFF"/>
        </w:rPr>
      </w:pPr>
      <w:r>
        <w:rPr>
          <w:rFonts w:ascii="宋体" w:hAnsi="宋体" w:cs="宋体"/>
          <w:color w:val="auto"/>
          <w:kern w:val="0"/>
          <w:szCs w:val="21"/>
          <w:lang w:val="zh-CN"/>
        </w:rPr>
        <w:t>2</w:t>
      </w:r>
      <w:r>
        <w:rPr>
          <w:rFonts w:hint="eastAsia" w:ascii="宋体" w:hAnsi="宋体" w:cs="宋体"/>
          <w:color w:val="auto"/>
          <w:kern w:val="0"/>
          <w:szCs w:val="21"/>
          <w:lang w:val="zh-CN"/>
        </w:rPr>
        <w:t>、按照招标文件要求、投标文件响应和承诺验收</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五、评标方法和评标标准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（一）评标方法： 综合评分法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（二）综合评分法评标标准：</w:t>
      </w:r>
    </w:p>
    <w:tbl>
      <w:tblPr>
        <w:tblStyle w:val="11"/>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color w:val="auto"/>
                <w:sz w:val="24"/>
                <w:szCs w:val="24"/>
              </w:rPr>
            </w:pPr>
            <w:r>
              <w:rPr>
                <w:rFonts w:hint="eastAsia" w:ascii="宋体" w:hAnsi="宋体"/>
                <w:color w:val="auto"/>
                <w:sz w:val="24"/>
                <w:szCs w:val="24"/>
              </w:rPr>
              <w:t>分值构成</w:t>
            </w:r>
          </w:p>
          <w:p>
            <w:pPr>
              <w:spacing w:line="360" w:lineRule="auto"/>
              <w:jc w:val="center"/>
              <w:rPr>
                <w:rFonts w:ascii="宋体"/>
                <w:color w:val="auto"/>
                <w:sz w:val="24"/>
                <w:szCs w:val="24"/>
              </w:rPr>
            </w:pPr>
            <w:r>
              <w:rPr>
                <w:rFonts w:ascii="宋体" w:hAnsi="宋体"/>
                <w:color w:val="auto"/>
                <w:sz w:val="24"/>
                <w:szCs w:val="24"/>
              </w:rPr>
              <w:t>(</w:t>
            </w:r>
            <w:r>
              <w:rPr>
                <w:rFonts w:hint="eastAsia" w:ascii="宋体" w:hAnsi="宋体"/>
                <w:color w:val="auto"/>
                <w:sz w:val="24"/>
                <w:szCs w:val="24"/>
              </w:rPr>
              <w:t>总分</w:t>
            </w:r>
            <w:r>
              <w:rPr>
                <w:rFonts w:ascii="宋体" w:hAnsi="宋体"/>
                <w:color w:val="auto"/>
                <w:sz w:val="24"/>
                <w:szCs w:val="24"/>
              </w:rPr>
              <w:t>100</w:t>
            </w:r>
            <w:r>
              <w:rPr>
                <w:rFonts w:hint="eastAsia" w:ascii="宋体" w:hAnsi="宋体"/>
                <w:color w:val="auto"/>
                <w:sz w:val="24"/>
                <w:szCs w:val="24"/>
              </w:rPr>
              <w:t>分</w:t>
            </w:r>
            <w:r>
              <w:rPr>
                <w:rFonts w:ascii="宋体" w:hAnsi="宋体"/>
                <w:color w:val="auto"/>
                <w:sz w:val="24"/>
                <w:szCs w:val="24"/>
              </w:rPr>
              <w:t>)</w:t>
            </w:r>
          </w:p>
        </w:tc>
        <w:tc>
          <w:tcPr>
            <w:tcW w:w="7204" w:type="dxa"/>
            <w:gridSpan w:val="2"/>
            <w:vAlign w:val="center"/>
          </w:tcPr>
          <w:p>
            <w:pPr>
              <w:spacing w:line="360" w:lineRule="auto"/>
              <w:ind w:firstLine="480" w:firstLineChars="200"/>
              <w:rPr>
                <w:rFonts w:ascii="宋体"/>
                <w:color w:val="auto"/>
                <w:sz w:val="24"/>
                <w:szCs w:val="24"/>
              </w:rPr>
            </w:pPr>
            <w:r>
              <w:rPr>
                <w:rFonts w:hint="eastAsia" w:ascii="宋体" w:hAnsi="宋体"/>
                <w:color w:val="auto"/>
                <w:sz w:val="24"/>
                <w:szCs w:val="24"/>
              </w:rPr>
              <w:t>价格分值：</w:t>
            </w:r>
            <w:r>
              <w:rPr>
                <w:rFonts w:ascii="宋体" w:hAnsi="宋体"/>
                <w:color w:val="auto"/>
                <w:sz w:val="24"/>
                <w:szCs w:val="24"/>
                <w:u w:val="single"/>
              </w:rPr>
              <w:t>20</w:t>
            </w:r>
            <w:r>
              <w:rPr>
                <w:rFonts w:hint="eastAsia" w:ascii="宋体" w:hAnsi="宋体"/>
                <w:color w:val="auto"/>
                <w:sz w:val="24"/>
                <w:szCs w:val="24"/>
              </w:rPr>
              <w:t>分</w:t>
            </w:r>
          </w:p>
          <w:p>
            <w:pPr>
              <w:spacing w:line="360" w:lineRule="auto"/>
              <w:ind w:firstLine="480" w:firstLineChars="200"/>
              <w:rPr>
                <w:rFonts w:ascii="宋体"/>
                <w:color w:val="auto"/>
                <w:sz w:val="24"/>
                <w:szCs w:val="24"/>
              </w:rPr>
            </w:pPr>
            <w:r>
              <w:rPr>
                <w:rFonts w:hint="eastAsia" w:ascii="宋体" w:hAnsi="宋体"/>
                <w:color w:val="auto"/>
                <w:sz w:val="24"/>
                <w:szCs w:val="24"/>
              </w:rPr>
              <w:t>商务部分：</w:t>
            </w:r>
            <w:r>
              <w:rPr>
                <w:rFonts w:ascii="宋体" w:hAnsi="宋体"/>
                <w:color w:val="auto"/>
                <w:sz w:val="24"/>
                <w:szCs w:val="24"/>
                <w:u w:val="single"/>
              </w:rPr>
              <w:t xml:space="preserve"> </w:t>
            </w:r>
            <w:r>
              <w:rPr>
                <w:rFonts w:hint="eastAsia" w:ascii="宋体" w:hAnsi="宋体"/>
                <w:color w:val="auto"/>
                <w:sz w:val="24"/>
                <w:szCs w:val="24"/>
                <w:u w:val="single"/>
                <w:lang w:val="en-US" w:eastAsia="zh-CN"/>
              </w:rPr>
              <w:t>3</w:t>
            </w:r>
            <w:r>
              <w:rPr>
                <w:rFonts w:ascii="宋体" w:hAnsi="宋体"/>
                <w:color w:val="auto"/>
                <w:sz w:val="24"/>
                <w:szCs w:val="24"/>
                <w:u w:val="single"/>
              </w:rPr>
              <w:t>0</w:t>
            </w:r>
            <w:r>
              <w:rPr>
                <w:rFonts w:hint="eastAsia" w:ascii="宋体" w:hAnsi="宋体"/>
                <w:color w:val="auto"/>
                <w:sz w:val="24"/>
                <w:szCs w:val="24"/>
              </w:rPr>
              <w:t>分</w:t>
            </w:r>
          </w:p>
          <w:p>
            <w:pPr>
              <w:spacing w:line="360" w:lineRule="auto"/>
              <w:ind w:firstLine="480" w:firstLineChars="200"/>
              <w:rPr>
                <w:rFonts w:ascii="宋体"/>
                <w:color w:val="auto"/>
                <w:sz w:val="24"/>
                <w:szCs w:val="24"/>
              </w:rPr>
            </w:pPr>
            <w:r>
              <w:rPr>
                <w:rFonts w:hint="eastAsia" w:ascii="宋体" w:hAnsi="宋体"/>
                <w:color w:val="auto"/>
                <w:sz w:val="24"/>
                <w:szCs w:val="24"/>
              </w:rPr>
              <w:t>技术部分：</w:t>
            </w:r>
            <w:r>
              <w:rPr>
                <w:rFonts w:ascii="宋体" w:hAnsi="宋体"/>
                <w:color w:val="auto"/>
                <w:sz w:val="24"/>
                <w:szCs w:val="24"/>
                <w:u w:val="single"/>
              </w:rPr>
              <w:t xml:space="preserve"> </w:t>
            </w:r>
            <w:r>
              <w:rPr>
                <w:rFonts w:hint="eastAsia" w:ascii="宋体" w:hAnsi="宋体"/>
                <w:color w:val="auto"/>
                <w:sz w:val="24"/>
                <w:szCs w:val="24"/>
                <w:u w:val="single"/>
                <w:lang w:val="en-US" w:eastAsia="zh-CN"/>
              </w:rPr>
              <w:t>5</w:t>
            </w:r>
            <w:r>
              <w:rPr>
                <w:rFonts w:ascii="宋体"/>
                <w:color w:val="auto"/>
                <w:sz w:val="24"/>
                <w:szCs w:val="24"/>
                <w:u w:val="single"/>
              </w:rPr>
              <w:t>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color w:val="auto"/>
                <w:sz w:val="24"/>
                <w:szCs w:val="24"/>
              </w:rPr>
            </w:pPr>
            <w:r>
              <w:rPr>
                <w:rFonts w:hint="eastAsia" w:ascii="宋体" w:hAnsi="宋体"/>
                <w:b/>
                <w:bCs/>
                <w:color w:val="auto"/>
                <w:sz w:val="24"/>
                <w:szCs w:val="24"/>
              </w:rPr>
              <w:t>价格部分（满分</w:t>
            </w:r>
            <w:r>
              <w:rPr>
                <w:rFonts w:ascii="宋体" w:hAnsi="宋体"/>
                <w:b/>
                <w:bCs/>
                <w:color w:val="auto"/>
                <w:sz w:val="24"/>
                <w:szCs w:val="24"/>
              </w:rPr>
              <w:t>20</w:t>
            </w:r>
            <w:r>
              <w:rPr>
                <w:rFonts w:hint="eastAsia" w:ascii="宋体" w:hAnsi="宋体"/>
                <w:b/>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color w:val="auto"/>
                <w:sz w:val="24"/>
                <w:szCs w:val="24"/>
              </w:rPr>
            </w:pPr>
            <w:r>
              <w:rPr>
                <w:rFonts w:hint="eastAsia" w:ascii="宋体" w:hAnsi="宋体"/>
                <w:b/>
                <w:color w:val="auto"/>
                <w:sz w:val="24"/>
                <w:szCs w:val="24"/>
              </w:rPr>
              <w:t>评分因素</w:t>
            </w:r>
          </w:p>
        </w:tc>
        <w:tc>
          <w:tcPr>
            <w:tcW w:w="6237" w:type="dxa"/>
            <w:vAlign w:val="center"/>
          </w:tcPr>
          <w:p>
            <w:pPr>
              <w:jc w:val="center"/>
              <w:rPr>
                <w:rFonts w:ascii="宋体"/>
                <w:b/>
                <w:color w:val="auto"/>
                <w:sz w:val="24"/>
                <w:szCs w:val="24"/>
              </w:rPr>
            </w:pPr>
            <w:r>
              <w:rPr>
                <w:rFonts w:hint="eastAsia" w:ascii="宋体" w:hAnsi="宋体"/>
                <w:b/>
                <w:color w:val="auto"/>
                <w:sz w:val="24"/>
                <w:szCs w:val="24"/>
              </w:rPr>
              <w:t>评标标准</w:t>
            </w:r>
          </w:p>
        </w:tc>
        <w:tc>
          <w:tcPr>
            <w:tcW w:w="967" w:type="dxa"/>
            <w:vAlign w:val="center"/>
          </w:tcPr>
          <w:p>
            <w:pPr>
              <w:jc w:val="center"/>
              <w:rPr>
                <w:rFonts w:asci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vAlign w:val="center"/>
          </w:tcPr>
          <w:p>
            <w:pPr>
              <w:spacing w:line="360" w:lineRule="auto"/>
              <w:jc w:val="center"/>
              <w:rPr>
                <w:rFonts w:ascii="宋体"/>
                <w:color w:val="auto"/>
                <w:sz w:val="24"/>
                <w:szCs w:val="24"/>
              </w:rPr>
            </w:pPr>
            <w:r>
              <w:rPr>
                <w:rFonts w:hint="eastAsia" w:ascii="宋体" w:hAnsi="宋体"/>
                <w:color w:val="auto"/>
                <w:sz w:val="24"/>
                <w:szCs w:val="24"/>
              </w:rPr>
              <w:t>投标报价</w:t>
            </w:r>
          </w:p>
          <w:p>
            <w:pPr>
              <w:spacing w:line="360" w:lineRule="auto"/>
              <w:jc w:val="center"/>
              <w:rPr>
                <w:rFonts w:ascii="宋体"/>
                <w:color w:val="auto"/>
                <w:sz w:val="24"/>
                <w:szCs w:val="24"/>
              </w:rPr>
            </w:pPr>
            <w:r>
              <w:rPr>
                <w:rFonts w:hint="eastAsia" w:ascii="宋体" w:hAnsi="宋体"/>
                <w:color w:val="auto"/>
                <w:sz w:val="24"/>
                <w:szCs w:val="24"/>
              </w:rPr>
              <w:t>评分标准</w:t>
            </w:r>
          </w:p>
        </w:tc>
        <w:tc>
          <w:tcPr>
            <w:tcW w:w="6237" w:type="dxa"/>
            <w:vAlign w:val="center"/>
          </w:tcPr>
          <w:p>
            <w:pPr>
              <w:spacing w:line="360" w:lineRule="auto"/>
              <w:rPr>
                <w:rFonts w:ascii="宋体"/>
                <w:color w:val="auto"/>
                <w:sz w:val="24"/>
                <w:szCs w:val="24"/>
              </w:rPr>
            </w:pPr>
            <w:r>
              <w:rPr>
                <w:rFonts w:hint="eastAsia" w:ascii="宋体" w:hAnsi="宋体"/>
                <w:color w:val="auto"/>
                <w:sz w:val="24"/>
                <w:szCs w:val="24"/>
              </w:rPr>
              <w:t>评标基准价：满足招标文件要求的有效投标报价中，最低的投标报价为评标基准价。</w:t>
            </w:r>
          </w:p>
          <w:p>
            <w:pPr>
              <w:spacing w:line="360" w:lineRule="auto"/>
              <w:rPr>
                <w:rFonts w:ascii="宋体"/>
                <w:color w:val="auto"/>
                <w:sz w:val="24"/>
                <w:szCs w:val="24"/>
              </w:rPr>
            </w:pPr>
            <w:r>
              <w:rPr>
                <w:rFonts w:hint="eastAsia" w:ascii="宋体" w:hAnsi="宋体"/>
                <w:color w:val="auto"/>
                <w:sz w:val="24"/>
                <w:szCs w:val="24"/>
              </w:rPr>
              <w:t>投标报价得分</w:t>
            </w:r>
            <w:r>
              <w:rPr>
                <w:rFonts w:ascii="宋体" w:hAnsi="宋体"/>
                <w:color w:val="auto"/>
                <w:sz w:val="24"/>
                <w:szCs w:val="24"/>
              </w:rPr>
              <w:t>=</w:t>
            </w:r>
            <w:r>
              <w:rPr>
                <w:rFonts w:hint="eastAsia" w:ascii="宋体" w:hAnsi="宋体"/>
                <w:color w:val="auto"/>
                <w:sz w:val="24"/>
                <w:szCs w:val="24"/>
              </w:rPr>
              <w:t>（评标基准价</w:t>
            </w:r>
            <w:r>
              <w:rPr>
                <w:rFonts w:ascii="宋体" w:hAnsi="宋体"/>
                <w:color w:val="auto"/>
                <w:sz w:val="24"/>
                <w:szCs w:val="24"/>
              </w:rPr>
              <w:t>/</w:t>
            </w:r>
            <w:r>
              <w:rPr>
                <w:rFonts w:hint="eastAsia" w:ascii="宋体" w:hAnsi="宋体"/>
                <w:color w:val="auto"/>
                <w:sz w:val="24"/>
                <w:szCs w:val="24"/>
              </w:rPr>
              <w:t>投标报价）×</w:t>
            </w:r>
            <w:r>
              <w:rPr>
                <w:rFonts w:ascii="宋体" w:hAnsi="宋体"/>
                <w:color w:val="auto"/>
                <w:sz w:val="24"/>
                <w:szCs w:val="24"/>
              </w:rPr>
              <w:t>20</w:t>
            </w:r>
          </w:p>
        </w:tc>
        <w:tc>
          <w:tcPr>
            <w:tcW w:w="967" w:type="dxa"/>
            <w:vAlign w:val="center"/>
          </w:tcPr>
          <w:p>
            <w:pPr>
              <w:jc w:val="center"/>
              <w:rPr>
                <w:rFonts w:ascii="宋体"/>
                <w:color w:val="auto"/>
                <w:sz w:val="24"/>
                <w:szCs w:val="24"/>
              </w:rPr>
            </w:pPr>
            <w:r>
              <w:rPr>
                <w:rFonts w:ascii="宋体" w:hAnsi="宋体"/>
                <w:color w:val="auto"/>
                <w:sz w:val="24"/>
                <w:szCs w:val="24"/>
              </w:rPr>
              <w:t>20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color w:val="auto"/>
                <w:sz w:val="24"/>
                <w:szCs w:val="24"/>
              </w:rPr>
            </w:pPr>
            <w:r>
              <w:rPr>
                <w:rFonts w:hint="eastAsia" w:ascii="宋体" w:hAnsi="宋体"/>
                <w:b/>
                <w:color w:val="auto"/>
                <w:sz w:val="24"/>
                <w:szCs w:val="24"/>
              </w:rPr>
              <w:t>商务部分（满分</w:t>
            </w:r>
            <w:r>
              <w:rPr>
                <w:rFonts w:hint="eastAsia" w:ascii="宋体" w:hAnsi="宋体"/>
                <w:b/>
                <w:color w:val="auto"/>
                <w:sz w:val="24"/>
                <w:szCs w:val="24"/>
                <w:u w:val="single"/>
                <w:lang w:val="en-US" w:eastAsia="zh-CN"/>
              </w:rPr>
              <w:t>3</w:t>
            </w:r>
            <w:r>
              <w:rPr>
                <w:rFonts w:ascii="宋体" w:hAnsi="宋体"/>
                <w:b/>
                <w:color w:val="auto"/>
                <w:sz w:val="24"/>
                <w:szCs w:val="24"/>
                <w:u w:val="single"/>
              </w:rPr>
              <w:t>0</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color w:val="auto"/>
                <w:sz w:val="24"/>
                <w:szCs w:val="24"/>
              </w:rPr>
            </w:pPr>
            <w:r>
              <w:rPr>
                <w:rFonts w:hint="eastAsia" w:ascii="宋体" w:hAnsi="宋体"/>
                <w:b/>
                <w:color w:val="auto"/>
                <w:sz w:val="24"/>
                <w:szCs w:val="24"/>
              </w:rPr>
              <w:t>评分因素</w:t>
            </w:r>
          </w:p>
        </w:tc>
        <w:tc>
          <w:tcPr>
            <w:tcW w:w="6237" w:type="dxa"/>
            <w:vAlign w:val="center"/>
          </w:tcPr>
          <w:p>
            <w:pPr>
              <w:jc w:val="center"/>
              <w:rPr>
                <w:rFonts w:ascii="宋体"/>
                <w:b/>
                <w:color w:val="auto"/>
                <w:sz w:val="24"/>
                <w:szCs w:val="24"/>
              </w:rPr>
            </w:pPr>
            <w:r>
              <w:rPr>
                <w:rFonts w:hint="eastAsia" w:ascii="宋体" w:hAnsi="宋体"/>
                <w:b/>
                <w:color w:val="auto"/>
                <w:sz w:val="24"/>
                <w:szCs w:val="24"/>
              </w:rPr>
              <w:t>评标标准</w:t>
            </w:r>
          </w:p>
        </w:tc>
        <w:tc>
          <w:tcPr>
            <w:tcW w:w="967" w:type="dxa"/>
            <w:vAlign w:val="center"/>
          </w:tcPr>
          <w:p>
            <w:pPr>
              <w:jc w:val="center"/>
              <w:rPr>
                <w:rFonts w:asci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762" w:type="dxa"/>
            <w:vAlign w:val="center"/>
          </w:tcPr>
          <w:p>
            <w:pPr>
              <w:spacing w:line="360" w:lineRule="auto"/>
              <w:jc w:val="center"/>
              <w:rPr>
                <w:rFonts w:ascii="宋体"/>
                <w:color w:val="auto"/>
                <w:sz w:val="24"/>
                <w:szCs w:val="24"/>
              </w:rPr>
            </w:pPr>
            <w:r>
              <w:rPr>
                <w:rFonts w:hint="eastAsia" w:ascii="宋体" w:hAnsi="宋体"/>
                <w:color w:val="auto"/>
                <w:sz w:val="24"/>
                <w:szCs w:val="24"/>
              </w:rPr>
              <w:t>企业综</w:t>
            </w:r>
          </w:p>
          <w:p>
            <w:pPr>
              <w:spacing w:line="360" w:lineRule="exact"/>
              <w:jc w:val="center"/>
              <w:rPr>
                <w:rFonts w:ascii="宋体"/>
                <w:color w:val="auto"/>
                <w:sz w:val="24"/>
                <w:szCs w:val="24"/>
              </w:rPr>
            </w:pPr>
            <w:r>
              <w:rPr>
                <w:rFonts w:hint="eastAsia" w:ascii="宋体" w:hAnsi="宋体"/>
                <w:color w:val="auto"/>
                <w:sz w:val="24"/>
                <w:szCs w:val="24"/>
              </w:rPr>
              <w:t>合实力</w:t>
            </w:r>
          </w:p>
        </w:tc>
        <w:tc>
          <w:tcPr>
            <w:tcW w:w="6237" w:type="dxa"/>
            <w:vAlign w:val="center"/>
          </w:tcPr>
          <w:p>
            <w:pPr>
              <w:pStyle w:val="2"/>
              <w:numPr>
                <w:ilvl w:val="0"/>
                <w:numId w:val="2"/>
              </w:numPr>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投标人通过质量管理体系认证、环境管理体系认证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职业健康安全管理体系认证</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AAA企业认证证书</w:t>
            </w:r>
            <w:r>
              <w:rPr>
                <w:rFonts w:hint="eastAsia" w:ascii="宋体" w:hAnsi="宋体"/>
                <w:color w:val="auto"/>
                <w:sz w:val="24"/>
                <w:szCs w:val="24"/>
                <w:highlight w:val="none"/>
              </w:rPr>
              <w:t>每项</w:t>
            </w:r>
            <w:r>
              <w:rPr>
                <w:rFonts w:hint="eastAsia" w:ascii="宋体" w:hAnsi="宋体"/>
                <w:color w:val="auto"/>
                <w:sz w:val="24"/>
                <w:szCs w:val="24"/>
                <w:highlight w:val="none"/>
                <w:lang w:eastAsia="zh-CN"/>
              </w:rPr>
              <w:t>得</w:t>
            </w:r>
            <w:r>
              <w:rPr>
                <w:rFonts w:hint="eastAsia" w:hAnsi="宋体"/>
                <w:color w:val="auto"/>
                <w:sz w:val="24"/>
                <w:szCs w:val="24"/>
                <w:highlight w:val="none"/>
                <w:lang w:val="en-US" w:eastAsia="zh-CN"/>
              </w:rPr>
              <w:t>2</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最高得</w:t>
            </w:r>
            <w:r>
              <w:rPr>
                <w:rFonts w:hint="eastAsia" w:hAnsi="宋体"/>
                <w:color w:val="auto"/>
                <w:sz w:val="24"/>
                <w:szCs w:val="24"/>
                <w:highlight w:val="none"/>
                <w:lang w:val="en-US" w:eastAsia="zh-CN"/>
              </w:rPr>
              <w:t>8</w:t>
            </w:r>
            <w:r>
              <w:rPr>
                <w:rFonts w:hint="eastAsia" w:ascii="宋体" w:hAnsi="宋体"/>
                <w:color w:val="auto"/>
                <w:sz w:val="24"/>
                <w:szCs w:val="24"/>
                <w:highlight w:val="none"/>
              </w:rPr>
              <w:t>分。</w:t>
            </w:r>
          </w:p>
          <w:p>
            <w:pPr>
              <w:pStyle w:val="2"/>
              <w:numPr>
                <w:ilvl w:val="0"/>
                <w:numId w:val="2"/>
              </w:numPr>
              <w:ind w:firstLine="0" w:firstLineChars="0"/>
              <w:rPr>
                <w:rFonts w:hint="eastAsia" w:ascii="宋体" w:hAnsi="宋体"/>
                <w:color w:val="auto"/>
                <w:sz w:val="24"/>
                <w:szCs w:val="24"/>
                <w:highlight w:val="none"/>
              </w:rPr>
            </w:pPr>
            <w:r>
              <w:rPr>
                <w:rFonts w:hint="eastAsia" w:hAnsi="宋体"/>
                <w:color w:val="auto"/>
                <w:sz w:val="24"/>
                <w:szCs w:val="24"/>
              </w:rPr>
              <w:t>生态水处理</w:t>
            </w:r>
            <w:r>
              <w:rPr>
                <w:rFonts w:hint="eastAsia" w:hAnsi="宋体"/>
                <w:color w:val="auto"/>
                <w:kern w:val="2"/>
                <w:sz w:val="24"/>
                <w:szCs w:val="24"/>
              </w:rPr>
              <w:t>相关技术获得市级科技进步一等奖及以上或其他省部级及以上荣誉</w:t>
            </w:r>
            <w:r>
              <w:rPr>
                <w:rFonts w:hint="eastAsia" w:hAnsi="宋体"/>
                <w:color w:val="auto"/>
                <w:kern w:val="2"/>
                <w:sz w:val="24"/>
                <w:szCs w:val="24"/>
                <w:lang w:eastAsia="zh-CN"/>
              </w:rPr>
              <w:t>，得</w:t>
            </w:r>
            <w:r>
              <w:rPr>
                <w:rFonts w:hint="eastAsia" w:hAnsi="宋体"/>
                <w:color w:val="auto"/>
                <w:kern w:val="2"/>
                <w:sz w:val="24"/>
                <w:szCs w:val="24"/>
                <w:lang w:val="en-US" w:eastAsia="zh-CN"/>
              </w:rPr>
              <w:t>4分，最高得4分。</w:t>
            </w:r>
          </w:p>
        </w:tc>
        <w:tc>
          <w:tcPr>
            <w:tcW w:w="967" w:type="dxa"/>
            <w:vAlign w:val="center"/>
          </w:tcPr>
          <w:p>
            <w:pPr>
              <w:jc w:val="center"/>
              <w:rPr>
                <w:rFonts w:ascii="宋体"/>
                <w:color w:val="auto"/>
                <w:sz w:val="24"/>
                <w:szCs w:val="24"/>
                <w:lang w:val="en-GB"/>
              </w:rPr>
            </w:pPr>
            <w:r>
              <w:rPr>
                <w:rFonts w:hint="eastAsia" w:ascii="宋体" w:hAnsi="宋体"/>
                <w:color w:val="auto"/>
                <w:sz w:val="24"/>
                <w:szCs w:val="24"/>
                <w:lang w:val="en-US" w:eastAsia="zh-CN"/>
              </w:rPr>
              <w:t>12</w:t>
            </w:r>
            <w:r>
              <w:rPr>
                <w:rFonts w:hint="eastAsia" w:ascii="宋体" w:hAnsi="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color w:val="auto"/>
                <w:sz w:val="24"/>
                <w:szCs w:val="24"/>
              </w:rPr>
            </w:pPr>
            <w:r>
              <w:rPr>
                <w:rFonts w:hint="eastAsia" w:ascii="宋体" w:hAnsi="宋体"/>
                <w:color w:val="auto"/>
                <w:sz w:val="24"/>
                <w:szCs w:val="24"/>
              </w:rPr>
              <w:t>业绩</w:t>
            </w:r>
          </w:p>
        </w:tc>
        <w:tc>
          <w:tcPr>
            <w:tcW w:w="6237" w:type="dxa"/>
            <w:vAlign w:val="center"/>
          </w:tcPr>
          <w:p>
            <w:pPr>
              <w:spacing w:line="360" w:lineRule="auto"/>
              <w:jc w:val="left"/>
              <w:rPr>
                <w:rFonts w:ascii="宋体"/>
                <w:color w:val="auto"/>
                <w:sz w:val="24"/>
                <w:szCs w:val="24"/>
              </w:rPr>
            </w:pPr>
            <w:r>
              <w:rPr>
                <w:rFonts w:hint="eastAsia" w:ascii="宋体" w:hAnsi="宋体"/>
                <w:color w:val="auto"/>
                <w:sz w:val="24"/>
                <w:szCs w:val="24"/>
              </w:rPr>
              <w:t>具有类似人工湿地技术服务业绩，每提供1份得</w:t>
            </w:r>
            <w:r>
              <w:rPr>
                <w:rFonts w:hint="eastAsia" w:ascii="宋体" w:hAnsi="宋体"/>
                <w:color w:val="auto"/>
                <w:sz w:val="24"/>
                <w:szCs w:val="24"/>
                <w:lang w:val="en-US" w:eastAsia="zh-CN"/>
              </w:rPr>
              <w:t>2</w:t>
            </w:r>
            <w:r>
              <w:rPr>
                <w:rFonts w:hint="eastAsia" w:ascii="宋体" w:hAnsi="宋体"/>
                <w:color w:val="auto"/>
                <w:sz w:val="24"/>
                <w:szCs w:val="24"/>
              </w:rPr>
              <w:t>分，最高</w:t>
            </w:r>
            <w:r>
              <w:rPr>
                <w:rFonts w:hint="eastAsia" w:ascii="宋体" w:hAnsi="宋体"/>
                <w:color w:val="auto"/>
                <w:sz w:val="24"/>
                <w:szCs w:val="24"/>
                <w:lang w:val="en-US" w:eastAsia="zh-CN"/>
              </w:rPr>
              <w:t>8</w:t>
            </w:r>
            <w:r>
              <w:rPr>
                <w:rFonts w:hint="eastAsia" w:ascii="宋体" w:hAnsi="宋体"/>
                <w:color w:val="auto"/>
                <w:sz w:val="24"/>
                <w:szCs w:val="24"/>
              </w:rPr>
              <w:t>分；</w:t>
            </w:r>
          </w:p>
        </w:tc>
        <w:tc>
          <w:tcPr>
            <w:tcW w:w="967" w:type="dxa"/>
            <w:vAlign w:val="center"/>
          </w:tcPr>
          <w:p>
            <w:pPr>
              <w:jc w:val="center"/>
              <w:rPr>
                <w:rFonts w:asci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ascii="宋体"/>
                <w:color w:val="auto"/>
                <w:sz w:val="24"/>
                <w:szCs w:val="24"/>
              </w:rPr>
            </w:pPr>
            <w:r>
              <w:rPr>
                <w:rFonts w:hint="eastAsia" w:ascii="宋体" w:hAnsi="宋体"/>
                <w:color w:val="auto"/>
                <w:sz w:val="24"/>
                <w:szCs w:val="24"/>
              </w:rPr>
              <w:t>投标文件的规范程度</w:t>
            </w:r>
          </w:p>
        </w:tc>
        <w:tc>
          <w:tcPr>
            <w:tcW w:w="6237" w:type="dxa"/>
            <w:vAlign w:val="center"/>
          </w:tcPr>
          <w:p>
            <w:pPr>
              <w:spacing w:line="360" w:lineRule="auto"/>
              <w:jc w:val="left"/>
              <w:rPr>
                <w:rFonts w:ascii="宋体" w:cs="Courier New"/>
                <w:bCs/>
                <w:color w:val="auto"/>
                <w:sz w:val="24"/>
                <w:szCs w:val="24"/>
              </w:rPr>
            </w:pPr>
            <w:r>
              <w:rPr>
                <w:rFonts w:ascii="宋体" w:hAnsi="宋体"/>
                <w:color w:val="auto"/>
                <w:sz w:val="24"/>
                <w:szCs w:val="24"/>
              </w:rPr>
              <w:t>1</w:t>
            </w:r>
            <w:r>
              <w:rPr>
                <w:rFonts w:hint="eastAsia" w:ascii="宋体" w:hAnsi="宋体"/>
                <w:color w:val="auto"/>
                <w:sz w:val="24"/>
                <w:szCs w:val="24"/>
              </w:rPr>
              <w:t>、</w:t>
            </w:r>
            <w:r>
              <w:rPr>
                <w:rFonts w:hint="eastAsia" w:ascii="宋体" w:hAnsi="宋体" w:cs="Courier New"/>
                <w:bCs/>
                <w:color w:val="auto"/>
                <w:sz w:val="24"/>
                <w:szCs w:val="24"/>
              </w:rPr>
              <w:t>投标文件的编制符合招标文件的规定，装订整齐规范的，得</w:t>
            </w:r>
            <w:r>
              <w:rPr>
                <w:rFonts w:hint="eastAsia" w:ascii="宋体" w:hAnsi="宋体" w:cs="Courier New"/>
                <w:bCs/>
                <w:color w:val="auto"/>
                <w:sz w:val="24"/>
                <w:szCs w:val="24"/>
                <w:lang w:val="en-US" w:eastAsia="zh-CN"/>
              </w:rPr>
              <w:t>5</w:t>
            </w:r>
            <w:r>
              <w:rPr>
                <w:rFonts w:hint="eastAsia" w:ascii="宋体" w:hAnsi="宋体" w:cs="Courier New"/>
                <w:bCs/>
                <w:color w:val="auto"/>
                <w:sz w:val="24"/>
                <w:szCs w:val="24"/>
              </w:rPr>
              <w:t>分；不满足不得分。</w:t>
            </w:r>
          </w:p>
          <w:p>
            <w:pPr>
              <w:spacing w:line="360" w:lineRule="auto"/>
              <w:rPr>
                <w:rFonts w:ascii="宋体"/>
                <w:color w:val="auto"/>
                <w:sz w:val="24"/>
                <w:szCs w:val="24"/>
              </w:rPr>
            </w:pPr>
            <w:r>
              <w:rPr>
                <w:rFonts w:ascii="宋体" w:hAnsi="宋体"/>
                <w:color w:val="auto"/>
                <w:sz w:val="24"/>
                <w:szCs w:val="24"/>
              </w:rPr>
              <w:t>2</w:t>
            </w:r>
            <w:r>
              <w:rPr>
                <w:rFonts w:hint="eastAsia" w:ascii="宋体" w:hAnsi="宋体"/>
                <w:color w:val="auto"/>
                <w:sz w:val="24"/>
                <w:szCs w:val="24"/>
              </w:rPr>
              <w:t>、</w:t>
            </w:r>
            <w:r>
              <w:rPr>
                <w:rFonts w:hint="eastAsia" w:ascii="宋体" w:hAnsi="宋体" w:cs="Courier New"/>
                <w:bCs/>
                <w:color w:val="auto"/>
                <w:sz w:val="24"/>
                <w:szCs w:val="24"/>
              </w:rPr>
              <w:t>投标人编制投标文件逻辑严紧、描述规范、无文字错误的，得</w:t>
            </w:r>
            <w:r>
              <w:rPr>
                <w:rFonts w:hint="eastAsia" w:ascii="宋体" w:hAnsi="宋体" w:cs="Courier New"/>
                <w:bCs/>
                <w:color w:val="auto"/>
                <w:sz w:val="24"/>
                <w:szCs w:val="24"/>
                <w:lang w:val="en-US" w:eastAsia="zh-CN"/>
              </w:rPr>
              <w:t>5</w:t>
            </w:r>
            <w:r>
              <w:rPr>
                <w:rFonts w:hint="eastAsia" w:ascii="宋体" w:hAnsi="宋体" w:cs="Courier New"/>
                <w:bCs/>
                <w:color w:val="auto"/>
                <w:sz w:val="24"/>
                <w:szCs w:val="24"/>
              </w:rPr>
              <w:t>分；不满足不得分。</w:t>
            </w:r>
          </w:p>
        </w:tc>
        <w:tc>
          <w:tcPr>
            <w:tcW w:w="967" w:type="dxa"/>
            <w:vAlign w:val="center"/>
          </w:tcPr>
          <w:p>
            <w:pPr>
              <w:jc w:val="center"/>
              <w:rPr>
                <w:rFonts w:ascii="宋体"/>
                <w:color w:val="auto"/>
                <w:sz w:val="24"/>
                <w:szCs w:val="24"/>
              </w:rPr>
            </w:pPr>
            <w:r>
              <w:rPr>
                <w:rFonts w:hint="eastAsia" w:ascii="宋体" w:hAnsi="宋体"/>
                <w:color w:val="auto"/>
                <w:sz w:val="24"/>
                <w:szCs w:val="24"/>
                <w:lang w:val="en-US" w:eastAsia="zh-CN"/>
              </w:rPr>
              <w:t>10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b/>
                <w:color w:val="auto"/>
                <w:sz w:val="24"/>
                <w:szCs w:val="24"/>
              </w:rPr>
            </w:pPr>
            <w:r>
              <w:rPr>
                <w:rFonts w:hint="eastAsia" w:ascii="宋体" w:hAnsi="宋体"/>
                <w:b/>
                <w:color w:val="auto"/>
                <w:sz w:val="24"/>
                <w:szCs w:val="24"/>
              </w:rPr>
              <w:t>技术部分（满分</w:t>
            </w:r>
            <w:r>
              <w:rPr>
                <w:rFonts w:hint="eastAsia" w:ascii="宋体" w:hAnsi="宋体"/>
                <w:b/>
                <w:color w:val="auto"/>
                <w:sz w:val="24"/>
                <w:szCs w:val="24"/>
                <w:lang w:val="en-US" w:eastAsia="zh-CN"/>
              </w:rPr>
              <w:t>5</w:t>
            </w:r>
            <w:r>
              <w:rPr>
                <w:rFonts w:ascii="宋体" w:hAnsi="宋体"/>
                <w:b/>
                <w:color w:val="auto"/>
                <w:sz w:val="24"/>
                <w:szCs w:val="24"/>
              </w:rPr>
              <w:t>0</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color w:val="auto"/>
                <w:sz w:val="24"/>
                <w:szCs w:val="24"/>
              </w:rPr>
            </w:pPr>
            <w:r>
              <w:rPr>
                <w:rFonts w:hint="eastAsia" w:ascii="宋体" w:hAnsi="宋体"/>
                <w:b/>
                <w:color w:val="auto"/>
                <w:sz w:val="24"/>
                <w:szCs w:val="24"/>
              </w:rPr>
              <w:t>评分因素</w:t>
            </w:r>
          </w:p>
        </w:tc>
        <w:tc>
          <w:tcPr>
            <w:tcW w:w="6237" w:type="dxa"/>
            <w:vAlign w:val="center"/>
          </w:tcPr>
          <w:p>
            <w:pPr>
              <w:jc w:val="center"/>
              <w:rPr>
                <w:rFonts w:ascii="宋体"/>
                <w:b/>
                <w:color w:val="auto"/>
                <w:sz w:val="24"/>
                <w:szCs w:val="24"/>
              </w:rPr>
            </w:pPr>
            <w:r>
              <w:rPr>
                <w:rFonts w:hint="eastAsia" w:ascii="宋体" w:hAnsi="宋体"/>
                <w:b/>
                <w:color w:val="auto"/>
                <w:sz w:val="24"/>
                <w:szCs w:val="24"/>
              </w:rPr>
              <w:t>评标标准</w:t>
            </w:r>
          </w:p>
        </w:tc>
        <w:tc>
          <w:tcPr>
            <w:tcW w:w="967" w:type="dxa"/>
            <w:vAlign w:val="center"/>
          </w:tcPr>
          <w:p>
            <w:pPr>
              <w:jc w:val="center"/>
              <w:rPr>
                <w:rFonts w:asci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color w:val="auto"/>
                <w:sz w:val="24"/>
                <w:szCs w:val="24"/>
              </w:rPr>
            </w:pPr>
            <w:r>
              <w:rPr>
                <w:rFonts w:hint="eastAsia" w:ascii="宋体" w:hAnsi="宋体"/>
                <w:color w:val="auto"/>
                <w:sz w:val="24"/>
                <w:szCs w:val="24"/>
              </w:rPr>
              <w:t>项目实施</w:t>
            </w:r>
          </w:p>
          <w:p>
            <w:pPr>
              <w:jc w:val="center"/>
              <w:rPr>
                <w:rFonts w:ascii="宋体"/>
                <w:color w:val="auto"/>
                <w:sz w:val="24"/>
                <w:szCs w:val="24"/>
              </w:rPr>
            </w:pPr>
            <w:r>
              <w:rPr>
                <w:rFonts w:hint="eastAsia" w:ascii="宋体" w:hAnsi="宋体"/>
                <w:color w:val="auto"/>
                <w:sz w:val="24"/>
                <w:szCs w:val="24"/>
              </w:rPr>
              <w:t>方案</w:t>
            </w:r>
          </w:p>
        </w:tc>
        <w:tc>
          <w:tcPr>
            <w:tcW w:w="6237" w:type="dxa"/>
            <w:vAlign w:val="center"/>
          </w:tcPr>
          <w:p>
            <w:pPr>
              <w:spacing w:line="360" w:lineRule="exact"/>
              <w:rPr>
                <w:rFonts w:ascii="宋体"/>
                <w:color w:val="auto"/>
                <w:sz w:val="24"/>
                <w:szCs w:val="24"/>
              </w:rPr>
            </w:pPr>
            <w:r>
              <w:rPr>
                <w:rFonts w:ascii="宋体" w:hAnsi="宋体"/>
                <w:color w:val="auto"/>
                <w:sz w:val="24"/>
                <w:szCs w:val="24"/>
              </w:rPr>
              <w:t>1</w:t>
            </w:r>
            <w:r>
              <w:rPr>
                <w:rFonts w:hint="eastAsia" w:ascii="宋体" w:hAnsi="宋体"/>
                <w:color w:val="auto"/>
                <w:sz w:val="24"/>
                <w:szCs w:val="24"/>
              </w:rPr>
              <w:t>、对服务项目背景现状、实际需求、运作要求等理解到位、分析全面深入的得</w:t>
            </w:r>
            <w:r>
              <w:rPr>
                <w:rFonts w:hint="eastAsia" w:ascii="宋体" w:hAnsi="宋体"/>
                <w:color w:val="auto"/>
                <w:sz w:val="24"/>
                <w:szCs w:val="24"/>
                <w:lang w:val="en-US" w:eastAsia="zh-CN"/>
              </w:rPr>
              <w:t>8</w:t>
            </w:r>
            <w:r>
              <w:rPr>
                <w:rFonts w:hint="eastAsia" w:ascii="宋体" w:hAnsi="宋体"/>
                <w:color w:val="auto"/>
                <w:sz w:val="24"/>
                <w:szCs w:val="24"/>
              </w:rPr>
              <w:t>分，仅进行了简单概况的得</w:t>
            </w:r>
            <w:r>
              <w:rPr>
                <w:rFonts w:hint="eastAsia" w:ascii="宋体" w:hAnsi="宋体"/>
                <w:color w:val="auto"/>
                <w:sz w:val="24"/>
                <w:szCs w:val="24"/>
                <w:lang w:val="en-US" w:eastAsia="zh-CN"/>
              </w:rPr>
              <w:t>3</w:t>
            </w:r>
            <w:r>
              <w:rPr>
                <w:rFonts w:hint="eastAsia" w:ascii="宋体" w:hAnsi="宋体"/>
                <w:color w:val="auto"/>
                <w:sz w:val="24"/>
                <w:szCs w:val="24"/>
              </w:rPr>
              <w:t>分，不提供不得分。</w:t>
            </w:r>
          </w:p>
          <w:p>
            <w:pPr>
              <w:spacing w:line="360" w:lineRule="exact"/>
              <w:rPr>
                <w:rFonts w:ascii="宋体"/>
                <w:color w:val="auto"/>
                <w:sz w:val="24"/>
                <w:szCs w:val="24"/>
              </w:rPr>
            </w:pPr>
            <w:r>
              <w:rPr>
                <w:rFonts w:ascii="宋体" w:hAnsi="宋体"/>
                <w:color w:val="auto"/>
                <w:sz w:val="24"/>
                <w:szCs w:val="24"/>
              </w:rPr>
              <w:t>2</w:t>
            </w:r>
            <w:r>
              <w:rPr>
                <w:rFonts w:hint="eastAsia" w:ascii="宋体" w:hAnsi="宋体"/>
                <w:color w:val="auto"/>
                <w:sz w:val="24"/>
                <w:szCs w:val="24"/>
              </w:rPr>
              <w:t>、工作流程、作业程序及管理方案全面、规范、无漏项的，得</w:t>
            </w:r>
            <w:r>
              <w:rPr>
                <w:rFonts w:hint="eastAsia" w:ascii="宋体" w:hAnsi="宋体"/>
                <w:color w:val="auto"/>
                <w:sz w:val="24"/>
                <w:szCs w:val="24"/>
                <w:lang w:val="en-US" w:eastAsia="zh-CN"/>
              </w:rPr>
              <w:t>8</w:t>
            </w:r>
            <w:r>
              <w:rPr>
                <w:rFonts w:hint="eastAsia" w:ascii="宋体" w:hAnsi="宋体"/>
                <w:color w:val="auto"/>
                <w:sz w:val="24"/>
                <w:szCs w:val="24"/>
              </w:rPr>
              <w:t>分，仅进行了简单概况的得</w:t>
            </w:r>
            <w:r>
              <w:rPr>
                <w:rFonts w:hint="eastAsia" w:ascii="宋体" w:hAnsi="宋体"/>
                <w:color w:val="auto"/>
                <w:sz w:val="24"/>
                <w:szCs w:val="24"/>
                <w:lang w:val="en-US" w:eastAsia="zh-CN"/>
              </w:rPr>
              <w:t>3</w:t>
            </w:r>
            <w:r>
              <w:rPr>
                <w:rFonts w:hint="eastAsia" w:ascii="宋体" w:hAnsi="宋体"/>
                <w:color w:val="auto"/>
                <w:sz w:val="24"/>
                <w:szCs w:val="24"/>
              </w:rPr>
              <w:t>分，不提供不得分。</w:t>
            </w:r>
          </w:p>
          <w:p>
            <w:pPr>
              <w:spacing w:line="360" w:lineRule="exact"/>
              <w:rPr>
                <w:rFonts w:ascii="宋体"/>
                <w:color w:val="auto"/>
                <w:sz w:val="24"/>
                <w:szCs w:val="24"/>
              </w:rPr>
            </w:pPr>
            <w:r>
              <w:rPr>
                <w:rFonts w:ascii="宋体" w:hAnsi="宋体"/>
                <w:color w:val="auto"/>
                <w:sz w:val="24"/>
                <w:szCs w:val="24"/>
              </w:rPr>
              <w:t>3</w:t>
            </w:r>
            <w:r>
              <w:rPr>
                <w:rFonts w:hint="eastAsia" w:ascii="宋体" w:hAnsi="宋体"/>
                <w:color w:val="auto"/>
                <w:sz w:val="24"/>
                <w:szCs w:val="24"/>
              </w:rPr>
              <w:t>、员工日常护理方案、管理全面、有效的，得</w:t>
            </w:r>
            <w:r>
              <w:rPr>
                <w:rFonts w:hint="eastAsia" w:ascii="宋体" w:hAnsi="宋体"/>
                <w:color w:val="auto"/>
                <w:sz w:val="24"/>
                <w:szCs w:val="24"/>
                <w:lang w:val="en-US" w:eastAsia="zh-CN"/>
              </w:rPr>
              <w:t>8</w:t>
            </w:r>
            <w:r>
              <w:rPr>
                <w:rFonts w:hint="eastAsia" w:ascii="宋体" w:hAnsi="宋体"/>
                <w:color w:val="auto"/>
                <w:sz w:val="24"/>
                <w:szCs w:val="24"/>
              </w:rPr>
              <w:t>分，仅进行了简单概况的得</w:t>
            </w:r>
            <w:r>
              <w:rPr>
                <w:rFonts w:hint="eastAsia" w:ascii="宋体" w:hAnsi="宋体"/>
                <w:color w:val="auto"/>
                <w:sz w:val="24"/>
                <w:szCs w:val="24"/>
                <w:lang w:val="en-US" w:eastAsia="zh-CN"/>
              </w:rPr>
              <w:t>3</w:t>
            </w:r>
            <w:r>
              <w:rPr>
                <w:rFonts w:hint="eastAsia" w:ascii="宋体" w:hAnsi="宋体"/>
                <w:color w:val="auto"/>
                <w:sz w:val="24"/>
                <w:szCs w:val="24"/>
              </w:rPr>
              <w:t>分，不提供不得分。</w:t>
            </w:r>
          </w:p>
          <w:p>
            <w:pPr>
              <w:spacing w:line="360" w:lineRule="exact"/>
              <w:rPr>
                <w:rFonts w:ascii="宋体"/>
                <w:color w:val="auto"/>
                <w:sz w:val="24"/>
                <w:szCs w:val="24"/>
              </w:rPr>
            </w:pPr>
            <w:r>
              <w:rPr>
                <w:rFonts w:ascii="宋体" w:hAnsi="宋体"/>
                <w:color w:val="auto"/>
                <w:sz w:val="24"/>
                <w:szCs w:val="24"/>
              </w:rPr>
              <w:t>4</w:t>
            </w:r>
            <w:r>
              <w:rPr>
                <w:rFonts w:hint="eastAsia" w:ascii="宋体" w:hAnsi="宋体"/>
                <w:color w:val="auto"/>
                <w:sz w:val="24"/>
                <w:szCs w:val="24"/>
              </w:rPr>
              <w:t>、应急情况处理方案全面、有效的，得</w:t>
            </w:r>
            <w:r>
              <w:rPr>
                <w:rFonts w:hint="eastAsia" w:ascii="宋体" w:hAnsi="宋体"/>
                <w:color w:val="auto"/>
                <w:sz w:val="24"/>
                <w:szCs w:val="24"/>
                <w:lang w:val="en-US" w:eastAsia="zh-CN"/>
              </w:rPr>
              <w:t>8</w:t>
            </w:r>
            <w:r>
              <w:rPr>
                <w:rFonts w:hint="eastAsia" w:ascii="宋体" w:hAnsi="宋体"/>
                <w:color w:val="auto"/>
                <w:sz w:val="24"/>
                <w:szCs w:val="24"/>
              </w:rPr>
              <w:t>分，仅进行了简单概况的得</w:t>
            </w:r>
            <w:r>
              <w:rPr>
                <w:rFonts w:hint="eastAsia" w:ascii="宋体" w:hAnsi="宋体"/>
                <w:color w:val="auto"/>
                <w:sz w:val="24"/>
                <w:szCs w:val="24"/>
                <w:lang w:val="en-US" w:eastAsia="zh-CN"/>
              </w:rPr>
              <w:t>3</w:t>
            </w:r>
            <w:r>
              <w:rPr>
                <w:rFonts w:hint="eastAsia" w:ascii="宋体" w:hAnsi="宋体"/>
                <w:color w:val="auto"/>
                <w:sz w:val="24"/>
                <w:szCs w:val="24"/>
              </w:rPr>
              <w:t>分，不提供不得分。</w:t>
            </w:r>
          </w:p>
          <w:p>
            <w:pPr>
              <w:spacing w:line="360" w:lineRule="auto"/>
              <w:rPr>
                <w:rFonts w:ascii="宋体"/>
                <w:color w:val="auto"/>
                <w:sz w:val="24"/>
                <w:szCs w:val="24"/>
              </w:rPr>
            </w:pPr>
            <w:r>
              <w:rPr>
                <w:rFonts w:ascii="宋体" w:hAnsi="宋体"/>
                <w:color w:val="auto"/>
                <w:sz w:val="24"/>
                <w:szCs w:val="24"/>
              </w:rPr>
              <w:t>5</w:t>
            </w:r>
            <w:r>
              <w:rPr>
                <w:rFonts w:hint="eastAsia" w:ascii="宋体" w:hAnsi="宋体"/>
                <w:color w:val="auto"/>
                <w:sz w:val="24"/>
                <w:szCs w:val="24"/>
              </w:rPr>
              <w:t>、管护人员岗位分配，能满足要求的，得</w:t>
            </w:r>
            <w:r>
              <w:rPr>
                <w:rFonts w:hint="eastAsia" w:ascii="宋体" w:hAnsi="宋体"/>
                <w:color w:val="auto"/>
                <w:sz w:val="24"/>
                <w:szCs w:val="24"/>
                <w:lang w:val="en-US" w:eastAsia="zh-CN"/>
              </w:rPr>
              <w:t>8</w:t>
            </w:r>
            <w:r>
              <w:rPr>
                <w:rFonts w:hint="eastAsia" w:ascii="宋体" w:hAnsi="宋体"/>
                <w:color w:val="auto"/>
                <w:sz w:val="24"/>
                <w:szCs w:val="24"/>
              </w:rPr>
              <w:t>分，仅进行了简单概况的得</w:t>
            </w:r>
            <w:r>
              <w:rPr>
                <w:rFonts w:hint="eastAsia" w:ascii="宋体" w:hAnsi="宋体"/>
                <w:color w:val="auto"/>
                <w:sz w:val="24"/>
                <w:szCs w:val="24"/>
                <w:lang w:val="en-US" w:eastAsia="zh-CN"/>
              </w:rPr>
              <w:t>3</w:t>
            </w:r>
            <w:r>
              <w:rPr>
                <w:rFonts w:hint="eastAsia" w:ascii="宋体" w:hAnsi="宋体"/>
                <w:color w:val="auto"/>
                <w:sz w:val="24"/>
                <w:szCs w:val="24"/>
              </w:rPr>
              <w:t>分，不提供不得分。</w:t>
            </w:r>
          </w:p>
        </w:tc>
        <w:tc>
          <w:tcPr>
            <w:tcW w:w="967" w:type="dxa"/>
            <w:vAlign w:val="center"/>
          </w:tcPr>
          <w:p>
            <w:pPr>
              <w:spacing w:line="360" w:lineRule="auto"/>
              <w:rPr>
                <w:rFonts w:ascii="宋体"/>
                <w:color w:val="auto"/>
                <w:sz w:val="24"/>
                <w:szCs w:val="24"/>
              </w:rPr>
            </w:pPr>
            <w:r>
              <w:rPr>
                <w:rFonts w:hint="eastAsia" w:ascii="宋体" w:hAnsi="宋体"/>
                <w:color w:val="auto"/>
                <w:sz w:val="24"/>
                <w:szCs w:val="24"/>
                <w:lang w:val="en-US" w:eastAsia="zh-CN"/>
              </w:rPr>
              <w:t>40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color w:val="auto"/>
                <w:sz w:val="24"/>
                <w:szCs w:val="24"/>
              </w:rPr>
            </w:pPr>
            <w:r>
              <w:rPr>
                <w:rFonts w:hint="eastAsia" w:ascii="宋体" w:hAnsi="宋体"/>
                <w:color w:val="auto"/>
                <w:sz w:val="24"/>
                <w:szCs w:val="24"/>
              </w:rPr>
              <w:t>售后服务方案</w:t>
            </w:r>
          </w:p>
          <w:p>
            <w:pPr>
              <w:spacing w:line="360" w:lineRule="auto"/>
              <w:jc w:val="center"/>
              <w:rPr>
                <w:rFonts w:ascii="宋体"/>
                <w:color w:val="auto"/>
                <w:sz w:val="24"/>
                <w:szCs w:val="24"/>
              </w:rPr>
            </w:pPr>
            <w:r>
              <w:rPr>
                <w:rFonts w:hint="eastAsia" w:ascii="宋体" w:hAnsi="宋体"/>
                <w:color w:val="auto"/>
                <w:sz w:val="24"/>
                <w:szCs w:val="24"/>
              </w:rPr>
              <w:t>及承诺</w:t>
            </w:r>
          </w:p>
        </w:tc>
        <w:tc>
          <w:tcPr>
            <w:tcW w:w="6237" w:type="dxa"/>
            <w:vAlign w:val="center"/>
          </w:tcPr>
          <w:p>
            <w:pPr>
              <w:spacing w:line="360" w:lineRule="auto"/>
              <w:rPr>
                <w:rFonts w:ascii="宋体"/>
                <w:color w:val="auto"/>
                <w:sz w:val="24"/>
                <w:szCs w:val="24"/>
              </w:rPr>
            </w:pPr>
            <w:r>
              <w:rPr>
                <w:rFonts w:hint="eastAsia" w:ascii="宋体" w:hAnsi="宋体"/>
                <w:color w:val="auto"/>
                <w:sz w:val="24"/>
                <w:szCs w:val="24"/>
              </w:rPr>
              <w:t>除满足本招标文件内对人工湿地综合管护服务的所有实质性要求之外还有其他服务承诺的得</w:t>
            </w:r>
            <w:r>
              <w:rPr>
                <w:rFonts w:hint="eastAsia" w:ascii="宋体" w:hAnsi="宋体"/>
                <w:color w:val="auto"/>
                <w:sz w:val="24"/>
                <w:szCs w:val="24"/>
                <w:lang w:val="en-US" w:eastAsia="zh-CN"/>
              </w:rPr>
              <w:t>10</w:t>
            </w:r>
            <w:r>
              <w:rPr>
                <w:rFonts w:hint="eastAsia" w:ascii="宋体" w:hAnsi="宋体"/>
                <w:color w:val="auto"/>
                <w:sz w:val="24"/>
                <w:szCs w:val="24"/>
              </w:rPr>
              <w:t>分，仅进行了简单概况的得</w:t>
            </w:r>
            <w:r>
              <w:rPr>
                <w:rFonts w:hint="eastAsia" w:ascii="宋体" w:hAnsi="宋体"/>
                <w:color w:val="auto"/>
                <w:sz w:val="24"/>
                <w:szCs w:val="24"/>
                <w:lang w:val="en-US" w:eastAsia="zh-CN"/>
              </w:rPr>
              <w:t>5</w:t>
            </w:r>
            <w:r>
              <w:rPr>
                <w:rFonts w:hint="eastAsia" w:ascii="宋体" w:hAnsi="宋体"/>
                <w:color w:val="auto"/>
                <w:sz w:val="24"/>
                <w:szCs w:val="24"/>
              </w:rPr>
              <w:t>分，没有不得分。</w:t>
            </w:r>
          </w:p>
        </w:tc>
        <w:tc>
          <w:tcPr>
            <w:tcW w:w="967" w:type="dxa"/>
            <w:vAlign w:val="center"/>
          </w:tcPr>
          <w:p>
            <w:pPr>
              <w:spacing w:line="360" w:lineRule="auto"/>
              <w:rPr>
                <w:rFonts w:ascii="宋体"/>
                <w:color w:val="auto"/>
                <w:sz w:val="24"/>
                <w:szCs w:val="24"/>
              </w:rPr>
            </w:pPr>
            <w:r>
              <w:rPr>
                <w:rFonts w:hint="eastAsia" w:ascii="宋体" w:hAnsi="宋体"/>
                <w:color w:val="auto"/>
                <w:sz w:val="24"/>
                <w:szCs w:val="24"/>
                <w:lang w:val="en-US" w:eastAsia="zh-CN"/>
              </w:rPr>
              <w:t>10</w:t>
            </w:r>
            <w:r>
              <w:rPr>
                <w:rFonts w:hint="eastAsia" w:ascii="宋体" w:hAnsi="宋体"/>
                <w:color w:val="auto"/>
                <w:sz w:val="24"/>
                <w:szCs w:val="24"/>
              </w:rPr>
              <w:t>分</w:t>
            </w:r>
          </w:p>
        </w:tc>
      </w:tr>
    </w:tbl>
    <w:p>
      <w:pPr>
        <w:widowControl/>
        <w:shd w:val="clear" w:color="auto" w:fill="FFFFFF"/>
        <w:spacing w:line="360" w:lineRule="atLeast"/>
        <w:jc w:val="left"/>
        <w:rPr>
          <w:rFonts w:hint="eastAsia" w:ascii="宋体" w:hAnsi="宋体" w:eastAsia="宋体" w:cs="宋体"/>
          <w:b/>
          <w:bCs/>
          <w:color w:val="auto"/>
          <w:kern w:val="0"/>
          <w:sz w:val="28"/>
          <w:szCs w:val="28"/>
        </w:rPr>
      </w:pPr>
      <w:bookmarkStart w:id="5" w:name="_GoBack"/>
      <w:bookmarkEnd w:id="5"/>
      <w:r>
        <w:rPr>
          <w:rFonts w:hint="eastAsia" w:ascii="宋体" w:hAnsi="宋体" w:eastAsia="宋体" w:cs="宋体"/>
          <w:b/>
          <w:bCs/>
          <w:color w:val="auto"/>
          <w:kern w:val="0"/>
          <w:sz w:val="28"/>
          <w:szCs w:val="28"/>
          <w:shd w:val="clear" w:color="auto" w:fill="FFFFFF"/>
        </w:rPr>
        <w:t>六、采购资金支付</w:t>
      </w:r>
    </w:p>
    <w:p>
      <w:pPr>
        <w:pStyle w:val="8"/>
        <w:widowControl/>
        <w:shd w:val="clear" w:color="auto" w:fill="FFFFFF"/>
        <w:spacing w:line="360" w:lineRule="auto"/>
        <w:ind w:firstLine="420"/>
        <w:contextualSpacing/>
        <w:jc w:val="left"/>
        <w:rPr>
          <w:rFonts w:ascii="宋体" w:hAnsi="宋体" w:cs="宋体"/>
          <w:color w:val="auto"/>
          <w:kern w:val="0"/>
          <w:szCs w:val="21"/>
          <w:lang w:val="zh-CN"/>
        </w:rPr>
      </w:pPr>
      <w:r>
        <w:rPr>
          <w:rFonts w:hint="eastAsia" w:ascii="宋体" w:hAnsi="宋体" w:cs="宋体"/>
          <w:color w:val="auto"/>
          <w:kern w:val="0"/>
          <w:szCs w:val="21"/>
          <w:lang w:val="zh-CN"/>
        </w:rPr>
        <w:t>1、支付方式：银行转账。</w:t>
      </w:r>
    </w:p>
    <w:p>
      <w:pPr>
        <w:pStyle w:val="8"/>
        <w:widowControl/>
        <w:shd w:val="clear" w:color="auto" w:fill="FFFFFF"/>
        <w:spacing w:line="360" w:lineRule="auto"/>
        <w:ind w:firstLine="420"/>
        <w:contextualSpacing/>
        <w:jc w:val="left"/>
        <w:rPr>
          <w:rFonts w:ascii="宋体" w:cs="宋体"/>
          <w:b/>
          <w:color w:val="auto"/>
          <w:kern w:val="0"/>
          <w:sz w:val="36"/>
          <w:szCs w:val="36"/>
        </w:rPr>
      </w:pPr>
      <w:r>
        <w:rPr>
          <w:rFonts w:hint="eastAsia" w:ascii="宋体" w:hAnsi="宋体" w:cs="宋体"/>
          <w:color w:val="auto"/>
          <w:kern w:val="0"/>
          <w:szCs w:val="21"/>
          <w:lang w:val="zh-CN"/>
        </w:rPr>
        <w:t>2、支付时间及条件：按季支付，即合同签订后服务期满三个月后10日内支付合同总价款的25%，合同签订后服务期满六个月后10日内支付合同总价款的25%，合同签订后服务期满九个月后10日内支付合同总价款的25%，合同签订后服务期满十二个月后10日内支付合同总价款的25%。</w:t>
      </w:r>
    </w:p>
    <w:p>
      <w:pPr>
        <w:widowControl/>
        <w:shd w:val="clear" w:color="auto" w:fill="FFFFFF"/>
        <w:spacing w:line="360" w:lineRule="atLeast"/>
        <w:jc w:val="left"/>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shd w:val="clear" w:color="auto" w:fill="FFFFFF"/>
        </w:rPr>
        <w:t>七、联系方式</w:t>
      </w:r>
    </w:p>
    <w:p>
      <w:pPr>
        <w:widowControl/>
        <w:shd w:val="clear" w:color="auto" w:fill="FFFFFF"/>
        <w:spacing w:line="36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xml:space="preserve">采购人：许昌经济技术开发区法制与社会服务局      </w:t>
      </w:r>
    </w:p>
    <w:p>
      <w:pPr>
        <w:widowControl/>
        <w:shd w:val="clear" w:color="auto" w:fill="FFFFFF"/>
        <w:spacing w:line="36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地  址：许昌经济技术开发区管理委员会（瑞祥路中段）</w:t>
      </w:r>
    </w:p>
    <w:p>
      <w:pPr>
        <w:widowControl/>
        <w:shd w:val="clear" w:color="auto" w:fill="FFFFFF"/>
        <w:spacing w:line="360" w:lineRule="auto"/>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联系人：李庆                   联系电话：13837489089</w:t>
      </w:r>
    </w:p>
    <w:p>
      <w:pPr>
        <w:widowControl/>
        <w:shd w:val="clear" w:color="auto" w:fill="FFFFFF"/>
        <w:spacing w:line="360" w:lineRule="auto"/>
        <w:jc w:val="right"/>
        <w:rPr>
          <w:rFonts w:hint="eastAsia" w:ascii="宋体" w:hAnsi="宋体" w:eastAsia="宋体" w:cs="宋体"/>
          <w:color w:val="auto"/>
          <w:kern w:val="0"/>
          <w:sz w:val="24"/>
          <w:szCs w:val="24"/>
          <w:shd w:val="clear" w:color="auto" w:fill="FFFFFF"/>
        </w:rPr>
      </w:pPr>
    </w:p>
    <w:p>
      <w:pPr>
        <w:widowControl/>
        <w:shd w:val="clear" w:color="auto" w:fill="FFFFFF"/>
        <w:spacing w:line="360" w:lineRule="auto"/>
        <w:jc w:val="righ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许昌经济技术开发区法制与社会服务局</w:t>
      </w:r>
    </w:p>
    <w:p>
      <w:pPr>
        <w:widowControl/>
        <w:shd w:val="clear" w:color="auto" w:fill="FFFFFF"/>
        <w:spacing w:line="360" w:lineRule="auto"/>
        <w:jc w:val="right"/>
        <w:rPr>
          <w:rFonts w:ascii="仿宋" w:hAnsi="仿宋" w:eastAsia="仿宋"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2018年</w:t>
      </w:r>
      <w:r>
        <w:rPr>
          <w:rFonts w:hint="eastAsia" w:ascii="宋体" w:hAnsi="宋体" w:eastAsia="宋体" w:cs="宋体"/>
          <w:color w:val="auto"/>
          <w:kern w:val="0"/>
          <w:sz w:val="24"/>
          <w:szCs w:val="24"/>
          <w:shd w:val="clear" w:color="auto" w:fill="FFFFFF"/>
          <w:lang w:val="en-US" w:eastAsia="zh-CN"/>
        </w:rPr>
        <w:t>10</w:t>
      </w:r>
      <w:r>
        <w:rPr>
          <w:rFonts w:hint="eastAsia" w:ascii="宋体" w:hAnsi="宋体" w:eastAsia="宋体" w:cs="宋体"/>
          <w:color w:val="auto"/>
          <w:kern w:val="0"/>
          <w:sz w:val="24"/>
          <w:szCs w:val="24"/>
          <w:shd w:val="clear" w:color="auto" w:fill="FFFFFF"/>
        </w:rPr>
        <w:t>月</w:t>
      </w:r>
      <w:r>
        <w:rPr>
          <w:rFonts w:hint="eastAsia" w:ascii="宋体" w:hAnsi="宋体" w:eastAsia="宋体" w:cs="宋体"/>
          <w:color w:val="auto"/>
          <w:kern w:val="0"/>
          <w:sz w:val="24"/>
          <w:szCs w:val="24"/>
          <w:shd w:val="clear" w:color="auto" w:fill="FFFFFF"/>
          <w:lang w:val="en-US" w:eastAsia="zh-CN"/>
        </w:rPr>
        <w:t>12</w:t>
      </w:r>
      <w:r>
        <w:rPr>
          <w:rFonts w:hint="eastAsia" w:ascii="宋体" w:hAnsi="宋体" w:eastAsia="宋体" w:cs="宋体"/>
          <w:color w:val="auto"/>
          <w:kern w:val="0"/>
          <w:sz w:val="24"/>
          <w:szCs w:val="24"/>
          <w:shd w:val="clear" w:color="auto" w:fill="FFFFFF"/>
        </w:rPr>
        <w:t>日</w:t>
      </w:r>
      <w:r>
        <w:rPr>
          <w:rFonts w:hint="eastAsia" w:ascii="仿宋" w:hAnsi="仿宋" w:eastAsia="仿宋" w:cs="宋体"/>
          <w:color w:val="auto"/>
          <w:kern w:val="0"/>
          <w:sz w:val="24"/>
          <w:szCs w:val="24"/>
          <w:shd w:val="clear" w:color="auto" w:fill="FFFFFF"/>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2AC9"/>
    <w:multiLevelType w:val="multilevel"/>
    <w:tmpl w:val="0A882AC9"/>
    <w:lvl w:ilvl="0" w:tentative="0">
      <w:start w:val="1"/>
      <w:numFmt w:val="japaneseCounting"/>
      <w:lvlText w:val="（%1）"/>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268265B7"/>
    <w:multiLevelType w:val="singleLevel"/>
    <w:tmpl w:val="268265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0D399F"/>
    <w:rsid w:val="001369F7"/>
    <w:rsid w:val="00174554"/>
    <w:rsid w:val="001A0E05"/>
    <w:rsid w:val="001A23FF"/>
    <w:rsid w:val="001A4D77"/>
    <w:rsid w:val="00203D7E"/>
    <w:rsid w:val="00253591"/>
    <w:rsid w:val="002A53B2"/>
    <w:rsid w:val="00385BF1"/>
    <w:rsid w:val="00395FA1"/>
    <w:rsid w:val="003C515C"/>
    <w:rsid w:val="003C5D08"/>
    <w:rsid w:val="00551967"/>
    <w:rsid w:val="0055294B"/>
    <w:rsid w:val="00576222"/>
    <w:rsid w:val="005D42D5"/>
    <w:rsid w:val="00640DDE"/>
    <w:rsid w:val="00777C3F"/>
    <w:rsid w:val="007A38C0"/>
    <w:rsid w:val="007A71B6"/>
    <w:rsid w:val="0080208E"/>
    <w:rsid w:val="008B3866"/>
    <w:rsid w:val="008C4C58"/>
    <w:rsid w:val="008F18DB"/>
    <w:rsid w:val="00A54088"/>
    <w:rsid w:val="00AF1084"/>
    <w:rsid w:val="00B93B78"/>
    <w:rsid w:val="00BD065C"/>
    <w:rsid w:val="00BF6865"/>
    <w:rsid w:val="00C03D72"/>
    <w:rsid w:val="00C607E0"/>
    <w:rsid w:val="00CD2027"/>
    <w:rsid w:val="00D35D60"/>
    <w:rsid w:val="00DF0F14"/>
    <w:rsid w:val="00E21FA1"/>
    <w:rsid w:val="00E2584E"/>
    <w:rsid w:val="00E57476"/>
    <w:rsid w:val="00EA4C75"/>
    <w:rsid w:val="00F8178B"/>
    <w:rsid w:val="00FB24A1"/>
    <w:rsid w:val="035F062B"/>
    <w:rsid w:val="04A95338"/>
    <w:rsid w:val="04D97418"/>
    <w:rsid w:val="04FA2CEC"/>
    <w:rsid w:val="058540D7"/>
    <w:rsid w:val="09567F0B"/>
    <w:rsid w:val="09664E1C"/>
    <w:rsid w:val="0B7C0910"/>
    <w:rsid w:val="0CEF0CC8"/>
    <w:rsid w:val="0D522F86"/>
    <w:rsid w:val="0E721B97"/>
    <w:rsid w:val="102E5592"/>
    <w:rsid w:val="106C622B"/>
    <w:rsid w:val="15377105"/>
    <w:rsid w:val="156177FD"/>
    <w:rsid w:val="18902C51"/>
    <w:rsid w:val="18A5329E"/>
    <w:rsid w:val="19956D8E"/>
    <w:rsid w:val="19CE5459"/>
    <w:rsid w:val="1A5D51F0"/>
    <w:rsid w:val="1A9951EF"/>
    <w:rsid w:val="1B86206C"/>
    <w:rsid w:val="1D361E50"/>
    <w:rsid w:val="21DF2816"/>
    <w:rsid w:val="248C57A7"/>
    <w:rsid w:val="25F029CB"/>
    <w:rsid w:val="26322F98"/>
    <w:rsid w:val="26DF19C2"/>
    <w:rsid w:val="27E65EE2"/>
    <w:rsid w:val="29546D50"/>
    <w:rsid w:val="2A3B30E2"/>
    <w:rsid w:val="2AAE09AC"/>
    <w:rsid w:val="2B4052FD"/>
    <w:rsid w:val="2BFB638E"/>
    <w:rsid w:val="2C291ECD"/>
    <w:rsid w:val="2CB27390"/>
    <w:rsid w:val="2E3C4889"/>
    <w:rsid w:val="2E4036DD"/>
    <w:rsid w:val="2E46196E"/>
    <w:rsid w:val="323D5D4C"/>
    <w:rsid w:val="37714078"/>
    <w:rsid w:val="3AC86A17"/>
    <w:rsid w:val="3E8E3904"/>
    <w:rsid w:val="40A357E1"/>
    <w:rsid w:val="437F30EA"/>
    <w:rsid w:val="447706E5"/>
    <w:rsid w:val="44DC788F"/>
    <w:rsid w:val="461104A3"/>
    <w:rsid w:val="47C909DC"/>
    <w:rsid w:val="483C68E9"/>
    <w:rsid w:val="4D686C0E"/>
    <w:rsid w:val="4EBC17BD"/>
    <w:rsid w:val="4EE75677"/>
    <w:rsid w:val="50AA7097"/>
    <w:rsid w:val="513E741C"/>
    <w:rsid w:val="51676790"/>
    <w:rsid w:val="516908A9"/>
    <w:rsid w:val="523D68D8"/>
    <w:rsid w:val="53E31285"/>
    <w:rsid w:val="571147E1"/>
    <w:rsid w:val="5714055B"/>
    <w:rsid w:val="57580A5D"/>
    <w:rsid w:val="59721DB9"/>
    <w:rsid w:val="5B905D75"/>
    <w:rsid w:val="5D1B0638"/>
    <w:rsid w:val="5FA305C3"/>
    <w:rsid w:val="654D123F"/>
    <w:rsid w:val="68553B47"/>
    <w:rsid w:val="6B8500D0"/>
    <w:rsid w:val="6BA36862"/>
    <w:rsid w:val="6BD459C8"/>
    <w:rsid w:val="6BE50D64"/>
    <w:rsid w:val="6D0240B0"/>
    <w:rsid w:val="6E194149"/>
    <w:rsid w:val="6E903214"/>
    <w:rsid w:val="71357CC4"/>
    <w:rsid w:val="717605EA"/>
    <w:rsid w:val="71962929"/>
    <w:rsid w:val="74397BE4"/>
    <w:rsid w:val="754A2418"/>
    <w:rsid w:val="772C6E9B"/>
    <w:rsid w:val="78427F3A"/>
    <w:rsid w:val="78C17500"/>
    <w:rsid w:val="7AA45FD6"/>
    <w:rsid w:val="7AC5313E"/>
    <w:rsid w:val="7ADD0A62"/>
    <w:rsid w:val="7AE621CD"/>
    <w:rsid w:val="7BCD2F49"/>
    <w:rsid w:val="7CED6101"/>
    <w:rsid w:val="7E416CB6"/>
    <w:rsid w:val="7E7C5009"/>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宋体" w:hAnsi="Times New Roman"/>
      <w:kern w:val="0"/>
      <w:sz w:val="34"/>
      <w:szCs w:val="20"/>
    </w:rPr>
  </w:style>
  <w:style w:type="paragraph" w:styleId="3">
    <w:name w:val="Body Text"/>
    <w:basedOn w:val="1"/>
    <w:semiHidden/>
    <w:qFormat/>
    <w:uiPriority w:val="99"/>
    <w:pPr>
      <w:spacing w:after="120"/>
    </w:pPr>
  </w:style>
  <w:style w:type="paragraph" w:styleId="4">
    <w:name w:val="Body Text Indent"/>
    <w:basedOn w:val="1"/>
    <w:qFormat/>
    <w:uiPriority w:val="0"/>
    <w:pPr>
      <w:tabs>
        <w:tab w:val="left" w:pos="945"/>
        <w:tab w:val="left" w:pos="1155"/>
      </w:tabs>
      <w:ind w:firstLine="435"/>
    </w:pPr>
    <w:rPr>
      <w:rFonts w:ascii="Ari"/>
      <w:sz w:val="24"/>
      <w:szCs w:val="20"/>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Body Text First Indent 2"/>
    <w:basedOn w:val="4"/>
    <w:qFormat/>
    <w:uiPriority w:val="0"/>
    <w:pPr>
      <w:spacing w:after="120"/>
      <w:ind w:left="420" w:leftChars="200" w:firstLine="420" w:firstLineChars="200"/>
    </w:pPr>
    <w:rPr>
      <w:rFonts w:ascii="Times New Roman" w:hAnsi="Times New Roman" w:eastAsia="宋体" w:cs="Times New Roman"/>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eastAsia="宋体" w:cs="宋体"/>
      <w:kern w:val="0"/>
      <w:sz w:val="24"/>
      <w:szCs w:val="24"/>
    </w:rPr>
  </w:style>
  <w:style w:type="character" w:styleId="10">
    <w:name w:val="Strong"/>
    <w:basedOn w:val="9"/>
    <w:qFormat/>
    <w:uiPriority w:val="99"/>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5"/>
    <w:semiHidden/>
    <w:qFormat/>
    <w:uiPriority w:val="99"/>
    <w:rPr>
      <w:sz w:val="18"/>
      <w:szCs w:val="18"/>
    </w:rPr>
  </w:style>
  <w:style w:type="paragraph" w:styleId="15">
    <w:name w:val="List Paragraph"/>
    <w:basedOn w:val="1"/>
    <w:qFormat/>
    <w:uiPriority w:val="34"/>
    <w:pPr>
      <w:ind w:firstLine="420" w:firstLineChars="200"/>
    </w:pPr>
    <w:rPr>
      <w:rFonts w:ascii="Times New Roman" w:hAnsi="Times New Roman" w:eastAsia="宋体" w:cs="Times New Roman"/>
      <w:szCs w:val="20"/>
    </w:rPr>
  </w:style>
  <w:style w:type="paragraph" w:customStyle="1" w:styleId="16">
    <w:name w:val="列出段落1"/>
    <w:basedOn w:val="1"/>
    <w:qFormat/>
    <w:uiPriority w:val="0"/>
    <w:pPr>
      <w:ind w:firstLine="420" w:firstLineChars="200"/>
    </w:pPr>
  </w:style>
  <w:style w:type="paragraph" w:customStyle="1" w:styleId="17">
    <w:name w:val="列出段落11"/>
    <w:basedOn w:val="1"/>
    <w:qFormat/>
    <w:uiPriority w:val="0"/>
    <w:pPr>
      <w:ind w:firstLine="420" w:firstLineChars="200"/>
    </w:pPr>
    <w:rPr>
      <w:rFonts w:ascii="Times New Roman" w:hAnsi="Times New Roman" w:eastAsia="宋体" w:cs="Times New Roman"/>
      <w:szCs w:val="24"/>
    </w:rPr>
  </w:style>
  <w:style w:type="paragraph" w:customStyle="1" w:styleId="18">
    <w:name w:val="List Paragraph1"/>
    <w:basedOn w:val="1"/>
    <w:qFormat/>
    <w:uiPriority w:val="0"/>
    <w:pPr>
      <w:ind w:firstLine="420" w:firstLineChars="200"/>
    </w:pPr>
  </w:style>
  <w:style w:type="paragraph" w:customStyle="1" w:styleId="19">
    <w:name w:val="p0"/>
    <w:basedOn w:val="1"/>
    <w:qFormat/>
    <w:uiPriority w:val="99"/>
    <w:pPr>
      <w:widowControl/>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05A4-7A5E-48CD-BC77-414F9A9A8C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1995</Words>
  <Characters>11374</Characters>
  <Lines>94</Lines>
  <Paragraphs>26</Paragraphs>
  <TotalTime>5</TotalTime>
  <ScaleCrop>false</ScaleCrop>
  <LinksUpToDate>false</LinksUpToDate>
  <CharactersWithSpaces>13343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2018-07-09T03:37:00Z</cp:lastPrinted>
  <dcterms:modified xsi:type="dcterms:W3CDTF">2018-10-12T01:00:02Z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