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center"/>
        <w:rPr>
          <w:rFonts w:hint="eastAsia" w:ascii="宋体" w:hAnsi="宋体" w:eastAsia="宋体" w:cs="宋体"/>
          <w:b/>
          <w:bCs/>
          <w:color w:val="auto"/>
          <w:kern w:val="0"/>
          <w:sz w:val="36"/>
          <w:szCs w:val="36"/>
          <w:shd w:val="clear" w:color="auto" w:fill="FFFFFF"/>
          <w:lang w:eastAsia="zh-CN"/>
        </w:rPr>
      </w:pPr>
      <w:r>
        <w:rPr>
          <w:rFonts w:hint="eastAsia" w:ascii="宋体" w:hAnsi="宋体" w:eastAsia="宋体" w:cs="宋体"/>
          <w:b/>
          <w:bCs/>
          <w:color w:val="auto"/>
          <w:kern w:val="0"/>
          <w:sz w:val="36"/>
          <w:szCs w:val="36"/>
          <w:shd w:val="clear" w:color="auto" w:fill="FFFFFF"/>
        </w:rPr>
        <w:t>JZFCG-G2018</w:t>
      </w:r>
      <w:r>
        <w:rPr>
          <w:rFonts w:hint="eastAsia" w:ascii="宋体" w:hAnsi="宋体" w:eastAsia="宋体" w:cs="宋体"/>
          <w:b/>
          <w:bCs/>
          <w:color w:val="auto"/>
          <w:kern w:val="0"/>
          <w:sz w:val="36"/>
          <w:szCs w:val="36"/>
          <w:shd w:val="clear" w:color="auto" w:fill="FFFFFF"/>
          <w:lang w:val="en-US" w:eastAsia="zh-CN"/>
        </w:rPr>
        <w:t>095</w:t>
      </w:r>
      <w:r>
        <w:rPr>
          <w:rFonts w:hint="eastAsia" w:ascii="宋体" w:hAnsi="宋体" w:eastAsia="宋体" w:cs="宋体"/>
          <w:b/>
          <w:bCs/>
          <w:color w:val="auto"/>
          <w:kern w:val="0"/>
          <w:sz w:val="36"/>
          <w:szCs w:val="36"/>
          <w:shd w:val="clear" w:color="auto" w:fill="FFFFFF"/>
        </w:rPr>
        <w:t>号许昌经济技术开发区法制与社会服务局“康庙沟、小泥河、洗眉河三条河道管护项目”</w:t>
      </w:r>
      <w:r>
        <w:rPr>
          <w:rFonts w:hint="eastAsia" w:ascii="宋体" w:hAnsi="宋体" w:eastAsia="宋体" w:cs="宋体"/>
          <w:b/>
          <w:bCs/>
          <w:color w:val="auto"/>
          <w:kern w:val="0"/>
          <w:sz w:val="36"/>
          <w:szCs w:val="36"/>
          <w:shd w:val="clear" w:color="auto" w:fill="FFFFFF"/>
          <w:lang w:eastAsia="zh-CN"/>
        </w:rPr>
        <w:t>采购需求、评标标准等说明</w:t>
      </w:r>
    </w:p>
    <w:p>
      <w:pPr>
        <w:widowControl/>
        <w:shd w:val="clear" w:color="auto" w:fill="FFFFFF"/>
        <w:spacing w:line="360" w:lineRule="atLeast"/>
        <w:jc w:val="left"/>
        <w:rPr>
          <w:rFonts w:hint="eastAsia" w:ascii="宋体" w:hAnsi="宋体" w:eastAsia="宋体" w:cs="宋体"/>
          <w:b/>
          <w:bCs/>
          <w:color w:val="auto"/>
          <w:kern w:val="0"/>
          <w:sz w:val="22"/>
          <w:szCs w:val="22"/>
        </w:rPr>
      </w:pPr>
      <w:r>
        <w:rPr>
          <w:rFonts w:hint="eastAsia" w:ascii="宋体" w:hAnsi="宋体" w:eastAsia="宋体" w:cs="宋体"/>
          <w:b/>
          <w:bCs/>
          <w:color w:val="auto"/>
          <w:kern w:val="0"/>
          <w:sz w:val="28"/>
          <w:szCs w:val="28"/>
          <w:shd w:val="clear" w:color="auto" w:fill="FFFFFF"/>
        </w:rPr>
        <w:t>一、项目概况</w:t>
      </w:r>
    </w:p>
    <w:p>
      <w:pPr>
        <w:snapToGrid w:val="0"/>
        <w:spacing w:line="360" w:lineRule="auto"/>
        <w:ind w:left="0" w:leftChars="0" w:firstLine="420" w:firstLineChars="175"/>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（一）项目名称：许昌经济技术开发区法制与社会服务局“康庙沟、小泥河、洗眉河三条河道管护项目”</w:t>
      </w:r>
    </w:p>
    <w:p>
      <w:pPr>
        <w:snapToGrid w:val="0"/>
        <w:spacing w:line="360" w:lineRule="auto"/>
        <w:ind w:left="0" w:leftChars="0" w:firstLine="420" w:firstLineChars="175"/>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（二）采购方式：公开招标                                                                                                                          </w:t>
      </w:r>
    </w:p>
    <w:p>
      <w:pPr>
        <w:snapToGrid w:val="0"/>
        <w:spacing w:line="360" w:lineRule="auto"/>
        <w:ind w:left="0" w:leftChars="0" w:firstLine="420" w:firstLineChars="175"/>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（三）项目主要内容、数量及要求：对康庙沟、小泥河、洗眉河三条河开发区范围内河道管护。</w:t>
      </w:r>
    </w:p>
    <w:p>
      <w:pPr>
        <w:snapToGrid w:val="0"/>
        <w:spacing w:line="360" w:lineRule="auto"/>
        <w:ind w:left="0" w:leftChars="0" w:firstLine="420" w:firstLineChars="175"/>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(四)标包划分：本项目共设</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个标包。</w:t>
      </w:r>
    </w:p>
    <w:p>
      <w:pPr>
        <w:snapToGrid w:val="0"/>
        <w:spacing w:line="360" w:lineRule="auto"/>
        <w:ind w:left="0" w:leftChars="0" w:firstLine="420" w:firstLineChars="175"/>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（五）预算金额：1128136.80元。最高限价：1128136.80元。</w:t>
      </w:r>
    </w:p>
    <w:p>
      <w:pPr>
        <w:snapToGrid w:val="0"/>
        <w:spacing w:line="360" w:lineRule="auto"/>
        <w:ind w:left="0" w:leftChars="0" w:firstLine="420" w:firstLineChars="175"/>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（六）服务期限 ：合同签订后一年</w:t>
      </w:r>
    </w:p>
    <w:p>
      <w:pPr>
        <w:snapToGrid w:val="0"/>
        <w:spacing w:line="360" w:lineRule="auto"/>
        <w:ind w:left="0" w:leftChars="0" w:firstLine="420" w:firstLineChars="175"/>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（七）服务地点：康庙沟、小泥河、洗眉河三条河开发区范围内河道。</w:t>
      </w:r>
    </w:p>
    <w:p>
      <w:pPr>
        <w:snapToGrid w:val="0"/>
        <w:spacing w:line="360" w:lineRule="auto"/>
        <w:ind w:left="0" w:leftChars="0" w:firstLine="420" w:firstLineChars="175"/>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（八）分包：不允许</w:t>
      </w:r>
    </w:p>
    <w:p>
      <w:pPr>
        <w:widowControl/>
        <w:shd w:val="clear" w:color="auto" w:fill="FFFFFF"/>
        <w:spacing w:line="360" w:lineRule="atLeast"/>
        <w:jc w:val="left"/>
        <w:rPr>
          <w:rFonts w:hint="eastAsia" w:ascii="宋体" w:hAnsi="宋体" w:eastAsia="宋体" w:cs="宋体"/>
          <w:b/>
          <w:bCs/>
          <w:color w:val="auto"/>
          <w:kern w:val="0"/>
          <w:sz w:val="28"/>
          <w:szCs w:val="28"/>
          <w:shd w:val="clear" w:color="auto" w:fill="FFFFFF"/>
        </w:rPr>
      </w:pPr>
      <w:r>
        <w:rPr>
          <w:rFonts w:hint="eastAsia" w:ascii="宋体" w:hAnsi="宋体" w:eastAsia="宋体" w:cs="宋体"/>
          <w:b/>
          <w:bCs/>
          <w:color w:val="auto"/>
          <w:kern w:val="0"/>
          <w:sz w:val="28"/>
          <w:szCs w:val="28"/>
          <w:shd w:val="clear" w:color="auto" w:fill="FFFFFF"/>
        </w:rPr>
        <w:t>二、需要落实的政府采购政策</w:t>
      </w:r>
    </w:p>
    <w:p>
      <w:pPr>
        <w:widowControl/>
        <w:shd w:val="clear" w:color="auto" w:fill="FFFFFF"/>
        <w:spacing w:line="360" w:lineRule="atLeast"/>
        <w:ind w:firstLine="600"/>
        <w:jc w:val="left"/>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本项目落实节能环保、中小微型企业、残疾人福利性单位扶持等相关政府采购政策。</w:t>
      </w:r>
    </w:p>
    <w:p>
      <w:pPr>
        <w:widowControl/>
        <w:shd w:val="clear" w:color="auto" w:fill="FFFFFF"/>
        <w:spacing w:line="360" w:lineRule="atLeast"/>
        <w:jc w:val="left"/>
        <w:rPr>
          <w:rFonts w:hint="eastAsia" w:ascii="宋体" w:hAnsi="宋体" w:eastAsia="宋体" w:cs="宋体"/>
          <w:b/>
          <w:bCs/>
          <w:color w:val="auto"/>
          <w:kern w:val="0"/>
          <w:sz w:val="28"/>
          <w:szCs w:val="28"/>
          <w:shd w:val="clear" w:color="auto" w:fill="FFFFFF"/>
        </w:rPr>
      </w:pPr>
      <w:bookmarkStart w:id="2" w:name="_GoBack"/>
      <w:r>
        <w:rPr>
          <w:rFonts w:hint="eastAsia" w:ascii="宋体" w:hAnsi="宋体" w:eastAsia="宋体" w:cs="宋体"/>
          <w:b/>
          <w:bCs/>
          <w:color w:val="auto"/>
          <w:kern w:val="0"/>
          <w:sz w:val="28"/>
          <w:szCs w:val="28"/>
          <w:shd w:val="clear" w:color="auto" w:fill="FFFFFF"/>
        </w:rPr>
        <w:t>三、投标人资格要求</w:t>
      </w:r>
    </w:p>
    <w:bookmarkEnd w:id="2"/>
    <w:p>
      <w:pPr>
        <w:widowControl/>
        <w:shd w:val="clear" w:color="auto" w:fill="FFFFFF"/>
        <w:spacing w:line="360" w:lineRule="auto"/>
        <w:ind w:firstLine="480" w:firstLineChars="200"/>
        <w:contextualSpacing/>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（一）符合《中华人民共和国政府采购法》第二十二条之规定；</w:t>
      </w:r>
    </w:p>
    <w:p>
      <w:pPr>
        <w:widowControl/>
        <w:shd w:val="clear" w:color="auto" w:fill="FFFFFF"/>
        <w:spacing w:line="360" w:lineRule="auto"/>
        <w:ind w:firstLine="480" w:firstLineChars="200"/>
        <w:contextualSpacing/>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（二） 未被列入“信用中国”网站(www.creditchina.gov.cn)失信被执行人、重大税收违法案件当事人名单、政府采购严重违法失信名单的投标人；“中国政府采购网” (www.ccgp.gov.cn)政府采购严重违法失信行为记录名单的投标人；</w:t>
      </w:r>
    </w:p>
    <w:p>
      <w:pPr>
        <w:widowControl/>
        <w:shd w:val="clear" w:color="auto" w:fill="FFFFFF"/>
        <w:spacing w:line="360" w:lineRule="auto"/>
        <w:ind w:firstLine="480" w:firstLineChars="200"/>
        <w:contextualSpacing/>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（三）本次招标不接受联合体投标。</w:t>
      </w:r>
    </w:p>
    <w:p>
      <w:pPr>
        <w:widowControl/>
        <w:shd w:val="clear" w:color="auto" w:fill="FFFFFF"/>
        <w:spacing w:line="360" w:lineRule="atLeast"/>
        <w:jc w:val="left"/>
        <w:rPr>
          <w:rFonts w:hint="eastAsia" w:ascii="宋体" w:hAnsi="宋体" w:eastAsia="宋体" w:cs="宋体"/>
          <w:b/>
          <w:bCs/>
          <w:color w:val="auto"/>
          <w:kern w:val="0"/>
          <w:sz w:val="28"/>
          <w:szCs w:val="28"/>
          <w:shd w:val="clear" w:color="auto" w:fill="FFFFFF"/>
        </w:rPr>
      </w:pPr>
      <w:r>
        <w:rPr>
          <w:rFonts w:hint="eastAsia" w:ascii="宋体" w:hAnsi="宋体" w:eastAsia="宋体" w:cs="宋体"/>
          <w:b/>
          <w:bCs/>
          <w:color w:val="auto"/>
          <w:kern w:val="0"/>
          <w:sz w:val="28"/>
          <w:szCs w:val="28"/>
          <w:shd w:val="clear" w:color="auto" w:fill="FFFFFF"/>
          <w:lang w:eastAsia="zh-CN"/>
        </w:rPr>
        <w:t>四</w:t>
      </w:r>
      <w:r>
        <w:rPr>
          <w:rFonts w:hint="eastAsia" w:ascii="宋体" w:hAnsi="宋体" w:eastAsia="宋体" w:cs="宋体"/>
          <w:b/>
          <w:bCs/>
          <w:color w:val="auto"/>
          <w:kern w:val="0"/>
          <w:sz w:val="28"/>
          <w:szCs w:val="28"/>
          <w:shd w:val="clear" w:color="auto" w:fill="FFFFFF"/>
        </w:rPr>
        <w:t xml:space="preserve">、采购需求 </w:t>
      </w:r>
    </w:p>
    <w:p>
      <w:pPr>
        <w:spacing w:line="360" w:lineRule="auto"/>
        <w:rPr>
          <w:rFonts w:hint="eastAsia" w:ascii="宋体" w:hAnsi="宋体" w:eastAsia="宋体" w:cs="宋体"/>
          <w:b/>
          <w:color w:val="auto"/>
          <w:sz w:val="24"/>
          <w:szCs w:val="24"/>
        </w:rPr>
      </w:pPr>
      <w:bookmarkStart w:id="0" w:name="_Toc170019527"/>
      <w:bookmarkStart w:id="1" w:name="_Toc170030188"/>
      <w:r>
        <w:rPr>
          <w:rFonts w:hint="eastAsia" w:ascii="宋体" w:hAnsi="宋体" w:eastAsia="宋体" w:cs="宋体"/>
          <w:b/>
          <w:color w:val="auto"/>
          <w:sz w:val="24"/>
          <w:szCs w:val="24"/>
        </w:rPr>
        <w:t>（一）服务内容</w:t>
      </w:r>
    </w:p>
    <w:p>
      <w:pPr>
        <w:widowControl/>
        <w:shd w:val="clear" w:color="auto" w:fill="FFFFFF"/>
        <w:spacing w:line="360" w:lineRule="auto"/>
        <w:ind w:firstLine="480" w:firstLineChars="200"/>
        <w:contextualSpacing/>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对康庙沟、小泥河、洗眉河三条河开发区范围内河道管护</w:t>
      </w:r>
    </w:p>
    <w:bookmarkEnd w:id="0"/>
    <w:bookmarkEnd w:id="1"/>
    <w:p>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（二）服务要求</w:t>
      </w:r>
    </w:p>
    <w:p>
      <w:pPr>
        <w:widowControl/>
        <w:shd w:val="clear" w:color="auto" w:fill="FFFFFF"/>
        <w:spacing w:line="360" w:lineRule="auto"/>
        <w:ind w:firstLine="480" w:firstLineChars="200"/>
        <w:contextualSpacing/>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康庙沟、小泥河、洗眉河三条河开发区范围内河道总长为23km，两侧河堤总长度46km。</w:t>
      </w:r>
    </w:p>
    <w:p>
      <w:pPr>
        <w:widowControl/>
        <w:shd w:val="clear" w:color="auto" w:fill="FFFFFF"/>
        <w:spacing w:line="360" w:lineRule="auto"/>
        <w:ind w:firstLine="480" w:firstLineChars="200"/>
        <w:contextualSpacing/>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河道保洁管护的主要内容有：1.水面是否清洁，有无有害水生植物、漂浮物和污水超标准排放；2.堤坡是否整洁，有无垃圾、乱建乱堆乱挖和乱种乱垦；是否出现塌陷、裂缝等损坏现象；3.河道是否畅通，有无行水障碍物；4.设施是否完好，河道各类警示标识、管护标牌、建筑物是否完好。</w:t>
      </w:r>
    </w:p>
    <w:p>
      <w:pPr>
        <w:widowControl/>
        <w:shd w:val="clear" w:color="auto" w:fill="FFFFFF"/>
        <w:spacing w:line="360" w:lineRule="auto"/>
        <w:contextualSpacing/>
        <w:jc w:val="left"/>
        <w:rPr>
          <w:rFonts w:hint="eastAsia" w:ascii="宋体" w:hAnsi="宋体" w:eastAsia="宋体" w:cs="宋体"/>
          <w:color w:val="auto"/>
          <w:kern w:val="0"/>
          <w:sz w:val="24"/>
          <w:szCs w:val="24"/>
          <w:lang w:val="zh-CN"/>
        </w:rPr>
      </w:pPr>
      <w:r>
        <w:rPr>
          <w:rFonts w:hint="eastAsia" w:ascii="宋体" w:hAnsi="宋体" w:eastAsia="宋体" w:cs="宋体"/>
          <w:b/>
          <w:color w:val="auto"/>
          <w:sz w:val="24"/>
          <w:szCs w:val="24"/>
          <w:lang w:eastAsia="zh-CN"/>
        </w:rPr>
        <w:t>（三）</w:t>
      </w:r>
      <w:r>
        <w:rPr>
          <w:rFonts w:hint="eastAsia" w:ascii="宋体" w:hAnsi="宋体" w:eastAsia="宋体" w:cs="宋体"/>
          <w:b/>
          <w:color w:val="auto"/>
          <w:kern w:val="0"/>
          <w:sz w:val="24"/>
          <w:szCs w:val="24"/>
          <w:lang w:val="zh-CN"/>
        </w:rPr>
        <w:t>验收标准</w:t>
      </w:r>
    </w:p>
    <w:p>
      <w:pPr>
        <w:widowControl/>
        <w:shd w:val="clear" w:color="auto" w:fill="FFFFFF"/>
        <w:spacing w:line="360" w:lineRule="auto"/>
        <w:ind w:firstLine="480" w:firstLineChars="200"/>
        <w:contextualSpacing/>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w:t>
      </w:r>
      <w:r>
        <w:rPr>
          <w:rFonts w:hint="eastAsia" w:ascii="宋体" w:hAnsi="宋体" w:eastAsia="宋体" w:cs="宋体"/>
          <w:color w:val="auto"/>
          <w:kern w:val="0"/>
          <w:sz w:val="24"/>
          <w:szCs w:val="24"/>
          <w:lang w:val="zh-CN"/>
        </w:rPr>
        <w:t>、由采购人成立验收小组</w:t>
      </w:r>
      <w:r>
        <w:rPr>
          <w:rFonts w:hint="eastAsia" w:ascii="宋体" w:hAnsi="宋体" w:eastAsia="宋体" w:cs="宋体"/>
          <w:color w:val="auto"/>
          <w:kern w:val="0"/>
          <w:sz w:val="24"/>
          <w:szCs w:val="24"/>
          <w:lang w:val="zh-CN"/>
        </w:rPr>
        <w:t>,</w:t>
      </w:r>
      <w:r>
        <w:rPr>
          <w:rFonts w:hint="eastAsia" w:ascii="宋体" w:hAnsi="宋体" w:eastAsia="宋体" w:cs="宋体"/>
          <w:color w:val="auto"/>
          <w:kern w:val="0"/>
          <w:sz w:val="24"/>
          <w:szCs w:val="24"/>
          <w:lang w:val="zh-CN"/>
        </w:rPr>
        <w:t>按照采购合同的约定对中标人履约情况进行验收。验收时</w:t>
      </w:r>
      <w:r>
        <w:rPr>
          <w:rFonts w:hint="eastAsia" w:ascii="宋体" w:hAnsi="宋体" w:eastAsia="宋体" w:cs="宋体"/>
          <w:color w:val="auto"/>
          <w:kern w:val="0"/>
          <w:sz w:val="24"/>
          <w:szCs w:val="24"/>
          <w:lang w:val="zh-CN"/>
        </w:rPr>
        <w:t>,</w:t>
      </w:r>
      <w:r>
        <w:rPr>
          <w:rFonts w:hint="eastAsia" w:ascii="宋体" w:hAnsi="宋体" w:eastAsia="宋体" w:cs="宋体"/>
          <w:color w:val="auto"/>
          <w:kern w:val="0"/>
          <w:sz w:val="24"/>
          <w:szCs w:val="24"/>
          <w:lang w:val="zh-CN"/>
        </w:rPr>
        <w:t>按照采购合同的约定对每一项技术、服务、安全标准的履约情况进行确认。验收结束后</w:t>
      </w:r>
      <w:r>
        <w:rPr>
          <w:rFonts w:hint="eastAsia" w:ascii="宋体" w:hAnsi="宋体" w:eastAsia="宋体" w:cs="宋体"/>
          <w:color w:val="auto"/>
          <w:kern w:val="0"/>
          <w:sz w:val="24"/>
          <w:szCs w:val="24"/>
          <w:lang w:val="zh-CN"/>
        </w:rPr>
        <w:t>,</w:t>
      </w:r>
      <w:r>
        <w:rPr>
          <w:rFonts w:hint="eastAsia" w:ascii="宋体" w:hAnsi="宋体" w:eastAsia="宋体" w:cs="宋体"/>
          <w:color w:val="auto"/>
          <w:kern w:val="0"/>
          <w:sz w:val="24"/>
          <w:szCs w:val="24"/>
          <w:lang w:val="zh-CN"/>
        </w:rPr>
        <w:t>出具验收书</w:t>
      </w:r>
      <w:r>
        <w:rPr>
          <w:rFonts w:hint="eastAsia" w:ascii="宋体" w:hAnsi="宋体" w:eastAsia="宋体" w:cs="宋体"/>
          <w:color w:val="auto"/>
          <w:kern w:val="0"/>
          <w:sz w:val="24"/>
          <w:szCs w:val="24"/>
          <w:lang w:val="zh-CN"/>
        </w:rPr>
        <w:t>,</w:t>
      </w:r>
      <w:r>
        <w:rPr>
          <w:rFonts w:hint="eastAsia" w:ascii="宋体" w:hAnsi="宋体" w:eastAsia="宋体" w:cs="宋体"/>
          <w:color w:val="auto"/>
          <w:kern w:val="0"/>
          <w:sz w:val="24"/>
          <w:szCs w:val="24"/>
          <w:lang w:val="zh-CN"/>
        </w:rPr>
        <w:t>列明各项标准的验收情况及项目总体评价</w:t>
      </w:r>
      <w:r>
        <w:rPr>
          <w:rFonts w:hint="eastAsia" w:ascii="宋体" w:hAnsi="宋体" w:eastAsia="宋体" w:cs="宋体"/>
          <w:color w:val="auto"/>
          <w:kern w:val="0"/>
          <w:sz w:val="24"/>
          <w:szCs w:val="24"/>
          <w:lang w:val="zh-CN"/>
        </w:rPr>
        <w:t>,</w:t>
      </w:r>
      <w:r>
        <w:rPr>
          <w:rFonts w:hint="eastAsia" w:ascii="宋体" w:hAnsi="宋体" w:eastAsia="宋体" w:cs="宋体"/>
          <w:color w:val="auto"/>
          <w:kern w:val="0"/>
          <w:sz w:val="24"/>
          <w:szCs w:val="24"/>
          <w:lang w:val="zh-CN"/>
        </w:rPr>
        <w:t>由验收双方共同签署。</w:t>
      </w:r>
    </w:p>
    <w:p>
      <w:pPr>
        <w:widowControl/>
        <w:shd w:val="clear" w:color="auto" w:fill="FFFFFF"/>
        <w:spacing w:line="360" w:lineRule="auto"/>
        <w:ind w:firstLine="480" w:firstLineChars="200"/>
        <w:contextualSpacing/>
        <w:jc w:val="left"/>
        <w:rPr>
          <w:rFonts w:hint="eastAsia" w:ascii="宋体" w:hAnsi="宋体" w:eastAsia="宋体" w:cs="宋体"/>
          <w:color w:val="auto"/>
          <w:kern w:val="0"/>
          <w:sz w:val="30"/>
          <w:szCs w:val="30"/>
          <w:shd w:val="clear" w:color="auto" w:fill="FFFFFF"/>
        </w:rPr>
      </w:pPr>
      <w:r>
        <w:rPr>
          <w:rFonts w:hint="eastAsia" w:ascii="宋体" w:hAnsi="宋体" w:eastAsia="宋体" w:cs="宋体"/>
          <w:color w:val="auto"/>
          <w:kern w:val="0"/>
          <w:sz w:val="24"/>
          <w:szCs w:val="24"/>
          <w:lang w:val="zh-CN"/>
        </w:rPr>
        <w:t>2</w:t>
      </w:r>
      <w:r>
        <w:rPr>
          <w:rFonts w:hint="eastAsia" w:ascii="宋体" w:hAnsi="宋体" w:eastAsia="宋体" w:cs="宋体"/>
          <w:color w:val="auto"/>
          <w:kern w:val="0"/>
          <w:sz w:val="24"/>
          <w:szCs w:val="24"/>
          <w:lang w:val="zh-CN"/>
        </w:rPr>
        <w:t>、按照招标文件要求、投标文件响应和承诺验收</w:t>
      </w:r>
      <w:r>
        <w:rPr>
          <w:rFonts w:hint="eastAsia" w:ascii="宋体" w:hAnsi="宋体" w:eastAsia="宋体" w:cs="宋体"/>
          <w:color w:val="auto"/>
          <w:kern w:val="0"/>
          <w:sz w:val="24"/>
          <w:szCs w:val="24"/>
          <w:lang w:val="zh-CN"/>
        </w:rPr>
        <w:t>；</w:t>
      </w:r>
    </w:p>
    <w:p>
      <w:pPr>
        <w:widowControl/>
        <w:shd w:val="clear" w:color="auto" w:fill="FFFFFF"/>
        <w:spacing w:line="360" w:lineRule="atLeast"/>
        <w:jc w:val="left"/>
        <w:rPr>
          <w:rFonts w:hint="eastAsia" w:ascii="宋体" w:hAnsi="宋体" w:eastAsia="宋体" w:cs="宋体"/>
          <w:b/>
          <w:bCs/>
          <w:color w:val="auto"/>
          <w:kern w:val="0"/>
          <w:sz w:val="28"/>
          <w:szCs w:val="28"/>
          <w:shd w:val="clear" w:color="auto" w:fill="FFFFFF"/>
        </w:rPr>
      </w:pPr>
      <w:r>
        <w:rPr>
          <w:rFonts w:hint="eastAsia" w:ascii="宋体" w:hAnsi="宋体" w:eastAsia="宋体" w:cs="宋体"/>
          <w:b/>
          <w:bCs/>
          <w:color w:val="auto"/>
          <w:kern w:val="0"/>
          <w:sz w:val="28"/>
          <w:szCs w:val="28"/>
          <w:shd w:val="clear" w:color="auto" w:fill="FFFFFF"/>
        </w:rPr>
        <w:t>五、评标方法和评标标准</w:t>
      </w:r>
    </w:p>
    <w:p>
      <w:pPr>
        <w:widowControl/>
        <w:shd w:val="clear" w:color="auto" w:fill="FFFFFF"/>
        <w:spacing w:line="360" w:lineRule="atLeast"/>
        <w:ind w:firstLine="6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shd w:val="clear" w:color="auto" w:fill="FFFFFF"/>
        </w:rPr>
        <w:t>（一）评标方法： 综合评分法</w:t>
      </w:r>
    </w:p>
    <w:p>
      <w:pPr>
        <w:widowControl/>
        <w:shd w:val="clear" w:color="auto" w:fill="FFFFFF"/>
        <w:spacing w:line="360" w:lineRule="atLeast"/>
        <w:ind w:firstLine="600"/>
        <w:jc w:val="left"/>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（二）综合评分法评标标准：</w:t>
      </w:r>
    </w:p>
    <w:tbl>
      <w:tblPr>
        <w:tblStyle w:val="11"/>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分值构成</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rPr>
              <w:t>总分</w:t>
            </w:r>
            <w:r>
              <w:rPr>
                <w:rFonts w:hint="eastAsia" w:ascii="宋体" w:hAnsi="宋体" w:eastAsia="宋体" w:cs="宋体"/>
                <w:color w:val="auto"/>
                <w:sz w:val="24"/>
                <w:szCs w:val="24"/>
              </w:rPr>
              <w:t>100</w:t>
            </w:r>
            <w:r>
              <w:rPr>
                <w:rFonts w:hint="eastAsia" w:ascii="宋体" w:hAnsi="宋体" w:eastAsia="宋体" w:cs="宋体"/>
                <w:color w:val="auto"/>
                <w:sz w:val="24"/>
                <w:szCs w:val="24"/>
              </w:rPr>
              <w:t>分</w:t>
            </w:r>
            <w:r>
              <w:rPr>
                <w:rFonts w:hint="eastAsia" w:ascii="宋体" w:hAnsi="宋体" w:eastAsia="宋体" w:cs="宋体"/>
                <w:color w:val="auto"/>
                <w:sz w:val="24"/>
                <w:szCs w:val="24"/>
              </w:rPr>
              <w:t>)</w:t>
            </w:r>
          </w:p>
        </w:tc>
        <w:tc>
          <w:tcPr>
            <w:tcW w:w="7204" w:type="dxa"/>
            <w:gridSpan w:val="2"/>
            <w:vAlign w:val="center"/>
          </w:tcPr>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价格分值：</w:t>
            </w:r>
            <w:r>
              <w:rPr>
                <w:rFonts w:hint="eastAsia" w:ascii="宋体" w:hAnsi="宋体" w:eastAsia="宋体" w:cs="宋体"/>
                <w:color w:val="auto"/>
                <w:sz w:val="24"/>
                <w:szCs w:val="24"/>
                <w:u w:val="single"/>
              </w:rPr>
              <w:t>20</w:t>
            </w:r>
            <w:r>
              <w:rPr>
                <w:rFonts w:hint="eastAsia" w:ascii="宋体" w:hAnsi="宋体" w:eastAsia="宋体" w:cs="宋体"/>
                <w:color w:val="auto"/>
                <w:sz w:val="24"/>
                <w:szCs w:val="24"/>
              </w:rPr>
              <w:t>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商务部分：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3</w:t>
            </w:r>
            <w:r>
              <w:rPr>
                <w:rFonts w:hint="eastAsia" w:ascii="宋体" w:hAnsi="宋体" w:eastAsia="宋体" w:cs="宋体"/>
                <w:color w:val="auto"/>
                <w:sz w:val="24"/>
                <w:szCs w:val="24"/>
                <w:u w:val="single"/>
              </w:rPr>
              <w:t>0</w:t>
            </w:r>
            <w:r>
              <w:rPr>
                <w:rFonts w:hint="eastAsia" w:ascii="宋体" w:hAnsi="宋体" w:eastAsia="宋体" w:cs="宋体"/>
                <w:color w:val="auto"/>
                <w:sz w:val="24"/>
                <w:szCs w:val="24"/>
              </w:rPr>
              <w:t>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技术部分：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5</w:t>
            </w:r>
            <w:r>
              <w:rPr>
                <w:rFonts w:hint="eastAsia" w:ascii="宋体" w:hAnsi="宋体" w:eastAsia="宋体" w:cs="宋体"/>
                <w:color w:val="auto"/>
                <w:sz w:val="24"/>
                <w:szCs w:val="24"/>
                <w:u w:val="single"/>
              </w:rPr>
              <w:t>0</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hint="eastAsia" w:ascii="宋体" w:hAnsi="宋体" w:eastAsia="宋体" w:cs="宋体"/>
                <w:b/>
                <w:color w:val="auto"/>
                <w:sz w:val="24"/>
                <w:szCs w:val="24"/>
              </w:rPr>
            </w:pPr>
            <w:r>
              <w:rPr>
                <w:rFonts w:hint="eastAsia" w:ascii="宋体" w:hAnsi="宋体" w:eastAsia="宋体" w:cs="宋体"/>
                <w:b/>
                <w:bCs/>
                <w:color w:val="auto"/>
                <w:sz w:val="24"/>
                <w:szCs w:val="24"/>
              </w:rPr>
              <w:t>价格部分（满分</w:t>
            </w:r>
            <w:r>
              <w:rPr>
                <w:rFonts w:hint="eastAsia" w:ascii="宋体" w:hAnsi="宋体" w:eastAsia="宋体" w:cs="宋体"/>
                <w:b/>
                <w:bCs/>
                <w:color w:val="auto"/>
                <w:sz w:val="24"/>
                <w:szCs w:val="24"/>
              </w:rPr>
              <w:t>20</w:t>
            </w:r>
            <w:r>
              <w:rPr>
                <w:rFonts w:hint="eastAsia" w:ascii="宋体" w:hAnsi="宋体" w:eastAsia="宋体" w:cs="宋体"/>
                <w:b/>
                <w:bCs/>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评分因素</w:t>
            </w:r>
          </w:p>
        </w:tc>
        <w:tc>
          <w:tcPr>
            <w:tcW w:w="6237" w:type="dxa"/>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评标标准</w:t>
            </w:r>
          </w:p>
        </w:tc>
        <w:tc>
          <w:tcPr>
            <w:tcW w:w="967" w:type="dxa"/>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投标报价</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tc>
        <w:tc>
          <w:tcPr>
            <w:tcW w:w="6237" w:type="dxa"/>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评标基准价：满足招标文件要求的有效投标报价中，最低的投标报价为评标基准价。</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投标报价得分</w:t>
            </w:r>
            <w:r>
              <w:rPr>
                <w:rFonts w:hint="eastAsia" w:ascii="宋体" w:hAnsi="宋体" w:eastAsia="宋体" w:cs="宋体"/>
                <w:color w:val="auto"/>
                <w:sz w:val="24"/>
                <w:szCs w:val="24"/>
              </w:rPr>
              <w:t>=</w:t>
            </w:r>
            <w:r>
              <w:rPr>
                <w:rFonts w:hint="eastAsia" w:ascii="宋体" w:hAnsi="宋体" w:eastAsia="宋体" w:cs="宋体"/>
                <w:color w:val="auto"/>
                <w:sz w:val="24"/>
                <w:szCs w:val="24"/>
              </w:rPr>
              <w:t>（评标基准价</w:t>
            </w:r>
            <w:r>
              <w:rPr>
                <w:rFonts w:hint="eastAsia" w:ascii="宋体" w:hAnsi="宋体" w:eastAsia="宋体" w:cs="宋体"/>
                <w:color w:val="auto"/>
                <w:sz w:val="24"/>
                <w:szCs w:val="24"/>
              </w:rPr>
              <w:t>/</w:t>
            </w:r>
            <w:r>
              <w:rPr>
                <w:rFonts w:hint="eastAsia" w:ascii="宋体" w:hAnsi="宋体" w:eastAsia="宋体" w:cs="宋体"/>
                <w:color w:val="auto"/>
                <w:sz w:val="24"/>
                <w:szCs w:val="24"/>
              </w:rPr>
              <w:t>投标报价）×</w:t>
            </w:r>
            <w:r>
              <w:rPr>
                <w:rFonts w:hint="eastAsia" w:ascii="宋体" w:hAnsi="宋体" w:eastAsia="宋体" w:cs="宋体"/>
                <w:color w:val="auto"/>
                <w:sz w:val="24"/>
                <w:szCs w:val="24"/>
              </w:rPr>
              <w:t>20</w:t>
            </w:r>
          </w:p>
        </w:tc>
        <w:tc>
          <w:tcPr>
            <w:tcW w:w="967"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20</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商务部分（满分</w:t>
            </w:r>
            <w:r>
              <w:rPr>
                <w:rFonts w:hint="eastAsia" w:ascii="宋体" w:hAnsi="宋体" w:eastAsia="宋体" w:cs="宋体"/>
                <w:b/>
                <w:color w:val="auto"/>
                <w:sz w:val="24"/>
                <w:szCs w:val="24"/>
                <w:u w:val="single"/>
              </w:rPr>
              <w:t>3</w:t>
            </w:r>
            <w:r>
              <w:rPr>
                <w:rFonts w:hint="eastAsia" w:ascii="宋体" w:hAnsi="宋体" w:eastAsia="宋体" w:cs="宋体"/>
                <w:b/>
                <w:color w:val="auto"/>
                <w:sz w:val="24"/>
                <w:szCs w:val="24"/>
                <w:u w:val="single"/>
              </w:rPr>
              <w:t>0</w:t>
            </w:r>
            <w:r>
              <w:rPr>
                <w:rFonts w:hint="eastAsia" w:ascii="宋体" w:hAnsi="宋体" w:eastAsia="宋体" w:cs="宋体"/>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评分因素</w:t>
            </w:r>
          </w:p>
        </w:tc>
        <w:tc>
          <w:tcPr>
            <w:tcW w:w="6237" w:type="dxa"/>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评标标准</w:t>
            </w:r>
          </w:p>
        </w:tc>
        <w:tc>
          <w:tcPr>
            <w:tcW w:w="967" w:type="dxa"/>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jc w:val="center"/>
        </w:trPr>
        <w:tc>
          <w:tcPr>
            <w:tcW w:w="1762"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企业综</w:t>
            </w:r>
          </w:p>
          <w:p>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合实力</w:t>
            </w:r>
          </w:p>
        </w:tc>
        <w:tc>
          <w:tcPr>
            <w:tcW w:w="6237" w:type="dxa"/>
            <w:vAlign w:val="center"/>
          </w:tcPr>
          <w:p>
            <w:pPr>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投标人通过质量管理体系认证、环境管理体系认证、职业健康安全管理体系认证，每项得</w:t>
            </w:r>
            <w:r>
              <w:rPr>
                <w:rFonts w:hint="eastAsia" w:ascii="宋体" w:hAnsi="宋体" w:eastAsia="宋体" w:cs="宋体"/>
                <w:color w:val="auto"/>
                <w:sz w:val="24"/>
                <w:szCs w:val="24"/>
              </w:rPr>
              <w:t>6</w:t>
            </w:r>
            <w:r>
              <w:rPr>
                <w:rFonts w:hint="eastAsia" w:ascii="宋体" w:hAnsi="宋体" w:eastAsia="宋体" w:cs="宋体"/>
                <w:color w:val="auto"/>
                <w:sz w:val="24"/>
                <w:szCs w:val="24"/>
              </w:rPr>
              <w:t>分，最高得</w:t>
            </w:r>
            <w:r>
              <w:rPr>
                <w:rFonts w:hint="eastAsia" w:ascii="宋体" w:hAnsi="宋体" w:eastAsia="宋体" w:cs="宋体"/>
                <w:color w:val="auto"/>
                <w:sz w:val="24"/>
                <w:szCs w:val="24"/>
              </w:rPr>
              <w:t>18</w:t>
            </w:r>
            <w:r>
              <w:rPr>
                <w:rFonts w:hint="eastAsia" w:ascii="宋体" w:hAnsi="宋体" w:eastAsia="宋体" w:cs="宋体"/>
                <w:color w:val="auto"/>
                <w:sz w:val="24"/>
                <w:szCs w:val="24"/>
              </w:rPr>
              <w:t>分。</w:t>
            </w:r>
          </w:p>
        </w:tc>
        <w:tc>
          <w:tcPr>
            <w:tcW w:w="967" w:type="dxa"/>
            <w:vAlign w:val="center"/>
          </w:tcPr>
          <w:p>
            <w:pPr>
              <w:jc w:val="center"/>
              <w:rPr>
                <w:rFonts w:hint="eastAsia" w:ascii="宋体" w:hAnsi="宋体" w:eastAsia="宋体" w:cs="宋体"/>
                <w:color w:val="auto"/>
                <w:sz w:val="24"/>
                <w:szCs w:val="24"/>
                <w:lang w:val="en-GB"/>
              </w:rPr>
            </w:pPr>
            <w:r>
              <w:rPr>
                <w:rFonts w:hint="eastAsia" w:ascii="宋体" w:hAnsi="宋体" w:eastAsia="宋体" w:cs="宋体"/>
                <w:color w:val="auto"/>
                <w:sz w:val="24"/>
                <w:szCs w:val="24"/>
              </w:rPr>
              <w:t>18</w:t>
            </w:r>
            <w:r>
              <w:rPr>
                <w:rFonts w:hint="eastAsia" w:ascii="宋体" w:hAnsi="宋体" w:eastAsia="宋体" w:cs="宋体"/>
                <w:color w:val="auto"/>
                <w:sz w:val="24"/>
                <w:szCs w:val="24"/>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企业业绩</w:t>
            </w:r>
          </w:p>
        </w:tc>
        <w:tc>
          <w:tcPr>
            <w:tcW w:w="6237" w:type="dxa"/>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具有类似河道管护项目或水域管护项目业绩，合同金额不低于本项目最高限价，每提供1份得1分，最高得2分；</w:t>
            </w:r>
          </w:p>
        </w:tc>
        <w:tc>
          <w:tcPr>
            <w:tcW w:w="967"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762"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企业荣誉</w:t>
            </w:r>
          </w:p>
        </w:tc>
        <w:tc>
          <w:tcPr>
            <w:tcW w:w="6237" w:type="dxa"/>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获得3A级信用企业的得3分，获得市级或省级先进企业得3分，最高得6分</w:t>
            </w:r>
          </w:p>
        </w:tc>
        <w:tc>
          <w:tcPr>
            <w:tcW w:w="967"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投标文件的规范程度</w:t>
            </w:r>
          </w:p>
        </w:tc>
        <w:tc>
          <w:tcPr>
            <w:tcW w:w="6237" w:type="dxa"/>
            <w:vAlign w:val="center"/>
          </w:tcPr>
          <w:p>
            <w:pPr>
              <w:spacing w:line="360" w:lineRule="auto"/>
              <w:jc w:val="left"/>
              <w:rPr>
                <w:rFonts w:hint="eastAsia" w:ascii="宋体" w:hAnsi="宋体" w:eastAsia="宋体" w:cs="宋体"/>
                <w:bCs/>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rPr>
              <w:t>、</w:t>
            </w:r>
            <w:r>
              <w:rPr>
                <w:rFonts w:hint="eastAsia" w:ascii="宋体" w:hAnsi="宋体" w:eastAsia="宋体" w:cs="宋体"/>
                <w:bCs/>
                <w:color w:val="auto"/>
                <w:sz w:val="24"/>
                <w:szCs w:val="24"/>
              </w:rPr>
              <w:t>投标文件的编制符合招标文件的规定，装订整齐规范的，得</w:t>
            </w:r>
            <w:r>
              <w:rPr>
                <w:rFonts w:hint="eastAsia" w:ascii="宋体" w:hAnsi="宋体" w:eastAsia="宋体" w:cs="宋体"/>
                <w:bCs/>
                <w:color w:val="auto"/>
                <w:sz w:val="24"/>
                <w:szCs w:val="24"/>
              </w:rPr>
              <w:t>2</w:t>
            </w:r>
            <w:r>
              <w:rPr>
                <w:rFonts w:hint="eastAsia" w:ascii="宋体" w:hAnsi="宋体" w:eastAsia="宋体" w:cs="宋体"/>
                <w:bCs/>
                <w:color w:val="auto"/>
                <w:sz w:val="24"/>
                <w:szCs w:val="24"/>
              </w:rPr>
              <w:t>分；不满足不得分。</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rPr>
              <w:t>、</w:t>
            </w:r>
            <w:r>
              <w:rPr>
                <w:rFonts w:hint="eastAsia" w:ascii="宋体" w:hAnsi="宋体" w:eastAsia="宋体" w:cs="宋体"/>
                <w:bCs/>
                <w:color w:val="auto"/>
                <w:sz w:val="24"/>
                <w:szCs w:val="24"/>
              </w:rPr>
              <w:t>投标人编制投标文件逻辑严紧、描述规范、无文字错误的，得</w:t>
            </w:r>
            <w:r>
              <w:rPr>
                <w:rFonts w:hint="eastAsia" w:ascii="宋体" w:hAnsi="宋体" w:eastAsia="宋体" w:cs="宋体"/>
                <w:bCs/>
                <w:color w:val="auto"/>
                <w:sz w:val="24"/>
                <w:szCs w:val="24"/>
              </w:rPr>
              <w:t>2</w:t>
            </w:r>
            <w:r>
              <w:rPr>
                <w:rFonts w:hint="eastAsia" w:ascii="宋体" w:hAnsi="宋体" w:eastAsia="宋体" w:cs="宋体"/>
                <w:bCs/>
                <w:color w:val="auto"/>
                <w:sz w:val="24"/>
                <w:szCs w:val="24"/>
              </w:rPr>
              <w:t>分；不满足不得分。</w:t>
            </w:r>
          </w:p>
        </w:tc>
        <w:tc>
          <w:tcPr>
            <w:tcW w:w="967"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技术部分（满分5</w:t>
            </w:r>
            <w:r>
              <w:rPr>
                <w:rFonts w:hint="eastAsia" w:ascii="宋体" w:hAnsi="宋体" w:eastAsia="宋体" w:cs="宋体"/>
                <w:b/>
                <w:color w:val="auto"/>
                <w:sz w:val="24"/>
                <w:szCs w:val="24"/>
              </w:rPr>
              <w:t>0</w:t>
            </w:r>
            <w:r>
              <w:rPr>
                <w:rFonts w:hint="eastAsia" w:ascii="宋体" w:hAnsi="宋体" w:eastAsia="宋体" w:cs="宋体"/>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评分因素</w:t>
            </w:r>
          </w:p>
        </w:tc>
        <w:tc>
          <w:tcPr>
            <w:tcW w:w="6237" w:type="dxa"/>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评标标准</w:t>
            </w:r>
          </w:p>
        </w:tc>
        <w:tc>
          <w:tcPr>
            <w:tcW w:w="967" w:type="dxa"/>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项目实施</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方案</w:t>
            </w:r>
          </w:p>
        </w:tc>
        <w:tc>
          <w:tcPr>
            <w:tcW w:w="6237" w:type="dxa"/>
            <w:vAlign w:val="center"/>
          </w:tcPr>
          <w:p>
            <w:pPr>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rPr>
              <w:t>、对服务项目背景现状、实际需求、运作要求等理解到位、分析全面深入的得8分，仅进行了简单概况的得4分，不提供不得分。</w:t>
            </w:r>
          </w:p>
          <w:p>
            <w:pPr>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rPr>
              <w:t>、工作流程、作业程序及管理方案全面、规范、无漏项的，得8分，仅进行了简单概况的得4分，不提供不得分。</w:t>
            </w:r>
          </w:p>
          <w:p>
            <w:pPr>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rPr>
              <w:t>、员工日常护理方案、管理全面、有效的，得8分，仅进行了简单概况的得4分，不提供不得分。</w:t>
            </w:r>
          </w:p>
          <w:p>
            <w:pPr>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rPr>
              <w:t>、应急情况处理方案全面、有效的，得8分，仅进行了简单概况的得4分，不提供不得分。</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rPr>
              <w:t>、管护人员岗位分配，能满足要求的，得8分，仅进行了简单概况的得4分，不提供不得分。</w:t>
            </w:r>
          </w:p>
        </w:tc>
        <w:tc>
          <w:tcPr>
            <w:tcW w:w="967" w:type="dxa"/>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售后服务方案</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及承诺</w:t>
            </w:r>
          </w:p>
        </w:tc>
        <w:tc>
          <w:tcPr>
            <w:tcW w:w="6237" w:type="dxa"/>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除满足本招标文件内对三条河道综合管护服务的所有实质性要求之外还有其他服务承诺的得10分，仅进行了简单概况的得3分，没有不得分。</w:t>
            </w:r>
          </w:p>
        </w:tc>
        <w:tc>
          <w:tcPr>
            <w:tcW w:w="967" w:type="dxa"/>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10分</w:t>
            </w:r>
          </w:p>
        </w:tc>
      </w:tr>
    </w:tbl>
    <w:p>
      <w:pPr>
        <w:widowControl/>
        <w:shd w:val="clear" w:color="auto" w:fill="FFFFFF"/>
        <w:spacing w:line="360" w:lineRule="atLeast"/>
        <w:jc w:val="left"/>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shd w:val="clear" w:color="auto" w:fill="FFFFFF"/>
        </w:rPr>
        <w:t>六、采购资金支付</w:t>
      </w:r>
    </w:p>
    <w:p>
      <w:pPr>
        <w:widowControl/>
        <w:shd w:val="clear" w:color="auto" w:fill="FFFFFF"/>
        <w:spacing w:line="360" w:lineRule="auto"/>
        <w:ind w:firstLine="480" w:firstLineChars="200"/>
        <w:contextualSpacing/>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w:t>
      </w:r>
      <w:r>
        <w:rPr>
          <w:rFonts w:hint="eastAsia" w:ascii="宋体" w:hAnsi="宋体" w:eastAsia="宋体" w:cs="宋体"/>
          <w:color w:val="auto"/>
          <w:kern w:val="0"/>
          <w:sz w:val="24"/>
          <w:szCs w:val="24"/>
          <w:lang w:val="zh-CN"/>
        </w:rPr>
        <w:t>、支付方式：银行转账。</w:t>
      </w:r>
    </w:p>
    <w:p>
      <w:pPr>
        <w:pStyle w:val="8"/>
        <w:widowControl/>
        <w:shd w:val="clear" w:color="auto" w:fill="FFFFFF"/>
        <w:spacing w:line="360" w:lineRule="auto"/>
        <w:ind w:firstLine="420"/>
        <w:contextualSpacing/>
        <w:jc w:val="left"/>
        <w:rPr>
          <w:rFonts w:hint="eastAsia" w:ascii="宋体" w:hAnsi="宋体" w:eastAsia="宋体" w:cs="宋体"/>
          <w:b/>
          <w:color w:val="auto"/>
          <w:kern w:val="0"/>
          <w:sz w:val="36"/>
          <w:szCs w:val="36"/>
        </w:rPr>
      </w:pPr>
      <w:r>
        <w:rPr>
          <w:rFonts w:hint="eastAsia" w:ascii="宋体" w:hAnsi="宋体" w:eastAsia="宋体" w:cs="宋体"/>
          <w:color w:val="auto"/>
          <w:kern w:val="0"/>
          <w:lang w:val="zh-CN"/>
        </w:rPr>
        <w:t>2</w:t>
      </w:r>
      <w:r>
        <w:rPr>
          <w:rFonts w:hint="eastAsia" w:ascii="宋体" w:hAnsi="宋体" w:eastAsia="宋体" w:cs="宋体"/>
          <w:color w:val="auto"/>
          <w:kern w:val="0"/>
          <w:lang w:val="zh-CN"/>
        </w:rPr>
        <w:t>、支付时间及条件：</w:t>
      </w:r>
      <w:r>
        <w:rPr>
          <w:rFonts w:hint="eastAsia" w:ascii="宋体" w:hAnsi="宋体" w:eastAsia="宋体" w:cs="宋体"/>
          <w:color w:val="auto"/>
          <w:kern w:val="0"/>
          <w:szCs w:val="21"/>
          <w:lang w:val="zh-CN"/>
        </w:rPr>
        <w:t>按季支付，即合同签订后服务期满三个月后10日内支付合同总价款的25%，合同签订后服务期满六个月后10日内支付合同总价款的25%，合同签订后服务期满九个月后10日内支付合同总价款的25%，合同签订后服务期满十二个月后10日内支付合同总价款的25%。</w:t>
      </w:r>
    </w:p>
    <w:p>
      <w:pPr>
        <w:widowControl/>
        <w:shd w:val="clear" w:color="auto" w:fill="FFFFFF"/>
        <w:spacing w:line="360" w:lineRule="atLeast"/>
        <w:jc w:val="left"/>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shd w:val="clear" w:color="auto" w:fill="FFFFFF"/>
        </w:rPr>
        <w:t>七、联系方式</w:t>
      </w:r>
    </w:p>
    <w:p>
      <w:pPr>
        <w:pStyle w:val="8"/>
        <w:widowControl/>
        <w:shd w:val="clear" w:color="auto" w:fill="FFFFFF"/>
        <w:spacing w:line="360" w:lineRule="auto"/>
        <w:ind w:firstLine="420"/>
        <w:contextualSpacing/>
        <w:jc w:val="left"/>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rPr>
        <w:t xml:space="preserve">采购人：许昌经济技术开发区法制与社会服务局      </w:t>
      </w:r>
    </w:p>
    <w:p>
      <w:pPr>
        <w:pStyle w:val="8"/>
        <w:widowControl/>
        <w:shd w:val="clear" w:color="auto" w:fill="FFFFFF"/>
        <w:spacing w:line="360" w:lineRule="auto"/>
        <w:ind w:firstLine="420"/>
        <w:contextualSpacing/>
        <w:jc w:val="left"/>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rPr>
        <w:t>地  址：许昌经济技术开发区管理委员会（瑞祥路中段）</w:t>
      </w:r>
    </w:p>
    <w:p>
      <w:pPr>
        <w:pStyle w:val="8"/>
        <w:widowControl/>
        <w:shd w:val="clear" w:color="auto" w:fill="FFFFFF"/>
        <w:spacing w:line="360" w:lineRule="auto"/>
        <w:ind w:firstLine="420"/>
        <w:contextualSpacing/>
        <w:jc w:val="left"/>
        <w:rPr>
          <w:rFonts w:hint="eastAsia" w:ascii="宋体" w:hAnsi="宋体" w:eastAsia="宋体" w:cs="宋体"/>
          <w:color w:val="auto"/>
          <w:kern w:val="0"/>
          <w:sz w:val="28"/>
          <w:szCs w:val="28"/>
          <w:shd w:val="clear" w:color="auto" w:fill="FFFFFF"/>
        </w:rPr>
      </w:pPr>
      <w:r>
        <w:rPr>
          <w:rFonts w:hint="eastAsia" w:ascii="宋体" w:hAnsi="宋体" w:eastAsia="宋体" w:cs="宋体"/>
          <w:color w:val="auto"/>
          <w:kern w:val="0"/>
          <w:szCs w:val="21"/>
          <w:lang w:val="zh-CN"/>
        </w:rPr>
        <w:t>联系人：孙广文                 联系电话：0374-8581509</w:t>
      </w:r>
    </w:p>
    <w:p>
      <w:pPr>
        <w:pStyle w:val="8"/>
        <w:widowControl/>
        <w:shd w:val="clear" w:color="auto" w:fill="FFFFFF"/>
        <w:spacing w:line="360" w:lineRule="auto"/>
        <w:ind w:firstLine="420"/>
        <w:contextualSpacing/>
        <w:jc w:val="right"/>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rPr>
        <w:t>许昌经济技术开发区法制与社会服务局</w:t>
      </w:r>
    </w:p>
    <w:p>
      <w:pPr>
        <w:pStyle w:val="8"/>
        <w:widowControl/>
        <w:shd w:val="clear" w:color="auto" w:fill="FFFFFF"/>
        <w:spacing w:line="360" w:lineRule="auto"/>
        <w:ind w:firstLine="420"/>
        <w:contextualSpacing/>
        <w:jc w:val="right"/>
        <w:rPr>
          <w:rFonts w:hint="eastAsia" w:ascii="宋体" w:hAnsi="宋体" w:eastAsia="宋体" w:cs="宋体"/>
          <w:color w:val="auto"/>
          <w:kern w:val="0"/>
          <w:sz w:val="30"/>
          <w:szCs w:val="30"/>
          <w:shd w:val="clear" w:color="auto" w:fill="FFFFFF"/>
        </w:rPr>
      </w:pPr>
      <w:r>
        <w:rPr>
          <w:rFonts w:hint="eastAsia" w:ascii="宋体" w:hAnsi="宋体" w:eastAsia="宋体" w:cs="宋体"/>
          <w:color w:val="auto"/>
          <w:kern w:val="0"/>
          <w:szCs w:val="21"/>
          <w:lang w:val="zh-CN"/>
        </w:rPr>
        <w:t>2018年</w:t>
      </w:r>
      <w:r>
        <w:rPr>
          <w:rFonts w:hint="eastAsia" w:ascii="宋体" w:hAnsi="宋体" w:eastAsia="宋体" w:cs="宋体"/>
          <w:color w:val="auto"/>
          <w:kern w:val="0"/>
          <w:szCs w:val="21"/>
          <w:lang w:val="en-US" w:eastAsia="zh-CN"/>
        </w:rPr>
        <w:t>10</w:t>
      </w:r>
      <w:r>
        <w:rPr>
          <w:rFonts w:hint="eastAsia" w:ascii="宋体" w:hAnsi="宋体" w:eastAsia="宋体" w:cs="宋体"/>
          <w:color w:val="auto"/>
          <w:kern w:val="0"/>
          <w:szCs w:val="21"/>
          <w:lang w:val="zh-CN"/>
        </w:rPr>
        <w:t>月</w:t>
      </w:r>
      <w:r>
        <w:rPr>
          <w:rFonts w:hint="eastAsia" w:ascii="宋体" w:hAnsi="宋体" w:eastAsia="宋体" w:cs="宋体"/>
          <w:color w:val="auto"/>
          <w:kern w:val="0"/>
          <w:szCs w:val="21"/>
          <w:lang w:val="en-US" w:eastAsia="zh-CN"/>
        </w:rPr>
        <w:t>12</w:t>
      </w:r>
      <w:r>
        <w:rPr>
          <w:rFonts w:hint="eastAsia" w:ascii="宋体" w:hAnsi="宋体" w:eastAsia="宋体" w:cs="宋体"/>
          <w:color w:val="auto"/>
          <w:kern w:val="0"/>
          <w:szCs w:val="21"/>
          <w:lang w:val="zh-CN"/>
        </w:rPr>
        <w:t>日</w:t>
      </w:r>
      <w:r>
        <w:rPr>
          <w:rFonts w:hint="eastAsia" w:ascii="宋体" w:hAnsi="宋体" w:eastAsia="宋体" w:cs="宋体"/>
          <w:color w:val="auto"/>
          <w:kern w:val="0"/>
          <w:sz w:val="30"/>
          <w:szCs w:val="30"/>
          <w:shd w:val="clear" w:color="auto" w:fill="FFFFFF"/>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
    <w:altName w:val="Arial"/>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A53B2"/>
    <w:rsid w:val="0000674B"/>
    <w:rsid w:val="0005431D"/>
    <w:rsid w:val="0009385B"/>
    <w:rsid w:val="000D399F"/>
    <w:rsid w:val="001369F7"/>
    <w:rsid w:val="00174554"/>
    <w:rsid w:val="001A0E05"/>
    <w:rsid w:val="001A23FF"/>
    <w:rsid w:val="001A4D77"/>
    <w:rsid w:val="00203D7E"/>
    <w:rsid w:val="00253591"/>
    <w:rsid w:val="002A53B2"/>
    <w:rsid w:val="00385BF1"/>
    <w:rsid w:val="00395FA1"/>
    <w:rsid w:val="003C515C"/>
    <w:rsid w:val="003C5D08"/>
    <w:rsid w:val="00551967"/>
    <w:rsid w:val="0055294B"/>
    <w:rsid w:val="00576222"/>
    <w:rsid w:val="005D42D5"/>
    <w:rsid w:val="00640DDE"/>
    <w:rsid w:val="00777C3F"/>
    <w:rsid w:val="007A38C0"/>
    <w:rsid w:val="007A71B6"/>
    <w:rsid w:val="0080208E"/>
    <w:rsid w:val="008B3866"/>
    <w:rsid w:val="008C4C58"/>
    <w:rsid w:val="008F18DB"/>
    <w:rsid w:val="00A54088"/>
    <w:rsid w:val="00AF1084"/>
    <w:rsid w:val="00B93B78"/>
    <w:rsid w:val="00BD065C"/>
    <w:rsid w:val="00BF6865"/>
    <w:rsid w:val="00C03D72"/>
    <w:rsid w:val="00C607E0"/>
    <w:rsid w:val="00CD2027"/>
    <w:rsid w:val="00D35D60"/>
    <w:rsid w:val="00DF0F14"/>
    <w:rsid w:val="00E21FA1"/>
    <w:rsid w:val="00E2584E"/>
    <w:rsid w:val="00E57476"/>
    <w:rsid w:val="00EA4C75"/>
    <w:rsid w:val="00F8178B"/>
    <w:rsid w:val="00FB24A1"/>
    <w:rsid w:val="035F062B"/>
    <w:rsid w:val="04A95338"/>
    <w:rsid w:val="04D97418"/>
    <w:rsid w:val="058540D7"/>
    <w:rsid w:val="09567F0B"/>
    <w:rsid w:val="09664E1C"/>
    <w:rsid w:val="0D522F86"/>
    <w:rsid w:val="0E3E4341"/>
    <w:rsid w:val="0E721B97"/>
    <w:rsid w:val="106C622B"/>
    <w:rsid w:val="10782277"/>
    <w:rsid w:val="15377105"/>
    <w:rsid w:val="156177FD"/>
    <w:rsid w:val="16780628"/>
    <w:rsid w:val="185F5AA5"/>
    <w:rsid w:val="18902C51"/>
    <w:rsid w:val="18A5329E"/>
    <w:rsid w:val="19956D8E"/>
    <w:rsid w:val="19A1019E"/>
    <w:rsid w:val="19CE5459"/>
    <w:rsid w:val="1A5D51F0"/>
    <w:rsid w:val="1A782C21"/>
    <w:rsid w:val="1A9951EF"/>
    <w:rsid w:val="1B622439"/>
    <w:rsid w:val="1B86206C"/>
    <w:rsid w:val="26322F98"/>
    <w:rsid w:val="26DF19C2"/>
    <w:rsid w:val="27E65EE2"/>
    <w:rsid w:val="2B4052FD"/>
    <w:rsid w:val="2C291ECD"/>
    <w:rsid w:val="2CB27390"/>
    <w:rsid w:val="2E3C4889"/>
    <w:rsid w:val="2E4036DD"/>
    <w:rsid w:val="2E46196E"/>
    <w:rsid w:val="323D5D4C"/>
    <w:rsid w:val="36907664"/>
    <w:rsid w:val="3AC86A17"/>
    <w:rsid w:val="3E8E3904"/>
    <w:rsid w:val="437F30EA"/>
    <w:rsid w:val="447706E5"/>
    <w:rsid w:val="44DC788F"/>
    <w:rsid w:val="47C909DC"/>
    <w:rsid w:val="4C8B02FD"/>
    <w:rsid w:val="4D686C0E"/>
    <w:rsid w:val="4EBC17BD"/>
    <w:rsid w:val="4EE75677"/>
    <w:rsid w:val="50AA7097"/>
    <w:rsid w:val="513E741C"/>
    <w:rsid w:val="51676790"/>
    <w:rsid w:val="516908A9"/>
    <w:rsid w:val="523D68D8"/>
    <w:rsid w:val="53F15C08"/>
    <w:rsid w:val="53F9684C"/>
    <w:rsid w:val="55A23D23"/>
    <w:rsid w:val="571147E1"/>
    <w:rsid w:val="5714055B"/>
    <w:rsid w:val="57580A5D"/>
    <w:rsid w:val="59721DB9"/>
    <w:rsid w:val="5B905D75"/>
    <w:rsid w:val="5D1B0638"/>
    <w:rsid w:val="5D324B2A"/>
    <w:rsid w:val="5FA305C3"/>
    <w:rsid w:val="64600B5F"/>
    <w:rsid w:val="68553B47"/>
    <w:rsid w:val="6939717E"/>
    <w:rsid w:val="6B8500D0"/>
    <w:rsid w:val="6BA36862"/>
    <w:rsid w:val="6BD459C8"/>
    <w:rsid w:val="6BE50D64"/>
    <w:rsid w:val="6D0240B0"/>
    <w:rsid w:val="6E194149"/>
    <w:rsid w:val="6E903214"/>
    <w:rsid w:val="6FD164E5"/>
    <w:rsid w:val="71357CC4"/>
    <w:rsid w:val="717605EA"/>
    <w:rsid w:val="71962929"/>
    <w:rsid w:val="74397BE4"/>
    <w:rsid w:val="754A2418"/>
    <w:rsid w:val="772C6E9B"/>
    <w:rsid w:val="78427F3A"/>
    <w:rsid w:val="784976CC"/>
    <w:rsid w:val="78C17500"/>
    <w:rsid w:val="7AA45FD6"/>
    <w:rsid w:val="7AC5313E"/>
    <w:rsid w:val="7ADD0A62"/>
    <w:rsid w:val="7AE621CD"/>
    <w:rsid w:val="7BCD2F49"/>
    <w:rsid w:val="7CED6101"/>
    <w:rsid w:val="7E416CB6"/>
    <w:rsid w:val="7E7C5009"/>
    <w:rsid w:val="7FE612FE"/>
    <w:rsid w:val="7FF93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99"/>
    <w:pPr>
      <w:ind w:firstLine="420" w:firstLineChars="100"/>
    </w:pPr>
    <w:rPr>
      <w:rFonts w:ascii="宋体" w:hAnsi="Times New Roman"/>
      <w:kern w:val="0"/>
      <w:sz w:val="34"/>
      <w:szCs w:val="20"/>
    </w:rPr>
  </w:style>
  <w:style w:type="paragraph" w:styleId="3">
    <w:name w:val="Body Text"/>
    <w:basedOn w:val="1"/>
    <w:semiHidden/>
    <w:qFormat/>
    <w:uiPriority w:val="99"/>
    <w:pPr>
      <w:spacing w:after="120"/>
    </w:pPr>
  </w:style>
  <w:style w:type="paragraph" w:styleId="4">
    <w:name w:val="Body Text Indent"/>
    <w:basedOn w:val="1"/>
    <w:qFormat/>
    <w:uiPriority w:val="0"/>
    <w:pPr>
      <w:tabs>
        <w:tab w:val="left" w:pos="945"/>
        <w:tab w:val="left" w:pos="1155"/>
      </w:tabs>
      <w:ind w:firstLine="435"/>
    </w:pPr>
    <w:rPr>
      <w:rFonts w:ascii="Ari"/>
      <w:sz w:val="24"/>
      <w:szCs w:val="20"/>
    </w:rPr>
  </w:style>
  <w:style w:type="paragraph" w:styleId="5">
    <w:name w:val="footer"/>
    <w:basedOn w:val="1"/>
    <w:link w:val="14"/>
    <w:semiHidden/>
    <w:unhideWhenUsed/>
    <w:qFormat/>
    <w:uiPriority w:val="99"/>
    <w:pPr>
      <w:tabs>
        <w:tab w:val="center" w:pos="4153"/>
        <w:tab w:val="right" w:pos="8306"/>
      </w:tabs>
      <w:snapToGrid w:val="0"/>
      <w:jc w:val="left"/>
    </w:pPr>
    <w:rPr>
      <w:sz w:val="18"/>
      <w:szCs w:val="18"/>
    </w:rPr>
  </w:style>
  <w:style w:type="paragraph" w:styleId="6">
    <w:name w:val="Body Text First Indent 2"/>
    <w:basedOn w:val="4"/>
    <w:qFormat/>
    <w:uiPriority w:val="0"/>
    <w:pPr>
      <w:spacing w:after="120"/>
      <w:ind w:left="420" w:leftChars="200" w:firstLine="420" w:firstLineChars="200"/>
    </w:pPr>
    <w:rPr>
      <w:rFonts w:ascii="Times New Roman" w:hAnsi="Times New Roman" w:eastAsia="宋体" w:cs="Times New Roman"/>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jc w:val="left"/>
    </w:pPr>
    <w:rPr>
      <w:rFonts w:ascii="宋体" w:hAnsi="宋体" w:eastAsia="宋体" w:cs="宋体"/>
      <w:kern w:val="0"/>
      <w:sz w:val="24"/>
      <w:szCs w:val="24"/>
    </w:rPr>
  </w:style>
  <w:style w:type="character" w:styleId="10">
    <w:name w:val="Strong"/>
    <w:basedOn w:val="9"/>
    <w:qFormat/>
    <w:uiPriority w:val="99"/>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页眉 Char"/>
    <w:basedOn w:val="9"/>
    <w:link w:val="7"/>
    <w:semiHidden/>
    <w:qFormat/>
    <w:uiPriority w:val="99"/>
    <w:rPr>
      <w:sz w:val="18"/>
      <w:szCs w:val="18"/>
    </w:rPr>
  </w:style>
  <w:style w:type="character" w:customStyle="1" w:styleId="14">
    <w:name w:val="页脚 Char"/>
    <w:basedOn w:val="9"/>
    <w:link w:val="5"/>
    <w:semiHidden/>
    <w:qFormat/>
    <w:uiPriority w:val="99"/>
    <w:rPr>
      <w:sz w:val="18"/>
      <w:szCs w:val="18"/>
    </w:rPr>
  </w:style>
  <w:style w:type="paragraph" w:styleId="15">
    <w:name w:val="List Paragraph"/>
    <w:basedOn w:val="1"/>
    <w:qFormat/>
    <w:uiPriority w:val="34"/>
    <w:pPr>
      <w:ind w:firstLine="420" w:firstLineChars="200"/>
    </w:pPr>
    <w:rPr>
      <w:rFonts w:ascii="Times New Roman" w:hAnsi="Times New Roman" w:eastAsia="宋体" w:cs="Times New Roman"/>
      <w:szCs w:val="20"/>
    </w:rPr>
  </w:style>
  <w:style w:type="paragraph" w:customStyle="1" w:styleId="16">
    <w:name w:val="列出段落1"/>
    <w:basedOn w:val="1"/>
    <w:qFormat/>
    <w:uiPriority w:val="0"/>
    <w:pPr>
      <w:ind w:firstLine="420" w:firstLineChars="200"/>
    </w:pPr>
  </w:style>
  <w:style w:type="paragraph" w:customStyle="1" w:styleId="17">
    <w:name w:val="列出段落11"/>
    <w:basedOn w:val="1"/>
    <w:qFormat/>
    <w:uiPriority w:val="0"/>
    <w:pPr>
      <w:ind w:firstLine="420" w:firstLineChars="200"/>
    </w:pPr>
    <w:rPr>
      <w:rFonts w:ascii="Times New Roman" w:hAnsi="Times New Roman" w:eastAsia="宋体" w:cs="Times New Roman"/>
      <w:szCs w:val="24"/>
    </w:rPr>
  </w:style>
  <w:style w:type="paragraph" w:customStyle="1" w:styleId="18">
    <w:name w:val="List Paragraph1"/>
    <w:basedOn w:val="1"/>
    <w:qFormat/>
    <w:uiPriority w:val="0"/>
    <w:pPr>
      <w:ind w:firstLine="420" w:firstLineChars="200"/>
    </w:pPr>
  </w:style>
  <w:style w:type="paragraph" w:customStyle="1" w:styleId="19">
    <w:name w:val="p0"/>
    <w:basedOn w:val="1"/>
    <w:qFormat/>
    <w:uiPriority w:val="99"/>
    <w:pPr>
      <w:widowControl/>
    </w:pPr>
    <w:rPr>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DD05A4-7A5E-48CD-BC77-414F9A9A8C0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1995</Words>
  <Characters>11374</Characters>
  <Lines>94</Lines>
  <Paragraphs>26</Paragraphs>
  <TotalTime>9</TotalTime>
  <ScaleCrop>false</ScaleCrop>
  <LinksUpToDate>false</LinksUpToDate>
  <CharactersWithSpaces>13343</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2018-03-26T01:31:00Z</dcterms:created>
  <dc:creator>AutoBVT</dc:creator>
  <cp:lastModifiedBy>甛╚＞</cp:lastModifiedBy>
  <cp:lastPrinted>2018-07-09T03:37:00Z</cp:lastPrinted>
  <dcterms:modified xsi:type="dcterms:W3CDTF">2018-10-12T00:53:19Z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