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AE" w:rsidRPr="00283586" w:rsidRDefault="00382ADF" w:rsidP="00283586">
      <w:pPr>
        <w:widowControl/>
        <w:shd w:val="clear" w:color="auto" w:fill="FFFFFF"/>
        <w:spacing w:line="360" w:lineRule="atLeast"/>
        <w:ind w:firstLine="960"/>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b/>
          <w:color w:val="000000"/>
          <w:kern w:val="0"/>
          <w:sz w:val="44"/>
          <w:szCs w:val="44"/>
          <w:shd w:val="clear" w:color="auto" w:fill="FFFFFF"/>
        </w:rPr>
        <w:t>JZFCG-T2018023</w:t>
      </w:r>
      <w:r w:rsidR="00283586" w:rsidRPr="00283586">
        <w:rPr>
          <w:rFonts w:asciiTheme="majorEastAsia" w:eastAsiaTheme="majorEastAsia" w:hAnsiTheme="majorEastAsia" w:cstheme="majorEastAsia" w:hint="eastAsia"/>
          <w:b/>
          <w:color w:val="000000"/>
          <w:kern w:val="0"/>
          <w:sz w:val="44"/>
          <w:szCs w:val="44"/>
          <w:shd w:val="clear" w:color="auto" w:fill="FFFFFF"/>
        </w:rPr>
        <w:t>号许昌市魏都区人民检察院“魏都区检察院12309检察服务中心工程”</w:t>
      </w:r>
      <w:r w:rsidR="00731415">
        <w:rPr>
          <w:rFonts w:asciiTheme="majorEastAsia" w:eastAsiaTheme="majorEastAsia" w:hAnsiTheme="majorEastAsia" w:cstheme="majorEastAsia" w:hint="eastAsia"/>
          <w:b/>
          <w:color w:val="000000"/>
          <w:kern w:val="0"/>
          <w:sz w:val="44"/>
          <w:szCs w:val="44"/>
          <w:shd w:val="clear" w:color="auto" w:fill="FFFFFF"/>
        </w:rPr>
        <w:t>采购需求、评标标准等说明</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一、项目概况</w:t>
      </w:r>
    </w:p>
    <w:p w:rsidR="003B71AE" w:rsidRDefault="00731415">
      <w:pPr>
        <w:widowControl/>
        <w:shd w:val="clear" w:color="auto" w:fill="FFFFFF"/>
        <w:spacing w:line="360" w:lineRule="atLeast"/>
        <w:ind w:firstLineChars="200" w:firstLine="600"/>
        <w:jc w:val="left"/>
      </w:pPr>
      <w:r>
        <w:rPr>
          <w:rFonts w:ascii="仿宋" w:eastAsia="仿宋" w:hAnsi="仿宋" w:cs="仿宋" w:hint="eastAsia"/>
          <w:color w:val="000000"/>
          <w:kern w:val="0"/>
          <w:sz w:val="30"/>
          <w:szCs w:val="30"/>
          <w:shd w:val="clear" w:color="auto" w:fill="FFFFFF"/>
        </w:rPr>
        <w:t>（一）项目名称：</w:t>
      </w:r>
      <w:r w:rsidR="00283586" w:rsidRPr="00283586">
        <w:rPr>
          <w:rFonts w:ascii="仿宋" w:eastAsia="仿宋" w:hAnsi="仿宋" w:cs="仿宋" w:hint="eastAsia"/>
          <w:color w:val="000000"/>
          <w:kern w:val="0"/>
          <w:sz w:val="30"/>
          <w:szCs w:val="30"/>
          <w:shd w:val="clear" w:color="auto" w:fill="FFFFFF"/>
        </w:rPr>
        <w:t>魏都区检察院12309检察服务中心工程</w:t>
      </w:r>
      <w:r>
        <w:rPr>
          <w:rFonts w:ascii="仿宋" w:eastAsia="仿宋" w:hAnsi="仿宋" w:cs="仿宋" w:hint="eastAsia"/>
          <w:color w:val="000000"/>
          <w:kern w:val="0"/>
          <w:sz w:val="30"/>
          <w:szCs w:val="30"/>
          <w:shd w:val="clear" w:color="auto" w:fill="FFFFFF"/>
        </w:rPr>
        <w:t>。</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（二）采购方式：竞争性谈判。</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（三）主要内容、数量及要求：</w:t>
      </w:r>
      <w:r w:rsidR="00283586">
        <w:rPr>
          <w:rFonts w:ascii="仿宋" w:eastAsia="仿宋" w:hAnsi="仿宋" w:hint="eastAsia"/>
          <w:sz w:val="30"/>
          <w:shd w:val="clear" w:color="auto" w:fill="FFFFFF"/>
        </w:rPr>
        <w:t>本次采购范围</w:t>
      </w:r>
      <w:r w:rsidR="00283586" w:rsidRPr="00AB4040">
        <w:rPr>
          <w:rFonts w:ascii="仿宋" w:eastAsia="仿宋" w:hAnsi="仿宋" w:hint="eastAsia"/>
          <w:sz w:val="30"/>
          <w:shd w:val="clear" w:color="auto" w:fill="FFFFFF"/>
        </w:rPr>
        <w:t>主要包括听证室、律师间卷室、电子卷宗室、档案室、新值班室、接待中心、律师咨询师、一楼东新作哑口</w:t>
      </w:r>
      <w:r w:rsidR="00283586">
        <w:rPr>
          <w:rFonts w:ascii="仿宋" w:eastAsia="仿宋" w:hAnsi="仿宋" w:hint="eastAsia"/>
          <w:sz w:val="30"/>
          <w:shd w:val="clear" w:color="auto" w:fill="FFFFFF"/>
        </w:rPr>
        <w:t>等的装饰装修工程和安装工程</w:t>
      </w:r>
      <w:r>
        <w:rPr>
          <w:rFonts w:ascii="仿宋" w:eastAsia="仿宋" w:hAnsi="仿宋" w:cs="仿宋" w:hint="eastAsia"/>
          <w:color w:val="000000"/>
          <w:kern w:val="0"/>
          <w:sz w:val="30"/>
          <w:szCs w:val="30"/>
          <w:shd w:val="clear" w:color="auto" w:fill="FFFFFF"/>
        </w:rPr>
        <w:t>。</w:t>
      </w:r>
    </w:p>
    <w:p w:rsidR="00283586" w:rsidRDefault="00731415" w:rsidP="00283586">
      <w:pPr>
        <w:widowControl/>
        <w:shd w:val="clear" w:color="auto" w:fill="FFFFFF"/>
        <w:spacing w:line="360" w:lineRule="atLeast"/>
        <w:ind w:leftChars="150" w:left="315" w:firstLineChars="100" w:firstLine="3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（四）预算金额：</w:t>
      </w:r>
      <w:r w:rsidR="00283586" w:rsidRPr="00283586">
        <w:rPr>
          <w:rFonts w:ascii="仿宋" w:eastAsia="仿宋" w:hAnsi="仿宋" w:cs="仿宋" w:hint="eastAsia"/>
          <w:color w:val="000000"/>
          <w:kern w:val="0"/>
          <w:sz w:val="30"/>
          <w:szCs w:val="30"/>
          <w:shd w:val="clear" w:color="auto" w:fill="FFFFFF"/>
        </w:rPr>
        <w:t>242814.5元；最高限价：242814.5元。</w:t>
      </w:r>
    </w:p>
    <w:p w:rsidR="003B71AE" w:rsidRDefault="00731415" w:rsidP="00283586">
      <w:pPr>
        <w:widowControl/>
        <w:shd w:val="clear" w:color="auto" w:fill="FFFFFF"/>
        <w:spacing w:line="360" w:lineRule="atLeast"/>
        <w:ind w:leftChars="150" w:left="315" w:firstLineChars="100" w:firstLine="300"/>
        <w:jc w:val="left"/>
      </w:pPr>
      <w:r>
        <w:rPr>
          <w:rFonts w:ascii="仿宋" w:eastAsia="仿宋" w:hAnsi="仿宋" w:cs="仿宋" w:hint="eastAsia"/>
          <w:color w:val="000000"/>
          <w:kern w:val="0"/>
          <w:sz w:val="30"/>
          <w:szCs w:val="30"/>
          <w:shd w:val="clear" w:color="auto" w:fill="FFFFFF"/>
        </w:rPr>
        <w:t>（五）交付（服务、完工）时间：合同签订后</w:t>
      </w:r>
      <w:r w:rsidR="00283586">
        <w:rPr>
          <w:rFonts w:ascii="仿宋" w:eastAsia="仿宋" w:hAnsi="仿宋" w:cs="仿宋" w:hint="eastAsia"/>
          <w:color w:val="000000"/>
          <w:kern w:val="0"/>
          <w:sz w:val="30"/>
          <w:szCs w:val="30"/>
          <w:shd w:val="clear" w:color="auto" w:fill="FFFFFF"/>
        </w:rPr>
        <w:t>30</w:t>
      </w:r>
      <w:r>
        <w:rPr>
          <w:rFonts w:ascii="仿宋" w:eastAsia="仿宋" w:hAnsi="仿宋" w:cs="仿宋" w:hint="eastAsia"/>
          <w:color w:val="000000"/>
          <w:kern w:val="0"/>
          <w:sz w:val="30"/>
          <w:szCs w:val="30"/>
          <w:shd w:val="clear" w:color="auto" w:fill="FFFFFF"/>
        </w:rPr>
        <w:t>日历天</w:t>
      </w:r>
    </w:p>
    <w:p w:rsidR="00283586" w:rsidRDefault="00731415" w:rsidP="00283586">
      <w:pPr>
        <w:shd w:val="solid" w:color="FFFFFF" w:fill="auto"/>
        <w:autoSpaceDN w:val="0"/>
        <w:spacing w:line="480" w:lineRule="auto"/>
        <w:ind w:firstLine="600"/>
        <w:rPr>
          <w:rFonts w:ascii="微软雅黑" w:eastAsia="微软雅黑" w:hAnsi="微软雅黑"/>
          <w:color w:val="000000"/>
          <w:sz w:val="27"/>
          <w:shd w:val="clear" w:color="auto" w:fill="FFFFFF"/>
        </w:rPr>
      </w:pPr>
      <w:r>
        <w:rPr>
          <w:rFonts w:ascii="仿宋" w:eastAsia="仿宋" w:hAnsi="仿宋" w:cs="仿宋" w:hint="eastAsia"/>
          <w:color w:val="000000"/>
          <w:kern w:val="0"/>
          <w:sz w:val="30"/>
          <w:szCs w:val="30"/>
          <w:shd w:val="clear" w:color="auto" w:fill="FFFFFF"/>
        </w:rPr>
        <w:t>（六）交付（服务、施工）地点：</w:t>
      </w:r>
      <w:r w:rsidR="00283586">
        <w:rPr>
          <w:rFonts w:ascii="仿宋" w:eastAsia="仿宋" w:hAnsi="仿宋" w:hint="eastAsia"/>
          <w:color w:val="000000"/>
          <w:sz w:val="30"/>
          <w:shd w:val="clear" w:color="auto" w:fill="FFFFFF"/>
        </w:rPr>
        <w:t>许昌市魏都区人民检察院</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（七）进口产品：不允许。</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（八）分包：不允许。</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二、需要落实的政府采购政策</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本项目落实节能环保</w:t>
      </w:r>
      <w:r>
        <w:rPr>
          <w:rFonts w:ascii="楷体" w:eastAsia="楷体" w:hAnsi="楷体" w:cs="宋体"/>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、中小微型企业扶持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、支持监狱企业发展</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、残疾人福利性单位扶持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选填</w:t>
      </w:r>
      <w:r>
        <w:rPr>
          <w:rFonts w:ascii="仿宋" w:eastAsia="仿宋" w:hAnsi="仿宋" w:cs="仿宋" w:hint="eastAsia"/>
          <w:color w:val="000000"/>
          <w:kern w:val="0"/>
          <w:sz w:val="30"/>
          <w:szCs w:val="30"/>
          <w:shd w:val="clear" w:color="auto" w:fill="FFFFFF"/>
        </w:rPr>
        <w:t>）等相关政府采购政策。</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三、投标人资格要求</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（一）具备《政府采购法》第二十二条规定条件并提供相关材料。</w:t>
      </w:r>
    </w:p>
    <w:p w:rsidR="00283586" w:rsidRPr="00283586" w:rsidRDefault="00283586" w:rsidP="0028358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83586">
        <w:rPr>
          <w:rFonts w:ascii="仿宋" w:eastAsia="仿宋" w:hAnsi="仿宋" w:cs="仿宋" w:hint="eastAsia"/>
          <w:color w:val="000000"/>
          <w:kern w:val="0"/>
          <w:sz w:val="30"/>
          <w:szCs w:val="30"/>
          <w:shd w:val="clear" w:color="auto" w:fill="FFFFFF"/>
        </w:rPr>
        <w:lastRenderedPageBreak/>
        <w:t>（二）供应商须具备建筑装修装饰工程专业承包二级及以上资质，且具有有效的安全生产许可证；具有独立的法人资格，并在人员、设备、资金等方面具有相应的施工能力；</w:t>
      </w:r>
    </w:p>
    <w:p w:rsidR="00283586" w:rsidRDefault="00283586" w:rsidP="0028358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83586">
        <w:rPr>
          <w:rFonts w:ascii="仿宋" w:eastAsia="仿宋" w:hAnsi="仿宋" w:cs="仿宋" w:hint="eastAsia"/>
          <w:color w:val="000000"/>
          <w:kern w:val="0"/>
          <w:sz w:val="30"/>
          <w:szCs w:val="30"/>
          <w:shd w:val="clear" w:color="auto" w:fill="FFFFFF"/>
        </w:rPr>
        <w:t>（三）拟派建造师须具有注册于本单位的建筑工程专业贰级及以上注册建造师执业资格证，具备有效的项目经理安全生产考核合格证，且未承担其他在施建设工程的项目经理。</w:t>
      </w:r>
    </w:p>
    <w:p w:rsidR="003B71AE" w:rsidRDefault="00731415" w:rsidP="0028358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w:t>
      </w:r>
      <w:r w:rsidR="00283586">
        <w:rPr>
          <w:rFonts w:ascii="仿宋" w:eastAsia="仿宋" w:hAnsi="仿宋" w:cs="仿宋" w:hint="eastAsia"/>
          <w:color w:val="000000"/>
          <w:kern w:val="0"/>
          <w:sz w:val="30"/>
          <w:szCs w:val="30"/>
          <w:shd w:val="clear" w:color="auto" w:fill="FFFFFF"/>
        </w:rPr>
        <w:t>四</w:t>
      </w:r>
      <w:r>
        <w:rPr>
          <w:rFonts w:ascii="仿宋" w:eastAsia="仿宋" w:hAnsi="仿宋" w:cs="仿宋" w:hint="eastAsia"/>
          <w:color w:val="000000"/>
          <w:kern w:val="0"/>
          <w:sz w:val="30"/>
          <w:szCs w:val="30"/>
          <w:shd w:val="clear" w:color="auto" w:fill="FFFFFF"/>
        </w:rPr>
        <w:t>)未被列入“信用中国”网站(www. credi tchina, gov, cn)信用记录失信被执行人、重大税收违法案件当事人名单、政府采购严重违法失信名单的供应商;中国政府采购网(www. ccgp. gov. cn)政府采购严重违法失信行为记录名单的供应商。</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w:t>
      </w:r>
      <w:r w:rsidR="00283586">
        <w:rPr>
          <w:rFonts w:ascii="仿宋" w:eastAsia="仿宋" w:hAnsi="仿宋" w:cs="仿宋" w:hint="eastAsia"/>
          <w:color w:val="000000"/>
          <w:kern w:val="0"/>
          <w:sz w:val="30"/>
          <w:szCs w:val="30"/>
          <w:shd w:val="clear" w:color="auto" w:fill="FFFFFF"/>
        </w:rPr>
        <w:t>五</w:t>
      </w:r>
      <w:r>
        <w:rPr>
          <w:rFonts w:ascii="仿宋" w:eastAsia="仿宋" w:hAnsi="仿宋" w:cs="仿宋" w:hint="eastAsia"/>
          <w:color w:val="000000"/>
          <w:kern w:val="0"/>
          <w:sz w:val="30"/>
          <w:szCs w:val="30"/>
          <w:shd w:val="clear" w:color="auto" w:fill="FFFFFF"/>
        </w:rPr>
        <w:t>)本项目不接受联合体参加谈判。</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四、采购需求</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（一）本项目需实现的功能或者目标</w:t>
      </w:r>
    </w:p>
    <w:p w:rsidR="003B71AE" w:rsidRDefault="00731415" w:rsidP="0028358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项目概况：</w:t>
      </w:r>
      <w:r w:rsidR="00283586" w:rsidRPr="00AB4040">
        <w:rPr>
          <w:rFonts w:ascii="仿宋" w:eastAsia="仿宋" w:hAnsi="仿宋" w:hint="eastAsia"/>
          <w:color w:val="000000"/>
          <w:sz w:val="30"/>
          <w:shd w:val="clear" w:color="auto" w:fill="FFFFFF"/>
        </w:rPr>
        <w:t>本工程为魏都区检察院12309检察服务中心工程。主要包括听证室、律师间卷室、电子卷宗室、档案室、新值班室、接待中心、律师咨询师、一楼东新作哑口 等的装饰装修工程和安装工程。</w:t>
      </w:r>
      <w:r w:rsidR="00283586" w:rsidRPr="00283586">
        <w:rPr>
          <w:rFonts w:ascii="仿宋" w:eastAsia="仿宋" w:hAnsi="仿宋" w:cs="仿宋" w:hint="eastAsia"/>
          <w:color w:val="000000"/>
          <w:kern w:val="0"/>
          <w:sz w:val="30"/>
          <w:szCs w:val="30"/>
          <w:shd w:val="clear" w:color="auto" w:fill="FFFFFF"/>
        </w:rPr>
        <w:t>为贯彻落实上级院关于信息化建设的精神，加快检察信息</w:t>
      </w:r>
      <w:r w:rsidR="00283586">
        <w:rPr>
          <w:rFonts w:ascii="仿宋" w:eastAsia="仿宋" w:hAnsi="仿宋" w:cs="仿宋" w:hint="eastAsia"/>
          <w:color w:val="000000"/>
          <w:kern w:val="0"/>
          <w:sz w:val="30"/>
          <w:szCs w:val="30"/>
          <w:shd w:val="clear" w:color="auto" w:fill="FFFFFF"/>
        </w:rPr>
        <w:t>化建设的步伐，进一一步风范检察委员会工作，提升检察院质量和效率</w:t>
      </w:r>
      <w:r>
        <w:rPr>
          <w:rFonts w:ascii="仿宋" w:eastAsia="仿宋" w:hAnsi="仿宋" w:cs="仿宋" w:hint="eastAsia"/>
          <w:color w:val="000000"/>
          <w:kern w:val="0"/>
          <w:sz w:val="30"/>
          <w:szCs w:val="30"/>
          <w:shd w:val="clear" w:color="auto" w:fill="FFFFFF"/>
        </w:rPr>
        <w:t>。</w:t>
      </w:r>
    </w:p>
    <w:p w:rsidR="003B71AE" w:rsidRDefault="00731415">
      <w:pPr>
        <w:widowControl/>
        <w:numPr>
          <w:ilvl w:val="0"/>
          <w:numId w:val="1"/>
        </w:numPr>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采购标的执行标准</w:t>
      </w:r>
    </w:p>
    <w:p w:rsidR="003B71AE" w:rsidRDefault="00731415">
      <w:pPr>
        <w:widowControl/>
        <w:shd w:val="clear" w:color="auto" w:fill="FFFFFF"/>
        <w:spacing w:line="360" w:lineRule="atLeast"/>
        <w:jc w:val="left"/>
      </w:pPr>
      <w:r>
        <w:rPr>
          <w:rFonts w:ascii="仿宋" w:eastAsia="仿宋" w:hAnsi="仿宋" w:cs="仿宋" w:hint="eastAsia"/>
          <w:color w:val="000000"/>
          <w:kern w:val="0"/>
          <w:sz w:val="30"/>
          <w:szCs w:val="30"/>
          <w:shd w:val="clear" w:color="auto" w:fill="FFFFFF"/>
        </w:rPr>
        <w:t>需执行的国家相关标准、行业标准、地方标准或者其他标准、规范</w:t>
      </w:r>
    </w:p>
    <w:p w:rsidR="003B71AE" w:rsidRDefault="00731415" w:rsidP="00283586">
      <w:pPr>
        <w:widowControl/>
        <w:shd w:val="clear" w:color="auto" w:fill="FFFFFF"/>
        <w:spacing w:line="360" w:lineRule="atLeast"/>
        <w:jc w:val="left"/>
      </w:pPr>
      <w:r>
        <w:rPr>
          <w:rFonts w:ascii="仿宋" w:eastAsia="仿宋" w:hAnsi="仿宋" w:cs="仿宋" w:hint="eastAsia"/>
          <w:color w:val="000000"/>
          <w:kern w:val="0"/>
          <w:sz w:val="30"/>
          <w:szCs w:val="30"/>
          <w:shd w:val="clear" w:color="auto" w:fill="FFFFFF"/>
        </w:rPr>
        <w:lastRenderedPageBreak/>
        <w:t>（四）服务标准、期限、效率等要求：合同签订后</w:t>
      </w:r>
      <w:r w:rsidR="0048364B">
        <w:rPr>
          <w:rFonts w:ascii="仿宋" w:eastAsia="仿宋" w:hAnsi="仿宋" w:cs="仿宋" w:hint="eastAsia"/>
          <w:color w:val="000000"/>
          <w:kern w:val="0"/>
          <w:sz w:val="30"/>
          <w:szCs w:val="30"/>
          <w:shd w:val="clear" w:color="auto" w:fill="FFFFFF"/>
        </w:rPr>
        <w:t>3</w:t>
      </w:r>
      <w:r>
        <w:rPr>
          <w:rFonts w:ascii="仿宋" w:eastAsia="仿宋" w:hAnsi="仿宋" w:cs="仿宋" w:hint="eastAsia"/>
          <w:color w:val="000000"/>
          <w:kern w:val="0"/>
          <w:sz w:val="30"/>
          <w:szCs w:val="30"/>
          <w:shd w:val="clear" w:color="auto" w:fill="FFFFFF"/>
        </w:rPr>
        <w:t>0日历天。</w:t>
      </w:r>
    </w:p>
    <w:p w:rsidR="003B71AE" w:rsidRDefault="00731415" w:rsidP="00283586">
      <w:pPr>
        <w:widowControl/>
        <w:shd w:val="clear" w:color="auto" w:fill="FFFFFF"/>
        <w:spacing w:line="360" w:lineRule="atLeast"/>
        <w:jc w:val="left"/>
      </w:pPr>
      <w:r>
        <w:rPr>
          <w:rFonts w:ascii="仿宋" w:eastAsia="仿宋" w:hAnsi="仿宋" w:cs="仿宋" w:hint="eastAsia"/>
          <w:color w:val="000000"/>
          <w:kern w:val="0"/>
          <w:sz w:val="30"/>
          <w:szCs w:val="30"/>
          <w:shd w:val="clear" w:color="auto" w:fill="FFFFFF"/>
        </w:rPr>
        <w:t>（五）验收标准</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1、按照国家相关标准、行业标准、地方标准或者其他标准、规范验收；</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2、按照招标文件要求、投标文件响应和承诺验收；</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（六）采购标的的其他技术、服务等要求（详见清单）</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五、评标方法和评标标准</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（一）评标方法：最低评标价法</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六、采购资金支付</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（一）支付方式：银行转账</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（二）支付时间及条件：验收合格并经采购方审计部门审计后支付合同总价款的</w:t>
      </w:r>
      <w:r w:rsidR="00283586">
        <w:rPr>
          <w:rFonts w:ascii="仿宋" w:eastAsia="仿宋" w:hAnsi="仿宋" w:cs="仿宋" w:hint="eastAsia"/>
          <w:color w:val="000000"/>
          <w:kern w:val="0"/>
          <w:sz w:val="30"/>
          <w:szCs w:val="30"/>
          <w:shd w:val="clear" w:color="auto" w:fill="FFFFFF"/>
        </w:rPr>
        <w:t>97</w:t>
      </w:r>
      <w:r>
        <w:rPr>
          <w:rFonts w:ascii="仿宋" w:eastAsia="仿宋" w:hAnsi="仿宋" w:cs="仿宋" w:hint="eastAsia"/>
          <w:color w:val="000000"/>
          <w:kern w:val="0"/>
          <w:sz w:val="30"/>
          <w:szCs w:val="30"/>
          <w:shd w:val="clear" w:color="auto" w:fill="FFFFFF"/>
        </w:rPr>
        <w:t>%，余款作为质量保证金在保修期满无质量问题无息退还。</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七、联系方式</w:t>
      </w:r>
    </w:p>
    <w:p w:rsidR="00283586" w:rsidRPr="00283586" w:rsidRDefault="00283586" w:rsidP="00283586">
      <w:pPr>
        <w:widowControl/>
        <w:shd w:val="clear" w:color="auto" w:fill="FFFFFF"/>
        <w:spacing w:line="525" w:lineRule="atLeast"/>
        <w:ind w:firstLineChars="200" w:firstLine="600"/>
        <w:jc w:val="left"/>
        <w:rPr>
          <w:rFonts w:ascii="仿宋" w:eastAsia="仿宋" w:hAnsi="仿宋" w:cs="仿宋"/>
          <w:color w:val="000000"/>
          <w:kern w:val="0"/>
          <w:sz w:val="30"/>
          <w:szCs w:val="30"/>
          <w:shd w:val="clear" w:color="auto" w:fill="FFFFFF"/>
        </w:rPr>
      </w:pPr>
      <w:bookmarkStart w:id="0" w:name="_GoBack"/>
      <w:bookmarkEnd w:id="0"/>
      <w:r w:rsidRPr="00283586">
        <w:rPr>
          <w:rFonts w:ascii="仿宋" w:eastAsia="仿宋" w:hAnsi="仿宋" w:cs="仿宋" w:hint="eastAsia"/>
          <w:color w:val="000000"/>
          <w:kern w:val="0"/>
          <w:sz w:val="30"/>
          <w:szCs w:val="30"/>
          <w:shd w:val="clear" w:color="auto" w:fill="FFFFFF"/>
        </w:rPr>
        <w:t>联系人：周茜</w:t>
      </w:r>
    </w:p>
    <w:p w:rsidR="00283586" w:rsidRPr="00283586" w:rsidRDefault="00283586" w:rsidP="00283586">
      <w:pPr>
        <w:widowControl/>
        <w:shd w:val="clear" w:color="auto" w:fill="FFFFFF"/>
        <w:spacing w:line="525" w:lineRule="atLeast"/>
        <w:ind w:firstLineChars="200" w:firstLine="600"/>
        <w:jc w:val="left"/>
        <w:rPr>
          <w:rFonts w:ascii="仿宋" w:eastAsia="仿宋" w:hAnsi="仿宋" w:cs="仿宋"/>
          <w:color w:val="000000"/>
          <w:kern w:val="0"/>
          <w:sz w:val="30"/>
          <w:szCs w:val="30"/>
          <w:shd w:val="clear" w:color="auto" w:fill="FFFFFF"/>
        </w:rPr>
      </w:pPr>
      <w:r w:rsidRPr="00283586">
        <w:rPr>
          <w:rFonts w:ascii="仿宋" w:eastAsia="仿宋" w:hAnsi="仿宋" w:cs="仿宋" w:hint="eastAsia"/>
          <w:color w:val="000000"/>
          <w:kern w:val="0"/>
          <w:sz w:val="30"/>
          <w:szCs w:val="30"/>
          <w:shd w:val="clear" w:color="auto" w:fill="FFFFFF"/>
        </w:rPr>
        <w:t>联系电话：0374-4360089</w:t>
      </w:r>
    </w:p>
    <w:p w:rsidR="003B71AE" w:rsidRDefault="00283586" w:rsidP="00283586">
      <w:pPr>
        <w:widowControl/>
        <w:shd w:val="clear" w:color="auto" w:fill="FFFFFF"/>
        <w:spacing w:line="525" w:lineRule="atLeast"/>
        <w:ind w:firstLineChars="200" w:firstLine="600"/>
        <w:jc w:val="left"/>
      </w:pPr>
      <w:r w:rsidRPr="00283586">
        <w:rPr>
          <w:rFonts w:ascii="仿宋" w:eastAsia="仿宋" w:hAnsi="仿宋" w:cs="仿宋" w:hint="eastAsia"/>
          <w:color w:val="000000"/>
          <w:kern w:val="0"/>
          <w:sz w:val="30"/>
          <w:szCs w:val="30"/>
          <w:shd w:val="clear" w:color="auto" w:fill="FFFFFF"/>
        </w:rPr>
        <w:t>递交书面材料地址：许昌市建安大道66号</w:t>
      </w:r>
    </w:p>
    <w:p w:rsidR="00283586" w:rsidRDefault="00731415" w:rsidP="00283586">
      <w:pPr>
        <w:widowControl/>
        <w:shd w:val="clear" w:color="auto" w:fill="FFFFFF"/>
        <w:spacing w:line="330" w:lineRule="atLeast"/>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单位全称（加盖单位公章）：</w:t>
      </w:r>
      <w:r w:rsidR="00283586" w:rsidRPr="00283586">
        <w:rPr>
          <w:rFonts w:ascii="仿宋" w:eastAsia="仿宋" w:hAnsi="仿宋" w:cs="仿宋" w:hint="eastAsia"/>
          <w:color w:val="000000"/>
          <w:kern w:val="0"/>
          <w:sz w:val="30"/>
          <w:szCs w:val="30"/>
          <w:shd w:val="clear" w:color="auto" w:fill="FFFFFF"/>
        </w:rPr>
        <w:t>许昌市魏都区人民检察院</w:t>
      </w:r>
    </w:p>
    <w:p w:rsidR="003B71AE" w:rsidRDefault="00731415" w:rsidP="0048364B">
      <w:pPr>
        <w:widowControl/>
        <w:shd w:val="clear" w:color="auto" w:fill="FFFFFF"/>
        <w:spacing w:line="330" w:lineRule="atLeast"/>
        <w:ind w:firstLineChars="1800" w:firstLine="5400"/>
      </w:pPr>
      <w:r>
        <w:rPr>
          <w:rFonts w:ascii="仿宋" w:eastAsia="仿宋" w:hAnsi="仿宋" w:cs="仿宋" w:hint="eastAsia"/>
          <w:color w:val="000000"/>
          <w:kern w:val="0"/>
          <w:sz w:val="30"/>
          <w:szCs w:val="30"/>
          <w:shd w:val="clear" w:color="auto" w:fill="FFFFFF"/>
        </w:rPr>
        <w:t>2018年</w:t>
      </w:r>
      <w:r w:rsidR="0048364B">
        <w:rPr>
          <w:rFonts w:ascii="仿宋" w:eastAsia="仿宋" w:hAnsi="仿宋" w:cs="仿宋" w:hint="eastAsia"/>
          <w:color w:val="000000"/>
          <w:kern w:val="0"/>
          <w:sz w:val="30"/>
          <w:szCs w:val="30"/>
          <w:shd w:val="clear" w:color="auto" w:fill="FFFFFF"/>
        </w:rPr>
        <w:t xml:space="preserve"> 10</w:t>
      </w:r>
      <w:r>
        <w:rPr>
          <w:rFonts w:ascii="仿宋" w:eastAsia="仿宋" w:hAnsi="仿宋" w:cs="仿宋" w:hint="eastAsia"/>
          <w:color w:val="000000"/>
          <w:kern w:val="0"/>
          <w:sz w:val="30"/>
          <w:szCs w:val="30"/>
          <w:shd w:val="clear" w:color="auto" w:fill="FFFFFF"/>
        </w:rPr>
        <w:t>月</w:t>
      </w:r>
      <w:r w:rsidR="0048364B">
        <w:rPr>
          <w:rFonts w:ascii="仿宋" w:eastAsia="仿宋" w:hAnsi="仿宋" w:cs="仿宋" w:hint="eastAsia"/>
          <w:color w:val="000000"/>
          <w:kern w:val="0"/>
          <w:sz w:val="30"/>
          <w:szCs w:val="30"/>
          <w:shd w:val="clear" w:color="auto" w:fill="FFFFFF"/>
        </w:rPr>
        <w:t>11</w:t>
      </w:r>
      <w:r>
        <w:rPr>
          <w:rFonts w:ascii="仿宋" w:eastAsia="仿宋" w:hAnsi="仿宋" w:cs="仿宋" w:hint="eastAsia"/>
          <w:color w:val="000000"/>
          <w:kern w:val="0"/>
          <w:sz w:val="30"/>
          <w:szCs w:val="30"/>
          <w:shd w:val="clear" w:color="auto" w:fill="FFFFFF"/>
        </w:rPr>
        <w:t>日</w:t>
      </w:r>
    </w:p>
    <w:sectPr w:rsidR="003B71AE" w:rsidSect="003B7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ADF" w:rsidRDefault="00382ADF" w:rsidP="00283586">
      <w:r>
        <w:separator/>
      </w:r>
    </w:p>
  </w:endnote>
  <w:endnote w:type="continuationSeparator" w:id="0">
    <w:p w:rsidR="00382ADF" w:rsidRDefault="00382ADF" w:rsidP="00283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ADF" w:rsidRDefault="00382ADF" w:rsidP="00283586">
      <w:r>
        <w:separator/>
      </w:r>
    </w:p>
  </w:footnote>
  <w:footnote w:type="continuationSeparator" w:id="0">
    <w:p w:rsidR="00382ADF" w:rsidRDefault="00382ADF" w:rsidP="00283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5349A"/>
    <w:multiLevelType w:val="singleLevel"/>
    <w:tmpl w:val="9085349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CA4913"/>
    <w:rsid w:val="00283586"/>
    <w:rsid w:val="00382ADF"/>
    <w:rsid w:val="003B71AE"/>
    <w:rsid w:val="0048364B"/>
    <w:rsid w:val="005B0A3B"/>
    <w:rsid w:val="005C14A4"/>
    <w:rsid w:val="00731415"/>
    <w:rsid w:val="00817DAE"/>
    <w:rsid w:val="00F74E34"/>
    <w:rsid w:val="5ACA4913"/>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1A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71AE"/>
    <w:pPr>
      <w:jc w:val="left"/>
    </w:pPr>
    <w:rPr>
      <w:rFonts w:cs="Times New Roman"/>
      <w:kern w:val="0"/>
      <w:sz w:val="24"/>
    </w:rPr>
  </w:style>
  <w:style w:type="character" w:styleId="a4">
    <w:name w:val="FollowedHyperlink"/>
    <w:basedOn w:val="a0"/>
    <w:rsid w:val="003B71AE"/>
    <w:rPr>
      <w:color w:val="000000"/>
      <w:u w:val="none"/>
    </w:rPr>
  </w:style>
  <w:style w:type="character" w:styleId="a5">
    <w:name w:val="Emphasis"/>
    <w:basedOn w:val="a0"/>
    <w:qFormat/>
    <w:rsid w:val="003B71AE"/>
  </w:style>
  <w:style w:type="character" w:styleId="a6">
    <w:name w:val="Hyperlink"/>
    <w:basedOn w:val="a0"/>
    <w:rsid w:val="003B71AE"/>
    <w:rPr>
      <w:color w:val="000000"/>
      <w:u w:val="none"/>
    </w:rPr>
  </w:style>
  <w:style w:type="character" w:customStyle="1" w:styleId="green">
    <w:name w:val="green"/>
    <w:basedOn w:val="a0"/>
    <w:rsid w:val="003B71AE"/>
    <w:rPr>
      <w:color w:val="66AE00"/>
      <w:sz w:val="14"/>
      <w:szCs w:val="14"/>
    </w:rPr>
  </w:style>
  <w:style w:type="character" w:customStyle="1" w:styleId="green1">
    <w:name w:val="green1"/>
    <w:basedOn w:val="a0"/>
    <w:rsid w:val="003B71AE"/>
    <w:rPr>
      <w:color w:val="66AE00"/>
      <w:sz w:val="14"/>
      <w:szCs w:val="14"/>
    </w:rPr>
  </w:style>
  <w:style w:type="character" w:customStyle="1" w:styleId="red">
    <w:name w:val="red"/>
    <w:basedOn w:val="a0"/>
    <w:rsid w:val="003B71AE"/>
    <w:rPr>
      <w:color w:val="FF0000"/>
      <w:sz w:val="14"/>
      <w:szCs w:val="14"/>
    </w:rPr>
  </w:style>
  <w:style w:type="character" w:customStyle="1" w:styleId="red1">
    <w:name w:val="red1"/>
    <w:basedOn w:val="a0"/>
    <w:rsid w:val="003B71AE"/>
    <w:rPr>
      <w:color w:val="FF0000"/>
      <w:sz w:val="14"/>
      <w:szCs w:val="14"/>
    </w:rPr>
  </w:style>
  <w:style w:type="character" w:customStyle="1" w:styleId="red2">
    <w:name w:val="red2"/>
    <w:basedOn w:val="a0"/>
    <w:rsid w:val="003B71AE"/>
    <w:rPr>
      <w:color w:val="CC0000"/>
    </w:rPr>
  </w:style>
  <w:style w:type="character" w:customStyle="1" w:styleId="red3">
    <w:name w:val="red3"/>
    <w:basedOn w:val="a0"/>
    <w:rsid w:val="003B71AE"/>
    <w:rPr>
      <w:color w:val="FF0000"/>
    </w:rPr>
  </w:style>
  <w:style w:type="character" w:customStyle="1" w:styleId="hover25">
    <w:name w:val="hover25"/>
    <w:basedOn w:val="a0"/>
    <w:rsid w:val="003B71AE"/>
  </w:style>
  <w:style w:type="character" w:customStyle="1" w:styleId="blue">
    <w:name w:val="blue"/>
    <w:basedOn w:val="a0"/>
    <w:rsid w:val="003B71AE"/>
    <w:rPr>
      <w:color w:val="0371C6"/>
      <w:sz w:val="16"/>
      <w:szCs w:val="16"/>
    </w:rPr>
  </w:style>
  <w:style w:type="character" w:customStyle="1" w:styleId="right">
    <w:name w:val="right"/>
    <w:basedOn w:val="a0"/>
    <w:rsid w:val="003B71AE"/>
    <w:rPr>
      <w:color w:val="999999"/>
      <w:sz w:val="14"/>
      <w:szCs w:val="14"/>
    </w:rPr>
  </w:style>
  <w:style w:type="character" w:customStyle="1" w:styleId="gb-jt">
    <w:name w:val="gb-jt"/>
    <w:basedOn w:val="a0"/>
    <w:rsid w:val="003B71AE"/>
  </w:style>
  <w:style w:type="paragraph" w:styleId="a7">
    <w:name w:val="header"/>
    <w:basedOn w:val="a"/>
    <w:link w:val="Char"/>
    <w:rsid w:val="00283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83586"/>
    <w:rPr>
      <w:rFonts w:asciiTheme="minorHAnsi" w:eastAsiaTheme="minorEastAsia" w:hAnsiTheme="minorHAnsi" w:cstheme="minorBidi"/>
      <w:kern w:val="2"/>
      <w:sz w:val="18"/>
      <w:szCs w:val="18"/>
    </w:rPr>
  </w:style>
  <w:style w:type="paragraph" w:styleId="a8">
    <w:name w:val="footer"/>
    <w:basedOn w:val="a"/>
    <w:link w:val="Char0"/>
    <w:rsid w:val="00283586"/>
    <w:pPr>
      <w:tabs>
        <w:tab w:val="center" w:pos="4153"/>
        <w:tab w:val="right" w:pos="8306"/>
      </w:tabs>
      <w:snapToGrid w:val="0"/>
      <w:jc w:val="left"/>
    </w:pPr>
    <w:rPr>
      <w:sz w:val="18"/>
      <w:szCs w:val="18"/>
    </w:rPr>
  </w:style>
  <w:style w:type="character" w:customStyle="1" w:styleId="Char0">
    <w:name w:val="页脚 Char"/>
    <w:basedOn w:val="a0"/>
    <w:link w:val="a8"/>
    <w:rsid w:val="0028358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38</TotalTime>
  <Pages>3</Pages>
  <Words>1201</Words>
  <Characters>138</Characters>
  <Application>Microsoft Office Word</Application>
  <DocSecurity>0</DocSecurity>
  <Lines>1</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2018-10-11T02:51:00Z</cp:lastPrinted>
  <dcterms:created xsi:type="dcterms:W3CDTF">2018-10-11T02:52:00Z</dcterms:created>
  <dcterms:modified xsi:type="dcterms:W3CDTF">2018-10-11T08:06:00Z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