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许昌市城乡一体化示范区建设环保局“第二次全国污染源普查第三方服务单位”项目</w:t>
      </w:r>
    </w:p>
    <w:p>
      <w:pPr>
        <w:rPr>
          <w:rFonts w:ascii="微软简隶书" w:eastAsia="微软简隶书"/>
          <w:u w:val="single"/>
        </w:rPr>
      </w:pPr>
    </w:p>
    <w:p>
      <w:pPr>
        <w:rPr>
          <w:rFonts w:ascii="微软简隶书" w:eastAsia="微软简隶书"/>
        </w:rPr>
      </w:pPr>
    </w:p>
    <w:p>
      <w:pPr>
        <w:pStyle w:val="2"/>
        <w:ind w:firstLine="340"/>
      </w:pPr>
    </w:p>
    <w:p>
      <w:pPr>
        <w:pStyle w:val="2"/>
        <w:ind w:firstLine="340"/>
      </w:pPr>
    </w:p>
    <w:p>
      <w:pPr>
        <w:jc w:val="center"/>
        <w:rPr>
          <w:rFonts w:ascii="微软简隶书" w:eastAsia="微软简隶书"/>
        </w:rPr>
      </w:pPr>
      <w:r>
        <w:rPr>
          <w:rFonts w:hint="eastAsia" w:asciiTheme="majorEastAsia" w:hAnsiTheme="majorEastAsia" w:eastAsiaTheme="majorEastAsia" w:cstheme="majorEastAsia"/>
          <w:bCs/>
          <w:w w:val="90"/>
          <w:sz w:val="96"/>
          <w:szCs w:val="120"/>
        </w:rPr>
        <w:t>招</w:t>
      </w:r>
      <w:r>
        <w:rPr>
          <w:rFonts w:hint="eastAsia" w:asciiTheme="majorEastAsia" w:hAnsiTheme="majorEastAsia" w:eastAsiaTheme="majorEastAsia" w:cstheme="majorEastAsia"/>
          <w:bCs/>
          <w:w w:val="90"/>
          <w:sz w:val="96"/>
          <w:szCs w:val="120"/>
          <w:lang w:val="en-US" w:eastAsia="zh-CN"/>
        </w:rPr>
        <w:t xml:space="preserve"> </w:t>
      </w:r>
      <w:r>
        <w:rPr>
          <w:rFonts w:hint="eastAsia" w:asciiTheme="majorEastAsia" w:hAnsiTheme="majorEastAsia" w:eastAsiaTheme="majorEastAsia" w:cstheme="majorEastAsia"/>
          <w:bCs/>
          <w:w w:val="90"/>
          <w:sz w:val="96"/>
          <w:szCs w:val="120"/>
        </w:rPr>
        <w:t>标</w:t>
      </w:r>
      <w:r>
        <w:rPr>
          <w:rFonts w:hint="eastAsia" w:asciiTheme="majorEastAsia" w:hAnsiTheme="majorEastAsia" w:eastAsiaTheme="majorEastAsia" w:cstheme="majorEastAsia"/>
          <w:bCs/>
          <w:w w:val="90"/>
          <w:sz w:val="96"/>
          <w:szCs w:val="120"/>
          <w:lang w:val="en-US" w:eastAsia="zh-CN"/>
        </w:rPr>
        <w:t xml:space="preserve"> </w:t>
      </w:r>
      <w:r>
        <w:rPr>
          <w:rFonts w:hint="eastAsia" w:asciiTheme="majorEastAsia" w:hAnsiTheme="majorEastAsia" w:eastAsiaTheme="majorEastAsia" w:cstheme="majorEastAsia"/>
          <w:bCs/>
          <w:w w:val="90"/>
          <w:sz w:val="96"/>
          <w:szCs w:val="120"/>
        </w:rPr>
        <w:t>文</w:t>
      </w:r>
      <w:r>
        <w:rPr>
          <w:rFonts w:hint="eastAsia" w:asciiTheme="majorEastAsia" w:hAnsiTheme="majorEastAsia" w:eastAsiaTheme="majorEastAsia" w:cstheme="majorEastAsia"/>
          <w:bCs/>
          <w:w w:val="90"/>
          <w:sz w:val="96"/>
          <w:szCs w:val="120"/>
          <w:lang w:val="en-US" w:eastAsia="zh-CN"/>
        </w:rPr>
        <w:t xml:space="preserve"> </w:t>
      </w:r>
      <w:r>
        <w:rPr>
          <w:rFonts w:hint="eastAsia" w:asciiTheme="majorEastAsia" w:hAnsiTheme="majorEastAsia" w:eastAsiaTheme="majorEastAsia" w:cstheme="majorEastAsia"/>
          <w:bCs/>
          <w:w w:val="90"/>
          <w:sz w:val="96"/>
          <w:szCs w:val="120"/>
        </w:rPr>
        <w:t>件</w:t>
      </w:r>
    </w:p>
    <w:p>
      <w:pPr>
        <w:jc w:val="center"/>
        <w:rPr>
          <w:rFonts w:asciiTheme="majorEastAsia" w:hAnsiTheme="majorEastAsia" w:eastAsiaTheme="majorEastAsia" w:cstheme="majorEastAsia"/>
          <w:bCs/>
          <w:w w:val="90"/>
          <w:sz w:val="120"/>
          <w:szCs w:val="120"/>
        </w:rPr>
      </w:pPr>
    </w:p>
    <w:p>
      <w:pPr>
        <w:rPr>
          <w:rFonts w:ascii="微软简隶书" w:eastAsia="微软简隶书"/>
        </w:rPr>
      </w:pPr>
    </w:p>
    <w:p>
      <w:pPr>
        <w:rPr>
          <w:rFonts w:ascii="微软简隶书" w:eastAsia="微软简隶书"/>
        </w:rPr>
      </w:pPr>
    </w:p>
    <w:p>
      <w:pPr>
        <w:rPr>
          <w:rFonts w:ascii="微软简隶书" w:eastAsia="微软简隶书"/>
        </w:rPr>
      </w:pPr>
    </w:p>
    <w:p>
      <w:pPr>
        <w:pStyle w:val="2"/>
        <w:ind w:firstLine="340"/>
      </w:pPr>
    </w:p>
    <w:p>
      <w:pPr>
        <w:rPr>
          <w:rFonts w:ascii="微软简隶书" w:eastAsia="微软简隶书"/>
        </w:rPr>
      </w:pPr>
    </w:p>
    <w:p>
      <w:pPr>
        <w:rPr>
          <w:rFonts w:ascii="微软简隶书" w:eastAsia="微软简隶书"/>
        </w:rPr>
      </w:pPr>
    </w:p>
    <w:p>
      <w:pPr>
        <w:rPr>
          <w:rFonts w:ascii="微软简隶书" w:eastAsia="微软简隶书"/>
        </w:rPr>
      </w:pPr>
    </w:p>
    <w:p>
      <w:pPr>
        <w:jc w:val="left"/>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项目编号：JZFCG-G2018</w:t>
      </w:r>
      <w:r>
        <w:rPr>
          <w:rFonts w:asciiTheme="majorEastAsia" w:hAnsiTheme="majorEastAsia" w:eastAsiaTheme="majorEastAsia" w:cstheme="majorEastAsia"/>
          <w:b/>
          <w:bCs/>
          <w:sz w:val="36"/>
          <w:szCs w:val="36"/>
        </w:rPr>
        <w:t>089</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采购单位：许昌市城乡一体化示范区建设环保局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代理机构：中大国信工程管理有限公司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二〇一八年十月</w:t>
      </w: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pStyle w:val="2"/>
        <w:ind w:firstLine="340"/>
      </w:pPr>
    </w:p>
    <w:p>
      <w:pPr>
        <w:pStyle w:val="2"/>
        <w:ind w:firstLine="340"/>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3"/>
        <w:widowControl/>
        <w:shd w:val="clear" w:color="auto" w:fill="FFFFFF"/>
        <w:spacing w:line="360" w:lineRule="auto"/>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shd w:val="clear" w:color="auto" w:fill="FFFFFF"/>
        </w:rPr>
        <w:t>一、项目基本情况</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（一）项目名称：许昌市城乡一体化示范区建设环保局“第二次全国污染源普查第三方服务单位”项目</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（二）项目编号：JZFCG-G2018089号    </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（三）采购方式：公开招标</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（四）项目主要内容、数量及要求：污染源普查清查建库、入户调查、宣传、培训、信息化建设与传输、技术报告与方案编制、汇总建档等服务。</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（五）预算金额：120万元。最高限价：120万元。</w:t>
      </w:r>
    </w:p>
    <w:p>
      <w:pPr>
        <w:spacing w:line="360" w:lineRule="auto"/>
        <w:rPr>
          <w:rFonts w:ascii="宋体" w:hAnsi="宋体" w:cs="宋体"/>
          <w:color w:val="000000"/>
          <w:szCs w:val="21"/>
        </w:rPr>
      </w:pPr>
      <w:r>
        <w:rPr>
          <w:rFonts w:hint="eastAsia" w:cs="仿宋_GB2312" w:asciiTheme="minorEastAsia" w:hAnsiTheme="minorEastAsia"/>
          <w:szCs w:val="21"/>
          <w:shd w:val="clear" w:color="auto" w:fill="FFFFFF"/>
        </w:rPr>
        <w:t>（六）交付（服务、完工）时间 ：</w:t>
      </w:r>
      <w:r>
        <w:rPr>
          <w:rFonts w:hint="eastAsia" w:ascii="宋体" w:hAnsi="宋体" w:cs="宋体"/>
          <w:color w:val="000000"/>
          <w:szCs w:val="21"/>
        </w:rPr>
        <w:t>自合同签订生效之日起至 2019 年 6月底前完成第二次全国污染源普查全部服务工作并按时按质提交相应成果文件。（若国家污普办有最新时间更新安排的，遵循其要求）</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（七）交付（服务、完工）地点：许昌市城乡一体化示范区范围内；</w:t>
      </w:r>
    </w:p>
    <w:p>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二、需要落实的政府采购政策</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本项目落实</w:t>
      </w:r>
      <w:r>
        <w:rPr>
          <w:rFonts w:hint="eastAsia" w:cs="仿宋_GB2312" w:asciiTheme="minorEastAsia" w:hAnsiTheme="minorEastAsia" w:eastAsiaTheme="minorEastAsia"/>
          <w:sz w:val="21"/>
          <w:szCs w:val="21"/>
          <w:u w:val="single"/>
          <w:shd w:val="clear" w:color="auto" w:fill="FFFFFF"/>
        </w:rPr>
        <w:t>节能环保</w:t>
      </w:r>
      <w:r>
        <w:rPr>
          <w:rFonts w:hint="eastAsia" w:cs="仿宋_GB2312" w:asciiTheme="minorEastAsia" w:hAnsiTheme="minorEastAsia" w:eastAsiaTheme="minorEastAsia"/>
          <w:sz w:val="21"/>
          <w:szCs w:val="21"/>
          <w:shd w:val="clear" w:color="auto" w:fill="FFFFFF"/>
        </w:rPr>
        <w:t>、</w:t>
      </w:r>
      <w:r>
        <w:rPr>
          <w:rFonts w:hint="eastAsia" w:cs="仿宋_GB2312" w:asciiTheme="minorEastAsia" w:hAnsiTheme="minorEastAsia" w:eastAsiaTheme="minorEastAsia"/>
          <w:sz w:val="21"/>
          <w:szCs w:val="21"/>
          <w:u w:val="single"/>
          <w:shd w:val="clear" w:color="auto" w:fill="FFFFFF"/>
        </w:rPr>
        <w:t>中小微型企业</w:t>
      </w:r>
      <w:r>
        <w:rPr>
          <w:rFonts w:hint="eastAsia" w:cs="仿宋_GB2312" w:asciiTheme="minorEastAsia" w:hAnsiTheme="minorEastAsia" w:eastAsiaTheme="minorEastAsia"/>
          <w:sz w:val="21"/>
          <w:szCs w:val="21"/>
          <w:shd w:val="clear" w:color="auto" w:fill="FFFFFF"/>
        </w:rPr>
        <w:t>、</w:t>
      </w:r>
      <w:r>
        <w:rPr>
          <w:rFonts w:hint="eastAsia" w:cs="仿宋_GB2312" w:asciiTheme="minorEastAsia" w:hAnsiTheme="minorEastAsia" w:eastAsiaTheme="minorEastAsia"/>
          <w:sz w:val="21"/>
          <w:szCs w:val="21"/>
          <w:u w:val="single"/>
          <w:shd w:val="clear" w:color="auto" w:fill="FFFFFF"/>
        </w:rPr>
        <w:t>残疾人福利性单位</w:t>
      </w:r>
      <w:r>
        <w:rPr>
          <w:rFonts w:hint="eastAsia" w:cs="仿宋_GB2312" w:asciiTheme="minorEastAsia" w:hAnsiTheme="minorEastAsia" w:eastAsiaTheme="minorEastAsia"/>
          <w:sz w:val="21"/>
          <w:szCs w:val="21"/>
          <w:shd w:val="clear" w:color="auto" w:fill="FFFFFF"/>
        </w:rPr>
        <w:t>扶持等相关政府采购政策。</w:t>
      </w:r>
    </w:p>
    <w:p>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三、投标人资格要求</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（一）符合《政府采购法》第二十二条第一款规定条件并提供相关材料；</w:t>
      </w:r>
    </w:p>
    <w:p>
      <w:pPr>
        <w:pStyle w:val="23"/>
        <w:widowControl/>
        <w:shd w:val="clear" w:color="auto" w:fill="FFFFFF"/>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 (二) 具有相应经营范围及人员设备及履行服务内容的能力；</w:t>
      </w:r>
    </w:p>
    <w:p>
      <w:pPr>
        <w:pStyle w:val="23"/>
        <w:widowControl/>
        <w:shd w:val="clear" w:color="auto" w:fill="FFFFFF"/>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（三）未被列入“信用中国”网站(www.creditchina.gov.cn)失信被执行人、重大税收违法案件当事人名单、政府采购严重违法失信名单的投标人；“中国政府采购网” (www.ccgp.gov.cn)政府采购严重违法失信行为记录名单的投标人；</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（四）本次招标不接受联合体投标。</w:t>
      </w:r>
    </w:p>
    <w:p>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四、招标文件的获取</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（一）网上下载招标文件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（二）招标文件售价</w:t>
      </w:r>
      <w:r>
        <w:rPr>
          <w:rFonts w:hint="eastAsia" w:cs="仿宋_GB2312" w:asciiTheme="minorEastAsia" w:hAnsiTheme="minorEastAsia" w:eastAsiaTheme="minorEastAsia"/>
          <w:sz w:val="21"/>
          <w:szCs w:val="21"/>
          <w:u w:val="single"/>
          <w:shd w:val="clear" w:color="auto" w:fill="FFFFFF"/>
        </w:rPr>
        <w:t>300</w:t>
      </w:r>
      <w:r>
        <w:rPr>
          <w:rFonts w:hint="eastAsia" w:cs="仿宋_GB2312" w:asciiTheme="minorEastAsia" w:hAnsiTheme="minorEastAsia" w:eastAsiaTheme="minorEastAsia"/>
          <w:sz w:val="21"/>
          <w:szCs w:val="21"/>
          <w:shd w:val="clear" w:color="auto" w:fill="FFFFFF"/>
        </w:rPr>
        <w:t>元/套，投标人在递交投标文件时向采购代理机构交纳采购文件费用，售后不退。</w:t>
      </w:r>
    </w:p>
    <w:p>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五、投标截止时间、开标时间及地点</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（一）投标截止及开标时间：2018年</w:t>
      </w:r>
      <w:r>
        <w:rPr>
          <w:rFonts w:hint="eastAsia" w:cs="仿宋_GB2312" w:asciiTheme="minorEastAsia" w:hAnsiTheme="minorEastAsia" w:eastAsiaTheme="minorEastAsia"/>
          <w:sz w:val="21"/>
          <w:szCs w:val="21"/>
          <w:lang w:val="en-US" w:eastAsia="zh-CN"/>
        </w:rPr>
        <w:t>11</w:t>
      </w:r>
      <w:r>
        <w:rPr>
          <w:rFonts w:hint="eastAsia" w:cs="仿宋_GB2312" w:asciiTheme="minorEastAsia" w:hAnsiTheme="minorEastAsia" w:eastAsiaTheme="minorEastAsia"/>
          <w:sz w:val="21"/>
          <w:szCs w:val="21"/>
        </w:rPr>
        <w:t>月</w:t>
      </w:r>
      <w:r>
        <w:rPr>
          <w:rFonts w:hint="eastAsia" w:cs="仿宋_GB2312" w:asciiTheme="minorEastAsia" w:hAnsiTheme="minorEastAsia" w:eastAsiaTheme="minorEastAsia"/>
          <w:sz w:val="21"/>
          <w:szCs w:val="21"/>
          <w:lang w:val="en-US" w:eastAsia="zh-CN"/>
        </w:rPr>
        <w:t>1</w:t>
      </w:r>
      <w:r>
        <w:rPr>
          <w:rFonts w:hint="eastAsia" w:cs="仿宋_GB2312" w:asciiTheme="minorEastAsia" w:hAnsiTheme="minorEastAsia" w:eastAsiaTheme="minorEastAsia"/>
          <w:sz w:val="21"/>
          <w:szCs w:val="21"/>
        </w:rPr>
        <w:t>日</w:t>
      </w:r>
      <w:r>
        <w:rPr>
          <w:rFonts w:hint="eastAsia" w:cs="仿宋_GB2312" w:asciiTheme="minorEastAsia" w:hAnsiTheme="minorEastAsia" w:eastAsiaTheme="minorEastAsia"/>
          <w:sz w:val="21"/>
          <w:szCs w:val="21"/>
          <w:lang w:val="en-US" w:eastAsia="zh-CN"/>
        </w:rPr>
        <w:t>10</w:t>
      </w:r>
      <w:r>
        <w:rPr>
          <w:rFonts w:hint="eastAsia" w:cs="仿宋_GB2312" w:asciiTheme="minorEastAsia" w:hAnsiTheme="minorEastAsia" w:eastAsiaTheme="minorEastAsia"/>
          <w:sz w:val="21"/>
          <w:szCs w:val="21"/>
        </w:rPr>
        <w:t>时</w:t>
      </w:r>
      <w:r>
        <w:rPr>
          <w:rFonts w:hint="eastAsia" w:cs="仿宋_GB2312" w:asciiTheme="minorEastAsia" w:hAnsiTheme="minorEastAsia" w:eastAsiaTheme="minorEastAsia"/>
          <w:sz w:val="21"/>
          <w:szCs w:val="21"/>
          <w:lang w:val="en-US" w:eastAsia="zh-CN"/>
        </w:rPr>
        <w:t>30</w:t>
      </w:r>
      <w:r>
        <w:rPr>
          <w:rFonts w:hint="eastAsia" w:cs="仿宋_GB2312" w:asciiTheme="minorEastAsia" w:hAnsiTheme="minorEastAsia" w:eastAsiaTheme="minorEastAsia"/>
          <w:sz w:val="21"/>
          <w:szCs w:val="21"/>
        </w:rPr>
        <w:t>分（北京时间），逾期提交或不符合规定的投标文件不予接受。</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（二）开标地点：许昌市公共资源交易中心（</w:t>
      </w:r>
      <w:r>
        <w:rPr>
          <w:rFonts w:cs="Arial" w:asciiTheme="minorEastAsia" w:hAnsiTheme="minorEastAsia" w:eastAsiaTheme="minorEastAsia"/>
          <w:sz w:val="21"/>
          <w:szCs w:val="21"/>
        </w:rPr>
        <w:t>龙兴路与竹林路交汇处</w:t>
      </w:r>
      <w:r>
        <w:rPr>
          <w:rFonts w:hint="eastAsia" w:cs="仿宋_GB2312" w:asciiTheme="minorEastAsia" w:hAnsiTheme="minorEastAsia" w:eastAsiaTheme="minorEastAsia"/>
          <w:sz w:val="21"/>
          <w:szCs w:val="21"/>
        </w:rPr>
        <w:t>公共资源大厦）三楼开标</w:t>
      </w:r>
      <w:r>
        <w:rPr>
          <w:rFonts w:hint="eastAsia" w:cs="仿宋_GB2312" w:asciiTheme="minorEastAsia" w:hAnsiTheme="minorEastAsia" w:eastAsiaTheme="minorEastAsia"/>
          <w:sz w:val="21"/>
          <w:szCs w:val="21"/>
          <w:lang w:eastAsia="zh-CN"/>
        </w:rPr>
        <w:t>二</w:t>
      </w:r>
      <w:r>
        <w:rPr>
          <w:rFonts w:hint="eastAsia" w:cs="仿宋_GB2312" w:asciiTheme="minorEastAsia" w:hAnsiTheme="minorEastAsia" w:eastAsiaTheme="minorEastAsia"/>
          <w:sz w:val="21"/>
          <w:szCs w:val="21"/>
        </w:rPr>
        <w:t>室。</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（三） 本项目为全流程电子化交易项目，投标人须提交电子投标文件和纸质投标文件。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1、加密电子投标文件</w:t>
      </w:r>
      <w:r>
        <w:rPr>
          <w:rFonts w:hint="eastAsia" w:cs="宋体" w:asciiTheme="minorEastAsia" w:hAnsiTheme="minorEastAsia"/>
          <w:sz w:val="21"/>
          <w:szCs w:val="21"/>
        </w:rPr>
        <w:t>（</w:t>
      </w:r>
      <w:r>
        <w:rPr>
          <w:rFonts w:asciiTheme="minorEastAsia" w:hAnsiTheme="minorEastAsia" w:eastAsiaTheme="minorEastAsia"/>
          <w:sz w:val="21"/>
          <w:szCs w:val="21"/>
        </w:rPr>
        <w:t>.file</w:t>
      </w:r>
      <w:r>
        <w:rPr>
          <w:rFonts w:hint="eastAsia" w:cs="宋体" w:asciiTheme="minorEastAsia" w:hAnsiTheme="minorEastAsia"/>
          <w:sz w:val="21"/>
          <w:szCs w:val="21"/>
        </w:rPr>
        <w:t>格式）须</w:t>
      </w:r>
      <w:r>
        <w:rPr>
          <w:rFonts w:hint="eastAsia" w:cs="仿宋_GB2312" w:asciiTheme="minorEastAsia" w:hAnsiTheme="minorEastAsia" w:eastAsiaTheme="minorEastAsia"/>
          <w:sz w:val="21"/>
          <w:szCs w:val="21"/>
        </w:rPr>
        <w:t>在投标截止时间（开标时间）前通过《全国公共资源交易平台(河南省</w:t>
      </w:r>
      <w:r>
        <w:rPr>
          <w:rFonts w:hint="eastAsia" w:ascii="MS Mincho" w:hAnsi="MS Mincho" w:eastAsia="MS Mincho" w:cs="MS Mincho"/>
          <w:sz w:val="21"/>
          <w:szCs w:val="21"/>
        </w:rPr>
        <w:t>▪</w:t>
      </w:r>
      <w:r>
        <w:rPr>
          <w:rFonts w:hint="eastAsia" w:ascii="宋体" w:hAnsi="宋体" w:cs="宋体"/>
          <w:sz w:val="21"/>
          <w:szCs w:val="21"/>
        </w:rPr>
        <w:t>许昌市</w:t>
      </w:r>
      <w:r>
        <w:rPr>
          <w:rFonts w:hint="eastAsia" w:cs="仿宋_GB2312" w:asciiTheme="minorEastAsia" w:hAnsiTheme="minorEastAsia" w:eastAsiaTheme="minorEastAsia"/>
          <w:sz w:val="21"/>
          <w:szCs w:val="21"/>
        </w:rPr>
        <w:t>)》公共资源交易系统成功上传。</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pct10" w:color="auto" w:fill="FFFFFF"/>
        </w:rPr>
      </w:pPr>
      <w:r>
        <w:rPr>
          <w:rFonts w:hint="eastAsia" w:cs="仿宋_GB2312" w:asciiTheme="minorEastAsia" w:hAnsiTheme="minorEastAsia" w:eastAsiaTheme="minorEastAsia"/>
          <w:sz w:val="21"/>
          <w:szCs w:val="21"/>
        </w:rPr>
        <w:t>2、纸质投标文件（正本、副本各1份）和备份文件1份</w:t>
      </w:r>
      <w:r>
        <w:rPr>
          <w:rFonts w:hint="eastAsia" w:hAnsi="宋体"/>
          <w:sz w:val="21"/>
          <w:szCs w:val="21"/>
        </w:rPr>
        <w:t>（使用电子介质存储）</w:t>
      </w:r>
      <w:r>
        <w:rPr>
          <w:rFonts w:hint="eastAsia" w:cs="仿宋_GB2312" w:asciiTheme="minorEastAsia" w:hAnsiTheme="minorEastAsia" w:eastAsiaTheme="minorEastAsia"/>
          <w:sz w:val="21"/>
          <w:szCs w:val="21"/>
        </w:rPr>
        <w:t>在投标截止时间（开标时间）前递交至本项目开标地点。</w:t>
      </w:r>
    </w:p>
    <w:p>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六、本次招标公告同时在《中国政府采购网》、《河南省政府采购网》、《许昌市政府采购网》、《全国公共资源交易平台（河南省·许昌市）》发布。</w:t>
      </w:r>
    </w:p>
    <w:p>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七、公告期限</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本招标公告自发布之日起公告期限为5个工作日。</w:t>
      </w:r>
    </w:p>
    <w:p>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八、联系方式</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采购人：许昌市城乡一体化示范区建设环保局</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地 址：许昌市城乡一体化示范区</w:t>
      </w:r>
    </w:p>
    <w:p>
      <w:pPr>
        <w:pStyle w:val="23"/>
        <w:widowControl/>
        <w:shd w:val="clear" w:color="auto" w:fill="FFFFFF"/>
        <w:spacing w:line="360" w:lineRule="auto"/>
        <w:ind w:firstLine="420"/>
        <w:contextualSpacing/>
        <w:jc w:val="left"/>
        <w:rPr>
          <w:rFonts w:cs="仿宋_GB2312" w:asciiTheme="minorEastAsia" w:hAnsiTheme="minorEastAsia"/>
          <w:sz w:val="21"/>
          <w:szCs w:val="21"/>
        </w:rPr>
      </w:pPr>
      <w:r>
        <w:rPr>
          <w:rFonts w:hint="eastAsia" w:cs="仿宋_GB2312" w:asciiTheme="minorEastAsia" w:hAnsiTheme="minorEastAsia"/>
          <w:sz w:val="21"/>
          <w:szCs w:val="21"/>
        </w:rPr>
        <w:t>联系人</w:t>
      </w:r>
      <w:bookmarkStart w:id="0" w:name="_Hlk526002308"/>
      <w:r>
        <w:rPr>
          <w:rFonts w:hint="eastAsia" w:cs="仿宋_GB2312" w:asciiTheme="minorEastAsia" w:hAnsiTheme="minorEastAsia"/>
          <w:sz w:val="21"/>
          <w:szCs w:val="21"/>
        </w:rPr>
        <w:t>：郭君  联系电话：0374-3372707</w:t>
      </w:r>
    </w:p>
    <w:bookmarkEnd w:id="0"/>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代理机构：中大国信工程管理有限公司</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地    址：许昌市府西路万象春天2栋3单元2001室</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联 系 人：刘岩      联系电话：15617285069</w:t>
      </w:r>
    </w:p>
    <w:p>
      <w:pPr>
        <w:pStyle w:val="23"/>
        <w:widowControl/>
        <w:shd w:val="clear" w:color="auto" w:fill="FFFFFF"/>
        <w:spacing w:line="360" w:lineRule="auto"/>
        <w:ind w:firstLine="420"/>
        <w:contextualSpacing/>
        <w:jc w:val="right"/>
        <w:rPr>
          <w:rFonts w:cs="仿宋_GB2312" w:asciiTheme="minorEastAsia" w:hAnsiTheme="minorEastAsia"/>
          <w:szCs w:val="21"/>
        </w:rPr>
      </w:pPr>
    </w:p>
    <w:p>
      <w:pPr>
        <w:pStyle w:val="23"/>
        <w:widowControl/>
        <w:shd w:val="clear" w:color="auto" w:fill="FFFFFF"/>
        <w:spacing w:line="360" w:lineRule="auto"/>
        <w:ind w:firstLine="420"/>
        <w:contextualSpacing/>
        <w:jc w:val="right"/>
        <w:rPr>
          <w:rFonts w:cs="仿宋_GB2312" w:asciiTheme="minorEastAsia" w:hAnsiTheme="minorEastAsia" w:eastAsiaTheme="minorEastAsia"/>
          <w:sz w:val="21"/>
          <w:szCs w:val="21"/>
        </w:rPr>
      </w:pPr>
      <w:r>
        <w:rPr>
          <w:rFonts w:hint="eastAsia" w:cs="仿宋_GB2312" w:asciiTheme="minorEastAsia" w:hAnsiTheme="minorEastAsia"/>
          <w:szCs w:val="21"/>
        </w:rPr>
        <w:t>许昌市城乡一体化示范区建设环保局</w:t>
      </w:r>
    </w:p>
    <w:p>
      <w:pPr>
        <w:autoSpaceDE w:val="0"/>
        <w:autoSpaceDN w:val="0"/>
        <w:adjustRightInd w:val="0"/>
        <w:spacing w:line="700" w:lineRule="exact"/>
        <w:ind w:right="840"/>
        <w:jc w:val="right"/>
        <w:rPr>
          <w:rFonts w:cs="仿宋_GB2312" w:asciiTheme="minorEastAsia" w:hAnsiTheme="minorEastAsia"/>
          <w:szCs w:val="21"/>
        </w:rPr>
      </w:pPr>
      <w:r>
        <w:rPr>
          <w:rFonts w:hint="eastAsia" w:cs="仿宋_GB2312" w:asciiTheme="minorEastAsia" w:hAnsiTheme="minorEastAsia"/>
          <w:szCs w:val="21"/>
        </w:rPr>
        <w:t xml:space="preserve">二〇一八年十月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电子文件下载、制作、提交期间和开标（</w:t>
      </w:r>
      <w:r>
        <w:rPr>
          <w:rFonts w:hint="eastAsia" w:hAnsi="宋体"/>
          <w:szCs w:val="21"/>
        </w:rPr>
        <w:t>电子投标文件的解密</w:t>
      </w:r>
      <w:r>
        <w:rPr>
          <w:rFonts w:hint="eastAsia" w:hAnsi="宋体"/>
          <w:b/>
          <w:szCs w:val="21"/>
        </w:rPr>
        <w:t>）环节，投标人须使用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电子投标文件的制作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投标人登录《全国公共资源交易平台</w:t>
      </w:r>
      <w:r>
        <w:rPr>
          <w:rFonts w:hint="eastAsia" w:asciiTheme="majorEastAsia" w:hAnsiTheme="majorEastAsia" w:eastAsiaTheme="majorEastAsia"/>
          <w:szCs w:val="21"/>
        </w:rPr>
        <w:t>(</w:t>
      </w:r>
      <w:r>
        <w:rPr>
          <w:rFonts w:hint="eastAsia" w:hAnsi="宋体"/>
          <w:szCs w:val="21"/>
        </w:rPr>
        <w:t>河南省▪许昌市</w:t>
      </w:r>
      <w:r>
        <w:rPr>
          <w:rFonts w:hint="eastAsia" w:asciiTheme="minorEastAsia" w:hAnsiTheme="minorEastAsia"/>
          <w:szCs w:val="21"/>
        </w:rPr>
        <w:t>)</w:t>
      </w:r>
      <w:r>
        <w:rPr>
          <w:rFonts w:hint="eastAsia" w:hAnsi="宋体"/>
          <w:szCs w:val="21"/>
        </w:rPr>
        <w:t>》公共资源交易系统（</w:t>
      </w:r>
      <w:r>
        <w:rPr>
          <w:rStyle w:val="27"/>
          <w:rFonts w:hAnsi="宋体"/>
          <w:color w:val="auto"/>
          <w:szCs w:val="21"/>
        </w:rPr>
        <w:fldChar w:fldCharType="begin"/>
      </w:r>
      <w:r>
        <w:rPr>
          <w:rStyle w:val="27"/>
          <w:rFonts w:hAnsi="宋体"/>
          <w:color w:val="auto"/>
          <w:szCs w:val="21"/>
        </w:rPr>
        <w:instrText xml:space="preserve"> HYPERLINK "http://221.14.6.70:8088/ggzy/" </w:instrText>
      </w:r>
      <w:r>
        <w:rPr>
          <w:rStyle w:val="27"/>
          <w:rFonts w:hAnsi="宋体"/>
          <w:color w:val="auto"/>
          <w:szCs w:val="21"/>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szCs w:val="21"/>
        </w:rPr>
      </w:pPr>
      <w:r>
        <w:rPr>
          <w:rFonts w:hint="eastAsia" w:hAnsi="宋体"/>
          <w:szCs w:val="21"/>
        </w:rPr>
        <w:t>电子投标文件的制作，参考《全国公共资源交易平台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投标人对同一项目多个标段进行投标的，应分别下载所投标段的招标文件，按标段制作电子投标文件，并</w:t>
      </w:r>
      <w:r>
        <w:rPr>
          <w:rFonts w:hAnsi="宋体"/>
          <w:szCs w:val="21"/>
        </w:rPr>
        <w:t>按招标文件要求在相应位置加盖</w:t>
      </w:r>
      <w:r>
        <w:rPr>
          <w:rFonts w:hint="eastAsia" w:hAnsi="宋体"/>
          <w:szCs w:val="21"/>
        </w:rPr>
        <w:t>投标人</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电子投标文件的提交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电子投标文件应在招标文件规定的投标截止时间（开标时间）之前成功提交至《全国公共资源交易平台(河南省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rPr>
          <w:rStyle w:val="27"/>
          <w:rFonts w:hAnsi="宋体"/>
          <w:color w:val="auto"/>
          <w:szCs w:val="21"/>
        </w:rPr>
        <w:fldChar w:fldCharType="begin"/>
      </w:r>
      <w:r>
        <w:rPr>
          <w:rStyle w:val="27"/>
          <w:rFonts w:hAnsi="宋体"/>
          <w:color w:val="auto"/>
          <w:szCs w:val="21"/>
        </w:rPr>
        <w:instrText xml:space="preserve"> HYPERLINK "http://221.14.6.70:8088/ggzy/" </w:instrText>
      </w:r>
      <w:r>
        <w:rPr>
          <w:rStyle w:val="27"/>
          <w:rFonts w:hAnsi="宋体"/>
          <w:color w:val="auto"/>
          <w:szCs w:val="21"/>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投标人应充分考虑并预留技术处理和上传数据所需时间。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5</w:t>
      </w:r>
      <w:r>
        <w:rPr>
          <w:rFonts w:hint="eastAsia" w:asciiTheme="minorEastAsia" w:hAnsiTheme="minorEastAsia"/>
          <w:b/>
          <w:szCs w:val="21"/>
        </w:rPr>
        <w:t>.</w:t>
      </w:r>
      <w:r>
        <w:rPr>
          <w:rFonts w:hint="eastAsia" w:hAnsi="宋体"/>
          <w:b/>
          <w:szCs w:val="21"/>
        </w:rPr>
        <w:t>评标依据</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5.1</w:t>
      </w:r>
      <w:r>
        <w:rPr>
          <w:rFonts w:hint="eastAsia" w:hAnsi="宋体"/>
          <w:szCs w:val="21"/>
        </w:rPr>
        <w:t>采用全流程电子化交易评标时，评标委员会以电子投标文件为依据评标。</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5.2</w:t>
      </w:r>
      <w:r>
        <w:rPr>
          <w:rFonts w:hint="eastAsia" w:hAnsi="宋体"/>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pStyle w:val="2"/>
        <w:ind w:firstLine="340"/>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shd w:val="clear" w:color="auto" w:fill="FFFFFF"/>
        <w:spacing w:line="360" w:lineRule="auto"/>
        <w:ind w:firstLine="422" w:firstLineChars="200"/>
        <w:contextualSpacing/>
        <w:jc w:val="left"/>
        <w:rPr>
          <w:rFonts w:cs="宋体" w:asciiTheme="minorEastAsia" w:hAnsiTheme="minorEastAsia"/>
          <w:b/>
          <w:kern w:val="0"/>
          <w:szCs w:val="21"/>
          <w:lang w:val="zh-CN"/>
        </w:rPr>
      </w:pPr>
      <w:r>
        <w:rPr>
          <w:rFonts w:hint="eastAsia" w:cs="宋体" w:asciiTheme="minorEastAsia" w:hAnsiTheme="minorEastAsia"/>
          <w:b/>
          <w:kern w:val="0"/>
          <w:szCs w:val="21"/>
          <w:lang w:val="zh-CN"/>
        </w:rPr>
        <w:t>一、本项目需实现的功能或者目标：</w:t>
      </w:r>
    </w:p>
    <w:p>
      <w:pPr>
        <w:spacing w:line="360" w:lineRule="auto"/>
        <w:ind w:firstLine="210" w:firstLineChars="100"/>
        <w:contextualSpacing/>
        <w:rPr>
          <w:rFonts w:cs="仿宋_GB2312" w:asciiTheme="minorEastAsia" w:hAnsiTheme="minorEastAsia"/>
          <w:szCs w:val="21"/>
          <w:shd w:val="clear" w:color="auto" w:fill="FFFFFF"/>
        </w:rPr>
      </w:pPr>
      <w:r>
        <w:rPr>
          <w:rFonts w:hint="eastAsia" w:ascii="Arial" w:hAnsi="Arial" w:cs="Arial"/>
        </w:rPr>
        <w:t xml:space="preserve">   </w:t>
      </w:r>
      <w:r>
        <w:rPr>
          <w:rFonts w:ascii="Arial" w:hAnsi="Arial" w:cs="Arial"/>
        </w:rPr>
        <w:t>为落实政府采购政策需满足的要求：</w:t>
      </w:r>
      <w:r>
        <w:rPr>
          <w:rFonts w:hint="eastAsia" w:ascii="Arial" w:hAnsi="Arial" w:cs="Arial"/>
        </w:rPr>
        <w:t>完成示范区辖区范围内的第二次污染源普查工作并通过上级主管部门验收；</w:t>
      </w:r>
    </w:p>
    <w:p>
      <w:pPr>
        <w:widowControl/>
        <w:shd w:val="clear" w:color="auto" w:fill="FFFFFF"/>
        <w:spacing w:line="360" w:lineRule="auto"/>
        <w:ind w:firstLine="422" w:firstLineChars="200"/>
        <w:contextualSpacing/>
        <w:jc w:val="left"/>
        <w:rPr>
          <w:rFonts w:cs="宋体" w:asciiTheme="minorEastAsia" w:hAnsiTheme="minorEastAsia"/>
          <w:b/>
          <w:kern w:val="0"/>
          <w:szCs w:val="21"/>
          <w:lang w:val="zh-CN"/>
        </w:rPr>
      </w:pPr>
      <w:r>
        <w:rPr>
          <w:rFonts w:hint="eastAsia" w:cs="宋体" w:asciiTheme="minorEastAsia" w:hAnsiTheme="minorEastAsia"/>
          <w:b/>
          <w:kern w:val="0"/>
          <w:szCs w:val="21"/>
          <w:lang w:val="zh-CN"/>
        </w:rPr>
        <w:t>二、项目概况及要求：</w:t>
      </w:r>
    </w:p>
    <w:p>
      <w:pPr>
        <w:spacing w:line="360" w:lineRule="auto"/>
        <w:ind w:firstLine="210" w:firstLineChars="100"/>
        <w:contextualSpacing/>
        <w:rPr>
          <w:rFonts w:cs="仿宋_GB2312" w:asciiTheme="minorEastAsia" w:hAnsiTheme="minorEastAsia"/>
          <w:szCs w:val="21"/>
          <w:shd w:val="clear" w:color="auto" w:fill="FFFFFF"/>
        </w:rPr>
      </w:pPr>
      <w:r>
        <w:rPr>
          <w:rFonts w:hint="eastAsia" w:cs="仿宋_GB2312" w:asciiTheme="minorEastAsia" w:hAnsiTheme="minorEastAsia"/>
          <w:szCs w:val="21"/>
          <w:shd w:val="clear" w:color="auto" w:fill="FFFFFF"/>
        </w:rPr>
        <w:t>本项目主要为</w:t>
      </w:r>
      <w:r>
        <w:rPr>
          <w:rFonts w:cs="仿宋_GB2312" w:asciiTheme="minorEastAsia" w:hAnsiTheme="minorEastAsia"/>
          <w:szCs w:val="21"/>
          <w:shd w:val="clear" w:color="auto" w:fill="FFFFFF"/>
        </w:rPr>
        <w:t>对全区范围内所有污染源的单位和个体经营户进行普查</w:t>
      </w:r>
      <w:r>
        <w:rPr>
          <w:rFonts w:hint="eastAsia" w:cs="仿宋_GB2312" w:asciiTheme="minorEastAsia" w:hAnsiTheme="minorEastAsia"/>
          <w:szCs w:val="21"/>
          <w:shd w:val="clear" w:color="auto" w:fill="FFFFFF"/>
        </w:rPr>
        <w:t>。</w:t>
      </w:r>
      <w:r>
        <w:rPr>
          <w:rFonts w:ascii="Arial" w:hAnsi="Arial" w:cs="Arial"/>
        </w:rPr>
        <w:t>范围包括：</w:t>
      </w:r>
      <w:r>
        <w:rPr>
          <w:rFonts w:hint="eastAsia" w:cs="仿宋_GB2312" w:asciiTheme="minorEastAsia" w:hAnsiTheme="minorEastAsia"/>
          <w:szCs w:val="21"/>
          <w:shd w:val="clear" w:color="auto" w:fill="FFFFFF"/>
        </w:rPr>
        <w:t>污染源普查清查建库、入户调查、宣传、培训、信息化建设与传输、技术报告与方案编制、汇总建档等服务.符合现行国家标准，通过上级的核查及验收；</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Cs w:val="21"/>
          <w:lang w:val="zh-CN"/>
        </w:rPr>
        <w:t>三、验收标准</w:t>
      </w:r>
    </w:p>
    <w:p>
      <w:pPr>
        <w:spacing w:line="360" w:lineRule="auto"/>
        <w:ind w:firstLine="210" w:firstLineChars="100"/>
        <w:contextualSpacing/>
        <w:rPr>
          <w:rFonts w:cs="仿宋_GB2312" w:asciiTheme="minorEastAsia" w:hAnsiTheme="minorEastAsia"/>
          <w:szCs w:val="21"/>
          <w:shd w:val="clear" w:color="auto" w:fill="FFFFFF"/>
        </w:rPr>
      </w:pPr>
      <w:r>
        <w:rPr>
          <w:rFonts w:hint="eastAsia" w:cs="仿宋_GB2312" w:asciiTheme="minorEastAsia" w:hAnsiTheme="minorEastAsia"/>
          <w:szCs w:val="21"/>
          <w:shd w:val="clear" w:color="auto" w:fill="FFFFFF"/>
        </w:rPr>
        <w:t>1、由采购人成立验收小组,按照国价相关标准并结合采购合同的约定对中标人履约情况进行验收。</w:t>
      </w:r>
    </w:p>
    <w:p>
      <w:pPr>
        <w:spacing w:line="360" w:lineRule="auto"/>
        <w:ind w:firstLine="210" w:firstLineChars="100"/>
        <w:contextualSpacing/>
        <w:rPr>
          <w:rFonts w:cs="仿宋_GB2312" w:asciiTheme="minorEastAsia" w:hAnsiTheme="minorEastAsia"/>
          <w:szCs w:val="21"/>
          <w:shd w:val="clear" w:color="auto" w:fill="FFFFFF"/>
        </w:rPr>
      </w:pPr>
      <w:r>
        <w:rPr>
          <w:rFonts w:hint="eastAsia" w:cs="仿宋_GB2312" w:asciiTheme="minorEastAsia" w:hAnsiTheme="minorEastAsia"/>
          <w:szCs w:val="21"/>
          <w:shd w:val="clear" w:color="auto" w:fill="FFFFFF"/>
        </w:rPr>
        <w:t>2、按照招标文件要求、投标文件响应和承诺验收。</w:t>
      </w:r>
    </w:p>
    <w:p>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z w:val="21"/>
          <w:szCs w:val="21"/>
          <w:shd w:val="clear" w:color="auto" w:fill="FFFFFF"/>
        </w:rPr>
        <w:t>四、本项目预算金额120万元。最高限价120万元</w:t>
      </w:r>
      <w:r>
        <w:rPr>
          <w:rFonts w:hint="eastAsia" w:cs="宋体" w:asciiTheme="minorEastAsia" w:hAnsiTheme="minorEastAsia" w:eastAsiaTheme="minorEastAsia"/>
          <w:b/>
          <w:kern w:val="0"/>
          <w:sz w:val="21"/>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Cs w:val="21"/>
          <w:lang w:val="zh-CN"/>
        </w:rPr>
        <w:t>五、资金支付</w:t>
      </w:r>
    </w:p>
    <w:p>
      <w:pPr>
        <w:spacing w:line="360" w:lineRule="auto"/>
        <w:ind w:firstLine="210" w:firstLineChars="100"/>
        <w:contextualSpacing/>
        <w:rPr>
          <w:rFonts w:cs="仿宋_GB2312" w:asciiTheme="minorEastAsia" w:hAnsiTheme="minorEastAsia"/>
          <w:szCs w:val="21"/>
          <w:shd w:val="clear" w:color="auto" w:fill="FFFFFF"/>
        </w:rPr>
      </w:pPr>
      <w:r>
        <w:rPr>
          <w:rFonts w:hint="eastAsia" w:cs="仿宋_GB2312" w:asciiTheme="minorEastAsia" w:hAnsiTheme="minorEastAsia"/>
          <w:szCs w:val="21"/>
          <w:shd w:val="clear" w:color="auto" w:fill="FFFFFF"/>
        </w:rPr>
        <w:t>1、支付方式：银行转账。</w:t>
      </w:r>
    </w:p>
    <w:p>
      <w:pPr>
        <w:spacing w:line="360" w:lineRule="auto"/>
        <w:ind w:firstLine="210" w:firstLineChars="100"/>
        <w:contextualSpacing/>
        <w:rPr>
          <w:rFonts w:cs="仿宋_GB2312" w:asciiTheme="minorEastAsia" w:hAnsiTheme="minorEastAsia"/>
          <w:szCs w:val="21"/>
          <w:shd w:val="clear" w:color="auto" w:fill="FFFFFF"/>
        </w:rPr>
      </w:pPr>
      <w:r>
        <w:rPr>
          <w:rFonts w:hint="eastAsia" w:cs="仿宋_GB2312" w:asciiTheme="minorEastAsia" w:hAnsiTheme="minorEastAsia"/>
          <w:szCs w:val="21"/>
          <w:shd w:val="clear" w:color="auto" w:fill="FFFFFF"/>
        </w:rPr>
        <w:t>2、支付时间及条件：</w:t>
      </w:r>
      <w:r>
        <w:rPr>
          <w:rFonts w:cs="仿宋_GB2312" w:asciiTheme="minorEastAsia" w:hAnsiTheme="minorEastAsia"/>
          <w:szCs w:val="21"/>
          <w:shd w:val="clear" w:color="auto" w:fill="FFFFFF"/>
        </w:rPr>
        <w:t xml:space="preserve">完成普查基本单位名录库支付至合同额60%；完成全面入户调查数据初步录入、汇总、初审支付至合同额90%；配合业主单位通过上级验收,支付至合同额100%； </w:t>
      </w:r>
    </w:p>
    <w:p>
      <w:pPr>
        <w:pStyle w:val="2"/>
        <w:ind w:firstLine="340"/>
        <w:rPr>
          <w:highlight w:val="yellow"/>
        </w:rPr>
      </w:pPr>
    </w:p>
    <w:p>
      <w:pPr>
        <w:spacing w:line="360" w:lineRule="auto"/>
        <w:ind w:firstLine="210" w:firstLineChars="100"/>
        <w:contextualSpacing/>
        <w:rPr>
          <w:rFonts w:cs="仿宋_GB2312" w:asciiTheme="minorEastAsia" w:hAnsiTheme="minorEastAsia"/>
          <w:szCs w:val="21"/>
          <w:shd w:val="clear" w:color="auto" w:fill="FFFFFF"/>
        </w:rPr>
      </w:pPr>
    </w:p>
    <w:p>
      <w:pPr>
        <w:spacing w:line="360" w:lineRule="auto"/>
        <w:ind w:firstLine="361" w:firstLineChars="100"/>
        <w:contextualSpacing/>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9"/>
        <w:tblW w:w="8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903"/>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572"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90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46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90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461"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项目名称：许昌市城乡一体化示范区建设环保局“第二次全国污染源普查第三方服务单位”项目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项目编号：JZFCG-G2018089号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shd w:val="clear" w:color="auto" w:fill="FFFFFF"/>
              </w:rPr>
              <w:t>污染源普查清查建库、入户调查、宣传、培训、信息化建设与传输、技术报告与方案编制、汇总建档等服务。</w:t>
            </w:r>
          </w:p>
          <w:p>
            <w:pPr>
              <w:autoSpaceDE w:val="0"/>
              <w:autoSpaceDN w:val="0"/>
              <w:adjustRightInd w:val="0"/>
              <w:spacing w:line="360" w:lineRule="auto"/>
              <w:jc w:val="left"/>
              <w:rPr>
                <w:rFonts w:cs="仿宋_GB2312" w:asciiTheme="minorEastAsia" w:hAnsiTheme="minorEastAsia"/>
                <w:color w:val="FF0000"/>
                <w:szCs w:val="21"/>
              </w:rPr>
            </w:pPr>
            <w:r>
              <w:rPr>
                <w:rFonts w:hint="eastAsia" w:cs="仿宋_GB2312" w:asciiTheme="minorEastAsia" w:hAnsiTheme="minorEastAsia"/>
                <w:szCs w:val="21"/>
              </w:rPr>
              <w:t>项目地址：许昌市城乡一体化示范区范围内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572"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90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461" w:type="dxa"/>
            <w:vAlign w:val="center"/>
          </w:tcPr>
          <w:p>
            <w:pPr>
              <w:pStyle w:val="23"/>
              <w:widowControl/>
              <w:shd w:val="clear" w:color="auto" w:fill="FFFFFF"/>
              <w:spacing w:line="360" w:lineRule="auto"/>
              <w:contextualSpacing/>
              <w:jc w:val="left"/>
              <w:rPr>
                <w:rFonts w:cs="仿宋_GB2312" w:asciiTheme="minorEastAsia" w:hAnsiTheme="minorEastAsia"/>
                <w:sz w:val="21"/>
                <w:szCs w:val="21"/>
              </w:rPr>
            </w:pPr>
            <w:r>
              <w:rPr>
                <w:rFonts w:hint="eastAsia" w:cs="仿宋_GB2312" w:asciiTheme="minorEastAsia" w:hAnsiTheme="minorEastAsia"/>
                <w:sz w:val="21"/>
                <w:szCs w:val="21"/>
              </w:rPr>
              <w:t>名称：许昌市城乡一体化示范区建设环保局</w:t>
            </w:r>
          </w:p>
          <w:p>
            <w:pPr>
              <w:pStyle w:val="23"/>
              <w:widowControl/>
              <w:shd w:val="clear" w:color="auto" w:fill="FFFFFF"/>
              <w:spacing w:line="360" w:lineRule="auto"/>
              <w:contextualSpacing/>
              <w:jc w:val="left"/>
              <w:rPr>
                <w:rFonts w:cs="仿宋_GB2312" w:asciiTheme="minorEastAsia" w:hAnsiTheme="minorEastAsia"/>
                <w:sz w:val="21"/>
                <w:szCs w:val="21"/>
              </w:rPr>
            </w:pPr>
            <w:r>
              <w:rPr>
                <w:rFonts w:hint="eastAsia" w:cs="仿宋_GB2312" w:asciiTheme="minorEastAsia" w:hAnsiTheme="minorEastAsia"/>
                <w:sz w:val="21"/>
                <w:szCs w:val="21"/>
              </w:rPr>
              <w:t xml:space="preserve">地址：许昌市城乡一体化示范区 </w:t>
            </w:r>
          </w:p>
          <w:p>
            <w:pPr>
              <w:pStyle w:val="23"/>
              <w:widowControl/>
              <w:shd w:val="clear" w:color="auto" w:fill="FFFFFF"/>
              <w:spacing w:line="360" w:lineRule="auto"/>
              <w:contextualSpacing/>
              <w:jc w:val="left"/>
              <w:rPr>
                <w:rFonts w:cs="仿宋_GB2312" w:asciiTheme="minorEastAsia" w:hAnsiTheme="minorEastAsia"/>
                <w:sz w:val="21"/>
                <w:szCs w:val="21"/>
              </w:rPr>
            </w:pPr>
            <w:r>
              <w:rPr>
                <w:rFonts w:hint="eastAsia" w:cs="仿宋_GB2312" w:asciiTheme="minorEastAsia" w:hAnsiTheme="minorEastAsia"/>
                <w:sz w:val="21"/>
                <w:szCs w:val="21"/>
              </w:rPr>
              <w:t xml:space="preserve">联系人：郭君  联系电话：0374-3372707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903" w:type="dxa"/>
            <w:vAlign w:val="center"/>
          </w:tcPr>
          <w:p>
            <w:pPr>
              <w:autoSpaceDE w:val="0"/>
              <w:autoSpaceDN w:val="0"/>
              <w:adjustRightInd w:val="0"/>
              <w:spacing w:line="360" w:lineRule="auto"/>
              <w:jc w:val="center"/>
              <w:rPr>
                <w:rFonts w:eastAsia="宋体" w:cs="仿宋_GB2312" w:asciiTheme="minorEastAsia" w:hAnsiTheme="minorEastAsia"/>
                <w:szCs w:val="21"/>
              </w:rPr>
            </w:pPr>
            <w:r>
              <w:rPr>
                <w:rFonts w:hint="eastAsia" w:eastAsia="宋体" w:cs="仿宋_GB2312" w:asciiTheme="minorEastAsia" w:hAnsiTheme="minorEastAsia"/>
                <w:szCs w:val="21"/>
              </w:rPr>
              <w:t>代理机构</w:t>
            </w:r>
          </w:p>
        </w:tc>
        <w:tc>
          <w:tcPr>
            <w:tcW w:w="6461" w:type="dxa"/>
            <w:vAlign w:val="center"/>
          </w:tcPr>
          <w:p>
            <w:pPr>
              <w:autoSpaceDE w:val="0"/>
              <w:autoSpaceDN w:val="0"/>
              <w:adjustRightInd w:val="0"/>
              <w:spacing w:line="360" w:lineRule="auto"/>
              <w:jc w:val="left"/>
              <w:rPr>
                <w:rFonts w:eastAsia="宋体" w:cs="仿宋_GB2312" w:asciiTheme="minorEastAsia" w:hAnsiTheme="minorEastAsia"/>
                <w:szCs w:val="21"/>
              </w:rPr>
            </w:pPr>
            <w:r>
              <w:rPr>
                <w:rFonts w:hint="eastAsia" w:eastAsia="宋体" w:cs="仿宋_GB2312" w:asciiTheme="minorEastAsia" w:hAnsiTheme="minorEastAsia"/>
                <w:szCs w:val="21"/>
              </w:rPr>
              <w:t>名称：中大国信工程管理有限公司</w:t>
            </w:r>
          </w:p>
          <w:p>
            <w:pPr>
              <w:autoSpaceDE w:val="0"/>
              <w:autoSpaceDN w:val="0"/>
              <w:adjustRightInd w:val="0"/>
              <w:spacing w:line="360" w:lineRule="auto"/>
              <w:jc w:val="left"/>
              <w:rPr>
                <w:rFonts w:eastAsia="宋体" w:cs="仿宋_GB2312" w:asciiTheme="minorEastAsia" w:hAnsiTheme="minorEastAsia"/>
                <w:szCs w:val="21"/>
              </w:rPr>
            </w:pPr>
            <w:r>
              <w:rPr>
                <w:rFonts w:hint="eastAsia" w:eastAsia="宋体" w:cs="仿宋_GB2312" w:asciiTheme="minorEastAsia" w:hAnsiTheme="minorEastAsia"/>
                <w:szCs w:val="21"/>
              </w:rPr>
              <w:t>地址：许昌市府西路万象春天2栋3单元2001室</w:t>
            </w:r>
          </w:p>
          <w:p>
            <w:pPr>
              <w:autoSpaceDE w:val="0"/>
              <w:autoSpaceDN w:val="0"/>
              <w:adjustRightInd w:val="0"/>
              <w:spacing w:line="360" w:lineRule="auto"/>
              <w:jc w:val="left"/>
              <w:rPr>
                <w:rFonts w:eastAsia="宋体" w:cs="仿宋_GB2312" w:asciiTheme="minorEastAsia" w:hAnsiTheme="minorEastAsia"/>
                <w:szCs w:val="21"/>
              </w:rPr>
            </w:pPr>
            <w:r>
              <w:rPr>
                <w:rFonts w:hint="eastAsia" w:eastAsia="宋体" w:cs="仿宋_GB2312" w:asciiTheme="minorEastAsia" w:hAnsiTheme="minorEastAsia"/>
                <w:szCs w:val="21"/>
              </w:rPr>
              <w:t>联系人：刘岩      联系电话：15617285069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90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461"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w:t>
            </w:r>
            <w:r>
              <w:rPr>
                <w:rFonts w:hint="eastAsia" w:cs="宋体" w:asciiTheme="minorEastAsia" w:hAnsiTheme="minorEastAsia"/>
                <w:bCs/>
                <w:szCs w:val="21"/>
              </w:rPr>
              <w:t>7</w:t>
            </w:r>
            <w:r>
              <w:rPr>
                <w:rFonts w:hint="eastAsia" w:cs="宋体" w:asciiTheme="minorEastAsia" w:hAnsiTheme="minorEastAsia"/>
                <w:bCs/>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 xml:space="preserve">   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 xml:space="preserve">   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 xml:space="preserve">   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90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461"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90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461"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120万元，超出最高限价的投标无效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90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46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90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46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90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461"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90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461"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903"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461"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90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46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eastAsiaTheme="minorEastAsia"/>
                <w:sz w:val="21"/>
                <w:szCs w:val="21"/>
              </w:rPr>
              <w:t>2018年</w:t>
            </w:r>
            <w:r>
              <w:rPr>
                <w:rFonts w:hint="eastAsia" w:cs="仿宋_GB2312" w:asciiTheme="minorEastAsia" w:hAnsiTheme="minorEastAsia" w:eastAsiaTheme="minorEastAsia"/>
                <w:sz w:val="21"/>
                <w:szCs w:val="21"/>
                <w:lang w:val="en-US" w:eastAsia="zh-CN"/>
              </w:rPr>
              <w:t>11</w:t>
            </w:r>
            <w:r>
              <w:rPr>
                <w:rFonts w:hint="eastAsia" w:cs="仿宋_GB2312" w:asciiTheme="minorEastAsia" w:hAnsiTheme="minorEastAsia" w:eastAsiaTheme="minorEastAsia"/>
                <w:sz w:val="21"/>
                <w:szCs w:val="21"/>
              </w:rPr>
              <w:t>月</w:t>
            </w:r>
            <w:r>
              <w:rPr>
                <w:rFonts w:hint="eastAsia" w:cs="仿宋_GB2312" w:asciiTheme="minorEastAsia" w:hAnsiTheme="minorEastAsia" w:eastAsiaTheme="minorEastAsia"/>
                <w:sz w:val="21"/>
                <w:szCs w:val="21"/>
                <w:lang w:val="en-US" w:eastAsia="zh-CN"/>
              </w:rPr>
              <w:t>1</w:t>
            </w:r>
            <w:r>
              <w:rPr>
                <w:rFonts w:hint="eastAsia" w:cs="仿宋_GB2312" w:asciiTheme="minorEastAsia" w:hAnsiTheme="minorEastAsia" w:eastAsiaTheme="minorEastAsia"/>
                <w:sz w:val="21"/>
                <w:szCs w:val="21"/>
              </w:rPr>
              <w:t>日</w:t>
            </w:r>
            <w:r>
              <w:rPr>
                <w:rFonts w:hint="eastAsia" w:cs="仿宋_GB2312" w:asciiTheme="minorEastAsia" w:hAnsiTheme="minorEastAsia" w:eastAsiaTheme="minorEastAsia"/>
                <w:sz w:val="21"/>
                <w:szCs w:val="21"/>
                <w:lang w:val="en-US" w:eastAsia="zh-CN"/>
              </w:rPr>
              <w:t>10</w:t>
            </w:r>
            <w:r>
              <w:rPr>
                <w:rFonts w:hint="eastAsia" w:cs="仿宋_GB2312" w:asciiTheme="minorEastAsia" w:hAnsiTheme="minorEastAsia" w:eastAsiaTheme="minorEastAsia"/>
                <w:sz w:val="21"/>
                <w:szCs w:val="21"/>
              </w:rPr>
              <w:t>时</w:t>
            </w:r>
            <w:r>
              <w:rPr>
                <w:rFonts w:hint="eastAsia" w:cs="仿宋_GB2312" w:asciiTheme="minorEastAsia" w:hAnsiTheme="minorEastAsia" w:eastAsiaTheme="minorEastAsia"/>
                <w:sz w:val="21"/>
                <w:szCs w:val="21"/>
                <w:lang w:val="en-US" w:eastAsia="zh-CN"/>
              </w:rPr>
              <w:t>30</w:t>
            </w:r>
            <w:r>
              <w:rPr>
                <w:rFonts w:hint="eastAsia" w:cs="仿宋_GB2312" w:asciiTheme="minorEastAsia" w:hAnsiTheme="minorEastAsia" w:eastAsiaTheme="minorEastAsia"/>
                <w:sz w:val="21"/>
                <w:szCs w:val="21"/>
              </w:rPr>
              <w:t>分</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903"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46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许昌市公共资源交易中心三楼开标二室（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90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461"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金额：贰万肆仟元整（¥24</w:t>
            </w:r>
            <w:r>
              <w:rPr>
                <w:rFonts w:hint="eastAsia" w:cs="仿宋_GB2312" w:asciiTheme="minorEastAsia" w:hAnsiTheme="minorEastAsia"/>
                <w:szCs w:val="21"/>
              </w:rPr>
              <w:t>000</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90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461"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903"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46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903"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46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903"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461"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份，副本两份。使用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903"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461"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2"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903"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46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190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461"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90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46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90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46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90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461"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szCs w:val="21"/>
              </w:rPr>
              <w:t>收取标准:中标合同金额的</w:t>
            </w:r>
            <w:r>
              <w:rPr>
                <w:rFonts w:hint="eastAsia" w:cs="宋体" w:asciiTheme="minorEastAsia" w:hAnsiTheme="minorEastAsia"/>
                <w:szCs w:val="21"/>
                <w:u w:val="single"/>
              </w:rPr>
              <w:t>1.5</w:t>
            </w:r>
            <w:r>
              <w:rPr>
                <w:rFonts w:hint="eastAsia" w:cs="宋体" w:asciiTheme="minorEastAsia" w:hAnsiTheme="minorEastAsia"/>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190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46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中标人在接到中标通知时，须向代理机构发送投标报价及分项报价一览表（包含主要中标标的的名称、服务要求等）电子文档，并同时通知代理机构联系人。代理机构邮箱：zdgxz</w:t>
            </w:r>
            <w:r>
              <w:rPr>
                <w:rFonts w:cs="宋体" w:asciiTheme="minorEastAsia" w:hAnsiTheme="minorEastAsia"/>
                <w:bCs/>
                <w:szCs w:val="21"/>
                <w:lang w:val="zh-CN"/>
              </w:rPr>
              <w:t>bcg</w:t>
            </w:r>
            <w:r>
              <w:rPr>
                <w:rFonts w:hint="eastAsia" w:cs="宋体" w:asciiTheme="minorEastAsia" w:hAnsiTheme="minorEastAsia"/>
                <w:bCs/>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7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90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461"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1"/>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1"/>
        <w:autoSpaceDE w:val="0"/>
        <w:autoSpaceDN w:val="0"/>
        <w:spacing w:line="360" w:lineRule="auto"/>
        <w:ind w:left="780" w:firstLine="0" w:firstLineChars="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1"/>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41"/>
        <w:numPr>
          <w:ilvl w:val="1"/>
          <w:numId w:val="7"/>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41"/>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1"/>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rPr>
          <w:rFonts w:cs="宋体" w:asciiTheme="minorEastAsia" w:hAnsiTheme="minorEastAsia"/>
          <w:kern w:val="0"/>
          <w:szCs w:val="21"/>
        </w:rPr>
        <w:fldChar w:fldCharType="begin"/>
      </w:r>
      <w:r>
        <w:rPr>
          <w:rFonts w:cs="宋体" w:asciiTheme="minorEastAsia" w:hAnsiTheme="minorEastAsia"/>
          <w:kern w:val="0"/>
          <w:szCs w:val="21"/>
        </w:rPr>
        <w:instrText xml:space="preserve"> HYPERLINK "https://baike.baidu.com/item/%E6%89%BF%E6%8B%85%E8%BF%9E%E5%B8%A6%E8%B4%A3%E4%BB%BB" \t "_blank" </w:instrText>
      </w:r>
      <w:r>
        <w:rPr>
          <w:rFonts w:cs="宋体" w:asciiTheme="minorEastAsia" w:hAnsiTheme="minorEastAsia"/>
          <w:kern w:val="0"/>
          <w:szCs w:val="21"/>
        </w:rP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1"/>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1"/>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1"/>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1"/>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1"/>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1"/>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1"/>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1"/>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1"/>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1"/>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1"/>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1"/>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1"/>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1"/>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41"/>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1"/>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1"/>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1"/>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1"/>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1"/>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1"/>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41"/>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9"/>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046" w:type="dxa"/>
            <w:vAlign w:val="center"/>
          </w:tcPr>
          <w:p>
            <w:pPr>
              <w:spacing w:line="360" w:lineRule="auto"/>
              <w:jc w:val="center"/>
              <w:rPr>
                <w:rFonts w:ascii="宋体" w:hAnsi="宋体" w:eastAsia="宋体"/>
                <w:szCs w:val="21"/>
              </w:rPr>
            </w:pPr>
            <w:r>
              <w:rPr>
                <w:rFonts w:hint="eastAsia" w:ascii="宋体" w:hAnsi="宋体" w:eastAsia="宋体"/>
                <w:szCs w:val="21"/>
              </w:rPr>
              <w:t>分值构成</w:t>
            </w:r>
          </w:p>
          <w:p>
            <w:pPr>
              <w:spacing w:line="360" w:lineRule="auto"/>
              <w:jc w:val="center"/>
              <w:rPr>
                <w:rFonts w:ascii="宋体" w:hAnsi="宋体" w:eastAsia="宋体"/>
                <w:szCs w:val="21"/>
              </w:rPr>
            </w:pPr>
            <w:r>
              <w:rPr>
                <w:rFonts w:hint="eastAsia" w:ascii="宋体" w:hAnsi="宋体" w:eastAsia="宋体"/>
                <w:szCs w:val="21"/>
              </w:rPr>
              <w:t>(总分100分)</w:t>
            </w:r>
          </w:p>
        </w:tc>
        <w:tc>
          <w:tcPr>
            <w:tcW w:w="6920" w:type="dxa"/>
            <w:gridSpan w:val="2"/>
            <w:vAlign w:val="center"/>
          </w:tcPr>
          <w:p>
            <w:pPr>
              <w:spacing w:line="360" w:lineRule="auto"/>
              <w:ind w:firstLine="420" w:firstLineChars="200"/>
              <w:rPr>
                <w:rFonts w:ascii="宋体" w:hAnsi="宋体" w:eastAsia="宋体"/>
                <w:szCs w:val="21"/>
              </w:rPr>
            </w:pPr>
            <w:r>
              <w:rPr>
                <w:rFonts w:hint="eastAsia" w:ascii="宋体" w:hAnsi="宋体" w:eastAsia="宋体"/>
                <w:szCs w:val="21"/>
              </w:rPr>
              <w:t>价格分值：</w:t>
            </w:r>
            <w:r>
              <w:rPr>
                <w:rFonts w:hint="eastAsia" w:ascii="宋体" w:hAnsi="宋体" w:eastAsia="宋体"/>
                <w:szCs w:val="21"/>
                <w:u w:val="single"/>
              </w:rPr>
              <w:t>20</w:t>
            </w:r>
            <w:r>
              <w:rPr>
                <w:rFonts w:hint="eastAsia" w:ascii="宋体" w:hAnsi="宋体" w:eastAsia="宋体"/>
                <w:szCs w:val="21"/>
              </w:rPr>
              <w:t>分</w:t>
            </w:r>
          </w:p>
          <w:p>
            <w:pPr>
              <w:spacing w:line="360" w:lineRule="auto"/>
              <w:ind w:firstLine="420" w:firstLineChars="200"/>
              <w:rPr>
                <w:rFonts w:ascii="宋体" w:hAnsi="宋体" w:eastAsia="宋体"/>
                <w:szCs w:val="21"/>
              </w:rPr>
            </w:pPr>
            <w:r>
              <w:rPr>
                <w:rFonts w:hint="eastAsia" w:ascii="宋体" w:hAnsi="宋体" w:eastAsia="宋体"/>
                <w:szCs w:val="21"/>
              </w:rPr>
              <w:t>商务部分：</w:t>
            </w:r>
            <w:r>
              <w:rPr>
                <w:rFonts w:hint="eastAsia" w:ascii="宋体" w:hAnsi="宋体" w:eastAsia="宋体"/>
                <w:szCs w:val="21"/>
                <w:u w:val="single"/>
              </w:rPr>
              <w:t>35</w:t>
            </w:r>
            <w:r>
              <w:rPr>
                <w:rFonts w:hint="eastAsia" w:ascii="宋体" w:hAnsi="宋体" w:eastAsia="宋体"/>
                <w:szCs w:val="21"/>
              </w:rPr>
              <w:t>分</w:t>
            </w:r>
          </w:p>
          <w:p>
            <w:pPr>
              <w:spacing w:line="360" w:lineRule="auto"/>
              <w:ind w:firstLine="420" w:firstLineChars="200"/>
              <w:rPr>
                <w:rFonts w:ascii="宋体" w:hAnsi="宋体" w:eastAsia="宋体"/>
                <w:szCs w:val="21"/>
              </w:rPr>
            </w:pPr>
            <w:r>
              <w:rPr>
                <w:rFonts w:hint="eastAsia" w:ascii="宋体" w:hAnsi="宋体" w:eastAsia="宋体"/>
                <w:szCs w:val="21"/>
              </w:rPr>
              <w:t>技术部分：</w:t>
            </w:r>
            <w:r>
              <w:rPr>
                <w:rFonts w:hint="eastAsia" w:ascii="宋体" w:hAnsi="宋体" w:eastAsia="宋体"/>
                <w:szCs w:val="21"/>
                <w:u w:val="single"/>
              </w:rPr>
              <w:t>45</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bCs/>
                <w:szCs w:val="21"/>
              </w:rPr>
              <w:t>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tcBorders>
              <w:top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评分因素</w:t>
            </w:r>
          </w:p>
        </w:tc>
        <w:tc>
          <w:tcPr>
            <w:tcW w:w="5953" w:type="dxa"/>
            <w:tcBorders>
              <w:top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评标标准</w:t>
            </w:r>
          </w:p>
        </w:tc>
        <w:tc>
          <w:tcPr>
            <w:tcW w:w="967" w:type="dxa"/>
            <w:tcBorders>
              <w:top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2046" w:type="dxa"/>
            <w:tcBorders>
              <w:top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投标报价</w:t>
            </w:r>
          </w:p>
          <w:p>
            <w:pPr>
              <w:spacing w:line="360" w:lineRule="auto"/>
              <w:jc w:val="center"/>
              <w:rPr>
                <w:rFonts w:ascii="宋体" w:hAnsi="宋体" w:eastAsia="宋体"/>
                <w:szCs w:val="21"/>
              </w:rPr>
            </w:pPr>
            <w:r>
              <w:rPr>
                <w:rFonts w:hint="eastAsia" w:ascii="宋体" w:hAnsi="宋体" w:eastAsia="宋体"/>
                <w:szCs w:val="21"/>
              </w:rPr>
              <w:t>评分标准</w:t>
            </w:r>
          </w:p>
        </w:tc>
        <w:tc>
          <w:tcPr>
            <w:tcW w:w="5953" w:type="dxa"/>
            <w:tcBorders>
              <w:top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评标基准价：满足招标文件要求的有效投标报价中，最低的投标报价为评标基准价。</w:t>
            </w:r>
          </w:p>
          <w:p>
            <w:pPr>
              <w:spacing w:line="360" w:lineRule="auto"/>
              <w:rPr>
                <w:rFonts w:ascii="宋体" w:hAnsi="宋体" w:eastAsia="宋体"/>
                <w:szCs w:val="21"/>
              </w:rPr>
            </w:pPr>
            <w:r>
              <w:rPr>
                <w:rFonts w:hint="eastAsia" w:ascii="宋体" w:hAnsi="宋体" w:eastAsia="宋体"/>
                <w:szCs w:val="21"/>
              </w:rPr>
              <w:t>投标报价得分=（评标基准价/投标报价）×20</w:t>
            </w:r>
          </w:p>
        </w:tc>
        <w:tc>
          <w:tcPr>
            <w:tcW w:w="967" w:type="dxa"/>
            <w:tcBorders>
              <w:top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spacing w:line="360" w:lineRule="auto"/>
              <w:jc w:val="center"/>
              <w:rPr>
                <w:rFonts w:ascii="宋体" w:hAnsi="宋体" w:eastAsia="宋体"/>
                <w:b/>
                <w:szCs w:val="21"/>
              </w:rPr>
            </w:pPr>
            <w:r>
              <w:rPr>
                <w:rFonts w:hint="eastAsia" w:ascii="宋体" w:hAnsi="宋体" w:eastAsia="宋体"/>
                <w:b/>
                <w:szCs w:val="21"/>
              </w:rPr>
              <w:t>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tcBorders>
              <w:bottom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评分因素</w:t>
            </w:r>
          </w:p>
        </w:tc>
        <w:tc>
          <w:tcPr>
            <w:tcW w:w="5953" w:type="dxa"/>
            <w:vAlign w:val="center"/>
          </w:tcPr>
          <w:p>
            <w:pPr>
              <w:spacing w:line="360" w:lineRule="auto"/>
              <w:jc w:val="center"/>
              <w:rPr>
                <w:rFonts w:ascii="宋体" w:hAnsi="宋体" w:eastAsia="宋体"/>
                <w:b/>
                <w:szCs w:val="21"/>
              </w:rPr>
            </w:pPr>
            <w:r>
              <w:rPr>
                <w:rFonts w:hint="eastAsia" w:ascii="宋体" w:hAnsi="宋体" w:eastAsia="宋体"/>
                <w:b/>
                <w:szCs w:val="21"/>
              </w:rPr>
              <w:t>评标标准</w:t>
            </w:r>
          </w:p>
        </w:tc>
        <w:tc>
          <w:tcPr>
            <w:tcW w:w="967" w:type="dxa"/>
            <w:vAlign w:val="center"/>
          </w:tcPr>
          <w:p>
            <w:pPr>
              <w:spacing w:line="360" w:lineRule="auto"/>
              <w:jc w:val="center"/>
              <w:rPr>
                <w:rFonts w:ascii="宋体" w:hAnsi="宋体" w:eastAsia="宋体"/>
                <w:b/>
                <w:szCs w:val="21"/>
              </w:rPr>
            </w:pPr>
            <w:r>
              <w:rPr>
                <w:rFonts w:hint="eastAsia" w:ascii="宋体" w:hAnsi="宋体" w:eastAsia="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2046" w:type="dxa"/>
            <w:vAlign w:val="center"/>
          </w:tcPr>
          <w:p>
            <w:pPr>
              <w:jc w:val="center"/>
              <w:rPr>
                <w:rFonts w:ascii="宋体" w:hAnsi="宋体" w:eastAsia="宋体"/>
                <w:szCs w:val="21"/>
              </w:rPr>
            </w:pPr>
            <w:r>
              <w:rPr>
                <w:rFonts w:hint="eastAsia" w:ascii="宋体" w:hAnsi="宋体" w:eastAsia="宋体"/>
                <w:szCs w:val="21"/>
              </w:rPr>
              <w:t>企业综</w:t>
            </w:r>
          </w:p>
          <w:p>
            <w:pPr>
              <w:jc w:val="center"/>
              <w:rPr>
                <w:rFonts w:ascii="宋体" w:hAnsi="宋体" w:eastAsia="宋体"/>
                <w:szCs w:val="21"/>
              </w:rPr>
            </w:pPr>
            <w:r>
              <w:rPr>
                <w:rFonts w:hint="eastAsia" w:ascii="宋体" w:hAnsi="宋体" w:eastAsia="宋体"/>
                <w:szCs w:val="21"/>
              </w:rPr>
              <w:t>合实力</w:t>
            </w:r>
          </w:p>
        </w:tc>
        <w:tc>
          <w:tcPr>
            <w:tcW w:w="5953" w:type="dxa"/>
            <w:vAlign w:val="center"/>
          </w:tcPr>
          <w:p>
            <w:pPr>
              <w:rPr>
                <w:rFonts w:ascii="宋体" w:hAnsi="宋体" w:cs="宋体"/>
                <w:szCs w:val="21"/>
              </w:rPr>
            </w:pPr>
            <w:r>
              <w:rPr>
                <w:rFonts w:hint="eastAsia" w:ascii="宋体" w:hAnsi="宋体" w:cs="宋体"/>
                <w:szCs w:val="21"/>
              </w:rPr>
              <w:t>企业具备环保主管部门颁发的环境工程设计、环境影响评价、环保工程施工资质、环境检测CMA证书等任一项者得5分；</w:t>
            </w:r>
          </w:p>
          <w:p>
            <w:pPr>
              <w:rPr>
                <w:rFonts w:ascii="宋体" w:hAnsi="宋体" w:eastAsia="宋体"/>
                <w:szCs w:val="21"/>
              </w:rPr>
            </w:pPr>
            <w:r>
              <w:rPr>
                <w:rFonts w:hint="eastAsia" w:ascii="宋体" w:hAnsi="宋体" w:cs="宋体"/>
                <w:szCs w:val="21"/>
              </w:rPr>
              <w:t>供应商提供有效的社会信用体系建设主管部门认可的信用评级机构出具的企业信用报告，供应商应提供信用报告原件，网页查询打印件，信用等级为AAA级得4分，AA级得2分，A级得1分。公司具备河南省认可机构评审通过的重合同守信用企业的得3分；</w:t>
            </w:r>
            <w:r>
              <w:rPr>
                <w:rFonts w:ascii="宋体" w:hAnsi="宋体" w:eastAsia="宋体"/>
                <w:szCs w:val="21"/>
              </w:rPr>
              <w:t xml:space="preserve"> </w:t>
            </w:r>
          </w:p>
        </w:tc>
        <w:tc>
          <w:tcPr>
            <w:tcW w:w="967" w:type="dxa"/>
            <w:vAlign w:val="center"/>
          </w:tcPr>
          <w:p>
            <w:pPr>
              <w:jc w:val="center"/>
              <w:rPr>
                <w:rFonts w:ascii="宋体" w:hAnsi="宋体" w:eastAsia="宋体"/>
                <w:szCs w:val="21"/>
                <w:lang w:val="en-GB"/>
              </w:rPr>
            </w:pPr>
            <w:r>
              <w:rPr>
                <w:rFonts w:hint="eastAsia" w:ascii="宋体" w:hAnsi="宋体" w:eastAsia="宋体"/>
                <w:szCs w:val="21"/>
                <w:lang w:val="en-GB"/>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2046" w:type="dxa"/>
            <w:vAlign w:val="center"/>
          </w:tcPr>
          <w:p>
            <w:pPr>
              <w:jc w:val="center"/>
              <w:rPr>
                <w:rFonts w:ascii="宋体" w:hAnsi="宋体" w:eastAsia="宋体"/>
                <w:szCs w:val="21"/>
              </w:rPr>
            </w:pPr>
            <w:r>
              <w:rPr>
                <w:rFonts w:hint="eastAsia" w:ascii="宋体" w:hAnsi="宋体" w:eastAsia="宋体"/>
                <w:szCs w:val="21"/>
              </w:rPr>
              <w:t>项目班子配备</w:t>
            </w:r>
          </w:p>
        </w:tc>
        <w:tc>
          <w:tcPr>
            <w:tcW w:w="5953" w:type="dxa"/>
            <w:vAlign w:val="center"/>
          </w:tcPr>
          <w:p>
            <w:pPr>
              <w:jc w:val="left"/>
              <w:rPr>
                <w:rFonts w:ascii="宋体" w:hAnsi="宋体" w:eastAsia="宋体"/>
                <w:szCs w:val="21"/>
              </w:rPr>
            </w:pPr>
            <w:r>
              <w:rPr>
                <w:rFonts w:hint="eastAsia" w:ascii="宋体" w:hAnsi="宋体" w:eastAsia="宋体"/>
                <w:szCs w:val="21"/>
              </w:rPr>
              <w:t>1、拟派本项目人员具有相关专业中级及以上职称证书\执业资格证书者每名得2分，本项最高得6分。</w:t>
            </w:r>
          </w:p>
          <w:p>
            <w:pPr>
              <w:jc w:val="left"/>
              <w:rPr>
                <w:szCs w:val="21"/>
              </w:rPr>
            </w:pPr>
            <w:r>
              <w:rPr>
                <w:rFonts w:hint="eastAsia" w:ascii="宋体" w:hAnsi="宋体" w:eastAsia="宋体"/>
                <w:szCs w:val="21"/>
              </w:rPr>
              <w:t>2、拟派本项目人员组成及分工提供合同及资格证，配备合理情况；优3-5分，良1-2，差0-1分；</w:t>
            </w:r>
          </w:p>
        </w:tc>
        <w:tc>
          <w:tcPr>
            <w:tcW w:w="967" w:type="dxa"/>
            <w:vAlign w:val="center"/>
          </w:tcPr>
          <w:p>
            <w:pPr>
              <w:jc w:val="center"/>
              <w:rPr>
                <w:rFonts w:ascii="宋体" w:hAnsi="宋体" w:eastAsia="宋体"/>
                <w:szCs w:val="21"/>
              </w:rPr>
            </w:pPr>
            <w:r>
              <w:rPr>
                <w:rFonts w:hint="eastAsia" w:ascii="宋体" w:hAnsi="宋体" w:eastAsia="宋体"/>
                <w:szCs w:val="21"/>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046" w:type="dxa"/>
            <w:vAlign w:val="center"/>
          </w:tcPr>
          <w:p>
            <w:pPr>
              <w:jc w:val="center"/>
              <w:rPr>
                <w:rFonts w:ascii="宋体" w:hAnsi="宋体" w:eastAsia="宋体"/>
                <w:szCs w:val="21"/>
              </w:rPr>
            </w:pPr>
            <w:r>
              <w:rPr>
                <w:rFonts w:hint="eastAsia" w:ascii="宋体" w:hAnsi="宋体" w:eastAsia="宋体"/>
                <w:szCs w:val="21"/>
              </w:rPr>
              <w:t>业    绩</w:t>
            </w:r>
          </w:p>
        </w:tc>
        <w:tc>
          <w:tcPr>
            <w:tcW w:w="5953" w:type="dxa"/>
            <w:vAlign w:val="center"/>
          </w:tcPr>
          <w:p>
            <w:pPr>
              <w:jc w:val="left"/>
              <w:rPr>
                <w:rFonts w:ascii="宋体" w:hAnsi="宋体" w:eastAsia="宋体"/>
                <w:szCs w:val="21"/>
              </w:rPr>
            </w:pPr>
            <w:r>
              <w:rPr>
                <w:rFonts w:hint="eastAsia" w:ascii="宋体" w:hAnsi="宋体" w:eastAsia="宋体"/>
                <w:szCs w:val="21"/>
              </w:rPr>
              <w:t>具有环保项目且不少于本次招标金额的类似业绩者每项得4分，最高得8分；提供合同及中标通知书等相关证明文件</w:t>
            </w:r>
          </w:p>
        </w:tc>
        <w:tc>
          <w:tcPr>
            <w:tcW w:w="967" w:type="dxa"/>
            <w:vAlign w:val="center"/>
          </w:tcPr>
          <w:p>
            <w:pPr>
              <w:jc w:val="center"/>
              <w:rPr>
                <w:rFonts w:ascii="宋体" w:hAnsi="宋体" w:eastAsia="宋体"/>
                <w:szCs w:val="21"/>
              </w:rPr>
            </w:pPr>
            <w:r>
              <w:rPr>
                <w:rFonts w:hint="eastAsia" w:ascii="宋体" w:hAnsi="宋体" w:eastAsia="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jc w:val="center"/>
        </w:trPr>
        <w:tc>
          <w:tcPr>
            <w:tcW w:w="2046" w:type="dxa"/>
            <w:vAlign w:val="center"/>
          </w:tcPr>
          <w:p>
            <w:pPr>
              <w:rPr>
                <w:rFonts w:ascii="宋体" w:hAnsi="宋体" w:eastAsia="宋体"/>
                <w:szCs w:val="21"/>
              </w:rPr>
            </w:pPr>
            <w:r>
              <w:rPr>
                <w:rFonts w:hint="eastAsia" w:ascii="宋体" w:hAnsi="宋体" w:eastAsia="宋体"/>
                <w:szCs w:val="21"/>
              </w:rPr>
              <w:t>投标文件的规范程度</w:t>
            </w:r>
          </w:p>
        </w:tc>
        <w:tc>
          <w:tcPr>
            <w:tcW w:w="5953" w:type="dxa"/>
            <w:vAlign w:val="center"/>
          </w:tcPr>
          <w:p>
            <w:pPr>
              <w:jc w:val="left"/>
              <w:rPr>
                <w:rFonts w:ascii="宋体" w:hAnsi="宋体" w:eastAsia="宋体" w:cs="Courier New"/>
                <w:bCs/>
                <w:szCs w:val="21"/>
              </w:rPr>
            </w:pPr>
            <w:r>
              <w:rPr>
                <w:rFonts w:hint="eastAsia" w:ascii="宋体" w:hAnsi="宋体" w:eastAsia="宋体"/>
                <w:szCs w:val="21"/>
              </w:rPr>
              <w:t>1、</w:t>
            </w:r>
            <w:r>
              <w:rPr>
                <w:rFonts w:hint="eastAsia" w:ascii="宋体" w:hAnsi="宋体" w:eastAsia="宋体" w:cs="Courier New"/>
                <w:bCs/>
                <w:szCs w:val="21"/>
              </w:rPr>
              <w:t>投标文件的编制符合招标文件的规定，装订整齐规范的，得2分；不满足不得分。</w:t>
            </w:r>
          </w:p>
          <w:p>
            <w:pPr>
              <w:rPr>
                <w:rFonts w:ascii="宋体" w:hAnsi="宋体" w:eastAsia="宋体"/>
                <w:szCs w:val="21"/>
              </w:rPr>
            </w:pPr>
            <w:r>
              <w:rPr>
                <w:rFonts w:hint="eastAsia" w:ascii="宋体" w:hAnsi="宋体" w:eastAsia="宋体"/>
                <w:szCs w:val="21"/>
              </w:rPr>
              <w:t>2、</w:t>
            </w:r>
            <w:r>
              <w:rPr>
                <w:rFonts w:hint="eastAsia" w:ascii="宋体" w:hAnsi="宋体" w:eastAsia="宋体" w:cs="Courier New"/>
                <w:bCs/>
                <w:szCs w:val="21"/>
              </w:rPr>
              <w:t>投标人编制投标文件逻辑严紧、描述规范、无文字错误的，得2分；不满足不得分。</w:t>
            </w:r>
          </w:p>
        </w:tc>
        <w:tc>
          <w:tcPr>
            <w:tcW w:w="967" w:type="dxa"/>
            <w:vAlign w:val="center"/>
          </w:tcPr>
          <w:p>
            <w:pPr>
              <w:jc w:val="center"/>
              <w:rPr>
                <w:rFonts w:ascii="宋体" w:hAnsi="宋体" w:eastAsia="宋体"/>
                <w:szCs w:val="21"/>
              </w:rPr>
            </w:pPr>
            <w:r>
              <w:rPr>
                <w:rFonts w:hint="eastAsia" w:ascii="宋体" w:hAnsi="宋体" w:eastAsia="宋体"/>
                <w:szCs w:val="21"/>
              </w:rPr>
              <w:t xml:space="preserve">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spacing w:line="360" w:lineRule="auto"/>
              <w:jc w:val="center"/>
              <w:rPr>
                <w:rFonts w:ascii="宋体" w:hAnsi="宋体" w:eastAsia="宋体"/>
                <w:b/>
                <w:szCs w:val="21"/>
              </w:rPr>
            </w:pPr>
            <w:r>
              <w:rPr>
                <w:rFonts w:hint="eastAsia" w:ascii="宋体" w:hAnsi="宋体" w:eastAsia="宋体"/>
                <w:b/>
                <w:szCs w:val="21"/>
              </w:rPr>
              <w:t>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auto"/>
              <w:jc w:val="center"/>
              <w:rPr>
                <w:rFonts w:ascii="宋体" w:hAnsi="宋体" w:eastAsia="宋体"/>
                <w:b/>
                <w:szCs w:val="21"/>
              </w:rPr>
            </w:pPr>
            <w:r>
              <w:rPr>
                <w:rFonts w:hint="eastAsia" w:ascii="宋体" w:hAnsi="宋体" w:eastAsia="宋体"/>
                <w:b/>
                <w:szCs w:val="21"/>
              </w:rPr>
              <w:t>评分因素</w:t>
            </w:r>
          </w:p>
        </w:tc>
        <w:tc>
          <w:tcPr>
            <w:tcW w:w="5953" w:type="dxa"/>
            <w:vAlign w:val="center"/>
          </w:tcPr>
          <w:p>
            <w:pPr>
              <w:spacing w:line="360" w:lineRule="auto"/>
              <w:jc w:val="center"/>
              <w:rPr>
                <w:rFonts w:ascii="宋体" w:hAnsi="宋体" w:eastAsia="宋体"/>
                <w:b/>
                <w:szCs w:val="21"/>
              </w:rPr>
            </w:pPr>
            <w:r>
              <w:rPr>
                <w:rFonts w:hint="eastAsia" w:ascii="宋体" w:hAnsi="宋体" w:eastAsia="宋体"/>
                <w:b/>
                <w:szCs w:val="21"/>
              </w:rPr>
              <w:t>评标标准</w:t>
            </w:r>
          </w:p>
        </w:tc>
        <w:tc>
          <w:tcPr>
            <w:tcW w:w="967" w:type="dxa"/>
            <w:vAlign w:val="center"/>
          </w:tcPr>
          <w:p>
            <w:pPr>
              <w:spacing w:line="360" w:lineRule="auto"/>
              <w:jc w:val="center"/>
              <w:rPr>
                <w:rFonts w:ascii="宋体" w:hAnsi="宋体" w:eastAsia="宋体"/>
                <w:b/>
                <w:szCs w:val="21"/>
              </w:rPr>
            </w:pPr>
            <w:r>
              <w:rPr>
                <w:rFonts w:hint="eastAsia" w:ascii="宋体" w:hAnsi="宋体" w:eastAsia="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szCs w:val="21"/>
              </w:rPr>
            </w:pPr>
            <w:r>
              <w:rPr>
                <w:rFonts w:hint="eastAsia" w:ascii="宋体" w:hAnsi="宋体" w:eastAsia="宋体"/>
                <w:szCs w:val="21"/>
              </w:rPr>
              <w:t>组织机构与人员安排</w:t>
            </w:r>
          </w:p>
        </w:tc>
        <w:tc>
          <w:tcPr>
            <w:tcW w:w="5953" w:type="dxa"/>
            <w:vAlign w:val="center"/>
          </w:tcPr>
          <w:p>
            <w:pPr>
              <w:rPr>
                <w:rFonts w:ascii="宋体" w:hAnsi="宋体" w:eastAsia="宋体"/>
                <w:szCs w:val="21"/>
              </w:rPr>
            </w:pPr>
            <w:r>
              <w:rPr>
                <w:rFonts w:hint="eastAsia" w:ascii="宋体" w:hAnsi="宋体" w:eastAsia="宋体"/>
                <w:szCs w:val="21"/>
              </w:rPr>
              <w:t>对供应商针对本项目制订的组织机构与人员安排方案进行合理性和科学性计分，合理、科学、可行的得5分，欠合理、欠科学、欠可行的得3分，有不合理、较难实施的得1分，未提供的不得分。</w:t>
            </w:r>
          </w:p>
        </w:tc>
        <w:tc>
          <w:tcPr>
            <w:tcW w:w="967" w:type="dxa"/>
            <w:vAlign w:val="center"/>
          </w:tcPr>
          <w:p>
            <w:pPr>
              <w:jc w:val="center"/>
              <w:rPr>
                <w:rFonts w:ascii="宋体" w:hAnsi="宋体" w:eastAsia="宋体"/>
                <w:szCs w:val="21"/>
              </w:rPr>
            </w:pPr>
            <w:r>
              <w:rPr>
                <w:rFonts w:hint="eastAsia" w:ascii="宋体" w:hAnsi="宋体" w:eastAsia="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宋体" w:hAnsi="宋体" w:eastAsia="宋体"/>
                <w:szCs w:val="21"/>
              </w:rPr>
            </w:pPr>
            <w:r>
              <w:rPr>
                <w:rFonts w:hint="eastAsia" w:ascii="宋体" w:hAnsi="宋体" w:eastAsia="宋体"/>
                <w:szCs w:val="21"/>
              </w:rPr>
              <w:t>总体实施方案</w:t>
            </w:r>
          </w:p>
        </w:tc>
        <w:tc>
          <w:tcPr>
            <w:tcW w:w="5953" w:type="dxa"/>
            <w:vAlign w:val="center"/>
          </w:tcPr>
          <w:p>
            <w:pPr>
              <w:rPr>
                <w:rFonts w:ascii="宋体" w:hAnsi="宋体" w:eastAsia="宋体"/>
                <w:szCs w:val="21"/>
              </w:rPr>
            </w:pPr>
            <w:r>
              <w:rPr>
                <w:rFonts w:hint="eastAsia" w:ascii="宋体" w:hAnsi="宋体"/>
                <w:szCs w:val="21"/>
              </w:rPr>
              <w:t>对供应商针对本项目提供的总体实施方案进行全面性计分，能全面满足采购项目要求的计5分；基本满足文件要求的计3分；</w:t>
            </w:r>
            <w:r>
              <w:rPr>
                <w:rFonts w:hint="eastAsia" w:ascii="宋体" w:hAnsi="宋体"/>
              </w:rPr>
              <w:t>不全面，需要进一步补充完善的计1分；未提供方案的不计分。</w:t>
            </w:r>
          </w:p>
        </w:tc>
        <w:tc>
          <w:tcPr>
            <w:tcW w:w="967" w:type="dxa"/>
            <w:vAlign w:val="center"/>
          </w:tcPr>
          <w:p>
            <w:pPr>
              <w:jc w:val="center"/>
              <w:rPr>
                <w:rFonts w:ascii="宋体" w:hAnsi="宋体" w:eastAsia="宋体"/>
                <w:szCs w:val="21"/>
              </w:rPr>
            </w:pPr>
            <w:r>
              <w:rPr>
                <w:rFonts w:hint="eastAsia" w:ascii="宋体" w:hAnsi="宋体" w:eastAsia="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宋体" w:hAnsi="宋体" w:eastAsia="宋体"/>
                <w:szCs w:val="21"/>
              </w:rPr>
            </w:pPr>
            <w:r>
              <w:rPr>
                <w:rFonts w:hint="eastAsia" w:ascii="宋体" w:hAnsi="宋体" w:eastAsia="宋体"/>
                <w:szCs w:val="21"/>
              </w:rPr>
              <w:t>各专项实施方案</w:t>
            </w:r>
          </w:p>
        </w:tc>
        <w:tc>
          <w:tcPr>
            <w:tcW w:w="5953" w:type="dxa"/>
            <w:vAlign w:val="center"/>
          </w:tcPr>
          <w:p>
            <w:pPr>
              <w:rPr>
                <w:rFonts w:ascii="宋体" w:hAnsi="宋体" w:eastAsia="宋体"/>
                <w:szCs w:val="21"/>
              </w:rPr>
            </w:pPr>
            <w:r>
              <w:rPr>
                <w:rFonts w:hint="eastAsia" w:ascii="宋体" w:hAnsi="宋体"/>
                <w:szCs w:val="21"/>
              </w:rPr>
              <w:t>对供应商针对本项目提供的各专项实施方案进行合理性和可操作性计分，科学合理、可操作性强的计5分；欠合理、可操作性有待加强的计3</w:t>
            </w:r>
            <w:r>
              <w:rPr>
                <w:rFonts w:ascii="宋体" w:hAnsi="宋体"/>
                <w:szCs w:val="21"/>
              </w:rPr>
              <w:t xml:space="preserve"> </w:t>
            </w:r>
            <w:r>
              <w:rPr>
                <w:rFonts w:hint="eastAsia" w:ascii="宋体" w:hAnsi="宋体"/>
                <w:szCs w:val="21"/>
              </w:rPr>
              <w:t>分；不合理、很难实施的计1分；未提供方</w:t>
            </w:r>
            <w:r>
              <w:rPr>
                <w:rFonts w:hint="eastAsia" w:ascii="宋体" w:hAnsi="宋体"/>
              </w:rPr>
              <w:t>案的不计分。</w:t>
            </w:r>
          </w:p>
        </w:tc>
        <w:tc>
          <w:tcPr>
            <w:tcW w:w="967" w:type="dxa"/>
            <w:vAlign w:val="center"/>
          </w:tcPr>
          <w:p>
            <w:pPr>
              <w:jc w:val="center"/>
              <w:rPr>
                <w:rFonts w:ascii="宋体" w:hAnsi="宋体" w:eastAsia="宋体"/>
                <w:szCs w:val="21"/>
              </w:rPr>
            </w:pPr>
            <w:r>
              <w:rPr>
                <w:rFonts w:hint="eastAsia" w:ascii="宋体" w:hAnsi="宋体" w:eastAsia="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宋体" w:hAnsi="宋体" w:eastAsia="宋体"/>
                <w:szCs w:val="21"/>
              </w:rPr>
            </w:pPr>
            <w:r>
              <w:rPr>
                <w:rFonts w:hint="eastAsia" w:ascii="宋体" w:hAnsi="宋体"/>
              </w:rPr>
              <w:t>报告编制方案</w:t>
            </w:r>
          </w:p>
        </w:tc>
        <w:tc>
          <w:tcPr>
            <w:tcW w:w="5953" w:type="dxa"/>
            <w:vAlign w:val="center"/>
          </w:tcPr>
          <w:p>
            <w:pPr>
              <w:pStyle w:val="59"/>
              <w:rPr>
                <w:rFonts w:ascii="宋体" w:hAnsi="宋体"/>
                <w:kern w:val="2"/>
              </w:rPr>
            </w:pPr>
            <w:r>
              <w:rPr>
                <w:rFonts w:hint="eastAsia" w:ascii="宋体" w:hAnsi="宋体"/>
                <w:kern w:val="2"/>
              </w:rPr>
              <w:t>对供应商针对本项目提供的报告编制方案进行技术性计分，能</w:t>
            </w:r>
          </w:p>
          <w:p>
            <w:pPr>
              <w:rPr>
                <w:rFonts w:ascii="宋体" w:hAnsi="宋体" w:eastAsia="宋体"/>
                <w:szCs w:val="21"/>
              </w:rPr>
            </w:pPr>
            <w:r>
              <w:rPr>
                <w:rFonts w:hint="eastAsia" w:ascii="宋体" w:hAnsi="宋体"/>
                <w:szCs w:val="21"/>
              </w:rPr>
              <w:t>切实满足采购项目要求且编制思路清晰、内容全面的计5分；能基本满足文件要求且编制思路较清晰、内容基本全面的计3</w:t>
            </w:r>
            <w:r>
              <w:rPr>
                <w:rFonts w:hint="eastAsia" w:ascii="宋体" w:hAnsi="宋体"/>
              </w:rPr>
              <w:t>分；编制思路较混乱、内容不全的计1</w:t>
            </w:r>
            <w:r>
              <w:rPr>
                <w:rFonts w:ascii="宋体" w:hAnsi="宋体"/>
              </w:rPr>
              <w:t xml:space="preserve"> </w:t>
            </w:r>
            <w:r>
              <w:rPr>
                <w:rFonts w:hint="eastAsia" w:ascii="宋体" w:hAnsi="宋体"/>
              </w:rPr>
              <w:t>分；未提供的不计分。</w:t>
            </w:r>
          </w:p>
        </w:tc>
        <w:tc>
          <w:tcPr>
            <w:tcW w:w="967" w:type="dxa"/>
            <w:vAlign w:val="center"/>
          </w:tcPr>
          <w:p>
            <w:pPr>
              <w:jc w:val="center"/>
              <w:rPr>
                <w:rFonts w:ascii="宋体" w:hAnsi="宋体" w:eastAsia="宋体"/>
                <w:szCs w:val="21"/>
              </w:rPr>
            </w:pPr>
            <w:r>
              <w:rPr>
                <w:rFonts w:hint="eastAsia" w:ascii="宋体" w:hAnsi="宋体" w:eastAsia="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宋体" w:hAnsi="宋体" w:eastAsia="宋体"/>
                <w:szCs w:val="21"/>
              </w:rPr>
            </w:pPr>
            <w:r>
              <w:rPr>
                <w:rFonts w:hint="eastAsia" w:ascii="宋体" w:hAnsi="宋体"/>
                <w:szCs w:val="21"/>
              </w:rPr>
              <w:t>质量进度控制措施</w:t>
            </w:r>
          </w:p>
        </w:tc>
        <w:tc>
          <w:tcPr>
            <w:tcW w:w="5953" w:type="dxa"/>
            <w:vAlign w:val="center"/>
          </w:tcPr>
          <w:p>
            <w:pPr>
              <w:rPr>
                <w:rFonts w:ascii="宋体" w:hAnsi="宋体" w:eastAsia="宋体"/>
                <w:szCs w:val="21"/>
              </w:rPr>
            </w:pPr>
            <w:r>
              <w:rPr>
                <w:rFonts w:hint="eastAsia" w:ascii="宋体" w:hAnsi="宋体"/>
                <w:szCs w:val="21"/>
              </w:rPr>
              <w:t>对供应商针对本项目提供的质量进度控制措施进行合理性和科学性计分，合理、科学、可行的，计5分；欠合理、欠科学、欠可行的，计3分；有不合理、较难实施的，计1分。未提供</w:t>
            </w:r>
            <w:r>
              <w:rPr>
                <w:rFonts w:hint="eastAsia" w:ascii="宋体" w:hAnsi="宋体"/>
              </w:rPr>
              <w:t>的不计分。</w:t>
            </w:r>
          </w:p>
        </w:tc>
        <w:tc>
          <w:tcPr>
            <w:tcW w:w="967" w:type="dxa"/>
            <w:vAlign w:val="center"/>
          </w:tcPr>
          <w:p>
            <w:pPr>
              <w:jc w:val="center"/>
              <w:rPr>
                <w:rFonts w:ascii="宋体" w:hAnsi="宋体" w:eastAsia="宋体"/>
                <w:szCs w:val="21"/>
              </w:rPr>
            </w:pPr>
            <w:r>
              <w:rPr>
                <w:rFonts w:hint="eastAsia" w:ascii="宋体" w:hAnsi="宋体" w:eastAsia="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宋体" w:hAnsi="宋体"/>
                <w:szCs w:val="21"/>
              </w:rPr>
            </w:pPr>
            <w:r>
              <w:rPr>
                <w:rFonts w:hint="eastAsia" w:ascii="宋体" w:hAnsi="宋体"/>
              </w:rPr>
              <w:t>重点、难点的分析</w:t>
            </w:r>
          </w:p>
        </w:tc>
        <w:tc>
          <w:tcPr>
            <w:tcW w:w="5953" w:type="dxa"/>
            <w:vAlign w:val="center"/>
          </w:tcPr>
          <w:p>
            <w:pPr>
              <w:rPr>
                <w:rFonts w:ascii="宋体" w:hAnsi="宋体"/>
                <w:szCs w:val="21"/>
              </w:rPr>
            </w:pPr>
            <w:r>
              <w:rPr>
                <w:rFonts w:hint="eastAsia" w:ascii="宋体" w:hAnsi="宋体"/>
              </w:rPr>
              <w:t>对供应商针对本项目重点突出、技术建议叙述全面、合理、科学、可行的，计5分；欠合理、欠科学、欠可行的，计3分；有不合理、较难实施的，计1分。未提供的不计分。</w:t>
            </w:r>
          </w:p>
        </w:tc>
        <w:tc>
          <w:tcPr>
            <w:tcW w:w="967" w:type="dxa"/>
            <w:vAlign w:val="center"/>
          </w:tcPr>
          <w:p>
            <w:pPr>
              <w:jc w:val="center"/>
              <w:rPr>
                <w:rFonts w:ascii="宋体" w:hAnsi="宋体" w:eastAsia="宋体"/>
                <w:szCs w:val="21"/>
              </w:rPr>
            </w:pPr>
            <w:r>
              <w:rPr>
                <w:rFonts w:hint="eastAsia" w:ascii="宋体" w:hAnsi="宋体" w:eastAsia="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宋体" w:hAnsi="宋体"/>
                <w:szCs w:val="21"/>
              </w:rPr>
            </w:pPr>
            <w:r>
              <w:rPr>
                <w:rFonts w:hint="eastAsia" w:ascii="宋体" w:hAnsi="宋体"/>
                <w:szCs w:val="21"/>
              </w:rPr>
              <w:t>合同履行保障措施</w:t>
            </w:r>
          </w:p>
        </w:tc>
        <w:tc>
          <w:tcPr>
            <w:tcW w:w="5953" w:type="dxa"/>
            <w:vAlign w:val="center"/>
          </w:tcPr>
          <w:p>
            <w:pPr>
              <w:rPr>
                <w:rFonts w:ascii="宋体" w:hAnsi="宋体"/>
                <w:szCs w:val="21"/>
              </w:rPr>
            </w:pPr>
            <w:r>
              <w:rPr>
                <w:rFonts w:hint="eastAsia" w:ascii="宋体" w:hAnsi="宋体"/>
                <w:szCs w:val="21"/>
              </w:rPr>
              <w:t>对供应商提供的合同履行保障措施进行合理性和科学性计分，合理、科学、可行的，计5分；欠合理、欠科学、欠可行的，</w:t>
            </w:r>
            <w:r>
              <w:rPr>
                <w:rFonts w:hint="eastAsia" w:ascii="宋体" w:hAnsi="宋体"/>
              </w:rPr>
              <w:t>计3分；有不合理、较难实施的，计1分。未提供的不计分。</w:t>
            </w:r>
          </w:p>
        </w:tc>
        <w:tc>
          <w:tcPr>
            <w:tcW w:w="967" w:type="dxa"/>
            <w:vAlign w:val="center"/>
          </w:tcPr>
          <w:p>
            <w:pPr>
              <w:jc w:val="center"/>
              <w:rPr>
                <w:rFonts w:ascii="宋体" w:hAnsi="宋体" w:eastAsia="宋体"/>
                <w:szCs w:val="21"/>
              </w:rPr>
            </w:pPr>
            <w:bookmarkStart w:id="10" w:name="_GoBack"/>
            <w:bookmarkEnd w:id="10"/>
            <w:r>
              <w:rPr>
                <w:rFonts w:hint="eastAsia" w:ascii="宋体" w:hAnsi="宋体" w:eastAsia="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宋体" w:hAnsi="宋体" w:eastAsia="宋体"/>
                <w:szCs w:val="21"/>
              </w:rPr>
            </w:pPr>
            <w:r>
              <w:rPr>
                <w:rFonts w:hint="eastAsia" w:ascii="宋体" w:hAnsi="宋体" w:eastAsia="宋体"/>
                <w:szCs w:val="21"/>
              </w:rPr>
              <w:t>售后服务方案</w:t>
            </w:r>
          </w:p>
          <w:p>
            <w:pPr>
              <w:jc w:val="center"/>
              <w:rPr>
                <w:rFonts w:ascii="宋体" w:hAnsi="宋体" w:eastAsia="宋体"/>
                <w:szCs w:val="21"/>
              </w:rPr>
            </w:pPr>
            <w:r>
              <w:rPr>
                <w:rFonts w:hint="eastAsia" w:ascii="宋体" w:hAnsi="宋体" w:eastAsia="宋体"/>
                <w:szCs w:val="21"/>
              </w:rPr>
              <w:t>及承诺</w:t>
            </w:r>
          </w:p>
        </w:tc>
        <w:tc>
          <w:tcPr>
            <w:tcW w:w="5953" w:type="dxa"/>
            <w:vAlign w:val="center"/>
          </w:tcPr>
          <w:p>
            <w:pPr>
              <w:rPr>
                <w:rFonts w:ascii="宋体" w:hAnsi="宋体" w:eastAsia="宋体"/>
                <w:szCs w:val="21"/>
              </w:rPr>
            </w:pPr>
            <w:r>
              <w:rPr>
                <w:rFonts w:hint="eastAsia" w:ascii="宋体" w:hAnsi="宋体" w:eastAsia="宋体"/>
                <w:szCs w:val="21"/>
              </w:rPr>
              <w:t>除满足本招标文件内所有实质性要求之外还有其他服务承诺的得10分，仅进行了简单概况的得5分，没有不得分。</w:t>
            </w:r>
          </w:p>
        </w:tc>
        <w:tc>
          <w:tcPr>
            <w:tcW w:w="967" w:type="dxa"/>
            <w:vAlign w:val="center"/>
          </w:tcPr>
          <w:p>
            <w:pPr>
              <w:jc w:val="center"/>
              <w:rPr>
                <w:rFonts w:ascii="宋体" w:hAnsi="宋体" w:eastAsia="宋体"/>
                <w:szCs w:val="21"/>
              </w:rPr>
            </w:pPr>
            <w:r>
              <w:rPr>
                <w:rFonts w:hint="eastAsia" w:ascii="宋体" w:hAnsi="宋体" w:eastAsia="宋体"/>
                <w:szCs w:val="21"/>
              </w:rPr>
              <w:t>10分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szCs w:val="21"/>
                <w:lang w:val="en-GB"/>
              </w:rPr>
            </w:pPr>
            <w:r>
              <w:rPr>
                <w:rFonts w:hint="eastAsia" w:ascii="宋体" w:hAnsi="宋体"/>
                <w:szCs w:val="21"/>
                <w:lang w:val="en-GB"/>
              </w:rPr>
              <w:t>非联合体投标人</w:t>
            </w:r>
          </w:p>
          <w:p>
            <w:pPr>
              <w:jc w:val="center"/>
              <w:rPr>
                <w:rFonts w:ascii="宋体" w:hAnsi="宋体"/>
                <w:b/>
                <w:szCs w:val="21"/>
                <w:lang w:val="en-GB"/>
              </w:rPr>
            </w:pPr>
            <w:r>
              <w:rPr>
                <w:rFonts w:hint="eastAsia" w:ascii="宋体" w:hAnsi="宋体"/>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评标价格＝投标报价—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评标价格＝投标报价×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480" w:firstLineChars="200"/>
        <w:rPr>
          <w:rFonts w:ascii="宋体" w:hAnsi="宋体"/>
          <w:sz w:val="24"/>
        </w:rPr>
      </w:pPr>
      <w:r>
        <w:rPr>
          <w:rFonts w:hint="eastAsia" w:ascii="宋体" w:hAnsi="宋体"/>
          <w:sz w:val="24"/>
        </w:rPr>
        <w:t>1. 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 xml:space="preserve">1.2“合同价格”系指根据合同规定，在乙方全面正确地履行合同义务时应支付给乙方的款项。 </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w:t>
      </w:r>
      <w:r>
        <w:rPr>
          <w:rFonts w:hint="eastAsia" w:ascii="宋体" w:hAnsi="宋体"/>
          <w:bCs/>
          <w:sz w:val="24"/>
        </w:rPr>
        <w:t>中标方</w:t>
      </w:r>
      <w:r>
        <w:rPr>
          <w:rFonts w:hint="eastAsia" w:ascii="宋体" w:hAnsi="宋体"/>
          <w:sz w:val="24"/>
        </w:rPr>
        <w:t>或供应商。</w:t>
      </w:r>
    </w:p>
    <w:p>
      <w:pPr>
        <w:spacing w:line="360" w:lineRule="auto"/>
        <w:ind w:firstLine="480" w:firstLineChars="200"/>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0" w:firstLineChars="200"/>
        <w:rPr>
          <w:rFonts w:ascii="宋体" w:hAnsi="宋体"/>
          <w:sz w:val="24"/>
        </w:rPr>
      </w:pPr>
      <w:r>
        <w:rPr>
          <w:rFonts w:hint="eastAsia" w:ascii="宋体" w:hAnsi="宋体"/>
          <w:sz w:val="24"/>
        </w:rPr>
        <w:t>3.技术规格和标准</w:t>
      </w:r>
    </w:p>
    <w:p>
      <w:pPr>
        <w:pStyle w:val="17"/>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0" w:firstLineChars="200"/>
        <w:rPr>
          <w:rFonts w:ascii="宋体" w:hAnsi="宋体"/>
          <w:sz w:val="24"/>
        </w:rPr>
      </w:pPr>
      <w:r>
        <w:rPr>
          <w:rFonts w:hint="eastAsia" w:ascii="宋体" w:hAnsi="宋体"/>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日起至</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日止。</w:t>
      </w:r>
    </w:p>
    <w:p>
      <w:pPr>
        <w:spacing w:line="360" w:lineRule="auto"/>
        <w:ind w:firstLine="480" w:firstLineChars="200"/>
        <w:rPr>
          <w:rFonts w:ascii="宋体" w:hAnsi="宋体"/>
          <w:sz w:val="24"/>
        </w:rPr>
      </w:pPr>
      <w:r>
        <w:rPr>
          <w:rFonts w:hint="eastAsia" w:ascii="宋体" w:hAnsi="宋体"/>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0" w:firstLineChars="200"/>
        <w:rPr>
          <w:rFonts w:ascii="宋体" w:hAnsi="宋体"/>
          <w:sz w:val="24"/>
        </w:rPr>
      </w:pPr>
      <w:r>
        <w:rPr>
          <w:rFonts w:hint="eastAsia" w:ascii="宋体" w:hAnsi="宋体"/>
          <w:sz w:val="24"/>
        </w:rPr>
        <w:t>6.索赔</w:t>
      </w:r>
    </w:p>
    <w:p>
      <w:pPr>
        <w:spacing w:line="360" w:lineRule="auto"/>
        <w:ind w:firstLine="480" w:firstLineChars="200"/>
        <w:rPr>
          <w:rFonts w:ascii="宋体" w:hAnsi="宋体"/>
          <w:sz w:val="24"/>
        </w:rPr>
      </w:pPr>
      <w:r>
        <w:rPr>
          <w:rFonts w:hint="eastAsia" w:ascii="宋体" w:hAnsi="宋体"/>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6.1.1乙方同意甲方取消其不符合要求的服务项目，退还已经收取的款项。</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sz w:val="24"/>
        </w:rPr>
      </w:pPr>
      <w:r>
        <w:rPr>
          <w:rFonts w:hint="eastAsia" w:ascii="宋体" w:hAnsi="宋体"/>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0" w:firstLineChars="200"/>
        <w:rPr>
          <w:rFonts w:ascii="宋体" w:hAnsi="宋体"/>
          <w:sz w:val="24"/>
        </w:rPr>
      </w:pPr>
      <w:r>
        <w:rPr>
          <w:rFonts w:hint="eastAsia" w:ascii="宋体" w:hAnsi="宋体"/>
          <w:sz w:val="24"/>
        </w:rPr>
        <w:t>8.履约保证金</w:t>
      </w:r>
    </w:p>
    <w:p>
      <w:pPr>
        <w:spacing w:line="360" w:lineRule="auto"/>
        <w:ind w:firstLine="480" w:firstLineChars="200"/>
        <w:rPr>
          <w:rFonts w:ascii="宋体" w:hAnsi="宋体"/>
          <w:sz w:val="24"/>
        </w:rPr>
      </w:pPr>
      <w:r>
        <w:rPr>
          <w:rFonts w:hint="eastAsia" w:ascii="宋体" w:hAnsi="宋体"/>
          <w:sz w:val="24"/>
        </w:rPr>
        <w:t>8.1履约保证金的有效期至供货完毕且验收合格。</w:t>
      </w:r>
    </w:p>
    <w:p>
      <w:pPr>
        <w:spacing w:line="360" w:lineRule="auto"/>
        <w:ind w:firstLine="480" w:firstLineChars="200"/>
        <w:rPr>
          <w:rFonts w:ascii="宋体" w:hAnsi="宋体"/>
          <w:sz w:val="24"/>
        </w:rPr>
      </w:pPr>
      <w:r>
        <w:rPr>
          <w:rFonts w:hint="eastAsia" w:ascii="宋体" w:hAnsi="宋体"/>
          <w:sz w:val="24"/>
        </w:rPr>
        <w:t>8.2乙方提供的履约保证金按规定格式以现金、转帐支票、电汇的形式提供，与此有关的费用由乙方负担。</w:t>
      </w:r>
    </w:p>
    <w:p>
      <w:pPr>
        <w:spacing w:line="360" w:lineRule="auto"/>
        <w:ind w:firstLine="480" w:firstLineChars="200"/>
        <w:rPr>
          <w:rFonts w:ascii="宋体" w:hAnsi="宋体"/>
          <w:sz w:val="24"/>
        </w:rPr>
      </w:pPr>
      <w:r>
        <w:rPr>
          <w:rFonts w:hint="eastAsia" w:ascii="宋体" w:hAnsi="宋体"/>
          <w:sz w:val="24"/>
        </w:rPr>
        <w:t>8.3如果乙方未能按合同规定履行其义务，甲方有权从履约保证金取得补偿。</w:t>
      </w:r>
    </w:p>
    <w:p>
      <w:pPr>
        <w:spacing w:line="360" w:lineRule="auto"/>
        <w:ind w:firstLine="480" w:firstLineChars="200"/>
        <w:rPr>
          <w:rFonts w:ascii="宋体" w:hAnsi="宋体"/>
          <w:sz w:val="24"/>
        </w:rPr>
      </w:pPr>
      <w:r>
        <w:rPr>
          <w:rFonts w:hint="eastAsia" w:ascii="宋体" w:hAnsi="宋体"/>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2</w:t>
      </w:r>
      <w:r>
        <w:rPr>
          <w:rFonts w:hint="eastAsia" w:ascii="宋体" w:hAnsi="宋体"/>
          <w:sz w:val="24"/>
        </w:rPr>
        <w:t>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 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 除另有裁决外，仲裁费应由败诉方负担。</w:t>
      </w:r>
    </w:p>
    <w:p>
      <w:pPr>
        <w:spacing w:line="360" w:lineRule="auto"/>
        <w:ind w:firstLine="480" w:firstLineChars="200"/>
        <w:rPr>
          <w:rFonts w:ascii="宋体" w:hAnsi="宋体"/>
          <w:sz w:val="24"/>
        </w:rPr>
      </w:pPr>
      <w:r>
        <w:rPr>
          <w:rFonts w:hint="eastAsia" w:ascii="宋体" w:hAnsi="宋体"/>
          <w:sz w:val="24"/>
        </w:rPr>
        <w:t>9.5 在仲裁期间，除正在进行的仲裁部分外，合同其他部分继续执行。</w:t>
      </w:r>
    </w:p>
    <w:p>
      <w:pPr>
        <w:spacing w:line="360" w:lineRule="auto"/>
        <w:ind w:firstLine="480" w:firstLineChars="200"/>
        <w:rPr>
          <w:rFonts w:ascii="宋体" w:hAnsi="宋体"/>
          <w:sz w:val="24"/>
        </w:rPr>
      </w:pPr>
      <w:r>
        <w:rPr>
          <w:rFonts w:hint="eastAsia" w:ascii="宋体" w:hAnsi="宋体"/>
          <w:sz w:val="24"/>
        </w:rPr>
        <w:t>10.合同终止</w:t>
      </w:r>
    </w:p>
    <w:p>
      <w:pPr>
        <w:spacing w:line="360" w:lineRule="auto"/>
        <w:ind w:firstLine="480" w:firstLineChars="200"/>
        <w:rPr>
          <w:rFonts w:ascii="宋体" w:hAnsi="宋体"/>
          <w:sz w:val="24"/>
        </w:rPr>
      </w:pPr>
      <w:r>
        <w:rPr>
          <w:rFonts w:hint="eastAsia" w:ascii="宋体" w:hAnsi="宋体"/>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 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sz w:val="24"/>
        </w:rPr>
      </w:pPr>
      <w:r>
        <w:rPr>
          <w:rFonts w:hint="eastAsia" w:ascii="宋体" w:hAnsi="宋体"/>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sz w:val="24"/>
        </w:rPr>
      </w:pPr>
      <w:r>
        <w:rPr>
          <w:rFonts w:hint="eastAsia" w:ascii="宋体" w:hAnsi="宋体"/>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0" w:firstLineChars="200"/>
        <w:rPr>
          <w:rFonts w:ascii="宋体" w:hAnsi="宋体"/>
          <w:sz w:val="24"/>
        </w:rPr>
      </w:pPr>
      <w:r>
        <w:rPr>
          <w:rFonts w:hint="eastAsia" w:ascii="宋体" w:hAnsi="宋体"/>
          <w:sz w:val="24"/>
        </w:rPr>
        <w:t>13.主导语言与计量单位</w:t>
      </w:r>
    </w:p>
    <w:p>
      <w:pPr>
        <w:spacing w:line="360" w:lineRule="auto"/>
        <w:ind w:firstLine="480" w:firstLineChars="200"/>
        <w:rPr>
          <w:rFonts w:ascii="宋体" w:hAnsi="宋体"/>
          <w:sz w:val="24"/>
        </w:rPr>
      </w:pPr>
      <w:r>
        <w:rPr>
          <w:rFonts w:hint="eastAsia" w:ascii="宋体" w:hAnsi="宋体"/>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 除技术规格另有规定外，计量单位均使用中华人民共和国法定计量单位。</w:t>
      </w:r>
    </w:p>
    <w:p>
      <w:pPr>
        <w:spacing w:line="360" w:lineRule="auto"/>
        <w:ind w:firstLine="480" w:firstLineChars="200"/>
        <w:rPr>
          <w:rFonts w:ascii="宋体" w:hAnsi="宋体"/>
          <w:sz w:val="24"/>
        </w:rPr>
      </w:pPr>
      <w:r>
        <w:rPr>
          <w:rFonts w:hint="eastAsia" w:ascii="宋体" w:hAnsi="宋体"/>
          <w:sz w:val="24"/>
        </w:rPr>
        <w:t>14.合同生效</w:t>
      </w:r>
    </w:p>
    <w:p>
      <w:pPr>
        <w:pStyle w:val="15"/>
        <w:spacing w:line="360" w:lineRule="auto"/>
        <w:contextualSpacing/>
        <w:jc w:val="left"/>
        <w:rPr>
          <w:rFonts w:ascii="宋体" w:hAnsi="宋体" w:cs="宋体"/>
          <w:b/>
          <w:kern w:val="0"/>
          <w:sz w:val="21"/>
          <w:szCs w:val="21"/>
        </w:rPr>
      </w:pPr>
      <w:r>
        <w:rPr>
          <w:rFonts w:hint="eastAsia" w:ascii="宋体" w:hAnsi="宋体"/>
        </w:rPr>
        <w:t>除非合同中另有说明，本合同经双方签字盖章，并在招标人收到乙方的履约保证金后，即开始生效。</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2" w:name="_Toc184023138"/>
      <w:bookmarkStart w:id="3" w:name="_Toc174185203"/>
      <w:bookmarkStart w:id="4" w:name="_Toc186274126"/>
      <w:r>
        <w:rPr>
          <w:rFonts w:hint="eastAsia" w:cs="黑体" w:asciiTheme="minorEastAsia" w:hAnsiTheme="minorEastAsia" w:eastAsiaTheme="minorEastAsia"/>
          <w:color w:val="auto"/>
          <w:kern w:val="2"/>
          <w:sz w:val="28"/>
          <w:szCs w:val="28"/>
          <w:lang w:val="zh-CN"/>
        </w:rPr>
        <w:t>一、投标人应答索引表</w:t>
      </w:r>
      <w:bookmarkEnd w:id="2"/>
      <w:bookmarkEnd w:id="3"/>
      <w:bookmarkEnd w:id="4"/>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5"/>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 w:val="24"/>
                <w:szCs w:val="24"/>
                <w:lang w:val="zh-CN"/>
              </w:rPr>
              <w:t xml:space="preserve">服务期 </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在此提交的投标文件，正本一份，副本二份。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3"/>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3"/>
        <w:spacing w:line="480" w:lineRule="auto"/>
        <w:ind w:firstLine="472" w:firstLineChars="225"/>
        <w:jc w:val="left"/>
        <w:rPr>
          <w:rFonts w:asciiTheme="minorEastAsia" w:hAnsiTheme="minorEastAsia"/>
          <w:sz w:val="21"/>
          <w:szCs w:val="21"/>
        </w:rPr>
      </w:pPr>
    </w:p>
    <w:p>
      <w:pPr>
        <w:pStyle w:val="43"/>
        <w:spacing w:line="480" w:lineRule="auto"/>
        <w:ind w:firstLine="472" w:firstLineChars="225"/>
        <w:jc w:val="left"/>
        <w:rPr>
          <w:rFonts w:asciiTheme="minorEastAsia" w:hAnsiTheme="minorEastAsia"/>
          <w:sz w:val="21"/>
          <w:szCs w:val="21"/>
        </w:rPr>
      </w:pPr>
    </w:p>
    <w:p>
      <w:pPr>
        <w:pStyle w:val="43"/>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46"/>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5"/>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法定代表人授权代表：  （签字或加盖名章）</w:t>
      </w: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5" w:name="_资格证明文件"/>
            <w:bookmarkEnd w:id="5"/>
            <w:bookmarkStart w:id="6" w:name="_Toc364329026"/>
            <w:r>
              <w:rPr>
                <w:rFonts w:hint="eastAsia" w:asciiTheme="minorEastAsia" w:hAnsiTheme="minorEastAsia"/>
                <w:szCs w:val="21"/>
              </w:rPr>
              <w:t>法定代表人授权代表身份证（正面）</w:t>
            </w:r>
            <w:bookmarkEnd w:id="6"/>
          </w:p>
        </w:tc>
        <w:tc>
          <w:tcPr>
            <w:tcW w:w="4492" w:type="dxa"/>
            <w:gridSpan w:val="2"/>
            <w:vAlign w:val="center"/>
          </w:tcPr>
          <w:p>
            <w:pPr>
              <w:jc w:val="center"/>
              <w:rPr>
                <w:rFonts w:asciiTheme="minorEastAsia" w:hAnsiTheme="minorEastAsia"/>
                <w:szCs w:val="21"/>
              </w:rPr>
            </w:pPr>
            <w:bookmarkStart w:id="7" w:name="_Toc364329027"/>
            <w:r>
              <w:rPr>
                <w:rFonts w:hint="eastAsia" w:asciiTheme="minorEastAsia" w:hAnsiTheme="minorEastAsia"/>
                <w:szCs w:val="21"/>
              </w:rPr>
              <w:t>法定代表人授权代表身份证（反面）</w:t>
            </w:r>
            <w:bookmarkEnd w:id="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156" w:beforeLines="50" w:after="156" w:afterLines="50"/>
        <w:jc w:val="center"/>
        <w:rPr>
          <w:rFonts w:ascii="宋体" w:hAnsi="宋体" w:cs="Arial"/>
          <w:kern w:val="0"/>
          <w:sz w:val="28"/>
          <w:szCs w:val="28"/>
        </w:rPr>
      </w:pPr>
      <w:r>
        <w:rPr>
          <w:rFonts w:hint="eastAsia" w:ascii="宋体" w:hAnsi="宋体" w:cs="Arial"/>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9"/>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（投标人根据招标文件要求自行编制，需提供项目配备服务人员情况表）</w:t>
      </w:r>
    </w:p>
    <w:tbl>
      <w:tblPr>
        <w:tblStyle w:val="29"/>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18"/>
        <w:gridCol w:w="716"/>
        <w:gridCol w:w="1076"/>
        <w:gridCol w:w="1434"/>
        <w:gridCol w:w="138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1583" w:type="dxa"/>
            <w:vMerge w:val="restart"/>
            <w:vAlign w:val="center"/>
          </w:tcPr>
          <w:p>
            <w:pPr>
              <w:autoSpaceDE w:val="0"/>
              <w:autoSpaceDN w:val="0"/>
              <w:adjustRightInd w:val="0"/>
              <w:spacing w:line="360" w:lineRule="auto"/>
              <w:outlineLvl w:val="0"/>
              <w:rPr>
                <w:rFonts w:ascii="宋体" w:cs="宋体"/>
                <w:sz w:val="24"/>
                <w:lang w:val="zh-CN"/>
              </w:rPr>
            </w:pPr>
            <w:r>
              <w:rPr>
                <w:rFonts w:hint="eastAsia" w:ascii="宋体" w:cs="宋体"/>
                <w:sz w:val="24"/>
                <w:lang w:val="zh-CN"/>
              </w:rPr>
              <w:t>姓 名</w:t>
            </w:r>
          </w:p>
        </w:tc>
        <w:tc>
          <w:tcPr>
            <w:tcW w:w="718" w:type="dxa"/>
            <w:vMerge w:val="restart"/>
            <w:vAlign w:val="center"/>
          </w:tcPr>
          <w:p>
            <w:pPr>
              <w:autoSpaceDE w:val="0"/>
              <w:autoSpaceDN w:val="0"/>
              <w:adjustRightInd w:val="0"/>
              <w:spacing w:line="360" w:lineRule="auto"/>
              <w:outlineLvl w:val="0"/>
              <w:rPr>
                <w:rFonts w:ascii="宋体" w:cs="宋体"/>
                <w:sz w:val="24"/>
                <w:lang w:val="zh-CN"/>
              </w:rPr>
            </w:pPr>
            <w:r>
              <w:rPr>
                <w:rFonts w:hint="eastAsia" w:ascii="宋体" w:cs="宋体"/>
                <w:sz w:val="24"/>
                <w:lang w:val="zh-CN"/>
              </w:rPr>
              <w:t>性别</w:t>
            </w:r>
          </w:p>
        </w:tc>
        <w:tc>
          <w:tcPr>
            <w:tcW w:w="716" w:type="dxa"/>
            <w:vMerge w:val="restart"/>
            <w:vAlign w:val="center"/>
          </w:tcPr>
          <w:p>
            <w:pPr>
              <w:autoSpaceDE w:val="0"/>
              <w:autoSpaceDN w:val="0"/>
              <w:adjustRightInd w:val="0"/>
              <w:spacing w:line="360" w:lineRule="auto"/>
              <w:outlineLvl w:val="0"/>
              <w:rPr>
                <w:rFonts w:ascii="宋体" w:cs="宋体"/>
                <w:sz w:val="24"/>
                <w:lang w:val="zh-CN"/>
              </w:rPr>
            </w:pPr>
            <w:r>
              <w:rPr>
                <w:rFonts w:hint="eastAsia" w:ascii="宋体" w:cs="宋体"/>
                <w:sz w:val="24"/>
                <w:lang w:val="zh-CN"/>
              </w:rPr>
              <w:t>年龄</w:t>
            </w:r>
          </w:p>
        </w:tc>
        <w:tc>
          <w:tcPr>
            <w:tcW w:w="1076" w:type="dxa"/>
            <w:vMerge w:val="restart"/>
            <w:vAlign w:val="center"/>
          </w:tcPr>
          <w:p>
            <w:pPr>
              <w:autoSpaceDE w:val="0"/>
              <w:autoSpaceDN w:val="0"/>
              <w:adjustRightInd w:val="0"/>
              <w:spacing w:line="360" w:lineRule="auto"/>
              <w:outlineLvl w:val="0"/>
              <w:rPr>
                <w:rFonts w:ascii="宋体" w:cs="宋体"/>
                <w:sz w:val="24"/>
                <w:lang w:val="zh-CN"/>
              </w:rPr>
            </w:pPr>
            <w:r>
              <w:rPr>
                <w:rFonts w:hint="eastAsia" w:ascii="宋体" w:cs="宋体"/>
                <w:sz w:val="24"/>
                <w:lang w:val="zh-CN"/>
              </w:rPr>
              <w:t>学历</w:t>
            </w:r>
          </w:p>
        </w:tc>
        <w:tc>
          <w:tcPr>
            <w:tcW w:w="1434" w:type="dxa"/>
            <w:vMerge w:val="restart"/>
            <w:vAlign w:val="center"/>
          </w:tcPr>
          <w:p>
            <w:pPr>
              <w:autoSpaceDE w:val="0"/>
              <w:autoSpaceDN w:val="0"/>
              <w:adjustRightInd w:val="0"/>
              <w:spacing w:line="360" w:lineRule="auto"/>
              <w:outlineLvl w:val="0"/>
              <w:rPr>
                <w:rFonts w:ascii="宋体" w:cs="宋体"/>
                <w:sz w:val="24"/>
                <w:lang w:val="zh-CN"/>
              </w:rPr>
            </w:pPr>
            <w:r>
              <w:rPr>
                <w:rFonts w:hint="eastAsia" w:ascii="宋体" w:cs="宋体"/>
                <w:sz w:val="24"/>
                <w:lang w:val="zh-CN"/>
              </w:rPr>
              <w:t>从事</w:t>
            </w: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专业</w:t>
            </w:r>
          </w:p>
        </w:tc>
        <w:tc>
          <w:tcPr>
            <w:tcW w:w="1389" w:type="dxa"/>
            <w:vMerge w:val="restart"/>
            <w:vAlign w:val="center"/>
          </w:tcPr>
          <w:p>
            <w:pPr>
              <w:autoSpaceDE w:val="0"/>
              <w:autoSpaceDN w:val="0"/>
              <w:adjustRightInd w:val="0"/>
              <w:spacing w:line="360" w:lineRule="auto"/>
              <w:outlineLvl w:val="0"/>
              <w:rPr>
                <w:rFonts w:ascii="宋体" w:cs="宋体"/>
                <w:sz w:val="24"/>
                <w:lang w:val="zh-CN"/>
              </w:rPr>
            </w:pPr>
            <w:r>
              <w:rPr>
                <w:rFonts w:hint="eastAsia" w:ascii="宋体" w:cs="宋体"/>
                <w:sz w:val="24"/>
                <w:lang w:val="zh-CN"/>
              </w:rPr>
              <w:t>何时从事</w:t>
            </w: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工作</w:t>
            </w:r>
          </w:p>
        </w:tc>
        <w:tc>
          <w:tcPr>
            <w:tcW w:w="1584" w:type="dxa"/>
            <w:vMerge w:val="restart"/>
            <w:vAlign w:val="center"/>
          </w:tcPr>
          <w:p>
            <w:pPr>
              <w:autoSpaceDE w:val="0"/>
              <w:autoSpaceDN w:val="0"/>
              <w:adjustRightInd w:val="0"/>
              <w:spacing w:line="360" w:lineRule="auto"/>
              <w:outlineLvl w:val="0"/>
              <w:rPr>
                <w:rFonts w:ascii="宋体" w:cs="宋体"/>
                <w:sz w:val="24"/>
                <w:lang w:val="zh-CN"/>
              </w:rPr>
            </w:pPr>
            <w:r>
              <w:rPr>
                <w:rFonts w:hint="eastAsia" w:ascii="宋体" w:cs="宋体"/>
                <w:sz w:val="24"/>
                <w:lang w:val="zh-CN"/>
              </w:rPr>
              <w:t>岗位资格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1583" w:type="dxa"/>
            <w:vMerge w:val="continue"/>
            <w:vAlign w:val="center"/>
          </w:tcPr>
          <w:p>
            <w:pPr>
              <w:autoSpaceDE w:val="0"/>
              <w:autoSpaceDN w:val="0"/>
              <w:adjustRightInd w:val="0"/>
              <w:spacing w:line="360" w:lineRule="auto"/>
              <w:outlineLvl w:val="0"/>
              <w:rPr>
                <w:rFonts w:ascii="宋体" w:cs="宋体"/>
                <w:sz w:val="24"/>
                <w:lang w:val="zh-CN"/>
              </w:rPr>
            </w:pPr>
          </w:p>
        </w:tc>
        <w:tc>
          <w:tcPr>
            <w:tcW w:w="718" w:type="dxa"/>
            <w:vMerge w:val="continue"/>
            <w:vAlign w:val="center"/>
          </w:tcPr>
          <w:p>
            <w:pPr>
              <w:autoSpaceDE w:val="0"/>
              <w:autoSpaceDN w:val="0"/>
              <w:adjustRightInd w:val="0"/>
              <w:spacing w:line="360" w:lineRule="auto"/>
              <w:outlineLvl w:val="0"/>
              <w:rPr>
                <w:rFonts w:ascii="宋体" w:cs="宋体"/>
                <w:sz w:val="24"/>
                <w:lang w:val="zh-CN"/>
              </w:rPr>
            </w:pPr>
          </w:p>
        </w:tc>
        <w:tc>
          <w:tcPr>
            <w:tcW w:w="716" w:type="dxa"/>
            <w:vMerge w:val="continue"/>
            <w:vAlign w:val="center"/>
          </w:tcPr>
          <w:p>
            <w:pPr>
              <w:autoSpaceDE w:val="0"/>
              <w:autoSpaceDN w:val="0"/>
              <w:adjustRightInd w:val="0"/>
              <w:spacing w:line="360" w:lineRule="auto"/>
              <w:outlineLvl w:val="0"/>
              <w:rPr>
                <w:rFonts w:ascii="宋体" w:cs="宋体"/>
                <w:sz w:val="24"/>
                <w:lang w:val="zh-CN"/>
              </w:rPr>
            </w:pPr>
          </w:p>
        </w:tc>
        <w:tc>
          <w:tcPr>
            <w:tcW w:w="1076" w:type="dxa"/>
            <w:vMerge w:val="continue"/>
            <w:vAlign w:val="center"/>
          </w:tcPr>
          <w:p>
            <w:pPr>
              <w:autoSpaceDE w:val="0"/>
              <w:autoSpaceDN w:val="0"/>
              <w:adjustRightInd w:val="0"/>
              <w:spacing w:line="360" w:lineRule="auto"/>
              <w:outlineLvl w:val="0"/>
              <w:rPr>
                <w:rFonts w:ascii="宋体" w:cs="宋体"/>
                <w:sz w:val="24"/>
                <w:lang w:val="zh-CN"/>
              </w:rPr>
            </w:pPr>
          </w:p>
        </w:tc>
        <w:tc>
          <w:tcPr>
            <w:tcW w:w="1434" w:type="dxa"/>
            <w:vMerge w:val="continue"/>
            <w:vAlign w:val="center"/>
          </w:tcPr>
          <w:p>
            <w:pPr>
              <w:autoSpaceDE w:val="0"/>
              <w:autoSpaceDN w:val="0"/>
              <w:adjustRightInd w:val="0"/>
              <w:spacing w:line="360" w:lineRule="auto"/>
              <w:outlineLvl w:val="0"/>
              <w:rPr>
                <w:rFonts w:ascii="宋体" w:cs="宋体"/>
                <w:sz w:val="24"/>
                <w:lang w:val="zh-CN"/>
              </w:rPr>
            </w:pPr>
          </w:p>
        </w:tc>
        <w:tc>
          <w:tcPr>
            <w:tcW w:w="1389" w:type="dxa"/>
            <w:vMerge w:val="continue"/>
            <w:vAlign w:val="center"/>
          </w:tcPr>
          <w:p>
            <w:pPr>
              <w:autoSpaceDE w:val="0"/>
              <w:autoSpaceDN w:val="0"/>
              <w:adjustRightInd w:val="0"/>
              <w:spacing w:line="360" w:lineRule="auto"/>
              <w:outlineLvl w:val="0"/>
              <w:rPr>
                <w:rFonts w:ascii="宋体" w:cs="宋体"/>
                <w:sz w:val="24"/>
                <w:lang w:val="zh-CN"/>
              </w:rPr>
            </w:pPr>
          </w:p>
        </w:tc>
        <w:tc>
          <w:tcPr>
            <w:tcW w:w="1584" w:type="dxa"/>
            <w:vMerge w:val="continue"/>
            <w:vAlign w:val="center"/>
          </w:tcPr>
          <w:p>
            <w:pPr>
              <w:autoSpaceDE w:val="0"/>
              <w:autoSpaceDN w:val="0"/>
              <w:adjustRightInd w:val="0"/>
              <w:spacing w:line="360" w:lineRule="auto"/>
              <w:outlineLvl w:val="0"/>
              <w:rPr>
                <w:rFonts w:asci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sz w:val="24"/>
                <w:lang w:val="zh-CN"/>
              </w:rPr>
            </w:pPr>
          </w:p>
        </w:tc>
        <w:tc>
          <w:tcPr>
            <w:tcW w:w="718" w:type="dxa"/>
            <w:vAlign w:val="center"/>
          </w:tcPr>
          <w:p>
            <w:pPr>
              <w:autoSpaceDE w:val="0"/>
              <w:autoSpaceDN w:val="0"/>
              <w:adjustRightInd w:val="0"/>
              <w:spacing w:line="360" w:lineRule="auto"/>
              <w:outlineLvl w:val="0"/>
              <w:rPr>
                <w:rFonts w:ascii="宋体" w:cs="宋体"/>
                <w:sz w:val="24"/>
                <w:lang w:val="zh-CN"/>
              </w:rPr>
            </w:pPr>
          </w:p>
        </w:tc>
        <w:tc>
          <w:tcPr>
            <w:tcW w:w="716" w:type="dxa"/>
            <w:vAlign w:val="center"/>
          </w:tcPr>
          <w:p>
            <w:pPr>
              <w:autoSpaceDE w:val="0"/>
              <w:autoSpaceDN w:val="0"/>
              <w:adjustRightInd w:val="0"/>
              <w:spacing w:line="360" w:lineRule="auto"/>
              <w:outlineLvl w:val="0"/>
              <w:rPr>
                <w:rFonts w:ascii="宋体" w:cs="宋体"/>
                <w:sz w:val="24"/>
                <w:lang w:val="zh-CN"/>
              </w:rPr>
            </w:pPr>
          </w:p>
        </w:tc>
        <w:tc>
          <w:tcPr>
            <w:tcW w:w="1076" w:type="dxa"/>
            <w:vAlign w:val="center"/>
          </w:tcPr>
          <w:p>
            <w:pPr>
              <w:autoSpaceDE w:val="0"/>
              <w:autoSpaceDN w:val="0"/>
              <w:adjustRightInd w:val="0"/>
              <w:spacing w:line="360" w:lineRule="auto"/>
              <w:outlineLvl w:val="0"/>
              <w:rPr>
                <w:rFonts w:ascii="宋体" w:cs="宋体"/>
                <w:sz w:val="24"/>
                <w:lang w:val="zh-CN"/>
              </w:rPr>
            </w:pPr>
          </w:p>
        </w:tc>
        <w:tc>
          <w:tcPr>
            <w:tcW w:w="1434" w:type="dxa"/>
            <w:vAlign w:val="center"/>
          </w:tcPr>
          <w:p>
            <w:pPr>
              <w:autoSpaceDE w:val="0"/>
              <w:autoSpaceDN w:val="0"/>
              <w:adjustRightInd w:val="0"/>
              <w:spacing w:line="360" w:lineRule="auto"/>
              <w:outlineLvl w:val="0"/>
              <w:rPr>
                <w:rFonts w:ascii="宋体" w:cs="宋体"/>
                <w:sz w:val="24"/>
                <w:lang w:val="zh-CN"/>
              </w:rPr>
            </w:pPr>
          </w:p>
        </w:tc>
        <w:tc>
          <w:tcPr>
            <w:tcW w:w="1389" w:type="dxa"/>
            <w:vAlign w:val="center"/>
          </w:tcPr>
          <w:p>
            <w:pPr>
              <w:autoSpaceDE w:val="0"/>
              <w:autoSpaceDN w:val="0"/>
              <w:adjustRightInd w:val="0"/>
              <w:spacing w:line="360" w:lineRule="auto"/>
              <w:outlineLvl w:val="0"/>
              <w:rPr>
                <w:rFonts w:ascii="宋体" w:cs="宋体"/>
                <w:sz w:val="24"/>
                <w:lang w:val="zh-CN"/>
              </w:rPr>
            </w:pPr>
          </w:p>
        </w:tc>
        <w:tc>
          <w:tcPr>
            <w:tcW w:w="1584" w:type="dxa"/>
            <w:vAlign w:val="center"/>
          </w:tcPr>
          <w:p>
            <w:pPr>
              <w:autoSpaceDE w:val="0"/>
              <w:autoSpaceDN w:val="0"/>
              <w:adjustRightInd w:val="0"/>
              <w:spacing w:line="360" w:lineRule="auto"/>
              <w:outlineLvl w:val="0"/>
              <w:rPr>
                <w:rFonts w:asci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sz w:val="24"/>
                <w:lang w:val="zh-CN"/>
              </w:rPr>
            </w:pPr>
          </w:p>
        </w:tc>
        <w:tc>
          <w:tcPr>
            <w:tcW w:w="718" w:type="dxa"/>
            <w:vAlign w:val="center"/>
          </w:tcPr>
          <w:p>
            <w:pPr>
              <w:autoSpaceDE w:val="0"/>
              <w:autoSpaceDN w:val="0"/>
              <w:adjustRightInd w:val="0"/>
              <w:spacing w:line="360" w:lineRule="auto"/>
              <w:outlineLvl w:val="0"/>
              <w:rPr>
                <w:rFonts w:ascii="宋体" w:cs="宋体"/>
                <w:sz w:val="24"/>
                <w:lang w:val="zh-CN"/>
              </w:rPr>
            </w:pPr>
          </w:p>
        </w:tc>
        <w:tc>
          <w:tcPr>
            <w:tcW w:w="716" w:type="dxa"/>
            <w:vAlign w:val="center"/>
          </w:tcPr>
          <w:p>
            <w:pPr>
              <w:autoSpaceDE w:val="0"/>
              <w:autoSpaceDN w:val="0"/>
              <w:adjustRightInd w:val="0"/>
              <w:spacing w:line="360" w:lineRule="auto"/>
              <w:outlineLvl w:val="0"/>
              <w:rPr>
                <w:rFonts w:ascii="宋体" w:cs="宋体"/>
                <w:sz w:val="24"/>
                <w:lang w:val="zh-CN"/>
              </w:rPr>
            </w:pPr>
          </w:p>
        </w:tc>
        <w:tc>
          <w:tcPr>
            <w:tcW w:w="1076" w:type="dxa"/>
            <w:vAlign w:val="center"/>
          </w:tcPr>
          <w:p>
            <w:pPr>
              <w:autoSpaceDE w:val="0"/>
              <w:autoSpaceDN w:val="0"/>
              <w:adjustRightInd w:val="0"/>
              <w:spacing w:line="360" w:lineRule="auto"/>
              <w:outlineLvl w:val="0"/>
              <w:rPr>
                <w:rFonts w:ascii="宋体" w:cs="宋体"/>
                <w:sz w:val="24"/>
                <w:lang w:val="zh-CN"/>
              </w:rPr>
            </w:pPr>
          </w:p>
        </w:tc>
        <w:tc>
          <w:tcPr>
            <w:tcW w:w="1434" w:type="dxa"/>
            <w:vAlign w:val="center"/>
          </w:tcPr>
          <w:p>
            <w:pPr>
              <w:autoSpaceDE w:val="0"/>
              <w:autoSpaceDN w:val="0"/>
              <w:adjustRightInd w:val="0"/>
              <w:spacing w:line="360" w:lineRule="auto"/>
              <w:outlineLvl w:val="0"/>
              <w:rPr>
                <w:rFonts w:ascii="宋体" w:cs="宋体"/>
                <w:sz w:val="24"/>
                <w:lang w:val="zh-CN"/>
              </w:rPr>
            </w:pPr>
          </w:p>
        </w:tc>
        <w:tc>
          <w:tcPr>
            <w:tcW w:w="1389" w:type="dxa"/>
            <w:vAlign w:val="center"/>
          </w:tcPr>
          <w:p>
            <w:pPr>
              <w:autoSpaceDE w:val="0"/>
              <w:autoSpaceDN w:val="0"/>
              <w:adjustRightInd w:val="0"/>
              <w:spacing w:line="360" w:lineRule="auto"/>
              <w:outlineLvl w:val="0"/>
              <w:rPr>
                <w:rFonts w:ascii="宋体" w:cs="宋体"/>
                <w:sz w:val="24"/>
                <w:lang w:val="zh-CN"/>
              </w:rPr>
            </w:pPr>
          </w:p>
        </w:tc>
        <w:tc>
          <w:tcPr>
            <w:tcW w:w="1584" w:type="dxa"/>
            <w:vAlign w:val="center"/>
          </w:tcPr>
          <w:p>
            <w:pPr>
              <w:autoSpaceDE w:val="0"/>
              <w:autoSpaceDN w:val="0"/>
              <w:adjustRightInd w:val="0"/>
              <w:spacing w:line="360" w:lineRule="auto"/>
              <w:outlineLvl w:val="0"/>
              <w:rPr>
                <w:rFonts w:asci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sz w:val="24"/>
                <w:lang w:val="zh-CN"/>
              </w:rPr>
            </w:pPr>
          </w:p>
        </w:tc>
        <w:tc>
          <w:tcPr>
            <w:tcW w:w="718" w:type="dxa"/>
            <w:vAlign w:val="center"/>
          </w:tcPr>
          <w:p>
            <w:pPr>
              <w:autoSpaceDE w:val="0"/>
              <w:autoSpaceDN w:val="0"/>
              <w:adjustRightInd w:val="0"/>
              <w:spacing w:line="360" w:lineRule="auto"/>
              <w:outlineLvl w:val="0"/>
              <w:rPr>
                <w:rFonts w:ascii="宋体" w:cs="宋体"/>
                <w:sz w:val="24"/>
                <w:lang w:val="zh-CN"/>
              </w:rPr>
            </w:pPr>
          </w:p>
        </w:tc>
        <w:tc>
          <w:tcPr>
            <w:tcW w:w="716" w:type="dxa"/>
            <w:vAlign w:val="center"/>
          </w:tcPr>
          <w:p>
            <w:pPr>
              <w:autoSpaceDE w:val="0"/>
              <w:autoSpaceDN w:val="0"/>
              <w:adjustRightInd w:val="0"/>
              <w:spacing w:line="360" w:lineRule="auto"/>
              <w:outlineLvl w:val="0"/>
              <w:rPr>
                <w:rFonts w:ascii="宋体" w:cs="宋体"/>
                <w:sz w:val="24"/>
                <w:lang w:val="zh-CN"/>
              </w:rPr>
            </w:pPr>
          </w:p>
        </w:tc>
        <w:tc>
          <w:tcPr>
            <w:tcW w:w="1076" w:type="dxa"/>
            <w:vAlign w:val="center"/>
          </w:tcPr>
          <w:p>
            <w:pPr>
              <w:autoSpaceDE w:val="0"/>
              <w:autoSpaceDN w:val="0"/>
              <w:adjustRightInd w:val="0"/>
              <w:spacing w:line="360" w:lineRule="auto"/>
              <w:outlineLvl w:val="0"/>
              <w:rPr>
                <w:rFonts w:ascii="宋体" w:cs="宋体"/>
                <w:sz w:val="24"/>
                <w:lang w:val="zh-CN"/>
              </w:rPr>
            </w:pPr>
          </w:p>
        </w:tc>
        <w:tc>
          <w:tcPr>
            <w:tcW w:w="1434" w:type="dxa"/>
            <w:vAlign w:val="center"/>
          </w:tcPr>
          <w:p>
            <w:pPr>
              <w:autoSpaceDE w:val="0"/>
              <w:autoSpaceDN w:val="0"/>
              <w:adjustRightInd w:val="0"/>
              <w:spacing w:line="360" w:lineRule="auto"/>
              <w:outlineLvl w:val="0"/>
              <w:rPr>
                <w:rFonts w:ascii="宋体" w:cs="宋体"/>
                <w:sz w:val="24"/>
                <w:lang w:val="zh-CN"/>
              </w:rPr>
            </w:pPr>
          </w:p>
        </w:tc>
        <w:tc>
          <w:tcPr>
            <w:tcW w:w="1389" w:type="dxa"/>
            <w:vAlign w:val="center"/>
          </w:tcPr>
          <w:p>
            <w:pPr>
              <w:autoSpaceDE w:val="0"/>
              <w:autoSpaceDN w:val="0"/>
              <w:adjustRightInd w:val="0"/>
              <w:spacing w:line="360" w:lineRule="auto"/>
              <w:outlineLvl w:val="0"/>
              <w:rPr>
                <w:rFonts w:ascii="宋体" w:cs="宋体"/>
                <w:sz w:val="24"/>
                <w:lang w:val="zh-CN"/>
              </w:rPr>
            </w:pPr>
          </w:p>
        </w:tc>
        <w:tc>
          <w:tcPr>
            <w:tcW w:w="1584" w:type="dxa"/>
            <w:vAlign w:val="center"/>
          </w:tcPr>
          <w:p>
            <w:pPr>
              <w:autoSpaceDE w:val="0"/>
              <w:autoSpaceDN w:val="0"/>
              <w:adjustRightInd w:val="0"/>
              <w:spacing w:line="360" w:lineRule="auto"/>
              <w:outlineLvl w:val="0"/>
              <w:rPr>
                <w:rFonts w:asci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583" w:type="dxa"/>
            <w:vAlign w:val="center"/>
          </w:tcPr>
          <w:p>
            <w:pPr>
              <w:autoSpaceDE w:val="0"/>
              <w:autoSpaceDN w:val="0"/>
              <w:adjustRightInd w:val="0"/>
              <w:spacing w:line="360" w:lineRule="auto"/>
              <w:outlineLvl w:val="0"/>
              <w:rPr>
                <w:rFonts w:ascii="宋体" w:cs="宋体"/>
                <w:sz w:val="24"/>
                <w:lang w:val="zh-CN"/>
              </w:rPr>
            </w:pPr>
          </w:p>
        </w:tc>
        <w:tc>
          <w:tcPr>
            <w:tcW w:w="718" w:type="dxa"/>
            <w:vAlign w:val="center"/>
          </w:tcPr>
          <w:p>
            <w:pPr>
              <w:autoSpaceDE w:val="0"/>
              <w:autoSpaceDN w:val="0"/>
              <w:adjustRightInd w:val="0"/>
              <w:spacing w:line="360" w:lineRule="auto"/>
              <w:outlineLvl w:val="0"/>
              <w:rPr>
                <w:rFonts w:ascii="宋体" w:cs="宋体"/>
                <w:sz w:val="24"/>
                <w:lang w:val="zh-CN"/>
              </w:rPr>
            </w:pPr>
          </w:p>
        </w:tc>
        <w:tc>
          <w:tcPr>
            <w:tcW w:w="716" w:type="dxa"/>
            <w:vAlign w:val="center"/>
          </w:tcPr>
          <w:p>
            <w:pPr>
              <w:autoSpaceDE w:val="0"/>
              <w:autoSpaceDN w:val="0"/>
              <w:adjustRightInd w:val="0"/>
              <w:spacing w:line="360" w:lineRule="auto"/>
              <w:outlineLvl w:val="0"/>
              <w:rPr>
                <w:rFonts w:ascii="宋体" w:cs="宋体"/>
                <w:sz w:val="24"/>
                <w:lang w:val="zh-CN"/>
              </w:rPr>
            </w:pPr>
          </w:p>
        </w:tc>
        <w:tc>
          <w:tcPr>
            <w:tcW w:w="1076" w:type="dxa"/>
            <w:vAlign w:val="center"/>
          </w:tcPr>
          <w:p>
            <w:pPr>
              <w:autoSpaceDE w:val="0"/>
              <w:autoSpaceDN w:val="0"/>
              <w:adjustRightInd w:val="0"/>
              <w:spacing w:line="360" w:lineRule="auto"/>
              <w:outlineLvl w:val="0"/>
              <w:rPr>
                <w:rFonts w:ascii="宋体" w:cs="宋体"/>
                <w:sz w:val="24"/>
                <w:lang w:val="zh-CN"/>
              </w:rPr>
            </w:pPr>
          </w:p>
        </w:tc>
        <w:tc>
          <w:tcPr>
            <w:tcW w:w="1434" w:type="dxa"/>
            <w:vAlign w:val="center"/>
          </w:tcPr>
          <w:p>
            <w:pPr>
              <w:autoSpaceDE w:val="0"/>
              <w:autoSpaceDN w:val="0"/>
              <w:adjustRightInd w:val="0"/>
              <w:spacing w:line="360" w:lineRule="auto"/>
              <w:outlineLvl w:val="0"/>
              <w:rPr>
                <w:rFonts w:ascii="宋体" w:cs="宋体"/>
                <w:sz w:val="24"/>
                <w:lang w:val="zh-CN"/>
              </w:rPr>
            </w:pPr>
          </w:p>
        </w:tc>
        <w:tc>
          <w:tcPr>
            <w:tcW w:w="1389" w:type="dxa"/>
            <w:vAlign w:val="center"/>
          </w:tcPr>
          <w:p>
            <w:pPr>
              <w:autoSpaceDE w:val="0"/>
              <w:autoSpaceDN w:val="0"/>
              <w:adjustRightInd w:val="0"/>
              <w:spacing w:line="360" w:lineRule="auto"/>
              <w:outlineLvl w:val="0"/>
              <w:rPr>
                <w:rFonts w:ascii="宋体" w:cs="宋体"/>
                <w:sz w:val="24"/>
                <w:lang w:val="zh-CN"/>
              </w:rPr>
            </w:pPr>
          </w:p>
        </w:tc>
        <w:tc>
          <w:tcPr>
            <w:tcW w:w="1584" w:type="dxa"/>
            <w:vAlign w:val="center"/>
          </w:tcPr>
          <w:p>
            <w:pPr>
              <w:autoSpaceDE w:val="0"/>
              <w:autoSpaceDN w:val="0"/>
              <w:adjustRightInd w:val="0"/>
              <w:spacing w:line="360" w:lineRule="auto"/>
              <w:outlineLvl w:val="0"/>
              <w:rPr>
                <w:rFonts w:ascii="宋体" w:cs="宋体"/>
                <w:sz w:val="24"/>
                <w:lang w:val="zh-CN"/>
              </w:rPr>
            </w:pPr>
          </w:p>
        </w:tc>
      </w:tr>
    </w:tbl>
    <w:p>
      <w:pPr>
        <w:spacing w:after="156" w:afterLines="50" w:line="320" w:lineRule="exact"/>
        <w:rPr>
          <w:rFonts w:ascii="宋体" w:hAnsi="宋体" w:cs="Arial"/>
          <w:sz w:val="24"/>
          <w:szCs w:val="24"/>
          <w:u w:val="single"/>
        </w:rPr>
      </w:pPr>
      <w:r>
        <w:rPr>
          <w:rFonts w:hint="eastAsia" w:ascii="宋体" w:hAnsi="宋体" w:cs="Arial"/>
          <w:sz w:val="24"/>
          <w:szCs w:val="24"/>
        </w:rPr>
        <w:t>供应商名</w:t>
      </w:r>
      <w:r>
        <w:rPr>
          <w:rFonts w:ascii="宋体" w:hAnsi="宋体" w:cs="Arial"/>
          <w:sz w:val="24"/>
          <w:szCs w:val="24"/>
        </w:rPr>
        <w:t>称</w:t>
      </w:r>
      <w:r>
        <w:rPr>
          <w:rFonts w:hint="eastAsia" w:ascii="宋体" w:hAnsi="宋体" w:cs="Arial"/>
          <w:sz w:val="24"/>
          <w:szCs w:val="24"/>
        </w:rPr>
        <w:t>（并加</w:t>
      </w:r>
      <w:r>
        <w:rPr>
          <w:rFonts w:ascii="宋体" w:hAnsi="宋体" w:cs="Arial"/>
          <w:sz w:val="24"/>
          <w:szCs w:val="24"/>
        </w:rPr>
        <w:t>盖</w:t>
      </w:r>
      <w:r>
        <w:rPr>
          <w:rFonts w:hint="eastAsia" w:ascii="宋体" w:hAnsi="宋体" w:cs="Arial"/>
          <w:sz w:val="24"/>
          <w:szCs w:val="24"/>
        </w:rPr>
        <w:t>公章）：</w:t>
      </w:r>
    </w:p>
    <w:p>
      <w:pPr>
        <w:adjustRightInd w:val="0"/>
        <w:spacing w:before="60" w:after="156" w:afterLines="50" w:line="320" w:lineRule="exact"/>
        <w:jc w:val="left"/>
        <w:textAlignment w:val="baseline"/>
        <w:rPr>
          <w:rFonts w:ascii="宋体" w:hAnsi="宋体" w:cs="Arial"/>
          <w:kern w:val="0"/>
          <w:sz w:val="24"/>
          <w:szCs w:val="24"/>
        </w:rPr>
      </w:pPr>
      <w:r>
        <w:rPr>
          <w:rFonts w:hint="eastAsia" w:ascii="宋体" w:hAnsi="宋体" w:cs="Arial"/>
          <w:kern w:val="0"/>
          <w:sz w:val="24"/>
          <w:szCs w:val="24"/>
        </w:rPr>
        <w:t>法定代表人（代表人）或其授</w:t>
      </w:r>
      <w:r>
        <w:rPr>
          <w:rFonts w:ascii="宋体" w:hAnsi="宋体" w:cs="Arial"/>
          <w:kern w:val="0"/>
          <w:sz w:val="24"/>
          <w:szCs w:val="24"/>
        </w:rPr>
        <w:t>权</w:t>
      </w:r>
      <w:r>
        <w:rPr>
          <w:rFonts w:hint="eastAsia" w:ascii="宋体" w:hAnsi="宋体" w:cs="Arial"/>
          <w:kern w:val="0"/>
          <w:sz w:val="24"/>
          <w:szCs w:val="24"/>
        </w:rPr>
        <w:t>委托人：</w:t>
      </w:r>
      <w:r>
        <w:rPr>
          <w:rFonts w:hint="eastAsia" w:ascii="黑体" w:hAnsi="宋体" w:eastAsia="黑体" w:cs="Arial"/>
          <w:kern w:val="0"/>
          <w:szCs w:val="21"/>
          <w:u w:val="single"/>
        </w:rPr>
        <w:t>（法定代表人（代表人）可签字或加盖名章，授权委托人必须签字）</w:t>
      </w:r>
    </w:p>
    <w:p>
      <w:pPr>
        <w:snapToGrid w:val="0"/>
        <w:spacing w:line="360" w:lineRule="auto"/>
        <w:jc w:val="left"/>
        <w:rPr>
          <w:rFonts w:hAnsi="宋体" w:eastAsia="宋体"/>
          <w:bCs/>
          <w:snapToGrid w:val="0"/>
          <w:kern w:val="0"/>
          <w:sz w:val="36"/>
          <w:szCs w:val="36"/>
        </w:rPr>
      </w:pPr>
      <w:r>
        <w:rPr>
          <w:kern w:val="0"/>
          <w:sz w:val="24"/>
          <w:szCs w:val="20"/>
        </w:rPr>
        <w:t>签</w:t>
      </w:r>
      <w:r>
        <w:rPr>
          <w:rFonts w:hint="eastAsia"/>
          <w:kern w:val="0"/>
          <w:sz w:val="24"/>
          <w:szCs w:val="20"/>
        </w:rPr>
        <w:t>署日期：年月日</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szCs w:val="21"/>
        </w:rPr>
        <w:t>项目名称：</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1"/>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1"/>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“节能产品政府采购清单”优先采购产品情况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szCs w:val="21"/>
        </w:rPr>
        <w:t>项目名称：</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11"/>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11"/>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szCs w:val="21"/>
        </w:rPr>
        <w:t>项目名称：</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11"/>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11"/>
              <w:spacing w:line="360" w:lineRule="auto"/>
              <w:rPr>
                <w:rFonts w:ascii="宋体" w:hAnsi="宋体" w:eastAsia="宋体" w:cs="Times New Roman"/>
                <w:sz w:val="21"/>
                <w:szCs w:val="21"/>
              </w:rPr>
            </w:pPr>
          </w:p>
        </w:tc>
        <w:tc>
          <w:tcPr>
            <w:tcW w:w="991" w:type="dxa"/>
            <w:vAlign w:val="center"/>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135" w:type="dxa"/>
          </w:tcPr>
          <w:p>
            <w:pPr>
              <w:pStyle w:val="11"/>
              <w:spacing w:line="360" w:lineRule="auto"/>
              <w:rPr>
                <w:rFonts w:ascii="宋体" w:hAnsi="宋体" w:eastAsia="宋体" w:cs="Times New Roman"/>
                <w:sz w:val="21"/>
                <w:szCs w:val="21"/>
              </w:rPr>
            </w:pPr>
          </w:p>
        </w:tc>
        <w:tc>
          <w:tcPr>
            <w:tcW w:w="1276" w:type="dxa"/>
          </w:tcPr>
          <w:p>
            <w:pPr>
              <w:pStyle w:val="11"/>
              <w:spacing w:line="360" w:lineRule="auto"/>
              <w:rPr>
                <w:rFonts w:ascii="宋体" w:hAnsi="宋体" w:eastAsia="宋体" w:cs="Times New Roman"/>
                <w:sz w:val="21"/>
                <w:szCs w:val="21"/>
              </w:rPr>
            </w:pPr>
          </w:p>
        </w:tc>
        <w:tc>
          <w:tcPr>
            <w:tcW w:w="1439" w:type="dxa"/>
          </w:tcPr>
          <w:p>
            <w:pPr>
              <w:pStyle w:val="11"/>
              <w:spacing w:line="360" w:lineRule="auto"/>
              <w:rPr>
                <w:rFonts w:ascii="宋体" w:hAnsi="宋体" w:eastAsia="宋体" w:cs="Times New Roman"/>
                <w:sz w:val="21"/>
                <w:szCs w:val="21"/>
              </w:rPr>
            </w:pPr>
          </w:p>
        </w:tc>
        <w:tc>
          <w:tcPr>
            <w:tcW w:w="1252" w:type="dxa"/>
          </w:tcPr>
          <w:p>
            <w:pPr>
              <w:pStyle w:val="11"/>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4.9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szCs w:val="21"/>
        </w:rPr>
      </w:pPr>
    </w:p>
    <w:p>
      <w:pPr>
        <w:widowControl/>
        <w:spacing w:before="100" w:beforeAutospacing="1" w:after="100" w:afterAutospacing="1" w:line="360" w:lineRule="auto"/>
        <w:jc w:val="left"/>
        <w:rPr>
          <w:rFonts w:ascii="宋体" w:hAnsi="宋体"/>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bookmarkStart w:id="8" w:name="OLE_LINK13"/>
      <w:bookmarkStart w:id="9" w:name="OLE_LINK14"/>
      <w:r>
        <w:rPr>
          <w:rFonts w:hint="eastAsia" w:ascii="宋体" w:hAnsi="宋体"/>
          <w:b/>
          <w:bCs/>
          <w:sz w:val="24"/>
          <w:szCs w:val="24"/>
        </w:rPr>
        <w:t>4.10 残疾人福利性单位声明函</w:t>
      </w:r>
    </w:p>
    <w:bookmarkEnd w:id="8"/>
    <w:bookmarkEnd w:id="9"/>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简隶书">
    <w:altName w:val="宋体"/>
    <w:panose1 w:val="00000000000000000000"/>
    <w:charset w:val="86"/>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61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70" w:hanging="544"/>
      </w:pPr>
      <w:rPr>
        <w:rFonts w:hint="eastAsia"/>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2"/>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44B"/>
    <w:rsid w:val="00061EBD"/>
    <w:rsid w:val="00066076"/>
    <w:rsid w:val="00074086"/>
    <w:rsid w:val="00086AFB"/>
    <w:rsid w:val="000938BE"/>
    <w:rsid w:val="000A7A0E"/>
    <w:rsid w:val="000B0281"/>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476A"/>
    <w:rsid w:val="001453AC"/>
    <w:rsid w:val="00157BFD"/>
    <w:rsid w:val="0016162A"/>
    <w:rsid w:val="00162961"/>
    <w:rsid w:val="001729F5"/>
    <w:rsid w:val="00175E00"/>
    <w:rsid w:val="001812E3"/>
    <w:rsid w:val="00187562"/>
    <w:rsid w:val="001A1B6C"/>
    <w:rsid w:val="001A3DE4"/>
    <w:rsid w:val="001B3201"/>
    <w:rsid w:val="001B3B1F"/>
    <w:rsid w:val="001B3FA7"/>
    <w:rsid w:val="001B4DA3"/>
    <w:rsid w:val="001C128F"/>
    <w:rsid w:val="001D1F28"/>
    <w:rsid w:val="001D2862"/>
    <w:rsid w:val="001D6381"/>
    <w:rsid w:val="001D6D29"/>
    <w:rsid w:val="001E3E55"/>
    <w:rsid w:val="001F00B2"/>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A79F5"/>
    <w:rsid w:val="002D5CAA"/>
    <w:rsid w:val="002E3710"/>
    <w:rsid w:val="002F56B1"/>
    <w:rsid w:val="002F68B9"/>
    <w:rsid w:val="00300379"/>
    <w:rsid w:val="00301814"/>
    <w:rsid w:val="00304216"/>
    <w:rsid w:val="00307037"/>
    <w:rsid w:val="003103B1"/>
    <w:rsid w:val="00313750"/>
    <w:rsid w:val="003149D4"/>
    <w:rsid w:val="00315BEB"/>
    <w:rsid w:val="003176AD"/>
    <w:rsid w:val="00322385"/>
    <w:rsid w:val="00323554"/>
    <w:rsid w:val="00323B0A"/>
    <w:rsid w:val="00325EC7"/>
    <w:rsid w:val="003315A3"/>
    <w:rsid w:val="00333DA4"/>
    <w:rsid w:val="00334728"/>
    <w:rsid w:val="0033593F"/>
    <w:rsid w:val="00336C58"/>
    <w:rsid w:val="00337220"/>
    <w:rsid w:val="00346F29"/>
    <w:rsid w:val="00347D99"/>
    <w:rsid w:val="00355A48"/>
    <w:rsid w:val="00361029"/>
    <w:rsid w:val="00361EF7"/>
    <w:rsid w:val="00365D02"/>
    <w:rsid w:val="0037403C"/>
    <w:rsid w:val="00380D7C"/>
    <w:rsid w:val="00383B76"/>
    <w:rsid w:val="003B007E"/>
    <w:rsid w:val="003B47AA"/>
    <w:rsid w:val="003B602C"/>
    <w:rsid w:val="003B6371"/>
    <w:rsid w:val="003C7CD4"/>
    <w:rsid w:val="003D1B55"/>
    <w:rsid w:val="003D2B2F"/>
    <w:rsid w:val="003D3FB5"/>
    <w:rsid w:val="003E149A"/>
    <w:rsid w:val="003E2DBE"/>
    <w:rsid w:val="003E60D9"/>
    <w:rsid w:val="00403846"/>
    <w:rsid w:val="0041124B"/>
    <w:rsid w:val="00412829"/>
    <w:rsid w:val="00414486"/>
    <w:rsid w:val="00415A4E"/>
    <w:rsid w:val="00417373"/>
    <w:rsid w:val="004212CB"/>
    <w:rsid w:val="0042172E"/>
    <w:rsid w:val="004226E9"/>
    <w:rsid w:val="00425942"/>
    <w:rsid w:val="00436090"/>
    <w:rsid w:val="00445971"/>
    <w:rsid w:val="00447141"/>
    <w:rsid w:val="00453CFB"/>
    <w:rsid w:val="004611F4"/>
    <w:rsid w:val="00471D9E"/>
    <w:rsid w:val="0048788B"/>
    <w:rsid w:val="004A3EBE"/>
    <w:rsid w:val="004B2239"/>
    <w:rsid w:val="004B22D3"/>
    <w:rsid w:val="004B5C2C"/>
    <w:rsid w:val="004B6F46"/>
    <w:rsid w:val="004B7646"/>
    <w:rsid w:val="004C3729"/>
    <w:rsid w:val="004C488A"/>
    <w:rsid w:val="004D339F"/>
    <w:rsid w:val="004E2C91"/>
    <w:rsid w:val="004E5692"/>
    <w:rsid w:val="004E5ED0"/>
    <w:rsid w:val="004E6481"/>
    <w:rsid w:val="004F1DBB"/>
    <w:rsid w:val="004F3C93"/>
    <w:rsid w:val="004F5BE4"/>
    <w:rsid w:val="005020CD"/>
    <w:rsid w:val="00512A12"/>
    <w:rsid w:val="00521E2C"/>
    <w:rsid w:val="00522091"/>
    <w:rsid w:val="00522697"/>
    <w:rsid w:val="00544270"/>
    <w:rsid w:val="00547C51"/>
    <w:rsid w:val="005549F8"/>
    <w:rsid w:val="00561C5B"/>
    <w:rsid w:val="0056716F"/>
    <w:rsid w:val="00573D06"/>
    <w:rsid w:val="005768AB"/>
    <w:rsid w:val="00577061"/>
    <w:rsid w:val="0058043E"/>
    <w:rsid w:val="0058324E"/>
    <w:rsid w:val="005856E5"/>
    <w:rsid w:val="005A0399"/>
    <w:rsid w:val="005A0CBC"/>
    <w:rsid w:val="005A14CE"/>
    <w:rsid w:val="005A3071"/>
    <w:rsid w:val="005B3B69"/>
    <w:rsid w:val="005E3409"/>
    <w:rsid w:val="005E3A2B"/>
    <w:rsid w:val="005E3F3F"/>
    <w:rsid w:val="005F0B1E"/>
    <w:rsid w:val="005F1DF2"/>
    <w:rsid w:val="0060569D"/>
    <w:rsid w:val="00610002"/>
    <w:rsid w:val="00614304"/>
    <w:rsid w:val="0061792B"/>
    <w:rsid w:val="00620EE2"/>
    <w:rsid w:val="0062161D"/>
    <w:rsid w:val="00621BE3"/>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9586C"/>
    <w:rsid w:val="00696358"/>
    <w:rsid w:val="006A7085"/>
    <w:rsid w:val="006B11BB"/>
    <w:rsid w:val="006B59F9"/>
    <w:rsid w:val="006C021A"/>
    <w:rsid w:val="006C1ABC"/>
    <w:rsid w:val="006C4A8D"/>
    <w:rsid w:val="006D2F3B"/>
    <w:rsid w:val="006D5390"/>
    <w:rsid w:val="006E6EAB"/>
    <w:rsid w:val="006F0427"/>
    <w:rsid w:val="006F2C6A"/>
    <w:rsid w:val="006F63C9"/>
    <w:rsid w:val="006F68CC"/>
    <w:rsid w:val="0070010A"/>
    <w:rsid w:val="00704BF9"/>
    <w:rsid w:val="00705BA9"/>
    <w:rsid w:val="00716F27"/>
    <w:rsid w:val="00721226"/>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6EB6"/>
    <w:rsid w:val="00847088"/>
    <w:rsid w:val="0085213A"/>
    <w:rsid w:val="0086265C"/>
    <w:rsid w:val="00864542"/>
    <w:rsid w:val="008656DB"/>
    <w:rsid w:val="008734AD"/>
    <w:rsid w:val="008753FE"/>
    <w:rsid w:val="008768A2"/>
    <w:rsid w:val="00877C6C"/>
    <w:rsid w:val="008833DC"/>
    <w:rsid w:val="008834FE"/>
    <w:rsid w:val="00884D0F"/>
    <w:rsid w:val="00884F11"/>
    <w:rsid w:val="00887FE7"/>
    <w:rsid w:val="0089369E"/>
    <w:rsid w:val="00893B24"/>
    <w:rsid w:val="00896816"/>
    <w:rsid w:val="008A1EE5"/>
    <w:rsid w:val="008A4543"/>
    <w:rsid w:val="008A5850"/>
    <w:rsid w:val="008A7465"/>
    <w:rsid w:val="008B57FF"/>
    <w:rsid w:val="008B5A12"/>
    <w:rsid w:val="008B7AF4"/>
    <w:rsid w:val="008C40A8"/>
    <w:rsid w:val="008C4BEA"/>
    <w:rsid w:val="008C53A7"/>
    <w:rsid w:val="008E62A2"/>
    <w:rsid w:val="008F0E43"/>
    <w:rsid w:val="008F3208"/>
    <w:rsid w:val="00902A7F"/>
    <w:rsid w:val="00905A17"/>
    <w:rsid w:val="00915A58"/>
    <w:rsid w:val="00920609"/>
    <w:rsid w:val="00920892"/>
    <w:rsid w:val="009209F7"/>
    <w:rsid w:val="0092409E"/>
    <w:rsid w:val="00930F65"/>
    <w:rsid w:val="00945983"/>
    <w:rsid w:val="00973D36"/>
    <w:rsid w:val="0097535A"/>
    <w:rsid w:val="00976128"/>
    <w:rsid w:val="00985EBA"/>
    <w:rsid w:val="0098622D"/>
    <w:rsid w:val="009A452D"/>
    <w:rsid w:val="009B15D1"/>
    <w:rsid w:val="009B2B36"/>
    <w:rsid w:val="009B5BC7"/>
    <w:rsid w:val="009B6EA8"/>
    <w:rsid w:val="009C12AB"/>
    <w:rsid w:val="009C5BE8"/>
    <w:rsid w:val="009C5BF0"/>
    <w:rsid w:val="009D1F9C"/>
    <w:rsid w:val="009D203C"/>
    <w:rsid w:val="009D20A3"/>
    <w:rsid w:val="009D24A3"/>
    <w:rsid w:val="009D3502"/>
    <w:rsid w:val="009E6699"/>
    <w:rsid w:val="00A045C1"/>
    <w:rsid w:val="00A0474D"/>
    <w:rsid w:val="00A14184"/>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A753F"/>
    <w:rsid w:val="00AA779D"/>
    <w:rsid w:val="00AC49CE"/>
    <w:rsid w:val="00AC4FD2"/>
    <w:rsid w:val="00AD28F1"/>
    <w:rsid w:val="00AE3298"/>
    <w:rsid w:val="00B018CE"/>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548C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272E8"/>
    <w:rsid w:val="00C3639D"/>
    <w:rsid w:val="00C41183"/>
    <w:rsid w:val="00C42E82"/>
    <w:rsid w:val="00C44B22"/>
    <w:rsid w:val="00C46BF7"/>
    <w:rsid w:val="00C70AC1"/>
    <w:rsid w:val="00C70FB9"/>
    <w:rsid w:val="00C73B5B"/>
    <w:rsid w:val="00C75E17"/>
    <w:rsid w:val="00C821C3"/>
    <w:rsid w:val="00C94323"/>
    <w:rsid w:val="00C967BD"/>
    <w:rsid w:val="00CA60C0"/>
    <w:rsid w:val="00CB5D80"/>
    <w:rsid w:val="00CB7BBD"/>
    <w:rsid w:val="00CC635B"/>
    <w:rsid w:val="00CD0DF3"/>
    <w:rsid w:val="00CD1688"/>
    <w:rsid w:val="00CD275D"/>
    <w:rsid w:val="00CE03F4"/>
    <w:rsid w:val="00CE0D24"/>
    <w:rsid w:val="00CE1F97"/>
    <w:rsid w:val="00CE2012"/>
    <w:rsid w:val="00CE3B68"/>
    <w:rsid w:val="00CE5C22"/>
    <w:rsid w:val="00D03251"/>
    <w:rsid w:val="00D13B7F"/>
    <w:rsid w:val="00D17952"/>
    <w:rsid w:val="00D22B67"/>
    <w:rsid w:val="00D255E5"/>
    <w:rsid w:val="00D273E8"/>
    <w:rsid w:val="00D276CD"/>
    <w:rsid w:val="00D301AB"/>
    <w:rsid w:val="00D306DE"/>
    <w:rsid w:val="00D37098"/>
    <w:rsid w:val="00D40911"/>
    <w:rsid w:val="00D42A85"/>
    <w:rsid w:val="00D50424"/>
    <w:rsid w:val="00D53F80"/>
    <w:rsid w:val="00D615B9"/>
    <w:rsid w:val="00D65B94"/>
    <w:rsid w:val="00D65D54"/>
    <w:rsid w:val="00D76F25"/>
    <w:rsid w:val="00DB0DE6"/>
    <w:rsid w:val="00DC21F0"/>
    <w:rsid w:val="00DC6509"/>
    <w:rsid w:val="00DE0BA3"/>
    <w:rsid w:val="00DE35F4"/>
    <w:rsid w:val="00DF1A9A"/>
    <w:rsid w:val="00DF2776"/>
    <w:rsid w:val="00DF323D"/>
    <w:rsid w:val="00E03D77"/>
    <w:rsid w:val="00E26814"/>
    <w:rsid w:val="00E301A5"/>
    <w:rsid w:val="00E31290"/>
    <w:rsid w:val="00E34343"/>
    <w:rsid w:val="00E533A3"/>
    <w:rsid w:val="00E53E54"/>
    <w:rsid w:val="00E554FC"/>
    <w:rsid w:val="00E57228"/>
    <w:rsid w:val="00E7089C"/>
    <w:rsid w:val="00E7246F"/>
    <w:rsid w:val="00E81BC8"/>
    <w:rsid w:val="00E970F5"/>
    <w:rsid w:val="00EA3A53"/>
    <w:rsid w:val="00EA678F"/>
    <w:rsid w:val="00EA7785"/>
    <w:rsid w:val="00EB0809"/>
    <w:rsid w:val="00EB122F"/>
    <w:rsid w:val="00EC12C7"/>
    <w:rsid w:val="00EC52FD"/>
    <w:rsid w:val="00EC5F8C"/>
    <w:rsid w:val="00EC6291"/>
    <w:rsid w:val="00ED12B1"/>
    <w:rsid w:val="00ED4E2E"/>
    <w:rsid w:val="00ED57DC"/>
    <w:rsid w:val="00EE15AB"/>
    <w:rsid w:val="00EE15D9"/>
    <w:rsid w:val="00EF1B01"/>
    <w:rsid w:val="00EF5261"/>
    <w:rsid w:val="00F001F0"/>
    <w:rsid w:val="00F028D6"/>
    <w:rsid w:val="00F04FC6"/>
    <w:rsid w:val="00F105D7"/>
    <w:rsid w:val="00F270AE"/>
    <w:rsid w:val="00F2739F"/>
    <w:rsid w:val="00F36EAE"/>
    <w:rsid w:val="00F53FD6"/>
    <w:rsid w:val="00F566F9"/>
    <w:rsid w:val="00F6323A"/>
    <w:rsid w:val="00F64931"/>
    <w:rsid w:val="00F6614B"/>
    <w:rsid w:val="00F700DD"/>
    <w:rsid w:val="00F70122"/>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4B4109C"/>
    <w:rsid w:val="06BF1EA6"/>
    <w:rsid w:val="06D84C2B"/>
    <w:rsid w:val="072B4937"/>
    <w:rsid w:val="07405120"/>
    <w:rsid w:val="09CB7734"/>
    <w:rsid w:val="0B174CFF"/>
    <w:rsid w:val="0C6322DD"/>
    <w:rsid w:val="0E370BC9"/>
    <w:rsid w:val="0E920B1C"/>
    <w:rsid w:val="14464F15"/>
    <w:rsid w:val="159407BD"/>
    <w:rsid w:val="1E231C31"/>
    <w:rsid w:val="205A6931"/>
    <w:rsid w:val="20FE2263"/>
    <w:rsid w:val="232C34A4"/>
    <w:rsid w:val="2699369F"/>
    <w:rsid w:val="2BBA039F"/>
    <w:rsid w:val="2D9D3A14"/>
    <w:rsid w:val="2F952B22"/>
    <w:rsid w:val="34AB19F6"/>
    <w:rsid w:val="353676A3"/>
    <w:rsid w:val="39656B66"/>
    <w:rsid w:val="3B941598"/>
    <w:rsid w:val="3F2C3390"/>
    <w:rsid w:val="42982FF7"/>
    <w:rsid w:val="43107F6B"/>
    <w:rsid w:val="45DC0799"/>
    <w:rsid w:val="47897C75"/>
    <w:rsid w:val="4F0F1C31"/>
    <w:rsid w:val="54822946"/>
    <w:rsid w:val="55C9186A"/>
    <w:rsid w:val="58443E8B"/>
    <w:rsid w:val="5895333B"/>
    <w:rsid w:val="5A9138C7"/>
    <w:rsid w:val="5E8D3844"/>
    <w:rsid w:val="60B4658E"/>
    <w:rsid w:val="64392765"/>
    <w:rsid w:val="65456C34"/>
    <w:rsid w:val="661E7A63"/>
    <w:rsid w:val="67132BEA"/>
    <w:rsid w:val="67742B15"/>
    <w:rsid w:val="68131D94"/>
    <w:rsid w:val="6A50263F"/>
    <w:rsid w:val="713C0C8D"/>
    <w:rsid w:val="766462B9"/>
    <w:rsid w:val="78A53551"/>
    <w:rsid w:val="791848FA"/>
    <w:rsid w:val="7A001347"/>
    <w:rsid w:val="7A2F7FEF"/>
    <w:rsid w:val="7A3F43BD"/>
    <w:rsid w:val="7AB01D2F"/>
    <w:rsid w:val="7C7D2474"/>
    <w:rsid w:val="7CAE41C1"/>
    <w:rsid w:val="7F1C314B"/>
    <w:rsid w:val="7F52700A"/>
    <w:rsid w:val="7FCF4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semiHidden/>
    <w:unhideWhenUsed/>
    <w:qFormat/>
    <w:uiPriority w:val="99"/>
    <w:pPr>
      <w:spacing w:after="120"/>
    </w:pPr>
  </w:style>
  <w:style w:type="paragraph" w:styleId="8">
    <w:name w:val="annotation subject"/>
    <w:basedOn w:val="9"/>
    <w:next w:val="9"/>
    <w:link w:val="58"/>
    <w:unhideWhenUsed/>
    <w:qFormat/>
    <w:uiPriority w:val="0"/>
    <w:rPr>
      <w:b/>
      <w:bCs/>
    </w:rPr>
  </w:style>
  <w:style w:type="paragraph" w:styleId="9">
    <w:name w:val="annotation text"/>
    <w:basedOn w:val="1"/>
    <w:link w:val="57"/>
    <w:semiHidden/>
    <w:unhideWhenUsed/>
    <w:qFormat/>
    <w:uiPriority w:val="99"/>
    <w:pPr>
      <w:jc w:val="left"/>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49"/>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4"/>
    <w:qFormat/>
    <w:uiPriority w:val="0"/>
    <w:rPr>
      <w:rFonts w:eastAsia="宋体"/>
      <w:sz w:val="24"/>
    </w:rPr>
  </w:style>
  <w:style w:type="paragraph" w:styleId="16">
    <w:name w:val="Date"/>
    <w:basedOn w:val="1"/>
    <w:next w:val="1"/>
    <w:link w:val="35"/>
    <w:unhideWhenUsed/>
    <w:qFormat/>
    <w:uiPriority w:val="99"/>
    <w:pPr>
      <w:ind w:left="100" w:leftChars="2500"/>
    </w:pPr>
  </w:style>
  <w:style w:type="paragraph" w:styleId="17">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8">
    <w:name w:val="Balloon Text"/>
    <w:basedOn w:val="1"/>
    <w:link w:val="56"/>
    <w:semiHidden/>
    <w:unhideWhenUsed/>
    <w:qFormat/>
    <w:uiPriority w:val="99"/>
    <w:rPr>
      <w:sz w:val="18"/>
      <w:szCs w:val="18"/>
    </w:rPr>
  </w:style>
  <w:style w:type="paragraph" w:styleId="19">
    <w:name w:val="footer"/>
    <w:basedOn w:val="1"/>
    <w:link w:val="36"/>
    <w:unhideWhenUsed/>
    <w:qFormat/>
    <w:uiPriority w:val="99"/>
    <w:pPr>
      <w:tabs>
        <w:tab w:val="center" w:pos="4153"/>
        <w:tab w:val="right" w:pos="8306"/>
      </w:tabs>
      <w:snapToGrid w:val="0"/>
      <w:jc w:val="left"/>
    </w:pPr>
    <w:rPr>
      <w:sz w:val="18"/>
      <w:szCs w:val="18"/>
    </w:rPr>
  </w:style>
  <w:style w:type="paragraph" w:styleId="2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Hyperlink"/>
    <w:basedOn w:val="24"/>
    <w:unhideWhenUsed/>
    <w:qFormat/>
    <w:uiPriority w:val="99"/>
    <w:rPr>
      <w:color w:val="0000FF"/>
      <w:u w:val="single"/>
    </w:rPr>
  </w:style>
  <w:style w:type="character" w:styleId="28">
    <w:name w:val="annotation reference"/>
    <w:basedOn w:val="24"/>
    <w:semiHidden/>
    <w:unhideWhenUsed/>
    <w:qFormat/>
    <w:uiPriority w:val="99"/>
    <w:rPr>
      <w:sz w:val="21"/>
      <w:szCs w:val="21"/>
    </w:rPr>
  </w:style>
  <w:style w:type="character" w:customStyle="1" w:styleId="30">
    <w:name w:val="标题 1 字符"/>
    <w:basedOn w:val="24"/>
    <w:link w:val="4"/>
    <w:qFormat/>
    <w:uiPriority w:val="0"/>
    <w:rPr>
      <w:rFonts w:ascii="Calibri" w:hAnsi="Calibri" w:eastAsia="宋体" w:cs="Times New Roman"/>
      <w:b/>
      <w:bCs/>
      <w:kern w:val="44"/>
      <w:sz w:val="44"/>
      <w:szCs w:val="44"/>
    </w:rPr>
  </w:style>
  <w:style w:type="character" w:customStyle="1" w:styleId="31">
    <w:name w:val="标题 2 字符"/>
    <w:basedOn w:val="24"/>
    <w:link w:val="5"/>
    <w:qFormat/>
    <w:uiPriority w:val="0"/>
    <w:rPr>
      <w:rFonts w:ascii="Arial" w:hAnsi="Arial" w:eastAsia="黑体" w:cs="Times New Roman"/>
      <w:b/>
      <w:bCs/>
      <w:kern w:val="0"/>
      <w:sz w:val="32"/>
      <w:szCs w:val="32"/>
    </w:rPr>
  </w:style>
  <w:style w:type="character" w:customStyle="1" w:styleId="32">
    <w:name w:val="标题 3 字符"/>
    <w:basedOn w:val="24"/>
    <w:link w:val="6"/>
    <w:qFormat/>
    <w:uiPriority w:val="0"/>
    <w:rPr>
      <w:rFonts w:ascii="宋体" w:hAnsi="宋体" w:eastAsia="宋体" w:cs="Times New Roman"/>
      <w:b/>
      <w:color w:val="000000"/>
      <w:kern w:val="0"/>
      <w:sz w:val="24"/>
      <w:szCs w:val="20"/>
      <w:lang w:val="en-GB"/>
    </w:rPr>
  </w:style>
  <w:style w:type="character" w:customStyle="1" w:styleId="33">
    <w:name w:val="标题 4 字符"/>
    <w:basedOn w:val="24"/>
    <w:link w:val="7"/>
    <w:qFormat/>
    <w:uiPriority w:val="0"/>
    <w:rPr>
      <w:rFonts w:ascii="Arial" w:hAnsi="Arial" w:eastAsia="黑体" w:cs="Times New Roman"/>
      <w:b/>
      <w:bCs/>
      <w:kern w:val="0"/>
      <w:sz w:val="28"/>
      <w:szCs w:val="28"/>
    </w:rPr>
  </w:style>
  <w:style w:type="character" w:customStyle="1" w:styleId="34">
    <w:name w:val="纯文本 字符"/>
    <w:basedOn w:val="24"/>
    <w:link w:val="15"/>
    <w:qFormat/>
    <w:uiPriority w:val="0"/>
    <w:rPr>
      <w:rFonts w:eastAsia="宋体"/>
      <w:sz w:val="24"/>
    </w:rPr>
  </w:style>
  <w:style w:type="character" w:customStyle="1" w:styleId="35">
    <w:name w:val="日期 字符"/>
    <w:basedOn w:val="24"/>
    <w:link w:val="16"/>
    <w:qFormat/>
    <w:uiPriority w:val="99"/>
  </w:style>
  <w:style w:type="character" w:customStyle="1" w:styleId="36">
    <w:name w:val="页脚 字符"/>
    <w:basedOn w:val="24"/>
    <w:link w:val="19"/>
    <w:qFormat/>
    <w:uiPriority w:val="99"/>
    <w:rPr>
      <w:sz w:val="18"/>
      <w:szCs w:val="18"/>
    </w:rPr>
  </w:style>
  <w:style w:type="character" w:customStyle="1" w:styleId="37">
    <w:name w:val="页眉 字符"/>
    <w:basedOn w:val="24"/>
    <w:link w:val="20"/>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
    <w:basedOn w:val="1"/>
    <w:qFormat/>
    <w:uiPriority w:val="34"/>
    <w:pPr>
      <w:ind w:firstLine="420" w:firstLineChars="200"/>
    </w:pPr>
  </w:style>
  <w:style w:type="paragraph" w:styleId="41">
    <w:name w:val="List Paragraph"/>
    <w:basedOn w:val="1"/>
    <w:unhideWhenUsed/>
    <w:qFormat/>
    <w:uiPriority w:val="99"/>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字符"/>
    <w:basedOn w:val="24"/>
    <w:link w:val="12"/>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字符"/>
    <w:basedOn w:val="24"/>
    <w:link w:val="3"/>
    <w:semiHidden/>
    <w:qFormat/>
    <w:uiPriority w:val="99"/>
  </w:style>
  <w:style w:type="character" w:customStyle="1" w:styleId="54">
    <w:name w:val="正文文本首行缩进 字符"/>
    <w:basedOn w:val="53"/>
    <w:link w:val="2"/>
    <w:qFormat/>
    <w:uiPriority w:val="0"/>
    <w:rPr>
      <w:rFonts w:ascii="宋体" w:hAnsi="Times New Roman" w:eastAsia="宋体" w:cs="Times New Roman"/>
      <w:kern w:val="0"/>
      <w:sz w:val="34"/>
      <w:szCs w:val="20"/>
    </w:rPr>
  </w:style>
  <w:style w:type="character" w:customStyle="1" w:styleId="55">
    <w:name w:val="HTML 预设格式 字符"/>
    <w:basedOn w:val="24"/>
    <w:link w:val="22"/>
    <w:semiHidden/>
    <w:qFormat/>
    <w:uiPriority w:val="99"/>
    <w:rPr>
      <w:rFonts w:ascii="宋体" w:hAnsi="宋体" w:eastAsia="宋体" w:cs="宋体"/>
      <w:kern w:val="0"/>
      <w:sz w:val="24"/>
      <w:szCs w:val="24"/>
    </w:rPr>
  </w:style>
  <w:style w:type="character" w:customStyle="1" w:styleId="56">
    <w:name w:val="批注框文本 字符"/>
    <w:basedOn w:val="24"/>
    <w:link w:val="18"/>
    <w:semiHidden/>
    <w:qFormat/>
    <w:uiPriority w:val="99"/>
    <w:rPr>
      <w:kern w:val="2"/>
      <w:sz w:val="18"/>
      <w:szCs w:val="18"/>
    </w:rPr>
  </w:style>
  <w:style w:type="character" w:customStyle="1" w:styleId="57">
    <w:name w:val="批注文字 字符"/>
    <w:basedOn w:val="24"/>
    <w:link w:val="9"/>
    <w:semiHidden/>
    <w:qFormat/>
    <w:uiPriority w:val="99"/>
    <w:rPr>
      <w:kern w:val="2"/>
      <w:sz w:val="21"/>
      <w:szCs w:val="22"/>
    </w:rPr>
  </w:style>
  <w:style w:type="character" w:customStyle="1" w:styleId="58">
    <w:name w:val="批注主题 字符"/>
    <w:basedOn w:val="57"/>
    <w:link w:val="8"/>
    <w:qFormat/>
    <w:uiPriority w:val="0"/>
    <w:rPr>
      <w:kern w:val="2"/>
      <w:sz w:val="21"/>
      <w:szCs w:val="22"/>
    </w:rPr>
  </w:style>
  <w:style w:type="paragraph" w:customStyle="1" w:styleId="59">
    <w:name w:val="p0"/>
    <w:basedOn w:val="1"/>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0036B-EB36-4880-BBC7-BF7BE16564BE}">
  <ds:schemaRefs/>
</ds:datastoreItem>
</file>

<file path=docProps/app.xml><?xml version="1.0" encoding="utf-8"?>
<Properties xmlns="http://schemas.openxmlformats.org/officeDocument/2006/extended-properties" xmlns:vt="http://schemas.openxmlformats.org/officeDocument/2006/docPropsVTypes">
  <Template>Normal</Template>
  <Pages>63</Pages>
  <Words>5420</Words>
  <Characters>30895</Characters>
  <Lines>257</Lines>
  <Paragraphs>72</Paragraphs>
  <TotalTime>0</TotalTime>
  <ScaleCrop>false</ScaleCrop>
  <LinksUpToDate>false</LinksUpToDate>
  <CharactersWithSpaces>36243</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‖红高粱、</cp:lastModifiedBy>
  <cp:lastPrinted>2018-10-10T07:05:00Z</cp:lastPrinted>
  <dcterms:modified xsi:type="dcterms:W3CDTF">2018-10-11T02:34:48Z</dcterms:modified>
  <cp:revision>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