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
          <w:bCs/>
          <w:color w:val="auto"/>
          <w:sz w:val="44"/>
          <w:szCs w:val="44"/>
        </w:rPr>
      </w:pPr>
    </w:p>
    <w:p>
      <w:pPr>
        <w:jc w:val="center"/>
        <w:rPr>
          <w:rFonts w:ascii="微软简隶书" w:eastAsia="微软简隶书"/>
          <w:color w:val="auto"/>
        </w:rPr>
      </w:pPr>
      <w:bookmarkStart w:id="0" w:name="_Hlk517283638"/>
      <w:r>
        <w:rPr>
          <w:rFonts w:hint="eastAsia" w:asciiTheme="majorEastAsia" w:hAnsiTheme="majorEastAsia" w:eastAsiaTheme="majorEastAsia" w:cstheme="majorEastAsia"/>
          <w:b/>
          <w:bCs/>
          <w:color w:val="auto"/>
          <w:sz w:val="48"/>
          <w:szCs w:val="60"/>
          <w:lang w:eastAsia="zh-CN"/>
        </w:rPr>
        <w:t>JZFCG-G2018050-2号</w:t>
      </w:r>
      <w:r>
        <w:rPr>
          <w:rFonts w:hint="eastAsia" w:asciiTheme="majorEastAsia" w:hAnsiTheme="majorEastAsia" w:eastAsiaTheme="majorEastAsia" w:cstheme="majorEastAsia"/>
          <w:b/>
          <w:bCs/>
          <w:color w:val="auto"/>
          <w:sz w:val="48"/>
          <w:szCs w:val="60"/>
        </w:rPr>
        <w:t>许昌经济技术开发投资有限公司“许昌经济技术开发区行政服务大厅智能软硬件设备”项目</w:t>
      </w:r>
    </w:p>
    <w:bookmarkEnd w:id="0"/>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
          <w:color w:val="auto"/>
          <w:w w:val="90"/>
          <w:sz w:val="72"/>
          <w:szCs w:val="72"/>
        </w:rPr>
      </w:pPr>
      <w:r>
        <w:rPr>
          <w:rFonts w:hint="eastAsia" w:asciiTheme="majorEastAsia" w:hAnsiTheme="majorEastAsia" w:eastAsiaTheme="majorEastAsia" w:cstheme="majorEastAsia"/>
          <w:b/>
          <w:color w:val="auto"/>
          <w:w w:val="90"/>
          <w:sz w:val="72"/>
          <w:szCs w:val="72"/>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ind w:firstLine="1446" w:firstLineChars="4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项目编号：</w:t>
      </w:r>
      <w:r>
        <w:rPr>
          <w:rFonts w:hint="eastAsia" w:asciiTheme="majorEastAsia" w:hAnsiTheme="majorEastAsia" w:eastAsiaTheme="majorEastAsia" w:cstheme="majorEastAsia"/>
          <w:b/>
          <w:bCs/>
          <w:color w:val="auto"/>
          <w:sz w:val="36"/>
          <w:szCs w:val="36"/>
          <w:lang w:eastAsia="zh-CN"/>
        </w:rPr>
        <w:t>JZFCG-G2018050-2号</w:t>
      </w:r>
    </w:p>
    <w:p>
      <w:pPr>
        <w:ind w:firstLine="361" w:firstLineChars="100"/>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r>
        <w:rPr>
          <w:rFonts w:asciiTheme="majorEastAsia" w:hAnsiTheme="majorEastAsia" w:eastAsiaTheme="majorEastAsia" w:cstheme="majorEastAsia"/>
          <w:b/>
          <w:bCs/>
          <w:color w:val="auto"/>
          <w:sz w:val="36"/>
          <w:szCs w:val="36"/>
        </w:rPr>
        <w:t xml:space="preserve">  </w:t>
      </w:r>
      <w:r>
        <w:rPr>
          <w:rFonts w:hint="eastAsia" w:asciiTheme="majorEastAsia" w:hAnsiTheme="majorEastAsia" w:eastAsiaTheme="majorEastAsia" w:cstheme="majorEastAsia"/>
          <w:b/>
          <w:bCs/>
          <w:color w:val="auto"/>
          <w:sz w:val="36"/>
          <w:szCs w:val="36"/>
        </w:rPr>
        <w:t>采购单位：许昌经济技术开发投资有限公司</w:t>
      </w:r>
    </w:p>
    <w:p>
      <w:pPr>
        <w:ind w:firstLine="361" w:firstLineChars="100"/>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代理机构：河南鼎华招标代理有限公司</w:t>
      </w:r>
    </w:p>
    <w:p>
      <w:pPr>
        <w:rPr>
          <w:rFonts w:asciiTheme="majorEastAsia" w:hAnsiTheme="majorEastAsia" w:eastAsiaTheme="majorEastAsia" w:cstheme="majorEastAsia"/>
          <w:b/>
          <w:bCs/>
          <w:color w:val="auto"/>
          <w:sz w:val="36"/>
          <w:szCs w:val="36"/>
        </w:rPr>
      </w:pP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eastAsia="zh-CN"/>
        </w:rPr>
        <w:t>九</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21"/>
        <w:widowControl/>
        <w:shd w:val="clear" w:color="auto" w:fill="FFFFFF"/>
        <w:spacing w:line="315" w:lineRule="atLeast"/>
        <w:jc w:val="center"/>
        <w:rPr>
          <w:rFonts w:ascii="仿宋_GB2312" w:hAnsi="仿宋_GB2312" w:eastAsia="仿宋_GB2312" w:cs="仿宋_GB2312"/>
          <w:color w:val="auto"/>
          <w:sz w:val="32"/>
          <w:szCs w:val="32"/>
          <w:shd w:val="clear" w:color="auto" w:fill="FFFFFF"/>
        </w:rPr>
      </w:pPr>
      <w:r>
        <w:rPr>
          <w:rFonts w:hint="eastAsia" w:ascii="宋体" w:hAnsi="宋体" w:cs="宋体"/>
          <w:b/>
          <w:color w:val="auto"/>
          <w:sz w:val="36"/>
          <w:szCs w:val="36"/>
          <w:shd w:val="clear" w:color="auto" w:fill="FFFFFF"/>
        </w:rPr>
        <w:t>第一章 投标邀请</w:t>
      </w:r>
    </w:p>
    <w:p>
      <w:pPr>
        <w:spacing w:line="600" w:lineRule="exact"/>
        <w:ind w:firstLine="422" w:firstLineChars="200"/>
        <w:outlineLvl w:val="0"/>
        <w:rPr>
          <w:rFonts w:cs="宋体" w:asciiTheme="minorEastAsia" w:hAnsiTheme="minorEastAsia"/>
          <w:b/>
          <w:color w:val="auto"/>
        </w:rPr>
      </w:pPr>
      <w:r>
        <w:rPr>
          <w:rFonts w:hint="eastAsia" w:asciiTheme="minorEastAsia" w:hAnsiTheme="minorEastAsia"/>
          <w:b/>
          <w:color w:val="auto"/>
        </w:rPr>
        <w:t>一、项目概况</w:t>
      </w:r>
    </w:p>
    <w:p>
      <w:pPr>
        <w:spacing w:line="500" w:lineRule="exact"/>
        <w:ind w:firstLine="420" w:firstLineChars="200"/>
        <w:rPr>
          <w:rFonts w:hint="eastAsia" w:cs="仿宋_GB2312" w:asciiTheme="minorEastAsia" w:hAnsiTheme="minorEastAsia"/>
          <w:color w:val="auto"/>
        </w:rPr>
      </w:pPr>
      <w:r>
        <w:rPr>
          <w:rFonts w:hint="eastAsia" w:cs="仿宋_GB2312" w:asciiTheme="minorEastAsia" w:hAnsiTheme="minorEastAsia"/>
          <w:color w:val="auto"/>
        </w:rPr>
        <w:t>（一）项目名称：许昌经济技术开发投资有限公司“许昌经济技术开发区行政服务大厅智能软硬件设备”项目</w:t>
      </w:r>
    </w:p>
    <w:p>
      <w:pPr>
        <w:spacing w:line="500" w:lineRule="exact"/>
        <w:ind w:firstLine="420" w:firstLineChars="200"/>
        <w:rPr>
          <w:rFonts w:hint="eastAsia" w:cs="仿宋_GB2312" w:asciiTheme="minorEastAsia" w:hAnsiTheme="minorEastAsia" w:eastAsiaTheme="minorEastAsia"/>
          <w:color w:val="auto"/>
          <w:lang w:eastAsia="zh-CN"/>
        </w:rPr>
      </w:pPr>
      <w:r>
        <w:rPr>
          <w:rFonts w:hint="eastAsia" w:cs="仿宋_GB2312" w:asciiTheme="minorEastAsia" w:hAnsiTheme="minorEastAsia"/>
          <w:color w:val="auto"/>
          <w:lang w:eastAsia="zh-CN"/>
        </w:rPr>
        <w:t>（二）项目编号：JZFCG-G2018050-2号</w:t>
      </w:r>
    </w:p>
    <w:p>
      <w:pPr>
        <w:spacing w:line="500" w:lineRule="exact"/>
        <w:ind w:firstLine="420" w:firstLineChars="200"/>
        <w:rPr>
          <w:rFonts w:cs="仿宋_GB2312" w:asciiTheme="minorEastAsia" w:hAnsiTheme="minorEastAsia"/>
          <w:color w:val="auto"/>
        </w:rPr>
      </w:pPr>
      <w:r>
        <w:rPr>
          <w:rFonts w:hint="eastAsia" w:cs="仿宋_GB2312" w:asciiTheme="minorEastAsia" w:hAnsiTheme="minorEastAsia"/>
          <w:color w:val="auto"/>
        </w:rPr>
        <w:t>（</w:t>
      </w:r>
      <w:r>
        <w:rPr>
          <w:rFonts w:hint="eastAsia" w:cs="仿宋_GB2312" w:asciiTheme="minorEastAsia" w:hAnsiTheme="minorEastAsia"/>
          <w:color w:val="auto"/>
          <w:lang w:eastAsia="zh-CN"/>
        </w:rPr>
        <w:t>三</w:t>
      </w:r>
      <w:r>
        <w:rPr>
          <w:rFonts w:hint="eastAsia" w:cs="仿宋_GB2312" w:asciiTheme="minorEastAsia" w:hAnsiTheme="minorEastAsia"/>
          <w:color w:val="auto"/>
        </w:rPr>
        <w:t>）采购方式：公开招标</w:t>
      </w:r>
    </w:p>
    <w:p>
      <w:pPr>
        <w:spacing w:line="500" w:lineRule="exact"/>
        <w:ind w:left="420" w:leftChars="200"/>
        <w:rPr>
          <w:rFonts w:cs="仿宋_GB2312" w:asciiTheme="minorEastAsia" w:hAnsiTheme="minorEastAsia"/>
          <w:color w:val="auto"/>
          <w:shd w:val="clear" w:color="auto" w:fill="FFFFFF"/>
        </w:rPr>
      </w:pPr>
      <w:r>
        <w:rPr>
          <w:rFonts w:hint="eastAsia" w:cs="仿宋_GB2312" w:asciiTheme="minorEastAsia" w:hAnsiTheme="minorEastAsia"/>
          <w:color w:val="auto"/>
        </w:rPr>
        <w:t>（</w:t>
      </w:r>
      <w:r>
        <w:rPr>
          <w:rFonts w:hint="eastAsia" w:cs="仿宋_GB2312" w:asciiTheme="minorEastAsia" w:hAnsiTheme="minorEastAsia"/>
          <w:color w:val="auto"/>
          <w:lang w:eastAsia="zh-CN"/>
        </w:rPr>
        <w:t>四</w:t>
      </w:r>
      <w:r>
        <w:rPr>
          <w:rFonts w:hint="eastAsia" w:cs="仿宋_GB2312" w:asciiTheme="minorEastAsia" w:hAnsiTheme="minorEastAsia"/>
          <w:color w:val="auto"/>
        </w:rPr>
        <w:t>）主要内容及要求：</w:t>
      </w:r>
      <w:r>
        <w:rPr>
          <w:rFonts w:hint="eastAsia" w:cs="仿宋_GB2312" w:asciiTheme="minorEastAsia" w:hAnsiTheme="minorEastAsia"/>
          <w:color w:val="auto"/>
          <w:shd w:val="clear" w:color="auto" w:fill="FFFFFF"/>
        </w:rPr>
        <w:t>许昌经济技术开发区行政服务中心监控一批、自助服务系统、LED大屏及网络设备及机房系统集成与施工等。具体分包情况如下：C包：</w:t>
      </w:r>
      <w:bookmarkStart w:id="1" w:name="_Hlk517510110"/>
      <w:r>
        <w:rPr>
          <w:rFonts w:hint="eastAsia" w:cs="仿宋_GB2312" w:asciiTheme="minorEastAsia" w:hAnsiTheme="minorEastAsia"/>
          <w:color w:val="auto"/>
          <w:shd w:val="clear" w:color="auto" w:fill="FFFFFF"/>
        </w:rPr>
        <w:t>网络设备及机房系统集成与施工</w:t>
      </w:r>
      <w:bookmarkEnd w:id="1"/>
      <w:r>
        <w:rPr>
          <w:rFonts w:hint="eastAsia" w:cs="仿宋_GB2312" w:asciiTheme="minorEastAsia" w:hAnsiTheme="minorEastAsia"/>
          <w:color w:val="auto"/>
          <w:shd w:val="clear" w:color="auto" w:fill="FFFFFF"/>
        </w:rPr>
        <w:t>。</w:t>
      </w:r>
    </w:p>
    <w:p>
      <w:pPr>
        <w:spacing w:line="500" w:lineRule="exact"/>
        <w:ind w:left="420" w:leftChars="200"/>
        <w:rPr>
          <w:rFonts w:cs="仿宋_GB2312" w:asciiTheme="minorEastAsia" w:hAnsiTheme="minorEastAsia"/>
          <w:color w:val="auto"/>
          <w:shd w:val="clear" w:color="auto" w:fill="FFFFFF"/>
        </w:rPr>
      </w:pPr>
      <w:r>
        <w:rPr>
          <w:rFonts w:hint="eastAsia" w:cs="仿宋_GB2312" w:asciiTheme="minorEastAsia" w:hAnsiTheme="minorEastAsia"/>
          <w:color w:val="auto"/>
          <w:shd w:val="clear" w:color="auto" w:fill="FFFFFF"/>
        </w:rPr>
        <w:t>（</w:t>
      </w:r>
      <w:r>
        <w:rPr>
          <w:rFonts w:hint="eastAsia" w:cs="仿宋_GB2312" w:asciiTheme="minorEastAsia" w:hAnsiTheme="minorEastAsia"/>
          <w:color w:val="auto"/>
          <w:shd w:val="clear" w:color="auto" w:fill="FFFFFF"/>
          <w:lang w:eastAsia="zh-CN"/>
        </w:rPr>
        <w:t>五</w:t>
      </w:r>
      <w:r>
        <w:rPr>
          <w:rFonts w:hint="eastAsia" w:cs="仿宋_GB2312" w:asciiTheme="minorEastAsia" w:hAnsiTheme="minorEastAsia"/>
          <w:color w:val="auto"/>
          <w:shd w:val="clear" w:color="auto" w:fill="FFFFFF"/>
        </w:rPr>
        <w:t>）预算金额：</w:t>
      </w:r>
      <w:bookmarkStart w:id="2" w:name="_Hlk517509140"/>
      <w:r>
        <w:rPr>
          <w:rFonts w:hint="eastAsia" w:cs="仿宋_GB2312" w:asciiTheme="minorEastAsia" w:hAnsiTheme="minorEastAsia"/>
          <w:color w:val="auto"/>
          <w:shd w:val="clear" w:color="auto" w:fill="FFFFFF"/>
        </w:rPr>
        <w:t>C包：21</w:t>
      </w:r>
      <w:r>
        <w:rPr>
          <w:rFonts w:cs="仿宋_GB2312" w:asciiTheme="minorEastAsia" w:hAnsiTheme="minorEastAsia"/>
          <w:color w:val="auto"/>
          <w:shd w:val="clear" w:color="auto" w:fill="FFFFFF"/>
        </w:rPr>
        <w:t>5</w:t>
      </w:r>
      <w:r>
        <w:rPr>
          <w:rFonts w:hint="eastAsia" w:cs="仿宋_GB2312" w:asciiTheme="minorEastAsia" w:hAnsiTheme="minorEastAsia"/>
          <w:color w:val="auto"/>
          <w:shd w:val="clear" w:color="auto" w:fill="FFFFFF"/>
        </w:rPr>
        <w:t>万。</w:t>
      </w:r>
      <w:bookmarkEnd w:id="2"/>
    </w:p>
    <w:p>
      <w:pPr>
        <w:spacing w:line="500" w:lineRule="exact"/>
        <w:ind w:left="420" w:leftChars="200"/>
        <w:rPr>
          <w:rFonts w:cs="仿宋_GB2312" w:asciiTheme="minorEastAsia" w:hAnsiTheme="minorEastAsia"/>
          <w:color w:val="auto"/>
          <w:shd w:val="clear" w:color="auto" w:fill="FFFFFF"/>
        </w:rPr>
      </w:pPr>
      <w:r>
        <w:rPr>
          <w:rFonts w:hint="eastAsia" w:cs="仿宋_GB2312" w:asciiTheme="minorEastAsia" w:hAnsiTheme="minorEastAsia"/>
          <w:color w:val="auto"/>
          <w:shd w:val="clear" w:color="auto" w:fill="FFFFFF"/>
        </w:rPr>
        <w:t xml:space="preserve">      最高限价：C包：21</w:t>
      </w:r>
      <w:r>
        <w:rPr>
          <w:rFonts w:cs="仿宋_GB2312" w:asciiTheme="minorEastAsia" w:hAnsiTheme="minorEastAsia"/>
          <w:color w:val="auto"/>
          <w:shd w:val="clear" w:color="auto" w:fill="FFFFFF"/>
        </w:rPr>
        <w:t>5</w:t>
      </w:r>
      <w:r>
        <w:rPr>
          <w:rFonts w:hint="eastAsia" w:cs="仿宋_GB2312" w:asciiTheme="minorEastAsia" w:hAnsiTheme="minorEastAsia"/>
          <w:color w:val="auto"/>
          <w:shd w:val="clear" w:color="auto" w:fill="FFFFFF"/>
        </w:rPr>
        <w:t>万。</w:t>
      </w:r>
    </w:p>
    <w:p>
      <w:pPr>
        <w:spacing w:line="500" w:lineRule="exact"/>
        <w:ind w:left="420" w:leftChars="200"/>
        <w:rPr>
          <w:rFonts w:cs="仿宋_GB2312" w:asciiTheme="minorEastAsia" w:hAnsiTheme="minorEastAsia"/>
          <w:color w:val="auto"/>
          <w:shd w:val="clear" w:color="auto" w:fill="FFFFFF"/>
        </w:rPr>
      </w:pPr>
      <w:r>
        <w:rPr>
          <w:rFonts w:hint="eastAsia" w:cs="仿宋_GB2312" w:asciiTheme="minorEastAsia" w:hAnsiTheme="minorEastAsia"/>
          <w:color w:val="auto"/>
        </w:rPr>
        <w:t>（</w:t>
      </w:r>
      <w:r>
        <w:rPr>
          <w:rFonts w:hint="eastAsia" w:cs="仿宋_GB2312" w:asciiTheme="minorEastAsia" w:hAnsiTheme="minorEastAsia"/>
          <w:color w:val="auto"/>
          <w:lang w:eastAsia="zh-CN"/>
        </w:rPr>
        <w:t>六</w:t>
      </w:r>
      <w:r>
        <w:rPr>
          <w:rFonts w:hint="eastAsia" w:cs="仿宋_GB2312" w:asciiTheme="minorEastAsia" w:hAnsiTheme="minorEastAsia"/>
          <w:color w:val="auto"/>
        </w:rPr>
        <w:t>）交付（服务、完工）时间：合同签订后7个日历天</w:t>
      </w:r>
    </w:p>
    <w:p>
      <w:pPr>
        <w:spacing w:line="500" w:lineRule="exact"/>
        <w:ind w:firstLine="465"/>
        <w:rPr>
          <w:rFonts w:cs="仿宋_GB2312" w:asciiTheme="minorEastAsia" w:hAnsiTheme="minorEastAsia"/>
          <w:color w:val="auto"/>
        </w:rPr>
      </w:pPr>
      <w:r>
        <w:rPr>
          <w:rFonts w:hint="eastAsia" w:cs="仿宋_GB2312" w:asciiTheme="minorEastAsia" w:hAnsiTheme="minorEastAsia"/>
          <w:color w:val="auto"/>
        </w:rPr>
        <w:t>（</w:t>
      </w:r>
      <w:r>
        <w:rPr>
          <w:rFonts w:hint="eastAsia" w:cs="仿宋_GB2312" w:asciiTheme="minorEastAsia" w:hAnsiTheme="minorEastAsia"/>
          <w:color w:val="auto"/>
          <w:lang w:eastAsia="zh-CN"/>
        </w:rPr>
        <w:t>七</w:t>
      </w:r>
      <w:r>
        <w:rPr>
          <w:rFonts w:hint="eastAsia" w:cs="仿宋_GB2312" w:asciiTheme="minorEastAsia" w:hAnsiTheme="minorEastAsia"/>
          <w:color w:val="auto"/>
        </w:rPr>
        <w:t>）交付（服务、施工）地点：许昌经济技术开发区行政服务中心</w:t>
      </w:r>
    </w:p>
    <w:p>
      <w:pPr>
        <w:spacing w:line="500" w:lineRule="exact"/>
        <w:ind w:firstLine="465"/>
        <w:rPr>
          <w:rFonts w:cs="仿宋_GB2312" w:asciiTheme="minorEastAsia" w:hAnsiTheme="minorEastAsia"/>
          <w:color w:val="auto"/>
        </w:rPr>
      </w:pPr>
      <w:r>
        <w:rPr>
          <w:rFonts w:hint="eastAsia" w:cs="仿宋_GB2312" w:asciiTheme="minorEastAsia" w:hAnsiTheme="minorEastAsia"/>
          <w:color w:val="auto"/>
        </w:rPr>
        <w:t>（</w:t>
      </w:r>
      <w:r>
        <w:rPr>
          <w:rFonts w:hint="eastAsia" w:cs="仿宋_GB2312" w:asciiTheme="minorEastAsia" w:hAnsiTheme="minorEastAsia"/>
          <w:color w:val="auto"/>
          <w:lang w:eastAsia="zh-CN"/>
        </w:rPr>
        <w:t>八</w:t>
      </w:r>
      <w:r>
        <w:rPr>
          <w:rFonts w:hint="eastAsia" w:cs="仿宋_GB2312" w:asciiTheme="minorEastAsia" w:hAnsiTheme="minorEastAsia"/>
          <w:color w:val="auto"/>
        </w:rPr>
        <w:t>）进口产品：不允许</w:t>
      </w:r>
    </w:p>
    <w:p>
      <w:pPr>
        <w:spacing w:line="500" w:lineRule="exact"/>
        <w:rPr>
          <w:rFonts w:cs="仿宋_GB2312" w:asciiTheme="minorEastAsia" w:hAnsiTheme="minorEastAsia"/>
          <w:color w:val="auto"/>
        </w:rPr>
      </w:pPr>
      <w:r>
        <w:rPr>
          <w:rFonts w:hint="eastAsia" w:cs="仿宋_GB2312" w:asciiTheme="minorEastAsia" w:hAnsiTheme="minorEastAsia"/>
          <w:color w:val="auto"/>
        </w:rPr>
        <w:t xml:space="preserve">    （</w:t>
      </w:r>
      <w:r>
        <w:rPr>
          <w:rFonts w:hint="eastAsia" w:cs="仿宋_GB2312" w:asciiTheme="minorEastAsia" w:hAnsiTheme="minorEastAsia"/>
          <w:color w:val="auto"/>
          <w:lang w:eastAsia="zh-CN"/>
        </w:rPr>
        <w:t>九</w:t>
      </w:r>
      <w:r>
        <w:rPr>
          <w:rFonts w:hint="eastAsia" w:cs="仿宋_GB2312" w:asciiTheme="minorEastAsia" w:hAnsiTheme="minorEastAsia"/>
          <w:color w:val="auto"/>
        </w:rPr>
        <w:t>）分包：不允许</w:t>
      </w:r>
    </w:p>
    <w:p>
      <w:pPr>
        <w:spacing w:line="500" w:lineRule="exact"/>
        <w:ind w:firstLine="422" w:firstLineChars="200"/>
        <w:outlineLvl w:val="0"/>
        <w:rPr>
          <w:rFonts w:asciiTheme="minorEastAsia" w:hAnsiTheme="minorEastAsia"/>
          <w:b/>
          <w:color w:val="auto"/>
        </w:rPr>
      </w:pPr>
      <w:r>
        <w:rPr>
          <w:rFonts w:hint="eastAsia" w:asciiTheme="minorEastAsia" w:hAnsiTheme="minorEastAsia"/>
          <w:b/>
          <w:color w:val="auto"/>
        </w:rPr>
        <w:t>二、需要落实的政府采购政策</w:t>
      </w:r>
    </w:p>
    <w:p>
      <w:pPr>
        <w:spacing w:line="500" w:lineRule="exact"/>
        <w:rPr>
          <w:rFonts w:cs="仿宋_GB2312" w:asciiTheme="minorEastAsia" w:hAnsiTheme="minorEastAsia"/>
          <w:color w:val="auto"/>
        </w:rPr>
      </w:pPr>
      <w:r>
        <w:rPr>
          <w:rFonts w:hint="eastAsia" w:cs="宋体" w:asciiTheme="minorEastAsia" w:hAnsiTheme="minorEastAsia"/>
          <w:color w:val="auto"/>
        </w:rPr>
        <w:t xml:space="preserve">     </w:t>
      </w:r>
      <w:r>
        <w:rPr>
          <w:rFonts w:hint="eastAsia" w:cs="仿宋_GB2312" w:asciiTheme="minorEastAsia" w:hAnsiTheme="minorEastAsia"/>
          <w:color w:val="auto"/>
        </w:rPr>
        <w:t>本项目落实节能环保√、中小微型企业√、监狱企业√、残疾人福利性单位扶持√等相关政府采购政策。</w:t>
      </w:r>
    </w:p>
    <w:p>
      <w:pPr>
        <w:spacing w:line="500" w:lineRule="exact"/>
        <w:ind w:firstLine="422" w:firstLineChars="200"/>
        <w:outlineLvl w:val="0"/>
        <w:rPr>
          <w:rFonts w:asciiTheme="minorEastAsia" w:hAnsiTheme="minorEastAsia"/>
          <w:b/>
          <w:color w:val="auto"/>
        </w:rPr>
      </w:pPr>
      <w:r>
        <w:rPr>
          <w:rFonts w:hint="eastAsia" w:asciiTheme="minorEastAsia" w:hAnsiTheme="minorEastAsia"/>
          <w:b/>
          <w:color w:val="auto"/>
        </w:rPr>
        <w:t>三、投标人资格要求</w:t>
      </w:r>
    </w:p>
    <w:p>
      <w:pPr>
        <w:spacing w:line="500" w:lineRule="exact"/>
        <w:rPr>
          <w:rFonts w:cs="仿宋_GB2312" w:asciiTheme="minorEastAsia" w:hAnsiTheme="minorEastAsia"/>
          <w:color w:val="auto"/>
        </w:rPr>
      </w:pPr>
      <w:r>
        <w:rPr>
          <w:rFonts w:hint="eastAsia" w:cs="仿宋_GB2312" w:asciiTheme="minorEastAsia" w:hAnsiTheme="minorEastAsia"/>
          <w:color w:val="auto"/>
        </w:rPr>
        <w:t xml:space="preserve">   （一）符合《中华人民共和国政府采购法》第二十二条之规定；</w:t>
      </w:r>
    </w:p>
    <w:p>
      <w:pPr>
        <w:spacing w:line="500" w:lineRule="exact"/>
        <w:ind w:firstLine="315" w:firstLineChars="150"/>
        <w:rPr>
          <w:rFonts w:cs="仿宋_GB2312" w:asciiTheme="minorEastAsia" w:hAnsiTheme="minorEastAsia"/>
          <w:color w:val="auto"/>
        </w:rPr>
      </w:pPr>
      <w:r>
        <w:rPr>
          <w:rFonts w:hint="eastAsia" w:cs="仿宋_GB2312" w:asciiTheme="minorEastAsia" w:hAnsiTheme="minorEastAsia"/>
          <w:color w:val="auto"/>
        </w:rPr>
        <w:t>（二）未被列入“信用中国”网站(www.creditchina.gov.cn)失信被执行人、重大税收违法案件当事人名单、政府采购严重违法失信名单的投标人；“中国政府采购网” (www.ccgp.gov.cn)政府采购严重违法失信行为记录名单的投标人；</w:t>
      </w:r>
    </w:p>
    <w:p>
      <w:pPr>
        <w:spacing w:line="500" w:lineRule="exact"/>
        <w:ind w:firstLine="315" w:firstLineChars="150"/>
        <w:rPr>
          <w:rFonts w:cs="仿宋_GB2312" w:asciiTheme="minorEastAsia" w:hAnsiTheme="minorEastAsia"/>
          <w:color w:val="auto"/>
        </w:rPr>
      </w:pPr>
      <w:r>
        <w:rPr>
          <w:rFonts w:hint="eastAsia" w:cs="仿宋_GB2312" w:asciiTheme="minorEastAsia" w:hAnsiTheme="minorEastAsia"/>
          <w:color w:val="auto"/>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（二）招标文件售价</w:t>
      </w:r>
      <w:r>
        <w:rPr>
          <w:rFonts w:hint="eastAsia" w:cs="仿宋_GB2312" w:asciiTheme="minorEastAsia" w:hAnsiTheme="minorEastAsia" w:eastAsiaTheme="minorEastAsia"/>
          <w:color w:val="auto"/>
          <w:sz w:val="21"/>
          <w:szCs w:val="21"/>
          <w:u w:val="single"/>
          <w:shd w:val="clear" w:color="auto" w:fill="FFFFFF"/>
          <w:lang w:val="en-US" w:eastAsia="zh-CN"/>
        </w:rPr>
        <w:t>300</w:t>
      </w:r>
      <w:r>
        <w:rPr>
          <w:rFonts w:hint="eastAsia" w:cs="仿宋_GB2312" w:asciiTheme="minorEastAsia" w:hAnsiTheme="minorEastAsia" w:eastAsiaTheme="minorEastAsia"/>
          <w:color w:val="auto"/>
          <w:sz w:val="21"/>
          <w:szCs w:val="21"/>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（一）投标截止及开标时间：2018年</w:t>
      </w:r>
      <w:r>
        <w:rPr>
          <w:rFonts w:hint="eastAsia" w:cs="仿宋_GB2312" w:asciiTheme="minorEastAsia" w:hAnsiTheme="minorEastAsia" w:eastAsiaTheme="minorEastAsia"/>
          <w:color w:val="auto"/>
          <w:sz w:val="21"/>
          <w:szCs w:val="21"/>
          <w:u w:val="single"/>
          <w:lang w:val="en-US" w:eastAsia="zh-CN"/>
        </w:rPr>
        <w:t>10</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9</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10</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w:t>
      </w:r>
      <w:r>
        <w:rPr>
          <w:rFonts w:cs="Arial" w:asciiTheme="minorEastAsia" w:hAnsiTheme="minorEastAsia" w:eastAsiaTheme="minorEastAsia"/>
          <w:color w:val="auto"/>
          <w:sz w:val="21"/>
          <w:szCs w:val="21"/>
        </w:rPr>
        <w:t>龙兴路与竹林路交汇处</w:t>
      </w:r>
      <w:r>
        <w:rPr>
          <w:rFonts w:hint="eastAsia" w:cs="仿宋_GB2312" w:asciiTheme="minorEastAsia" w:hAnsiTheme="minorEastAsia" w:eastAsiaTheme="minorEastAsia"/>
          <w:color w:val="auto"/>
          <w:sz w:val="21"/>
          <w:szCs w:val="21"/>
        </w:rPr>
        <w:t>公共资源大厦）三楼开标</w:t>
      </w:r>
      <w:r>
        <w:rPr>
          <w:rFonts w:hint="eastAsia" w:cs="仿宋_GB2312" w:asciiTheme="minorEastAsia" w:hAnsiTheme="minorEastAsia" w:eastAsiaTheme="minorEastAsia"/>
          <w:color w:val="auto"/>
          <w:sz w:val="21"/>
          <w:szCs w:val="21"/>
          <w:u w:val="single"/>
          <w:lang w:val="en-US" w:eastAsia="zh-CN"/>
        </w:rPr>
        <w:t>三</w:t>
      </w:r>
      <w:r>
        <w:rPr>
          <w:rFonts w:hint="eastAsia" w:cs="仿宋_GB2312" w:asciiTheme="minorEastAsia" w:hAnsiTheme="minorEastAsia" w:eastAsiaTheme="minorEastAsia"/>
          <w:color w:val="auto"/>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pct10" w:color="auto" w:fill="FFFFFF"/>
        </w:rPr>
      </w:pPr>
      <w:r>
        <w:rPr>
          <w:rFonts w:hint="eastAsia" w:cs="仿宋_GB2312" w:asciiTheme="minorEastAsia" w:hAnsiTheme="minorEastAsia" w:eastAsiaTheme="minorEastAsia"/>
          <w:color w:val="auto"/>
          <w:sz w:val="21"/>
          <w:szCs w:val="21"/>
        </w:rPr>
        <w:t>2、纸质投标文件（正本、副本各1份）和备份文件1份</w:t>
      </w:r>
      <w:r>
        <w:rPr>
          <w:rFonts w:hint="eastAsia" w:hAnsi="宋体"/>
          <w:color w:val="auto"/>
          <w:sz w:val="21"/>
          <w:szCs w:val="21"/>
        </w:rPr>
        <w:t>（使用电子介质存储）</w:t>
      </w:r>
      <w:r>
        <w:rPr>
          <w:rFonts w:hint="eastAsia" w:cs="仿宋_GB2312" w:asciiTheme="minorEastAsia" w:hAnsiTheme="minorEastAsia" w:eastAsiaTheme="minorEastAsia"/>
          <w:color w:val="auto"/>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rPr>
        <w:t>八、联系方式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采购人：许昌经济技术开发投资有限公司</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rPr>
        <w:t>地 址：许昌市经济技术开发区</w:t>
      </w:r>
      <w:r>
        <w:rPr>
          <w:rFonts w:hint="eastAsia" w:cs="仿宋_GB2312" w:asciiTheme="minorEastAsia" w:hAnsiTheme="minorEastAsia" w:eastAsiaTheme="minorEastAsia"/>
          <w:color w:val="auto"/>
          <w:sz w:val="21"/>
          <w:szCs w:val="21"/>
          <w:lang w:eastAsia="zh-CN"/>
        </w:rPr>
        <w:t>管委会</w:t>
      </w:r>
      <w:r>
        <w:rPr>
          <w:rFonts w:hint="eastAsia" w:cs="仿宋_GB2312" w:asciiTheme="minorEastAsia" w:hAnsiTheme="minorEastAsia" w:eastAsiaTheme="minorEastAsia"/>
          <w:color w:val="auto"/>
          <w:sz w:val="21"/>
          <w:szCs w:val="21"/>
          <w:lang w:val="en-US" w:eastAsia="zh-CN"/>
        </w:rPr>
        <w:t>9楼</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联系人：</w:t>
      </w:r>
      <w:r>
        <w:rPr>
          <w:rFonts w:hint="eastAsia" w:cs="仿宋_GB2312" w:asciiTheme="minorEastAsia" w:hAnsiTheme="minorEastAsia" w:eastAsiaTheme="minorEastAsia"/>
          <w:color w:val="auto"/>
          <w:sz w:val="21"/>
          <w:szCs w:val="21"/>
          <w:lang w:eastAsia="zh-CN"/>
        </w:rPr>
        <w:t>宋京辉</w:t>
      </w:r>
      <w:r>
        <w:rPr>
          <w:rFonts w:hint="eastAsia" w:cs="仿宋_GB2312" w:asciiTheme="minorEastAsia" w:hAnsiTheme="minorEastAsia" w:eastAsiaTheme="minorEastAsia"/>
          <w:color w:val="auto"/>
          <w:sz w:val="21"/>
          <w:szCs w:val="21"/>
          <w:lang w:val="en-US" w:eastAsia="zh-CN"/>
        </w:rPr>
        <w:t xml:space="preserve"> </w:t>
      </w:r>
      <w:r>
        <w:rPr>
          <w:rFonts w:cs="仿宋_GB2312" w:asciiTheme="minorEastAsia" w:hAnsiTheme="minorEastAsia" w:eastAsiaTheme="minorEastAsia"/>
          <w:color w:val="auto"/>
          <w:sz w:val="21"/>
          <w:szCs w:val="21"/>
        </w:rPr>
        <w:t xml:space="preserve"> </w:t>
      </w:r>
      <w:r>
        <w:rPr>
          <w:rFonts w:hint="eastAsia" w:cs="仿宋_GB2312" w:asciiTheme="minorEastAsia" w:hAnsiTheme="minorEastAsia" w:eastAsiaTheme="minorEastAsia"/>
          <w:color w:val="auto"/>
          <w:sz w:val="21"/>
          <w:szCs w:val="21"/>
        </w:rPr>
        <w:t>周</w:t>
      </w:r>
      <w:r>
        <w:rPr>
          <w:rFonts w:hint="eastAsia" w:cs="仿宋_GB2312" w:asciiTheme="minorEastAsia" w:hAnsiTheme="minorEastAsia" w:eastAsiaTheme="minorEastAsia"/>
          <w:color w:val="auto"/>
          <w:sz w:val="21"/>
          <w:szCs w:val="21"/>
          <w:lang w:eastAsia="zh-CN"/>
        </w:rPr>
        <w:t>新涛</w:t>
      </w:r>
      <w:r>
        <w:rPr>
          <w:rFonts w:hint="eastAsia" w:cs="仿宋_GB2312" w:asciiTheme="minorEastAsia" w:hAnsiTheme="minorEastAsia" w:eastAsiaTheme="minorEastAsia"/>
          <w:color w:val="auto"/>
          <w:sz w:val="21"/>
          <w:szCs w:val="21"/>
        </w:rPr>
        <w:t xml:space="preserve"> </w:t>
      </w:r>
      <w:r>
        <w:rPr>
          <w:rFonts w:cs="仿宋_GB2312" w:asciiTheme="minorEastAsia" w:hAnsiTheme="minorEastAsia" w:eastAsiaTheme="minorEastAsia"/>
          <w:color w:val="auto"/>
          <w:sz w:val="21"/>
          <w:szCs w:val="21"/>
        </w:rPr>
        <w:t xml:space="preserve">  </w:t>
      </w:r>
      <w:r>
        <w:rPr>
          <w:rFonts w:hint="eastAsia" w:cs="仿宋_GB2312" w:asciiTheme="minorEastAsia" w:hAnsiTheme="minorEastAsia" w:eastAsiaTheme="minorEastAsia"/>
          <w:color w:val="auto"/>
          <w:sz w:val="21"/>
          <w:szCs w:val="21"/>
        </w:rPr>
        <w:t>联系电话：0</w:t>
      </w:r>
      <w:r>
        <w:rPr>
          <w:rFonts w:cs="仿宋_GB2312" w:asciiTheme="minorEastAsia" w:hAnsiTheme="minorEastAsia" w:eastAsiaTheme="minorEastAsia"/>
          <w:color w:val="auto"/>
          <w:sz w:val="21"/>
          <w:szCs w:val="21"/>
        </w:rPr>
        <w:t>374</w:t>
      </w:r>
      <w:r>
        <w:rPr>
          <w:rFonts w:hint="eastAsia" w:cs="仿宋_GB2312" w:asciiTheme="minorEastAsia" w:hAnsiTheme="minorEastAsia" w:eastAsiaTheme="minorEastAsia"/>
          <w:color w:val="auto"/>
          <w:sz w:val="21"/>
          <w:szCs w:val="21"/>
        </w:rPr>
        <w:t>-</w:t>
      </w:r>
      <w:r>
        <w:rPr>
          <w:rFonts w:cs="仿宋_GB2312" w:asciiTheme="minorEastAsia" w:hAnsiTheme="minorEastAsia" w:eastAsiaTheme="minorEastAsia"/>
          <w:color w:val="auto"/>
          <w:sz w:val="21"/>
          <w:szCs w:val="21"/>
        </w:rPr>
        <w:t>8581618</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代理机构：河南鼎华招标代理有限公司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地 址：许昌市新许路新许建行三楼</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rPr>
        <w:t>联系人：</w:t>
      </w:r>
      <w:r>
        <w:rPr>
          <w:rFonts w:hint="eastAsia" w:cs="仿宋_GB2312" w:asciiTheme="minorEastAsia" w:hAnsiTheme="minorEastAsia" w:eastAsiaTheme="minorEastAsia"/>
          <w:color w:val="auto"/>
          <w:sz w:val="21"/>
          <w:szCs w:val="21"/>
          <w:lang w:eastAsia="zh-CN"/>
        </w:rPr>
        <w:t>田甜</w:t>
      </w:r>
      <w:r>
        <w:rPr>
          <w:rFonts w:hint="eastAsia" w:cs="仿宋_GB2312" w:asciiTheme="minorEastAsia" w:hAnsiTheme="minorEastAsia" w:eastAsiaTheme="minorEastAsia"/>
          <w:color w:val="auto"/>
          <w:sz w:val="21"/>
          <w:szCs w:val="21"/>
        </w:rPr>
        <w:t xml:space="preserve">               联系电话：</w:t>
      </w:r>
      <w:r>
        <w:rPr>
          <w:rFonts w:hint="eastAsia" w:cs="仿宋_GB2312" w:asciiTheme="minorEastAsia" w:hAnsiTheme="minorEastAsia" w:eastAsiaTheme="minorEastAsia"/>
          <w:color w:val="auto"/>
          <w:sz w:val="21"/>
          <w:szCs w:val="21"/>
          <w:lang w:val="en-US" w:eastAsia="zh-CN"/>
        </w:rPr>
        <w:t>13137427609</w:t>
      </w:r>
    </w:p>
    <w:p>
      <w:pPr>
        <w:rPr>
          <w:rFonts w:cs="仿宋_GB2312" w:asciiTheme="minorEastAsia" w:hAnsiTheme="minorEastAsia"/>
          <w:color w:val="auto"/>
          <w:sz w:val="24"/>
          <w:szCs w:val="24"/>
          <w:shd w:val="clear" w:color="auto" w:fill="FFFFFF"/>
        </w:rPr>
      </w:pPr>
    </w:p>
    <w:p>
      <w:pPr>
        <w:autoSpaceDE w:val="0"/>
        <w:autoSpaceDN w:val="0"/>
        <w:adjustRightInd w:val="0"/>
        <w:spacing w:line="700" w:lineRule="exact"/>
        <w:ind w:firstLine="560"/>
        <w:jc w:val="right"/>
        <w:rPr>
          <w:rFonts w:cs="仿宋_GB2312" w:asciiTheme="minorEastAsia" w:hAnsiTheme="minorEastAsia"/>
          <w:color w:val="auto"/>
          <w:sz w:val="24"/>
          <w:szCs w:val="24"/>
        </w:rPr>
      </w:pPr>
      <w:r>
        <w:rPr>
          <w:rFonts w:hint="eastAsia" w:asciiTheme="minorEastAsia" w:hAnsiTheme="minorEastAsia" w:cstheme="majorEastAsia"/>
          <w:color w:val="auto"/>
          <w:sz w:val="24"/>
          <w:szCs w:val="24"/>
          <w:lang w:val="zh-CN"/>
        </w:rPr>
        <w:t>许昌经济技术开发投资有限公司</w:t>
      </w:r>
    </w:p>
    <w:p>
      <w:pPr>
        <w:autoSpaceDE w:val="0"/>
        <w:autoSpaceDN w:val="0"/>
        <w:adjustRightInd w:val="0"/>
        <w:spacing w:line="700" w:lineRule="exact"/>
        <w:ind w:firstLine="560"/>
        <w:jc w:val="right"/>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                              二〇一八年</w:t>
      </w:r>
      <w:r>
        <w:rPr>
          <w:rFonts w:hint="eastAsia" w:cs="仿宋_GB2312" w:asciiTheme="minorEastAsia" w:hAnsiTheme="minorEastAsia"/>
          <w:color w:val="auto"/>
          <w:sz w:val="24"/>
          <w:szCs w:val="24"/>
          <w:lang w:val="en-US" w:eastAsia="zh-CN"/>
        </w:rPr>
        <w:t>九</w:t>
      </w:r>
      <w:r>
        <w:rPr>
          <w:rFonts w:hint="eastAsia" w:cs="仿宋_GB2312" w:asciiTheme="minorEastAsia" w:hAnsiTheme="minorEastAsia"/>
          <w:color w:val="auto"/>
          <w:sz w:val="24"/>
          <w:szCs w:val="24"/>
        </w:rPr>
        <w:t>月</w:t>
      </w:r>
      <w:r>
        <w:rPr>
          <w:rFonts w:hint="eastAsia" w:cs="仿宋_GB2312" w:asciiTheme="minorEastAsia" w:hAnsiTheme="minorEastAsia"/>
          <w:color w:val="auto"/>
          <w:sz w:val="24"/>
          <w:szCs w:val="24"/>
          <w:lang w:val="en-US" w:eastAsia="zh-CN"/>
        </w:rPr>
        <w:t>十七</w:t>
      </w:r>
      <w:r>
        <w:rPr>
          <w:rFonts w:hint="eastAsia" w:cs="仿宋_GB2312" w:asciiTheme="minorEastAsia" w:hAnsiTheme="minorEastAsia"/>
          <w:color w:val="auto"/>
          <w:sz w:val="24"/>
          <w:szCs w:val="24"/>
        </w:rPr>
        <w:t>日</w:t>
      </w:r>
    </w:p>
    <w:p>
      <w:pPr>
        <w:spacing w:line="360" w:lineRule="auto"/>
        <w:jc w:val="right"/>
        <w:rPr>
          <w:rFonts w:hAnsi="宋体"/>
          <w:b/>
          <w:color w:val="auto"/>
          <w:sz w:val="28"/>
          <w:szCs w:val="28"/>
        </w:rPr>
      </w:pP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CA数字证书</w:t>
      </w:r>
      <w:r>
        <w:rPr>
          <w:rFonts w:hint="eastAsia" w:hAnsi="宋体"/>
          <w:b/>
          <w:color w:val="auto"/>
          <w:szCs w:val="21"/>
        </w:rPr>
        <w:t>（证书须在有效期内）</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 其中包含2个文件和1个文件夹。后缀名为“</w:t>
      </w:r>
      <w:r>
        <w:rPr>
          <w:rFonts w:hAnsi="宋体"/>
          <w:color w:val="auto"/>
          <w:szCs w:val="21"/>
        </w:rPr>
        <w:t>.file</w:t>
      </w:r>
      <w:r>
        <w:rPr>
          <w:rFonts w:hint="eastAsia" w:hAnsi="宋体"/>
          <w:color w:val="auto"/>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电子投标文件应在招标文件规定的投标截止时间（开标时间）之前成功提交至《全国公共资源交易平台(河南省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5</w:t>
      </w:r>
      <w:r>
        <w:rPr>
          <w:rFonts w:hint="eastAsia" w:asciiTheme="minorEastAsia" w:hAnsiTheme="minorEastAsia"/>
          <w:b/>
          <w:color w:val="auto"/>
          <w:szCs w:val="21"/>
        </w:rPr>
        <w:t>.</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5.1</w:t>
      </w:r>
      <w:r>
        <w:rPr>
          <w:rFonts w:hint="eastAsia" w:hAnsi="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5.2</w:t>
      </w:r>
      <w:r>
        <w:rPr>
          <w:rFonts w:hint="eastAsia" w:hAnsi="宋体"/>
          <w:color w:val="auto"/>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pP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widowControl/>
        <w:numPr>
          <w:ilvl w:val="0"/>
          <w:numId w:val="5"/>
        </w:numPr>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本项目需实现的功能或者目标</w:t>
      </w:r>
    </w:p>
    <w:p>
      <w:pPr>
        <w:widowControl/>
        <w:shd w:val="clear" w:color="auto" w:fill="FFFFFF"/>
        <w:spacing w:line="360" w:lineRule="auto"/>
        <w:ind w:firstLine="480" w:firstLineChars="200"/>
        <w:contextualSpacing/>
        <w:jc w:val="left"/>
        <w:rPr>
          <w:rFonts w:asciiTheme="majorEastAsia" w:hAnsiTheme="majorEastAsia" w:eastAsiaTheme="majorEastAsia" w:cstheme="majorEastAsia"/>
          <w:color w:val="auto"/>
          <w:kern w:val="0"/>
          <w:sz w:val="24"/>
          <w:szCs w:val="24"/>
          <w:lang w:val="zh-CN"/>
        </w:rPr>
      </w:pPr>
      <w:r>
        <w:rPr>
          <w:rFonts w:hint="eastAsia" w:asciiTheme="majorEastAsia" w:hAnsiTheme="majorEastAsia" w:eastAsiaTheme="majorEastAsia" w:cstheme="majorEastAsia"/>
          <w:color w:val="auto"/>
          <w:kern w:val="0"/>
          <w:sz w:val="24"/>
          <w:szCs w:val="24"/>
          <w:lang w:val="zh-CN"/>
        </w:rPr>
        <w:t>根据《河南省人民政府关于印发河南省加快推进“互联网+政务服务”工作方案的通知》(豫政〔2017〕5号)、《许昌市人民政府办公室关于印发许昌市2017年“放管服”改革5个专项工作方案的通知》（许政办〔2017〕47号）、《许昌市人民政府关于进一步深化简政放权放管结合优化服务改革的实施意见》（许政〔2017〕31号）等文件精神要求。进一步推进我区简政放权、放管结合、优化服务改革工作，提升我区政务服务能力，加强我区社区规范化建设，我区将推行“一站式办公、一条龙服务、阳光下作业、规范化管理”的政务服务模式。</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二、采购清单</w:t>
      </w:r>
    </w:p>
    <w:p>
      <w:pPr>
        <w:shd w:val="clear" w:color="auto" w:fill="FFFFFF"/>
        <w:spacing w:line="360" w:lineRule="auto"/>
        <w:ind w:firstLine="420" w:firstLineChars="200"/>
        <w:contextualSpacing/>
        <w:rPr>
          <w:rFonts w:ascii="楷体" w:hAnsi="楷体" w:eastAsia="楷体" w:cs="宋体"/>
          <w:b/>
          <w:color w:val="auto"/>
          <w:sz w:val="28"/>
          <w:szCs w:val="28"/>
          <w:lang w:val="zh-CN"/>
        </w:rPr>
      </w:pPr>
      <w:r>
        <w:rPr>
          <w:rFonts w:hint="eastAsia" w:asciiTheme="minorEastAsia" w:hAnsiTheme="minorEastAsia"/>
          <w:bCs/>
          <w:color w:val="auto"/>
        </w:rPr>
        <w:t xml:space="preserve">   </w:t>
      </w:r>
      <w:r>
        <w:rPr>
          <w:rFonts w:hint="eastAsia" w:ascii="楷体" w:hAnsi="楷体" w:eastAsia="楷体" w:cs="宋体"/>
          <w:b/>
          <w:color w:val="auto"/>
          <w:sz w:val="28"/>
          <w:szCs w:val="28"/>
          <w:lang w:val="zh-CN"/>
        </w:rPr>
        <w:t>C 包：网络设备及机房系统集成与施工</w:t>
      </w:r>
    </w:p>
    <w:tbl>
      <w:tblPr>
        <w:tblStyle w:val="27"/>
        <w:tblW w:w="10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07"/>
        <w:gridCol w:w="602"/>
        <w:gridCol w:w="4851"/>
        <w:gridCol w:w="666"/>
        <w:gridCol w:w="755"/>
        <w:gridCol w:w="842"/>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9782" w:type="dxa"/>
            <w:gridSpan w:val="7"/>
          </w:tcPr>
          <w:p>
            <w:pPr>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许昌网络设备及机房系统集成与施工工程量清单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307" w:type="dxa"/>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项目名称</w:t>
            </w:r>
          </w:p>
        </w:tc>
        <w:tc>
          <w:tcPr>
            <w:tcW w:w="5453" w:type="dxa"/>
            <w:gridSpan w:val="2"/>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规格</w:t>
            </w:r>
          </w:p>
        </w:tc>
        <w:tc>
          <w:tcPr>
            <w:tcW w:w="666"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单位</w:t>
            </w:r>
          </w:p>
        </w:tc>
        <w:tc>
          <w:tcPr>
            <w:tcW w:w="755"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数量</w:t>
            </w:r>
          </w:p>
        </w:tc>
        <w:tc>
          <w:tcPr>
            <w:tcW w:w="842" w:type="dxa"/>
            <w:shd w:val="clear" w:color="000000" w:fill="FABF8F"/>
            <w:vAlign w:val="center"/>
          </w:tcPr>
          <w:p>
            <w:pPr>
              <w:jc w:val="center"/>
              <w:rPr>
                <w:rFonts w:ascii="Calibri" w:hAnsi="Calibri" w:eastAsia="宋体" w:cs="Times New Roman"/>
                <w:b/>
                <w:sz w:val="18"/>
                <w:szCs w:val="18"/>
              </w:rPr>
            </w:pPr>
            <w:r>
              <w:rPr>
                <w:rFonts w:ascii="宋体" w:hAnsi="宋体" w:eastAsia="宋体" w:cs="宋体"/>
                <w:b/>
                <w:color w:val="000000"/>
                <w:sz w:val="18"/>
                <w:szCs w:val="18"/>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一</w:t>
            </w:r>
          </w:p>
        </w:tc>
        <w:tc>
          <w:tcPr>
            <w:tcW w:w="1307" w:type="dxa"/>
            <w:shd w:val="clear" w:color="000000" w:fill="FABF8F"/>
            <w:vAlign w:val="center"/>
          </w:tcPr>
          <w:p>
            <w:pPr>
              <w:rPr>
                <w:rFonts w:ascii="宋体" w:hAnsi="宋体" w:eastAsia="宋体" w:cs="宋体"/>
                <w:b/>
                <w:bCs/>
                <w:color w:val="000000"/>
                <w:sz w:val="18"/>
                <w:szCs w:val="18"/>
              </w:rPr>
            </w:pPr>
            <w:r>
              <w:rPr>
                <w:rFonts w:hint="eastAsia" w:ascii="宋体" w:hAnsi="宋体" w:eastAsia="宋体" w:cs="宋体"/>
                <w:b/>
                <w:bCs/>
                <w:color w:val="000000"/>
                <w:sz w:val="18"/>
                <w:szCs w:val="18"/>
              </w:rPr>
              <w:t>网络设备</w:t>
            </w:r>
          </w:p>
        </w:tc>
        <w:tc>
          <w:tcPr>
            <w:tcW w:w="5453" w:type="dxa"/>
            <w:gridSpan w:val="2"/>
            <w:shd w:val="clear" w:color="000000" w:fill="FABF8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666" w:type="dxa"/>
            <w:shd w:val="clear" w:color="000000" w:fill="FABF8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755" w:type="dxa"/>
            <w:shd w:val="clear" w:color="000000" w:fill="FABF8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842" w:type="dxa"/>
            <w:shd w:val="clear" w:color="000000" w:fill="FABF8F"/>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防火墙</w:t>
            </w:r>
          </w:p>
        </w:tc>
        <w:tc>
          <w:tcPr>
            <w:tcW w:w="5453" w:type="dxa"/>
            <w:gridSpan w:val="2"/>
            <w:shd w:val="clear" w:color="auto" w:fill="auto"/>
            <w:vAlign w:val="bottom"/>
          </w:tcPr>
          <w:p>
            <w:pPr>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 可信接入，具备对接入主机的信息检查，包括安装的软件、进程、端口、服务、注册表、操作系统及补丁、文件、网卡等，支持检查策略：接入前检查、接入后检查、定时检查等。</w:t>
            </w:r>
            <w:r>
              <w:rPr>
                <w:rFonts w:hint="eastAsia" w:ascii="宋体" w:hAnsi="宋体" w:eastAsia="宋体" w:cs="宋体"/>
                <w:sz w:val="18"/>
                <w:szCs w:val="18"/>
              </w:rPr>
              <w:br w:type="textWrapping"/>
            </w:r>
            <w:r>
              <w:rPr>
                <w:rFonts w:ascii="宋体" w:hAnsi="宋体" w:eastAsia="宋体" w:cs="宋体"/>
                <w:sz w:val="18"/>
                <w:szCs w:val="18"/>
              </w:rPr>
              <w:t>2</w:t>
            </w:r>
            <w:r>
              <w:rPr>
                <w:rFonts w:hint="eastAsia" w:ascii="宋体" w:hAnsi="宋体" w:eastAsia="宋体" w:cs="宋体"/>
                <w:sz w:val="18"/>
                <w:szCs w:val="18"/>
              </w:rPr>
              <w:t>. ★为提高链路可靠性，需支持手工链路聚合及LACP链路聚合，提供不少于10种的负载分担算法，灵活实现对聚合组内业务流量的负载分担；</w:t>
            </w:r>
            <w:r>
              <w:rPr>
                <w:rFonts w:hint="eastAsia" w:ascii="宋体" w:hAnsi="宋体" w:eastAsia="宋体" w:cs="宋体"/>
                <w:sz w:val="18"/>
                <w:szCs w:val="18"/>
              </w:rPr>
              <w:br w:type="textWrapping"/>
            </w:r>
            <w:r>
              <w:rPr>
                <w:rFonts w:ascii="宋体" w:hAnsi="宋体" w:eastAsia="宋体" w:cs="宋体"/>
                <w:sz w:val="18"/>
                <w:szCs w:val="18"/>
              </w:rPr>
              <w:t>3</w:t>
            </w:r>
            <w:r>
              <w:rPr>
                <w:rFonts w:hint="eastAsia" w:ascii="宋体" w:hAnsi="宋体" w:eastAsia="宋体" w:cs="宋体"/>
                <w:sz w:val="18"/>
                <w:szCs w:val="18"/>
              </w:rPr>
              <w:t>. ★资源虚拟化：支持在一台物理设备上划分出不少于4000个相互独立的虚拟系统，可根据连接配额及连接新建速率为每个虚拟系统分配资源；</w:t>
            </w:r>
            <w:r>
              <w:rPr>
                <w:rFonts w:hint="eastAsia" w:ascii="宋体" w:hAnsi="宋体" w:eastAsia="宋体" w:cs="宋体"/>
                <w:sz w:val="18"/>
                <w:szCs w:val="18"/>
              </w:rPr>
              <w:br w:type="textWrapping"/>
            </w:r>
            <w:r>
              <w:rPr>
                <w:rFonts w:ascii="宋体" w:hAnsi="宋体" w:eastAsia="宋体" w:cs="宋体"/>
                <w:sz w:val="18"/>
                <w:szCs w:val="18"/>
              </w:rPr>
              <w:t>4</w:t>
            </w:r>
            <w:r>
              <w:rPr>
                <w:rFonts w:hint="eastAsia" w:ascii="宋体" w:hAnsi="宋体" w:eastAsia="宋体" w:cs="宋体"/>
                <w:sz w:val="18"/>
                <w:szCs w:val="18"/>
              </w:rPr>
              <w:t>. 支持多个配置文件并存，配置文件数量不少于20个</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842" w:type="dxa"/>
          </w:tcPr>
          <w:p>
            <w:pPr>
              <w:jc w:val="center"/>
              <w:rPr>
                <w:rFonts w:ascii="宋体" w:hAnsi="宋体" w:eastAsia="宋体" w:cs="宋体"/>
                <w:color w:val="000000"/>
                <w:sz w:val="18"/>
                <w:szCs w:val="18"/>
              </w:rPr>
            </w:pPr>
            <w:r>
              <w:rPr>
                <w:rFonts w:hint="eastAsia" w:ascii="宋体" w:hAnsi="宋体" w:eastAsia="宋体" w:cs="宋体"/>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入侵防御</w:t>
            </w:r>
          </w:p>
        </w:tc>
        <w:tc>
          <w:tcPr>
            <w:tcW w:w="5453" w:type="dxa"/>
            <w:gridSpan w:val="2"/>
            <w:shd w:val="clear" w:color="auto" w:fill="auto"/>
            <w:vAlign w:val="bottom"/>
          </w:tcPr>
          <w:p>
            <w:pPr>
              <w:rPr>
                <w:rFonts w:ascii="宋体" w:hAnsi="宋体" w:eastAsia="宋体" w:cs="宋体"/>
                <w:sz w:val="18"/>
                <w:szCs w:val="18"/>
              </w:rPr>
            </w:pPr>
            <w:r>
              <w:rPr>
                <w:rFonts w:hint="eastAsia" w:ascii="宋体" w:hAnsi="宋体" w:eastAsia="宋体" w:cs="宋体"/>
                <w:sz w:val="18"/>
                <w:szCs w:val="18"/>
              </w:rPr>
              <w:t>1. 标准机架式结构，配置不少于9个10/100/1000BASE-T接口；整机吞吐率：不少于3Gbps 最大并发连接数：不少于90万,IPS吞吐率：不少于1Gbps最大并发连接数：不少于235万。</w:t>
            </w:r>
            <w:r>
              <w:rPr>
                <w:rFonts w:hint="eastAsia" w:ascii="宋体" w:hAnsi="宋体" w:eastAsia="宋体" w:cs="宋体"/>
                <w:sz w:val="18"/>
                <w:szCs w:val="18"/>
              </w:rPr>
              <w:br w:type="textWrapping"/>
            </w:r>
            <w:r>
              <w:rPr>
                <w:rFonts w:hint="eastAsia" w:ascii="宋体" w:hAnsi="宋体" w:eastAsia="宋体" w:cs="宋体"/>
                <w:sz w:val="18"/>
                <w:szCs w:val="18"/>
              </w:rPr>
              <w:t>2. 要求支持直连、路由、VLAN、旁路监听、混合部署等多种接入模式。</w:t>
            </w:r>
            <w:r>
              <w:rPr>
                <w:rFonts w:hint="eastAsia" w:ascii="宋体" w:hAnsi="宋体" w:eastAsia="宋体" w:cs="宋体"/>
                <w:sz w:val="18"/>
                <w:szCs w:val="18"/>
              </w:rPr>
              <w:br w:type="textWrapping"/>
            </w:r>
            <w:r>
              <w:rPr>
                <w:rFonts w:hint="eastAsia" w:ascii="宋体" w:hAnsi="宋体" w:eastAsia="宋体" w:cs="宋体"/>
                <w:sz w:val="18"/>
                <w:szCs w:val="18"/>
              </w:rPr>
              <w:t>3. 支持攻击规则库，应用识别规则库，URL过滤库及病毒库，且每种规则库可单独使用和升级。</w:t>
            </w:r>
            <w:r>
              <w:rPr>
                <w:rFonts w:hint="eastAsia" w:ascii="宋体" w:hAnsi="宋体" w:eastAsia="宋体" w:cs="宋体"/>
                <w:sz w:val="18"/>
                <w:szCs w:val="18"/>
              </w:rPr>
              <w:br w:type="textWrapping"/>
            </w:r>
            <w:r>
              <w:rPr>
                <w:rFonts w:hint="eastAsia" w:ascii="宋体" w:hAnsi="宋体" w:eastAsia="宋体" w:cs="宋体"/>
                <w:sz w:val="18"/>
                <w:szCs w:val="18"/>
              </w:rPr>
              <w:t>4. 攻击规则库检测类型包括溢出攻击类、RPC攻击类、WEBCGI攻击类、拒绝服务类、木马类、蠕虫类、扫描类、网络访问类、HTTP攻击类、系统漏洞类等。规则库数量不少于3500种。</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病毒过滤网关</w:t>
            </w:r>
          </w:p>
        </w:tc>
        <w:tc>
          <w:tcPr>
            <w:tcW w:w="5453" w:type="dxa"/>
            <w:gridSpan w:val="2"/>
            <w:shd w:val="clear" w:color="auto" w:fill="auto"/>
            <w:vAlign w:val="bottom"/>
          </w:tcPr>
          <w:p>
            <w:pPr>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 ★要求病毒检测率不低于98%；</w:t>
            </w:r>
            <w:r>
              <w:rPr>
                <w:rFonts w:hint="eastAsia" w:ascii="宋体" w:hAnsi="宋体" w:eastAsia="宋体" w:cs="宋体"/>
                <w:sz w:val="18"/>
                <w:szCs w:val="18"/>
              </w:rPr>
              <w:br w:type="textWrapping"/>
            </w:r>
            <w:r>
              <w:rPr>
                <w:rFonts w:ascii="宋体" w:hAnsi="宋体" w:eastAsia="宋体" w:cs="宋体"/>
                <w:sz w:val="18"/>
                <w:szCs w:val="18"/>
              </w:rPr>
              <w:t>2</w:t>
            </w:r>
            <w:r>
              <w:rPr>
                <w:rFonts w:hint="eastAsia" w:ascii="宋体" w:hAnsi="宋体" w:eastAsia="宋体" w:cs="宋体"/>
                <w:sz w:val="18"/>
                <w:szCs w:val="18"/>
              </w:rPr>
              <w:t>. ★要求支持多核系统，提高硬件资源的利用率；支持IPv4和IPv6双栈协议的病毒扫描与过滤，要求默认加载的流行病毒库总数大于600万，可本地化完成病毒地检测过滤与处理，无需发送到云端检测；</w:t>
            </w:r>
            <w:r>
              <w:rPr>
                <w:rFonts w:hint="eastAsia" w:ascii="宋体" w:hAnsi="宋体" w:eastAsia="宋体" w:cs="宋体"/>
                <w:sz w:val="18"/>
                <w:szCs w:val="18"/>
              </w:rPr>
              <w:br w:type="textWrapping"/>
            </w:r>
            <w:r>
              <w:rPr>
                <w:rFonts w:ascii="宋体" w:hAnsi="宋体" w:eastAsia="宋体" w:cs="宋体"/>
                <w:sz w:val="18"/>
                <w:szCs w:val="18"/>
              </w:rPr>
              <w:t>3</w:t>
            </w:r>
            <w:r>
              <w:rPr>
                <w:rFonts w:hint="eastAsia" w:ascii="宋体" w:hAnsi="宋体" w:eastAsia="宋体" w:cs="宋体"/>
                <w:sz w:val="18"/>
                <w:szCs w:val="18"/>
              </w:rPr>
              <w:t>. ★系统要求支持中文、英文web管理界面；支持至少3个Syslog服务器，可将不同类型的日志发送到不同服务器，当出现病毒突然爆发状况时，可向网络管理员发送报警信息，具有邮件报警、声音报警、SNMP等报警方式；</w:t>
            </w:r>
            <w:r>
              <w:rPr>
                <w:rFonts w:hint="eastAsia" w:ascii="宋体" w:hAnsi="宋体" w:eastAsia="宋体" w:cs="宋体"/>
                <w:sz w:val="18"/>
                <w:szCs w:val="18"/>
              </w:rPr>
              <w:br w:type="textWrapping"/>
            </w:r>
            <w:r>
              <w:rPr>
                <w:rFonts w:ascii="宋体" w:hAnsi="宋体" w:eastAsia="宋体" w:cs="宋体"/>
                <w:sz w:val="18"/>
                <w:szCs w:val="18"/>
              </w:rPr>
              <w:t>4</w:t>
            </w:r>
            <w:r>
              <w:rPr>
                <w:rFonts w:hint="eastAsia" w:ascii="宋体" w:hAnsi="宋体" w:eastAsia="宋体" w:cs="宋体"/>
                <w:sz w:val="18"/>
                <w:szCs w:val="18"/>
              </w:rPr>
              <w:t>. ★具有针对FTP流量的病毒检测过滤日志，且过滤日志能定位到具体的文件名，方便管理处理携带病毒的文件；配置文件可定时自动上传到指定服务器进行存档；</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842" w:type="dxa"/>
          </w:tcPr>
          <w:p>
            <w:pPr>
              <w:jc w:val="center"/>
              <w:rPr>
                <w:rFonts w:ascii="宋体" w:hAnsi="宋体" w:eastAsia="宋体" w:cs="宋体"/>
                <w:color w:val="000000"/>
                <w:sz w:val="18"/>
                <w:szCs w:val="18"/>
              </w:rPr>
            </w:pPr>
            <w:r>
              <w:rPr>
                <w:rFonts w:hint="eastAsia" w:ascii="宋体" w:hAnsi="宋体" w:eastAsia="宋体" w:cs="宋体"/>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上网行为管理</w:t>
            </w:r>
          </w:p>
        </w:tc>
        <w:tc>
          <w:tcPr>
            <w:tcW w:w="5453" w:type="dxa"/>
            <w:gridSpan w:val="2"/>
            <w:shd w:val="clear" w:color="auto" w:fill="auto"/>
            <w:vAlign w:val="bottom"/>
          </w:tcPr>
          <w:p>
            <w:pPr>
              <w:rPr>
                <w:rFonts w:ascii="宋体" w:hAnsi="宋体" w:eastAsia="宋体" w:cs="宋体"/>
                <w:sz w:val="18"/>
                <w:szCs w:val="18"/>
              </w:rPr>
            </w:pPr>
            <w:r>
              <w:rPr>
                <w:rFonts w:hint="eastAsia" w:ascii="宋体" w:hAnsi="宋体" w:eastAsia="宋体" w:cs="宋体"/>
                <w:sz w:val="18"/>
                <w:szCs w:val="18"/>
              </w:rPr>
              <w:t>1. 标准机架式结构型，默认包括1个可插拨的扩展槽和4个10/100/1000BASE-T接口，接口支持Bypass；吞吐量:不少于1Gbps；最大并发连接数：不少于100万</w:t>
            </w:r>
            <w:r>
              <w:rPr>
                <w:rFonts w:hint="eastAsia" w:ascii="宋体" w:hAnsi="宋体" w:eastAsia="宋体" w:cs="宋体"/>
                <w:sz w:val="18"/>
                <w:szCs w:val="18"/>
              </w:rPr>
              <w:br w:type="textWrapping"/>
            </w:r>
            <w:r>
              <w:rPr>
                <w:rFonts w:hint="eastAsia" w:ascii="宋体" w:hAnsi="宋体" w:eastAsia="宋体" w:cs="宋体"/>
                <w:sz w:val="18"/>
                <w:szCs w:val="18"/>
              </w:rPr>
              <w:t xml:space="preserve">2. 支持ISP自动地址表（电信、移动、网通、铁通等）的策略路由的选路方式； </w:t>
            </w:r>
            <w:r>
              <w:rPr>
                <w:rFonts w:hint="eastAsia" w:ascii="宋体" w:hAnsi="宋体" w:eastAsia="宋体" w:cs="宋体"/>
                <w:sz w:val="18"/>
                <w:szCs w:val="18"/>
              </w:rPr>
              <w:br w:type="textWrapping"/>
            </w:r>
            <w:r>
              <w:rPr>
                <w:rFonts w:hint="eastAsia" w:ascii="宋体" w:hAnsi="宋体" w:eastAsia="宋体" w:cs="宋体"/>
                <w:sz w:val="18"/>
                <w:szCs w:val="18"/>
              </w:rPr>
              <w:t>3. 链路聚合是将多个以太网物理端口捆绑成一条逻辑端口（即将多个端口捆绑成一个逻辑的端口以增加带宽，同时增加链路备份）。链路聚合通道要求可以捆绑数不少于10个物理端口。</w:t>
            </w:r>
            <w:r>
              <w:rPr>
                <w:rFonts w:hint="eastAsia" w:ascii="宋体" w:hAnsi="宋体" w:eastAsia="宋体" w:cs="宋体"/>
                <w:sz w:val="18"/>
                <w:szCs w:val="18"/>
              </w:rPr>
              <w:br w:type="textWrapping"/>
            </w:r>
            <w:r>
              <w:rPr>
                <w:rFonts w:hint="eastAsia" w:ascii="宋体" w:hAnsi="宋体" w:eastAsia="宋体" w:cs="宋体"/>
                <w:sz w:val="18"/>
                <w:szCs w:val="18"/>
              </w:rPr>
              <w:t>4. 必须支持详细的告警功能，包含管理员操作日志、设备状态、流量异常、违规网站、违规帖子、违规文件上传、违规邮件发送以及潜在危害的行为告警；</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核心交换机</w:t>
            </w:r>
          </w:p>
        </w:tc>
        <w:tc>
          <w:tcPr>
            <w:tcW w:w="5453" w:type="dxa"/>
            <w:gridSpan w:val="2"/>
            <w:shd w:val="clear" w:color="auto" w:fill="auto"/>
          </w:tcPr>
          <w:p>
            <w:pPr>
              <w:rPr>
                <w:rFonts w:ascii="宋体" w:hAnsi="宋体" w:eastAsia="宋体" w:cs="宋体"/>
                <w:bCs/>
                <w:color w:val="000000"/>
                <w:sz w:val="18"/>
                <w:szCs w:val="18"/>
              </w:rPr>
            </w:pPr>
            <w:r>
              <w:rPr>
                <w:rFonts w:hint="eastAsia" w:ascii="宋体" w:hAnsi="宋体" w:eastAsia="宋体" w:cs="宋体"/>
                <w:bCs/>
                <w:color w:val="000000"/>
                <w:sz w:val="18"/>
                <w:szCs w:val="18"/>
              </w:rPr>
              <w:t>1、★主控板槽位数≥</w:t>
            </w:r>
            <w:r>
              <w:rPr>
                <w:rFonts w:ascii="宋体" w:hAnsi="宋体" w:eastAsia="宋体" w:cs="宋体"/>
                <w:bCs/>
                <w:color w:val="000000"/>
                <w:sz w:val="18"/>
                <w:szCs w:val="18"/>
              </w:rPr>
              <w:t xml:space="preserve">2，务板槽位数≥6 </w:t>
            </w:r>
          </w:p>
          <w:p>
            <w:pPr>
              <w:rPr>
                <w:rFonts w:ascii="宋体" w:hAnsi="宋体" w:eastAsia="宋体" w:cs="宋体"/>
                <w:bCs/>
                <w:color w:val="000000"/>
                <w:sz w:val="18"/>
                <w:szCs w:val="18"/>
              </w:rPr>
            </w:pPr>
            <w:r>
              <w:rPr>
                <w:rFonts w:ascii="宋体" w:hAnsi="宋体" w:eastAsia="宋体" w:cs="宋体"/>
                <w:bCs/>
                <w:color w:val="000000"/>
                <w:sz w:val="18"/>
                <w:szCs w:val="18"/>
              </w:rPr>
              <w:t>2</w:t>
            </w:r>
            <w:r>
              <w:rPr>
                <w:rFonts w:hint="eastAsia" w:ascii="宋体" w:hAnsi="宋体" w:eastAsia="宋体" w:cs="宋体"/>
                <w:bCs/>
                <w:color w:val="000000"/>
                <w:sz w:val="18"/>
                <w:szCs w:val="18"/>
              </w:rPr>
              <w:t>、交换容量≥</w:t>
            </w:r>
            <w:r>
              <w:rPr>
                <w:rFonts w:ascii="宋体" w:hAnsi="宋体" w:eastAsia="宋体" w:cs="宋体"/>
                <w:bCs/>
                <w:color w:val="000000"/>
                <w:sz w:val="18"/>
                <w:szCs w:val="18"/>
              </w:rPr>
              <w:t>15Tbps、包转发率≥2800Mpps</w:t>
            </w:r>
          </w:p>
          <w:p>
            <w:pPr>
              <w:rPr>
                <w:rFonts w:ascii="宋体" w:hAnsi="宋体" w:eastAsia="宋体" w:cs="宋体"/>
                <w:bCs/>
                <w:color w:val="000000"/>
                <w:sz w:val="18"/>
                <w:szCs w:val="18"/>
              </w:rPr>
            </w:pPr>
            <w:r>
              <w:rPr>
                <w:rFonts w:ascii="宋体" w:hAnsi="宋体" w:eastAsia="宋体" w:cs="宋体"/>
                <w:bCs/>
                <w:color w:val="000000"/>
                <w:sz w:val="18"/>
                <w:szCs w:val="18"/>
              </w:rPr>
              <w:t>3</w:t>
            </w:r>
            <w:r>
              <w:rPr>
                <w:rFonts w:hint="eastAsia" w:ascii="宋体" w:hAnsi="宋体" w:eastAsia="宋体" w:cs="宋体"/>
                <w:bCs/>
                <w:color w:val="000000"/>
                <w:sz w:val="18"/>
                <w:szCs w:val="18"/>
              </w:rPr>
              <w:t>、支持虚拟化功能，可将</w:t>
            </w:r>
            <w:r>
              <w:rPr>
                <w:rFonts w:ascii="宋体" w:hAnsi="宋体" w:eastAsia="宋体" w:cs="宋体"/>
                <w:bCs/>
                <w:color w:val="000000"/>
                <w:sz w:val="18"/>
                <w:szCs w:val="18"/>
              </w:rPr>
              <w:t>2台物理设备虚拟成一台逻辑设备，支持跨设备链路聚合，单一IP管理，统一的路由管理，提供的高可靠性和无缝升级、扩展能力。</w:t>
            </w:r>
          </w:p>
          <w:p>
            <w:pPr>
              <w:rPr>
                <w:rFonts w:ascii="宋体" w:hAnsi="宋体" w:eastAsia="宋体" w:cs="宋体"/>
                <w:bCs/>
                <w:color w:val="000000"/>
                <w:sz w:val="18"/>
                <w:szCs w:val="18"/>
              </w:rPr>
            </w:pPr>
            <w:r>
              <w:rPr>
                <w:rFonts w:ascii="宋体" w:hAnsi="宋体" w:eastAsia="宋体" w:cs="宋体"/>
                <w:bCs/>
                <w:color w:val="000000"/>
                <w:sz w:val="18"/>
                <w:szCs w:val="18"/>
              </w:rPr>
              <w:t>4</w:t>
            </w:r>
            <w:r>
              <w:rPr>
                <w:rFonts w:hint="eastAsia" w:ascii="宋体" w:hAnsi="宋体" w:eastAsia="宋体" w:cs="宋体"/>
                <w:bCs/>
                <w:color w:val="000000"/>
                <w:sz w:val="18"/>
                <w:szCs w:val="18"/>
              </w:rPr>
              <w:t>、支持</w:t>
            </w:r>
            <w:r>
              <w:rPr>
                <w:rFonts w:ascii="宋体" w:hAnsi="宋体" w:eastAsia="宋体" w:cs="宋体"/>
                <w:bCs/>
                <w:color w:val="000000"/>
                <w:sz w:val="18"/>
                <w:szCs w:val="18"/>
              </w:rPr>
              <w:t>IPv4静态路由、RIP V1/V2、OSPF、BGP等，支持IPv6静态路由、RIPng、OSPFv3、BGP4+等</w:t>
            </w:r>
          </w:p>
          <w:p>
            <w:pPr>
              <w:rPr>
                <w:rFonts w:ascii="宋体" w:hAnsi="宋体" w:eastAsia="宋体" w:cs="宋体"/>
                <w:bCs/>
                <w:color w:val="000000"/>
                <w:sz w:val="18"/>
                <w:szCs w:val="18"/>
              </w:rPr>
            </w:pPr>
            <w:r>
              <w:rPr>
                <w:rFonts w:ascii="宋体" w:hAnsi="宋体" w:eastAsia="宋体" w:cs="宋体"/>
                <w:bCs/>
                <w:color w:val="000000"/>
                <w:sz w:val="18"/>
                <w:szCs w:val="18"/>
              </w:rPr>
              <w:t>5</w:t>
            </w:r>
            <w:r>
              <w:rPr>
                <w:rFonts w:hint="eastAsia" w:ascii="宋体" w:hAnsi="宋体" w:eastAsia="宋体" w:cs="宋体"/>
                <w:bCs/>
                <w:color w:val="000000"/>
                <w:sz w:val="18"/>
                <w:szCs w:val="18"/>
              </w:rPr>
              <w:t>、具备</w:t>
            </w:r>
            <w:r>
              <w:rPr>
                <w:rFonts w:ascii="宋体" w:hAnsi="宋体" w:eastAsia="宋体" w:cs="宋体"/>
                <w:bCs/>
                <w:color w:val="000000"/>
                <w:sz w:val="18"/>
                <w:szCs w:val="18"/>
              </w:rPr>
              <w:t>MPLS VPN功能，支持P/PE功能，支持L3 MPLS VPN，支持分层VPLS，以及QinQ+VPLS接入，支持VPLS,VLL</w:t>
            </w:r>
          </w:p>
          <w:p>
            <w:pPr>
              <w:rPr>
                <w:rFonts w:ascii="宋体" w:hAnsi="宋体" w:eastAsia="宋体" w:cs="宋体"/>
                <w:bCs/>
                <w:color w:val="000000"/>
                <w:sz w:val="18"/>
                <w:szCs w:val="18"/>
              </w:rPr>
            </w:pPr>
            <w:r>
              <w:rPr>
                <w:rFonts w:ascii="宋体" w:hAnsi="宋体" w:eastAsia="宋体" w:cs="宋体"/>
                <w:bCs/>
                <w:color w:val="000000"/>
                <w:sz w:val="18"/>
                <w:szCs w:val="18"/>
              </w:rPr>
              <w:t>6</w:t>
            </w:r>
            <w:r>
              <w:rPr>
                <w:rFonts w:hint="eastAsia" w:ascii="宋体" w:hAnsi="宋体" w:eastAsia="宋体" w:cs="宋体"/>
                <w:bCs/>
                <w:color w:val="000000"/>
                <w:sz w:val="18"/>
                <w:szCs w:val="18"/>
              </w:rPr>
              <w:t>、支持</w:t>
            </w:r>
            <w:r>
              <w:rPr>
                <w:rFonts w:ascii="宋体" w:hAnsi="宋体" w:eastAsia="宋体" w:cs="宋体"/>
                <w:bCs/>
                <w:color w:val="000000"/>
                <w:sz w:val="18"/>
                <w:szCs w:val="18"/>
              </w:rPr>
              <w:t>802.1ae Macsec安全加密，实现MAC层安全加密，包括用户数据加密、数据帧完整性检查及数据源真实性校验</w:t>
            </w:r>
          </w:p>
          <w:p>
            <w:pPr>
              <w:rPr>
                <w:rFonts w:ascii="宋体" w:hAnsi="宋体" w:eastAsia="宋体" w:cs="Times New Roman"/>
                <w:b/>
                <w:sz w:val="18"/>
                <w:szCs w:val="18"/>
              </w:rPr>
            </w:pPr>
            <w:r>
              <w:rPr>
                <w:rFonts w:ascii="宋体" w:hAnsi="宋体" w:eastAsia="宋体" w:cs="宋体"/>
                <w:bCs/>
                <w:color w:val="000000"/>
                <w:sz w:val="18"/>
                <w:szCs w:val="18"/>
              </w:rPr>
              <w:t>7</w:t>
            </w:r>
            <w:r>
              <w:rPr>
                <w:rFonts w:hint="eastAsia" w:ascii="宋体" w:hAnsi="宋体" w:eastAsia="宋体" w:cs="宋体"/>
                <w:bCs/>
                <w:color w:val="000000"/>
                <w:sz w:val="18"/>
                <w:szCs w:val="18"/>
              </w:rPr>
              <w:t>、★单台配置：双主控，冗余交流电源，千兆以太网电接口≥</w:t>
            </w:r>
            <w:r>
              <w:rPr>
                <w:rFonts w:ascii="宋体" w:hAnsi="宋体" w:eastAsia="宋体" w:cs="宋体"/>
                <w:bCs/>
                <w:color w:val="000000"/>
                <w:sz w:val="18"/>
                <w:szCs w:val="18"/>
              </w:rPr>
              <w:t>48个，千兆以太网光口≥24个，万兆以太网光接口≥4个。</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color w:val="000000"/>
                <w:sz w:val="18"/>
                <w:szCs w:val="18"/>
              </w:rPr>
            </w:pPr>
            <w:r>
              <w:rPr>
                <w:rFonts w:hint="eastAsia" w:ascii="宋体" w:hAnsi="宋体" w:eastAsia="宋体" w:cs="宋体"/>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接入交换机</w:t>
            </w:r>
          </w:p>
        </w:tc>
        <w:tc>
          <w:tcPr>
            <w:tcW w:w="5453" w:type="dxa"/>
            <w:gridSpan w:val="2"/>
            <w:shd w:val="clear" w:color="auto" w:fill="auto"/>
          </w:tcPr>
          <w:p>
            <w:pPr>
              <w:widowControl/>
              <w:rPr>
                <w:rFonts w:ascii="宋体" w:hAnsi="宋体" w:eastAsia="宋体" w:cs="宋体"/>
                <w:sz w:val="18"/>
                <w:szCs w:val="18"/>
              </w:rPr>
            </w:pPr>
            <w:r>
              <w:rPr>
                <w:rFonts w:hint="eastAsia" w:ascii="宋体" w:hAnsi="宋体" w:eastAsia="宋体" w:cs="宋体"/>
                <w:sz w:val="18"/>
                <w:szCs w:val="18"/>
              </w:rPr>
              <w:t>1、交换容量≥</w:t>
            </w:r>
            <w:r>
              <w:rPr>
                <w:rFonts w:ascii="宋体" w:hAnsi="宋体" w:eastAsia="宋体" w:cs="宋体"/>
                <w:sz w:val="18"/>
                <w:szCs w:val="18"/>
              </w:rPr>
              <w:t>240Gbps，包转发率≥78Mpps</w:t>
            </w:r>
          </w:p>
          <w:p>
            <w:pPr>
              <w:widowControl/>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、支持千兆电接口≥</w:t>
            </w:r>
            <w:r>
              <w:rPr>
                <w:rFonts w:ascii="宋体" w:hAnsi="宋体" w:eastAsia="宋体" w:cs="宋体"/>
                <w:sz w:val="18"/>
                <w:szCs w:val="18"/>
              </w:rPr>
              <w:t>48个、非复用千兆 SFP光接口≥4个</w:t>
            </w:r>
          </w:p>
          <w:p>
            <w:pPr>
              <w:widowControl/>
              <w:rPr>
                <w:rFonts w:ascii="宋体" w:hAnsi="宋体" w:eastAsia="宋体" w:cs="宋体"/>
                <w:sz w:val="18"/>
                <w:szCs w:val="18"/>
              </w:rPr>
            </w:pPr>
            <w:r>
              <w:rPr>
                <w:rFonts w:ascii="宋体" w:hAnsi="宋体" w:eastAsia="宋体" w:cs="宋体"/>
                <w:sz w:val="18"/>
                <w:szCs w:val="18"/>
              </w:rPr>
              <w:t>3</w:t>
            </w:r>
            <w:r>
              <w:rPr>
                <w:rFonts w:hint="eastAsia" w:ascii="宋体" w:hAnsi="宋体" w:eastAsia="宋体" w:cs="宋体"/>
                <w:sz w:val="18"/>
                <w:szCs w:val="18"/>
              </w:rPr>
              <w:t>、支持基于端口、</w:t>
            </w:r>
            <w:r>
              <w:rPr>
                <w:rFonts w:ascii="宋体" w:hAnsi="宋体" w:eastAsia="宋体" w:cs="宋体"/>
                <w:sz w:val="18"/>
                <w:szCs w:val="18"/>
              </w:rPr>
              <w:t>MAC的VLAN,灵活QinQ，VLAN Mapping，支持DHCP Snooping option82</w:t>
            </w:r>
          </w:p>
          <w:p>
            <w:pPr>
              <w:widowControl/>
              <w:rPr>
                <w:rFonts w:ascii="宋体" w:hAnsi="宋体" w:eastAsia="宋体" w:cs="宋体"/>
                <w:sz w:val="18"/>
                <w:szCs w:val="18"/>
              </w:rPr>
            </w:pPr>
            <w:r>
              <w:rPr>
                <w:rFonts w:hint="eastAsia" w:ascii="宋体" w:hAnsi="宋体" w:eastAsia="宋体" w:cs="宋体"/>
                <w:sz w:val="18"/>
                <w:szCs w:val="18"/>
              </w:rPr>
              <w:t>4、支持三层路由功能</w:t>
            </w:r>
          </w:p>
          <w:p>
            <w:pPr>
              <w:widowControl/>
              <w:rPr>
                <w:rFonts w:ascii="宋体" w:hAnsi="宋体" w:eastAsia="宋体" w:cs="宋体"/>
                <w:sz w:val="18"/>
                <w:szCs w:val="18"/>
              </w:rPr>
            </w:pPr>
            <w:r>
              <w:rPr>
                <w:rFonts w:ascii="宋体" w:hAnsi="宋体" w:eastAsia="宋体" w:cs="宋体"/>
                <w:sz w:val="18"/>
                <w:szCs w:val="18"/>
              </w:rPr>
              <w:t>5</w:t>
            </w:r>
            <w:r>
              <w:rPr>
                <w:rFonts w:hint="eastAsia" w:ascii="宋体" w:hAnsi="宋体" w:eastAsia="宋体" w:cs="宋体"/>
                <w:sz w:val="18"/>
                <w:szCs w:val="18"/>
              </w:rPr>
              <w:t>、支持</w:t>
            </w:r>
            <w:r>
              <w:rPr>
                <w:rFonts w:ascii="宋体" w:hAnsi="宋体" w:eastAsia="宋体" w:cs="宋体"/>
                <w:sz w:val="18"/>
                <w:szCs w:val="18"/>
              </w:rPr>
              <w:t>DHCP Snooping特性，有效杜绝私设DHCP服务器，保证DHCP环境的真实性和一致性</w:t>
            </w:r>
          </w:p>
          <w:p>
            <w:pPr>
              <w:widowControl/>
              <w:rPr>
                <w:rFonts w:hint="eastAsia" w:ascii="宋体" w:hAnsi="宋体" w:eastAsia="宋体" w:cs="宋体"/>
                <w:sz w:val="18"/>
                <w:szCs w:val="18"/>
              </w:rPr>
            </w:pPr>
            <w:r>
              <w:rPr>
                <w:rFonts w:ascii="宋体" w:hAnsi="宋体" w:eastAsia="宋体" w:cs="宋体"/>
                <w:sz w:val="18"/>
                <w:szCs w:val="18"/>
              </w:rPr>
              <w:t>6</w:t>
            </w:r>
            <w:r>
              <w:rPr>
                <w:rFonts w:hint="eastAsia" w:ascii="宋体" w:hAnsi="宋体" w:eastAsia="宋体" w:cs="宋体"/>
                <w:sz w:val="18"/>
                <w:szCs w:val="18"/>
              </w:rPr>
              <w:t>、支持基于第二层、第三层和第四层的</w:t>
            </w:r>
            <w:r>
              <w:rPr>
                <w:rFonts w:ascii="宋体" w:hAnsi="宋体" w:eastAsia="宋体" w:cs="宋体"/>
                <w:sz w:val="18"/>
                <w:szCs w:val="18"/>
              </w:rPr>
              <w:t>ACL；支持基于端口，VLAN，全局下发 ACL；支持IPv6的ACL策略</w:t>
            </w:r>
          </w:p>
          <w:p>
            <w:pPr>
              <w:widowControl/>
              <w:rPr>
                <w:rFonts w:hint="eastAsia" w:ascii="宋体" w:hAnsi="宋体" w:eastAsia="宋体" w:cs="宋体"/>
                <w:sz w:val="18"/>
                <w:szCs w:val="18"/>
              </w:rPr>
            </w:pPr>
            <w:r>
              <w:rPr>
                <w:rFonts w:ascii="宋体" w:hAnsi="宋体" w:eastAsia="宋体" w:cs="宋体"/>
                <w:sz w:val="18"/>
                <w:szCs w:val="18"/>
              </w:rPr>
              <w:t>7</w:t>
            </w:r>
            <w:r>
              <w:rPr>
                <w:rFonts w:hint="eastAsia" w:ascii="宋体" w:hAnsi="宋体" w:eastAsia="宋体" w:cs="宋体"/>
                <w:sz w:val="18"/>
                <w:szCs w:val="18"/>
              </w:rPr>
              <w:t>、支持</w:t>
            </w:r>
            <w:r>
              <w:rPr>
                <w:rFonts w:ascii="宋体" w:hAnsi="宋体" w:eastAsia="宋体" w:cs="宋体"/>
                <w:sz w:val="18"/>
                <w:szCs w:val="18"/>
              </w:rPr>
              <w:t>SNMP V1/V2/V3、RMON、SSHV2</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服务器</w:t>
            </w:r>
          </w:p>
        </w:tc>
        <w:tc>
          <w:tcPr>
            <w:tcW w:w="5453" w:type="dxa"/>
            <w:gridSpan w:val="2"/>
            <w:shd w:val="clear" w:color="auto" w:fill="auto"/>
            <w:vAlign w:val="bottom"/>
          </w:tcPr>
          <w:p>
            <w:pPr>
              <w:numPr>
                <w:ilvl w:val="0"/>
                <w:numId w:val="6"/>
              </w:numPr>
              <w:rPr>
                <w:rFonts w:ascii="宋体" w:hAnsi="宋体" w:eastAsia="宋体" w:cs="宋体"/>
                <w:sz w:val="18"/>
                <w:szCs w:val="18"/>
              </w:rPr>
            </w:pPr>
            <w:r>
              <w:rPr>
                <w:rFonts w:hint="eastAsia" w:ascii="宋体" w:hAnsi="宋体" w:eastAsia="宋体" w:cs="宋体"/>
                <w:sz w:val="18"/>
                <w:szCs w:val="18"/>
              </w:rPr>
              <w:t>标准2U机架式服务器，含导轨及安装套件</w:t>
            </w:r>
            <w:r>
              <w:rPr>
                <w:rFonts w:hint="eastAsia" w:ascii="宋体" w:hAnsi="宋体" w:eastAsia="宋体" w:cs="宋体"/>
                <w:sz w:val="18"/>
                <w:szCs w:val="18"/>
              </w:rPr>
              <w:br w:type="textWrapping"/>
            </w:r>
            <w:r>
              <w:rPr>
                <w:rFonts w:ascii="宋体" w:hAnsi="宋体" w:eastAsia="宋体" w:cs="宋体"/>
                <w:sz w:val="18"/>
                <w:szCs w:val="18"/>
              </w:rPr>
              <w:t>2</w:t>
            </w:r>
            <w:r>
              <w:rPr>
                <w:rFonts w:hint="eastAsia" w:ascii="宋体" w:hAnsi="宋体" w:eastAsia="宋体" w:cs="宋体"/>
                <w:sz w:val="18"/>
                <w:szCs w:val="18"/>
              </w:rPr>
              <w:t>、配置1颗Intel Xeon E5-2600系列处理器,每颗CPU核心数≥8核；每颗CPU主频≥2.1 GHz</w:t>
            </w:r>
            <w:r>
              <w:rPr>
                <w:rFonts w:hint="eastAsia" w:ascii="宋体" w:hAnsi="宋体" w:eastAsia="宋体" w:cs="宋体"/>
                <w:sz w:val="18"/>
                <w:szCs w:val="18"/>
              </w:rPr>
              <w:br w:type="textWrapping"/>
            </w:r>
            <w:r>
              <w:rPr>
                <w:rFonts w:ascii="宋体" w:hAnsi="宋体" w:eastAsia="宋体" w:cs="宋体"/>
                <w:sz w:val="18"/>
                <w:szCs w:val="18"/>
              </w:rPr>
              <w:t>3</w:t>
            </w:r>
            <w:r>
              <w:rPr>
                <w:rFonts w:hint="eastAsia" w:ascii="宋体" w:hAnsi="宋体" w:eastAsia="宋体" w:cs="宋体"/>
                <w:sz w:val="18"/>
                <w:szCs w:val="18"/>
              </w:rPr>
              <w:t>、配置 16 GB DDR4内存，</w:t>
            </w:r>
          </w:p>
          <w:p>
            <w:pPr>
              <w:rPr>
                <w:rFonts w:ascii="宋体" w:hAnsi="宋体" w:eastAsia="宋体" w:cs="宋体"/>
                <w:sz w:val="18"/>
                <w:szCs w:val="18"/>
              </w:rPr>
            </w:pPr>
            <w:r>
              <w:rPr>
                <w:rFonts w:ascii="宋体" w:hAnsi="宋体" w:eastAsia="宋体" w:cs="宋体"/>
                <w:sz w:val="18"/>
                <w:szCs w:val="18"/>
              </w:rPr>
              <w:t>4</w:t>
            </w:r>
            <w:r>
              <w:rPr>
                <w:rFonts w:hint="eastAsia" w:ascii="宋体" w:hAnsi="宋体" w:eastAsia="宋体" w:cs="宋体"/>
                <w:sz w:val="18"/>
                <w:szCs w:val="18"/>
              </w:rPr>
              <w:t>、配置3块 1T 7.2k 3.5寸热插拔SATA 企业级硬盘</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1307" w:type="dxa"/>
            <w:shd w:val="clear" w:color="auto" w:fill="auto"/>
            <w:vAlign w:val="center"/>
          </w:tcPr>
          <w:p>
            <w:pPr>
              <w:rPr>
                <w:rFonts w:ascii="宋体" w:hAnsi="宋体" w:eastAsia="宋体" w:cs="宋体"/>
                <w:sz w:val="18"/>
                <w:szCs w:val="18"/>
              </w:rPr>
            </w:pPr>
            <w:r>
              <w:rPr>
                <w:rFonts w:ascii="宋体" w:hAnsi="宋体" w:eastAsia="宋体" w:cs="宋体"/>
                <w:sz w:val="18"/>
                <w:szCs w:val="18"/>
              </w:rPr>
              <w:t>24</w:t>
            </w:r>
            <w:r>
              <w:rPr>
                <w:rFonts w:hint="eastAsia" w:ascii="宋体" w:hAnsi="宋体" w:eastAsia="宋体" w:cs="宋体"/>
                <w:sz w:val="18"/>
                <w:szCs w:val="18"/>
              </w:rPr>
              <w:t>口网络配线架</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ascii="宋体" w:hAnsi="宋体" w:eastAsia="宋体" w:cs="宋体"/>
                <w:sz w:val="18"/>
                <w:szCs w:val="18"/>
              </w:rPr>
              <w:t>30</w:t>
            </w:r>
          </w:p>
        </w:tc>
        <w:tc>
          <w:tcPr>
            <w:tcW w:w="842" w:type="dxa"/>
          </w:tcPr>
          <w:p>
            <w:pPr>
              <w:jc w:val="center"/>
              <w:rPr>
                <w:rFonts w:ascii="宋体" w:hAnsi="宋体" w:eastAsia="宋体" w:cs="宋体"/>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理线器</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842" w:type="dxa"/>
          </w:tcPr>
          <w:p>
            <w:pPr>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2m</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条</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720</w:t>
            </w:r>
          </w:p>
        </w:tc>
        <w:tc>
          <w:tcPr>
            <w:tcW w:w="842" w:type="dxa"/>
          </w:tcPr>
          <w:p>
            <w:pP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六类模块</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720</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12</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KVM</w:t>
            </w:r>
          </w:p>
        </w:tc>
        <w:tc>
          <w:tcPr>
            <w:tcW w:w="5453" w:type="dxa"/>
            <w:gridSpan w:val="2"/>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 17寸液晶KVM 8口切换器</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二</w:t>
            </w:r>
          </w:p>
        </w:tc>
        <w:tc>
          <w:tcPr>
            <w:tcW w:w="1307" w:type="dxa"/>
            <w:shd w:val="clear" w:color="000000" w:fill="FABF8F"/>
            <w:vAlign w:val="center"/>
          </w:tcPr>
          <w:p>
            <w:pPr>
              <w:rPr>
                <w:rFonts w:ascii="宋体" w:hAnsi="宋体" w:eastAsia="宋体" w:cs="宋体"/>
                <w:b/>
                <w:bCs/>
                <w:color w:val="000000"/>
                <w:sz w:val="18"/>
                <w:szCs w:val="18"/>
              </w:rPr>
            </w:pPr>
            <w:r>
              <w:rPr>
                <w:rFonts w:hint="eastAsia" w:ascii="宋体" w:hAnsi="宋体" w:eastAsia="宋体" w:cs="宋体"/>
                <w:b/>
                <w:bCs/>
                <w:color w:val="000000"/>
                <w:sz w:val="18"/>
                <w:szCs w:val="18"/>
              </w:rPr>
              <w:t>机房装修装饰工程</w:t>
            </w:r>
          </w:p>
        </w:tc>
        <w:tc>
          <w:tcPr>
            <w:tcW w:w="5453" w:type="dxa"/>
            <w:gridSpan w:val="2"/>
            <w:shd w:val="clear" w:color="000000" w:fill="FABF8F"/>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666" w:type="dxa"/>
            <w:shd w:val="clear" w:color="000000" w:fill="FABF8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755" w:type="dxa"/>
            <w:shd w:val="clear" w:color="000000" w:fill="FABF8F"/>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842" w:type="dxa"/>
            <w:shd w:val="clear" w:color="000000" w:fill="FABF8F"/>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机房防静电活动地板</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1、600*600*35mm；</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r>
              <w:rPr>
                <w:rFonts w:hint="eastAsia" w:ascii="宋体" w:hAnsi="宋体" w:eastAsia="宋体" w:cs="宋体"/>
                <w:sz w:val="18"/>
                <w:szCs w:val="18"/>
                <w:vertAlign w:val="superscript"/>
              </w:rPr>
              <w:t>2</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42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地板周边支架</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28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地面保温</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厚度不小于20mm厚</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r>
              <w:rPr>
                <w:rFonts w:hint="eastAsia" w:ascii="宋体" w:hAnsi="宋体" w:eastAsia="宋体" w:cs="宋体"/>
                <w:sz w:val="18"/>
                <w:szCs w:val="18"/>
                <w:vertAlign w:val="superscript"/>
              </w:rPr>
              <w:t>2</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42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机房墙面彩钢板</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建议尺寸：1200*2</w:t>
            </w:r>
            <w:r>
              <w:rPr>
                <w:rFonts w:ascii="宋体" w:hAnsi="宋体" w:eastAsia="宋体" w:cs="宋体"/>
                <w:color w:val="000000"/>
                <w:sz w:val="18"/>
                <w:szCs w:val="18"/>
              </w:rPr>
              <w:t>8</w:t>
            </w:r>
            <w:r>
              <w:rPr>
                <w:rFonts w:hint="eastAsia" w:ascii="宋体" w:hAnsi="宋体" w:eastAsia="宋体" w:cs="宋体"/>
                <w:color w:val="000000"/>
                <w:sz w:val="18"/>
                <w:szCs w:val="18"/>
              </w:rPr>
              <w:t>00mm</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r>
              <w:rPr>
                <w:rFonts w:hint="eastAsia" w:ascii="宋体" w:hAnsi="宋体" w:eastAsia="宋体" w:cs="宋体"/>
                <w:sz w:val="18"/>
                <w:szCs w:val="18"/>
                <w:vertAlign w:val="superscript"/>
              </w:rPr>
              <w:t>2</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81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彩钢板基础</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r>
              <w:rPr>
                <w:rFonts w:hint="eastAsia" w:ascii="宋体" w:hAnsi="宋体" w:eastAsia="宋体" w:cs="宋体"/>
                <w:sz w:val="18"/>
                <w:szCs w:val="18"/>
                <w:vertAlign w:val="superscript"/>
              </w:rPr>
              <w:t>2</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81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墙面保温</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r>
              <w:rPr>
                <w:rFonts w:hint="eastAsia" w:ascii="宋体" w:hAnsi="宋体" w:eastAsia="宋体" w:cs="宋体"/>
                <w:sz w:val="18"/>
                <w:szCs w:val="18"/>
                <w:vertAlign w:val="superscript"/>
              </w:rPr>
              <w:t>2</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81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铝合金微孔吊顶</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厚度不小于0</w:t>
            </w:r>
            <w:r>
              <w:rPr>
                <w:rFonts w:ascii="宋体" w:hAnsi="宋体" w:eastAsia="宋体" w:cs="宋体"/>
                <w:color w:val="000000"/>
                <w:sz w:val="18"/>
                <w:szCs w:val="18"/>
              </w:rPr>
              <w:t>.8</w:t>
            </w:r>
            <w:r>
              <w:rPr>
                <w:rFonts w:hint="eastAsia" w:ascii="宋体" w:hAnsi="宋体" w:eastAsia="宋体" w:cs="宋体"/>
                <w:color w:val="000000"/>
                <w:sz w:val="18"/>
                <w:szCs w:val="18"/>
              </w:rPr>
              <w:t>mm</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r>
              <w:rPr>
                <w:rFonts w:hint="eastAsia" w:ascii="宋体" w:hAnsi="宋体" w:eastAsia="宋体" w:cs="宋体"/>
                <w:sz w:val="18"/>
                <w:szCs w:val="18"/>
                <w:vertAlign w:val="superscript"/>
              </w:rPr>
              <w:t>2</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42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00" w:hRule="atLeast"/>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顶面基础</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φ8+38龙骨</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M</w:t>
            </w:r>
            <w:r>
              <w:rPr>
                <w:rFonts w:hint="eastAsia" w:ascii="宋体" w:hAnsi="宋体" w:eastAsia="宋体" w:cs="宋体"/>
                <w:sz w:val="18"/>
                <w:szCs w:val="18"/>
                <w:vertAlign w:val="superscript"/>
              </w:rPr>
              <w:t>2</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42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机房甲级防火门</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w:t>
            </w:r>
            <w:r>
              <w:rPr>
                <w:rFonts w:ascii="宋体" w:hAnsi="宋体" w:eastAsia="宋体" w:cs="宋体"/>
                <w:color w:val="000000"/>
                <w:sz w:val="18"/>
                <w:szCs w:val="18"/>
              </w:rPr>
              <w:t>2</w:t>
            </w:r>
            <w:r>
              <w:rPr>
                <w:rFonts w:hint="eastAsia" w:ascii="宋体" w:hAnsi="宋体" w:eastAsia="宋体" w:cs="宋体"/>
                <w:color w:val="000000"/>
                <w:sz w:val="18"/>
                <w:szCs w:val="18"/>
              </w:rPr>
              <w:t>00*2100mm</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三</w:t>
            </w:r>
          </w:p>
        </w:tc>
        <w:tc>
          <w:tcPr>
            <w:tcW w:w="1307" w:type="dxa"/>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供配电系统</w:t>
            </w:r>
          </w:p>
        </w:tc>
        <w:tc>
          <w:tcPr>
            <w:tcW w:w="5453" w:type="dxa"/>
            <w:gridSpan w:val="2"/>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　</w:t>
            </w:r>
          </w:p>
        </w:tc>
        <w:tc>
          <w:tcPr>
            <w:tcW w:w="666"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FABF8F"/>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UPS输入输出电缆</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规格根据项目需要配置</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30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空调电缆</w:t>
            </w:r>
          </w:p>
        </w:tc>
        <w:tc>
          <w:tcPr>
            <w:tcW w:w="5453" w:type="dxa"/>
            <w:gridSpan w:val="2"/>
            <w:shd w:val="clear" w:color="auto" w:fill="auto"/>
          </w:tcPr>
          <w:p>
            <w:pPr>
              <w:rPr>
                <w:rFonts w:ascii="Calibri" w:hAnsi="Calibri" w:eastAsia="宋体" w:cs="Times New Roman"/>
              </w:rPr>
            </w:pPr>
            <w:r>
              <w:rPr>
                <w:rFonts w:hint="eastAsia" w:ascii="宋体" w:hAnsi="宋体" w:eastAsia="宋体" w:cs="宋体"/>
                <w:color w:val="000000"/>
                <w:sz w:val="18"/>
                <w:szCs w:val="18"/>
              </w:rPr>
              <w:t>规格根据项目需要配置</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36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机柜电缆</w:t>
            </w:r>
          </w:p>
        </w:tc>
        <w:tc>
          <w:tcPr>
            <w:tcW w:w="5453" w:type="dxa"/>
            <w:gridSpan w:val="2"/>
            <w:shd w:val="clear" w:color="auto" w:fill="auto"/>
          </w:tcPr>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6</w:t>
            </w:r>
            <w:r>
              <w:rPr>
                <w:rFonts w:hint="eastAsia" w:ascii="Calibri" w:hAnsi="Calibri" w:eastAsia="宋体" w:cs="Times New Roman"/>
              </w:rPr>
              <w:t>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200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插座照明线缆</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400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强电金属桥架</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厚度不小于1</w:t>
            </w:r>
            <w:r>
              <w:rPr>
                <w:rFonts w:ascii="宋体" w:hAnsi="宋体" w:eastAsia="宋体" w:cs="宋体"/>
                <w:color w:val="000000"/>
                <w:sz w:val="18"/>
                <w:szCs w:val="18"/>
              </w:rPr>
              <w:t>.0</w:t>
            </w:r>
            <w:r>
              <w:rPr>
                <w:rFonts w:hint="eastAsia" w:ascii="宋体" w:hAnsi="宋体" w:eastAsia="宋体" w:cs="宋体"/>
                <w:color w:val="000000"/>
                <w:sz w:val="18"/>
                <w:szCs w:val="18"/>
              </w:rPr>
              <w:t>mm</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15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工业连接器</w:t>
            </w:r>
          </w:p>
        </w:tc>
        <w:tc>
          <w:tcPr>
            <w:tcW w:w="5453" w:type="dxa"/>
            <w:gridSpan w:val="2"/>
            <w:shd w:val="clear" w:color="auto" w:fill="auto"/>
            <w:vAlign w:val="center"/>
          </w:tcPr>
          <w:p>
            <w:pPr>
              <w:jc w:val="left"/>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20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7</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照明灯具</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12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开关插座</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辅材</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项</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四</w:t>
            </w:r>
          </w:p>
        </w:tc>
        <w:tc>
          <w:tcPr>
            <w:tcW w:w="1307"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602" w:type="dxa"/>
            <w:shd w:val="clear" w:color="000000" w:fill="FABF8F"/>
          </w:tcPr>
          <w:p>
            <w:pPr>
              <w:rPr>
                <w:rFonts w:ascii="宋体" w:hAnsi="宋体" w:eastAsia="宋体" w:cs="宋体"/>
                <w:b/>
                <w:bCs/>
                <w:sz w:val="18"/>
                <w:szCs w:val="18"/>
              </w:rPr>
            </w:pPr>
          </w:p>
        </w:tc>
        <w:tc>
          <w:tcPr>
            <w:tcW w:w="7114" w:type="dxa"/>
            <w:gridSpan w:val="4"/>
            <w:shd w:val="clear" w:color="000000" w:fill="FABF8F"/>
          </w:tcPr>
          <w:p>
            <w:pPr>
              <w:rPr>
                <w:rFonts w:ascii="宋体" w:hAnsi="宋体" w:eastAsia="宋体" w:cs="宋体"/>
                <w:b/>
                <w:bCs/>
                <w:sz w:val="18"/>
                <w:szCs w:val="18"/>
              </w:rPr>
            </w:pPr>
          </w:p>
        </w:tc>
        <w:tc>
          <w:tcPr>
            <w:tcW w:w="236" w:type="dxa"/>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（一）</w:t>
            </w:r>
          </w:p>
        </w:tc>
        <w:tc>
          <w:tcPr>
            <w:tcW w:w="1307" w:type="dxa"/>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电气系统</w:t>
            </w:r>
          </w:p>
        </w:tc>
        <w:tc>
          <w:tcPr>
            <w:tcW w:w="5453" w:type="dxa"/>
            <w:gridSpan w:val="2"/>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　</w:t>
            </w:r>
          </w:p>
        </w:tc>
        <w:tc>
          <w:tcPr>
            <w:tcW w:w="666"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D9D9D9"/>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307" w:type="dxa"/>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一体化配电柜</w:t>
            </w:r>
          </w:p>
        </w:tc>
        <w:tc>
          <w:tcPr>
            <w:tcW w:w="5453" w:type="dxa"/>
            <w:gridSpan w:val="2"/>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定制</w:t>
            </w:r>
          </w:p>
        </w:tc>
        <w:tc>
          <w:tcPr>
            <w:tcW w:w="666"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shd w:val="clear" w:color="000000" w:fill="FFFFFF"/>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307" w:type="dxa"/>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UPS主机</w:t>
            </w:r>
          </w:p>
        </w:tc>
        <w:tc>
          <w:tcPr>
            <w:tcW w:w="5453" w:type="dxa"/>
            <w:gridSpan w:val="2"/>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1、可热插拔式模块化，每个模块内包含整流、逆变、旁路单元。</w:t>
            </w:r>
          </w:p>
          <w:p>
            <w:pPr>
              <w:rPr>
                <w:rFonts w:hint="eastAsia" w:ascii="宋体" w:hAnsi="宋体" w:eastAsia="宋体" w:cs="宋体"/>
                <w:sz w:val="18"/>
                <w:szCs w:val="18"/>
              </w:rPr>
            </w:pPr>
            <w:r>
              <w:rPr>
                <w:rFonts w:hint="eastAsia" w:ascii="宋体" w:hAnsi="宋体" w:eastAsia="宋体" w:cs="宋体"/>
                <w:sz w:val="18"/>
                <w:szCs w:val="18"/>
              </w:rPr>
              <w:t>最大可扩容量≥1</w:t>
            </w:r>
            <w:r>
              <w:rPr>
                <w:rFonts w:ascii="宋体" w:hAnsi="宋体" w:eastAsia="宋体" w:cs="宋体"/>
                <w:sz w:val="18"/>
                <w:szCs w:val="18"/>
              </w:rPr>
              <w:t>00KVA</w:t>
            </w:r>
            <w:r>
              <w:rPr>
                <w:rFonts w:hint="eastAsia" w:ascii="宋体" w:hAnsi="宋体" w:eastAsia="宋体" w:cs="宋体"/>
                <w:sz w:val="18"/>
                <w:szCs w:val="18"/>
              </w:rPr>
              <w:br w:type="textWrapping"/>
            </w:r>
            <w:r>
              <w:rPr>
                <w:rFonts w:ascii="宋体" w:hAnsi="宋体" w:eastAsia="宋体" w:cs="宋体"/>
                <w:sz w:val="18"/>
                <w:szCs w:val="18"/>
              </w:rPr>
              <w:t>2</w:t>
            </w:r>
            <w:r>
              <w:rPr>
                <w:rFonts w:hint="eastAsia" w:ascii="宋体" w:hAnsi="宋体" w:eastAsia="宋体" w:cs="宋体"/>
                <w:sz w:val="18"/>
                <w:szCs w:val="18"/>
              </w:rPr>
              <w:t>、UPS 机柜均为全金属外壳封闭式机柜，标准19英寸机柜，可与机房IT机柜完美兼容，采用风扇强制冷却模式，排风扇的电源由UPS 自供；</w:t>
            </w:r>
            <w:r>
              <w:rPr>
                <w:rFonts w:hint="eastAsia" w:ascii="宋体" w:hAnsi="宋体" w:eastAsia="宋体" w:cs="宋体"/>
                <w:sz w:val="18"/>
                <w:szCs w:val="18"/>
              </w:rPr>
              <w:br w:type="textWrapping"/>
            </w:r>
            <w:r>
              <w:rPr>
                <w:rFonts w:ascii="宋体" w:hAnsi="宋体" w:eastAsia="宋体" w:cs="宋体"/>
                <w:sz w:val="18"/>
                <w:szCs w:val="18"/>
              </w:rPr>
              <w:t>3</w:t>
            </w:r>
            <w:r>
              <w:rPr>
                <w:rFonts w:hint="eastAsia" w:ascii="宋体" w:hAnsi="宋体" w:eastAsia="宋体" w:cs="宋体"/>
                <w:sz w:val="18"/>
                <w:szCs w:val="18"/>
              </w:rPr>
              <w:t>、外壳应为模压成型的钢制柜体，焊接件和螺栓连接的构件组成的通用框架式结构，所有盖板和门都采用不小于1.5mm 厚的优质冷轧钢</w:t>
            </w:r>
            <w:r>
              <w:rPr>
                <w:rFonts w:hint="eastAsia" w:ascii="宋体" w:hAnsi="宋体" w:eastAsia="宋体" w:cs="宋体"/>
                <w:color w:val="000000"/>
                <w:sz w:val="18"/>
                <w:szCs w:val="18"/>
              </w:rPr>
              <w:t>是</w:t>
            </w:r>
            <w:r>
              <w:rPr>
                <w:rFonts w:hint="eastAsia" w:ascii="宋体" w:hAnsi="宋体" w:eastAsia="宋体" w:cs="宋体"/>
                <w:sz w:val="18"/>
                <w:szCs w:val="18"/>
              </w:rPr>
              <w:t>板制造；</w:t>
            </w:r>
            <w:r>
              <w:rPr>
                <w:rFonts w:hint="eastAsia" w:ascii="宋体" w:hAnsi="宋体" w:eastAsia="宋体" w:cs="宋体"/>
                <w:sz w:val="18"/>
                <w:szCs w:val="18"/>
              </w:rPr>
              <w:br w:type="textWrapping"/>
            </w:r>
            <w:r>
              <w:rPr>
                <w:rFonts w:ascii="宋体" w:hAnsi="宋体" w:eastAsia="宋体" w:cs="宋体"/>
                <w:sz w:val="18"/>
                <w:szCs w:val="18"/>
              </w:rPr>
              <w:t>4</w:t>
            </w:r>
            <w:r>
              <w:rPr>
                <w:rFonts w:hint="eastAsia" w:ascii="宋体" w:hAnsi="宋体" w:eastAsia="宋体" w:cs="宋体"/>
                <w:sz w:val="18"/>
                <w:szCs w:val="18"/>
              </w:rPr>
              <w:t>、电源制式：380V/400V/415V、50Hz/60Hz；</w:t>
            </w:r>
            <w:r>
              <w:rPr>
                <w:rFonts w:hint="eastAsia" w:ascii="宋体" w:hAnsi="宋体" w:eastAsia="宋体" w:cs="宋体"/>
                <w:sz w:val="18"/>
                <w:szCs w:val="18"/>
              </w:rPr>
              <w:br w:type="textWrapping"/>
            </w:r>
            <w:r>
              <w:rPr>
                <w:rFonts w:ascii="宋体" w:hAnsi="宋体" w:eastAsia="宋体" w:cs="宋体"/>
                <w:sz w:val="18"/>
                <w:szCs w:val="18"/>
              </w:rPr>
              <w:t>5</w:t>
            </w:r>
            <w:r>
              <w:rPr>
                <w:rFonts w:hint="eastAsia" w:ascii="宋体" w:hAnsi="宋体" w:eastAsia="宋体" w:cs="宋体"/>
                <w:sz w:val="18"/>
                <w:szCs w:val="18"/>
              </w:rPr>
              <w:t>、UPS类型应为在线双变换式，制式为三相输入，三相输出。</w:t>
            </w:r>
          </w:p>
        </w:tc>
        <w:tc>
          <w:tcPr>
            <w:tcW w:w="666"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shd w:val="clear" w:color="000000" w:fill="FFFFFF"/>
          </w:tcPr>
          <w:p>
            <w:pPr>
              <w:jc w:val="center"/>
              <w:rPr>
                <w:rFonts w:ascii="宋体" w:hAnsi="宋体" w:eastAsia="宋体" w:cs="宋体"/>
                <w:sz w:val="18"/>
                <w:szCs w:val="18"/>
              </w:rPr>
            </w:pPr>
            <w:r>
              <w:rPr>
                <w:rFonts w:hint="eastAsia" w:ascii="宋体" w:hAnsi="宋体" w:eastAsia="宋体" w:cs="宋体"/>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307" w:type="dxa"/>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UPS功率模块</w:t>
            </w:r>
          </w:p>
        </w:tc>
        <w:tc>
          <w:tcPr>
            <w:tcW w:w="5453" w:type="dxa"/>
            <w:gridSpan w:val="2"/>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1、每个功率模块内部均有独立的功率单元、充电单元、旁路单元、控制单元；</w:t>
            </w:r>
          </w:p>
          <w:p>
            <w:pPr>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、单个功率模块容量≥</w:t>
            </w:r>
            <w:r>
              <w:rPr>
                <w:rFonts w:ascii="宋体" w:hAnsi="宋体" w:eastAsia="宋体" w:cs="宋体"/>
                <w:sz w:val="18"/>
                <w:szCs w:val="18"/>
              </w:rPr>
              <w:t>3</w:t>
            </w:r>
            <w:r>
              <w:rPr>
                <w:rFonts w:hint="eastAsia" w:ascii="宋体" w:hAnsi="宋体" w:eastAsia="宋体" w:cs="宋体"/>
                <w:sz w:val="18"/>
                <w:szCs w:val="18"/>
              </w:rPr>
              <w:t>0kvA</w:t>
            </w:r>
          </w:p>
        </w:tc>
        <w:tc>
          <w:tcPr>
            <w:tcW w:w="666"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shd w:val="clear" w:color="000000" w:fill="FFFFFF"/>
            <w:vAlign w:val="center"/>
          </w:tcPr>
          <w:p>
            <w:pPr>
              <w:jc w:val="center"/>
              <w:rPr>
                <w:rFonts w:ascii="宋体" w:hAnsi="宋体" w:eastAsia="宋体" w:cs="宋体"/>
                <w:sz w:val="18"/>
                <w:szCs w:val="18"/>
              </w:rPr>
            </w:pPr>
            <w:r>
              <w:rPr>
                <w:rFonts w:ascii="宋体" w:hAnsi="宋体" w:eastAsia="宋体" w:cs="宋体"/>
                <w:sz w:val="18"/>
                <w:szCs w:val="18"/>
              </w:rPr>
              <w:t>2</w:t>
            </w:r>
          </w:p>
        </w:tc>
        <w:tc>
          <w:tcPr>
            <w:tcW w:w="842" w:type="dxa"/>
            <w:shd w:val="clear" w:color="000000" w:fill="FFFFFF"/>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1307" w:type="dxa"/>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蓄电池</w:t>
            </w:r>
          </w:p>
        </w:tc>
        <w:tc>
          <w:tcPr>
            <w:tcW w:w="5453" w:type="dxa"/>
            <w:gridSpan w:val="2"/>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1、规格：1</w:t>
            </w:r>
            <w:r>
              <w:rPr>
                <w:rFonts w:ascii="宋体" w:hAnsi="宋体" w:eastAsia="宋体" w:cs="宋体"/>
                <w:sz w:val="18"/>
                <w:szCs w:val="18"/>
              </w:rPr>
              <w:t>2V100ah</w:t>
            </w:r>
          </w:p>
          <w:p>
            <w:pPr>
              <w:rPr>
                <w:rFonts w:ascii="宋体" w:hAnsi="宋体" w:eastAsia="宋体" w:cs="宋体"/>
                <w:sz w:val="18"/>
                <w:szCs w:val="18"/>
              </w:rPr>
            </w:pPr>
            <w:r>
              <w:rPr>
                <w:rFonts w:hint="eastAsia" w:ascii="宋体" w:hAnsi="宋体" w:eastAsia="宋体" w:cs="宋体"/>
                <w:sz w:val="18"/>
                <w:szCs w:val="18"/>
              </w:rPr>
              <w:t>2、外观要求：无变形、漏液、裂纹及污迹；标识清晰；</w:t>
            </w:r>
            <w:r>
              <w:rPr>
                <w:rFonts w:hint="eastAsia" w:ascii="宋体" w:hAnsi="宋体" w:eastAsia="宋体" w:cs="宋体"/>
                <w:sz w:val="18"/>
                <w:szCs w:val="18"/>
              </w:rPr>
              <w:br w:type="textWrapping"/>
            </w:r>
            <w:r>
              <w:rPr>
                <w:rFonts w:ascii="宋体" w:hAnsi="宋体" w:eastAsia="宋体" w:cs="宋体"/>
                <w:sz w:val="18"/>
                <w:szCs w:val="18"/>
              </w:rPr>
              <w:t>3</w:t>
            </w:r>
            <w:r>
              <w:rPr>
                <w:rFonts w:hint="eastAsia" w:ascii="宋体" w:hAnsi="宋体" w:eastAsia="宋体" w:cs="宋体"/>
                <w:sz w:val="18"/>
                <w:szCs w:val="18"/>
              </w:rPr>
              <w:t>、结构要求：正负极端子有明显标志，便于链接；</w:t>
            </w:r>
          </w:p>
        </w:tc>
        <w:tc>
          <w:tcPr>
            <w:tcW w:w="666"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节</w:t>
            </w:r>
          </w:p>
        </w:tc>
        <w:tc>
          <w:tcPr>
            <w:tcW w:w="75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80</w:t>
            </w:r>
          </w:p>
        </w:tc>
        <w:tc>
          <w:tcPr>
            <w:tcW w:w="842" w:type="dxa"/>
            <w:shd w:val="clear" w:color="000000" w:fill="FFFFFF"/>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1307" w:type="dxa"/>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电池架</w:t>
            </w:r>
          </w:p>
        </w:tc>
        <w:tc>
          <w:tcPr>
            <w:tcW w:w="5453" w:type="dxa"/>
            <w:gridSpan w:val="2"/>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采用定制电池架，便于维护操作</w:t>
            </w:r>
          </w:p>
        </w:tc>
        <w:tc>
          <w:tcPr>
            <w:tcW w:w="666"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套</w:t>
            </w:r>
          </w:p>
        </w:tc>
        <w:tc>
          <w:tcPr>
            <w:tcW w:w="75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shd w:val="clear" w:color="000000" w:fill="FFFFFF"/>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（二）</w:t>
            </w:r>
          </w:p>
        </w:tc>
        <w:tc>
          <w:tcPr>
            <w:tcW w:w="1307" w:type="dxa"/>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制冷系统</w:t>
            </w:r>
          </w:p>
        </w:tc>
        <w:tc>
          <w:tcPr>
            <w:tcW w:w="5453" w:type="dxa"/>
            <w:gridSpan w:val="2"/>
            <w:shd w:val="clear" w:color="000000" w:fill="D9D9D9"/>
            <w:vAlign w:val="center"/>
          </w:tcPr>
          <w:p>
            <w:pPr>
              <w:rPr>
                <w:rFonts w:ascii="宋体" w:hAnsi="宋体" w:eastAsia="宋体" w:cs="宋体"/>
                <w:b/>
                <w:bCs/>
                <w:sz w:val="18"/>
                <w:szCs w:val="18"/>
              </w:rPr>
            </w:pPr>
          </w:p>
        </w:tc>
        <w:tc>
          <w:tcPr>
            <w:tcW w:w="666"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D9D9D9"/>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行级空调室内机</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1、空调制冷量≥</w:t>
            </w:r>
            <w:r>
              <w:rPr>
                <w:rFonts w:ascii="宋体" w:hAnsi="宋体" w:eastAsia="宋体" w:cs="宋体"/>
                <w:sz w:val="18"/>
                <w:szCs w:val="18"/>
              </w:rPr>
              <w:t>25KW</w:t>
            </w:r>
          </w:p>
          <w:p>
            <w:pP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w:t>
            </w:r>
            <w:r>
              <w:rPr>
                <w:rFonts w:hint="eastAsia" w:ascii="宋体" w:hAnsi="宋体" w:eastAsia="宋体" w:cs="宋体"/>
                <w:sz w:val="18"/>
                <w:szCs w:val="18"/>
              </w:rPr>
              <w:t>温度调节范围：+17℃~ +30℃</w:t>
            </w:r>
          </w:p>
          <w:p>
            <w:pPr>
              <w:rPr>
                <w:rFonts w:hint="eastAsia" w:ascii="宋体" w:hAnsi="宋体" w:eastAsia="宋体" w:cs="宋体"/>
                <w:sz w:val="18"/>
                <w:szCs w:val="18"/>
              </w:rPr>
            </w:pPr>
            <w:r>
              <w:rPr>
                <w:rFonts w:ascii="宋体" w:hAnsi="宋体" w:eastAsia="宋体" w:cs="宋体"/>
                <w:sz w:val="18"/>
                <w:szCs w:val="18"/>
              </w:rPr>
              <w:t>3、</w:t>
            </w:r>
            <w:r>
              <w:rPr>
                <w:rFonts w:hint="eastAsia" w:ascii="宋体" w:hAnsi="宋体" w:eastAsia="宋体" w:cs="宋体"/>
                <w:sz w:val="18"/>
                <w:szCs w:val="18"/>
              </w:rPr>
              <w:t>温、湿度波动超限应能发出报警信号。</w:t>
            </w:r>
            <w:r>
              <w:rPr>
                <w:rFonts w:hint="eastAsia" w:ascii="宋体" w:hAnsi="宋体" w:eastAsia="宋体" w:cs="宋体"/>
                <w:sz w:val="18"/>
                <w:szCs w:val="18"/>
              </w:rPr>
              <w:br w:type="textWrapping"/>
            </w:r>
            <w:r>
              <w:rPr>
                <w:rFonts w:ascii="宋体" w:hAnsi="宋体" w:eastAsia="宋体" w:cs="宋体"/>
                <w:sz w:val="18"/>
                <w:szCs w:val="18"/>
              </w:rPr>
              <w:t>4</w:t>
            </w:r>
            <w:r>
              <w:rPr>
                <w:rFonts w:hint="eastAsia" w:ascii="宋体" w:hAnsi="宋体" w:eastAsia="宋体" w:cs="宋体"/>
                <w:sz w:val="18"/>
                <w:szCs w:val="18"/>
              </w:rPr>
              <w:t>、精密空调系统应标配采用R410A制冷剂，环保高效。</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sz w:val="18"/>
                <w:szCs w:val="18"/>
              </w:rPr>
            </w:pPr>
            <w:r>
              <w:rPr>
                <w:rFonts w:hint="eastAsia" w:ascii="宋体" w:hAnsi="宋体" w:eastAsia="宋体" w:cs="宋体"/>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行级空调室外机</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风冷室外机，换热量≥36.8kW</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行级空调监控卡</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张</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（三）</w:t>
            </w:r>
          </w:p>
        </w:tc>
        <w:tc>
          <w:tcPr>
            <w:tcW w:w="1307" w:type="dxa"/>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机柜系统</w:t>
            </w:r>
          </w:p>
        </w:tc>
        <w:tc>
          <w:tcPr>
            <w:tcW w:w="5453" w:type="dxa"/>
            <w:gridSpan w:val="2"/>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　</w:t>
            </w:r>
          </w:p>
        </w:tc>
        <w:tc>
          <w:tcPr>
            <w:tcW w:w="666"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D9D9D9"/>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服务器机柜</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1、机柜支持19英寸标准的服务器、存储及网络设备安装</w:t>
            </w:r>
            <w:r>
              <w:rPr>
                <w:rFonts w:hint="eastAsia" w:ascii="宋体" w:hAnsi="宋体" w:eastAsia="宋体" w:cs="宋体"/>
                <w:sz w:val="18"/>
                <w:szCs w:val="18"/>
              </w:rPr>
              <w:br w:type="textWrapping"/>
            </w:r>
            <w:r>
              <w:rPr>
                <w:rFonts w:ascii="宋体" w:hAnsi="宋体" w:eastAsia="宋体" w:cs="宋体"/>
                <w:sz w:val="18"/>
                <w:szCs w:val="18"/>
              </w:rPr>
              <w:t>2</w:t>
            </w:r>
            <w:r>
              <w:rPr>
                <w:rFonts w:hint="eastAsia" w:ascii="宋体" w:hAnsi="宋体" w:eastAsia="宋体" w:cs="宋体"/>
                <w:sz w:val="18"/>
                <w:szCs w:val="18"/>
              </w:rPr>
              <w:t>、（W*D*H）：600mm*1000mm*2000mm；</w:t>
            </w:r>
            <w:r>
              <w:rPr>
                <w:rFonts w:hint="eastAsia" w:ascii="宋体" w:hAnsi="宋体" w:eastAsia="宋体" w:cs="宋体"/>
                <w:sz w:val="18"/>
                <w:szCs w:val="18"/>
              </w:rPr>
              <w:br w:type="textWrapping"/>
            </w:r>
            <w:r>
              <w:rPr>
                <w:rFonts w:ascii="宋体" w:hAnsi="宋体" w:eastAsia="宋体" w:cs="宋体"/>
                <w:sz w:val="18"/>
                <w:szCs w:val="18"/>
              </w:rPr>
              <w:t>3</w:t>
            </w:r>
            <w:r>
              <w:rPr>
                <w:rFonts w:hint="eastAsia" w:ascii="宋体" w:hAnsi="宋体" w:eastAsia="宋体" w:cs="宋体"/>
                <w:sz w:val="18"/>
                <w:szCs w:val="18"/>
              </w:rPr>
              <w:t>、颜色：黑色；</w:t>
            </w:r>
            <w:r>
              <w:rPr>
                <w:rFonts w:hint="eastAsia" w:ascii="宋体" w:hAnsi="宋体" w:eastAsia="宋体" w:cs="宋体"/>
                <w:sz w:val="18"/>
                <w:szCs w:val="18"/>
              </w:rPr>
              <w:br w:type="textWrapping"/>
            </w:r>
            <w:r>
              <w:rPr>
                <w:rFonts w:ascii="宋体" w:hAnsi="宋体" w:eastAsia="宋体" w:cs="宋体"/>
                <w:sz w:val="18"/>
                <w:szCs w:val="18"/>
              </w:rPr>
              <w:t>4</w:t>
            </w:r>
            <w:r>
              <w:rPr>
                <w:rFonts w:hint="eastAsia" w:ascii="宋体" w:hAnsi="宋体" w:eastAsia="宋体" w:cs="宋体"/>
                <w:sz w:val="18"/>
                <w:szCs w:val="18"/>
              </w:rPr>
              <w:t>、机柜静态承载能力≧1500kg</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机柜底板</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机柜侧门</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2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1U盲面板</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2U盲面板</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50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垂直绑线板</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20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固定层板</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30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1307" w:type="dxa"/>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PDU</w:t>
            </w:r>
          </w:p>
        </w:tc>
        <w:tc>
          <w:tcPr>
            <w:tcW w:w="5453" w:type="dxa"/>
            <w:gridSpan w:val="2"/>
            <w:shd w:val="clear" w:color="000000" w:fill="FFFFFF"/>
            <w:vAlign w:val="center"/>
          </w:tcPr>
          <w:p>
            <w:pP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2</w:t>
            </w:r>
            <w:r>
              <w:rPr>
                <w:rFonts w:hint="eastAsia" w:ascii="宋体" w:hAnsi="宋体" w:eastAsia="宋体" w:cs="宋体"/>
                <w:sz w:val="18"/>
                <w:szCs w:val="18"/>
              </w:rPr>
              <w:t>位10A国标插座</w:t>
            </w:r>
            <w:r>
              <w:rPr>
                <w:rFonts w:ascii="宋体" w:hAnsi="宋体" w:eastAsia="宋体" w:cs="宋体"/>
                <w:sz w:val="18"/>
                <w:szCs w:val="18"/>
              </w:rPr>
              <w:t xml:space="preserve"> </w:t>
            </w:r>
          </w:p>
        </w:tc>
        <w:tc>
          <w:tcPr>
            <w:tcW w:w="666"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条</w:t>
            </w:r>
          </w:p>
        </w:tc>
        <w:tc>
          <w:tcPr>
            <w:tcW w:w="755" w:type="dxa"/>
            <w:shd w:val="clear" w:color="000000" w:fill="FFFFFF"/>
            <w:vAlign w:val="center"/>
          </w:tcPr>
          <w:p>
            <w:pPr>
              <w:jc w:val="center"/>
              <w:rPr>
                <w:rFonts w:ascii="宋体" w:hAnsi="宋体" w:eastAsia="宋体" w:cs="宋体"/>
                <w:sz w:val="18"/>
                <w:szCs w:val="18"/>
              </w:rPr>
            </w:pPr>
            <w:r>
              <w:rPr>
                <w:rFonts w:hint="eastAsia" w:ascii="宋体" w:hAnsi="宋体" w:eastAsia="宋体" w:cs="宋体"/>
                <w:sz w:val="18"/>
                <w:szCs w:val="18"/>
              </w:rPr>
              <w:t xml:space="preserve">20 </w:t>
            </w:r>
          </w:p>
        </w:tc>
        <w:tc>
          <w:tcPr>
            <w:tcW w:w="842" w:type="dxa"/>
            <w:shd w:val="clear" w:color="000000" w:fill="FFFFFF"/>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机柜密封组件</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套</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（四）</w:t>
            </w:r>
          </w:p>
        </w:tc>
        <w:tc>
          <w:tcPr>
            <w:tcW w:w="1307" w:type="dxa"/>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封闭通道系统</w:t>
            </w:r>
          </w:p>
        </w:tc>
        <w:tc>
          <w:tcPr>
            <w:tcW w:w="5453" w:type="dxa"/>
            <w:gridSpan w:val="2"/>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　</w:t>
            </w:r>
          </w:p>
        </w:tc>
        <w:tc>
          <w:tcPr>
            <w:tcW w:w="666"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D9D9D9"/>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全自动双开滑动门</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扇</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2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天窗控制盒</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600MM宽天窗</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配600宽机柜，旋转天窗，含LED照明灯，天窗内线缆</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ascii="宋体" w:hAnsi="宋体" w:eastAsia="宋体" w:cs="宋体"/>
                <w:sz w:val="18"/>
                <w:szCs w:val="18"/>
              </w:rPr>
              <w:t>7</w:t>
            </w:r>
            <w:r>
              <w:rPr>
                <w:rFonts w:hint="eastAsia" w:ascii="宋体" w:hAnsi="宋体" w:eastAsia="宋体" w:cs="宋体"/>
                <w:sz w:val="18"/>
                <w:szCs w:val="18"/>
              </w:rPr>
              <w:t xml:space="preserve">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ascii="宋体" w:hAnsi="宋体" w:eastAsia="宋体" w:cs="宋体"/>
                <w:sz w:val="18"/>
                <w:szCs w:val="18"/>
              </w:rPr>
              <w:t>4</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顶部线槽</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36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31" w:hRule="atLeast"/>
          <w:jc w:val="center"/>
        </w:trPr>
        <w:tc>
          <w:tcPr>
            <w:tcW w:w="759" w:type="dxa"/>
            <w:shd w:val="clear" w:color="auto" w:fill="auto"/>
            <w:vAlign w:val="center"/>
          </w:tcPr>
          <w:p>
            <w:pPr>
              <w:jc w:val="center"/>
              <w:rPr>
                <w:rFonts w:ascii="宋体" w:hAnsi="宋体" w:eastAsia="宋体" w:cs="宋体"/>
                <w:sz w:val="18"/>
                <w:szCs w:val="18"/>
              </w:rPr>
            </w:pPr>
            <w:r>
              <w:rPr>
                <w:rFonts w:ascii="宋体" w:hAnsi="宋体" w:eastAsia="宋体" w:cs="宋体"/>
                <w:sz w:val="18"/>
                <w:szCs w:val="18"/>
              </w:rPr>
              <w:t>5</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走线梯</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2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ascii="宋体" w:hAnsi="宋体" w:eastAsia="宋体" w:cs="宋体"/>
                <w:sz w:val="18"/>
                <w:szCs w:val="18"/>
              </w:rPr>
              <w:t>6</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机柜侧门1</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ascii="宋体" w:hAnsi="宋体" w:eastAsia="宋体" w:cs="宋体"/>
                <w:sz w:val="18"/>
                <w:szCs w:val="18"/>
              </w:rPr>
              <w:t>7</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21.5寸触摸屏安装侧门</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副</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ascii="宋体" w:hAnsi="宋体" w:eastAsia="宋体" w:cs="宋体"/>
                <w:b/>
                <w:bCs/>
                <w:sz w:val="18"/>
                <w:szCs w:val="18"/>
              </w:rPr>
            </w:pPr>
            <w:r>
              <w:rPr>
                <w:rFonts w:hint="eastAsia" w:ascii="宋体" w:hAnsi="宋体" w:eastAsia="宋体" w:cs="宋体"/>
                <w:b/>
                <w:bCs/>
                <w:sz w:val="18"/>
                <w:szCs w:val="18"/>
              </w:rPr>
              <w:t>（五）</w:t>
            </w:r>
          </w:p>
        </w:tc>
        <w:tc>
          <w:tcPr>
            <w:tcW w:w="1307" w:type="dxa"/>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智能监控系统</w:t>
            </w:r>
          </w:p>
        </w:tc>
        <w:tc>
          <w:tcPr>
            <w:tcW w:w="5453" w:type="dxa"/>
            <w:gridSpan w:val="2"/>
            <w:shd w:val="clear" w:color="000000" w:fill="D9D9D9"/>
            <w:vAlign w:val="center"/>
          </w:tcPr>
          <w:p>
            <w:pPr>
              <w:rPr>
                <w:rFonts w:ascii="宋体" w:hAnsi="宋体" w:eastAsia="宋体" w:cs="宋体"/>
                <w:b/>
                <w:bCs/>
                <w:sz w:val="18"/>
                <w:szCs w:val="18"/>
              </w:rPr>
            </w:pPr>
            <w:r>
              <w:rPr>
                <w:rFonts w:hint="eastAsia" w:ascii="宋体" w:hAnsi="宋体" w:eastAsia="宋体" w:cs="宋体"/>
                <w:b/>
                <w:bCs/>
                <w:sz w:val="18"/>
                <w:szCs w:val="18"/>
              </w:rPr>
              <w:t>　</w:t>
            </w:r>
          </w:p>
        </w:tc>
        <w:tc>
          <w:tcPr>
            <w:tcW w:w="666" w:type="dxa"/>
            <w:shd w:val="clear" w:color="000000" w:fill="D9D9D9"/>
            <w:vAlign w:val="center"/>
          </w:tcPr>
          <w:p>
            <w:pPr>
              <w:jc w:val="center"/>
              <w:rPr>
                <w:rFonts w:ascii="宋体" w:hAnsi="宋体" w:eastAsia="宋体" w:cs="宋体"/>
                <w:b/>
                <w:bCs/>
                <w:sz w:val="18"/>
                <w:szCs w:val="18"/>
              </w:rPr>
            </w:pPr>
          </w:p>
        </w:tc>
        <w:tc>
          <w:tcPr>
            <w:tcW w:w="755" w:type="dxa"/>
            <w:shd w:val="clear" w:color="000000" w:fill="D9D9D9"/>
            <w:vAlign w:val="center"/>
          </w:tcPr>
          <w:p>
            <w:pPr>
              <w:jc w:val="center"/>
              <w:rPr>
                <w:rFonts w:ascii="宋体" w:hAnsi="宋体" w:eastAsia="宋体" w:cs="宋体"/>
                <w:b/>
                <w:bCs/>
                <w:sz w:val="18"/>
                <w:szCs w:val="18"/>
              </w:rPr>
            </w:pPr>
          </w:p>
        </w:tc>
        <w:tc>
          <w:tcPr>
            <w:tcW w:w="842" w:type="dxa"/>
            <w:shd w:val="clear" w:color="000000" w:fill="D9D9D9"/>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动力环境监控主机</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插卡式交换机</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声光告警模块</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短信告警模块</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电容触摸屏（21.5寸）</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21.5英寸（16:9）显示屏，分辨率:1920*1080；</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手机APP</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项</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设备接入软件模块</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温湿度传感器</w:t>
            </w:r>
            <w:r>
              <w:rPr>
                <w:rFonts w:hint="eastAsia" w:ascii="宋体" w:hAnsi="宋体" w:eastAsia="宋体" w:cs="宋体"/>
                <w:sz w:val="18"/>
                <w:szCs w:val="18"/>
              </w:rPr>
              <w:br w:type="textWrapping"/>
            </w:r>
            <w:r>
              <w:rPr>
                <w:rFonts w:hint="eastAsia" w:ascii="宋体" w:hAnsi="宋体" w:eastAsia="宋体" w:cs="宋体"/>
                <w:sz w:val="18"/>
                <w:szCs w:val="18"/>
              </w:rPr>
              <w:t>（大LCD屏）</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烟雾传感器</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 xml:space="preserve"> 非定位式漏水检测报警器</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 xml:space="preserve">非定位式测漏感应线(10M)  </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条</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1307" w:type="dxa"/>
            <w:shd w:val="clear" w:color="auto" w:fill="auto"/>
            <w:vAlign w:val="center"/>
          </w:tcPr>
          <w:p>
            <w:pPr>
              <w:rPr>
                <w:rFonts w:ascii="宋体" w:hAnsi="宋体" w:eastAsia="宋体" w:cs="宋体"/>
                <w:sz w:val="18"/>
                <w:szCs w:val="18"/>
              </w:rPr>
            </w:pPr>
            <w:r>
              <w:rPr>
                <w:rFonts w:ascii="宋体" w:hAnsi="宋体" w:eastAsia="宋体" w:cs="宋体"/>
                <w:sz w:val="18"/>
                <w:szCs w:val="18"/>
              </w:rPr>
              <w:t>8</w:t>
            </w:r>
            <w:r>
              <w:rPr>
                <w:rFonts w:hint="eastAsia" w:ascii="宋体" w:hAnsi="宋体" w:eastAsia="宋体" w:cs="宋体"/>
                <w:sz w:val="18"/>
                <w:szCs w:val="18"/>
              </w:rPr>
              <w:t>路网络硬盘录像机</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网络硬盘录像机，</w:t>
            </w:r>
            <w:r>
              <w:rPr>
                <w:rFonts w:ascii="宋体" w:hAnsi="宋体" w:eastAsia="宋体" w:cs="宋体"/>
                <w:sz w:val="18"/>
                <w:szCs w:val="18"/>
              </w:rPr>
              <w:t xml:space="preserve"> </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13</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红外半球式网络摄像机</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半球网络摄像头，外接供电，200万像素</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14</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4TB监控级硬盘</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企业级监控录像专用，</w:t>
            </w:r>
            <w:r>
              <w:rPr>
                <w:rFonts w:ascii="宋体" w:hAnsi="宋体" w:eastAsia="宋体" w:cs="宋体"/>
                <w:sz w:val="18"/>
                <w:szCs w:val="18"/>
              </w:rPr>
              <w:t>4</w:t>
            </w:r>
            <w:r>
              <w:rPr>
                <w:rFonts w:hint="eastAsia" w:ascii="宋体" w:hAnsi="宋体" w:eastAsia="宋体" w:cs="宋体"/>
                <w:sz w:val="18"/>
                <w:szCs w:val="18"/>
              </w:rPr>
              <w:t>T存储空间</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块</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双门禁控制器</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门禁控制主机、提供WEB访问接口</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16</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触摸开关</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17</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指纹门禁刷卡器</w:t>
            </w:r>
          </w:p>
        </w:tc>
        <w:tc>
          <w:tcPr>
            <w:tcW w:w="5453" w:type="dxa"/>
            <w:gridSpan w:val="2"/>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支持人脸识别、指纹认证的读卡器</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18</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ID卡</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张</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19</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12V3A直流电源</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五</w:t>
            </w:r>
          </w:p>
        </w:tc>
        <w:tc>
          <w:tcPr>
            <w:tcW w:w="1307" w:type="dxa"/>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防雷接地系统</w:t>
            </w:r>
          </w:p>
        </w:tc>
        <w:tc>
          <w:tcPr>
            <w:tcW w:w="5453" w:type="dxa"/>
            <w:gridSpan w:val="2"/>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　</w:t>
            </w:r>
          </w:p>
        </w:tc>
        <w:tc>
          <w:tcPr>
            <w:tcW w:w="666"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FABF8F"/>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90" w:hRule="atLeast"/>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等电位接地排</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宽度≥3</w:t>
            </w:r>
            <w:r>
              <w:rPr>
                <w:rFonts w:ascii="宋体" w:hAnsi="宋体" w:eastAsia="宋体" w:cs="宋体"/>
                <w:color w:val="000000"/>
                <w:sz w:val="18"/>
                <w:szCs w:val="18"/>
              </w:rPr>
              <w:t>0mm</w:t>
            </w:r>
          </w:p>
          <w:p>
            <w:pPr>
              <w:rPr>
                <w:rFonts w:ascii="宋体" w:hAnsi="宋体" w:eastAsia="宋体" w:cs="宋体"/>
                <w:color w:val="000000"/>
                <w:sz w:val="18"/>
                <w:szCs w:val="18"/>
              </w:rPr>
            </w:pPr>
            <w:r>
              <w:rPr>
                <w:rFonts w:ascii="宋体" w:hAnsi="宋体" w:eastAsia="宋体" w:cs="宋体"/>
                <w:color w:val="000000"/>
                <w:sz w:val="18"/>
                <w:szCs w:val="18"/>
              </w:rPr>
              <w:t>厚度</w:t>
            </w:r>
            <w:r>
              <w:rPr>
                <w:rFonts w:hint="eastAsia" w:ascii="宋体" w:hAnsi="宋体" w:eastAsia="宋体" w:cs="宋体"/>
                <w:color w:val="000000"/>
                <w:sz w:val="18"/>
                <w:szCs w:val="18"/>
              </w:rPr>
              <w:t>≥3mm</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米</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30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配电柜防雷器（三级防雷）</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三级防雷</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接地线等</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35MM²</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套</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六</w:t>
            </w:r>
          </w:p>
        </w:tc>
        <w:tc>
          <w:tcPr>
            <w:tcW w:w="1307" w:type="dxa"/>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消防系统</w:t>
            </w:r>
          </w:p>
        </w:tc>
        <w:tc>
          <w:tcPr>
            <w:tcW w:w="5453" w:type="dxa"/>
            <w:gridSpan w:val="2"/>
            <w:shd w:val="clear" w:color="000000" w:fill="FABF8F"/>
            <w:vAlign w:val="center"/>
          </w:tcPr>
          <w:p>
            <w:pPr>
              <w:rPr>
                <w:rFonts w:ascii="宋体" w:hAnsi="宋体" w:eastAsia="宋体" w:cs="宋体"/>
                <w:b/>
                <w:bCs/>
                <w:sz w:val="18"/>
                <w:szCs w:val="18"/>
              </w:rPr>
            </w:pPr>
          </w:p>
        </w:tc>
        <w:tc>
          <w:tcPr>
            <w:tcW w:w="666"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FABF8F"/>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感烟探测器</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9.00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感温探测器</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6.00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探测器安装底座</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15.00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 xml:space="preserve">声光报警器 </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紧急启动/停动按钮</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喷洒指示灯</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输入/输出模块</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2.00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气体灭火控制器</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只</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联网卡</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块</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储瓶</w:t>
            </w:r>
          </w:p>
        </w:tc>
        <w:tc>
          <w:tcPr>
            <w:tcW w:w="5453" w:type="dxa"/>
            <w:gridSpan w:val="2"/>
            <w:shd w:val="clear" w:color="auto" w:fill="auto"/>
            <w:vAlign w:val="bottom"/>
          </w:tcPr>
          <w:p>
            <w:pPr>
              <w:rPr>
                <w:rFonts w:ascii="宋体" w:hAnsi="宋体" w:eastAsia="宋体" w:cs="宋体"/>
                <w:sz w:val="18"/>
                <w:szCs w:val="18"/>
              </w:rPr>
            </w:pPr>
            <w:r>
              <w:rPr>
                <w:rFonts w:ascii="宋体" w:hAnsi="宋体" w:eastAsia="宋体" w:cs="宋体"/>
                <w:sz w:val="18"/>
                <w:szCs w:val="18"/>
              </w:rPr>
              <w:t>120L</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套</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药剂</w:t>
            </w:r>
          </w:p>
        </w:tc>
        <w:tc>
          <w:tcPr>
            <w:tcW w:w="5453" w:type="dxa"/>
            <w:gridSpan w:val="2"/>
            <w:shd w:val="clear" w:color="auto" w:fill="auto"/>
            <w:vAlign w:val="bottom"/>
          </w:tcPr>
          <w:p>
            <w:pPr>
              <w:rPr>
                <w:rFonts w:ascii="宋体" w:hAnsi="宋体" w:eastAsia="宋体" w:cs="宋体"/>
                <w:sz w:val="18"/>
                <w:szCs w:val="18"/>
              </w:rPr>
            </w:pPr>
            <w:r>
              <w:rPr>
                <w:rFonts w:hint="eastAsia" w:ascii="宋体" w:hAnsi="宋体" w:eastAsia="宋体" w:cs="宋体"/>
                <w:sz w:val="18"/>
                <w:szCs w:val="18"/>
              </w:rPr>
              <w:t>七氟丙烷</w:t>
            </w: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公斤</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110.00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1307"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泄压阀</w:t>
            </w:r>
          </w:p>
        </w:tc>
        <w:tc>
          <w:tcPr>
            <w:tcW w:w="5453" w:type="dxa"/>
            <w:gridSpan w:val="2"/>
            <w:shd w:val="clear" w:color="auto" w:fill="auto"/>
            <w:vAlign w:val="bottom"/>
          </w:tcPr>
          <w:p>
            <w:pPr>
              <w:rPr>
                <w:rFonts w:ascii="宋体" w:hAnsi="宋体" w:eastAsia="宋体" w:cs="宋体"/>
                <w:sz w:val="18"/>
                <w:szCs w:val="18"/>
              </w:rPr>
            </w:pPr>
          </w:p>
        </w:tc>
        <w:tc>
          <w:tcPr>
            <w:tcW w:w="666" w:type="dxa"/>
            <w:vAlign w:val="center"/>
          </w:tcPr>
          <w:p>
            <w:pPr>
              <w:jc w:val="center"/>
              <w:rPr>
                <w:rFonts w:ascii="宋体" w:hAnsi="宋体" w:eastAsia="宋体" w:cs="宋体"/>
                <w:sz w:val="18"/>
                <w:szCs w:val="18"/>
              </w:rPr>
            </w:pPr>
            <w:r>
              <w:rPr>
                <w:rFonts w:hint="eastAsia" w:ascii="宋体" w:hAnsi="宋体" w:eastAsia="宋体" w:cs="宋体"/>
                <w:sz w:val="18"/>
                <w:szCs w:val="18"/>
              </w:rPr>
              <w:t>台</w:t>
            </w:r>
          </w:p>
        </w:tc>
        <w:tc>
          <w:tcPr>
            <w:tcW w:w="755"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1.00 </w:t>
            </w:r>
          </w:p>
        </w:tc>
        <w:tc>
          <w:tcPr>
            <w:tcW w:w="842" w:type="dxa"/>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七</w:t>
            </w:r>
          </w:p>
        </w:tc>
        <w:tc>
          <w:tcPr>
            <w:tcW w:w="1307" w:type="dxa"/>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综合布线系统</w:t>
            </w:r>
          </w:p>
        </w:tc>
        <w:tc>
          <w:tcPr>
            <w:tcW w:w="5453" w:type="dxa"/>
            <w:gridSpan w:val="2"/>
            <w:shd w:val="clear" w:color="000000" w:fill="FABF8F"/>
            <w:vAlign w:val="center"/>
          </w:tcPr>
          <w:p>
            <w:pPr>
              <w:rPr>
                <w:rFonts w:ascii="宋体" w:hAnsi="宋体" w:eastAsia="宋体" w:cs="宋体"/>
                <w:b/>
                <w:bCs/>
                <w:sz w:val="18"/>
                <w:szCs w:val="18"/>
              </w:rPr>
            </w:pPr>
          </w:p>
        </w:tc>
        <w:tc>
          <w:tcPr>
            <w:tcW w:w="666"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FABF8F"/>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六类铜缆</w:t>
            </w:r>
          </w:p>
        </w:tc>
        <w:tc>
          <w:tcPr>
            <w:tcW w:w="5453" w:type="dxa"/>
            <w:gridSpan w:val="2"/>
            <w:shd w:val="clear" w:color="auto" w:fill="auto"/>
            <w:vAlign w:val="center"/>
          </w:tcPr>
          <w:p>
            <w:pPr>
              <w:rPr>
                <w:rFonts w:ascii="宋体" w:hAnsi="宋体" w:eastAsia="宋体" w:cs="宋体"/>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箱</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六类模块</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216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网络配线架</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24口</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15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理线器</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13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六类非屏蔽跳线</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2m</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条</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192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万兆光纤跳线（长度订制）</w:t>
            </w:r>
          </w:p>
        </w:tc>
        <w:tc>
          <w:tcPr>
            <w:tcW w:w="5453" w:type="dxa"/>
            <w:gridSpan w:val="2"/>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LC-LC  OM3</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条</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100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八</w:t>
            </w:r>
          </w:p>
        </w:tc>
        <w:tc>
          <w:tcPr>
            <w:tcW w:w="1307" w:type="dxa"/>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新风系统</w:t>
            </w:r>
          </w:p>
        </w:tc>
        <w:tc>
          <w:tcPr>
            <w:tcW w:w="5453" w:type="dxa"/>
            <w:gridSpan w:val="2"/>
            <w:shd w:val="clear" w:color="000000" w:fill="FABF8F"/>
            <w:vAlign w:val="center"/>
          </w:tcPr>
          <w:p>
            <w:pPr>
              <w:rPr>
                <w:rFonts w:ascii="宋体" w:hAnsi="宋体" w:eastAsia="宋体" w:cs="宋体"/>
                <w:b/>
                <w:bCs/>
                <w:sz w:val="18"/>
                <w:szCs w:val="18"/>
              </w:rPr>
            </w:pPr>
            <w:r>
              <w:rPr>
                <w:rFonts w:hint="eastAsia" w:ascii="宋体" w:hAnsi="宋体" w:eastAsia="宋体" w:cs="宋体"/>
                <w:b/>
                <w:bCs/>
                <w:sz w:val="18"/>
                <w:szCs w:val="18"/>
              </w:rPr>
              <w:t>　</w:t>
            </w:r>
          </w:p>
        </w:tc>
        <w:tc>
          <w:tcPr>
            <w:tcW w:w="666"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755" w:type="dxa"/>
            <w:shd w:val="clear" w:color="000000" w:fill="FABF8F"/>
            <w:vAlign w:val="center"/>
          </w:tcPr>
          <w:p>
            <w:pPr>
              <w:jc w:val="center"/>
              <w:rPr>
                <w:rFonts w:ascii="宋体" w:hAnsi="宋体" w:eastAsia="宋体" w:cs="宋体"/>
                <w:b/>
                <w:bCs/>
                <w:sz w:val="18"/>
                <w:szCs w:val="18"/>
              </w:rPr>
            </w:pPr>
            <w:r>
              <w:rPr>
                <w:rFonts w:hint="eastAsia" w:ascii="宋体" w:hAnsi="宋体" w:eastAsia="宋体" w:cs="宋体"/>
                <w:b/>
                <w:bCs/>
                <w:sz w:val="18"/>
                <w:szCs w:val="18"/>
              </w:rPr>
              <w:t>　</w:t>
            </w:r>
          </w:p>
        </w:tc>
        <w:tc>
          <w:tcPr>
            <w:tcW w:w="842" w:type="dxa"/>
            <w:shd w:val="clear" w:color="000000" w:fill="FABF8F"/>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新风机</w:t>
            </w:r>
          </w:p>
        </w:tc>
        <w:tc>
          <w:tcPr>
            <w:tcW w:w="5453" w:type="dxa"/>
            <w:gridSpan w:val="2"/>
            <w:shd w:val="clear" w:color="auto" w:fill="auto"/>
            <w:vAlign w:val="center"/>
          </w:tcPr>
          <w:p>
            <w:pPr>
              <w:rPr>
                <w:rFonts w:ascii="宋体" w:hAnsi="宋体" w:eastAsia="宋体" w:cs="宋体"/>
                <w:sz w:val="18"/>
                <w:szCs w:val="18"/>
              </w:rPr>
            </w:pPr>
            <w:r>
              <w:rPr>
                <w:rFonts w:ascii="宋体" w:hAnsi="宋体" w:eastAsia="宋体" w:cs="宋体"/>
                <w:sz w:val="18"/>
                <w:szCs w:val="18"/>
              </w:rPr>
              <w:t>不</w:t>
            </w:r>
            <w:r>
              <w:rPr>
                <w:rFonts w:hint="eastAsia" w:ascii="宋体" w:hAnsi="宋体" w:eastAsia="宋体" w:cs="宋体"/>
                <w:sz w:val="18"/>
                <w:szCs w:val="18"/>
              </w:rPr>
              <w:t>小于600风量</w:t>
            </w: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台</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管道及保温</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项</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1 </w:t>
            </w:r>
          </w:p>
        </w:tc>
        <w:tc>
          <w:tcPr>
            <w:tcW w:w="842" w:type="dxa"/>
          </w:tcPr>
          <w:p>
            <w:pPr>
              <w:jc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307" w:type="dxa"/>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防火阀</w:t>
            </w:r>
          </w:p>
        </w:tc>
        <w:tc>
          <w:tcPr>
            <w:tcW w:w="5453" w:type="dxa"/>
            <w:gridSpan w:val="2"/>
            <w:shd w:val="clear" w:color="auto" w:fill="auto"/>
            <w:vAlign w:val="center"/>
          </w:tcPr>
          <w:p>
            <w:pPr>
              <w:rPr>
                <w:rFonts w:ascii="宋体" w:hAnsi="宋体" w:eastAsia="宋体" w:cs="宋体"/>
                <w:color w:val="000000"/>
                <w:sz w:val="18"/>
                <w:szCs w:val="18"/>
              </w:rPr>
            </w:pPr>
          </w:p>
        </w:tc>
        <w:tc>
          <w:tcPr>
            <w:tcW w:w="666"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个</w:t>
            </w:r>
          </w:p>
        </w:tc>
        <w:tc>
          <w:tcPr>
            <w:tcW w:w="755"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2 </w:t>
            </w:r>
          </w:p>
        </w:tc>
        <w:tc>
          <w:tcPr>
            <w:tcW w:w="842" w:type="dxa"/>
          </w:tcPr>
          <w:p>
            <w:pPr>
              <w:jc w:val="center"/>
              <w:rPr>
                <w:rFonts w:ascii="宋体" w:hAnsi="宋体" w:eastAsia="宋体" w:cs="宋体"/>
                <w:color w:val="000000"/>
                <w:sz w:val="18"/>
                <w:szCs w:val="18"/>
              </w:rPr>
            </w:pPr>
          </w:p>
        </w:tc>
      </w:tr>
    </w:tbl>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ascii="Times New Roman" w:hAnsi="Times New Roman" w:eastAsia="仿宋_GB2312" w:cs="Times New Roman"/>
          <w:i/>
          <w:color w:val="auto"/>
          <w:kern w:val="0"/>
          <w:sz w:val="24"/>
          <w:szCs w:val="24"/>
        </w:rPr>
      </w:pPr>
      <w:r>
        <w:rPr>
          <w:rFonts w:hint="eastAsia" w:cs="宋体" w:asciiTheme="minorEastAsia" w:hAnsiTheme="minorEastAsia"/>
          <w:color w:val="auto"/>
          <w:kern w:val="0"/>
          <w:sz w:val="24"/>
          <w:szCs w:val="24"/>
        </w:rPr>
        <w:t>1、</w:t>
      </w:r>
      <w:r>
        <w:rPr>
          <w:rFonts w:hint="eastAsia" w:ascii="Times New Roman" w:hAnsi="Times New Roman" w:eastAsia="仿宋_GB2312" w:cs="Times New Roman"/>
          <w:b/>
          <w:color w:val="auto"/>
          <w:kern w:val="0"/>
          <w:sz w:val="24"/>
          <w:szCs w:val="24"/>
        </w:rPr>
        <w:t>国家标准：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信息安全产品强制性</w:t>
      </w:r>
      <w:r>
        <w:rPr>
          <w:rFonts w:hint="eastAsia" w:cs="宋体" w:asciiTheme="minorEastAsia" w:hAnsiTheme="minorEastAsia"/>
          <w:color w:val="auto"/>
          <w:kern w:val="0"/>
          <w:sz w:val="24"/>
          <w:szCs w:val="24"/>
        </w:rPr>
        <w:t>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“采购清单”中序号……产品被列入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并须在投标文件中提供：中国信息安全认证中心官网（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w:t>
      </w:r>
      <w:r>
        <w:rPr>
          <w:rFonts w:hint="eastAsia" w:cs="宋体" w:asciiTheme="minorEastAsia" w:hAnsiTheme="minorEastAsia"/>
          <w:b/>
          <w:color w:val="auto"/>
          <w:kern w:val="0"/>
          <w:sz w:val="24"/>
          <w:szCs w:val="24"/>
        </w:rPr>
        <w:t>或</w:t>
      </w:r>
      <w:r>
        <w:rPr>
          <w:rFonts w:hint="eastAsia" w:cs="宋体" w:asciiTheme="minorEastAsia" w:hAnsiTheme="minorEastAsia"/>
          <w:color w:val="auto"/>
          <w:kern w:val="0"/>
          <w:sz w:val="24"/>
          <w:szCs w:val="24"/>
        </w:rPr>
        <w:t>中国信息安全认证中心颁发的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的原件扫描件（或图片）并加盖投标人公章。</w:t>
      </w:r>
    </w:p>
    <w:p>
      <w:pPr>
        <w:spacing w:line="360" w:lineRule="auto"/>
        <w:ind w:firstLine="482" w:firstLineChars="200"/>
        <w:contextualSpacing/>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四、服务标准、期限、效率等要求</w:t>
      </w:r>
    </w:p>
    <w:p>
      <w:pPr>
        <w:wordWrap w:val="0"/>
        <w:topLinePunct/>
        <w:snapToGrid w:val="0"/>
        <w:spacing w:line="360" w:lineRule="auto"/>
        <w:ind w:firstLine="480" w:firstLineChars="200"/>
        <w:rPr>
          <w:rFonts w:ascii="宋体"/>
          <w:color w:val="auto"/>
          <w:sz w:val="24"/>
          <w:szCs w:val="24"/>
        </w:rPr>
      </w:pPr>
      <w:r>
        <w:rPr>
          <w:rFonts w:hint="eastAsia" w:ascii="宋体" w:hAnsi="宋体"/>
          <w:color w:val="auto"/>
          <w:sz w:val="24"/>
          <w:szCs w:val="24"/>
        </w:rPr>
        <w:t>1、投标人须明确免费保修期，同时应提出故障响应时间和解决问题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wordWrap w:val="0"/>
        <w:topLinePunct/>
        <w:snapToGrid w:val="0"/>
        <w:spacing w:line="360" w:lineRule="auto"/>
        <w:ind w:firstLine="480" w:firstLineChars="200"/>
        <w:rPr>
          <w:rFonts w:ascii="宋体"/>
          <w:color w:val="auto"/>
          <w:sz w:val="24"/>
          <w:szCs w:val="24"/>
        </w:rPr>
      </w:pPr>
      <w:r>
        <w:rPr>
          <w:rFonts w:ascii="宋体" w:hAnsi="宋体"/>
          <w:color w:val="auto"/>
          <w:sz w:val="24"/>
          <w:szCs w:val="24"/>
        </w:rPr>
        <w:t>2</w:t>
      </w:r>
      <w:r>
        <w:rPr>
          <w:rFonts w:hint="eastAsia" w:ascii="宋体" w:hAnsi="宋体"/>
          <w:color w:val="auto"/>
          <w:sz w:val="24"/>
          <w:szCs w:val="24"/>
        </w:rPr>
        <w:t>、投标人须明确维修点地址、负责人、联系人和联系电话，维修点具备什么样的维修能力等详细资料。</w:t>
      </w:r>
    </w:p>
    <w:p>
      <w:pPr>
        <w:wordWrap w:val="0"/>
        <w:topLinePunct/>
        <w:autoSpaceDE w:val="0"/>
        <w:autoSpaceDN w:val="0"/>
        <w:adjustRightInd w:val="0"/>
        <w:snapToGrid w:val="0"/>
        <w:spacing w:line="360" w:lineRule="auto"/>
        <w:ind w:firstLine="482"/>
        <w:rPr>
          <w:rFonts w:ascii="宋体"/>
          <w:b/>
          <w:bCs/>
          <w:color w:val="auto"/>
          <w:sz w:val="24"/>
          <w:szCs w:val="24"/>
        </w:rPr>
      </w:pPr>
      <w:r>
        <w:rPr>
          <w:rFonts w:ascii="宋体"/>
          <w:color w:val="auto"/>
          <w:sz w:val="24"/>
          <w:szCs w:val="24"/>
        </w:rPr>
        <w:t>3</w:t>
      </w:r>
      <w:r>
        <w:rPr>
          <w:rFonts w:hint="eastAsia" w:ascii="宋体"/>
          <w:color w:val="auto"/>
          <w:sz w:val="24"/>
          <w:szCs w:val="24"/>
        </w:rPr>
        <w:t>、</w:t>
      </w:r>
      <w:r>
        <w:rPr>
          <w:rFonts w:hint="eastAsia" w:ascii="宋体" w:hAnsi="宋体"/>
          <w:color w:val="auto"/>
          <w:sz w:val="24"/>
          <w:szCs w:val="24"/>
        </w:rPr>
        <w:t>本项目为交钥匙工程（包括设备、材料、元件等购置、安装调试、验收、与其它施工单位协作所产生的费用等）。</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五、采购标的的其他技术、服务等要求</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、投标人须明确核心产品的品牌、型号、厂家、产地、详细参数，否则为无效投标。</w:t>
      </w:r>
    </w:p>
    <w:p>
      <w:pPr>
        <w:wordWrap w:val="0"/>
        <w:topLinePunct/>
        <w:spacing w:line="360" w:lineRule="auto"/>
        <w:ind w:firstLine="480" w:firstLineChars="200"/>
        <w:rPr>
          <w:rFonts w:ascii="宋体" w:hAnsi="宋体"/>
          <w:b/>
          <w:bCs/>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、投标人应就每包项目的完整投标，</w:t>
      </w:r>
      <w:r>
        <w:rPr>
          <w:rFonts w:hint="eastAsia" w:ascii="宋体" w:hAnsi="宋体"/>
          <w:b/>
          <w:bCs/>
          <w:color w:val="auto"/>
          <w:sz w:val="24"/>
          <w:szCs w:val="24"/>
        </w:rPr>
        <w:t>否则为无效投标。</w:t>
      </w:r>
    </w:p>
    <w:p>
      <w:pPr>
        <w:wordWrap w:val="0"/>
        <w:topLinePunct/>
        <w:snapToGrid w:val="0"/>
        <w:spacing w:line="360" w:lineRule="auto"/>
        <w:ind w:firstLine="480" w:firstLineChars="200"/>
        <w:rPr>
          <w:rFonts w:asci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、产品必须符合国家质量检测标准和本招标文件规定标准的全新正品现货，提供随货物《产品合格证》及其它相关质量证明文件。进口产品须提供海关进货单（复印件备查）。</w:t>
      </w:r>
    </w:p>
    <w:p>
      <w:pPr>
        <w:wordWrap w:val="0"/>
        <w:topLinePunct/>
        <w:snapToGrid w:val="0"/>
        <w:spacing w:line="360" w:lineRule="auto"/>
        <w:ind w:firstLine="480" w:firstLineChars="200"/>
        <w:rPr>
          <w:rFonts w:ascii="宋体"/>
          <w:color w:val="auto"/>
          <w:sz w:val="24"/>
          <w:szCs w:val="24"/>
        </w:rPr>
      </w:pPr>
      <w:r>
        <w:rPr>
          <w:rFonts w:hint="eastAsia" w:ascii="宋体"/>
          <w:color w:val="auto"/>
          <w:sz w:val="24"/>
          <w:szCs w:val="24"/>
          <w:lang w:val="en-US" w:eastAsia="zh-CN"/>
        </w:rPr>
        <w:t>4</w:t>
      </w:r>
      <w:r>
        <w:rPr>
          <w:rFonts w:hint="eastAsia" w:ascii="宋体"/>
          <w:color w:val="auto"/>
          <w:sz w:val="24"/>
          <w:szCs w:val="24"/>
        </w:rPr>
        <w:t>、</w:t>
      </w:r>
      <w:r>
        <w:rPr>
          <w:rFonts w:hint="eastAsia" w:ascii="宋体" w:hAnsi="宋体"/>
          <w:color w:val="auto"/>
          <w:sz w:val="24"/>
          <w:szCs w:val="24"/>
        </w:rPr>
        <w:t>专利权：投标人应保证用户在使用该货物或其任何一部分时不受第三方提出侵犯其专利权、商标权和工业设计权等的起诉。</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六、验收标准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1、由</w:t>
      </w:r>
      <w:r>
        <w:rPr>
          <w:rFonts w:cs="宋体" w:asciiTheme="minorEastAsia" w:hAnsiTheme="minorEastAsia"/>
          <w:color w:val="auto"/>
          <w:kern w:val="0"/>
          <w:sz w:val="24"/>
          <w:szCs w:val="24"/>
          <w:lang w:val="zh-CN"/>
        </w:rPr>
        <w:t>采购人成立验收小组,按照采购合同的约定对</w:t>
      </w:r>
      <w:r>
        <w:rPr>
          <w:rFonts w:hint="eastAsia" w:cs="宋体" w:asciiTheme="minorEastAsia" w:hAnsiTheme="minorEastAsia"/>
          <w:color w:val="auto"/>
          <w:kern w:val="0"/>
          <w:sz w:val="24"/>
          <w:szCs w:val="24"/>
          <w:lang w:val="zh-CN"/>
        </w:rPr>
        <w:t>中标人</w:t>
      </w:r>
      <w:r>
        <w:rPr>
          <w:rFonts w:cs="宋体" w:asciiTheme="minorEastAsia" w:hAnsiTheme="minorEastAsia"/>
          <w:color w:val="auto"/>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auto"/>
          <w:kern w:val="0"/>
          <w:sz w:val="28"/>
          <w:szCs w:val="28"/>
          <w:lang w:val="zh-CN"/>
        </w:rPr>
      </w:pPr>
      <w:r>
        <w:rPr>
          <w:rFonts w:hint="eastAsia" w:cs="宋体" w:asciiTheme="minorEastAsia" w:hAnsiTheme="minorEastAsia"/>
          <w:color w:val="auto"/>
          <w:kern w:val="0"/>
          <w:sz w:val="24"/>
          <w:szCs w:val="24"/>
          <w:lang w:val="zh-CN"/>
        </w:rPr>
        <w:t>2、按照招标文件要求、投标文件响应和承诺验收</w:t>
      </w:r>
      <w:r>
        <w:rPr>
          <w:rFonts w:hint="eastAsia" w:ascii="仿宋" w:hAnsi="仿宋" w:eastAsia="仿宋" w:cs="宋体"/>
          <w:color w:val="auto"/>
          <w:kern w:val="0"/>
          <w:sz w:val="28"/>
          <w:szCs w:val="28"/>
          <w:lang w:val="zh-CN"/>
        </w:rPr>
        <w:t>；</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七、本项目预算金额 C包：215万。最高限价：C包：215万。</w:t>
      </w:r>
      <w:r>
        <w:rPr>
          <w:rFonts w:hint="eastAsia" w:cs="宋体" w:asciiTheme="minorEastAsia" w:hAnsiTheme="minorEastAsia" w:eastAsiaTheme="minorEastAsia"/>
          <w:b/>
          <w:color w:val="auto"/>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1、支付方式：转账</w:t>
      </w:r>
    </w:p>
    <w:p>
      <w:pPr>
        <w:widowControl/>
        <w:shd w:val="clear" w:color="auto" w:fill="FFFFFF"/>
        <w:spacing w:line="360" w:lineRule="auto"/>
        <w:ind w:firstLine="480" w:firstLineChars="200"/>
        <w:contextualSpacing/>
        <w:jc w:val="left"/>
        <w:rPr>
          <w:rFonts w:cs="黑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2、支付时间及条件：设备安装完毕，经验收合格后支付总价款的80%，剩余20%的款项待设备运行满12个月且无质量问题一次付清。</w:t>
      </w:r>
    </w:p>
    <w:p>
      <w:pPr>
        <w:autoSpaceDE w:val="0"/>
        <w:autoSpaceDN w:val="0"/>
        <w:adjustRightInd w:val="0"/>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hd w:val="clear" w:color="auto" w:fill="FFFFFF"/>
              </w:rPr>
              <w:t>许昌经济技术开发投资有限公司“许昌经济技术开发区行政服务大厅智能软硬件设备”项目</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w:t>
            </w:r>
            <w:r>
              <w:rPr>
                <w:rFonts w:hint="eastAsia" w:cs="仿宋_GB2312" w:asciiTheme="minorEastAsia" w:hAnsiTheme="minorEastAsia"/>
                <w:color w:val="auto"/>
                <w:shd w:val="clear" w:color="auto" w:fill="FFFFFF"/>
                <w:lang w:eastAsia="zh-CN"/>
              </w:rPr>
              <w:t>JZFCG-G2018050-2号</w:t>
            </w:r>
            <w:r>
              <w:rPr>
                <w:rFonts w:hint="eastAsia" w:cs="仿宋_GB2312" w:asciiTheme="minorEastAsia" w:hAnsiTheme="minorEastAsia"/>
                <w:color w:val="auto"/>
                <w:shd w:val="clear" w:color="auto" w:fill="FFFFFF"/>
              </w:rPr>
              <w:t xml:space="preserve">   </w:t>
            </w:r>
          </w:p>
          <w:p>
            <w:pPr>
              <w:autoSpaceDE w:val="0"/>
              <w:autoSpaceDN w:val="0"/>
              <w:adjustRightInd w:val="0"/>
              <w:spacing w:line="360" w:lineRule="auto"/>
              <w:jc w:val="left"/>
              <w:rPr>
                <w:rFonts w:cs="仿宋_GB2312" w:asciiTheme="minorEastAsia" w:hAnsiTheme="minorEastAsia"/>
                <w:color w:val="auto"/>
                <w:shd w:val="clear" w:color="auto" w:fill="FFFFFF"/>
              </w:rPr>
            </w:pPr>
            <w:r>
              <w:rPr>
                <w:rFonts w:hint="eastAsia" w:cs="仿宋_GB2312" w:asciiTheme="minorEastAsia" w:hAnsiTheme="minorEastAsia"/>
                <w:color w:val="auto"/>
                <w:sz w:val="24"/>
                <w:szCs w:val="24"/>
              </w:rPr>
              <w:t>项目内容</w:t>
            </w:r>
            <w:r>
              <w:rPr>
                <w:rFonts w:hint="eastAsia" w:cs="仿宋_GB2312" w:asciiTheme="minorEastAsia" w:hAnsiTheme="minorEastAsia"/>
                <w:color w:val="auto"/>
              </w:rPr>
              <w:t>：</w:t>
            </w:r>
            <w:r>
              <w:rPr>
                <w:rFonts w:hint="eastAsia" w:cs="仿宋_GB2312" w:asciiTheme="minorEastAsia" w:hAnsiTheme="minorEastAsia"/>
                <w:color w:val="auto"/>
                <w:shd w:val="clear" w:color="auto" w:fill="FFFFFF"/>
              </w:rPr>
              <w:t>许昌经济技术开发区行政服务中心监控、智能大厅软硬件等</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w:t>
            </w:r>
            <w:r>
              <w:rPr>
                <w:rFonts w:hint="eastAsia" w:cs="仿宋_GB2312" w:asciiTheme="minorEastAsia" w:hAnsiTheme="minorEastAsia"/>
                <w:color w:val="auto"/>
                <w:shd w:val="clear" w:color="auto" w:fill="FFFFFF"/>
              </w:rPr>
              <w:t>许昌市经济技术开发区行政服务中心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hd w:val="clear" w:color="auto" w:fill="FFFFFF"/>
              </w:rPr>
              <w:t>许昌经济技术开发投资有限公司</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hd w:val="clear" w:color="auto" w:fill="FFFFFF"/>
              </w:rPr>
              <w:t>许昌市经济技术开发区</w:t>
            </w:r>
            <w:r>
              <w:rPr>
                <w:rFonts w:hint="eastAsia" w:cs="仿宋_GB2312" w:asciiTheme="minorEastAsia" w:hAnsiTheme="minorEastAsia"/>
                <w:color w:val="auto"/>
                <w:shd w:val="clear" w:color="auto" w:fill="FFFFFF"/>
                <w:lang w:eastAsia="zh-CN"/>
              </w:rPr>
              <w:t>管委会</w:t>
            </w:r>
            <w:r>
              <w:rPr>
                <w:rFonts w:hint="eastAsia" w:cs="仿宋_GB2312" w:asciiTheme="minorEastAsia" w:hAnsiTheme="minorEastAsia"/>
                <w:color w:val="auto"/>
                <w:shd w:val="clear" w:color="auto" w:fill="FFFFFF"/>
                <w:lang w:val="en-US" w:eastAsia="zh-CN"/>
              </w:rPr>
              <w:t>9楼</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hd w:val="clear" w:color="auto" w:fill="FFFFFF"/>
                <w:lang w:eastAsia="zh-CN"/>
              </w:rPr>
              <w:t>宋先生</w:t>
            </w:r>
            <w:r>
              <w:rPr>
                <w:rFonts w:hint="eastAsia" w:cs="仿宋_GB2312" w:asciiTheme="minorEastAsia" w:hAnsiTheme="minorEastAsia"/>
                <w:color w:val="auto"/>
                <w:shd w:val="clear" w:color="auto" w:fill="FFFFFF"/>
                <w:lang w:val="en-US" w:eastAsia="zh-CN"/>
              </w:rPr>
              <w:t xml:space="preserve"> </w:t>
            </w:r>
            <w:r>
              <w:rPr>
                <w:rFonts w:hint="eastAsia" w:cs="仿宋_GB2312" w:asciiTheme="minorEastAsia" w:hAnsiTheme="minorEastAsia"/>
                <w:color w:val="auto"/>
                <w:shd w:val="clear" w:color="auto" w:fill="FFFFFF"/>
              </w:rPr>
              <w:t>周先生 电话：0</w:t>
            </w:r>
            <w:r>
              <w:rPr>
                <w:rFonts w:cs="仿宋_GB2312" w:asciiTheme="minorEastAsia" w:hAnsiTheme="minorEastAsia"/>
                <w:color w:val="auto"/>
                <w:shd w:val="clear" w:color="auto" w:fill="FFFFFF"/>
              </w:rPr>
              <w:t>374</w:t>
            </w:r>
            <w:r>
              <w:rPr>
                <w:rFonts w:hint="eastAsia" w:cs="仿宋_GB2312" w:asciiTheme="minorEastAsia" w:hAnsiTheme="minorEastAsia"/>
                <w:color w:val="auto"/>
                <w:shd w:val="clear" w:color="auto" w:fill="FFFFFF"/>
              </w:rPr>
              <w:t>-</w:t>
            </w:r>
            <w:r>
              <w:rPr>
                <w:rFonts w:cs="仿宋_GB2312" w:asciiTheme="minorEastAsia" w:hAnsiTheme="minorEastAsia"/>
                <w:color w:val="auto"/>
                <w:shd w:val="clear" w:color="auto" w:fill="FFFFFF"/>
              </w:rPr>
              <w:t>8581618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hd w:val="clear" w:color="auto" w:fill="FFFFFF"/>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hd w:val="clear" w:color="auto" w:fill="FFFFFF"/>
              </w:rPr>
              <w:t>河南鼎华招标代理有限公司</w:t>
            </w:r>
          </w:p>
          <w:p>
            <w:pPr>
              <w:autoSpaceDE w:val="0"/>
              <w:autoSpaceDN w:val="0"/>
              <w:adjustRightInd w:val="0"/>
              <w:spacing w:line="360" w:lineRule="auto"/>
              <w:jc w:val="left"/>
              <w:rPr>
                <w:rFonts w:cs="仿宋_GB2312" w:asciiTheme="minorEastAsia" w:hAnsiTheme="minorEastAsia"/>
                <w:color w:val="auto"/>
                <w:shd w:val="clear" w:color="auto" w:fill="FFFFFF"/>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hd w:val="clear" w:color="auto" w:fill="FFFFFF"/>
              </w:rPr>
              <w:t>：许昌市新许路新许建行三楼</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hd w:val="clear" w:color="auto" w:fill="FFFFFF"/>
              </w:rPr>
              <w:t>：</w:t>
            </w:r>
            <w:r>
              <w:rPr>
                <w:rFonts w:hint="eastAsia" w:cs="仿宋_GB2312" w:asciiTheme="minorEastAsia" w:hAnsiTheme="minorEastAsia"/>
                <w:color w:val="auto"/>
                <w:shd w:val="clear" w:color="auto" w:fill="FFFFFF"/>
                <w:lang w:eastAsia="zh-CN"/>
              </w:rPr>
              <w:t>田甜</w:t>
            </w:r>
            <w:r>
              <w:rPr>
                <w:rFonts w:hint="eastAsia" w:cs="仿宋_GB2312" w:asciiTheme="minorEastAsia" w:hAnsiTheme="minorEastAsia"/>
                <w:color w:val="auto"/>
                <w:shd w:val="clear" w:color="auto" w:fill="FFFFFF"/>
              </w:rPr>
              <w:t xml:space="preserve">   电话：</w:t>
            </w:r>
            <w:r>
              <w:rPr>
                <w:rFonts w:hint="eastAsia" w:cs="仿宋_GB2312" w:asciiTheme="minorEastAsia" w:hAnsiTheme="minorEastAsia"/>
                <w:color w:val="auto"/>
                <w:shd w:val="clear" w:color="auto" w:fill="FFFFFF"/>
                <w:lang w:val="en-US" w:eastAsia="zh-CN"/>
              </w:rPr>
              <w:t>1313742760</w:t>
            </w:r>
            <w:r>
              <w:rPr>
                <w:rFonts w:hint="eastAsia" w:cs="仿宋_GB2312" w:asciiTheme="minorEastAsia" w:hAnsiTheme="minorEastAsia"/>
                <w:color w:val="auto"/>
                <w:shd w:val="clear" w:color="auto" w:fill="FFFFFF"/>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Cs w:val="21"/>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1、</w:t>
            </w:r>
            <w:r>
              <w:rPr>
                <w:rFonts w:hint="eastAsia" w:cs="宋体" w:asciiTheme="minorEastAsia" w:hAnsiTheme="minorEastAsia"/>
                <w:bCs/>
                <w:color w:val="auto"/>
                <w:szCs w:val="21"/>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2、</w:t>
            </w:r>
            <w:r>
              <w:rPr>
                <w:rFonts w:hint="eastAsia" w:cs="宋体" w:asciiTheme="minorEastAsia" w:hAnsiTheme="minorEastAsia"/>
                <w:bCs/>
                <w:color w:val="auto"/>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Cs w:val="21"/>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Cs w:val="21"/>
              </w:rPr>
            </w:pPr>
            <w:r>
              <w:rPr>
                <w:rFonts w:hint="eastAsia" w:cs="宋体" w:asciiTheme="minorEastAsia" w:hAnsiTheme="minorEastAsia"/>
                <w:bCs/>
                <w:color w:val="auto"/>
                <w:szCs w:val="21"/>
                <w:lang w:val="zh-CN"/>
              </w:rPr>
              <w:t>相关设备的购置发票、专业技术人员职称证书、用工合同等或者</w:t>
            </w:r>
            <w:r>
              <w:rPr>
                <w:rFonts w:hint="eastAsia" w:cs="宋体" w:asciiTheme="minorEastAsia" w:hAnsiTheme="minorEastAsia"/>
                <w:color w:val="auto"/>
                <w:kern w:val="0"/>
                <w:szCs w:val="21"/>
              </w:rPr>
              <w:t>附投标人相关承诺函或声明。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宋体" w:asciiTheme="minorEastAsia" w:hAnsiTheme="minorEastAsia"/>
                <w:b/>
                <w:bCs/>
                <w:color w:val="auto"/>
                <w:szCs w:val="21"/>
                <w:lang w:val="zh-CN"/>
              </w:rPr>
              <w:t>。</w:t>
            </w:r>
            <w:r>
              <w:rPr>
                <w:rFonts w:hint="eastAsia" w:cs="宋体" w:asciiTheme="minorEastAsia" w:hAnsiTheme="minorEastAsia"/>
                <w:color w:val="auto"/>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）和“中国政府采购网”（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Cs w:val="21"/>
              </w:rPr>
            </w:pPr>
            <w:r>
              <w:rPr>
                <w:rFonts w:hint="eastAsia" w:cs="宋体" w:asciiTheme="minorEastAsia" w:hAnsiTheme="minorEastAsia"/>
                <w:color w:val="auto"/>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本项目</w:t>
            </w: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C包：215万。超出最高限价的投标无效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不组织</w:t>
            </w:r>
          </w:p>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不召开</w:t>
            </w:r>
          </w:p>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60天（自提交投标文件的截止之日起算）</w:t>
            </w:r>
          </w:p>
          <w:p>
            <w:pPr>
              <w:autoSpaceDE w:val="0"/>
              <w:autoSpaceDN w:val="0"/>
              <w:adjustRightInd w:val="0"/>
              <w:spacing w:line="360" w:lineRule="auto"/>
              <w:rPr>
                <w:rFonts w:cs="宋体" w:asciiTheme="minorEastAsia" w:hAnsiTheme="minorEastAsia"/>
                <w:color w:val="auto"/>
                <w:kern w:val="0"/>
                <w:szCs w:val="21"/>
              </w:rPr>
            </w:pPr>
            <w:r>
              <w:rPr>
                <w:rFonts w:cs="宋体" w:asciiTheme="minorEastAsia" w:hAnsiTheme="minorEastAsia"/>
                <w:color w:val="auto"/>
                <w:kern w:val="0"/>
                <w:szCs w:val="21"/>
              </w:rPr>
              <w:t>中标</w:t>
            </w:r>
            <w:r>
              <w:rPr>
                <w:rFonts w:hint="eastAsia" w:cs="宋体" w:asciiTheme="minorEastAsia" w:hAnsiTheme="minorEastAsia"/>
                <w:color w:val="auto"/>
                <w:kern w:val="0"/>
                <w:szCs w:val="21"/>
              </w:rPr>
              <w:t>人投标</w:t>
            </w:r>
            <w:r>
              <w:rPr>
                <w:rFonts w:cs="宋体" w:asciiTheme="minorEastAsia" w:hAnsiTheme="minorEastAsia"/>
                <w:color w:val="auto"/>
                <w:kern w:val="0"/>
                <w:szCs w:val="21"/>
              </w:rPr>
              <w:t>有效期延</w:t>
            </w:r>
            <w:r>
              <w:rPr>
                <w:rFonts w:hint="eastAsia" w:cs="宋体" w:asciiTheme="minorEastAsia" w:hAnsiTheme="minorEastAsia"/>
                <w:color w:val="auto"/>
                <w:kern w:val="0"/>
                <w:szCs w:val="21"/>
              </w:rPr>
              <w:t>至合同</w:t>
            </w:r>
            <w:r>
              <w:rPr>
                <w:rFonts w:cs="宋体" w:asciiTheme="minorEastAsia" w:hAnsiTheme="minorEastAsia"/>
                <w:color w:val="auto"/>
                <w:kern w:val="0"/>
                <w:szCs w:val="21"/>
              </w:rPr>
              <w:t>验收之日</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仿宋_GB2312" w:asciiTheme="minorEastAsia" w:hAnsiTheme="minorEastAsia" w:eastAsiaTheme="minorEastAsia"/>
                <w:color w:val="auto"/>
                <w:sz w:val="21"/>
                <w:szCs w:val="21"/>
              </w:rPr>
              <w:t>2018年</w:t>
            </w:r>
            <w:r>
              <w:rPr>
                <w:rFonts w:hint="eastAsia" w:cs="仿宋_GB2312" w:asciiTheme="minorEastAsia" w:hAnsiTheme="minorEastAsia" w:eastAsiaTheme="minorEastAsia"/>
                <w:color w:val="auto"/>
                <w:sz w:val="21"/>
                <w:szCs w:val="21"/>
                <w:u w:val="single"/>
                <w:lang w:val="en-US" w:eastAsia="zh-CN"/>
              </w:rPr>
              <w:t>10</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color w:val="auto"/>
                <w:sz w:val="21"/>
                <w:szCs w:val="21"/>
                <w:u w:val="single"/>
                <w:lang w:val="en-US" w:eastAsia="zh-CN"/>
              </w:rPr>
              <w:t>9</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10</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w:t>
            </w:r>
            <w:r>
              <w:rPr>
                <w:rFonts w:hint="eastAsia" w:cs="宋体" w:asciiTheme="minorEastAsia" w:hAnsiTheme="minorEastAsia"/>
                <w:color w:val="auto"/>
                <w:kern w:val="0"/>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许昌市公共资源交易中心三楼开标</w:t>
            </w:r>
            <w:r>
              <w:rPr>
                <w:rFonts w:hint="eastAsia" w:cs="宋体" w:asciiTheme="minorEastAsia" w:hAnsiTheme="minorEastAsia"/>
                <w:color w:val="auto"/>
                <w:kern w:val="0"/>
                <w:szCs w:val="21"/>
                <w:u w:val="single"/>
                <w:lang w:val="en-US" w:eastAsia="zh-CN"/>
              </w:rPr>
              <w:t>三</w:t>
            </w:r>
            <w:r>
              <w:rPr>
                <w:rFonts w:hint="eastAsia" w:cs="宋体" w:asciiTheme="minorEastAsia" w:hAnsiTheme="minorEastAsia"/>
                <w:color w:val="auto"/>
                <w:kern w:val="0"/>
                <w:szCs w:val="21"/>
              </w:rPr>
              <w:t>室（</w:t>
            </w:r>
            <w:r>
              <w:rPr>
                <w:rFonts w:cs="宋体" w:asciiTheme="minorEastAsia" w:hAnsiTheme="minorEastAsia"/>
                <w:color w:val="auto"/>
                <w:kern w:val="0"/>
                <w:szCs w:val="21"/>
              </w:rPr>
              <w:t>龙兴路与竹林路交汇处</w:t>
            </w:r>
            <w:r>
              <w:rPr>
                <w:rFonts w:hint="eastAsia" w:cs="宋体" w:asciiTheme="minorEastAsia" w:hAnsiTheme="minorEastAsia"/>
                <w:color w:val="auto"/>
                <w:kern w:val="0"/>
                <w:szCs w:val="21"/>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缴纳截止时间：同投标截止时间。</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金额：C</w:t>
            </w:r>
            <w:r>
              <w:rPr>
                <w:rFonts w:cs="宋体" w:asciiTheme="minorEastAsia" w:hAnsiTheme="minorEastAsia"/>
                <w:color w:val="auto"/>
                <w:kern w:val="0"/>
                <w:szCs w:val="21"/>
              </w:rPr>
              <w:t xml:space="preserve"> </w:t>
            </w:r>
            <w:r>
              <w:rPr>
                <w:rFonts w:hint="eastAsia" w:cs="宋体" w:asciiTheme="minorEastAsia" w:hAnsiTheme="minorEastAsia"/>
                <w:color w:val="auto"/>
                <w:kern w:val="0"/>
                <w:szCs w:val="21"/>
              </w:rPr>
              <w:t>包：肆万贰仟元整（¥ 4</w:t>
            </w:r>
            <w:r>
              <w:rPr>
                <w:rFonts w:cs="宋体" w:asciiTheme="minorEastAsia" w:hAnsiTheme="minorEastAsia"/>
                <w:color w:val="auto"/>
                <w:kern w:val="0"/>
                <w:szCs w:val="21"/>
              </w:rPr>
              <w:t>2</w:t>
            </w:r>
            <w:r>
              <w:rPr>
                <w:rFonts w:hint="eastAsia" w:cs="宋体" w:asciiTheme="minorEastAsia" w:hAnsiTheme="minorEastAsia"/>
                <w:color w:val="auto"/>
                <w:kern w:val="0"/>
                <w:szCs w:val="21"/>
              </w:rPr>
              <w:t>000）</w:t>
            </w:r>
          </w:p>
          <w:p>
            <w:pPr>
              <w:tabs>
                <w:tab w:val="left" w:pos="1260"/>
              </w:tabs>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三、投标保证金缴纳方式：</w:t>
            </w:r>
          </w:p>
          <w:p>
            <w:pPr>
              <w:tabs>
                <w:tab w:val="left" w:pos="1260"/>
              </w:tabs>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7、不同投标人的投标保证金不得从同一单位或者个人的账户转出。</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8、未按上述规定操作引起的无效投标，由投标人自行负责。</w:t>
            </w:r>
          </w:p>
          <w:p>
            <w:pPr>
              <w:tabs>
                <w:tab w:val="left" w:pos="1260"/>
              </w:tabs>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9、汇款凭证无需备注项目编号和项目名称。</w:t>
            </w:r>
          </w:p>
          <w:p>
            <w:pPr>
              <w:tabs>
                <w:tab w:val="left" w:pos="1260"/>
              </w:tabs>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autoSpaceDE w:val="0"/>
              <w:autoSpaceDN w:val="0"/>
              <w:adjustRightInd w:val="0"/>
              <w:spacing w:line="360"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纸质投标文件：正本一份，副本</w:t>
            </w:r>
            <w:r>
              <w:rPr>
                <w:rFonts w:hint="eastAsia" w:cs="宋体" w:asciiTheme="minorEastAsia" w:hAnsiTheme="minorEastAsia"/>
                <w:color w:val="auto"/>
                <w:kern w:val="0"/>
                <w:szCs w:val="21"/>
                <w:lang w:eastAsia="zh-CN"/>
              </w:rPr>
              <w:t>一</w:t>
            </w:r>
            <w:r>
              <w:rPr>
                <w:rFonts w:hint="eastAsia" w:cs="宋体" w:asciiTheme="minorEastAsia" w:hAnsiTheme="minorEastAsia"/>
                <w:color w:val="auto"/>
                <w:kern w:val="0"/>
                <w:szCs w:val="21"/>
              </w:rPr>
              <w:t>份。使用格式为“投标文件（供打印）.PDF”的文件</w:t>
            </w:r>
          </w:p>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电子投标文件：按招标文件要求加盖投标人电子印章和法人电子印章。</w:t>
            </w:r>
          </w:p>
          <w:p>
            <w:pPr>
              <w:autoSpaceDE w:val="0"/>
              <w:autoSpaceDN w:val="0"/>
              <w:adjustRightInd w:val="0"/>
              <w:spacing w:line="420" w:lineRule="exact"/>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无要求</w:t>
            </w:r>
          </w:p>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□不收取</w:t>
            </w:r>
          </w:p>
          <w:p>
            <w:pPr>
              <w:autoSpaceDE w:val="0"/>
              <w:autoSpaceDN w:val="0"/>
              <w:spacing w:line="360" w:lineRule="auto"/>
              <w:contextualSpacing/>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收取中标人。□收取采购人。收取标准:中标合同金额的</w:t>
            </w:r>
            <w:r>
              <w:rPr>
                <w:rFonts w:cs="宋体" w:asciiTheme="minorEastAsia" w:hAnsiTheme="minorEastAsia"/>
                <w:color w:val="auto"/>
                <w:kern w:val="0"/>
                <w:szCs w:val="21"/>
              </w:rPr>
              <w:t>1.5</w:t>
            </w:r>
            <w:r>
              <w:rPr>
                <w:rFonts w:hint="eastAsia" w:cs="宋体" w:asciiTheme="minorEastAsia" w:hAnsiTheme="minorEastAsia"/>
                <w:color w:val="auto"/>
                <w:kern w:val="0"/>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color w:val="auto"/>
                <w:kern w:val="0"/>
                <w:szCs w:val="21"/>
                <w:lang w:val="en-US" w:eastAsia="zh-CN"/>
              </w:rPr>
              <w:t>614955098@qq.com</w:t>
            </w:r>
            <w:r>
              <w:rPr>
                <w:rFonts w:hint="eastAsia" w:cs="宋体" w:asciiTheme="minorEastAsia" w:hAnsiTheme="minorEastAsia"/>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cs="宋体" w:asciiTheme="minorEastAsia" w:hAnsiTheme="minorEastAsia"/>
                <w:color w:val="auto"/>
                <w:kern w:val="0"/>
                <w:szCs w:val="21"/>
              </w:rPr>
            </w:pPr>
            <w:r>
              <w:rPr>
                <w:rFonts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eq \o\ac(□,√)</w:instrText>
            </w:r>
            <w:r>
              <w:rPr>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40"/>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40"/>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40"/>
        <w:numPr>
          <w:ilvl w:val="1"/>
          <w:numId w:val="9"/>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40"/>
        <w:numPr>
          <w:ilvl w:val="1"/>
          <w:numId w:val="10"/>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40"/>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40"/>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40"/>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40"/>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40"/>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40"/>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40"/>
        <w:numPr>
          <w:ilvl w:val="0"/>
          <w:numId w:val="1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40"/>
        <w:numPr>
          <w:ilvl w:val="1"/>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40"/>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40"/>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40"/>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40"/>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40"/>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40"/>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40"/>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40"/>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40"/>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40"/>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40"/>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40"/>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40"/>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40"/>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40"/>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40"/>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40"/>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3" w:name="OLE_LINK6"/>
      <w:r>
        <w:rPr>
          <w:rFonts w:hint="eastAsia" w:cs="仿宋_GB2312" w:asciiTheme="minorEastAsia" w:hAnsiTheme="minorEastAsia"/>
          <w:color w:val="auto"/>
          <w:szCs w:val="21"/>
          <w:lang w:val="zh-CN"/>
        </w:rPr>
        <w:t>财库[2014]68号</w:t>
      </w:r>
      <w:bookmarkEnd w:id="3"/>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4"/>
        <w:spacing w:line="360" w:lineRule="auto"/>
        <w:contextualSpacing/>
        <w:rPr>
          <w:rFonts w:cs="仿宋_GB2312" w:asciiTheme="minorEastAsia" w:hAnsiTheme="minorEastAsia"/>
          <w:color w:val="auto"/>
          <w:lang w:val="zh-CN"/>
        </w:rPr>
      </w:pPr>
    </w:p>
    <w:p>
      <w:pPr>
        <w:pStyle w:val="14"/>
        <w:spacing w:line="360" w:lineRule="auto"/>
        <w:contextualSpacing/>
        <w:rPr>
          <w:rFonts w:cs="仿宋_GB2312" w:asciiTheme="minorEastAsia" w:hAnsiTheme="minorEastAsia" w:eastAsiaTheme="minorEastAsia"/>
          <w:b/>
          <w:color w:val="auto"/>
          <w:sz w:val="21"/>
          <w:szCs w:val="21"/>
          <w:lang w:val="zh-CN"/>
        </w:rPr>
      </w:pPr>
      <w:r>
        <w:rPr>
          <w:rFonts w:cs="仿宋_GB2312" w:asciiTheme="minorEastAsia" w:hAnsiTheme="minorEastAsia" w:eastAsiaTheme="minorEastAsia"/>
          <w:b/>
          <w:color w:val="auto"/>
          <w:sz w:val="21"/>
          <w:szCs w:val="21"/>
          <w:lang w:val="zh-CN"/>
        </w:rPr>
        <w:t>一、资格审查</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（一）</w:t>
      </w:r>
      <w:r>
        <w:rPr>
          <w:rFonts w:cs="仿宋_GB2312" w:asciiTheme="minorEastAsia" w:hAnsiTheme="minorEastAsia" w:eastAsiaTheme="minorEastAsia"/>
          <w:color w:val="auto"/>
          <w:sz w:val="21"/>
          <w:szCs w:val="21"/>
          <w:lang w:val="zh-CN"/>
        </w:rPr>
        <w:t>开标结束后，</w:t>
      </w:r>
      <w:r>
        <w:rPr>
          <w:rFonts w:hint="eastAsia" w:cs="仿宋_GB2312" w:asciiTheme="minorEastAsia" w:hAnsiTheme="minorEastAsia" w:eastAsiaTheme="minorEastAsia"/>
          <w:color w:val="auto"/>
          <w:sz w:val="21"/>
          <w:szCs w:val="21"/>
          <w:lang w:val="zh-CN"/>
        </w:rPr>
        <w:t>采购人依法对投标人资格进行审查</w:t>
      </w:r>
      <w:r>
        <w:rPr>
          <w:rFonts w:cs="仿宋_GB2312" w:asciiTheme="minorEastAsia" w:hAnsiTheme="minorEastAsia" w:eastAsiaTheme="minorEastAsia"/>
          <w:color w:val="auto"/>
          <w:sz w:val="21"/>
          <w:szCs w:val="21"/>
          <w:lang w:val="zh-CN"/>
        </w:rPr>
        <w:t>。</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Cs w:val="21"/>
              </w:rPr>
            </w:pPr>
            <w:r>
              <w:rPr>
                <w:rFonts w:hint="eastAsia" w:asciiTheme="minorEastAsia" w:hAnsiTheme="minorEastAsia"/>
                <w:b/>
                <w:color w:val="auto"/>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2、法人或者其他组织的营业执照等证明文件，自然人的身份证明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（3）执业许可证。（非专业服务机构投标提供）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rPr>
                <w:rFonts w:asciiTheme="minorEastAsia" w:hAnsiTheme="minorEastAsia"/>
                <w:b/>
                <w:color w:val="auto"/>
                <w:szCs w:val="21"/>
              </w:rPr>
            </w:pPr>
            <w:r>
              <w:rPr>
                <w:rFonts w:hint="eastAsia" w:asciiTheme="minorEastAsia" w:hAnsiTheme="minorEastAsia"/>
                <w:bCs/>
                <w:color w:val="auto"/>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3、财务状况报告相关材料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Cs w:val="21"/>
              </w:rPr>
            </w:pPr>
            <w:r>
              <w:rPr>
                <w:rFonts w:hint="eastAsia" w:asciiTheme="minorEastAsia" w:hAnsiTheme="minorEastAsia"/>
                <w:bCs/>
                <w:color w:val="auto"/>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4、依法缴纳税收相关材料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5、依法缴纳社会保障资金的证明材料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6、履行合同所必须的设备和专业技术能力的证明材料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7、参加政府采购活动前3年内在经营活动中没有重大违法记录的声明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8、</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asciiTheme="minorEastAsia" w:hAnsiTheme="minorEastAsia"/>
                <w:b/>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注：政府采购活动中查询及使用投标人信用记录的具体要求为：投标人未被列入失信被执行人、重大税收违法案件当事人名单、</w:t>
            </w:r>
            <w:r>
              <w:rPr>
                <w:rFonts w:asciiTheme="minorEastAsia" w:hAnsiTheme="minorEastAsia"/>
                <w:bCs/>
                <w:color w:val="auto"/>
                <w:szCs w:val="21"/>
              </w:rPr>
              <w:t>政府采购严重违法失信名单</w:t>
            </w:r>
            <w:r>
              <w:rPr>
                <w:rFonts w:hint="eastAsia" w:asciiTheme="minorEastAsia" w:hAnsiTheme="minorEastAsia"/>
                <w:bCs/>
                <w:color w:val="auto"/>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（1）查询渠道：“信用中国”网站（www.creditchina.gov.cn）和“中国政府采购网”（www.ccgp.gov.cn）；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Cs w:val="21"/>
              </w:rPr>
            </w:pPr>
            <w:r>
              <w:rPr>
                <w:rFonts w:hint="eastAsia" w:asciiTheme="minorEastAsia" w:hAnsiTheme="minorEastAsia"/>
                <w:bCs/>
                <w:color w:val="auto"/>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Cs w:val="21"/>
                <w:lang w:val="zh-CN"/>
              </w:rPr>
            </w:pPr>
            <w:r>
              <w:rPr>
                <w:rFonts w:hint="eastAsia" w:asciiTheme="minorEastAsia" w:hAnsiTheme="minorEastAsia"/>
                <w:b/>
                <w:bCs/>
                <w:color w:val="auto"/>
                <w:szCs w:val="21"/>
              </w:rPr>
              <w:t>9、</w:t>
            </w:r>
            <w:r>
              <w:rPr>
                <w:rFonts w:hint="eastAsia" w:cs="仿宋_GB2312" w:asciiTheme="minorEastAsia" w:hAnsiTheme="minorEastAsia"/>
                <w:b/>
                <w:color w:val="auto"/>
                <w:szCs w:val="21"/>
                <w:lang w:val="zh-CN"/>
              </w:rPr>
              <w:t>报价</w:t>
            </w:r>
          </w:p>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10、联合体协议</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11、投标保证金</w:t>
            </w:r>
          </w:p>
          <w:p>
            <w:pPr>
              <w:spacing w:line="360" w:lineRule="auto"/>
              <w:rPr>
                <w:rFonts w:asciiTheme="minorEastAsia" w:hAnsiTheme="minorEastAsia"/>
                <w:color w:val="auto"/>
                <w:szCs w:val="21"/>
              </w:rPr>
            </w:pPr>
            <w:r>
              <w:rPr>
                <w:rFonts w:hint="eastAsia" w:asciiTheme="minorEastAsia" w:hAnsiTheme="minorEastAsia"/>
                <w:color w:val="auto"/>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12、法定代表人身份证明或提供法定代表人授权委托书及被授权人身份证明。</w:t>
            </w:r>
          </w:p>
        </w:tc>
      </w:tr>
    </w:tbl>
    <w:p>
      <w:pPr>
        <w:pStyle w:val="14"/>
        <w:spacing w:line="360" w:lineRule="auto"/>
        <w:ind w:firstLine="482" w:firstLineChars="200"/>
        <w:contextualSpacing/>
        <w:rPr>
          <w:rFonts w:cs="仿宋_GB2312" w:asciiTheme="minorEastAsia" w:hAnsiTheme="minorEastAsia" w:eastAsiaTheme="minorEastAsia"/>
          <w:b/>
          <w:color w:val="auto"/>
          <w:szCs w:val="24"/>
          <w:lang w:val="zh-CN"/>
        </w:rPr>
      </w:pPr>
    </w:p>
    <w:p>
      <w:pPr>
        <w:pStyle w:val="14"/>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投标人所投其他产品若属于“节能产品政府采购清单”优先采购产品，</w:t>
      </w:r>
      <w:r>
        <w:rPr>
          <w:rFonts w:hint="eastAsia" w:cs="仿宋_GB2312" w:asciiTheme="minorEastAsia" w:hAnsiTheme="minorEastAsia"/>
          <w:color w:val="auto"/>
          <w:sz w:val="21"/>
          <w:szCs w:val="21"/>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关于相同品牌产品</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）产品查询结果截图并加盖投标人公章或中国信息安全认证中心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4"/>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（6）评标标准</w:t>
      </w:r>
    </w:p>
    <w:p>
      <w:pPr>
        <w:pStyle w:val="14"/>
        <w:spacing w:line="360" w:lineRule="auto"/>
        <w:contextualSpacing/>
        <w:rPr>
          <w:rFonts w:cs="仿宋_GB2312" w:asciiTheme="minorEastAsia" w:hAnsiTheme="minorEastAsia" w:eastAsiaTheme="minorEastAsia"/>
          <w:b/>
          <w:color w:val="auto"/>
          <w:sz w:val="32"/>
          <w:szCs w:val="24"/>
          <w:lang w:val="zh-CN"/>
        </w:rPr>
      </w:pPr>
      <w:r>
        <w:rPr>
          <w:rFonts w:cs="仿宋_GB2312" w:asciiTheme="minorEastAsia" w:hAnsiTheme="minorEastAsia" w:eastAsiaTheme="minorEastAsia"/>
          <w:b/>
          <w:color w:val="auto"/>
          <w:sz w:val="32"/>
          <w:szCs w:val="24"/>
          <w:lang w:val="zh-CN"/>
        </w:rPr>
        <w:t>C</w:t>
      </w:r>
      <w:r>
        <w:rPr>
          <w:rFonts w:hint="eastAsia" w:cs="仿宋_GB2312" w:asciiTheme="minorEastAsia" w:hAnsiTheme="minorEastAsia" w:eastAsiaTheme="minorEastAsia"/>
          <w:b/>
          <w:color w:val="auto"/>
          <w:sz w:val="32"/>
          <w:szCs w:val="24"/>
          <w:lang w:val="zh-CN"/>
        </w:rPr>
        <w:t>包评标标准</w:t>
      </w:r>
    </w:p>
    <w:tbl>
      <w:tblPr>
        <w:tblStyle w:val="27"/>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313"/>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276" w:lineRule="auto"/>
              <w:jc w:val="center"/>
              <w:rPr>
                <w:rFonts w:ascii="宋体" w:hAnsi="宋体" w:eastAsia="宋体" w:cs="Times New Roman"/>
              </w:rPr>
            </w:pPr>
            <w:r>
              <w:rPr>
                <w:rFonts w:hint="eastAsia" w:ascii="宋体" w:hAnsi="宋体" w:eastAsia="宋体" w:cs="Times New Roman"/>
              </w:rPr>
              <w:t>分值构成</w:t>
            </w:r>
          </w:p>
          <w:p>
            <w:pPr>
              <w:spacing w:line="276" w:lineRule="auto"/>
              <w:jc w:val="center"/>
              <w:rPr>
                <w:rFonts w:ascii="宋体" w:hAnsi="宋体" w:eastAsia="宋体" w:cs="Times New Roman"/>
              </w:rPr>
            </w:pPr>
            <w:r>
              <w:rPr>
                <w:rFonts w:hint="eastAsia" w:ascii="宋体" w:hAnsi="宋体" w:eastAsia="宋体" w:cs="Times New Roman"/>
              </w:rPr>
              <w:t>(总分100分)</w:t>
            </w:r>
          </w:p>
        </w:tc>
        <w:tc>
          <w:tcPr>
            <w:tcW w:w="7204" w:type="dxa"/>
            <w:gridSpan w:val="2"/>
            <w:vAlign w:val="center"/>
          </w:tcPr>
          <w:p>
            <w:pPr>
              <w:spacing w:line="276" w:lineRule="auto"/>
              <w:ind w:firstLine="420" w:firstLineChars="200"/>
              <w:rPr>
                <w:rFonts w:ascii="宋体" w:hAnsi="宋体" w:eastAsia="宋体" w:cs="Times New Roman"/>
              </w:rPr>
            </w:pPr>
            <w:r>
              <w:rPr>
                <w:rFonts w:hint="eastAsia" w:ascii="宋体" w:hAnsi="宋体" w:eastAsia="宋体" w:cs="Times New Roman"/>
              </w:rPr>
              <w:t>价格分值：</w:t>
            </w:r>
            <w:r>
              <w:rPr>
                <w:rFonts w:ascii="宋体" w:hAnsi="宋体" w:eastAsia="宋体" w:cs="Times New Roman"/>
                <w:color w:val="FF0000"/>
                <w:u w:val="single"/>
              </w:rPr>
              <w:t>30</w:t>
            </w:r>
            <w:r>
              <w:rPr>
                <w:rFonts w:hint="eastAsia" w:ascii="宋体" w:hAnsi="宋体" w:eastAsia="宋体" w:cs="Times New Roman"/>
              </w:rPr>
              <w:t>分</w:t>
            </w:r>
          </w:p>
          <w:p>
            <w:pPr>
              <w:spacing w:line="276" w:lineRule="auto"/>
              <w:ind w:firstLine="420" w:firstLineChars="200"/>
              <w:rPr>
                <w:rFonts w:ascii="宋体" w:hAnsi="宋体" w:eastAsia="宋体" w:cs="Times New Roman"/>
              </w:rPr>
            </w:pPr>
            <w:r>
              <w:rPr>
                <w:rFonts w:hint="eastAsia" w:ascii="宋体" w:hAnsi="宋体" w:eastAsia="宋体" w:cs="Times New Roman"/>
              </w:rPr>
              <w:t>商务部分：</w:t>
            </w:r>
            <w:r>
              <w:rPr>
                <w:rFonts w:ascii="宋体" w:hAnsi="宋体" w:eastAsia="宋体" w:cs="Times New Roman"/>
                <w:color w:val="FF0000"/>
                <w:u w:val="single"/>
              </w:rPr>
              <w:t>30</w:t>
            </w:r>
            <w:r>
              <w:rPr>
                <w:rFonts w:hint="eastAsia" w:ascii="宋体" w:hAnsi="宋体" w:eastAsia="宋体" w:cs="Times New Roman"/>
              </w:rPr>
              <w:t>分</w:t>
            </w:r>
          </w:p>
          <w:p>
            <w:pPr>
              <w:spacing w:line="276" w:lineRule="auto"/>
              <w:ind w:firstLine="420" w:firstLineChars="200"/>
              <w:rPr>
                <w:rFonts w:ascii="宋体" w:hAnsi="宋体" w:eastAsia="宋体" w:cs="Times New Roman"/>
              </w:rPr>
            </w:pPr>
            <w:r>
              <w:rPr>
                <w:rFonts w:hint="eastAsia" w:ascii="宋体" w:hAnsi="宋体" w:eastAsia="宋体" w:cs="Times New Roman"/>
              </w:rPr>
              <w:t>技术部分：</w:t>
            </w:r>
            <w:r>
              <w:rPr>
                <w:rFonts w:ascii="宋体" w:hAnsi="宋体" w:eastAsia="宋体" w:cs="Times New Roman"/>
                <w:color w:val="FF0000"/>
                <w:u w:val="single"/>
              </w:rPr>
              <w:t>40</w:t>
            </w:r>
            <w:r>
              <w:rPr>
                <w:rFonts w:hint="eastAsia" w:ascii="宋体" w:hAnsi="宋体"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spacing w:line="276" w:lineRule="auto"/>
              <w:jc w:val="center"/>
              <w:rPr>
                <w:rFonts w:ascii="宋体" w:hAnsi="宋体" w:eastAsia="宋体" w:cs="Times New Roman"/>
                <w:b/>
              </w:rPr>
            </w:pPr>
            <w:r>
              <w:rPr>
                <w:rFonts w:hint="eastAsia" w:ascii="宋体" w:hAnsi="宋体" w:eastAsia="宋体" w:cs="Times New Roman"/>
                <w:b/>
              </w:rPr>
              <w:t>价格部分（满分</w:t>
            </w:r>
            <w:r>
              <w:rPr>
                <w:rFonts w:ascii="宋体" w:hAnsi="宋体" w:eastAsia="宋体" w:cs="Times New Roman"/>
                <w:b/>
                <w:color w:val="FF0000"/>
                <w:u w:val="single"/>
              </w:rPr>
              <w:t>30</w:t>
            </w:r>
            <w:r>
              <w:rPr>
                <w:rFonts w:hint="eastAsia" w:ascii="宋体" w:hAnsi="宋体" w:eastAsia="宋体" w:cs="Times New Roman"/>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spacing w:line="276" w:lineRule="auto"/>
              <w:jc w:val="center"/>
              <w:rPr>
                <w:rFonts w:ascii="宋体" w:hAnsi="宋体" w:eastAsia="宋体" w:cs="Times New Roman"/>
                <w:b/>
              </w:rPr>
            </w:pPr>
            <w:r>
              <w:rPr>
                <w:rFonts w:hint="eastAsia" w:ascii="宋体" w:hAnsi="宋体" w:eastAsia="宋体" w:cs="Times New Roman"/>
                <w:b/>
              </w:rPr>
              <w:t>评分因素</w:t>
            </w:r>
          </w:p>
        </w:tc>
        <w:tc>
          <w:tcPr>
            <w:tcW w:w="6313" w:type="dxa"/>
            <w:tcBorders>
              <w:top w:val="single" w:color="auto" w:sz="4" w:space="0"/>
            </w:tcBorders>
            <w:vAlign w:val="center"/>
          </w:tcPr>
          <w:p>
            <w:pPr>
              <w:spacing w:line="276" w:lineRule="auto"/>
              <w:jc w:val="center"/>
              <w:rPr>
                <w:rFonts w:ascii="宋体" w:hAnsi="宋体" w:eastAsia="宋体" w:cs="Times New Roman"/>
                <w:b/>
              </w:rPr>
            </w:pPr>
            <w:r>
              <w:rPr>
                <w:rFonts w:hint="eastAsia" w:ascii="宋体" w:hAnsi="宋体" w:eastAsia="宋体" w:cs="Times New Roman"/>
                <w:b/>
              </w:rPr>
              <w:t>评标标准</w:t>
            </w:r>
          </w:p>
        </w:tc>
        <w:tc>
          <w:tcPr>
            <w:tcW w:w="891" w:type="dxa"/>
            <w:tcBorders>
              <w:top w:val="single" w:color="auto" w:sz="4" w:space="0"/>
            </w:tcBorders>
            <w:vAlign w:val="center"/>
          </w:tcPr>
          <w:p>
            <w:pPr>
              <w:spacing w:line="276" w:lineRule="auto"/>
              <w:jc w:val="center"/>
              <w:rPr>
                <w:rFonts w:ascii="宋体" w:hAnsi="宋体" w:eastAsia="宋体" w:cs="Times New Roman"/>
                <w:b/>
              </w:rPr>
            </w:pPr>
            <w:r>
              <w:rPr>
                <w:rFonts w:hint="eastAsia" w:ascii="宋体" w:hAnsi="宋体" w:eastAsia="宋体" w:cs="Times New Roman"/>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276" w:lineRule="auto"/>
              <w:jc w:val="center"/>
              <w:rPr>
                <w:rFonts w:ascii="宋体" w:hAnsi="宋体" w:eastAsia="宋体" w:cs="Times New Roman"/>
              </w:rPr>
            </w:pPr>
            <w:r>
              <w:rPr>
                <w:rFonts w:hint="eastAsia" w:ascii="宋体" w:hAnsi="宋体" w:eastAsia="宋体" w:cs="Times New Roman"/>
              </w:rPr>
              <w:t>投标报价</w:t>
            </w:r>
          </w:p>
          <w:p>
            <w:pPr>
              <w:spacing w:line="276" w:lineRule="auto"/>
              <w:jc w:val="center"/>
              <w:rPr>
                <w:rFonts w:ascii="宋体" w:hAnsi="宋体" w:eastAsia="宋体" w:cs="Times New Roman"/>
              </w:rPr>
            </w:pPr>
            <w:r>
              <w:rPr>
                <w:rFonts w:hint="eastAsia" w:ascii="宋体" w:hAnsi="宋体" w:eastAsia="宋体" w:cs="Times New Roman"/>
              </w:rPr>
              <w:t>评分标准</w:t>
            </w:r>
          </w:p>
        </w:tc>
        <w:tc>
          <w:tcPr>
            <w:tcW w:w="6313" w:type="dxa"/>
            <w:tcBorders>
              <w:top w:val="single" w:color="auto" w:sz="4" w:space="0"/>
            </w:tcBorders>
            <w:vAlign w:val="center"/>
          </w:tcPr>
          <w:p>
            <w:pPr>
              <w:spacing w:line="276" w:lineRule="auto"/>
              <w:rPr>
                <w:rFonts w:ascii="宋体" w:hAnsi="宋体" w:eastAsia="宋体" w:cs="Times New Roman"/>
              </w:rPr>
            </w:pPr>
            <w:r>
              <w:rPr>
                <w:rFonts w:hint="eastAsia" w:ascii="宋体" w:hAnsi="宋体" w:eastAsia="宋体" w:cs="Times New Roman"/>
              </w:rPr>
              <w:t>评标基准价：满足招标文件要求的有效投标报价中，最低的投标报价为评标基准价。</w:t>
            </w:r>
          </w:p>
          <w:p>
            <w:pPr>
              <w:spacing w:line="276" w:lineRule="auto"/>
              <w:rPr>
                <w:rFonts w:ascii="宋体" w:hAnsi="宋体" w:eastAsia="宋体" w:cs="Times New Roman"/>
              </w:rPr>
            </w:pPr>
            <w:r>
              <w:rPr>
                <w:rFonts w:hint="eastAsia" w:ascii="宋体" w:hAnsi="宋体" w:eastAsia="宋体" w:cs="Times New Roman"/>
              </w:rPr>
              <w:t>投标报价得分=（评标基准价/投标报价）×</w:t>
            </w:r>
            <w:r>
              <w:rPr>
                <w:rFonts w:ascii="宋体" w:hAnsi="宋体" w:eastAsia="宋体" w:cs="Times New Roman"/>
                <w:color w:val="FF0000"/>
                <w:u w:val="single"/>
              </w:rPr>
              <w:t>30</w:t>
            </w:r>
          </w:p>
        </w:tc>
        <w:tc>
          <w:tcPr>
            <w:tcW w:w="891" w:type="dxa"/>
            <w:tcBorders>
              <w:top w:val="single" w:color="auto" w:sz="4" w:space="0"/>
            </w:tcBorders>
            <w:vAlign w:val="center"/>
          </w:tcPr>
          <w:p>
            <w:pPr>
              <w:spacing w:line="276" w:lineRule="auto"/>
              <w:jc w:val="center"/>
              <w:rPr>
                <w:rFonts w:ascii="宋体" w:hAnsi="宋体" w:eastAsia="宋体" w:cs="Times New Roman"/>
              </w:rPr>
            </w:pPr>
            <w:r>
              <w:rPr>
                <w:rFonts w:ascii="宋体" w:hAnsi="宋体" w:eastAsia="宋体" w:cs="Times New Roman"/>
                <w:color w:val="FF0000"/>
                <w:u w:val="single"/>
              </w:rPr>
              <w:t>30</w:t>
            </w:r>
            <w:r>
              <w:rPr>
                <w:rFonts w:hint="eastAsia" w:ascii="宋体" w:hAnsi="宋体"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spacing w:line="276" w:lineRule="auto"/>
              <w:jc w:val="center"/>
              <w:rPr>
                <w:rFonts w:ascii="宋体" w:hAnsi="宋体" w:eastAsia="宋体" w:cs="Times New Roman"/>
                <w:b/>
              </w:rPr>
            </w:pPr>
            <w:r>
              <w:rPr>
                <w:rFonts w:hint="eastAsia" w:ascii="宋体" w:hAnsi="宋体" w:eastAsia="宋体" w:cs="Times New Roman"/>
                <w:b/>
              </w:rPr>
              <w:t>商务部分（满分</w:t>
            </w:r>
            <w:r>
              <w:rPr>
                <w:rFonts w:ascii="宋体" w:hAnsi="宋体" w:eastAsia="宋体" w:cs="Times New Roman"/>
                <w:b/>
                <w:color w:val="FF0000"/>
                <w:u w:val="single"/>
              </w:rPr>
              <w:t>30</w:t>
            </w:r>
            <w:r>
              <w:rPr>
                <w:rFonts w:hint="eastAsia" w:ascii="宋体" w:hAnsi="宋体" w:eastAsia="宋体" w:cs="Times New Roman"/>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spacing w:line="276" w:lineRule="auto"/>
              <w:jc w:val="center"/>
              <w:rPr>
                <w:rFonts w:ascii="宋体" w:hAnsi="宋体" w:eastAsia="宋体" w:cs="Times New Roman"/>
                <w:b/>
              </w:rPr>
            </w:pPr>
            <w:r>
              <w:rPr>
                <w:rFonts w:hint="eastAsia" w:ascii="宋体" w:hAnsi="宋体" w:eastAsia="宋体" w:cs="Times New Roman"/>
                <w:b/>
              </w:rPr>
              <w:t>评分因素</w:t>
            </w:r>
          </w:p>
        </w:tc>
        <w:tc>
          <w:tcPr>
            <w:tcW w:w="6313" w:type="dxa"/>
            <w:vAlign w:val="center"/>
          </w:tcPr>
          <w:p>
            <w:pPr>
              <w:spacing w:line="276" w:lineRule="auto"/>
              <w:jc w:val="center"/>
              <w:rPr>
                <w:rFonts w:ascii="宋体" w:hAnsi="宋体" w:eastAsia="宋体" w:cs="Times New Roman"/>
                <w:b/>
              </w:rPr>
            </w:pPr>
            <w:r>
              <w:rPr>
                <w:rFonts w:hint="eastAsia" w:ascii="宋体" w:hAnsi="宋体" w:eastAsia="宋体" w:cs="Times New Roman"/>
                <w:b/>
              </w:rPr>
              <w:t>评标标准</w:t>
            </w:r>
          </w:p>
        </w:tc>
        <w:tc>
          <w:tcPr>
            <w:tcW w:w="891" w:type="dxa"/>
            <w:vAlign w:val="center"/>
          </w:tcPr>
          <w:p>
            <w:pPr>
              <w:spacing w:line="276" w:lineRule="auto"/>
              <w:jc w:val="center"/>
              <w:rPr>
                <w:rFonts w:ascii="宋体" w:hAnsi="宋体" w:eastAsia="宋体" w:cs="Times New Roman"/>
                <w:b/>
              </w:rPr>
            </w:pPr>
            <w:r>
              <w:rPr>
                <w:rFonts w:hint="eastAsia" w:ascii="宋体" w:hAnsi="宋体" w:eastAsia="宋体" w:cs="Times New Roman"/>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eastAsia="宋体" w:cs="Times New Roman"/>
              </w:rPr>
            </w:pPr>
            <w:r>
              <w:rPr>
                <w:rFonts w:hint="eastAsia" w:ascii="宋体" w:hAnsi="宋体" w:eastAsia="宋体" w:cs="Times New Roman"/>
              </w:rPr>
              <w:t>信誉</w:t>
            </w:r>
          </w:p>
        </w:tc>
        <w:tc>
          <w:tcPr>
            <w:tcW w:w="6313" w:type="dxa"/>
            <w:vAlign w:val="center"/>
          </w:tcPr>
          <w:p>
            <w:pPr>
              <w:spacing w:line="276" w:lineRule="auto"/>
              <w:rPr>
                <w:rFonts w:ascii="宋体" w:hAnsi="宋体" w:eastAsia="宋体" w:cs="Times New Roman"/>
              </w:rPr>
            </w:pPr>
            <w:r>
              <w:rPr>
                <w:rFonts w:hint="eastAsia" w:ascii="宋体" w:hAnsi="宋体" w:eastAsia="宋体" w:cs="Times New Roman"/>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w:t>
            </w:r>
            <w:r>
              <w:rPr>
                <w:rFonts w:ascii="宋体" w:hAnsi="宋体" w:eastAsia="宋体" w:cs="Times New Roman"/>
              </w:rPr>
              <w:t>1</w:t>
            </w:r>
            <w:r>
              <w:rPr>
                <w:rFonts w:hint="eastAsia" w:ascii="宋体" w:hAnsi="宋体" w:eastAsia="宋体" w:cs="Times New Roman"/>
              </w:rPr>
              <w:t>分。</w:t>
            </w:r>
          </w:p>
          <w:p>
            <w:pPr>
              <w:spacing w:line="276" w:lineRule="auto"/>
              <w:rPr>
                <w:rFonts w:ascii="宋体" w:hAnsi="宋体" w:eastAsia="宋体" w:cs="Times New Roman"/>
                <w:b/>
                <w:i/>
                <w:color w:val="8496B0"/>
              </w:rPr>
            </w:pPr>
            <w:r>
              <w:rPr>
                <w:rFonts w:hint="eastAsia" w:ascii="宋体" w:hAnsi="宋体" w:eastAsia="宋体" w:cs="Times New Roman"/>
              </w:rPr>
              <w:t>2、投标人提供企业所在地税务主管部门出具的纳税情况证明等信用情况（加盖企业所在地税务主管部门公章），无不良信息者每项1分，未提供或有不良信息者不得分，满分</w:t>
            </w:r>
            <w:r>
              <w:rPr>
                <w:rFonts w:ascii="宋体" w:hAnsi="宋体" w:eastAsia="宋体" w:cs="Times New Roman"/>
              </w:rPr>
              <w:t>1</w:t>
            </w:r>
            <w:r>
              <w:rPr>
                <w:rFonts w:hint="eastAsia" w:ascii="宋体" w:hAnsi="宋体" w:eastAsia="宋体" w:cs="Times New Roman"/>
              </w:rPr>
              <w:t>分。</w:t>
            </w:r>
          </w:p>
        </w:tc>
        <w:tc>
          <w:tcPr>
            <w:tcW w:w="891" w:type="dxa"/>
            <w:vAlign w:val="center"/>
          </w:tcPr>
          <w:p>
            <w:pPr>
              <w:spacing w:line="276" w:lineRule="auto"/>
              <w:jc w:val="center"/>
              <w:rPr>
                <w:rFonts w:ascii="宋体" w:hAnsi="宋体" w:eastAsia="宋体" w:cs="Times New Roman"/>
              </w:rPr>
            </w:pPr>
            <w:r>
              <w:rPr>
                <w:rFonts w:ascii="宋体" w:hAnsi="宋体" w:eastAsia="宋体" w:cs="Times New Roman"/>
                <w:color w:val="FF0000"/>
                <w:u w:val="single"/>
                <w:lang w:val="en-GB"/>
              </w:rPr>
              <w:t>2</w:t>
            </w:r>
            <w:r>
              <w:rPr>
                <w:rFonts w:hint="eastAsia" w:ascii="宋体" w:hAnsi="宋体" w:eastAsia="宋体" w:cs="Times New Roman"/>
                <w:color w:val="000000"/>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eastAsia="宋体" w:cs="Times New Roman"/>
              </w:rPr>
            </w:pPr>
            <w:r>
              <w:rPr>
                <w:rFonts w:hint="eastAsia" w:ascii="宋体" w:hAnsi="宋体" w:eastAsia="宋体" w:cs="Times New Roman"/>
              </w:rPr>
              <w:t>业绩</w:t>
            </w:r>
          </w:p>
        </w:tc>
        <w:tc>
          <w:tcPr>
            <w:tcW w:w="6313" w:type="dxa"/>
            <w:vAlign w:val="center"/>
          </w:tcPr>
          <w:p>
            <w:pPr>
              <w:spacing w:line="276" w:lineRule="auto"/>
              <w:rPr>
                <w:rFonts w:hint="eastAsia" w:ascii="宋体" w:hAnsi="宋体" w:eastAsia="宋体" w:cs="Times New Roman"/>
              </w:rPr>
            </w:pPr>
            <w:r>
              <w:rPr>
                <w:rFonts w:ascii="宋体" w:hAnsi="宋体" w:eastAsia="宋体" w:cs="Times New Roman"/>
              </w:rPr>
              <w:t>1、2015年1月1日以来，投标人承建过单项合同金额不低于200万元的机房项目</w:t>
            </w:r>
            <w:r>
              <w:rPr>
                <w:rFonts w:hint="eastAsia" w:ascii="宋体" w:hAnsi="宋体" w:eastAsia="宋体" w:cs="Times New Roman"/>
              </w:rPr>
              <w:t>类似有效</w:t>
            </w:r>
            <w:r>
              <w:rPr>
                <w:rFonts w:ascii="宋体" w:hAnsi="宋体" w:eastAsia="宋体" w:cs="Times New Roman"/>
              </w:rPr>
              <w:t>工程</w:t>
            </w:r>
            <w:r>
              <w:rPr>
                <w:rFonts w:hint="eastAsia" w:ascii="宋体" w:hAnsi="宋体" w:eastAsia="宋体" w:cs="Times New Roman"/>
              </w:rPr>
              <w:t>业绩，</w:t>
            </w:r>
            <w:r>
              <w:rPr>
                <w:rFonts w:ascii="宋体" w:hAnsi="宋体" w:eastAsia="宋体" w:cs="Times New Roman"/>
              </w:rPr>
              <w:t>每一个合同得1分，最高得6分；</w:t>
            </w:r>
            <w:r>
              <w:rPr>
                <w:rFonts w:hint="eastAsia" w:ascii="宋体" w:hAnsi="宋体" w:eastAsia="宋体" w:cs="Times New Roman"/>
              </w:rPr>
              <w:t>（在投标文件中附合同及能够证明项目金额的材料原件的扫描件并加盖公章，否则不得分）</w:t>
            </w:r>
          </w:p>
        </w:tc>
        <w:tc>
          <w:tcPr>
            <w:tcW w:w="891" w:type="dxa"/>
            <w:vAlign w:val="center"/>
          </w:tcPr>
          <w:p>
            <w:pPr>
              <w:spacing w:line="276" w:lineRule="auto"/>
              <w:jc w:val="center"/>
              <w:rPr>
                <w:rFonts w:ascii="宋体" w:hAnsi="宋体" w:eastAsia="宋体" w:cs="Times New Roman"/>
                <w:color w:val="000000"/>
                <w:lang w:val="en-GB"/>
              </w:rPr>
            </w:pPr>
            <w:r>
              <w:rPr>
                <w:rFonts w:ascii="宋体" w:hAnsi="宋体" w:eastAsia="宋体" w:cs="Times New Roman"/>
                <w:color w:val="FF0000"/>
                <w:u w:val="single"/>
              </w:rPr>
              <w:t>6</w:t>
            </w:r>
            <w:r>
              <w:rPr>
                <w:rFonts w:hint="eastAsia" w:ascii="宋体" w:hAnsi="宋体" w:eastAsia="宋体" w:cs="Times New Roman"/>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eastAsia="宋体" w:cs="Times New Roman"/>
              </w:rPr>
            </w:pPr>
            <w:r>
              <w:rPr>
                <w:rFonts w:hint="eastAsia" w:ascii="宋体" w:hAnsi="宋体" w:eastAsia="宋体" w:cs="Times New Roman"/>
              </w:rPr>
              <w:t>售后服务及培训</w:t>
            </w:r>
          </w:p>
        </w:tc>
        <w:tc>
          <w:tcPr>
            <w:tcW w:w="6313" w:type="dxa"/>
            <w:vAlign w:val="center"/>
          </w:tcPr>
          <w:p>
            <w:pPr>
              <w:spacing w:line="360" w:lineRule="auto"/>
              <w:rPr>
                <w:rFonts w:ascii="宋体" w:hAnsi="宋体" w:eastAsia="宋体" w:cs="Times New Roman"/>
                <w:color w:val="000000"/>
                <w:szCs w:val="21"/>
                <w:lang w:val="en-GB"/>
              </w:rPr>
            </w:pPr>
            <w:r>
              <w:rPr>
                <w:rFonts w:hint="eastAsia" w:ascii="宋体" w:hAnsi="宋体" w:eastAsia="宋体" w:cs="Times New Roman"/>
                <w:color w:val="000000"/>
                <w:szCs w:val="21"/>
                <w:lang w:val="en-GB"/>
              </w:rPr>
              <w:t>1、提供免费质量保障，投标人满足</w:t>
            </w:r>
            <w:r>
              <w:rPr>
                <w:rFonts w:ascii="宋体" w:hAnsi="宋体" w:eastAsia="宋体" w:cs="Times New Roman"/>
                <w:color w:val="000000"/>
                <w:szCs w:val="21"/>
              </w:rPr>
              <w:t>3</w:t>
            </w:r>
            <w:r>
              <w:rPr>
                <w:rFonts w:hint="eastAsia" w:ascii="宋体" w:hAnsi="宋体" w:eastAsia="宋体" w:cs="Times New Roman"/>
                <w:color w:val="000000"/>
                <w:szCs w:val="21"/>
                <w:lang w:val="en-GB"/>
              </w:rPr>
              <w:t>年免费质保后每延长1年加</w:t>
            </w:r>
            <w:r>
              <w:rPr>
                <w:rFonts w:ascii="宋体" w:hAnsi="宋体" w:eastAsia="宋体" w:cs="Times New Roman"/>
                <w:color w:val="000000"/>
                <w:szCs w:val="21"/>
              </w:rPr>
              <w:t>1</w:t>
            </w:r>
            <w:r>
              <w:rPr>
                <w:rFonts w:hint="eastAsia" w:ascii="宋体" w:hAnsi="宋体" w:eastAsia="宋体" w:cs="Times New Roman"/>
                <w:color w:val="000000"/>
                <w:szCs w:val="21"/>
                <w:lang w:val="en-GB"/>
              </w:rPr>
              <w:t>分，最高得</w:t>
            </w:r>
            <w:r>
              <w:rPr>
                <w:rFonts w:ascii="宋体" w:hAnsi="宋体" w:eastAsia="宋体" w:cs="Times New Roman"/>
                <w:color w:val="000000"/>
                <w:szCs w:val="21"/>
              </w:rPr>
              <w:t>2</w:t>
            </w:r>
            <w:r>
              <w:rPr>
                <w:rFonts w:hint="eastAsia" w:ascii="宋体" w:hAnsi="宋体" w:eastAsia="宋体" w:cs="Times New Roman"/>
                <w:color w:val="000000"/>
                <w:szCs w:val="21"/>
                <w:lang w:val="en-GB"/>
              </w:rPr>
              <w:t xml:space="preserve">分； </w:t>
            </w:r>
            <w:r>
              <w:rPr>
                <w:rFonts w:ascii="宋体" w:hAnsi="宋体" w:eastAsia="宋体" w:cs="Times New Roman"/>
                <w:color w:val="000000"/>
                <w:szCs w:val="21"/>
                <w:lang w:val="en-GB"/>
              </w:rPr>
              <w:t xml:space="preserve">     </w:t>
            </w:r>
          </w:p>
          <w:p>
            <w:pPr>
              <w:spacing w:line="360" w:lineRule="auto"/>
              <w:rPr>
                <w:rFonts w:ascii="宋体" w:hAnsi="宋体" w:eastAsia="宋体" w:cs="Times New Roman"/>
                <w:color w:val="000000"/>
                <w:lang w:val="en-GB"/>
              </w:rPr>
            </w:pPr>
            <w:r>
              <w:rPr>
                <w:rFonts w:hint="eastAsia" w:ascii="宋体" w:hAnsi="宋体" w:eastAsia="宋体" w:cs="Times New Roman"/>
                <w:color w:val="000000"/>
                <w:szCs w:val="21"/>
                <w:lang w:val="en-GB"/>
              </w:rPr>
              <w:t>2、投标人提供的售后服务及现场技术支持方案的完整、可行、响应处理机制合理的得</w:t>
            </w:r>
            <w:r>
              <w:rPr>
                <w:rFonts w:ascii="宋体" w:hAnsi="宋体" w:eastAsia="宋体" w:cs="Times New Roman"/>
                <w:color w:val="000000"/>
                <w:szCs w:val="21"/>
                <w:lang w:val="en-GB"/>
              </w:rPr>
              <w:t>5分，有相关描述的得2分，不提供不得分。</w:t>
            </w:r>
          </w:p>
        </w:tc>
        <w:tc>
          <w:tcPr>
            <w:tcW w:w="891" w:type="dxa"/>
            <w:vAlign w:val="center"/>
          </w:tcPr>
          <w:p>
            <w:pPr>
              <w:spacing w:line="276" w:lineRule="auto"/>
              <w:jc w:val="center"/>
              <w:rPr>
                <w:rFonts w:ascii="宋体" w:hAnsi="宋体" w:eastAsia="宋体" w:cs="Times New Roman"/>
              </w:rPr>
            </w:pPr>
            <w:r>
              <w:rPr>
                <w:rFonts w:ascii="宋体" w:hAnsi="宋体" w:eastAsia="宋体" w:cs="Times New Roman"/>
                <w:color w:val="FF0000"/>
                <w:u w:val="single"/>
              </w:rPr>
              <w:t>7</w:t>
            </w:r>
            <w:r>
              <w:rPr>
                <w:rFonts w:hint="eastAsia" w:ascii="宋体" w:hAnsi="宋体"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rPr>
                <w:rFonts w:ascii="宋体" w:hAnsi="宋体" w:eastAsia="宋体" w:cs="Times New Roman"/>
              </w:rPr>
            </w:pPr>
            <w:r>
              <w:rPr>
                <w:rFonts w:ascii="宋体" w:hAnsi="宋体" w:eastAsia="宋体" w:cs="Times New Roman"/>
              </w:rPr>
              <w:t>综合实力</w:t>
            </w:r>
          </w:p>
        </w:tc>
        <w:tc>
          <w:tcPr>
            <w:tcW w:w="6313" w:type="dxa"/>
            <w:vAlign w:val="center"/>
          </w:tcPr>
          <w:p>
            <w:pPr>
              <w:spacing w:line="360" w:lineRule="auto"/>
              <w:rPr>
                <w:rFonts w:ascii="宋体" w:hAnsi="宋体" w:eastAsia="宋体" w:cs="Times New Roman"/>
                <w:color w:val="000000"/>
              </w:rPr>
            </w:pPr>
            <w:r>
              <w:rPr>
                <w:rFonts w:ascii="宋体" w:hAnsi="宋体" w:eastAsia="宋体" w:cs="Times New Roman"/>
                <w:color w:val="000000"/>
              </w:rPr>
              <w:t>1</w:t>
            </w:r>
            <w:r>
              <w:rPr>
                <w:rFonts w:hint="eastAsia" w:ascii="宋体" w:hAnsi="宋体" w:eastAsia="宋体" w:cs="Times New Roman"/>
                <w:color w:val="000000"/>
              </w:rPr>
              <w:t>、</w:t>
            </w:r>
            <w:r>
              <w:rPr>
                <w:rFonts w:ascii="宋体" w:hAnsi="宋体" w:eastAsia="宋体" w:cs="Times New Roman"/>
                <w:color w:val="000000"/>
              </w:rPr>
              <w:t>投标人具有电子与智能化专业承包壹级资质得</w:t>
            </w:r>
            <w:r>
              <w:rPr>
                <w:rFonts w:hint="eastAsia" w:ascii="宋体" w:hAnsi="宋体" w:eastAsia="宋体" w:cs="Times New Roman"/>
                <w:color w:val="000000"/>
              </w:rPr>
              <w:t>2</w:t>
            </w:r>
            <w:r>
              <w:rPr>
                <w:rFonts w:ascii="宋体" w:hAnsi="宋体" w:eastAsia="宋体" w:cs="Times New Roman"/>
                <w:color w:val="000000"/>
              </w:rPr>
              <w:t>分，没有不得分；</w:t>
            </w:r>
          </w:p>
          <w:p>
            <w:pPr>
              <w:spacing w:line="360" w:lineRule="auto"/>
              <w:rPr>
                <w:rFonts w:ascii="宋体" w:hAnsi="宋体" w:eastAsia="宋体" w:cs="Times New Roman"/>
                <w:color w:val="000000"/>
              </w:rPr>
            </w:pPr>
            <w:r>
              <w:rPr>
                <w:rFonts w:ascii="宋体" w:hAnsi="宋体" w:eastAsia="宋体" w:cs="Times New Roman"/>
                <w:color w:val="000000"/>
              </w:rPr>
              <w:t>2</w:t>
            </w:r>
            <w:r>
              <w:rPr>
                <w:rFonts w:hint="eastAsia" w:ascii="宋体" w:hAnsi="宋体" w:eastAsia="宋体" w:cs="Times New Roman"/>
                <w:color w:val="000000"/>
              </w:rPr>
              <w:t>、</w:t>
            </w:r>
            <w:r>
              <w:rPr>
                <w:rFonts w:ascii="宋体" w:hAnsi="宋体" w:eastAsia="宋体" w:cs="Times New Roman"/>
                <w:color w:val="000000"/>
              </w:rPr>
              <w:t>投标人具有数据中心运维（服务能力）壹级资质得2分，没有不得分</w:t>
            </w:r>
            <w:r>
              <w:rPr>
                <w:rFonts w:hint="eastAsia" w:ascii="宋体" w:hAnsi="宋体" w:eastAsia="宋体" w:cs="Times New Roman"/>
                <w:color w:val="000000"/>
              </w:rPr>
              <w:t>;</w:t>
            </w:r>
          </w:p>
          <w:p>
            <w:pPr>
              <w:spacing w:line="360" w:lineRule="auto"/>
              <w:rPr>
                <w:rFonts w:ascii="宋体" w:hAnsi="宋体" w:eastAsia="宋体" w:cs="Times New Roman"/>
                <w:color w:val="000000"/>
              </w:rPr>
            </w:pPr>
            <w:r>
              <w:rPr>
                <w:rFonts w:ascii="宋体" w:hAnsi="宋体" w:eastAsia="宋体" w:cs="Times New Roman"/>
                <w:color w:val="000000"/>
              </w:rPr>
              <w:t>3</w:t>
            </w:r>
            <w:r>
              <w:rPr>
                <w:rFonts w:hint="eastAsia" w:ascii="宋体" w:hAnsi="宋体" w:eastAsia="宋体" w:cs="Times New Roman"/>
                <w:color w:val="000000"/>
              </w:rPr>
              <w:t>、</w:t>
            </w:r>
            <w:r>
              <w:rPr>
                <w:rFonts w:ascii="宋体" w:hAnsi="宋体" w:eastAsia="宋体" w:cs="Times New Roman"/>
                <w:color w:val="000000"/>
              </w:rPr>
              <w:t>投标人具有消防设施工程专业承包贰级及以上资质得1分，没有不得分；</w:t>
            </w:r>
          </w:p>
          <w:p>
            <w:pPr>
              <w:spacing w:line="360" w:lineRule="auto"/>
              <w:rPr>
                <w:rFonts w:ascii="宋体" w:hAnsi="宋体" w:eastAsia="宋体" w:cs="Times New Roman"/>
                <w:color w:val="000000"/>
              </w:rPr>
            </w:pPr>
            <w:r>
              <w:rPr>
                <w:rFonts w:ascii="宋体" w:hAnsi="宋体" w:eastAsia="宋体" w:cs="Times New Roman"/>
                <w:color w:val="000000"/>
              </w:rPr>
              <w:t>4</w:t>
            </w:r>
            <w:r>
              <w:rPr>
                <w:rFonts w:hint="eastAsia" w:ascii="宋体" w:hAnsi="宋体" w:eastAsia="宋体" w:cs="Times New Roman"/>
                <w:color w:val="000000"/>
              </w:rPr>
              <w:t>、</w:t>
            </w:r>
            <w:r>
              <w:rPr>
                <w:rFonts w:ascii="宋体" w:hAnsi="宋体" w:eastAsia="宋体" w:cs="Times New Roman"/>
                <w:color w:val="000000"/>
              </w:rPr>
              <w:t>投标人具有安防工程企业设计施工维护能力壹级资质得</w:t>
            </w:r>
            <w:r>
              <w:rPr>
                <w:rFonts w:hint="eastAsia" w:ascii="宋体" w:hAnsi="宋体" w:eastAsia="宋体" w:cs="Times New Roman"/>
                <w:color w:val="000000"/>
              </w:rPr>
              <w:t>2</w:t>
            </w:r>
            <w:r>
              <w:rPr>
                <w:rFonts w:ascii="宋体" w:hAnsi="宋体" w:eastAsia="宋体" w:cs="Times New Roman"/>
                <w:color w:val="000000"/>
              </w:rPr>
              <w:t>分，没有不得分；</w:t>
            </w:r>
          </w:p>
          <w:p>
            <w:pPr>
              <w:spacing w:line="360" w:lineRule="auto"/>
              <w:rPr>
                <w:rFonts w:ascii="Calibri" w:hAnsi="Calibri" w:eastAsia="宋体" w:cs="Times New Roman"/>
              </w:rPr>
            </w:pPr>
            <w:r>
              <w:rPr>
                <w:rFonts w:ascii="宋体" w:hAnsi="宋体" w:eastAsia="宋体" w:cs="Times New Roman"/>
                <w:color w:val="000000"/>
              </w:rPr>
              <w:t>5</w:t>
            </w:r>
            <w:r>
              <w:rPr>
                <w:rFonts w:hint="eastAsia" w:ascii="宋体" w:hAnsi="宋体" w:eastAsia="宋体" w:cs="Times New Roman"/>
                <w:color w:val="000000"/>
              </w:rPr>
              <w:t>、</w:t>
            </w:r>
            <w:r>
              <w:rPr>
                <w:rFonts w:ascii="宋体" w:hAnsi="宋体" w:eastAsia="宋体" w:cs="Times New Roman"/>
                <w:color w:val="000000"/>
              </w:rPr>
              <w:t>投标人具有</w:t>
            </w:r>
            <w:r>
              <w:rPr>
                <w:rFonts w:hint="eastAsia" w:ascii="宋体" w:hAnsi="宋体" w:eastAsia="宋体" w:cs="Times New Roman"/>
                <w:color w:val="000000"/>
              </w:rPr>
              <w:t>计算机信息系统集成企业叁级及以上资质</w:t>
            </w:r>
            <w:r>
              <w:rPr>
                <w:rFonts w:ascii="宋体" w:hAnsi="宋体" w:eastAsia="宋体" w:cs="Times New Roman"/>
                <w:color w:val="000000"/>
              </w:rPr>
              <w:t>证书得</w:t>
            </w:r>
            <w:r>
              <w:rPr>
                <w:rFonts w:hint="eastAsia" w:ascii="宋体" w:hAnsi="宋体" w:eastAsia="宋体" w:cs="Times New Roman"/>
                <w:color w:val="000000"/>
              </w:rPr>
              <w:t>2</w:t>
            </w:r>
            <w:r>
              <w:rPr>
                <w:rFonts w:ascii="宋体" w:hAnsi="宋体" w:eastAsia="宋体" w:cs="Times New Roman"/>
                <w:color w:val="000000"/>
              </w:rPr>
              <w:t>分，没有不得分；</w:t>
            </w:r>
          </w:p>
          <w:p>
            <w:pPr>
              <w:spacing w:line="360" w:lineRule="auto"/>
              <w:rPr>
                <w:rFonts w:ascii="宋体" w:hAnsi="宋体" w:eastAsia="宋体" w:cs="Times New Roman"/>
                <w:color w:val="000000"/>
              </w:rPr>
            </w:pPr>
            <w:r>
              <w:rPr>
                <w:rFonts w:ascii="宋体" w:hAnsi="宋体" w:eastAsia="宋体" w:cs="Times New Roman"/>
                <w:color w:val="000000"/>
              </w:rPr>
              <w:t>6</w:t>
            </w:r>
            <w:r>
              <w:rPr>
                <w:rFonts w:hint="eastAsia" w:ascii="宋体" w:hAnsi="宋体" w:eastAsia="宋体" w:cs="Times New Roman"/>
                <w:color w:val="000000"/>
              </w:rPr>
              <w:t>、</w:t>
            </w:r>
            <w:r>
              <w:rPr>
                <w:rFonts w:ascii="宋体" w:hAnsi="宋体" w:eastAsia="宋体" w:cs="Times New Roman"/>
                <w:color w:val="000000"/>
              </w:rPr>
              <w:t>投标人具有中国机房协会颁发的全国前30强荣誉证书得</w:t>
            </w:r>
            <w:r>
              <w:rPr>
                <w:rFonts w:hint="eastAsia" w:ascii="宋体" w:hAnsi="宋体" w:eastAsia="宋体" w:cs="Times New Roman"/>
                <w:color w:val="000000"/>
              </w:rPr>
              <w:t>3</w:t>
            </w:r>
            <w:r>
              <w:rPr>
                <w:rFonts w:ascii="宋体" w:hAnsi="宋体" w:eastAsia="宋体" w:cs="Times New Roman"/>
                <w:color w:val="000000"/>
              </w:rPr>
              <w:t>分，没有不得分；</w:t>
            </w:r>
          </w:p>
          <w:p>
            <w:pPr>
              <w:spacing w:line="360" w:lineRule="auto"/>
              <w:rPr>
                <w:rFonts w:ascii="宋体" w:hAnsi="宋体" w:eastAsia="宋体" w:cs="Times New Roman"/>
                <w:color w:val="000000"/>
              </w:rPr>
            </w:pPr>
            <w:r>
              <w:rPr>
                <w:rFonts w:ascii="宋体" w:hAnsi="宋体" w:eastAsia="宋体" w:cs="Times New Roman"/>
                <w:color w:val="000000"/>
              </w:rPr>
              <w:t>7</w:t>
            </w:r>
            <w:r>
              <w:rPr>
                <w:rFonts w:hint="eastAsia" w:ascii="宋体" w:hAnsi="宋体" w:eastAsia="宋体" w:cs="Times New Roman"/>
                <w:color w:val="000000"/>
              </w:rPr>
              <w:t>、</w:t>
            </w:r>
            <w:r>
              <w:rPr>
                <w:rFonts w:ascii="宋体" w:hAnsi="宋体" w:eastAsia="宋体" w:cs="Times New Roman"/>
                <w:color w:val="000000"/>
              </w:rPr>
              <w:t>投标人具有质量资质等级认定证书质量卓越单位证书得2分，没有不得分；</w:t>
            </w:r>
          </w:p>
          <w:p>
            <w:pPr>
              <w:spacing w:line="360" w:lineRule="auto"/>
              <w:rPr>
                <w:rFonts w:ascii="宋体" w:hAnsi="宋体" w:eastAsia="宋体" w:cs="Times New Roman"/>
                <w:color w:val="000000"/>
              </w:rPr>
            </w:pPr>
            <w:r>
              <w:rPr>
                <w:rFonts w:ascii="宋体" w:hAnsi="宋体" w:eastAsia="宋体" w:cs="Times New Roman"/>
                <w:color w:val="000000"/>
              </w:rPr>
              <w:t>8</w:t>
            </w:r>
            <w:r>
              <w:rPr>
                <w:rFonts w:hint="eastAsia" w:ascii="宋体" w:hAnsi="宋体" w:eastAsia="宋体" w:cs="Times New Roman"/>
                <w:color w:val="000000"/>
              </w:rPr>
              <w:t>、</w:t>
            </w:r>
            <w:r>
              <w:rPr>
                <w:rFonts w:ascii="宋体" w:hAnsi="宋体" w:eastAsia="宋体" w:cs="Times New Roman"/>
                <w:color w:val="000000"/>
              </w:rPr>
              <w:t>投标人具有质量资质等级认定证书质量AAA单位证书得1分，没有不得分。</w:t>
            </w:r>
          </w:p>
        </w:tc>
        <w:tc>
          <w:tcPr>
            <w:tcW w:w="891" w:type="dxa"/>
            <w:vAlign w:val="center"/>
          </w:tcPr>
          <w:p>
            <w:pPr>
              <w:spacing w:line="276" w:lineRule="auto"/>
              <w:jc w:val="center"/>
              <w:rPr>
                <w:rFonts w:ascii="宋体" w:hAnsi="宋体" w:eastAsia="宋体" w:cs="Times New Roman"/>
                <w:color w:val="FF0000"/>
                <w:u w:val="single"/>
              </w:rPr>
            </w:pPr>
            <w:r>
              <w:rPr>
                <w:rFonts w:hint="eastAsia" w:ascii="宋体" w:hAnsi="宋体" w:eastAsia="宋体" w:cs="Times New Roman"/>
                <w:color w:val="FF0000"/>
                <w:u w:val="single"/>
              </w:rPr>
              <w:t>1</w:t>
            </w:r>
            <w:r>
              <w:rPr>
                <w:rFonts w:ascii="宋体" w:hAnsi="宋体" w:eastAsia="宋体" w:cs="Times New Roman"/>
                <w:color w:val="FF0000"/>
                <w:u w:val="single"/>
              </w:rPr>
              <w:t>5</w:t>
            </w:r>
            <w:r>
              <w:rPr>
                <w:rFonts w:hint="eastAsia" w:ascii="宋体" w:hAnsi="宋体"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spacing w:line="276" w:lineRule="auto"/>
              <w:jc w:val="center"/>
              <w:rPr>
                <w:rFonts w:ascii="宋体" w:hAnsi="宋体" w:eastAsia="宋体" w:cs="Times New Roman"/>
                <w:b/>
              </w:rPr>
            </w:pPr>
            <w:r>
              <w:rPr>
                <w:rFonts w:hint="eastAsia" w:ascii="宋体" w:hAnsi="宋体" w:eastAsia="宋体" w:cs="Times New Roman"/>
                <w:b/>
              </w:rPr>
              <w:t>技术部分（满分</w:t>
            </w:r>
            <w:r>
              <w:rPr>
                <w:rFonts w:ascii="宋体" w:hAnsi="宋体" w:eastAsia="宋体" w:cs="Times New Roman"/>
                <w:b/>
                <w:color w:val="FF0000"/>
                <w:u w:val="single"/>
              </w:rPr>
              <w:t>40</w:t>
            </w:r>
            <w:r>
              <w:rPr>
                <w:rFonts w:hint="eastAsia" w:ascii="宋体" w:hAnsi="宋体" w:eastAsia="宋体" w:cs="Times New Roman"/>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eastAsia="宋体" w:cs="Times New Roman"/>
                <w:b/>
              </w:rPr>
            </w:pPr>
            <w:r>
              <w:rPr>
                <w:rFonts w:hint="eastAsia" w:ascii="宋体" w:hAnsi="宋体" w:eastAsia="宋体" w:cs="Times New Roman"/>
                <w:b/>
              </w:rPr>
              <w:t>评分因素</w:t>
            </w:r>
          </w:p>
        </w:tc>
        <w:tc>
          <w:tcPr>
            <w:tcW w:w="6313" w:type="dxa"/>
            <w:vAlign w:val="center"/>
          </w:tcPr>
          <w:p>
            <w:pPr>
              <w:spacing w:line="276" w:lineRule="auto"/>
              <w:jc w:val="center"/>
              <w:rPr>
                <w:rFonts w:ascii="宋体" w:hAnsi="宋体" w:eastAsia="宋体" w:cs="Times New Roman"/>
                <w:b/>
              </w:rPr>
            </w:pPr>
            <w:r>
              <w:rPr>
                <w:rFonts w:hint="eastAsia" w:ascii="宋体" w:hAnsi="宋体" w:eastAsia="宋体" w:cs="Times New Roman"/>
                <w:b/>
              </w:rPr>
              <w:t>评标标准</w:t>
            </w:r>
          </w:p>
        </w:tc>
        <w:tc>
          <w:tcPr>
            <w:tcW w:w="891" w:type="dxa"/>
            <w:vAlign w:val="center"/>
          </w:tcPr>
          <w:p>
            <w:pPr>
              <w:spacing w:line="276" w:lineRule="auto"/>
              <w:jc w:val="center"/>
              <w:rPr>
                <w:rFonts w:ascii="宋体" w:hAnsi="宋体" w:eastAsia="宋体" w:cs="Times New Roman"/>
                <w:b/>
              </w:rPr>
            </w:pPr>
            <w:r>
              <w:rPr>
                <w:rFonts w:hint="eastAsia" w:ascii="宋体" w:hAnsi="宋体" w:eastAsia="宋体" w:cs="Times New Roman"/>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s="Times New Roman"/>
              </w:rPr>
            </w:pPr>
            <w:r>
              <w:rPr>
                <w:rFonts w:ascii="宋体" w:hAnsi="宋体" w:eastAsia="宋体" w:cs="Times New Roman"/>
                <w:szCs w:val="21"/>
              </w:rPr>
              <w:t>技术</w:t>
            </w:r>
            <w:r>
              <w:rPr>
                <w:rFonts w:hint="eastAsia" w:ascii="宋体" w:hAnsi="宋体" w:eastAsia="宋体" w:cs="Times New Roman"/>
                <w:szCs w:val="21"/>
              </w:rPr>
              <w:t>响应程度</w:t>
            </w:r>
          </w:p>
        </w:tc>
        <w:tc>
          <w:tcPr>
            <w:tcW w:w="6313" w:type="dxa"/>
            <w:vAlign w:val="center"/>
          </w:tcPr>
          <w:p>
            <w:pPr>
              <w:widowControl/>
              <w:numPr>
                <w:ilvl w:val="0"/>
                <w:numId w:val="21"/>
              </w:numPr>
              <w:spacing w:line="360" w:lineRule="auto"/>
              <w:jc w:val="left"/>
              <w:rPr>
                <w:rFonts w:ascii="宋体" w:hAnsi="宋体" w:eastAsia="宋体" w:cs="宋体"/>
              </w:rPr>
            </w:pPr>
            <w:r>
              <w:rPr>
                <w:rFonts w:ascii="宋体" w:hAnsi="宋体" w:eastAsia="宋体" w:cs="宋体"/>
              </w:rPr>
              <w:t>投标人按照招标文件的要求</w:t>
            </w:r>
            <w:r>
              <w:rPr>
                <w:rFonts w:hint="eastAsia" w:ascii="宋体" w:hAnsi="宋体" w:eastAsia="宋体" w:cs="宋体"/>
              </w:rPr>
              <w:t>提供</w:t>
            </w:r>
            <w:r>
              <w:rPr>
                <w:rFonts w:ascii="宋体" w:hAnsi="宋体" w:eastAsia="宋体" w:cs="宋体"/>
              </w:rPr>
              <w:t>带★的技术参数</w:t>
            </w:r>
            <w:r>
              <w:rPr>
                <w:rFonts w:hint="eastAsia" w:ascii="宋体" w:hAnsi="宋体" w:eastAsia="宋体" w:cs="宋体"/>
              </w:rPr>
              <w:t>相关内容部分</w:t>
            </w:r>
            <w:r>
              <w:rPr>
                <w:rFonts w:ascii="宋体" w:hAnsi="宋体" w:eastAsia="宋体" w:cs="宋体"/>
              </w:rPr>
              <w:t>检验报告</w:t>
            </w:r>
            <w:r>
              <w:rPr>
                <w:rFonts w:hint="eastAsia" w:ascii="宋体" w:hAnsi="宋体" w:eastAsia="宋体" w:cs="宋体"/>
              </w:rPr>
              <w:t>，或其他证明材料所在页</w:t>
            </w:r>
            <w:r>
              <w:rPr>
                <w:rFonts w:ascii="宋体" w:hAnsi="宋体" w:eastAsia="宋体" w:cs="宋体"/>
              </w:rPr>
              <w:t>复印件</w:t>
            </w:r>
            <w:r>
              <w:rPr>
                <w:rFonts w:hint="eastAsia" w:ascii="宋体" w:hAnsi="宋体" w:eastAsia="宋体" w:cs="宋体"/>
              </w:rPr>
              <w:t>或网页截图的扫描件并加盖公章</w:t>
            </w:r>
            <w:r>
              <w:rPr>
                <w:rFonts w:ascii="宋体" w:hAnsi="宋体" w:eastAsia="宋体" w:cs="宋体"/>
              </w:rPr>
              <w:t>，</w:t>
            </w:r>
            <w:r>
              <w:rPr>
                <w:rFonts w:hint="eastAsia" w:ascii="宋体" w:hAnsi="宋体" w:eastAsia="宋体" w:cs="宋体"/>
              </w:rPr>
              <w:t>每提供一项得1分，最高1</w:t>
            </w:r>
            <w:r>
              <w:rPr>
                <w:rFonts w:ascii="宋体" w:hAnsi="宋体" w:eastAsia="宋体" w:cs="宋体"/>
              </w:rPr>
              <w:t>2</w:t>
            </w:r>
            <w:r>
              <w:rPr>
                <w:rFonts w:hint="eastAsia" w:ascii="宋体" w:hAnsi="宋体" w:eastAsia="宋体" w:cs="宋体"/>
              </w:rPr>
              <w:t xml:space="preserve">分，不提供不得分。 </w:t>
            </w:r>
            <w:r>
              <w:rPr>
                <w:rFonts w:ascii="宋体" w:hAnsi="宋体" w:eastAsia="宋体" w:cs="宋体"/>
              </w:rPr>
              <w:t xml:space="preserve">                          </w:t>
            </w:r>
          </w:p>
        </w:tc>
        <w:tc>
          <w:tcPr>
            <w:tcW w:w="891" w:type="dxa"/>
            <w:vAlign w:val="center"/>
          </w:tcPr>
          <w:p>
            <w:pPr>
              <w:spacing w:line="276" w:lineRule="auto"/>
              <w:jc w:val="center"/>
              <w:rPr>
                <w:rFonts w:ascii="宋体" w:hAnsi="宋体" w:eastAsia="宋体" w:cs="Times New Roman"/>
              </w:rPr>
            </w:pPr>
            <w:r>
              <w:rPr>
                <w:rFonts w:ascii="宋体" w:hAnsi="宋体" w:eastAsia="宋体" w:cs="Times New Roman"/>
                <w:color w:val="FF0000"/>
                <w:u w:val="single"/>
              </w:rPr>
              <w:t>12</w:t>
            </w:r>
            <w:r>
              <w:rPr>
                <w:rFonts w:hint="eastAsia" w:ascii="宋体" w:hAnsi="宋体"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项目实施方案</w:t>
            </w:r>
          </w:p>
        </w:tc>
        <w:tc>
          <w:tcPr>
            <w:tcW w:w="6313" w:type="dxa"/>
            <w:vAlign w:val="center"/>
          </w:tcPr>
          <w:p>
            <w:pPr>
              <w:widowControl/>
              <w:spacing w:line="360" w:lineRule="auto"/>
              <w:rPr>
                <w:rFonts w:ascii="Times New Roman" w:hAnsi="宋体" w:eastAsia="宋体" w:cs="Times New Roman"/>
                <w:spacing w:val="4"/>
                <w:szCs w:val="21"/>
              </w:rPr>
            </w:pPr>
            <w:r>
              <w:rPr>
                <w:rFonts w:ascii="Times New Roman" w:hAnsi="宋体" w:eastAsia="宋体" w:cs="Times New Roman"/>
                <w:spacing w:val="4"/>
                <w:szCs w:val="21"/>
              </w:rPr>
              <w:t>1、项目实施工作计划安排：整体及阶段计划明确，安排合理，满足招标文件服务期要求的得12分；有相关描述的得5分；没有的不得分。</w:t>
            </w:r>
          </w:p>
          <w:p>
            <w:pPr>
              <w:widowControl/>
              <w:spacing w:line="360" w:lineRule="auto"/>
              <w:rPr>
                <w:rFonts w:ascii="Times New Roman" w:hAnsi="宋体" w:eastAsia="宋体" w:cs="Times New Roman"/>
                <w:spacing w:val="4"/>
                <w:szCs w:val="21"/>
              </w:rPr>
            </w:pPr>
            <w:r>
              <w:rPr>
                <w:rFonts w:ascii="Times New Roman" w:hAnsi="宋体" w:eastAsia="宋体" w:cs="Times New Roman"/>
                <w:spacing w:val="4"/>
                <w:szCs w:val="21"/>
              </w:rPr>
              <w:t>2、项目组织机构：机构设置合理，人员配备合理，便于项目开展的得5分；有相关描述的得2分；没有的不得分。</w:t>
            </w:r>
          </w:p>
          <w:p>
            <w:pPr>
              <w:widowControl/>
              <w:spacing w:line="360" w:lineRule="auto"/>
              <w:rPr>
                <w:rFonts w:hint="eastAsia" w:ascii="Times New Roman" w:hAnsi="宋体" w:eastAsia="宋体" w:cs="Times New Roman"/>
                <w:spacing w:val="4"/>
                <w:szCs w:val="21"/>
              </w:rPr>
            </w:pPr>
            <w:r>
              <w:rPr>
                <w:rFonts w:hint="eastAsia" w:ascii="Times New Roman" w:hAnsi="宋体" w:eastAsia="宋体" w:cs="Times New Roman"/>
                <w:spacing w:val="4"/>
                <w:szCs w:val="21"/>
              </w:rPr>
              <w:t>3、总体技术实施方案针对性强，方案介绍内容详尽、准确、全面，总体说明构思详尽、内容完整、合理的得</w:t>
            </w:r>
            <w:r>
              <w:rPr>
                <w:rFonts w:ascii="Times New Roman" w:hAnsi="宋体" w:eastAsia="宋体" w:cs="Times New Roman"/>
                <w:spacing w:val="4"/>
                <w:szCs w:val="21"/>
              </w:rPr>
              <w:t>5分，</w:t>
            </w:r>
            <w:r>
              <w:rPr>
                <w:rFonts w:hint="eastAsia" w:ascii="Times New Roman" w:hAnsi="宋体" w:eastAsia="宋体" w:cs="Times New Roman"/>
                <w:spacing w:val="4"/>
                <w:szCs w:val="21"/>
              </w:rPr>
              <w:t>有相关描述的得</w:t>
            </w:r>
            <w:r>
              <w:rPr>
                <w:rFonts w:ascii="Times New Roman" w:hAnsi="宋体" w:eastAsia="宋体" w:cs="Times New Roman"/>
                <w:spacing w:val="4"/>
                <w:szCs w:val="21"/>
              </w:rPr>
              <w:t>2分，</w:t>
            </w:r>
            <w:r>
              <w:rPr>
                <w:rFonts w:hint="eastAsia" w:ascii="Times New Roman" w:hAnsi="宋体" w:eastAsia="宋体" w:cs="Times New Roman"/>
                <w:spacing w:val="4"/>
                <w:szCs w:val="21"/>
              </w:rPr>
              <w:t>没有的</w:t>
            </w:r>
            <w:r>
              <w:rPr>
                <w:rFonts w:ascii="Times New Roman" w:hAnsi="宋体" w:eastAsia="宋体" w:cs="Times New Roman"/>
                <w:spacing w:val="4"/>
                <w:szCs w:val="21"/>
              </w:rPr>
              <w:t>不得分</w:t>
            </w:r>
          </w:p>
        </w:tc>
        <w:tc>
          <w:tcPr>
            <w:tcW w:w="891" w:type="dxa"/>
            <w:vAlign w:val="center"/>
          </w:tcPr>
          <w:p>
            <w:pPr>
              <w:spacing w:line="276" w:lineRule="auto"/>
              <w:jc w:val="center"/>
              <w:rPr>
                <w:rFonts w:ascii="宋体" w:hAnsi="宋体" w:eastAsia="宋体" w:cs="Times New Roman"/>
                <w:color w:val="FF0000"/>
                <w:u w:val="single"/>
              </w:rPr>
            </w:pPr>
            <w:r>
              <w:rPr>
                <w:rFonts w:ascii="宋体" w:hAnsi="宋体" w:eastAsia="宋体" w:cs="Times New Roman"/>
                <w:color w:val="FF0000"/>
                <w:u w:val="single"/>
              </w:rPr>
              <w:t>22</w:t>
            </w:r>
            <w:r>
              <w:rPr>
                <w:rFonts w:hint="eastAsia" w:ascii="宋体" w:hAnsi="宋体"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eastAsia="宋体" w:cs="Times New Roman"/>
                <w:szCs w:val="21"/>
              </w:rPr>
            </w:pPr>
            <w:r>
              <w:rPr>
                <w:rFonts w:hint="eastAsia" w:ascii="宋体" w:hAnsi="宋体" w:eastAsia="宋体" w:cs="Times New Roman"/>
              </w:rPr>
              <w:t>主要设备证书及资料</w:t>
            </w:r>
          </w:p>
        </w:tc>
        <w:tc>
          <w:tcPr>
            <w:tcW w:w="6313" w:type="dxa"/>
            <w:vAlign w:val="center"/>
          </w:tcPr>
          <w:p>
            <w:pPr>
              <w:spacing w:line="276" w:lineRule="auto"/>
              <w:ind w:firstLine="420" w:firstLineChars="200"/>
              <w:rPr>
                <w:rFonts w:ascii="宋体" w:hAnsi="宋体" w:eastAsia="宋体" w:cs="仿宋"/>
                <w:color w:val="000000"/>
              </w:rPr>
            </w:pPr>
            <w:r>
              <w:rPr>
                <w:rFonts w:ascii="宋体" w:hAnsi="宋体" w:eastAsia="宋体" w:cs="仿宋"/>
                <w:color w:val="000000"/>
              </w:rPr>
              <w:t>1</w:t>
            </w:r>
            <w:r>
              <w:rPr>
                <w:rFonts w:hint="eastAsia" w:ascii="宋体" w:hAnsi="宋体" w:eastAsia="宋体" w:cs="仿宋"/>
                <w:color w:val="000000"/>
              </w:rPr>
              <w:t>、“</w:t>
            </w:r>
            <w:r>
              <w:rPr>
                <w:rFonts w:hint="eastAsia" w:ascii="宋体" w:hAnsi="宋体" w:eastAsia="宋体" w:cs="仿宋"/>
              </w:rPr>
              <w:t>防火墙”产品具有国家密码管理局颁发的《防火墙产品密码检测证书》及《自主原创产品测评证书》证明并加盖厂家公章得</w:t>
            </w:r>
            <w:r>
              <w:rPr>
                <w:rFonts w:ascii="宋体" w:hAnsi="宋体" w:eastAsia="宋体" w:cs="仿宋"/>
              </w:rPr>
              <w:t>1</w:t>
            </w:r>
            <w:r>
              <w:rPr>
                <w:rFonts w:hint="eastAsia" w:ascii="宋体" w:hAnsi="宋体" w:eastAsia="宋体" w:cs="仿宋"/>
              </w:rPr>
              <w:t>分</w:t>
            </w:r>
            <w:r>
              <w:rPr>
                <w:rFonts w:hint="eastAsia" w:ascii="宋体" w:hAnsi="宋体" w:eastAsia="宋体" w:cs="仿宋"/>
                <w:color w:val="000000"/>
              </w:rPr>
              <w:t>；</w:t>
            </w:r>
          </w:p>
          <w:p>
            <w:pPr>
              <w:spacing w:line="276" w:lineRule="auto"/>
              <w:ind w:firstLine="420" w:firstLineChars="200"/>
              <w:rPr>
                <w:rFonts w:ascii="宋体" w:hAnsi="宋体" w:eastAsia="宋体" w:cs="仿宋"/>
              </w:rPr>
            </w:pPr>
            <w:r>
              <w:rPr>
                <w:rFonts w:ascii="宋体" w:hAnsi="宋体" w:eastAsia="宋体" w:cs="仿宋"/>
                <w:color w:val="000000"/>
              </w:rPr>
              <w:t>2</w:t>
            </w:r>
            <w:r>
              <w:rPr>
                <w:rFonts w:hint="eastAsia" w:ascii="宋体" w:hAnsi="宋体" w:eastAsia="宋体" w:cs="仿宋"/>
                <w:color w:val="000000"/>
              </w:rPr>
              <w:t>、“</w:t>
            </w:r>
            <w:r>
              <w:rPr>
                <w:rFonts w:hint="eastAsia" w:ascii="宋体" w:hAnsi="宋体" w:eastAsia="宋体" w:cs="仿宋"/>
              </w:rPr>
              <w:t>入侵防御</w:t>
            </w:r>
            <w:r>
              <w:rPr>
                <w:rFonts w:hint="eastAsia" w:ascii="宋体" w:hAnsi="宋体" w:eastAsia="宋体" w:cs="仿宋"/>
                <w:color w:val="000000"/>
              </w:rPr>
              <w:t>”</w:t>
            </w:r>
            <w:r>
              <w:rPr>
                <w:rFonts w:hint="eastAsia" w:ascii="宋体" w:hAnsi="宋体" w:eastAsia="宋体" w:cs="仿宋"/>
              </w:rPr>
              <w:t>产品</w:t>
            </w:r>
            <w:r>
              <w:rPr>
                <w:rFonts w:ascii="宋体" w:hAnsi="宋体" w:eastAsia="宋体" w:cs="仿宋"/>
              </w:rPr>
              <w:t>入围</w:t>
            </w:r>
            <w:r>
              <w:rPr>
                <w:rFonts w:hint="eastAsia" w:ascii="宋体" w:hAnsi="宋体" w:eastAsia="宋体" w:cs="仿宋"/>
              </w:rPr>
              <w:t>《河南省保密技术防范设备（产品）管理目录》（2015～2017年），提供证明复印件并加盖厂商公章，并且厂家具有CISP和CISSP培训资质证书提供证明复印件并加盖厂商公章得</w:t>
            </w:r>
            <w:r>
              <w:rPr>
                <w:rFonts w:ascii="宋体" w:hAnsi="宋体" w:eastAsia="宋体" w:cs="仿宋"/>
              </w:rPr>
              <w:t>1</w:t>
            </w:r>
            <w:r>
              <w:rPr>
                <w:rFonts w:hint="eastAsia" w:ascii="宋体" w:hAnsi="宋体" w:eastAsia="宋体" w:cs="仿宋"/>
              </w:rPr>
              <w:t>分；</w:t>
            </w:r>
            <w:r>
              <w:rPr>
                <w:rFonts w:hint="eastAsia" w:ascii="宋体" w:hAnsi="宋体" w:eastAsia="宋体" w:cs="仿宋"/>
                <w:color w:val="000000"/>
              </w:rPr>
              <w:t>没有不得分；</w:t>
            </w:r>
          </w:p>
          <w:p>
            <w:pPr>
              <w:spacing w:line="276" w:lineRule="auto"/>
              <w:ind w:firstLine="420" w:firstLineChars="200"/>
              <w:rPr>
                <w:rFonts w:ascii="宋体" w:hAnsi="宋体" w:eastAsia="宋体" w:cs="仿宋"/>
              </w:rPr>
            </w:pPr>
            <w:r>
              <w:rPr>
                <w:rFonts w:ascii="宋体" w:hAnsi="宋体" w:eastAsia="宋体" w:cs="仿宋"/>
                <w:color w:val="000000"/>
              </w:rPr>
              <w:t>3</w:t>
            </w:r>
            <w:r>
              <w:rPr>
                <w:rFonts w:hint="eastAsia" w:ascii="宋体" w:hAnsi="宋体" w:eastAsia="宋体" w:cs="仿宋"/>
                <w:color w:val="000000"/>
              </w:rPr>
              <w:t>、“病毒过滤网关”产品具备公安部颁发的计算机信息系统安全专用产品（网关防病毒类产品）销售许可证（增强级）并加盖厂家公章得</w:t>
            </w:r>
            <w:r>
              <w:rPr>
                <w:rFonts w:ascii="宋体" w:hAnsi="宋体" w:eastAsia="宋体" w:cs="仿宋"/>
                <w:color w:val="000000"/>
              </w:rPr>
              <w:t>1</w:t>
            </w:r>
            <w:r>
              <w:rPr>
                <w:rFonts w:hint="eastAsia" w:ascii="宋体" w:hAnsi="宋体" w:eastAsia="宋体" w:cs="仿宋"/>
                <w:color w:val="000000"/>
              </w:rPr>
              <w:t>分</w:t>
            </w:r>
            <w:r>
              <w:rPr>
                <w:rFonts w:ascii="宋体" w:hAnsi="宋体" w:eastAsia="宋体" w:cs="仿宋"/>
                <w:color w:val="000000"/>
              </w:rPr>
              <w:t>,</w:t>
            </w:r>
            <w:r>
              <w:rPr>
                <w:rFonts w:hint="eastAsia" w:ascii="宋体" w:hAnsi="宋体" w:eastAsia="宋体" w:cs="仿宋"/>
                <w:color w:val="000000"/>
              </w:rPr>
              <w:t>否则不得分。</w:t>
            </w:r>
            <w:r>
              <w:rPr>
                <w:rFonts w:ascii="宋体" w:hAnsi="宋体" w:eastAsia="宋体" w:cs="仿宋"/>
              </w:rPr>
              <w:t xml:space="preserve"> </w:t>
            </w:r>
          </w:p>
          <w:p>
            <w:pPr>
              <w:spacing w:line="276" w:lineRule="auto"/>
              <w:ind w:firstLine="420" w:firstLineChars="200"/>
              <w:rPr>
                <w:rFonts w:ascii="宋体" w:hAnsi="宋体" w:eastAsia="宋体" w:cs="仿宋"/>
                <w:color w:val="000000"/>
              </w:rPr>
            </w:pPr>
            <w:r>
              <w:rPr>
                <w:rFonts w:ascii="宋体" w:hAnsi="宋体" w:eastAsia="宋体" w:cs="仿宋"/>
              </w:rPr>
              <w:t>4</w:t>
            </w:r>
            <w:r>
              <w:rPr>
                <w:rFonts w:hint="eastAsia" w:ascii="宋体" w:hAnsi="宋体" w:eastAsia="宋体" w:cs="仿宋"/>
              </w:rPr>
              <w:t>、“上网行为管理”产品具有</w:t>
            </w:r>
            <w:r>
              <w:rPr>
                <w:rFonts w:hint="eastAsia" w:ascii="宋体" w:hAnsi="宋体" w:eastAsia="宋体" w:cs="Times New Roman"/>
              </w:rPr>
              <w:t>产品具备I</w:t>
            </w:r>
            <w:r>
              <w:rPr>
                <w:rFonts w:ascii="宋体" w:hAnsi="宋体" w:eastAsia="宋体" w:cs="Times New Roman"/>
              </w:rPr>
              <w:t>p</w:t>
            </w:r>
            <w:r>
              <w:rPr>
                <w:rFonts w:hint="eastAsia" w:ascii="宋体" w:hAnsi="宋体" w:eastAsia="宋体" w:cs="Times New Roman"/>
              </w:rPr>
              <w:t>v6 Ready产品测试认证及《计算机信息系统安全专用产品销售许可证》</w:t>
            </w:r>
            <w:r>
              <w:rPr>
                <w:rFonts w:hint="eastAsia" w:ascii="宋体" w:hAnsi="宋体" w:eastAsia="宋体" w:cs="仿宋"/>
                <w:color w:val="000000"/>
              </w:rPr>
              <w:t>并加盖厂家公章</w:t>
            </w:r>
            <w:r>
              <w:rPr>
                <w:rFonts w:hint="eastAsia" w:ascii="宋体" w:hAnsi="宋体" w:eastAsia="宋体" w:cs="仿宋"/>
              </w:rPr>
              <w:t>得</w:t>
            </w:r>
            <w:r>
              <w:rPr>
                <w:rFonts w:ascii="宋体" w:hAnsi="宋体" w:eastAsia="宋体" w:cs="仿宋"/>
              </w:rPr>
              <w:t>1</w:t>
            </w:r>
            <w:r>
              <w:rPr>
                <w:rFonts w:hint="eastAsia" w:ascii="宋体" w:hAnsi="宋体" w:eastAsia="宋体" w:cs="仿宋"/>
              </w:rPr>
              <w:t>分</w:t>
            </w:r>
            <w:r>
              <w:rPr>
                <w:rFonts w:ascii="宋体" w:hAnsi="宋体" w:eastAsia="宋体" w:cs="仿宋"/>
              </w:rPr>
              <w:t>,</w:t>
            </w:r>
            <w:r>
              <w:rPr>
                <w:rFonts w:hint="eastAsia" w:ascii="宋体" w:hAnsi="宋体" w:eastAsia="宋体" w:cs="仿宋"/>
                <w:color w:val="000000"/>
              </w:rPr>
              <w:t>没有不得分；</w:t>
            </w:r>
          </w:p>
          <w:p>
            <w:pPr>
              <w:spacing w:line="276" w:lineRule="auto"/>
              <w:ind w:firstLine="420" w:firstLineChars="200"/>
              <w:rPr>
                <w:rFonts w:ascii="宋体" w:hAnsi="宋体" w:eastAsia="宋体" w:cs="Times New Roman"/>
                <w:color w:val="000000"/>
                <w:lang w:val="en-GB"/>
              </w:rPr>
            </w:pPr>
            <w:r>
              <w:rPr>
                <w:rFonts w:ascii="宋体" w:hAnsi="宋体" w:eastAsia="宋体" w:cs="宋体"/>
                <w:szCs w:val="18"/>
              </w:rPr>
              <w:t>5、</w:t>
            </w:r>
            <w:r>
              <w:rPr>
                <w:rFonts w:hint="eastAsia" w:ascii="宋体" w:hAnsi="宋体" w:eastAsia="宋体" w:cs="宋体"/>
                <w:szCs w:val="18"/>
              </w:rPr>
              <w:t>为方便维护，</w:t>
            </w:r>
            <w:r>
              <w:rPr>
                <w:rFonts w:ascii="宋体" w:hAnsi="宋体" w:eastAsia="宋体" w:cs="宋体"/>
              </w:rPr>
              <w:t>UPS主机</w:t>
            </w:r>
            <w:r>
              <w:rPr>
                <w:rFonts w:hint="eastAsia" w:ascii="宋体" w:hAnsi="宋体" w:eastAsia="宋体" w:cs="宋体"/>
              </w:rPr>
              <w:t>、机柜、封闭冷通道、行级水平送风精密</w:t>
            </w:r>
            <w:r>
              <w:rPr>
                <w:rFonts w:hint="eastAsia" w:ascii="宋体" w:hAnsi="宋体" w:eastAsia="宋体" w:cs="Times New Roman"/>
                <w:color w:val="000000"/>
                <w:lang w:val="en-GB"/>
              </w:rPr>
              <w:t>空调、电池产品为同一品牌厂家产品，</w:t>
            </w:r>
            <w:r>
              <w:rPr>
                <w:rFonts w:hint="eastAsia" w:ascii="宋体" w:hAnsi="宋体" w:eastAsia="宋体" w:cs="Times New Roman"/>
                <w:color w:val="000000"/>
              </w:rPr>
              <w:t>且</w:t>
            </w:r>
            <w:r>
              <w:rPr>
                <w:rFonts w:hint="eastAsia" w:ascii="宋体" w:hAnsi="宋体" w:eastAsia="宋体" w:cs="Times New Roman"/>
                <w:color w:val="000000"/>
                <w:lang w:val="en-GB"/>
              </w:rPr>
              <w:t>蓄电池制造商与UPS制造商营业执照同一法人，得</w:t>
            </w:r>
            <w:r>
              <w:rPr>
                <w:rFonts w:ascii="宋体" w:hAnsi="宋体" w:eastAsia="宋体" w:cs="Times New Roman"/>
                <w:color w:val="000000"/>
              </w:rPr>
              <w:t>1</w:t>
            </w:r>
            <w:r>
              <w:rPr>
                <w:rFonts w:hint="eastAsia" w:ascii="宋体" w:hAnsi="宋体" w:eastAsia="宋体" w:cs="Times New Roman"/>
                <w:color w:val="000000"/>
                <w:lang w:val="en-GB"/>
              </w:rPr>
              <w:t>分，其余不得分。</w:t>
            </w:r>
          </w:p>
          <w:p>
            <w:pPr>
              <w:spacing w:line="276" w:lineRule="auto"/>
              <w:ind w:firstLine="420" w:firstLineChars="200"/>
              <w:rPr>
                <w:rFonts w:ascii="宋体" w:hAnsi="宋体" w:eastAsia="宋体" w:cs="宋体"/>
              </w:rPr>
            </w:pPr>
            <w:r>
              <w:rPr>
                <w:rFonts w:ascii="宋体" w:hAnsi="宋体" w:eastAsia="宋体" w:cs="Times New Roman"/>
                <w:color w:val="000000"/>
                <w:lang w:val="en-GB"/>
              </w:rPr>
              <w:t>6、</w:t>
            </w:r>
            <w:r>
              <w:rPr>
                <w:rFonts w:hint="eastAsia" w:ascii="宋体" w:hAnsi="宋体" w:eastAsia="宋体" w:cs="Times New Roman"/>
                <w:color w:val="000000"/>
                <w:lang w:val="en-GB"/>
              </w:rPr>
              <w:t>精密空调通产品能同时提供精密空调抗震认证证书、精密空调CRAA认证证书扫描件加盖厂商公章，得</w:t>
            </w:r>
            <w:r>
              <w:rPr>
                <w:rFonts w:ascii="宋体" w:hAnsi="宋体" w:eastAsia="宋体" w:cs="Times New Roman"/>
                <w:color w:val="000000"/>
              </w:rPr>
              <w:t>1</w:t>
            </w:r>
            <w:r>
              <w:rPr>
                <w:rFonts w:ascii="宋体" w:hAnsi="宋体" w:eastAsia="宋体" w:cs="Times New Roman"/>
                <w:color w:val="000000"/>
                <w:lang w:val="en-GB"/>
              </w:rPr>
              <w:t>分，其余不得分</w:t>
            </w:r>
            <w:r>
              <w:rPr>
                <w:rFonts w:hint="eastAsia" w:ascii="宋体" w:hAnsi="宋体" w:eastAsia="宋体" w:cs="Times New Roman"/>
                <w:color w:val="000000"/>
                <w:lang w:val="en-GB"/>
              </w:rPr>
              <w:t>。</w:t>
            </w:r>
          </w:p>
        </w:tc>
        <w:tc>
          <w:tcPr>
            <w:tcW w:w="891" w:type="dxa"/>
            <w:vAlign w:val="center"/>
          </w:tcPr>
          <w:p>
            <w:pPr>
              <w:spacing w:line="276" w:lineRule="auto"/>
              <w:jc w:val="center"/>
              <w:rPr>
                <w:rFonts w:ascii="宋体" w:hAnsi="宋体" w:eastAsia="宋体" w:cs="Times New Roman"/>
                <w:color w:val="FF0000"/>
                <w:u w:val="single"/>
              </w:rPr>
            </w:pPr>
            <w:r>
              <w:rPr>
                <w:rFonts w:ascii="宋体" w:hAnsi="宋体" w:eastAsia="宋体" w:cs="Times New Roman"/>
                <w:color w:val="FF0000"/>
                <w:u w:val="single"/>
              </w:rPr>
              <w:t>6</w:t>
            </w:r>
            <w:r>
              <w:rPr>
                <w:rFonts w:hint="eastAsia" w:ascii="宋体" w:hAnsi="宋体" w:eastAsia="宋体" w:cs="Times New Roman"/>
                <w:lang w:val="en-GB"/>
              </w:rPr>
              <w:t>分</w:t>
            </w:r>
          </w:p>
        </w:tc>
      </w:tr>
    </w:tbl>
    <w:p>
      <w:pPr>
        <w:pStyle w:val="14"/>
        <w:spacing w:line="360" w:lineRule="auto"/>
        <w:contextualSpacing/>
        <w:rPr>
          <w:rFonts w:cs="仿宋_GB2312" w:asciiTheme="minorEastAsia" w:hAnsiTheme="minorEastAsia" w:eastAsiaTheme="minorEastAsia"/>
          <w:b/>
          <w:color w:val="auto"/>
          <w:szCs w:val="24"/>
          <w:lang w:val="zh-CN"/>
        </w:rPr>
      </w:pPr>
    </w:p>
    <w:p>
      <w:pPr>
        <w:spacing w:line="360" w:lineRule="auto"/>
        <w:ind w:firstLine="422" w:firstLineChars="200"/>
        <w:rPr>
          <w:rFonts w:cs="仿宋_GB2312" w:asciiTheme="minorEastAsia" w:hAnsiTheme="minorEastAsia"/>
          <w:b/>
          <w:color w:val="auto"/>
          <w:lang w:val="zh-CN"/>
        </w:rPr>
      </w:pPr>
      <w:r>
        <w:rPr>
          <w:rFonts w:hint="eastAsia" w:cs="仿宋_GB2312" w:asciiTheme="minorEastAsia" w:hAnsiTheme="minorEastAsia"/>
          <w:b/>
          <w:color w:val="auto"/>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lang w:val="en-GB"/>
              </w:rPr>
            </w:pPr>
            <w:r>
              <w:rPr>
                <w:rFonts w:hint="eastAsia" w:ascii="宋体" w:hAnsi="宋体"/>
                <w:b/>
                <w:color w:val="auto"/>
                <w:lang w:val="en-GB"/>
              </w:rPr>
              <w:t>序号</w:t>
            </w:r>
          </w:p>
        </w:tc>
        <w:tc>
          <w:tcPr>
            <w:tcW w:w="2823" w:type="dxa"/>
            <w:vAlign w:val="center"/>
          </w:tcPr>
          <w:p>
            <w:pPr>
              <w:jc w:val="center"/>
              <w:rPr>
                <w:rFonts w:ascii="宋体" w:hAnsi="宋体"/>
                <w:b/>
                <w:color w:val="auto"/>
                <w:lang w:val="en-GB"/>
              </w:rPr>
            </w:pPr>
            <w:r>
              <w:rPr>
                <w:rFonts w:hint="eastAsia" w:ascii="宋体" w:hAnsi="宋体"/>
                <w:b/>
                <w:color w:val="auto"/>
                <w:lang w:val="en-GB"/>
              </w:rPr>
              <w:t>情形</w:t>
            </w:r>
          </w:p>
        </w:tc>
        <w:tc>
          <w:tcPr>
            <w:tcW w:w="2552" w:type="dxa"/>
            <w:vAlign w:val="center"/>
          </w:tcPr>
          <w:p>
            <w:pPr>
              <w:jc w:val="center"/>
              <w:rPr>
                <w:rFonts w:ascii="宋体" w:hAnsi="宋体"/>
                <w:b/>
                <w:color w:val="auto"/>
                <w:lang w:val="en-GB"/>
              </w:rPr>
            </w:pPr>
            <w:r>
              <w:rPr>
                <w:rFonts w:hint="eastAsia" w:ascii="宋体" w:hAnsi="宋体"/>
                <w:b/>
                <w:color w:val="auto"/>
              </w:rPr>
              <w:t>价格扣除</w:t>
            </w:r>
            <w:r>
              <w:rPr>
                <w:rFonts w:hint="eastAsia" w:ascii="宋体" w:hAnsi="宋体"/>
                <w:b/>
                <w:color w:val="auto"/>
                <w:lang w:val="en-GB"/>
              </w:rPr>
              <w:t>比例</w:t>
            </w:r>
          </w:p>
        </w:tc>
        <w:tc>
          <w:tcPr>
            <w:tcW w:w="2835" w:type="dxa"/>
            <w:vAlign w:val="center"/>
          </w:tcPr>
          <w:p>
            <w:pPr>
              <w:jc w:val="center"/>
              <w:rPr>
                <w:rFonts w:ascii="宋体" w:hAnsi="宋体"/>
                <w:b/>
                <w:color w:val="auto"/>
                <w:lang w:val="en-GB"/>
              </w:rPr>
            </w:pPr>
            <w:r>
              <w:rPr>
                <w:rFonts w:hint="eastAsia" w:ascii="宋体" w:hAnsi="宋体"/>
                <w:b/>
                <w:color w:val="auto"/>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lang w:val="en-GB"/>
              </w:rPr>
            </w:pPr>
            <w:r>
              <w:rPr>
                <w:rFonts w:hint="eastAsia" w:ascii="宋体" w:hAnsi="宋体"/>
                <w:b/>
                <w:color w:val="auto"/>
                <w:lang w:val="en-GB"/>
              </w:rPr>
              <w:t>1</w:t>
            </w:r>
          </w:p>
        </w:tc>
        <w:tc>
          <w:tcPr>
            <w:tcW w:w="2823" w:type="dxa"/>
            <w:vAlign w:val="center"/>
          </w:tcPr>
          <w:p>
            <w:pPr>
              <w:jc w:val="center"/>
              <w:rPr>
                <w:rFonts w:ascii="宋体" w:hAnsi="宋体"/>
                <w:color w:val="auto"/>
                <w:lang w:val="en-GB"/>
              </w:rPr>
            </w:pPr>
            <w:r>
              <w:rPr>
                <w:rFonts w:hint="eastAsia" w:ascii="宋体" w:hAnsi="宋体"/>
                <w:color w:val="auto"/>
                <w:lang w:val="en-GB"/>
              </w:rPr>
              <w:t>非联合体投标人</w:t>
            </w:r>
          </w:p>
          <w:p>
            <w:pPr>
              <w:jc w:val="center"/>
              <w:rPr>
                <w:rFonts w:ascii="宋体" w:hAnsi="宋体"/>
                <w:b/>
                <w:color w:val="auto"/>
                <w:lang w:val="en-GB"/>
              </w:rPr>
            </w:pPr>
            <w:r>
              <w:rPr>
                <w:rFonts w:hint="eastAsia" w:ascii="宋体" w:hAnsi="宋体"/>
                <w:color w:val="auto"/>
                <w:lang w:val="en-GB"/>
              </w:rPr>
              <w:t>（投标人须为中小企业）</w:t>
            </w:r>
          </w:p>
        </w:tc>
        <w:tc>
          <w:tcPr>
            <w:tcW w:w="2552" w:type="dxa"/>
            <w:vAlign w:val="center"/>
          </w:tcPr>
          <w:p>
            <w:pPr>
              <w:jc w:val="center"/>
              <w:rPr>
                <w:rFonts w:ascii="宋体" w:hAnsi="宋体"/>
                <w:b/>
                <w:color w:val="auto"/>
                <w:lang w:val="en-GB"/>
              </w:rPr>
            </w:pPr>
            <w:r>
              <w:rPr>
                <w:rFonts w:hint="eastAsia" w:ascii="宋体" w:hAnsi="宋体"/>
                <w:color w:val="auto"/>
              </w:rPr>
              <w:t>对小型和微型企业产品的价格扣除</w:t>
            </w:r>
            <w:r>
              <w:rPr>
                <w:rFonts w:ascii="宋体" w:hAnsi="宋体"/>
                <w:color w:val="auto"/>
                <w:u w:val="single"/>
              </w:rPr>
              <w:t>6</w:t>
            </w:r>
            <w:r>
              <w:rPr>
                <w:rFonts w:hint="eastAsia" w:ascii="宋体" w:hAnsi="宋体"/>
                <w:color w:val="auto"/>
              </w:rPr>
              <w:t>%</w:t>
            </w:r>
          </w:p>
        </w:tc>
        <w:tc>
          <w:tcPr>
            <w:tcW w:w="2835" w:type="dxa"/>
            <w:vMerge w:val="restart"/>
            <w:shd w:val="clear" w:color="auto" w:fill="auto"/>
            <w:vAlign w:val="center"/>
          </w:tcPr>
          <w:p>
            <w:pPr>
              <w:jc w:val="center"/>
              <w:rPr>
                <w:color w:val="auto"/>
                <w:lang w:val="en-GB"/>
              </w:rPr>
            </w:pPr>
            <w:r>
              <w:rPr>
                <w:rFonts w:hint="eastAsia"/>
                <w:color w:val="auto"/>
                <w:lang w:val="en-GB"/>
              </w:rPr>
              <w:t>评标价格＝投标报价—</w:t>
            </w:r>
            <w:r>
              <w:rPr>
                <w:rFonts w:hint="eastAsia"/>
                <w:color w:val="auto"/>
              </w:rPr>
              <w:t>小型和微型企业产品的价格</w:t>
            </w:r>
            <w:r>
              <w:rPr>
                <w:rFonts w:hint="eastAsia" w:ascii="宋体" w:hAnsi="宋体"/>
                <w:color w:val="auto"/>
                <w:lang w:val="en-GB"/>
              </w:rPr>
              <w:t>×</w:t>
            </w:r>
            <w:r>
              <w:rPr>
                <w:rFonts w:hint="eastAsia"/>
                <w:color w:val="auto"/>
                <w:lang w:val="en-GB"/>
              </w:rPr>
              <w:t>6%</w:t>
            </w:r>
          </w:p>
          <w:p>
            <w:pPr>
              <w:jc w:val="center"/>
              <w:rPr>
                <w:rFonts w:ascii="宋体" w:hAnsi="宋体"/>
                <w:b/>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lang w:val="en-GB"/>
              </w:rPr>
            </w:pPr>
            <w:r>
              <w:rPr>
                <w:rFonts w:hint="eastAsia" w:ascii="宋体" w:hAnsi="宋体"/>
                <w:b/>
                <w:color w:val="auto"/>
                <w:lang w:val="en-GB"/>
              </w:rPr>
              <w:t>2</w:t>
            </w:r>
          </w:p>
        </w:tc>
        <w:tc>
          <w:tcPr>
            <w:tcW w:w="2823" w:type="dxa"/>
            <w:vAlign w:val="center"/>
          </w:tcPr>
          <w:p>
            <w:pPr>
              <w:jc w:val="center"/>
              <w:rPr>
                <w:rFonts w:ascii="宋体" w:hAnsi="宋体"/>
                <w:b/>
                <w:color w:val="auto"/>
              </w:rPr>
            </w:pPr>
            <w:r>
              <w:rPr>
                <w:rFonts w:hint="eastAsia" w:ascii="宋体" w:hAnsi="宋体"/>
                <w:color w:val="auto"/>
                <w:lang w:val="en-GB"/>
              </w:rPr>
              <w:t>联合体各方均为小型、微型企业</w:t>
            </w:r>
          </w:p>
        </w:tc>
        <w:tc>
          <w:tcPr>
            <w:tcW w:w="2552" w:type="dxa"/>
            <w:vAlign w:val="center"/>
          </w:tcPr>
          <w:p>
            <w:pPr>
              <w:jc w:val="center"/>
              <w:rPr>
                <w:rFonts w:ascii="宋体" w:hAnsi="宋体"/>
                <w:color w:val="auto"/>
              </w:rPr>
            </w:pPr>
            <w:r>
              <w:rPr>
                <w:rFonts w:hint="eastAsia" w:ascii="宋体" w:hAnsi="宋体"/>
                <w:color w:val="auto"/>
              </w:rPr>
              <w:t>对小型和微型企业产品的价格扣除</w:t>
            </w:r>
            <w:r>
              <w:rPr>
                <w:rFonts w:ascii="宋体" w:hAnsi="宋体"/>
                <w:color w:val="auto"/>
                <w:u w:val="single"/>
              </w:rPr>
              <w:t>6</w:t>
            </w:r>
            <w:r>
              <w:rPr>
                <w:rFonts w:hint="eastAsia" w:ascii="宋体" w:hAnsi="宋体"/>
                <w:color w:val="auto"/>
              </w:rPr>
              <w:t>%</w:t>
            </w:r>
          </w:p>
          <w:p>
            <w:pPr>
              <w:jc w:val="center"/>
              <w:rPr>
                <w:rFonts w:ascii="宋体" w:hAnsi="宋体"/>
                <w:b/>
                <w:color w:val="auto"/>
                <w:lang w:val="en-GB"/>
              </w:rPr>
            </w:pPr>
            <w:r>
              <w:rPr>
                <w:rFonts w:hint="eastAsia" w:ascii="宋体" w:hAnsi="宋体"/>
                <w:color w:val="auto"/>
              </w:rPr>
              <w:t>（不再享受序号3的价格折扣）</w:t>
            </w:r>
          </w:p>
        </w:tc>
        <w:tc>
          <w:tcPr>
            <w:tcW w:w="2835" w:type="dxa"/>
            <w:vMerge w:val="continue"/>
            <w:shd w:val="clear" w:color="auto" w:fill="auto"/>
          </w:tcPr>
          <w:p>
            <w:pPr>
              <w:rPr>
                <w:rFonts w:ascii="宋体" w:hAnsi="宋体"/>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lang w:val="en-GB"/>
              </w:rPr>
            </w:pPr>
            <w:r>
              <w:rPr>
                <w:rFonts w:hint="eastAsia" w:ascii="宋体" w:hAnsi="宋体"/>
                <w:b/>
                <w:color w:val="auto"/>
                <w:lang w:val="en-GB"/>
              </w:rPr>
              <w:t>3</w:t>
            </w:r>
          </w:p>
        </w:tc>
        <w:tc>
          <w:tcPr>
            <w:tcW w:w="2823" w:type="dxa"/>
            <w:vAlign w:val="center"/>
          </w:tcPr>
          <w:p>
            <w:pPr>
              <w:jc w:val="center"/>
              <w:rPr>
                <w:rFonts w:ascii="宋体" w:hAnsi="宋体"/>
                <w:b/>
                <w:color w:val="auto"/>
                <w:lang w:val="en-GB"/>
              </w:rPr>
            </w:pPr>
            <w:r>
              <w:rPr>
                <w:rFonts w:hint="eastAsia" w:ascii="宋体" w:hAnsi="宋体"/>
                <w:color w:val="auto"/>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lang w:val="en-GB"/>
              </w:rPr>
            </w:pPr>
            <w:r>
              <w:rPr>
                <w:rFonts w:hint="eastAsia" w:ascii="宋体" w:hAnsi="宋体"/>
                <w:color w:val="auto"/>
                <w:lang w:val="en-GB"/>
              </w:rPr>
              <w:t>对联合体总金额扣除</w:t>
            </w:r>
          </w:p>
          <w:p>
            <w:pPr>
              <w:jc w:val="center"/>
              <w:rPr>
                <w:rFonts w:ascii="宋体" w:hAnsi="宋体"/>
                <w:b/>
                <w:color w:val="auto"/>
                <w:lang w:val="en-GB"/>
              </w:rPr>
            </w:pPr>
            <w:r>
              <w:rPr>
                <w:rFonts w:ascii="宋体" w:hAnsi="宋体"/>
                <w:color w:val="auto"/>
                <w:u w:val="single"/>
              </w:rPr>
              <w:t>2</w:t>
            </w:r>
            <w:r>
              <w:rPr>
                <w:rFonts w:hint="eastAsia" w:ascii="宋体" w:hAnsi="宋体"/>
                <w:color w:val="auto"/>
              </w:rPr>
              <w:t>%</w:t>
            </w:r>
          </w:p>
        </w:tc>
        <w:tc>
          <w:tcPr>
            <w:tcW w:w="2835" w:type="dxa"/>
            <w:shd w:val="clear" w:color="auto" w:fill="auto"/>
            <w:vAlign w:val="center"/>
          </w:tcPr>
          <w:p>
            <w:pPr>
              <w:jc w:val="center"/>
              <w:rPr>
                <w:rFonts w:ascii="宋体" w:hAnsi="宋体"/>
                <w:color w:val="auto"/>
                <w:u w:val="single"/>
              </w:rPr>
            </w:pPr>
            <w:r>
              <w:rPr>
                <w:rFonts w:hint="eastAsia" w:ascii="宋体" w:hAnsi="宋体"/>
                <w:color w:val="auto"/>
                <w:lang w:val="en-GB"/>
              </w:rPr>
              <w:t>评标价格＝投标报价×</w:t>
            </w:r>
            <w:r>
              <w:rPr>
                <w:rFonts w:hint="eastAsia" w:ascii="宋体" w:hAnsi="宋体"/>
                <w:color w:val="auto"/>
              </w:rPr>
              <w:t>(1-</w:t>
            </w:r>
            <w:r>
              <w:rPr>
                <w:rFonts w:ascii="宋体" w:hAnsi="宋体"/>
                <w:color w:val="auto"/>
                <w:u w:val="single"/>
              </w:rPr>
              <w:t>2</w:t>
            </w:r>
            <w:r>
              <w:rPr>
                <w:rFonts w:hint="eastAsia" w:ascii="宋体" w:hAnsi="宋体"/>
                <w:color w:val="auto"/>
                <w:u w:val="single"/>
              </w:rPr>
              <w:t>%)</w:t>
            </w:r>
          </w:p>
          <w:p>
            <w:pPr>
              <w:jc w:val="center"/>
              <w:rPr>
                <w:rFonts w:ascii="宋体" w:hAnsi="宋体"/>
                <w:b/>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lang w:val="en-GB"/>
              </w:rPr>
            </w:pPr>
            <w:r>
              <w:rPr>
                <w:rFonts w:hint="eastAsia" w:ascii="宋体" w:hAnsi="宋体"/>
                <w:b/>
                <w:color w:val="auto"/>
                <w:lang w:val="en-GB"/>
              </w:rPr>
              <w:t>4</w:t>
            </w:r>
          </w:p>
        </w:tc>
        <w:tc>
          <w:tcPr>
            <w:tcW w:w="2823" w:type="dxa"/>
            <w:vAlign w:val="center"/>
          </w:tcPr>
          <w:p>
            <w:pPr>
              <w:jc w:val="center"/>
              <w:rPr>
                <w:rFonts w:ascii="宋体" w:hAnsi="宋体"/>
                <w:color w:val="auto"/>
                <w:lang w:val="en-GB"/>
              </w:rPr>
            </w:pPr>
            <w:r>
              <w:rPr>
                <w:rFonts w:hint="eastAsia" w:ascii="宋体" w:hAnsi="宋体"/>
                <w:color w:val="auto"/>
                <w:lang w:val="en-GB"/>
              </w:rPr>
              <w:t>监狱企业</w:t>
            </w:r>
          </w:p>
        </w:tc>
        <w:tc>
          <w:tcPr>
            <w:tcW w:w="2552" w:type="dxa"/>
            <w:vAlign w:val="center"/>
          </w:tcPr>
          <w:p>
            <w:pPr>
              <w:jc w:val="center"/>
              <w:rPr>
                <w:rFonts w:ascii="宋体" w:hAnsi="宋体"/>
                <w:color w:val="auto"/>
                <w:lang w:val="en-GB"/>
              </w:rPr>
            </w:pPr>
            <w:r>
              <w:rPr>
                <w:rFonts w:hint="eastAsia" w:ascii="宋体" w:hAnsi="宋体"/>
                <w:color w:val="auto"/>
                <w:lang w:val="en-GB"/>
              </w:rPr>
              <w:t>视同小型、微型企业</w:t>
            </w:r>
          </w:p>
          <w:p>
            <w:pPr>
              <w:jc w:val="center"/>
              <w:rPr>
                <w:rFonts w:ascii="宋体" w:hAnsi="宋体"/>
                <w:color w:val="auto"/>
                <w:lang w:val="en-GB"/>
              </w:rPr>
            </w:pPr>
            <w:r>
              <w:rPr>
                <w:rFonts w:hint="eastAsia" w:ascii="宋体" w:hAnsi="宋体"/>
                <w:color w:val="auto"/>
                <w:lang w:val="en-GB"/>
              </w:rPr>
              <w:t>对监狱企业产品价格扣除</w:t>
            </w:r>
            <w:r>
              <w:rPr>
                <w:rFonts w:ascii="宋体" w:hAnsi="宋体"/>
                <w:color w:val="auto"/>
                <w:u w:val="single"/>
              </w:rPr>
              <w:t>6</w:t>
            </w:r>
            <w:r>
              <w:rPr>
                <w:rFonts w:hint="eastAsia" w:ascii="宋体" w:hAnsi="宋体"/>
                <w:color w:val="auto"/>
              </w:rPr>
              <w:t>%</w:t>
            </w:r>
          </w:p>
        </w:tc>
        <w:tc>
          <w:tcPr>
            <w:tcW w:w="2835" w:type="dxa"/>
            <w:shd w:val="clear" w:color="auto" w:fill="auto"/>
            <w:vAlign w:val="center"/>
          </w:tcPr>
          <w:p>
            <w:pPr>
              <w:jc w:val="center"/>
              <w:rPr>
                <w:rFonts w:ascii="宋体" w:hAnsi="宋体"/>
                <w:color w:val="auto"/>
                <w:lang w:val="en-GB"/>
              </w:rPr>
            </w:pPr>
            <w:r>
              <w:rPr>
                <w:rFonts w:hint="eastAsia"/>
                <w:color w:val="auto"/>
                <w:lang w:val="en-GB"/>
              </w:rPr>
              <w:t>评标价格＝投标报价—</w:t>
            </w:r>
            <w:r>
              <w:rPr>
                <w:rFonts w:hint="eastAsia"/>
                <w:color w:val="auto"/>
              </w:rPr>
              <w:t>监狱企业产品的价格</w:t>
            </w:r>
            <w:r>
              <w:rPr>
                <w:rFonts w:hint="eastAsia" w:ascii="宋体" w:hAnsi="宋体"/>
                <w:color w:val="auto"/>
                <w:lang w:val="en-GB"/>
              </w:rPr>
              <w:t>×</w:t>
            </w:r>
            <w:r>
              <w:rPr>
                <w:rFonts w:hint="eastAsia"/>
                <w:color w:val="auto"/>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lang w:val="en-GB"/>
              </w:rPr>
            </w:pPr>
            <w:r>
              <w:rPr>
                <w:rFonts w:hint="eastAsia" w:ascii="宋体" w:hAnsi="宋体"/>
                <w:b/>
                <w:color w:val="auto"/>
                <w:lang w:val="en-GB"/>
              </w:rPr>
              <w:t>5</w:t>
            </w:r>
          </w:p>
        </w:tc>
        <w:tc>
          <w:tcPr>
            <w:tcW w:w="2823" w:type="dxa"/>
            <w:vAlign w:val="center"/>
          </w:tcPr>
          <w:p>
            <w:pPr>
              <w:jc w:val="center"/>
              <w:rPr>
                <w:rFonts w:ascii="宋体" w:hAnsi="宋体"/>
                <w:color w:val="auto"/>
                <w:lang w:val="en-GB"/>
              </w:rPr>
            </w:pPr>
            <w:r>
              <w:rPr>
                <w:rFonts w:hint="eastAsia" w:ascii="宋体" w:hAnsi="宋体"/>
                <w:color w:val="auto"/>
                <w:lang w:val="en-GB"/>
              </w:rPr>
              <w:t>残疾人福利性单位</w:t>
            </w:r>
          </w:p>
        </w:tc>
        <w:tc>
          <w:tcPr>
            <w:tcW w:w="2552" w:type="dxa"/>
            <w:vAlign w:val="center"/>
          </w:tcPr>
          <w:p>
            <w:pPr>
              <w:jc w:val="center"/>
              <w:rPr>
                <w:rFonts w:ascii="宋体" w:hAnsi="宋体"/>
                <w:color w:val="auto"/>
                <w:lang w:val="en-GB"/>
              </w:rPr>
            </w:pPr>
            <w:r>
              <w:rPr>
                <w:rFonts w:hint="eastAsia" w:ascii="宋体" w:hAnsi="宋体"/>
                <w:color w:val="auto"/>
                <w:lang w:val="en-GB"/>
              </w:rPr>
              <w:t>视同小型、微型企业</w:t>
            </w:r>
          </w:p>
          <w:p>
            <w:pPr>
              <w:jc w:val="center"/>
              <w:rPr>
                <w:rFonts w:ascii="宋体" w:hAnsi="宋体"/>
                <w:color w:val="auto"/>
                <w:lang w:val="en-GB"/>
              </w:rPr>
            </w:pPr>
            <w:r>
              <w:rPr>
                <w:rFonts w:hint="eastAsia" w:ascii="宋体" w:hAnsi="宋体"/>
                <w:color w:val="auto"/>
                <w:lang w:val="en-GB"/>
              </w:rPr>
              <w:t>对残疾人福利性单位产品价格扣除</w:t>
            </w:r>
            <w:r>
              <w:rPr>
                <w:rFonts w:ascii="宋体" w:hAnsi="宋体"/>
                <w:color w:val="auto"/>
                <w:u w:val="single"/>
              </w:rPr>
              <w:t>6</w:t>
            </w:r>
            <w:r>
              <w:rPr>
                <w:rFonts w:hint="eastAsia" w:ascii="宋体" w:hAnsi="宋体"/>
                <w:color w:val="auto"/>
              </w:rPr>
              <w:t>%</w:t>
            </w:r>
          </w:p>
        </w:tc>
        <w:tc>
          <w:tcPr>
            <w:tcW w:w="2835" w:type="dxa"/>
            <w:shd w:val="clear" w:color="auto" w:fill="auto"/>
            <w:vAlign w:val="center"/>
          </w:tcPr>
          <w:p>
            <w:pPr>
              <w:jc w:val="center"/>
              <w:rPr>
                <w:color w:val="auto"/>
                <w:lang w:val="en-GB"/>
              </w:rPr>
            </w:pPr>
            <w:r>
              <w:rPr>
                <w:rFonts w:hint="eastAsia"/>
                <w:color w:val="auto"/>
                <w:lang w:val="en-GB"/>
              </w:rPr>
              <w:t>评标价格＝投标报价—</w:t>
            </w:r>
            <w:r>
              <w:rPr>
                <w:rFonts w:hint="eastAsia"/>
                <w:color w:val="auto"/>
              </w:rPr>
              <w:t>残疾人福利性单位产品的价格</w:t>
            </w:r>
            <w:r>
              <w:rPr>
                <w:rFonts w:hint="eastAsia" w:ascii="宋体" w:hAnsi="宋体"/>
                <w:color w:val="auto"/>
                <w:lang w:val="en-GB"/>
              </w:rPr>
              <w:t>×</w:t>
            </w:r>
            <w:r>
              <w:rPr>
                <w:rFonts w:hint="eastAsia"/>
                <w:color w:val="auto"/>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8931" w:type="dxa"/>
            <w:gridSpan w:val="4"/>
            <w:vAlign w:val="center"/>
          </w:tcPr>
          <w:p>
            <w:pPr>
              <w:adjustRightInd w:val="0"/>
              <w:spacing w:line="360" w:lineRule="auto"/>
              <w:ind w:left="-2" w:leftChars="-1" w:firstLine="420" w:firstLineChars="200"/>
              <w:rPr>
                <w:rFonts w:cs="仿宋_GB2312" w:asciiTheme="minorEastAsia" w:hAnsiTheme="minorEastAsia"/>
                <w:color w:val="auto"/>
                <w:lang w:val="zh-CN"/>
              </w:rPr>
            </w:pPr>
            <w:r>
              <w:rPr>
                <w:rFonts w:hint="eastAsia" w:cs="仿宋_GB2312" w:asciiTheme="minorEastAsia" w:hAnsiTheme="minorEastAsia"/>
                <w:color w:val="auto"/>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adjustRightInd w:val="0"/>
              <w:spacing w:line="360" w:lineRule="auto"/>
              <w:ind w:left="-2" w:leftChars="-1" w:firstLine="420" w:firstLineChars="200"/>
              <w:rPr>
                <w:rFonts w:cs="仿宋_GB2312" w:asciiTheme="minorEastAsia" w:hAnsiTheme="minorEastAsia"/>
                <w:color w:val="auto"/>
                <w:lang w:val="zh-CN"/>
              </w:rPr>
            </w:pPr>
            <w:r>
              <w:rPr>
                <w:rFonts w:hint="eastAsia" w:cs="仿宋_GB2312" w:asciiTheme="minorEastAsia" w:hAnsiTheme="minorEastAsia"/>
                <w:color w:val="auto"/>
                <w:lang w:val="zh-CN"/>
              </w:rPr>
              <w:t>2、</w:t>
            </w:r>
            <w:r>
              <w:rPr>
                <w:rFonts w:cs="仿宋_GB2312" w:asciiTheme="minorEastAsia" w:hAnsiTheme="minorEastAsia"/>
                <w:color w:val="auto"/>
                <w:lang w:val="zh-CN"/>
              </w:rPr>
              <w:t>经评标委员会</w:t>
            </w:r>
            <w:r>
              <w:rPr>
                <w:rFonts w:hint="eastAsia" w:cs="仿宋_GB2312" w:asciiTheme="minorEastAsia" w:hAnsiTheme="minorEastAsia"/>
                <w:color w:val="auto"/>
                <w:lang w:val="zh-CN"/>
              </w:rPr>
              <w:t>审查、评价</w:t>
            </w:r>
            <w:r>
              <w:rPr>
                <w:rFonts w:cs="仿宋_GB2312" w:asciiTheme="minorEastAsia" w:hAnsiTheme="minorEastAsia"/>
                <w:color w:val="auto"/>
                <w:lang w:val="zh-CN"/>
              </w:rPr>
              <w:t>，</w:t>
            </w:r>
            <w:r>
              <w:rPr>
                <w:rFonts w:hint="eastAsia" w:cs="仿宋_GB2312" w:asciiTheme="minorEastAsia" w:hAnsiTheme="minorEastAsia"/>
                <w:color w:val="auto"/>
                <w:lang w:val="zh-CN"/>
              </w:rPr>
              <w:t>投标文件符合</w:t>
            </w:r>
            <w:r>
              <w:rPr>
                <w:rFonts w:cs="仿宋_GB2312" w:asciiTheme="minorEastAsia" w:hAnsiTheme="minorEastAsia"/>
                <w:color w:val="auto"/>
                <w:lang w:val="zh-CN"/>
              </w:rPr>
              <w:t>招标文件</w:t>
            </w:r>
            <w:r>
              <w:rPr>
                <w:rFonts w:hint="eastAsia" w:cs="仿宋_GB2312" w:asciiTheme="minorEastAsia" w:hAnsiTheme="minorEastAsia"/>
                <w:color w:val="auto"/>
                <w:lang w:val="zh-CN"/>
              </w:rPr>
              <w:t>实质性</w:t>
            </w:r>
            <w:r>
              <w:rPr>
                <w:rFonts w:cs="仿宋_GB2312" w:asciiTheme="minorEastAsia" w:hAnsiTheme="minorEastAsia"/>
                <w:color w:val="auto"/>
                <w:lang w:val="zh-CN"/>
              </w:rPr>
              <w:t>要求且</w:t>
            </w:r>
            <w:r>
              <w:rPr>
                <w:rFonts w:hint="eastAsia" w:cs="仿宋_GB2312" w:asciiTheme="minorEastAsia" w:hAnsiTheme="minorEastAsia"/>
                <w:color w:val="auto"/>
                <w:lang w:val="zh-CN"/>
              </w:rPr>
              <w:t>进行了政策性价格扣除后，</w:t>
            </w:r>
            <w:r>
              <w:rPr>
                <w:rFonts w:cs="仿宋_GB2312" w:asciiTheme="minorEastAsia" w:hAnsiTheme="minorEastAsia"/>
                <w:color w:val="auto"/>
                <w:lang w:val="zh-CN"/>
              </w:rPr>
              <w:t>以</w:t>
            </w:r>
            <w:r>
              <w:rPr>
                <w:rFonts w:hint="eastAsia" w:cs="仿宋_GB2312" w:asciiTheme="minorEastAsia" w:hAnsiTheme="minorEastAsia"/>
                <w:color w:val="auto"/>
                <w:lang w:val="zh-CN"/>
              </w:rPr>
              <w:t>评标价格的</w:t>
            </w:r>
            <w:r>
              <w:rPr>
                <w:rFonts w:cs="仿宋_GB2312" w:asciiTheme="minorEastAsia" w:hAnsiTheme="minorEastAsia"/>
                <w:color w:val="auto"/>
                <w:lang w:val="zh-CN"/>
              </w:rPr>
              <w:t>最低价者定为评标基准价，其价格分为满分。其他投标人的价格分统一按下列公式</w:t>
            </w:r>
            <w:r>
              <w:rPr>
                <w:rFonts w:hint="eastAsia" w:cs="仿宋_GB2312" w:asciiTheme="minorEastAsia" w:hAnsiTheme="minorEastAsia"/>
                <w:color w:val="auto"/>
                <w:lang w:val="zh-CN"/>
              </w:rPr>
              <w:t>计算</w:t>
            </w:r>
            <w:r>
              <w:rPr>
                <w:rFonts w:cs="仿宋_GB2312" w:asciiTheme="minorEastAsia" w:hAnsiTheme="minorEastAsia"/>
                <w:color w:val="auto"/>
                <w:lang w:val="zh-CN"/>
              </w:rPr>
              <w:t>。即：</w:t>
            </w:r>
          </w:p>
          <w:p>
            <w:pPr>
              <w:adjustRightInd w:val="0"/>
              <w:spacing w:line="360" w:lineRule="auto"/>
              <w:ind w:left="-88" w:leftChars="-42" w:firstLine="449" w:firstLineChars="214"/>
              <w:rPr>
                <w:rFonts w:cs="仿宋_GB2312" w:asciiTheme="minorEastAsia" w:hAnsiTheme="minorEastAsia"/>
                <w:color w:val="auto"/>
                <w:lang w:val="zh-CN"/>
              </w:rPr>
            </w:pPr>
            <w:r>
              <w:rPr>
                <w:rFonts w:cs="仿宋_GB2312" w:asciiTheme="minorEastAsia" w:hAnsiTheme="minorEastAsia"/>
                <w:color w:val="auto"/>
                <w:lang w:val="zh-CN"/>
              </w:rPr>
              <w:t>评标基准价</w:t>
            </w:r>
            <w:r>
              <w:rPr>
                <w:rFonts w:hint="eastAsia" w:cs="仿宋_GB2312" w:asciiTheme="minorEastAsia" w:hAnsiTheme="minorEastAsia"/>
                <w:color w:val="auto"/>
                <w:lang w:val="zh-CN"/>
              </w:rPr>
              <w:t>=评标价格的最低价</w:t>
            </w:r>
          </w:p>
          <w:p>
            <w:pPr>
              <w:adjustRightInd w:val="0"/>
              <w:spacing w:line="360" w:lineRule="auto"/>
              <w:ind w:left="-88" w:leftChars="-42" w:firstLine="449" w:firstLineChars="214"/>
              <w:rPr>
                <w:rFonts w:cs="仿宋_GB2312" w:asciiTheme="minorEastAsia" w:hAnsiTheme="minorEastAsia"/>
                <w:color w:val="auto"/>
                <w:lang w:val="zh-CN"/>
              </w:rPr>
            </w:pPr>
            <w:r>
              <w:rPr>
                <w:rFonts w:cs="仿宋_GB2312" w:asciiTheme="minorEastAsia" w:hAnsiTheme="minorEastAsia"/>
                <w:color w:val="auto"/>
                <w:lang w:val="zh-CN"/>
              </w:rPr>
              <w:t>其他投标报价得分</w:t>
            </w:r>
            <w:r>
              <w:rPr>
                <w:rFonts w:hint="eastAsia" w:cs="仿宋_GB2312" w:asciiTheme="minorEastAsia" w:hAnsiTheme="minorEastAsia"/>
                <w:color w:val="auto"/>
                <w:lang w:val="zh-CN"/>
              </w:rPr>
              <w:t>=（</w:t>
            </w:r>
            <w:r>
              <w:rPr>
                <w:rFonts w:cs="仿宋_GB2312" w:asciiTheme="minorEastAsia" w:hAnsiTheme="minorEastAsia"/>
                <w:color w:val="auto"/>
                <w:lang w:val="zh-CN"/>
              </w:rPr>
              <w:t>评标基准价</w:t>
            </w:r>
            <w:r>
              <w:rPr>
                <w:rFonts w:hint="eastAsia" w:cs="仿宋_GB2312" w:asciiTheme="minorEastAsia" w:hAnsiTheme="minorEastAsia"/>
                <w:color w:val="auto"/>
                <w:lang w:val="zh-CN"/>
              </w:rPr>
              <w:t>/评标价格）</w:t>
            </w:r>
            <w:r>
              <w:rPr>
                <w:rFonts w:cs="仿宋_GB2312" w:asciiTheme="minorEastAsia" w:hAnsiTheme="minorEastAsia"/>
                <w:color w:val="auto"/>
                <w:lang w:val="zh-CN"/>
              </w:rPr>
              <w:t>×</w:t>
            </w:r>
            <w:r>
              <w:rPr>
                <w:rFonts w:hint="eastAsia" w:cs="仿宋_GB2312" w:asciiTheme="minorEastAsia" w:hAnsiTheme="minorEastAsia"/>
                <w:color w:val="auto"/>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（7）</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（8）</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4、</w:t>
      </w:r>
      <w:r>
        <w:rPr>
          <w:rFonts w:cs="仿宋_GB2312" w:asciiTheme="minorEastAsia" w:hAnsiTheme="minorEastAsia"/>
          <w:b/>
          <w:color w:val="auto"/>
          <w:szCs w:val="21"/>
          <w:lang w:val="zh-CN"/>
        </w:rPr>
        <w:t>确定中标候选人名单，以及根据采购人委托直接确定中标人</w:t>
      </w:r>
      <w:r>
        <w:rPr>
          <w:rFonts w:hint="eastAsia" w:cs="仿宋_GB2312" w:asciiTheme="minorEastAsia" w:hAnsiTheme="minorEastAsia"/>
          <w:b/>
          <w:color w:val="auto"/>
          <w:szCs w:val="21"/>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最终签定合同的主要条款不能与招标文件有冲突）</w:t>
      </w: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both"/>
        <w:rPr>
          <w:rFonts w:cs="宋体" w:asciiTheme="majorEastAsia" w:hAnsiTheme="majorEastAsia" w:eastAsiaTheme="majorEastAsia"/>
          <w:b/>
          <w:color w:val="auto"/>
          <w:kern w:val="0"/>
          <w:sz w:val="36"/>
          <w:szCs w:val="36"/>
        </w:rPr>
      </w:pPr>
    </w:p>
    <w:p>
      <w:pPr>
        <w:pStyle w:val="14"/>
        <w:spacing w:line="360" w:lineRule="auto"/>
        <w:contextualSpacing/>
        <w:jc w:val="both"/>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黑体" w:asciiTheme="minorEastAsia" w:hAnsiTheme="minorEastAsia"/>
          <w:b/>
          <w:bCs/>
          <w:color w:val="auto"/>
          <w:sz w:val="44"/>
          <w:szCs w:val="44"/>
          <w:lang w:val="zh-CN"/>
        </w:rPr>
      </w:pPr>
      <w:r>
        <w:rPr>
          <w:rFonts w:hint="eastAsia" w:cs="宋体" w:asciiTheme="majorEastAsia" w:hAnsiTheme="majorEastAsia" w:eastAsiaTheme="majorEastAsia"/>
          <w:b/>
          <w:color w:val="auto"/>
          <w:kern w:val="0"/>
          <w:sz w:val="32"/>
          <w:szCs w:val="32"/>
        </w:rPr>
        <w:t>第八章 投标文件有关格式</w:t>
      </w:r>
    </w:p>
    <w:p>
      <w:pPr>
        <w:autoSpaceDE w:val="0"/>
        <w:autoSpaceDN w:val="0"/>
        <w:adjustRightInd w:val="0"/>
        <w:spacing w:line="700" w:lineRule="exact"/>
        <w:rPr>
          <w:rFonts w:cs="黑体" w:asciiTheme="minorEastAsia" w:hAnsiTheme="minorEastAsia"/>
          <w:b/>
          <w:bCs/>
          <w:color w:val="auto"/>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4023138"/>
      <w:bookmarkStart w:id="5" w:name="_Toc174185203"/>
      <w:bookmarkStart w:id="6" w:name="_Toc186274126"/>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auto"/>
                <w:kern w:val="0"/>
                <w:sz w:val="21"/>
                <w:szCs w:val="21"/>
              </w:rPr>
            </w:pPr>
            <w:r>
              <w:rPr>
                <w:rFonts w:hint="eastAsia" w:hAnsi="宋体"/>
                <w:color w:val="auto"/>
                <w:kern w:val="0"/>
                <w:sz w:val="21"/>
                <w:szCs w:val="21"/>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auto"/>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纳税凭据复印件</w:t>
            </w:r>
          </w:p>
        </w:tc>
        <w:tc>
          <w:tcPr>
            <w:tcW w:w="1559" w:type="dxa"/>
            <w:vAlign w:val="center"/>
          </w:tcPr>
          <w:p>
            <w:pPr>
              <w:pStyle w:val="14"/>
              <w:rPr>
                <w:rFonts w:ascii="宋体" w:hAnsi="宋体" w:cs="微软雅黑"/>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投标人相关承诺函或声明</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投标保证金缴纳回执</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强制节能产品政府采购清单情况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环境标志产品政府采购清单情况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4"/>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4"/>
        <w:spacing w:line="360" w:lineRule="auto"/>
        <w:jc w:val="center"/>
        <w:rPr>
          <w:rFonts w:asciiTheme="majorEastAsia" w:hAnsiTheme="majorEastAsia" w:eastAsiaTheme="majorEastAsia"/>
          <w:b/>
          <w:snapToGrid w:val="0"/>
          <w:color w:val="auto"/>
          <w:kern w:val="0"/>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r>
              <w:rPr>
                <w:rFonts w:cs="Arial" w:asciiTheme="minorEastAsia" w:hAnsiTheme="min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年</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月</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4"/>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投 标 函</w:t>
      </w:r>
    </w:p>
    <w:p>
      <w:pPr>
        <w:pStyle w:val="14"/>
        <w:spacing w:line="360" w:lineRule="auto"/>
        <w:jc w:val="center"/>
        <w:rPr>
          <w:rFonts w:asciiTheme="majorEastAsia" w:hAnsiTheme="majorEastAsia" w:eastAsiaTheme="majorEastAsia"/>
          <w:b/>
          <w:snapToGrid w:val="0"/>
          <w:color w:val="auto"/>
          <w:kern w:val="0"/>
          <w:sz w:val="28"/>
          <w:szCs w:val="28"/>
        </w:rPr>
      </w:pP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b/>
          <w:snapToGrid w:val="0"/>
          <w:color w:val="auto"/>
          <w:kern w:val="0"/>
          <w:szCs w:val="21"/>
        </w:rPr>
        <w:t>（采购人</w:t>
      </w:r>
      <w:r>
        <w:rPr>
          <w:rFonts w:hint="eastAsia" w:asciiTheme="minorEastAsia" w:hAnsiTheme="minorEastAsia"/>
          <w:b/>
          <w:snapToGrid w:val="0"/>
          <w:color w:val="auto"/>
          <w:kern w:val="0"/>
          <w:szCs w:val="21"/>
          <w:lang w:eastAsia="zh-CN"/>
        </w:rPr>
        <w:t>或采购代理机构</w:t>
      </w:r>
      <w:bookmarkStart w:id="12" w:name="_GoBack"/>
      <w:bookmarkEnd w:id="12"/>
      <w:r>
        <w:rPr>
          <w:rFonts w:hint="eastAsia" w:asciiTheme="minorEastAsia" w:hAnsiTheme="minorEastAsia"/>
          <w:b/>
          <w:snapToGrid w:val="0"/>
          <w:color w:val="auto"/>
          <w:kern w:val="0"/>
          <w:szCs w:val="21"/>
        </w:rPr>
        <w:t>）</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rPr>
        <w:t>_（项目名称、招标编号）采购的招标公告及投标邀请，_______（姓名和职务）被正式授权并代表投标人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u w:val="single"/>
        </w:rPr>
        <w:t xml:space="preserve">           </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u w:val="single"/>
        </w:rPr>
        <w:t xml:space="preserve">      </w:t>
      </w:r>
      <w:r>
        <w:rPr>
          <w:rFonts w:hint="eastAsia" w:asciiTheme="minorEastAsia" w:hAnsiTheme="minorEastAsia"/>
          <w:i/>
          <w:snapToGrid w:val="0"/>
          <w:color w:val="auto"/>
          <w:kern w:val="0"/>
          <w:szCs w:val="21"/>
          <w:u w:val="single"/>
        </w:rPr>
        <w:t xml:space="preserve">(投标人名称)     </w:t>
      </w:r>
      <w:r>
        <w:rPr>
          <w:rFonts w:hint="eastAsia" w:asciiTheme="minorEastAsia" w:hAnsiTheme="minorEastAsia"/>
          <w:snapToGrid w:val="0"/>
          <w:color w:val="auto"/>
          <w:kern w:val="0"/>
          <w:szCs w:val="21"/>
        </w:rPr>
        <w:t>作为投标人正式授权</w:t>
      </w:r>
      <w:r>
        <w:rPr>
          <w:rFonts w:hint="eastAsia" w:asciiTheme="minorEastAsia" w:hAnsiTheme="minorEastAsia"/>
          <w:snapToGrid w:val="0"/>
          <w:color w:val="auto"/>
          <w:kern w:val="0"/>
          <w:szCs w:val="21"/>
          <w:u w:val="single"/>
        </w:rPr>
        <w:t xml:space="preserve">     </w:t>
      </w:r>
      <w:r>
        <w:rPr>
          <w:rFonts w:hint="eastAsia" w:asciiTheme="minorEastAsia" w:hAnsiTheme="minorEastAsia"/>
          <w:i/>
          <w:snapToGrid w:val="0"/>
          <w:color w:val="auto"/>
          <w:kern w:val="0"/>
          <w:szCs w:val="21"/>
          <w:u w:val="single"/>
        </w:rPr>
        <w:t xml:space="preserve">(授权代表全名, 职务)       </w:t>
      </w:r>
      <w:r>
        <w:rPr>
          <w:rFonts w:hint="eastAsia" w:asciiTheme="minorEastAsia" w:hAnsiTheme="minorEastAsia"/>
          <w:snapToGrid w:val="0"/>
          <w:color w:val="auto"/>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rPr>
        <w:t>在此提交的投标文件，正本一份，副本</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份。</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二、本投标文件的有效期为投标截止时间起</w:t>
      </w:r>
      <w:r>
        <w:rPr>
          <w:rFonts w:hint="eastAsia" w:cs="Courier New" w:asciiTheme="minorEastAsia" w:hAnsiTheme="minorEastAsia"/>
          <w:color w:val="auto"/>
          <w:szCs w:val="21"/>
          <w:u w:val="single"/>
        </w:rPr>
        <w:t xml:space="preserve">   </w:t>
      </w:r>
      <w:r>
        <w:rPr>
          <w:rFonts w:hint="eastAsia" w:cs="Courier New" w:asciiTheme="minorEastAsia" w:hAnsiTheme="minorEastAsia"/>
          <w:color w:val="auto"/>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color w:val="auto"/>
          <w:sz w:val="21"/>
          <w:szCs w:val="21"/>
        </w:rPr>
      </w:pPr>
    </w:p>
    <w:p>
      <w:pPr>
        <w:pStyle w:val="14"/>
        <w:adjustRightInd w:val="0"/>
        <w:snapToGrid w:val="0"/>
        <w:spacing w:line="360" w:lineRule="auto"/>
        <w:rPr>
          <w:rFonts w:asciiTheme="minorEastAsia" w:hAnsiTheme="minorEastAsia" w:eastAsiaTheme="minorEastAsia"/>
          <w:color w:val="auto"/>
          <w:sz w:val="21"/>
          <w:szCs w:val="21"/>
        </w:rPr>
      </w:pPr>
    </w:p>
    <w:p>
      <w:pPr>
        <w:pStyle w:val="14"/>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投标人法定代表人（或法定代表人授权代表）签字或盖章：</w:t>
      </w:r>
      <w:r>
        <w:rPr>
          <w:rFonts w:hint="eastAsia" w:cs="宋体" w:asciiTheme="minorEastAsia" w:hAnsiTheme="minorEastAsia"/>
          <w:color w:val="auto"/>
          <w:szCs w:val="21"/>
          <w:u w:val="single"/>
        </w:rPr>
        <w:t xml:space="preserve">         </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投标人名称（盖章）：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360" w:firstLineChars="160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hint="eastAsia"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br w:type="page"/>
      </w: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42"/>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rPr>
        <w:t xml:space="preserve">  </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i/>
          <w:snapToGrid w:val="0"/>
          <w:color w:val="auto"/>
          <w:sz w:val="21"/>
          <w:szCs w:val="21"/>
          <w:u w:val="single"/>
        </w:rPr>
        <w:t xml:space="preserve">  </w:t>
      </w:r>
      <w:r>
        <w:rPr>
          <w:rFonts w:hint="eastAsia" w:asciiTheme="minorEastAsia" w:hAnsiTheme="minorEastAsia"/>
          <w:color w:val="auto"/>
          <w:sz w:val="21"/>
          <w:szCs w:val="21"/>
        </w:rPr>
        <w:t>的法定代表人。就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项目编号</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2"/>
        <w:spacing w:line="480" w:lineRule="auto"/>
        <w:ind w:firstLine="472" w:firstLineChars="225"/>
        <w:jc w:val="left"/>
        <w:rPr>
          <w:rFonts w:asciiTheme="minorEastAsia" w:hAnsiTheme="minorEastAsia"/>
          <w:color w:val="auto"/>
          <w:sz w:val="21"/>
          <w:szCs w:val="21"/>
        </w:rPr>
      </w:pPr>
    </w:p>
    <w:p>
      <w:pPr>
        <w:pStyle w:val="42"/>
        <w:spacing w:line="480" w:lineRule="auto"/>
        <w:ind w:firstLine="472" w:firstLineChars="225"/>
        <w:jc w:val="left"/>
        <w:rPr>
          <w:rFonts w:asciiTheme="minorEastAsia" w:hAnsiTheme="minorEastAsia"/>
          <w:color w:val="auto"/>
          <w:sz w:val="21"/>
          <w:szCs w:val="21"/>
        </w:rPr>
      </w:pPr>
    </w:p>
    <w:p>
      <w:pPr>
        <w:pStyle w:val="42"/>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p>
    <w:p>
      <w:pPr>
        <w:pStyle w:val="45"/>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44"/>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asciiTheme="minorEastAsia" w:hAnsiTheme="minorEastAsia"/>
          <w:color w:val="auto"/>
          <w:szCs w:val="21"/>
        </w:rPr>
        <w:t xml:space="preserve"> </w:t>
      </w: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的法定代表人，现委托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（盖单位公章）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法定代表人：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法定代表人授权代表：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bookmarkStart w:id="7" w:name="_资格证明文件"/>
            <w:bookmarkEnd w:id="7"/>
            <w:bookmarkStart w:id="8" w:name="_Toc364329026"/>
            <w:r>
              <w:rPr>
                <w:rFonts w:hint="eastAsia" w:asciiTheme="minorEastAsia" w:hAnsiTheme="minorEastAsia"/>
                <w:color w:val="auto"/>
                <w:szCs w:val="21"/>
              </w:rPr>
              <w:t>法定代表人授权代表身份证（正面）</w:t>
            </w:r>
            <w:bookmarkEnd w:id="8"/>
          </w:p>
        </w:tc>
        <w:tc>
          <w:tcPr>
            <w:tcW w:w="4492" w:type="dxa"/>
            <w:gridSpan w:val="2"/>
            <w:vAlign w:val="center"/>
          </w:tcPr>
          <w:p>
            <w:pPr>
              <w:jc w:val="center"/>
              <w:rPr>
                <w:rFonts w:asciiTheme="minorEastAsia" w:hAnsiTheme="minorEastAsia"/>
                <w:color w:val="auto"/>
                <w:szCs w:val="21"/>
              </w:rPr>
            </w:pPr>
            <w:bookmarkStart w:id="9" w:name="_Toc364329027"/>
            <w:r>
              <w:rPr>
                <w:rFonts w:hint="eastAsia" w:asciiTheme="minorEastAsia" w:hAnsiTheme="minorEastAsia"/>
                <w:color w:val="auto"/>
                <w:szCs w:val="21"/>
              </w:rPr>
              <w:t>法定代表人授权代表身份证（反面）</w:t>
            </w:r>
            <w:bookmarkEnd w:id="9"/>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156" w:beforeLines="50" w:after="156"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color w:val="auto"/>
          <w:szCs w:val="21"/>
          <w:lang w:val="zh-CN"/>
        </w:rPr>
      </w:pPr>
    </w:p>
    <w:p>
      <w:pPr>
        <w:spacing w:before="156" w:beforeLines="50" w:after="156"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单位名称（盖章）：</w:t>
      </w:r>
    </w:p>
    <w:p>
      <w:pPr>
        <w:spacing w:before="156" w:beforeLines="50" w:after="156"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许昌公共资源交易中心保证金缴纳回执</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r>
        <w:rPr>
          <w:rFonts w:hint="eastAsia" w:ascii="宋体" w:cs="宋体"/>
          <w:color w:val="auto"/>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投标分项报价表</w:t>
      </w: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w:t>
            </w:r>
            <w:r>
              <w:rPr>
                <w:rFonts w:cs="宋体" w:asciiTheme="minorEastAsia" w:hAnsiTheme="minorEastAsia"/>
                <w:b/>
                <w:color w:val="auto"/>
                <w:szCs w:val="21"/>
                <w:lang w:val="zh-CN"/>
              </w:rPr>
              <w:t xml:space="preserve"> </w:t>
            </w:r>
            <w:r>
              <w:rPr>
                <w:rFonts w:hint="eastAsia" w:cs="宋体" w:asciiTheme="minorEastAsia" w:hAnsiTheme="minorEastAsia"/>
                <w:b/>
                <w:color w:val="auto"/>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产地及</w:t>
            </w:r>
          </w:p>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w:t>
            </w:r>
            <w:r>
              <w:rPr>
                <w:rFonts w:asciiTheme="minorEastAsia" w:hAnsiTheme="minorEastAsia"/>
                <w:color w:val="auto"/>
                <w:szCs w:val="21"/>
              </w:rPr>
              <w:t xml:space="preserve">  </w:t>
            </w:r>
            <w:r>
              <w:rPr>
                <w:rFonts w:hint="eastAsia" w:cs="宋体" w:asciiTheme="minorEastAsia" w:hAnsiTheme="minorEastAsia"/>
                <w:color w:val="auto"/>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w:t>
            </w:r>
            <w:r>
              <w:rPr>
                <w:rFonts w:asciiTheme="minorEastAsia" w:hAnsiTheme="minorEastAsia"/>
                <w:color w:val="auto"/>
                <w:szCs w:val="21"/>
              </w:rPr>
              <w:t xml:space="preserve">              </w:t>
            </w:r>
            <w:r>
              <w:rPr>
                <w:rFonts w:hint="eastAsia" w:cs="宋体" w:asciiTheme="minorEastAsia" w:hAnsiTheme="minorEastAsia"/>
                <w:color w:val="auto"/>
                <w:szCs w:val="21"/>
                <w:lang w:val="zh-CN"/>
              </w:rPr>
              <w:t>小写：</w:t>
            </w: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提供环境标志产品所在页复印件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r>
        <w:rPr>
          <w:rFonts w:hint="eastAsia" w:ascii="宋体" w:hAnsi="宋体" w:cs="Arial"/>
          <w:color w:val="auto"/>
          <w:kern w:val="0"/>
          <w:szCs w:val="21"/>
        </w:rPr>
        <w:t>企业名称（盖章）：　　　　　　　　　</w:t>
      </w:r>
      <w:r>
        <w:rPr>
          <w:rFonts w:hint="eastAsia" w:ascii="宋体" w:hAnsi="宋体" w:cs="Arial"/>
          <w:color w:val="auto"/>
          <w:kern w:val="0"/>
          <w:szCs w:val="21"/>
        </w:rPr>
        <w:br w:type="textWrapping"/>
      </w:r>
      <w:r>
        <w:rPr>
          <w:rFonts w:hint="eastAsia" w:ascii="宋体" w:hAnsi="宋体" w:cs="Arial"/>
          <w:color w:val="auto"/>
          <w:kern w:val="0"/>
          <w:szCs w:val="21"/>
        </w:rPr>
        <w:t xml:space="preserve">日　  期：      </w:t>
      </w:r>
      <w:r>
        <w:rPr>
          <w:rFonts w:hint="eastAsia" w:cs="宋体" w:asciiTheme="minorEastAsia" w:hAnsiTheme="minorEastAsia"/>
          <w:color w:val="auto"/>
          <w:szCs w:val="21"/>
        </w:rPr>
        <w:t>年    月    日</w:t>
      </w: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bookmarkStart w:id="10" w:name="OLE_LINK14"/>
      <w:bookmarkStart w:id="11" w:name="OLE_LINK13"/>
      <w:r>
        <w:rPr>
          <w:rFonts w:hint="eastAsia" w:ascii="宋体" w:hAnsi="宋体"/>
          <w:b/>
          <w:bCs/>
          <w:color w:val="auto"/>
          <w:sz w:val="24"/>
          <w:szCs w:val="24"/>
        </w:rPr>
        <w:t>4.10 残疾人福利性单位声明函</w:t>
      </w:r>
    </w:p>
    <w:bookmarkEnd w:id="10"/>
    <w:bookmarkEnd w:id="11"/>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 xml:space="preserve">                                    单位名称（盖章）：</w:t>
      </w:r>
    </w:p>
    <w:p>
      <w:pPr>
        <w:spacing w:line="360" w:lineRule="auto"/>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Cs w:val="21"/>
        </w:rPr>
      </w:pPr>
      <w:r>
        <w:rPr>
          <w:rFonts w:hint="eastAsia" w:ascii="宋体" w:hAnsi="宋体" w:cs="Arial"/>
          <w:color w:val="auto"/>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60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61FD7"/>
    <w:multiLevelType w:val="singleLevel"/>
    <w:tmpl w:val="ADC61FD7"/>
    <w:lvl w:ilvl="0" w:tentative="0">
      <w:start w:val="1"/>
      <w:numFmt w:val="chineseCounting"/>
      <w:suff w:val="nothing"/>
      <w:lvlText w:val="%1、"/>
      <w:lvlJc w:val="left"/>
      <w:rPr>
        <w:rFonts w:hint="eastAsia"/>
      </w:rPr>
    </w:lvl>
  </w:abstractNum>
  <w:abstractNum w:abstractNumId="1">
    <w:nsid w:val="B958678B"/>
    <w:multiLevelType w:val="singleLevel"/>
    <w:tmpl w:val="B958678B"/>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A785DC9"/>
    <w:multiLevelType w:val="singleLevel"/>
    <w:tmpl w:val="1A785DC9"/>
    <w:lvl w:ilvl="0" w:tentative="0">
      <w:start w:val="1"/>
      <w:numFmt w:val="decimal"/>
      <w:suff w:val="nothing"/>
      <w:lvlText w:val="%1、"/>
      <w:lvlJc w:val="left"/>
    </w:lvl>
  </w:abstractNum>
  <w:abstractNum w:abstractNumId="8">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C2"/>
    <w:multiLevelType w:val="singleLevel"/>
    <w:tmpl w:val="59F817C2"/>
    <w:lvl w:ilvl="0" w:tentative="0">
      <w:start w:val="2"/>
      <w:numFmt w:val="chineseCounting"/>
      <w:suff w:val="space"/>
      <w:lvlText w:val="第%1章"/>
      <w:lvlJc w:val="left"/>
    </w:lvl>
  </w:abstractNum>
  <w:abstractNum w:abstractNumId="17">
    <w:nsid w:val="59F817E8"/>
    <w:multiLevelType w:val="singleLevel"/>
    <w:tmpl w:val="59F817E8"/>
    <w:lvl w:ilvl="0" w:tentative="0">
      <w:start w:val="1"/>
      <w:numFmt w:val="chineseCounting"/>
      <w:pStyle w:val="51"/>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7"/>
  </w:num>
  <w:num w:numId="4">
    <w:abstractNumId w:val="16"/>
  </w:num>
  <w:num w:numId="5">
    <w:abstractNumId w:val="0"/>
  </w:num>
  <w:num w:numId="6">
    <w:abstractNumId w:val="1"/>
  </w:num>
  <w:num w:numId="7">
    <w:abstractNumId w:val="10"/>
  </w:num>
  <w:num w:numId="8">
    <w:abstractNumId w:val="18"/>
  </w:num>
  <w:num w:numId="9">
    <w:abstractNumId w:val="19"/>
  </w:num>
  <w:num w:numId="10">
    <w:abstractNumId w:val="14"/>
  </w:num>
  <w:num w:numId="11">
    <w:abstractNumId w:val="11"/>
  </w:num>
  <w:num w:numId="12">
    <w:abstractNumId w:val="6"/>
  </w:num>
  <w:num w:numId="13">
    <w:abstractNumId w:val="8"/>
  </w:num>
  <w:num w:numId="14">
    <w:abstractNumId w:val="21"/>
  </w:num>
  <w:num w:numId="15">
    <w:abstractNumId w:val="13"/>
  </w:num>
  <w:num w:numId="16">
    <w:abstractNumId w:val="20"/>
  </w:num>
  <w:num w:numId="17">
    <w:abstractNumId w:val="5"/>
  </w:num>
  <w:num w:numId="18">
    <w:abstractNumId w:val="9"/>
  </w:num>
  <w:num w:numId="19">
    <w:abstractNumId w:val="15"/>
  </w:num>
  <w:num w:numId="20">
    <w:abstractNumId w:val="12"/>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416DE"/>
    <w:rsid w:val="00067240"/>
    <w:rsid w:val="00070426"/>
    <w:rsid w:val="00077432"/>
    <w:rsid w:val="000B201C"/>
    <w:rsid w:val="000B241E"/>
    <w:rsid w:val="000B4898"/>
    <w:rsid w:val="000D0FB4"/>
    <w:rsid w:val="000F40BE"/>
    <w:rsid w:val="000F58D4"/>
    <w:rsid w:val="00160D27"/>
    <w:rsid w:val="001C3E6D"/>
    <w:rsid w:val="002121ED"/>
    <w:rsid w:val="00215B36"/>
    <w:rsid w:val="0026282B"/>
    <w:rsid w:val="002859B6"/>
    <w:rsid w:val="002A39A2"/>
    <w:rsid w:val="002A7EAE"/>
    <w:rsid w:val="002C1175"/>
    <w:rsid w:val="002F21EF"/>
    <w:rsid w:val="00304F0F"/>
    <w:rsid w:val="00307DCF"/>
    <w:rsid w:val="00363726"/>
    <w:rsid w:val="00380FA0"/>
    <w:rsid w:val="00397A66"/>
    <w:rsid w:val="003A2712"/>
    <w:rsid w:val="003C1CEA"/>
    <w:rsid w:val="003E1D2D"/>
    <w:rsid w:val="0044255A"/>
    <w:rsid w:val="00450C1D"/>
    <w:rsid w:val="00460A21"/>
    <w:rsid w:val="00461051"/>
    <w:rsid w:val="00496923"/>
    <w:rsid w:val="004B3CBB"/>
    <w:rsid w:val="004D3FBB"/>
    <w:rsid w:val="00505787"/>
    <w:rsid w:val="0051397E"/>
    <w:rsid w:val="00540405"/>
    <w:rsid w:val="00541724"/>
    <w:rsid w:val="0057038A"/>
    <w:rsid w:val="005E646F"/>
    <w:rsid w:val="005E6755"/>
    <w:rsid w:val="00611731"/>
    <w:rsid w:val="00636AAD"/>
    <w:rsid w:val="00676584"/>
    <w:rsid w:val="00685B99"/>
    <w:rsid w:val="00694DB2"/>
    <w:rsid w:val="006E678E"/>
    <w:rsid w:val="006F1C15"/>
    <w:rsid w:val="006F4236"/>
    <w:rsid w:val="007054C2"/>
    <w:rsid w:val="007056E6"/>
    <w:rsid w:val="00713175"/>
    <w:rsid w:val="0076324F"/>
    <w:rsid w:val="0078154E"/>
    <w:rsid w:val="0078479A"/>
    <w:rsid w:val="0079161F"/>
    <w:rsid w:val="007A722A"/>
    <w:rsid w:val="007B5CE0"/>
    <w:rsid w:val="007D329B"/>
    <w:rsid w:val="007D4D38"/>
    <w:rsid w:val="007D5C79"/>
    <w:rsid w:val="007F39BD"/>
    <w:rsid w:val="008077F1"/>
    <w:rsid w:val="008570DB"/>
    <w:rsid w:val="00885877"/>
    <w:rsid w:val="008B3AF4"/>
    <w:rsid w:val="008D07A8"/>
    <w:rsid w:val="008D3492"/>
    <w:rsid w:val="008E78CA"/>
    <w:rsid w:val="009065B1"/>
    <w:rsid w:val="00910B31"/>
    <w:rsid w:val="00920AE7"/>
    <w:rsid w:val="00933EBF"/>
    <w:rsid w:val="009434C1"/>
    <w:rsid w:val="00962BF4"/>
    <w:rsid w:val="009641E1"/>
    <w:rsid w:val="0097065A"/>
    <w:rsid w:val="009929FC"/>
    <w:rsid w:val="00994811"/>
    <w:rsid w:val="009A1DF6"/>
    <w:rsid w:val="009C12AB"/>
    <w:rsid w:val="009D27F1"/>
    <w:rsid w:val="009F3F4C"/>
    <w:rsid w:val="00A20D04"/>
    <w:rsid w:val="00A3752F"/>
    <w:rsid w:val="00A4670A"/>
    <w:rsid w:val="00A57254"/>
    <w:rsid w:val="00A838F1"/>
    <w:rsid w:val="00A940AF"/>
    <w:rsid w:val="00AC114E"/>
    <w:rsid w:val="00AD60E2"/>
    <w:rsid w:val="00AF2871"/>
    <w:rsid w:val="00AF3BFC"/>
    <w:rsid w:val="00B07A0D"/>
    <w:rsid w:val="00B37C54"/>
    <w:rsid w:val="00B57C0D"/>
    <w:rsid w:val="00B640C3"/>
    <w:rsid w:val="00BA04DA"/>
    <w:rsid w:val="00BF7BB6"/>
    <w:rsid w:val="00C118B0"/>
    <w:rsid w:val="00C20044"/>
    <w:rsid w:val="00C2603E"/>
    <w:rsid w:val="00C9664A"/>
    <w:rsid w:val="00CD277F"/>
    <w:rsid w:val="00CD3054"/>
    <w:rsid w:val="00CD47B7"/>
    <w:rsid w:val="00CE38EA"/>
    <w:rsid w:val="00CF04E5"/>
    <w:rsid w:val="00CF4EA4"/>
    <w:rsid w:val="00D4597B"/>
    <w:rsid w:val="00D53665"/>
    <w:rsid w:val="00D81A59"/>
    <w:rsid w:val="00D86948"/>
    <w:rsid w:val="00D94D1A"/>
    <w:rsid w:val="00DC1859"/>
    <w:rsid w:val="00DE647B"/>
    <w:rsid w:val="00E4692D"/>
    <w:rsid w:val="00E50737"/>
    <w:rsid w:val="00E84EA0"/>
    <w:rsid w:val="00E96AE0"/>
    <w:rsid w:val="00EA2836"/>
    <w:rsid w:val="00ED546F"/>
    <w:rsid w:val="00F63222"/>
    <w:rsid w:val="00F71CA7"/>
    <w:rsid w:val="00FC40F1"/>
    <w:rsid w:val="00FE7EAC"/>
    <w:rsid w:val="01CF28D7"/>
    <w:rsid w:val="07580185"/>
    <w:rsid w:val="098421F4"/>
    <w:rsid w:val="0D0F537C"/>
    <w:rsid w:val="0EE87E36"/>
    <w:rsid w:val="122A3AD4"/>
    <w:rsid w:val="12E55372"/>
    <w:rsid w:val="1963344F"/>
    <w:rsid w:val="1B3E5FF5"/>
    <w:rsid w:val="1B3F0058"/>
    <w:rsid w:val="1E0A1E53"/>
    <w:rsid w:val="1FA33940"/>
    <w:rsid w:val="249B766E"/>
    <w:rsid w:val="251A4BDA"/>
    <w:rsid w:val="2E2A2006"/>
    <w:rsid w:val="318450A6"/>
    <w:rsid w:val="320D0DFC"/>
    <w:rsid w:val="3295732F"/>
    <w:rsid w:val="35F73552"/>
    <w:rsid w:val="38DA111B"/>
    <w:rsid w:val="3B6465AB"/>
    <w:rsid w:val="3E5D40B2"/>
    <w:rsid w:val="3F402ADA"/>
    <w:rsid w:val="3F4412B9"/>
    <w:rsid w:val="44813CAF"/>
    <w:rsid w:val="479F493E"/>
    <w:rsid w:val="47ED0C80"/>
    <w:rsid w:val="49BD326A"/>
    <w:rsid w:val="4A143839"/>
    <w:rsid w:val="4A9D79AB"/>
    <w:rsid w:val="4DCB6A9A"/>
    <w:rsid w:val="4F940AD4"/>
    <w:rsid w:val="4FD8453D"/>
    <w:rsid w:val="530A52DF"/>
    <w:rsid w:val="53230909"/>
    <w:rsid w:val="55C754AE"/>
    <w:rsid w:val="5B642579"/>
    <w:rsid w:val="5E1F79A7"/>
    <w:rsid w:val="5FAF037F"/>
    <w:rsid w:val="619B18BE"/>
    <w:rsid w:val="6399314B"/>
    <w:rsid w:val="64695B11"/>
    <w:rsid w:val="66595A5F"/>
    <w:rsid w:val="67FB1303"/>
    <w:rsid w:val="695D787C"/>
    <w:rsid w:val="6FC1656D"/>
    <w:rsid w:val="71560A82"/>
    <w:rsid w:val="765820DB"/>
    <w:rsid w:val="76630234"/>
    <w:rsid w:val="774D0225"/>
    <w:rsid w:val="7D700BAF"/>
    <w:rsid w:val="7E0F60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3"/>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2"/>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55"/>
    <w:qFormat/>
    <w:uiPriority w:val="0"/>
    <w:pPr>
      <w:widowControl/>
      <w:jc w:val="left"/>
    </w:pPr>
    <w:rPr>
      <w:rFonts w:ascii="宋体" w:hAnsi="Times New Roman" w:eastAsia="宋体" w:cs="Times New Roman"/>
      <w:kern w:val="0"/>
      <w:sz w:val="18"/>
      <w:szCs w:val="18"/>
    </w:rPr>
  </w:style>
  <w:style w:type="paragraph" w:styleId="11">
    <w:name w:val="Body Text 3"/>
    <w:basedOn w:val="1"/>
    <w:link w:val="48"/>
    <w:qFormat/>
    <w:uiPriority w:val="0"/>
    <w:rPr>
      <w:rFonts w:ascii="Times New Roman" w:hAnsi="Times New Roman" w:eastAsia="宋体" w:cs="Times New Roman"/>
      <w:color w:val="FF0000"/>
      <w:sz w:val="24"/>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footer"/>
    <w:basedOn w:val="1"/>
    <w:link w:val="35"/>
    <w:unhideWhenUsed/>
    <w:qFormat/>
    <w:uiPriority w:val="0"/>
    <w:pPr>
      <w:tabs>
        <w:tab w:val="center" w:pos="4153"/>
        <w:tab w:val="right" w:pos="8306"/>
      </w:tabs>
      <w:snapToGrid w:val="0"/>
      <w:jc w:val="left"/>
    </w:pPr>
    <w:rPr>
      <w:sz w:val="18"/>
      <w:szCs w:val="18"/>
    </w:rPr>
  </w:style>
  <w:style w:type="paragraph" w:styleId="17">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Message Header"/>
    <w:basedOn w:val="1"/>
    <w:link w:val="56"/>
    <w:qFormat/>
    <w:uiPriority w:val="0"/>
    <w:pPr>
      <w:widowControl/>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eastAsia="宋体" w:cs="Times New Roman"/>
      <w:kern w:val="0"/>
      <w:sz w:val="24"/>
      <w:szCs w:val="24"/>
    </w:rPr>
  </w:style>
  <w:style w:type="paragraph" w:styleId="20">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endnote reference"/>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rPr>
  </w:style>
  <w:style w:type="character" w:styleId="26">
    <w:name w:val="Hyperlink"/>
    <w:basedOn w:val="22"/>
    <w:unhideWhenUsed/>
    <w:qFormat/>
    <w:uiPriority w:val="99"/>
    <w:rPr>
      <w:color w:val="0000FF"/>
      <w:u w:val="single"/>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标题 1 字符"/>
    <w:basedOn w:val="22"/>
    <w:link w:val="4"/>
    <w:qFormat/>
    <w:uiPriority w:val="0"/>
    <w:rPr>
      <w:rFonts w:ascii="Calibri" w:hAnsi="Calibri" w:eastAsia="宋体" w:cs="Times New Roman"/>
      <w:b/>
      <w:bCs/>
      <w:kern w:val="44"/>
      <w:sz w:val="44"/>
      <w:szCs w:val="44"/>
    </w:rPr>
  </w:style>
  <w:style w:type="character" w:customStyle="1" w:styleId="30">
    <w:name w:val="标题 2 字符"/>
    <w:basedOn w:val="22"/>
    <w:link w:val="5"/>
    <w:qFormat/>
    <w:uiPriority w:val="0"/>
    <w:rPr>
      <w:rFonts w:ascii="Arial" w:hAnsi="Arial" w:eastAsia="黑体" w:cs="Times New Roman"/>
      <w:b/>
      <w:bCs/>
      <w:kern w:val="0"/>
      <w:sz w:val="32"/>
      <w:szCs w:val="32"/>
    </w:rPr>
  </w:style>
  <w:style w:type="character" w:customStyle="1" w:styleId="31">
    <w:name w:val="标题 3 字符"/>
    <w:basedOn w:val="22"/>
    <w:link w:val="6"/>
    <w:qFormat/>
    <w:uiPriority w:val="0"/>
    <w:rPr>
      <w:rFonts w:ascii="宋体" w:hAnsi="宋体" w:eastAsia="宋体" w:cs="Times New Roman"/>
      <w:b/>
      <w:color w:val="000000"/>
      <w:kern w:val="0"/>
      <w:sz w:val="24"/>
      <w:szCs w:val="20"/>
      <w:lang w:val="en-GB"/>
    </w:rPr>
  </w:style>
  <w:style w:type="character" w:customStyle="1" w:styleId="32">
    <w:name w:val="标题 4 字符"/>
    <w:basedOn w:val="22"/>
    <w:link w:val="7"/>
    <w:qFormat/>
    <w:uiPriority w:val="0"/>
    <w:rPr>
      <w:rFonts w:ascii="Arial" w:hAnsi="Arial" w:eastAsia="黑体" w:cs="Times New Roman"/>
      <w:b/>
      <w:bCs/>
      <w:kern w:val="0"/>
      <w:sz w:val="28"/>
      <w:szCs w:val="28"/>
    </w:rPr>
  </w:style>
  <w:style w:type="character" w:customStyle="1" w:styleId="33">
    <w:name w:val="纯文本 字符"/>
    <w:basedOn w:val="22"/>
    <w:link w:val="14"/>
    <w:qFormat/>
    <w:uiPriority w:val="0"/>
    <w:rPr>
      <w:rFonts w:eastAsia="宋体"/>
      <w:sz w:val="24"/>
    </w:rPr>
  </w:style>
  <w:style w:type="character" w:customStyle="1" w:styleId="34">
    <w:name w:val="日期 字符"/>
    <w:basedOn w:val="22"/>
    <w:link w:val="15"/>
    <w:qFormat/>
    <w:uiPriority w:val="99"/>
  </w:style>
  <w:style w:type="character" w:customStyle="1" w:styleId="35">
    <w:name w:val="页脚 字符"/>
    <w:basedOn w:val="22"/>
    <w:link w:val="16"/>
    <w:qFormat/>
    <w:uiPriority w:val="0"/>
    <w:rPr>
      <w:sz w:val="18"/>
      <w:szCs w:val="18"/>
    </w:rPr>
  </w:style>
  <w:style w:type="character" w:customStyle="1" w:styleId="36">
    <w:name w:val="页眉 字符"/>
    <w:basedOn w:val="22"/>
    <w:link w:val="17"/>
    <w:qFormat/>
    <w:uiPriority w:val="0"/>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字符"/>
    <w:basedOn w:val="22"/>
    <w:link w:val="11"/>
    <w:qFormat/>
    <w:uiPriority w:val="0"/>
    <w:rPr>
      <w:rFonts w:ascii="Times New Roman" w:hAnsi="Times New Roman" w:eastAsia="宋体" w:cs="Times New Roman"/>
      <w:color w:val="FF0000"/>
      <w:sz w:val="24"/>
      <w:szCs w:val="24"/>
    </w:rPr>
  </w:style>
  <w:style w:type="character" w:customStyle="1" w:styleId="49">
    <w:name w:val="edittexttarea"/>
    <w:basedOn w:val="22"/>
    <w:qFormat/>
    <w:uiPriority w:val="0"/>
  </w:style>
  <w:style w:type="paragraph" w:customStyle="1" w:styleId="50">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字符"/>
    <w:basedOn w:val="22"/>
    <w:link w:val="3"/>
    <w:semiHidden/>
    <w:qFormat/>
    <w:uiPriority w:val="99"/>
  </w:style>
  <w:style w:type="character" w:customStyle="1" w:styleId="53">
    <w:name w:val="正文文本首行缩进 字符"/>
    <w:basedOn w:val="52"/>
    <w:link w:val="2"/>
    <w:qFormat/>
    <w:uiPriority w:val="0"/>
    <w:rPr>
      <w:rFonts w:ascii="宋体" w:hAnsi="Times New Roman" w:eastAsia="宋体" w:cs="Times New Roman"/>
      <w:kern w:val="0"/>
      <w:sz w:val="34"/>
      <w:szCs w:val="20"/>
    </w:rPr>
  </w:style>
  <w:style w:type="character" w:customStyle="1" w:styleId="54">
    <w:name w:val="HTML 预设格式 字符"/>
    <w:basedOn w:val="22"/>
    <w:link w:val="20"/>
    <w:semiHidden/>
    <w:qFormat/>
    <w:uiPriority w:val="99"/>
    <w:rPr>
      <w:rFonts w:ascii="宋体" w:hAnsi="宋体" w:eastAsia="宋体" w:cs="宋体"/>
      <w:kern w:val="0"/>
      <w:sz w:val="24"/>
      <w:szCs w:val="24"/>
    </w:rPr>
  </w:style>
  <w:style w:type="character" w:customStyle="1" w:styleId="55">
    <w:name w:val="文档结构图 字符"/>
    <w:basedOn w:val="22"/>
    <w:link w:val="10"/>
    <w:qFormat/>
    <w:uiPriority w:val="0"/>
    <w:rPr>
      <w:rFonts w:ascii="宋体" w:hAnsi="Times New Roman" w:eastAsia="宋体" w:cs="Times New Roman"/>
      <w:sz w:val="18"/>
      <w:szCs w:val="18"/>
    </w:rPr>
  </w:style>
  <w:style w:type="character" w:customStyle="1" w:styleId="56">
    <w:name w:val="信息标题 字符"/>
    <w:basedOn w:val="22"/>
    <w:link w:val="19"/>
    <w:qFormat/>
    <w:uiPriority w:val="0"/>
    <w:rPr>
      <w:rFonts w:ascii="Arial" w:hAnsi="Arial" w:eastAsia="宋体" w:cs="Times New Roman"/>
      <w:sz w:val="24"/>
      <w:szCs w:val="24"/>
      <w:shd w:val="pct20" w:color="auto"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10141</Words>
  <Characters>57805</Characters>
  <Lines>481</Lines>
  <Paragraphs>135</Paragraphs>
  <TotalTime>1</TotalTime>
  <ScaleCrop>false</ScaleCrop>
  <LinksUpToDate>false</LinksUpToDate>
  <CharactersWithSpaces>67811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2018-10-09T01:52:06Z</cp:lastPrinted>
  <dcterms:modified xsi:type="dcterms:W3CDTF">2018-10-09T01:53:15Z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