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禹州市方岗镇中心学校教师周转房宿舍</w:t>
      </w:r>
    </w:p>
    <w:p>
      <w:pPr>
        <w:spacing w:line="360" w:lineRule="auto"/>
        <w:jc w:val="center"/>
        <w:rPr>
          <w:rFonts w:hint="eastAsia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</w:rPr>
        <w:t>评标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结果公示</w:t>
      </w:r>
    </w:p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、项目名称：禹州市褚河镇刘运庄小学教学楼及室外工程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sz w:val="24"/>
          <w:szCs w:val="24"/>
        </w:rPr>
        <w:t>JSGC-FJ-2018</w:t>
      </w:r>
      <w:r>
        <w:rPr>
          <w:rFonts w:hint="eastAsia"/>
          <w:sz w:val="24"/>
          <w:szCs w:val="24"/>
          <w:lang w:val="en-US" w:eastAsia="zh-CN"/>
        </w:rPr>
        <w:t>193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、招标控制价：2787089.57元（含规费、税金、安全文明施工费）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、质量要求：合格（符合国家现行的验收规范和标准）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</w:t>
      </w:r>
      <w:r>
        <w:rPr>
          <w:rFonts w:hint="eastAsia"/>
          <w:sz w:val="24"/>
          <w:szCs w:val="24"/>
          <w:lang w:val="en-US" w:eastAsia="zh-CN"/>
        </w:rPr>
        <w:t>90</w:t>
      </w:r>
      <w:r>
        <w:rPr>
          <w:rFonts w:hint="eastAsia" w:cs="宋体"/>
          <w:sz w:val="24"/>
          <w:szCs w:val="24"/>
        </w:rPr>
        <w:t>日历天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、评标办法：综合评分法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2018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</w:rPr>
        <w:t>2018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hint="eastAsia"/>
          <w:sz w:val="24"/>
          <w:szCs w:val="24"/>
          <w:u w:val="single"/>
          <w:lang w:val="en-US" w:eastAsia="zh-CN"/>
        </w:rPr>
        <w:t>7</w:t>
      </w:r>
      <w:r>
        <w:rPr>
          <w:rFonts w:hint="eastAsia" w:cs="宋体"/>
          <w:sz w:val="24"/>
          <w:szCs w:val="24"/>
        </w:rPr>
        <w:t>家。</w:t>
      </w:r>
      <w:r>
        <w:rPr>
          <w:rFonts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（三）项目开标数据表</w:t>
      </w:r>
    </w:p>
    <w:tbl>
      <w:tblPr>
        <w:tblStyle w:val="18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3116"/>
        <w:gridCol w:w="1276"/>
        <w:gridCol w:w="34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禹州市教育体育局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>陕西瑞珂工程咨询有限责任公司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禹州市褚河镇刘运庄小学教学楼及室外工程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开标时间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t>2018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cs="宋体"/>
              </w:rPr>
              <w:t>日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cs="宋体"/>
              </w:rPr>
              <w:t>时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开标地点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禹州市公共资源交易中心开标一室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t>2018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cs="宋体"/>
              </w:rPr>
              <w:t>日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 w:cs="宋体"/>
              </w:rPr>
              <w:t>时</w:t>
            </w:r>
            <w:r>
              <w:rPr>
                <w:rFonts w:hint="eastAsia" w:cs="宋体"/>
                <w:lang w:val="en-US" w:eastAsia="zh-CN"/>
              </w:rPr>
              <w:t>00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禹州市公共资源交易中心评标</w:t>
            </w:r>
            <w:r>
              <w:rPr>
                <w:rFonts w:hint="eastAsia" w:cs="宋体"/>
                <w:lang w:eastAsia="zh-CN"/>
              </w:rPr>
              <w:t>一</w:t>
            </w:r>
            <w:r>
              <w:rPr>
                <w:rFonts w:hint="eastAsia" w:cs="宋体"/>
              </w:rPr>
              <w:t>室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hint="eastAsia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二、开标记录</w:t>
      </w:r>
    </w:p>
    <w:tbl>
      <w:tblPr>
        <w:tblStyle w:val="18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1276"/>
        <w:gridCol w:w="992"/>
        <w:gridCol w:w="1418"/>
        <w:gridCol w:w="1559"/>
        <w:gridCol w:w="709"/>
        <w:gridCol w:w="888"/>
        <w:gridCol w:w="11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投标单位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投标报价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 w:cs="宋体"/>
              </w:rPr>
              <w:t>元</w:t>
            </w:r>
            <w:r>
              <w:t>)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工期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 w:cs="宋体"/>
              </w:rPr>
              <w:t>日历天</w:t>
            </w:r>
            <w:r>
              <w:t>)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项目经理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技术负责人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要求</w:t>
            </w:r>
          </w:p>
        </w:tc>
        <w:tc>
          <w:tcPr>
            <w:tcW w:w="8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密封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河南立哲建设工程有限公司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2779092.19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刘艳艳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王利平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禹州市华隆建筑有限公司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</w:rPr>
              <w:t>2564488.01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王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俊龙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余宏耀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河南景华建筑工程有限公司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</w:rPr>
              <w:t>2696265.37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宋敬可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李志广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河南水建建筑工程有限公司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</w:rPr>
              <w:t>2756431.73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李宪凯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何军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河南祥和建筑安装有限公司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</w:rPr>
              <w:t>2745026.54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殷林伟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梁冬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中创市政建设发展有限公司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</w:rPr>
              <w:t>2767005.27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黄建勋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王明喜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河南鑫兆建筑工程有限公司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</w:rPr>
              <w:t>2769084.84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刘志光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陈建红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招标控制价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2787089.57</w:t>
            </w:r>
            <w:r>
              <w:rPr>
                <w:rFonts w:hint="eastAsia" w:cs="宋体"/>
              </w:rPr>
              <w:t>元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抽取的权重系数</w:t>
            </w:r>
            <w:r>
              <w:t>K</w:t>
            </w:r>
            <w:r>
              <w:rPr>
                <w:rFonts w:hint="eastAsia" w:cs="宋体"/>
              </w:rPr>
              <w:t>值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目标工期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90</w:t>
            </w:r>
            <w:r>
              <w:rPr>
                <w:rFonts w:hint="eastAsia" w:cs="宋体"/>
              </w:rPr>
              <w:t>日历天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质量要求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18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8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评标办法施工标段</w:t>
            </w:r>
          </w:p>
        </w:tc>
        <w:tc>
          <w:tcPr>
            <w:tcW w:w="8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宋体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hint="eastAsia" w:cs="宋体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宋体"/>
                <w:sz w:val="24"/>
                <w:szCs w:val="24"/>
              </w:rPr>
              <w:t>，详见招标文件。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四、评审情况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（一）清标</w:t>
      </w:r>
    </w:p>
    <w:tbl>
      <w:tblPr>
        <w:tblStyle w:val="18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4685"/>
        <w:gridCol w:w="37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84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河南立哲建设工程有限公司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禹州市华隆建筑有限公司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河南景华建筑工程有限公司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河南水建建筑工程有限公司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河南祥和建筑安装有限公司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中创市政建设发展有限公司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河南鑫兆建筑工程有限公司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未通过清标的投标人名称</w:t>
            </w:r>
          </w:p>
        </w:tc>
        <w:tc>
          <w:tcPr>
            <w:tcW w:w="3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（二）初步评审</w:t>
      </w:r>
    </w:p>
    <w:tbl>
      <w:tblPr>
        <w:tblStyle w:val="18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4481"/>
        <w:gridCol w:w="39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84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河南鑫兆建筑工程有限公司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河南水建建筑工程有限公司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color w:val="000000"/>
              </w:rPr>
              <w:t>河南立哲建设工程有限公司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4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未通过初步评审的投标人名称</w:t>
            </w:r>
          </w:p>
        </w:tc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河南祥和建筑安装有限公司</w:t>
            </w:r>
          </w:p>
        </w:tc>
        <w:tc>
          <w:tcPr>
            <w:tcW w:w="3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财务状况不符合招标文件第21页3.5.2要求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中创市政建设发展有限公司</w:t>
            </w:r>
          </w:p>
        </w:tc>
        <w:tc>
          <w:tcPr>
            <w:tcW w:w="3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财务状况不符合招标文件第21页3.5.2要求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禹州市华隆建筑有限公司</w:t>
            </w:r>
          </w:p>
        </w:tc>
        <w:tc>
          <w:tcPr>
            <w:tcW w:w="3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财务状况不符合招标文件第21页3.5.2要求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河南景华建筑工程有限公司</w:t>
            </w:r>
          </w:p>
        </w:tc>
        <w:tc>
          <w:tcPr>
            <w:tcW w:w="3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财务状况不符合招标文件第21页3.5.2要求</w:t>
            </w:r>
          </w:p>
        </w:tc>
      </w:tr>
    </w:tbl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（三）详细评审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（详见评标委员会成员技术标、商务标、综合标评分表格）</w:t>
      </w:r>
    </w:p>
    <w:p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综合得分排序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根据招标文件的规定，评标委员会将经评审的投标人按综合得分由高到低排序如下：</w:t>
      </w:r>
    </w:p>
    <w:tbl>
      <w:tblPr>
        <w:tblStyle w:val="18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1"/>
        <w:gridCol w:w="1262"/>
        <w:gridCol w:w="1276"/>
        <w:gridCol w:w="1842"/>
        <w:gridCol w:w="994"/>
        <w:gridCol w:w="10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投标企业名称</w:t>
            </w: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技术标得分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>20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商务标得分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>60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综合（信用）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标得分（</w:t>
            </w:r>
            <w:r>
              <w:t>20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合计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得分</w:t>
            </w:r>
          </w:p>
        </w:tc>
        <w:tc>
          <w:tcPr>
            <w:tcW w:w="10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河南鑫兆建筑工程有限公司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14.56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48.47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12.84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75.87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sz w:val="22"/>
              </w:rPr>
              <w:t>河南水建建筑工程有限公司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15.0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49.53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12.56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77.09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</w:rPr>
              <w:t>河南立哲建设工程有限公司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14.44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47.6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11.8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73.84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482" w:firstLineChars="200"/>
        <w:outlineLvl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中标候选人详细得分</w:t>
      </w:r>
    </w:p>
    <w:tbl>
      <w:tblPr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4092"/>
        <w:gridCol w:w="1036"/>
        <w:gridCol w:w="1037"/>
        <w:gridCol w:w="1036"/>
        <w:gridCol w:w="1036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评标委员会成员评审内容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技术标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内容完整性和编制水平0-1分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施工方案和技术措施1-2分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质量管理体系与措施1-2分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安全管理体系与措施1-2分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环境保护管理体系与措施1-2分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工程进度计划与措施0-1分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拟投入资源配备计划1-2分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施工进度表或施工网络图0-1分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施工总平面布置图0-1分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 企业具备信息化管理平台，能够使工程管理者对现场实施监控和数据处理1-2分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技术标最终得分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商务标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投标报价评审得分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分部分项工程项目综合单价评审得分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措施项目评审得分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主要材料单价评审得分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商务标最终得分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综合（信用）标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1.项目班子配备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2.企业综合信用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3.项目经理业绩及信用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4.服务承诺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综合标最终得分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投标人综合得分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评标委员会成员评审内容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技术标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内容完整性和编制水平0-1分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施工方案和技术措施1-2分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质量管理体系与措施1-2分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安全管理体系与措施1-2分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环境保护管理体系与措施1-2分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工程进度计划与措施0-1分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拟投入资源配备计划1-2分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施工进度表或施工网络图0-1分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施工总平面布置图0-1分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 企业具备信息化管理平台，能够使工程管理者对现场实施监控和数据处理1-2分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技术标最终得分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商务标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投标报价评审得分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分部分项工程项目综合单价评审得分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措施项目评审得分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主要材料单价评审得分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商务标最终得分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综合（信用）标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1.项目班子配备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2.企业综合信用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3.项目经理业绩及信用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4.服务承诺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综合标最终得分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投标人综合得分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河南立哲建设工程有限公司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评标委员会成员评审内容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技术标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内容完整性和编制水平0-1分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施工方案和技术措施1-2分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质量管理体系与措施1-2分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安全管理体系与措施1-2分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环境保护管理体系与措施1-2分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工程进度计划与措施0-1分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拟投入资源配备计划1-2分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施工进度表或施工网络图0-1分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施工总平面布置图0-1分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 企业具备信息化管理平台，能够使工程管理者对现场实施监控和数据处理1-2分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技术标最终得分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商务标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投标报价评审得分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分部分项工程项目综合单价评审得分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措施项目评审得分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主要材料单价评审得分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商务标最终得分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综合（信用）标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1.项目班子配备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2.企业综合信用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3.项目经理业绩及信用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4.服务承诺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综合标最终得分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投标人综合得分</w:t>
            </w:r>
          </w:p>
        </w:tc>
        <w:tc>
          <w:tcPr>
            <w:tcW w:w="5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73.838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cs="宋体"/>
          <w:b/>
          <w:bCs/>
          <w:sz w:val="24"/>
          <w:szCs w:val="24"/>
        </w:rPr>
        <w:t>、推荐的中标候选人情况与签订合同前要处理的事宜</w:t>
      </w:r>
    </w:p>
    <w:p>
      <w:pPr>
        <w:spacing w:line="360" w:lineRule="auto"/>
        <w:ind w:firstLine="422" w:firstLineChars="200"/>
        <w:rPr>
          <w:rFonts w:hint="eastAsia" w:cs="宋体"/>
          <w:b/>
          <w:bCs/>
        </w:rPr>
      </w:pPr>
      <w:r>
        <w:rPr>
          <w:rFonts w:hint="eastAsia" w:cs="宋体"/>
          <w:b/>
          <w:bCs/>
        </w:rPr>
        <w:t>禹州市方岗镇中心学校教师周转房宿舍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（一）推荐的中标候选人名单：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  <w:u w:val="single"/>
        </w:rPr>
        <w:t>第一中标候选人</w:t>
      </w:r>
      <w:r>
        <w:rPr>
          <w:rFonts w:hint="eastAsia" w:cs="宋体"/>
        </w:rPr>
        <w:t>：</w:t>
      </w:r>
      <w:r>
        <w:rPr>
          <w:rFonts w:hint="eastAsia" w:ascii="宋体" w:cs="Times New Roman"/>
          <w:color w:val="000000"/>
          <w:sz w:val="22"/>
        </w:rPr>
        <w:t>河南水建建筑工程有限公司</w:t>
      </w:r>
      <w:r>
        <w:rPr>
          <w:rFonts w:cs="Times New Roman"/>
        </w:rPr>
        <w:t xml:space="preserve"> 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投标报价：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eastAsia" w:ascii="宋体" w:cs="Times New Roman"/>
          <w:color w:val="000000"/>
          <w:sz w:val="20"/>
          <w:szCs w:val="20"/>
        </w:rPr>
        <w:t>2756431.73</w:t>
      </w:r>
      <w:r>
        <w:t xml:space="preserve"> </w:t>
      </w:r>
      <w:r>
        <w:rPr>
          <w:rFonts w:hint="eastAsia" w:cs="宋体"/>
          <w:color w:val="000000"/>
        </w:rPr>
        <w:t>元</w:t>
      </w:r>
    </w:p>
    <w:p>
      <w:pPr>
        <w:spacing w:line="360" w:lineRule="auto"/>
        <w:ind w:firstLine="420" w:firstLineChars="200"/>
        <w:rPr>
          <w:rFonts w:hint="eastAsia" w:eastAsia="宋体" w:cs="宋体"/>
          <w:lang w:eastAsia="zh-CN"/>
        </w:rPr>
      </w:pPr>
      <w:r>
        <w:rPr>
          <w:rFonts w:hint="eastAsia" w:cs="宋体"/>
        </w:rPr>
        <w:t>大写：</w:t>
      </w:r>
      <w:r>
        <w:rPr>
          <w:rFonts w:hint="eastAsia" w:cs="宋体"/>
          <w:lang w:eastAsia="zh-CN"/>
        </w:rPr>
        <w:t>贰佰柒拾伍万陆仟肆佰叁拾壹元柒角叁分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工期：</w:t>
      </w:r>
      <w:r>
        <w:rPr>
          <w:rFonts w:hint="eastAsia"/>
          <w:lang w:val="en-US" w:eastAsia="zh-CN"/>
        </w:rPr>
        <w:t>90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质量标准：合格</w:t>
      </w:r>
    </w:p>
    <w:p>
      <w:pPr>
        <w:spacing w:line="360" w:lineRule="auto"/>
        <w:ind w:firstLine="420" w:firstLineChars="200"/>
        <w:rPr>
          <w:rFonts w:hint="eastAsia" w:eastAsia="宋体" w:cs="Times New Roman"/>
          <w:lang w:val="en-US" w:eastAsia="zh-CN"/>
        </w:rPr>
      </w:pPr>
      <w:r>
        <w:rPr>
          <w:rFonts w:hint="eastAsia" w:cs="宋体"/>
        </w:rPr>
        <w:t>项目经理：</w:t>
      </w:r>
      <w:r>
        <w:rPr>
          <w:rFonts w:hint="eastAsia" w:cs="宋体"/>
          <w:lang w:val="en-US" w:eastAsia="zh-CN"/>
        </w:rPr>
        <w:t>李宪凯</w:t>
      </w:r>
      <w:r>
        <w:rPr>
          <w:rFonts w:cs="宋体"/>
        </w:rPr>
        <w:t xml:space="preserve">  </w:t>
      </w:r>
      <w:r>
        <w:rPr>
          <w:rFonts w:hint="eastAsia" w:cs="宋体"/>
        </w:rPr>
        <w:t>证书名称、编号：</w:t>
      </w:r>
      <w:r>
        <w:t xml:space="preserve"> </w:t>
      </w:r>
      <w:r>
        <w:rPr>
          <w:rFonts w:hint="eastAsia"/>
          <w:lang w:eastAsia="zh-CN"/>
        </w:rPr>
        <w:t>豫</w:t>
      </w:r>
      <w:r>
        <w:rPr>
          <w:rFonts w:hint="eastAsia"/>
          <w:lang w:val="en-US" w:eastAsia="zh-CN"/>
        </w:rPr>
        <w:t>241141565518</w:t>
      </w:r>
      <w:r>
        <w:rPr>
          <w:rFonts w:hint="eastAsia" w:cs="宋体"/>
        </w:rPr>
        <w:t xml:space="preserve"> 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投标文件中填报的拟派项目经理业绩名称：无</w:t>
      </w:r>
    </w:p>
    <w:p>
      <w:pPr>
        <w:spacing w:line="360" w:lineRule="auto"/>
        <w:ind w:firstLine="420" w:firstLineChars="200"/>
        <w:rPr>
          <w:rFonts w:hint="eastAsia" w:eastAsia="宋体" w:cs="宋体"/>
          <w:lang w:eastAsia="zh-CN"/>
        </w:rPr>
      </w:pPr>
      <w:r>
        <w:rPr>
          <w:rFonts w:hint="eastAsia" w:cs="宋体"/>
        </w:rPr>
        <w:t>投标文件中填报的单位项目业绩名称：</w:t>
      </w:r>
      <w:r>
        <w:rPr>
          <w:rFonts w:hint="eastAsia" w:cs="宋体"/>
          <w:lang w:eastAsia="zh-CN"/>
        </w:rPr>
        <w:t>焦作市西部工业集聚区安置小区（和美小区三期）一标段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  <w:u w:val="single"/>
        </w:rPr>
        <w:t>第</w:t>
      </w:r>
      <w:r>
        <w:rPr>
          <w:rFonts w:hint="eastAsia" w:cs="宋体"/>
          <w:u w:val="single"/>
          <w:lang w:eastAsia="zh-CN"/>
        </w:rPr>
        <w:t>二</w:t>
      </w:r>
      <w:r>
        <w:rPr>
          <w:rFonts w:hint="eastAsia" w:cs="宋体"/>
          <w:u w:val="single"/>
        </w:rPr>
        <w:t>中标候选人</w:t>
      </w:r>
      <w:r>
        <w:rPr>
          <w:rFonts w:hint="eastAsia" w:cs="宋体"/>
        </w:rPr>
        <w:t>：</w:t>
      </w:r>
      <w:r>
        <w:rPr>
          <w:rFonts w:cs="Times New Roman"/>
        </w:rPr>
        <w:t xml:space="preserve"> </w:t>
      </w:r>
      <w:r>
        <w:rPr>
          <w:rFonts w:hint="eastAsia" w:ascii="宋体" w:cs="Times New Roman"/>
          <w:color w:val="000000"/>
          <w:sz w:val="22"/>
        </w:rPr>
        <w:t>河南鑫兆建筑工程有限公司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投标报价：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宋体" w:cs="Times New Roman"/>
          <w:color w:val="000000"/>
          <w:sz w:val="20"/>
          <w:szCs w:val="20"/>
        </w:rPr>
        <w:t>2769084.84</w:t>
      </w:r>
      <w:r>
        <w:t xml:space="preserve"> </w:t>
      </w:r>
      <w:r>
        <w:rPr>
          <w:rFonts w:hint="eastAsia" w:cs="宋体"/>
          <w:color w:val="000000"/>
        </w:rPr>
        <w:t>元</w:t>
      </w:r>
    </w:p>
    <w:p>
      <w:pPr>
        <w:spacing w:line="360" w:lineRule="auto"/>
        <w:ind w:firstLine="420" w:firstLineChars="200"/>
        <w:rPr>
          <w:rFonts w:hint="eastAsia" w:eastAsia="宋体" w:cs="宋体"/>
          <w:lang w:eastAsia="zh-CN"/>
        </w:rPr>
      </w:pPr>
      <w:r>
        <w:rPr>
          <w:rFonts w:hint="eastAsia" w:cs="宋体"/>
        </w:rPr>
        <w:t>大写：</w:t>
      </w:r>
      <w:r>
        <w:rPr>
          <w:rFonts w:hint="eastAsia" w:cs="宋体"/>
          <w:lang w:eastAsia="zh-CN"/>
        </w:rPr>
        <w:t>贰佰柒拾陆万玖仟零捌拾肆元捌角肆分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工期：</w:t>
      </w:r>
      <w:r>
        <w:rPr>
          <w:rFonts w:hint="eastAsia"/>
          <w:lang w:val="en-US" w:eastAsia="zh-CN"/>
        </w:rPr>
        <w:t>90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质量标准：合格</w:t>
      </w:r>
    </w:p>
    <w:p>
      <w:pPr>
        <w:spacing w:line="360" w:lineRule="auto"/>
        <w:ind w:firstLine="420" w:firstLineChars="200"/>
        <w:rPr>
          <w:rFonts w:hint="eastAsia" w:eastAsia="宋体" w:cs="Times New Roman"/>
          <w:lang w:val="en-US" w:eastAsia="zh-CN"/>
        </w:rPr>
      </w:pPr>
      <w:r>
        <w:rPr>
          <w:rFonts w:hint="eastAsia" w:cs="宋体"/>
        </w:rPr>
        <w:t>项目经理：</w:t>
      </w:r>
      <w:r>
        <w:rPr>
          <w:rFonts w:hint="eastAsia" w:cs="宋体"/>
          <w:lang w:eastAsia="zh-CN"/>
        </w:rPr>
        <w:t>刘志光</w:t>
      </w:r>
      <w:r>
        <w:rPr>
          <w:rFonts w:hint="eastAsia" w:cs="宋体"/>
          <w:lang w:val="en-US" w:eastAsia="zh-CN"/>
        </w:rPr>
        <w:t xml:space="preserve">       </w:t>
      </w:r>
      <w:r>
        <w:rPr>
          <w:rFonts w:hint="eastAsia" w:cs="宋体"/>
        </w:rPr>
        <w:t xml:space="preserve"> </w:t>
      </w:r>
      <w:r>
        <w:rPr>
          <w:rFonts w:cs="宋体"/>
        </w:rPr>
        <w:t xml:space="preserve">     </w:t>
      </w:r>
      <w:r>
        <w:rPr>
          <w:rFonts w:hint="eastAsia" w:cs="宋体"/>
        </w:rPr>
        <w:t>证书名称、编号：</w:t>
      </w:r>
      <w:r>
        <w:rPr>
          <w:rFonts w:hint="eastAsia" w:cs="宋体"/>
          <w:lang w:eastAsia="zh-CN"/>
        </w:rPr>
        <w:t>豫</w:t>
      </w:r>
      <w:r>
        <w:rPr>
          <w:rFonts w:hint="eastAsia" w:cs="宋体"/>
          <w:lang w:val="en-US" w:eastAsia="zh-CN"/>
        </w:rPr>
        <w:t>241111224315</w:t>
      </w:r>
      <w:r>
        <w:t xml:space="preserve"> </w:t>
      </w:r>
      <w:r>
        <w:rPr>
          <w:rFonts w:hint="eastAsia" w:cs="宋体"/>
        </w:rPr>
        <w:t xml:space="preserve"> </w:t>
      </w:r>
    </w:p>
    <w:p>
      <w:pPr>
        <w:spacing w:line="360" w:lineRule="auto"/>
        <w:ind w:left="4200" w:leftChars="200" w:hanging="3780" w:hangingChars="1800"/>
        <w:rPr>
          <w:rFonts w:hint="eastAsia" w:cs="宋体"/>
        </w:rPr>
      </w:pPr>
      <w:r>
        <w:rPr>
          <w:rFonts w:hint="eastAsia" w:cs="宋体"/>
        </w:rPr>
        <w:t>投标文件中填报的拟派项目经理业绩名称：</w:t>
      </w:r>
    </w:p>
    <w:p>
      <w:pPr>
        <w:spacing w:line="360" w:lineRule="auto"/>
        <w:ind w:left="4200" w:leftChars="200" w:hanging="3780" w:hangingChars="18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1、国网信阳供电公司“两供一业”分离移交维修改造项目三标段</w:t>
      </w:r>
    </w:p>
    <w:p>
      <w:pPr>
        <w:pStyle w:val="2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2、原阳县靳堂乡郝庵村现代蔬菜大棚建设项目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>投标文件中填报的单位项目业绩名称：</w:t>
      </w:r>
    </w:p>
    <w:p>
      <w:pPr>
        <w:pStyle w:val="2"/>
        <w:numPr>
          <w:ilvl w:val="0"/>
          <w:numId w:val="2"/>
        </w:numPr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菏泽市体校新校区运动场建设项目</w:t>
      </w:r>
    </w:p>
    <w:p>
      <w:pPr>
        <w:pStyle w:val="2"/>
        <w:numPr>
          <w:ilvl w:val="0"/>
          <w:numId w:val="2"/>
        </w:numPr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汤阴县韩庄镇城中村改造安置房小区红线内配套基础设施项目施工（二次）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  <w:u w:val="single"/>
        </w:rPr>
        <w:t>第</w:t>
      </w:r>
      <w:r>
        <w:rPr>
          <w:rFonts w:hint="eastAsia" w:cs="宋体"/>
          <w:u w:val="single"/>
          <w:lang w:eastAsia="zh-CN"/>
        </w:rPr>
        <w:t>三</w:t>
      </w:r>
      <w:r>
        <w:rPr>
          <w:rFonts w:hint="eastAsia" w:cs="宋体"/>
          <w:u w:val="single"/>
        </w:rPr>
        <w:t>中标候选人</w:t>
      </w:r>
      <w:r>
        <w:rPr>
          <w:rFonts w:hint="eastAsia" w:cs="宋体"/>
        </w:rPr>
        <w:t>：</w:t>
      </w:r>
      <w:r>
        <w:rPr>
          <w:rFonts w:cs="Times New Roman"/>
        </w:rPr>
        <w:t xml:space="preserve"> </w:t>
      </w:r>
      <w:r>
        <w:rPr>
          <w:rFonts w:hint="eastAsia" w:ascii="宋体" w:cs="Times New Roman"/>
          <w:color w:val="000000"/>
        </w:rPr>
        <w:t>河南立哲建设工程有限公司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投标报价：</w:t>
      </w:r>
      <w:r>
        <w:rPr>
          <w:rFonts w:hint="eastAsia" w:ascii="宋体" w:cs="Times New Roman"/>
          <w:color w:val="000000"/>
        </w:rPr>
        <w:t>2779092.19</w:t>
      </w:r>
      <w:r>
        <w:t xml:space="preserve"> </w:t>
      </w:r>
      <w:r>
        <w:rPr>
          <w:rFonts w:hint="eastAsia" w:cs="宋体"/>
          <w:color w:val="000000"/>
        </w:rPr>
        <w:t>元</w:t>
      </w:r>
    </w:p>
    <w:p>
      <w:pPr>
        <w:spacing w:line="360" w:lineRule="auto"/>
        <w:ind w:firstLine="420" w:firstLineChars="200"/>
        <w:rPr>
          <w:rFonts w:hint="eastAsia" w:eastAsia="宋体" w:cs="宋体"/>
          <w:lang w:eastAsia="zh-CN"/>
        </w:rPr>
      </w:pPr>
      <w:r>
        <w:rPr>
          <w:rFonts w:hint="eastAsia" w:cs="宋体"/>
        </w:rPr>
        <w:t>大写：</w:t>
      </w:r>
      <w:r>
        <w:rPr>
          <w:rFonts w:hint="eastAsia" w:cs="宋体"/>
          <w:lang w:eastAsia="zh-CN"/>
        </w:rPr>
        <w:t>贰佰柒拾柒万玖仟零玖拾贰元壹角玖分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工期：</w:t>
      </w:r>
      <w:r>
        <w:rPr>
          <w:rFonts w:hint="eastAsia"/>
          <w:lang w:val="en-US" w:eastAsia="zh-CN"/>
        </w:rPr>
        <w:t>90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质量标准：合格</w:t>
      </w:r>
    </w:p>
    <w:p>
      <w:pPr>
        <w:spacing w:line="360" w:lineRule="auto"/>
        <w:ind w:firstLine="420" w:firstLineChars="200"/>
        <w:rPr>
          <w:rFonts w:hint="eastAsia" w:eastAsia="宋体" w:cs="Times New Roman"/>
          <w:lang w:val="en-US" w:eastAsia="zh-CN"/>
        </w:rPr>
      </w:pPr>
      <w:r>
        <w:rPr>
          <w:rFonts w:hint="eastAsia" w:cs="宋体"/>
        </w:rPr>
        <w:t>项目经理：</w:t>
      </w:r>
      <w:r>
        <w:rPr>
          <w:rFonts w:hint="eastAsia" w:cs="宋体"/>
          <w:lang w:val="en-US" w:eastAsia="zh-CN"/>
        </w:rPr>
        <w:t>刘艳艳</w:t>
      </w:r>
      <w:r>
        <w:rPr>
          <w:rFonts w:cs="宋体"/>
        </w:rPr>
        <w:t xml:space="preserve">  </w:t>
      </w:r>
      <w:r>
        <w:rPr>
          <w:rFonts w:hint="eastAsia" w:cs="宋体"/>
        </w:rPr>
        <w:t>证书名称、编号：</w:t>
      </w:r>
      <w:r>
        <w:t xml:space="preserve"> </w:t>
      </w:r>
      <w:r>
        <w:rPr>
          <w:rFonts w:hint="eastAsia" w:cs="宋体"/>
        </w:rPr>
        <w:t xml:space="preserve"> </w:t>
      </w:r>
      <w:r>
        <w:rPr>
          <w:rFonts w:hint="eastAsia" w:cs="宋体"/>
          <w:lang w:eastAsia="zh-CN"/>
        </w:rPr>
        <w:t>豫</w:t>
      </w:r>
      <w:r>
        <w:rPr>
          <w:rFonts w:hint="eastAsia" w:cs="宋体"/>
          <w:lang w:val="en-US" w:eastAsia="zh-CN"/>
        </w:rPr>
        <w:t>241141455947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投标文件中填报的拟派项目经理业绩名称：无</w:t>
      </w:r>
    </w:p>
    <w:p>
      <w:pPr>
        <w:spacing w:line="360" w:lineRule="auto"/>
        <w:ind w:firstLine="420" w:firstLineChars="200"/>
        <w:rPr>
          <w:rFonts w:hint="eastAsia" w:eastAsia="宋体" w:cs="宋体"/>
          <w:lang w:eastAsia="zh-CN"/>
        </w:rPr>
      </w:pPr>
      <w:r>
        <w:rPr>
          <w:rFonts w:hint="eastAsia" w:cs="宋体"/>
        </w:rPr>
        <w:t>投标文件中填报的单位项目业绩名称：</w:t>
      </w:r>
      <w:r>
        <w:rPr>
          <w:rFonts w:hint="eastAsia" w:cs="宋体"/>
          <w:lang w:eastAsia="zh-CN"/>
        </w:rPr>
        <w:t>无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（二）签订合同前要处理的事宜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（略）</w:t>
      </w:r>
    </w:p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cs="宋体"/>
          <w:b/>
          <w:bCs/>
          <w:sz w:val="24"/>
          <w:szCs w:val="24"/>
        </w:rPr>
        <w:t>、澄清、说明、补正事项纪要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无</w:t>
      </w:r>
    </w:p>
    <w:p>
      <w:pPr>
        <w:numPr>
          <w:ilvl w:val="0"/>
          <w:numId w:val="3"/>
        </w:numPr>
        <w:spacing w:line="360" w:lineRule="auto"/>
        <w:ind w:firstLine="482" w:firstLineChars="200"/>
        <w:outlineLvl w:val="0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评标委员会成员名单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吴红彬、赵晓、陈晓倩、代万甫、王金玲</w:t>
      </w:r>
    </w:p>
    <w:p>
      <w:pPr>
        <w:numPr>
          <w:ilvl w:val="0"/>
          <w:numId w:val="3"/>
        </w:numPr>
        <w:spacing w:line="360" w:lineRule="auto"/>
        <w:ind w:firstLine="482" w:firstLineChars="200"/>
        <w:outlineLvl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公示期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2018年10月10日至2018年10月13日</w:t>
      </w:r>
    </w:p>
    <w:p>
      <w:pPr>
        <w:numPr>
          <w:ilvl w:val="0"/>
          <w:numId w:val="3"/>
        </w:numPr>
        <w:spacing w:line="360" w:lineRule="auto"/>
        <w:ind w:firstLine="482" w:firstLineChars="200"/>
        <w:outlineLvl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联系方式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招标人：禹州市教育体育局  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地  址：禹州市禹王大道东段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联系人：连先生       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联系电话：0374-8880080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招标代理机构：陕西瑞珂工程咨询有限责任公司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联系人： 陈女士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联系电话：13892316151</w:t>
      </w:r>
    </w:p>
    <w:p>
      <w:pPr>
        <w:spacing w:line="360" w:lineRule="auto"/>
        <w:rPr>
          <w:rFonts w:cs="Times New Roma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cs="Times New Roma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  <w:r>
      <w:rPr>
        <w:lang w:val="zh-CN"/>
      </w:rPr>
      <w:t xml:space="preserve"> </w:t>
    </w:r>
  </w:p>
  <w:p>
    <w:pPr>
      <w:pStyle w:val="8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963A1F"/>
    <w:multiLevelType w:val="singleLevel"/>
    <w:tmpl w:val="AA963A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C936D1"/>
    <w:multiLevelType w:val="singleLevel"/>
    <w:tmpl w:val="05C936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667D8B"/>
    <w:multiLevelType w:val="singleLevel"/>
    <w:tmpl w:val="3D667D8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BBE5EA2"/>
    <w:rsid w:val="00024114"/>
    <w:rsid w:val="000753EC"/>
    <w:rsid w:val="000B0651"/>
    <w:rsid w:val="00105EE9"/>
    <w:rsid w:val="001119FE"/>
    <w:rsid w:val="00164A7F"/>
    <w:rsid w:val="00172B04"/>
    <w:rsid w:val="00172B6B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B6DD5"/>
    <w:rsid w:val="003C3585"/>
    <w:rsid w:val="003E4C63"/>
    <w:rsid w:val="003F04FC"/>
    <w:rsid w:val="0045574D"/>
    <w:rsid w:val="00467307"/>
    <w:rsid w:val="00481291"/>
    <w:rsid w:val="0048646F"/>
    <w:rsid w:val="004A361B"/>
    <w:rsid w:val="004C10CF"/>
    <w:rsid w:val="005070B4"/>
    <w:rsid w:val="005835DC"/>
    <w:rsid w:val="005D53F3"/>
    <w:rsid w:val="00603EEA"/>
    <w:rsid w:val="00644B8E"/>
    <w:rsid w:val="0065388B"/>
    <w:rsid w:val="006853D9"/>
    <w:rsid w:val="006903CE"/>
    <w:rsid w:val="006A73F3"/>
    <w:rsid w:val="006B15C4"/>
    <w:rsid w:val="0074043A"/>
    <w:rsid w:val="00755F72"/>
    <w:rsid w:val="007B7812"/>
    <w:rsid w:val="00812E8F"/>
    <w:rsid w:val="00820614"/>
    <w:rsid w:val="008244E3"/>
    <w:rsid w:val="00866958"/>
    <w:rsid w:val="008A30C2"/>
    <w:rsid w:val="008C4DFE"/>
    <w:rsid w:val="008F4C1A"/>
    <w:rsid w:val="008F70B2"/>
    <w:rsid w:val="00975A78"/>
    <w:rsid w:val="00981090"/>
    <w:rsid w:val="009E452E"/>
    <w:rsid w:val="009F6B07"/>
    <w:rsid w:val="00AC1F55"/>
    <w:rsid w:val="00AD2124"/>
    <w:rsid w:val="00AE0672"/>
    <w:rsid w:val="00AE42F0"/>
    <w:rsid w:val="00BB55EA"/>
    <w:rsid w:val="00BC1B09"/>
    <w:rsid w:val="00BE4A8A"/>
    <w:rsid w:val="00C20F50"/>
    <w:rsid w:val="00C57618"/>
    <w:rsid w:val="00CB0F0A"/>
    <w:rsid w:val="00D159FF"/>
    <w:rsid w:val="00D70F78"/>
    <w:rsid w:val="00D74027"/>
    <w:rsid w:val="00DF1B75"/>
    <w:rsid w:val="00E27A3E"/>
    <w:rsid w:val="00E55228"/>
    <w:rsid w:val="00E952D2"/>
    <w:rsid w:val="00EE6505"/>
    <w:rsid w:val="00F303C2"/>
    <w:rsid w:val="00F31E24"/>
    <w:rsid w:val="00F475F1"/>
    <w:rsid w:val="00F834C7"/>
    <w:rsid w:val="00F93B00"/>
    <w:rsid w:val="00FC375A"/>
    <w:rsid w:val="010F3519"/>
    <w:rsid w:val="0127143D"/>
    <w:rsid w:val="02900FFE"/>
    <w:rsid w:val="03735200"/>
    <w:rsid w:val="042749EE"/>
    <w:rsid w:val="04435571"/>
    <w:rsid w:val="057C5A48"/>
    <w:rsid w:val="0686568C"/>
    <w:rsid w:val="06A43FFE"/>
    <w:rsid w:val="078E5E7F"/>
    <w:rsid w:val="07B15C67"/>
    <w:rsid w:val="07D15D1A"/>
    <w:rsid w:val="08BE531B"/>
    <w:rsid w:val="09A13003"/>
    <w:rsid w:val="09A46C6B"/>
    <w:rsid w:val="09B20CD0"/>
    <w:rsid w:val="0A5901E2"/>
    <w:rsid w:val="0A717FCE"/>
    <w:rsid w:val="0AA62CBB"/>
    <w:rsid w:val="0AFC6B44"/>
    <w:rsid w:val="0BBE5EA2"/>
    <w:rsid w:val="0C596A44"/>
    <w:rsid w:val="0D8042B3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3C83FF1"/>
    <w:rsid w:val="13E44E2C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861C98"/>
    <w:rsid w:val="17963A13"/>
    <w:rsid w:val="17C62EB7"/>
    <w:rsid w:val="17D653CE"/>
    <w:rsid w:val="1853747B"/>
    <w:rsid w:val="188516A8"/>
    <w:rsid w:val="18A840E1"/>
    <w:rsid w:val="19667087"/>
    <w:rsid w:val="1B793F76"/>
    <w:rsid w:val="1B851E15"/>
    <w:rsid w:val="1B9D41F2"/>
    <w:rsid w:val="1BF17B00"/>
    <w:rsid w:val="1C69430B"/>
    <w:rsid w:val="1CA12D3C"/>
    <w:rsid w:val="1DD34F0C"/>
    <w:rsid w:val="1DDD3D04"/>
    <w:rsid w:val="20445346"/>
    <w:rsid w:val="20AF368D"/>
    <w:rsid w:val="20CC51AF"/>
    <w:rsid w:val="20EC4851"/>
    <w:rsid w:val="2114018C"/>
    <w:rsid w:val="21BD5C55"/>
    <w:rsid w:val="22365661"/>
    <w:rsid w:val="22A40415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7473F3D"/>
    <w:rsid w:val="275A7CD7"/>
    <w:rsid w:val="279827C2"/>
    <w:rsid w:val="285072E1"/>
    <w:rsid w:val="28B9332C"/>
    <w:rsid w:val="28C1207C"/>
    <w:rsid w:val="293256F9"/>
    <w:rsid w:val="29702CF0"/>
    <w:rsid w:val="297B2D7D"/>
    <w:rsid w:val="2A0D547B"/>
    <w:rsid w:val="2A1408D0"/>
    <w:rsid w:val="2A427F26"/>
    <w:rsid w:val="2B355B92"/>
    <w:rsid w:val="2CB667BD"/>
    <w:rsid w:val="2D543965"/>
    <w:rsid w:val="2DDB1601"/>
    <w:rsid w:val="2E041C06"/>
    <w:rsid w:val="2EC2303D"/>
    <w:rsid w:val="30BE267C"/>
    <w:rsid w:val="31812AEF"/>
    <w:rsid w:val="31D606BB"/>
    <w:rsid w:val="32057386"/>
    <w:rsid w:val="328C74DB"/>
    <w:rsid w:val="32C0665B"/>
    <w:rsid w:val="330876F8"/>
    <w:rsid w:val="332F0A11"/>
    <w:rsid w:val="33327FB5"/>
    <w:rsid w:val="33A01029"/>
    <w:rsid w:val="33CC630F"/>
    <w:rsid w:val="33DE552E"/>
    <w:rsid w:val="33E46413"/>
    <w:rsid w:val="340653A4"/>
    <w:rsid w:val="34662660"/>
    <w:rsid w:val="3573371D"/>
    <w:rsid w:val="3574506E"/>
    <w:rsid w:val="35882D45"/>
    <w:rsid w:val="36C15386"/>
    <w:rsid w:val="36F056E6"/>
    <w:rsid w:val="374E4DD8"/>
    <w:rsid w:val="37932856"/>
    <w:rsid w:val="37A11634"/>
    <w:rsid w:val="384A4063"/>
    <w:rsid w:val="38EB75AB"/>
    <w:rsid w:val="399708DD"/>
    <w:rsid w:val="3A604C8B"/>
    <w:rsid w:val="3ACA1B5A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30C20C8"/>
    <w:rsid w:val="433C4070"/>
    <w:rsid w:val="433E22BE"/>
    <w:rsid w:val="438316B4"/>
    <w:rsid w:val="439C1F12"/>
    <w:rsid w:val="4489102B"/>
    <w:rsid w:val="449A33CE"/>
    <w:rsid w:val="45636054"/>
    <w:rsid w:val="45AB1AB2"/>
    <w:rsid w:val="45C93E89"/>
    <w:rsid w:val="462E307A"/>
    <w:rsid w:val="46437ABF"/>
    <w:rsid w:val="474B6B3A"/>
    <w:rsid w:val="474C72C4"/>
    <w:rsid w:val="47950703"/>
    <w:rsid w:val="48881743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BC0F41"/>
    <w:rsid w:val="4CE87497"/>
    <w:rsid w:val="4D3544EF"/>
    <w:rsid w:val="4D6719C7"/>
    <w:rsid w:val="4D9A48E2"/>
    <w:rsid w:val="4DF317BB"/>
    <w:rsid w:val="4E0A1A56"/>
    <w:rsid w:val="4E4F7CD4"/>
    <w:rsid w:val="4FA667D3"/>
    <w:rsid w:val="4FCC1816"/>
    <w:rsid w:val="50786FED"/>
    <w:rsid w:val="510A7D1B"/>
    <w:rsid w:val="5137600D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0A34EE"/>
    <w:rsid w:val="569526E1"/>
    <w:rsid w:val="578139F3"/>
    <w:rsid w:val="57A12D11"/>
    <w:rsid w:val="57FB3223"/>
    <w:rsid w:val="580E6418"/>
    <w:rsid w:val="58660B1F"/>
    <w:rsid w:val="5A2014EC"/>
    <w:rsid w:val="5AC701E6"/>
    <w:rsid w:val="5BA6534B"/>
    <w:rsid w:val="5CA1148D"/>
    <w:rsid w:val="5D2234D2"/>
    <w:rsid w:val="5D6E0CBF"/>
    <w:rsid w:val="5DC61E5D"/>
    <w:rsid w:val="5DF00BB3"/>
    <w:rsid w:val="5E213FD0"/>
    <w:rsid w:val="5F6A639D"/>
    <w:rsid w:val="5F9111FD"/>
    <w:rsid w:val="5FC04716"/>
    <w:rsid w:val="5FC977CD"/>
    <w:rsid w:val="60C07B90"/>
    <w:rsid w:val="61212CDB"/>
    <w:rsid w:val="62B6560D"/>
    <w:rsid w:val="62F51AF1"/>
    <w:rsid w:val="637F4A5E"/>
    <w:rsid w:val="63E601AF"/>
    <w:rsid w:val="658E3760"/>
    <w:rsid w:val="669C1C17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42456"/>
    <w:rsid w:val="6B047E88"/>
    <w:rsid w:val="6B1B5B01"/>
    <w:rsid w:val="6BC372DF"/>
    <w:rsid w:val="6C253751"/>
    <w:rsid w:val="6C7C157F"/>
    <w:rsid w:val="6D306ED0"/>
    <w:rsid w:val="6D74173C"/>
    <w:rsid w:val="6E595528"/>
    <w:rsid w:val="6E8F6DAD"/>
    <w:rsid w:val="6FD321B4"/>
    <w:rsid w:val="71D615BA"/>
    <w:rsid w:val="71EF3480"/>
    <w:rsid w:val="722848D7"/>
    <w:rsid w:val="72AA3062"/>
    <w:rsid w:val="72F3309B"/>
    <w:rsid w:val="736946F0"/>
    <w:rsid w:val="73BA3FE1"/>
    <w:rsid w:val="75790CC4"/>
    <w:rsid w:val="75CD0E37"/>
    <w:rsid w:val="7959547D"/>
    <w:rsid w:val="798B3A31"/>
    <w:rsid w:val="7B0A2F9B"/>
    <w:rsid w:val="7B1E3B8B"/>
    <w:rsid w:val="7B793D69"/>
    <w:rsid w:val="7D2E1E12"/>
    <w:rsid w:val="7D800732"/>
    <w:rsid w:val="7D827656"/>
    <w:rsid w:val="7E587C59"/>
    <w:rsid w:val="7F235242"/>
    <w:rsid w:val="7F8B2CC6"/>
    <w:rsid w:val="7FA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qFormat/>
    <w:uiPriority w:val="99"/>
    <w:pPr>
      <w:ind w:firstLine="100" w:firstLineChars="100"/>
    </w:pPr>
  </w:style>
  <w:style w:type="paragraph" w:styleId="3">
    <w:name w:val="Body Text"/>
    <w:basedOn w:val="1"/>
    <w:link w:val="20"/>
    <w:qFormat/>
    <w:uiPriority w:val="99"/>
    <w:pPr>
      <w:spacing w:after="120"/>
    </w:pPr>
  </w:style>
  <w:style w:type="paragraph" w:styleId="5">
    <w:name w:val="Document Map"/>
    <w:basedOn w:val="1"/>
    <w:link w:val="22"/>
    <w:semiHidden/>
    <w:qFormat/>
    <w:uiPriority w:val="99"/>
    <w:rPr>
      <w:rFonts w:ascii="宋体" w:cs="宋体"/>
      <w:sz w:val="18"/>
      <w:szCs w:val="18"/>
    </w:r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99"/>
  </w:style>
  <w:style w:type="paragraph" w:styleId="11">
    <w:name w:val="toc 2"/>
    <w:basedOn w:val="1"/>
    <w:next w:val="1"/>
    <w:semiHidden/>
    <w:qFormat/>
    <w:uiPriority w:val="99"/>
    <w:pPr>
      <w:ind w:left="420" w:leftChars="200"/>
    </w:p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4">
    <w:name w:val="Strong"/>
    <w:basedOn w:val="13"/>
    <w:qFormat/>
    <w:uiPriority w:val="99"/>
    <w:rPr>
      <w:b/>
      <w:bCs/>
    </w:rPr>
  </w:style>
  <w:style w:type="character" w:styleId="15">
    <w:name w:val="FollowedHyperlink"/>
    <w:basedOn w:val="13"/>
    <w:qFormat/>
    <w:uiPriority w:val="99"/>
    <w:rPr>
      <w:color w:val="000000"/>
      <w:u w:val="none"/>
    </w:rPr>
  </w:style>
  <w:style w:type="character" w:styleId="16">
    <w:name w:val="Emphasis"/>
    <w:basedOn w:val="13"/>
    <w:qFormat/>
    <w:uiPriority w:val="99"/>
  </w:style>
  <w:style w:type="character" w:styleId="17">
    <w:name w:val="Hyperlink"/>
    <w:basedOn w:val="13"/>
    <w:qFormat/>
    <w:uiPriority w:val="99"/>
    <w:rPr>
      <w:color w:val="000000"/>
      <w:u w:val="none"/>
    </w:rPr>
  </w:style>
  <w:style w:type="character" w:customStyle="1" w:styleId="19">
    <w:name w:val="标题 1 字符"/>
    <w:basedOn w:val="13"/>
    <w:link w:val="4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0">
    <w:name w:val="正文文本 字符"/>
    <w:basedOn w:val="13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1">
    <w:name w:val="正文文本首行缩进 字符"/>
    <w:basedOn w:val="20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2">
    <w:name w:val="文档结构图 字符"/>
    <w:basedOn w:val="13"/>
    <w:link w:val="5"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3">
    <w:name w:val="日期 字符"/>
    <w:basedOn w:val="13"/>
    <w:link w:val="6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24">
    <w:name w:val="批注框文本 字符"/>
    <w:basedOn w:val="13"/>
    <w:link w:val="7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5">
    <w:name w:val="页脚 字符"/>
    <w:basedOn w:val="13"/>
    <w:link w:val="8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26">
    <w:name w:val="页眉 字符"/>
    <w:basedOn w:val="13"/>
    <w:link w:val="9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7">
    <w:name w:val="gb-jt"/>
    <w:basedOn w:val="13"/>
    <w:qFormat/>
    <w:uiPriority w:val="99"/>
  </w:style>
  <w:style w:type="character" w:customStyle="1" w:styleId="28">
    <w:name w:val="green"/>
    <w:basedOn w:val="13"/>
    <w:qFormat/>
    <w:uiPriority w:val="99"/>
    <w:rPr>
      <w:color w:val="auto"/>
      <w:sz w:val="18"/>
      <w:szCs w:val="18"/>
    </w:rPr>
  </w:style>
  <w:style w:type="character" w:customStyle="1" w:styleId="29">
    <w:name w:val="green1"/>
    <w:basedOn w:val="13"/>
    <w:qFormat/>
    <w:uiPriority w:val="99"/>
    <w:rPr>
      <w:color w:val="auto"/>
      <w:sz w:val="18"/>
      <w:szCs w:val="18"/>
    </w:rPr>
  </w:style>
  <w:style w:type="character" w:customStyle="1" w:styleId="30">
    <w:name w:val="red"/>
    <w:basedOn w:val="13"/>
    <w:qFormat/>
    <w:uiPriority w:val="99"/>
    <w:rPr>
      <w:color w:val="FF0000"/>
      <w:sz w:val="18"/>
      <w:szCs w:val="18"/>
    </w:rPr>
  </w:style>
  <w:style w:type="character" w:customStyle="1" w:styleId="31">
    <w:name w:val="red1"/>
    <w:basedOn w:val="13"/>
    <w:qFormat/>
    <w:uiPriority w:val="99"/>
    <w:rPr>
      <w:color w:val="FF0000"/>
      <w:sz w:val="18"/>
      <w:szCs w:val="18"/>
    </w:rPr>
  </w:style>
  <w:style w:type="character" w:customStyle="1" w:styleId="32">
    <w:name w:val="red2"/>
    <w:basedOn w:val="13"/>
    <w:qFormat/>
    <w:uiPriority w:val="99"/>
    <w:rPr>
      <w:color w:val="FF0000"/>
    </w:rPr>
  </w:style>
  <w:style w:type="character" w:customStyle="1" w:styleId="33">
    <w:name w:val="hover25"/>
    <w:basedOn w:val="13"/>
    <w:qFormat/>
    <w:uiPriority w:val="99"/>
  </w:style>
  <w:style w:type="character" w:customStyle="1" w:styleId="34">
    <w:name w:val="blue"/>
    <w:basedOn w:val="13"/>
    <w:uiPriority w:val="99"/>
    <w:rPr>
      <w:color w:val="auto"/>
      <w:sz w:val="21"/>
      <w:szCs w:val="21"/>
    </w:rPr>
  </w:style>
  <w:style w:type="character" w:customStyle="1" w:styleId="35">
    <w:name w:val="right"/>
    <w:basedOn w:val="13"/>
    <w:qFormat/>
    <w:uiPriority w:val="99"/>
    <w:rPr>
      <w:color w:val="auto"/>
      <w:sz w:val="18"/>
      <w:szCs w:val="18"/>
    </w:rPr>
  </w:style>
  <w:style w:type="paragraph" w:customStyle="1" w:styleId="36">
    <w:name w:val="TOC 标题1"/>
    <w:basedOn w:val="4"/>
    <w:next w:val="1"/>
    <w:semiHidden/>
    <w:uiPriority w:val="99"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37">
    <w:name w:val="focus"/>
    <w:basedOn w:val="13"/>
    <w:uiPriority w:val="0"/>
    <w:rPr>
      <w:b/>
      <w:color w:val="000000"/>
    </w:rPr>
  </w:style>
  <w:style w:type="character" w:customStyle="1" w:styleId="38">
    <w:name w:val="l_15"/>
    <w:basedOn w:val="13"/>
    <w:uiPriority w:val="0"/>
  </w:style>
  <w:style w:type="character" w:customStyle="1" w:styleId="39">
    <w:name w:val="l_151"/>
    <w:basedOn w:val="13"/>
    <w:uiPriority w:val="0"/>
  </w:style>
  <w:style w:type="character" w:customStyle="1" w:styleId="40">
    <w:name w:val="icon_gzkj"/>
    <w:basedOn w:val="13"/>
    <w:uiPriority w:val="0"/>
  </w:style>
  <w:style w:type="character" w:customStyle="1" w:styleId="41">
    <w:name w:val="searchopen"/>
    <w:basedOn w:val="13"/>
    <w:uiPriority w:val="0"/>
  </w:style>
  <w:style w:type="character" w:customStyle="1" w:styleId="42">
    <w:name w:val="searchclose"/>
    <w:basedOn w:val="13"/>
    <w:uiPriority w:val="0"/>
  </w:style>
  <w:style w:type="character" w:customStyle="1" w:styleId="43">
    <w:name w:val="swapimg"/>
    <w:basedOn w:val="13"/>
    <w:uiPriority w:val="0"/>
  </w:style>
  <w:style w:type="character" w:customStyle="1" w:styleId="44">
    <w:name w:val="swapimg1"/>
    <w:basedOn w:val="13"/>
    <w:uiPriority w:val="0"/>
  </w:style>
  <w:style w:type="character" w:customStyle="1" w:styleId="45">
    <w:name w:val="close5"/>
    <w:basedOn w:val="13"/>
    <w:uiPriority w:val="0"/>
  </w:style>
  <w:style w:type="character" w:customStyle="1" w:styleId="46">
    <w:name w:val="icon_dljg"/>
    <w:basedOn w:val="13"/>
    <w:uiPriority w:val="0"/>
  </w:style>
  <w:style w:type="character" w:customStyle="1" w:styleId="47">
    <w:name w:val="icon_cxktbr"/>
    <w:basedOn w:val="13"/>
    <w:uiPriority w:val="0"/>
  </w:style>
  <w:style w:type="character" w:customStyle="1" w:styleId="48">
    <w:name w:val="icon_cxkcyry"/>
    <w:basedOn w:val="13"/>
    <w:uiPriority w:val="0"/>
  </w:style>
  <w:style w:type="character" w:customStyle="1" w:styleId="49">
    <w:name w:val="menutitle"/>
    <w:basedOn w:val="13"/>
    <w:uiPriority w:val="0"/>
    <w:rPr>
      <w:color w:val="333333"/>
      <w:sz w:val="24"/>
      <w:szCs w:val="24"/>
    </w:rPr>
  </w:style>
  <w:style w:type="character" w:customStyle="1" w:styleId="50">
    <w:name w:val="menutitle1"/>
    <w:basedOn w:val="13"/>
    <w:uiPriority w:val="0"/>
    <w:rPr>
      <w:color w:val="333333"/>
      <w:sz w:val="24"/>
      <w:szCs w:val="24"/>
    </w:rPr>
  </w:style>
  <w:style w:type="character" w:customStyle="1" w:styleId="51">
    <w:name w:val="l_0"/>
    <w:basedOn w:val="13"/>
    <w:uiPriority w:val="0"/>
  </w:style>
  <w:style w:type="character" w:customStyle="1" w:styleId="52">
    <w:name w:val="l_01"/>
    <w:basedOn w:val="13"/>
    <w:uiPriority w:val="0"/>
  </w:style>
  <w:style w:type="character" w:customStyle="1" w:styleId="53">
    <w:name w:val="icon_lzrz"/>
    <w:basedOn w:val="13"/>
    <w:uiPriority w:val="0"/>
  </w:style>
  <w:style w:type="character" w:customStyle="1" w:styleId="54">
    <w:name w:val="icon_xzry"/>
    <w:basedOn w:val="13"/>
    <w:uiPriority w:val="0"/>
  </w:style>
  <w:style w:type="character" w:customStyle="1" w:styleId="55">
    <w:name w:val="icon_xglc"/>
    <w:basedOn w:val="13"/>
    <w:uiPriority w:val="0"/>
  </w:style>
  <w:style w:type="character" w:customStyle="1" w:styleId="56">
    <w:name w:val="m-text"/>
    <w:basedOn w:val="13"/>
    <w:uiPriority w:val="0"/>
  </w:style>
  <w:style w:type="character" w:customStyle="1" w:styleId="57">
    <w:name w:val="l_3"/>
    <w:basedOn w:val="13"/>
    <w:uiPriority w:val="0"/>
  </w:style>
  <w:style w:type="character" w:customStyle="1" w:styleId="58">
    <w:name w:val="l_31"/>
    <w:basedOn w:val="13"/>
    <w:uiPriority w:val="0"/>
  </w:style>
  <w:style w:type="character" w:customStyle="1" w:styleId="59">
    <w:name w:val="l_6"/>
    <w:basedOn w:val="13"/>
    <w:uiPriority w:val="0"/>
  </w:style>
  <w:style w:type="character" w:customStyle="1" w:styleId="60">
    <w:name w:val="l_61"/>
    <w:basedOn w:val="13"/>
    <w:uiPriority w:val="0"/>
  </w:style>
  <w:style w:type="character" w:customStyle="1" w:styleId="61">
    <w:name w:val="l_7"/>
    <w:basedOn w:val="13"/>
    <w:uiPriority w:val="0"/>
  </w:style>
  <w:style w:type="character" w:customStyle="1" w:styleId="62">
    <w:name w:val="l_71"/>
    <w:basedOn w:val="13"/>
    <w:uiPriority w:val="0"/>
  </w:style>
  <w:style w:type="character" w:customStyle="1" w:styleId="63">
    <w:name w:val="l_1"/>
    <w:basedOn w:val="13"/>
    <w:uiPriority w:val="0"/>
  </w:style>
  <w:style w:type="character" w:customStyle="1" w:styleId="64">
    <w:name w:val="l_11"/>
    <w:basedOn w:val="13"/>
    <w:uiPriority w:val="0"/>
  </w:style>
  <w:style w:type="character" w:customStyle="1" w:styleId="65">
    <w:name w:val="l_2"/>
    <w:basedOn w:val="13"/>
    <w:uiPriority w:val="0"/>
  </w:style>
  <w:style w:type="character" w:customStyle="1" w:styleId="66">
    <w:name w:val="l_21"/>
    <w:basedOn w:val="13"/>
    <w:uiPriority w:val="0"/>
  </w:style>
  <w:style w:type="character" w:customStyle="1" w:styleId="67">
    <w:name w:val="l_4"/>
    <w:basedOn w:val="13"/>
    <w:uiPriority w:val="0"/>
  </w:style>
  <w:style w:type="character" w:customStyle="1" w:styleId="68">
    <w:name w:val="l_41"/>
    <w:basedOn w:val="13"/>
    <w:uiPriority w:val="0"/>
  </w:style>
  <w:style w:type="character" w:customStyle="1" w:styleId="69">
    <w:name w:val="l_5"/>
    <w:basedOn w:val="13"/>
    <w:uiPriority w:val="0"/>
  </w:style>
  <w:style w:type="character" w:customStyle="1" w:styleId="70">
    <w:name w:val="l_51"/>
    <w:basedOn w:val="13"/>
    <w:uiPriority w:val="0"/>
  </w:style>
  <w:style w:type="character" w:customStyle="1" w:styleId="71">
    <w:name w:val="l_8"/>
    <w:basedOn w:val="13"/>
    <w:uiPriority w:val="0"/>
  </w:style>
  <w:style w:type="character" w:customStyle="1" w:styleId="72">
    <w:name w:val="l_81"/>
    <w:basedOn w:val="13"/>
    <w:uiPriority w:val="0"/>
  </w:style>
  <w:style w:type="character" w:customStyle="1" w:styleId="73">
    <w:name w:val="l_9"/>
    <w:basedOn w:val="13"/>
    <w:uiPriority w:val="0"/>
  </w:style>
  <w:style w:type="character" w:customStyle="1" w:styleId="74">
    <w:name w:val="l_91"/>
    <w:basedOn w:val="13"/>
    <w:uiPriority w:val="0"/>
  </w:style>
  <w:style w:type="character" w:customStyle="1" w:styleId="75">
    <w:name w:val="l_10"/>
    <w:basedOn w:val="13"/>
    <w:uiPriority w:val="0"/>
  </w:style>
  <w:style w:type="character" w:customStyle="1" w:styleId="76">
    <w:name w:val="l_101"/>
    <w:basedOn w:val="13"/>
    <w:uiPriority w:val="0"/>
  </w:style>
  <w:style w:type="character" w:customStyle="1" w:styleId="77">
    <w:name w:val="l_111"/>
    <w:basedOn w:val="13"/>
    <w:uiPriority w:val="0"/>
  </w:style>
  <w:style w:type="character" w:customStyle="1" w:styleId="78">
    <w:name w:val="l_112"/>
    <w:basedOn w:val="13"/>
    <w:uiPriority w:val="0"/>
  </w:style>
  <w:style w:type="character" w:customStyle="1" w:styleId="79">
    <w:name w:val="l_12"/>
    <w:basedOn w:val="13"/>
    <w:uiPriority w:val="0"/>
  </w:style>
  <w:style w:type="character" w:customStyle="1" w:styleId="80">
    <w:name w:val="l_121"/>
    <w:basedOn w:val="13"/>
    <w:uiPriority w:val="0"/>
  </w:style>
  <w:style w:type="character" w:customStyle="1" w:styleId="81">
    <w:name w:val="l_13"/>
    <w:basedOn w:val="13"/>
    <w:uiPriority w:val="0"/>
  </w:style>
  <w:style w:type="character" w:customStyle="1" w:styleId="82">
    <w:name w:val="l_131"/>
    <w:basedOn w:val="13"/>
    <w:uiPriority w:val="0"/>
  </w:style>
  <w:style w:type="character" w:customStyle="1" w:styleId="83">
    <w:name w:val="l_14"/>
    <w:basedOn w:val="13"/>
    <w:qFormat/>
    <w:uiPriority w:val="0"/>
  </w:style>
  <w:style w:type="character" w:customStyle="1" w:styleId="84">
    <w:name w:val="l_141"/>
    <w:basedOn w:val="13"/>
    <w:uiPriority w:val="0"/>
  </w:style>
  <w:style w:type="character" w:customStyle="1" w:styleId="85">
    <w:name w:val="color_cdyy"/>
    <w:basedOn w:val="13"/>
    <w:uiPriority w:val="0"/>
    <w:rPr>
      <w:color w:val="FFFFFF"/>
      <w:bdr w:val="single" w:color="FFFFFF" w:sz="6" w:space="0"/>
    </w:rPr>
  </w:style>
  <w:style w:type="character" w:customStyle="1" w:styleId="86">
    <w:name w:val="red3"/>
    <w:basedOn w:val="13"/>
    <w:uiPriority w:val="0"/>
    <w:rPr>
      <w:color w:val="CC0000"/>
    </w:rPr>
  </w:style>
  <w:style w:type="character" w:customStyle="1" w:styleId="87">
    <w:name w:val="hover24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251</Words>
  <Characters>1435</Characters>
  <Lines>11</Lines>
  <Paragraphs>3</Paragraphs>
  <TotalTime>43</TotalTime>
  <ScaleCrop>false</ScaleCrop>
  <LinksUpToDate>false</LinksUpToDate>
  <CharactersWithSpaces>1683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2018-02-27T05:49:00Z</dcterms:created>
  <dc:creator>13782246565</dc:creator>
  <cp:keywords>五星</cp:keywords>
  <cp:lastModifiedBy>半梦半醒</cp:lastModifiedBy>
  <cp:lastPrinted>2018-09-03T09:08:00Z</cp:lastPrinted>
  <dcterms:modified xsi:type="dcterms:W3CDTF">2018-10-10T03:10:56Z</dcterms:modified>
  <dc:title>许昌地区建设工程评标报告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oiioBoundaries">
    <vt:bool>true</vt:bool>
  </property>
</Properties>
</file>