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heme="minorEastAsia" w:hAnsiTheme="minorEastAsia" w:eastAsiaTheme="minorEastAsia" w:cstheme="minorEastAsia"/>
          <w:b/>
          <w:spacing w:val="20"/>
          <w:sz w:val="48"/>
          <w:szCs w:val="48"/>
        </w:rPr>
      </w:pPr>
    </w:p>
    <w:p>
      <w:pPr>
        <w:autoSpaceDE w:val="0"/>
        <w:autoSpaceDN w:val="0"/>
        <w:adjustRightInd w:val="0"/>
        <w:jc w:val="center"/>
        <w:rPr>
          <w:rFonts w:asciiTheme="minorEastAsia" w:hAnsiTheme="minorEastAsia" w:eastAsiaTheme="minorEastAsia" w:cstheme="minorEastAsia"/>
          <w:b/>
          <w:sz w:val="48"/>
          <w:szCs w:val="48"/>
          <w:lang w:val="en-US"/>
        </w:rPr>
      </w:pPr>
      <w:r>
        <w:rPr>
          <w:rFonts w:hint="eastAsia" w:asciiTheme="minorEastAsia" w:hAnsiTheme="minorEastAsia" w:eastAsiaTheme="minorEastAsia" w:cstheme="minorEastAsia"/>
          <w:b/>
          <w:sz w:val="48"/>
          <w:szCs w:val="48"/>
          <w:lang w:val="en-US" w:eastAsia="zh-CN"/>
        </w:rPr>
        <w:t>三国苑小区改造工程-吴苑工程</w:t>
      </w:r>
    </w:p>
    <w:p>
      <w:pPr>
        <w:pStyle w:val="2"/>
        <w:ind w:firstLine="340"/>
      </w:pPr>
    </w:p>
    <w:p>
      <w:pPr>
        <w:autoSpaceDE w:val="0"/>
        <w:autoSpaceDN w:val="0"/>
        <w:adjustRightInd w:val="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施工招标文件</w:t>
      </w:r>
    </w:p>
    <w:p>
      <w:pPr>
        <w:autoSpaceDE w:val="0"/>
        <w:autoSpaceDN w:val="0"/>
        <w:adjustRightInd w:val="0"/>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2"/>
          <w:szCs w:val="32"/>
        </w:rPr>
        <w:t>（一标段）</w:t>
      </w:r>
    </w:p>
    <w:p>
      <w:pPr>
        <w:autoSpaceDE w:val="0"/>
        <w:autoSpaceDN w:val="0"/>
        <w:adjustRightInd w:val="0"/>
        <w:rPr>
          <w:rFonts w:asciiTheme="minorEastAsia" w:hAnsiTheme="minorEastAsia" w:eastAsiaTheme="minorEastAsia" w:cstheme="minorEastAsia"/>
          <w:b/>
          <w:sz w:val="32"/>
          <w:szCs w:val="32"/>
        </w:rPr>
      </w:pPr>
    </w:p>
    <w:p>
      <w:pPr>
        <w:autoSpaceDE w:val="0"/>
        <w:autoSpaceDN w:val="0"/>
        <w:adjustRightInd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b/>
          <w:sz w:val="32"/>
          <w:szCs w:val="32"/>
        </w:rPr>
        <w:t>项目编号：</w:t>
      </w:r>
      <w:r>
        <w:rPr>
          <w:rFonts w:hint="eastAsia" w:asciiTheme="minorEastAsia" w:hAnsiTheme="minorEastAsia" w:eastAsiaTheme="minorEastAsia" w:cstheme="minorEastAsia"/>
          <w:b/>
          <w:sz w:val="32"/>
          <w:szCs w:val="32"/>
          <w:lang w:eastAsia="zh-CN"/>
        </w:rPr>
        <w:t>XCGC-F2018199-1</w:t>
      </w:r>
    </w:p>
    <w:p>
      <w:pPr>
        <w:autoSpaceDE w:val="0"/>
        <w:autoSpaceDN w:val="0"/>
        <w:adjustRightInd w:val="0"/>
        <w:jc w:val="center"/>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autoSpaceDE w:val="0"/>
        <w:autoSpaceDN w:val="0"/>
        <w:adjustRightInd w:val="0"/>
        <w:jc w:val="center"/>
        <w:rPr>
          <w:rFonts w:asciiTheme="minorEastAsia" w:hAnsiTheme="minorEastAsia" w:eastAsiaTheme="minorEastAsia" w:cstheme="minorEastAsia"/>
          <w:sz w:val="44"/>
          <w:szCs w:val="44"/>
        </w:rPr>
      </w:pPr>
    </w:p>
    <w:p>
      <w:pPr>
        <w:pStyle w:val="2"/>
        <w:ind w:firstLine="0" w:firstLineChars="0"/>
        <w:rPr>
          <w:rFonts w:asciiTheme="minorEastAsia" w:hAnsiTheme="minorEastAsia" w:eastAsiaTheme="minorEastAsia" w:cstheme="minorEastAsia"/>
        </w:rPr>
      </w:pPr>
    </w:p>
    <w:p>
      <w:pPr>
        <w:ind w:firstLine="1606" w:firstLineChars="500"/>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招标单位：</w:t>
      </w:r>
      <w:r>
        <w:rPr>
          <w:rFonts w:hint="eastAsia" w:asciiTheme="minorEastAsia" w:hAnsiTheme="minorEastAsia" w:eastAsiaTheme="minorEastAsia" w:cstheme="minorEastAsia"/>
          <w:b/>
          <w:sz w:val="32"/>
          <w:szCs w:val="32"/>
          <w:lang w:val="en-US" w:eastAsia="zh-CN"/>
        </w:rPr>
        <w:t>许昌市魏都区新兴街道办事处</w:t>
      </w:r>
    </w:p>
    <w:p>
      <w:pPr>
        <w:pStyle w:val="15"/>
        <w:tabs>
          <w:tab w:val="left" w:pos="1980"/>
        </w:tabs>
        <w:ind w:left="1557" w:leftChars="458"/>
        <w:rPr>
          <w:rFonts w:hint="eastAsia" w:asciiTheme="minorEastAsia" w:hAnsiTheme="minorEastAsia" w:eastAsiaTheme="minorEastAsia" w:cstheme="minorEastAsia"/>
          <w:b/>
          <w:sz w:val="32"/>
          <w:szCs w:val="32"/>
          <w:lang w:val="en-US" w:eastAsia="zh-CN" w:bidi="ar-SA"/>
        </w:rPr>
      </w:pPr>
      <w:r>
        <w:rPr>
          <w:rFonts w:hint="eastAsia" w:asciiTheme="minorEastAsia" w:hAnsiTheme="minorEastAsia" w:eastAsiaTheme="minorEastAsia" w:cstheme="minorEastAsia"/>
          <w:b/>
          <w:color w:val="auto"/>
          <w:sz w:val="32"/>
          <w:szCs w:val="32"/>
        </w:rPr>
        <w:t>代理机构：</w:t>
      </w:r>
      <w:r>
        <w:rPr>
          <w:rFonts w:hint="eastAsia" w:asciiTheme="minorEastAsia" w:hAnsiTheme="minorEastAsia" w:eastAsiaTheme="minorEastAsia" w:cstheme="minorEastAsia"/>
          <w:b/>
          <w:sz w:val="32"/>
          <w:szCs w:val="32"/>
          <w:lang w:val="en-US" w:eastAsia="zh-CN" w:bidi="ar-SA"/>
        </w:rPr>
        <w:t>河南方大建设工程管理股份有限公司</w:t>
      </w:r>
    </w:p>
    <w:p>
      <w:pPr>
        <w:tabs>
          <w:tab w:val="left" w:pos="6954"/>
        </w:tabs>
        <w:ind w:firstLine="3518" w:firstLineChars="1095"/>
        <w:rPr>
          <w:rFonts w:asciiTheme="minorEastAsia" w:hAnsiTheme="minorEastAsia" w:eastAsiaTheme="minorEastAsia" w:cstheme="minorEastAsia"/>
          <w:b/>
          <w:sz w:val="32"/>
          <w:szCs w:val="32"/>
          <w:u w:val="single"/>
        </w:rPr>
        <w:sectPr>
          <w:headerReference r:id="rId4" w:type="first"/>
          <w:footerReference r:id="rId5" w:type="first"/>
          <w:headerReference r:id="rId3" w:type="default"/>
          <w:pgSz w:w="11906" w:h="16838"/>
          <w:pgMar w:top="1656" w:right="1418" w:bottom="1644" w:left="1418" w:header="851" w:footer="992" w:gutter="0"/>
          <w:pgNumType w:start="1"/>
          <w:cols w:space="720" w:num="1"/>
          <w:docGrid w:type="lines" w:linePitch="312" w:charSpace="0"/>
        </w:sectPr>
      </w:pPr>
      <w:r>
        <w:rPr>
          <w:rFonts w:hint="eastAsia" w:asciiTheme="minorEastAsia" w:hAnsiTheme="minorEastAsia" w:eastAsiaTheme="minorEastAsia" w:cstheme="minorEastAsia"/>
          <w:b/>
          <w:sz w:val="32"/>
          <w:szCs w:val="32"/>
        </w:rPr>
        <w:t>二〇一八年</w:t>
      </w:r>
      <w:r>
        <w:rPr>
          <w:rFonts w:hint="eastAsia" w:asciiTheme="minorEastAsia" w:hAnsiTheme="minorEastAsia" w:eastAsiaTheme="minorEastAsia" w:cstheme="minorEastAsia"/>
          <w:b/>
          <w:sz w:val="32"/>
          <w:szCs w:val="32"/>
          <w:lang w:val="en-US" w:eastAsia="zh-CN"/>
        </w:rPr>
        <w:t>十</w:t>
      </w:r>
      <w:r>
        <w:rPr>
          <w:rFonts w:hint="eastAsia" w:asciiTheme="minorEastAsia" w:hAnsiTheme="minorEastAsia" w:eastAsiaTheme="minorEastAsia" w:cstheme="minorEastAsia"/>
          <w:b/>
          <w:sz w:val="32"/>
          <w:szCs w:val="32"/>
        </w:rPr>
        <w:t>月</w:t>
      </w:r>
    </w:p>
    <w:p>
      <w:pPr>
        <w:rPr>
          <w:rFonts w:asciiTheme="minorEastAsia" w:hAnsiTheme="minorEastAsia" w:eastAsiaTheme="minorEastAsia" w:cstheme="minorEastAsia"/>
          <w:b/>
          <w:sz w:val="32"/>
          <w:szCs w:val="32"/>
        </w:rPr>
      </w:pPr>
    </w:p>
    <w:p>
      <w:pPr>
        <w:ind w:firstLine="4784" w:firstLineChars="1083"/>
        <w:rPr>
          <w:rFonts w:asciiTheme="minorEastAsia" w:hAnsiTheme="minorEastAsia" w:eastAsiaTheme="minorEastAsia" w:cstheme="minorEastAsia"/>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asciiTheme="minorEastAsia" w:hAnsiTheme="minorEastAsia" w:eastAsiaTheme="minorEastAsia" w:cstheme="minorEastAsia"/>
          <w:b/>
          <w:sz w:val="32"/>
          <w:szCs w:val="32"/>
        </w:rPr>
      </w:pPr>
    </w:p>
    <w:p>
      <w:pPr>
        <w:pStyle w:val="16"/>
        <w:tabs>
          <w:tab w:val="right" w:leader="dot" w:pos="9638"/>
        </w:tabs>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fldChar w:fldCharType="begin"/>
      </w:r>
      <w:r>
        <w:instrText xml:space="preserve"> HYPERLINK \l "_Toc508875364" </w:instrText>
      </w:r>
      <w:r>
        <w:fldChar w:fldCharType="separate"/>
      </w:r>
      <w:r>
        <w:rPr>
          <w:rFonts w:hint="eastAsia" w:asciiTheme="minorEastAsia" w:hAnsiTheme="minorEastAsia" w:eastAsiaTheme="minorEastAsia" w:cstheme="minorEastAsia"/>
          <w:sz w:val="32"/>
          <w:szCs w:val="32"/>
        </w:rPr>
        <w:t>第一章招标公告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"_Toc508875365" </w:instrText>
      </w:r>
      <w:r>
        <w:fldChar w:fldCharType="separate"/>
      </w:r>
      <w:r>
        <w:rPr>
          <w:rFonts w:hint="eastAsia" w:asciiTheme="minorEastAsia" w:hAnsiTheme="minorEastAsia" w:eastAsiaTheme="minorEastAsia" w:cstheme="minorEastAsia"/>
          <w:sz w:val="32"/>
          <w:szCs w:val="32"/>
        </w:rPr>
        <w:t>第二章投标人须知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"_Toc508875366" </w:instrText>
      </w:r>
      <w:r>
        <w:fldChar w:fldCharType="separate"/>
      </w:r>
      <w:r>
        <w:rPr>
          <w:rFonts w:hint="eastAsia" w:asciiTheme="minorEastAsia" w:hAnsiTheme="minorEastAsia" w:eastAsiaTheme="minorEastAsia" w:cstheme="minorEastAsia"/>
          <w:sz w:val="32"/>
          <w:szCs w:val="32"/>
        </w:rPr>
        <w:t>第三章评标办法（综合计分法）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"_Toc508875369" </w:instrText>
      </w:r>
      <w:r>
        <w:fldChar w:fldCharType="separate"/>
      </w:r>
      <w:r>
        <w:rPr>
          <w:rFonts w:hint="eastAsia" w:asciiTheme="minorEastAsia" w:hAnsiTheme="minorEastAsia" w:eastAsiaTheme="minorEastAsia" w:cstheme="minorEastAsia"/>
          <w:sz w:val="32"/>
          <w:szCs w:val="32"/>
        </w:rPr>
        <w:t>第四章合同条款及格式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"_Toc508875370" </w:instrText>
      </w:r>
      <w:r>
        <w:fldChar w:fldCharType="separate"/>
      </w:r>
      <w:r>
        <w:rPr>
          <w:rFonts w:hint="eastAsia" w:asciiTheme="minorEastAsia" w:hAnsiTheme="minorEastAsia" w:eastAsiaTheme="minorEastAsia" w:cstheme="minorEastAsia"/>
          <w:sz w:val="32"/>
          <w:szCs w:val="32"/>
        </w:rPr>
        <w:t>第五章工程量清单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"_Toc508875371" </w:instrText>
      </w:r>
      <w:r>
        <w:fldChar w:fldCharType="separate"/>
      </w:r>
      <w:r>
        <w:rPr>
          <w:rFonts w:hint="eastAsia" w:asciiTheme="minorEastAsia" w:hAnsiTheme="minorEastAsia" w:eastAsiaTheme="minorEastAsia" w:cstheme="minorEastAsia"/>
          <w:sz w:val="32"/>
          <w:szCs w:val="32"/>
        </w:rPr>
        <w:t>第六章图纸</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"_Toc508875372" </w:instrText>
      </w:r>
      <w:r>
        <w:fldChar w:fldCharType="separate"/>
      </w:r>
      <w:r>
        <w:rPr>
          <w:rFonts w:hint="eastAsia" w:asciiTheme="minorEastAsia" w:hAnsiTheme="minorEastAsia" w:eastAsiaTheme="minorEastAsia" w:cstheme="minorEastAsia"/>
          <w:sz w:val="32"/>
          <w:szCs w:val="32"/>
        </w:rPr>
        <w:t>第七章技术标准和要求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b/>
          <w:sz w:val="32"/>
          <w:szCs w:val="32"/>
        </w:rPr>
      </w:pPr>
      <w:r>
        <w:fldChar w:fldCharType="begin"/>
      </w:r>
      <w:r>
        <w:instrText xml:space="preserve"> HYPERLINK \l "_Toc508875373" </w:instrText>
      </w:r>
      <w:r>
        <w:fldChar w:fldCharType="separate"/>
      </w:r>
      <w:r>
        <w:rPr>
          <w:rFonts w:hint="eastAsia" w:asciiTheme="minorEastAsia" w:hAnsiTheme="minorEastAsia" w:eastAsiaTheme="minorEastAsia" w:cstheme="minorEastAsia"/>
          <w:sz w:val="32"/>
          <w:szCs w:val="32"/>
        </w:rPr>
        <w:t>第八章投标文件格式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_Toc508875373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hint="eastAsia" w:asciiTheme="minorEastAsia" w:hAnsiTheme="minorEastAsia" w:eastAsiaTheme="minorEastAsia" w:cstheme="minorEastAsia"/>
        </w:rPr>
      </w:pPr>
      <w:bookmarkStart w:id="1" w:name="_Toc508875364"/>
      <w:bookmarkStart w:id="2" w:name="_Toc2465"/>
      <w:r>
        <w:rPr>
          <w:rFonts w:hint="eastAsia" w:asciiTheme="minorEastAsia" w:hAnsiTheme="minorEastAsia" w:eastAsiaTheme="minorEastAsia" w:cstheme="minorEastAsia"/>
        </w:rPr>
        <w:t>第一章  招标公告</w:t>
      </w:r>
      <w:bookmarkEnd w:id="1"/>
      <w:bookmarkEnd w:id="2"/>
    </w:p>
    <w:p>
      <w:pPr>
        <w:autoSpaceDE w:val="0"/>
        <w:autoSpaceDN w:val="0"/>
        <w:adjustRightInd w:val="0"/>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eastAsia="zh-CN"/>
        </w:rPr>
        <w:t>XCGC-F2018199-1</w:t>
      </w:r>
      <w:r>
        <w:rPr>
          <w:rFonts w:hint="eastAsia" w:asciiTheme="minorEastAsia" w:hAnsiTheme="minorEastAsia" w:eastAsiaTheme="minorEastAsia" w:cstheme="minorEastAsia"/>
          <w:b/>
          <w:sz w:val="30"/>
          <w:szCs w:val="30"/>
        </w:rPr>
        <w:t>许昌市</w:t>
      </w:r>
      <w:r>
        <w:rPr>
          <w:rFonts w:hint="eastAsia" w:asciiTheme="minorEastAsia" w:hAnsiTheme="minorEastAsia" w:eastAsiaTheme="minorEastAsia" w:cstheme="minorEastAsia"/>
          <w:b/>
          <w:sz w:val="30"/>
          <w:szCs w:val="30"/>
          <w:lang w:val="en-US" w:eastAsia="zh-CN"/>
        </w:rPr>
        <w:t>魏都区新兴街道办事处</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三国苑小区改造工程-吴苑工程</w:t>
      </w:r>
      <w:r>
        <w:rPr>
          <w:rFonts w:hint="eastAsia" w:asciiTheme="minorEastAsia" w:hAnsiTheme="minorEastAsia" w:eastAsiaTheme="minorEastAsia" w:cstheme="minorEastAsia"/>
          <w:b/>
          <w:sz w:val="30"/>
          <w:szCs w:val="30"/>
        </w:rPr>
        <w:t>”招标公告</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1、招标条件</w:t>
      </w:r>
    </w:p>
    <w:p>
      <w:pPr>
        <w:widowControl/>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许昌市</w:t>
      </w:r>
      <w:r>
        <w:rPr>
          <w:rFonts w:hint="eastAsia" w:asciiTheme="minorEastAsia" w:hAnsiTheme="minorEastAsia" w:eastAsiaTheme="minorEastAsia" w:cstheme="minorEastAsia"/>
          <w:sz w:val="24"/>
          <w:szCs w:val="22"/>
          <w:lang w:val="en-US" w:eastAsia="zh-CN"/>
        </w:rPr>
        <w:t>魏都区新兴街道办事处</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三国苑小区改造工程-吴苑工程</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rPr>
        <w:t>已由许昌市</w:t>
      </w:r>
      <w:r>
        <w:rPr>
          <w:rFonts w:hint="eastAsia" w:asciiTheme="minorEastAsia" w:hAnsiTheme="minorEastAsia" w:eastAsiaTheme="minorEastAsia" w:cstheme="minorEastAsia"/>
          <w:sz w:val="24"/>
          <w:lang w:val="en-US" w:eastAsia="zh-CN"/>
        </w:rPr>
        <w:t>魏都区</w:t>
      </w:r>
      <w:r>
        <w:rPr>
          <w:rFonts w:hint="eastAsia" w:asciiTheme="minorEastAsia" w:hAnsiTheme="minorEastAsia" w:eastAsiaTheme="minorEastAsia" w:cstheme="minorEastAsia"/>
          <w:sz w:val="24"/>
        </w:rPr>
        <w:t>发展和改革委员会以许</w:t>
      </w:r>
      <w:r>
        <w:rPr>
          <w:rFonts w:hint="eastAsia" w:asciiTheme="minorEastAsia" w:hAnsiTheme="minorEastAsia" w:eastAsiaTheme="minorEastAsia" w:cstheme="minorEastAsia"/>
          <w:sz w:val="24"/>
          <w:lang w:val="en-US" w:eastAsia="zh-CN"/>
        </w:rPr>
        <w:t>魏</w:t>
      </w:r>
      <w:r>
        <w:rPr>
          <w:rFonts w:hint="eastAsia" w:asciiTheme="minorEastAsia" w:hAnsiTheme="minorEastAsia" w:eastAsiaTheme="minorEastAsia" w:cstheme="minorEastAsia"/>
          <w:sz w:val="24"/>
        </w:rPr>
        <w:t>发改[201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58</w:t>
      </w:r>
      <w:r>
        <w:rPr>
          <w:rFonts w:hint="eastAsia" w:asciiTheme="minorEastAsia" w:hAnsiTheme="minorEastAsia" w:eastAsiaTheme="minorEastAsia" w:cstheme="minorEastAsia"/>
          <w:sz w:val="24"/>
        </w:rPr>
        <w:t>号文准予备案建设，招标人为</w:t>
      </w:r>
      <w:r>
        <w:rPr>
          <w:rFonts w:hint="eastAsia" w:asciiTheme="minorEastAsia" w:hAnsiTheme="minorEastAsia" w:eastAsiaTheme="minorEastAsia" w:cstheme="minorEastAsia"/>
          <w:sz w:val="24"/>
          <w:lang w:eastAsia="zh-CN"/>
        </w:rPr>
        <w:t>许昌市魏都区新兴街道办事处</w:t>
      </w:r>
      <w:r>
        <w:rPr>
          <w:rFonts w:hint="eastAsia" w:asciiTheme="minorEastAsia" w:hAnsiTheme="minorEastAsia" w:eastAsiaTheme="minorEastAsia" w:cstheme="minorEastAsia"/>
          <w:sz w:val="24"/>
        </w:rPr>
        <w:t>，建设资金为财政投资，项目出资比例为100%。项目已具备招标条件，现对该项目施工进行公开招标。</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2、项目概况与招标内容</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4"/>
        </w:rPr>
        <w:t>2.1项目编</w:t>
      </w:r>
      <w:r>
        <w:rPr>
          <w:rFonts w:hint="eastAsia" w:asciiTheme="minorEastAsia" w:hAnsiTheme="minorEastAsia" w:eastAsiaTheme="minorEastAsia" w:cstheme="minorEastAsia"/>
        </w:rPr>
        <w:t>号：</w:t>
      </w:r>
      <w:r>
        <w:rPr>
          <w:rFonts w:hint="eastAsia" w:asciiTheme="minorEastAsia" w:hAnsiTheme="minorEastAsia" w:eastAsiaTheme="minorEastAsia" w:cstheme="minorEastAsia"/>
          <w:lang w:eastAsia="zh-CN"/>
        </w:rPr>
        <w:t>XCGC-F2018199-1</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2.2项目概况：</w:t>
      </w:r>
      <w:r>
        <w:rPr>
          <w:rFonts w:hint="eastAsia" w:asciiTheme="minorEastAsia" w:hAnsiTheme="minorEastAsia" w:eastAsiaTheme="minorEastAsia" w:cstheme="minorEastAsia"/>
          <w:szCs w:val="24"/>
          <w:lang w:val="en-US" w:eastAsia="zh-CN"/>
        </w:rPr>
        <w:t>该项目主要包括围墙、大门改造，路面硬化及铺装，居民楼外立面改造，更换雨水管，化粪池及排水沟清理，更换沟盖板，新建小亭，新建路灯等内容。</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项目建设地点：</w:t>
      </w:r>
      <w:r>
        <w:rPr>
          <w:rFonts w:hint="eastAsia" w:asciiTheme="minorEastAsia" w:hAnsiTheme="minorEastAsia" w:eastAsiaTheme="minorEastAsia" w:cstheme="minorEastAsia"/>
          <w:szCs w:val="24"/>
          <w:lang w:eastAsia="zh-CN"/>
        </w:rPr>
        <w:t>许昌市</w:t>
      </w:r>
      <w:r>
        <w:rPr>
          <w:rFonts w:hint="eastAsia" w:asciiTheme="minorEastAsia" w:hAnsiTheme="minorEastAsia" w:eastAsiaTheme="minorEastAsia" w:cstheme="minorEastAsia"/>
          <w:szCs w:val="24"/>
          <w:lang w:val="en-US" w:eastAsia="zh-CN"/>
        </w:rPr>
        <w:t>仓库路西侧</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2.3招标控制价：一标段：</w:t>
      </w:r>
      <w:r>
        <w:rPr>
          <w:rFonts w:hint="eastAsia" w:asciiTheme="minorEastAsia" w:hAnsiTheme="minorEastAsia" w:eastAsiaTheme="minorEastAsia" w:cstheme="minorEastAsia"/>
          <w:szCs w:val="24"/>
          <w:lang w:val="en-US" w:eastAsia="zh-CN"/>
        </w:rPr>
        <w:t>1085330.27</w:t>
      </w:r>
      <w:r>
        <w:rPr>
          <w:rFonts w:hint="eastAsia" w:asciiTheme="minorEastAsia" w:hAnsiTheme="minorEastAsia" w:eastAsiaTheme="minorEastAsia" w:cstheme="minorEastAsia"/>
          <w:szCs w:val="24"/>
        </w:rPr>
        <w:t>元；</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2.4招标范围：施工招标范围为招标文件、工程量清单、施工图纸、答疑纪要和补充文件（如有）范围内的所有建设内容；</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2.5标段划分：本</w:t>
      </w:r>
      <w:r>
        <w:rPr>
          <w:rFonts w:hint="eastAsia" w:asciiTheme="minorEastAsia" w:hAnsiTheme="minorEastAsia" w:eastAsiaTheme="minorEastAsia" w:cstheme="minorEastAsia"/>
          <w:szCs w:val="24"/>
          <w:lang w:val="en-US" w:eastAsia="zh-CN"/>
        </w:rPr>
        <w:t>次招标内容为</w:t>
      </w:r>
      <w:r>
        <w:rPr>
          <w:rFonts w:hint="eastAsia" w:asciiTheme="minorEastAsia" w:hAnsiTheme="minorEastAsia" w:eastAsiaTheme="minorEastAsia" w:cstheme="minorEastAsia"/>
          <w:szCs w:val="24"/>
        </w:rPr>
        <w:t>一标段：</w:t>
      </w:r>
      <w:r>
        <w:rPr>
          <w:rFonts w:hint="eastAsia" w:asciiTheme="minorEastAsia" w:hAnsiTheme="minorEastAsia" w:eastAsiaTheme="minorEastAsia" w:cstheme="minorEastAsia"/>
          <w:szCs w:val="24"/>
          <w:lang w:val="en-US" w:eastAsia="zh-CN"/>
        </w:rPr>
        <w:t>吴苑改造工程；</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2.6计划工期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rPr>
        <w:t>日历天/标段。</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2.7质量要求：</w:t>
      </w:r>
      <w:r>
        <w:rPr>
          <w:rFonts w:hint="eastAsia" w:asciiTheme="minorEastAsia" w:hAnsiTheme="minorEastAsia" w:eastAsiaTheme="minorEastAsia" w:cstheme="minorEastAsia"/>
        </w:rPr>
        <w:t>合格（符合国家现行的验收规范和标准）。</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3、投标人资格要求</w:t>
      </w:r>
    </w:p>
    <w:p>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3.1.1资格要求：</w:t>
      </w:r>
    </w:p>
    <w:p>
      <w:pPr>
        <w:spacing w:line="360" w:lineRule="auto"/>
        <w:ind w:firstLine="723" w:firstLineChars="3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一标段：</w:t>
      </w:r>
    </w:p>
    <w:p>
      <w:pPr>
        <w:spacing w:line="360" w:lineRule="auto"/>
        <w:ind w:firstLine="720" w:firstLineChars="3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3.2未被列入“信用中国”网站</w:t>
      </w:r>
      <w:r>
        <w:rPr>
          <w:rFonts w:hint="eastAsia" w:asciiTheme="minorEastAsia" w:hAnsiTheme="minorEastAsia" w:eastAsiaTheme="minorEastAsia" w:cstheme="minorEastAsia"/>
          <w:szCs w:val="24"/>
          <w:lang w:val="en-US"/>
        </w:rPr>
        <w:t>(www.creditchina.gov.cn)</w:t>
      </w:r>
      <w:r>
        <w:rPr>
          <w:rFonts w:hint="eastAsia" w:asciiTheme="minorEastAsia" w:hAnsiTheme="minorEastAsia" w:eastAsiaTheme="minorEastAsia" w:cstheme="minorEastAsia"/>
          <w:szCs w:val="24"/>
        </w:rPr>
        <w:t>失信被执行人的</w:t>
      </w:r>
      <w:r>
        <w:rPr>
          <w:rFonts w:hint="eastAsia" w:asciiTheme="minorEastAsia" w:hAnsiTheme="minorEastAsia" w:eastAsiaTheme="minorEastAsia" w:cstheme="minorEastAsia"/>
          <w:szCs w:val="24"/>
          <w:lang w:eastAsia="zh-CN"/>
        </w:rPr>
        <w:t>投标</w:t>
      </w:r>
      <w:r>
        <w:rPr>
          <w:rFonts w:hint="eastAsia" w:asciiTheme="minorEastAsia" w:hAnsiTheme="minorEastAsia" w:eastAsiaTheme="minorEastAsia" w:cstheme="minorEastAsia"/>
          <w:szCs w:val="24"/>
        </w:rPr>
        <w:t>人（以网页截图为准）。</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3.3</w:t>
      </w:r>
      <w:r>
        <w:rPr>
          <w:rFonts w:hint="eastAsia" w:asciiTheme="minorEastAsia" w:hAnsiTheme="minorEastAsia" w:eastAsiaTheme="minorEastAsia" w:cstheme="minorEastAsia"/>
          <w:szCs w:val="24"/>
        </w:rPr>
        <w:t>本次招标不接受联合体投标。</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w:t>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本次招标实行资格后审。</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4、网上下载招标文件</w:t>
      </w:r>
    </w:p>
    <w:p>
      <w:pPr>
        <w:pStyle w:val="9"/>
        <w:spacing w:before="0" w:beforeAutospacing="0" w:after="0" w:afterAutospacing="0"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0" w:beforeAutospacing="0" w:after="0" w:afterAutospacing="0"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5.招标文件和施工图纸的获取</w:t>
      </w:r>
    </w:p>
    <w:p>
      <w:pPr>
        <w:tabs>
          <w:tab w:val="left" w:pos="7095"/>
        </w:tabs>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5.1招标文件和工程量清单的获取：投标文件递交截止时间前均可登录</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全国公共资源交易平台(河南省▪许昌市)</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（http://www.xcggzy.gov.cn/），通过“投标人/供应商登录” 入口自行下载。</w:t>
      </w:r>
    </w:p>
    <w:p>
      <w:pPr>
        <w:tabs>
          <w:tab w:val="left" w:pos="7095"/>
        </w:tabs>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5.3招标文件每套售价</w:t>
      </w:r>
      <w:r>
        <w:rPr>
          <w:rFonts w:hint="eastAsia" w:asciiTheme="minorEastAsia" w:hAnsiTheme="minorEastAsia" w:eastAsiaTheme="minorEastAsia" w:cstheme="minorEastAsia"/>
          <w:sz w:val="24"/>
          <w:u w:val="single"/>
        </w:rPr>
        <w:t>300</w:t>
      </w:r>
      <w:r>
        <w:rPr>
          <w:rFonts w:hint="eastAsia" w:asciiTheme="minorEastAsia" w:hAnsiTheme="minorEastAsia" w:eastAsiaTheme="minorEastAsia" w:cstheme="minorEastAsia"/>
          <w:sz w:val="24"/>
        </w:rPr>
        <w:t>元，于提交电子介质存储的投标文件时缴纳给招标代理机构，售后不退。</w:t>
      </w:r>
    </w:p>
    <w:p>
      <w:pPr>
        <w:autoSpaceDE w:val="0"/>
        <w:autoSpaceDN w:val="0"/>
        <w:adjustRightInd w:val="0"/>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6.投标文件的提交</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 本项目为全流程电子化交易项目，须提交电子投标文件。</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 投标文件提交的截止时间及开标时间：2018年</w:t>
      </w: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02</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09</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6.3电子投标文件的提交：电子投标文件应在投标文件提交截止时间（开标时间）之前成功提交至《全国公共资源交易平台(河南省▪许昌市)》公共资源交易系统，并提交</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份使用电子介质存储的备份文件。</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6.4电子介质存储投标文件提交地点：许昌市公共资源交易中心（许昌市龙兴路竹林路交汇处公共资源大厦三楼）开标</w:t>
      </w:r>
      <w:r>
        <w:rPr>
          <w:rFonts w:hint="eastAsia" w:asciiTheme="minorEastAsia" w:hAnsiTheme="minorEastAsia" w:eastAsiaTheme="minorEastAsia" w:cstheme="minorEastAsia"/>
          <w:sz w:val="24"/>
          <w:lang w:val="en-US" w:eastAsia="zh-CN"/>
        </w:rPr>
        <w:t>三</w:t>
      </w:r>
      <w:r>
        <w:rPr>
          <w:rFonts w:hint="eastAsia" w:asciiTheme="minorEastAsia" w:hAnsiTheme="minorEastAsia" w:eastAsiaTheme="minorEastAsia" w:cstheme="minorEastAsia"/>
          <w:sz w:val="24"/>
        </w:rPr>
        <w:t>室。</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6.5逾期送达的或者未送达指定地点的投标文件，招标人不予受理。</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7.发布公告的媒介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本公告同时在</w:t>
      </w:r>
      <w:r>
        <w:rPr>
          <w:rFonts w:hint="eastAsia" w:asciiTheme="minorEastAsia" w:hAnsiTheme="minorEastAsia" w:eastAsiaTheme="minorEastAsia" w:cstheme="minorEastAsia"/>
          <w:sz w:val="24"/>
        </w:rPr>
        <w:t>《全国公共资源交易平台(河南省▪许昌市)》</w:t>
      </w:r>
      <w:r>
        <w:rPr>
          <w:rFonts w:hint="eastAsia" w:asciiTheme="minorEastAsia" w:hAnsiTheme="minorEastAsia" w:eastAsiaTheme="minorEastAsia" w:cstheme="minorEastAsia"/>
          <w:sz w:val="24"/>
          <w:szCs w:val="24"/>
        </w:rPr>
        <w:t>、《河南省电子招标投标公共服务平台》上发布。</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8、联系方式</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招 标 人：</w:t>
      </w:r>
      <w:r>
        <w:rPr>
          <w:rFonts w:hint="eastAsia" w:asciiTheme="minorEastAsia" w:hAnsiTheme="minorEastAsia" w:eastAsiaTheme="minorEastAsia" w:cstheme="minorEastAsia"/>
          <w:sz w:val="24"/>
          <w:lang w:eastAsia="zh-CN"/>
        </w:rPr>
        <w:t>许昌市魏都区新兴街道办事处</w:t>
      </w:r>
    </w:p>
    <w:p>
      <w:pPr>
        <w:adjustRightInd w:val="0"/>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地址：许昌市新兴路中段</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val="en-US" w:eastAsia="zh-CN"/>
        </w:rPr>
        <w:t>樊敬峰</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lang w:val="en-US" w:eastAsia="zh-CN"/>
        </w:rPr>
        <w:t>13513748839</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代理机构：</w:t>
      </w:r>
      <w:r>
        <w:rPr>
          <w:rFonts w:hint="eastAsia" w:asciiTheme="minorEastAsia" w:hAnsiTheme="minorEastAsia" w:eastAsiaTheme="minorEastAsia" w:cstheme="minorEastAsia"/>
          <w:sz w:val="24"/>
          <w:szCs w:val="22"/>
          <w:lang w:eastAsia="zh-CN"/>
        </w:rPr>
        <w:t>河南方大建设工程管理股份有限公司</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rPr>
        <w:t>地址：</w:t>
      </w:r>
      <w:r>
        <w:rPr>
          <w:rFonts w:hint="eastAsia" w:asciiTheme="minorEastAsia" w:hAnsiTheme="minorEastAsia" w:eastAsiaTheme="minorEastAsia" w:cstheme="minorEastAsia"/>
          <w:sz w:val="24"/>
          <w:szCs w:val="22"/>
          <w:lang w:val="en-US" w:eastAsia="zh-CN"/>
        </w:rPr>
        <w:t>河南省许昌市建安大道与百花路</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项目负责人：</w:t>
      </w:r>
      <w:r>
        <w:rPr>
          <w:rFonts w:hint="eastAsia" w:asciiTheme="minorEastAsia" w:hAnsiTheme="minorEastAsia" w:eastAsiaTheme="minorEastAsia" w:cstheme="minorEastAsia"/>
          <w:sz w:val="24"/>
          <w:szCs w:val="22"/>
          <w:lang w:val="en-US" w:eastAsia="zh-CN"/>
        </w:rPr>
        <w:t>陈帅</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rPr>
        <w:t>联系电话：</w:t>
      </w:r>
      <w:r>
        <w:rPr>
          <w:rFonts w:hint="eastAsia" w:asciiTheme="minorEastAsia" w:hAnsiTheme="minorEastAsia" w:eastAsiaTheme="minorEastAsia" w:cstheme="minorEastAsia"/>
          <w:sz w:val="24"/>
          <w:szCs w:val="22"/>
          <w:lang w:val="en-US" w:eastAsia="zh-CN"/>
        </w:rPr>
        <w:t>13703741655</w:t>
      </w:r>
    </w:p>
    <w:p>
      <w:pPr>
        <w:widowControl/>
        <w:spacing w:line="360" w:lineRule="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lang w:eastAsia="zh-CN"/>
        </w:rPr>
        <w:t>许昌市魏都区新兴街道办事处</w:t>
      </w:r>
      <w:r>
        <w:rPr>
          <w:rFonts w:hint="eastAsia" w:asciiTheme="majorEastAsia" w:hAnsiTheme="majorEastAsia" w:eastAsiaTheme="majorEastAsia" w:cstheme="majorEastAsia"/>
          <w:b/>
          <w:sz w:val="28"/>
          <w:szCs w:val="28"/>
          <w:lang w:val="en-US" w:eastAsia="zh-CN"/>
        </w:rPr>
        <w:t xml:space="preserve">           </w:t>
      </w:r>
    </w:p>
    <w:p>
      <w:pPr>
        <w:widowControl/>
        <w:spacing w:line="360" w:lineRule="auto"/>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szCs w:val="22"/>
          <w:lang w:val="en-US" w:eastAsia="zh-CN"/>
        </w:rPr>
        <w:t>2018年10月10日</w:t>
      </w:r>
    </w:p>
    <w:p>
      <w:pPr>
        <w:widowControl/>
        <w:spacing w:line="360" w:lineRule="auto"/>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widowControl/>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温馨提示：</w:t>
      </w:r>
    </w:p>
    <w:p>
      <w:pPr>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2.电子文件下载、制作、提交期间和开标（电子投标文件的解密）环节，承包人须使用CA数字证书（证书须在有效期内）。</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 投标人登录《全国公共资源交易平台（河南省·许昌市）》公共资源交易系统（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3"/>
          <w:rFonts w:hint="eastAsia" w:asciiTheme="minorEastAsia" w:hAnsiTheme="minorEastAsia" w:eastAsiaTheme="minorEastAsia" w:cstheme="minorEastAsia"/>
          <w:sz w:val="24"/>
        </w:rPr>
        <w:t>http://221.14.6.70:8088/ggzy/</w:t>
      </w:r>
      <w:r>
        <w:rPr>
          <w:rStyle w:val="13"/>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一个标段对应生成一个文件夹（xxxx项目xx标段）, 其中包含2个文件和1个文件夹。后缀名为“.file”的文件用于电子投标使用， “备份文件夹”使用电子介质存储，供开标现场备用。</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4.电子投标文件的提交</w:t>
      </w:r>
    </w:p>
    <w:p>
      <w:pPr>
        <w:tabs>
          <w:tab w:val="left" w:pos="7095"/>
        </w:tabs>
        <w:spacing w:line="360" w:lineRule="auto"/>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4.1电子投标文件应在招标文件规定的投标文件提交截止时间（开标时间）之前成功提交至《全国公共资源交易平台（河南省·许昌市）》公共资源交易系统（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3"/>
          <w:rFonts w:hint="eastAsia" w:asciiTheme="minorEastAsia" w:hAnsiTheme="minorEastAsia" w:eastAsiaTheme="minorEastAsia" w:cstheme="minorEastAsia"/>
          <w:sz w:val="24"/>
        </w:rPr>
        <w:t>http://221.14.6.70:8088/ggzy/</w:t>
      </w:r>
      <w:r>
        <w:rPr>
          <w:rStyle w:val="13"/>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 投标人对同一项目多个标段进行投标的，电子投标文件应按标段分别提交。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 电子投标文件成功提交后，投标人应打印“投标文件提交回执单”，供开标现场备查。</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5.1采用全流程电子化交易评标时，评标委员会以电子投标文件为依据评标。</w:t>
      </w:r>
    </w:p>
    <w:p>
      <w:pPr>
        <w:tabs>
          <w:tab w:val="left" w:pos="7095"/>
        </w:tabs>
        <w:spacing w:line="336"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sz w:val="24"/>
          <w:szCs w:val="24"/>
        </w:rPr>
      </w:pPr>
    </w:p>
    <w:p>
      <w:pPr>
        <w:pStyle w:val="4"/>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br w:type="page"/>
      </w:r>
      <w:bookmarkStart w:id="3" w:name="_Toc508875365"/>
      <w:bookmarkStart w:id="4" w:name="_Toc11872"/>
      <w:r>
        <w:rPr>
          <w:rFonts w:hint="eastAsia" w:asciiTheme="minorEastAsia" w:hAnsiTheme="minorEastAsia" w:eastAsiaTheme="minorEastAsia" w:cstheme="minorEastAsia"/>
        </w:rPr>
        <w:t xml:space="preserve">第二章  </w:t>
      </w:r>
      <w:bookmarkEnd w:id="0"/>
      <w:r>
        <w:rPr>
          <w:rFonts w:hint="eastAsia" w:asciiTheme="minorEastAsia" w:hAnsiTheme="minorEastAsia" w:eastAsiaTheme="minorEastAsia" w:cstheme="minorEastAsia"/>
        </w:rPr>
        <w:t>投标人须知</w:t>
      </w:r>
      <w:bookmarkEnd w:id="3"/>
      <w:bookmarkEnd w:id="4"/>
    </w:p>
    <w:p>
      <w:pPr>
        <w:autoSpaceDE w:val="0"/>
        <w:autoSpaceDN w:val="0"/>
        <w:adjustRightInd w:val="0"/>
        <w:rPr>
          <w:rFonts w:asciiTheme="minorEastAsia" w:hAnsiTheme="minorEastAsia" w:eastAsiaTheme="minorEastAsia" w:cstheme="minorEastAsia"/>
          <w:b/>
          <w:sz w:val="28"/>
          <w:szCs w:val="28"/>
        </w:rPr>
      </w:pPr>
      <w:bookmarkStart w:id="5" w:name="_Toc283559940"/>
      <w:r>
        <w:rPr>
          <w:rFonts w:hint="eastAsia" w:asciiTheme="minorEastAsia" w:hAnsiTheme="minorEastAsia" w:eastAsiaTheme="minorEastAsia" w:cstheme="minorEastAsia"/>
          <w:b/>
          <w:sz w:val="28"/>
          <w:szCs w:val="28"/>
        </w:rPr>
        <w:t>投标人须知前附表</w:t>
      </w:r>
      <w:bookmarkEnd w:id="5"/>
    </w:p>
    <w:tbl>
      <w:tblPr>
        <w:tblStyle w:val="14"/>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283" w:type="dxa"/>
            <w:gridSpan w:val="2"/>
            <w:vAlign w:val="center"/>
          </w:tcPr>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招 标 人：</w:t>
            </w:r>
            <w:r>
              <w:rPr>
                <w:rFonts w:hint="eastAsia" w:asciiTheme="minorEastAsia" w:hAnsiTheme="minorEastAsia" w:eastAsiaTheme="minorEastAsia" w:cstheme="minorEastAsia"/>
                <w:sz w:val="24"/>
                <w:lang w:eastAsia="zh-CN"/>
              </w:rPr>
              <w:t>许昌市魏都区新兴街道办事处</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址：许昌市新兴路中段</w:t>
            </w:r>
          </w:p>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eastAsia="zh-CN"/>
              </w:rPr>
              <w:t>樊敬峰</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13513748839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w:t>
            </w:r>
          </w:p>
        </w:tc>
        <w:tc>
          <w:tcPr>
            <w:tcW w:w="6283" w:type="dxa"/>
            <w:gridSpan w:val="2"/>
            <w:vAlign w:val="center"/>
          </w:tcPr>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代理机构：</w:t>
            </w:r>
            <w:r>
              <w:rPr>
                <w:rFonts w:hint="eastAsia" w:asciiTheme="minorEastAsia" w:hAnsiTheme="minorEastAsia" w:eastAsiaTheme="minorEastAsia" w:cstheme="minorEastAsia"/>
                <w:sz w:val="24"/>
                <w:lang w:eastAsia="zh-CN"/>
              </w:rPr>
              <w:t>河南方大建设工程管理股份有限公司</w:t>
            </w:r>
          </w:p>
          <w:p>
            <w:pPr>
              <w:adjustRightInd w:val="0"/>
              <w:snapToGrid w:val="0"/>
              <w:spacing w:line="360" w:lineRule="auto"/>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szCs w:val="22"/>
                <w:lang w:val="en-US" w:eastAsia="zh-CN"/>
              </w:rPr>
              <w:t>河南省许昌市建安大道与百花路</w:t>
            </w:r>
          </w:p>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val="en-US" w:eastAsia="zh-CN"/>
              </w:rPr>
              <w:t>陈帅</w:t>
            </w:r>
          </w:p>
          <w:p>
            <w:pPr>
              <w:adjustRightInd w:val="0"/>
              <w:snapToGrid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lang w:val="en-US" w:eastAsia="zh-CN"/>
              </w:rPr>
              <w:t>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许昌市</w:t>
            </w:r>
            <w:r>
              <w:rPr>
                <w:rFonts w:hint="eastAsia" w:asciiTheme="minorEastAsia" w:hAnsiTheme="minorEastAsia" w:eastAsiaTheme="minorEastAsia" w:cstheme="minorEastAsia"/>
                <w:sz w:val="24"/>
                <w:lang w:val="en-US" w:eastAsia="zh-CN"/>
              </w:rPr>
              <w:t>魏都区新兴街道办事处</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三国苑小区改造工程-吴苑工程</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许昌市</w:t>
            </w:r>
            <w:r>
              <w:rPr>
                <w:rFonts w:hint="eastAsia" w:asciiTheme="minorEastAsia" w:hAnsiTheme="minorEastAsia" w:eastAsiaTheme="minorEastAsia" w:cstheme="minorEastAsia"/>
                <w:sz w:val="24"/>
                <w:lang w:val="en-US" w:eastAsia="zh-CN"/>
              </w:rPr>
              <w:t>仓库路西侧。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w:t>
            </w:r>
          </w:p>
        </w:tc>
        <w:tc>
          <w:tcPr>
            <w:tcW w:w="6283" w:type="dxa"/>
            <w:gridSpan w:val="2"/>
            <w:vAlign w:val="center"/>
          </w:tcPr>
          <w:p>
            <w:pPr>
              <w:autoSpaceDE w:val="0"/>
              <w:autoSpaceDN w:val="0"/>
              <w:adjustRightInd w:val="0"/>
              <w:spacing w:line="32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1、资格要求： </w:t>
            </w:r>
          </w:p>
          <w:p>
            <w:pPr>
              <w:autoSpaceDE w:val="0"/>
              <w:autoSpaceDN w:val="0"/>
              <w:adjustRightInd w:val="0"/>
              <w:spacing w:line="320" w:lineRule="exact"/>
              <w:ind w:firstLine="360" w:firstLineChars="15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autoSpaceDE w:val="0"/>
              <w:autoSpaceDN w:val="0"/>
              <w:adjustRightInd w:val="0"/>
              <w:spacing w:line="320" w:lineRule="exact"/>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2、未被列入“信用中国”网站</w:t>
            </w:r>
            <w:r>
              <w:rPr>
                <w:rFonts w:hint="eastAsia" w:asciiTheme="minorEastAsia" w:hAnsiTheme="minorEastAsia" w:eastAsiaTheme="minorEastAsia" w:cstheme="minorEastAsia"/>
                <w:sz w:val="24"/>
                <w:szCs w:val="22"/>
                <w:lang w:val="en-US"/>
              </w:rPr>
              <w:t>(www.creditchina.gov.cn)</w:t>
            </w:r>
            <w:r>
              <w:rPr>
                <w:rFonts w:hint="eastAsia" w:asciiTheme="minorEastAsia" w:hAnsiTheme="minorEastAsia" w:eastAsiaTheme="minorEastAsia" w:cstheme="minorEastAsia"/>
                <w:sz w:val="24"/>
                <w:szCs w:val="22"/>
              </w:rPr>
              <w:t>失信被执行人的</w:t>
            </w:r>
            <w:r>
              <w:rPr>
                <w:rFonts w:hint="eastAsia" w:asciiTheme="minorEastAsia" w:hAnsiTheme="minorEastAsia" w:eastAsiaTheme="minorEastAsia" w:cstheme="minorEastAsia"/>
                <w:sz w:val="24"/>
                <w:szCs w:val="22"/>
                <w:lang w:eastAsia="zh-CN"/>
              </w:rPr>
              <w:t>投标</w:t>
            </w:r>
            <w:r>
              <w:rPr>
                <w:rFonts w:hint="eastAsia" w:asciiTheme="minorEastAsia" w:hAnsiTheme="minorEastAsia" w:eastAsiaTheme="minorEastAsia" w:cstheme="minorEastAsia"/>
                <w:sz w:val="24"/>
                <w:szCs w:val="22"/>
              </w:rPr>
              <w:t>人（以网页截图为准）。</w:t>
            </w:r>
          </w:p>
          <w:p>
            <w:pPr>
              <w:autoSpaceDE w:val="0"/>
              <w:autoSpaceDN w:val="0"/>
              <w:adjustRightInd w:val="0"/>
              <w:spacing w:line="32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本次招标不接受联合体投标。</w:t>
            </w:r>
          </w:p>
          <w:p>
            <w:pPr>
              <w:autoSpaceDE w:val="0"/>
              <w:autoSpaceDN w:val="0"/>
              <w:adjustRightInd w:val="0"/>
              <w:spacing w:line="320" w:lineRule="exact"/>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 w:val="24"/>
                <w:szCs w:val="22"/>
                <w:lang w:val="en-US" w:eastAsia="zh-CN"/>
              </w:rPr>
              <w:t>4</w:t>
            </w:r>
            <w:r>
              <w:rPr>
                <w:rFonts w:hint="eastAsia" w:asciiTheme="minorEastAsia" w:hAnsiTheme="minorEastAsia" w:eastAsiaTheme="minorEastAsia" w:cstheme="minorEastAsia"/>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招标文件获取</w:t>
            </w:r>
          </w:p>
        </w:tc>
        <w:tc>
          <w:tcPr>
            <w:tcW w:w="6283" w:type="dxa"/>
            <w:gridSpan w:val="2"/>
          </w:tcPr>
          <w:p>
            <w:pPr>
              <w:autoSpaceDE w:val="0"/>
              <w:autoSpaceDN w:val="0"/>
              <w:adjustRightInd w:val="0"/>
              <w:spacing w:line="3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Theme="minorEastAsia" w:hAnsiTheme="minorEastAsia" w:eastAsiaTheme="minorEastAsia" w:cstheme="minorEastAsia"/>
                <w:sz w:val="24"/>
              </w:rPr>
              <w:t>http://www.xcggzy.gov.cn/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），通过“投标人/供应商登录”后自行下载。</w:t>
            </w:r>
          </w:p>
          <w:p>
            <w:pPr>
              <w:pStyle w:val="2"/>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lang w:val="en-US" w:eastAsia="zh-CN"/>
              </w:rPr>
              <w:t>图纸下载地址：https://pan.baidu.com/s/1YzIH9iPEfoDtzRNPYhznaA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2018年</w:t>
            </w:r>
            <w:r>
              <w:rPr>
                <w:rFonts w:hint="eastAsia" w:asciiTheme="minorEastAsia" w:hAnsiTheme="minorEastAsia" w:eastAsiaTheme="minorEastAsia" w:cstheme="minorEastAsia"/>
                <w:sz w:val="24"/>
                <w:highlight w:val="none"/>
                <w:lang w:val="en-US" w:eastAsia="zh-CN"/>
              </w:rPr>
              <w:t>11</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z w:val="24"/>
                <w:highlight w:val="none"/>
                <w:lang w:val="en-US" w:eastAsia="zh-CN"/>
              </w:rPr>
              <w:t>09</w:t>
            </w:r>
            <w:r>
              <w:rPr>
                <w:rFonts w:hint="eastAsia" w:asciiTheme="minorEastAsia" w:hAnsiTheme="minorEastAsia" w:eastAsiaTheme="minorEastAsia" w:cstheme="minorEastAsia"/>
                <w:sz w:val="24"/>
                <w:highlight w:val="none"/>
              </w:rPr>
              <w:t>时</w:t>
            </w:r>
            <w:r>
              <w:rPr>
                <w:rFonts w:hint="eastAsia" w:asciiTheme="minorEastAsia" w:hAnsiTheme="minorEastAsia" w:eastAsiaTheme="minorEastAsia" w:cstheme="minorEastAsia"/>
                <w:sz w:val="24"/>
                <w:highlight w:val="none"/>
                <w:lang w:val="en-US" w:eastAsia="zh-CN"/>
              </w:rPr>
              <w:t>30</w:t>
            </w:r>
            <w:r>
              <w:rPr>
                <w:rFonts w:hint="eastAsia" w:asciiTheme="minorEastAsia" w:hAnsiTheme="minorEastAsia" w:eastAsiaTheme="minorEastAsia" w:cstheme="minorEastAsia"/>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bookmarkStart w:id="6" w:name="OLE_LINK3" w:colFirst="0" w:colLast="2"/>
            <w:bookmarkStart w:id="7" w:name="_Hlk424659721"/>
            <w:bookmarkStart w:id="8" w:name="OLE_LINK4" w:colFirst="0" w:colLast="2"/>
            <w:r>
              <w:rPr>
                <w:rFonts w:hint="eastAsia" w:asciiTheme="minorEastAsia" w:hAnsiTheme="minorEastAsia" w:eastAsiaTheme="minorEastAsia" w:cstheme="minorEastAsia"/>
                <w:sz w:val="24"/>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3、特殊情况处理：</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83" w:type="dxa"/>
            <w:gridSpan w:val="2"/>
            <w:vAlign w:val="center"/>
          </w:tcPr>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投标保证金递交截止时间：</w:t>
            </w:r>
            <w:r>
              <w:rPr>
                <w:rFonts w:hint="eastAsia" w:asciiTheme="minorEastAsia" w:hAnsiTheme="minorEastAsia" w:eastAsiaTheme="minorEastAsia" w:cstheme="minorEastAsia"/>
                <w:b/>
                <w:bCs/>
                <w:sz w:val="24"/>
                <w:lang w:val="en-US" w:eastAsia="zh-CN"/>
              </w:rPr>
              <w:t>同投标截止时间</w:t>
            </w:r>
            <w:r>
              <w:rPr>
                <w:rFonts w:hint="eastAsia" w:asciiTheme="minorEastAsia" w:hAnsiTheme="minorEastAsia" w:eastAsiaTheme="minorEastAsia" w:cstheme="minorEastAsia"/>
                <w:b/>
                <w:bCs/>
                <w:sz w:val="24"/>
              </w:rPr>
              <w:t>。</w:t>
            </w:r>
          </w:p>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一标段：</w:t>
            </w:r>
          </w:p>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金额：大写：</w:t>
            </w:r>
            <w:r>
              <w:rPr>
                <w:rFonts w:hint="eastAsia" w:asciiTheme="minorEastAsia" w:hAnsiTheme="minorEastAsia" w:eastAsiaTheme="minorEastAsia" w:cstheme="minorEastAsia"/>
                <w:b/>
                <w:bCs/>
                <w:sz w:val="24"/>
                <w:lang w:eastAsia="zh-CN"/>
              </w:rPr>
              <w:t>贰万壹仟伍佰元整</w:t>
            </w:r>
            <w:r>
              <w:rPr>
                <w:rFonts w:hint="eastAsia" w:asciiTheme="minorEastAsia" w:hAnsiTheme="minorEastAsia" w:eastAsiaTheme="minorEastAsia" w:cstheme="minorEastAsia"/>
                <w:b/>
                <w:bCs/>
                <w:sz w:val="24"/>
              </w:rPr>
              <w:t>（小写￥：</w:t>
            </w:r>
            <w:r>
              <w:rPr>
                <w:rFonts w:hint="eastAsia" w:asciiTheme="minorEastAsia" w:hAnsiTheme="minorEastAsia" w:eastAsiaTheme="minorEastAsia" w:cstheme="minorEastAsia"/>
                <w:b/>
                <w:bCs/>
                <w:sz w:val="24"/>
                <w:lang w:val="en-US" w:eastAsia="zh-CN"/>
              </w:rPr>
              <w:t>21500</w:t>
            </w:r>
            <w:r>
              <w:rPr>
                <w:rFonts w:hint="eastAsia" w:asciiTheme="minorEastAsia" w:hAnsiTheme="minorEastAsia" w:eastAsiaTheme="minorEastAsia" w:cstheme="minorEastAsia"/>
                <w:b/>
                <w:bCs/>
                <w:sz w:val="24"/>
              </w:rPr>
              <w:t>元）</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lang w:val="zh-CN"/>
              </w:rPr>
              <w:t>http://221.14.6.70:8088/ggzy</w:t>
            </w:r>
            <w:r>
              <w:rPr>
                <w:rFonts w:hint="eastAsia" w:asciiTheme="minorEastAsia" w:hAnsiTheme="minorEastAsia" w:eastAsiaTheme="minorEastAsia" w:cstheme="minorEastAsia"/>
                <w:sz w:val="24"/>
                <w:lang w:val="zh-CN"/>
              </w:rPr>
              <w:fldChar w:fldCharType="end"/>
            </w:r>
            <w:r>
              <w:rPr>
                <w:rFonts w:hint="eastAsia" w:asciiTheme="minorEastAsia" w:hAnsiTheme="minorEastAsia" w:eastAsiaTheme="minorEastAsia" w:cstheme="minorEastAsia"/>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密封</w:t>
            </w:r>
            <w:r>
              <w:rPr>
                <w:rFonts w:hint="eastAsia" w:asciiTheme="minorEastAsia" w:hAnsiTheme="minorEastAsia" w:eastAsiaTheme="minorEastAsia" w:cstheme="minorEastAsia"/>
                <w:sz w:val="24"/>
              </w:rPr>
              <w:t>要求</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招标人地址：</w:t>
            </w:r>
          </w:p>
          <w:p>
            <w:pPr>
              <w:autoSpaceDE w:val="0"/>
              <w:autoSpaceDN w:val="0"/>
              <w:adjustRightInd w:val="0"/>
              <w:spacing w:line="360" w:lineRule="exact"/>
              <w:jc w:val="left"/>
              <w:rPr>
                <w:rFonts w:asciiTheme="minorEastAsia" w:hAnsiTheme="minorEastAsia" w:eastAsiaTheme="minorEastAsia"/>
                <w:sz w:val="24"/>
              </w:rPr>
            </w:pPr>
            <w:r>
              <w:rPr>
                <w:rFonts w:hint="eastAsia" w:cs="仿宋_GB2312" w:asciiTheme="minorEastAsia" w:hAnsiTheme="minorEastAsia" w:eastAsiaTheme="minorEastAsia"/>
                <w:sz w:val="24"/>
              </w:rPr>
              <w:t>招标人名称：</w:t>
            </w:r>
            <w:r>
              <w:rPr>
                <w:rFonts w:hint="eastAsia" w:asciiTheme="minorEastAsia" w:hAnsiTheme="minorEastAsia" w:eastAsiaTheme="minorEastAsia"/>
                <w:sz w:val="24"/>
              </w:rPr>
              <w:t>　</w:t>
            </w:r>
          </w:p>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w:t>
            </w:r>
          </w:p>
          <w:p>
            <w:pPr>
              <w:autoSpaceDE w:val="0"/>
              <w:autoSpaceDN w:val="0"/>
              <w:adjustRightInd w:val="0"/>
              <w:spacing w:line="420" w:lineRule="exact"/>
              <w:jc w:val="left"/>
              <w:rPr>
                <w:rFonts w:cs="仿宋_GB2312" w:asciiTheme="minorEastAsia" w:hAnsiTheme="minorEastAsia" w:eastAsiaTheme="minorEastAsia"/>
                <w:sz w:val="24"/>
              </w:rPr>
            </w:pPr>
            <w:r>
              <w:rPr>
                <w:rFonts w:hint="eastAsia" w:asciiTheme="minorEastAsia" w:hAnsiTheme="minorEastAsia" w:eastAsiaTheme="minorEastAsia"/>
                <w:sz w:val="24"/>
                <w:u w:val="single"/>
              </w:rPr>
              <w:t xml:space="preserve">         （工程名称、标段）     </w:t>
            </w:r>
            <w:r>
              <w:rPr>
                <w:rFonts w:hint="eastAsia" w:cs="仿宋_GB2312" w:asciiTheme="minorEastAsia" w:hAnsiTheme="minorEastAsia" w:eastAsiaTheme="minorEastAsia"/>
                <w:sz w:val="24"/>
              </w:rPr>
              <w:t>投标文件</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cs="仿宋_GB2312" w:asciiTheme="minorEastAsia" w:hAnsiTheme="minorEastAsia" w:eastAsia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许昌市公共资源交易中心开标</w:t>
            </w:r>
            <w:r>
              <w:rPr>
                <w:rFonts w:hint="eastAsia" w:asciiTheme="minorEastAsia" w:hAnsiTheme="minorEastAsia" w:eastAsiaTheme="minorEastAsia" w:cstheme="minorEastAsia"/>
                <w:sz w:val="24"/>
                <w:lang w:val="en-US" w:eastAsia="zh-CN"/>
              </w:rPr>
              <w:t>三</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开标时间：同投标截止时间</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开标地点：</w:t>
            </w:r>
            <w:r>
              <w:rPr>
                <w:rFonts w:hint="eastAsia" w:asciiTheme="minorEastAsia" w:hAnsiTheme="minorEastAsia" w:eastAsiaTheme="minorEastAsia" w:cstheme="minorEastAsia"/>
                <w:sz w:val="24"/>
                <w:lang w:val="en-US" w:eastAsia="zh-CN"/>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评标委员会构成：</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人，从河南省综合评标专家库中随机抽取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人（其中注册造价工程师不少于</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类似项目</w:t>
            </w:r>
          </w:p>
        </w:tc>
        <w:tc>
          <w:tcPr>
            <w:tcW w:w="7085" w:type="dxa"/>
            <w:gridSpan w:val="3"/>
            <w:vAlign w:val="center"/>
          </w:tcPr>
          <w:p>
            <w:pPr>
              <w:spacing w:line="288"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2"/>
              </w:rPr>
              <w:t>指2015年1月1日以来承建过的</w:t>
            </w:r>
            <w:r>
              <w:rPr>
                <w:rFonts w:hint="eastAsia" w:asciiTheme="minorEastAsia" w:hAnsiTheme="minorEastAsia" w:eastAsiaTheme="minorEastAsia" w:cstheme="minorEastAsia"/>
                <w:bCs/>
                <w:color w:val="000000" w:themeColor="text1"/>
                <w:sz w:val="24"/>
                <w:szCs w:val="24"/>
                <w:lang w:eastAsia="zh-CN"/>
              </w:rPr>
              <w:t>建筑工程</w:t>
            </w:r>
            <w:r>
              <w:rPr>
                <w:rFonts w:hint="eastAsia" w:asciiTheme="minorEastAsia" w:hAnsiTheme="minorEastAsia" w:eastAsiaTheme="minorEastAsia" w:cstheme="minorEastAsia"/>
                <w:bCs/>
                <w:color w:val="000000" w:themeColor="text1"/>
                <w:sz w:val="24"/>
                <w:szCs w:val="24"/>
              </w:rPr>
              <w:t>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招标控制价</w:t>
            </w:r>
          </w:p>
        </w:tc>
        <w:tc>
          <w:tcPr>
            <w:tcW w:w="7085" w:type="dxa"/>
            <w:gridSpan w:val="3"/>
            <w:vAlign w:val="center"/>
          </w:tcPr>
          <w:tbl>
            <w:tblPr>
              <w:tblStyle w:val="1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本工程设招标控制价：</w:t>
                  </w:r>
                </w:p>
                <w:p>
                  <w:pPr>
                    <w:spacing w:line="360" w:lineRule="auto"/>
                    <w:ind w:firstLine="482" w:firstLineChars="200"/>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大写：</w:t>
                  </w:r>
                  <w:r>
                    <w:rPr>
                      <w:rFonts w:hint="eastAsia" w:asciiTheme="minorEastAsia" w:hAnsiTheme="minorEastAsia" w:eastAsiaTheme="minorEastAsia" w:cstheme="minorEastAsia"/>
                      <w:b/>
                      <w:sz w:val="24"/>
                      <w:lang w:val="en-US" w:eastAsia="zh-CN"/>
                    </w:rPr>
                    <w:t>壹佰零捌万伍仟叁佰叁拾元贰角柒分</w:t>
                  </w:r>
                </w:p>
                <w:p>
                  <w:pPr>
                    <w:autoSpaceDE w:val="0"/>
                    <w:autoSpaceDN w:val="0"/>
                    <w:adjustRightInd w:val="0"/>
                    <w:spacing w:line="42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小写：¥ </w:t>
                  </w:r>
                  <w:r>
                    <w:rPr>
                      <w:rFonts w:hint="eastAsia" w:asciiTheme="minorEastAsia" w:hAnsiTheme="minorEastAsia" w:eastAsiaTheme="minorEastAsia" w:cstheme="minorEastAsia"/>
                      <w:b/>
                      <w:sz w:val="24"/>
                      <w:lang w:val="en-US" w:eastAsia="zh-CN"/>
                    </w:rPr>
                    <w:t>1085330.27</w:t>
                  </w:r>
                  <w:r>
                    <w:rPr>
                      <w:rFonts w:hint="eastAsia" w:asciiTheme="minorEastAsia" w:hAnsiTheme="minorEastAsia" w:eastAsiaTheme="minorEastAsia" w:cstheme="minorEastAsia"/>
                      <w:b/>
                      <w:sz w:val="24"/>
                    </w:rPr>
                    <w:t>元</w:t>
                  </w:r>
                </w:p>
                <w:p>
                  <w:pPr>
                    <w:autoSpaceDE w:val="0"/>
                    <w:autoSpaceDN w:val="0"/>
                    <w:adjustRightInd w:val="0"/>
                    <w:spacing w:line="276"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凡投标人的投标报</w:t>
                  </w:r>
                  <w:bookmarkStart w:id="100" w:name="_GoBack"/>
                  <w:bookmarkEnd w:id="100"/>
                  <w:r>
                    <w:rPr>
                      <w:rFonts w:hint="eastAsia" w:asciiTheme="minorEastAsia" w:hAnsiTheme="minorEastAsia" w:eastAsiaTheme="minorEastAsia" w:cstheme="minorEastAsia"/>
                      <w:b/>
                      <w:bCs/>
                      <w:sz w:val="24"/>
                    </w:rPr>
                    <w:t>价高于招标控制价（不含等于“招标控制价”）的，该投标人的投标文件应予拒绝。</w:t>
                  </w:r>
                </w:p>
              </w:tc>
            </w:tr>
          </w:tbl>
          <w:p>
            <w:pPr>
              <w:autoSpaceDE w:val="0"/>
              <w:autoSpaceDN w:val="0"/>
              <w:adjustRightInd w:val="0"/>
              <w:spacing w:line="276" w:lineRule="auto"/>
              <w:ind w:firstLine="480" w:firstLineChars="20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3037" w:type="dxa"/>
            <w:gridSpan w:val="3"/>
            <w:vAlign w:val="center"/>
          </w:tcPr>
          <w:p>
            <w:pPr>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技术标是否采用“暗标”评审方式</w:t>
            </w:r>
          </w:p>
        </w:tc>
        <w:tc>
          <w:tcPr>
            <w:tcW w:w="5619" w:type="dxa"/>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numPr>
                <w:ilvl w:val="0"/>
                <w:numId w:val="0"/>
              </w:numPr>
              <w:spacing w:line="312"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sz w:val="24"/>
                <w:szCs w:val="22"/>
                <w:lang w:val="en-US" w:eastAsia="zh-CN"/>
              </w:rPr>
              <w:t>1、</w:t>
            </w:r>
            <w:r>
              <w:rPr>
                <w:rFonts w:hint="eastAsia" w:asciiTheme="minorEastAsia" w:hAnsiTheme="minorEastAsia" w:eastAsiaTheme="minorEastAsia" w:cstheme="minorEastAsia"/>
                <w:bCs/>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1、在中标通知书发出前，招标人将中标候选人的情况在《全国公共资源交易平台（河南省·许昌市）》、</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sz w:val="24"/>
              </w:rPr>
            </w:pPr>
            <w:bookmarkStart w:id="9" w:name="_Toc225243456"/>
            <w:bookmarkStart w:id="10" w:name="_Toc283559965"/>
            <w:r>
              <w:rPr>
                <w:rFonts w:hint="eastAsia" w:asciiTheme="minorEastAsia" w:hAnsiTheme="minorEastAsia" w:eastAsiaTheme="minorEastAsia" w:cstheme="minorEastAsia"/>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adjustRightInd w:val="0"/>
              <w:snapToGrid w:val="0"/>
              <w:spacing w:line="360" w:lineRule="auto"/>
              <w:jc w:val="left"/>
              <w:rPr>
                <w:rFonts w:hAnsi="宋体" w:cs="仿宋_GB2312"/>
                <w:sz w:val="24"/>
              </w:rPr>
            </w:pPr>
            <w:r>
              <w:rPr>
                <w:rFonts w:hint="eastAsia" w:hAnsi="宋体" w:cs="仿宋_GB2312"/>
                <w:sz w:val="24"/>
              </w:rPr>
              <w:t>1、逾期送达的或者未送达指定地点的投标文件；</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hAnsi="宋体" w:cs="仿宋_GB2312"/>
                <w:sz w:val="24"/>
                <w:lang w:val="en-US" w:eastAsia="zh-CN"/>
              </w:rPr>
              <w:t>5</w:t>
            </w:r>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7、商务标投标文件制作注意事项：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10.12.2</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10.12.3</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rPr>
          <w:rFonts w:asciiTheme="minorEastAsia" w:hAnsiTheme="minorEastAsia" w:eastAsiaTheme="minorEastAsia" w:cstheme="minorEastAsia"/>
          <w:sz w:val="24"/>
        </w:rPr>
      </w:pPr>
      <w:bookmarkStart w:id="11" w:name="_Toc283559947"/>
      <w:bookmarkStart w:id="12" w:name="_Toc283559990"/>
      <w:r>
        <w:rPr>
          <w:rFonts w:hint="eastAsia" w:asciiTheme="minorEastAsia" w:hAnsiTheme="minorEastAsia" w:eastAsiaTheme="minorEastAsia" w:cstheme="minorEastAsia"/>
          <w:sz w:val="24"/>
        </w:rPr>
        <w:t>1. 总则</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rPr>
      </w:pPr>
      <w:bookmarkStart w:id="13" w:name="_Toc179632552"/>
      <w:bookmarkStart w:id="14" w:name="_Toc152045535"/>
      <w:bookmarkStart w:id="15" w:name="_Toc144974503"/>
      <w:bookmarkStart w:id="16" w:name="_Toc152042311"/>
      <w:r>
        <w:rPr>
          <w:rFonts w:hint="eastAsia" w:asciiTheme="minorEastAsia" w:hAnsiTheme="minorEastAsia" w:eastAsiaTheme="minorEastAsia" w:cstheme="minorEastAsia"/>
          <w:b/>
          <w:sz w:val="24"/>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rPr>
      </w:pPr>
      <w:bookmarkStart w:id="17" w:name="_Toc152045536"/>
      <w:bookmarkStart w:id="18" w:name="_Toc152042312"/>
      <w:bookmarkStart w:id="19" w:name="_Toc144974504"/>
      <w:bookmarkStart w:id="20" w:name="_Toc179632553"/>
      <w:r>
        <w:rPr>
          <w:rFonts w:hint="eastAsia" w:asciiTheme="minorEastAsia" w:hAnsiTheme="minorEastAsia" w:eastAsiaTheme="minorEastAsia" w:cstheme="minorEastAsia"/>
          <w:b/>
          <w:sz w:val="24"/>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rPr>
      </w:pPr>
      <w:bookmarkStart w:id="21" w:name="_Toc144974505"/>
      <w:bookmarkStart w:id="22" w:name="_Toc179632554"/>
      <w:bookmarkStart w:id="23" w:name="_Toc152045537"/>
      <w:bookmarkStart w:id="24" w:name="_Toc152042313"/>
      <w:r>
        <w:rPr>
          <w:rFonts w:hint="eastAsia" w:asciiTheme="minorEastAsia" w:hAnsiTheme="minorEastAsia" w:eastAsiaTheme="minorEastAsia" w:cstheme="minorEastAsia"/>
          <w:b/>
          <w:sz w:val="24"/>
        </w:rPr>
        <w:t>1.7 语言</w:t>
      </w:r>
      <w:bookmarkEnd w:id="21"/>
      <w:r>
        <w:rPr>
          <w:rFonts w:hint="eastAsia" w:asciiTheme="minorEastAsia" w:hAnsiTheme="minorEastAsia" w:eastAsiaTheme="minorEastAsia" w:cstheme="minorEastAsia"/>
          <w:b/>
          <w:sz w:val="24"/>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rPr>
      </w:pPr>
      <w:bookmarkStart w:id="25" w:name="_Toc179632555"/>
      <w:bookmarkStart w:id="26" w:name="_Toc152042314"/>
      <w:bookmarkStart w:id="27" w:name="_Toc152045538"/>
      <w:bookmarkStart w:id="28" w:name="_Toc144974506"/>
      <w:r>
        <w:rPr>
          <w:rFonts w:hint="eastAsia" w:asciiTheme="minorEastAsia" w:hAnsiTheme="minorEastAsia" w:eastAsiaTheme="minorEastAsia" w:cstheme="minorEastAsia"/>
          <w:b/>
          <w:sz w:val="24"/>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11"/>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rPr>
      </w:pPr>
      <w:bookmarkStart w:id="29" w:name="_Toc283559948"/>
      <w:r>
        <w:rPr>
          <w:rFonts w:hint="eastAsia" w:asciiTheme="minorEastAsia" w:hAnsiTheme="minorEastAsia" w:eastAsiaTheme="minorEastAsia" w:cstheme="minorEastAsia"/>
          <w:b/>
          <w:sz w:val="24"/>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0" w:name="_Toc283559949"/>
      <w:r>
        <w:rPr>
          <w:rFonts w:hint="eastAsia" w:asciiTheme="minorEastAsia" w:hAnsiTheme="minorEastAsia" w:eastAsiaTheme="minorEastAsia" w:cstheme="minorEastAsia"/>
          <w:b/>
          <w:sz w:val="24"/>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rPr>
          <w:rFonts w:asciiTheme="minorEastAsia" w:hAnsiTheme="minorEastAsia" w:eastAsiaTheme="minorEastAsia" w:cstheme="minorEastAsia"/>
          <w:b/>
          <w:sz w:val="24"/>
        </w:rPr>
      </w:pPr>
      <w:bookmarkStart w:id="31" w:name="_Toc283559950"/>
      <w:r>
        <w:rPr>
          <w:rFonts w:hint="eastAsia" w:asciiTheme="minorEastAsia" w:hAnsiTheme="minorEastAsia" w:eastAsiaTheme="minorEastAsia" w:cstheme="minorEastAsia"/>
          <w:b/>
          <w:sz w:val="24"/>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15"/>
        <w:spacing w:line="450" w:lineRule="exact"/>
        <w:jc w:val="both"/>
        <w:rPr>
          <w:rFonts w:asciiTheme="minorEastAsia" w:hAnsiTheme="minorEastAsia" w:eastAsiaTheme="minorEastAsia" w:cstheme="minorEastAsia"/>
          <w:b/>
          <w:color w:val="auto"/>
        </w:rPr>
      </w:pPr>
      <w:bookmarkStart w:id="32" w:name="_Toc283559951"/>
      <w:r>
        <w:rPr>
          <w:rFonts w:hint="eastAsia" w:asciiTheme="minorEastAsia" w:hAnsiTheme="minorEastAsia" w:eastAsiaTheme="minorEastAsia" w:cstheme="minorEastAsia"/>
          <w:b/>
          <w:color w:val="auto"/>
        </w:rPr>
        <w:t>2. 招标文件</w:t>
      </w:r>
      <w:bookmarkEnd w:id="32"/>
    </w:p>
    <w:p>
      <w:pPr>
        <w:autoSpaceDE w:val="0"/>
        <w:autoSpaceDN w:val="0"/>
        <w:spacing w:line="450" w:lineRule="exact"/>
        <w:jc w:val="left"/>
        <w:rPr>
          <w:rFonts w:asciiTheme="minorEastAsia" w:hAnsiTheme="minorEastAsia" w:eastAsiaTheme="minorEastAsia" w:cstheme="minorEastAsia"/>
          <w:b/>
          <w:sz w:val="24"/>
        </w:rPr>
      </w:pPr>
      <w:bookmarkStart w:id="33" w:name="_Toc283559952"/>
      <w:r>
        <w:rPr>
          <w:rFonts w:hint="eastAsia" w:asciiTheme="minorEastAsia" w:hAnsiTheme="minorEastAsia" w:eastAsiaTheme="minorEastAsia" w:cstheme="minorEastAsia"/>
          <w:b/>
          <w:sz w:val="24"/>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4" w:name="_Toc283559953"/>
      <w:r>
        <w:rPr>
          <w:rFonts w:hint="eastAsia" w:asciiTheme="minorEastAsia" w:hAnsiTheme="minorEastAsia" w:eastAsiaTheme="minorEastAsia" w:cstheme="minorEastAsia"/>
          <w:b/>
          <w:sz w:val="24"/>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5"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rPr>
      </w:pPr>
      <w:bookmarkStart w:id="36" w:name="_Toc152042322"/>
      <w:bookmarkStart w:id="37" w:name="_Toc179632564"/>
      <w:bookmarkStart w:id="38" w:name="_Toc152045546"/>
      <w:bookmarkStart w:id="39" w:name="_Toc144974514"/>
      <w:r>
        <w:rPr>
          <w:rFonts w:hint="eastAsia" w:asciiTheme="minorEastAsia" w:hAnsiTheme="minorEastAsia" w:eastAsiaTheme="minorEastAsia" w:cstheme="minorEastAsia"/>
          <w:b/>
          <w:sz w:val="24"/>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rPr>
      </w:pPr>
      <w:bookmarkStart w:id="40"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（2）法定代表人身份证明、授权委托书、项目负责人承诺书；</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41"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40"/>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rPr>
      </w:pPr>
      <w:bookmarkStart w:id="42" w:name="_Toc282436964"/>
      <w:bookmarkStart w:id="43" w:name="_Toc283559960"/>
      <w:r>
        <w:rPr>
          <w:rFonts w:hint="eastAsia" w:asciiTheme="minorEastAsia" w:hAnsiTheme="minorEastAsia" w:eastAsiaTheme="minorEastAsia" w:cstheme="minorEastAsia"/>
          <w:b/>
          <w:bCs/>
          <w:sz w:val="24"/>
        </w:rPr>
        <w:t xml:space="preserve">3.4 </w:t>
      </w:r>
      <w:bookmarkEnd w:id="42"/>
      <w:r>
        <w:rPr>
          <w:rFonts w:hint="eastAsia" w:asciiTheme="minorEastAsia" w:hAnsiTheme="minorEastAsia" w:eastAsiaTheme="minorEastAsia" w:cstheme="minorEastAsia"/>
          <w:b/>
          <w:bCs/>
          <w:sz w:val="24"/>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投标人网上报名后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rPr>
        <w:t>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费用缴纳说明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保证金缴纳说明单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获取缴费说明单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根据每个标段的缴纳说明单在缴纳截止时间前缴纳</w:t>
      </w:r>
      <w:r>
        <w:rPr>
          <w:rFonts w:hint="eastAsia" w:asciiTheme="minorEastAsia" w:hAnsiTheme="minorEastAsia" w:eastAsiaTheme="minorEastAsia" w:cstheme="minorEastAsia"/>
          <w:sz w:val="24"/>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成功缴纳后重新登录前述系统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3.4.2.3 每个投标人每个项目每个标段只有唯一缴纳账号，</w:t>
      </w:r>
      <w:r>
        <w:rPr>
          <w:rFonts w:hint="eastAsia" w:asciiTheme="minorEastAsia" w:hAnsiTheme="minorEastAsia" w:eastAsiaTheme="minorEastAsia" w:cstheme="minorEastAsia"/>
          <w:sz w:val="24"/>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3.4.2.4</w:t>
      </w:r>
      <w:r>
        <w:rPr>
          <w:rFonts w:hint="eastAsia" w:asciiTheme="minorEastAsia" w:hAnsiTheme="minorEastAsia" w:eastAsiaTheme="minorEastAsia" w:cstheme="minorEastAsia"/>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3.4.2.6 </w:t>
      </w:r>
      <w:r>
        <w:rPr>
          <w:rFonts w:hint="eastAsia" w:asciiTheme="minorEastAsia" w:hAnsiTheme="minorEastAsia" w:eastAsiaTheme="minorEastAsia" w:cstheme="minorEastAsia"/>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（3）项目废标或招标人终止招标的，在此后5个工作日内退还投标保证金及银行同期活期存利息。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（7）相关法律、法规规定不予退还的其它情形。 </w:t>
      </w:r>
    </w:p>
    <w:p>
      <w:pPr>
        <w:autoSpaceDE w:val="0"/>
        <w:autoSpaceDN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4" w:name="_Toc179632571"/>
      <w:bookmarkStart w:id="45" w:name="_Toc152042329"/>
      <w:bookmarkStart w:id="46" w:name="_Toc152045553"/>
      <w:bookmarkStart w:id="47" w:name="_Toc144974521"/>
      <w:r>
        <w:rPr>
          <w:rFonts w:hint="eastAsia" w:asciiTheme="minorEastAsia" w:hAnsiTheme="minorEastAsia" w:eastAsiaTheme="minorEastAsia" w:cstheme="minorEastAsia"/>
          <w:b/>
          <w:sz w:val="24"/>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3"/>
    </w:p>
    <w:p>
      <w:pPr>
        <w:spacing w:line="400" w:lineRule="exact"/>
        <w:ind w:firstLine="480" w:firstLineChars="200"/>
        <w:rPr>
          <w:rFonts w:hAnsi="宋体" w:cs="宋体"/>
          <w:sz w:val="24"/>
        </w:rPr>
      </w:pPr>
      <w:bookmarkStart w:id="48"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rPr>
      </w:pPr>
      <w:bookmarkStart w:id="49" w:name="_Toc283559962"/>
      <w:r>
        <w:rPr>
          <w:rFonts w:hint="eastAsia" w:asciiTheme="minorEastAsia" w:hAnsiTheme="minorEastAsia" w:eastAsiaTheme="minorEastAsia" w:cstheme="minorEastAsia"/>
          <w:b/>
          <w:sz w:val="24"/>
        </w:rPr>
        <w:t>4.1 投标文件的密封和标记</w:t>
      </w:r>
      <w:bookmarkEnd w:id="49"/>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使用电子介质存储的投标文件应密封递交，封套上写明内容详见投标人须知前附表，并加盖单位公章，法定代表人或委托代理人签名，在投标截止时间前递交。</w:t>
      </w:r>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asciiTheme="minorEastAsia" w:hAnsiTheme="minorEastAsia" w:eastAsiaTheme="minorEastAsia" w:cstheme="minorEastAsia"/>
          <w:b/>
          <w:color w:val="auto"/>
        </w:rPr>
      </w:pPr>
      <w:bookmarkStart w:id="51" w:name="_Toc283559967"/>
      <w:r>
        <w:rPr>
          <w:rFonts w:hint="eastAsia" w:asciiTheme="minorEastAsia" w:hAnsiTheme="minorEastAsia" w:eastAsiaTheme="minorEastAsia" w:cstheme="minorEastAsia"/>
          <w:b/>
          <w:color w:val="auto"/>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rPr>
      </w:pPr>
      <w:bookmarkStart w:id="52" w:name="_Toc283559968"/>
      <w:r>
        <w:rPr>
          <w:rFonts w:hint="eastAsia" w:asciiTheme="minorEastAsia" w:hAnsiTheme="minorEastAsia" w:eastAsiaTheme="minorEastAsia" w:cstheme="minorEastAsia"/>
          <w:b/>
          <w:sz w:val="24"/>
        </w:rPr>
        <w:t>5.1 开标时间和地点</w:t>
      </w:r>
      <w:bookmarkEnd w:id="52"/>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asciiTheme="minorEastAsia" w:hAnsiTheme="minorEastAsia" w:eastAsiaTheme="minorEastAsia" w:cstheme="minorEastAsia"/>
          <w:b/>
          <w:sz w:val="24"/>
        </w:rPr>
      </w:pPr>
      <w:bookmarkStart w:id="53"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电子投标文件的解密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5.2.2.1本项目为全流程电子化交易项目，电子投标文件采用双重加密。在投标截止时间到达后，</w:t>
      </w:r>
      <w:r>
        <w:rPr>
          <w:rFonts w:hint="eastAsia" w:asciiTheme="minorEastAsia" w:hAnsiTheme="minorEastAsia" w:eastAsiaTheme="minorEastAsia" w:cstheme="minorEastAsia"/>
          <w:sz w:val="24"/>
        </w:rPr>
        <w:t>分标段进行解密。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w:t>
      </w:r>
      <w:r>
        <w:rPr>
          <w:rFonts w:hint="eastAsia" w:asciiTheme="minorEastAsia" w:hAnsiTheme="minorEastAsia" w:eastAsiaTheme="minorEastAsia" w:cstheme="minorEastAsia"/>
          <w:sz w:val="24"/>
          <w:szCs w:val="24"/>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5.2.2.2电子投标文件解密异常情况处理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rPr>
      </w:pPr>
      <w:bookmarkStart w:id="54" w:name="_Toc283559971"/>
      <w:r>
        <w:rPr>
          <w:rFonts w:hint="eastAsia" w:asciiTheme="minorEastAsia" w:hAnsiTheme="minorEastAsia" w:eastAsiaTheme="minorEastAsia" w:cstheme="minorEastAsia"/>
          <w:b/>
          <w:sz w:val="24"/>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rPr>
      </w:pPr>
      <w:bookmarkStart w:id="55" w:name="_Toc283559972"/>
      <w:r>
        <w:rPr>
          <w:rFonts w:hint="eastAsia" w:asciiTheme="minorEastAsia" w:hAnsiTheme="minorEastAsia" w:eastAsiaTheme="minorEastAsia" w:cstheme="minorEastAsia"/>
          <w:b/>
          <w:sz w:val="24"/>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rPr>
      </w:pPr>
      <w:bookmarkStart w:id="56" w:name="_Toc283559973"/>
      <w:r>
        <w:rPr>
          <w:rFonts w:hint="eastAsia" w:asciiTheme="minorEastAsia" w:hAnsiTheme="minorEastAsia" w:eastAsiaTheme="minorEastAsia" w:cstheme="minorEastAsia"/>
          <w:b/>
          <w:sz w:val="24"/>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asciiTheme="minorEastAsia" w:hAnsiTheme="minorEastAsia" w:eastAsiaTheme="minorEastAsia" w:cstheme="minorEastAsia"/>
          <w:b/>
          <w:color w:val="auto"/>
        </w:rPr>
      </w:pPr>
      <w:bookmarkStart w:id="57" w:name="_Toc283559974"/>
      <w:r>
        <w:rPr>
          <w:rFonts w:hint="eastAsia" w:asciiTheme="minorEastAsia" w:hAnsiTheme="minorEastAsia" w:eastAsiaTheme="minorEastAsia" w:cstheme="minorEastAsia"/>
          <w:b/>
          <w:color w:val="auto"/>
        </w:rPr>
        <w:t>7. 合同授予</w:t>
      </w:r>
      <w:bookmarkEnd w:id="57"/>
    </w:p>
    <w:p>
      <w:pPr>
        <w:autoSpaceDE w:val="0"/>
        <w:autoSpaceDN w:val="0"/>
        <w:spacing w:line="440" w:lineRule="exact"/>
        <w:jc w:val="left"/>
        <w:rPr>
          <w:rFonts w:asciiTheme="minorEastAsia" w:hAnsiTheme="minorEastAsia" w:eastAsiaTheme="minorEastAsia" w:cstheme="minorEastAsia"/>
          <w:b/>
          <w:sz w:val="24"/>
        </w:rPr>
      </w:pPr>
      <w:bookmarkStart w:id="58" w:name="_Toc283559975"/>
      <w:r>
        <w:rPr>
          <w:rFonts w:hint="eastAsia" w:asciiTheme="minorEastAsia" w:hAnsiTheme="minorEastAsia" w:eastAsiaTheme="minorEastAsia" w:cstheme="minorEastAsia"/>
          <w:b/>
          <w:sz w:val="24"/>
        </w:rPr>
        <w:t>7.1 定标方式</w:t>
      </w:r>
      <w:bookmarkEnd w:id="58"/>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rPr>
      </w:pPr>
      <w:bookmarkStart w:id="59" w:name="_Toc283559976"/>
      <w:r>
        <w:rPr>
          <w:rFonts w:hint="eastAsia" w:asciiTheme="minorEastAsia" w:hAnsiTheme="minorEastAsia" w:eastAsiaTheme="minorEastAsia" w:cstheme="minorEastAsia"/>
          <w:b/>
          <w:sz w:val="24"/>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60" w:name="_Toc179632587"/>
      <w:bookmarkStart w:id="61" w:name="_Toc152045569"/>
      <w:bookmarkStart w:id="62" w:name="_Toc152042345"/>
      <w:bookmarkStart w:id="63" w:name="_Toc144974537"/>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Start w:id="64" w:name="_Toc283559977"/>
      <w:bookmarkEnd w:id="60"/>
      <w:bookmarkEnd w:id="61"/>
      <w:bookmarkEnd w:id="62"/>
      <w:bookmarkEnd w:id="63"/>
      <w:r>
        <w:rPr>
          <w:rFonts w:hint="eastAsia" w:asciiTheme="minorEastAsia" w:hAnsiTheme="minorEastAsia" w:eastAsiaTheme="minorEastAsia" w:cstheme="minorEastAsia"/>
          <w:b/>
          <w:sz w:val="24"/>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rPr>
      </w:pPr>
      <w:bookmarkStart w:id="65" w:name="_Toc283559978"/>
      <w:r>
        <w:rPr>
          <w:rFonts w:hint="eastAsia" w:asciiTheme="minorEastAsia" w:hAnsiTheme="minorEastAsia" w:eastAsiaTheme="minorEastAsia" w:cstheme="minorEastAsia"/>
          <w:b/>
          <w:sz w:val="24"/>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rPr>
      </w:pPr>
      <w:bookmarkStart w:id="66" w:name="_Toc283559979"/>
      <w:r>
        <w:rPr>
          <w:rFonts w:hint="eastAsia" w:asciiTheme="minorEastAsia" w:hAnsiTheme="minorEastAsia" w:eastAsiaTheme="minorEastAsia" w:cstheme="minorEastAsia"/>
          <w:b/>
          <w:sz w:val="24"/>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rPr>
      </w:pPr>
      <w:bookmarkStart w:id="67" w:name="_Toc283559980"/>
      <w:r>
        <w:rPr>
          <w:rFonts w:hint="eastAsia" w:asciiTheme="minorEastAsia" w:hAnsiTheme="minorEastAsia" w:eastAsiaTheme="minorEastAsia" w:cstheme="minorEastAsia"/>
          <w:b/>
          <w:sz w:val="24"/>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15"/>
        <w:spacing w:line="440" w:lineRule="exact"/>
        <w:jc w:val="both"/>
        <w:rPr>
          <w:rFonts w:asciiTheme="minorEastAsia" w:hAnsiTheme="minorEastAsia" w:eastAsiaTheme="minorEastAsia" w:cstheme="minorEastAsia"/>
          <w:b/>
          <w:color w:val="auto"/>
        </w:rPr>
      </w:pPr>
      <w:bookmarkStart w:id="68" w:name="_Toc283559981"/>
      <w:r>
        <w:rPr>
          <w:rFonts w:hint="eastAsia" w:asciiTheme="minorEastAsia" w:hAnsiTheme="minorEastAsia" w:eastAsiaTheme="minorEastAsia" w:cstheme="minorEastAsia"/>
          <w:b/>
          <w:color w:val="auto"/>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rPr>
      </w:pPr>
      <w:bookmarkStart w:id="69" w:name="_Toc283559982"/>
      <w:r>
        <w:rPr>
          <w:rFonts w:hint="eastAsia" w:asciiTheme="minorEastAsia" w:hAnsiTheme="minorEastAsia" w:eastAsiaTheme="minorEastAsia" w:cstheme="minorEastAsia"/>
          <w:b/>
          <w:sz w:val="24"/>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rPr>
      </w:pPr>
      <w:bookmarkStart w:id="70" w:name="_Toc283559983"/>
      <w:r>
        <w:rPr>
          <w:rFonts w:hint="eastAsia" w:asciiTheme="minorEastAsia" w:hAnsiTheme="minorEastAsia" w:eastAsiaTheme="minorEastAsia" w:cstheme="minorEastAsia"/>
          <w:b/>
          <w:sz w:val="24"/>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rPr>
      </w:pPr>
      <w:bookmarkStart w:id="71" w:name="_Toc283559984"/>
      <w:r>
        <w:rPr>
          <w:rFonts w:hint="eastAsia" w:asciiTheme="minorEastAsia" w:hAnsiTheme="minorEastAsia" w:eastAsiaTheme="minorEastAsia" w:cstheme="minorEastAsia"/>
          <w:b/>
          <w:sz w:val="24"/>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rPr>
      </w:pPr>
      <w:bookmarkStart w:id="72" w:name="_Toc283559985"/>
      <w:r>
        <w:rPr>
          <w:rFonts w:hint="eastAsia" w:asciiTheme="minorEastAsia" w:hAnsiTheme="minorEastAsia" w:eastAsiaTheme="minorEastAsia" w:cstheme="minorEastAsia"/>
          <w:b/>
          <w:sz w:val="24"/>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rPr>
      </w:pPr>
      <w:bookmarkStart w:id="73" w:name="_Toc283559986"/>
      <w:r>
        <w:rPr>
          <w:rFonts w:hint="eastAsia" w:asciiTheme="minorEastAsia" w:hAnsiTheme="minorEastAsia" w:eastAsiaTheme="minorEastAsia" w:cstheme="minorEastAsia"/>
          <w:b/>
          <w:sz w:val="24"/>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15"/>
        <w:spacing w:line="440" w:lineRule="exact"/>
        <w:jc w:val="both"/>
        <w:rPr>
          <w:rFonts w:asciiTheme="minorEastAsia" w:hAnsiTheme="minorEastAsia" w:eastAsiaTheme="minorEastAsia" w:cstheme="minorEastAsia"/>
          <w:b/>
          <w:color w:val="auto"/>
        </w:rPr>
      </w:pPr>
      <w:bookmarkStart w:id="74" w:name="_Toc283559987"/>
      <w:r>
        <w:rPr>
          <w:rFonts w:hint="eastAsia" w:asciiTheme="minorEastAsia" w:hAnsiTheme="minorEastAsia" w:eastAsiaTheme="minorEastAsia" w:cstheme="minorEastAsia"/>
          <w:b/>
          <w:color w:val="auto"/>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spacing w:beforeLines="100" w:afterLines="10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rPr>
        <w:t>附表一：</w:t>
      </w:r>
    </w:p>
    <w:p>
      <w:pPr>
        <w:spacing w:beforeLines="100"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请将上述问题的澄清、说明或者补正于年月日时前密封递交至 （详细地址）。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（项目名称）招标评标委员会</w:t>
      </w:r>
    </w:p>
    <w:p>
      <w:pPr>
        <w:spacing w:line="480" w:lineRule="exact"/>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pStyle w:val="2"/>
        <w:ind w:firstLine="34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Lines="100"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bCs/>
          <w:sz w:val="36"/>
          <w:szCs w:val="36"/>
        </w:rPr>
      </w:pPr>
    </w:p>
    <w:p>
      <w:pPr>
        <w:spacing w:line="42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75" w:name="_Toc508875366"/>
      <w:bookmarkStart w:id="76" w:name="_Toc2081"/>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bookmarkEnd w:id="75"/>
      <w:bookmarkEnd w:id="76"/>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二、评标由招标人依法组建的评标委员会负责，评标委员会成员从河南省综合评标专家库中随机抽取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人组成，其中注册造价工程师不少于2人。与投标人有利害关系的专家不得进入评标委员会。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rPr>
      </w:pPr>
      <w:bookmarkStart w:id="77" w:name="_Toc272833453"/>
      <w:bookmarkStart w:id="78" w:name="_Toc273546398"/>
      <w:bookmarkStart w:id="79" w:name="_Toc270931534"/>
      <w:bookmarkStart w:id="80" w:name="_Toc295572535"/>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综合单价=人工费+材料费+机械费+管理费+利润之和；</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napToGrid w:val="0"/>
        <w:spacing w:line="360" w:lineRule="auto"/>
        <w:rPr>
          <w:rFonts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1、内容完整性和编制水平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4、安全管理体系与措施</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8、施工进度表或施工网络图</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9、施工总平面布置图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12、企业具备信息化管理平台，能够使工程管理者对现场实施监控和数据处理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1.项目班子配备(0-5分)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1.1拟派项目负责人为中级及以上职称得1分，本项最高1分（以证书为准）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1.2拟派项目技术负责人为中级及以上职称得1分，本项最高1分（以证书为准）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1.3拟派项目班子中施工员、质量员、安全员、材料员、资料员，全部提供的得3分，每缺一个扣0.</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分。（以证书为准）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2、企业综合信用（0-</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企业近年来具有类似工程施工业绩者，每项得2分，本项最高得2分。（提供施工合同和中标通知书或施工合同和竣工验收报告，缺一项不得分，时间以中标通知书签发时间为准。）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投标人提供企业所在地税务主管部门出具的纳税情况证明等信用情况，无不良信息者得1分，未提供或有不良信息者不得分,本项最高得1分。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2.3企业未被列入信用中国网站信用记录失信被执行人、重大税收违法案件当事人名单、严重违法失信行为记录名单的，得1分（查询网站：信用中国，以网站截图为准）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3、项目负责人业绩及信用0-2分</w:t>
      </w:r>
    </w:p>
    <w:p>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2015年1月1日以来拟派项目负责人承建过类似项目每项得2分，本项最高得2分（须提供合同和中标通知书，若上述资料不显示项目负责人姓名，还须同时提供建设单位出具的相关证明文件）。</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4.服务承诺（含不拖欠农民工工资承诺、扬尘治理等内容）（0-</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分）</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7"/>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1" w:name="_Toc508875367"/>
      <w:r>
        <w:rPr>
          <w:rFonts w:hint="eastAsia" w:asciiTheme="minorEastAsia" w:hAnsiTheme="minorEastAsia" w:eastAsiaTheme="minorEastAsia" w:cstheme="minorEastAsia"/>
          <w:b/>
        </w:rPr>
        <w:t>九、</w:t>
      </w:r>
      <w:r>
        <w:rPr>
          <w:rFonts w:hint="eastAsia" w:asciiTheme="minorEastAsia" w:hAnsiTheme="minorEastAsia" w:eastAsiaTheme="minorEastAsia" w:cstheme="minorEastAsia"/>
          <w:b/>
          <w:szCs w:val="24"/>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2" w:name="_Toc508875368"/>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szCs w:val="24"/>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w:t>
      </w:r>
      <w:r>
        <w:rPr>
          <w:rFonts w:hint="eastAsia" w:asciiTheme="minorEastAsia" w:hAnsiTheme="minorEastAsia" w:eastAsiaTheme="minorEastAsia" w:cstheme="minorEastAsia"/>
          <w:sz w:val="24"/>
          <w:szCs w:val="24"/>
        </w:rPr>
        <w:t>《全国公共资源交易平台（河南省·许昌市）》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11.4记名投票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3"/>
          <w:sz w:val="24"/>
        </w:rPr>
        <w:br w:type="page"/>
      </w:r>
    </w:p>
    <w:p>
      <w:pPr>
        <w:spacing w:line="312" w:lineRule="auto"/>
        <w:ind w:firstLine="167" w:firstLineChars="49"/>
        <w:jc w:val="center"/>
        <w:rPr>
          <w:rFonts w:asciiTheme="minorEastAsia" w:hAnsiTheme="minorEastAsia" w:eastAsiaTheme="minorEastAsia" w:cstheme="minorEastAsia"/>
          <w:b/>
          <w:szCs w:val="21"/>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outlineLvl w:val="0"/>
        <w:rPr>
          <w:rFonts w:asciiTheme="minorEastAsia" w:hAnsiTheme="minorEastAsia" w:eastAsiaTheme="minorEastAsia" w:cstheme="minorEastAsia"/>
          <w:b/>
          <w:sz w:val="36"/>
          <w:szCs w:val="36"/>
        </w:rPr>
      </w:pPr>
      <w:bookmarkStart w:id="83" w:name="_Toc508875369"/>
      <w:bookmarkStart w:id="84" w:name="_Toc13587"/>
      <w:r>
        <w:rPr>
          <w:rFonts w:hint="eastAsia" w:asciiTheme="minorEastAsia" w:hAnsiTheme="minorEastAsia" w:eastAsiaTheme="minorEastAsia" w:cstheme="minorEastAsia"/>
          <w:b/>
          <w:sz w:val="36"/>
          <w:szCs w:val="36"/>
        </w:rPr>
        <w:t>第四章合同条款及格式</w:t>
      </w:r>
      <w:bookmarkEnd w:id="12"/>
      <w:bookmarkEnd w:id="83"/>
      <w:bookmarkEnd w:id="84"/>
    </w:p>
    <w:p>
      <w:pPr>
        <w:autoSpaceDE w:val="0"/>
        <w:autoSpaceDN w:val="0"/>
        <w:adjustRightInd w:val="0"/>
        <w:jc w:val="center"/>
        <w:rPr>
          <w:rFonts w:asciiTheme="minorEastAsia" w:hAnsiTheme="minorEastAsia" w:eastAsiaTheme="minorEastAsia" w:cstheme="minorEastAsia"/>
          <w:b/>
          <w:sz w:val="24"/>
          <w:szCs w:val="24"/>
        </w:rPr>
      </w:pPr>
      <w:bookmarkStart w:id="85" w:name="_Toc278443518"/>
      <w:r>
        <w:rPr>
          <w:rFonts w:hint="eastAsia" w:asciiTheme="minorEastAsia" w:hAnsiTheme="minorEastAsia" w:eastAsiaTheme="minorEastAsia" w:cstheme="minorEastAsia"/>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ind w:firstLine="885" w:firstLineChars="245"/>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86" w:name="_Toc508875370"/>
      <w:bookmarkStart w:id="87" w:name="_Toc2321"/>
      <w:r>
        <w:rPr>
          <w:rFonts w:hint="eastAsia" w:asciiTheme="minorEastAsia" w:hAnsiTheme="minorEastAsia" w:eastAsiaTheme="minorEastAsia" w:cstheme="minorEastAsia"/>
          <w:b/>
          <w:sz w:val="36"/>
          <w:szCs w:val="36"/>
        </w:rPr>
        <w:t xml:space="preserve">           第五章 工程量清单</w:t>
      </w:r>
      <w:bookmarkEnd w:id="86"/>
      <w:bookmarkEnd w:id="87"/>
    </w:p>
    <w:p>
      <w:pPr>
        <w:spacing w:line="360" w:lineRule="auto"/>
        <w:rPr>
          <w:rFonts w:hAnsi="宋体" w:cs="宋体"/>
          <w:b/>
          <w:sz w:val="24"/>
        </w:rPr>
      </w:pPr>
      <w:r>
        <w:rPr>
          <w:rFonts w:hint="eastAsia" w:hAnsi="宋体" w:cs="宋体"/>
          <w:b/>
          <w:sz w:val="24"/>
        </w:rPr>
        <w:t>1、工程量清单说明</w:t>
      </w:r>
    </w:p>
    <w:p>
      <w:pPr>
        <w:spacing w:line="360" w:lineRule="auto"/>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360" w:lineRule="auto"/>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360" w:lineRule="auto"/>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360" w:lineRule="auto"/>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360" w:lineRule="auto"/>
        <w:rPr>
          <w:rFonts w:hAnsi="宋体" w:cs="宋体"/>
          <w:b/>
          <w:sz w:val="24"/>
        </w:rPr>
      </w:pPr>
      <w:r>
        <w:rPr>
          <w:rFonts w:hint="eastAsia" w:hAnsi="宋体" w:cs="宋体"/>
          <w:b/>
          <w:sz w:val="24"/>
        </w:rPr>
        <w:t>2、投标报价说明</w:t>
      </w:r>
    </w:p>
    <w:p>
      <w:pPr>
        <w:spacing w:line="360" w:lineRule="auto"/>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360" w:lineRule="auto"/>
        <w:ind w:left="1" w:firstLine="480" w:firstLineChars="200"/>
        <w:rPr>
          <w:rFonts w:hAnsi="宋体" w:cs="宋体"/>
          <w:sz w:val="24"/>
        </w:rPr>
      </w:pPr>
      <w:r>
        <w:rPr>
          <w:rFonts w:hint="eastAsia" w:hAnsi="宋体" w:cs="宋体"/>
          <w:sz w:val="24"/>
        </w:rPr>
        <w:t>(1) 本招标文件；</w:t>
      </w:r>
    </w:p>
    <w:p>
      <w:pPr>
        <w:spacing w:line="360" w:lineRule="auto"/>
        <w:ind w:left="1" w:firstLine="480" w:firstLineChars="200"/>
        <w:rPr>
          <w:rFonts w:hAnsi="宋体" w:cs="宋体"/>
          <w:sz w:val="24"/>
          <w:u w:val="single"/>
        </w:rPr>
      </w:pPr>
      <w:r>
        <w:rPr>
          <w:rFonts w:hint="eastAsia" w:hAnsi="宋体" w:cs="宋体"/>
          <w:sz w:val="24"/>
        </w:rPr>
        <w:t>(2)</w:t>
      </w:r>
      <w:r>
        <w:rPr>
          <w:rFonts w:hint="eastAsia"/>
        </w:rPr>
        <w:t xml:space="preserve"> </w:t>
      </w:r>
      <w:r>
        <w:rPr>
          <w:rFonts w:hint="eastAsia" w:hAnsi="宋体" w:cs="宋体"/>
          <w:sz w:val="24"/>
        </w:rPr>
        <w:t>《</w:t>
      </w:r>
      <w:r>
        <w:rPr>
          <w:rFonts w:hint="eastAsia" w:hAnsi="宋体" w:cs="宋体"/>
          <w:sz w:val="24"/>
          <w:lang w:val="en-US" w:eastAsia="zh-CN"/>
        </w:rPr>
        <w:t>河南省房屋建筑与装饰工程预算定额</w:t>
      </w:r>
      <w:r>
        <w:rPr>
          <w:rFonts w:hint="eastAsia" w:hAnsi="宋体" w:cs="宋体"/>
          <w:sz w:val="24"/>
        </w:rPr>
        <w:t>》（HA01-31-2016）</w:t>
      </w:r>
      <w:r>
        <w:rPr>
          <w:rFonts w:hint="eastAsia" w:hAnsi="宋体" w:cs="宋体"/>
          <w:sz w:val="24"/>
          <w:lang w:eastAsia="zh-CN"/>
        </w:rPr>
        <w:t>、《</w:t>
      </w:r>
      <w:r>
        <w:rPr>
          <w:rFonts w:hint="eastAsia" w:hAnsi="宋体" w:cs="宋体"/>
          <w:sz w:val="24"/>
          <w:lang w:val="en-US" w:eastAsia="zh-CN"/>
        </w:rPr>
        <w:t>河南省通用安装工程预算定额</w:t>
      </w:r>
      <w:r>
        <w:rPr>
          <w:rFonts w:hint="eastAsia" w:hAnsi="宋体" w:cs="宋体"/>
          <w:sz w:val="24"/>
          <w:lang w:eastAsia="zh-CN"/>
        </w:rPr>
        <w:t>》（</w:t>
      </w:r>
      <w:r>
        <w:rPr>
          <w:rFonts w:hint="eastAsia" w:hAnsi="宋体" w:cs="宋体"/>
          <w:sz w:val="24"/>
        </w:rPr>
        <w:t>HA0</w:t>
      </w:r>
      <w:r>
        <w:rPr>
          <w:rFonts w:hint="eastAsia" w:hAnsi="宋体" w:cs="宋体"/>
          <w:sz w:val="24"/>
          <w:lang w:val="en-US" w:eastAsia="zh-CN"/>
        </w:rPr>
        <w:t>2</w:t>
      </w:r>
      <w:r>
        <w:rPr>
          <w:rFonts w:hint="eastAsia" w:hAnsi="宋体" w:cs="宋体"/>
          <w:sz w:val="24"/>
        </w:rPr>
        <w:t>-31-2016</w:t>
      </w:r>
      <w:r>
        <w:rPr>
          <w:rFonts w:hint="eastAsia" w:hAnsi="宋体" w:cs="宋体"/>
          <w:sz w:val="24"/>
          <w:lang w:eastAsia="zh-CN"/>
        </w:rPr>
        <w:t>）、《</w:t>
      </w:r>
      <w:r>
        <w:rPr>
          <w:rFonts w:hint="eastAsia" w:hAnsi="宋体" w:cs="宋体"/>
          <w:sz w:val="24"/>
          <w:lang w:val="en-US" w:eastAsia="zh-CN"/>
        </w:rPr>
        <w:t>河南省市政工程预算定额</w:t>
      </w:r>
      <w:r>
        <w:rPr>
          <w:rFonts w:hint="eastAsia" w:hAnsi="宋体" w:cs="宋体"/>
          <w:sz w:val="24"/>
          <w:lang w:eastAsia="zh-CN"/>
        </w:rPr>
        <w:t>》（</w:t>
      </w:r>
      <w:r>
        <w:rPr>
          <w:rFonts w:hint="eastAsia" w:hAnsi="宋体" w:cs="宋体"/>
          <w:sz w:val="24"/>
        </w:rPr>
        <w:t>HA</w:t>
      </w:r>
      <w:r>
        <w:rPr>
          <w:rFonts w:hint="eastAsia" w:hAnsi="宋体" w:cs="宋体"/>
          <w:sz w:val="24"/>
          <w:lang w:val="en-US" w:eastAsia="zh-CN"/>
        </w:rPr>
        <w:t>A</w:t>
      </w:r>
      <w:r>
        <w:rPr>
          <w:rFonts w:hint="eastAsia" w:hAnsi="宋体" w:cs="宋体"/>
          <w:sz w:val="24"/>
        </w:rPr>
        <w:t>1-31-2016</w:t>
      </w:r>
      <w:r>
        <w:rPr>
          <w:rFonts w:hint="eastAsia" w:hAnsi="宋体" w:cs="宋体"/>
          <w:sz w:val="24"/>
          <w:lang w:eastAsia="zh-CN"/>
        </w:rPr>
        <w:t>）</w:t>
      </w:r>
      <w:r>
        <w:rPr>
          <w:rFonts w:hint="eastAsia" w:hAnsi="宋体" w:cs="宋体"/>
          <w:sz w:val="24"/>
        </w:rPr>
        <w:t>；</w:t>
      </w:r>
    </w:p>
    <w:p>
      <w:pPr>
        <w:spacing w:line="360" w:lineRule="auto"/>
        <w:ind w:left="1" w:firstLine="480" w:firstLineChars="200"/>
        <w:rPr>
          <w:rFonts w:hAnsi="宋体" w:cs="宋体"/>
          <w:sz w:val="24"/>
        </w:rPr>
      </w:pPr>
      <w:r>
        <w:rPr>
          <w:rFonts w:hint="eastAsia" w:hAnsi="宋体" w:cs="宋体"/>
          <w:sz w:val="24"/>
        </w:rPr>
        <w:t>(3) 国家或省级、行业建设主管部门颁发的计价办法；</w:t>
      </w:r>
    </w:p>
    <w:p>
      <w:pPr>
        <w:spacing w:line="360" w:lineRule="auto"/>
        <w:ind w:left="1" w:firstLine="480" w:firstLineChars="200"/>
        <w:rPr>
          <w:rFonts w:hAnsi="宋体" w:cs="宋体"/>
          <w:sz w:val="24"/>
        </w:rPr>
      </w:pPr>
      <w:r>
        <w:rPr>
          <w:rFonts w:hint="eastAsia" w:hAnsi="宋体" w:cs="宋体"/>
          <w:sz w:val="24"/>
        </w:rPr>
        <w:t>(4) 企业定额，国家或省级、行业建设主管部门颁发的计价定额；</w:t>
      </w:r>
    </w:p>
    <w:p>
      <w:pPr>
        <w:spacing w:line="360" w:lineRule="auto"/>
        <w:ind w:left="1" w:firstLine="480" w:firstLineChars="200"/>
        <w:rPr>
          <w:rFonts w:hAnsi="宋体" w:cs="宋体"/>
          <w:sz w:val="24"/>
        </w:rPr>
      </w:pPr>
      <w:r>
        <w:rPr>
          <w:rFonts w:hint="eastAsia" w:hAnsi="宋体" w:cs="宋体"/>
          <w:sz w:val="24"/>
        </w:rPr>
        <w:t>(5) 招标文件(包括工程量清单)的澄清、补充和修改文件；</w:t>
      </w:r>
    </w:p>
    <w:p>
      <w:pPr>
        <w:spacing w:line="360" w:lineRule="auto"/>
        <w:ind w:left="1" w:firstLine="480" w:firstLineChars="200"/>
        <w:rPr>
          <w:rFonts w:hAnsi="宋体" w:cs="宋体"/>
          <w:sz w:val="24"/>
        </w:rPr>
      </w:pPr>
      <w:r>
        <w:rPr>
          <w:rFonts w:hint="eastAsia" w:hAnsi="宋体" w:cs="宋体"/>
          <w:sz w:val="24"/>
        </w:rPr>
        <w:t>(6) 建设工程设计文件及相关资料；</w:t>
      </w:r>
    </w:p>
    <w:p>
      <w:pPr>
        <w:spacing w:line="360" w:lineRule="auto"/>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360" w:lineRule="auto"/>
        <w:ind w:left="1" w:firstLine="480" w:firstLineChars="200"/>
        <w:rPr>
          <w:rFonts w:hAnsi="宋体" w:cs="宋体"/>
          <w:sz w:val="24"/>
        </w:rPr>
      </w:pPr>
      <w:r>
        <w:rPr>
          <w:rFonts w:hint="eastAsia" w:hAnsi="宋体" w:cs="宋体"/>
          <w:sz w:val="24"/>
        </w:rPr>
        <w:t>(8) 与建设项目相关的标准、规定等技术资料；</w:t>
      </w:r>
    </w:p>
    <w:p>
      <w:pPr>
        <w:spacing w:line="360" w:lineRule="auto"/>
        <w:ind w:left="1" w:firstLine="480" w:firstLineChars="200"/>
        <w:rPr>
          <w:rFonts w:hAnsi="宋体" w:cs="宋体"/>
          <w:sz w:val="24"/>
        </w:rPr>
      </w:pPr>
      <w:r>
        <w:rPr>
          <w:rFonts w:hint="eastAsia" w:hAnsi="宋体" w:cs="宋体"/>
          <w:sz w:val="24"/>
        </w:rPr>
        <w:t>(9) 材料价格按许昌市《许昌工程造价信息》及市场调查价执行；</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360" w:lineRule="auto"/>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hAnsi="宋体" w:cs="宋体"/>
          <w:sz w:val="24"/>
        </w:rPr>
      </w:pPr>
      <w:r>
        <w:rPr>
          <w:rFonts w:hint="eastAsia" w:hAnsi="宋体" w:cs="宋体"/>
          <w:sz w:val="24"/>
        </w:rPr>
        <w:t>2.6 分部分项工程项目按下列要求报价：</w:t>
      </w:r>
    </w:p>
    <w:p>
      <w:pPr>
        <w:spacing w:line="360" w:lineRule="auto"/>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360" w:lineRule="auto"/>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hAnsi="宋体" w:cs="宋体"/>
          <w:sz w:val="24"/>
        </w:rPr>
      </w:pPr>
      <w:r>
        <w:rPr>
          <w:rFonts w:hint="eastAsia" w:hAnsi="宋体" w:cs="宋体"/>
          <w:sz w:val="24"/>
        </w:rPr>
        <w:t>2.7 措施项目按下列要求报价：</w:t>
      </w:r>
    </w:p>
    <w:p>
      <w:pPr>
        <w:spacing w:line="360" w:lineRule="auto"/>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hAnsi="宋体" w:cs="宋体"/>
          <w:sz w:val="24"/>
        </w:rPr>
      </w:pPr>
      <w:r>
        <w:rPr>
          <w:rFonts w:hint="eastAsia" w:hAnsi="宋体" w:cs="宋体"/>
          <w:sz w:val="24"/>
        </w:rPr>
        <w:t>2.8 其他项目清单费应按下列规定报价：</w:t>
      </w:r>
    </w:p>
    <w:p>
      <w:pPr>
        <w:spacing w:line="360" w:lineRule="auto"/>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360" w:lineRule="auto"/>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360" w:lineRule="auto"/>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hAnsi="宋体" w:cs="宋体"/>
          <w:sz w:val="24"/>
        </w:rPr>
      </w:pPr>
      <w:r>
        <w:rPr>
          <w:rFonts w:hint="eastAsia" w:hAnsi="宋体" w:cs="宋体"/>
          <w:sz w:val="24"/>
        </w:rPr>
        <w:t>2.8.4</w:t>
      </w:r>
      <w:r>
        <w:rPr>
          <w:rFonts w:hint="eastAsia" w:ascii="新宋体" w:hAnsi="新宋体" w:eastAsia="新宋体"/>
          <w:sz w:val="24"/>
        </w:rPr>
        <w:t>总承包服务费根据招标文件中列出的内容和要求，按“总承包服务费计价表”所列格式自主报价。</w:t>
      </w:r>
    </w:p>
    <w:p>
      <w:pPr>
        <w:spacing w:line="360" w:lineRule="auto"/>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360" w:lineRule="auto"/>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360" w:lineRule="auto"/>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360" w:lineRule="auto"/>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82"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360" w:lineRule="auto"/>
        <w:ind w:firstLine="481"/>
        <w:rPr>
          <w:rFonts w:hAnsi="宋体" w:cs="宋体"/>
          <w:bCs/>
          <w:sz w:val="24"/>
        </w:rPr>
      </w:pPr>
      <w:r>
        <w:rPr>
          <w:rFonts w:hint="eastAsia" w:hAnsi="宋体" w:cs="宋体"/>
          <w:bCs/>
          <w:sz w:val="24"/>
        </w:rPr>
        <w:t>3、其他说明</w:t>
      </w:r>
    </w:p>
    <w:p>
      <w:pPr>
        <w:spacing w:line="360" w:lineRule="auto"/>
        <w:ind w:left="1" w:firstLine="480" w:firstLineChars="200"/>
        <w:rPr>
          <w:rFonts w:hAnsi="宋体" w:cs="宋体"/>
          <w:sz w:val="24"/>
        </w:rPr>
      </w:pPr>
      <w:r>
        <w:rPr>
          <w:rFonts w:hint="eastAsia" w:hAnsi="宋体" w:cs="宋体"/>
          <w:sz w:val="24"/>
        </w:rPr>
        <w:t>3.1词语和定义</w:t>
      </w:r>
    </w:p>
    <w:p>
      <w:pPr>
        <w:spacing w:line="360" w:lineRule="auto"/>
        <w:ind w:left="1" w:firstLine="480" w:firstLineChars="200"/>
        <w:rPr>
          <w:rFonts w:hAnsi="宋体" w:cs="宋体"/>
          <w:sz w:val="24"/>
        </w:rPr>
      </w:pPr>
      <w:r>
        <w:rPr>
          <w:rFonts w:hint="eastAsia" w:hAnsi="宋体" w:cs="宋体"/>
          <w:sz w:val="24"/>
        </w:rPr>
        <w:t>3.1.1 工程量清单</w:t>
      </w:r>
    </w:p>
    <w:p>
      <w:pPr>
        <w:spacing w:line="360" w:lineRule="auto"/>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360" w:lineRule="auto"/>
        <w:ind w:left="1" w:firstLine="480" w:firstLineChars="200"/>
        <w:rPr>
          <w:rFonts w:hAnsi="宋体" w:cs="宋体"/>
          <w:sz w:val="24"/>
        </w:rPr>
      </w:pPr>
      <w:r>
        <w:rPr>
          <w:rFonts w:hint="eastAsia" w:hAnsi="宋体" w:cs="宋体"/>
          <w:sz w:val="24"/>
        </w:rPr>
        <w:t>3.1.2 总价子目</w:t>
      </w:r>
    </w:p>
    <w:p>
      <w:pPr>
        <w:spacing w:line="360" w:lineRule="auto"/>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80" w:firstLineChars="200"/>
        <w:rPr>
          <w:rFonts w:hAnsi="宋体" w:cs="宋体"/>
          <w:sz w:val="24"/>
        </w:rPr>
      </w:pPr>
      <w:r>
        <w:rPr>
          <w:rFonts w:hint="eastAsia" w:hAnsi="宋体" w:cs="宋体"/>
          <w:sz w:val="24"/>
        </w:rPr>
        <w:t>3.1.3 单价子目</w:t>
      </w:r>
    </w:p>
    <w:p>
      <w:pPr>
        <w:spacing w:line="360" w:lineRule="auto"/>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hAnsi="宋体" w:cs="宋体"/>
          <w:sz w:val="24"/>
        </w:rPr>
      </w:pPr>
      <w:r>
        <w:rPr>
          <w:rFonts w:hint="eastAsia" w:hAnsi="宋体" w:cs="宋体"/>
          <w:sz w:val="24"/>
        </w:rPr>
        <w:t>3.1.4 子目编码</w:t>
      </w:r>
    </w:p>
    <w:p>
      <w:pPr>
        <w:spacing w:line="360" w:lineRule="auto"/>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360" w:lineRule="auto"/>
        <w:ind w:left="1" w:firstLine="480" w:firstLineChars="200"/>
        <w:rPr>
          <w:rFonts w:hAnsi="宋体" w:cs="宋体"/>
          <w:sz w:val="24"/>
        </w:rPr>
      </w:pPr>
      <w:r>
        <w:rPr>
          <w:rFonts w:hint="eastAsia" w:hAnsi="宋体" w:cs="宋体"/>
          <w:sz w:val="24"/>
        </w:rPr>
        <w:t>3.1.5 子目特征</w:t>
      </w:r>
    </w:p>
    <w:p>
      <w:pPr>
        <w:spacing w:line="360" w:lineRule="auto"/>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360" w:lineRule="auto"/>
        <w:ind w:left="1" w:firstLine="480" w:firstLineChars="200"/>
        <w:rPr>
          <w:rFonts w:hAnsi="宋体" w:cs="宋体"/>
          <w:sz w:val="24"/>
        </w:rPr>
      </w:pPr>
      <w:r>
        <w:rPr>
          <w:rFonts w:hint="eastAsia" w:hAnsi="宋体" w:cs="宋体"/>
          <w:sz w:val="24"/>
        </w:rPr>
        <w:t>3.1.6 规费</w:t>
      </w:r>
    </w:p>
    <w:p>
      <w:pPr>
        <w:spacing w:line="360" w:lineRule="auto"/>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360" w:lineRule="auto"/>
        <w:ind w:left="1" w:firstLine="480" w:firstLineChars="200"/>
        <w:rPr>
          <w:rFonts w:hAnsi="宋体" w:cs="宋体"/>
          <w:sz w:val="24"/>
        </w:rPr>
      </w:pPr>
      <w:r>
        <w:rPr>
          <w:rFonts w:hint="eastAsia" w:hAnsi="宋体" w:cs="宋体"/>
          <w:sz w:val="24"/>
        </w:rPr>
        <w:t>3.1.7 税金</w:t>
      </w:r>
    </w:p>
    <w:p>
      <w:pPr>
        <w:spacing w:line="360" w:lineRule="auto"/>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360" w:lineRule="auto"/>
        <w:ind w:left="1" w:firstLine="480" w:firstLineChars="200"/>
        <w:rPr>
          <w:rFonts w:hAnsi="宋体" w:cs="宋体"/>
          <w:sz w:val="24"/>
        </w:rPr>
      </w:pPr>
      <w:r>
        <w:rPr>
          <w:rFonts w:hint="eastAsia" w:hAnsi="宋体" w:cs="宋体"/>
          <w:sz w:val="24"/>
        </w:rPr>
        <w:t>3.1.8 总承包服务费</w:t>
      </w:r>
    </w:p>
    <w:p>
      <w:pPr>
        <w:spacing w:line="360" w:lineRule="auto"/>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hAnsi="宋体" w:cs="宋体"/>
          <w:sz w:val="24"/>
        </w:rPr>
      </w:pPr>
      <w:r>
        <w:rPr>
          <w:rFonts w:hint="eastAsia" w:hAnsi="宋体" w:cs="宋体"/>
          <w:sz w:val="24"/>
        </w:rPr>
        <w:t>3.1.9 同义词语</w:t>
      </w:r>
    </w:p>
    <w:p>
      <w:pPr>
        <w:spacing w:line="360" w:lineRule="auto"/>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hAnsi="宋体" w:cs="宋体"/>
          <w:b/>
          <w:sz w:val="24"/>
        </w:rPr>
      </w:pPr>
      <w:r>
        <w:rPr>
          <w:rFonts w:hint="eastAsia" w:hAnsi="宋体" w:cs="宋体"/>
          <w:sz w:val="24"/>
        </w:rPr>
        <w:t>3.2工程量差异调整</w:t>
      </w:r>
    </w:p>
    <w:p>
      <w:pPr>
        <w:spacing w:line="360" w:lineRule="auto"/>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80" w:firstLineChars="200"/>
        <w:rPr>
          <w:rFonts w:hAnsi="宋体" w:cs="宋体"/>
          <w:sz w:val="24"/>
        </w:rPr>
      </w:pPr>
      <w:r>
        <w:rPr>
          <w:rFonts w:hint="eastAsia" w:hAnsi="宋体" w:cs="宋体"/>
          <w:sz w:val="24"/>
        </w:rPr>
        <w:t>3.3暂列金额和暂估价</w:t>
      </w:r>
    </w:p>
    <w:p>
      <w:pPr>
        <w:spacing w:line="360" w:lineRule="auto"/>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80" w:firstLineChars="200"/>
        <w:rPr>
          <w:rFonts w:hAnsi="宋体" w:cs="宋体"/>
          <w:sz w:val="24"/>
        </w:rPr>
      </w:pPr>
      <w:r>
        <w:rPr>
          <w:rFonts w:hint="eastAsia" w:hAnsi="宋体" w:cs="宋体"/>
          <w:sz w:val="24"/>
        </w:rPr>
        <w:t>3.4其他补充说明</w:t>
      </w:r>
    </w:p>
    <w:p>
      <w:pPr>
        <w:spacing w:line="360" w:lineRule="auto"/>
        <w:rPr>
          <w:rFonts w:hAnsi="宋体" w:cs="宋体"/>
          <w:b/>
          <w:sz w:val="24"/>
        </w:rPr>
      </w:pPr>
      <w:r>
        <w:rPr>
          <w:rFonts w:hint="eastAsia" w:hAnsi="宋体" w:cs="宋体"/>
          <w:b/>
          <w:sz w:val="24"/>
        </w:rPr>
        <w:t>4．工程量清单</w:t>
      </w:r>
    </w:p>
    <w:p>
      <w:pPr>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ascii="Segoe UI Emoji" w:hAnsi="Segoe UI Emoji" w:eastAsia="新宋体" w:cs="Segoe UI Emoji"/>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)】（http://www.xcggzy.gov.cn/），通过“投标人/供应商登录”后自行下载</w:t>
      </w:r>
      <w:r>
        <w:rPr>
          <w:rFonts w:hint="eastAsia" w:hAnsi="宋体" w:cs="宋体"/>
          <w:sz w:val="24"/>
          <w:u w:val="single"/>
        </w:rPr>
        <w:t>。</w:t>
      </w:r>
    </w:p>
    <w:p>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440" w:lineRule="exact"/>
        <w:rPr>
          <w:rFonts w:asciiTheme="minorEastAsia" w:hAnsiTheme="minorEastAsia" w:eastAsiaTheme="minorEastAsia" w:cstheme="minorEastAsia"/>
          <w:sz w:val="36"/>
          <w:szCs w:val="36"/>
          <w:u w:val="single"/>
        </w:rPr>
      </w:pP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88" w:name="_Toc8264"/>
      <w:bookmarkStart w:id="89" w:name="_Toc508875371"/>
      <w:r>
        <w:rPr>
          <w:rFonts w:hint="eastAsia" w:asciiTheme="minorEastAsia" w:hAnsiTheme="minorEastAsia" w:eastAsiaTheme="minorEastAsia" w:cstheme="minorEastAsia"/>
          <w:b/>
          <w:sz w:val="36"/>
          <w:szCs w:val="36"/>
        </w:rPr>
        <w:t>第六章图纸</w:t>
      </w:r>
      <w:bookmarkEnd w:id="85"/>
      <w:bookmarkEnd w:id="88"/>
      <w:bookmarkEnd w:id="89"/>
    </w:p>
    <w:p>
      <w:pPr>
        <w:autoSpaceDE w:val="0"/>
        <w:autoSpaceDN w:val="0"/>
        <w:adjustRightInd w:val="0"/>
        <w:jc w:val="center"/>
        <w:rPr>
          <w:rFonts w:asciiTheme="minorEastAsia" w:hAnsiTheme="minorEastAsia" w:eastAsiaTheme="minorEastAsia" w:cstheme="minorEastAsia"/>
          <w:b/>
          <w:sz w:val="24"/>
        </w:rPr>
      </w:pPr>
    </w:p>
    <w:p>
      <w:pPr>
        <w:autoSpaceDE w:val="0"/>
        <w:autoSpaceDN w:val="0"/>
        <w:adjustRightInd w:val="0"/>
        <w:spacing w:line="42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按照招标文件中第二章投标人须知前附表第2.1项所给的网址自行下载。</w:t>
      </w:r>
    </w:p>
    <w:p>
      <w:pPr>
        <w:autoSpaceDE w:val="0"/>
        <w:autoSpaceDN w:val="0"/>
        <w:adjustRightInd w:val="0"/>
        <w:jc w:val="center"/>
        <w:rPr>
          <w:rFonts w:asciiTheme="minorEastAsia" w:hAnsiTheme="minorEastAsia" w:eastAsiaTheme="minorEastAsia" w:cstheme="minorEastAsia"/>
          <w:b/>
          <w:sz w:val="36"/>
          <w:szCs w:val="36"/>
        </w:rPr>
      </w:pPr>
      <w:bookmarkStart w:id="90" w:name="_Toc278443522"/>
      <w:r>
        <w:rPr>
          <w:rFonts w:hint="eastAsia" w:asciiTheme="minorEastAsia" w:hAnsiTheme="minorEastAsia" w:eastAsiaTheme="minorEastAsia" w:cstheme="minorEastAsia"/>
          <w:b/>
          <w:sz w:val="36"/>
          <w:szCs w:val="36"/>
        </w:rPr>
        <w:br w:type="page"/>
      </w:r>
    </w:p>
    <w:p>
      <w:pPr>
        <w:pStyle w:val="2"/>
        <w:ind w:firstLine="321"/>
        <w:rPr>
          <w:rFonts w:asciiTheme="minorEastAsia" w:hAnsiTheme="minorEastAsia" w:eastAsiaTheme="minorEastAsia" w:cstheme="minorEastAsia"/>
          <w:b/>
          <w:sz w:val="32"/>
          <w:szCs w:val="32"/>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91" w:name="_Toc508875372"/>
      <w:bookmarkStart w:id="92" w:name="_Toc30209"/>
      <w:r>
        <w:rPr>
          <w:rFonts w:hint="eastAsia" w:asciiTheme="minorEastAsia" w:hAnsiTheme="minorEastAsia" w:eastAsiaTheme="minorEastAsia" w:cstheme="minorEastAsia"/>
          <w:b/>
          <w:sz w:val="36"/>
          <w:szCs w:val="36"/>
        </w:rPr>
        <w:t>第七章技术标准和要求</w:t>
      </w:r>
      <w:bookmarkEnd w:id="90"/>
      <w:bookmarkEnd w:id="91"/>
      <w:bookmarkEnd w:id="92"/>
    </w:p>
    <w:p>
      <w:pPr>
        <w:spacing w:line="500" w:lineRule="exact"/>
        <w:ind w:firstLine="480" w:firstLineChars="200"/>
        <w:jc w:val="left"/>
        <w:rPr>
          <w:rFonts w:asciiTheme="minorEastAsia" w:hAnsiTheme="minorEastAsia" w:eastAsiaTheme="minorEastAsia" w:cstheme="minorEastAsia"/>
          <w:sz w:val="24"/>
        </w:rPr>
      </w:pPr>
    </w:p>
    <w:p>
      <w:pPr>
        <w:numPr>
          <w:ilvl w:val="0"/>
          <w:numId w:val="4"/>
        </w:num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rPr>
      </w:pPr>
    </w:p>
    <w:p>
      <w:pPr>
        <w:spacing w:line="50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z w:val="44"/>
          <w:szCs w:val="44"/>
        </w:rPr>
      </w:pPr>
      <w:bookmarkStart w:id="93" w:name="_Toc278443525"/>
    </w:p>
    <w:p>
      <w:pPr>
        <w:autoSpaceDE w:val="0"/>
        <w:autoSpaceDN w:val="0"/>
        <w:adjustRightInd w:val="0"/>
        <w:spacing w:beforeLines="100" w:afterLines="100"/>
        <w:rPr>
          <w:rFonts w:asciiTheme="minorEastAsia" w:hAnsiTheme="minorEastAsia" w:eastAsiaTheme="minorEastAsia" w:cstheme="minorEastAsia"/>
          <w:b/>
          <w:sz w:val="44"/>
          <w:szCs w:val="44"/>
        </w:rPr>
      </w:pPr>
    </w:p>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bookmarkEnd w:id="93"/>
      <w:bookmarkStart w:id="94" w:name="_Toc508875373"/>
      <w:bookmarkStart w:id="95" w:name="_Toc25579"/>
      <w:r>
        <w:rPr>
          <w:rFonts w:hint="eastAsia" w:asciiTheme="minorEastAsia" w:hAnsiTheme="minorEastAsia" w:eastAsiaTheme="minorEastAsia" w:cstheme="minorEastAsia"/>
          <w:b/>
          <w:sz w:val="44"/>
          <w:szCs w:val="44"/>
        </w:rPr>
        <w:t>第八章 投标文件格式</w:t>
      </w:r>
      <w:bookmarkEnd w:id="94"/>
      <w:bookmarkEnd w:id="95"/>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 w:val="24"/>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534" w:firstLineChars="1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综合（信用）标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目    录</w:t>
      </w: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二、法定代表人身份证明、授权委托书及项目负责人承诺书；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如有本章未提供的格式，投标人可自行编制。</w:t>
      </w: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一、投标函及投标函附录</w:t>
      </w:r>
    </w:p>
    <w:p>
      <w:pPr>
        <w:spacing w:beforeLines="100" w:afterLines="50" w:line="510" w:lineRule="exact"/>
        <w:jc w:val="center"/>
        <w:rPr>
          <w:rFonts w:asciiTheme="minorEastAsia" w:hAnsiTheme="minorEastAsia" w:eastAsiaTheme="minorEastAsia" w:cstheme="minorEastAsia"/>
          <w:sz w:val="28"/>
          <w:szCs w:val="28"/>
        </w:rPr>
      </w:pPr>
      <w:bookmarkStart w:id="96" w:name="_Toc271787730"/>
      <w:r>
        <w:rPr>
          <w:rFonts w:hint="eastAsia" w:asciiTheme="minorEastAsia" w:hAnsiTheme="minorEastAsia" w:eastAsiaTheme="minorEastAsia" w:cstheme="minorEastAsia"/>
          <w:sz w:val="28"/>
          <w:szCs w:val="28"/>
        </w:rPr>
        <w:t>（一）投标函</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致：（招标人名称）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在考察现场并充分研究（项目名称、标段）（以下简称“本工程”）施工招标文件的全部内容后，我方兹以：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人民币（大写）：元</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RMB￥：元</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随同本投标函递交投标保证金一份，金额为人民币（大写）：元（￥：元）。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spacing w:line="480" w:lineRule="exact"/>
        <w:ind w:firstLine="48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8"/>
          <w:szCs w:val="28"/>
        </w:rPr>
        <w:t>（二）投标函附录</w:t>
      </w:r>
    </w:p>
    <w:p>
      <w:pPr>
        <w:rPr>
          <w:rFonts w:asciiTheme="minorEastAsia" w:hAnsiTheme="minorEastAsia" w:eastAsiaTheme="minorEastAsia" w:cstheme="minorEastAsia"/>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工程名称（标段）</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3320" w:type="dxa"/>
            <w:gridSpan w:val="3"/>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tc>
        <w:tc>
          <w:tcPr>
            <w:tcW w:w="2694"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sz w:val="24"/>
              </w:rPr>
            </w:pPr>
          </w:p>
        </w:tc>
        <w:tc>
          <w:tcPr>
            <w:tcW w:w="6014" w:type="dxa"/>
            <w:gridSpan w:val="5"/>
            <w:vAlign w:val="center"/>
          </w:tcPr>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投标质量等级</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投标工期</w:t>
            </w:r>
          </w:p>
        </w:tc>
        <w:tc>
          <w:tcPr>
            <w:tcW w:w="6014" w:type="dxa"/>
            <w:gridSpan w:val="5"/>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014" w:type="dxa"/>
            <w:gridSpan w:val="5"/>
            <w:vAlign w:val="center"/>
          </w:tcPr>
          <w:p>
            <w:pPr>
              <w:jc w:val="center"/>
              <w:rPr>
                <w:rFonts w:asciiTheme="minorEastAsia" w:hAnsiTheme="minorEastAsia" w:eastAsiaTheme="minorEastAsia" w:cs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优惠与服务承诺：</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tc>
      </w:tr>
    </w:tbl>
    <w:p>
      <w:pPr>
        <w:ind w:right="475"/>
        <w:jc w:val="right"/>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二、</w:t>
      </w:r>
      <w:bookmarkEnd w:id="96"/>
      <w:r>
        <w:rPr>
          <w:rFonts w:hint="eastAsia" w:asciiTheme="minorEastAsia" w:hAnsiTheme="minorEastAsia" w:eastAsiaTheme="minorEastAsia" w:cstheme="minorEastAsia"/>
          <w:b/>
          <w:sz w:val="28"/>
          <w:szCs w:val="28"/>
        </w:rPr>
        <w:t>法定代表人身份证明、授权委托书及项目负责人承诺书</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7" w:name="_Toc271787731"/>
      <w:r>
        <w:rPr>
          <w:rFonts w:hint="eastAsia" w:asciiTheme="minorEastAsia" w:hAnsiTheme="minorEastAsia" w:eastAsiaTheme="minorEastAsia" w:cstheme="minorEastAsia"/>
          <w:b/>
          <w:bCs/>
          <w:sz w:val="28"/>
          <w:szCs w:val="28"/>
        </w:rPr>
        <w:t>（一）法定代表人身份证明</w:t>
      </w:r>
      <w:bookmarkEnd w:id="97"/>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系（投标人名称）的法定代表人。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420" w:lineRule="exact"/>
        <w:ind w:firstLine="680" w:firstLineChars="200"/>
        <w:jc w:val="right"/>
        <w:rPr>
          <w:rFonts w:asciiTheme="minorEastAsia" w:hAnsiTheme="minorEastAsia" w:eastAsiaTheme="minorEastAsia" w:cstheme="minorEastAsia"/>
          <w:szCs w:val="21"/>
        </w:rPr>
      </w:pP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8" w:name="_Toc271787732"/>
      <w:r>
        <w:rPr>
          <w:rFonts w:hint="eastAsia" w:asciiTheme="minorEastAsia" w:hAnsiTheme="minorEastAsia" w:eastAsiaTheme="minorEastAsia" w:cstheme="minorEastAsia"/>
          <w:b/>
          <w:bCs/>
          <w:sz w:val="28"/>
          <w:szCs w:val="28"/>
        </w:rPr>
        <w:t>（二）授权委托书</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附：法定代表人身份证及授权委托人身份证</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 日</w:t>
      </w:r>
    </w:p>
    <w:p>
      <w:pPr>
        <w:spacing w:line="360" w:lineRule="auto"/>
        <w:ind w:firstLine="3092" w:firstLineChars="1100"/>
        <w:rPr>
          <w:rFonts w:asciiTheme="minorEastAsia" w:hAnsiTheme="minorEastAsia" w:eastAsiaTheme="minorEastAsia" w:cstheme="minorEastAsia"/>
          <w:b/>
          <w:bCs/>
          <w:sz w:val="28"/>
          <w:szCs w:val="28"/>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rPr>
        <w:t>三、投标保证金</w:t>
      </w:r>
    </w:p>
    <w:p>
      <w:pPr>
        <w:rPr>
          <w:rFonts w:asciiTheme="minorEastAsia" w:hAnsiTheme="minorEastAsia" w:eastAsiaTheme="minorEastAsia" w:cstheme="minorEastAsia"/>
          <w:sz w:val="21"/>
          <w:szCs w:val="21"/>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附投标保证金有效银行转账凭证复印件及基本户开户许可证；</w:t>
      </w:r>
    </w:p>
    <w:p>
      <w:pPr>
        <w:autoSpaceDE w:val="0"/>
        <w:autoSpaceDN w:val="0"/>
        <w:adjustRightInd w:val="0"/>
        <w:spacing w:line="42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rPr>
          <w:rFonts w:asciiTheme="minorEastAsia" w:hAnsiTheme="minorEastAsia" w:eastAsiaTheme="minorEastAsia" w:cstheme="minorEastAsia"/>
        </w:rPr>
      </w:pPr>
    </w:p>
    <w:p>
      <w:pPr>
        <w:spacing w:beforeLines="50" w:afterLines="100" w:line="420" w:lineRule="exact"/>
        <w:ind w:firstLine="2811" w:firstLineChars="10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（二）主要人员简历表</w:t>
      </w:r>
    </w:p>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附1：项目负责人简历表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asciiTheme="minorEastAsia" w:hAnsiTheme="minorEastAsia" w:eastAsiaTheme="minorEastAsia" w:cstheme="minorEastAsia"/>
          <w:sz w:val="24"/>
        </w:rPr>
      </w:pPr>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注册建造师执业资格等级</w:t>
            </w:r>
          </w:p>
        </w:tc>
        <w:tc>
          <w:tcPr>
            <w:tcW w:w="135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建造师专业</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安全生产考核合格证书</w:t>
            </w:r>
          </w:p>
        </w:tc>
        <w:tc>
          <w:tcPr>
            <w:tcW w:w="5573"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7878" w:type="dxa"/>
            <w:gridSpan w:val="5"/>
            <w:vAlign w:val="center"/>
          </w:tcPr>
          <w:p>
            <w:pPr>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660"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bl>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附2：主要项目管理人员简历表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4458" w:type="dxa"/>
            <w:tcBorders>
              <w:left w:val="nil"/>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    别</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学历和专业</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拥有的执业资格</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执业资格证书编号</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及担</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任的</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tc>
        <w:tc>
          <w:tcPr>
            <w:tcW w:w="7586" w:type="dxa"/>
            <w:gridSpan w:val="2"/>
          </w:tcPr>
          <w:p>
            <w:pPr>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附3：承诺书</w:t>
      </w:r>
    </w:p>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承诺书</w:t>
      </w:r>
    </w:p>
    <w:p>
      <w:pPr>
        <w:spacing w:afterLines="100"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我方在此声明，我方拟派往（项目名称、标段）（以下简称“本工程”）的项目负责人（项目负责人姓名）现阶段没有担任任何在施建设工程项目的项目负责人。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spacing w:line="440" w:lineRule="exact"/>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项目经理</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备注：本表后应附企业法人营业执照等材料的复印件。</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（附复印件）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32"/>
          <w:szCs w:val="32"/>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numPr>
          <w:ilvl w:val="0"/>
          <w:numId w:val="5"/>
        </w:num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诉</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讼</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仲</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裁</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szCs w:val="32"/>
        </w:rPr>
        <w:t>十、其它材料</w:t>
      </w:r>
    </w:p>
    <w:p>
      <w:pPr>
        <w:tabs>
          <w:tab w:val="center" w:pos="4739"/>
        </w:tabs>
        <w:ind w:firstLine="843" w:firstLineChars="3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rPr>
      </w:pPr>
    </w:p>
    <w:p>
      <w:pPr>
        <w:autoSpaceDE w:val="0"/>
        <w:autoSpaceDN w:val="0"/>
        <w:adjustRightInd w:val="0"/>
        <w:spacing w:line="360" w:lineRule="auto"/>
        <w:ind w:right="215"/>
        <w:rPr>
          <w:rFonts w:asciiTheme="minorEastAsia" w:hAnsiTheme="minorEastAsia" w:eastAsiaTheme="minorEastAsia" w:cstheme="minorEastAsia"/>
          <w:b/>
          <w:sz w:val="32"/>
        </w:rPr>
      </w:pPr>
    </w:p>
    <w:p>
      <w:pPr>
        <w:tabs>
          <w:tab w:val="center" w:pos="4739"/>
        </w:tabs>
        <w:wordWrap w:val="0"/>
        <w:ind w:left="180"/>
        <w:jc w:val="right"/>
        <w:rPr>
          <w:rFonts w:asciiTheme="minorEastAsia" w:hAnsiTheme="minorEastAsia" w:eastAsiaTheme="minorEastAsia" w:cstheme="minorEastAsia"/>
          <w:sz w:val="32"/>
          <w:szCs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　</w:t>
      </w: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z w:val="36"/>
          <w:szCs w:val="36"/>
        </w:rPr>
        <w:t>　</w:t>
      </w:r>
      <w:r>
        <w:rPr>
          <w:rFonts w:hint="eastAsia" w:asciiTheme="minorEastAsia" w:hAnsiTheme="minorEastAsia" w:eastAsiaTheme="minorEastAsia" w:cstheme="minorEastAsia"/>
          <w:b/>
          <w:spacing w:val="60"/>
          <w:sz w:val="52"/>
          <w:szCs w:val="52"/>
          <w:u w:val="single"/>
        </w:rPr>
        <w:t xml:space="preserve">         （工程名称、标段）</w:t>
      </w:r>
    </w:p>
    <w:p>
      <w:pPr>
        <w:autoSpaceDE w:val="0"/>
        <w:autoSpaceDN w:val="0"/>
        <w:adjustRightInd w:val="0"/>
        <w:jc w:val="center"/>
        <w:rPr>
          <w:rFonts w:asciiTheme="minorEastAsia" w:hAnsiTheme="minorEastAsia" w:eastAsiaTheme="minorEastAsia" w:cstheme="minorEastAsia"/>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pStyle w:val="2"/>
        <w:ind w:firstLine="340"/>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                (盖单位章)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     (签字)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年  月  日</w:t>
      </w:r>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jc w:val="center"/>
        <w:rPr>
          <w:rFonts w:asciiTheme="minorEastAsia" w:hAnsiTheme="minorEastAsia" w:eastAsiaTheme="minorEastAsia" w:cstheme="minorEastAsia"/>
          <w:b/>
          <w:sz w:val="44"/>
          <w:szCs w:val="44"/>
        </w:rPr>
      </w:pPr>
      <w:bookmarkStart w:id="99" w:name="_Toc30564"/>
      <w:r>
        <w:rPr>
          <w:rFonts w:hint="eastAsia" w:asciiTheme="minorEastAsia" w:hAnsiTheme="minorEastAsia" w:eastAsiaTheme="minorEastAsia" w:cstheme="minorEastAsia"/>
          <w:b/>
          <w:sz w:val="44"/>
          <w:szCs w:val="44"/>
        </w:rPr>
        <w:t>目  录</w:t>
      </w:r>
      <w:bookmarkEnd w:id="99"/>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rPr>
          <w:rFonts w:asciiTheme="minorEastAsia" w:hAnsiTheme="minorEastAsia" w:eastAsiaTheme="minorEastAsia" w:cstheme="minorEastAsia"/>
        </w:rPr>
      </w:pPr>
    </w:p>
    <w:p>
      <w:pPr>
        <w:autoSpaceDE w:val="0"/>
        <w:autoSpaceDN w:val="0"/>
        <w:adjustRightInd w:val="0"/>
        <w:spacing w:line="420" w:lineRule="exact"/>
        <w:rPr>
          <w:rFonts w:asciiTheme="minorEastAsia" w:hAnsiTheme="minorEastAsia" w:eastAsiaTheme="minorEastAsia" w:cstheme="minorEastAsia"/>
          <w:b/>
          <w:sz w:val="26"/>
          <w:szCs w:val="26"/>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sectPr>
      <w:footerReference r:id="rId9" w:type="first"/>
      <w:footerReference r:id="rId8" w:type="default"/>
      <w:pgSz w:w="11906" w:h="16838"/>
      <w:pgMar w:top="1644" w:right="1418" w:bottom="164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egoe UI Emoji">
    <w:panose1 w:val="020B0502040204020203"/>
    <w:charset w:val="00"/>
    <w:family w:val="swiss"/>
    <w:pitch w:val="default"/>
    <w:sig w:usb0="00000001" w:usb1="02000000" w:usb2="00000000" w:usb3="00000000" w:csb0="00000001" w:csb1="00000000"/>
  </w:font>
  <w:font w:name="Arial">
    <w:panose1 w:val="020B0604020202020204"/>
    <w:charset w:val="00"/>
    <w:family w:val="auto"/>
    <w:pitch w:val="default"/>
    <w:sig w:usb0="E0002EFF" w:usb1="C0007843"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tabs>
        <w:tab w:val="left" w:pos="8664"/>
        <w:tab w:val="clear" w:pos="4153"/>
      </w:tabs>
      <w:ind w:right="360"/>
      <w:jc w:val="both"/>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JevrYBAABWAwAADgAAAGRycy9lMm9Eb2MueG1srVNLbtswEN0X6B0I&#10;7mspR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pS&#10;Xr6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r>
      <w:pict>
        <v:shape id="_x0000_s4097" o:spid="_x0000_s4097" o:spt="202" type="#_x0000_t202" style="position:absolute;left:0pt;margin-left:245.65pt;margin-top:-1.05pt;height:11.65pt;width:4.55pt;mso-position-horizontal-relative:margin;mso-wrap-style:none;z-index:25166028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KEbYBAABWAwAADgAAAGRycy9lMm9Eb2MueG1srVNLbtswEN0X6B0I&#10;7mspD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jl&#10;ShG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rFonts w:ascii="仿宋" w:hAnsi="仿宋" w:eastAsia="仿宋"/>
      </w:rPr>
    </w:pPr>
    <w:r>
      <w:rPr>
        <w:rFonts w:ascii="仿宋" w:hAnsi="仿宋" w:eastAsia="仿宋"/>
        <w:bCs/>
      </w:rPr>
      <w:pict>
        <v:shape id="自选图形 10" o:spid="_x0000_s4103" o:spt="32" type="#_x0000_t32" style="position:absolute;left:0pt;margin-left:0.25pt;margin-top:12.7pt;height:0pt;width:451.25pt;z-index:251665408;mso-width-relative:page;mso-height-relative:page;" filled="f" coordsize="21600,21600" o:gfxdata="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Yb4U1QAAAAYBAAAPAAAAAAAAAAEA&#10;IAAAACIAAABkcnMvZG93bnJldi54bWxQSwECFAAUAAAACACHTuJACDemstkBAACWAwAADgAAAAAA&#10;AAABACAAAAAkAQAAZHJzL2Uyb0RvYy54bWxQSwUGAAAAAAYABgBZAQAAbwUAAAAA&#10;">
          <v:path arrowok="t"/>
          <v:fill on="f" focussize="0,0"/>
          <v:stroke/>
          <v:imagedata o:title=""/>
          <o:lock v:ext="edit"/>
        </v:shape>
      </w:pict>
    </w:r>
    <w:r>
      <w:rPr>
        <w:rFonts w:hint="eastAsia" w:ascii="仿宋" w:hAnsi="仿宋" w:eastAsia="仿宋"/>
        <w:bCs/>
      </w:rPr>
      <w:t>景观绿化施工招标文件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right"/>
      <w:rPr>
        <w:rFonts w:ascii="华文新魏" w:eastAsia="华文新魏"/>
        <w:b/>
        <w:bCs/>
        <w:sz w:val="21"/>
        <w:szCs w:val="21"/>
      </w:rPr>
    </w:pPr>
    <w:r>
      <w:rPr>
        <w:rFonts w:ascii="华文新魏" w:eastAsia="华文新魏"/>
        <w:bCs/>
        <w:sz w:val="21"/>
        <w:szCs w:val="21"/>
      </w:rPr>
      <w:pict>
        <v:shape id="自选图形 11" o:spid="_x0000_s4101" o:spt="32" type="#_x0000_t32" style="position:absolute;left:0pt;margin-left:2.75pt;margin-top:21.9pt;height:0pt;width:477.2pt;z-index:251666432;mso-width-relative:page;mso-height-relative:page;" filled="f" coordsize="21600,21600" o:gfxdata="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C4sc9UAAAAHAQAADwAAAAAAAAAB&#10;ACAAAAAiAAAAZHJzL2Rvd25yZXYueG1sUEsBAhQAFAAAAAgAh07iQFEbmCzaAQAAlgMAAA4AAAAA&#10;AAAAAQAgAAAAJAEAAGRycy9lMm9Eb2MueG1sUEsFBgAAAAAGAAYAWQEAAHAFA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rules v:ext="edit">
        <o:r id="V:Rule1" type="connector" idref="#自选图形 11"/>
        <o:r id="V:Rule2" type="connector" idref="#自选图形 1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29D0"/>
    <w:rsid w:val="00050077"/>
    <w:rsid w:val="000A449E"/>
    <w:rsid w:val="0014478E"/>
    <w:rsid w:val="001779DF"/>
    <w:rsid w:val="001D6ACB"/>
    <w:rsid w:val="001E2074"/>
    <w:rsid w:val="001F05C9"/>
    <w:rsid w:val="0027628D"/>
    <w:rsid w:val="002D371C"/>
    <w:rsid w:val="002D503E"/>
    <w:rsid w:val="00307DF3"/>
    <w:rsid w:val="00323A1C"/>
    <w:rsid w:val="00347E19"/>
    <w:rsid w:val="00350802"/>
    <w:rsid w:val="003615BE"/>
    <w:rsid w:val="003A7ACD"/>
    <w:rsid w:val="003E6622"/>
    <w:rsid w:val="003F3C39"/>
    <w:rsid w:val="00500E55"/>
    <w:rsid w:val="005F1A6F"/>
    <w:rsid w:val="006279AA"/>
    <w:rsid w:val="00674B7A"/>
    <w:rsid w:val="0068003B"/>
    <w:rsid w:val="00696443"/>
    <w:rsid w:val="00865784"/>
    <w:rsid w:val="009A2DEC"/>
    <w:rsid w:val="009C17DB"/>
    <w:rsid w:val="00A570DF"/>
    <w:rsid w:val="00A977E0"/>
    <w:rsid w:val="00B65D9F"/>
    <w:rsid w:val="00B865E9"/>
    <w:rsid w:val="00B90CBC"/>
    <w:rsid w:val="00B93C32"/>
    <w:rsid w:val="00BA7CDA"/>
    <w:rsid w:val="00BC7B23"/>
    <w:rsid w:val="00BF3FB7"/>
    <w:rsid w:val="00C673B8"/>
    <w:rsid w:val="00D52288"/>
    <w:rsid w:val="00F31B5C"/>
    <w:rsid w:val="00F37730"/>
    <w:rsid w:val="00F4233D"/>
    <w:rsid w:val="00F55920"/>
    <w:rsid w:val="00F77E3F"/>
    <w:rsid w:val="00FA790B"/>
    <w:rsid w:val="011C78E9"/>
    <w:rsid w:val="04ED0783"/>
    <w:rsid w:val="067236BC"/>
    <w:rsid w:val="082D129A"/>
    <w:rsid w:val="09FC52D4"/>
    <w:rsid w:val="0B4F33F0"/>
    <w:rsid w:val="121260C0"/>
    <w:rsid w:val="146317E6"/>
    <w:rsid w:val="15951F09"/>
    <w:rsid w:val="16182052"/>
    <w:rsid w:val="193943AE"/>
    <w:rsid w:val="199262EF"/>
    <w:rsid w:val="19E14AD5"/>
    <w:rsid w:val="1AA57C83"/>
    <w:rsid w:val="1D0B2392"/>
    <w:rsid w:val="1D1F0AF1"/>
    <w:rsid w:val="1F261A6E"/>
    <w:rsid w:val="24A773B2"/>
    <w:rsid w:val="2709386E"/>
    <w:rsid w:val="28936163"/>
    <w:rsid w:val="28C45894"/>
    <w:rsid w:val="28EA69BF"/>
    <w:rsid w:val="2B2C2555"/>
    <w:rsid w:val="2C276000"/>
    <w:rsid w:val="2D3B2B58"/>
    <w:rsid w:val="30FA3CD8"/>
    <w:rsid w:val="3387431F"/>
    <w:rsid w:val="34BC4F5B"/>
    <w:rsid w:val="37DC7B96"/>
    <w:rsid w:val="3EF4550E"/>
    <w:rsid w:val="41C664D6"/>
    <w:rsid w:val="448201EF"/>
    <w:rsid w:val="451F60BD"/>
    <w:rsid w:val="479F04B1"/>
    <w:rsid w:val="47CE4C3F"/>
    <w:rsid w:val="47D35C42"/>
    <w:rsid w:val="489413D8"/>
    <w:rsid w:val="491141A7"/>
    <w:rsid w:val="4A264DE5"/>
    <w:rsid w:val="4CCD5936"/>
    <w:rsid w:val="4E8B375A"/>
    <w:rsid w:val="51983146"/>
    <w:rsid w:val="524624ED"/>
    <w:rsid w:val="54C50956"/>
    <w:rsid w:val="57B44109"/>
    <w:rsid w:val="591A62D5"/>
    <w:rsid w:val="5E2C4797"/>
    <w:rsid w:val="61852EAC"/>
    <w:rsid w:val="61EE5AA0"/>
    <w:rsid w:val="629F1EC8"/>
    <w:rsid w:val="63C80EEF"/>
    <w:rsid w:val="643A1C6A"/>
    <w:rsid w:val="64DA765E"/>
    <w:rsid w:val="675E1697"/>
    <w:rsid w:val="67EA59ED"/>
    <w:rsid w:val="68D233D5"/>
    <w:rsid w:val="69525243"/>
    <w:rsid w:val="6A5906BE"/>
    <w:rsid w:val="6A8B4FE6"/>
    <w:rsid w:val="6C803988"/>
    <w:rsid w:val="6C8E42FB"/>
    <w:rsid w:val="6CA83074"/>
    <w:rsid w:val="6D535020"/>
    <w:rsid w:val="6E6E3FE3"/>
    <w:rsid w:val="6EE4674B"/>
    <w:rsid w:val="6FFD0016"/>
    <w:rsid w:val="71F37B62"/>
    <w:rsid w:val="73634F44"/>
    <w:rsid w:val="75385002"/>
    <w:rsid w:val="761D1CB3"/>
    <w:rsid w:val="7B2F0E94"/>
    <w:rsid w:val="7EE6678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Date"/>
    <w:basedOn w:val="1"/>
    <w:next w:val="1"/>
    <w:link w:val="18"/>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qFormat/>
    <w:uiPriority w:val="99"/>
    <w:rPr>
      <w:color w:val="000000"/>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8">
    <w:name w:val="日期 Char"/>
    <w:basedOn w:val="10"/>
    <w:link w:val="6"/>
    <w:qFormat/>
    <w:uiPriority w:val="0"/>
    <w:rPr>
      <w:rFonts w:ascii="宋体"/>
      <w:sz w:val="34"/>
    </w:rPr>
  </w:style>
  <w:style w:type="character" w:customStyle="1" w:styleId="19">
    <w:name w:val="green"/>
    <w:basedOn w:val="10"/>
    <w:qFormat/>
    <w:uiPriority w:val="0"/>
    <w:rPr>
      <w:color w:val="66AE00"/>
      <w:sz w:val="18"/>
      <w:szCs w:val="18"/>
    </w:rPr>
  </w:style>
  <w:style w:type="character" w:customStyle="1" w:styleId="20">
    <w:name w:val="green1"/>
    <w:basedOn w:val="10"/>
    <w:qFormat/>
    <w:uiPriority w:val="0"/>
    <w:rPr>
      <w:color w:val="66AE00"/>
      <w:sz w:val="18"/>
      <w:szCs w:val="18"/>
    </w:rPr>
  </w:style>
  <w:style w:type="character" w:customStyle="1" w:styleId="21">
    <w:name w:val="blue"/>
    <w:basedOn w:val="10"/>
    <w:qFormat/>
    <w:uiPriority w:val="0"/>
    <w:rPr>
      <w:color w:val="0371C6"/>
      <w:sz w:val="21"/>
      <w:szCs w:val="21"/>
    </w:rPr>
  </w:style>
  <w:style w:type="character" w:customStyle="1" w:styleId="22">
    <w:name w:val="right"/>
    <w:basedOn w:val="10"/>
    <w:qFormat/>
    <w:uiPriority w:val="0"/>
    <w:rPr>
      <w:color w:val="999999"/>
      <w:sz w:val="18"/>
      <w:szCs w:val="18"/>
    </w:rPr>
  </w:style>
  <w:style w:type="character" w:customStyle="1" w:styleId="23">
    <w:name w:val="red"/>
    <w:basedOn w:val="10"/>
    <w:qFormat/>
    <w:uiPriority w:val="0"/>
    <w:rPr>
      <w:color w:val="FF0000"/>
      <w:sz w:val="18"/>
      <w:szCs w:val="18"/>
    </w:rPr>
  </w:style>
  <w:style w:type="character" w:customStyle="1" w:styleId="24">
    <w:name w:val="red1"/>
    <w:basedOn w:val="10"/>
    <w:qFormat/>
    <w:uiPriority w:val="0"/>
    <w:rPr>
      <w:color w:val="FF0000"/>
      <w:sz w:val="18"/>
      <w:szCs w:val="18"/>
    </w:rPr>
  </w:style>
  <w:style w:type="character" w:customStyle="1" w:styleId="25">
    <w:name w:val="red2"/>
    <w:basedOn w:val="10"/>
    <w:qFormat/>
    <w:uiPriority w:val="0"/>
    <w:rPr>
      <w:color w:val="CC0000"/>
    </w:rPr>
  </w:style>
  <w:style w:type="character" w:customStyle="1" w:styleId="26">
    <w:name w:val="red3"/>
    <w:basedOn w:val="10"/>
    <w:qFormat/>
    <w:uiPriority w:val="0"/>
    <w:rPr>
      <w:color w:val="FF0000"/>
    </w:rPr>
  </w:style>
  <w:style w:type="character" w:customStyle="1" w:styleId="27">
    <w:name w:val="hover25"/>
    <w:basedOn w:val="10"/>
    <w:qFormat/>
    <w:uiPriority w:val="0"/>
  </w:style>
  <w:style w:type="character" w:customStyle="1" w:styleId="28">
    <w:name w:val="gb-j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3"/>
    <customShpInfo spid="_x0000_s4102"/>
    <customShpInfo spid="_x0000_s4101"/>
    <customShpInfo spid="_x0000_s4100"/>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64</Pages>
  <Words>29701</Words>
  <Characters>5570</Characters>
  <Lines>46</Lines>
  <Paragraphs>70</Paragraphs>
  <ScaleCrop>false</ScaleCrop>
  <LinksUpToDate>false</LinksUpToDate>
  <CharactersWithSpaces>35201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莫。。</dc:creator>
  <cp:lastModifiedBy>Administrator</cp:lastModifiedBy>
  <cp:lastPrinted>2018-08-15T10:15:00Z</cp:lastPrinted>
  <dcterms:modified xsi:type="dcterms:W3CDTF">2018-10-09T09:38:50Z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