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w:t>
      </w:r>
      <w:r w:rsidR="00B63235">
        <w:rPr>
          <w:rFonts w:ascii="宋体" w:hAnsi="宋体" w:cs="宋体" w:hint="eastAsia"/>
          <w:b/>
          <w:bCs/>
          <w:color w:val="000000"/>
          <w:sz w:val="44"/>
          <w:szCs w:val="44"/>
        </w:rPr>
        <w:t>彩超等</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EB17F8">
        <w:rPr>
          <w:rFonts w:ascii="宋体" w:hAnsi="宋体" w:cs="宋体" w:hint="eastAsia"/>
          <w:b/>
          <w:bCs/>
          <w:color w:val="000000"/>
          <w:sz w:val="36"/>
          <w:szCs w:val="36"/>
        </w:rPr>
        <w:t>059</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86122D">
        <w:rPr>
          <w:rFonts w:ascii="宋体" w:hAnsi="宋体" w:cs="宋体" w:hint="eastAsia"/>
          <w:b/>
          <w:bCs/>
          <w:color w:val="000000"/>
          <w:sz w:val="36"/>
          <w:szCs w:val="36"/>
        </w:rPr>
        <w:t>十</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161B00">
        <w:rPr>
          <w:rFonts w:ascii="仿宋" w:eastAsia="仿宋" w:hAnsi="仿宋" w:cs="仿宋" w:hint="eastAsia"/>
          <w:bCs/>
          <w:kern w:val="0"/>
          <w:sz w:val="24"/>
          <w:szCs w:val="24"/>
        </w:rPr>
        <w:t>许昌市中心医院所需“彩超等</w:t>
      </w:r>
      <w:r w:rsidRPr="008815B1">
        <w:rPr>
          <w:rFonts w:ascii="仿宋" w:eastAsia="仿宋" w:hAnsi="仿宋" w:cs="仿宋" w:hint="eastAsia"/>
          <w:bCs/>
          <w:kern w:val="0"/>
          <w:sz w:val="24"/>
          <w:szCs w:val="24"/>
        </w:rPr>
        <w:t>医疗设备</w:t>
      </w:r>
      <w:r w:rsidR="00161B00">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EB17F8">
        <w:rPr>
          <w:rFonts w:ascii="仿宋" w:eastAsia="仿宋" w:hAnsi="仿宋" w:cs="仿宋" w:hint="eastAsia"/>
          <w:bCs/>
          <w:kern w:val="0"/>
          <w:sz w:val="24"/>
          <w:szCs w:val="24"/>
        </w:rPr>
        <w:t>059</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40D0C" w:rsidRDefault="00740D0C" w:rsidP="00740D0C">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A包：彩超                           1台</w:t>
      </w:r>
    </w:p>
    <w:p w:rsidR="00740D0C" w:rsidRDefault="00740D0C" w:rsidP="00740D0C">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：便携式彩超                     1台</w:t>
      </w:r>
    </w:p>
    <w:p w:rsidR="00740D0C" w:rsidRPr="001069F8" w:rsidRDefault="00740D0C"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w:t>
      </w:r>
      <w:r w:rsidR="00C17A33">
        <w:rPr>
          <w:rFonts w:ascii="仿宋" w:eastAsia="仿宋" w:hAnsi="仿宋" w:cs="仿宋" w:hint="eastAsia"/>
          <w:bCs/>
          <w:kern w:val="0"/>
          <w:sz w:val="24"/>
          <w:szCs w:val="24"/>
        </w:rPr>
        <w:t>彩超</w:t>
      </w:r>
      <w:r>
        <w:rPr>
          <w:rFonts w:ascii="仿宋" w:eastAsia="仿宋" w:hAnsi="仿宋" w:cs="仿宋" w:hint="eastAsia"/>
          <w:bCs/>
          <w:kern w:val="0"/>
          <w:sz w:val="24"/>
          <w:szCs w:val="24"/>
        </w:rPr>
        <w:t xml:space="preserve">   </w:t>
      </w:r>
      <w:r w:rsidR="00FC73B9">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1台</w:t>
      </w:r>
    </w:p>
    <w:p w:rsidR="00740D0C" w:rsidRDefault="00740D0C"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p>
    <w:p w:rsidR="00740D0C" w:rsidRDefault="00740D0C"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E包：神经中央监护分析系统           3台</w:t>
      </w:r>
    </w:p>
    <w:p w:rsidR="00740D0C" w:rsidRPr="00161B00" w:rsidRDefault="00740D0C"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F包：电动手术床（进口）             4台</w:t>
      </w:r>
    </w:p>
    <w:p w:rsidR="00D60390" w:rsidRDefault="00161B00" w:rsidP="00D60390">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D60390">
        <w:rPr>
          <w:rFonts w:ascii="仿宋" w:eastAsia="仿宋" w:hAnsi="仿宋" w:cs="仿宋" w:hint="eastAsia"/>
          <w:bCs/>
          <w:kern w:val="0"/>
          <w:sz w:val="24"/>
        </w:rPr>
        <w:t>A包：23万元、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 xml:space="preserve"> 23万元</w:t>
      </w:r>
    </w:p>
    <w:p w:rsidR="00D60390" w:rsidRDefault="00D60390" w:rsidP="00D60390">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：25万元、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25万元</w:t>
      </w:r>
    </w:p>
    <w:p w:rsidR="00D60390" w:rsidRPr="00A273BE" w:rsidRDefault="00D60390" w:rsidP="00D60390">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C包：2</w:t>
      </w:r>
      <w:r w:rsidR="00DF7F5F">
        <w:rPr>
          <w:rFonts w:ascii="仿宋" w:eastAsia="仿宋" w:hAnsi="仿宋" w:cs="仿宋" w:hint="eastAsia"/>
          <w:bCs/>
          <w:kern w:val="0"/>
          <w:sz w:val="24"/>
        </w:rPr>
        <w:t>5</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w:t>
      </w:r>
      <w:r w:rsidR="00DF7F5F">
        <w:rPr>
          <w:rFonts w:ascii="仿宋" w:eastAsia="仿宋" w:hAnsi="仿宋" w:cs="仿宋" w:hint="eastAsia"/>
          <w:bCs/>
          <w:kern w:val="0"/>
          <w:sz w:val="24"/>
        </w:rPr>
        <w:t>5</w:t>
      </w:r>
      <w:r>
        <w:rPr>
          <w:rFonts w:ascii="仿宋" w:eastAsia="仿宋" w:hAnsi="仿宋" w:cs="仿宋" w:hint="eastAsia"/>
          <w:bCs/>
          <w:kern w:val="0"/>
          <w:sz w:val="24"/>
        </w:rPr>
        <w:t>万元</w:t>
      </w:r>
    </w:p>
    <w:p w:rsidR="00D60390" w:rsidRDefault="00D60390" w:rsidP="00D60390">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D包：27万元、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27万元</w:t>
      </w:r>
    </w:p>
    <w:p w:rsidR="00D60390" w:rsidRDefault="00D60390" w:rsidP="00D60390">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E包：63万元、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63万元</w:t>
      </w:r>
    </w:p>
    <w:p w:rsidR="00D60390" w:rsidRPr="006A55C8" w:rsidRDefault="00D60390" w:rsidP="00D60390">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F包：105万元、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105万元</w:t>
      </w:r>
    </w:p>
    <w:p w:rsidR="00A13BA5" w:rsidRPr="008815B1" w:rsidRDefault="00A13BA5" w:rsidP="00D60390">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w:t>
      </w:r>
      <w:r w:rsidRPr="008815B1">
        <w:rPr>
          <w:rFonts w:ascii="仿宋" w:eastAsia="仿宋" w:hAnsi="仿宋" w:cs="仿宋" w:hint="eastAsia"/>
          <w:bCs/>
          <w:kern w:val="0"/>
          <w:sz w:val="24"/>
          <w:szCs w:val="24"/>
        </w:rPr>
        <w:lastRenderedPageBreak/>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w:t>
      </w:r>
      <w:r w:rsidRPr="008815B1">
        <w:rPr>
          <w:rFonts w:ascii="仿宋" w:eastAsia="仿宋" w:hAnsi="仿宋" w:cs="仿宋" w:hint="eastAsia"/>
          <w:bCs/>
          <w:kern w:val="0"/>
          <w:sz w:val="24"/>
          <w:szCs w:val="24"/>
        </w:rPr>
        <w:lastRenderedPageBreak/>
        <w:t>“投标人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86122D">
        <w:rPr>
          <w:rFonts w:ascii="仿宋" w:eastAsia="仿宋" w:hAnsi="仿宋" w:cs="仿宋" w:hint="eastAsia"/>
          <w:bCs/>
          <w:kern w:val="0"/>
          <w:sz w:val="24"/>
          <w:szCs w:val="24"/>
        </w:rPr>
        <w:t>11</w:t>
      </w:r>
      <w:r w:rsidRPr="008815B1">
        <w:rPr>
          <w:rFonts w:ascii="仿宋" w:eastAsia="仿宋" w:hAnsi="仿宋" w:cs="仿宋" w:hint="eastAsia"/>
          <w:bCs/>
          <w:kern w:val="0"/>
          <w:sz w:val="24"/>
          <w:szCs w:val="24"/>
        </w:rPr>
        <w:t>月</w:t>
      </w:r>
      <w:r w:rsidR="0086122D">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日</w:t>
      </w:r>
      <w:r w:rsidR="0086122D">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86122D">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86122D">
        <w:rPr>
          <w:rFonts w:ascii="仿宋" w:eastAsia="仿宋" w:hAnsi="仿宋" w:cs="仿宋" w:hint="eastAsia"/>
          <w:bCs/>
          <w:kern w:val="0"/>
          <w:sz w:val="24"/>
          <w:szCs w:val="24"/>
        </w:rPr>
        <w:t>四</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联系人：秦克秀</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86122D">
        <w:rPr>
          <w:rFonts w:ascii="仿宋" w:eastAsia="仿宋" w:hAnsi="仿宋" w:cs="仿宋" w:hint="eastAsia"/>
          <w:bCs/>
          <w:kern w:val="0"/>
          <w:sz w:val="24"/>
          <w:szCs w:val="24"/>
        </w:rPr>
        <w:t>十</w:t>
      </w:r>
      <w:r w:rsidRPr="008815B1">
        <w:rPr>
          <w:rFonts w:ascii="仿宋" w:eastAsia="仿宋" w:hAnsi="仿宋" w:cs="仿宋" w:hint="eastAsia"/>
          <w:bCs/>
          <w:kern w:val="0"/>
          <w:sz w:val="24"/>
          <w:szCs w:val="24"/>
        </w:rPr>
        <w:t>月</w:t>
      </w:r>
      <w:r w:rsidR="0086122D">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0B22AA" w:rsidRDefault="000B22AA" w:rsidP="000B22AA">
      <w:pPr>
        <w:autoSpaceDE w:val="0"/>
        <w:autoSpaceDN w:val="0"/>
        <w:adjustRightInd w:val="0"/>
        <w:spacing w:line="360" w:lineRule="auto"/>
        <w:ind w:left="602"/>
        <w:rPr>
          <w:rFonts w:ascii="仿宋" w:eastAsia="仿宋" w:hAnsi="仿宋" w:cs="仿宋"/>
          <w:bCs/>
          <w:kern w:val="0"/>
          <w:sz w:val="24"/>
        </w:rPr>
      </w:pPr>
      <w:r>
        <w:rPr>
          <w:rFonts w:ascii="仿宋" w:eastAsia="仿宋" w:hAnsi="仿宋" w:cs="仿宋" w:hint="eastAsia"/>
          <w:bCs/>
          <w:kern w:val="0"/>
          <w:sz w:val="24"/>
        </w:rPr>
        <w:t xml:space="preserve"> A包：彩超                       </w:t>
      </w:r>
      <w:r w:rsidR="00C40628">
        <w:rPr>
          <w:rFonts w:ascii="仿宋" w:eastAsia="仿宋" w:hAnsi="仿宋" w:cs="仿宋" w:hint="eastAsia"/>
          <w:bCs/>
          <w:kern w:val="0"/>
          <w:sz w:val="24"/>
        </w:rPr>
        <w:t xml:space="preserve">    </w:t>
      </w:r>
      <w:r>
        <w:rPr>
          <w:rFonts w:ascii="仿宋" w:eastAsia="仿宋" w:hAnsi="仿宋" w:cs="仿宋" w:hint="eastAsia"/>
          <w:bCs/>
          <w:kern w:val="0"/>
          <w:sz w:val="24"/>
        </w:rPr>
        <w:t xml:space="preserve"> </w:t>
      </w:r>
      <w:r w:rsidR="00C40628">
        <w:rPr>
          <w:rFonts w:ascii="仿宋" w:eastAsia="仿宋" w:hAnsi="仿宋" w:cs="仿宋" w:hint="eastAsia"/>
          <w:bCs/>
          <w:kern w:val="0"/>
          <w:sz w:val="24"/>
        </w:rPr>
        <w:t xml:space="preserve"> 1台</w:t>
      </w:r>
    </w:p>
    <w:p w:rsidR="000B22AA" w:rsidRPr="000B22AA" w:rsidRDefault="000B22AA" w:rsidP="000B22AA">
      <w:pPr>
        <w:autoSpaceDE w:val="0"/>
        <w:autoSpaceDN w:val="0"/>
        <w:adjustRightInd w:val="0"/>
        <w:spacing w:line="360" w:lineRule="auto"/>
        <w:ind w:left="602"/>
        <w:rPr>
          <w:rFonts w:ascii="仿宋" w:eastAsia="仿宋" w:hAnsi="仿宋" w:cs="仿宋"/>
          <w:bCs/>
          <w:kern w:val="0"/>
          <w:sz w:val="24"/>
        </w:rPr>
      </w:pP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 xml:space="preserve">：便携式彩超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0B22AA" w:rsidRPr="001069F8" w:rsidRDefault="000B22AA" w:rsidP="000B22AA">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C包：</w:t>
      </w:r>
      <w:r w:rsidR="00C17A33">
        <w:rPr>
          <w:rFonts w:ascii="仿宋" w:eastAsia="仿宋" w:hAnsi="仿宋" w:cs="仿宋" w:hint="eastAsia"/>
          <w:bCs/>
          <w:kern w:val="0"/>
          <w:sz w:val="24"/>
          <w:szCs w:val="24"/>
        </w:rPr>
        <w:t>彩超</w:t>
      </w:r>
      <w:r>
        <w:rPr>
          <w:rFonts w:ascii="仿宋" w:eastAsia="仿宋" w:hAnsi="仿宋" w:cs="仿宋" w:hint="eastAsia"/>
          <w:bCs/>
          <w:kern w:val="0"/>
          <w:sz w:val="24"/>
          <w:szCs w:val="24"/>
        </w:rPr>
        <w:t xml:space="preserve">     </w:t>
      </w:r>
      <w:r w:rsidR="00C17A33">
        <w:rPr>
          <w:rFonts w:ascii="仿宋" w:eastAsia="仿宋" w:hAnsi="仿宋" w:cs="仿宋" w:hint="eastAsia"/>
          <w:bCs/>
          <w:kern w:val="0"/>
          <w:sz w:val="24"/>
          <w:szCs w:val="24"/>
        </w:rPr>
        <w:t xml:space="preserve">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0B22AA" w:rsidRDefault="000B22AA" w:rsidP="000B22AA">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 xml:space="preserve">D包：连续性肾脏替代治疗机（进口）   </w:t>
      </w:r>
      <w:r w:rsidR="00C40628">
        <w:rPr>
          <w:rFonts w:ascii="仿宋" w:eastAsia="仿宋" w:hAnsi="仿宋" w:cs="仿宋" w:hint="eastAsia"/>
          <w:bCs/>
          <w:kern w:val="0"/>
          <w:sz w:val="24"/>
          <w:szCs w:val="24"/>
        </w:rPr>
        <w:t xml:space="preserve"> </w:t>
      </w:r>
      <w:r w:rsidR="00EB17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0B22AA" w:rsidRDefault="000B22AA" w:rsidP="000B22AA">
      <w:pPr>
        <w:pStyle w:val="a0"/>
        <w:spacing w:line="360" w:lineRule="auto"/>
        <w:ind w:firstLineChars="275" w:firstLine="660"/>
        <w:rPr>
          <w:rFonts w:ascii="仿宋" w:eastAsia="仿宋" w:hAnsi="仿宋" w:cs="仿宋"/>
          <w:bCs/>
          <w:kern w:val="0"/>
          <w:sz w:val="24"/>
          <w:szCs w:val="24"/>
        </w:rPr>
      </w:pPr>
      <w:r>
        <w:rPr>
          <w:rFonts w:ascii="仿宋" w:eastAsia="仿宋" w:hAnsi="仿宋" w:cs="仿宋" w:hint="eastAsia"/>
          <w:bCs/>
          <w:kern w:val="0"/>
          <w:sz w:val="24"/>
          <w:szCs w:val="24"/>
        </w:rPr>
        <w:t xml:space="preserve"> E包：神经中央监护分析系统          </w:t>
      </w:r>
      <w:r w:rsidR="00C40628">
        <w:rPr>
          <w:rFonts w:ascii="仿宋" w:eastAsia="仿宋" w:hAnsi="仿宋" w:cs="仿宋" w:hint="eastAsia"/>
          <w:bCs/>
          <w:kern w:val="0"/>
          <w:sz w:val="24"/>
          <w:szCs w:val="24"/>
        </w:rPr>
        <w:t xml:space="preserve"> </w:t>
      </w:r>
      <w:r w:rsidR="00EB17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3台</w:t>
      </w:r>
    </w:p>
    <w:p w:rsidR="000B22AA" w:rsidRPr="00161B00" w:rsidRDefault="000B22AA" w:rsidP="000B22AA">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 xml:space="preserve">F包：电动手术床（进口）             </w:t>
      </w:r>
      <w:r w:rsidR="00EB17F8">
        <w:rPr>
          <w:rFonts w:ascii="仿宋" w:eastAsia="仿宋" w:hAnsi="仿宋" w:cs="仿宋" w:hint="eastAsia"/>
          <w:bCs/>
          <w:kern w:val="0"/>
          <w:sz w:val="24"/>
          <w:szCs w:val="24"/>
        </w:rPr>
        <w:t xml:space="preserve">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4台</w:t>
      </w:r>
    </w:p>
    <w:p w:rsidR="00A13BA5" w:rsidRPr="008815B1" w:rsidRDefault="00B63235" w:rsidP="00866E8F">
      <w:pPr>
        <w:spacing w:line="360" w:lineRule="auto"/>
        <w:contextualSpacing/>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20BE0" w:rsidRDefault="00720BE0" w:rsidP="00720BE0">
      <w:pPr>
        <w:pStyle w:val="af2"/>
        <w:spacing w:line="276" w:lineRule="auto"/>
        <w:ind w:left="720" w:firstLineChars="1200" w:firstLine="2891"/>
        <w:textAlignment w:val="center"/>
        <w:rPr>
          <w:rFonts w:ascii="仿宋" w:eastAsia="仿宋" w:hAnsi="仿宋"/>
          <w:b/>
          <w:sz w:val="24"/>
          <w:szCs w:val="24"/>
        </w:rPr>
      </w:pPr>
      <w:r>
        <w:rPr>
          <w:rFonts w:ascii="仿宋" w:eastAsia="仿宋" w:hAnsi="仿宋" w:hint="eastAsia"/>
          <w:b/>
          <w:sz w:val="24"/>
          <w:szCs w:val="24"/>
        </w:rPr>
        <w:t>A包</w:t>
      </w:r>
    </w:p>
    <w:p w:rsidR="00B63235" w:rsidRPr="00B63235" w:rsidRDefault="00B63235" w:rsidP="00720BE0">
      <w:pPr>
        <w:spacing w:line="360" w:lineRule="auto"/>
        <w:jc w:val="center"/>
        <w:rPr>
          <w:rFonts w:ascii="仿宋" w:eastAsia="仿宋" w:hAnsi="仿宋" w:cs="仿宋"/>
          <w:bCs/>
          <w:kern w:val="0"/>
          <w:sz w:val="24"/>
          <w:szCs w:val="24"/>
        </w:rPr>
      </w:pPr>
      <w:r w:rsidRPr="00B63235">
        <w:rPr>
          <w:rFonts w:ascii="仿宋" w:eastAsia="仿宋" w:hAnsi="仿宋" w:cs="仿宋" w:hint="eastAsia"/>
          <w:bCs/>
          <w:kern w:val="0"/>
          <w:sz w:val="24"/>
          <w:szCs w:val="24"/>
        </w:rPr>
        <w:t>全数字彩色多普勒超声诊断仪参数要求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全数字彩色多普勒超声诊断仪1台，设备需国产，并需满足下列参数要求。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1、需具有不小于19英寸的医用专业彩色液晶显示器，显示器可视角度需≥170°，并需具有不小于10英寸的触摸控制显示屏，可实现体标和注释快速标注。</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2、需具有B、4B、B+B、M、D、C、B+D、B+M、B\C双实时和三同步多种显示模式。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3、需具有图像增强技术、二维图像角度独立偏转技术、空间复合成像技术和频率复合成像技术。</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4、设备接收信号动态范围需为30～80dB，精度需≤2 dB。</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5、需具有不少于5个USB数据接口，并需具有一键导出图像数据功能。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6、需具有超宽频带全数字化声束形成器，可实现连续动态可变孔径及数字化动态聚焦，发射声束聚焦需不少于 8段，探测深度需不小于24cm，显示深度需不小于36cm。</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7、需可在实时和回放状态下自动测量多普勒频谱，并需具有实时三同步功能（B、Color、PW模式）。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8、频谱多谱勒最大测量血流速度PWD需不小于7.6米/秒，最低测量血流速度需不大于0.8毫米/秒。</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9、需具有彩色多谱勒成像、能量多普勒成像、方向能量多普勒成像、组织谐波成像、组织特征成像、扩展成像和梯形成像功能。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10、需具有图像局部放大功能，可实现图像局部放大后设置彩色血流模式、能量</w:t>
      </w:r>
      <w:r w:rsidRPr="00B63235">
        <w:rPr>
          <w:rFonts w:ascii="仿宋" w:eastAsia="仿宋" w:hAnsi="仿宋" w:cs="仿宋" w:hint="eastAsia"/>
          <w:bCs/>
          <w:kern w:val="0"/>
          <w:sz w:val="24"/>
          <w:szCs w:val="24"/>
        </w:rPr>
        <w:lastRenderedPageBreak/>
        <w:t>多普勒模式和频谱多普勒模式。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11、需可360度任意旋转角度的M型取样线，并需具有血管内中膜自动测量、分析和报告功能。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12、需配备超宽频线阵探头1把，频率范围需为8 MHz～16MHz。</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13、需配备超宽线阵探头1把，成像区域需≥5cm。</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14、需为触点式探头接口，支持便携式超声探头使用。</w:t>
      </w:r>
    </w:p>
    <w:p w:rsidR="00B63235" w:rsidRPr="00B63235" w:rsidRDefault="00B63235" w:rsidP="00720BE0">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15、整套设备自验收合格之日起原厂保修期不低于两年。</w:t>
      </w:r>
    </w:p>
    <w:p w:rsidR="00B63235" w:rsidRPr="00B63235" w:rsidRDefault="00B63235" w:rsidP="00720BE0">
      <w:pPr>
        <w:pStyle w:val="Style1"/>
        <w:spacing w:line="360" w:lineRule="auto"/>
        <w:ind w:firstLineChars="0" w:firstLine="0"/>
        <w:rPr>
          <w:rFonts w:ascii="仿宋" w:eastAsia="仿宋" w:hAnsi="仿宋" w:cs="仿宋"/>
          <w:bCs/>
          <w:kern w:val="0"/>
          <w:sz w:val="24"/>
        </w:rPr>
      </w:pPr>
    </w:p>
    <w:p w:rsidR="000B22AA" w:rsidRDefault="000B22AA" w:rsidP="000B22AA">
      <w:pPr>
        <w:spacing w:line="360" w:lineRule="auto"/>
        <w:jc w:val="center"/>
        <w:rPr>
          <w:rFonts w:ascii="仿宋" w:eastAsia="仿宋" w:hAnsi="仿宋" w:cs="仿宋"/>
          <w:b/>
          <w:bCs/>
          <w:kern w:val="0"/>
          <w:sz w:val="24"/>
        </w:rPr>
      </w:pPr>
      <w:r w:rsidRPr="00720BE0">
        <w:rPr>
          <w:rFonts w:ascii="仿宋" w:eastAsia="仿宋" w:hAnsi="仿宋" w:cs="仿宋" w:hint="eastAsia"/>
          <w:b/>
          <w:bCs/>
          <w:kern w:val="0"/>
          <w:sz w:val="24"/>
        </w:rPr>
        <w:t>B包</w:t>
      </w:r>
    </w:p>
    <w:p w:rsidR="000B22AA" w:rsidRPr="00B63235" w:rsidRDefault="000B22AA" w:rsidP="00983EFF">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便携式彩色多普勒超声诊断仪参数要求</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便携式彩色多普勒超声诊断仪1台，设备需国产，并需满足下列参数要求。</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1、需可应用于腹部、小器官、浅表组织和外周血管等部位。</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2、需具有不小于15英寸的医用专业彩色液晶显示器，并需为全中文操作界面。</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3、需具有数字波束增强器和平面波多路波束合成技术。</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4、需具有二维灰阶模式和组织谐波成像模式。</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5、需具有斑点抑制成像技术、回波增强技术和智能还原技术。</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6、需具有频率复合成像、彩色多普勒成像、频谱多普勒成像、双幅对比成像和高分辨率血流成像功能。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7、需具有开机自动进入工作模式、多种体位标记、智能血流跟踪、二维和彩色多谱勒双幅显示和图像局部放大功能。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8、需具有穿刺针增强技术，可实现双幅实时对比显示、增强前后效果对比和增强平面四角度可调。</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9、需配备线阵探头和凸阵探头各1把，可同时连接设备使用，线阵探头超声频率范围需包含5</w:t>
      </w:r>
      <w:r w:rsidRPr="004D4F65">
        <w:rPr>
          <w:rFonts w:ascii="仿宋" w:eastAsia="仿宋" w:hAnsi="仿宋" w:cs="仿宋"/>
          <w:bCs/>
          <w:kern w:val="0"/>
          <w:sz w:val="24"/>
        </w:rPr>
        <w:t xml:space="preserve"> MHz</w:t>
      </w:r>
      <w:r w:rsidRPr="004D4F65">
        <w:rPr>
          <w:rFonts w:ascii="仿宋" w:eastAsia="仿宋" w:hAnsi="仿宋" w:cs="仿宋" w:hint="eastAsia"/>
          <w:bCs/>
          <w:kern w:val="0"/>
          <w:sz w:val="24"/>
        </w:rPr>
        <w:t xml:space="preserve"> -12</w:t>
      </w:r>
      <w:r w:rsidRPr="004D4F65">
        <w:rPr>
          <w:rFonts w:ascii="仿宋" w:eastAsia="仿宋" w:hAnsi="仿宋" w:cs="仿宋"/>
          <w:bCs/>
          <w:kern w:val="0"/>
          <w:sz w:val="24"/>
        </w:rPr>
        <w:t>MHz</w:t>
      </w:r>
      <w:r w:rsidRPr="004D4F65">
        <w:rPr>
          <w:rFonts w:ascii="仿宋" w:eastAsia="仿宋" w:hAnsi="仿宋" w:cs="仿宋" w:hint="eastAsia"/>
          <w:bCs/>
          <w:kern w:val="0"/>
          <w:sz w:val="24"/>
        </w:rPr>
        <w:t>，凸阵探头超声频率范围需包含2</w:t>
      </w:r>
      <w:r w:rsidRPr="004D4F65">
        <w:rPr>
          <w:rFonts w:ascii="仿宋" w:eastAsia="仿宋" w:hAnsi="仿宋" w:cs="仿宋"/>
          <w:bCs/>
          <w:kern w:val="0"/>
          <w:sz w:val="24"/>
        </w:rPr>
        <w:t xml:space="preserve"> MHz</w:t>
      </w:r>
      <w:r w:rsidRPr="004D4F65">
        <w:rPr>
          <w:rFonts w:ascii="仿宋" w:eastAsia="仿宋" w:hAnsi="仿宋" w:cs="仿宋" w:hint="eastAsia"/>
          <w:bCs/>
          <w:kern w:val="0"/>
          <w:sz w:val="24"/>
        </w:rPr>
        <w:t xml:space="preserve"> -5</w:t>
      </w:r>
      <w:r w:rsidRPr="004D4F65">
        <w:rPr>
          <w:rFonts w:ascii="仿宋" w:eastAsia="仿宋" w:hAnsi="仿宋" w:cs="仿宋"/>
          <w:bCs/>
          <w:kern w:val="0"/>
          <w:sz w:val="24"/>
        </w:rPr>
        <w:t>MHz</w:t>
      </w:r>
      <w:r w:rsidRPr="004D4F65">
        <w:rPr>
          <w:rFonts w:ascii="仿宋" w:eastAsia="仿宋" w:hAnsi="仿宋" w:cs="仿宋" w:hint="eastAsia"/>
          <w:bCs/>
          <w:kern w:val="0"/>
          <w:sz w:val="24"/>
        </w:rPr>
        <w:t>。</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10、超声探头需为宽频带变频探头，可实现二维和彩色独立变频；线阵探头需具有≥5种频率的变频范围，支持梯形扩展显示；凸阵探头需具有≥4种频率的变频范围，常规扫描角度需≥70度，扩展后扫描角度需≥90度。</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11、需配备肾活检穿刺引导装置。</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12、需具有智能进针深度尺寸提示和穿刺角度可视可调功能。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lastRenderedPageBreak/>
        <w:t>13、需具有内置后备锂电池，可实现交流电源和内置电池双供电。</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14、扫描帧率需≥50帧／秒（诊断深度18cm时，支持凸阵和线阵探头）。</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15、二维灰阶需≥</w:t>
      </w:r>
      <w:r w:rsidRPr="004D4F65">
        <w:rPr>
          <w:rFonts w:ascii="仿宋" w:eastAsia="仿宋" w:hAnsi="仿宋" w:cs="仿宋"/>
          <w:bCs/>
          <w:kern w:val="0"/>
          <w:sz w:val="24"/>
        </w:rPr>
        <w:t>256</w:t>
      </w:r>
      <w:r w:rsidRPr="004D4F65">
        <w:rPr>
          <w:rFonts w:ascii="仿宋" w:eastAsia="仿宋" w:hAnsi="仿宋" w:cs="仿宋" w:hint="eastAsia"/>
          <w:bCs/>
          <w:kern w:val="0"/>
          <w:sz w:val="24"/>
        </w:rPr>
        <w:t>灰阶，伪彩图谱需 ≥8种，增益调节需≥100dB，B/M/D模式下增益需分别独立可调。</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16、显示方式需具有B、 PW、B/PW、 B/C/PW、 B/CW、 B/C/CW等模式。</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17、显示控制需具有反转、零移位、B刷新、D扩展、B/D扩展等功能。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18、常规测量需具备距离、面积、周长、体积和多普勒测量，并需具有血管内中膜自动测量功能。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19、需具有腹部和外周血管专用测量分析功能，并需可自动生成报告。</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20、需具有手动及自动回放功能和同步数据存储功能。</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21、需具有内置超声工作站，可实现一键超声图像静态、动态存储和静态、动态图像直接数据导出。</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22、需具有高清视频接口、复合视频接口、</w:t>
      </w:r>
      <w:r w:rsidRPr="004D4F65">
        <w:rPr>
          <w:rFonts w:ascii="仿宋" w:eastAsia="仿宋" w:hAnsi="仿宋" w:cs="仿宋"/>
          <w:bCs/>
          <w:kern w:val="0"/>
          <w:sz w:val="24"/>
        </w:rPr>
        <w:t xml:space="preserve"> RGB</w:t>
      </w:r>
      <w:r w:rsidRPr="004D4F65">
        <w:rPr>
          <w:rFonts w:ascii="仿宋" w:eastAsia="仿宋" w:hAnsi="仿宋" w:cs="仿宋" w:hint="eastAsia"/>
          <w:bCs/>
          <w:kern w:val="0"/>
          <w:sz w:val="24"/>
        </w:rPr>
        <w:t>视频接口、</w:t>
      </w:r>
      <w:r w:rsidRPr="004D4F65">
        <w:rPr>
          <w:rFonts w:ascii="仿宋" w:eastAsia="仿宋" w:hAnsi="仿宋" w:cs="仿宋"/>
          <w:bCs/>
          <w:kern w:val="0"/>
          <w:sz w:val="24"/>
        </w:rPr>
        <w:t xml:space="preserve"> S</w:t>
      </w:r>
      <w:r w:rsidRPr="004D4F65">
        <w:rPr>
          <w:rFonts w:ascii="仿宋" w:eastAsia="仿宋" w:hAnsi="仿宋" w:cs="仿宋" w:hint="eastAsia"/>
          <w:bCs/>
          <w:kern w:val="0"/>
          <w:sz w:val="24"/>
        </w:rPr>
        <w:t>视频接口及USB数据接口，并需支持数据无线传输。</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23、需配备多功能专用仪器台车。</w:t>
      </w:r>
    </w:p>
    <w:p w:rsidR="000B22AA" w:rsidRPr="004D4F65" w:rsidRDefault="000B22AA" w:rsidP="00983EFF">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24、整套设备自验收合格之日起原厂保修期不低于三年。</w:t>
      </w:r>
    </w:p>
    <w:p w:rsidR="000B22AA" w:rsidRPr="004D4F65" w:rsidRDefault="000B22AA" w:rsidP="00983EFF">
      <w:pPr>
        <w:pStyle w:val="Style1"/>
        <w:spacing w:line="360" w:lineRule="auto"/>
        <w:ind w:firstLineChars="0" w:firstLine="0"/>
        <w:rPr>
          <w:rFonts w:ascii="仿宋" w:eastAsia="仿宋" w:hAnsi="仿宋" w:cs="仿宋"/>
          <w:bCs/>
          <w:kern w:val="0"/>
          <w:sz w:val="24"/>
        </w:rPr>
      </w:pPr>
    </w:p>
    <w:p w:rsidR="000B22AA" w:rsidRDefault="000B22AA" w:rsidP="00983EFF">
      <w:pPr>
        <w:spacing w:line="360" w:lineRule="auto"/>
        <w:jc w:val="center"/>
        <w:rPr>
          <w:rFonts w:ascii="仿宋" w:eastAsia="仿宋" w:hAnsi="仿宋" w:cs="仿宋"/>
          <w:b/>
          <w:bCs/>
          <w:kern w:val="0"/>
          <w:sz w:val="24"/>
        </w:rPr>
      </w:pPr>
    </w:p>
    <w:p w:rsidR="000B22AA" w:rsidRDefault="000B22AA" w:rsidP="000B22AA">
      <w:pPr>
        <w:spacing w:line="580" w:lineRule="exact"/>
        <w:jc w:val="center"/>
        <w:rPr>
          <w:rFonts w:ascii="仿宋" w:eastAsia="仿宋" w:hAnsi="仿宋" w:cs="仿宋"/>
          <w:b/>
          <w:bCs/>
          <w:kern w:val="0"/>
          <w:sz w:val="24"/>
        </w:rPr>
      </w:pPr>
    </w:p>
    <w:p w:rsidR="000B22AA" w:rsidRDefault="000B22AA" w:rsidP="000B22AA">
      <w:pPr>
        <w:spacing w:line="580" w:lineRule="exact"/>
        <w:jc w:val="center"/>
        <w:rPr>
          <w:rFonts w:ascii="仿宋" w:eastAsia="仿宋" w:hAnsi="仿宋" w:cs="仿宋"/>
          <w:b/>
          <w:bCs/>
          <w:kern w:val="0"/>
          <w:sz w:val="24"/>
        </w:rPr>
      </w:pPr>
      <w:r w:rsidRPr="00720BE0">
        <w:rPr>
          <w:rFonts w:ascii="仿宋" w:eastAsia="仿宋" w:hAnsi="仿宋" w:cs="仿宋" w:hint="eastAsia"/>
          <w:b/>
          <w:bCs/>
          <w:kern w:val="0"/>
          <w:sz w:val="24"/>
        </w:rPr>
        <w:t>C包</w:t>
      </w:r>
    </w:p>
    <w:p w:rsidR="00CD0758" w:rsidRPr="004E5E4F" w:rsidRDefault="00CD0758" w:rsidP="00CD0758">
      <w:pPr>
        <w:spacing w:line="600" w:lineRule="exact"/>
        <w:jc w:val="center"/>
        <w:rPr>
          <w:rFonts w:ascii="宋体" w:hAnsi="宋体" w:cs="宋体"/>
          <w:sz w:val="32"/>
          <w:szCs w:val="32"/>
        </w:rPr>
      </w:pPr>
      <w:r w:rsidRPr="00CD0758">
        <w:rPr>
          <w:rFonts w:ascii="仿宋" w:eastAsia="仿宋" w:hAnsi="仿宋" w:cs="仿宋" w:hint="eastAsia"/>
          <w:bCs/>
          <w:kern w:val="0"/>
          <w:sz w:val="24"/>
          <w:szCs w:val="24"/>
        </w:rPr>
        <w:t>全数字彩色多普勒超声诊断仪参数要求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全数字彩色多普勒超声诊断仪1台，设备需国产，并需满足下列参数要求。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1、需适用于临床PICC置管穿刺工作。</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2、需为主机与显示器一体化设计，具有≥10英寸的LED触摸显示屏，全中文触摸屏操作界面。</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3、需配备宽频线阵探头1把，超声频率需为6-11MHz</w:t>
      </w:r>
      <w:r w:rsidRPr="00843C23">
        <w:rPr>
          <w:rFonts w:ascii="仿宋" w:eastAsia="仿宋" w:hAnsi="仿宋" w:cs="仿宋"/>
          <w:bCs/>
          <w:kern w:val="0"/>
          <w:sz w:val="24"/>
        </w:rPr>
        <w:t xml:space="preserve"> </w:t>
      </w:r>
      <w:r w:rsidRPr="00843C23">
        <w:rPr>
          <w:rFonts w:ascii="仿宋" w:eastAsia="仿宋" w:hAnsi="仿宋" w:cs="仿宋" w:hint="eastAsia"/>
          <w:bCs/>
          <w:kern w:val="0"/>
          <w:sz w:val="24"/>
        </w:rPr>
        <w:t>。</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4、线阵探头需可配合导针架使用，并需具有探头快捷键功能，可实现冻结图像、</w:t>
      </w:r>
      <w:r w:rsidRPr="00843C23">
        <w:rPr>
          <w:rFonts w:ascii="仿宋" w:eastAsia="仿宋" w:hAnsi="仿宋" w:cs="仿宋" w:hint="eastAsia"/>
          <w:bCs/>
          <w:kern w:val="0"/>
          <w:sz w:val="24"/>
        </w:rPr>
        <w:lastRenderedPageBreak/>
        <w:t>解冻图像、网格线、中心线、深度调节，探头快捷键需可自定义使用功能。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5、需具有快速开关机功能和线阵扫描及凸阵扫描方式。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6、需具有血管专用预设值选择界面，可对不同的血管部位预设超声检查参数。</w:t>
      </w:r>
      <w:r w:rsidRPr="00843C23">
        <w:rPr>
          <w:rFonts w:ascii="仿宋" w:eastAsia="仿宋" w:hAnsi="仿宋" w:cs="仿宋"/>
          <w:bCs/>
          <w:kern w:val="0"/>
          <w:sz w:val="24"/>
        </w:rPr>
        <w:t xml:space="preserve"> </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7、需具有组织谐波成像、去斑点成像和脉冲多普勒频谱一键包络功能。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8、需具有二维多普勒模式、彩色多普勒模式和脉冲多普勒频谱模式。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9、需具有空间复合成像技术、智能图像优化技术和外周血管测量分析软件。</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10、需可显示距离体表1.5cm至6.0cm的血管影像，并需具有多种扫描深度。</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11、需具有血管深度和直径的直接表达功能，并需具有导管外径的直接表示功能。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12、需具有网格和中轴线两种方式显示定位标尺。</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13、需具有图像冻结、存储、打印、手动及自动回放功能，设备存储容量需≥32GB。</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14、显示屏需可调节任意角度，并需具有连续工作时间不小于2小时的内置电池。</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15、需配备专用仪器推车。</w:t>
      </w:r>
    </w:p>
    <w:p w:rsidR="000B22AA" w:rsidRPr="00843C23" w:rsidRDefault="000B22AA" w:rsidP="000B22AA">
      <w:pPr>
        <w:pStyle w:val="Style1"/>
        <w:spacing w:line="600" w:lineRule="exact"/>
        <w:ind w:firstLineChars="0" w:firstLine="0"/>
        <w:rPr>
          <w:rFonts w:ascii="仿宋" w:eastAsia="仿宋" w:hAnsi="仿宋" w:cs="仿宋"/>
          <w:bCs/>
          <w:kern w:val="0"/>
          <w:sz w:val="24"/>
        </w:rPr>
      </w:pPr>
      <w:r w:rsidRPr="00843C23">
        <w:rPr>
          <w:rFonts w:ascii="仿宋" w:eastAsia="仿宋" w:hAnsi="仿宋" w:cs="仿宋" w:hint="eastAsia"/>
          <w:bCs/>
          <w:kern w:val="0"/>
          <w:sz w:val="24"/>
        </w:rPr>
        <w:t>16、整套设备自验收合格之日起原厂保修期不低于两年。</w:t>
      </w:r>
    </w:p>
    <w:p w:rsidR="000B22AA" w:rsidRDefault="000B22AA" w:rsidP="000B22AA">
      <w:pPr>
        <w:spacing w:line="580" w:lineRule="exact"/>
        <w:rPr>
          <w:rFonts w:ascii="仿宋" w:eastAsia="仿宋" w:hAnsi="仿宋" w:cs="仿宋"/>
          <w:b/>
          <w:bCs/>
          <w:kern w:val="0"/>
          <w:sz w:val="24"/>
        </w:rPr>
      </w:pPr>
    </w:p>
    <w:p w:rsidR="001611AC" w:rsidRPr="000B22AA" w:rsidRDefault="001611AC" w:rsidP="00B63235">
      <w:pPr>
        <w:spacing w:line="580" w:lineRule="exact"/>
        <w:jc w:val="center"/>
        <w:rPr>
          <w:rFonts w:ascii="仿宋" w:eastAsia="仿宋" w:hAnsi="仿宋" w:cs="仿宋"/>
          <w:b/>
          <w:bCs/>
          <w:kern w:val="0"/>
          <w:sz w:val="24"/>
          <w:szCs w:val="24"/>
        </w:rPr>
      </w:pPr>
    </w:p>
    <w:p w:rsidR="00720BE0" w:rsidRDefault="000B22AA" w:rsidP="00B63235">
      <w:pPr>
        <w:spacing w:line="580" w:lineRule="exact"/>
        <w:jc w:val="center"/>
        <w:rPr>
          <w:rFonts w:ascii="仿宋" w:eastAsia="仿宋" w:hAnsi="仿宋" w:cs="仿宋"/>
          <w:bCs/>
          <w:kern w:val="0"/>
          <w:sz w:val="24"/>
          <w:szCs w:val="24"/>
        </w:rPr>
      </w:pPr>
      <w:r>
        <w:rPr>
          <w:rFonts w:ascii="仿宋" w:eastAsia="仿宋" w:hAnsi="仿宋" w:cs="仿宋" w:hint="eastAsia"/>
          <w:b/>
          <w:bCs/>
          <w:kern w:val="0"/>
          <w:sz w:val="24"/>
          <w:szCs w:val="24"/>
        </w:rPr>
        <w:t>D</w:t>
      </w:r>
      <w:r w:rsidR="00720BE0" w:rsidRPr="00720BE0">
        <w:rPr>
          <w:rFonts w:ascii="仿宋" w:eastAsia="仿宋" w:hAnsi="仿宋" w:cs="仿宋" w:hint="eastAsia"/>
          <w:b/>
          <w:bCs/>
          <w:kern w:val="0"/>
          <w:sz w:val="24"/>
          <w:szCs w:val="24"/>
        </w:rPr>
        <w:t>包</w:t>
      </w:r>
    </w:p>
    <w:p w:rsidR="00B63235" w:rsidRPr="00B63235" w:rsidRDefault="00B63235" w:rsidP="00B63235">
      <w:pPr>
        <w:spacing w:line="580" w:lineRule="exact"/>
        <w:jc w:val="center"/>
        <w:rPr>
          <w:rFonts w:ascii="仿宋" w:eastAsia="仿宋" w:hAnsi="仿宋" w:cs="仿宋"/>
          <w:bCs/>
          <w:kern w:val="0"/>
          <w:sz w:val="24"/>
          <w:szCs w:val="24"/>
        </w:rPr>
      </w:pPr>
      <w:r w:rsidRPr="00B63235">
        <w:rPr>
          <w:rFonts w:ascii="仿宋" w:eastAsia="仿宋" w:hAnsi="仿宋" w:cs="仿宋" w:hint="eastAsia"/>
          <w:bCs/>
          <w:kern w:val="0"/>
          <w:sz w:val="24"/>
          <w:szCs w:val="24"/>
        </w:rPr>
        <w:t>连续性肾脏替代治疗机参数要求</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B63235" w:rsidRPr="00B63235" w:rsidRDefault="00B63235" w:rsidP="0086122D">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1、需具有智能图解中文操作界面，治疗参数需可存储不小于48小时。</w:t>
      </w:r>
      <w:r w:rsidRPr="00B63235">
        <w:rPr>
          <w:rFonts w:ascii="仿宋" w:eastAsia="仿宋" w:hAnsi="仿宋" w:cs="仿宋"/>
          <w:bCs/>
          <w:kern w:val="0"/>
          <w:sz w:val="24"/>
          <w:szCs w:val="24"/>
        </w:rPr>
        <w:t xml:space="preserve"> </w:t>
      </w:r>
    </w:p>
    <w:p w:rsidR="00B63235" w:rsidRPr="00B63235" w:rsidRDefault="00B63235" w:rsidP="0086122D">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2、需具有电子秤重功能，并需具有蠕动泵、肝素泵和枸橼酸泵。</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3、需具有连续静脉血液透析（CVVHD）、连续静脉血液滤过（CVVH）、连续静脉血液透析滤过（CVVHDF）、缓慢连续超过滤（SCUF）、血浆置换（TPE）和血液灌流（HP）治疗模式。</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4、需具有液体平衡监测安全系统、空气监测安全报警系统、漏血监测安全报警系统和压力限值监测安全报警系统。</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5、需具有自动预冲系统，可自动完成膜内和膜外预冲。</w:t>
      </w:r>
    </w:p>
    <w:p w:rsidR="00B63235" w:rsidRPr="00B63235" w:rsidRDefault="00B63235" w:rsidP="0086122D">
      <w:pPr>
        <w:autoSpaceDN w:val="0"/>
        <w:snapToGrid w:val="0"/>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6、需可在CVVHDF模式下实施前稀释+后稀释。</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7、需具有小儿不同体重的CRRT治疗和小儿血液灌流治疗功能，可配套不少于三种规格不同体重用管路及滤器。</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8、需可在所有CRRT模式下实施局部枸橼酸盐抗凝治疗。</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9、血泵流量需为30～450ml/min，置换液需为10～8000ml/h，透析液需为10～4200ml/h，肝素连续流速需为0～10ml/h。</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10、液体平衡秤精确度需为±30g。</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11、加温器需为液体加温或血液加温，温度控制范围需为36℃～39℃。</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12、需具有内置后备电池，电池连续工作时间不小于10分钟。</w:t>
      </w:r>
    </w:p>
    <w:p w:rsidR="00B63235" w:rsidRPr="00B63235" w:rsidRDefault="00B63235" w:rsidP="0086122D">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13、需具备软硬件升级功能。</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0B22AA" w:rsidRDefault="000B22AA" w:rsidP="00B63235">
      <w:pPr>
        <w:jc w:val="center"/>
        <w:rPr>
          <w:rFonts w:ascii="仿宋" w:eastAsia="仿宋" w:hAnsi="仿宋" w:cs="仿宋"/>
          <w:b/>
          <w:bCs/>
          <w:kern w:val="0"/>
          <w:sz w:val="24"/>
          <w:szCs w:val="24"/>
        </w:rPr>
      </w:pPr>
    </w:p>
    <w:p w:rsidR="000B22AA" w:rsidRDefault="000B22AA" w:rsidP="00B63235">
      <w:pPr>
        <w:jc w:val="center"/>
        <w:rPr>
          <w:rFonts w:ascii="仿宋" w:eastAsia="仿宋" w:hAnsi="仿宋" w:cs="仿宋"/>
          <w:b/>
          <w:bCs/>
          <w:kern w:val="0"/>
          <w:sz w:val="24"/>
          <w:szCs w:val="24"/>
        </w:rPr>
      </w:pPr>
    </w:p>
    <w:p w:rsidR="000B22AA" w:rsidRDefault="000B22AA" w:rsidP="00B63235">
      <w:pPr>
        <w:jc w:val="center"/>
        <w:rPr>
          <w:rFonts w:ascii="仿宋" w:eastAsia="仿宋" w:hAnsi="仿宋" w:cs="仿宋"/>
          <w:b/>
          <w:bCs/>
          <w:kern w:val="0"/>
          <w:sz w:val="24"/>
          <w:szCs w:val="24"/>
        </w:rPr>
      </w:pPr>
    </w:p>
    <w:p w:rsidR="00720BE0" w:rsidRDefault="000B22AA" w:rsidP="00B63235">
      <w:pPr>
        <w:jc w:val="center"/>
        <w:rPr>
          <w:rFonts w:ascii="仿宋" w:eastAsia="仿宋" w:hAnsi="仿宋" w:cs="仿宋"/>
          <w:b/>
          <w:bCs/>
          <w:kern w:val="0"/>
          <w:sz w:val="24"/>
          <w:szCs w:val="24"/>
        </w:rPr>
      </w:pPr>
      <w:r>
        <w:rPr>
          <w:rFonts w:ascii="仿宋" w:eastAsia="仿宋" w:hAnsi="仿宋" w:cs="仿宋" w:hint="eastAsia"/>
          <w:b/>
          <w:bCs/>
          <w:kern w:val="0"/>
          <w:sz w:val="24"/>
          <w:szCs w:val="24"/>
        </w:rPr>
        <w:t>E</w:t>
      </w:r>
      <w:r w:rsidR="00720BE0" w:rsidRPr="00720BE0">
        <w:rPr>
          <w:rFonts w:ascii="仿宋" w:eastAsia="仿宋" w:hAnsi="仿宋" w:cs="仿宋" w:hint="eastAsia"/>
          <w:b/>
          <w:bCs/>
          <w:kern w:val="0"/>
          <w:sz w:val="24"/>
          <w:szCs w:val="24"/>
        </w:rPr>
        <w:t>包</w:t>
      </w:r>
    </w:p>
    <w:p w:rsidR="00B63235" w:rsidRPr="00B63235" w:rsidRDefault="00B63235" w:rsidP="00983EFF">
      <w:pPr>
        <w:spacing w:line="360" w:lineRule="auto"/>
        <w:jc w:val="center"/>
        <w:rPr>
          <w:rFonts w:ascii="仿宋" w:eastAsia="仿宋" w:hAnsi="仿宋" w:cs="仿宋"/>
          <w:bCs/>
          <w:kern w:val="0"/>
          <w:sz w:val="24"/>
          <w:szCs w:val="24"/>
        </w:rPr>
      </w:pPr>
      <w:r w:rsidRPr="00B63235">
        <w:rPr>
          <w:rFonts w:ascii="仿宋" w:eastAsia="仿宋" w:hAnsi="仿宋" w:cs="仿宋" w:hint="eastAsia"/>
          <w:bCs/>
          <w:kern w:val="0"/>
          <w:sz w:val="24"/>
          <w:szCs w:val="24"/>
        </w:rPr>
        <w:t>神经中央监护分析系统参数要求</w:t>
      </w:r>
    </w:p>
    <w:p w:rsidR="00B63235" w:rsidRPr="00B63235" w:rsidRDefault="00B63235" w:rsidP="00983EFF">
      <w:pPr>
        <w:spacing w:line="360" w:lineRule="auto"/>
        <w:ind w:right="-108"/>
        <w:rPr>
          <w:rFonts w:ascii="仿宋" w:eastAsia="仿宋" w:hAnsi="仿宋" w:cs="仿宋"/>
          <w:bCs/>
          <w:kern w:val="0"/>
          <w:sz w:val="24"/>
          <w:szCs w:val="24"/>
        </w:rPr>
      </w:pPr>
      <w:r w:rsidRPr="00B63235">
        <w:rPr>
          <w:rFonts w:ascii="仿宋" w:eastAsia="仿宋" w:hAnsi="仿宋" w:cs="仿宋" w:hint="eastAsia"/>
          <w:bCs/>
          <w:kern w:val="0"/>
          <w:sz w:val="24"/>
          <w:szCs w:val="24"/>
        </w:rPr>
        <w:t>一、神经中央监护分析系统2套，设备需国产，并需满足下列参数要求。</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1、设备需能够实现重症脑功能监护、数字视频监护和睡眠监护。</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2、设备需具有32通道监测，监测参数需具有脑电、眼电、肌电、中线电极（4导）、蝶骨电极（2导）、4通道生理肌电、心电、血压、血氧、呼吸、脉搏和体温。</w:t>
      </w:r>
    </w:p>
    <w:p w:rsidR="00B63235" w:rsidRPr="00B63235" w:rsidRDefault="00B63235" w:rsidP="0086122D">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3、需具有视频监测组件，可对患者进行视频监测，可与所有监测参数同步记录和显示，并可摄取视频监控图像。</w:t>
      </w:r>
    </w:p>
    <w:p w:rsidR="00B63235" w:rsidRPr="00B63235" w:rsidRDefault="00B63235" w:rsidP="0086122D">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4、需具有睡眠监测组件，可实现睡眠分析功能。</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5、需配备报告工作站1套，可对检测数据进行记录、显示、存储和打印报告。</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6、脑功能分析需具有脑功能综合分析、加权趋势分析、相对趋势分析、复杂度分析和嗜睡分析。</w:t>
      </w:r>
    </w:p>
    <w:p w:rsidR="00B63235" w:rsidRPr="00B63235" w:rsidRDefault="00B63235" w:rsidP="00983EFF">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7、视频脑电和常规脑电分析需具有大数据量快速阅图与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B63235" w:rsidRPr="00B63235" w:rsidRDefault="00B63235" w:rsidP="00983EFF">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8、睡眠障碍及相关疾病分析需具有睡眠自动分期、人工调整及编辑、事件删改添加、睡眠呼吸暂停综合征自动分型、多种颜色自动区分及人工调整、自定义导联组合和自定义滤波等多种参数设置、原始波形及分析结果同屏和同步对照、睡眠和呼吸多种分析数据自动统计功能。</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9、脑电参数要求：</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（1）电压测量误差≤±10%。</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（2）共模抑制比≥95dB。</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（3）噪声水平不大于2.0μV（峰-峰值）或不大于0.3μVrms（均方根值）。</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（4）脑电带宽需为0.5HZ-85HZ。</w:t>
      </w:r>
    </w:p>
    <w:p w:rsidR="00B63235" w:rsidRPr="00B63235" w:rsidRDefault="00B63235" w:rsidP="00983EFF">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（5）输入阻抗≥50 MΩ。</w:t>
      </w:r>
    </w:p>
    <w:p w:rsidR="00B63235" w:rsidRPr="00B63235" w:rsidRDefault="00B63235" w:rsidP="00983EFF">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10、整套设备自验收合格之日起原厂保修期不低于两年。</w:t>
      </w:r>
    </w:p>
    <w:p w:rsidR="00B63235" w:rsidRPr="00B63235" w:rsidRDefault="00B63235" w:rsidP="00720BE0">
      <w:pPr>
        <w:pStyle w:val="Style1"/>
        <w:spacing w:line="360" w:lineRule="auto"/>
        <w:ind w:firstLineChars="0" w:firstLine="0"/>
        <w:rPr>
          <w:rFonts w:ascii="仿宋" w:eastAsia="仿宋" w:hAnsi="仿宋" w:cs="仿宋"/>
          <w:bCs/>
          <w:kern w:val="0"/>
          <w:sz w:val="24"/>
        </w:rPr>
      </w:pPr>
    </w:p>
    <w:p w:rsidR="00B63235" w:rsidRPr="00B63235" w:rsidRDefault="00B63235" w:rsidP="00720BE0">
      <w:pPr>
        <w:pStyle w:val="Style1"/>
        <w:spacing w:line="360" w:lineRule="auto"/>
        <w:ind w:firstLineChars="0" w:firstLine="0"/>
        <w:jc w:val="right"/>
        <w:rPr>
          <w:rFonts w:ascii="仿宋" w:eastAsia="仿宋" w:hAnsi="仿宋" w:cs="仿宋"/>
          <w:bCs/>
          <w:kern w:val="0"/>
          <w:sz w:val="24"/>
        </w:rPr>
      </w:pPr>
    </w:p>
    <w:p w:rsidR="00B63235" w:rsidRPr="00B63235" w:rsidRDefault="00B63235" w:rsidP="00720BE0">
      <w:pPr>
        <w:spacing w:line="360" w:lineRule="auto"/>
        <w:ind w:right="-108"/>
        <w:rPr>
          <w:rFonts w:ascii="仿宋" w:eastAsia="仿宋" w:hAnsi="仿宋" w:cs="仿宋"/>
          <w:bCs/>
          <w:kern w:val="0"/>
          <w:sz w:val="24"/>
          <w:szCs w:val="24"/>
        </w:rPr>
      </w:pPr>
      <w:r w:rsidRPr="00B63235">
        <w:rPr>
          <w:rFonts w:ascii="仿宋" w:eastAsia="仿宋" w:hAnsi="仿宋" w:cs="仿宋" w:hint="eastAsia"/>
          <w:bCs/>
          <w:kern w:val="0"/>
          <w:sz w:val="24"/>
          <w:szCs w:val="24"/>
        </w:rPr>
        <w:t>二、神经中央监护分析系统1套，设备需国产，并需满足下列参数要求。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1、设备需能够实现重症脑功能监护、数字视频监护、脑功能信息分析和神经电生理检查与监护。</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2、设备需为便携式一体机，可实现采集、显示、存储、分析和报告的功能，设备监测参数需具有脑电、眼电、肌电、蝶骨电极和生理肌电。</w:t>
      </w:r>
    </w:p>
    <w:p w:rsidR="00B63235" w:rsidRPr="00B63235" w:rsidRDefault="00B63235" w:rsidP="0086122D">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3、需具有视频监测组件，可对患者进行视频监测，可与所有监测参数同步记录和显示，或摄取视频监控图像。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4、需配备报告工作站1套，可对检测数据进行记录、显示、存储和打印报告。</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5、脑功能分析需具有脑功能综合分析、加权趋势分析、相对趋势分析、复杂度分析。</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6、视频脑电和常规脑电分析需具有大数据量快速阅图与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7、需具有数据读取、数据转存、数据回放和数据剪辑功能。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8、需具有病人信息管理与设置功能，可实现报告编辑与自由打印。</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9、需具有脑死亡鉴定功能。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10、需可与医院的HIS系统对接，上传脑电数据。</w:t>
      </w:r>
    </w:p>
    <w:p w:rsidR="00B63235" w:rsidRPr="00B63235" w:rsidRDefault="00B63235" w:rsidP="00B63235">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11、整套设备自验收合格之日起原厂保修期不低于两年。</w:t>
      </w:r>
    </w:p>
    <w:p w:rsidR="00B63235" w:rsidRPr="00B63235" w:rsidRDefault="00B63235" w:rsidP="00B63235">
      <w:pPr>
        <w:pStyle w:val="Style1"/>
        <w:spacing w:line="560" w:lineRule="exact"/>
        <w:ind w:firstLineChars="0" w:firstLine="0"/>
        <w:rPr>
          <w:rFonts w:ascii="仿宋" w:eastAsia="仿宋" w:hAnsi="仿宋" w:cs="仿宋"/>
          <w:bCs/>
          <w:kern w:val="0"/>
          <w:sz w:val="24"/>
        </w:rPr>
      </w:pPr>
    </w:p>
    <w:p w:rsidR="00B63235" w:rsidRPr="00B63235" w:rsidRDefault="00B63235" w:rsidP="00B63235">
      <w:pPr>
        <w:pStyle w:val="Style1"/>
        <w:ind w:firstLineChars="0" w:firstLine="0"/>
        <w:jc w:val="left"/>
        <w:rPr>
          <w:rFonts w:ascii="仿宋" w:eastAsia="仿宋" w:hAnsi="仿宋" w:cs="仿宋"/>
          <w:bCs/>
          <w:kern w:val="0"/>
          <w:sz w:val="24"/>
        </w:rPr>
      </w:pPr>
    </w:p>
    <w:p w:rsidR="00720BE0" w:rsidRDefault="00720BE0" w:rsidP="00B63235">
      <w:pPr>
        <w:spacing w:line="276" w:lineRule="auto"/>
        <w:jc w:val="center"/>
        <w:textAlignment w:val="center"/>
        <w:rPr>
          <w:rFonts w:ascii="仿宋" w:eastAsia="仿宋" w:hAnsi="仿宋" w:cs="仿宋"/>
          <w:bCs/>
          <w:kern w:val="0"/>
          <w:sz w:val="24"/>
          <w:szCs w:val="24"/>
        </w:rPr>
      </w:pPr>
    </w:p>
    <w:p w:rsidR="00720BE0" w:rsidRDefault="000B22AA" w:rsidP="00B63235">
      <w:pPr>
        <w:spacing w:line="276" w:lineRule="auto"/>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F</w:t>
      </w:r>
      <w:r w:rsidR="00720BE0" w:rsidRPr="00720BE0">
        <w:rPr>
          <w:rFonts w:ascii="仿宋" w:eastAsia="仿宋" w:hAnsi="仿宋" w:cs="仿宋" w:hint="eastAsia"/>
          <w:b/>
          <w:bCs/>
          <w:kern w:val="0"/>
          <w:sz w:val="24"/>
          <w:szCs w:val="24"/>
        </w:rPr>
        <w:t>包</w:t>
      </w:r>
    </w:p>
    <w:p w:rsidR="00B63235" w:rsidRPr="00B63235" w:rsidRDefault="00B63235" w:rsidP="00B63235">
      <w:pPr>
        <w:spacing w:line="276" w:lineRule="auto"/>
        <w:jc w:val="center"/>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电动手术床参数要求</w:t>
      </w:r>
    </w:p>
    <w:p w:rsidR="00B63235" w:rsidRPr="00B63235" w:rsidRDefault="00B63235" w:rsidP="00B63235">
      <w:pPr>
        <w:spacing w:line="540" w:lineRule="exact"/>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一、神经外科电动手术床2台，设备需为原装进口，并需满足下列参数要求。</w:t>
      </w:r>
    </w:p>
    <w:p w:rsidR="00B63235" w:rsidRPr="00B63235" w:rsidRDefault="00B63235" w:rsidP="00B63235">
      <w:pPr>
        <w:spacing w:line="54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1、需适用于各种神经外科、眼科等低体位手术，床体需采用优质不锈钢，床底座需为全不锈钢防锈处理，厚度≤10cm，额定载重量＞360Kg。</w:t>
      </w:r>
    </w:p>
    <w:p w:rsidR="00B63235" w:rsidRPr="00B63235" w:rsidRDefault="00B63235" w:rsidP="00B63235">
      <w:pPr>
        <w:tabs>
          <w:tab w:val="left" w:pos="2880"/>
        </w:tabs>
        <w:spacing w:line="540" w:lineRule="exact"/>
        <w:ind w:left="2"/>
        <w:rPr>
          <w:rFonts w:ascii="仿宋" w:eastAsia="仿宋" w:hAnsi="仿宋" w:cs="仿宋"/>
          <w:bCs/>
          <w:kern w:val="0"/>
          <w:sz w:val="24"/>
          <w:szCs w:val="24"/>
        </w:rPr>
      </w:pPr>
      <w:r w:rsidRPr="00B63235">
        <w:rPr>
          <w:rFonts w:ascii="仿宋" w:eastAsia="仿宋" w:hAnsi="仿宋" w:cs="仿宋" w:hint="eastAsia"/>
          <w:bCs/>
          <w:kern w:val="0"/>
          <w:sz w:val="24"/>
          <w:szCs w:val="24"/>
        </w:rPr>
        <w:t>2、床面需可透X光，床垫需为无缝减压记忆床垫，并需抗菌防渗液、阻燃耐酸碱腐蚀、易于清洁保养。</w:t>
      </w:r>
    </w:p>
    <w:p w:rsidR="00B63235" w:rsidRPr="00B63235" w:rsidRDefault="00B63235" w:rsidP="00B63235">
      <w:pPr>
        <w:spacing w:line="54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3、需具有电动调节床体位置的功能，调节方式包括床体升降、前后倾斜、左右倾斜、背部上折及下折、折刀位、沙滩椅位和水平自动复位功能。</w:t>
      </w:r>
    </w:p>
    <w:p w:rsidR="00B63235" w:rsidRPr="00B63235" w:rsidRDefault="00B63235" w:rsidP="00B63235">
      <w:pPr>
        <w:spacing w:line="540" w:lineRule="exact"/>
        <w:ind w:hanging="1"/>
        <w:jc w:val="left"/>
        <w:rPr>
          <w:rFonts w:ascii="仿宋" w:eastAsia="仿宋" w:hAnsi="仿宋" w:cs="仿宋"/>
          <w:bCs/>
          <w:kern w:val="0"/>
          <w:sz w:val="24"/>
          <w:szCs w:val="24"/>
        </w:rPr>
      </w:pPr>
      <w:r w:rsidRPr="00B63235">
        <w:rPr>
          <w:rFonts w:ascii="仿宋" w:eastAsia="仿宋" w:hAnsi="仿宋" w:cs="仿宋" w:hint="eastAsia"/>
          <w:bCs/>
          <w:kern w:val="0"/>
          <w:sz w:val="24"/>
          <w:szCs w:val="24"/>
        </w:rPr>
        <w:t>4、需具有开机自检功能和故障提示功能，并需具有后备电池。</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5、需具有两套控制系统，可实现手控器发生故障时备用控制系统进行操作控制。</w:t>
      </w:r>
      <w:r w:rsidRPr="00B63235">
        <w:rPr>
          <w:rFonts w:ascii="仿宋" w:eastAsia="仿宋" w:hAnsi="仿宋" w:cs="仿宋"/>
          <w:bCs/>
          <w:kern w:val="0"/>
          <w:sz w:val="24"/>
          <w:szCs w:val="24"/>
        </w:rPr>
        <w:t xml:space="preserve"> </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6、需具有USB 端口，可提供兼容及扩充功能,实现远程医疗和设备故障诊断。</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7、需具有安全防撞保护功能和紧急制动按键。</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8、头板和腿板需可互换位置，X光透视＞125cm。</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9、遥控器需具有背光按键显示功能，折刀位、沙滩椅位、水平自动复位需在手控器上有一键式操作功能。</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10、需具有正向体位和反向体位模式，手控器需具有自动记忆功能的反向体位操作模式。</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11、床面长度需≥2000mm，床面宽度需≥500mm，床面最低高度需</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540mm，床面最高高度需≥1000mm。</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12、床面头脚倾斜需≥</w:t>
      </w:r>
      <w:r w:rsidRPr="00B63235">
        <w:rPr>
          <w:rFonts w:ascii="仿宋" w:eastAsia="仿宋" w:hAnsi="仿宋" w:cs="仿宋"/>
          <w:bCs/>
          <w:kern w:val="0"/>
          <w:sz w:val="24"/>
          <w:szCs w:val="24"/>
        </w:rPr>
        <w:t>30°</w:t>
      </w:r>
      <w:r w:rsidRPr="00B63235">
        <w:rPr>
          <w:rFonts w:ascii="仿宋" w:eastAsia="仿宋" w:hAnsi="仿宋" w:cs="仿宋" w:hint="eastAsia"/>
          <w:bCs/>
          <w:kern w:val="0"/>
          <w:sz w:val="24"/>
          <w:szCs w:val="24"/>
        </w:rPr>
        <w:t>，左右倾斜需≥</w:t>
      </w:r>
      <w:r w:rsidRPr="00B63235">
        <w:rPr>
          <w:rFonts w:ascii="仿宋" w:eastAsia="仿宋" w:hAnsi="仿宋" w:cs="仿宋"/>
          <w:bCs/>
          <w:kern w:val="0"/>
          <w:sz w:val="24"/>
          <w:szCs w:val="24"/>
        </w:rPr>
        <w:t>20°</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13、头部上折需≥80</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14、背部上折需≥7</w:t>
      </w:r>
      <w:r w:rsidRPr="00B63235">
        <w:rPr>
          <w:rFonts w:ascii="仿宋" w:eastAsia="仿宋" w:hAnsi="仿宋" w:cs="仿宋"/>
          <w:bCs/>
          <w:kern w:val="0"/>
          <w:sz w:val="24"/>
          <w:szCs w:val="24"/>
        </w:rPr>
        <w:t>0°</w:t>
      </w:r>
      <w:r w:rsidRPr="00B63235">
        <w:rPr>
          <w:rFonts w:ascii="仿宋" w:eastAsia="仿宋" w:hAnsi="仿宋" w:cs="仿宋" w:hint="eastAsia"/>
          <w:bCs/>
          <w:kern w:val="0"/>
          <w:sz w:val="24"/>
          <w:szCs w:val="24"/>
        </w:rPr>
        <w:t>，下折需≥45</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bookmarkStart w:id="0" w:name="OLE_LINK3"/>
      <w:bookmarkStart w:id="1" w:name="OLE_LINK4"/>
      <w:r w:rsidRPr="00B63235">
        <w:rPr>
          <w:rFonts w:ascii="仿宋" w:eastAsia="仿宋" w:hAnsi="仿宋" w:cs="仿宋" w:hint="eastAsia"/>
          <w:bCs/>
          <w:kern w:val="0"/>
          <w:sz w:val="24"/>
          <w:szCs w:val="24"/>
        </w:rPr>
        <w:t>15、单个腿板外展需≥</w:t>
      </w:r>
      <w:r w:rsidRPr="00B63235">
        <w:rPr>
          <w:rFonts w:ascii="仿宋" w:eastAsia="仿宋" w:hAnsi="仿宋" w:cs="仿宋"/>
          <w:bCs/>
          <w:kern w:val="0"/>
          <w:sz w:val="24"/>
          <w:szCs w:val="24"/>
        </w:rPr>
        <w:t>90°</w:t>
      </w:r>
      <w:bookmarkEnd w:id="0"/>
      <w:bookmarkEnd w:id="1"/>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，上折需≥25</w:t>
      </w:r>
      <w:r w:rsidRPr="00B63235">
        <w:rPr>
          <w:rFonts w:ascii="仿宋" w:eastAsia="仿宋" w:hAnsi="仿宋" w:cs="仿宋"/>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16、需配备手臂板1对、躯体绑带1套和麻醉幕帘架1套。</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17、整套设备自验收合格之日起原厂保修期不低于两年。</w:t>
      </w:r>
    </w:p>
    <w:p w:rsidR="00B63235" w:rsidRPr="00B63235" w:rsidRDefault="00B63235" w:rsidP="00B63235">
      <w:pPr>
        <w:spacing w:line="560" w:lineRule="exact"/>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二、骨科电动手术床2台，设备需为原装进口，并需满足下列参数要求。</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1、需适用于各种骨科手术及术中拍片，床体需采用优质不锈钢，床底座需为全不锈钢防锈处理，厚度≤12cm，额定载重量＞350Kg。</w:t>
      </w:r>
    </w:p>
    <w:p w:rsidR="00B63235" w:rsidRPr="00B63235" w:rsidRDefault="00B63235" w:rsidP="00B63235">
      <w:pPr>
        <w:tabs>
          <w:tab w:val="left" w:pos="2880"/>
        </w:tabs>
        <w:spacing w:line="560" w:lineRule="exact"/>
        <w:ind w:left="2"/>
        <w:rPr>
          <w:rFonts w:ascii="仿宋" w:eastAsia="仿宋" w:hAnsi="仿宋" w:cs="仿宋"/>
          <w:bCs/>
          <w:kern w:val="0"/>
          <w:sz w:val="24"/>
          <w:szCs w:val="24"/>
        </w:rPr>
      </w:pPr>
      <w:r w:rsidRPr="00B63235">
        <w:rPr>
          <w:rFonts w:ascii="仿宋" w:eastAsia="仿宋" w:hAnsi="仿宋" w:cs="仿宋" w:hint="eastAsia"/>
          <w:bCs/>
          <w:kern w:val="0"/>
          <w:sz w:val="24"/>
          <w:szCs w:val="24"/>
        </w:rPr>
        <w:t>2、床面需可透X光，床垫需为无缝减压记忆床垫，并需抗菌防渗液、阻燃耐酸碱腐蚀、易于清洁保养。</w:t>
      </w:r>
    </w:p>
    <w:p w:rsidR="00B63235" w:rsidRPr="00B63235" w:rsidRDefault="00B63235" w:rsidP="00B63235">
      <w:pPr>
        <w:tabs>
          <w:tab w:val="left" w:pos="2880"/>
        </w:tabs>
        <w:spacing w:line="560" w:lineRule="exact"/>
        <w:ind w:hanging="1"/>
        <w:rPr>
          <w:rFonts w:ascii="仿宋" w:eastAsia="仿宋" w:hAnsi="仿宋" w:cs="仿宋"/>
          <w:bCs/>
          <w:kern w:val="0"/>
          <w:sz w:val="24"/>
          <w:szCs w:val="24"/>
        </w:rPr>
      </w:pPr>
      <w:r w:rsidRPr="00B63235">
        <w:rPr>
          <w:rFonts w:ascii="仿宋" w:eastAsia="仿宋" w:hAnsi="仿宋" w:cs="仿宋" w:hint="eastAsia"/>
          <w:bCs/>
          <w:kern w:val="0"/>
          <w:sz w:val="24"/>
          <w:szCs w:val="24"/>
        </w:rPr>
        <w:t>3、腿板需为分离式左右腿板，适用于各类腔镜、泌尿外科和妇产科手术。</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4、需具有电动调节床体位置的功能，调节方式包括床体升降、前后倾斜、左右倾斜、背部上折及下折、屈身上折、屈身下曲和水平自动复位功能。</w:t>
      </w:r>
    </w:p>
    <w:p w:rsidR="00B63235" w:rsidRPr="00B63235" w:rsidRDefault="00B63235" w:rsidP="00B63235">
      <w:pPr>
        <w:spacing w:line="560" w:lineRule="exact"/>
        <w:ind w:hanging="1"/>
        <w:jc w:val="left"/>
        <w:rPr>
          <w:rFonts w:ascii="仿宋" w:eastAsia="仿宋" w:hAnsi="仿宋" w:cs="仿宋"/>
          <w:bCs/>
          <w:kern w:val="0"/>
          <w:sz w:val="24"/>
          <w:szCs w:val="24"/>
        </w:rPr>
      </w:pPr>
      <w:r w:rsidRPr="00B63235">
        <w:rPr>
          <w:rFonts w:ascii="仿宋" w:eastAsia="仿宋" w:hAnsi="仿宋" w:cs="仿宋" w:hint="eastAsia"/>
          <w:bCs/>
          <w:kern w:val="0"/>
          <w:sz w:val="24"/>
          <w:szCs w:val="24"/>
        </w:rPr>
        <w:t>5、需具有开机自检功能和故障提示功能，并需具有后备电池。</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6、需具有两套控制系统，可实现手控器发生故障时备用控制系统进行操作控制。</w:t>
      </w:r>
      <w:r w:rsidRPr="00B63235">
        <w:rPr>
          <w:rFonts w:ascii="仿宋" w:eastAsia="仿宋" w:hAnsi="仿宋" w:cs="仿宋"/>
          <w:bCs/>
          <w:kern w:val="0"/>
          <w:sz w:val="24"/>
          <w:szCs w:val="24"/>
        </w:rPr>
        <w:t xml:space="preserve"> </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7、需具有USB 端口，可与信息系统联接进行数据处理。</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8、需具有安全防撞保护功能和紧急制动按键。</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9、头板和腿板需可180°互换，可实现X光透视最大范围。</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10、需具有四点电动液压刹车功能，刹车柱需具有微调功能。</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11、床面长度需≥2000mm，床面宽度需≥560mm，床面最低高度需</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680mm，床面最高高度需≥1200mm。</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12、床面前后倾斜需≥</w:t>
      </w:r>
      <w:r w:rsidRPr="00B63235">
        <w:rPr>
          <w:rFonts w:ascii="仿宋" w:eastAsia="仿宋" w:hAnsi="仿宋" w:cs="仿宋"/>
          <w:bCs/>
          <w:kern w:val="0"/>
          <w:sz w:val="24"/>
          <w:szCs w:val="24"/>
        </w:rPr>
        <w:t>30°</w:t>
      </w:r>
      <w:r w:rsidRPr="00B63235">
        <w:rPr>
          <w:rFonts w:ascii="仿宋" w:eastAsia="仿宋" w:hAnsi="仿宋" w:cs="仿宋" w:hint="eastAsia"/>
          <w:bCs/>
          <w:kern w:val="0"/>
          <w:sz w:val="24"/>
          <w:szCs w:val="24"/>
        </w:rPr>
        <w:t>，左右倾斜需≥</w:t>
      </w:r>
      <w:r w:rsidRPr="00B63235">
        <w:rPr>
          <w:rFonts w:ascii="仿宋" w:eastAsia="仿宋" w:hAnsi="仿宋" w:cs="仿宋"/>
          <w:bCs/>
          <w:kern w:val="0"/>
          <w:sz w:val="24"/>
          <w:szCs w:val="24"/>
        </w:rPr>
        <w:t>20°</w:t>
      </w:r>
      <w:r w:rsidRPr="00B63235">
        <w:rPr>
          <w:rFonts w:ascii="仿宋" w:eastAsia="仿宋" w:hAnsi="仿宋" w:cs="仿宋" w:hint="eastAsia"/>
          <w:bCs/>
          <w:kern w:val="0"/>
          <w:sz w:val="24"/>
          <w:szCs w:val="24"/>
        </w:rPr>
        <w:t>，床面平移距离需≥310mm。</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13、头部上折需≥80</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14、背部上折需≥7</w:t>
      </w:r>
      <w:r w:rsidRPr="00B63235">
        <w:rPr>
          <w:rFonts w:ascii="仿宋" w:eastAsia="仿宋" w:hAnsi="仿宋" w:cs="仿宋"/>
          <w:bCs/>
          <w:kern w:val="0"/>
          <w:sz w:val="24"/>
          <w:szCs w:val="24"/>
        </w:rPr>
        <w:t>0°</w:t>
      </w:r>
      <w:r w:rsidRPr="00B63235">
        <w:rPr>
          <w:rFonts w:ascii="仿宋" w:eastAsia="仿宋" w:hAnsi="仿宋" w:cs="仿宋" w:hint="eastAsia"/>
          <w:bCs/>
          <w:kern w:val="0"/>
          <w:sz w:val="24"/>
          <w:szCs w:val="24"/>
        </w:rPr>
        <w:t>，下折需≥45</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15、单个腿板外展需≥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，上折需≥25</w:t>
      </w:r>
      <w:r w:rsidRPr="00B63235">
        <w:rPr>
          <w:rFonts w:ascii="仿宋" w:eastAsia="仿宋" w:hAnsi="仿宋" w:cs="仿宋"/>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16、腰桥调节高度需≥120mm。</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17、需配备手臂板1对、躯体绑带1套和麻醉幕帘架1套。</w:t>
      </w:r>
    </w:p>
    <w:p w:rsidR="00B63235" w:rsidRPr="000B22AA" w:rsidRDefault="00B63235" w:rsidP="000B22AA">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18、整套设备自验收合格之日起原厂保修期不低于两年。</w:t>
      </w: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lastRenderedPageBreak/>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0B22AA" w:rsidRDefault="009448DA" w:rsidP="00EB17F8">
      <w:pPr>
        <w:autoSpaceDE w:val="0"/>
        <w:autoSpaceDN w:val="0"/>
        <w:adjustRightInd w:val="0"/>
        <w:spacing w:line="700" w:lineRule="exact"/>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0B22AA">
        <w:rPr>
          <w:rFonts w:ascii="仿宋" w:eastAsia="仿宋" w:hAnsi="仿宋" w:cs="仿宋" w:hint="eastAsia"/>
          <w:bCs/>
          <w:kern w:val="0"/>
          <w:sz w:val="24"/>
        </w:rPr>
        <w:t>A包：23万元、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 xml:space="preserve"> 23万元</w:t>
      </w:r>
    </w:p>
    <w:p w:rsidR="000B22AA" w:rsidRDefault="000B22AA" w:rsidP="00EB17F8">
      <w:pPr>
        <w:autoSpaceDE w:val="0"/>
        <w:autoSpaceDN w:val="0"/>
        <w:adjustRightInd w:val="0"/>
        <w:spacing w:line="700" w:lineRule="exact"/>
        <w:ind w:firstLineChars="1000" w:firstLine="240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：25万元、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25万元</w:t>
      </w:r>
    </w:p>
    <w:p w:rsidR="000B22AA" w:rsidRPr="00A273BE" w:rsidRDefault="000B22AA" w:rsidP="00EB17F8">
      <w:pPr>
        <w:autoSpaceDE w:val="0"/>
        <w:autoSpaceDN w:val="0"/>
        <w:adjustRightInd w:val="0"/>
        <w:spacing w:line="700" w:lineRule="exact"/>
        <w:ind w:firstLineChars="1000" w:firstLine="2400"/>
        <w:rPr>
          <w:rFonts w:ascii="仿宋" w:eastAsia="仿宋" w:hAnsi="仿宋" w:cs="仿宋"/>
          <w:bCs/>
          <w:kern w:val="0"/>
          <w:sz w:val="24"/>
        </w:rPr>
      </w:pPr>
      <w:r>
        <w:rPr>
          <w:rFonts w:ascii="仿宋" w:eastAsia="仿宋" w:hAnsi="仿宋" w:cs="仿宋" w:hint="eastAsia"/>
          <w:bCs/>
          <w:kern w:val="0"/>
          <w:sz w:val="24"/>
        </w:rPr>
        <w:t>C包：2</w:t>
      </w:r>
      <w:r w:rsidR="00983EFF">
        <w:rPr>
          <w:rFonts w:ascii="仿宋" w:eastAsia="仿宋" w:hAnsi="仿宋" w:cs="仿宋" w:hint="eastAsia"/>
          <w:bCs/>
          <w:kern w:val="0"/>
          <w:sz w:val="24"/>
        </w:rPr>
        <w:t>5</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w:t>
      </w:r>
      <w:r w:rsidR="00983EFF">
        <w:rPr>
          <w:rFonts w:ascii="仿宋" w:eastAsia="仿宋" w:hAnsi="仿宋" w:cs="仿宋" w:hint="eastAsia"/>
          <w:bCs/>
          <w:kern w:val="0"/>
          <w:sz w:val="24"/>
        </w:rPr>
        <w:t>5</w:t>
      </w:r>
      <w:r>
        <w:rPr>
          <w:rFonts w:ascii="仿宋" w:eastAsia="仿宋" w:hAnsi="仿宋" w:cs="仿宋" w:hint="eastAsia"/>
          <w:bCs/>
          <w:kern w:val="0"/>
          <w:sz w:val="24"/>
        </w:rPr>
        <w:t>万元</w:t>
      </w:r>
    </w:p>
    <w:p w:rsidR="000B22AA" w:rsidRDefault="00EB17F8" w:rsidP="000B22AA">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D包：27万元、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27万元</w:t>
      </w:r>
    </w:p>
    <w:p w:rsidR="000B22AA" w:rsidRDefault="00EB17F8" w:rsidP="000B22AA">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 xml:space="preserve"> E包：63万元、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63万元</w:t>
      </w:r>
    </w:p>
    <w:p w:rsidR="000B22AA" w:rsidRPr="006A55C8" w:rsidRDefault="000B22AA" w:rsidP="00EB17F8">
      <w:pPr>
        <w:autoSpaceDE w:val="0"/>
        <w:autoSpaceDN w:val="0"/>
        <w:adjustRightInd w:val="0"/>
        <w:spacing w:line="700" w:lineRule="exact"/>
        <w:ind w:firstLineChars="1000" w:firstLine="2400"/>
        <w:rPr>
          <w:rFonts w:ascii="仿宋" w:eastAsia="仿宋" w:hAnsi="仿宋" w:cs="仿宋"/>
          <w:bCs/>
          <w:kern w:val="0"/>
          <w:sz w:val="24"/>
        </w:rPr>
      </w:pPr>
      <w:r>
        <w:rPr>
          <w:rFonts w:ascii="仿宋" w:eastAsia="仿宋" w:hAnsi="仿宋" w:cs="仿宋" w:hint="eastAsia"/>
          <w:bCs/>
          <w:kern w:val="0"/>
          <w:sz w:val="24"/>
        </w:rPr>
        <w:t>F包：105万元、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105万元</w:t>
      </w:r>
    </w:p>
    <w:p w:rsidR="001C3550" w:rsidRPr="00EB17F8" w:rsidRDefault="001C3550" w:rsidP="000B22AA">
      <w:pPr>
        <w:autoSpaceDE w:val="0"/>
        <w:autoSpaceDN w:val="0"/>
        <w:adjustRightInd w:val="0"/>
        <w:spacing w:line="700" w:lineRule="exact"/>
        <w:ind w:firstLine="551"/>
        <w:rPr>
          <w:rFonts w:ascii="仿宋" w:eastAsia="仿宋" w:hAnsi="仿宋" w:cs="仿宋"/>
          <w:b/>
          <w:bCs/>
          <w:kern w:val="0"/>
          <w:sz w:val="24"/>
          <w:szCs w:val="24"/>
        </w:rPr>
      </w:pPr>
      <w:r w:rsidRPr="00EB17F8">
        <w:rPr>
          <w:rFonts w:ascii="仿宋" w:eastAsia="仿宋" w:hAnsi="仿宋" w:cs="仿宋" w:hint="eastAsia"/>
          <w:b/>
          <w:bCs/>
          <w:kern w:val="0"/>
          <w:sz w:val="24"/>
          <w:szCs w:val="24"/>
        </w:rPr>
        <w:t>超出最高限价的投标无效</w:t>
      </w:r>
      <w:r w:rsidRPr="00EB17F8">
        <w:rPr>
          <w:rFonts w:ascii="仿宋" w:eastAsia="仿宋" w:hAnsi="仿宋" w:hint="eastAsia"/>
          <w:b/>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lastRenderedPageBreak/>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20BE0">
              <w:rPr>
                <w:rFonts w:ascii="仿宋" w:eastAsia="仿宋" w:hAnsi="仿宋" w:cs="宋体" w:hint="eastAsia"/>
                <w:bCs/>
                <w:sz w:val="24"/>
                <w:szCs w:val="24"/>
                <w:lang w:val="zh-CN"/>
              </w:rPr>
              <w:t>许昌市中心医院所需“彩超等</w:t>
            </w:r>
            <w:r w:rsidRPr="00866E8F">
              <w:rPr>
                <w:rFonts w:ascii="仿宋" w:eastAsia="仿宋" w:hAnsi="仿宋" w:cs="宋体" w:hint="eastAsia"/>
                <w:bCs/>
                <w:sz w:val="24"/>
                <w:szCs w:val="24"/>
                <w:lang w:val="zh-CN"/>
              </w:rPr>
              <w:t>医疗设备</w:t>
            </w:r>
            <w:r w:rsidR="00720BE0">
              <w:rPr>
                <w:rFonts w:ascii="仿宋" w:eastAsia="仿宋" w:hAnsi="仿宋" w:cs="宋体" w:hint="eastAsia"/>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CD0758">
              <w:rPr>
                <w:rFonts w:ascii="仿宋" w:eastAsia="仿宋" w:hAnsi="仿宋" w:cs="宋体" w:hint="eastAsia"/>
                <w:bCs/>
                <w:sz w:val="24"/>
                <w:szCs w:val="24"/>
                <w:lang w:val="zh-CN"/>
              </w:rPr>
              <w:t>059</w:t>
            </w:r>
            <w:r w:rsidRPr="00866E8F">
              <w:rPr>
                <w:rFonts w:ascii="仿宋" w:eastAsia="仿宋" w:hAnsi="仿宋" w:cs="宋体" w:hint="eastAsia"/>
                <w:bCs/>
                <w:sz w:val="24"/>
                <w:szCs w:val="24"/>
                <w:lang w:val="zh-CN"/>
              </w:rPr>
              <w:t>号</w:t>
            </w:r>
          </w:p>
          <w:p w:rsidR="006F3622" w:rsidRDefault="00A13BA5" w:rsidP="006F3622">
            <w:pPr>
              <w:autoSpaceDE w:val="0"/>
              <w:autoSpaceDN w:val="0"/>
              <w:adjustRightInd w:val="0"/>
              <w:spacing w:line="360" w:lineRule="auto"/>
              <w:rPr>
                <w:rFonts w:ascii="仿宋" w:eastAsia="仿宋" w:hAnsi="仿宋" w:cs="仿宋"/>
                <w:bCs/>
                <w:kern w:val="0"/>
                <w:sz w:val="24"/>
              </w:rPr>
            </w:pPr>
            <w:r w:rsidRPr="00866E8F">
              <w:rPr>
                <w:rFonts w:ascii="仿宋" w:eastAsia="仿宋" w:hAnsi="仿宋" w:cs="宋体" w:hint="eastAsia"/>
                <w:bCs/>
                <w:sz w:val="24"/>
                <w:szCs w:val="24"/>
                <w:lang w:val="zh-CN"/>
              </w:rPr>
              <w:t>项目内容：</w:t>
            </w:r>
            <w:r w:rsidR="006F3622">
              <w:rPr>
                <w:rFonts w:ascii="仿宋" w:eastAsia="仿宋" w:hAnsi="仿宋" w:cs="仿宋" w:hint="eastAsia"/>
                <w:bCs/>
                <w:kern w:val="0"/>
                <w:sz w:val="24"/>
              </w:rPr>
              <w:t>A包：彩超                           1台</w:t>
            </w:r>
          </w:p>
          <w:p w:rsidR="006F3622" w:rsidRDefault="006F3622" w:rsidP="006F3622">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：便携式彩超                     1台</w:t>
            </w:r>
          </w:p>
          <w:p w:rsidR="006F3622" w:rsidRPr="001069F8"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w:t>
            </w:r>
            <w:r w:rsidR="00287D70">
              <w:rPr>
                <w:rFonts w:ascii="仿宋" w:eastAsia="仿宋" w:hAnsi="仿宋" w:cs="仿宋" w:hint="eastAsia"/>
                <w:bCs/>
                <w:kern w:val="0"/>
                <w:sz w:val="24"/>
                <w:szCs w:val="24"/>
              </w:rPr>
              <w:t xml:space="preserve">彩超                      </w:t>
            </w:r>
            <w:r>
              <w:rPr>
                <w:rFonts w:ascii="仿宋" w:eastAsia="仿宋" w:hAnsi="仿宋" w:cs="仿宋" w:hint="eastAsia"/>
                <w:bCs/>
                <w:kern w:val="0"/>
                <w:sz w:val="24"/>
                <w:szCs w:val="24"/>
              </w:rPr>
              <w:t xml:space="preserve">     1台</w:t>
            </w:r>
          </w:p>
          <w:p w:rsidR="006F3622"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p>
          <w:p w:rsidR="006F3622"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E包：神经中央监护分析系统           3台</w:t>
            </w:r>
          </w:p>
          <w:p w:rsidR="006F3622" w:rsidRPr="00161B00"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F包：电动手术床（进口）             4台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联系人：秦克秀</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8C348F">
              <w:rPr>
                <w:rFonts w:ascii="仿宋" w:eastAsia="仿宋" w:hAnsi="仿宋" w:cs="宋体"/>
                <w:bCs/>
                <w:sz w:val="24"/>
                <w:szCs w:val="24"/>
                <w:lang w:val="zh-CN"/>
              </w:rPr>
              <w:t>201</w:t>
            </w:r>
            <w:r w:rsidR="008C348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w:t>
            </w:r>
            <w:r w:rsidRPr="00866E8F">
              <w:rPr>
                <w:rFonts w:ascii="仿宋" w:eastAsia="仿宋" w:hAnsi="仿宋" w:cs="宋体" w:hint="eastAsia"/>
                <w:bCs/>
                <w:sz w:val="24"/>
                <w:szCs w:val="24"/>
                <w:lang w:val="zh-CN"/>
              </w:rPr>
              <w:lastRenderedPageBreak/>
              <w:t>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w:t>
            </w:r>
            <w:r w:rsidRPr="00866E8F">
              <w:rPr>
                <w:rFonts w:ascii="仿宋" w:eastAsia="仿宋" w:hAnsi="仿宋" w:cs="宋体"/>
                <w:b/>
                <w:bCs/>
                <w:sz w:val="24"/>
                <w:szCs w:val="24"/>
                <w:lang w:val="zh-CN"/>
              </w:rPr>
              <w:lastRenderedPageBreak/>
              <w:t>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8C1BBE"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8C1BBE"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A包：23万元、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 xml:space="preserve"> 23万元，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w:t>
            </w:r>
            <w:r w:rsidR="001A625A">
              <w:rPr>
                <w:rFonts w:ascii="仿宋" w:eastAsia="仿宋" w:hAnsi="仿宋" w:cs="仿宋" w:hint="eastAsia"/>
                <w:bCs/>
                <w:kern w:val="0"/>
                <w:sz w:val="24"/>
                <w:szCs w:val="24"/>
              </w:rPr>
              <w:t>25</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1A625A">
              <w:rPr>
                <w:rFonts w:ascii="仿宋" w:eastAsia="仿宋" w:hAnsi="仿宋" w:cs="仿宋" w:hint="eastAsia"/>
                <w:bCs/>
                <w:kern w:val="0"/>
                <w:sz w:val="24"/>
                <w:szCs w:val="24"/>
              </w:rPr>
              <w:t>25</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1A625A" w:rsidRPr="001A625A" w:rsidRDefault="001A625A" w:rsidP="001A625A">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C包：25万元、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25万元，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C包：27万元、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27万元，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D包：63万元、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63万元，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E726D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E包：105万元、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105万元，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8C1BBE"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8C1BBE"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8C1BBE"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86122D">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86122D">
              <w:rPr>
                <w:rFonts w:ascii="仿宋" w:eastAsia="仿宋" w:hAnsi="仿宋" w:cs="宋体" w:hint="eastAsia"/>
                <w:kern w:val="0"/>
                <w:sz w:val="24"/>
                <w:szCs w:val="24"/>
              </w:rPr>
              <w:t>11</w:t>
            </w:r>
            <w:r w:rsidRPr="00866E8F">
              <w:rPr>
                <w:rFonts w:ascii="仿宋" w:eastAsia="仿宋" w:hAnsi="仿宋" w:cs="宋体" w:hint="eastAsia"/>
                <w:kern w:val="0"/>
                <w:sz w:val="24"/>
                <w:szCs w:val="24"/>
              </w:rPr>
              <w:t>月</w:t>
            </w:r>
            <w:r w:rsidR="0086122D">
              <w:rPr>
                <w:rFonts w:ascii="仿宋" w:eastAsia="仿宋" w:hAnsi="仿宋" w:cs="宋体" w:hint="eastAsia"/>
                <w:kern w:val="0"/>
                <w:sz w:val="24"/>
                <w:szCs w:val="24"/>
              </w:rPr>
              <w:t>1</w:t>
            </w:r>
            <w:r w:rsidRPr="00866E8F">
              <w:rPr>
                <w:rFonts w:ascii="仿宋" w:eastAsia="仿宋" w:hAnsi="仿宋" w:cs="宋体" w:hint="eastAsia"/>
                <w:kern w:val="0"/>
                <w:sz w:val="24"/>
                <w:szCs w:val="24"/>
              </w:rPr>
              <w:t>日</w:t>
            </w:r>
            <w:r w:rsidR="0086122D">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86122D">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E555F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86122D">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A包：肆仟陆佰元整</w:t>
            </w:r>
            <w:r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4600</w:t>
            </w:r>
            <w:r w:rsidRPr="00866E8F">
              <w:rPr>
                <w:rFonts w:ascii="仿宋" w:eastAsia="仿宋" w:hAnsi="仿宋" w:cs="宋体" w:hint="eastAsia"/>
                <w:kern w:val="0"/>
                <w:sz w:val="24"/>
                <w:szCs w:val="24"/>
              </w:rPr>
              <w:t>.00元）</w:t>
            </w:r>
          </w:p>
          <w:p w:rsidR="00933657" w:rsidRDefault="00933657" w:rsidP="00933657">
            <w:pPr>
              <w:pStyle w:val="a0"/>
              <w:ind w:firstLineChars="300" w:firstLine="720"/>
              <w:rPr>
                <w:rFonts w:ascii="仿宋" w:eastAsia="仿宋" w:hAnsi="仿宋" w:cs="宋体"/>
                <w:kern w:val="0"/>
                <w:sz w:val="24"/>
                <w:szCs w:val="24"/>
              </w:rPr>
            </w:pPr>
            <w:r w:rsidRPr="00933657">
              <w:rPr>
                <w:rFonts w:ascii="仿宋" w:eastAsia="仿宋" w:hAnsi="仿宋" w:cs="宋体" w:hint="eastAsia"/>
                <w:kern w:val="0"/>
                <w:sz w:val="24"/>
                <w:szCs w:val="24"/>
              </w:rPr>
              <w:t>B包：</w:t>
            </w:r>
            <w:r w:rsidR="00026B83">
              <w:rPr>
                <w:rFonts w:ascii="仿宋" w:eastAsia="仿宋" w:hAnsi="仿宋" w:cs="宋体" w:hint="eastAsia"/>
                <w:kern w:val="0"/>
                <w:sz w:val="24"/>
                <w:szCs w:val="24"/>
              </w:rPr>
              <w:t>伍仟元整</w:t>
            </w:r>
            <w:r>
              <w:rPr>
                <w:rFonts w:ascii="仿宋" w:eastAsia="仿宋" w:hAnsi="仿宋" w:cs="宋体" w:hint="eastAsia"/>
                <w:kern w:val="0"/>
                <w:sz w:val="24"/>
                <w:szCs w:val="24"/>
              </w:rPr>
              <w:t>（</w:t>
            </w:r>
            <w:r w:rsidRPr="00866E8F">
              <w:rPr>
                <w:rFonts w:ascii="仿宋" w:eastAsia="仿宋" w:hAnsi="仿宋" w:cs="宋体" w:hint="eastAsia"/>
                <w:kern w:val="0"/>
                <w:sz w:val="24"/>
                <w:szCs w:val="24"/>
              </w:rPr>
              <w:t>￥</w:t>
            </w:r>
            <w:r w:rsidR="00026B83">
              <w:rPr>
                <w:rFonts w:ascii="仿宋" w:eastAsia="仿宋" w:hAnsi="仿宋" w:cs="宋体" w:hint="eastAsia"/>
                <w:kern w:val="0"/>
                <w:sz w:val="24"/>
                <w:szCs w:val="24"/>
              </w:rPr>
              <w:t>5000</w:t>
            </w:r>
            <w:r>
              <w:rPr>
                <w:rFonts w:ascii="仿宋" w:eastAsia="仿宋" w:hAnsi="仿宋" w:cs="宋体" w:hint="eastAsia"/>
                <w:kern w:val="0"/>
                <w:sz w:val="24"/>
                <w:szCs w:val="24"/>
              </w:rPr>
              <w:t>.00元）</w:t>
            </w:r>
          </w:p>
          <w:p w:rsidR="001A625A" w:rsidRPr="001A625A" w:rsidRDefault="00026B83" w:rsidP="001A625A">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C</w:t>
            </w:r>
            <w:r w:rsidR="001A625A" w:rsidRPr="00933657">
              <w:rPr>
                <w:rFonts w:ascii="仿宋" w:eastAsia="仿宋" w:hAnsi="仿宋" w:cs="宋体" w:hint="eastAsia"/>
                <w:kern w:val="0"/>
                <w:sz w:val="24"/>
                <w:szCs w:val="24"/>
              </w:rPr>
              <w:t>包：</w:t>
            </w:r>
            <w:r>
              <w:rPr>
                <w:rFonts w:ascii="仿宋" w:eastAsia="仿宋" w:hAnsi="仿宋" w:cs="宋体" w:hint="eastAsia"/>
                <w:kern w:val="0"/>
                <w:sz w:val="24"/>
                <w:szCs w:val="24"/>
              </w:rPr>
              <w:t>伍仟元整（</w:t>
            </w:r>
            <w:r w:rsidRPr="00866E8F">
              <w:rPr>
                <w:rFonts w:ascii="仿宋" w:eastAsia="仿宋" w:hAnsi="仿宋" w:cs="宋体" w:hint="eastAsia"/>
                <w:kern w:val="0"/>
                <w:sz w:val="24"/>
                <w:szCs w:val="24"/>
              </w:rPr>
              <w:t>￥</w:t>
            </w:r>
            <w:r>
              <w:rPr>
                <w:rFonts w:ascii="仿宋" w:eastAsia="仿宋" w:hAnsi="仿宋" w:cs="宋体" w:hint="eastAsia"/>
                <w:kern w:val="0"/>
                <w:sz w:val="24"/>
                <w:szCs w:val="24"/>
              </w:rPr>
              <w:t>5000.00元）</w:t>
            </w:r>
          </w:p>
          <w:p w:rsid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包：伍仟肆佰元整（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5400.00元）</w:t>
            </w:r>
          </w:p>
          <w:p w:rsid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w:t>
            </w:r>
            <w:r w:rsidR="00933657">
              <w:rPr>
                <w:rFonts w:ascii="仿宋" w:eastAsia="仿宋" w:hAnsi="仿宋" w:cs="宋体" w:hint="eastAsia"/>
                <w:kern w:val="0"/>
                <w:sz w:val="24"/>
                <w:szCs w:val="24"/>
              </w:rPr>
              <w:t>包：壹万贰仟陆佰元整（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12600.00元）</w:t>
            </w:r>
          </w:p>
          <w:p w:rsidR="00933657" w:rsidRP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F</w:t>
            </w:r>
            <w:r w:rsidR="00933657">
              <w:rPr>
                <w:rFonts w:ascii="仿宋" w:eastAsia="仿宋" w:hAnsi="仿宋" w:cs="宋体" w:hint="eastAsia"/>
                <w:kern w:val="0"/>
                <w:sz w:val="24"/>
                <w:szCs w:val="24"/>
              </w:rPr>
              <w:t>包：贰万壹仟元整（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21000.00元）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w:t>
            </w:r>
            <w:r w:rsidR="009832C2" w:rsidRPr="00866E8F">
              <w:rPr>
                <w:rFonts w:ascii="仿宋" w:eastAsia="仿宋" w:hAnsi="仿宋" w:cs="宋体" w:hint="eastAsia"/>
                <w:kern w:val="0"/>
                <w:sz w:val="24"/>
                <w:szCs w:val="24"/>
              </w:rPr>
              <w:lastRenderedPageBreak/>
              <w:t>格式为： XXX公司XXX项目编号.file）。使用电子介质存储的备份文件1份（文件格式为：名称为“备份”的文件夹）。</w:t>
            </w:r>
          </w:p>
          <w:p w:rsidR="009832C2"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8C1BBE"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8C1BBE"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8C1BBE"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8C1BBE"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8C1BBE"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w:t>
            </w:r>
            <w:r w:rsidR="00EC0175" w:rsidRPr="00866E8F">
              <w:rPr>
                <w:rFonts w:ascii="仿宋" w:eastAsia="仿宋" w:hAnsi="仿宋" w:cs="宋体" w:hint="eastAsia"/>
                <w:kern w:val="0"/>
                <w:sz w:val="24"/>
                <w:szCs w:val="24"/>
              </w:rPr>
              <w:lastRenderedPageBreak/>
              <w:t>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w:t>
      </w:r>
      <w:r w:rsidRPr="00CD643E">
        <w:rPr>
          <w:rFonts w:ascii="仿宋" w:eastAsia="仿宋" w:hAnsi="仿宋" w:cs="宋体"/>
          <w:kern w:val="0"/>
          <w:sz w:val="24"/>
          <w:szCs w:val="24"/>
        </w:rPr>
        <w:lastRenderedPageBreak/>
        <w:t>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w:t>
      </w:r>
      <w:r w:rsidRPr="00CD643E">
        <w:rPr>
          <w:rFonts w:ascii="仿宋" w:eastAsia="仿宋" w:hAnsi="仿宋" w:cs="宋体" w:hint="eastAsia"/>
          <w:kern w:val="0"/>
          <w:sz w:val="24"/>
          <w:szCs w:val="24"/>
        </w:rPr>
        <w:lastRenderedPageBreak/>
        <w:t>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w:t>
      </w:r>
      <w:r w:rsidRPr="00CD643E">
        <w:rPr>
          <w:rFonts w:ascii="仿宋" w:eastAsia="仿宋" w:hAnsi="仿宋" w:cs="宋体" w:hint="eastAsia"/>
          <w:kern w:val="0"/>
          <w:sz w:val="24"/>
          <w:szCs w:val="24"/>
        </w:rPr>
        <w:lastRenderedPageBreak/>
        <w:t>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w:t>
      </w:r>
      <w:r w:rsidRPr="00CD643E">
        <w:rPr>
          <w:rFonts w:ascii="仿宋" w:eastAsia="仿宋" w:hAnsi="仿宋" w:cs="仿宋_GB2312" w:hint="eastAsia"/>
          <w:sz w:val="24"/>
          <w:szCs w:val="24"/>
        </w:rPr>
        <w:lastRenderedPageBreak/>
        <w:t>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w:t>
      </w:r>
      <w:r w:rsidRPr="00CD643E">
        <w:rPr>
          <w:rFonts w:ascii="仿宋" w:eastAsia="仿宋" w:hAnsi="仿宋" w:cs="宋体" w:hint="eastAsia"/>
          <w:sz w:val="24"/>
          <w:szCs w:val="24"/>
        </w:rPr>
        <w:lastRenderedPageBreak/>
        <w:t>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lastRenderedPageBreak/>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w:t>
      </w:r>
      <w:r w:rsidRPr="00CD643E">
        <w:rPr>
          <w:rFonts w:ascii="仿宋" w:eastAsia="仿宋" w:hAnsi="仿宋" w:cs="仿宋_GB2312" w:hint="eastAsia"/>
          <w:sz w:val="24"/>
          <w:szCs w:val="24"/>
          <w:lang w:val="zh-CN"/>
        </w:rPr>
        <w:lastRenderedPageBreak/>
        <w:t>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lastRenderedPageBreak/>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873B46">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42017F">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投标人投标文件中应提供最新一期《节能产品政府采购清单》中所投产品所在页并加盖投标人公章的原件扫描件（或图片），否则将承担其投标被视为非实质性响应投标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6A3363">
            <w:pPr>
              <w:spacing w:line="360" w:lineRule="exact"/>
              <w:rPr>
                <w:rFonts w:ascii="仿宋" w:eastAsia="仿宋" w:hAnsi="仿宋"/>
                <w:sz w:val="24"/>
                <w:szCs w:val="24"/>
              </w:rPr>
            </w:pPr>
            <w:r w:rsidRPr="00E256D6">
              <w:rPr>
                <w:rFonts w:ascii="仿宋" w:eastAsia="仿宋" w:hAnsi="仿宋" w:hint="eastAsia"/>
                <w:sz w:val="24"/>
                <w:szCs w:val="24"/>
              </w:rPr>
              <w:t>投标人</w:t>
            </w:r>
            <w:r w:rsidR="00873B46">
              <w:rPr>
                <w:rFonts w:ascii="仿宋" w:eastAsia="仿宋" w:hAnsi="仿宋"/>
                <w:sz w:val="24"/>
                <w:szCs w:val="24"/>
              </w:rPr>
              <w:t>201</w:t>
            </w:r>
            <w:r w:rsidR="00873B46">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00353598">
              <w:rPr>
                <w:rFonts w:ascii="仿宋" w:eastAsia="仿宋" w:hAnsi="仿宋" w:hint="eastAsia"/>
                <w:sz w:val="24"/>
                <w:szCs w:val="24"/>
              </w:rPr>
              <w:t>：A包</w:t>
            </w:r>
            <w:r w:rsidR="001A62A9">
              <w:rPr>
                <w:rFonts w:ascii="仿宋" w:eastAsia="仿宋" w:hAnsi="仿宋" w:hint="eastAsia"/>
                <w:sz w:val="24"/>
                <w:szCs w:val="24"/>
              </w:rPr>
              <w:t>23</w:t>
            </w:r>
            <w:r w:rsidRPr="00E256D6">
              <w:rPr>
                <w:rFonts w:ascii="仿宋" w:eastAsia="仿宋" w:hAnsi="仿宋" w:hint="eastAsia"/>
                <w:sz w:val="24"/>
                <w:szCs w:val="24"/>
              </w:rPr>
              <w:t>万以上（含</w:t>
            </w:r>
            <w:r w:rsidR="001A62A9">
              <w:rPr>
                <w:rFonts w:ascii="仿宋" w:eastAsia="仿宋" w:hAnsi="仿宋" w:hint="eastAsia"/>
                <w:sz w:val="24"/>
                <w:szCs w:val="24"/>
              </w:rPr>
              <w:t>23</w:t>
            </w:r>
            <w:r w:rsidRPr="00E256D6">
              <w:rPr>
                <w:rFonts w:ascii="仿宋" w:eastAsia="仿宋" w:hAnsi="仿宋" w:hint="eastAsia"/>
                <w:sz w:val="24"/>
                <w:szCs w:val="24"/>
              </w:rPr>
              <w:t>万）</w:t>
            </w:r>
            <w:r w:rsidRPr="00E256D6">
              <w:rPr>
                <w:rFonts w:ascii="仿宋" w:eastAsia="仿宋" w:hAnsi="仿宋"/>
                <w:sz w:val="24"/>
                <w:szCs w:val="24"/>
              </w:rPr>
              <w:t>;</w:t>
            </w:r>
            <w:r w:rsidR="00353598">
              <w:rPr>
                <w:rFonts w:ascii="仿宋" w:eastAsia="仿宋" w:hAnsi="仿宋" w:hint="eastAsia"/>
                <w:sz w:val="24"/>
                <w:szCs w:val="24"/>
              </w:rPr>
              <w:t xml:space="preserve">B包 </w:t>
            </w:r>
            <w:r w:rsidR="006A3363">
              <w:rPr>
                <w:rFonts w:ascii="仿宋" w:eastAsia="仿宋" w:hAnsi="仿宋" w:hint="eastAsia"/>
                <w:sz w:val="24"/>
                <w:szCs w:val="24"/>
              </w:rPr>
              <w:t>25</w:t>
            </w:r>
            <w:r w:rsidR="001A62A9" w:rsidRPr="00E256D6">
              <w:rPr>
                <w:rFonts w:ascii="仿宋" w:eastAsia="仿宋" w:hAnsi="仿宋" w:hint="eastAsia"/>
                <w:sz w:val="24"/>
                <w:szCs w:val="24"/>
              </w:rPr>
              <w:t>万以上（含</w:t>
            </w:r>
            <w:r w:rsidR="006A3363">
              <w:rPr>
                <w:rFonts w:ascii="仿宋" w:eastAsia="仿宋" w:hAnsi="仿宋" w:hint="eastAsia"/>
                <w:sz w:val="24"/>
                <w:szCs w:val="24"/>
              </w:rPr>
              <w:t>25</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6A3363">
              <w:rPr>
                <w:rFonts w:ascii="仿宋" w:eastAsia="仿宋" w:hAnsi="仿宋" w:hint="eastAsia"/>
                <w:sz w:val="24"/>
                <w:szCs w:val="24"/>
              </w:rPr>
              <w:t xml:space="preserve"> C包25</w:t>
            </w:r>
            <w:r w:rsidR="006A3363" w:rsidRPr="00E256D6">
              <w:rPr>
                <w:rFonts w:ascii="仿宋" w:eastAsia="仿宋" w:hAnsi="仿宋" w:hint="eastAsia"/>
                <w:sz w:val="24"/>
                <w:szCs w:val="24"/>
              </w:rPr>
              <w:t>万以上（含</w:t>
            </w:r>
            <w:r w:rsidR="006A3363">
              <w:rPr>
                <w:rFonts w:ascii="仿宋" w:eastAsia="仿宋" w:hAnsi="仿宋" w:hint="eastAsia"/>
                <w:sz w:val="24"/>
                <w:szCs w:val="24"/>
              </w:rPr>
              <w:t>25</w:t>
            </w:r>
            <w:r w:rsidR="006A3363" w:rsidRPr="00E256D6">
              <w:rPr>
                <w:rFonts w:ascii="仿宋" w:eastAsia="仿宋" w:hAnsi="仿宋" w:hint="eastAsia"/>
                <w:sz w:val="24"/>
                <w:szCs w:val="24"/>
              </w:rPr>
              <w:t>万）</w:t>
            </w:r>
            <w:r w:rsidR="006A3363" w:rsidRPr="00E256D6">
              <w:rPr>
                <w:rFonts w:ascii="仿宋" w:eastAsia="仿宋" w:hAnsi="仿宋"/>
                <w:sz w:val="24"/>
                <w:szCs w:val="24"/>
              </w:rPr>
              <w:t>;</w:t>
            </w:r>
            <w:r w:rsidR="00353598">
              <w:rPr>
                <w:rFonts w:ascii="仿宋" w:eastAsia="仿宋" w:hAnsi="仿宋" w:hint="eastAsia"/>
                <w:sz w:val="24"/>
                <w:szCs w:val="24"/>
              </w:rPr>
              <w:t xml:space="preserve"> </w:t>
            </w:r>
            <w:r w:rsidR="006A3363">
              <w:rPr>
                <w:rFonts w:ascii="仿宋" w:eastAsia="仿宋" w:hAnsi="仿宋" w:hint="eastAsia"/>
                <w:sz w:val="24"/>
                <w:szCs w:val="24"/>
              </w:rPr>
              <w:t>D</w:t>
            </w:r>
            <w:r w:rsidR="00353598">
              <w:rPr>
                <w:rFonts w:ascii="仿宋" w:eastAsia="仿宋" w:hAnsi="仿宋" w:hint="eastAsia"/>
                <w:sz w:val="24"/>
                <w:szCs w:val="24"/>
              </w:rPr>
              <w:t>包</w:t>
            </w:r>
            <w:r w:rsidR="001A62A9">
              <w:rPr>
                <w:rFonts w:ascii="仿宋" w:eastAsia="仿宋" w:hAnsi="仿宋" w:hint="eastAsia"/>
                <w:sz w:val="24"/>
                <w:szCs w:val="24"/>
              </w:rPr>
              <w:t>27</w:t>
            </w:r>
            <w:r w:rsidR="001A62A9" w:rsidRPr="00E256D6">
              <w:rPr>
                <w:rFonts w:ascii="仿宋" w:eastAsia="仿宋" w:hAnsi="仿宋" w:hint="eastAsia"/>
                <w:sz w:val="24"/>
                <w:szCs w:val="24"/>
              </w:rPr>
              <w:t>万以上（含</w:t>
            </w:r>
            <w:r w:rsidR="001A62A9">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6A3363">
              <w:rPr>
                <w:rFonts w:ascii="仿宋" w:eastAsia="仿宋" w:hAnsi="仿宋" w:hint="eastAsia"/>
                <w:sz w:val="24"/>
                <w:szCs w:val="24"/>
              </w:rPr>
              <w:t>E</w:t>
            </w:r>
            <w:r w:rsidR="00353598">
              <w:rPr>
                <w:rFonts w:ascii="仿宋" w:eastAsia="仿宋" w:hAnsi="仿宋" w:hint="eastAsia"/>
                <w:sz w:val="24"/>
                <w:szCs w:val="24"/>
              </w:rPr>
              <w:t xml:space="preserve">包 </w:t>
            </w:r>
            <w:r w:rsidR="001A62A9">
              <w:rPr>
                <w:rFonts w:ascii="仿宋" w:eastAsia="仿宋" w:hAnsi="仿宋" w:hint="eastAsia"/>
                <w:sz w:val="24"/>
                <w:szCs w:val="24"/>
              </w:rPr>
              <w:t>63</w:t>
            </w:r>
            <w:r w:rsidR="001A62A9" w:rsidRPr="00E256D6">
              <w:rPr>
                <w:rFonts w:ascii="仿宋" w:eastAsia="仿宋" w:hAnsi="仿宋" w:hint="eastAsia"/>
                <w:sz w:val="24"/>
                <w:szCs w:val="24"/>
              </w:rPr>
              <w:t>万以上（含</w:t>
            </w:r>
            <w:r w:rsidR="001A62A9">
              <w:rPr>
                <w:rFonts w:ascii="仿宋" w:eastAsia="仿宋" w:hAnsi="仿宋" w:hint="eastAsia"/>
                <w:sz w:val="24"/>
                <w:szCs w:val="24"/>
              </w:rPr>
              <w:t>63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353598">
              <w:rPr>
                <w:rFonts w:ascii="仿宋" w:eastAsia="仿宋" w:hAnsi="仿宋" w:hint="eastAsia"/>
                <w:sz w:val="24"/>
                <w:szCs w:val="24"/>
              </w:rPr>
              <w:t xml:space="preserve"> </w:t>
            </w:r>
            <w:r w:rsidR="006A3363">
              <w:rPr>
                <w:rFonts w:ascii="仿宋" w:eastAsia="仿宋" w:hAnsi="仿宋" w:hint="eastAsia"/>
                <w:sz w:val="24"/>
                <w:szCs w:val="24"/>
              </w:rPr>
              <w:t>F</w:t>
            </w:r>
            <w:r w:rsidR="001A62A9">
              <w:rPr>
                <w:rFonts w:ascii="仿宋" w:eastAsia="仿宋" w:hAnsi="仿宋" w:hint="eastAsia"/>
                <w:sz w:val="24"/>
                <w:szCs w:val="24"/>
              </w:rPr>
              <w:t>包105</w:t>
            </w:r>
            <w:r w:rsidR="001A62A9" w:rsidRPr="00E256D6">
              <w:rPr>
                <w:rFonts w:ascii="仿宋" w:eastAsia="仿宋" w:hAnsi="仿宋" w:hint="eastAsia"/>
                <w:sz w:val="24"/>
                <w:szCs w:val="24"/>
              </w:rPr>
              <w:t>万以上（含</w:t>
            </w:r>
            <w:r w:rsidR="001A62A9">
              <w:rPr>
                <w:rFonts w:ascii="仿宋" w:eastAsia="仿宋" w:hAnsi="仿宋" w:hint="eastAsia"/>
                <w:sz w:val="24"/>
                <w:szCs w:val="24"/>
              </w:rPr>
              <w:t>105</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3" w:name="_Toc16238"/>
      <w:bookmarkStart w:id="4" w:name="_Toc12595"/>
      <w:bookmarkStart w:id="5" w:name="_Toc5131"/>
      <w:bookmarkStart w:id="6"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3"/>
    <w:bookmarkEnd w:id="4"/>
    <w:bookmarkEnd w:id="5"/>
    <w:bookmarkEnd w:id="6"/>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7" w:name="_Toc174185203"/>
      <w:bookmarkStart w:id="8" w:name="_Toc184023138"/>
      <w:bookmarkStart w:id="9" w:name="_Toc186274126"/>
      <w:r w:rsidRPr="00B34D52">
        <w:rPr>
          <w:rFonts w:ascii="仿宋" w:eastAsia="仿宋" w:hAnsi="仿宋" w:cs="黑体" w:hint="eastAsia"/>
          <w:color w:val="auto"/>
          <w:kern w:val="2"/>
          <w:sz w:val="24"/>
          <w:szCs w:val="24"/>
          <w:lang w:val="zh-CN"/>
        </w:rPr>
        <w:lastRenderedPageBreak/>
        <w:t>一、</w:t>
      </w:r>
      <w:bookmarkEnd w:id="7"/>
      <w:bookmarkEnd w:id="8"/>
      <w:bookmarkEnd w:id="9"/>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22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22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22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22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22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0" w:name="_资格证明文件"/>
            <w:bookmarkStart w:id="11" w:name="_Toc364329026"/>
            <w:bookmarkEnd w:id="10"/>
            <w:r>
              <w:rPr>
                <w:rFonts w:ascii="仿宋" w:eastAsia="仿宋" w:hAnsi="仿宋" w:hint="eastAsia"/>
                <w:sz w:val="24"/>
                <w:szCs w:val="24"/>
              </w:rPr>
              <w:t>法定代表人授权代表身份证（正面）</w:t>
            </w:r>
            <w:bookmarkEnd w:id="11"/>
          </w:p>
        </w:tc>
        <w:tc>
          <w:tcPr>
            <w:tcW w:w="4492" w:type="dxa"/>
            <w:gridSpan w:val="2"/>
            <w:vAlign w:val="center"/>
          </w:tcPr>
          <w:p w:rsidR="00055ABA" w:rsidRDefault="00055ABA" w:rsidP="004C3DC5">
            <w:pPr>
              <w:jc w:val="center"/>
              <w:rPr>
                <w:rFonts w:ascii="仿宋" w:eastAsia="仿宋" w:hAnsi="仿宋"/>
                <w:sz w:val="24"/>
                <w:szCs w:val="24"/>
              </w:rPr>
            </w:pPr>
            <w:bookmarkStart w:id="12" w:name="_Toc364329027"/>
            <w:r>
              <w:rPr>
                <w:rFonts w:ascii="仿宋" w:eastAsia="仿宋" w:hAnsi="仿宋" w:hint="eastAsia"/>
                <w:sz w:val="24"/>
                <w:szCs w:val="24"/>
              </w:rPr>
              <w:t>法定代表人授权代表身份证（反面）</w:t>
            </w:r>
            <w:bookmarkEnd w:id="12"/>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86122D">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86122D">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86122D">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86122D">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86122D">
      <w:pPr>
        <w:spacing w:beforeLines="50" w:afterLines="50" w:line="360" w:lineRule="auto"/>
        <w:ind w:firstLineChars="236" w:firstLine="566"/>
        <w:rPr>
          <w:rFonts w:ascii="仿宋" w:eastAsia="仿宋" w:hAnsi="仿宋" w:cs="宋体"/>
          <w:sz w:val="24"/>
          <w:szCs w:val="24"/>
          <w:lang w:val="zh-CN"/>
        </w:rPr>
      </w:pPr>
    </w:p>
    <w:p w:rsidR="00055ABA" w:rsidRDefault="00055ABA" w:rsidP="0086122D">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86122D">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86122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6122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6122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86122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3" w:name="OLE_LINK13"/>
      <w:bookmarkStart w:id="14" w:name="OLE_LINK14"/>
      <w:r>
        <w:rPr>
          <w:rFonts w:ascii="仿宋" w:eastAsia="仿宋" w:hAnsi="仿宋" w:hint="eastAsia"/>
          <w:b/>
          <w:bCs/>
          <w:color w:val="000000"/>
          <w:sz w:val="36"/>
          <w:szCs w:val="36"/>
        </w:rPr>
        <w:lastRenderedPageBreak/>
        <w:t>4.10 残疾人福利性单位声明函</w:t>
      </w:r>
    </w:p>
    <w:bookmarkEnd w:id="13"/>
    <w:bookmarkEnd w:id="14"/>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59" w:rsidRDefault="007A7559" w:rsidP="006D16EF">
      <w:r>
        <w:separator/>
      </w:r>
    </w:p>
  </w:endnote>
  <w:endnote w:type="continuationSeparator" w:id="0">
    <w:p w:rsidR="007A7559" w:rsidRDefault="007A7559"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8C1BBE">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DF7F5F" w:rsidRDefault="008C1BBE">
                <w:pPr>
                  <w:pStyle w:val="aa"/>
                </w:pPr>
                <w:fldSimple w:instr=" PAGE  \* MERGEFORMAT ">
                  <w:r w:rsidR="0086122D">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59" w:rsidRDefault="007A7559" w:rsidP="006D16EF">
      <w:r>
        <w:separator/>
      </w:r>
    </w:p>
  </w:footnote>
  <w:footnote w:type="continuationSeparator" w:id="0">
    <w:p w:rsidR="007A7559" w:rsidRDefault="007A7559"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DF7F5F" w:rsidP="008B5E1C">
    <w:pPr>
      <w:pStyle w:val="ab"/>
      <w:jc w:val="both"/>
    </w:pPr>
    <w:r>
      <w:t>许昌市中心医院</w:t>
    </w:r>
    <w:r w:rsidR="00463643">
      <w:rPr>
        <w:rFonts w:hint="eastAsia"/>
      </w:rPr>
      <w:t>彩超</w:t>
    </w:r>
    <w:r w:rsidR="00463643">
      <w:t>等</w:t>
    </w:r>
    <w:r>
      <w:rPr>
        <w:rFonts w:hint="eastAsia"/>
      </w:rPr>
      <w:t>医疗设备项目</w:t>
    </w:r>
    <w:r>
      <w:rPr>
        <w:rFonts w:hint="eastAsia"/>
      </w:rPr>
      <w:t xml:space="preserve">                                </w:t>
    </w:r>
    <w:r w:rsidR="00463643">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27001"/>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87D70"/>
    <w:rsid w:val="00295423"/>
    <w:rsid w:val="002979DD"/>
    <w:rsid w:val="002A22DC"/>
    <w:rsid w:val="002A25E5"/>
    <w:rsid w:val="002A32E8"/>
    <w:rsid w:val="002A335E"/>
    <w:rsid w:val="002A37B3"/>
    <w:rsid w:val="002A630A"/>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3F0"/>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17F"/>
    <w:rsid w:val="00420FCE"/>
    <w:rsid w:val="00422E57"/>
    <w:rsid w:val="00423629"/>
    <w:rsid w:val="00431AA8"/>
    <w:rsid w:val="0043731C"/>
    <w:rsid w:val="00446053"/>
    <w:rsid w:val="004506DF"/>
    <w:rsid w:val="00450F7F"/>
    <w:rsid w:val="00454981"/>
    <w:rsid w:val="004567B0"/>
    <w:rsid w:val="00456DEC"/>
    <w:rsid w:val="00461E42"/>
    <w:rsid w:val="004627B4"/>
    <w:rsid w:val="00462CC9"/>
    <w:rsid w:val="00462E19"/>
    <w:rsid w:val="00463643"/>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90"/>
    <w:rsid w:val="00655036"/>
    <w:rsid w:val="0065667D"/>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16C1"/>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559"/>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122D"/>
    <w:rsid w:val="00864F18"/>
    <w:rsid w:val="00866E8F"/>
    <w:rsid w:val="00871A0B"/>
    <w:rsid w:val="00872219"/>
    <w:rsid w:val="00873B46"/>
    <w:rsid w:val="008815B1"/>
    <w:rsid w:val="008837A9"/>
    <w:rsid w:val="00883E92"/>
    <w:rsid w:val="00890DC0"/>
    <w:rsid w:val="00891107"/>
    <w:rsid w:val="00892715"/>
    <w:rsid w:val="0089446C"/>
    <w:rsid w:val="008A0CFD"/>
    <w:rsid w:val="008A26E9"/>
    <w:rsid w:val="008A2F57"/>
    <w:rsid w:val="008A436F"/>
    <w:rsid w:val="008B5E1C"/>
    <w:rsid w:val="008C0B64"/>
    <w:rsid w:val="008C1BBE"/>
    <w:rsid w:val="008C2776"/>
    <w:rsid w:val="008C348F"/>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3FAC"/>
    <w:rsid w:val="00B6668B"/>
    <w:rsid w:val="00B7132F"/>
    <w:rsid w:val="00B716AF"/>
    <w:rsid w:val="00B736DD"/>
    <w:rsid w:val="00B75656"/>
    <w:rsid w:val="00B82663"/>
    <w:rsid w:val="00B82782"/>
    <w:rsid w:val="00B83631"/>
    <w:rsid w:val="00B84A3F"/>
    <w:rsid w:val="00B8569B"/>
    <w:rsid w:val="00B86B2E"/>
    <w:rsid w:val="00B92591"/>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17A33"/>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0758"/>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6988"/>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10CD"/>
    <w:rsid w:val="00E726D6"/>
    <w:rsid w:val="00E73E5B"/>
    <w:rsid w:val="00E75183"/>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17F8"/>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378"/>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3B9"/>
    <w:rsid w:val="00FC75C8"/>
    <w:rsid w:val="00FD01B8"/>
    <w:rsid w:val="00FD42A3"/>
    <w:rsid w:val="00FD71F8"/>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EB1A2-E842-47E0-AFE6-9DA2209B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81</Pages>
  <Words>6998</Words>
  <Characters>39889</Characters>
  <Application>Microsoft Office Word</Application>
  <DocSecurity>0</DocSecurity>
  <Lines>332</Lines>
  <Paragraphs>93</Paragraphs>
  <ScaleCrop>false</ScaleCrop>
  <Company>Sky123.Org</Company>
  <LinksUpToDate>false</LinksUpToDate>
  <CharactersWithSpaces>46794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815</cp:revision>
  <cp:lastPrinted>2018-06-26T07:55:00Z</cp:lastPrinted>
  <dcterms:created xsi:type="dcterms:W3CDTF">2017-10-25T06:07:00Z</dcterms:created>
  <dcterms:modified xsi:type="dcterms:W3CDTF">2018-10-09T02:25:00Z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