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5" w:firstLineChars="300"/>
        <w:rPr>
          <w:rFonts w:ascii="宋体" w:hAnsi="宋体" w:cs="宋体"/>
          <w:b/>
          <w:bCs/>
          <w:sz w:val="44"/>
          <w:szCs w:val="44"/>
        </w:rPr>
      </w:pPr>
    </w:p>
    <w:p>
      <w:pPr>
        <w:jc w:val="center"/>
        <w:rPr>
          <w:rFonts w:ascii="宋体" w:hAnsi="宋体" w:cs="宋体"/>
          <w:b/>
          <w:bCs/>
          <w:sz w:val="44"/>
          <w:szCs w:val="44"/>
          <w:highlight w:val="none"/>
        </w:rPr>
      </w:pPr>
      <w:r>
        <w:rPr>
          <w:rFonts w:hint="eastAsia" w:ascii="宋体" w:hAnsi="宋体" w:cs="宋体"/>
          <w:b/>
          <w:bCs/>
          <w:sz w:val="48"/>
          <w:szCs w:val="48"/>
          <w:highlight w:val="none"/>
        </w:rPr>
        <w:t>长葛市颍川路中小学餐具、厨具购置项目</w:t>
      </w:r>
    </w:p>
    <w:p>
      <w:pPr>
        <w:rPr>
          <w:rFonts w:ascii="微软简隶书" w:eastAsia="微软简隶书"/>
          <w:u w:val="single"/>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jc w:val="center"/>
        <w:rPr>
          <w:rFonts w:ascii="宋体" w:hAnsi="宋体" w:cs="宋体"/>
          <w:bCs/>
          <w:w w:val="90"/>
          <w:sz w:val="120"/>
          <w:szCs w:val="120"/>
        </w:rPr>
      </w:pPr>
      <w:r>
        <w:rPr>
          <w:rFonts w:hint="eastAsia" w:ascii="宋体" w:hAnsi="宋体" w:cs="宋体"/>
          <w:bCs/>
          <w:w w:val="90"/>
          <w:sz w:val="120"/>
          <w:szCs w:val="120"/>
        </w:rPr>
        <w:t>招　标　文　件</w:t>
      </w: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宋体" w:hAnsi="宋体" w:cs="宋体"/>
          <w:b/>
          <w:bCs/>
          <w:sz w:val="36"/>
          <w:szCs w:val="36"/>
        </w:rPr>
      </w:pPr>
      <w:r>
        <w:rPr>
          <w:rFonts w:hint="eastAsia" w:ascii="隶书" w:eastAsia="隶书"/>
          <w:b/>
          <w:bCs/>
          <w:sz w:val="36"/>
        </w:rPr>
        <w:t xml:space="preserve">   </w:t>
      </w:r>
      <w:r>
        <w:rPr>
          <w:rFonts w:hint="eastAsia" w:ascii="宋体" w:hAnsi="宋体" w:cs="宋体"/>
          <w:b/>
          <w:bCs/>
          <w:sz w:val="36"/>
          <w:szCs w:val="36"/>
        </w:rPr>
        <w:t xml:space="preserve">   项目编号: 长招采公字[2018]052号</w:t>
      </w:r>
    </w:p>
    <w:p>
      <w:pPr>
        <w:ind w:firstLine="1084" w:firstLineChars="300"/>
        <w:rPr>
          <w:rFonts w:ascii="宋体" w:hAnsi="宋体" w:cs="宋体"/>
          <w:b/>
          <w:bCs/>
          <w:sz w:val="36"/>
          <w:szCs w:val="36"/>
        </w:rPr>
      </w:pPr>
      <w:r>
        <w:rPr>
          <w:rFonts w:hint="eastAsia" w:ascii="宋体" w:hAnsi="宋体" w:cs="宋体"/>
          <w:b/>
          <w:bCs/>
          <w:sz w:val="36"/>
          <w:szCs w:val="36"/>
        </w:rPr>
        <w:t>采购单位：长葛市教育体育局</w:t>
      </w:r>
    </w:p>
    <w:p>
      <w:pPr>
        <w:ind w:firstLine="1084" w:firstLineChars="300"/>
        <w:rPr>
          <w:rFonts w:ascii="宋体" w:hAnsi="宋体" w:cs="宋体"/>
          <w:b/>
          <w:bCs/>
          <w:sz w:val="36"/>
          <w:szCs w:val="36"/>
        </w:rPr>
      </w:pPr>
      <w:r>
        <w:rPr>
          <w:rFonts w:hint="eastAsia" w:ascii="宋体" w:hAnsi="宋体" w:cs="宋体"/>
          <w:b/>
          <w:bCs/>
          <w:sz w:val="36"/>
          <w:szCs w:val="36"/>
        </w:rPr>
        <w:t>代理机构：河南招标采购服务有限公司</w:t>
      </w:r>
    </w:p>
    <w:p>
      <w:pPr>
        <w:rPr>
          <w:rFonts w:ascii="宋体" w:hAnsi="宋体" w:cs="宋体"/>
          <w:b/>
          <w:bCs/>
          <w:sz w:val="36"/>
          <w:szCs w:val="36"/>
        </w:rPr>
      </w:pPr>
      <w:r>
        <w:rPr>
          <w:rFonts w:hint="eastAsia" w:ascii="宋体" w:hAnsi="宋体" w:cs="宋体"/>
          <w:b/>
          <w:bCs/>
          <w:sz w:val="36"/>
          <w:szCs w:val="36"/>
        </w:rPr>
        <w:t xml:space="preserve">      </w:t>
      </w:r>
    </w:p>
    <w:p>
      <w:pPr>
        <w:ind w:firstLine="720"/>
        <w:jc w:val="center"/>
        <w:rPr>
          <w:rFonts w:hint="eastAsia" w:ascii="宋体" w:hAnsi="宋体" w:cs="宋体"/>
          <w:b/>
          <w:bCs/>
          <w:sz w:val="36"/>
          <w:szCs w:val="36"/>
        </w:rPr>
      </w:pPr>
      <w:r>
        <w:rPr>
          <w:rFonts w:hint="eastAsia" w:ascii="宋体" w:hAnsi="宋体" w:cs="宋体"/>
          <w:b/>
          <w:bCs/>
          <w:sz w:val="36"/>
          <w:szCs w:val="36"/>
        </w:rPr>
        <w:t>二〇一八年九月</w:t>
      </w:r>
    </w:p>
    <w:p>
      <w:pPr>
        <w:ind w:firstLine="720"/>
        <w:jc w:val="center"/>
        <w:rPr>
          <w:rFonts w:ascii="黑体" w:hAnsi="黑体" w:eastAsia="黑体"/>
          <w:sz w:val="36"/>
        </w:rPr>
      </w:pPr>
    </w:p>
    <w:p>
      <w:pPr>
        <w:jc w:val="center"/>
        <w:rPr>
          <w:rFonts w:hint="eastAsia" w:ascii="宋体" w:hAnsi="宋体" w:eastAsia="宋体" w:cs="宋体"/>
          <w:b/>
          <w:bCs/>
          <w:sz w:val="32"/>
          <w:szCs w:val="32"/>
        </w:rPr>
      </w:pPr>
      <w:r>
        <w:rPr>
          <w:rFonts w:hint="eastAsia" w:ascii="宋体" w:hAnsi="宋体" w:eastAsia="宋体" w:cs="宋体"/>
          <w:b/>
          <w:bCs/>
          <w:sz w:val="32"/>
          <w:szCs w:val="32"/>
        </w:rPr>
        <w:t>投标人失信行为惩戒告知</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为规范公共资源交易各方主体行为，预防和惩治公共资源交易活动中的违法违规行为，保障公共资源交易公开、公平、公正，建立规范、有序、诚信的公共资源交易秩序，促进信用体系建设，根据《许昌市公共资源交易当事人不良行为管理暂行办法》、《许昌市公共资源交易管理委员会办公室关于规范公共资源交易质疑(异议)、投诉(举报)处理工作的通知》和《长葛市公共资源交易管理委员会关于印发长葛市公共资源交易失信主体失信行为惩戒暂行办法（试行）的通知》（长公管委〔2018〕1号）等文件规定，特作如下告知：</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一、投标人（供应商）的质疑投诉活动经调查有下列情形之一的，将实施“一案双查”，限制其一定期限内参与区域内公共资源交易活动，并在全国公共资源交易平台网上公示。</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 不符合投诉（举报）受理条件，被告知后仍进行重复投诉（举报），或多头投诉（举报）的。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 行政监督部门受理投诉（举报）处理期间，投诉（举报）人仍就同一内容、事项向其他部门另行投诉（举报）的；同一投诉（举报）人以不同名义多次、重复投诉（举报）的。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3.其他虚假恶意投诉（举报）情况。</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二、对以谋取私利为目的，采用要挟、敲诈、逼迫竞争对手支付费用或以质疑（异议）、投诉（举报）为名排斥竞争对手，进行虚假、恶意投诉（举报），阻碍公共资源交易活动正常进行的投标人（供应商），由行政监督部门查实后按照诚信体系建设相关规定认定为不良行为，记入诚信档案，并将问题线索移交公安机关处理。</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三、投标人（供应商）及其从业人员的不良行为记录期限一般为6—24个月。</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（一）存在下列行为之一的，记录期限为6个月：</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1.采用不正当手段干扰交易活动正常进行的；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2.不服从现场工作人员管理，扰乱开评标秩序的；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3.在投标截止时间后撤回投标文件的；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4.质疑（异议）、投诉提供的证据证明系非法取得的。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5.一年内投标人质疑（异议）后无故撤销质疑（异议）2次（含2次）以上的；</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（二）存在下列行为之一的，记录期限为12个月：</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1.捏造、歪曲事实或提供虚假不实的证据恶意投诉，影响交易活动正常进行的；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2.质疑（异议）投诉（举报）双方当事人无正当理由拒不配合调查处理或不参加质证的；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3.未提供有效证明材料支持其主张，经行政监督部门2次及以上书面答复，仍缠诉或多方投诉的；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4.未按交易文件主要内容签订合同的；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5.在行政监督部门联合监察委、发改委和公管办对中标项目履约情况进行督办检查过程中，查实中标单位未按承诺配备项目管理班子、或拟派管理机构人员与实际现场管理机构人员不相符的，或擅自变更、提供虚假证明更换项目管理人员的；未按合同要求组织施工、拖延工期的，经督查不及时整改的。</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（三）存在下列行为之一的，记录期限为18个月：</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1.在确定中标人之前就投标价格、投标方案等实质性内容与招标人（采购人）进行合同谈判的；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2.无正当理由放弃中标（成交）资格的；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3.中标（成交）后，不按招标文件规定提交履约保证金的；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4.中标（成交）后，无正当理由未在规定期限内与招标人签订合同的；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5.拒绝接受或者阻挠公管办和行政监督部门依法进行监督检查的。</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四）存在下列行为之一的，属于“联合惩戒备忘录”明确的十九种严重失信行为，将按有关规定依法依规记录失信主体信息，按程序上传并实施联合惩戒，依法依规限制其参与各类公共资源交易活动。记录期限为24个月：</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1.投标人互相串通投标或者与招标人串通投标，投标人以向招标人或者评标委员会成员行贿的手段谋取中标的；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2.投标时提供虚假材料，或以受让、借用、涂改、盗用、伪造资质证书或年检记录、图章、签名，使用虚假身份证件以及其他弄虚作假的方式参与投标的；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投标人以他人名义投标或者以其他方式弄虚作假，骗取中标的；以挂靠、被挂靠或其他方式允许他人以企业员工名义参与投标的；出让、出借资质，或借用其他单位资质参与投标的；经查实中标候选人项目经理有在建项目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4.中标企业将工程转包或者违法分包的；中标人将中标项目转让给他人，将中标项目肢解后分别转让给他人的，违反法律规定将中标项目的部分主体、关键性工作分包给他人的，或者分包人再次分包的；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5.中标人不按照与招标人订立的合同履行义务，情节严重的；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6.供应商存在提供虚假材料谋取中标、成交，采取不正当手段诋毁、排挤其他供应商，与采购人、其他供应商或者代理机构恶意串通，向采购人、采购代理机构行贿或者提供其他不当利益，在招标采购过程中与采购人进行协商谈判，或拒绝有关部门监督检查或者提供虚假情况等情形的。</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7.其它违反诚信原则或公共资源交易管理规定影响恶劣的行为。</w:t>
      </w:r>
    </w:p>
    <w:p>
      <w:pPr>
        <w:ind w:firstLine="560"/>
        <w:jc w:val="left"/>
        <w:rPr>
          <w:sz w:val="28"/>
        </w:rPr>
      </w:pPr>
    </w:p>
    <w:p>
      <w:pPr>
        <w:rPr>
          <w:rFonts w:ascii="宋体" w:hAnsi="宋体" w:cs="宋体"/>
          <w:b/>
          <w:bCs/>
          <w:sz w:val="36"/>
          <w:szCs w:val="36"/>
        </w:rPr>
      </w:pPr>
    </w:p>
    <w:p>
      <w:pPr>
        <w:pStyle w:val="2"/>
        <w:numPr>
          <w:ilvl w:val="0"/>
          <w:numId w:val="0"/>
        </w:numPr>
      </w:pPr>
    </w:p>
    <w:p>
      <w:pPr>
        <w:autoSpaceDE w:val="0"/>
        <w:autoSpaceDN w:val="0"/>
        <w:adjustRightInd w:val="0"/>
        <w:spacing w:line="700" w:lineRule="exact"/>
        <w:ind w:firstLine="551"/>
        <w:jc w:val="center"/>
        <w:rPr>
          <w:rFonts w:hint="eastAsia" w:ascii="宋体" w:hAnsi="宋体"/>
          <w:b/>
          <w:bCs/>
          <w:sz w:val="44"/>
          <w:szCs w:val="44"/>
          <w:lang w:val="zh-CN"/>
        </w:rPr>
      </w:pPr>
    </w:p>
    <w:p>
      <w:pPr>
        <w:autoSpaceDE w:val="0"/>
        <w:autoSpaceDN w:val="0"/>
        <w:adjustRightInd w:val="0"/>
        <w:spacing w:line="700" w:lineRule="exact"/>
        <w:ind w:firstLine="551"/>
        <w:jc w:val="center"/>
        <w:rPr>
          <w:rFonts w:hint="eastAsia" w:ascii="宋体" w:hAnsi="宋体"/>
          <w:b/>
          <w:bCs/>
          <w:sz w:val="44"/>
          <w:szCs w:val="44"/>
          <w:lang w:val="zh-CN"/>
        </w:rPr>
      </w:pPr>
    </w:p>
    <w:p>
      <w:pPr>
        <w:autoSpaceDE w:val="0"/>
        <w:autoSpaceDN w:val="0"/>
        <w:adjustRightInd w:val="0"/>
        <w:spacing w:line="700" w:lineRule="exact"/>
        <w:ind w:firstLine="551"/>
        <w:jc w:val="center"/>
        <w:rPr>
          <w:rFonts w:ascii="宋体" w:hAnsi="宋体"/>
          <w:b/>
          <w:bCs/>
          <w:sz w:val="44"/>
          <w:szCs w:val="44"/>
          <w:lang w:val="zh-CN"/>
        </w:rPr>
      </w:pPr>
      <w:r>
        <w:rPr>
          <w:rFonts w:hint="eastAsia" w:ascii="宋体" w:hAnsi="宋体"/>
          <w:b/>
          <w:bCs/>
          <w:sz w:val="44"/>
          <w:szCs w:val="44"/>
          <w:lang w:val="zh-CN"/>
        </w:rPr>
        <w:t>招标文件目录</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第一章 投标邀请</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第二章 项目需求</w:t>
      </w:r>
    </w:p>
    <w:p>
      <w:pPr>
        <w:autoSpaceDE w:val="0"/>
        <w:autoSpaceDN w:val="0"/>
        <w:adjustRightInd w:val="0"/>
        <w:spacing w:line="700" w:lineRule="exact"/>
        <w:ind w:firstLine="560"/>
        <w:rPr>
          <w:rFonts w:ascii="宋体" w:hAnsi="宋体" w:cs="宋体"/>
          <w:b/>
          <w:kern w:val="0"/>
          <w:sz w:val="32"/>
          <w:szCs w:val="32"/>
        </w:rPr>
      </w:pPr>
      <w:r>
        <w:rPr>
          <w:rFonts w:hint="eastAsia" w:ascii="宋体" w:hAnsi="宋体" w:cs="宋体"/>
          <w:b/>
          <w:bCs/>
          <w:sz w:val="32"/>
          <w:szCs w:val="32"/>
          <w:lang w:val="zh-CN"/>
        </w:rPr>
        <w:t xml:space="preserve">第三章 </w:t>
      </w:r>
      <w:r>
        <w:rPr>
          <w:rFonts w:hint="eastAsia" w:ascii="宋体" w:hAnsi="宋体" w:cs="宋体"/>
          <w:b/>
          <w:kern w:val="0"/>
          <w:sz w:val="32"/>
          <w:szCs w:val="32"/>
        </w:rPr>
        <w:t>投标人须知前附表</w:t>
      </w:r>
    </w:p>
    <w:p>
      <w:pPr>
        <w:autoSpaceDE w:val="0"/>
        <w:autoSpaceDN w:val="0"/>
        <w:adjustRightInd w:val="0"/>
        <w:spacing w:line="700" w:lineRule="exact"/>
        <w:ind w:firstLine="560"/>
        <w:rPr>
          <w:rFonts w:ascii="宋体" w:hAnsi="宋体" w:cs="宋体"/>
          <w:b/>
          <w:kern w:val="0"/>
          <w:sz w:val="32"/>
          <w:szCs w:val="32"/>
        </w:rPr>
      </w:pPr>
      <w:r>
        <w:rPr>
          <w:rFonts w:hint="eastAsia" w:ascii="宋体" w:hAnsi="宋体" w:cs="宋体"/>
          <w:b/>
          <w:bCs/>
          <w:sz w:val="32"/>
          <w:szCs w:val="32"/>
          <w:lang w:val="zh-CN"/>
        </w:rPr>
        <w:t xml:space="preserve">第四章 </w:t>
      </w:r>
      <w:r>
        <w:rPr>
          <w:rFonts w:hint="eastAsia" w:ascii="宋体" w:hAnsi="宋体" w:cs="宋体"/>
          <w:b/>
          <w:kern w:val="0"/>
          <w:sz w:val="32"/>
          <w:szCs w:val="32"/>
        </w:rPr>
        <w:t>投标人须知</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一、概念释义</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二、招标文件说明</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三、投标文件的编制</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四、投标文件的递交</w:t>
      </w:r>
    </w:p>
    <w:p>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五、开标和评标</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sz w:val="32"/>
          <w:szCs w:val="32"/>
          <w:lang w:val="zh-CN"/>
        </w:rPr>
        <w:t>六、定标和授予合同</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第五章 </w:t>
      </w:r>
      <w:r>
        <w:rPr>
          <w:rFonts w:hint="eastAsia" w:ascii="宋体" w:hAnsi="宋体" w:cs="宋体"/>
          <w:b/>
          <w:kern w:val="0"/>
          <w:sz w:val="32"/>
          <w:szCs w:val="32"/>
        </w:rPr>
        <w:t>政府采购政策功能</w:t>
      </w:r>
    </w:p>
    <w:p>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第六章 </w:t>
      </w:r>
      <w:r>
        <w:rPr>
          <w:rFonts w:hint="eastAsia" w:ascii="宋体" w:hAnsi="宋体" w:cs="宋体"/>
          <w:b/>
          <w:kern w:val="0"/>
          <w:sz w:val="32"/>
          <w:szCs w:val="32"/>
        </w:rPr>
        <w:t>资格审查与评标</w:t>
      </w:r>
    </w:p>
    <w:p>
      <w:pPr>
        <w:autoSpaceDE w:val="0"/>
        <w:autoSpaceDN w:val="0"/>
        <w:adjustRightInd w:val="0"/>
        <w:spacing w:line="700" w:lineRule="exact"/>
        <w:ind w:firstLine="551"/>
        <w:outlineLvl w:val="0"/>
        <w:rPr>
          <w:rFonts w:ascii="宋体" w:hAnsi="宋体" w:cs="宋体"/>
          <w:b/>
          <w:bCs/>
          <w:sz w:val="32"/>
          <w:szCs w:val="32"/>
          <w:lang w:val="zh-CN"/>
        </w:rPr>
      </w:pPr>
      <w:r>
        <w:rPr>
          <w:rFonts w:hint="eastAsia" w:ascii="宋体" w:hAnsi="宋体" w:cs="宋体"/>
          <w:b/>
          <w:bCs/>
          <w:sz w:val="32"/>
          <w:szCs w:val="32"/>
          <w:lang w:val="zh-CN"/>
        </w:rPr>
        <w:t xml:space="preserve">第七章 </w:t>
      </w:r>
      <w:r>
        <w:rPr>
          <w:rFonts w:hint="eastAsia" w:ascii="宋体" w:hAnsi="宋体" w:cs="宋体"/>
          <w:b/>
          <w:kern w:val="0"/>
          <w:sz w:val="32"/>
          <w:szCs w:val="32"/>
        </w:rPr>
        <w:t>合同条款及格式</w:t>
      </w:r>
    </w:p>
    <w:p>
      <w:pPr>
        <w:autoSpaceDE w:val="0"/>
        <w:autoSpaceDN w:val="0"/>
        <w:adjustRightInd w:val="0"/>
        <w:spacing w:line="700" w:lineRule="exact"/>
        <w:ind w:firstLine="551"/>
        <w:rPr>
          <w:rFonts w:ascii="宋体" w:hAnsi="宋体" w:cs="宋体"/>
          <w:b/>
          <w:kern w:val="0"/>
          <w:sz w:val="32"/>
          <w:szCs w:val="32"/>
        </w:rPr>
      </w:pPr>
      <w:r>
        <w:rPr>
          <w:rFonts w:hint="eastAsia" w:ascii="宋体" w:hAnsi="宋体" w:cs="宋体"/>
          <w:b/>
          <w:bCs/>
          <w:sz w:val="32"/>
          <w:szCs w:val="32"/>
          <w:lang w:val="zh-CN"/>
        </w:rPr>
        <w:t xml:space="preserve">第八章 </w:t>
      </w:r>
      <w:r>
        <w:rPr>
          <w:rFonts w:hint="eastAsia" w:ascii="宋体" w:hAnsi="宋体" w:cs="宋体"/>
          <w:b/>
          <w:kern w:val="0"/>
          <w:sz w:val="32"/>
          <w:szCs w:val="32"/>
        </w:rPr>
        <w:t>投标文件有关格式</w:t>
      </w:r>
    </w:p>
    <w:p>
      <w:pPr>
        <w:autoSpaceDE w:val="0"/>
        <w:autoSpaceDN w:val="0"/>
        <w:adjustRightInd w:val="0"/>
        <w:spacing w:line="700" w:lineRule="exact"/>
        <w:rPr>
          <w:rFonts w:ascii="宋体" w:hAnsi="宋体" w:cs="宋体"/>
          <w:b/>
          <w:kern w:val="0"/>
          <w:sz w:val="36"/>
          <w:szCs w:val="36"/>
        </w:rPr>
      </w:pPr>
    </w:p>
    <w:p>
      <w:pPr>
        <w:pStyle w:val="23"/>
        <w:widowControl/>
        <w:shd w:val="clear" w:color="auto" w:fill="FFFFFF"/>
        <w:spacing w:line="315" w:lineRule="atLeast"/>
        <w:jc w:val="center"/>
        <w:rPr>
          <w:rFonts w:hint="eastAsia" w:ascii="宋体" w:hAnsi="宋体" w:cs="宋体"/>
          <w:b/>
          <w:sz w:val="36"/>
          <w:szCs w:val="36"/>
          <w:shd w:val="clear" w:color="auto" w:fill="FFFFFF"/>
        </w:rPr>
      </w:pPr>
    </w:p>
    <w:p>
      <w:pPr>
        <w:pStyle w:val="23"/>
        <w:widowControl/>
        <w:shd w:val="clear" w:color="auto" w:fill="FFFFFF"/>
        <w:spacing w:line="315" w:lineRule="atLeast"/>
        <w:jc w:val="center"/>
        <w:rPr>
          <w:rFonts w:hint="eastAsia" w:ascii="宋体" w:hAnsi="宋体" w:cs="宋体"/>
          <w:b/>
          <w:sz w:val="36"/>
          <w:szCs w:val="36"/>
          <w:shd w:val="clear" w:color="auto" w:fill="FFFFFF"/>
        </w:rPr>
      </w:pPr>
    </w:p>
    <w:p>
      <w:pPr>
        <w:pStyle w:val="23"/>
        <w:widowControl/>
        <w:shd w:val="clear" w:color="auto" w:fill="FFFFFF"/>
        <w:spacing w:line="315" w:lineRule="atLeast"/>
        <w:jc w:val="center"/>
        <w:rPr>
          <w:rFonts w:ascii="宋体" w:hAnsi="宋体" w:cs="宋体"/>
          <w:b/>
          <w:sz w:val="36"/>
          <w:szCs w:val="36"/>
        </w:rPr>
      </w:pPr>
      <w:r>
        <w:rPr>
          <w:rFonts w:hint="eastAsia" w:ascii="宋体" w:hAnsi="宋体" w:cs="宋体"/>
          <w:b/>
          <w:sz w:val="36"/>
          <w:szCs w:val="36"/>
          <w:shd w:val="clear" w:color="auto" w:fill="FFFFFF"/>
        </w:rPr>
        <w:t>第一章 投标邀请</w:t>
      </w:r>
    </w:p>
    <w:p>
      <w:pPr>
        <w:pStyle w:val="23"/>
        <w:widowControl/>
        <w:shd w:val="clear" w:color="auto" w:fill="FFFFFF"/>
        <w:spacing w:line="315" w:lineRule="atLeast"/>
        <w:ind w:firstLine="420"/>
        <w:jc w:val="left"/>
        <w:rPr>
          <w:rFonts w:ascii="仿宋_GB2312" w:hAnsi="仿宋_GB2312" w:eastAsia="仿宋_GB2312" w:cs="仿宋_GB2312"/>
          <w:sz w:val="32"/>
          <w:szCs w:val="32"/>
          <w:shd w:val="clear" w:color="auto" w:fill="FFFFFF"/>
        </w:rPr>
      </w:pPr>
    </w:p>
    <w:p>
      <w:pPr>
        <w:pStyle w:val="23"/>
        <w:widowControl/>
        <w:shd w:val="clear" w:color="auto" w:fill="FFFFFF"/>
        <w:spacing w:line="360" w:lineRule="auto"/>
        <w:contextualSpacing/>
        <w:jc w:val="left"/>
        <w:rPr>
          <w:rFonts w:ascii="宋体" w:hAnsi="宋体" w:cs="黑体"/>
          <w:b/>
          <w:bCs/>
        </w:rPr>
      </w:pPr>
      <w:r>
        <w:rPr>
          <w:rFonts w:hint="eastAsia" w:ascii="黑体" w:hAnsi="黑体" w:eastAsia="黑体" w:cs="黑体"/>
          <w:bCs/>
          <w:sz w:val="32"/>
          <w:szCs w:val="32"/>
          <w:shd w:val="clear" w:color="auto" w:fill="FFFFFF"/>
        </w:rPr>
        <w:t xml:space="preserve">   </w:t>
      </w:r>
      <w:r>
        <w:rPr>
          <w:rFonts w:hint="eastAsia" w:ascii="黑体" w:hAnsi="黑体" w:eastAsia="黑体" w:cs="黑体"/>
          <w:bCs/>
          <w:shd w:val="clear" w:color="auto" w:fill="FFFFFF"/>
        </w:rPr>
        <w:t xml:space="preserve"> </w:t>
      </w:r>
      <w:r>
        <w:rPr>
          <w:rFonts w:hint="eastAsia" w:ascii="宋体" w:hAnsi="宋体" w:cs="黑体"/>
          <w:b/>
          <w:bCs/>
          <w:shd w:val="clear" w:color="auto" w:fill="FFFFFF"/>
        </w:rPr>
        <w:t>一、项目基本情况</w:t>
      </w:r>
    </w:p>
    <w:p>
      <w:pPr>
        <w:pStyle w:val="23"/>
        <w:widowControl/>
        <w:shd w:val="clear" w:color="auto" w:fill="FFFFFF"/>
        <w:spacing w:line="360" w:lineRule="auto"/>
        <w:ind w:firstLine="420"/>
        <w:contextualSpacing/>
        <w:jc w:val="left"/>
        <w:rPr>
          <w:rFonts w:hint="eastAsia" w:ascii="宋体" w:hAnsi="宋体" w:cs="仿宋_GB2312"/>
          <w:shd w:val="clear" w:color="auto" w:fill="FFFFFF"/>
        </w:rPr>
      </w:pPr>
      <w:r>
        <w:rPr>
          <w:rFonts w:hint="eastAsia" w:ascii="宋体" w:hAnsi="宋体" w:cs="仿宋_GB2312"/>
          <w:shd w:val="clear" w:color="auto" w:fill="FFFFFF"/>
        </w:rPr>
        <w:t>（一）项目名称：长葛市颍川路中小学餐具、厨具购置项目</w:t>
      </w:r>
    </w:p>
    <w:p>
      <w:pPr>
        <w:pStyle w:val="23"/>
        <w:widowControl/>
        <w:shd w:val="clear" w:color="auto" w:fill="FFFFFF"/>
        <w:spacing w:line="360" w:lineRule="auto"/>
        <w:ind w:firstLine="420"/>
        <w:contextualSpacing/>
        <w:jc w:val="left"/>
        <w:rPr>
          <w:rFonts w:ascii="宋体" w:hAnsi="宋体" w:cs="仿宋_GB2312"/>
          <w:shd w:val="clear" w:color="auto" w:fill="FFFFFF"/>
        </w:rPr>
      </w:pPr>
      <w:r>
        <w:rPr>
          <w:rFonts w:hint="eastAsia" w:ascii="宋体" w:hAnsi="宋体" w:cs="仿宋_GB2312"/>
          <w:shd w:val="clear" w:color="auto" w:fill="FFFFFF"/>
        </w:rPr>
        <w:t xml:space="preserve">（二）项目编号：长招采公字[2018]052号   </w:t>
      </w:r>
    </w:p>
    <w:p>
      <w:pPr>
        <w:pStyle w:val="23"/>
        <w:widowControl/>
        <w:shd w:val="clear" w:color="auto" w:fill="FFFFFF"/>
        <w:spacing w:line="360" w:lineRule="auto"/>
        <w:ind w:firstLine="420"/>
        <w:contextualSpacing/>
        <w:jc w:val="left"/>
        <w:rPr>
          <w:rFonts w:ascii="宋体" w:hAnsi="宋体" w:cs="仿宋_GB2312"/>
          <w:shd w:val="clear" w:color="auto" w:fill="FFFFFF"/>
        </w:rPr>
      </w:pPr>
      <w:r>
        <w:rPr>
          <w:rFonts w:hint="eastAsia" w:ascii="宋体" w:hAnsi="宋体" w:cs="仿宋_GB2312"/>
          <w:shd w:val="clear" w:color="auto" w:fill="FFFFFF"/>
        </w:rPr>
        <w:t>（三）采购方式：公开招标</w:t>
      </w:r>
    </w:p>
    <w:p>
      <w:pPr>
        <w:pStyle w:val="23"/>
        <w:widowControl/>
        <w:shd w:val="clear" w:color="auto" w:fill="FFFFFF"/>
        <w:spacing w:line="360" w:lineRule="auto"/>
        <w:ind w:firstLine="420"/>
        <w:contextualSpacing/>
        <w:jc w:val="left"/>
        <w:rPr>
          <w:rFonts w:ascii="宋体" w:hAnsi="宋体" w:cs="仿宋_GB2312"/>
          <w:shd w:val="clear" w:color="auto" w:fill="FFFFFF"/>
        </w:rPr>
      </w:pPr>
      <w:r>
        <w:rPr>
          <w:rFonts w:hint="eastAsia" w:ascii="宋体" w:hAnsi="宋体" w:cs="仿宋_GB2312"/>
          <w:shd w:val="clear" w:color="auto" w:fill="FFFFFF"/>
        </w:rPr>
        <w:t>（四）采购需求：餐具、厨具、餐桌椅一批；详细参数要求见采购文件。</w:t>
      </w:r>
    </w:p>
    <w:p>
      <w:pPr>
        <w:pStyle w:val="23"/>
        <w:widowControl/>
        <w:shd w:val="clear" w:color="auto" w:fill="FFFFFF"/>
        <w:spacing w:line="360" w:lineRule="auto"/>
        <w:ind w:firstLine="420"/>
        <w:contextualSpacing/>
        <w:jc w:val="left"/>
        <w:rPr>
          <w:rFonts w:hint="eastAsia" w:ascii="宋体" w:hAnsi="宋体" w:cs="仿宋_GB2312"/>
          <w:shd w:val="clear" w:color="auto" w:fill="FFFFFF"/>
        </w:rPr>
      </w:pPr>
      <w:r>
        <w:rPr>
          <w:rFonts w:hint="eastAsia" w:ascii="宋体" w:hAnsi="宋体" w:cs="仿宋_GB2312"/>
          <w:shd w:val="clear" w:color="auto" w:fill="FFFFFF"/>
        </w:rPr>
        <w:t>（五）</w:t>
      </w:r>
      <w:r>
        <w:rPr>
          <w:rFonts w:hint="eastAsia" w:ascii="宋体" w:hAnsi="宋体" w:cs="仿宋_GB2312"/>
          <w:shd w:val="clear" w:color="auto" w:fill="FFFFFF"/>
          <w:lang w:val="en-US" w:eastAsia="zh-CN"/>
        </w:rPr>
        <w:t xml:space="preserve"> </w:t>
      </w:r>
      <w:r>
        <w:rPr>
          <w:rFonts w:hint="eastAsia" w:ascii="宋体" w:hAnsi="宋体" w:cs="仿宋_GB2312"/>
          <w:shd w:val="clear" w:color="auto" w:fill="FFFFFF"/>
        </w:rPr>
        <w:t>预算金额：</w:t>
      </w:r>
    </w:p>
    <w:p>
      <w:pPr>
        <w:pStyle w:val="23"/>
        <w:widowControl/>
        <w:shd w:val="clear" w:color="auto" w:fill="FFFFFF"/>
        <w:spacing w:line="360" w:lineRule="auto"/>
        <w:ind w:firstLine="1200" w:firstLineChars="500"/>
        <w:contextualSpacing/>
        <w:jc w:val="left"/>
        <w:rPr>
          <w:rFonts w:hint="eastAsia" w:ascii="宋体" w:hAnsi="宋体" w:cs="仿宋_GB2312"/>
          <w:highlight w:val="none"/>
          <w:shd w:val="clear" w:color="auto" w:fill="FFFFFF"/>
          <w:lang w:val="en-US" w:eastAsia="zh-CN"/>
        </w:rPr>
      </w:pPr>
      <w:r>
        <w:rPr>
          <w:rFonts w:hint="eastAsia" w:ascii="宋体" w:hAnsi="宋体" w:cs="仿宋_GB2312"/>
          <w:highlight w:val="none"/>
          <w:shd w:val="clear" w:color="auto" w:fill="FFFFFF"/>
        </w:rPr>
        <w:t>一标包</w:t>
      </w:r>
      <w:r>
        <w:rPr>
          <w:rFonts w:hint="eastAsia" w:ascii="宋体" w:hAnsi="宋体" w:cs="仿宋_GB2312"/>
          <w:highlight w:val="none"/>
          <w:shd w:val="clear" w:color="auto" w:fill="FFFFFF"/>
          <w:lang w:eastAsia="zh-CN"/>
        </w:rPr>
        <w:t>：颍川路幼儿园</w:t>
      </w:r>
      <w:r>
        <w:rPr>
          <w:rFonts w:hint="eastAsia" w:ascii="宋体" w:hAnsi="宋体" w:cs="仿宋_GB2312"/>
          <w:highlight w:val="none"/>
          <w:shd w:val="clear" w:color="auto" w:fill="FFFFFF"/>
        </w:rPr>
        <w:t>餐具、厨具</w:t>
      </w:r>
      <w:r>
        <w:rPr>
          <w:rFonts w:hint="eastAsia" w:ascii="宋体" w:hAnsi="宋体" w:cs="仿宋_GB2312"/>
          <w:highlight w:val="none"/>
          <w:shd w:val="clear" w:color="auto" w:fill="FFFFFF"/>
          <w:lang w:eastAsia="zh-CN"/>
        </w:rPr>
        <w:t>项目</w:t>
      </w:r>
      <w:r>
        <w:rPr>
          <w:rFonts w:hint="eastAsia" w:ascii="宋体" w:hAnsi="宋体" w:cs="仿宋_GB2312"/>
          <w:highlight w:val="none"/>
          <w:shd w:val="clear" w:color="auto" w:fill="FFFFFF"/>
        </w:rPr>
        <w:t>60万元；</w:t>
      </w:r>
      <w:r>
        <w:rPr>
          <w:rFonts w:hint="eastAsia" w:ascii="宋体" w:hAnsi="宋体" w:cs="仿宋_GB2312"/>
          <w:highlight w:val="none"/>
          <w:shd w:val="clear" w:color="auto" w:fill="FFFFFF"/>
          <w:lang w:val="en-US" w:eastAsia="zh-CN"/>
        </w:rPr>
        <w:t xml:space="preserve">                          </w:t>
      </w:r>
    </w:p>
    <w:p>
      <w:pPr>
        <w:pStyle w:val="23"/>
        <w:widowControl/>
        <w:shd w:val="clear" w:color="auto" w:fill="FFFFFF"/>
        <w:spacing w:line="360" w:lineRule="auto"/>
        <w:ind w:firstLine="420"/>
        <w:contextualSpacing/>
        <w:jc w:val="left"/>
        <w:rPr>
          <w:rFonts w:ascii="宋体" w:hAnsi="宋体" w:cs="仿宋_GB2312"/>
          <w:shd w:val="clear" w:color="auto" w:fill="FFFFFF"/>
        </w:rPr>
      </w:pPr>
      <w:r>
        <w:rPr>
          <w:rFonts w:hint="eastAsia" w:ascii="宋体" w:hAnsi="宋体" w:cs="仿宋_GB2312"/>
          <w:highlight w:val="none"/>
          <w:shd w:val="clear" w:color="auto" w:fill="FFFFFF"/>
          <w:lang w:val="en-US" w:eastAsia="zh-CN"/>
        </w:rPr>
        <w:t xml:space="preserve">      </w:t>
      </w:r>
      <w:r>
        <w:rPr>
          <w:rFonts w:hint="eastAsia" w:ascii="宋体" w:hAnsi="宋体" w:cs="仿宋_GB2312"/>
          <w:highlight w:val="none"/>
          <w:shd w:val="clear" w:color="auto" w:fill="FFFFFF"/>
        </w:rPr>
        <w:t>二标包</w:t>
      </w:r>
      <w:r>
        <w:rPr>
          <w:rFonts w:hint="eastAsia" w:ascii="宋体" w:hAnsi="宋体" w:cs="仿宋_GB2312"/>
          <w:highlight w:val="none"/>
          <w:shd w:val="clear" w:color="auto" w:fill="FFFFFF"/>
          <w:lang w:eastAsia="zh-CN"/>
        </w:rPr>
        <w:t>：</w:t>
      </w:r>
      <w:r>
        <w:rPr>
          <w:rFonts w:hint="eastAsia" w:ascii="宋体" w:hAnsi="宋体" w:cs="仿宋_GB2312"/>
          <w:highlight w:val="none"/>
          <w:shd w:val="clear" w:color="auto" w:fill="FFFFFF"/>
        </w:rPr>
        <w:t>颍川路</w:t>
      </w:r>
      <w:r>
        <w:rPr>
          <w:rFonts w:hint="eastAsia" w:ascii="宋体" w:hAnsi="宋体" w:cs="仿宋_GB2312"/>
          <w:highlight w:val="none"/>
          <w:shd w:val="clear" w:color="auto" w:fill="FFFFFF"/>
          <w:lang w:eastAsia="zh-CN"/>
        </w:rPr>
        <w:t>中小学</w:t>
      </w:r>
      <w:r>
        <w:rPr>
          <w:rFonts w:hint="eastAsia" w:ascii="宋体" w:hAnsi="宋体" w:cs="仿宋_GB2312"/>
          <w:highlight w:val="none"/>
          <w:shd w:val="clear" w:color="auto" w:fill="FFFFFF"/>
        </w:rPr>
        <w:t>餐具、厨具</w:t>
      </w:r>
      <w:r>
        <w:rPr>
          <w:rFonts w:hint="eastAsia" w:ascii="宋体" w:hAnsi="宋体" w:cs="仿宋_GB2312"/>
          <w:highlight w:val="none"/>
          <w:shd w:val="clear" w:color="auto" w:fill="FFFFFF"/>
          <w:lang w:eastAsia="zh-CN"/>
        </w:rPr>
        <w:t>、餐桌椅</w:t>
      </w:r>
      <w:r>
        <w:rPr>
          <w:rFonts w:hint="eastAsia" w:ascii="宋体" w:hAnsi="宋体" w:cs="仿宋_GB2312"/>
          <w:highlight w:val="none"/>
          <w:shd w:val="clear" w:color="auto" w:fill="FFFFFF"/>
        </w:rPr>
        <w:t>购置项目300万元。</w:t>
      </w:r>
    </w:p>
    <w:p>
      <w:pPr>
        <w:pStyle w:val="23"/>
        <w:widowControl/>
        <w:shd w:val="clear" w:color="auto" w:fill="FFFFFF"/>
        <w:spacing w:line="360" w:lineRule="auto"/>
        <w:contextualSpacing/>
        <w:jc w:val="left"/>
        <w:rPr>
          <w:rFonts w:ascii="宋体" w:hAnsi="宋体" w:cs="仿宋_GB2312"/>
          <w:shd w:val="clear" w:color="auto" w:fill="FFFFFF"/>
        </w:rPr>
      </w:pPr>
      <w:r>
        <w:rPr>
          <w:rFonts w:hint="eastAsia" w:ascii="宋体" w:hAnsi="宋体" w:cs="仿宋_GB2312"/>
          <w:shd w:val="clear" w:color="auto" w:fill="FFFFFF"/>
          <w:lang w:val="en-US" w:eastAsia="zh-CN"/>
        </w:rPr>
        <w:t xml:space="preserve">          </w:t>
      </w:r>
      <w:r>
        <w:rPr>
          <w:rFonts w:hint="eastAsia" w:ascii="宋体" w:hAnsi="宋体" w:cs="仿宋_GB2312"/>
          <w:shd w:val="clear" w:color="auto" w:fill="FFFFFF"/>
        </w:rPr>
        <w:t>最高限价：一标包60万元；二标包300万元。</w:t>
      </w:r>
    </w:p>
    <w:p>
      <w:pPr>
        <w:pStyle w:val="23"/>
        <w:widowControl/>
        <w:numPr>
          <w:ilvl w:val="0"/>
          <w:numId w:val="4"/>
        </w:numPr>
        <w:shd w:val="clear" w:color="auto" w:fill="FFFFFF"/>
        <w:spacing w:line="360" w:lineRule="auto"/>
        <w:ind w:firstLine="420"/>
        <w:contextualSpacing/>
        <w:jc w:val="left"/>
        <w:rPr>
          <w:rFonts w:ascii="宋体" w:hAnsi="宋体" w:cs="仿宋_GB2312"/>
          <w:shd w:val="clear" w:color="auto" w:fill="FFFFFF"/>
        </w:rPr>
      </w:pPr>
      <w:r>
        <w:rPr>
          <w:rFonts w:hint="eastAsia" w:ascii="宋体" w:hAnsi="宋体" w:cs="仿宋_GB2312"/>
          <w:shd w:val="clear" w:color="auto" w:fill="FFFFFF"/>
        </w:rPr>
        <w:t>交付（服务、完工）时间 ：</w:t>
      </w:r>
    </w:p>
    <w:p>
      <w:pPr>
        <w:pStyle w:val="23"/>
        <w:widowControl/>
        <w:numPr>
          <w:ilvl w:val="0"/>
          <w:numId w:val="0"/>
        </w:numPr>
        <w:shd w:val="clear" w:color="auto" w:fill="FFFFFF"/>
        <w:spacing w:line="360" w:lineRule="auto"/>
        <w:ind w:firstLine="1200" w:firstLineChars="500"/>
        <w:contextualSpacing/>
        <w:jc w:val="left"/>
        <w:rPr>
          <w:rFonts w:hint="eastAsia" w:ascii="宋体" w:hAnsi="宋体" w:cs="仿宋_GB2312"/>
          <w:shd w:val="clear" w:color="auto" w:fill="FFFFFF"/>
        </w:rPr>
      </w:pPr>
      <w:r>
        <w:rPr>
          <w:rFonts w:hint="eastAsia" w:ascii="宋体" w:hAnsi="宋体" w:cs="仿宋_GB2312"/>
          <w:shd w:val="clear" w:color="auto" w:fill="FFFFFF"/>
        </w:rPr>
        <w:t>一标包是合同签订后30 日历天；</w:t>
      </w:r>
    </w:p>
    <w:p>
      <w:pPr>
        <w:pStyle w:val="23"/>
        <w:widowControl/>
        <w:numPr>
          <w:ilvl w:val="0"/>
          <w:numId w:val="0"/>
        </w:numPr>
        <w:shd w:val="clear" w:color="auto" w:fill="FFFFFF"/>
        <w:spacing w:line="360" w:lineRule="auto"/>
        <w:ind w:firstLine="1200" w:firstLineChars="500"/>
        <w:contextualSpacing/>
        <w:jc w:val="left"/>
        <w:rPr>
          <w:rFonts w:ascii="宋体" w:hAnsi="宋体" w:cs="仿宋_GB2312"/>
          <w:shd w:val="clear" w:color="auto" w:fill="FFFFFF"/>
        </w:rPr>
      </w:pPr>
      <w:r>
        <w:rPr>
          <w:rFonts w:hint="eastAsia" w:ascii="宋体" w:hAnsi="宋体" w:cs="仿宋_GB2312"/>
          <w:shd w:val="clear" w:color="auto" w:fill="FFFFFF"/>
        </w:rPr>
        <w:t>二标包是合同签订后60日历天。</w:t>
      </w:r>
    </w:p>
    <w:p>
      <w:pPr>
        <w:pStyle w:val="23"/>
        <w:widowControl/>
        <w:numPr>
          <w:ilvl w:val="0"/>
          <w:numId w:val="4"/>
        </w:numPr>
        <w:shd w:val="clear" w:color="auto" w:fill="FFFFFF"/>
        <w:spacing w:line="360" w:lineRule="auto"/>
        <w:ind w:firstLine="420"/>
        <w:contextualSpacing/>
        <w:jc w:val="left"/>
        <w:rPr>
          <w:rFonts w:ascii="宋体" w:hAnsi="宋体" w:cs="仿宋_GB2312"/>
          <w:shd w:val="clear" w:color="auto" w:fill="FFFFFF"/>
        </w:rPr>
      </w:pPr>
      <w:r>
        <w:rPr>
          <w:rFonts w:hint="eastAsia" w:ascii="宋体" w:hAnsi="宋体" w:cs="仿宋_GB2312"/>
          <w:shd w:val="clear" w:color="auto" w:fill="FFFFFF"/>
        </w:rPr>
        <w:t>交付（服务、完工）地点：颍川路中小学、幼儿园</w:t>
      </w:r>
    </w:p>
    <w:p>
      <w:pPr>
        <w:pStyle w:val="23"/>
        <w:widowControl/>
        <w:numPr>
          <w:ilvl w:val="0"/>
          <w:numId w:val="4"/>
        </w:numPr>
        <w:shd w:val="clear" w:color="auto" w:fill="FFFFFF"/>
        <w:spacing w:line="360" w:lineRule="auto"/>
        <w:ind w:firstLine="420"/>
        <w:contextualSpacing/>
        <w:jc w:val="left"/>
        <w:rPr>
          <w:rFonts w:ascii="宋体" w:hAnsi="宋体" w:cs="仿宋_GB2312"/>
          <w:shd w:val="clear" w:color="auto" w:fill="FFFFFF"/>
        </w:rPr>
      </w:pPr>
      <w:r>
        <w:rPr>
          <w:rFonts w:hint="eastAsia" w:ascii="宋体" w:hAnsi="宋体" w:cs="仿宋_GB2312"/>
          <w:shd w:val="clear" w:color="auto" w:fill="FFFFFF"/>
        </w:rPr>
        <w:t>进口产品：不允许。</w:t>
      </w:r>
    </w:p>
    <w:p>
      <w:pPr>
        <w:pStyle w:val="23"/>
        <w:widowControl/>
        <w:shd w:val="clear" w:color="auto" w:fill="FFFFFF"/>
        <w:spacing w:line="360" w:lineRule="auto"/>
        <w:ind w:firstLine="420"/>
        <w:contextualSpacing/>
        <w:jc w:val="left"/>
        <w:rPr>
          <w:rFonts w:ascii="宋体" w:hAnsi="宋体" w:cs="仿宋_GB2312"/>
          <w:highlight w:val="yellow"/>
          <w:shd w:val="clear" w:color="auto" w:fill="FFFFFF"/>
        </w:rPr>
      </w:pPr>
      <w:r>
        <w:rPr>
          <w:rFonts w:hint="eastAsia" w:ascii="宋体" w:hAnsi="宋体" w:cs="仿宋_GB2312"/>
          <w:shd w:val="clear" w:color="auto" w:fill="FFFFFF"/>
        </w:rPr>
        <w:t>（九）分包：</w:t>
      </w:r>
      <w:r>
        <w:rPr>
          <w:rFonts w:hint="eastAsia" w:ascii="宋体" w:hAnsi="宋体" w:cs="仿宋_GB2312"/>
          <w:highlight w:val="none"/>
          <w:shd w:val="clear" w:color="auto" w:fill="FFFFFF"/>
          <w:lang w:eastAsia="zh-CN"/>
        </w:rPr>
        <w:t>不</w:t>
      </w:r>
      <w:r>
        <w:rPr>
          <w:rFonts w:hint="eastAsia" w:ascii="宋体" w:hAnsi="宋体" w:cs="仿宋_GB2312"/>
          <w:highlight w:val="none"/>
          <w:shd w:val="clear" w:color="auto" w:fill="FFFFFF"/>
        </w:rPr>
        <w:t>允许。</w:t>
      </w:r>
    </w:p>
    <w:p>
      <w:pPr>
        <w:pStyle w:val="23"/>
        <w:widowControl/>
        <w:shd w:val="clear" w:color="auto" w:fill="FFFFFF"/>
        <w:spacing w:line="360" w:lineRule="auto"/>
        <w:ind w:firstLine="420"/>
        <w:contextualSpacing/>
        <w:jc w:val="left"/>
        <w:rPr>
          <w:rFonts w:ascii="宋体" w:hAnsi="宋体" w:cs="黑体"/>
          <w:b/>
          <w:bCs/>
          <w:shd w:val="clear" w:color="auto" w:fill="FFFFFF"/>
        </w:rPr>
      </w:pPr>
      <w:r>
        <w:rPr>
          <w:rFonts w:hint="eastAsia" w:ascii="宋体" w:hAnsi="宋体" w:cs="黑体"/>
          <w:b/>
          <w:bCs/>
          <w:shd w:val="clear" w:color="auto" w:fill="FFFFFF"/>
        </w:rPr>
        <w:t>二、需要落实的政府采购政策</w:t>
      </w:r>
    </w:p>
    <w:p>
      <w:pPr>
        <w:pStyle w:val="23"/>
        <w:widowControl/>
        <w:shd w:val="clear" w:color="auto" w:fill="FFFFFF"/>
        <w:spacing w:line="360" w:lineRule="auto"/>
        <w:ind w:firstLine="420"/>
        <w:contextualSpacing/>
        <w:jc w:val="left"/>
        <w:rPr>
          <w:rFonts w:ascii="宋体" w:hAnsi="宋体" w:cs="仿宋_GB2312"/>
          <w:shd w:val="clear" w:color="auto" w:fill="FFFFFF"/>
        </w:rPr>
      </w:pPr>
      <w:r>
        <w:rPr>
          <w:rFonts w:hint="eastAsia" w:ascii="宋体" w:hAnsi="宋体" w:cs="仿宋_GB2312"/>
          <w:shd w:val="clear" w:color="auto" w:fill="FFFFFF"/>
        </w:rPr>
        <w:t>本项目落实</w:t>
      </w:r>
      <w:r>
        <w:rPr>
          <w:rFonts w:hint="eastAsia" w:ascii="宋体" w:hAnsi="宋体" w:cs="仿宋_GB2312"/>
          <w:u w:val="single"/>
          <w:shd w:val="clear" w:color="auto" w:fill="FFFFFF"/>
        </w:rPr>
        <w:t>节能环保</w:t>
      </w:r>
      <w:r>
        <w:rPr>
          <w:rFonts w:hint="eastAsia" w:ascii="宋体" w:hAnsi="宋体" w:cs="仿宋_GB2312"/>
          <w:shd w:val="clear" w:color="auto" w:fill="FFFFFF"/>
        </w:rPr>
        <w:t>、</w:t>
      </w:r>
      <w:r>
        <w:rPr>
          <w:rFonts w:hint="eastAsia" w:ascii="宋体" w:hAnsi="宋体" w:cs="仿宋_GB2312"/>
          <w:u w:val="single"/>
          <w:shd w:val="clear" w:color="auto" w:fill="FFFFFF"/>
        </w:rPr>
        <w:t>中小微型企业</w:t>
      </w:r>
      <w:r>
        <w:rPr>
          <w:rFonts w:hint="eastAsia" w:ascii="宋体" w:hAnsi="宋体" w:cs="仿宋_GB2312"/>
          <w:shd w:val="clear" w:color="auto" w:fill="FFFFFF"/>
        </w:rPr>
        <w:t>、支持</w:t>
      </w:r>
      <w:r>
        <w:rPr>
          <w:rFonts w:hint="eastAsia" w:ascii="宋体" w:hAnsi="宋体" w:cs="仿宋_GB2312"/>
          <w:u w:val="single"/>
          <w:shd w:val="clear" w:color="auto" w:fill="FFFFFF"/>
        </w:rPr>
        <w:t>监狱企业</w:t>
      </w:r>
      <w:r>
        <w:rPr>
          <w:rFonts w:hint="eastAsia" w:ascii="宋体" w:hAnsi="宋体" w:cs="仿宋_GB2312"/>
          <w:shd w:val="clear" w:color="auto" w:fill="FFFFFF"/>
        </w:rPr>
        <w:t>、</w:t>
      </w:r>
      <w:r>
        <w:rPr>
          <w:rFonts w:hint="eastAsia" w:ascii="宋体" w:hAnsi="宋体" w:cs="仿宋_GB2312"/>
          <w:u w:val="single"/>
          <w:shd w:val="clear" w:color="auto" w:fill="FFFFFF"/>
        </w:rPr>
        <w:t>残疾人福利性单位</w:t>
      </w:r>
      <w:r>
        <w:rPr>
          <w:rFonts w:hint="eastAsia" w:ascii="宋体" w:hAnsi="宋体" w:cs="仿宋_GB2312"/>
          <w:shd w:val="clear" w:color="auto" w:fill="FFFFFF"/>
        </w:rPr>
        <w:t>扶持等相关政府采购政策。</w:t>
      </w:r>
    </w:p>
    <w:p>
      <w:pPr>
        <w:pStyle w:val="23"/>
        <w:widowControl/>
        <w:shd w:val="clear" w:color="auto" w:fill="FFFFFF"/>
        <w:spacing w:line="360" w:lineRule="auto"/>
        <w:ind w:firstLine="420"/>
        <w:contextualSpacing/>
        <w:jc w:val="left"/>
        <w:rPr>
          <w:rFonts w:ascii="宋体" w:hAnsi="宋体" w:cs="黑体"/>
          <w:b/>
          <w:bCs/>
          <w:shd w:val="clear" w:color="auto" w:fill="FFFFFF"/>
        </w:rPr>
      </w:pPr>
      <w:r>
        <w:rPr>
          <w:rFonts w:hint="eastAsia" w:ascii="宋体" w:hAnsi="宋体" w:cs="黑体"/>
          <w:b/>
          <w:bCs/>
          <w:shd w:val="clear" w:color="auto" w:fill="FFFFFF"/>
        </w:rPr>
        <w:t>三、投标人资格要求</w:t>
      </w:r>
    </w:p>
    <w:p>
      <w:pPr>
        <w:wordWrap w:val="0"/>
        <w:topLinePunct/>
        <w:autoSpaceDE w:val="0"/>
        <w:autoSpaceDN w:val="0"/>
        <w:adjustRightInd w:val="0"/>
        <w:snapToGrid w:val="0"/>
        <w:spacing w:line="360" w:lineRule="auto"/>
        <w:ind w:firstLine="480" w:firstLineChars="200"/>
        <w:rPr>
          <w:rFonts w:ascii="宋体" w:hAnsi="宋体" w:cs="宋体"/>
          <w:kern w:val="0"/>
          <w:sz w:val="24"/>
          <w:szCs w:val="24"/>
          <w:lang w:val="zh-CN"/>
        </w:rPr>
      </w:pPr>
      <w:r>
        <w:rPr>
          <w:rFonts w:ascii="宋体" w:hAnsi="宋体" w:cs="宋体"/>
          <w:kern w:val="0"/>
          <w:sz w:val="24"/>
          <w:szCs w:val="24"/>
          <w:lang w:val="zh-CN"/>
        </w:rPr>
        <w:t>1、满足《中华人民共和国政府采购法》第二十二条规定；</w:t>
      </w:r>
    </w:p>
    <w:p>
      <w:pPr>
        <w:wordWrap w:val="0"/>
        <w:topLinePunct/>
        <w:autoSpaceDE w:val="0"/>
        <w:autoSpaceDN w:val="0"/>
        <w:adjustRightInd w:val="0"/>
        <w:snapToGrid w:val="0"/>
        <w:spacing w:line="360" w:lineRule="auto"/>
        <w:ind w:firstLine="480" w:firstLineChars="200"/>
        <w:rPr>
          <w:rFonts w:ascii="宋体" w:hAnsi="宋体" w:cs="宋体"/>
          <w:kern w:val="0"/>
          <w:sz w:val="24"/>
          <w:szCs w:val="24"/>
          <w:lang w:val="zh-CN"/>
        </w:rPr>
      </w:pPr>
      <w:r>
        <w:rPr>
          <w:rFonts w:ascii="宋体" w:hAnsi="宋体" w:cs="宋体"/>
          <w:kern w:val="0"/>
          <w:sz w:val="24"/>
          <w:szCs w:val="24"/>
          <w:lang w:val="zh-CN"/>
        </w:rPr>
        <w:t>2、在中国境内注册，具有独立法人资格，具有独立承担民事责任的能力；</w:t>
      </w:r>
    </w:p>
    <w:p>
      <w:pPr>
        <w:wordWrap w:val="0"/>
        <w:topLinePunct/>
        <w:autoSpaceDE w:val="0"/>
        <w:autoSpaceDN w:val="0"/>
        <w:adjustRightInd w:val="0"/>
        <w:snapToGrid w:val="0"/>
        <w:spacing w:line="360" w:lineRule="auto"/>
        <w:ind w:firstLine="480" w:firstLineChars="200"/>
        <w:rPr>
          <w:rFonts w:ascii="宋体" w:hAnsi="宋体" w:cs="宋体"/>
          <w:kern w:val="0"/>
          <w:sz w:val="24"/>
          <w:szCs w:val="24"/>
          <w:lang w:val="zh-CN"/>
        </w:rPr>
      </w:pPr>
      <w:r>
        <w:rPr>
          <w:rFonts w:hint="eastAsia" w:ascii="宋体" w:hAnsi="宋体" w:cs="宋体"/>
          <w:kern w:val="0"/>
          <w:sz w:val="24"/>
          <w:szCs w:val="24"/>
          <w:lang w:val="en-US" w:eastAsia="zh-CN"/>
        </w:rPr>
        <w:t>3</w:t>
      </w:r>
      <w:r>
        <w:rPr>
          <w:rFonts w:ascii="宋体" w:hAnsi="宋体" w:cs="宋体"/>
          <w:kern w:val="0"/>
          <w:sz w:val="24"/>
          <w:szCs w:val="24"/>
          <w:lang w:val="zh-CN"/>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wordWrap w:val="0"/>
        <w:topLinePunct/>
        <w:autoSpaceDE w:val="0"/>
        <w:autoSpaceDN w:val="0"/>
        <w:adjustRightInd w:val="0"/>
        <w:snapToGrid w:val="0"/>
        <w:spacing w:line="360" w:lineRule="auto"/>
        <w:ind w:firstLine="480" w:firstLineChars="200"/>
        <w:rPr>
          <w:rFonts w:ascii="宋体" w:hAnsi="宋体" w:cs="宋体"/>
          <w:kern w:val="0"/>
          <w:sz w:val="24"/>
          <w:szCs w:val="24"/>
          <w:lang w:val="zh-CN"/>
        </w:rPr>
      </w:pPr>
      <w:r>
        <w:rPr>
          <w:rFonts w:hint="eastAsia" w:ascii="宋体" w:hAnsi="宋体" w:cs="宋体"/>
          <w:kern w:val="0"/>
          <w:sz w:val="24"/>
          <w:szCs w:val="24"/>
          <w:lang w:val="en-US" w:eastAsia="zh-CN"/>
        </w:rPr>
        <w:t>4</w:t>
      </w:r>
      <w:r>
        <w:rPr>
          <w:rFonts w:ascii="宋体" w:hAnsi="宋体" w:cs="宋体"/>
          <w:kern w:val="0"/>
          <w:sz w:val="24"/>
          <w:szCs w:val="24"/>
          <w:lang w:val="zh-CN"/>
        </w:rPr>
        <w:t>、根据《关于在政府采购活动中查询及使用信用记录有关问题的通知》(财库[2016]125号) 和豫财购【2016】15号的规定，对列入失信被执行人、重大税收违法案件当事人名单、政府采购严重违法失信行为记录名单的供应商，拒绝参与本项目采购活动；【查询渠道：“信用中国”网站（www.creditchina.gov.cn）、中国政府采购网（www.ccgp.gov.cn），提供网站的查询截图】。</w:t>
      </w:r>
    </w:p>
    <w:p>
      <w:pPr>
        <w:wordWrap w:val="0"/>
        <w:topLinePunct/>
        <w:autoSpaceDE w:val="0"/>
        <w:autoSpaceDN w:val="0"/>
        <w:adjustRightInd w:val="0"/>
        <w:snapToGrid w:val="0"/>
        <w:spacing w:line="360" w:lineRule="auto"/>
        <w:ind w:firstLine="480" w:firstLineChars="200"/>
        <w:rPr>
          <w:rFonts w:ascii="宋体" w:hAnsi="宋体" w:cs="宋体"/>
          <w:kern w:val="0"/>
          <w:sz w:val="24"/>
          <w:szCs w:val="24"/>
          <w:lang w:val="zh-CN"/>
        </w:rPr>
      </w:pPr>
      <w:r>
        <w:rPr>
          <w:rFonts w:hint="eastAsia" w:ascii="宋体" w:hAnsi="宋体" w:cs="宋体"/>
          <w:kern w:val="0"/>
          <w:sz w:val="24"/>
          <w:szCs w:val="24"/>
          <w:lang w:val="en-US" w:eastAsia="zh-CN"/>
        </w:rPr>
        <w:t>5</w:t>
      </w:r>
      <w:r>
        <w:rPr>
          <w:rFonts w:ascii="宋体" w:hAnsi="宋体" w:cs="宋体"/>
          <w:kern w:val="0"/>
          <w:sz w:val="24"/>
          <w:szCs w:val="24"/>
          <w:lang w:val="zh-CN"/>
        </w:rPr>
        <w:t>、本项目不接受联合体投标。</w:t>
      </w:r>
    </w:p>
    <w:p>
      <w:pPr>
        <w:wordWrap w:val="0"/>
        <w:topLinePunct/>
        <w:autoSpaceDE w:val="0"/>
        <w:autoSpaceDN w:val="0"/>
        <w:adjustRightInd w:val="0"/>
        <w:snapToGrid w:val="0"/>
        <w:spacing w:line="360" w:lineRule="auto"/>
        <w:ind w:firstLine="422" w:firstLineChars="200"/>
        <w:rPr>
          <w:rFonts w:ascii="宋体" w:hAnsi="宋体"/>
          <w:b/>
          <w:bCs/>
          <w:shd w:val="clear" w:color="auto" w:fill="FFFFFF"/>
        </w:rPr>
      </w:pPr>
      <w:r>
        <w:rPr>
          <w:rFonts w:hint="eastAsia" w:ascii="宋体" w:hAnsi="宋体"/>
          <w:b/>
          <w:bCs/>
          <w:shd w:val="clear" w:color="auto" w:fill="FFFFFF"/>
        </w:rPr>
        <w:t xml:space="preserve">四、投标报名及招标文件获取 </w:t>
      </w:r>
    </w:p>
    <w:p>
      <w:pPr>
        <w:pStyle w:val="23"/>
        <w:widowControl/>
        <w:shd w:val="clear" w:color="auto" w:fill="FFFFFF"/>
        <w:spacing w:line="360" w:lineRule="auto"/>
        <w:ind w:firstLine="420"/>
        <w:contextualSpacing/>
        <w:jc w:val="left"/>
        <w:rPr>
          <w:rFonts w:hint="eastAsia" w:ascii="宋体" w:hAnsi="宋体" w:cs="仿宋_GB2312"/>
          <w:highlight w:val="none"/>
          <w:shd w:val="clear" w:color="auto" w:fill="FFFFFF"/>
        </w:rPr>
      </w:pPr>
      <w:r>
        <w:rPr>
          <w:rFonts w:hint="eastAsia" w:ascii="宋体" w:hAnsi="宋体" w:cs="仿宋_GB2312"/>
          <w:highlight w:val="none"/>
          <w:shd w:val="clear" w:color="auto" w:fill="FFFFFF"/>
        </w:rPr>
        <w:t>1、报名时间：投标人在投标文件递交截止时间前均可报名。</w:t>
      </w:r>
    </w:p>
    <w:p>
      <w:pPr>
        <w:pStyle w:val="23"/>
        <w:widowControl/>
        <w:shd w:val="clear" w:color="auto" w:fill="FFFFFF"/>
        <w:spacing w:line="360" w:lineRule="auto"/>
        <w:ind w:firstLine="420"/>
        <w:contextualSpacing/>
        <w:jc w:val="left"/>
        <w:rPr>
          <w:rFonts w:hint="eastAsia" w:ascii="宋体" w:hAnsi="宋体" w:cs="仿宋_GB2312"/>
          <w:highlight w:val="none"/>
          <w:shd w:val="clear" w:color="auto" w:fill="FFFFFF"/>
        </w:rPr>
      </w:pPr>
      <w:r>
        <w:rPr>
          <w:rFonts w:hint="eastAsia" w:ascii="宋体" w:hAnsi="宋体" w:cs="仿宋_GB2312"/>
          <w:highlight w:val="none"/>
          <w:shd w:val="clear" w:color="auto" w:fill="FFFFFF"/>
        </w:rPr>
        <w:t>2、报名方式：网上报名。</w:t>
      </w:r>
    </w:p>
    <w:p>
      <w:pPr>
        <w:pStyle w:val="23"/>
        <w:widowControl/>
        <w:shd w:val="clear" w:color="auto" w:fill="FFFFFF"/>
        <w:spacing w:line="360" w:lineRule="auto"/>
        <w:ind w:firstLine="420"/>
        <w:contextualSpacing/>
        <w:jc w:val="left"/>
        <w:rPr>
          <w:rFonts w:hint="eastAsia" w:ascii="宋体" w:hAnsi="宋体" w:cs="仿宋_GB2312"/>
          <w:highlight w:val="none"/>
          <w:shd w:val="clear" w:color="auto" w:fill="FFFFFF"/>
        </w:rPr>
      </w:pPr>
      <w:r>
        <w:rPr>
          <w:rFonts w:hint="eastAsia" w:ascii="宋体" w:hAnsi="宋体" w:cs="仿宋_GB2312"/>
          <w:highlight w:val="none"/>
          <w:shd w:val="clear" w:color="auto" w:fill="FFFFFF"/>
        </w:rPr>
        <w:t>（1）注册：持CA数字认证证书，登录【全国公共资源交易平台（河南省·许昌市）】“系统用户注册”入口（http://221.14.6.70:8088/ggzy/eps/public/RegistAllJcxx.html）进行免费注册登记（详见网站首页“常见问题解答-诚信库网上注册相关资料下载”）；</w:t>
      </w:r>
    </w:p>
    <w:p>
      <w:pPr>
        <w:pStyle w:val="23"/>
        <w:widowControl/>
        <w:shd w:val="clear" w:color="auto" w:fill="FFFFFF"/>
        <w:spacing w:line="360" w:lineRule="auto"/>
        <w:ind w:firstLine="420"/>
        <w:contextualSpacing/>
        <w:jc w:val="left"/>
        <w:rPr>
          <w:rFonts w:hint="eastAsia" w:ascii="宋体" w:hAnsi="宋体" w:cs="仿宋_GB2312"/>
          <w:highlight w:val="none"/>
          <w:shd w:val="clear" w:color="auto" w:fill="FFFFFF"/>
        </w:rPr>
      </w:pPr>
      <w:r>
        <w:rPr>
          <w:rFonts w:hint="eastAsia" w:ascii="宋体" w:hAnsi="宋体" w:cs="仿宋_GB2312"/>
          <w:highlight w:val="none"/>
          <w:shd w:val="clear" w:color="auto" w:fill="FFFFFF"/>
        </w:rPr>
        <w:t>（2）报名及招标文件获取：在投标文件递交截止时间前，登录【全国公共资源交易平台（河南省·许昌市）】“投标人/投标人登录”入口（http://221.14.6.70:8088/ggzy/）报名，自行下载本项目招标文件。（详见网站首页“常见问题解答-交易系统操作手册”）。</w:t>
      </w:r>
    </w:p>
    <w:p>
      <w:pPr>
        <w:pStyle w:val="23"/>
        <w:widowControl/>
        <w:shd w:val="clear" w:color="auto" w:fill="FFFFFF"/>
        <w:spacing w:line="360" w:lineRule="auto"/>
        <w:ind w:firstLine="420"/>
        <w:contextualSpacing/>
        <w:jc w:val="left"/>
        <w:rPr>
          <w:rFonts w:hint="eastAsia" w:ascii="宋体" w:hAnsi="宋体" w:cs="仿宋_GB2312"/>
          <w:highlight w:val="none"/>
          <w:shd w:val="clear" w:color="auto" w:fill="FFFFFF"/>
        </w:rPr>
      </w:pPr>
      <w:r>
        <w:rPr>
          <w:rFonts w:hint="eastAsia" w:ascii="宋体" w:hAnsi="宋体" w:cs="仿宋_GB2312"/>
          <w:highlight w:val="none"/>
          <w:shd w:val="clear" w:color="auto" w:fill="FFFFFF"/>
        </w:rPr>
        <w:t>（</w:t>
      </w:r>
      <w:r>
        <w:rPr>
          <w:rFonts w:hint="eastAsia" w:ascii="宋体" w:hAnsi="宋体" w:cs="仿宋_GB2312"/>
          <w:highlight w:val="none"/>
          <w:shd w:val="clear" w:color="auto" w:fill="FFFFFF"/>
          <w:lang w:val="en-US" w:eastAsia="zh-CN"/>
        </w:rPr>
        <w:t>3</w:t>
      </w:r>
      <w:r>
        <w:rPr>
          <w:rFonts w:hint="eastAsia" w:ascii="宋体" w:hAnsi="宋体" w:cs="仿宋_GB2312"/>
          <w:highlight w:val="none"/>
          <w:shd w:val="clear" w:color="auto" w:fill="FFFFFF"/>
        </w:rPr>
        <w:t>）招标文件费用：投标人在递交纸制投标文件时向代理公司缴纳招标文件费用，本项目招标文件费用为300元/套，售后不退。</w:t>
      </w:r>
    </w:p>
    <w:p>
      <w:pPr>
        <w:pStyle w:val="23"/>
        <w:widowControl/>
        <w:shd w:val="clear" w:color="auto" w:fill="FFFFFF"/>
        <w:spacing w:line="360" w:lineRule="auto"/>
        <w:ind w:firstLine="420"/>
        <w:contextualSpacing/>
        <w:jc w:val="left"/>
        <w:rPr>
          <w:rFonts w:hint="eastAsia" w:ascii="宋体" w:hAnsi="宋体" w:cs="仿宋_GB2312"/>
          <w:highlight w:val="none"/>
          <w:shd w:val="clear" w:color="auto" w:fill="FFFFFF"/>
        </w:rPr>
      </w:pPr>
      <w:r>
        <w:rPr>
          <w:rFonts w:hint="eastAsia" w:ascii="宋体" w:hAnsi="宋体" w:cs="仿宋_GB2312"/>
          <w:highlight w:val="none"/>
          <w:shd w:val="clear" w:color="auto" w:fill="FFFFFF"/>
        </w:rPr>
        <w:t>3、未通过【全国公共资源交易平台（河南省·许昌市）】下载招标文件的供应商，拒收其递交的投标文件。</w:t>
      </w:r>
    </w:p>
    <w:p>
      <w:pPr>
        <w:pStyle w:val="23"/>
        <w:widowControl/>
        <w:shd w:val="clear" w:color="auto" w:fill="FFFFFF"/>
        <w:spacing w:line="360" w:lineRule="auto"/>
        <w:ind w:firstLine="420"/>
        <w:contextualSpacing/>
        <w:jc w:val="left"/>
        <w:rPr>
          <w:rFonts w:ascii="宋体" w:hAnsi="宋体" w:cs="仿宋_GB2312"/>
          <w:highlight w:val="none"/>
          <w:shd w:val="clear" w:color="auto" w:fill="FFFFFF"/>
        </w:rPr>
      </w:pPr>
      <w:r>
        <w:rPr>
          <w:rFonts w:hint="eastAsia" w:ascii="宋体" w:hAnsi="宋体" w:cs="仿宋_GB2312"/>
          <w:highlight w:val="none"/>
          <w:shd w:val="clear" w:color="auto" w:fill="FFFFFF"/>
        </w:rPr>
        <w:t>4、本项目实行资格后审，资格后审所需资料详见招标文件。</w:t>
      </w:r>
    </w:p>
    <w:p>
      <w:pPr>
        <w:pStyle w:val="23"/>
        <w:widowControl/>
        <w:shd w:val="clear" w:color="auto" w:fill="FFFFFF"/>
        <w:spacing w:line="360" w:lineRule="auto"/>
        <w:ind w:firstLine="420"/>
        <w:contextualSpacing/>
        <w:jc w:val="left"/>
        <w:rPr>
          <w:rFonts w:ascii="宋体" w:hAnsi="宋体" w:cs="黑体"/>
          <w:b/>
          <w:bCs/>
          <w:shd w:val="clear" w:color="auto" w:fill="FFFFFF"/>
        </w:rPr>
      </w:pPr>
      <w:r>
        <w:rPr>
          <w:rFonts w:hint="eastAsia" w:ascii="宋体" w:hAnsi="宋体" w:cs="黑体"/>
          <w:b/>
          <w:bCs/>
          <w:shd w:val="clear" w:color="auto" w:fill="FFFFFF"/>
        </w:rPr>
        <w:t>五、投标截止时间、开标时间及地点</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（一）投标截止及开标时间：2018年</w:t>
      </w:r>
      <w:r>
        <w:rPr>
          <w:rFonts w:hint="eastAsia" w:ascii="宋体" w:hAnsi="宋体" w:cs="仿宋_GB2312"/>
          <w:u w:val="single"/>
          <w:lang w:val="en-US" w:eastAsia="zh-CN"/>
        </w:rPr>
        <w:t>10</w:t>
      </w:r>
      <w:r>
        <w:rPr>
          <w:rFonts w:hint="eastAsia" w:ascii="宋体" w:hAnsi="宋体" w:cs="仿宋_GB2312"/>
        </w:rPr>
        <w:t>月</w:t>
      </w:r>
      <w:r>
        <w:rPr>
          <w:rFonts w:hint="eastAsia" w:ascii="宋体" w:hAnsi="宋体" w:cs="仿宋_GB2312"/>
          <w:u w:val="single"/>
        </w:rPr>
        <w:t xml:space="preserve"> </w:t>
      </w:r>
      <w:r>
        <w:rPr>
          <w:rFonts w:hint="eastAsia" w:ascii="宋体" w:hAnsi="宋体" w:cs="仿宋_GB2312"/>
          <w:u w:val="single"/>
          <w:lang w:val="en-US" w:eastAsia="zh-CN"/>
        </w:rPr>
        <w:t>30</w:t>
      </w:r>
      <w:r>
        <w:rPr>
          <w:rFonts w:hint="eastAsia" w:ascii="宋体" w:hAnsi="宋体" w:cs="仿宋_GB2312"/>
          <w:u w:val="single"/>
        </w:rPr>
        <w:t xml:space="preserve"> </w:t>
      </w:r>
      <w:r>
        <w:rPr>
          <w:rFonts w:hint="eastAsia" w:ascii="宋体" w:hAnsi="宋体" w:cs="仿宋_GB2312"/>
        </w:rPr>
        <w:t>日</w:t>
      </w:r>
      <w:r>
        <w:rPr>
          <w:rFonts w:hint="eastAsia" w:ascii="宋体" w:hAnsi="宋体" w:cs="仿宋_GB2312"/>
          <w:u w:val="single"/>
        </w:rPr>
        <w:t xml:space="preserve"> </w:t>
      </w:r>
      <w:r>
        <w:rPr>
          <w:rFonts w:hint="eastAsia" w:ascii="宋体" w:hAnsi="宋体" w:cs="仿宋_GB2312"/>
          <w:u w:val="single"/>
          <w:lang w:val="en-US" w:eastAsia="zh-CN"/>
        </w:rPr>
        <w:t>9</w:t>
      </w:r>
      <w:r>
        <w:rPr>
          <w:rFonts w:hint="eastAsia" w:ascii="宋体" w:hAnsi="宋体" w:cs="仿宋_GB2312"/>
          <w:u w:val="single"/>
        </w:rPr>
        <w:t xml:space="preserve"> </w:t>
      </w:r>
      <w:r>
        <w:rPr>
          <w:rFonts w:hint="eastAsia" w:ascii="宋体" w:hAnsi="宋体" w:cs="仿宋_GB2312"/>
        </w:rPr>
        <w:t>时</w:t>
      </w:r>
      <w:r>
        <w:rPr>
          <w:rFonts w:hint="eastAsia" w:ascii="宋体" w:hAnsi="宋体" w:cs="仿宋_GB2312"/>
          <w:u w:val="single"/>
        </w:rPr>
        <w:t xml:space="preserve"> </w:t>
      </w:r>
      <w:r>
        <w:rPr>
          <w:rFonts w:hint="eastAsia" w:ascii="宋体" w:hAnsi="宋体" w:cs="仿宋_GB2312"/>
          <w:u w:val="single"/>
          <w:lang w:val="en-US" w:eastAsia="zh-CN"/>
        </w:rPr>
        <w:t>00</w:t>
      </w:r>
      <w:r>
        <w:rPr>
          <w:rFonts w:hint="eastAsia" w:ascii="宋体" w:hAnsi="宋体" w:cs="仿宋_GB2312"/>
          <w:u w:val="single"/>
        </w:rPr>
        <w:t xml:space="preserve"> </w:t>
      </w:r>
      <w:r>
        <w:rPr>
          <w:rFonts w:hint="eastAsia" w:ascii="宋体" w:hAnsi="宋体" w:cs="仿宋_GB2312"/>
        </w:rPr>
        <w:t>分（北京时间），逾期提交或不符合规定的投标文件不予接受。</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（二）开标地点：长葛市公共资源交易中心（长葛市葛天大道东段商务区6#楼4楼</w:t>
      </w:r>
      <w:r>
        <w:rPr>
          <w:rFonts w:hint="eastAsia" w:ascii="宋体" w:hAnsi="宋体" w:cs="仿宋_GB2312"/>
          <w:lang w:val="en-US" w:eastAsia="zh-CN"/>
        </w:rPr>
        <w:t>418</w:t>
      </w:r>
      <w:r>
        <w:rPr>
          <w:rFonts w:hint="eastAsia" w:ascii="宋体" w:hAnsi="宋体" w:cs="仿宋_GB2312"/>
        </w:rPr>
        <w:t>室开标</w:t>
      </w:r>
      <w:r>
        <w:rPr>
          <w:rFonts w:hint="eastAsia" w:ascii="宋体" w:hAnsi="宋体" w:cs="仿宋_GB2312"/>
          <w:lang w:eastAsia="zh-CN"/>
        </w:rPr>
        <w:t>三</w:t>
      </w:r>
      <w:r>
        <w:rPr>
          <w:rFonts w:hint="eastAsia" w:ascii="宋体" w:hAnsi="宋体" w:cs="仿宋_GB2312"/>
        </w:rPr>
        <w:t>室）。</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（三） 本项目为全流程电子化交易项目，投标人须提交电子投标文件和纸质投标文件。</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1、加密电子投标文件</w:t>
      </w:r>
      <w:r>
        <w:rPr>
          <w:rFonts w:hint="eastAsia" w:ascii="宋体" w:hAnsi="宋体" w:cs="宋体"/>
        </w:rPr>
        <w:t>（</w:t>
      </w:r>
      <w:r>
        <w:rPr>
          <w:rFonts w:ascii="宋体" w:hAnsi="宋体"/>
        </w:rPr>
        <w:t>.file</w:t>
      </w:r>
      <w:r>
        <w:rPr>
          <w:rFonts w:hint="eastAsia" w:ascii="宋体" w:hAnsi="宋体" w:cs="宋体"/>
        </w:rPr>
        <w:t>格式）须</w:t>
      </w:r>
      <w:r>
        <w:rPr>
          <w:rFonts w:hint="eastAsia" w:ascii="宋体" w:hAnsi="宋体" w:cs="仿宋_GB2312"/>
        </w:rPr>
        <w:t>在投标截止时间（开标时间）前通过《全国公共资源交易平台(河南省▪许昌市)》公共资源交易系统成功上传。</w:t>
      </w:r>
    </w:p>
    <w:p>
      <w:pPr>
        <w:pStyle w:val="23"/>
        <w:widowControl/>
        <w:shd w:val="clear" w:color="auto" w:fill="FFFFFF"/>
        <w:spacing w:line="360" w:lineRule="auto"/>
        <w:ind w:firstLine="420"/>
        <w:contextualSpacing/>
        <w:jc w:val="left"/>
        <w:rPr>
          <w:rFonts w:ascii="宋体" w:hAnsi="宋体" w:cs="仿宋_GB2312"/>
          <w:shd w:val="pct10" w:color="auto" w:fill="FFFFFF"/>
        </w:rPr>
      </w:pPr>
      <w:r>
        <w:rPr>
          <w:rFonts w:hint="eastAsia" w:ascii="宋体" w:hAnsi="宋体" w:cs="仿宋_GB2312"/>
        </w:rPr>
        <w:t>2、纸质投标文件（正本1份、副本</w:t>
      </w:r>
      <w:r>
        <w:rPr>
          <w:rFonts w:hint="eastAsia" w:ascii="宋体" w:hAnsi="宋体" w:cs="仿宋_GB2312"/>
          <w:lang w:val="en-US" w:eastAsia="zh-CN"/>
        </w:rPr>
        <w:t>4</w:t>
      </w:r>
      <w:r>
        <w:rPr>
          <w:rFonts w:hint="eastAsia" w:ascii="宋体" w:hAnsi="宋体" w:cs="仿宋_GB2312"/>
        </w:rPr>
        <w:t>份）和备份文件1份</w:t>
      </w:r>
      <w:r>
        <w:rPr>
          <w:rFonts w:hint="eastAsia" w:hAnsi="宋体"/>
        </w:rPr>
        <w:t>（使用电子介质存储）</w:t>
      </w:r>
      <w:r>
        <w:rPr>
          <w:rFonts w:hint="eastAsia" w:ascii="宋体" w:hAnsi="宋体" w:cs="仿宋_GB2312"/>
        </w:rPr>
        <w:t>在投标截止时间（开标时间）前递交至本项目开标地点。</w:t>
      </w:r>
    </w:p>
    <w:p>
      <w:pPr>
        <w:pStyle w:val="5"/>
        <w:shd w:val="clear" w:color="auto" w:fill="FFFFFF"/>
        <w:spacing w:after="156"/>
        <w:ind w:left="-6" w:firstLine="482" w:firstLineChars="200"/>
        <w:jc w:val="both"/>
        <w:rPr>
          <w:rFonts w:cs="黑体"/>
          <w:b w:val="0"/>
          <w:bCs/>
          <w:color w:val="auto"/>
          <w:shd w:val="clear" w:color="auto" w:fill="FFFFFF"/>
        </w:rPr>
      </w:pPr>
      <w:r>
        <w:rPr>
          <w:rFonts w:hint="eastAsia" w:cs="黑体"/>
          <w:bCs/>
          <w:color w:val="auto"/>
          <w:shd w:val="clear" w:color="auto" w:fill="FFFFFF"/>
        </w:rPr>
        <w:t>六、本次招标公告同时在《河南省政府采购网》、《全国公共资源交易平台（河南省·许昌市）》</w:t>
      </w:r>
      <w:r>
        <w:rPr>
          <w:rFonts w:hint="eastAsia" w:cs="黑体"/>
          <w:bCs/>
          <w:color w:val="auto"/>
          <w:shd w:val="clear" w:color="auto" w:fill="FFFFFF"/>
          <w:lang w:eastAsia="zh-CN"/>
        </w:rPr>
        <w:t>、</w:t>
      </w:r>
      <w:r>
        <w:rPr>
          <w:rFonts w:hint="eastAsia" w:cs="黑体"/>
          <w:bCs/>
          <w:color w:val="auto"/>
          <w:shd w:val="clear" w:color="auto" w:fill="FFFFFF"/>
        </w:rPr>
        <w:t>《长葛市人民政府门户网站》发布。</w:t>
      </w:r>
    </w:p>
    <w:p>
      <w:pPr>
        <w:pStyle w:val="23"/>
        <w:widowControl/>
        <w:shd w:val="clear" w:color="auto" w:fill="FFFFFF"/>
        <w:spacing w:line="360" w:lineRule="auto"/>
        <w:ind w:firstLine="420"/>
        <w:contextualSpacing/>
        <w:jc w:val="left"/>
        <w:rPr>
          <w:rFonts w:ascii="宋体" w:hAnsi="宋体" w:cs="黑体"/>
          <w:b/>
          <w:bCs/>
          <w:shd w:val="clear" w:color="auto" w:fill="FFFFFF"/>
        </w:rPr>
      </w:pPr>
      <w:r>
        <w:rPr>
          <w:rFonts w:hint="eastAsia" w:ascii="宋体" w:hAnsi="宋体" w:cs="黑体"/>
          <w:b/>
          <w:bCs/>
          <w:shd w:val="clear" w:color="auto" w:fill="FFFFFF"/>
        </w:rPr>
        <w:t>七、公告期限</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自本公告发布之日起</w:t>
      </w:r>
      <w:r>
        <w:rPr>
          <w:rFonts w:ascii="宋体" w:hAnsi="宋体" w:cs="仿宋_GB2312"/>
        </w:rPr>
        <w:t>5</w:t>
      </w:r>
      <w:r>
        <w:rPr>
          <w:rFonts w:hint="eastAsia" w:ascii="宋体" w:hAnsi="宋体" w:cs="仿宋_GB2312"/>
        </w:rPr>
        <w:t>个工作日。</w:t>
      </w:r>
    </w:p>
    <w:p>
      <w:pPr>
        <w:pStyle w:val="23"/>
        <w:widowControl/>
        <w:shd w:val="clear" w:color="auto" w:fill="FFFFFF"/>
        <w:spacing w:line="360" w:lineRule="auto"/>
        <w:ind w:firstLine="420"/>
        <w:contextualSpacing/>
        <w:jc w:val="left"/>
        <w:rPr>
          <w:rFonts w:ascii="宋体" w:hAnsi="宋体" w:cs="黑体"/>
          <w:b/>
          <w:bCs/>
        </w:rPr>
      </w:pPr>
      <w:r>
        <w:rPr>
          <w:rFonts w:hint="eastAsia" w:ascii="宋体" w:hAnsi="宋体" w:cs="黑体"/>
          <w:b/>
          <w:bCs/>
        </w:rPr>
        <w:t>八、联系方式</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采购人：长葛市教育体育局</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地 址：长葛市八七路</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 xml:space="preserve">联系人：石科长        联系电话：0374-6110256 </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代理机构：河南招标采购服务有限公司</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地 址：许昌市芙蓉大道芙蓉商务中心1号楼21楼</w:t>
      </w:r>
    </w:p>
    <w:p>
      <w:pPr>
        <w:pStyle w:val="23"/>
        <w:widowControl/>
        <w:shd w:val="clear" w:color="auto" w:fill="FFFFFF"/>
        <w:spacing w:line="360" w:lineRule="auto"/>
        <w:ind w:firstLine="420"/>
        <w:contextualSpacing/>
        <w:jc w:val="left"/>
        <w:rPr>
          <w:rFonts w:ascii="宋体" w:hAnsi="宋体" w:cs="仿宋_GB2312"/>
        </w:rPr>
      </w:pPr>
      <w:r>
        <w:rPr>
          <w:rFonts w:hint="eastAsia" w:ascii="宋体" w:hAnsi="宋体" w:cs="仿宋_GB2312"/>
        </w:rPr>
        <w:t>联系人：</w:t>
      </w:r>
      <w:r>
        <w:rPr>
          <w:rFonts w:hint="eastAsia" w:ascii="宋体" w:hAnsi="宋体" w:cs="仿宋_GB2312"/>
          <w:lang w:eastAsia="zh-CN"/>
        </w:rPr>
        <w:t>刘女士</w:t>
      </w:r>
      <w:r>
        <w:rPr>
          <w:rFonts w:hint="eastAsia" w:ascii="宋体" w:hAnsi="宋体" w:cs="仿宋_GB2312"/>
        </w:rPr>
        <w:t xml:space="preserve">        联系电话：0374-2219766</w:t>
      </w:r>
    </w:p>
    <w:p>
      <w:pPr>
        <w:rPr>
          <w:rFonts w:ascii="宋体" w:hAnsi="宋体"/>
          <w:sz w:val="24"/>
          <w:szCs w:val="24"/>
        </w:rPr>
      </w:pPr>
    </w:p>
    <w:p>
      <w:pPr>
        <w:rPr>
          <w:rFonts w:ascii="宋体" w:hAnsi="宋体" w:cs="仿宋_GB2312"/>
          <w:sz w:val="24"/>
          <w:szCs w:val="24"/>
          <w:shd w:val="clear" w:color="auto" w:fill="FFFFFF"/>
        </w:rPr>
      </w:pPr>
    </w:p>
    <w:p>
      <w:pPr>
        <w:autoSpaceDE w:val="0"/>
        <w:autoSpaceDN w:val="0"/>
        <w:adjustRightInd w:val="0"/>
        <w:spacing w:line="700" w:lineRule="exact"/>
        <w:ind w:firstLine="560"/>
        <w:rPr>
          <w:rFonts w:ascii="宋体" w:hAnsi="宋体" w:cs="仿宋_GB2312"/>
          <w:sz w:val="24"/>
          <w:szCs w:val="24"/>
        </w:rPr>
      </w:pPr>
      <w:r>
        <w:rPr>
          <w:rFonts w:hint="eastAsia" w:ascii="宋体" w:hAnsi="宋体" w:cs="宋体"/>
          <w:sz w:val="24"/>
          <w:szCs w:val="24"/>
          <w:lang w:val="zh-CN"/>
        </w:rPr>
        <w:t xml:space="preserve">                            </w:t>
      </w: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hint="eastAsia" w:ascii="宋体" w:hAnsi="宋体" w:cs="宋体"/>
          <w:sz w:val="24"/>
          <w:szCs w:val="24"/>
          <w:lang w:val="zh-CN"/>
        </w:rPr>
        <w:t>长葛市教育体育局</w:t>
      </w:r>
    </w:p>
    <w:p>
      <w:pPr>
        <w:pStyle w:val="23"/>
        <w:widowControl/>
        <w:shd w:val="clear" w:color="auto" w:fill="FFFFFF"/>
        <w:spacing w:beforeAutospacing="0" w:afterAutospacing="0" w:line="380" w:lineRule="exact"/>
        <w:ind w:right="-105"/>
        <w:rPr>
          <w:rFonts w:hint="eastAsia" w:ascii="宋体" w:hAnsi="宋体" w:cs="仿宋_GB2312"/>
          <w:sz w:val="24"/>
          <w:szCs w:val="24"/>
        </w:rPr>
      </w:pPr>
      <w:r>
        <w:rPr>
          <w:rFonts w:hint="eastAsia" w:ascii="宋体" w:hAnsi="宋体" w:cs="仿宋_GB2312"/>
          <w:sz w:val="24"/>
          <w:szCs w:val="24"/>
        </w:rPr>
        <w:t xml:space="preserve">                             </w:t>
      </w:r>
    </w:p>
    <w:p>
      <w:pPr>
        <w:pStyle w:val="23"/>
        <w:widowControl/>
        <w:shd w:val="clear" w:color="auto" w:fill="FFFFFF"/>
        <w:spacing w:beforeAutospacing="0" w:afterAutospacing="0" w:line="380" w:lineRule="exact"/>
        <w:ind w:right="-105"/>
        <w:rPr>
          <w:rFonts w:hint="eastAsia" w:ascii="Calibri" w:hAnsi="宋体" w:eastAsia="宋体" w:cs="黑体"/>
          <w:b/>
          <w:kern w:val="2"/>
          <w:sz w:val="24"/>
          <w:szCs w:val="24"/>
          <w:lang w:val="en-US" w:eastAsia="zh-CN" w:bidi="ar-SA"/>
        </w:rPr>
      </w:pPr>
    </w:p>
    <w:p>
      <w:pPr>
        <w:pStyle w:val="23"/>
        <w:widowControl/>
        <w:shd w:val="clear" w:color="auto" w:fill="FFFFFF"/>
        <w:spacing w:beforeAutospacing="0" w:afterAutospacing="0" w:line="380" w:lineRule="exact"/>
        <w:ind w:right="-105"/>
        <w:rPr>
          <w:rFonts w:hint="eastAsia" w:ascii="Calibri" w:hAnsi="宋体" w:eastAsia="宋体" w:cs="黑体"/>
          <w:b/>
          <w:kern w:val="2"/>
          <w:sz w:val="24"/>
          <w:szCs w:val="24"/>
          <w:lang w:val="en-US" w:eastAsia="zh-CN" w:bidi="ar-SA"/>
        </w:rPr>
      </w:pPr>
      <w:r>
        <w:rPr>
          <w:rFonts w:hint="eastAsia" w:ascii="Calibri" w:hAnsi="宋体" w:eastAsia="宋体" w:cs="黑体"/>
          <w:b/>
          <w:kern w:val="2"/>
          <w:sz w:val="24"/>
          <w:szCs w:val="24"/>
          <w:lang w:val="en-US" w:eastAsia="zh-CN" w:bidi="ar-SA"/>
        </w:rPr>
        <w:t>特别提示：</w:t>
      </w:r>
    </w:p>
    <w:p>
      <w:pPr>
        <w:tabs>
          <w:tab w:val="left" w:pos="7095"/>
        </w:tabs>
        <w:spacing w:line="360" w:lineRule="auto"/>
        <w:ind w:firstLine="562" w:firstLineChars="200"/>
        <w:contextualSpacing/>
        <w:rPr>
          <w:rFonts w:hint="eastAsia" w:hAnsi="宋体"/>
          <w:b/>
          <w:sz w:val="24"/>
          <w:szCs w:val="24"/>
        </w:rPr>
      </w:pPr>
      <w:r>
        <w:rPr>
          <w:rFonts w:hint="eastAsia" w:ascii="宋体" w:hAnsi="宋体" w:cs="宋体"/>
          <w:b/>
          <w:color w:val="333333"/>
          <w:sz w:val="28"/>
          <w:szCs w:val="28"/>
          <w:shd w:val="clear" w:color="auto" w:fill="FFFFFF"/>
        </w:rPr>
        <w:t>    1</w:t>
      </w:r>
      <w:r>
        <w:rPr>
          <w:rFonts w:hint="eastAsia" w:hAnsi="宋体"/>
          <w:b/>
          <w:sz w:val="24"/>
          <w:szCs w:val="24"/>
        </w:rPr>
        <w:t xml:space="preserve">、所有投标单位请时刻关注全国公共资源交易平台（河南省.许昌市）网，澄清、答疑、变更均在全国公共资源交易平台（河南省.许昌市）网发布，不再另行通知。如未及时查看影响其投标，后果自负。       </w:t>
      </w:r>
    </w:p>
    <w:p>
      <w:pPr>
        <w:tabs>
          <w:tab w:val="left" w:pos="7095"/>
        </w:tabs>
        <w:spacing w:line="360" w:lineRule="auto"/>
        <w:ind w:firstLine="482" w:firstLineChars="200"/>
        <w:contextualSpacing/>
        <w:rPr>
          <w:rFonts w:hint="eastAsia" w:ascii="宋体" w:hAnsi="宋体" w:cs="仿宋_GB2312"/>
          <w:sz w:val="24"/>
          <w:szCs w:val="24"/>
        </w:rPr>
      </w:pPr>
      <w:r>
        <w:rPr>
          <w:rFonts w:hint="eastAsia" w:hAnsi="宋体"/>
          <w:b/>
          <w:sz w:val="24"/>
          <w:szCs w:val="24"/>
        </w:rPr>
        <w:t xml:space="preserve">2、各供应商对代理公司提供的服务不满意，或认为代理公司在服务过程中有不当行为的，可致电长葛市公共资源交易管理委员会办公室监管股（0374-6189576），经查实后将视情况作出处理。 </w:t>
      </w:r>
    </w:p>
    <w:p>
      <w:pPr>
        <w:pStyle w:val="2"/>
        <w:numPr>
          <w:ilvl w:val="0"/>
          <w:numId w:val="0"/>
        </w:numPr>
        <w:ind w:left="288" w:leftChars="0"/>
      </w:pPr>
    </w:p>
    <w:p>
      <w:pPr>
        <w:spacing w:line="360" w:lineRule="auto"/>
        <w:rPr>
          <w:rFonts w:hAnsi="宋体"/>
          <w:b/>
          <w:sz w:val="28"/>
          <w:szCs w:val="28"/>
        </w:rPr>
      </w:pPr>
      <w:r>
        <w:rPr>
          <w:rFonts w:hint="eastAsia" w:hAnsi="宋体"/>
          <w:b/>
          <w:sz w:val="32"/>
          <w:szCs w:val="32"/>
        </w:rPr>
        <w:t>温馨提示</w:t>
      </w:r>
      <w:r>
        <w:rPr>
          <w:rFonts w:hint="eastAsia" w:hAnsi="宋体"/>
          <w:b/>
          <w:sz w:val="28"/>
          <w:szCs w:val="28"/>
        </w:rPr>
        <w:t>：</w:t>
      </w:r>
    </w:p>
    <w:p>
      <w:pPr>
        <w:spacing w:line="360" w:lineRule="auto"/>
        <w:ind w:firstLine="562" w:firstLineChars="200"/>
        <w:rPr>
          <w:rFonts w:ascii="仿宋_GB2312" w:eastAsia="仿宋_GB2312"/>
          <w:b/>
          <w:sz w:val="32"/>
          <w:szCs w:val="32"/>
        </w:rPr>
      </w:pPr>
      <w:r>
        <w:rPr>
          <w:rFonts w:hint="eastAsia" w:hAnsi="宋体"/>
          <w:b/>
          <w:sz w:val="28"/>
          <w:szCs w:val="28"/>
        </w:rPr>
        <w:t>本项目为全流程电子化交易项目，请认真阅读招标文件，并注意以下事项。</w:t>
      </w:r>
    </w:p>
    <w:p>
      <w:pPr>
        <w:tabs>
          <w:tab w:val="left" w:pos="7095"/>
        </w:tabs>
        <w:spacing w:line="360" w:lineRule="auto"/>
        <w:ind w:firstLine="482" w:firstLineChars="200"/>
        <w:contextualSpacing/>
        <w:rPr>
          <w:rFonts w:hAnsi="宋体"/>
          <w:b/>
          <w:sz w:val="24"/>
          <w:szCs w:val="24"/>
        </w:rPr>
      </w:pPr>
      <w:r>
        <w:rPr>
          <w:rFonts w:hint="eastAsia" w:ascii="宋体" w:hAnsi="宋体"/>
          <w:b/>
          <w:sz w:val="24"/>
          <w:szCs w:val="24"/>
        </w:rPr>
        <w:t>1.</w:t>
      </w:r>
      <w:r>
        <w:rPr>
          <w:rFonts w:hint="eastAsia" w:hAnsi="宋体"/>
          <w:b/>
          <w:sz w:val="24"/>
          <w:szCs w:val="24"/>
        </w:rPr>
        <w:t>投标人应按招标文件规定编制、提交电子投标文件和纸质投标文件。开、评标现场不接受投标人递交的备份电子投标文件和纸质投标文件以外的其他资料。</w:t>
      </w:r>
    </w:p>
    <w:p>
      <w:pPr>
        <w:tabs>
          <w:tab w:val="left" w:pos="7095"/>
        </w:tabs>
        <w:spacing w:line="360" w:lineRule="auto"/>
        <w:ind w:firstLine="482" w:firstLineChars="200"/>
        <w:contextualSpacing/>
        <w:rPr>
          <w:rFonts w:hAnsi="宋体"/>
          <w:b/>
          <w:sz w:val="24"/>
          <w:szCs w:val="24"/>
        </w:rPr>
      </w:pPr>
      <w:r>
        <w:rPr>
          <w:rFonts w:hint="eastAsia" w:ascii="宋体" w:hAnsi="宋体"/>
          <w:b/>
          <w:sz w:val="24"/>
          <w:szCs w:val="24"/>
        </w:rPr>
        <w:t>2</w:t>
      </w:r>
      <w:r>
        <w:rPr>
          <w:rFonts w:ascii="宋体" w:hAnsi="宋体"/>
          <w:b/>
          <w:sz w:val="24"/>
          <w:szCs w:val="24"/>
        </w:rPr>
        <w:t>.</w:t>
      </w:r>
      <w:r>
        <w:rPr>
          <w:rFonts w:hint="eastAsia" w:hAnsi="宋体"/>
          <w:b/>
          <w:sz w:val="24"/>
          <w:szCs w:val="24"/>
        </w:rPr>
        <w:t>电子文件下载、制作、提交期间和开标（</w:t>
      </w:r>
      <w:r>
        <w:rPr>
          <w:rFonts w:hint="eastAsia" w:hAnsi="宋体"/>
          <w:sz w:val="24"/>
          <w:szCs w:val="24"/>
        </w:rPr>
        <w:t>电子投标文件的解密</w:t>
      </w:r>
      <w:r>
        <w:rPr>
          <w:rFonts w:hint="eastAsia" w:hAnsi="宋体"/>
          <w:b/>
          <w:sz w:val="24"/>
          <w:szCs w:val="24"/>
        </w:rPr>
        <w:t>）环节，投标人须使用</w:t>
      </w:r>
      <w:r>
        <w:rPr>
          <w:rFonts w:hAnsi="宋体"/>
          <w:b/>
          <w:sz w:val="24"/>
          <w:szCs w:val="24"/>
        </w:rPr>
        <w:t>CA数字证书</w:t>
      </w:r>
      <w:r>
        <w:rPr>
          <w:rFonts w:hint="eastAsia" w:hAnsi="宋体"/>
          <w:b/>
          <w:sz w:val="24"/>
          <w:szCs w:val="24"/>
        </w:rPr>
        <w:t>（证书须在有效期内）</w:t>
      </w:r>
      <w:r>
        <w:rPr>
          <w:rFonts w:hAnsi="宋体"/>
          <w:b/>
          <w:sz w:val="24"/>
          <w:szCs w:val="24"/>
        </w:rPr>
        <w:t>。</w:t>
      </w:r>
    </w:p>
    <w:p>
      <w:pPr>
        <w:tabs>
          <w:tab w:val="left" w:pos="7095"/>
        </w:tabs>
        <w:spacing w:line="360" w:lineRule="auto"/>
        <w:ind w:firstLine="482" w:firstLineChars="200"/>
        <w:contextualSpacing/>
        <w:rPr>
          <w:rFonts w:hAnsi="宋体"/>
          <w:b/>
          <w:sz w:val="24"/>
          <w:szCs w:val="24"/>
        </w:rPr>
      </w:pPr>
      <w:r>
        <w:rPr>
          <w:rFonts w:ascii="宋体" w:hAnsi="宋体"/>
          <w:b/>
          <w:sz w:val="24"/>
          <w:szCs w:val="24"/>
        </w:rPr>
        <w:t>3</w:t>
      </w:r>
      <w:r>
        <w:rPr>
          <w:rFonts w:hint="eastAsia" w:ascii="宋体" w:hAnsi="宋体"/>
          <w:b/>
          <w:sz w:val="24"/>
          <w:szCs w:val="24"/>
        </w:rPr>
        <w:t>.</w:t>
      </w:r>
      <w:r>
        <w:rPr>
          <w:rFonts w:hint="eastAsia" w:hAnsi="宋体"/>
          <w:b/>
          <w:sz w:val="24"/>
          <w:szCs w:val="24"/>
        </w:rPr>
        <w:t>电子投标文件的制作</w:t>
      </w:r>
    </w:p>
    <w:p>
      <w:pPr>
        <w:tabs>
          <w:tab w:val="left" w:pos="7095"/>
        </w:tabs>
        <w:spacing w:line="360" w:lineRule="auto"/>
        <w:ind w:firstLine="480" w:firstLineChars="200"/>
        <w:contextualSpacing/>
        <w:rPr>
          <w:rFonts w:hAnsi="宋体"/>
          <w:sz w:val="24"/>
          <w:szCs w:val="24"/>
        </w:rPr>
      </w:pPr>
      <w:r>
        <w:rPr>
          <w:rFonts w:ascii="宋体" w:hAnsi="宋体"/>
          <w:sz w:val="24"/>
          <w:szCs w:val="24"/>
        </w:rPr>
        <w:t>3</w:t>
      </w:r>
      <w:r>
        <w:rPr>
          <w:rFonts w:hint="eastAsia" w:ascii="宋体" w:hAnsi="宋体"/>
          <w:sz w:val="24"/>
          <w:szCs w:val="24"/>
        </w:rPr>
        <w:t>.1</w:t>
      </w:r>
      <w:r>
        <w:rPr>
          <w:rFonts w:hint="eastAsia" w:hAnsi="宋体"/>
          <w:sz w:val="24"/>
          <w:szCs w:val="24"/>
        </w:rPr>
        <w:t xml:space="preserve"> 投标人登录《全国公共资源交易平台(河南省▪许昌市)》公共资源交易系统（</w:t>
      </w:r>
      <w:r>
        <w:fldChar w:fldCharType="begin"/>
      </w:r>
      <w:r>
        <w:instrText xml:space="preserve"> HYPERLINK "http://221.14.6.70:8088/ggzy/" </w:instrText>
      </w:r>
      <w:r>
        <w:fldChar w:fldCharType="separate"/>
      </w:r>
      <w:r>
        <w:rPr>
          <w:rStyle w:val="28"/>
          <w:rFonts w:hAnsi="宋体"/>
          <w:color w:val="auto"/>
          <w:sz w:val="24"/>
          <w:szCs w:val="24"/>
        </w:rPr>
        <w:t>http://221.14.6.70:8088/ggzy/</w:t>
      </w:r>
      <w:r>
        <w:rPr>
          <w:rFonts w:hAnsi="宋体"/>
          <w:color w:val="auto"/>
          <w:sz w:val="24"/>
          <w:szCs w:val="24"/>
        </w:rPr>
        <w:fldChar w:fldCharType="end"/>
      </w:r>
      <w:r>
        <w:rPr>
          <w:rFonts w:hint="eastAsia" w:hAnsi="宋体"/>
          <w:sz w:val="24"/>
          <w:szCs w:val="24"/>
        </w:rPr>
        <w:t>）下载“许昌投标文件制作系统SEARUN V1.0”，按招标文件要求制作电子投标文件。</w:t>
      </w:r>
    </w:p>
    <w:p>
      <w:pPr>
        <w:tabs>
          <w:tab w:val="left" w:pos="7095"/>
        </w:tabs>
        <w:spacing w:line="360" w:lineRule="auto"/>
        <w:ind w:firstLine="480" w:firstLineChars="200"/>
        <w:contextualSpacing/>
        <w:rPr>
          <w:rFonts w:hAnsi="宋体"/>
          <w:sz w:val="24"/>
          <w:szCs w:val="24"/>
        </w:rPr>
      </w:pPr>
      <w:r>
        <w:rPr>
          <w:rFonts w:hint="eastAsia" w:hAnsi="宋体"/>
          <w:sz w:val="24"/>
          <w:szCs w:val="24"/>
        </w:rPr>
        <w:t>电子投标文件的制作，参考《全国公共资源交易平台(河南省▪许昌市)》公共资源交易系统——组件下载——交易系统操作手册（投标人、供应商）。</w:t>
      </w:r>
    </w:p>
    <w:p>
      <w:pPr>
        <w:tabs>
          <w:tab w:val="left" w:pos="7095"/>
        </w:tabs>
        <w:spacing w:line="360" w:lineRule="auto"/>
        <w:ind w:firstLine="480" w:firstLineChars="200"/>
        <w:contextualSpacing/>
        <w:rPr>
          <w:rFonts w:hAnsi="宋体"/>
          <w:sz w:val="24"/>
          <w:szCs w:val="24"/>
        </w:rPr>
      </w:pPr>
      <w:r>
        <w:rPr>
          <w:rFonts w:ascii="宋体" w:hAnsi="宋体"/>
          <w:sz w:val="24"/>
          <w:szCs w:val="24"/>
        </w:rPr>
        <w:t>3</w:t>
      </w:r>
      <w:r>
        <w:rPr>
          <w:rFonts w:hint="eastAsia" w:ascii="宋体" w:hAnsi="宋体"/>
          <w:sz w:val="24"/>
          <w:szCs w:val="24"/>
        </w:rPr>
        <w:t>.</w:t>
      </w:r>
      <w:r>
        <w:rPr>
          <w:rFonts w:ascii="宋体" w:hAnsi="宋体"/>
          <w:sz w:val="24"/>
          <w:szCs w:val="24"/>
        </w:rPr>
        <w:t>2</w:t>
      </w:r>
      <w:r>
        <w:rPr>
          <w:rFonts w:hint="eastAsia" w:hAnsi="宋体"/>
          <w:sz w:val="24"/>
          <w:szCs w:val="24"/>
        </w:rPr>
        <w:t xml:space="preserve"> 投标人须将招标文件要求的资质、业绩、荣誉及相关人员证明材料等资料原件扫描件（或图片）制作到所提交的电子投标文件中。</w:t>
      </w:r>
    </w:p>
    <w:p>
      <w:pPr>
        <w:tabs>
          <w:tab w:val="left" w:pos="7095"/>
        </w:tabs>
        <w:spacing w:line="360" w:lineRule="auto"/>
        <w:ind w:firstLine="480" w:firstLineChars="200"/>
        <w:contextualSpacing/>
        <w:rPr>
          <w:rFonts w:hAnsi="宋体"/>
          <w:sz w:val="24"/>
          <w:szCs w:val="24"/>
        </w:rPr>
      </w:pPr>
      <w:r>
        <w:rPr>
          <w:rFonts w:ascii="宋体" w:hAnsi="宋体"/>
          <w:sz w:val="24"/>
          <w:szCs w:val="24"/>
        </w:rPr>
        <w:t>3.3</w:t>
      </w:r>
      <w:r>
        <w:rPr>
          <w:rFonts w:hint="eastAsia" w:hAnsi="宋体"/>
          <w:sz w:val="24"/>
          <w:szCs w:val="24"/>
        </w:rPr>
        <w:t>投标人对同一项目多个标段进行投标的，应分别下载所投标段的招标文件，按标段制作电子投标文件，并</w:t>
      </w:r>
      <w:r>
        <w:rPr>
          <w:rFonts w:hAnsi="宋体"/>
          <w:sz w:val="24"/>
          <w:szCs w:val="24"/>
        </w:rPr>
        <w:t>按招标文件要求在相应位置加盖</w:t>
      </w:r>
      <w:r>
        <w:rPr>
          <w:rFonts w:hint="eastAsia" w:hAnsi="宋体"/>
          <w:sz w:val="24"/>
          <w:szCs w:val="24"/>
        </w:rPr>
        <w:t>投标人</w:t>
      </w:r>
      <w:r>
        <w:rPr>
          <w:rFonts w:hAnsi="宋体"/>
          <w:sz w:val="24"/>
          <w:szCs w:val="24"/>
        </w:rPr>
        <w:t>电子印章</w:t>
      </w:r>
      <w:r>
        <w:rPr>
          <w:rFonts w:hint="eastAsia" w:hAnsi="宋体"/>
          <w:sz w:val="24"/>
          <w:szCs w:val="24"/>
        </w:rPr>
        <w:t>和法人电子印章。</w:t>
      </w:r>
    </w:p>
    <w:p>
      <w:pPr>
        <w:tabs>
          <w:tab w:val="left" w:pos="7095"/>
        </w:tabs>
        <w:spacing w:line="360" w:lineRule="auto"/>
        <w:ind w:left="105" w:leftChars="50" w:firstLine="360" w:firstLineChars="150"/>
        <w:contextualSpacing/>
        <w:rPr>
          <w:rFonts w:hAnsi="宋体"/>
          <w:sz w:val="24"/>
          <w:szCs w:val="24"/>
        </w:rPr>
      </w:pPr>
      <w:r>
        <w:rPr>
          <w:rFonts w:hint="eastAsia" w:hAnsi="宋体"/>
          <w:sz w:val="24"/>
          <w:szCs w:val="24"/>
        </w:rPr>
        <w:t>一个标段对应生成一个文件夹（xxxx项目xx标段）, 其中包含2个文件和1个文件夹。后缀名为“</w:t>
      </w:r>
      <w:r>
        <w:rPr>
          <w:rFonts w:hAnsi="宋体"/>
          <w:sz w:val="24"/>
          <w:szCs w:val="24"/>
        </w:rPr>
        <w:t>.file</w:t>
      </w:r>
      <w:r>
        <w:rPr>
          <w:rFonts w:hint="eastAsia" w:hAnsi="宋体"/>
          <w:sz w:val="24"/>
          <w:szCs w:val="24"/>
        </w:rPr>
        <w:t>”的文件用于电子投标使用，后缀名为“.PDF”的文件用于打印纸质投标文件，名称为“备份”的文件夹使用电子介质存储，供开标现场备用。</w:t>
      </w:r>
    </w:p>
    <w:p>
      <w:pPr>
        <w:tabs>
          <w:tab w:val="left" w:pos="7095"/>
        </w:tabs>
        <w:spacing w:line="360" w:lineRule="auto"/>
        <w:ind w:firstLine="482" w:firstLineChars="200"/>
        <w:contextualSpacing/>
        <w:rPr>
          <w:rFonts w:hAnsi="宋体"/>
          <w:b/>
          <w:sz w:val="24"/>
          <w:szCs w:val="24"/>
        </w:rPr>
      </w:pPr>
      <w:r>
        <w:rPr>
          <w:rFonts w:ascii="宋体" w:hAnsi="宋体"/>
          <w:b/>
          <w:sz w:val="24"/>
          <w:szCs w:val="24"/>
        </w:rPr>
        <w:t>4</w:t>
      </w:r>
      <w:r>
        <w:rPr>
          <w:rFonts w:hint="eastAsia" w:ascii="宋体" w:hAnsi="宋体"/>
          <w:b/>
          <w:sz w:val="24"/>
          <w:szCs w:val="24"/>
        </w:rPr>
        <w:t>.加密</w:t>
      </w:r>
      <w:r>
        <w:rPr>
          <w:rFonts w:hint="eastAsia" w:hAnsi="宋体"/>
          <w:b/>
          <w:sz w:val="24"/>
          <w:szCs w:val="24"/>
        </w:rPr>
        <w:t>电子投标文件的提交</w:t>
      </w:r>
    </w:p>
    <w:p>
      <w:pPr>
        <w:tabs>
          <w:tab w:val="left" w:pos="7095"/>
        </w:tabs>
        <w:spacing w:line="360" w:lineRule="auto"/>
        <w:contextualSpacing/>
        <w:rPr>
          <w:rFonts w:hAnsi="宋体"/>
          <w:sz w:val="24"/>
          <w:szCs w:val="24"/>
        </w:rPr>
      </w:pPr>
      <w:r>
        <w:rPr>
          <w:rFonts w:hint="eastAsia" w:hAnsi="宋体"/>
          <w:sz w:val="24"/>
          <w:szCs w:val="24"/>
        </w:rPr>
        <w:t xml:space="preserve">    </w:t>
      </w:r>
      <w:r>
        <w:rPr>
          <w:rFonts w:ascii="宋体" w:hAnsi="宋体"/>
          <w:sz w:val="24"/>
          <w:szCs w:val="24"/>
        </w:rPr>
        <w:t>4</w:t>
      </w:r>
      <w:r>
        <w:rPr>
          <w:rFonts w:hint="eastAsia" w:ascii="宋体" w:hAnsi="宋体"/>
          <w:sz w:val="24"/>
          <w:szCs w:val="24"/>
        </w:rPr>
        <w:t>.1加密</w:t>
      </w:r>
      <w:r>
        <w:rPr>
          <w:rFonts w:hint="eastAsia" w:hAnsi="宋体"/>
          <w:sz w:val="24"/>
          <w:szCs w:val="24"/>
        </w:rPr>
        <w:t>电子投标文件应在招标文件规定的投标截止时间（开标时间）之前成功提交至《全国公共资源交易平台(河南省▪许昌市)》公共资源交易系统（</w:t>
      </w:r>
      <w:r>
        <w:fldChar w:fldCharType="begin"/>
      </w:r>
      <w:r>
        <w:instrText xml:space="preserve"> HYPERLINK "http://221.14.6.70:8088/ggzy/" </w:instrText>
      </w:r>
      <w:r>
        <w:fldChar w:fldCharType="separate"/>
      </w:r>
      <w:r>
        <w:rPr>
          <w:rStyle w:val="28"/>
          <w:rFonts w:hAnsi="宋体"/>
          <w:color w:val="auto"/>
          <w:sz w:val="24"/>
          <w:szCs w:val="24"/>
        </w:rPr>
        <w:t>http://221.14.6.70:8088/ggzy/</w:t>
      </w:r>
      <w:r>
        <w:rPr>
          <w:rFonts w:hAnsi="宋体"/>
          <w:color w:val="auto"/>
          <w:sz w:val="24"/>
          <w:szCs w:val="24"/>
        </w:rPr>
        <w:fldChar w:fldCharType="end"/>
      </w:r>
      <w:r>
        <w:rPr>
          <w:rFonts w:hint="eastAsia" w:hAnsi="宋体"/>
          <w:sz w:val="24"/>
          <w:szCs w:val="24"/>
        </w:rPr>
        <w:t>）。</w:t>
      </w:r>
    </w:p>
    <w:p>
      <w:pPr>
        <w:tabs>
          <w:tab w:val="left" w:pos="7095"/>
        </w:tabs>
        <w:spacing w:line="360" w:lineRule="auto"/>
        <w:ind w:firstLine="480" w:firstLineChars="200"/>
        <w:contextualSpacing/>
        <w:rPr>
          <w:rFonts w:hAnsi="宋体"/>
          <w:sz w:val="24"/>
          <w:szCs w:val="24"/>
        </w:rPr>
      </w:pPr>
      <w:r>
        <w:rPr>
          <w:rFonts w:hint="eastAsia" w:hAnsi="宋体"/>
          <w:sz w:val="24"/>
          <w:szCs w:val="24"/>
        </w:rPr>
        <w:t>投标人应充分考虑并预留技术处理和上传数据所需时间。</w:t>
      </w:r>
    </w:p>
    <w:p>
      <w:pPr>
        <w:tabs>
          <w:tab w:val="left" w:pos="7095"/>
        </w:tabs>
        <w:spacing w:line="360" w:lineRule="auto"/>
        <w:ind w:firstLine="480" w:firstLineChars="200"/>
        <w:contextualSpacing/>
        <w:rPr>
          <w:rFonts w:hAnsi="宋体"/>
          <w:sz w:val="24"/>
          <w:szCs w:val="24"/>
        </w:rPr>
      </w:pPr>
      <w:r>
        <w:rPr>
          <w:rFonts w:ascii="宋体" w:hAnsi="宋体"/>
          <w:sz w:val="24"/>
          <w:szCs w:val="24"/>
        </w:rPr>
        <w:t>4.</w:t>
      </w:r>
      <w:r>
        <w:rPr>
          <w:rFonts w:hint="eastAsia" w:ascii="宋体" w:hAnsi="宋体"/>
          <w:sz w:val="24"/>
          <w:szCs w:val="24"/>
        </w:rPr>
        <w:t xml:space="preserve">2 </w:t>
      </w:r>
      <w:r>
        <w:rPr>
          <w:rFonts w:hint="eastAsia" w:hAnsi="宋体"/>
          <w:sz w:val="24"/>
          <w:szCs w:val="24"/>
        </w:rPr>
        <w:t>投标人对同一项目多个标段进行投标的，加密电子投标文件应按标段分别提交。</w:t>
      </w:r>
    </w:p>
    <w:p>
      <w:pPr>
        <w:tabs>
          <w:tab w:val="left" w:pos="7095"/>
        </w:tabs>
        <w:spacing w:line="360" w:lineRule="auto"/>
        <w:ind w:firstLine="480" w:firstLineChars="200"/>
        <w:contextualSpacing/>
        <w:rPr>
          <w:rFonts w:hAnsi="宋体"/>
          <w:sz w:val="24"/>
          <w:szCs w:val="24"/>
        </w:rPr>
      </w:pPr>
      <w:r>
        <w:rPr>
          <w:rFonts w:ascii="宋体" w:hAnsi="宋体"/>
          <w:sz w:val="24"/>
          <w:szCs w:val="24"/>
        </w:rPr>
        <w:t>4</w:t>
      </w:r>
      <w:r>
        <w:rPr>
          <w:rFonts w:hint="eastAsia" w:ascii="宋体" w:hAnsi="宋体"/>
          <w:sz w:val="24"/>
          <w:szCs w:val="24"/>
        </w:rPr>
        <w:t>.</w:t>
      </w:r>
      <w:r>
        <w:rPr>
          <w:rFonts w:ascii="宋体" w:hAnsi="宋体"/>
          <w:sz w:val="24"/>
          <w:szCs w:val="24"/>
        </w:rPr>
        <w:t>3</w:t>
      </w:r>
      <w:r>
        <w:rPr>
          <w:rFonts w:hint="eastAsia" w:ascii="宋体" w:hAnsi="宋体"/>
          <w:sz w:val="24"/>
          <w:szCs w:val="24"/>
        </w:rPr>
        <w:t xml:space="preserve"> 加密</w:t>
      </w:r>
      <w:r>
        <w:rPr>
          <w:rFonts w:hint="eastAsia" w:hAnsi="宋体"/>
          <w:sz w:val="24"/>
          <w:szCs w:val="24"/>
        </w:rPr>
        <w:t>电子投标文件成功提交后，投标人应打印“投标文件提交回执单”供开标现场备查。</w:t>
      </w:r>
    </w:p>
    <w:p>
      <w:pPr>
        <w:tabs>
          <w:tab w:val="left" w:pos="7095"/>
        </w:tabs>
        <w:spacing w:line="360" w:lineRule="auto"/>
        <w:ind w:firstLine="482" w:firstLineChars="200"/>
        <w:contextualSpacing/>
        <w:rPr>
          <w:rFonts w:hAnsi="宋体"/>
          <w:b/>
          <w:sz w:val="24"/>
          <w:szCs w:val="24"/>
        </w:rPr>
      </w:pPr>
      <w:r>
        <w:rPr>
          <w:rFonts w:ascii="宋体" w:hAnsi="宋体"/>
          <w:b/>
          <w:sz w:val="24"/>
          <w:szCs w:val="24"/>
        </w:rPr>
        <w:t>5</w:t>
      </w:r>
      <w:r>
        <w:rPr>
          <w:rFonts w:hint="eastAsia" w:ascii="宋体" w:hAnsi="宋体"/>
          <w:b/>
          <w:sz w:val="24"/>
          <w:szCs w:val="24"/>
        </w:rPr>
        <w:t>.</w:t>
      </w:r>
      <w:r>
        <w:rPr>
          <w:rFonts w:hint="eastAsia" w:hAnsi="宋体"/>
          <w:b/>
          <w:sz w:val="24"/>
          <w:szCs w:val="24"/>
        </w:rPr>
        <w:t>评标依据</w:t>
      </w:r>
    </w:p>
    <w:p>
      <w:pPr>
        <w:tabs>
          <w:tab w:val="left" w:pos="7095"/>
        </w:tabs>
        <w:spacing w:line="360" w:lineRule="auto"/>
        <w:ind w:firstLine="480" w:firstLineChars="200"/>
        <w:contextualSpacing/>
        <w:rPr>
          <w:rFonts w:hAnsi="宋体"/>
          <w:sz w:val="24"/>
          <w:szCs w:val="24"/>
        </w:rPr>
      </w:pPr>
      <w:r>
        <w:rPr>
          <w:rFonts w:hint="eastAsia" w:ascii="宋体" w:hAnsi="宋体"/>
          <w:sz w:val="24"/>
          <w:szCs w:val="24"/>
        </w:rPr>
        <w:t>5.1</w:t>
      </w:r>
      <w:r>
        <w:rPr>
          <w:rFonts w:hint="eastAsia" w:hAnsi="宋体"/>
          <w:sz w:val="24"/>
          <w:szCs w:val="24"/>
        </w:rPr>
        <w:t>采用全流程电子化交易评标时，评标委员会以电子投标文件为依据评标。</w:t>
      </w:r>
    </w:p>
    <w:p>
      <w:pPr>
        <w:tabs>
          <w:tab w:val="left" w:pos="7095"/>
        </w:tabs>
        <w:spacing w:line="360" w:lineRule="auto"/>
        <w:ind w:firstLine="480" w:firstLineChars="200"/>
        <w:contextualSpacing/>
        <w:rPr>
          <w:rFonts w:hAnsi="宋体"/>
          <w:sz w:val="24"/>
          <w:szCs w:val="24"/>
        </w:rPr>
      </w:pPr>
      <w:r>
        <w:rPr>
          <w:rFonts w:hint="eastAsia" w:ascii="宋体" w:hAnsi="宋体"/>
          <w:sz w:val="24"/>
          <w:szCs w:val="24"/>
        </w:rPr>
        <w:t>5.2</w:t>
      </w:r>
      <w:r>
        <w:rPr>
          <w:rFonts w:hint="eastAsia" w:hAnsi="宋体"/>
          <w:sz w:val="24"/>
          <w:szCs w:val="24"/>
        </w:rPr>
        <w:t>全流程电子化交易如因系统异常情况无法完成，将以人工方式进行。评标委员会以纸质投标文件为依据评标。</w:t>
      </w:r>
    </w:p>
    <w:p>
      <w:pPr>
        <w:autoSpaceDE w:val="0"/>
        <w:autoSpaceDN w:val="0"/>
        <w:adjustRightInd w:val="0"/>
        <w:spacing w:line="700" w:lineRule="exact"/>
        <w:ind w:firstLine="560"/>
        <w:rPr>
          <w:rFonts w:ascii="宋体" w:hAnsi="宋体" w:cs="仿宋_GB2312"/>
          <w:sz w:val="24"/>
          <w:szCs w:val="24"/>
        </w:rPr>
      </w:pPr>
    </w:p>
    <w:p>
      <w:pPr>
        <w:autoSpaceDE w:val="0"/>
        <w:autoSpaceDN w:val="0"/>
        <w:adjustRightInd w:val="0"/>
        <w:spacing w:line="700" w:lineRule="exact"/>
        <w:ind w:firstLine="560"/>
        <w:rPr>
          <w:rFonts w:ascii="宋体" w:hAnsi="宋体" w:cs="仿宋_GB2312"/>
          <w:sz w:val="24"/>
          <w:szCs w:val="24"/>
        </w:rPr>
      </w:pPr>
    </w:p>
    <w:p>
      <w:pPr>
        <w:autoSpaceDE w:val="0"/>
        <w:autoSpaceDN w:val="0"/>
        <w:adjustRightInd w:val="0"/>
        <w:spacing w:line="700" w:lineRule="exact"/>
        <w:ind w:firstLine="560"/>
        <w:rPr>
          <w:rFonts w:ascii="宋体" w:hAnsi="宋体" w:cs="仿宋_GB2312"/>
          <w:sz w:val="24"/>
          <w:szCs w:val="24"/>
        </w:rPr>
      </w:pPr>
    </w:p>
    <w:p>
      <w:pPr>
        <w:autoSpaceDE w:val="0"/>
        <w:autoSpaceDN w:val="0"/>
        <w:adjustRightInd w:val="0"/>
        <w:spacing w:line="700" w:lineRule="exact"/>
        <w:ind w:firstLine="560"/>
        <w:rPr>
          <w:rFonts w:ascii="宋体" w:hAnsi="宋体" w:cs="仿宋_GB2312"/>
          <w:sz w:val="24"/>
          <w:szCs w:val="24"/>
        </w:rPr>
      </w:pPr>
    </w:p>
    <w:p>
      <w:pPr>
        <w:autoSpaceDE w:val="0"/>
        <w:autoSpaceDN w:val="0"/>
        <w:adjustRightInd w:val="0"/>
        <w:spacing w:line="700" w:lineRule="exact"/>
        <w:ind w:firstLine="560"/>
        <w:rPr>
          <w:rFonts w:ascii="宋体" w:hAnsi="宋体" w:cs="仿宋_GB2312"/>
          <w:sz w:val="24"/>
          <w:szCs w:val="24"/>
        </w:rPr>
      </w:pPr>
    </w:p>
    <w:p>
      <w:pPr>
        <w:autoSpaceDE w:val="0"/>
        <w:autoSpaceDN w:val="0"/>
        <w:adjustRightInd w:val="0"/>
        <w:spacing w:line="700" w:lineRule="exact"/>
        <w:ind w:firstLine="560"/>
        <w:rPr>
          <w:rFonts w:ascii="宋体" w:hAnsi="宋体" w:cs="仿宋_GB2312"/>
          <w:sz w:val="24"/>
          <w:szCs w:val="24"/>
        </w:rPr>
      </w:pPr>
    </w:p>
    <w:p>
      <w:pPr>
        <w:autoSpaceDE w:val="0"/>
        <w:autoSpaceDN w:val="0"/>
        <w:adjustRightInd w:val="0"/>
        <w:spacing w:line="700" w:lineRule="exact"/>
        <w:rPr>
          <w:rFonts w:ascii="宋体" w:hAnsi="宋体" w:cs="仿宋_GB2312"/>
          <w:sz w:val="24"/>
          <w:szCs w:val="24"/>
        </w:rPr>
      </w:pPr>
    </w:p>
    <w:p>
      <w:pPr>
        <w:autoSpaceDE w:val="0"/>
        <w:autoSpaceDN w:val="0"/>
        <w:adjustRightInd w:val="0"/>
        <w:spacing w:line="700" w:lineRule="exact"/>
        <w:rPr>
          <w:rFonts w:ascii="宋体" w:hAnsi="宋体" w:cs="仿宋_GB2312"/>
          <w:sz w:val="24"/>
          <w:szCs w:val="24"/>
        </w:rPr>
      </w:pPr>
    </w:p>
    <w:p>
      <w:pPr>
        <w:numPr>
          <w:ilvl w:val="0"/>
          <w:numId w:val="0"/>
        </w:numPr>
        <w:jc w:val="both"/>
        <w:rPr>
          <w:rFonts w:ascii="宋体" w:hAnsi="宋体" w:cs="宋体"/>
          <w:b/>
          <w:kern w:val="0"/>
          <w:sz w:val="32"/>
          <w:szCs w:val="32"/>
        </w:rPr>
      </w:pPr>
    </w:p>
    <w:p>
      <w:pPr>
        <w:numPr>
          <w:ilvl w:val="0"/>
          <w:numId w:val="5"/>
        </w:numPr>
        <w:jc w:val="center"/>
        <w:rPr>
          <w:rFonts w:ascii="宋体" w:hAnsi="宋体" w:cs="宋体"/>
          <w:b/>
          <w:kern w:val="0"/>
          <w:sz w:val="32"/>
          <w:szCs w:val="32"/>
        </w:rPr>
      </w:pPr>
      <w:r>
        <w:rPr>
          <w:rFonts w:hint="eastAsia" w:ascii="宋体" w:hAnsi="宋体" w:cs="宋体"/>
          <w:b/>
          <w:kern w:val="0"/>
          <w:sz w:val="36"/>
          <w:szCs w:val="36"/>
        </w:rPr>
        <w:t>项目需求</w:t>
      </w:r>
    </w:p>
    <w:p>
      <w:pPr>
        <w:widowControl/>
        <w:shd w:val="clear" w:color="auto" w:fill="FFFFFF"/>
        <w:spacing w:line="360" w:lineRule="auto"/>
        <w:ind w:firstLine="482" w:firstLineChars="200"/>
        <w:contextualSpacing/>
        <w:jc w:val="left"/>
        <w:rPr>
          <w:rFonts w:ascii="楷体" w:hAnsi="楷体" w:eastAsia="楷体" w:cs="宋体"/>
          <w:kern w:val="0"/>
          <w:sz w:val="28"/>
          <w:szCs w:val="28"/>
          <w:lang w:val="zh-CN"/>
        </w:rPr>
      </w:pPr>
      <w:r>
        <w:rPr>
          <w:rFonts w:hint="eastAsia" w:ascii="宋体" w:hAnsi="宋体"/>
          <w:b/>
          <w:bCs/>
          <w:sz w:val="24"/>
          <w:szCs w:val="24"/>
          <w:shd w:val="clear" w:color="auto" w:fill="FFFFFF"/>
        </w:rPr>
        <w:t>一、本项目需实现的功能或者目标</w:t>
      </w:r>
    </w:p>
    <w:p>
      <w:pPr>
        <w:widowControl/>
        <w:shd w:val="clear" w:color="auto" w:fill="FFFFFF"/>
        <w:spacing w:line="360" w:lineRule="atLeast"/>
        <w:ind w:firstLine="600"/>
        <w:jc w:val="left"/>
        <w:rPr>
          <w:rFonts w:ascii="宋体" w:hAnsi="宋体" w:cs="宋体"/>
          <w:kern w:val="0"/>
          <w:sz w:val="24"/>
        </w:rPr>
      </w:pPr>
      <w:r>
        <w:rPr>
          <w:rFonts w:hint="eastAsia" w:ascii="仿宋" w:hAnsi="仿宋" w:eastAsia="仿宋" w:cs="仿宋"/>
          <w:kern w:val="0"/>
          <w:sz w:val="30"/>
          <w:szCs w:val="30"/>
          <w:shd w:val="clear" w:color="auto" w:fill="FFFFFF"/>
        </w:rPr>
        <w:t>满足颍川路中小学、幼儿园餐具、厨具日常</w:t>
      </w:r>
      <w:r>
        <w:rPr>
          <w:rFonts w:ascii="仿宋" w:hAnsi="仿宋" w:eastAsia="仿宋" w:cs="仿宋"/>
          <w:kern w:val="0"/>
          <w:sz w:val="30"/>
          <w:szCs w:val="30"/>
          <w:shd w:val="clear" w:color="auto" w:fill="FFFFFF"/>
        </w:rPr>
        <w:t>需要</w:t>
      </w:r>
      <w:r>
        <w:rPr>
          <w:rFonts w:hint="eastAsia" w:ascii="仿宋" w:hAnsi="仿宋" w:eastAsia="仿宋" w:cs="仿宋"/>
          <w:kern w:val="0"/>
          <w:sz w:val="30"/>
          <w:szCs w:val="30"/>
          <w:shd w:val="clear" w:color="auto" w:fill="FFFFFF"/>
        </w:rPr>
        <w:t>。</w:t>
      </w:r>
    </w:p>
    <w:p>
      <w:pPr>
        <w:widowControl/>
        <w:numPr>
          <w:ilvl w:val="0"/>
          <w:numId w:val="6"/>
        </w:numPr>
        <w:shd w:val="clear" w:color="auto" w:fill="FFFFFF"/>
        <w:spacing w:line="360" w:lineRule="auto"/>
        <w:ind w:firstLine="482" w:firstLineChars="200"/>
        <w:contextualSpacing/>
        <w:jc w:val="left"/>
        <w:rPr>
          <w:rFonts w:ascii="宋体" w:hAnsi="宋体"/>
          <w:b/>
          <w:bCs/>
          <w:sz w:val="24"/>
          <w:szCs w:val="24"/>
          <w:shd w:val="clear" w:color="auto" w:fill="FFFFFF"/>
        </w:rPr>
      </w:pPr>
      <w:r>
        <w:rPr>
          <w:rFonts w:hint="eastAsia" w:ascii="宋体" w:hAnsi="宋体"/>
          <w:b/>
          <w:bCs/>
          <w:sz w:val="24"/>
          <w:szCs w:val="24"/>
          <w:shd w:val="clear" w:color="auto" w:fill="FFFFFF"/>
        </w:rPr>
        <w:t>采购清单和施工图纸</w:t>
      </w:r>
    </w:p>
    <w:p>
      <w:pPr>
        <w:widowControl/>
        <w:numPr>
          <w:ilvl w:val="0"/>
          <w:numId w:val="7"/>
        </w:numPr>
        <w:shd w:val="clear" w:color="auto" w:fill="FFFFFF"/>
        <w:spacing w:line="360" w:lineRule="auto"/>
        <w:contextualSpacing/>
        <w:jc w:val="left"/>
        <w:rPr>
          <w:rFonts w:ascii="宋体" w:hAnsi="宋体"/>
          <w:b/>
          <w:bCs/>
          <w:sz w:val="24"/>
          <w:szCs w:val="24"/>
          <w:shd w:val="clear" w:color="auto" w:fill="FFFFFF"/>
        </w:rPr>
      </w:pPr>
      <w:r>
        <w:rPr>
          <w:rFonts w:hint="eastAsia" w:ascii="宋体" w:hAnsi="宋体"/>
          <w:b/>
          <w:bCs/>
          <w:sz w:val="24"/>
          <w:szCs w:val="24"/>
          <w:shd w:val="clear" w:color="auto" w:fill="FFFFFF"/>
        </w:rPr>
        <w:t>采购清单</w:t>
      </w:r>
    </w:p>
    <w:p>
      <w:pPr>
        <w:widowControl/>
        <w:shd w:val="clear" w:color="auto" w:fill="FFFFFF"/>
        <w:spacing w:line="360" w:lineRule="auto"/>
        <w:contextualSpacing/>
        <w:jc w:val="left"/>
        <w:rPr>
          <w:rFonts w:ascii="宋体" w:hAnsi="宋体"/>
          <w:b/>
          <w:bCs/>
          <w:sz w:val="24"/>
          <w:szCs w:val="24"/>
          <w:shd w:val="clear" w:color="auto" w:fill="FFFFFF"/>
        </w:rPr>
      </w:pPr>
      <w:r>
        <w:rPr>
          <w:rFonts w:hint="eastAsia" w:ascii="宋体" w:hAnsi="宋体"/>
          <w:b/>
          <w:bCs/>
          <w:sz w:val="24"/>
          <w:szCs w:val="24"/>
          <w:shd w:val="clear" w:color="auto" w:fill="FFFFFF"/>
        </w:rPr>
        <w:t>投标单位在制作投标文件时，投标文件中应附所投产品的实物图片</w:t>
      </w:r>
    </w:p>
    <w:p>
      <w:pPr>
        <w:widowControl/>
        <w:shd w:val="clear" w:color="auto" w:fill="FFFFFF"/>
        <w:spacing w:line="360" w:lineRule="auto"/>
        <w:contextualSpacing/>
        <w:jc w:val="left"/>
        <w:rPr>
          <w:rFonts w:ascii="宋体" w:hAnsi="宋体"/>
          <w:b/>
          <w:bCs/>
          <w:sz w:val="24"/>
          <w:szCs w:val="24"/>
          <w:shd w:val="clear" w:color="auto" w:fill="FFFFFF"/>
        </w:rPr>
      </w:pPr>
      <w:r>
        <w:rPr>
          <w:rFonts w:hint="eastAsia" w:ascii="宋体" w:hAnsi="宋体"/>
          <w:b/>
          <w:bCs/>
          <w:sz w:val="24"/>
          <w:szCs w:val="24"/>
          <w:shd w:val="clear" w:color="auto" w:fill="FFFFFF"/>
        </w:rPr>
        <w:t>一标包：幼儿园厨具、餐具参数要求：</w:t>
      </w:r>
    </w:p>
    <w:tbl>
      <w:tblPr>
        <w:tblStyle w:val="30"/>
        <w:tblW w:w="9945" w:type="dxa"/>
        <w:tblInd w:w="-5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750"/>
        <w:gridCol w:w="1410"/>
        <w:gridCol w:w="645"/>
        <w:gridCol w:w="480"/>
        <w:gridCol w:w="3825"/>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tblHeader/>
        </w:trPr>
        <w:tc>
          <w:tcPr>
            <w:tcW w:w="525" w:type="dxa"/>
            <w:shd w:val="clear" w:color="000000" w:fill="FFFFFF"/>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rPr>
              <w:t>序号</w:t>
            </w:r>
          </w:p>
        </w:tc>
        <w:tc>
          <w:tcPr>
            <w:tcW w:w="750" w:type="dxa"/>
            <w:vAlign w:val="center"/>
          </w:tcPr>
          <w:p>
            <w:pPr>
              <w:widowControl/>
              <w:jc w:val="center"/>
              <w:textAlignment w:val="center"/>
              <w:rPr>
                <w:rFonts w:ascii="宋体" w:hAnsi="宋体" w:cs="宋体"/>
                <w:sz w:val="18"/>
                <w:szCs w:val="18"/>
              </w:rPr>
            </w:pPr>
            <w:r>
              <w:rPr>
                <w:rFonts w:hint="eastAsia" w:ascii="宋体" w:hAnsi="宋体" w:cs="宋体"/>
                <w:color w:val="000000"/>
                <w:kern w:val="0"/>
                <w:sz w:val="18"/>
                <w:szCs w:val="18"/>
              </w:rPr>
              <w:t>产品名称</w:t>
            </w:r>
          </w:p>
        </w:tc>
        <w:tc>
          <w:tcPr>
            <w:tcW w:w="1410" w:type="dxa"/>
            <w:vAlign w:val="center"/>
          </w:tcPr>
          <w:p>
            <w:pPr>
              <w:widowControl/>
              <w:jc w:val="center"/>
              <w:textAlignment w:val="top"/>
              <w:rPr>
                <w:rFonts w:ascii="宋体" w:hAnsi="宋体" w:cs="宋体"/>
                <w:sz w:val="18"/>
                <w:szCs w:val="18"/>
              </w:rPr>
            </w:pPr>
            <w:r>
              <w:rPr>
                <w:rFonts w:hint="eastAsia" w:ascii="宋体" w:hAnsi="宋体" w:cs="宋体"/>
                <w:color w:val="000000"/>
                <w:kern w:val="0"/>
                <w:sz w:val="18"/>
                <w:szCs w:val="18"/>
              </w:rPr>
              <w:t>尺寸</w:t>
            </w:r>
          </w:p>
        </w:tc>
        <w:tc>
          <w:tcPr>
            <w:tcW w:w="645" w:type="dxa"/>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数量</w:t>
            </w:r>
          </w:p>
        </w:tc>
        <w:tc>
          <w:tcPr>
            <w:tcW w:w="480" w:type="dxa"/>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单位</w:t>
            </w:r>
          </w:p>
        </w:tc>
        <w:tc>
          <w:tcPr>
            <w:tcW w:w="3825" w:type="dxa"/>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备注</w:t>
            </w:r>
          </w:p>
        </w:tc>
        <w:tc>
          <w:tcPr>
            <w:tcW w:w="2310" w:type="dxa"/>
            <w:vAlign w:val="center"/>
          </w:tcPr>
          <w:p>
            <w:pPr>
              <w:widowControl/>
              <w:jc w:val="center"/>
              <w:textAlignment w:val="center"/>
              <w:rPr>
                <w:rFonts w:ascii="宋体" w:hAnsi="宋体" w:cs="宋体"/>
                <w:color w:val="000000"/>
                <w:kern w:val="0"/>
                <w:sz w:val="18"/>
                <w:szCs w:val="18"/>
              </w:rPr>
            </w:pPr>
            <w:r>
              <w:rPr>
                <w:rFonts w:hint="eastAsia" w:ascii="宋体" w:hAnsi="宋体" w:cs="宋体"/>
                <w:color w:val="000000"/>
                <w:kern w:val="0"/>
                <w:sz w:val="18"/>
                <w:szCs w:val="18"/>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电子灭蝇灯</w:t>
            </w:r>
          </w:p>
        </w:tc>
        <w:tc>
          <w:tcPr>
            <w:tcW w:w="1410" w:type="dxa"/>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510*200*120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尺寸:510*200*120 (毫米)高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铝合金材料外壳设计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有效范围：200平米</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UV灯管：Osram Sylvania欧司朗-西凡尼黑光灯管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采用电子式控制方式镇流器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电功率：50W(2x25W)</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25" o:spt="75" type="#_x0000_t75" style="height:78pt;width:113.25pt;" fillcolor="#FFFFFF" filled="f" o:preferrelative="t" stroked="f" coordsize="21600,21600">
                  <v:path/>
                  <v:fill on="f" color2="#FFFFFF" focussize="0,0"/>
                  <v:stroke on="f"/>
                  <v:imagedata r:id="rId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4" w:hRule="atLeast"/>
        </w:trPr>
        <w:tc>
          <w:tcPr>
            <w:tcW w:w="525" w:type="dxa"/>
            <w:shd w:val="clear" w:color="000000" w:fill="FFFFFF"/>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2</w:t>
            </w:r>
          </w:p>
        </w:tc>
        <w:tc>
          <w:tcPr>
            <w:tcW w:w="750" w:type="dxa"/>
            <w:vAlign w:val="center"/>
          </w:tcPr>
          <w:p>
            <w:pPr>
              <w:widowControl/>
              <w:jc w:val="left"/>
              <w:textAlignment w:val="center"/>
              <w:rPr>
                <w:rFonts w:ascii="宋体" w:hAnsi="宋体" w:cs="宋体"/>
                <w:bCs/>
                <w:sz w:val="18"/>
                <w:szCs w:val="18"/>
              </w:rPr>
            </w:pPr>
            <w:r>
              <w:rPr>
                <w:rFonts w:hint="eastAsia" w:ascii="宋体" w:hAnsi="宋体" w:cs="宋体"/>
                <w:color w:val="000000"/>
                <w:kern w:val="0"/>
                <w:sz w:val="18"/>
                <w:szCs w:val="18"/>
              </w:rPr>
              <w:t>米面架</w:t>
            </w:r>
          </w:p>
        </w:tc>
        <w:tc>
          <w:tcPr>
            <w:tcW w:w="1410" w:type="dxa"/>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1500*600*300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6</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1、采用优质304不锈钢方管；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2、台面及支架均为1.2mm厚不锈钢；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3、通脚38*38*1.2㎜优质不锈钢管。</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26" o:spt="75" type="#_x0000_t75" style="height:69pt;width:101.25pt;" fillcolor="#FFFFFF" filled="f" o:preferrelative="t" stroked="f" coordsize="21600,21600">
                  <v:path/>
                  <v:fill on="f" color2="#FFFFFF" focussize="0,0"/>
                  <v:stroke on="f"/>
                  <v:imagedata r:id="rId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525" w:type="dxa"/>
            <w:shd w:val="clear" w:color="000000" w:fill="FFFFFF"/>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3</w:t>
            </w:r>
          </w:p>
        </w:tc>
        <w:tc>
          <w:tcPr>
            <w:tcW w:w="750" w:type="dxa"/>
            <w:vAlign w:val="center"/>
          </w:tcPr>
          <w:p>
            <w:pPr>
              <w:widowControl/>
              <w:jc w:val="left"/>
              <w:textAlignment w:val="center"/>
              <w:rPr>
                <w:rFonts w:ascii="宋体" w:hAnsi="宋体" w:cs="宋体"/>
                <w:bCs/>
                <w:sz w:val="18"/>
                <w:szCs w:val="18"/>
              </w:rPr>
            </w:pPr>
            <w:r>
              <w:rPr>
                <w:rFonts w:hint="eastAsia" w:ascii="宋体" w:hAnsi="宋体" w:cs="宋体"/>
                <w:color w:val="000000"/>
                <w:kern w:val="0"/>
                <w:sz w:val="18"/>
                <w:szCs w:val="18"/>
              </w:rPr>
              <w:t>平板车</w:t>
            </w:r>
          </w:p>
        </w:tc>
        <w:tc>
          <w:tcPr>
            <w:tcW w:w="1410" w:type="dxa"/>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800*500*800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辆</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2、层面及四周均为不锈钢板1.2mm，层面底加强筋，不锈钢38*25方管1.2mm，φ25*1.5mm钢管冷弯成型把手；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3、带两个定向轮，两个转向轮，转向轮带刹车。</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27" o:spt="75" type="#_x0000_t75" style="height:73.5pt;width:78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525" w:type="dxa"/>
            <w:shd w:val="clear" w:color="000000" w:fill="FFFFFF"/>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4</w:t>
            </w:r>
          </w:p>
        </w:tc>
        <w:tc>
          <w:tcPr>
            <w:tcW w:w="750" w:type="dxa"/>
            <w:vAlign w:val="center"/>
          </w:tcPr>
          <w:p>
            <w:pPr>
              <w:widowControl/>
              <w:jc w:val="left"/>
              <w:textAlignment w:val="center"/>
              <w:rPr>
                <w:rFonts w:ascii="宋体" w:hAnsi="宋体" w:cs="宋体"/>
                <w:bCs/>
                <w:sz w:val="18"/>
                <w:szCs w:val="18"/>
              </w:rPr>
            </w:pPr>
            <w:r>
              <w:rPr>
                <w:rFonts w:hint="eastAsia" w:ascii="宋体" w:hAnsi="宋体" w:cs="宋体"/>
                <w:color w:val="000000"/>
                <w:kern w:val="0"/>
                <w:sz w:val="18"/>
                <w:szCs w:val="18"/>
              </w:rPr>
              <w:t>绞切肉两用机◎</w:t>
            </w:r>
          </w:p>
        </w:tc>
        <w:tc>
          <w:tcPr>
            <w:tcW w:w="1410" w:type="dxa"/>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550*425*835</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1、机身采用铝镁合金材质美观大方，与食品接触部分采用304不锈钢材质，卫生保障；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2、边缘设计圆滑，方便刀头拆卸便于清洗彻底；</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3、生产能力≥90kg/h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4、功率：0.75KW/220V。</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28" o:spt="75" type="#_x0000_t75" style="height:73.5pt;width:68.2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525" w:type="dxa"/>
            <w:shd w:val="clear" w:color="000000" w:fill="FFFFFF"/>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5</w:t>
            </w:r>
          </w:p>
        </w:tc>
        <w:tc>
          <w:tcPr>
            <w:tcW w:w="750" w:type="dxa"/>
            <w:vAlign w:val="center"/>
          </w:tcPr>
          <w:p>
            <w:pPr>
              <w:widowControl/>
              <w:jc w:val="left"/>
              <w:textAlignment w:val="center"/>
              <w:rPr>
                <w:rFonts w:ascii="宋体" w:hAnsi="宋体" w:cs="宋体"/>
                <w:bCs/>
                <w:sz w:val="18"/>
                <w:szCs w:val="18"/>
              </w:rPr>
            </w:pPr>
            <w:r>
              <w:rPr>
                <w:rFonts w:hint="eastAsia" w:ascii="宋体" w:hAnsi="宋体" w:cs="宋体"/>
                <w:color w:val="000000"/>
                <w:kern w:val="0"/>
                <w:sz w:val="18"/>
                <w:szCs w:val="18"/>
              </w:rPr>
              <w:t>多用切菜机不锈钢型◎</w:t>
            </w:r>
          </w:p>
        </w:tc>
        <w:tc>
          <w:tcPr>
            <w:tcW w:w="1410" w:type="dxa"/>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960*460*740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1、用途：将根茎类蔬菜：马铃薯、蕃薯、瓜类、竹笋、洋葱、茄子以及叶菜类蔬菜：芹菜、大白菜、高丽菜、菠菜等蔬果类切成丁、片、丝条状；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2、特性：本机为双头型切菜机,可同时工作；通过更换刀盘或双调频调节输送带与斩刀速度,可切出各种规格的片、丝、丁；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3、整机采用全不锈钢制造，变频调速简单直接；</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3、叶菜剖切长度：1－60mm(可调)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4、产量：300-1000kg/HR；</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5、电压：220V；</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6、功率：2.5kw；</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29" o:spt="75" type="#_x0000_t75" style="height:78pt;width:103.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525" w:type="dxa"/>
            <w:shd w:val="clear" w:color="000000" w:fill="FFFFFF"/>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6</w:t>
            </w:r>
          </w:p>
        </w:tc>
        <w:tc>
          <w:tcPr>
            <w:tcW w:w="750" w:type="dxa"/>
            <w:vAlign w:val="center"/>
          </w:tcPr>
          <w:p>
            <w:pPr>
              <w:widowControl/>
              <w:jc w:val="left"/>
              <w:textAlignment w:val="center"/>
              <w:rPr>
                <w:rFonts w:ascii="宋体" w:hAnsi="宋体" w:cs="宋体"/>
                <w:bCs/>
                <w:sz w:val="18"/>
                <w:szCs w:val="18"/>
              </w:rPr>
            </w:pPr>
            <w:r>
              <w:rPr>
                <w:rFonts w:hint="eastAsia" w:ascii="宋体" w:hAnsi="宋体" w:cs="宋体"/>
                <w:color w:val="000000"/>
                <w:kern w:val="0"/>
                <w:sz w:val="18"/>
                <w:szCs w:val="18"/>
              </w:rPr>
              <w:t>土豆去皮机◎</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581*702*1503</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1、不锈钢外壳，厚度≥1.2mm，挂砂均匀牢固优质；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2、铜芯大功率电机；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3、电压380V功率1.1kw.</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4、工作效率：15KG每次，时间为40-60秒每次。</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0" o:spt="75" type="#_x0000_t75" style="height:69pt;width:54.7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525" w:type="dxa"/>
            <w:shd w:val="clear" w:color="000000" w:fill="FFFFFF"/>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7</w:t>
            </w:r>
          </w:p>
        </w:tc>
        <w:tc>
          <w:tcPr>
            <w:tcW w:w="750" w:type="dxa"/>
            <w:vAlign w:val="center"/>
          </w:tcPr>
          <w:p>
            <w:pPr>
              <w:widowControl/>
              <w:jc w:val="left"/>
              <w:textAlignment w:val="center"/>
              <w:rPr>
                <w:rFonts w:ascii="宋体" w:hAnsi="宋体" w:cs="宋体"/>
                <w:bCs/>
                <w:sz w:val="18"/>
                <w:szCs w:val="18"/>
              </w:rPr>
            </w:pPr>
            <w:r>
              <w:rPr>
                <w:rFonts w:hint="eastAsia" w:ascii="宋体" w:hAnsi="宋体" w:cs="宋体"/>
                <w:color w:val="000000"/>
                <w:kern w:val="0"/>
                <w:sz w:val="18"/>
                <w:szCs w:val="18"/>
              </w:rPr>
              <w:t>六门立式冷冻柜◎</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1800*740*1955</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1、用料：优质304不锈钢板，柜门配有不锈钢门铰链（自动回门）、门锁及磁力胶边，雪柜内冷凝铜管Ф8mm；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2、保温材料采用高密度胺脂发泡，注塑一次成型；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2、板材：内板≥0.7mm，外板≥0.8mm；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3、制冷剂：R134A；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5、温度设定范围：0℃～-15℃，容积：720+740L；</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6、电压：220V，功率：157＆225W。</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1" o:spt="75" type="#_x0000_t75" style="height:92.25pt;width:79.5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525" w:type="dxa"/>
            <w:shd w:val="clear" w:color="000000" w:fill="FFFFFF"/>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8</w:t>
            </w:r>
          </w:p>
        </w:tc>
        <w:tc>
          <w:tcPr>
            <w:tcW w:w="750" w:type="dxa"/>
            <w:vAlign w:val="center"/>
          </w:tcPr>
          <w:p>
            <w:pPr>
              <w:widowControl/>
              <w:jc w:val="left"/>
              <w:textAlignment w:val="center"/>
              <w:rPr>
                <w:rFonts w:ascii="宋体" w:hAnsi="宋体" w:cs="宋体"/>
                <w:bCs/>
                <w:sz w:val="18"/>
                <w:szCs w:val="18"/>
              </w:rPr>
            </w:pPr>
            <w:r>
              <w:rPr>
                <w:rFonts w:hint="eastAsia" w:ascii="宋体" w:hAnsi="宋体" w:cs="宋体"/>
                <w:color w:val="000000"/>
                <w:kern w:val="0"/>
                <w:sz w:val="18"/>
                <w:szCs w:val="18"/>
              </w:rPr>
              <w:t>四层平板货架◎</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1500*500*1550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2、层板采用1.2mm不锈钢板，三折边工艺处理；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3、腿采用Ф43*1.2mm不锈钢圆管；层板下用不锈钢38*25mm厚度1.2mm方管加强筋加固，间距≤500mm，所有焊接点均采用满焊处理方法；</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4、带四个可调节子弹脚。</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2" o:spt="75" type="#_x0000_t75" style="height:93pt;width:71.2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525" w:type="dxa"/>
            <w:shd w:val="clear" w:color="000000" w:fill="FFFFFF"/>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9</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双星水池◎</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1500*700*800 槽深600要2个3连槽普通2连槽要2个</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1、采用优质304不锈钢拉丝板，台面1.2mm，星盆1.2mm不锈钢，水池两侧及前脸用1.0mm不锈钢封挡，便于卫生清理；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2、支架通脚采用Φ48×1.2mm不锈钢管；支架横通采用Φ25×1.0mm不锈钢管；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3、四个Ф48mm可调不锈钢子弹脚。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4、每一个星盆配水龙头，配不锈钢下水系统。</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3" o:spt="75" type="#_x0000_t75" style="height:84.75pt;width:102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525" w:type="dxa"/>
            <w:shd w:val="clear" w:color="000000" w:fill="FFFFFF"/>
            <w:vAlign w:val="center"/>
          </w:tcPr>
          <w:p>
            <w:pPr>
              <w:widowControl/>
              <w:jc w:val="center"/>
              <w:textAlignment w:val="center"/>
              <w:rPr>
                <w:rFonts w:ascii="宋体" w:hAnsi="宋体" w:cs="宋体"/>
                <w:bCs/>
                <w:sz w:val="18"/>
                <w:szCs w:val="18"/>
              </w:rPr>
            </w:pPr>
            <w:r>
              <w:rPr>
                <w:rFonts w:hint="eastAsia" w:ascii="宋体" w:hAnsi="宋体" w:cs="宋体"/>
                <w:color w:val="000000"/>
                <w:kern w:val="0"/>
                <w:sz w:val="18"/>
                <w:szCs w:val="18"/>
              </w:rPr>
              <w:t>10</w:t>
            </w:r>
          </w:p>
        </w:tc>
        <w:tc>
          <w:tcPr>
            <w:tcW w:w="750" w:type="dxa"/>
            <w:vAlign w:val="center"/>
          </w:tcPr>
          <w:p>
            <w:pPr>
              <w:widowControl/>
              <w:jc w:val="left"/>
              <w:textAlignment w:val="center"/>
              <w:rPr>
                <w:rFonts w:ascii="宋体" w:hAnsi="宋体" w:cs="宋体"/>
                <w:bCs/>
                <w:sz w:val="18"/>
                <w:szCs w:val="18"/>
              </w:rPr>
            </w:pPr>
            <w:r>
              <w:rPr>
                <w:rFonts w:hint="eastAsia" w:ascii="宋体" w:hAnsi="宋体" w:cs="宋体"/>
                <w:color w:val="000000"/>
                <w:kern w:val="0"/>
                <w:sz w:val="18"/>
                <w:szCs w:val="18"/>
              </w:rPr>
              <w:t>四门立式冷藏柜◎</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1500*900*2000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1、用料：优质304不锈钢板，柜门配有不锈钢门铰链（自动回门）、门锁及磁力胶边，雪柜内冷凝铜管Ф8mm；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2、保温材料采用高密度胺脂发泡，注塑一次成型；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2、板材：内板≥0.7mm，外板≥0.8mm；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3、制冷剂：R134A；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5、温度设定范围：+5℃～-5℃，容积：460+470L；</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6、电压：220V，功率：128＆183W。</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4" o:spt="75" type="#_x0000_t75" style="height:107.25pt;width:79.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11</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工作台连下一层板◎</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1800*800*800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3</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2、工作台台面采用1.2mm不锈钢板，面板下衬不低于18mmE1级中密度纤维板并下覆不锈钢板厚度为0.8mm；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3、下层板采用1.2mm不锈钢板；支架通脚采用Φ48×1.2mm不锈钢管，下配可调子弹脚。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4、面板及层板下用38*25*1.0mm方管加固。</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5" o:spt="75" type="#_x0000_t75" style="height:64.5pt;width:98.2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12</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燃气单头大炒炉◎</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1100*1150*800要求郭的直径1100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2</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1、采用优质304不锈钢拉丝板，台面板厚1.2mm，侧面板厚1.0mm，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2、炉体骨架40*40*4mm国标角钢，黑铁炉膛采用3mm铁板，炉通脚含支撑炉身的钢柱及可调炉身的高度的不锈钢子弹脚；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3、炉膛与台面钢板加装隔热棉；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4、电子打火自动安全装置，配安全点火棒。</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6" o:spt="75" type="#_x0000_t75" style="height:81.75pt;width:86.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13</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灶间拼台</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400*1150*800</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2、工作台台面采用1.2mm不锈钢板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3、支架通脚采用Φ48×1.2mm不锈钢管，下配可调子弹脚。</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7" o:spt="75" type="#_x0000_t75" style="height:62.25pt;width:73.5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14</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饼盘车</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450*600*1600</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辆</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1、12层，放置蒸车标准盘；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2、材质：304不锈钢；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3、层面及四周均为1.2mm 不锈钢磨砂，层面底加强筋，材料为38*25mm厚1.2mm 不锈钢方管；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4、底部带刹车尼龙轮；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5、Φ25*1.2mm弯管扶手。</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8" o:spt="75" type="#_x0000_t75" style="height:82.5pt;width:42.7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15</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和面机◎</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830*920*935</w:t>
            </w:r>
          </w:p>
        </w:tc>
        <w:tc>
          <w:tcPr>
            <w:tcW w:w="645"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1、选用SUS304不锈钢,材质1.0mm，50Kg/h静音和面机 脚踏翻斗 减速机传动，面缸及搅轴均采用食品级304不锈钢材质；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2、铜制电机，功率：3KW/380V；</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3、变速箱链条传动，面斗两侧为铸铁机架，面斗采用1.0mm优质不锈钢，搅拌器为优质不锈钢，面斗与加油孔隔断分离；</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4、材质采用304 1.0mm厚不锈钢板，角钢机架外包不锈钢；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5、带揭盖自动停机功能。</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39" o:spt="75" type="#_x0000_t75" style="height:32.25pt;width:66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5"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16</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燃气双门蒸车◎</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1650*1150*2100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2</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1、200型，双门24盘,材质采用304不锈钢磨砂板，蒸车内外采用0.8mm不锈钢板；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2、蒸车内含支撑的钢柱，下配万向轮，便于移动；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3、装有自动供水功能的不锈钢水箱、带定时、定温控制开关及缺水报警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4、阻热式不锈钢门把手，箱体为整体发泡，带米饭和馒头蒸饭盘各一半；24盘</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0" o:spt="75" type="#_x0000_t75" style="height:67.5pt;width:75.7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6"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17</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三层六盘电烤箱</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1430*840*1660</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2、功率：21kw/380V；</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3、材质:外壳采用201#优质不锈钢板；分上、中、下三层全自动控温，全封闭式整体环保耐高温材料，数字显示温控器，显示定时报警装置；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4、全玻璃炉门带大可视窗及照明灯；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5、超温安全保护等；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6、盘子用0.8mm不粘烤盘制作；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7、底部带万向脚轮；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8、炉面火、炉底火独立控制，各采用九条发热管，食物烘烤更均匀。</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1" o:spt="75" type="#_x0000_t75" style="height:70.5pt;width:61.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5"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18</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双通工作台</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1800*800*800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3</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1、采用304不锈钢拉丝板，工作台面采用 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2、面板下衬不低于18mm的E1级中密度纤维板并下覆不锈钢板厚度为0.8mm，层板、侧板及门板均为1.2mm不锈钢板，38*25*1.2mm加强筋三道，吊拉门；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3、采用可调重力脚Φ65×1.2mm不锈钢管。</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2" o:spt="75" type="#_x0000_t75" style="height:66.75pt;width:98.2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4"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19</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木面工作台</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1800*800*800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2</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1、用材：采用优质304不锈钢拉丝板；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2、台面为80MM厚柳木；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3、底板内部加强筋1.2mm不锈钢板加固。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4、脚通直径48X1.2mm不锈钢管，配可调节重力脚4个。</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3" o:spt="75" type="#_x0000_t75" style="height:45pt;width:85.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20</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面粉车</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550*550*500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辆</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2、面斗及盖1.2mm不锈钢板；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3、带两个定向轮，两个转向轮，转向轮带刹车。</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4" o:spt="75" type="#_x0000_t75" style="height:54.75pt;width:66.7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21</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单门发酵柜</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620*815*1775</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2</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1、微电脑控温仪，全自动发酵调节，掌控箱内蒸汽雾化；</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2、板材不锈钢板，厚度为1.0mm，玻璃门；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3、功率：2.7KW/220V。</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5" o:spt="75" type="#_x0000_t75" style="height:78.75pt;width:33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4"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22</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双层送餐车</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800*470*850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辆</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1、材质：304不锈钢，层板为1.2mm 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2、层面底加强筋，材料为38*25mm厚1.2mm 不锈钢方管；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3、底部带刹车尼龙轮，两个定向轮，两个万向轮；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4、Φ25*1.2mm弯管扶手。</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6" o:spt="75" type="#_x0000_t75" style="height:66.75pt;width:66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4"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23</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留样柜◎</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1240*815*1800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板材：304优质不锈钢板材，1.0mm。电压：220v-50Hz，功率：190w，容量：360L，温度范围：1℃~5℃</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7" o:spt="75" type="#_x0000_t75" style="height:51.75pt;width:39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24</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收残车</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800*500*800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6</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1、采用304不锈钢拉丝板，工作台面采用 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2、支架通脚采用Φ48×1.2mm不锈钢管，可调子弹脚采用Φ48×1.2mm不锈钢管；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3、层板≥1.2mm不锈钢板，加强筋三道；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4、单收残口。</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8" o:spt="75" type="#_x0000_t75" style="height:77.25pt;width:77.2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25</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热风循环消毒柜◎</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1160*520*1675</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2</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1、用料材质：304不锈钢板；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2、箱面板选用厚度为1.0mm不锈钢拉丝板；内胆厚度为1.0mm不锈钢拉丝板；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3、后背板及其他辅助板选用厚度为1.0mm不锈钢磨砂板；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4、骨架采用40*40mm*4优质不锈钢角钢；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5、可调节不锈钢螺丝脚，所有紧固件为不锈钢。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6、温度：≥125℃，功率：4.4kw/220V</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49" o:spt="75" type="#_x0000_t75" style="height:80.25pt;width:70.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26</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碗碟柜</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1200*500*1800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2、柜外壳1.2㎜，门外壳1.2㎜，柜内层板1.2㎜不锈钢板，带四个吊拉门；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3、层板下附40*40*1.2不锈钢U型加强筋；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4、下配不锈钢重力可调节腿。</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50" o:spt="75" type="#_x0000_t75" style="height:87pt;width:61.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27</w:t>
            </w:r>
          </w:p>
        </w:tc>
        <w:tc>
          <w:tcPr>
            <w:tcW w:w="75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双层静音风柜</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11千瓦</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双层静音，380V，22KW,环保低噪音；风量大，静音效果好机身装有吸音材料，大幅度降低噪音，噪音值仅为23dB</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51" o:spt="75" type="#_x0000_t75" style="height:67.5pt;width:73.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0"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28</w:t>
            </w:r>
          </w:p>
        </w:tc>
        <w:tc>
          <w:tcPr>
            <w:tcW w:w="75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集烟箱</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800*800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10</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节</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采用304优质不锈钢板材1.2mm厚</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52" o:spt="75" type="#_x0000_t75" style="height:34.5pt;width:108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29</w:t>
            </w:r>
          </w:p>
        </w:tc>
        <w:tc>
          <w:tcPr>
            <w:tcW w:w="75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弯头</w:t>
            </w:r>
          </w:p>
        </w:tc>
        <w:tc>
          <w:tcPr>
            <w:tcW w:w="1410" w:type="dxa"/>
            <w:vAlign w:val="center"/>
          </w:tcPr>
          <w:p>
            <w:pPr>
              <w:jc w:val="center"/>
              <w:rPr>
                <w:rFonts w:ascii="宋体" w:hAnsi="宋体" w:cs="宋体"/>
                <w:bCs/>
                <w:kern w:val="0"/>
                <w:sz w:val="18"/>
                <w:szCs w:val="18"/>
              </w:rPr>
            </w:pP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采用304优质不锈钢板材1.2mm厚</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53" o:spt="75" type="#_x0000_t75" style="height:9pt;width:63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30</w:t>
            </w:r>
          </w:p>
        </w:tc>
        <w:tc>
          <w:tcPr>
            <w:tcW w:w="75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烟筒</w:t>
            </w:r>
          </w:p>
        </w:tc>
        <w:tc>
          <w:tcPr>
            <w:tcW w:w="1410" w:type="dxa"/>
            <w:vAlign w:val="center"/>
          </w:tcPr>
          <w:p>
            <w:pPr>
              <w:jc w:val="center"/>
              <w:rPr>
                <w:rFonts w:ascii="宋体" w:hAnsi="宋体" w:cs="宋体"/>
                <w:bCs/>
                <w:kern w:val="0"/>
                <w:sz w:val="18"/>
                <w:szCs w:val="18"/>
              </w:rPr>
            </w:pP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60</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节</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采用304优质不锈钢板材1.2mm厚</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54" o:spt="75" type="#_x0000_t75" style="height:9pt;width:77.25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31</w:t>
            </w:r>
          </w:p>
        </w:tc>
        <w:tc>
          <w:tcPr>
            <w:tcW w:w="75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变径</w:t>
            </w:r>
          </w:p>
        </w:tc>
        <w:tc>
          <w:tcPr>
            <w:tcW w:w="1410" w:type="dxa"/>
            <w:vAlign w:val="center"/>
          </w:tcPr>
          <w:p>
            <w:pPr>
              <w:jc w:val="center"/>
              <w:rPr>
                <w:rFonts w:ascii="宋体" w:hAnsi="宋体" w:cs="宋体"/>
                <w:bCs/>
                <w:kern w:val="0"/>
                <w:sz w:val="18"/>
                <w:szCs w:val="18"/>
              </w:rPr>
            </w:pP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采用304优质不锈钢板材1.3mm厚</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55" o:spt="75" type="#_x0000_t75" style="height:9.75pt;width:90.7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32</w:t>
            </w:r>
          </w:p>
        </w:tc>
        <w:tc>
          <w:tcPr>
            <w:tcW w:w="75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排烟罩</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15000*1200*600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套</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304优质不锈钢板，1.2mm厚，油网角度为35度-45度，配有接油槽，隔油和隔烟吸味功能高达93%，能有效解决空气污染及墙壁污染之问题。</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56" o:spt="75" type="#_x0000_t75" style="height:42.75pt;width:98.25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5"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33</w:t>
            </w:r>
          </w:p>
        </w:tc>
        <w:tc>
          <w:tcPr>
            <w:tcW w:w="75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餐具</w:t>
            </w:r>
          </w:p>
        </w:tc>
        <w:tc>
          <w:tcPr>
            <w:tcW w:w="1410" w:type="dxa"/>
            <w:vAlign w:val="center"/>
          </w:tcPr>
          <w:p>
            <w:pPr>
              <w:jc w:val="center"/>
              <w:rPr>
                <w:rFonts w:ascii="宋体" w:hAnsi="宋体" w:cs="宋体"/>
                <w:bCs/>
                <w:kern w:val="0"/>
                <w:sz w:val="18"/>
                <w:szCs w:val="18"/>
              </w:rPr>
            </w:pP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750</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套</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分餐盘.碗.筷子.勺子、喝水不锈钢小水杯</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57" o:spt="75" type="#_x0000_t75" style="height:54.75pt;width:86.25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r>
              <w:rPr>
                <w:rFonts w:ascii="宋体" w:hAnsi="宋体" w:eastAsia="宋体" w:cs="宋体"/>
                <w:color w:val="000000"/>
                <w:kern w:val="0"/>
                <w:sz w:val="18"/>
                <w:szCs w:val="18"/>
                <w:lang w:val="en-US" w:eastAsia="zh-CN" w:bidi="ar-SA"/>
              </w:rPr>
              <w:pict>
                <v:shape id="_x0000_i1058" o:spt="75" type="#_x0000_t75" style="height:21.75pt;width:69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r>
              <w:rPr>
                <w:rFonts w:ascii="宋体" w:hAnsi="宋体" w:eastAsia="宋体" w:cs="宋体"/>
                <w:color w:val="000000"/>
                <w:kern w:val="0"/>
                <w:sz w:val="18"/>
                <w:szCs w:val="18"/>
                <w:lang w:val="en-US" w:eastAsia="zh-CN" w:bidi="ar-SA"/>
              </w:rPr>
              <w:pict>
                <v:shape id="_x0000_i1059" o:spt="75" type="#_x0000_t75" style="height:0.75pt;width:0.7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r>
              <w:rPr>
                <w:rFonts w:ascii="宋体" w:hAnsi="宋体" w:eastAsia="宋体" w:cs="宋体"/>
                <w:color w:val="000000"/>
                <w:kern w:val="0"/>
                <w:sz w:val="18"/>
                <w:szCs w:val="18"/>
                <w:lang w:val="en-US" w:eastAsia="zh-CN" w:bidi="ar-SA"/>
              </w:rPr>
              <w:pict>
                <v:shape id="_x0000_i1060" o:spt="75" type="#_x0000_t75" style="height:0.75pt;width:0.7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5"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34</w:t>
            </w:r>
          </w:p>
        </w:tc>
        <w:tc>
          <w:tcPr>
            <w:tcW w:w="75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菜墩</w:t>
            </w:r>
          </w:p>
        </w:tc>
        <w:tc>
          <w:tcPr>
            <w:tcW w:w="1410" w:type="dxa"/>
            <w:vAlign w:val="center"/>
          </w:tcPr>
          <w:p>
            <w:pPr>
              <w:jc w:val="center"/>
              <w:rPr>
                <w:rFonts w:ascii="宋体" w:hAnsi="宋体" w:cs="宋体"/>
                <w:bCs/>
                <w:kern w:val="0"/>
                <w:sz w:val="18"/>
                <w:szCs w:val="18"/>
              </w:rPr>
            </w:pP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10</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塑制</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61" o:spt="75" type="#_x0000_t75" style="height:69.75pt;width:94.5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微软雅黑"/>
                <w:b/>
                <w:sz w:val="24"/>
                <w:szCs w:val="24"/>
                <w:highlight w:val="none"/>
              </w:rPr>
              <w:t>★</w:t>
            </w:r>
            <w:r>
              <w:rPr>
                <w:rFonts w:hint="eastAsia" w:ascii="宋体" w:hAnsi="宋体" w:cs="宋体"/>
                <w:color w:val="000000"/>
                <w:kern w:val="0"/>
                <w:sz w:val="18"/>
                <w:szCs w:val="18"/>
                <w:highlight w:val="none"/>
              </w:rPr>
              <w:t>35</w:t>
            </w:r>
          </w:p>
        </w:tc>
        <w:tc>
          <w:tcPr>
            <w:tcW w:w="75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饮水设施</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1200*500*1100</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水盘采用304不锈钢与石材装饰面复合台面，其它整体304不锈钢1.0厚板材，门板采用瓷合门，有锁闭装置，采用高后背龙头接水，开水龙头必须装有锁闭功能，使用旋钮水龙头，更加美观耐用。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2、水胆容量：≥35L，功率：≥4.5KW，电源：380V，50Hz。</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62" o:spt="75" type="#_x0000_t75" style="height:90.75pt;width:117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0"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微软雅黑"/>
                <w:b/>
                <w:sz w:val="24"/>
                <w:szCs w:val="24"/>
                <w:highlight w:val="none"/>
              </w:rPr>
              <w:t>★</w:t>
            </w:r>
            <w:r>
              <w:rPr>
                <w:rFonts w:hint="eastAsia" w:ascii="宋体" w:hAnsi="宋体" w:cs="宋体"/>
                <w:color w:val="000000"/>
                <w:kern w:val="0"/>
                <w:sz w:val="18"/>
                <w:szCs w:val="18"/>
                <w:highlight w:val="none"/>
              </w:rPr>
              <w:t>36</w:t>
            </w:r>
          </w:p>
        </w:tc>
        <w:tc>
          <w:tcPr>
            <w:tcW w:w="750" w:type="dxa"/>
            <w:vAlign w:val="center"/>
          </w:tcPr>
          <w:p>
            <w:pPr>
              <w:widowControl/>
              <w:jc w:val="left"/>
              <w:textAlignment w:val="center"/>
              <w:rPr>
                <w:rFonts w:ascii="宋体" w:hAnsi="宋体" w:cs="宋体"/>
                <w:bCs/>
                <w:kern w:val="0"/>
                <w:sz w:val="18"/>
                <w:szCs w:val="18"/>
              </w:rPr>
            </w:pPr>
            <w:r>
              <w:rPr>
                <w:rFonts w:hint="eastAsia" w:ascii="宋体" w:hAnsi="宋体" w:cs="宋体"/>
                <w:color w:val="000000"/>
                <w:kern w:val="0"/>
                <w:sz w:val="18"/>
                <w:szCs w:val="18"/>
              </w:rPr>
              <w:t>油烟净化器</w:t>
            </w:r>
          </w:p>
        </w:tc>
        <w:tc>
          <w:tcPr>
            <w:tcW w:w="141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风量：60000m³/h</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台</w:t>
            </w:r>
          </w:p>
        </w:tc>
        <w:tc>
          <w:tcPr>
            <w:tcW w:w="3825" w:type="dxa"/>
            <w:vAlign w:val="center"/>
          </w:tcPr>
          <w:p>
            <w:pPr>
              <w:widowControl/>
              <w:numPr>
                <w:ilvl w:val="0"/>
                <w:numId w:val="8"/>
              </w:numPr>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通过两级多层次的净化处理，可使油烟的去除率达到85%以上，达到国家规定的类标，设备电源是高频高压电源，具有多项保护功能。处理风量：60000m³/h</w:t>
            </w:r>
          </w:p>
          <w:p>
            <w:pPr>
              <w:widowControl/>
              <w:numPr>
                <w:ilvl w:val="0"/>
                <w:numId w:val="8"/>
              </w:numPr>
              <w:jc w:val="left"/>
              <w:textAlignment w:val="center"/>
              <w:rPr>
                <w:rFonts w:ascii="宋体" w:hAnsi="宋体" w:cs="宋体"/>
                <w:kern w:val="0"/>
                <w:sz w:val="18"/>
                <w:szCs w:val="18"/>
              </w:rPr>
            </w:pPr>
            <w:r>
              <w:rPr>
                <w:rFonts w:hint="eastAsia" w:ascii="宋体" w:hAnsi="宋体" w:cs="宋体"/>
                <w:kern w:val="0"/>
                <w:sz w:val="18"/>
                <w:szCs w:val="18"/>
                <w:highlight w:val="none"/>
                <w:lang w:val="zh-CN" w:eastAsia="zh-CN"/>
              </w:rPr>
              <w:t>采用</w:t>
            </w:r>
            <w:r>
              <w:rPr>
                <w:rFonts w:hint="eastAsia" w:ascii="宋体" w:hAnsi="宋体" w:cs="宋体"/>
                <w:kern w:val="0"/>
                <w:sz w:val="18"/>
                <w:szCs w:val="18"/>
                <w:highlight w:val="none"/>
                <w:lang w:val="zh-CN"/>
              </w:rPr>
              <w:t>不锈钢外壳</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63" o:spt="75" type="#_x0000_t75" style="height:66.75pt;width:75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4"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37</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储水茶桶</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50型</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25</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不锈钢茶桶</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64" o:spt="75" type="#_x0000_t75" style="height:76.5pt;width:70.5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7"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38</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毛巾</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200*200</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1600</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条</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棉质小毛巾。幼儿用，每人两条不同颜色</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65" o:spt="75" type="#_x0000_t75" style="height:63.75pt;width:121.5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39</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炒勺</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50型</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30</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每班一把，厨房六把</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66" o:spt="75" type="#_x0000_t75" style="height:67.5pt;width:89.25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7"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40</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大勺</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50型</w:t>
            </w:r>
          </w:p>
        </w:tc>
        <w:tc>
          <w:tcPr>
            <w:tcW w:w="645" w:type="dxa"/>
            <w:vAlign w:val="center"/>
          </w:tcPr>
          <w:p>
            <w:pPr>
              <w:jc w:val="center"/>
              <w:rPr>
                <w:rFonts w:ascii="宋体" w:hAnsi="宋体" w:cs="宋体"/>
                <w:bCs/>
                <w:kern w:val="0"/>
                <w:sz w:val="18"/>
                <w:szCs w:val="18"/>
              </w:rPr>
            </w:pP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每班一把</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67" o:spt="75" type="#_x0000_t75" style="height:85.5pt;width:65.25pt;" fillcolor="#FFFFFF" filled="f" o:preferrelative="t" stroked="f" coordsize="21600,21600">
                  <v:path/>
                  <v:fill on="f" color2="#FFFFFF" focussize="0,0"/>
                  <v:stroke on="f"/>
                  <v:imagedata r:id="rId4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41</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长柄大笊篱</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35型</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2</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不锈钢</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68" o:spt="75" type="#_x0000_t75" style="height:80.25pt;width:97.5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42</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短柄大笊篱</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35型</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粗网，细网各两个</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69" o:spt="75" type="#_x0000_t75" style="height:76.5pt;width:84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43</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厨师刀</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1号</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10</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把</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钢制</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70" o:spt="75" type="#_x0000_t75" style="height:83.25pt;width:67.5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44</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漏斗型不锈钢桶</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350*350</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50</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优质不锈钢</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71" o:spt="75" type="#_x0000_t75" style="height:75pt;width:81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9"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45</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留样盒</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100*150</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食品级塑制</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72" o:spt="75" type="#_x0000_t75" style="height:78.75pt;width:96.75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7"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46</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环保塑料储菜筐</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 xml:space="preserve">600*400*400 </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6</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食品级塑制</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73" o:spt="75" type="#_x0000_t75" style="height:79.5pt;width:108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47</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环保储物箱</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400*350*350</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食品材质，白色，带盖</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74" o:spt="75" type="#_x0000_t75" style="height:86.25pt;width:91.5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25" w:type="dxa"/>
            <w:shd w:val="clear" w:color="000000" w:fill="FFFFFF"/>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48</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调料盆</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60型</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6</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个</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不锈钢</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75" o:spt="75" type="#_x0000_t75" style="height:82.5pt;width:117.75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52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49</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发电机</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机组</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台</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380v,3千瓦.</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76" o:spt="75" type="#_x0000_t75" style="height:84.75pt;width:116.25pt;" fillcolor="#FFFFFF" filled="f" o:preferrelative="t" stroked="f" coordsize="21600,21600">
                  <v:path/>
                  <v:fill on="f" color2="#FFFFFF" focussize="0,0"/>
                  <v:stroke on="f"/>
                  <v:imagedata r:id="rId5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2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50</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隔断</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整组</w:t>
            </w:r>
          </w:p>
        </w:tc>
        <w:tc>
          <w:tcPr>
            <w:tcW w:w="64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1</w:t>
            </w:r>
          </w:p>
        </w:tc>
        <w:tc>
          <w:tcPr>
            <w:tcW w:w="480"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组</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后厨整体隔断</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77" o:spt="75" type="#_x0000_t75" style="height:69.75pt;width:117.75pt;" fillcolor="#FFFFFF" filled="f" o:preferrelative="t" stroked="f" coordsize="21600,21600">
                  <v:path/>
                  <v:fill on="f" color2="#FFFFFF" focussize="0,0"/>
                  <v:stroke on="f"/>
                  <v:imagedata r:id="rId5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525" w:type="dxa"/>
            <w:vAlign w:val="center"/>
          </w:tcPr>
          <w:p>
            <w:pPr>
              <w:widowControl/>
              <w:jc w:val="center"/>
              <w:textAlignment w:val="center"/>
              <w:rPr>
                <w:rFonts w:ascii="宋体" w:hAnsi="宋体" w:cs="宋体"/>
                <w:bCs/>
                <w:kern w:val="0"/>
                <w:sz w:val="18"/>
                <w:szCs w:val="18"/>
              </w:rPr>
            </w:pPr>
            <w:r>
              <w:rPr>
                <w:rFonts w:hint="eastAsia" w:ascii="宋体" w:hAnsi="宋体" w:cs="宋体"/>
                <w:color w:val="000000"/>
                <w:kern w:val="0"/>
                <w:sz w:val="18"/>
                <w:szCs w:val="18"/>
              </w:rPr>
              <w:t>51</w:t>
            </w:r>
          </w:p>
        </w:tc>
        <w:tc>
          <w:tcPr>
            <w:tcW w:w="750"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拖把、笤帚、垃圾桶</w:t>
            </w:r>
          </w:p>
        </w:tc>
        <w:tc>
          <w:tcPr>
            <w:tcW w:w="141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三件套</w:t>
            </w:r>
          </w:p>
        </w:tc>
        <w:tc>
          <w:tcPr>
            <w:tcW w:w="645"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100</w:t>
            </w:r>
          </w:p>
        </w:tc>
        <w:tc>
          <w:tcPr>
            <w:tcW w:w="480" w:type="dxa"/>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rPr>
              <w:t>套</w:t>
            </w:r>
          </w:p>
        </w:tc>
        <w:tc>
          <w:tcPr>
            <w:tcW w:w="3825" w:type="dxa"/>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rPr>
              <w:t>带脱水桶的拖把，每教室2套</w:t>
            </w:r>
          </w:p>
        </w:tc>
        <w:tc>
          <w:tcPr>
            <w:tcW w:w="2310" w:type="dxa"/>
            <w:vAlign w:val="center"/>
          </w:tcPr>
          <w:p>
            <w:pPr>
              <w:widowControl/>
              <w:jc w:val="center"/>
              <w:textAlignment w:val="center"/>
              <w:rPr>
                <w:rFonts w:ascii="宋体" w:hAnsi="宋体" w:cs="宋体"/>
                <w:color w:val="000000"/>
                <w:kern w:val="0"/>
                <w:sz w:val="18"/>
                <w:szCs w:val="18"/>
              </w:rPr>
            </w:pPr>
            <w:r>
              <w:rPr>
                <w:rFonts w:ascii="宋体" w:hAnsi="宋体" w:eastAsia="宋体" w:cs="宋体"/>
                <w:color w:val="000000"/>
                <w:kern w:val="0"/>
                <w:sz w:val="18"/>
                <w:szCs w:val="18"/>
                <w:lang w:val="en-US" w:eastAsia="zh-CN" w:bidi="ar-SA"/>
              </w:rPr>
              <w:pict>
                <v:shape id="_x0000_i1078" o:spt="75" type="#_x0000_t75" style="height:81pt;width:99.75pt;" fillcolor="#FFFFFF" filled="f" o:preferrelative="t" stroked="f" coordsize="21600,21600">
                  <v:path/>
                  <v:fill on="f" color2="#FFFFFF" focussize="0,0"/>
                  <v:stroke on="f"/>
                  <v:imagedata r:id="rId57" gain="65536f" blacklevel="0f" gamma="0" o:title=" "/>
                  <o:lock v:ext="edit" position="f" selection="f" grouping="f" rotation="f" cropping="f" text="f" aspectratio="t"/>
                  <w10:wrap type="none"/>
                  <w10:anchorlock/>
                </v:shape>
              </w:pict>
            </w:r>
            <w:r>
              <w:rPr>
                <w:rFonts w:ascii="宋体" w:hAnsi="宋体" w:eastAsia="宋体" w:cs="宋体"/>
                <w:color w:val="000000"/>
                <w:kern w:val="0"/>
                <w:sz w:val="18"/>
                <w:szCs w:val="18"/>
                <w:lang w:val="en-US" w:eastAsia="zh-CN" w:bidi="ar-SA"/>
              </w:rPr>
              <w:pict>
                <v:shape id="_x0000_i1079" o:spt="75" type="#_x0000_t75" style="height:105pt;width:99pt;" fillcolor="#FFFFFF" filled="f" o:preferrelative="t" stroked="f" coordsize="21600,21600">
                  <v:path/>
                  <v:fill on="f" color2="#FFFFFF" focussize="0,0"/>
                  <v:stroke on="f"/>
                  <v:imagedata r:id="rId58" gain="65536f" blacklevel="0f" gamma="0" o:title=""/>
                  <o:lock v:ext="edit" position="f" selection="f" grouping="f" rotation="f" cropping="f" text="f" aspectratio="t"/>
                  <w10:wrap type="none"/>
                  <w10:anchorlock/>
                </v:shape>
              </w:pict>
            </w:r>
            <w:r>
              <w:rPr>
                <w:rFonts w:ascii="宋体" w:hAnsi="宋体" w:eastAsia="宋体" w:cs="宋体"/>
                <w:color w:val="000000"/>
                <w:kern w:val="0"/>
                <w:sz w:val="18"/>
                <w:szCs w:val="18"/>
                <w:lang w:val="en-US" w:eastAsia="zh-CN" w:bidi="ar-SA"/>
              </w:rPr>
              <w:pict>
                <v:shape id="_x0000_i1080" o:spt="75" type="#_x0000_t75" style="height:91.5pt;width:105pt;" fillcolor="#FFFFFF" filled="f" o:preferrelative="t" stroked="f" coordsize="21600,21600">
                  <v:path/>
                  <v:fill on="f" color2="#FFFFFF" focussize="0,0"/>
                  <v:stroke on="f"/>
                  <v:imagedata r:id="rId59" gain="65536f" blacklevel="0f" gamma="0" o:title=""/>
                  <o:lock v:ext="edit" position="f" selection="f" grouping="f" rotation="f" cropping="f" text="f" aspectratio="t"/>
                  <w10:wrap type="none"/>
                  <w10:anchorlock/>
                </v:shape>
              </w:pict>
            </w:r>
          </w:p>
        </w:tc>
      </w:tr>
    </w:tbl>
    <w:p>
      <w:pPr>
        <w:spacing w:line="360" w:lineRule="auto"/>
        <w:contextualSpacing/>
        <w:rPr>
          <w:rFonts w:ascii="宋体" w:hAnsi="宋体" w:cs="微软雅黑"/>
          <w:b/>
          <w:sz w:val="24"/>
          <w:szCs w:val="24"/>
        </w:rPr>
      </w:pPr>
      <w:r>
        <w:rPr>
          <w:rFonts w:hint="eastAsia" w:ascii="宋体" w:hAnsi="宋体" w:cs="微软雅黑"/>
          <w:b/>
          <w:sz w:val="24"/>
          <w:szCs w:val="24"/>
        </w:rPr>
        <w:t>二标包：中小学厨具、餐具</w:t>
      </w:r>
    </w:p>
    <w:tbl>
      <w:tblPr>
        <w:tblStyle w:val="30"/>
        <w:tblW w:w="9945" w:type="dxa"/>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25"/>
        <w:gridCol w:w="30"/>
        <w:gridCol w:w="720"/>
        <w:gridCol w:w="1410"/>
        <w:gridCol w:w="645"/>
        <w:gridCol w:w="480"/>
        <w:gridCol w:w="3825"/>
        <w:gridCol w:w="15"/>
        <w:gridCol w:w="2280"/>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312" w:hRule="atLeast"/>
        </w:trPr>
        <w:tc>
          <w:tcPr>
            <w:tcW w:w="555" w:type="dxa"/>
            <w:gridSpan w:val="2"/>
            <w:vMerge w:val="restart"/>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序号</w:t>
            </w:r>
          </w:p>
        </w:tc>
        <w:tc>
          <w:tcPr>
            <w:tcW w:w="720" w:type="dxa"/>
            <w:vMerge w:val="restart"/>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产品名称</w:t>
            </w:r>
          </w:p>
        </w:tc>
        <w:tc>
          <w:tcPr>
            <w:tcW w:w="1410" w:type="dxa"/>
            <w:vMerge w:val="restart"/>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                              尺寸            </w:t>
            </w:r>
          </w:p>
        </w:tc>
        <w:tc>
          <w:tcPr>
            <w:tcW w:w="645" w:type="dxa"/>
            <w:vMerge w:val="restart"/>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数量</w:t>
            </w:r>
          </w:p>
        </w:tc>
        <w:tc>
          <w:tcPr>
            <w:tcW w:w="480" w:type="dxa"/>
            <w:vMerge w:val="restart"/>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单位</w:t>
            </w:r>
          </w:p>
        </w:tc>
        <w:tc>
          <w:tcPr>
            <w:tcW w:w="3840" w:type="dxa"/>
            <w:gridSpan w:val="2"/>
            <w:vMerge w:val="restart"/>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 xml:space="preserve">                                  备注                    </w:t>
            </w:r>
          </w:p>
        </w:tc>
        <w:tc>
          <w:tcPr>
            <w:tcW w:w="2280" w:type="dxa"/>
            <w:vMerge w:val="restart"/>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312" w:hRule="atLeast"/>
        </w:trPr>
        <w:tc>
          <w:tcPr>
            <w:tcW w:w="555" w:type="dxa"/>
            <w:gridSpan w:val="2"/>
            <w:vMerge w:val="continue"/>
            <w:vAlign w:val="center"/>
          </w:tcPr>
          <w:p>
            <w:pPr>
              <w:jc w:val="center"/>
              <w:rPr>
                <w:rFonts w:ascii="宋体" w:hAnsi="宋体" w:cs="宋体"/>
                <w:color w:val="000000"/>
                <w:sz w:val="18"/>
                <w:szCs w:val="18"/>
              </w:rPr>
            </w:pPr>
          </w:p>
        </w:tc>
        <w:tc>
          <w:tcPr>
            <w:tcW w:w="720" w:type="dxa"/>
            <w:vMerge w:val="continue"/>
            <w:vAlign w:val="center"/>
          </w:tcPr>
          <w:p>
            <w:pPr>
              <w:jc w:val="center"/>
              <w:rPr>
                <w:rFonts w:ascii="宋体" w:hAnsi="宋体" w:cs="宋体"/>
                <w:color w:val="000000"/>
                <w:sz w:val="18"/>
                <w:szCs w:val="18"/>
              </w:rPr>
            </w:pPr>
          </w:p>
        </w:tc>
        <w:tc>
          <w:tcPr>
            <w:tcW w:w="1410" w:type="dxa"/>
            <w:vMerge w:val="continue"/>
            <w:vAlign w:val="center"/>
          </w:tcPr>
          <w:p>
            <w:pPr>
              <w:jc w:val="center"/>
              <w:rPr>
                <w:rFonts w:ascii="宋体" w:hAnsi="宋体" w:cs="宋体"/>
                <w:color w:val="000000"/>
                <w:sz w:val="18"/>
                <w:szCs w:val="18"/>
              </w:rPr>
            </w:pPr>
          </w:p>
        </w:tc>
        <w:tc>
          <w:tcPr>
            <w:tcW w:w="645" w:type="dxa"/>
            <w:vMerge w:val="continue"/>
            <w:vAlign w:val="center"/>
          </w:tcPr>
          <w:p>
            <w:pPr>
              <w:jc w:val="center"/>
              <w:rPr>
                <w:rFonts w:ascii="宋体" w:hAnsi="宋体" w:cs="宋体"/>
                <w:color w:val="000000"/>
                <w:sz w:val="18"/>
                <w:szCs w:val="18"/>
              </w:rPr>
            </w:pPr>
          </w:p>
        </w:tc>
        <w:tc>
          <w:tcPr>
            <w:tcW w:w="480" w:type="dxa"/>
            <w:vMerge w:val="continue"/>
            <w:vAlign w:val="center"/>
          </w:tcPr>
          <w:p>
            <w:pPr>
              <w:jc w:val="center"/>
              <w:rPr>
                <w:rFonts w:ascii="宋体" w:hAnsi="宋体" w:cs="宋体"/>
                <w:color w:val="000000"/>
                <w:sz w:val="18"/>
                <w:szCs w:val="18"/>
              </w:rPr>
            </w:pPr>
          </w:p>
        </w:tc>
        <w:tc>
          <w:tcPr>
            <w:tcW w:w="3840" w:type="dxa"/>
            <w:gridSpan w:val="2"/>
            <w:vMerge w:val="continue"/>
            <w:vAlign w:val="center"/>
          </w:tcPr>
          <w:p>
            <w:pPr>
              <w:jc w:val="center"/>
              <w:rPr>
                <w:rFonts w:ascii="宋体" w:hAnsi="宋体" w:cs="宋体"/>
                <w:color w:val="000000"/>
                <w:sz w:val="18"/>
                <w:szCs w:val="18"/>
              </w:rPr>
            </w:pPr>
          </w:p>
        </w:tc>
        <w:tc>
          <w:tcPr>
            <w:tcW w:w="2280" w:type="dxa"/>
            <w:vMerge w:val="continue"/>
            <w:vAlign w:val="center"/>
          </w:tcPr>
          <w:p>
            <w:pPr>
              <w:jc w:val="center"/>
              <w:rPr>
                <w:rFonts w:ascii="宋体" w:hAnsi="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56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电子灭蝇灯</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510*200*120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尺寸:510*200*120 (毫米)高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铝合金材料外壳设计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有效范围：200平米</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UV灯管：Osram Sylvania欧司朗-西凡尼黑光灯管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采用电子式控制方式镇流器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电功率：50W(2x25W)</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81" o:spt="75" type="#_x0000_t75" style="height:78pt;width:113.25pt;" fillcolor="#FFFFFF" filled="f" o:preferrelative="t" stroked="f" coordsize="21600,21600">
                  <v:path/>
                  <v:fill on="f" color2="#FFFFFF" focussize="0,0"/>
                  <v:stroke on="f"/>
                  <v:imagedata r:id="rId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93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米面架</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1500*600*300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1、采用优质304不锈钢方管；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2、台面及支架均为1.2mm厚不锈钢；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3、通脚38*38*1.2㎜优质不锈钢管。</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82" o:spt="75" type="#_x0000_t75" style="height:69pt;width:101.25pt;" fillcolor="#FFFFFF" filled="f" o:preferrelative="t" stroked="f" coordsize="21600,21600">
                  <v:path/>
                  <v:fill on="f" color2="#FFFFFF" focussize="0,0"/>
                  <v:stroke on="f"/>
                  <v:imagedata r:id="rId6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99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微软雅黑"/>
                <w:b/>
                <w:sz w:val="24"/>
                <w:szCs w:val="24"/>
                <w:highlight w:val="none"/>
              </w:rPr>
              <w:t>★</w:t>
            </w:r>
            <w:r>
              <w:rPr>
                <w:rFonts w:hint="eastAsia" w:ascii="宋体" w:hAnsi="宋体" w:cs="宋体"/>
                <w:color w:val="000000"/>
                <w:kern w:val="0"/>
                <w:sz w:val="18"/>
                <w:szCs w:val="18"/>
                <w:highlight w:val="none"/>
              </w:rPr>
              <w:t>3</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平板车</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800*500*800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辆</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2、层面及四周均为不锈钢板1.2mm，层面底加强筋，不锈钢38*25方管1.2mm，φ25*1.5mm钢管冷弯成型把手；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3、带两个定向轮，两个转向轮，转向轮带刹车。</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83" o:spt="75" type="#_x0000_t75" style="height:73.5pt;width:78pt;" fillcolor="#FFFFFF" filled="f" o:preferrelative="t" stroked="f" coordsize="21600,21600">
                  <v:path/>
                  <v:fill on="f" color2="#FFFFFF" focussize="0,0"/>
                  <v:stroke on="f"/>
                  <v:imagedata r:id="rId6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99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绞切肉两用机◎</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550*425*835</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1、机身采用铝镁合金材质美观大方，与食品接触部分采用304不锈钢材质，卫生保障；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2、边缘设计圆滑，方便刀头拆卸便于清洗彻底；</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3、生产能力≥90kg/h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4、功率：0.75KW/220V。</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84" o:spt="75" type="#_x0000_t75" style="height:73.5pt;width:68.25pt;" fillcolor="#FFFFFF" filled="f" o:preferrelative="t" stroked="f" coordsize="21600,21600">
                  <v:path/>
                  <v:fill on="f" color2="#FFFFFF" focussize="0,0"/>
                  <v:stroke on="f"/>
                  <v:imagedata r:id="rId6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358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多用切菜机不锈钢型◎</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960*460*740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1、用途：将根茎类蔬菜：马铃薯、蕃薯、瓜类、竹笋、洋葱、茄子以及叶菜类蔬菜：芹菜、大白菜、高丽菜、菠菜等蔬果类切成丁、片、丝条状；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2、特性：本机为双头型切菜机,可同时工作；通过更换刀盘或双调频调节输送带与斩刀速度,可切出各种规格的片、丝、丁；</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3、整机采用全不锈钢制造，变频调速简单直接；</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3、叶菜剖切长度：1－60mm(可调)</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4、产量：300-1000kg/HR；</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5、电压：220V；</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6、功率：2.5kw；</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85" o:spt="75" type="#_x0000_t75" style="height:78pt;width:103.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711"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土豆去皮机◎</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581*702*1503</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1、不锈钢外壳，厚度≥1.2mm，挂砂均匀牢固优质；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2、铜芯大功率电机；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3、电压380V功率1.1kw.</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4、工作效率：15KG每次，时间为40-60秒每次。</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86" o:spt="75" type="#_x0000_t75" style="height:69pt;width:54.75pt;" fillcolor="#FFFFFF" filled="f" o:preferrelative="t" stroked="f" coordsize="21600,21600">
                  <v:path/>
                  <v:fill on="f" color2="#FFFFFF" focussize="0,0"/>
                  <v:stroke on="f"/>
                  <v:imagedata r:id="rId6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851"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大单星水盆</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1200*750*800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1、采用优质304不锈钢拉丝板，台面1.2mm，星盆1.2mm不锈钢，水池两侧及前脸用1.0mm不锈钢封挡，便于卫生清理；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2、支架通脚采用Φ48×1.2mm不锈钢管；支架横通采用Φ25×1.0mm不锈钢管；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3、四个Ф48mm可调不锈钢子弹脚。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4、每一个星盆配水龙头，配不锈钢下水系统。</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87" o:spt="75" type="#_x0000_t75" style="height:90pt;width:77.25pt;" fillcolor="#FFFFFF" filled="f" o:preferrelative="t" stroked="f" coordsize="21600,21600">
                  <v:path/>
                  <v:fill on="f" color2="#FFFFFF" focussize="0,0"/>
                  <v:stroke on="f"/>
                  <v:imagedata r:id="rId6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307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冷藏库</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定型</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座</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冷库板：双面不锈钢钢材质，发泡厚度100mm，密度40kg</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冷库门：双面彩钢材质，发泡厚度100mm，优质门配件。</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压缩机：采用艾默生谷轮压缩机zb29KQE。</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冷风机：采用百福特GD30。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膨胀阀：丹麦丹弗斯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配电箱：自动控温，高低压保护，过流，过压，过热保护等</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88" o:spt="75" type="#_x0000_t75" style="height:116.25pt;width:116.25pt;" fillcolor="#FFFFFF" filled="f" o:preferrelative="t" stroked="f" coordsize="21600,21600">
                  <v:path/>
                  <v:fill on="f" color2="#FFFFFF" focussize="0,0"/>
                  <v:stroke on="f"/>
                  <v:imagedata r:id="rId6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75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六门立式冷冻柜◎</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1800*740*1955</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1、用料：优质304不锈钢板，柜门配有不锈钢门铰链（自动回门）、门锁及磁力胶边，雪柜内冷凝铜管Ф8mm；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2、保温材料采用高密度胺脂发泡，注塑一次成型；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2、板材：内板≥0.7mm，外板≥0.8mm；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3、制冷剂：R134A；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5、温度设定范围：0℃～-15℃，容积：720+740L；</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6、电压：220V，功率：157＆225W。</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89" o:spt="75" type="#_x0000_t75" style="height:92.25pt;width:79.5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10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微软雅黑"/>
                <w:b/>
                <w:sz w:val="24"/>
                <w:szCs w:val="24"/>
                <w:highlight w:val="none"/>
              </w:rPr>
              <w:t>★</w:t>
            </w:r>
            <w:r>
              <w:rPr>
                <w:rFonts w:hint="eastAsia" w:ascii="宋体" w:hAnsi="宋体" w:cs="宋体"/>
                <w:color w:val="000000"/>
                <w:kern w:val="0"/>
                <w:sz w:val="18"/>
                <w:szCs w:val="18"/>
                <w:highlight w:val="none"/>
              </w:rPr>
              <w:t>10</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四层平板货架◎</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1500*500*1550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2、层板采用1.2mm不锈钢板，三折边工艺处理；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3、腿采用Ф43*1.2mm不锈钢圆管；层板下用不锈钢38*25mm厚度1.2mm方管加强筋加固，间距≤500mm，所有焊接点均采用满焊处理方法；</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4、带四个可调节子弹脚。</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0" o:spt="75" type="#_x0000_t75" style="height:93pt;width:71.2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601"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双星水池◎</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1500*700*800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1、采用优质304不锈钢拉丝板，台面1.2mm，星盆1.2mm不锈钢，水池两侧及前脸用1.0mm不锈钢封挡，便于卫生清理；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2、支架通脚采用Φ48×1.2mm不锈钢管；支架横通采用Φ25×1.0mm不锈钢管；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3、四个Ф48mm可调不锈钢子弹脚。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4、每一个星盆配水龙头，配不锈钢下水系统。</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1" o:spt="75" type="#_x0000_t75" style="height:84.75pt;width:102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81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微软雅黑"/>
                <w:b/>
                <w:sz w:val="24"/>
                <w:szCs w:val="24"/>
                <w:highlight w:val="none"/>
              </w:rPr>
              <w:t>★</w:t>
            </w:r>
            <w:r>
              <w:rPr>
                <w:rFonts w:hint="eastAsia" w:ascii="宋体" w:hAnsi="宋体" w:cs="宋体"/>
                <w:color w:val="000000"/>
                <w:kern w:val="0"/>
                <w:sz w:val="18"/>
                <w:szCs w:val="18"/>
                <w:highlight w:val="none"/>
              </w:rPr>
              <w:t>12</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四门立式冰柜◎</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1500*900*2000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1、用料：优质304不锈钢板，柜门配有不锈钢门铰链（自动回门）、门锁及磁力胶边，雪柜内冷凝铜管Ф8mm；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2、保温材料采用高密度胺脂发泡，注塑一次成型；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2、板材：内板≥0.7mm，外板≥0.8mm；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3、制冷剂：R134A；</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5、温度设定范围：+5℃～-5℃，容积：460+470L；</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6、电压：220V，功率：128＆183W。</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2" o:spt="75" type="#_x0000_t75" style="height:107.25pt;width:79.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359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保鲜工作台</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1800*760*800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采用优质不锈钢，厚度为1.2mm.内外全不锈钢，整体发泡，内藏铜管，温度-5℃- +5℃,功率220V/350W,容积:0.4L，不锈钢箱体：内外不锈钢板，经久耐用，豪华美观。箱体整体发泡：整体发泡，均匀密实，高效保温。新兴门封：多层气囊缝条，密封性能好，可拆卸结构，清洁方便。制冷强劲：国家知名压缩机，制冷强劲，能效比高，启动平稳，噪音低。制冷系统化：制冷系统部件优化选型，制冷系统稳定可靠，节能能源。全钢管换热器：高效全钢管翅片换热器。只能温度控制器，数字显示、控制精准。</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3" o:spt="75" type="#_x0000_t75" style="height:63.75pt;width:108.75pt;" fillcolor="#FFFFFF" filled="f" o:preferrelative="t" stroked="f" coordsize="21600,21600">
                  <v:path/>
                  <v:fill on="f" color2="#FFFFFF" focussize="0,0"/>
                  <v:stroke on="f"/>
                  <v:imagedata r:id="rId6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140"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三层台面立架</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1800*350*700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2、台面采用1.2mm不锈钢板；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3、下层板采用1.2mm不锈钢板；支架通脚采用Φ48×1.2mm不锈钢管。</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4" o:spt="75" type="#_x0000_t75" style="height:39.75pt;width:102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56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微软雅黑"/>
                <w:b/>
                <w:sz w:val="24"/>
                <w:szCs w:val="24"/>
                <w:highlight w:val="none"/>
              </w:rPr>
              <w:t>★</w:t>
            </w:r>
            <w:r>
              <w:rPr>
                <w:rFonts w:hint="eastAsia" w:ascii="宋体" w:hAnsi="宋体" w:cs="宋体"/>
                <w:color w:val="000000"/>
                <w:kern w:val="0"/>
                <w:sz w:val="18"/>
                <w:szCs w:val="18"/>
                <w:highlight w:val="none"/>
              </w:rPr>
              <w:t>15</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工作台连下一层板◎</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1800*800*800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2、工作台台面采用1.2mm不锈钢板，面板下衬不低于18mmE1级中密度纤维板并下覆不锈钢板厚度为0.8mm；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3、下层板采用1.2mm不锈钢板；支架通脚采用Φ48×1.2mm不锈钢管，下配可调子弹脚。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4、面板及层板下用38*25*1.0mm方管加固。</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5" o:spt="75" type="#_x0000_t75" style="height:64.5pt;width:98.2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34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微软雅黑"/>
                <w:b/>
                <w:sz w:val="24"/>
                <w:szCs w:val="24"/>
                <w:highlight w:val="none"/>
              </w:rPr>
              <w:t>★</w:t>
            </w:r>
            <w:r>
              <w:rPr>
                <w:rFonts w:hint="eastAsia" w:ascii="宋体" w:hAnsi="宋体" w:cs="宋体"/>
                <w:color w:val="000000"/>
                <w:kern w:val="0"/>
                <w:sz w:val="18"/>
                <w:szCs w:val="18"/>
                <w:highlight w:val="none"/>
              </w:rPr>
              <w:t>16</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燃气单头大炒炉◎</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1100*1150*800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1、采用优质304不锈钢拉丝板，台面板厚1.2mm，侧面板厚1.0mm，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2、炉体骨架40*40*4mm国标角钢，黑铁炉膛采用3mm铁板，炉通脚含支撑炉身的钢柱及可调炉身的高度的不锈钢子弹脚；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3、炉膛与台面钢板加装隔热棉；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4、电子打火自动安全装置，配安全点火棒。</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6" o:spt="75" type="#_x0000_t75" style="height:81.75pt;width:86.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681"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灶间拼台</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400*1150*800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2、工作台台面采用1.2mm不锈钢板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3、支架通脚采用Φ48×1.2mm不锈钢管，下配可调子弹脚。</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7" o:spt="75" type="#_x0000_t75" style="height:72pt;width:73.5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99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饼盘车</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450*600*1600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辆</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1、12层，放置蒸车标准盘；</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2、材质：304不锈钢；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3、层面及四周均为1.2mm 不锈钢磨砂，层面底加强筋，材料为38*25mm厚1.2mm 不锈钢方管；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4、底部带刹车尼龙轮；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5、Φ25*1.2mm弯管扶手。</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8" o:spt="75" type="#_x0000_t75" style="height:82.5pt;width:42.7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426" w:hRule="atLeast"/>
        </w:trPr>
        <w:tc>
          <w:tcPr>
            <w:tcW w:w="555" w:type="dxa"/>
            <w:gridSpan w:val="2"/>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双星水池◎</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1500*700*800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1、采用优质304不锈钢拉丝板，台面1.2mm，星盆1.2mm不锈钢，水池两侧及前脸用1.0mm不锈钢封挡，便于卫生清理；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2、支架通脚采用Φ48×1.2mm不锈钢管；支架横通采用Φ25×1.0mm不锈钢管；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3、四个Ф48mm可调不锈钢子弹脚。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4、每一个星盆配水龙头，配不锈钢下水系统。</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099" o:spt="75" type="#_x0000_t75" style="height:84.75pt;width:102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342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20</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和面机◎</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830*920*935</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1、选用SUS304不锈钢,材质1.0mm，50Kg/h静音和面机 脚踏翻斗 减速机传动，面缸及搅轴均采用食品级304不锈钢材质；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2、铜制电机，功率：3KW/380V；</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3、变速箱链条传动，面斗两侧为铸铁机架，面斗采用1.0mm优质不锈钢，搅拌器为优质不锈钢，面斗与加油孔隔断分离；</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4、材质采用304 1.0mm厚不锈钢板，角钢机架外包不锈钢；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5、带揭盖自动停机功能。</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0" o:spt="75" type="#_x0000_t75" style="height:70.5pt;width:66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42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21</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馒头机</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1300*500*960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jc w:val="center"/>
              <w:rPr>
                <w:rFonts w:ascii="宋体" w:hAnsi="宋体" w:cs="宋体"/>
                <w:color w:val="000000"/>
                <w:sz w:val="18"/>
                <w:szCs w:val="18"/>
              </w:rPr>
            </w:pP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1、对辊式；</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2、材质采用304 1.0mm厚不锈钢板；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3、铜制电机；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4、功率：3kw/380v；</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5、产量：3800个/小时。</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1" o:spt="75" type="#_x0000_t75" style="height:56.25pt;width:84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43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22</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搅拌机</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620*1025*1430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1、电压功率：1.1KW/380V，不锈钢料桶整体拉伸；</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2、机身为铝合金压铸成型，容量20L；</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3、配：不锈钢附件三种规格搅拌抓手。</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2" o:spt="75" type="#_x0000_t75" style="height:59.25pt;width:42.75pt;" fillcolor="#FFFFFF" filled="f" o:preferrelative="t" stroked="f" coordsize="21600,21600">
                  <v:path/>
                  <v:fill on="f" color2="#FFFFFF" focussize="0,0"/>
                  <v:stroke on="f"/>
                  <v:imagedata r:id="rId7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720"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23</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面条机 </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850*700*1400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采用304不锈钢拉丝板，采用 1.2mm不锈钢板3000瓦</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3" o:spt="75" type="#_x0000_t75" style="height:33pt;width:56.25pt;" fillcolor="#FFFFFF" filled="f" o:preferrelative="t" stroked="f" coordsize="21600,21600">
                  <v:path/>
                  <v:fill on="f" color2="#FFFFFF" focussize="0,0"/>
                  <v:stroke on="f"/>
                  <v:imagedata r:id="rId7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42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24</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油网式烟罩连烟罩灯</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4400*1200*610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1、用料：304/2B不锈钢板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2、板材：不锈钢1.2㎜；</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3、带油网板材：1.0㎜，油网角度为35度至45度，两端配接油槽，配优质防爆灯。</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4" o:spt="75" type="#_x0000_t75" style="height:33pt;width:92.25pt;" fillcolor="#FFFFFF" filled="f" o:preferrelative="t" stroked="f" coordsize="21600,21600">
                  <v:path/>
                  <v:fill on="f" color2="#FFFFFF" focussize="0,0"/>
                  <v:stroke on="f"/>
                  <v:imagedata r:id="rId7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475"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25</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全自动豆浆机</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2300*1500*700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不锈钢220v</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5" o:spt="75" type="#_x0000_t75" style="height:69pt;width:69.75pt;" fillcolor="#FFFFFF" filled="f" o:preferrelative="t" stroked="f" coordsize="21600,21600">
                  <v:path/>
                  <v:fill on="f" color2="#FFFFFF" focussize="0,0"/>
                  <v:stroke on="f"/>
                  <v:imagedata r:id="rId7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70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微软雅黑"/>
                <w:b/>
                <w:sz w:val="24"/>
                <w:szCs w:val="24"/>
                <w:highlight w:val="none"/>
              </w:rPr>
              <w:t>★</w:t>
            </w:r>
            <w:r>
              <w:rPr>
                <w:rFonts w:hint="eastAsia" w:ascii="宋体" w:hAnsi="宋体" w:cs="宋体"/>
                <w:color w:val="000000"/>
                <w:kern w:val="0"/>
                <w:sz w:val="18"/>
                <w:szCs w:val="18"/>
                <w:highlight w:val="none"/>
                <w:lang w:val="en-US" w:eastAsia="zh-CN"/>
              </w:rPr>
              <w:t>26</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燃气双门蒸饭车◎</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1650*1150*2100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1、200型，双门24盘,材质采用304不锈钢磨砂板，蒸车内外采用0.8mm不锈钢板；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2、蒸车内含支撑的钢柱，下配万向轮，便于移动；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3、装有自动供水功能的不锈钢水箱、带定时、定温控制开关及缺水报警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4、阻热式不锈钢门把手，箱体为整体发泡，带米饭和馒头蒸饭盘各一半；24盘</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6" o:spt="75" type="#_x0000_t75" style="height:84.75pt;width:75.75pt;" fillcolor="#FFFFFF" filled="f" o:preferrelative="t" stroked="f" coordsize="21600,21600">
                  <v:path/>
                  <v:fill on="f" color2="#FFFFFF" focussize="0,0"/>
                  <v:stroke on="f"/>
                  <v:imagedata r:id="rId7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35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27</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油网式烟罩连烟罩灯</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10100*1200*610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1、用料：304/2B不锈钢板 </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2、板材：不锈钢1.2㎜；</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3、带油网板材：1.0㎜，油网角度为35度至45度，两端配接油槽，配优质防爆灯。</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7" o:spt="75" type="#_x0000_t75" style="height:38.25pt;width:92.25pt;" fillcolor="#FFFFFF" filled="f" o:preferrelative="t" stroked="f" coordsize="21600,21600">
                  <v:path/>
                  <v:fill on="f" color2="#FFFFFF" focussize="0,0"/>
                  <v:stroke on="f"/>
                  <v:imagedata r:id="rId7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65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28</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电饼铛</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760*640*770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jc w:val="center"/>
              <w:rPr>
                <w:rFonts w:ascii="宋体" w:hAnsi="宋体" w:cs="宋体"/>
                <w:color w:val="000000"/>
                <w:sz w:val="18"/>
                <w:szCs w:val="18"/>
              </w:rPr>
            </w:pP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1、锅用铝合金铸造，上下自动控温加热，带漏电保护；</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2、柜体和外壳采用1.0mm不锈钢板；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3、功率：5Kw/380V。</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8" o:spt="75" type="#_x0000_t75" style="height:66pt;width:63.75p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82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29</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电炸炉</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1200*600*600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1、外壳、锅体均采用优质不锈钢板制造；</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2、采用高效管状电热元件浸在油（水）中直接加热，并选用先进保温材料。具有升温快热效高，节电等特点；</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3、舍友温度自控装置，以适应各种需求；</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4、拉手经镀铬处理；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5、功率：6KW，电压：380V/50Hz</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6、油缸容积：60L</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09" o:spt="75" type="#_x0000_t75" style="height:59.25pt;width:84pt;" fillcolor="#FFFFFF" filled="f" o:preferrelative="t" stroked="f" coordsize="21600,21600">
                  <v:path/>
                  <v:fill on="f" color2="#FFFFFF" focussize="0,0"/>
                  <v:stroke on="f"/>
                  <v:imagedata r:id="rId7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333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30</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三层六盘电烤箱</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1430*840*1660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2、功率：21kw/380V；</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3、材质:外壳采用201#优质不锈钢板；分上、中、下三层全自动控温，全封闭式整体环保耐高温材料，数字显示温控器，显示定时报警装置；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4、全玻璃炉门带大可视窗及照明灯；</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5、超温安全保护等；</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6、盘子用0.8mm不粘烤盘制作；</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7、底部带万向脚轮；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8、炉面火、炉底火独立控制，各采用九条发热管，食物烘烤更均匀。</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0" o:spt="75" type="#_x0000_t75" style="height:70.5pt;width:61.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40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31</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双通工作台</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1800*800*800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1、采用304不锈钢拉丝板，工作台面采用 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2、面板下衬不低于18mm的E1级中密度纤维板并下覆不锈钢板厚度为0.8mm，层板、侧板及门板均为1.2mm不锈钢板，38*25*1.2mm加强筋三道，吊拉门；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3、采用可调重力脚Φ65×1.2mm不锈钢管。</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1" o:spt="75" type="#_x0000_t75" style="height:66.75pt;width:98.2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43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32</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双层工作台◎</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1800*800*800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2、工作台台面采用1.2mm不锈钢板，面板下衬不低于18mmE1级中密度纤维板并下覆不锈钢板厚度为0.8mm；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3、下层板采用1.2mm不锈钢板；支架通脚采用Φ48×1.2mm不锈钢管，下配可调子弹脚。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4、面板及层板下用38*25*1.0mm方管加固。</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2" o:spt="75" type="#_x0000_t75" style="height:64.5pt;width:98.2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76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33</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木面工作台</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1800*800*800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1、用材：采用优质304不锈钢拉丝板；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2、台面为80MM厚柳木；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3、底板内部加强筋1.2mm不锈钢板加固。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4、脚通直径48X1.2mm不锈钢管，配可调节重力脚4个。</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3" o:spt="75" type="#_x0000_t75" style="height:45pt;width:85.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415"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34</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面粉车</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550*550*500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辆</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2、面斗及盖1.2mm不锈钢板；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3、带两个定向轮，两个转向轮，转向轮带刹车。</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4" o:spt="75" type="#_x0000_t75" style="height:65.25pt;width:66.75pt;" fillcolor="#FFFFFF" filled="f" o:preferrelative="t" stroked="f" coordsize="21600,21600">
                  <v:path/>
                  <v:fill on="f" color2="#FFFFFF" focussize="0,0"/>
                  <v:stroke on="f"/>
                  <v:imagedata r:id="rId7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42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35</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单门发酵柜</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620*815*1775</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1、微电脑控温仪，全自动发酵调节，掌控箱内蒸汽雾化；</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2、板材不锈钢板，厚度为1.0mm，玻璃门；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3、功率：2.7KW/220V。</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5" o:spt="75" type="#_x0000_t75" style="height:66.75pt;width:33pt;" fillcolor="#FFFFFF" filled="f" o:preferrelative="t" stroked="f" coordsize="21600,21600">
                  <v:path/>
                  <v:fill on="f" color2="#FFFFFF" focussize="0,0"/>
                  <v:stroke on="f"/>
                  <v:imagedata r:id="rId8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99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36</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双层送餐车</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800*470*850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辆</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1、材质：304不锈钢，层板为1.2mm 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2、层面底加强筋，材料为38*25mm厚1.2mm 不锈钢方管；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3、底部带刹车尼龙轮，两个定向轮，两个万向轮；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4、Φ25*1.2mm弯管扶手。</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6" o:spt="75" type="#_x0000_t75" style="height:66.75pt;width:66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04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37</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留样柜◎</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1240*815*1800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板材：304优质不锈钢板材，1.0mm。电压：220v-50Hz，功率：190w，容量：360L，温度范围：1℃~5℃</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7" o:spt="75" type="#_x0000_t75" style="height:86.25pt;width:39pt;" fillcolor="#FFFFFF" filled="f" o:preferrelative="t" stroked="f" coordsize="21600,21600">
                  <v:path/>
                  <v:fill on="f" color2="#FFFFFF" focussize="0,0"/>
                  <v:stroke on="f"/>
                  <v:imagedata r:id="rId8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99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38</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五格保温售饭台</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1800*700*800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1、五格，材质采用304不锈钢，全部采用1.2mm拉丝板；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2、门厚度1.2mm不锈，可调重力脚采用Φ65×1.2mm不锈钢脚；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3、不锈钢加热管，功率：2KW/220V；</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4、带1套分菜盆。</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8" o:spt="75" type="#_x0000_t75" style="height:57pt;width:76.5pt;" fillcolor="#FFFFFF" filled="f" o:preferrelative="t" stroked="f" coordsize="21600,21600">
                  <v:path/>
                  <v:fill on="f" color2="#FFFFFF" focussize="0,0"/>
                  <v:stroke on="f"/>
                  <v:imagedata r:id="rId8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12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39</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收残车</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800*500*800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1、采用304不锈钢拉丝板，工作台面采用 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2、支架通脚采用Φ48×1.2mm不锈钢管，可调子弹脚采用Φ48×1.2mm不锈钢管；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3、层板≥1.2mm不锈钢板，加强筋三道；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4、单收残口。</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19" o:spt="75" type="#_x0000_t75" style="height:77.25pt;width:77.2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12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40</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双孔残食台</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1800*800*860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1、采用304不锈钢拉丝板，工作台面采用 1.2mm不锈钢板；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2、支架通脚采用Φ48×1.2mm不锈钢管，可调子弹脚采用Φ48×1.2mm不锈钢管；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3、层板≥1.2mm不锈钢板，加强筋三道；</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4、双收残口。</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0" o:spt="75" type="#_x0000_t75" style="height:71.25pt;width:81.75pt;" fillcolor="#FFFFFF" filled="f" o:preferrelative="t" stroked="f" coordsize="21600,21600">
                  <v:path/>
                  <v:fill on="f" color2="#FFFFFF" focussize="0,0"/>
                  <v:stroke on="f"/>
                  <v:imagedata r:id="rId8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58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41</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洗手池</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3200*500*800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1、采用优质304不锈钢拉丝板，台面1.2mm，星盆1.2mm不锈钢，水池两侧及前脸用1.0mm不锈钢封挡，便于卫生清理；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2、支架通脚采用Φ48×1.2mm不锈钢管；支架横通采用Φ25×1.0mm不锈钢管；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3、四个Ф48mm可调不锈钢子弹脚。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4、每一个星盆配水龙头，配不锈钢下水系统。</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1" o:spt="75" type="#_x0000_t75" style="height:84.75pt;width:102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81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42</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热风循环消毒柜◎</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1160*520*1675</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1、用料材质：304不锈钢板；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2、箱面板选用厚度为1.0mm不锈钢拉丝板；内胆厚度为1.0mm不锈钢拉丝板；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3、后背板及其他辅助板选用厚度为1.0mm不锈钢磨砂板；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4、骨架采用40*40mm*4优质不锈钢角钢；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5、可调节不锈钢螺丝脚，所有紧固件为不锈钢。</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6、温度：≥125℃，功率：4.4kw/220V</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2" o:spt="75" type="#_x0000_t75" style="height:80.25pt;width:70.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83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微软雅黑"/>
                <w:b/>
                <w:sz w:val="24"/>
                <w:szCs w:val="24"/>
                <w:highlight w:val="none"/>
              </w:rPr>
              <w:t>★</w:t>
            </w:r>
            <w:r>
              <w:rPr>
                <w:rFonts w:hint="eastAsia" w:ascii="宋体" w:hAnsi="宋体" w:cs="宋体"/>
                <w:color w:val="000000"/>
                <w:kern w:val="0"/>
                <w:sz w:val="18"/>
                <w:szCs w:val="18"/>
                <w:highlight w:val="none"/>
                <w:lang w:val="en-US" w:eastAsia="zh-CN"/>
              </w:rPr>
              <w:t>43</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碗碟柜</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1200*500*1800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2、柜外壳1.2㎜，门外壳1.2㎜，柜内层板1.2㎜不锈钢板，带四个吊拉门；</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3、层板下附40*40*1.2不锈钢U型加强筋；</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4、下配不锈钢重力可调节腿。</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3" o:spt="75" type="#_x0000_t75" style="height:87pt;width:61.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45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44</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活动工作台</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1800*800*850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2、工作台台面采用1.2mm不锈钢板，面板下衬不低于18mmE1级中密度纤维板并下覆不锈钢板厚度为0.8mm；</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3、下层板采用1.2mm不锈钢板；支架通脚采用Φ48×1.2mm不锈钢管，下配静音脚轮。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4、面板及层板下用38*25*1.0mm方管加固。</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4" o:spt="75" type="#_x0000_t75" style="height:66.75pt;width:87.75pt;" fillcolor="#FFFFFF" filled="f" o:preferrelative="t" stroked="f" coordsize="21600,21600">
                  <v:path/>
                  <v:fill on="f" color2="#FFFFFF" focussize="0,0"/>
                  <v:stroke on="f"/>
                  <v:imagedata r:id="rId8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85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45</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洗手池</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3000*500*800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1、采用优质304不锈钢拉丝板，台面1.2mm，星盆1.2mm不锈钢，水池两侧及前脸用1.0mm不锈钢封挡，便于卫生清理；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2、支架通脚采用Φ48×1.2mm不锈钢管；支架横通采用Φ25×1.0mm不锈钢管；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3、四个Ф48mm可调不锈钢子弹脚。</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4、每一个星盆配水龙头，配不锈钢下水系统。</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5" o:spt="75" type="#_x0000_t75" style="height:84.75pt;width:102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256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46</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开水器带底座</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12千瓦</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1、容积100升；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2、出水设定温度99度，自动保温；故障即时自动保护，LED显示报警；</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3、步进水加热技术，速度1:3，增容1:3；程控恒温出水，100%纯开水；</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4、防漏电、防干烧、防火、防开盖、防蒸汽五防安全设计；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5、带不锈钢底座。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6、功率：12KW/380V。</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6" o:spt="75" type="#_x0000_t75" style="height:97.5pt;width:54pt;" fillcolor="#FFFFFF" filled="f" o:preferrelative="t" stroked="f" coordsize="21600,21600">
                  <v:path/>
                  <v:fill on="f" color2="#FFFFFF" focussize="0,0"/>
                  <v:stroke on="f"/>
                  <v:imagedata r:id="rId8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696"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47</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双层静音风柜</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11千瓦</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双层静音，380V，22KW,环保低噪音；风量大，静音效果好机身装有吸音材料，大幅度降低噪音，噪音值仅为23dB</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7" o:spt="75" type="#_x0000_t75" style="height:67.5pt;width:73.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77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48</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双层静音风柜</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7.5千瓦</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台</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双层静音，380V，22KW,环保低噪音；风量大，静音效果好机身装有吸音材料，大幅度降低噪音，噪音值仅为23dB</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8" o:spt="75" type="#_x0000_t75" style="height:67.5pt;width:73.5pt;" fillcolor="#FFFFFF" filled="f" o:preferrelative="t" stroked="f" coordsize="21600,21600">
                  <v:path/>
                  <v:fill on="f" color2="#FFFFFF" focussize="0,0"/>
                  <v:stroke on="f"/>
                  <v:imagedata r:id="rId8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795"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49</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集烟箱</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800*800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70</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节</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采用304优质不锈钢板材1.2mm厚</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29" o:spt="75" type="#_x0000_t75" style="height:34.5pt;width:108pt;" fillcolor="#FFFFFF" filled="f" o:preferrelative="t" stroked="f" coordsize="21600,21600">
                  <v:path/>
                  <v:fill on="f" color2="#FFFFFF" focussize="0,0"/>
                  <v:stroke on="f"/>
                  <v:imagedata r:id="rId87"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840"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0</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集烟箱</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600*600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85</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节</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采用304优质不锈钢板材1.2mm厚</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30" o:spt="75" type="#_x0000_t75" style="height:34.5pt;width:108pt;" fillcolor="#FFFFFF" filled="f" o:preferrelative="t" stroked="f" coordsize="21600,21600">
                  <v:path/>
                  <v:fill on="f" color2="#FFFFFF" focussize="0,0"/>
                  <v:stroke on="f"/>
                  <v:imagedata r:id="rId8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50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1</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弯头</w:t>
            </w:r>
          </w:p>
        </w:tc>
        <w:tc>
          <w:tcPr>
            <w:tcW w:w="1410" w:type="dxa"/>
            <w:vAlign w:val="center"/>
          </w:tcPr>
          <w:p>
            <w:pPr>
              <w:jc w:val="center"/>
              <w:rPr>
                <w:rFonts w:ascii="宋体" w:hAnsi="宋体" w:cs="宋体"/>
                <w:color w:val="000000"/>
                <w:sz w:val="18"/>
                <w:szCs w:val="18"/>
              </w:rPr>
            </w:pP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个</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采用304优质不锈钢板材1.2mm厚</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31" o:spt="75" type="#_x0000_t75" style="height:63.75pt;width:63pt;" fillcolor="#FFFFFF" filled="f" o:preferrelative="t" stroked="f" coordsize="21600,21600">
                  <v:path/>
                  <v:fill on="f" color2="#FFFFFF" focussize="0,0"/>
                  <v:stroke on="f"/>
                  <v:imagedata r:id="rId8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41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2</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烟筒</w:t>
            </w:r>
          </w:p>
        </w:tc>
        <w:tc>
          <w:tcPr>
            <w:tcW w:w="1410" w:type="dxa"/>
            <w:vAlign w:val="center"/>
          </w:tcPr>
          <w:p>
            <w:pPr>
              <w:jc w:val="center"/>
              <w:rPr>
                <w:rFonts w:ascii="宋体" w:hAnsi="宋体" w:cs="宋体"/>
                <w:color w:val="000000"/>
                <w:sz w:val="18"/>
                <w:szCs w:val="18"/>
              </w:rPr>
            </w:pP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节</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采用304优质不锈钢板材1.2mm厚</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32" o:spt="75" type="#_x0000_t75" style="height:58.5pt;width:77.25pt;" fillcolor="#FFFFFF" filled="f" o:preferrelative="t" stroked="f" coordsize="21600,21600">
                  <v:path/>
                  <v:fill on="f" color2="#FFFFFF" focussize="0,0"/>
                  <v:stroke on="f"/>
                  <v:imagedata r:id="rId9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430"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53</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法兰盘</w:t>
            </w:r>
          </w:p>
        </w:tc>
        <w:tc>
          <w:tcPr>
            <w:tcW w:w="1410" w:type="dxa"/>
            <w:vAlign w:val="center"/>
          </w:tcPr>
          <w:p>
            <w:pPr>
              <w:jc w:val="center"/>
              <w:rPr>
                <w:rFonts w:ascii="宋体" w:hAnsi="宋体" w:cs="宋体"/>
                <w:color w:val="000000"/>
                <w:sz w:val="18"/>
                <w:szCs w:val="18"/>
              </w:rPr>
            </w:pP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套</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采用304优质不锈钢板材1.2mm厚</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33" o:spt="75" type="#_x0000_t75" style="height:71.25pt;width:75.75pt;" fillcolor="#FFFFFF" filled="f" o:preferrelative="t" stroked="f" coordsize="21600,21600">
                  <v:path/>
                  <v:fill on="f" color2="#FFFFFF" focussize="0,0"/>
                  <v:stroke on="f"/>
                  <v:imagedata r:id="rId9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310"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cs="宋体"/>
                <w:color w:val="000000"/>
                <w:kern w:val="0"/>
                <w:sz w:val="18"/>
                <w:szCs w:val="18"/>
                <w:lang w:val="en-US" w:eastAsia="zh-CN"/>
              </w:rPr>
              <w:t>54</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变径</w:t>
            </w:r>
          </w:p>
        </w:tc>
        <w:tc>
          <w:tcPr>
            <w:tcW w:w="1410" w:type="dxa"/>
            <w:vAlign w:val="center"/>
          </w:tcPr>
          <w:p>
            <w:pPr>
              <w:jc w:val="center"/>
              <w:rPr>
                <w:rFonts w:ascii="宋体" w:hAnsi="宋体" w:cs="宋体"/>
                <w:color w:val="000000"/>
                <w:sz w:val="18"/>
                <w:szCs w:val="18"/>
              </w:rPr>
            </w:pP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个</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采用304优质不锈钢板材1.3mm厚</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34" o:spt="75" type="#_x0000_t75" style="height:66.75pt;width:90.75pt;" fillcolor="#FFFFFF" filled="f" o:preferrelative="t" stroked="f" coordsize="21600,21600">
                  <v:path/>
                  <v:fill on="f" color2="#FFFFFF" focussize="0,0"/>
                  <v:stroke on="f"/>
                  <v:imagedata r:id="rId9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035"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5</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餐具</w:t>
            </w:r>
          </w:p>
        </w:tc>
        <w:tc>
          <w:tcPr>
            <w:tcW w:w="1410" w:type="dxa"/>
            <w:vAlign w:val="center"/>
          </w:tcPr>
          <w:p>
            <w:pPr>
              <w:jc w:val="center"/>
              <w:rPr>
                <w:rFonts w:ascii="宋体" w:hAnsi="宋体" w:cs="宋体"/>
                <w:color w:val="000000"/>
                <w:sz w:val="18"/>
                <w:szCs w:val="18"/>
              </w:rPr>
            </w:pP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3000</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套</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分餐盘.碗.筷子.勺子</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35" o:spt="75" type="#_x0000_t75" style="height:48pt;width:86.25pt;" fillcolor="#FFFFFF" filled="f" o:preferrelative="t" stroked="f" coordsize="21600,21600">
                  <v:path/>
                  <v:fill on="f" color2="#FFFFFF" focussize="0,0"/>
                  <v:stroke on="f"/>
                  <v:imagedata r:id="rId93" gain="65536f" blacklevel="0f" gamma="0" o:title=""/>
                  <o:lock v:ext="edit" position="f" selection="f" grouping="f" rotation="f" cropping="f" text="f" aspectratio="t"/>
                  <w10:wrap type="none"/>
                  <w10:anchorlock/>
                </v:shape>
              </w:pict>
            </w:r>
            <w:r>
              <w:rPr>
                <w:rFonts w:ascii="宋体" w:hAnsi="宋体" w:eastAsia="宋体" w:cs="宋体"/>
                <w:color w:val="000000"/>
                <w:kern w:val="0"/>
                <w:sz w:val="18"/>
                <w:szCs w:val="18"/>
                <w:lang w:val="en-US" w:eastAsia="zh-CN" w:bidi="ar-SA"/>
              </w:rPr>
              <w:pict>
                <v:shape id="_x0000_i1136" o:spt="75" type="#_x0000_t75" style="height:0.75pt;width:0.7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r>
              <w:rPr>
                <w:rFonts w:ascii="宋体" w:hAnsi="宋体" w:eastAsia="宋体" w:cs="宋体"/>
                <w:color w:val="000000"/>
                <w:kern w:val="0"/>
                <w:sz w:val="18"/>
                <w:szCs w:val="18"/>
                <w:lang w:val="en-US" w:eastAsia="zh-CN" w:bidi="ar-SA"/>
              </w:rPr>
              <w:pict>
                <v:shape id="_x0000_i1137" o:spt="75" type="#_x0000_t75" style="height:0.75pt;width:0.7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r>
              <w:rPr>
                <w:rFonts w:ascii="宋体" w:hAnsi="宋体" w:eastAsia="宋体" w:cs="宋体"/>
                <w:color w:val="000000"/>
                <w:kern w:val="0"/>
                <w:sz w:val="18"/>
                <w:szCs w:val="18"/>
                <w:lang w:val="en-US" w:eastAsia="zh-CN" w:bidi="ar-SA"/>
              </w:rPr>
              <w:pict>
                <v:shape id="_x0000_i1138" o:spt="75" type="#_x0000_t75" style="height:0.75pt;width:0.7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035"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6</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菜墩</w:t>
            </w:r>
          </w:p>
        </w:tc>
        <w:tc>
          <w:tcPr>
            <w:tcW w:w="1410" w:type="dxa"/>
            <w:vAlign w:val="center"/>
          </w:tcPr>
          <w:p>
            <w:pPr>
              <w:jc w:val="center"/>
              <w:rPr>
                <w:rFonts w:ascii="宋体" w:hAnsi="宋体" w:cs="宋体"/>
                <w:color w:val="000000"/>
                <w:sz w:val="18"/>
                <w:szCs w:val="18"/>
              </w:rPr>
            </w:pP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个</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塑制</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39" o:spt="75" type="#_x0000_t75" style="height:43.5pt;width:94.5pt;" fillcolor="#FFFFFF" filled="f" o:preferrelative="t" stroked="f" coordsize="21600,21600">
                  <v:path/>
                  <v:fill on="f" color2="#FFFFFF" focussize="0,0"/>
                  <v:stroke on="f"/>
                  <v:imagedata r:id="rId9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035"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rPr>
              <w:t>5</w:t>
            </w:r>
            <w:r>
              <w:rPr>
                <w:rFonts w:hint="eastAsia" w:ascii="宋体" w:hAnsi="宋体" w:cs="宋体"/>
                <w:color w:val="000000"/>
                <w:kern w:val="0"/>
                <w:sz w:val="18"/>
                <w:szCs w:val="18"/>
                <w:lang w:val="en-US" w:eastAsia="zh-CN"/>
              </w:rPr>
              <w:t>7</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菜盆</w:t>
            </w:r>
          </w:p>
        </w:tc>
        <w:tc>
          <w:tcPr>
            <w:tcW w:w="141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大.中.小</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480"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个</w:t>
            </w:r>
          </w:p>
        </w:tc>
        <w:tc>
          <w:tcPr>
            <w:tcW w:w="3840" w:type="dxa"/>
            <w:gridSpan w:val="2"/>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采用304优质不锈钢板材0.8mm厚</w:t>
            </w:r>
          </w:p>
        </w:tc>
        <w:tc>
          <w:tcPr>
            <w:tcW w:w="2280" w:type="dxa"/>
            <w:vAlign w:val="center"/>
          </w:tcPr>
          <w:p>
            <w:pPr>
              <w:widowControl/>
              <w:jc w:val="left"/>
              <w:textAlignment w:val="center"/>
              <w:rPr>
                <w:rFonts w:ascii="宋体" w:hAnsi="宋体" w:cs="宋体"/>
                <w:color w:val="000000"/>
                <w:sz w:val="18"/>
                <w:szCs w:val="18"/>
              </w:rPr>
            </w:pPr>
            <w:r>
              <w:rPr>
                <w:rFonts w:ascii="宋体" w:hAnsi="宋体" w:eastAsia="宋体" w:cs="宋体"/>
                <w:color w:val="000000"/>
                <w:kern w:val="0"/>
                <w:sz w:val="18"/>
                <w:szCs w:val="18"/>
                <w:lang w:val="en-US" w:eastAsia="zh-CN" w:bidi="ar-SA"/>
              </w:rPr>
              <w:pict>
                <v:shape id="_x0000_i1140" o:spt="75" type="#_x0000_t75" style="height:44.25pt;width:90pt;" fillcolor="#FFFFFF" filled="f" o:preferrelative="t" stroked="f" coordsize="21600,21600">
                  <v:path/>
                  <v:fill on="f" color2="#FFFFFF" focussize="0,0"/>
                  <v:stroke on="f"/>
                  <v:imagedata r:id="rId9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gridAfter w:val="1"/>
          <w:wAfter w:w="15" w:type="dxa"/>
          <w:trHeight w:val="1711" w:hRule="atLeast"/>
        </w:trPr>
        <w:tc>
          <w:tcPr>
            <w:tcW w:w="555" w:type="dxa"/>
            <w:gridSpan w:val="2"/>
            <w:vAlign w:val="center"/>
          </w:tcPr>
          <w:p>
            <w:pPr>
              <w:widowControl/>
              <w:jc w:val="center"/>
              <w:textAlignment w:val="center"/>
              <w:rPr>
                <w:rFonts w:hint="eastAsia" w:ascii="宋体" w:hAnsi="宋体" w:eastAsia="宋体" w:cs="宋体"/>
                <w:color w:val="000000"/>
                <w:sz w:val="18"/>
                <w:szCs w:val="18"/>
                <w:lang w:eastAsia="zh-CN"/>
              </w:rPr>
            </w:pPr>
            <w:r>
              <w:rPr>
                <w:rFonts w:hint="eastAsia" w:ascii="宋体" w:hAnsi="宋体" w:cs="宋体"/>
                <w:color w:val="000000"/>
                <w:kern w:val="0"/>
                <w:sz w:val="18"/>
                <w:szCs w:val="18"/>
                <w:highlight w:val="none"/>
              </w:rPr>
              <w:t>5</w:t>
            </w:r>
            <w:r>
              <w:rPr>
                <w:rFonts w:hint="eastAsia" w:ascii="宋体" w:hAnsi="宋体" w:cs="宋体"/>
                <w:color w:val="000000"/>
                <w:kern w:val="0"/>
                <w:sz w:val="18"/>
                <w:szCs w:val="18"/>
                <w:highlight w:val="none"/>
                <w:lang w:val="en-US" w:eastAsia="zh-CN"/>
              </w:rPr>
              <w:t>8</w:t>
            </w:r>
          </w:p>
        </w:tc>
        <w:tc>
          <w:tcPr>
            <w:tcW w:w="720" w:type="dxa"/>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六人餐桌</w:t>
            </w:r>
          </w:p>
        </w:tc>
        <w:tc>
          <w:tcPr>
            <w:tcW w:w="1410" w:type="dxa"/>
            <w:vAlign w:val="center"/>
          </w:tcPr>
          <w:p>
            <w:pPr>
              <w:widowControl/>
              <w:jc w:val="center"/>
              <w:textAlignment w:val="center"/>
              <w:rPr>
                <w:rFonts w:ascii="宋体" w:hAnsi="宋体" w:cs="宋体"/>
                <w:color w:val="000000"/>
                <w:sz w:val="18"/>
                <w:szCs w:val="18"/>
              </w:rPr>
            </w:pPr>
            <w:r>
              <w:rPr>
                <w:rFonts w:ascii="宋体" w:hAnsi="宋体" w:cs="宋体"/>
                <w:color w:val="000000"/>
                <w:sz w:val="18"/>
                <w:szCs w:val="18"/>
              </w:rPr>
              <w:t>1</w:t>
            </w:r>
            <w:r>
              <w:rPr>
                <w:rFonts w:hint="eastAsia" w:ascii="宋体" w:hAnsi="宋体" w:cs="宋体"/>
                <w:color w:val="000000"/>
                <w:sz w:val="18"/>
                <w:szCs w:val="18"/>
              </w:rPr>
              <w:t>600</w:t>
            </w:r>
            <w:r>
              <w:rPr>
                <w:rFonts w:ascii="宋体" w:hAnsi="宋体" w:cs="宋体"/>
                <w:color w:val="000000"/>
                <w:sz w:val="18"/>
                <w:szCs w:val="18"/>
              </w:rPr>
              <w:t>*600*780</w:t>
            </w:r>
          </w:p>
        </w:tc>
        <w:tc>
          <w:tcPr>
            <w:tcW w:w="64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highlight w:val="none"/>
              </w:rPr>
              <w:t>430</w:t>
            </w:r>
          </w:p>
        </w:tc>
        <w:tc>
          <w:tcPr>
            <w:tcW w:w="480" w:type="dxa"/>
            <w:vAlign w:val="center"/>
          </w:tcPr>
          <w:p>
            <w:pPr>
              <w:widowControl/>
              <w:jc w:val="center"/>
              <w:textAlignment w:val="center"/>
              <w:rPr>
                <w:rFonts w:ascii="宋体" w:hAnsi="宋体" w:cs="宋体"/>
                <w:color w:val="000000"/>
                <w:sz w:val="18"/>
                <w:szCs w:val="18"/>
                <w:highlight w:val="none"/>
              </w:rPr>
            </w:pPr>
            <w:r>
              <w:rPr>
                <w:rFonts w:hint="eastAsia" w:ascii="宋体" w:hAnsi="宋体" w:cs="宋体"/>
                <w:color w:val="000000"/>
                <w:kern w:val="0"/>
                <w:sz w:val="18"/>
                <w:szCs w:val="18"/>
                <w:highlight w:val="none"/>
              </w:rPr>
              <w:t>套</w:t>
            </w:r>
          </w:p>
        </w:tc>
        <w:tc>
          <w:tcPr>
            <w:tcW w:w="3840" w:type="dxa"/>
            <w:gridSpan w:val="2"/>
            <w:vAlign w:val="center"/>
          </w:tcPr>
          <w:p>
            <w:pPr>
              <w:widowControl/>
              <w:jc w:val="left"/>
              <w:textAlignment w:val="center"/>
              <w:rPr>
                <w:rFonts w:ascii="宋体" w:hAnsi="宋体" w:cs="宋体"/>
                <w:color w:val="000000"/>
                <w:sz w:val="18"/>
                <w:szCs w:val="18"/>
                <w:highlight w:val="none"/>
              </w:rPr>
            </w:pPr>
            <w:r>
              <w:rPr>
                <w:rFonts w:ascii="宋体" w:hAnsi="宋体" w:cs="宋体"/>
                <w:color w:val="000000"/>
                <w:sz w:val="18"/>
                <w:szCs w:val="18"/>
                <w:highlight w:val="none"/>
              </w:rPr>
              <w:t>一桌六椅为一套，桌面采用优质SUS304不锈钢板</w:t>
            </w:r>
            <w:r>
              <w:rPr>
                <w:rFonts w:hint="eastAsia" w:ascii="宋体" w:hAnsi="宋体" w:cs="宋体"/>
                <w:color w:val="000000"/>
                <w:sz w:val="18"/>
                <w:szCs w:val="18"/>
                <w:highlight w:val="none"/>
              </w:rPr>
              <w:t>一次冲压成型，四周不能焊接打磨，保证无棱角划伤学生</w:t>
            </w:r>
            <w:r>
              <w:rPr>
                <w:rFonts w:ascii="宋体" w:hAnsi="宋体" w:cs="宋体"/>
                <w:color w:val="000000"/>
                <w:sz w:val="18"/>
                <w:szCs w:val="18"/>
                <w:highlight w:val="none"/>
              </w:rPr>
              <w:t>，厚度1.0mm，内衬2.5cm高强度永不腐蚀高密度板；主架采用5cm*5cm优质</w:t>
            </w:r>
            <w:r>
              <w:rPr>
                <w:rFonts w:hint="eastAsia" w:ascii="宋体" w:hAnsi="宋体" w:cs="宋体"/>
                <w:color w:val="000000"/>
                <w:sz w:val="18"/>
                <w:szCs w:val="18"/>
                <w:highlight w:val="none"/>
              </w:rPr>
              <w:t>方</w:t>
            </w:r>
            <w:r>
              <w:rPr>
                <w:rFonts w:ascii="宋体" w:hAnsi="宋体" w:cs="宋体"/>
                <w:color w:val="000000"/>
                <w:sz w:val="18"/>
                <w:szCs w:val="18"/>
                <w:highlight w:val="none"/>
              </w:rPr>
              <w:t>管，管厚</w:t>
            </w:r>
            <w:r>
              <w:rPr>
                <w:rFonts w:hint="eastAsia" w:ascii="宋体" w:hAnsi="宋体" w:cs="宋体"/>
                <w:color w:val="000000"/>
                <w:sz w:val="18"/>
                <w:szCs w:val="18"/>
                <w:highlight w:val="none"/>
              </w:rPr>
              <w:t>1.5</w:t>
            </w:r>
            <w:r>
              <w:rPr>
                <w:rFonts w:ascii="宋体" w:hAnsi="宋体" w:cs="宋体"/>
                <w:color w:val="000000"/>
                <w:sz w:val="18"/>
                <w:szCs w:val="18"/>
                <w:highlight w:val="none"/>
              </w:rPr>
              <w:t>mm；座椅采用</w:t>
            </w:r>
            <w:r>
              <w:rPr>
                <w:rFonts w:hint="eastAsia" w:ascii="宋体" w:hAnsi="宋体" w:cs="宋体"/>
                <w:color w:val="000000"/>
                <w:sz w:val="18"/>
                <w:szCs w:val="18"/>
                <w:highlight w:val="none"/>
              </w:rPr>
              <w:t>中空吹塑</w:t>
            </w:r>
            <w:r>
              <w:rPr>
                <w:rFonts w:ascii="宋体" w:hAnsi="宋体" w:cs="宋体"/>
                <w:color w:val="000000"/>
                <w:sz w:val="18"/>
                <w:szCs w:val="18"/>
                <w:highlight w:val="none"/>
              </w:rPr>
              <w:t>椅面，耐用不老化，2.5mm钢板固定。</w:t>
            </w:r>
          </w:p>
        </w:tc>
        <w:tc>
          <w:tcPr>
            <w:tcW w:w="2280" w:type="dxa"/>
            <w:vAlign w:val="center"/>
          </w:tcPr>
          <w:p>
            <w:pPr>
              <w:widowControl/>
              <w:jc w:val="left"/>
              <w:textAlignment w:val="center"/>
              <w:rPr>
                <w:rFonts w:ascii="宋体" w:hAnsi="宋体" w:cs="宋体"/>
                <w:color w:val="000000"/>
                <w:sz w:val="18"/>
                <w:szCs w:val="18"/>
              </w:rPr>
            </w:pPr>
            <w:r>
              <w:rPr>
                <w:rFonts w:ascii="Calibri" w:hAnsi="Calibri" w:eastAsia="黑体"/>
                <w:w w:val="100"/>
                <w:sz w:val="20"/>
                <w:szCs w:val="21"/>
                <w:shd w:val="clear" w:color="010000" w:fill="auto"/>
              </w:rPr>
              <w:pict>
                <v:shape id="_x0000_i1141" o:spt="75" type="#_x0000_t75" style="height:76.6pt;width:112.55pt;" fillcolor="#FFFFFF" filled="f" o:preferrelative="t" stroked="f" coordsize="21600,21600">
                  <v:path/>
                  <v:fill on="f" color2="#FFFFFF" focussize="0,0"/>
                  <v:stroke on="f"/>
                  <v:imagedata r:id="rId9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4"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59</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储水茶桶</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50型</w:t>
            </w:r>
          </w:p>
        </w:tc>
        <w:tc>
          <w:tcPr>
            <w:tcW w:w="645" w:type="dxa"/>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20</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不锈钢茶桶</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42" o:spt="75" type="#_x0000_t75" style="height:76.5pt;width:70.5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7"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60</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毛巾</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lang w:val="en-US" w:eastAsia="zh-CN"/>
              </w:rPr>
              <w:t>4</w:t>
            </w:r>
            <w:r>
              <w:rPr>
                <w:rFonts w:hint="eastAsia" w:ascii="宋体" w:hAnsi="宋体" w:cs="宋体"/>
                <w:color w:val="000000"/>
                <w:kern w:val="0"/>
                <w:sz w:val="18"/>
                <w:szCs w:val="18"/>
                <w:highlight w:val="none"/>
              </w:rPr>
              <w:t>00*200</w:t>
            </w:r>
          </w:p>
        </w:tc>
        <w:tc>
          <w:tcPr>
            <w:tcW w:w="645" w:type="dxa"/>
            <w:vAlign w:val="center"/>
          </w:tcPr>
          <w:p>
            <w:pPr>
              <w:widowControl/>
              <w:jc w:val="center"/>
              <w:textAlignment w:val="center"/>
              <w:rPr>
                <w:rFonts w:ascii="宋体" w:hAnsi="宋体" w:cs="宋体"/>
                <w:bCs/>
                <w:kern w:val="0"/>
                <w:sz w:val="18"/>
                <w:szCs w:val="18"/>
                <w:highlight w:val="none"/>
                <w:lang w:val="en-US"/>
              </w:rPr>
            </w:pPr>
            <w:r>
              <w:rPr>
                <w:rFonts w:hint="eastAsia" w:ascii="宋体" w:hAnsi="宋体" w:cs="宋体"/>
                <w:color w:val="000000"/>
                <w:kern w:val="0"/>
                <w:sz w:val="18"/>
                <w:szCs w:val="18"/>
                <w:highlight w:val="none"/>
                <w:lang w:val="en-US" w:eastAsia="zh-CN"/>
              </w:rPr>
              <w:t>300</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条</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棉质毛巾</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43" o:spt="75" type="#_x0000_t75" style="height:63.75pt;width:121.5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61</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炒勺</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50型</w:t>
            </w:r>
          </w:p>
        </w:tc>
        <w:tc>
          <w:tcPr>
            <w:tcW w:w="645" w:type="dxa"/>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40</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hint="eastAsia" w:ascii="宋体" w:hAnsi="宋体" w:eastAsia="宋体" w:cs="宋体"/>
                <w:kern w:val="0"/>
                <w:sz w:val="18"/>
                <w:szCs w:val="18"/>
                <w:highlight w:val="none"/>
                <w:lang w:eastAsia="zh-CN"/>
              </w:rPr>
            </w:pP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10个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44" o:spt="75" type="#_x0000_t75" style="height:67.5pt;width:89.25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7"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62</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大勺</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50型</w:t>
            </w:r>
          </w:p>
        </w:tc>
        <w:tc>
          <w:tcPr>
            <w:tcW w:w="645" w:type="dxa"/>
            <w:vAlign w:val="center"/>
          </w:tcPr>
          <w:p>
            <w:pPr>
              <w:jc w:val="center"/>
              <w:rPr>
                <w:rFonts w:hint="eastAsia"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40</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10个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45" o:spt="75" type="#_x0000_t75" style="height:85.5pt;width:65.25pt;" fillcolor="#FFFFFF" filled="f" o:preferrelative="t" stroked="f" coordsize="21600,21600">
                  <v:path/>
                  <v:fill on="f" color2="#FFFFFF" focussize="0,0"/>
                  <v:stroke on="f"/>
                  <v:imagedata r:id="rId46"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63</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长柄大笊篱</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35型</w:t>
            </w:r>
          </w:p>
        </w:tc>
        <w:tc>
          <w:tcPr>
            <w:tcW w:w="645" w:type="dxa"/>
            <w:vAlign w:val="center"/>
          </w:tcPr>
          <w:p>
            <w:pPr>
              <w:widowControl/>
              <w:jc w:val="center"/>
              <w:textAlignment w:val="center"/>
              <w:rPr>
                <w:rFonts w:hint="eastAsia" w:ascii="宋体" w:hAnsi="宋体" w:eastAsia="宋体" w:cs="宋体"/>
                <w:bCs/>
                <w:kern w:val="0"/>
                <w:sz w:val="18"/>
                <w:szCs w:val="18"/>
                <w:highlight w:val="none"/>
                <w:lang w:eastAsia="zh-CN"/>
              </w:rPr>
            </w:pPr>
            <w:r>
              <w:rPr>
                <w:rFonts w:hint="eastAsia" w:ascii="宋体" w:hAnsi="宋体" w:cs="宋体"/>
                <w:color w:val="000000"/>
                <w:kern w:val="0"/>
                <w:sz w:val="18"/>
                <w:szCs w:val="18"/>
                <w:highlight w:val="none"/>
                <w:lang w:val="en-US" w:eastAsia="zh-CN"/>
              </w:rPr>
              <w:t>8</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不锈钢</w:t>
            </w: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2个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46" o:spt="75" type="#_x0000_t75" style="height:80.25pt;width:97.5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64</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短柄大笊篱</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35型</w:t>
            </w:r>
          </w:p>
        </w:tc>
        <w:tc>
          <w:tcPr>
            <w:tcW w:w="645" w:type="dxa"/>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8</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粗网，细网各两个</w:t>
            </w: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,2个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47" o:spt="75" type="#_x0000_t75" style="height:76.5pt;width:84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65</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厨师刀</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1号</w:t>
            </w:r>
          </w:p>
        </w:tc>
        <w:tc>
          <w:tcPr>
            <w:tcW w:w="645"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lang w:val="en-US" w:eastAsia="zh-CN"/>
              </w:rPr>
              <w:t>4</w:t>
            </w:r>
            <w:r>
              <w:rPr>
                <w:rFonts w:hint="eastAsia" w:ascii="宋体" w:hAnsi="宋体" w:cs="宋体"/>
                <w:color w:val="000000"/>
                <w:kern w:val="0"/>
                <w:sz w:val="18"/>
                <w:szCs w:val="18"/>
                <w:highlight w:val="none"/>
              </w:rPr>
              <w:t>0</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把</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钢制</w:t>
            </w: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10个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48" o:spt="75" type="#_x0000_t75" style="height:83.25pt;width:67.5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66</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不锈钢桶</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350*350</w:t>
            </w:r>
          </w:p>
        </w:tc>
        <w:tc>
          <w:tcPr>
            <w:tcW w:w="645" w:type="dxa"/>
            <w:vAlign w:val="center"/>
          </w:tcPr>
          <w:p>
            <w:pPr>
              <w:widowControl/>
              <w:jc w:val="center"/>
              <w:textAlignment w:val="center"/>
              <w:rPr>
                <w:rFonts w:ascii="宋体" w:hAnsi="宋体" w:cs="宋体"/>
                <w:bCs/>
                <w:kern w:val="0"/>
                <w:sz w:val="18"/>
                <w:szCs w:val="18"/>
                <w:highlight w:val="none"/>
                <w:lang w:val="en-US"/>
              </w:rPr>
            </w:pPr>
            <w:r>
              <w:rPr>
                <w:rFonts w:hint="eastAsia" w:ascii="宋体" w:hAnsi="宋体" w:cs="宋体"/>
                <w:color w:val="000000"/>
                <w:kern w:val="0"/>
                <w:sz w:val="18"/>
                <w:szCs w:val="18"/>
                <w:highlight w:val="none"/>
                <w:lang w:val="en-US" w:eastAsia="zh-CN"/>
              </w:rPr>
              <w:t>40</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优质不锈钢</w:t>
            </w: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10个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49" o:spt="75" type="#_x0000_t75" style="height:75pt;width:81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9"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67</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留样盒</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100*150</w:t>
            </w:r>
          </w:p>
        </w:tc>
        <w:tc>
          <w:tcPr>
            <w:tcW w:w="645" w:type="dxa"/>
            <w:vAlign w:val="center"/>
          </w:tcPr>
          <w:p>
            <w:pPr>
              <w:widowControl/>
              <w:jc w:val="center"/>
              <w:textAlignment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40</w:t>
            </w:r>
          </w:p>
        </w:tc>
        <w:tc>
          <w:tcPr>
            <w:tcW w:w="48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食品级塑制</w:t>
            </w: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10个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50" o:spt="75" type="#_x0000_t75" style="height:78.75pt;width:96.75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7"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68</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环保塑料储菜筐</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600*400*400 </w:t>
            </w:r>
          </w:p>
        </w:tc>
        <w:tc>
          <w:tcPr>
            <w:tcW w:w="645" w:type="dxa"/>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40</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食品级塑制</w:t>
            </w: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10个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51" o:spt="75" type="#_x0000_t75" style="height:79.5pt;width:108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69</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环保储物箱</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400*350*350</w:t>
            </w:r>
          </w:p>
        </w:tc>
        <w:tc>
          <w:tcPr>
            <w:tcW w:w="645" w:type="dxa"/>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40</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食品材质，白色，带盖</w:t>
            </w: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10个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52" o:spt="75" type="#_x0000_t75" style="height:86.25pt;width:91.5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525" w:type="dxa"/>
            <w:shd w:val="clear" w:color="000000" w:fill="FFFFFF"/>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70</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调料盆</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60型</w:t>
            </w:r>
          </w:p>
        </w:tc>
        <w:tc>
          <w:tcPr>
            <w:tcW w:w="645" w:type="dxa"/>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bCs/>
                <w:kern w:val="0"/>
                <w:sz w:val="18"/>
                <w:szCs w:val="18"/>
                <w:highlight w:val="none"/>
                <w:lang w:val="en-US" w:eastAsia="zh-CN"/>
              </w:rPr>
              <w:t>60</w:t>
            </w:r>
          </w:p>
        </w:tc>
        <w:tc>
          <w:tcPr>
            <w:tcW w:w="480" w:type="dxa"/>
            <w:vAlign w:val="center"/>
          </w:tcPr>
          <w:p>
            <w:pPr>
              <w:widowControl/>
              <w:jc w:val="center"/>
              <w:textAlignment w:val="center"/>
              <w:rPr>
                <w:rFonts w:ascii="宋体" w:hAnsi="宋体" w:cs="宋体"/>
                <w:bCs/>
                <w:kern w:val="0"/>
                <w:sz w:val="18"/>
                <w:szCs w:val="18"/>
                <w:highlight w:val="none"/>
              </w:rPr>
            </w:pPr>
            <w:r>
              <w:rPr>
                <w:rFonts w:hint="eastAsia" w:ascii="宋体" w:hAnsi="宋体" w:cs="宋体"/>
                <w:color w:val="000000"/>
                <w:kern w:val="0"/>
                <w:sz w:val="18"/>
                <w:szCs w:val="18"/>
                <w:highlight w:val="none"/>
              </w:rPr>
              <w:t>个</w:t>
            </w:r>
          </w:p>
        </w:tc>
        <w:tc>
          <w:tcPr>
            <w:tcW w:w="3825" w:type="dxa"/>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不锈钢</w:t>
            </w:r>
            <w:r>
              <w:rPr>
                <w:rFonts w:hint="eastAsia" w:ascii="宋体" w:hAnsi="宋体" w:cs="宋体"/>
                <w:color w:val="000000"/>
                <w:kern w:val="0"/>
                <w:sz w:val="18"/>
                <w:szCs w:val="18"/>
                <w:highlight w:val="none"/>
                <w:lang w:eastAsia="zh-CN"/>
              </w:rPr>
              <w:t>，每楼层</w:t>
            </w:r>
            <w:r>
              <w:rPr>
                <w:rFonts w:hint="eastAsia" w:ascii="宋体" w:hAnsi="宋体" w:cs="宋体"/>
                <w:color w:val="000000"/>
                <w:kern w:val="0"/>
                <w:sz w:val="18"/>
                <w:szCs w:val="18"/>
                <w:highlight w:val="none"/>
                <w:lang w:val="en-US" w:eastAsia="zh-CN"/>
              </w:rPr>
              <w:t>15个</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宋体" w:hAnsi="宋体" w:eastAsia="宋体" w:cs="宋体"/>
                <w:color w:val="000000"/>
                <w:kern w:val="0"/>
                <w:sz w:val="18"/>
                <w:szCs w:val="18"/>
                <w:highlight w:val="none"/>
                <w:lang w:val="en-US" w:eastAsia="zh-CN" w:bidi="ar-SA"/>
              </w:rPr>
              <w:pict>
                <v:shape id="_x0000_i1153" o:spt="75" type="#_x0000_t75" style="height:82.5pt;width:117.75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1" w:hRule="atLeast"/>
        </w:trPr>
        <w:tc>
          <w:tcPr>
            <w:tcW w:w="525" w:type="dxa"/>
            <w:vAlign w:val="center"/>
          </w:tcPr>
          <w:p>
            <w:pPr>
              <w:widowControl/>
              <w:jc w:val="center"/>
              <w:textAlignment w:val="center"/>
              <w:rPr>
                <w:rFonts w:hint="eastAsia" w:ascii="宋体" w:hAnsi="宋体" w:eastAsia="宋体" w:cs="宋体"/>
                <w:bCs/>
                <w:kern w:val="0"/>
                <w:sz w:val="18"/>
                <w:szCs w:val="18"/>
                <w:highlight w:val="none"/>
                <w:lang w:val="en-US" w:eastAsia="zh-CN"/>
              </w:rPr>
            </w:pPr>
            <w:r>
              <w:rPr>
                <w:rFonts w:hint="eastAsia" w:ascii="宋体" w:hAnsi="宋体" w:cs="宋体"/>
                <w:color w:val="000000"/>
                <w:kern w:val="0"/>
                <w:sz w:val="18"/>
                <w:szCs w:val="18"/>
                <w:highlight w:val="none"/>
                <w:lang w:val="en-US" w:eastAsia="zh-CN"/>
              </w:rPr>
              <w:t>71</w:t>
            </w:r>
          </w:p>
        </w:tc>
        <w:tc>
          <w:tcPr>
            <w:tcW w:w="750" w:type="dxa"/>
            <w:gridSpan w:val="2"/>
            <w:vAlign w:val="center"/>
          </w:tcPr>
          <w:p>
            <w:pPr>
              <w:widowControl/>
              <w:jc w:val="left"/>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拖把、笤帚、垃圾桶</w:t>
            </w:r>
          </w:p>
        </w:tc>
        <w:tc>
          <w:tcPr>
            <w:tcW w:w="141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三件套</w:t>
            </w:r>
          </w:p>
        </w:tc>
        <w:tc>
          <w:tcPr>
            <w:tcW w:w="645" w:type="dxa"/>
            <w:vAlign w:val="center"/>
          </w:tcPr>
          <w:p>
            <w:pPr>
              <w:widowControl/>
              <w:jc w:val="center"/>
              <w:textAlignment w:val="center"/>
              <w:rPr>
                <w:rFonts w:hint="eastAsia" w:ascii="宋体" w:hAnsi="宋体" w:eastAsia="宋体" w:cs="宋体"/>
                <w:kern w:val="0"/>
                <w:sz w:val="18"/>
                <w:szCs w:val="18"/>
                <w:highlight w:val="none"/>
                <w:lang w:val="en-US" w:eastAsia="zh-CN"/>
              </w:rPr>
            </w:pPr>
            <w:r>
              <w:rPr>
                <w:rFonts w:hint="eastAsia" w:ascii="宋体" w:hAnsi="宋体" w:cs="宋体"/>
                <w:color w:val="000000"/>
                <w:kern w:val="0"/>
                <w:sz w:val="18"/>
                <w:szCs w:val="18"/>
                <w:highlight w:val="none"/>
                <w:lang w:val="en-US" w:eastAsia="zh-CN"/>
              </w:rPr>
              <w:t>200</w:t>
            </w:r>
          </w:p>
        </w:tc>
        <w:tc>
          <w:tcPr>
            <w:tcW w:w="480" w:type="dxa"/>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套</w:t>
            </w:r>
          </w:p>
        </w:tc>
        <w:tc>
          <w:tcPr>
            <w:tcW w:w="3825" w:type="dxa"/>
            <w:vAlign w:val="center"/>
          </w:tcPr>
          <w:p>
            <w:pPr>
              <w:widowControl/>
              <w:jc w:val="left"/>
              <w:textAlignment w:val="center"/>
              <w:rPr>
                <w:rFonts w:ascii="宋体" w:hAnsi="宋体" w:cs="宋体"/>
                <w:kern w:val="0"/>
                <w:sz w:val="18"/>
                <w:szCs w:val="18"/>
                <w:highlight w:val="none"/>
              </w:rPr>
            </w:pPr>
            <w:r>
              <w:rPr>
                <w:rFonts w:hint="default" w:ascii="宋体" w:hAnsi="宋体" w:eastAsia="宋体"/>
                <w:color w:val="000000"/>
                <w:position w:val="0"/>
                <w:sz w:val="18"/>
                <w:szCs w:val="18"/>
                <w:highlight w:val="none"/>
              </w:rPr>
              <w:t>带脱水桶的拖把，</w:t>
            </w:r>
            <w:r>
              <w:rPr>
                <w:rFonts w:hint="eastAsia" w:ascii="宋体" w:hAnsi="宋体" w:eastAsia="宋体"/>
                <w:color w:val="000000"/>
                <w:position w:val="0"/>
                <w:sz w:val="18"/>
                <w:szCs w:val="18"/>
                <w:highlight w:val="none"/>
                <w:lang w:eastAsia="zh-CN"/>
              </w:rPr>
              <w:t>笤帚、垃圾桶，</w:t>
            </w:r>
            <w:r>
              <w:rPr>
                <w:rFonts w:hint="default" w:ascii="宋体" w:hAnsi="宋体" w:eastAsia="宋体"/>
                <w:color w:val="000000"/>
                <w:position w:val="0"/>
                <w:sz w:val="18"/>
                <w:szCs w:val="18"/>
                <w:highlight w:val="none"/>
              </w:rPr>
              <w:t>每教室</w:t>
            </w:r>
            <w:r>
              <w:rPr>
                <w:rFonts w:hint="eastAsia" w:ascii="宋体" w:hAnsi="宋体" w:eastAsia="宋体"/>
                <w:color w:val="000000"/>
                <w:position w:val="0"/>
                <w:sz w:val="18"/>
                <w:szCs w:val="18"/>
                <w:highlight w:val="none"/>
                <w:lang w:val="en-US" w:eastAsia="zh-CN"/>
              </w:rPr>
              <w:t>1</w:t>
            </w:r>
            <w:r>
              <w:rPr>
                <w:rFonts w:hint="default" w:ascii="宋体" w:hAnsi="宋体" w:eastAsia="宋体"/>
                <w:color w:val="000000"/>
                <w:position w:val="0"/>
                <w:sz w:val="18"/>
                <w:szCs w:val="18"/>
                <w:highlight w:val="none"/>
              </w:rPr>
              <w:t>套，</w:t>
            </w:r>
            <w:r>
              <w:rPr>
                <w:rFonts w:hint="eastAsia" w:ascii="宋体" w:hAnsi="宋体" w:eastAsia="宋体"/>
                <w:color w:val="000000"/>
                <w:position w:val="0"/>
                <w:sz w:val="18"/>
                <w:szCs w:val="18"/>
                <w:highlight w:val="none"/>
                <w:lang w:eastAsia="zh-CN"/>
              </w:rPr>
              <w:t>教师办公室各</w:t>
            </w:r>
            <w:r>
              <w:rPr>
                <w:rFonts w:hint="eastAsia" w:ascii="宋体" w:hAnsi="宋体" w:eastAsia="宋体"/>
                <w:color w:val="000000"/>
                <w:position w:val="0"/>
                <w:sz w:val="18"/>
                <w:szCs w:val="18"/>
                <w:highlight w:val="none"/>
                <w:lang w:val="en-US" w:eastAsia="zh-CN"/>
              </w:rPr>
              <w:t>1套，</w:t>
            </w:r>
            <w:r>
              <w:rPr>
                <w:rFonts w:hint="default" w:ascii="宋体" w:hAnsi="宋体" w:eastAsia="宋体"/>
                <w:color w:val="000000"/>
                <w:position w:val="0"/>
                <w:sz w:val="18"/>
                <w:szCs w:val="18"/>
                <w:highlight w:val="none"/>
              </w:rPr>
              <w:t>厨房每楼层5套</w:t>
            </w:r>
          </w:p>
        </w:tc>
        <w:tc>
          <w:tcPr>
            <w:tcW w:w="2310" w:type="dxa"/>
            <w:gridSpan w:val="3"/>
            <w:vAlign w:val="center"/>
          </w:tcPr>
          <w:p>
            <w:pPr>
              <w:widowControl/>
              <w:jc w:val="center"/>
              <w:textAlignment w:val="center"/>
              <w:rPr>
                <w:rFonts w:ascii="宋体" w:hAnsi="宋体" w:cs="宋体"/>
                <w:color w:val="000000"/>
                <w:kern w:val="0"/>
                <w:sz w:val="18"/>
                <w:szCs w:val="18"/>
                <w:highlight w:val="none"/>
              </w:rPr>
            </w:pPr>
            <w:r>
              <w:rPr>
                <w:rFonts w:ascii="Calibri" w:hAnsi="Calibri" w:eastAsia="黑体"/>
                <w:w w:val="100"/>
                <w:sz w:val="20"/>
                <w:szCs w:val="21"/>
                <w:shd w:val="clear" w:color="auto" w:fill="FCFCFC"/>
              </w:rPr>
              <w:pict>
                <v:shape id="WordPictureWatermark172" o:spid="_x0000_s2050" o:spt="75" type="#_x0000_t75" style="position:absolute;left:0pt;margin-left:5.85pt;margin-top:217.25pt;height:81pt;width:99.7pt;z-index:251790336;mso-width-relative:page;mso-height-relative:page;" fillcolor="#FFFFFF" filled="t" o:preferrelative="t" stroked="f" coordsize="21600,21600">
                  <v:path/>
                  <v:fill on="t" focussize="0,0"/>
                  <v:stroke on="f"/>
                  <v:imagedata r:id="rId57" gain="65536f" blacklevel="0f" gamma="0" o:title=" "/>
                  <o:lock v:ext="edit" position="f" selection="f" grouping="f" rotation="f" cropping="f" text="f" aspectratio="t"/>
                  <w10:anchorlock/>
                </v:shape>
              </w:pict>
            </w:r>
            <w:r>
              <w:rPr>
                <w:rFonts w:ascii="宋体" w:hAnsi="宋体" w:eastAsia="宋体" w:cs="宋体"/>
                <w:color w:val="000000"/>
                <w:kern w:val="0"/>
                <w:sz w:val="18"/>
                <w:szCs w:val="18"/>
                <w:highlight w:val="none"/>
                <w:lang w:val="en-US" w:eastAsia="zh-CN" w:bidi="ar-SA"/>
              </w:rPr>
              <w:pict>
                <v:shape id="_x0000_i1154" o:spt="75" type="#_x0000_t75" style="height:105pt;width:99pt;" fillcolor="#FFFFFF" filled="f" o:preferrelative="t" stroked="f" coordsize="21600,21600">
                  <v:path/>
                  <v:fill on="f" color2="#FFFFFF" focussize="0,0"/>
                  <v:stroke on="f"/>
                  <v:imagedata r:id="rId58" gain="65536f" blacklevel="0f" gamma="0" o:title=""/>
                  <o:lock v:ext="edit" position="f" selection="f" grouping="f" rotation="f" cropping="f" text="f" aspectratio="t"/>
                  <w10:wrap type="none"/>
                  <w10:anchorlock/>
                </v:shape>
              </w:pict>
            </w:r>
            <w:r>
              <w:rPr>
                <w:rFonts w:ascii="宋体" w:hAnsi="宋体" w:eastAsia="宋体" w:cs="宋体"/>
                <w:color w:val="000000"/>
                <w:kern w:val="0"/>
                <w:sz w:val="18"/>
                <w:szCs w:val="18"/>
                <w:highlight w:val="none"/>
                <w:lang w:val="en-US" w:eastAsia="zh-CN" w:bidi="ar-SA"/>
              </w:rPr>
              <w:pict>
                <v:shape id="_x0000_i1155" o:spt="75" type="#_x0000_t75" style="height:91.5pt;width:105pt;" fillcolor="#FFFFFF" filled="f" o:preferrelative="t" stroked="f" coordsize="21600,21600">
                  <v:path/>
                  <v:fill on="f" color2="#FFFFFF" focussize="0,0"/>
                  <v:stroke on="f"/>
                  <v:imagedata r:id="rId59" gain="65536f" blacklevel="0f" gamma="0" o:title=""/>
                  <o:lock v:ext="edit" position="f" selection="f" grouping="f" rotation="f" cropping="f" text="f" aspectratio="t"/>
                  <w10:wrap type="none"/>
                  <w10:anchorlock/>
                </v:shape>
              </w:pict>
            </w:r>
          </w:p>
        </w:tc>
      </w:tr>
    </w:tbl>
    <w:p>
      <w:pPr>
        <w:spacing w:line="360" w:lineRule="auto"/>
        <w:ind w:firstLine="482" w:firstLineChars="200"/>
        <w:contextualSpacing/>
        <w:rPr>
          <w:rFonts w:ascii="宋体" w:hAnsi="宋体" w:cs="微软雅黑"/>
          <w:b/>
          <w:sz w:val="24"/>
          <w:szCs w:val="24"/>
          <w:highlight w:val="none"/>
        </w:rPr>
      </w:pPr>
      <w:r>
        <w:rPr>
          <w:rFonts w:hint="eastAsia" w:ascii="宋体" w:hAnsi="宋体" w:cs="微软雅黑"/>
          <w:b/>
          <w:color w:val="auto"/>
          <w:sz w:val="24"/>
          <w:szCs w:val="24"/>
          <w:highlight w:val="none"/>
        </w:rPr>
        <w:t>1、</w:t>
      </w:r>
      <w:r>
        <w:rPr>
          <w:rFonts w:hint="eastAsia" w:ascii="宋体" w:hAnsi="宋体" w:cs="微软雅黑"/>
          <w:b/>
          <w:color w:val="auto"/>
          <w:sz w:val="24"/>
          <w:szCs w:val="24"/>
          <w:highlight w:val="none"/>
          <w:lang w:eastAsia="zh-CN"/>
        </w:rPr>
        <w:t>序号前</w:t>
      </w:r>
      <w:r>
        <w:rPr>
          <w:rFonts w:hint="eastAsia" w:ascii="宋体" w:hAnsi="宋体" w:cs="微软雅黑"/>
          <w:b/>
          <w:color w:val="auto"/>
          <w:sz w:val="24"/>
          <w:szCs w:val="24"/>
          <w:highlight w:val="none"/>
        </w:rPr>
        <w:t>带★号为需提供样品，两个标段</w:t>
      </w:r>
      <w:r>
        <w:rPr>
          <w:rFonts w:hint="eastAsia" w:ascii="宋体" w:hAnsi="宋体" w:cs="微软雅黑"/>
          <w:b/>
          <w:color w:val="auto"/>
          <w:sz w:val="24"/>
          <w:szCs w:val="24"/>
          <w:highlight w:val="none"/>
          <w:lang w:eastAsia="zh-CN"/>
        </w:rPr>
        <w:t>同时投标的供应商</w:t>
      </w:r>
      <w:r>
        <w:rPr>
          <w:rFonts w:hint="eastAsia" w:ascii="宋体" w:hAnsi="宋体" w:cs="微软雅黑"/>
          <w:b/>
          <w:color w:val="auto"/>
          <w:sz w:val="24"/>
          <w:szCs w:val="24"/>
          <w:highlight w:val="none"/>
        </w:rPr>
        <w:t>样品相同时，可提供一套样品。</w:t>
      </w:r>
    </w:p>
    <w:p>
      <w:pPr>
        <w:spacing w:line="360" w:lineRule="auto"/>
        <w:ind w:firstLine="482" w:firstLineChars="200"/>
        <w:contextualSpacing/>
        <w:rPr>
          <w:b/>
          <w:sz w:val="32"/>
          <w:highlight w:val="none"/>
        </w:rPr>
      </w:pPr>
      <w:r>
        <w:rPr>
          <w:rFonts w:hint="eastAsia" w:ascii="宋体" w:hAnsi="宋体" w:cs="微软雅黑"/>
          <w:b/>
          <w:sz w:val="24"/>
          <w:szCs w:val="24"/>
          <w:highlight w:val="none"/>
        </w:rPr>
        <w:t>2、本采购清单中所列技术规格或主要参数为最低要求，不允许负偏离，否则将承担其投标被视为非实质性响应投标的风险。</w:t>
      </w:r>
    </w:p>
    <w:p>
      <w:pPr>
        <w:spacing w:line="400" w:lineRule="exact"/>
        <w:jc w:val="left"/>
        <w:rPr>
          <w:rFonts w:hint="eastAsia"/>
          <w:b/>
          <w:sz w:val="24"/>
          <w:szCs w:val="24"/>
        </w:rPr>
      </w:pPr>
    </w:p>
    <w:p>
      <w:pPr>
        <w:spacing w:line="400" w:lineRule="exact"/>
        <w:jc w:val="left"/>
        <w:rPr>
          <w:rFonts w:hint="eastAsia"/>
          <w:b/>
          <w:sz w:val="24"/>
          <w:szCs w:val="24"/>
        </w:rPr>
      </w:pPr>
    </w:p>
    <w:p>
      <w:pPr>
        <w:spacing w:line="400" w:lineRule="exact"/>
        <w:jc w:val="left"/>
        <w:rPr>
          <w:b/>
          <w:sz w:val="24"/>
          <w:szCs w:val="24"/>
        </w:rPr>
      </w:pPr>
      <w:r>
        <w:rPr>
          <w:rFonts w:hint="eastAsia"/>
          <w:b/>
          <w:sz w:val="24"/>
          <w:szCs w:val="24"/>
        </w:rPr>
        <w:t>（二）施工平面图</w:t>
      </w:r>
    </w:p>
    <w:p>
      <w:pPr>
        <w:spacing w:line="360" w:lineRule="auto"/>
        <w:ind w:firstLine="480" w:firstLineChars="200"/>
        <w:contextualSpacing/>
        <w:jc w:val="left"/>
        <w:rPr>
          <w:rFonts w:hint="eastAsia"/>
          <w:b/>
          <w:bCs/>
          <w:sz w:val="24"/>
        </w:rPr>
      </w:pPr>
      <w:r>
        <w:rPr>
          <w:rFonts w:ascii="Calibri" w:hAnsi="Calibri" w:eastAsia="宋体" w:cs="黑体"/>
          <w:kern w:val="2"/>
          <w:sz w:val="24"/>
          <w:szCs w:val="22"/>
          <w:lang w:val="en-US" w:eastAsia="zh-CN" w:bidi="ar-SA"/>
        </w:rPr>
        <w:pict>
          <v:shape id="_x0000_i1156" o:spt="75" type="#_x0000_t75" style="height:265.5pt;width:411pt;" fillcolor="#FFFFFF" filled="f" o:preferrelative="t" stroked="f" coordsize="21600,21600">
            <v:path/>
            <v:fill on="f" color2="#FFFFFF" focussize="0,0"/>
            <v:stroke on="f"/>
            <v:imagedata r:id="rId97" gain="65536f" blacklevel="0f" gamma="0" o:title=""/>
            <o:lock v:ext="edit" position="f" selection="f" grouping="f" rotation="f" cropping="f" text="f" aspectratio="t"/>
            <w10:wrap type="none"/>
            <w10:anchorlock/>
          </v:shape>
        </w:pict>
      </w:r>
    </w:p>
    <w:p>
      <w:pPr>
        <w:spacing w:line="360" w:lineRule="auto"/>
        <w:ind w:firstLine="482" w:firstLineChars="200"/>
        <w:contextualSpacing/>
        <w:jc w:val="left"/>
        <w:rPr>
          <w:rFonts w:hint="eastAsia"/>
          <w:b/>
          <w:bCs/>
          <w:sz w:val="24"/>
        </w:rPr>
      </w:pPr>
    </w:p>
    <w:p>
      <w:pPr>
        <w:spacing w:line="360" w:lineRule="auto"/>
        <w:ind w:firstLine="482" w:firstLineChars="200"/>
        <w:contextualSpacing/>
        <w:jc w:val="left"/>
        <w:rPr>
          <w:rFonts w:hint="eastAsia"/>
          <w:b/>
          <w:bCs/>
          <w:sz w:val="24"/>
        </w:rPr>
      </w:pPr>
    </w:p>
    <w:p>
      <w:pPr>
        <w:spacing w:line="360" w:lineRule="auto"/>
        <w:ind w:firstLine="482" w:firstLineChars="200"/>
        <w:contextualSpacing/>
        <w:jc w:val="left"/>
        <w:rPr>
          <w:rFonts w:hint="eastAsia"/>
          <w:b/>
          <w:bCs/>
          <w:sz w:val="24"/>
        </w:rPr>
      </w:pPr>
    </w:p>
    <w:p>
      <w:pPr>
        <w:spacing w:line="360" w:lineRule="auto"/>
        <w:ind w:firstLine="482" w:firstLineChars="200"/>
        <w:contextualSpacing/>
        <w:jc w:val="left"/>
        <w:rPr>
          <w:rFonts w:hint="eastAsia"/>
          <w:b/>
          <w:bCs/>
          <w:sz w:val="24"/>
        </w:rPr>
      </w:pPr>
    </w:p>
    <w:p>
      <w:pPr>
        <w:spacing w:line="360" w:lineRule="auto"/>
        <w:ind w:firstLine="482" w:firstLineChars="200"/>
        <w:contextualSpacing/>
        <w:jc w:val="left"/>
        <w:rPr>
          <w:rFonts w:hint="eastAsia"/>
          <w:b/>
          <w:bCs/>
          <w:sz w:val="24"/>
        </w:rPr>
      </w:pPr>
    </w:p>
    <w:p>
      <w:pPr>
        <w:spacing w:line="360" w:lineRule="auto"/>
        <w:ind w:firstLine="482" w:firstLineChars="200"/>
        <w:contextualSpacing/>
        <w:jc w:val="left"/>
        <w:rPr>
          <w:rFonts w:hint="eastAsia"/>
          <w:b/>
          <w:bCs/>
          <w:sz w:val="24"/>
        </w:rPr>
      </w:pPr>
    </w:p>
    <w:p>
      <w:pPr>
        <w:spacing w:line="360" w:lineRule="auto"/>
        <w:ind w:firstLine="482" w:firstLineChars="200"/>
        <w:contextualSpacing/>
        <w:jc w:val="left"/>
        <w:rPr>
          <w:rFonts w:hint="eastAsia"/>
          <w:b/>
          <w:bCs/>
          <w:sz w:val="24"/>
        </w:rPr>
      </w:pPr>
    </w:p>
    <w:p>
      <w:pPr>
        <w:spacing w:line="360" w:lineRule="auto"/>
        <w:ind w:firstLine="482" w:firstLineChars="200"/>
        <w:contextualSpacing/>
        <w:jc w:val="left"/>
        <w:rPr>
          <w:rFonts w:hint="eastAsia"/>
          <w:b/>
          <w:bCs/>
          <w:sz w:val="24"/>
        </w:rPr>
      </w:pPr>
    </w:p>
    <w:p>
      <w:pPr>
        <w:spacing w:line="360" w:lineRule="auto"/>
        <w:ind w:firstLine="482" w:firstLineChars="200"/>
        <w:contextualSpacing/>
        <w:jc w:val="left"/>
        <w:rPr>
          <w:rFonts w:hint="eastAsia"/>
          <w:b/>
          <w:bCs/>
          <w:sz w:val="24"/>
        </w:rPr>
      </w:pPr>
    </w:p>
    <w:p>
      <w:pPr>
        <w:spacing w:line="360" w:lineRule="auto"/>
        <w:ind w:firstLine="482" w:firstLineChars="200"/>
        <w:contextualSpacing/>
        <w:jc w:val="left"/>
        <w:rPr>
          <w:b/>
          <w:bCs/>
          <w:sz w:val="24"/>
        </w:rPr>
      </w:pPr>
      <w:r>
        <w:rPr>
          <w:rFonts w:hint="eastAsia"/>
          <w:b/>
          <w:bCs/>
          <w:sz w:val="24"/>
        </w:rPr>
        <w:t>中小学厨房平面图（共计四层）</w:t>
      </w:r>
    </w:p>
    <w:p>
      <w:pPr>
        <w:spacing w:line="360" w:lineRule="auto"/>
        <w:ind w:firstLine="480" w:firstLineChars="200"/>
        <w:contextualSpacing/>
        <w:jc w:val="left"/>
        <w:rPr>
          <w:sz w:val="24"/>
        </w:rPr>
      </w:pPr>
    </w:p>
    <w:p>
      <w:pPr>
        <w:spacing w:line="360" w:lineRule="auto"/>
        <w:ind w:firstLine="643" w:firstLineChars="200"/>
        <w:contextualSpacing/>
        <w:rPr>
          <w:rFonts w:ascii="宋体" w:hAnsi="宋体" w:cs="宋体"/>
          <w:kern w:val="0"/>
          <w:sz w:val="24"/>
          <w:szCs w:val="24"/>
        </w:rPr>
      </w:pPr>
      <w:r>
        <w:rPr>
          <w:rFonts w:ascii="黑体" w:hAnsi="Calibri" w:eastAsia="宋体" w:cs="黑体"/>
          <w:b/>
          <w:kern w:val="2"/>
          <w:sz w:val="32"/>
          <w:szCs w:val="22"/>
          <w:lang w:val="en-US" w:eastAsia="zh-CN" w:bidi="ar-SA"/>
        </w:rPr>
        <w:pict>
          <v:shape id="_x0000_i1157" o:spt="75" type="#_x0000_t75" style="height:280pt;width:365.25pt;" fillcolor="#FFFFFF" filled="f" o:preferrelative="t" stroked="f" coordsize="21600,21600">
            <v:path/>
            <v:fill on="f" color2="#FFFFFF" focussize="0,0"/>
            <v:stroke on="f"/>
            <v:imagedata r:id="rId98" gain="65536f" blacklevel="0f" gamma="0" o:title=""/>
            <o:lock v:ext="edit" position="f" selection="f" grouping="f" rotation="f" cropping="f" text="f" aspectratio="t"/>
            <w10:wrap type="none"/>
            <w10:anchorlock/>
          </v:shape>
        </w:pict>
      </w:r>
    </w:p>
    <w:p>
      <w:pPr>
        <w:widowControl/>
        <w:shd w:val="clear" w:color="auto" w:fill="FFFFFF"/>
        <w:spacing w:line="360" w:lineRule="atLeast"/>
        <w:ind w:firstLine="600"/>
        <w:jc w:val="left"/>
        <w:rPr>
          <w:rFonts w:ascii="宋体" w:hAnsi="宋体" w:cs="宋体"/>
          <w:b/>
          <w:kern w:val="0"/>
          <w:sz w:val="24"/>
          <w:szCs w:val="24"/>
          <w:lang w:val="zh-CN"/>
        </w:rPr>
      </w:pPr>
      <w:r>
        <w:rPr>
          <w:rFonts w:hint="eastAsia" w:ascii="宋体" w:hAnsi="宋体" w:cs="宋体"/>
          <w:b/>
          <w:kern w:val="0"/>
          <w:sz w:val="24"/>
          <w:szCs w:val="24"/>
          <w:lang w:val="zh-CN"/>
        </w:rPr>
        <w:t>三、采购标的的其他技术、服务等要求</w:t>
      </w:r>
    </w:p>
    <w:p>
      <w:pPr>
        <w:wordWrap w:val="0"/>
        <w:topLinePunct/>
        <w:snapToGrid w:val="0"/>
        <w:spacing w:line="360" w:lineRule="auto"/>
        <w:ind w:firstLine="480" w:firstLineChars="200"/>
        <w:rPr>
          <w:rFonts w:ascii="宋体" w:cs="宋体"/>
          <w:sz w:val="24"/>
          <w:lang w:val="zh-CN"/>
        </w:rPr>
      </w:pPr>
      <w:r>
        <w:rPr>
          <w:rFonts w:hint="eastAsia" w:ascii="宋体" w:cs="宋体"/>
          <w:sz w:val="24"/>
        </w:rPr>
        <w:t>1</w:t>
      </w:r>
      <w:r>
        <w:rPr>
          <w:rFonts w:hint="eastAsia" w:ascii="宋体" w:cs="宋体"/>
          <w:sz w:val="24"/>
          <w:lang w:val="zh-CN"/>
        </w:rPr>
        <w:t>.设备必须</w:t>
      </w:r>
      <w:r>
        <w:rPr>
          <w:rFonts w:ascii="宋体" w:cs="宋体"/>
          <w:sz w:val="24"/>
          <w:lang w:val="zh-CN"/>
        </w:rPr>
        <w:t>为原</w:t>
      </w:r>
      <w:r>
        <w:rPr>
          <w:rFonts w:hint="eastAsia" w:ascii="宋体" w:cs="宋体"/>
          <w:sz w:val="24"/>
          <w:lang w:val="zh-CN"/>
        </w:rPr>
        <w:t>装正</w:t>
      </w:r>
      <w:r>
        <w:rPr>
          <w:rFonts w:ascii="宋体" w:cs="宋体"/>
          <w:sz w:val="24"/>
          <w:lang w:val="zh-CN"/>
        </w:rPr>
        <w:t>品，不得</w:t>
      </w:r>
      <w:r>
        <w:rPr>
          <w:rFonts w:hint="eastAsia" w:ascii="宋体" w:cs="宋体"/>
          <w:sz w:val="24"/>
          <w:lang w:val="zh-CN"/>
        </w:rPr>
        <w:t>加</w:t>
      </w:r>
      <w:r>
        <w:rPr>
          <w:rFonts w:ascii="宋体" w:cs="宋体"/>
          <w:sz w:val="24"/>
          <w:lang w:val="zh-CN"/>
        </w:rPr>
        <w:t>装</w:t>
      </w:r>
      <w:r>
        <w:rPr>
          <w:rFonts w:hint="eastAsia" w:ascii="宋体" w:cs="宋体"/>
          <w:sz w:val="24"/>
          <w:lang w:val="zh-CN"/>
        </w:rPr>
        <w:t>、</w:t>
      </w:r>
      <w:r>
        <w:rPr>
          <w:rFonts w:ascii="宋体" w:cs="宋体"/>
          <w:sz w:val="24"/>
          <w:lang w:val="zh-CN"/>
        </w:rPr>
        <w:t>改</w:t>
      </w:r>
      <w:r>
        <w:rPr>
          <w:rFonts w:hint="eastAsia" w:ascii="宋体" w:cs="宋体"/>
          <w:sz w:val="24"/>
          <w:lang w:val="zh-CN"/>
        </w:rPr>
        <w:t>装。</w:t>
      </w:r>
    </w:p>
    <w:p>
      <w:pPr>
        <w:wordWrap w:val="0"/>
        <w:topLinePunct/>
        <w:snapToGrid w:val="0"/>
        <w:spacing w:line="360" w:lineRule="auto"/>
        <w:ind w:firstLine="480" w:firstLineChars="200"/>
        <w:rPr>
          <w:rFonts w:ascii="宋体" w:cs="宋体"/>
          <w:sz w:val="24"/>
          <w:lang w:val="zh-CN"/>
        </w:rPr>
      </w:pPr>
      <w:r>
        <w:rPr>
          <w:rFonts w:hint="eastAsia" w:ascii="宋体" w:cs="宋体"/>
          <w:sz w:val="24"/>
        </w:rPr>
        <w:t>2</w:t>
      </w:r>
      <w:r>
        <w:rPr>
          <w:rFonts w:hint="eastAsia" w:ascii="宋体" w:cs="宋体"/>
          <w:sz w:val="24"/>
          <w:lang w:val="zh-CN"/>
        </w:rPr>
        <w:t>．本项目为交钥匙工程（项目投标报价为总包价，包含货物采购、包装、运输、装卸、备品备件、专用工具、特殊工具、保险、安装调试、检测验收、现场协调、人员培训、质保、税金、等一切费用），如有招标文件中没有明确，而本项目必须的各种材料、设备、施工器械均应包括在本项目中，采购人不再另行进行支付有关款项。</w:t>
      </w:r>
    </w:p>
    <w:p>
      <w:pPr>
        <w:wordWrap w:val="0"/>
        <w:topLinePunct/>
        <w:snapToGrid w:val="0"/>
        <w:spacing w:line="360" w:lineRule="auto"/>
        <w:ind w:firstLine="480" w:firstLineChars="200"/>
        <w:rPr>
          <w:rFonts w:ascii="宋体" w:cs="宋体"/>
          <w:sz w:val="24"/>
          <w:lang w:val="zh-CN"/>
        </w:rPr>
      </w:pPr>
      <w:r>
        <w:rPr>
          <w:rFonts w:hint="eastAsia" w:ascii="宋体" w:cs="宋体"/>
          <w:sz w:val="24"/>
        </w:rPr>
        <w:t>3</w:t>
      </w:r>
      <w:r>
        <w:rPr>
          <w:rFonts w:hint="eastAsia" w:ascii="宋体" w:cs="宋体"/>
          <w:sz w:val="24"/>
          <w:lang w:val="zh-CN"/>
        </w:rPr>
        <w:t>．</w:t>
      </w:r>
      <w:r>
        <w:rPr>
          <w:rFonts w:hint="eastAsia" w:cs="宋体" w:asciiTheme="minorEastAsia" w:hAnsiTheme="minorEastAsia"/>
          <w:bCs/>
          <w:sz w:val="24"/>
          <w:szCs w:val="28"/>
          <w:lang w:val="zh-CN"/>
        </w:rPr>
        <w:t>投标人应具有完善的的售后服务，须明确质保期限，质量保修期：提供免费质量保证1年，</w:t>
      </w:r>
      <w:r>
        <w:rPr>
          <w:rFonts w:hint="eastAsia" w:ascii="宋体" w:cs="宋体"/>
          <w:sz w:val="24"/>
          <w:lang w:val="zh-CN"/>
        </w:rPr>
        <w:t>投标人须明确维修点地址、负责人、联系人和联系电话，维修点具备什么样的维修能力等详细资料。</w:t>
      </w:r>
    </w:p>
    <w:p>
      <w:pPr>
        <w:widowControl/>
        <w:shd w:val="clear" w:color="auto" w:fill="FFFFFF"/>
        <w:spacing w:line="360" w:lineRule="auto"/>
        <w:ind w:firstLine="482" w:firstLineChars="200"/>
        <w:contextualSpacing/>
        <w:jc w:val="left"/>
        <w:rPr>
          <w:rFonts w:ascii="宋体" w:hAnsi="宋体" w:cs="宋体"/>
          <w:b/>
          <w:kern w:val="0"/>
          <w:sz w:val="24"/>
          <w:szCs w:val="24"/>
          <w:lang w:val="zh-CN"/>
        </w:rPr>
      </w:pPr>
      <w:r>
        <w:rPr>
          <w:rFonts w:hint="eastAsia" w:ascii="宋体" w:hAnsi="宋体" w:cs="宋体"/>
          <w:b/>
          <w:kern w:val="0"/>
          <w:sz w:val="24"/>
          <w:szCs w:val="24"/>
          <w:lang w:val="zh-CN"/>
        </w:rPr>
        <w:t>四、验收标准</w:t>
      </w:r>
    </w:p>
    <w:p>
      <w:pPr>
        <w:pStyle w:val="23"/>
        <w:widowControl/>
        <w:shd w:val="clear" w:color="auto" w:fill="FFFFFF"/>
        <w:spacing w:line="360" w:lineRule="auto"/>
        <w:ind w:firstLine="420"/>
        <w:contextualSpacing/>
        <w:jc w:val="left"/>
        <w:rPr>
          <w:rFonts w:ascii="宋体" w:hAnsi="宋体" w:cs="黑体"/>
          <w:shd w:val="clear" w:color="auto" w:fill="FFFFFF"/>
          <w:lang w:val="zh-CN"/>
        </w:rPr>
      </w:pPr>
      <w:r>
        <w:rPr>
          <w:rFonts w:hint="eastAsia" w:ascii="宋体" w:hAnsi="宋体" w:cs="黑体"/>
          <w:shd w:val="clear" w:color="auto" w:fill="FFFFFF"/>
          <w:lang w:val="zh-CN"/>
        </w:rPr>
        <w:t>1、由采购人成立验收小组</w:t>
      </w:r>
      <w:r>
        <w:rPr>
          <w:rFonts w:hint="eastAsia" w:ascii="宋体" w:hAnsi="宋体" w:cs="黑体"/>
          <w:highlight w:val="none"/>
          <w:shd w:val="clear" w:color="auto" w:fill="FFFFFF"/>
          <w:lang w:val="zh-CN"/>
        </w:rPr>
        <w:t>,</w:t>
      </w:r>
      <w:r>
        <w:rPr>
          <w:rFonts w:hint="eastAsia" w:ascii="宋体" w:hAnsi="宋体" w:cs="黑体"/>
          <w:shd w:val="clear" w:color="auto" w:fill="FFFFFF"/>
          <w:lang w:val="zh-CN"/>
        </w:rPr>
        <w:t>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pPr>
        <w:pStyle w:val="23"/>
        <w:widowControl/>
        <w:shd w:val="clear" w:color="auto" w:fill="FFFFFF"/>
        <w:spacing w:line="360" w:lineRule="auto"/>
        <w:ind w:firstLine="420"/>
        <w:contextualSpacing/>
        <w:jc w:val="left"/>
        <w:rPr>
          <w:rFonts w:ascii="宋体" w:hAnsi="宋体" w:cs="黑体"/>
          <w:shd w:val="clear" w:color="auto" w:fill="FFFFFF"/>
          <w:lang w:val="zh-CN"/>
        </w:rPr>
      </w:pPr>
      <w:r>
        <w:rPr>
          <w:rFonts w:hint="eastAsia" w:ascii="宋体" w:hAnsi="宋体" w:cs="黑体"/>
          <w:shd w:val="clear" w:color="auto" w:fill="FFFFFF"/>
          <w:lang w:val="zh-CN"/>
        </w:rPr>
        <w:t>2、按照招标文件要求、投标文件响应和承诺验收；</w:t>
      </w:r>
    </w:p>
    <w:p>
      <w:pPr>
        <w:pStyle w:val="23"/>
        <w:widowControl/>
        <w:shd w:val="clear" w:color="auto" w:fill="FFFFFF"/>
        <w:spacing w:line="360" w:lineRule="auto"/>
        <w:ind w:firstLine="420"/>
        <w:contextualSpacing/>
        <w:jc w:val="left"/>
        <w:rPr>
          <w:rFonts w:ascii="宋体" w:hAnsi="宋体" w:cs="黑体"/>
          <w:shd w:val="clear" w:color="auto" w:fill="FFFFFF"/>
          <w:lang w:val="zh-CN"/>
        </w:rPr>
      </w:pPr>
      <w:r>
        <w:rPr>
          <w:rFonts w:hint="eastAsia" w:ascii="宋体" w:hAnsi="宋体" w:cs="黑体"/>
          <w:shd w:val="clear" w:color="auto" w:fill="FFFFFF"/>
          <w:lang w:val="zh-CN"/>
        </w:rPr>
        <w:t>3、按照国家相关标准、行业标准、地方标准或者其他标准、规范验收（与采购标的执行标准一致）。</w:t>
      </w:r>
    </w:p>
    <w:p>
      <w:pPr>
        <w:pStyle w:val="23"/>
        <w:widowControl/>
        <w:shd w:val="clear" w:color="auto" w:fill="FFFFFF"/>
        <w:spacing w:line="360" w:lineRule="auto"/>
        <w:ind w:firstLine="420"/>
        <w:contextualSpacing/>
        <w:jc w:val="left"/>
        <w:rPr>
          <w:rFonts w:hint="eastAsia" w:ascii="宋体" w:hAnsi="宋体" w:cs="黑体"/>
          <w:b/>
          <w:bCs/>
          <w:shd w:val="clear" w:color="auto" w:fill="FFFFFF"/>
        </w:rPr>
      </w:pPr>
      <w:r>
        <w:rPr>
          <w:rFonts w:hint="eastAsia" w:ascii="宋体" w:hAnsi="宋体" w:cs="黑体"/>
          <w:b/>
          <w:bCs/>
          <w:shd w:val="clear" w:color="auto" w:fill="FFFFFF"/>
          <w:lang w:eastAsia="zh-CN"/>
        </w:rPr>
        <w:t>五</w:t>
      </w:r>
      <w:r>
        <w:rPr>
          <w:rFonts w:hint="eastAsia" w:ascii="宋体" w:hAnsi="宋体" w:cs="黑体"/>
          <w:b/>
          <w:bCs/>
          <w:shd w:val="clear" w:color="auto" w:fill="FFFFFF"/>
        </w:rPr>
        <w:t>、本项目预算金额：一标包60万元；</w:t>
      </w:r>
    </w:p>
    <w:p>
      <w:pPr>
        <w:pStyle w:val="23"/>
        <w:widowControl/>
        <w:shd w:val="clear" w:color="auto" w:fill="FFFFFF"/>
        <w:spacing w:line="360" w:lineRule="auto"/>
        <w:ind w:firstLine="2891" w:firstLineChars="1200"/>
        <w:contextualSpacing/>
        <w:jc w:val="left"/>
        <w:rPr>
          <w:rFonts w:ascii="宋体" w:hAnsi="宋体" w:cs="黑体"/>
          <w:b/>
          <w:bCs/>
          <w:shd w:val="clear" w:color="auto" w:fill="FFFFFF"/>
        </w:rPr>
      </w:pPr>
      <w:r>
        <w:rPr>
          <w:rFonts w:hint="eastAsia" w:ascii="宋体" w:hAnsi="宋体" w:cs="黑体"/>
          <w:b/>
          <w:bCs/>
          <w:shd w:val="clear" w:color="auto" w:fill="FFFFFF"/>
        </w:rPr>
        <w:t>二标包300万元。</w:t>
      </w:r>
    </w:p>
    <w:p>
      <w:pPr>
        <w:pStyle w:val="23"/>
        <w:widowControl/>
        <w:shd w:val="clear" w:color="auto" w:fill="FFFFFF"/>
        <w:spacing w:line="360" w:lineRule="auto"/>
        <w:ind w:firstLine="1687" w:firstLineChars="700"/>
        <w:contextualSpacing/>
        <w:jc w:val="left"/>
        <w:rPr>
          <w:rFonts w:hint="eastAsia" w:ascii="宋体" w:hAnsi="宋体" w:cs="黑体"/>
          <w:b/>
          <w:bCs/>
          <w:shd w:val="clear" w:color="auto" w:fill="FFFFFF"/>
        </w:rPr>
      </w:pPr>
      <w:r>
        <w:rPr>
          <w:rFonts w:hint="eastAsia" w:ascii="宋体" w:hAnsi="宋体" w:cs="黑体"/>
          <w:b/>
          <w:bCs/>
          <w:shd w:val="clear" w:color="auto" w:fill="FFFFFF"/>
        </w:rPr>
        <w:t>最高限价：一标包60万元；</w:t>
      </w:r>
    </w:p>
    <w:p>
      <w:pPr>
        <w:pStyle w:val="23"/>
        <w:widowControl/>
        <w:shd w:val="clear" w:color="auto" w:fill="FFFFFF"/>
        <w:spacing w:line="360" w:lineRule="auto"/>
        <w:ind w:firstLine="2891" w:firstLineChars="1200"/>
        <w:contextualSpacing/>
        <w:jc w:val="left"/>
        <w:rPr>
          <w:rFonts w:hint="eastAsia" w:ascii="宋体" w:hAnsi="宋体" w:cs="黑体"/>
          <w:b/>
          <w:bCs/>
          <w:shd w:val="clear" w:color="auto" w:fill="FFFFFF"/>
        </w:rPr>
      </w:pPr>
      <w:r>
        <w:rPr>
          <w:rFonts w:hint="eastAsia" w:ascii="宋体" w:hAnsi="宋体" w:cs="黑体"/>
          <w:b/>
          <w:bCs/>
          <w:shd w:val="clear" w:color="auto" w:fill="FFFFFF"/>
        </w:rPr>
        <w:t>二标包300万元。</w:t>
      </w:r>
    </w:p>
    <w:p>
      <w:pPr>
        <w:pStyle w:val="23"/>
        <w:widowControl/>
        <w:shd w:val="clear" w:color="auto" w:fill="FFFFFF"/>
        <w:spacing w:line="360" w:lineRule="auto"/>
        <w:ind w:firstLine="2168" w:firstLineChars="900"/>
        <w:contextualSpacing/>
        <w:jc w:val="left"/>
        <w:rPr>
          <w:rFonts w:ascii="宋体" w:hAnsi="宋体" w:cs="黑体"/>
          <w:b/>
          <w:bCs/>
          <w:shd w:val="clear" w:color="auto" w:fill="FFFFFF"/>
        </w:rPr>
      </w:pPr>
      <w:r>
        <w:rPr>
          <w:rFonts w:hint="eastAsia" w:ascii="宋体" w:hAnsi="宋体" w:cs="宋体"/>
          <w:b/>
          <w:kern w:val="0"/>
          <w:lang w:val="zh-CN"/>
        </w:rPr>
        <w:t>超出最高限价的投标无效。</w:t>
      </w:r>
    </w:p>
    <w:p>
      <w:pPr>
        <w:widowControl/>
        <w:shd w:val="clear" w:color="auto" w:fill="FFFFFF"/>
        <w:spacing w:line="360" w:lineRule="auto"/>
        <w:ind w:firstLine="482" w:firstLineChars="200"/>
        <w:contextualSpacing/>
        <w:jc w:val="left"/>
        <w:rPr>
          <w:rFonts w:ascii="宋体" w:hAnsi="宋体" w:cs="宋体"/>
          <w:b/>
          <w:kern w:val="0"/>
          <w:sz w:val="24"/>
          <w:szCs w:val="24"/>
          <w:lang w:val="zh-CN"/>
        </w:rPr>
      </w:pPr>
      <w:r>
        <w:rPr>
          <w:rFonts w:hint="eastAsia" w:ascii="宋体" w:hAnsi="宋体" w:cs="宋体"/>
          <w:b/>
          <w:kern w:val="0"/>
          <w:sz w:val="24"/>
          <w:szCs w:val="24"/>
          <w:lang w:val="zh-CN"/>
        </w:rPr>
        <w:t>六、资金支付</w:t>
      </w:r>
    </w:p>
    <w:p>
      <w:pPr>
        <w:adjustRightInd w:val="0"/>
        <w:snapToGrid w:val="0"/>
        <w:spacing w:line="360" w:lineRule="auto"/>
        <w:ind w:firstLine="480" w:firstLineChars="200"/>
        <w:jc w:val="left"/>
        <w:rPr>
          <w:rFonts w:ascii="宋体" w:hAnsi="宋体" w:cs="宋体"/>
          <w:bCs/>
          <w:kern w:val="0"/>
          <w:sz w:val="24"/>
          <w:szCs w:val="24"/>
          <w:lang w:val="zh-CN"/>
        </w:rPr>
      </w:pPr>
      <w:r>
        <w:rPr>
          <w:rFonts w:hint="eastAsia" w:ascii="宋体" w:hAnsi="宋体" w:cs="宋体"/>
          <w:bCs/>
          <w:kern w:val="0"/>
          <w:sz w:val="24"/>
          <w:szCs w:val="24"/>
          <w:lang w:val="zh-CN"/>
        </w:rPr>
        <w:t>供货完毕且验收合格后付款至90%，剩余10%一年后无质量问题一次性付清。</w:t>
      </w:r>
    </w:p>
    <w:p>
      <w:pPr>
        <w:widowControl/>
        <w:shd w:val="clear" w:color="auto" w:fill="FFFFFF"/>
        <w:spacing w:line="360" w:lineRule="auto"/>
        <w:ind w:firstLine="480" w:firstLineChars="200"/>
        <w:contextualSpacing/>
        <w:jc w:val="left"/>
        <w:rPr>
          <w:rFonts w:ascii="宋体" w:cs="宋体"/>
          <w:sz w:val="24"/>
          <w:lang w:val="zh-CN"/>
        </w:rPr>
      </w:pPr>
    </w:p>
    <w:p>
      <w:pPr>
        <w:widowControl/>
        <w:shd w:val="clear" w:color="auto" w:fill="FFFFFF"/>
        <w:spacing w:line="360" w:lineRule="auto"/>
        <w:ind w:firstLine="480" w:firstLineChars="200"/>
        <w:contextualSpacing/>
        <w:jc w:val="left"/>
        <w:rPr>
          <w:rFonts w:ascii="宋体" w:hAnsi="宋体"/>
          <w:kern w:val="0"/>
          <w:sz w:val="24"/>
          <w:szCs w:val="24"/>
          <w:lang w:val="zh-CN"/>
        </w:rPr>
      </w:pPr>
    </w:p>
    <w:p>
      <w:pPr>
        <w:autoSpaceDE w:val="0"/>
        <w:autoSpaceDN w:val="0"/>
        <w:adjustRightInd w:val="0"/>
        <w:jc w:val="center"/>
        <w:rPr>
          <w:rFonts w:ascii="宋体" w:hAnsi="宋体" w:cs="宋体"/>
          <w:b/>
          <w:kern w:val="0"/>
          <w:sz w:val="36"/>
          <w:szCs w:val="36"/>
        </w:rPr>
      </w:pPr>
    </w:p>
    <w:p>
      <w:pPr>
        <w:autoSpaceDE w:val="0"/>
        <w:autoSpaceDN w:val="0"/>
        <w:adjustRightInd w:val="0"/>
        <w:jc w:val="center"/>
        <w:rPr>
          <w:rFonts w:ascii="宋体" w:hAnsi="宋体" w:cs="宋体"/>
          <w:b/>
          <w:kern w:val="0"/>
          <w:sz w:val="36"/>
          <w:szCs w:val="36"/>
        </w:rPr>
      </w:pPr>
    </w:p>
    <w:p>
      <w:pPr>
        <w:autoSpaceDE w:val="0"/>
        <w:autoSpaceDN w:val="0"/>
        <w:adjustRightInd w:val="0"/>
        <w:jc w:val="center"/>
        <w:rPr>
          <w:rFonts w:ascii="宋体" w:hAnsi="宋体" w:cs="宋体"/>
          <w:b/>
          <w:kern w:val="0"/>
          <w:sz w:val="36"/>
          <w:szCs w:val="36"/>
        </w:rPr>
      </w:pPr>
    </w:p>
    <w:p>
      <w:pPr>
        <w:autoSpaceDE w:val="0"/>
        <w:autoSpaceDN w:val="0"/>
        <w:adjustRightInd w:val="0"/>
        <w:jc w:val="center"/>
        <w:rPr>
          <w:rFonts w:ascii="宋体" w:hAnsi="宋体" w:cs="宋体"/>
          <w:b/>
          <w:kern w:val="0"/>
          <w:sz w:val="36"/>
          <w:szCs w:val="36"/>
        </w:rPr>
      </w:pPr>
    </w:p>
    <w:p>
      <w:pPr>
        <w:autoSpaceDE w:val="0"/>
        <w:autoSpaceDN w:val="0"/>
        <w:adjustRightInd w:val="0"/>
        <w:jc w:val="center"/>
        <w:rPr>
          <w:rFonts w:ascii="宋体" w:hAnsi="宋体" w:cs="宋体"/>
          <w:b/>
          <w:kern w:val="0"/>
          <w:sz w:val="36"/>
          <w:szCs w:val="36"/>
        </w:rPr>
      </w:pPr>
    </w:p>
    <w:p>
      <w:pPr>
        <w:widowControl/>
        <w:jc w:val="left"/>
        <w:rPr>
          <w:rFonts w:ascii="宋体" w:hAnsi="宋体" w:cs="宋体"/>
          <w:b/>
          <w:kern w:val="0"/>
          <w:sz w:val="36"/>
          <w:szCs w:val="36"/>
        </w:rPr>
      </w:pPr>
    </w:p>
    <w:p>
      <w:pPr>
        <w:widowControl/>
        <w:jc w:val="left"/>
        <w:rPr>
          <w:rFonts w:ascii="宋体" w:hAnsi="宋体" w:cs="宋体"/>
          <w:b/>
          <w:kern w:val="0"/>
          <w:sz w:val="36"/>
          <w:szCs w:val="36"/>
        </w:rPr>
      </w:pPr>
    </w:p>
    <w:p>
      <w:pPr>
        <w:widowControl/>
        <w:jc w:val="left"/>
        <w:rPr>
          <w:rFonts w:ascii="宋体" w:hAnsi="宋体" w:cs="宋体"/>
          <w:b/>
          <w:kern w:val="0"/>
          <w:sz w:val="36"/>
          <w:szCs w:val="36"/>
        </w:rPr>
      </w:pPr>
    </w:p>
    <w:p>
      <w:pPr>
        <w:widowControl/>
        <w:jc w:val="left"/>
        <w:rPr>
          <w:rFonts w:ascii="宋体" w:hAnsi="宋体" w:cs="宋体"/>
          <w:b/>
          <w:kern w:val="0"/>
          <w:sz w:val="36"/>
          <w:szCs w:val="36"/>
        </w:rPr>
      </w:pPr>
    </w:p>
    <w:p>
      <w:pPr>
        <w:widowControl/>
        <w:jc w:val="left"/>
        <w:rPr>
          <w:rFonts w:ascii="宋体" w:hAnsi="宋体" w:cs="宋体"/>
          <w:b/>
          <w:kern w:val="0"/>
          <w:sz w:val="36"/>
          <w:szCs w:val="36"/>
        </w:rPr>
      </w:pPr>
    </w:p>
    <w:p>
      <w:pPr>
        <w:autoSpaceDE w:val="0"/>
        <w:autoSpaceDN w:val="0"/>
        <w:adjustRightInd w:val="0"/>
        <w:jc w:val="center"/>
        <w:rPr>
          <w:rFonts w:ascii="宋体" w:hAnsi="宋体" w:cs="宋体"/>
          <w:b/>
          <w:kern w:val="0"/>
          <w:sz w:val="36"/>
          <w:szCs w:val="36"/>
        </w:rPr>
      </w:pPr>
      <w:r>
        <w:rPr>
          <w:rFonts w:hint="eastAsia" w:ascii="宋体" w:hAnsi="宋体" w:cs="宋体"/>
          <w:b/>
          <w:kern w:val="0"/>
          <w:sz w:val="36"/>
          <w:szCs w:val="36"/>
        </w:rPr>
        <w:t>第三章 投标人须知前附表</w:t>
      </w:r>
    </w:p>
    <w:p>
      <w:pPr>
        <w:autoSpaceDE w:val="0"/>
        <w:autoSpaceDN w:val="0"/>
        <w:adjustRightInd w:val="0"/>
        <w:spacing w:line="360" w:lineRule="auto"/>
        <w:ind w:right="-11"/>
        <w:jc w:val="left"/>
        <w:rPr>
          <w:rFonts w:ascii="宋体" w:hAnsi="宋体" w:cs="宋体"/>
          <w:b/>
          <w:kern w:val="0"/>
          <w:sz w:val="24"/>
          <w:szCs w:val="24"/>
        </w:rPr>
      </w:pPr>
      <w:r>
        <w:rPr>
          <w:rFonts w:hint="eastAsia" w:cs="微软雅黑"/>
          <w:b/>
          <w:sz w:val="24"/>
          <w:szCs w:val="24"/>
        </w:rPr>
        <w:t>招标文件中凡</w:t>
      </w:r>
      <w:r>
        <w:rPr>
          <w:rFonts w:hint="eastAsia" w:cs="微软雅黑"/>
          <w:b/>
          <w:sz w:val="24"/>
          <w:szCs w:val="24"/>
          <w:highlight w:val="none"/>
        </w:rPr>
        <w:t>标有</w:t>
      </w:r>
      <w:r>
        <w:rPr>
          <w:rFonts w:hint="eastAsia" w:ascii="宋体" w:hAnsi="宋体" w:eastAsia="宋体" w:cs="宋体"/>
          <w:b/>
          <w:sz w:val="24"/>
          <w:szCs w:val="24"/>
          <w:highlight w:val="none"/>
        </w:rPr>
        <w:t>Δ</w:t>
      </w:r>
      <w:r>
        <w:rPr>
          <w:rFonts w:hint="eastAsia" w:cs="微软雅黑"/>
          <w:b/>
          <w:sz w:val="24"/>
          <w:szCs w:val="24"/>
          <w:highlight w:val="none"/>
        </w:rPr>
        <w:t>条款均为实质性要求条款</w:t>
      </w:r>
      <w:r>
        <w:rPr>
          <w:rFonts w:hint="eastAsia" w:cs="微软雅黑"/>
          <w:b/>
          <w:sz w:val="24"/>
          <w:szCs w:val="24"/>
        </w:rPr>
        <w:t>，投标文件须完全响应，未实质响应的，按照无效投标处理。</w:t>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ascii="宋体" w:hAnsi="宋体" w:cs="仿宋_GB2312"/>
                <w:b/>
                <w:sz w:val="24"/>
                <w:szCs w:val="24"/>
              </w:rPr>
            </w:pPr>
            <w:r>
              <w:rPr>
                <w:rFonts w:hint="eastAsia" w:ascii="宋体" w:hAnsi="宋体" w:cs="仿宋_GB2312"/>
                <w:b/>
                <w:sz w:val="24"/>
                <w:szCs w:val="24"/>
              </w:rPr>
              <w:t>序号</w:t>
            </w:r>
          </w:p>
        </w:tc>
        <w:tc>
          <w:tcPr>
            <w:tcW w:w="2268" w:type="dxa"/>
            <w:vAlign w:val="center"/>
          </w:tcPr>
          <w:p>
            <w:pPr>
              <w:autoSpaceDE w:val="0"/>
              <w:autoSpaceDN w:val="0"/>
              <w:adjustRightInd w:val="0"/>
              <w:spacing w:line="276" w:lineRule="auto"/>
              <w:jc w:val="center"/>
              <w:rPr>
                <w:rFonts w:ascii="宋体" w:hAnsi="宋体" w:cs="仿宋_GB2312"/>
                <w:b/>
                <w:sz w:val="24"/>
                <w:szCs w:val="24"/>
              </w:rPr>
            </w:pPr>
            <w:r>
              <w:rPr>
                <w:rFonts w:hint="eastAsia" w:ascii="宋体" w:hAnsi="宋体" w:cs="仿宋_GB2312"/>
                <w:b/>
                <w:sz w:val="24"/>
                <w:szCs w:val="24"/>
              </w:rPr>
              <w:t>条款名称</w:t>
            </w:r>
          </w:p>
        </w:tc>
        <w:tc>
          <w:tcPr>
            <w:tcW w:w="6813" w:type="dxa"/>
            <w:vAlign w:val="center"/>
          </w:tcPr>
          <w:p>
            <w:pPr>
              <w:autoSpaceDE w:val="0"/>
              <w:autoSpaceDN w:val="0"/>
              <w:adjustRightInd w:val="0"/>
              <w:spacing w:line="276" w:lineRule="auto"/>
              <w:jc w:val="center"/>
              <w:rPr>
                <w:rFonts w:ascii="宋体" w:hAnsi="宋体" w:cs="仿宋_GB2312"/>
                <w:b/>
                <w:sz w:val="24"/>
                <w:szCs w:val="24"/>
              </w:rPr>
            </w:pPr>
            <w:r>
              <w:rPr>
                <w:rFonts w:hint="eastAsia" w:ascii="宋体" w:hAnsi="宋体" w:cs="仿宋_GB2312"/>
                <w:b/>
                <w:sz w:val="24"/>
                <w:szCs w:val="24"/>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w:t>
            </w:r>
          </w:p>
        </w:tc>
        <w:tc>
          <w:tcPr>
            <w:tcW w:w="2268" w:type="dxa"/>
            <w:vAlign w:val="center"/>
          </w:tcPr>
          <w:p>
            <w:pPr>
              <w:autoSpaceDE w:val="0"/>
              <w:autoSpaceDN w:val="0"/>
              <w:adjustRightInd w:val="0"/>
              <w:spacing w:line="276" w:lineRule="auto"/>
              <w:jc w:val="center"/>
              <w:rPr>
                <w:rFonts w:ascii="宋体" w:hAnsi="宋体" w:cs="仿宋_GB2312"/>
                <w:sz w:val="24"/>
                <w:szCs w:val="24"/>
              </w:rPr>
            </w:pPr>
            <w:r>
              <w:rPr>
                <w:rFonts w:hint="eastAsia" w:ascii="宋体" w:hAnsi="宋体" w:cs="仿宋_GB2312"/>
                <w:sz w:val="24"/>
                <w:szCs w:val="24"/>
              </w:rPr>
              <w:t>采购项目</w:t>
            </w:r>
          </w:p>
        </w:tc>
        <w:tc>
          <w:tcPr>
            <w:tcW w:w="6813" w:type="dxa"/>
            <w:vAlign w:val="top"/>
          </w:tcPr>
          <w:p>
            <w:pPr>
              <w:autoSpaceDE w:val="0"/>
              <w:autoSpaceDN w:val="0"/>
              <w:adjustRightInd w:val="0"/>
              <w:spacing w:line="360" w:lineRule="auto"/>
              <w:jc w:val="left"/>
              <w:rPr>
                <w:rFonts w:hint="eastAsia" w:ascii="宋体" w:hAnsi="宋体" w:cs="仿宋_GB2312"/>
                <w:sz w:val="24"/>
                <w:szCs w:val="24"/>
              </w:rPr>
            </w:pPr>
            <w:r>
              <w:rPr>
                <w:rFonts w:hint="eastAsia" w:ascii="宋体" w:hAnsi="宋体" w:cs="仿宋_GB2312"/>
                <w:sz w:val="24"/>
                <w:szCs w:val="24"/>
              </w:rPr>
              <w:t>项目名称：长葛市颍川路中小学餐具、厨具购置项目</w:t>
            </w:r>
          </w:p>
          <w:p>
            <w:pPr>
              <w:autoSpaceDE w:val="0"/>
              <w:autoSpaceDN w:val="0"/>
              <w:adjustRightInd w:val="0"/>
              <w:spacing w:line="360" w:lineRule="auto"/>
              <w:jc w:val="left"/>
              <w:rPr>
                <w:rFonts w:ascii="宋体" w:hAnsi="宋体" w:cs="仿宋_GB2312"/>
                <w:sz w:val="24"/>
                <w:szCs w:val="24"/>
              </w:rPr>
            </w:pPr>
            <w:r>
              <w:rPr>
                <w:rFonts w:hint="eastAsia" w:ascii="宋体" w:hAnsi="宋体" w:cs="仿宋_GB2312"/>
                <w:sz w:val="24"/>
                <w:szCs w:val="24"/>
              </w:rPr>
              <w:t>项目编号：长招采公字[2018]052号</w:t>
            </w:r>
          </w:p>
          <w:p>
            <w:pPr>
              <w:widowControl/>
              <w:shd w:val="clear" w:color="auto" w:fill="FFFFFF"/>
              <w:spacing w:line="360" w:lineRule="atLeast"/>
              <w:jc w:val="left"/>
              <w:rPr>
                <w:rFonts w:ascii="宋体" w:hAnsi="宋体" w:cs="仿宋_GB2312"/>
                <w:sz w:val="24"/>
                <w:szCs w:val="24"/>
              </w:rPr>
            </w:pPr>
            <w:r>
              <w:rPr>
                <w:rFonts w:hint="eastAsia" w:ascii="宋体" w:hAnsi="宋体" w:cs="仿宋_GB2312"/>
                <w:sz w:val="24"/>
                <w:szCs w:val="24"/>
              </w:rPr>
              <w:t>项目内容：餐具、厨具、餐桌椅一批</w:t>
            </w:r>
            <w:r>
              <w:rPr>
                <w:rFonts w:ascii="宋体" w:hAnsi="宋体" w:cs="仿宋_GB2312"/>
                <w:sz w:val="24"/>
                <w:szCs w:val="24"/>
              </w:rPr>
              <w:t>。</w:t>
            </w:r>
          </w:p>
          <w:p>
            <w:pPr>
              <w:autoSpaceDE w:val="0"/>
              <w:autoSpaceDN w:val="0"/>
              <w:adjustRightInd w:val="0"/>
              <w:spacing w:line="360" w:lineRule="auto"/>
              <w:jc w:val="left"/>
              <w:rPr>
                <w:rFonts w:ascii="宋体" w:hAnsi="宋体" w:cs="仿宋_GB2312"/>
                <w:sz w:val="24"/>
                <w:szCs w:val="24"/>
              </w:rPr>
            </w:pPr>
            <w:r>
              <w:rPr>
                <w:rFonts w:hint="eastAsia" w:ascii="宋体" w:hAnsi="宋体" w:cs="仿宋_GB2312"/>
                <w:sz w:val="24"/>
                <w:szCs w:val="24"/>
              </w:rPr>
              <w:t>项目地址：</w:t>
            </w:r>
            <w:r>
              <w:rPr>
                <w:rFonts w:hint="eastAsia"/>
                <w:sz w:val="24"/>
              </w:rPr>
              <w:t>颍川路中小学、幼儿园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ascii="宋体" w:hAnsi="宋体" w:cs="TimesNewRomanPSMT"/>
                <w:sz w:val="24"/>
                <w:szCs w:val="24"/>
              </w:rPr>
            </w:pPr>
            <w:r>
              <w:rPr>
                <w:rFonts w:hint="eastAsia" w:ascii="宋体" w:hAnsi="宋体" w:cs="TimesNewRomanPSMT"/>
                <w:sz w:val="24"/>
                <w:szCs w:val="24"/>
              </w:rPr>
              <w:t>2</w:t>
            </w:r>
          </w:p>
        </w:tc>
        <w:tc>
          <w:tcPr>
            <w:tcW w:w="2268" w:type="dxa"/>
            <w:vAlign w:val="center"/>
          </w:tcPr>
          <w:p>
            <w:pPr>
              <w:autoSpaceDE w:val="0"/>
              <w:autoSpaceDN w:val="0"/>
              <w:adjustRightInd w:val="0"/>
              <w:spacing w:line="276" w:lineRule="auto"/>
              <w:jc w:val="center"/>
              <w:rPr>
                <w:rFonts w:ascii="宋体" w:hAnsi="宋体" w:cs="仿宋_GB2312"/>
                <w:sz w:val="24"/>
                <w:szCs w:val="24"/>
              </w:rPr>
            </w:pPr>
            <w:r>
              <w:rPr>
                <w:rFonts w:hint="eastAsia" w:ascii="宋体" w:hAnsi="宋体" w:cs="仿宋_GB2312"/>
                <w:sz w:val="24"/>
                <w:szCs w:val="24"/>
              </w:rPr>
              <w:t>采购人</w:t>
            </w:r>
          </w:p>
        </w:tc>
        <w:tc>
          <w:tcPr>
            <w:tcW w:w="6813" w:type="dxa"/>
            <w:vAlign w:val="center"/>
          </w:tcPr>
          <w:p>
            <w:pPr>
              <w:autoSpaceDE w:val="0"/>
              <w:autoSpaceDN w:val="0"/>
              <w:adjustRightInd w:val="0"/>
              <w:spacing w:line="360" w:lineRule="auto"/>
              <w:jc w:val="left"/>
              <w:rPr>
                <w:rFonts w:ascii="宋体" w:hAnsi="宋体" w:cs="仿宋_GB2312"/>
                <w:sz w:val="24"/>
                <w:szCs w:val="24"/>
              </w:rPr>
            </w:pPr>
            <w:r>
              <w:rPr>
                <w:rFonts w:hint="eastAsia" w:ascii="宋体" w:hAnsi="宋体" w:cs="仿宋_GB2312"/>
                <w:sz w:val="24"/>
                <w:szCs w:val="24"/>
              </w:rPr>
              <w:t>名称：长葛市教育体育局</w:t>
            </w:r>
          </w:p>
          <w:p>
            <w:pPr>
              <w:autoSpaceDE w:val="0"/>
              <w:autoSpaceDN w:val="0"/>
              <w:adjustRightInd w:val="0"/>
              <w:spacing w:line="360" w:lineRule="auto"/>
              <w:jc w:val="left"/>
              <w:rPr>
                <w:rFonts w:ascii="宋体" w:hAnsi="宋体" w:cs="仿宋_GB2312"/>
                <w:sz w:val="24"/>
                <w:szCs w:val="24"/>
              </w:rPr>
            </w:pPr>
            <w:r>
              <w:rPr>
                <w:rFonts w:hint="eastAsia" w:ascii="宋体" w:hAnsi="宋体" w:cs="仿宋_GB2312"/>
                <w:sz w:val="24"/>
                <w:szCs w:val="24"/>
              </w:rPr>
              <w:t>地址：长葛市八七路</w:t>
            </w:r>
          </w:p>
          <w:p>
            <w:pPr>
              <w:autoSpaceDE w:val="0"/>
              <w:autoSpaceDN w:val="0"/>
              <w:adjustRightInd w:val="0"/>
              <w:spacing w:line="360" w:lineRule="auto"/>
              <w:jc w:val="left"/>
              <w:rPr>
                <w:rFonts w:ascii="宋体" w:hAnsi="宋体" w:cs="仿宋_GB2312"/>
                <w:sz w:val="24"/>
                <w:szCs w:val="24"/>
              </w:rPr>
            </w:pPr>
            <w:r>
              <w:rPr>
                <w:rFonts w:hint="eastAsia" w:ascii="宋体" w:hAnsi="宋体" w:cs="仿宋_GB2312"/>
                <w:sz w:val="24"/>
                <w:szCs w:val="24"/>
              </w:rPr>
              <w:t>联系人：</w:t>
            </w:r>
            <w:r>
              <w:rPr>
                <w:sz w:val="24"/>
              </w:rPr>
              <w:t>石科长</w:t>
            </w:r>
            <w:r>
              <w:rPr>
                <w:rFonts w:hint="eastAsia" w:ascii="宋体" w:hAnsi="宋体" w:cs="仿宋_GB2312"/>
                <w:sz w:val="24"/>
                <w:szCs w:val="24"/>
              </w:rPr>
              <w:t xml:space="preserve">            电话：0374-6110256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3</w:t>
            </w:r>
          </w:p>
        </w:tc>
        <w:tc>
          <w:tcPr>
            <w:tcW w:w="2268" w:type="dxa"/>
            <w:vAlign w:val="center"/>
          </w:tcPr>
          <w:p>
            <w:pPr>
              <w:autoSpaceDE w:val="0"/>
              <w:autoSpaceDN w:val="0"/>
              <w:adjustRightInd w:val="0"/>
              <w:spacing w:line="276" w:lineRule="auto"/>
              <w:jc w:val="center"/>
              <w:rPr>
                <w:rFonts w:ascii="宋体" w:hAnsi="宋体" w:cs="仿宋_GB2312"/>
                <w:sz w:val="24"/>
                <w:szCs w:val="24"/>
              </w:rPr>
            </w:pPr>
            <w:r>
              <w:rPr>
                <w:rFonts w:hint="eastAsia" w:ascii="宋体" w:hAnsi="宋体" w:cs="仿宋_GB2312"/>
                <w:sz w:val="24"/>
                <w:szCs w:val="24"/>
              </w:rPr>
              <w:t>代理机构</w:t>
            </w:r>
          </w:p>
        </w:tc>
        <w:tc>
          <w:tcPr>
            <w:tcW w:w="6813" w:type="dxa"/>
            <w:vAlign w:val="center"/>
          </w:tcPr>
          <w:p>
            <w:pPr>
              <w:autoSpaceDE w:val="0"/>
              <w:autoSpaceDN w:val="0"/>
              <w:adjustRightInd w:val="0"/>
              <w:spacing w:line="360" w:lineRule="auto"/>
              <w:jc w:val="left"/>
              <w:rPr>
                <w:rFonts w:ascii="宋体" w:hAnsi="宋体" w:cs="仿宋_GB2312"/>
                <w:sz w:val="24"/>
                <w:szCs w:val="24"/>
              </w:rPr>
            </w:pPr>
            <w:r>
              <w:rPr>
                <w:rFonts w:hint="eastAsia" w:ascii="宋体" w:hAnsi="宋体" w:cs="仿宋_GB2312"/>
                <w:sz w:val="24"/>
                <w:szCs w:val="24"/>
              </w:rPr>
              <w:t>名称：河南招标采购服务有限公司</w:t>
            </w:r>
          </w:p>
          <w:p>
            <w:pPr>
              <w:autoSpaceDE w:val="0"/>
              <w:autoSpaceDN w:val="0"/>
              <w:adjustRightInd w:val="0"/>
              <w:spacing w:line="360" w:lineRule="auto"/>
              <w:jc w:val="left"/>
              <w:rPr>
                <w:rFonts w:ascii="宋体" w:hAnsi="宋体" w:cs="仿宋_GB2312"/>
                <w:sz w:val="24"/>
                <w:szCs w:val="24"/>
              </w:rPr>
            </w:pPr>
            <w:r>
              <w:rPr>
                <w:rFonts w:hint="eastAsia" w:ascii="宋体" w:hAnsi="宋体" w:cs="仿宋_GB2312"/>
                <w:sz w:val="24"/>
                <w:szCs w:val="24"/>
              </w:rPr>
              <w:t>地址：许昌市芙蓉大道芙蓉商务中心1号楼21楼</w:t>
            </w:r>
          </w:p>
          <w:p>
            <w:pPr>
              <w:autoSpaceDE w:val="0"/>
              <w:autoSpaceDN w:val="0"/>
              <w:adjustRightInd w:val="0"/>
              <w:spacing w:line="360" w:lineRule="auto"/>
              <w:jc w:val="left"/>
              <w:rPr>
                <w:rFonts w:ascii="宋体" w:hAnsi="宋体" w:cs="仿宋_GB2312"/>
                <w:sz w:val="24"/>
                <w:szCs w:val="24"/>
              </w:rPr>
            </w:pPr>
            <w:r>
              <w:rPr>
                <w:rFonts w:hint="eastAsia" w:ascii="宋体" w:hAnsi="宋体" w:cs="仿宋_GB2312"/>
                <w:sz w:val="24"/>
                <w:szCs w:val="24"/>
              </w:rPr>
              <w:t>联系人：刘女士                电话：0374-2219766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4</w:t>
            </w:r>
          </w:p>
        </w:tc>
        <w:tc>
          <w:tcPr>
            <w:tcW w:w="2268" w:type="dxa"/>
            <w:vAlign w:val="center"/>
          </w:tcPr>
          <w:p>
            <w:pPr>
              <w:autoSpaceDE w:val="0"/>
              <w:autoSpaceDN w:val="0"/>
              <w:adjustRightInd w:val="0"/>
              <w:spacing w:line="276" w:lineRule="auto"/>
              <w:jc w:val="center"/>
              <w:rPr>
                <w:rFonts w:ascii="宋体" w:hAnsi="宋体" w:cs="仿宋_GB2312"/>
                <w:sz w:val="24"/>
                <w:szCs w:val="24"/>
                <w:highlight w:val="none"/>
              </w:rPr>
            </w:pPr>
            <w:r>
              <w:rPr>
                <w:rFonts w:hint="eastAsia" w:ascii="宋体" w:hAnsi="宋体" w:eastAsia="宋体" w:cs="宋体"/>
                <w:b/>
                <w:sz w:val="24"/>
                <w:szCs w:val="24"/>
                <w:highlight w:val="none"/>
              </w:rPr>
              <w:t>Δ</w:t>
            </w:r>
            <w:r>
              <w:rPr>
                <w:rFonts w:hint="eastAsia" w:ascii="宋体" w:hAnsi="宋体" w:cs="仿宋_GB2312"/>
                <w:sz w:val="24"/>
                <w:szCs w:val="24"/>
                <w:highlight w:val="none"/>
              </w:rPr>
              <w:t>投标人资格</w:t>
            </w:r>
          </w:p>
        </w:tc>
        <w:tc>
          <w:tcPr>
            <w:tcW w:w="6813" w:type="dxa"/>
            <w:vAlign w:val="center"/>
          </w:tcPr>
          <w:p>
            <w:pPr>
              <w:numPr>
                <w:ilvl w:val="0"/>
                <w:numId w:val="9"/>
              </w:numPr>
              <w:autoSpaceDE w:val="0"/>
              <w:autoSpaceDN w:val="0"/>
              <w:adjustRightInd w:val="0"/>
              <w:spacing w:line="360" w:lineRule="auto"/>
              <w:ind w:right="-11"/>
              <w:rPr>
                <w:rFonts w:ascii="宋体" w:hAnsi="宋体" w:cs="宋体"/>
                <w:b/>
                <w:bCs/>
                <w:sz w:val="24"/>
                <w:szCs w:val="24"/>
                <w:highlight w:val="none"/>
                <w:lang w:val="zh-CN"/>
              </w:rPr>
            </w:pPr>
            <w:r>
              <w:rPr>
                <w:rFonts w:ascii="宋体" w:hAnsi="宋体" w:cs="宋体"/>
                <w:b/>
                <w:bCs/>
                <w:sz w:val="24"/>
                <w:szCs w:val="24"/>
                <w:highlight w:val="none"/>
                <w:lang w:val="zh-CN"/>
              </w:rPr>
              <w:t>法人或者其他组织的营业执照等证明文件</w:t>
            </w:r>
          </w:p>
          <w:p>
            <w:pPr>
              <w:numPr>
                <w:ilvl w:val="0"/>
                <w:numId w:val="0"/>
              </w:numPr>
              <w:autoSpaceDE w:val="0"/>
              <w:autoSpaceDN w:val="0"/>
              <w:adjustRightInd w:val="0"/>
              <w:spacing w:line="360" w:lineRule="auto"/>
              <w:ind w:right="-11"/>
              <w:rPr>
                <w:rFonts w:ascii="宋体" w:hAnsi="宋体" w:cs="宋体"/>
                <w:bCs/>
                <w:sz w:val="24"/>
                <w:szCs w:val="24"/>
                <w:highlight w:val="none"/>
                <w:lang w:val="zh-CN"/>
              </w:rPr>
            </w:pPr>
            <w:r>
              <w:rPr>
                <w:rFonts w:hint="eastAsia" w:ascii="宋体" w:hAnsi="宋体" w:cs="宋体"/>
                <w:bCs/>
                <w:sz w:val="24"/>
                <w:szCs w:val="24"/>
                <w:highlight w:val="none"/>
                <w:lang w:val="zh-CN"/>
              </w:rPr>
              <w:t>企业法人营业执照或营业执照。（企业投标提供）</w:t>
            </w:r>
          </w:p>
          <w:p>
            <w:pPr>
              <w:autoSpaceDE w:val="0"/>
              <w:autoSpaceDN w:val="0"/>
              <w:adjustRightInd w:val="0"/>
              <w:spacing w:line="360" w:lineRule="auto"/>
              <w:jc w:val="left"/>
              <w:rPr>
                <w:rFonts w:ascii="宋体" w:hAnsi="宋体" w:cs="仿宋_GB2312"/>
                <w:b/>
                <w:sz w:val="24"/>
                <w:szCs w:val="24"/>
                <w:highlight w:val="none"/>
              </w:rPr>
            </w:pPr>
            <w:r>
              <w:rPr>
                <w:rFonts w:hint="eastAsia" w:ascii="宋体" w:hAnsi="宋体" w:cs="仿宋_GB2312"/>
                <w:b/>
                <w:sz w:val="24"/>
                <w:szCs w:val="24"/>
                <w:highlight w:val="none"/>
              </w:rPr>
              <w:t>二、财务状况报告相关材料</w:t>
            </w:r>
          </w:p>
          <w:p>
            <w:pPr>
              <w:autoSpaceDE w:val="0"/>
              <w:autoSpaceDN w:val="0"/>
              <w:adjustRightInd w:val="0"/>
              <w:spacing w:line="360" w:lineRule="auto"/>
              <w:ind w:right="-11"/>
              <w:rPr>
                <w:rFonts w:ascii="宋体" w:cs="宋体"/>
                <w:bCs/>
                <w:sz w:val="24"/>
                <w:lang w:val="zh-CN"/>
              </w:rPr>
            </w:pPr>
            <w:r>
              <w:rPr>
                <w:rFonts w:hint="eastAsia" w:hAnsi="宋体" w:cs="仿宋_GB2312"/>
                <w:sz w:val="24"/>
              </w:rPr>
              <w:t>1、</w:t>
            </w:r>
            <w:r>
              <w:rPr>
                <w:rFonts w:hint="eastAsia" w:ascii="宋体" w:cs="宋体"/>
                <w:bCs/>
                <w:sz w:val="24"/>
                <w:lang w:val="zh-CN"/>
              </w:rPr>
              <w:t>20</w:t>
            </w:r>
            <w:r>
              <w:rPr>
                <w:rFonts w:hint="eastAsia" w:ascii="宋体" w:cs="宋体"/>
                <w:bCs/>
                <w:sz w:val="24"/>
                <w:lang w:val="en-US" w:eastAsia="zh-CN"/>
              </w:rPr>
              <w:t>17</w:t>
            </w:r>
            <w:r>
              <w:rPr>
                <w:rFonts w:hint="eastAsia" w:ascii="宋体" w:cs="宋体"/>
                <w:bCs/>
                <w:sz w:val="24"/>
                <w:lang w:val="zh-CN"/>
              </w:rPr>
              <w:t>年度经审计的财务报告，包括资产负债表、利润表、现金流量表、所有者权益变动表及其附注；或基本开户银行出具的资信证明；或财政部门认可的政府采购专业担保机构的证明文件和担保机构出具的投标担保函。（法人投标提供。法人包括企业法人、机关法人、事业单位法人和社会团体法人。）</w:t>
            </w:r>
          </w:p>
          <w:p>
            <w:pPr>
              <w:autoSpaceDE w:val="0"/>
              <w:autoSpaceDN w:val="0"/>
              <w:adjustRightInd w:val="0"/>
              <w:spacing w:line="360" w:lineRule="auto"/>
              <w:ind w:right="-11"/>
              <w:rPr>
                <w:rFonts w:ascii="宋体" w:cs="宋体"/>
                <w:bCs/>
                <w:sz w:val="24"/>
                <w:lang w:val="zh-CN"/>
              </w:rPr>
            </w:pPr>
            <w:r>
              <w:rPr>
                <w:rFonts w:hint="eastAsia" w:hAnsi="宋体" w:cs="仿宋_GB2312"/>
                <w:sz w:val="24"/>
              </w:rPr>
              <w:t>2、</w:t>
            </w:r>
            <w:r>
              <w:rPr>
                <w:rFonts w:hint="eastAsia" w:ascii="宋体" w:cs="宋体"/>
                <w:bCs/>
                <w:sz w:val="24"/>
                <w:lang w:val="zh-CN"/>
              </w:rPr>
              <w:t>银行出具的资信证明；或财政部门认可的政府采购专业担保机构的证明文件和担保机构出具的投标担保函。（其他组织和自然人投标提供）</w:t>
            </w:r>
          </w:p>
          <w:p>
            <w:pPr>
              <w:autoSpaceDE w:val="0"/>
              <w:autoSpaceDN w:val="0"/>
              <w:adjustRightInd w:val="0"/>
              <w:spacing w:line="360" w:lineRule="auto"/>
              <w:ind w:right="-11"/>
              <w:rPr>
                <w:rFonts w:ascii="宋体" w:hAnsi="宋体" w:cs="仿宋_GB2312"/>
                <w:b/>
                <w:sz w:val="24"/>
                <w:szCs w:val="24"/>
                <w:highlight w:val="none"/>
              </w:rPr>
            </w:pPr>
            <w:r>
              <w:rPr>
                <w:rFonts w:hint="eastAsia" w:ascii="宋体" w:hAnsi="宋体" w:cs="仿宋_GB2312"/>
                <w:b/>
                <w:sz w:val="24"/>
                <w:szCs w:val="24"/>
                <w:highlight w:val="none"/>
              </w:rPr>
              <w:t>三、依法缴纳税收相关材料</w:t>
            </w:r>
          </w:p>
          <w:p>
            <w:pPr>
              <w:autoSpaceDE w:val="0"/>
              <w:autoSpaceDN w:val="0"/>
              <w:adjustRightInd w:val="0"/>
              <w:spacing w:line="360" w:lineRule="auto"/>
              <w:ind w:right="-11"/>
              <w:rPr>
                <w:rFonts w:ascii="宋体" w:hAnsi="宋体" w:cs="宋体"/>
                <w:bCs/>
                <w:sz w:val="24"/>
                <w:szCs w:val="24"/>
                <w:highlight w:val="none"/>
                <w:lang w:val="zh-CN"/>
              </w:rPr>
            </w:pPr>
            <w:r>
              <w:rPr>
                <w:rFonts w:hint="eastAsia" w:ascii="宋体" w:hAnsi="宋体" w:cs="宋体"/>
                <w:bCs/>
                <w:sz w:val="24"/>
                <w:szCs w:val="24"/>
                <w:highlight w:val="none"/>
                <w:lang w:val="zh-CN"/>
              </w:rPr>
              <w:t>税务登记证和投标截止时间前三个月内任意一个月缴纳税收凭据。（依法免税的投标人，应提供相应文件证明依法免税）</w:t>
            </w:r>
          </w:p>
          <w:p>
            <w:pPr>
              <w:autoSpaceDE w:val="0"/>
              <w:autoSpaceDN w:val="0"/>
              <w:adjustRightInd w:val="0"/>
              <w:spacing w:line="360" w:lineRule="auto"/>
              <w:ind w:right="-11"/>
              <w:rPr>
                <w:rFonts w:ascii="宋体" w:hAnsi="宋体" w:cs="宋体"/>
                <w:b/>
                <w:bCs/>
                <w:sz w:val="24"/>
                <w:szCs w:val="24"/>
                <w:highlight w:val="none"/>
                <w:lang w:val="zh-CN"/>
              </w:rPr>
            </w:pPr>
            <w:r>
              <w:rPr>
                <w:rFonts w:hint="eastAsia" w:ascii="宋体" w:hAnsi="宋体" w:cs="宋体"/>
                <w:b/>
                <w:bCs/>
                <w:sz w:val="24"/>
                <w:szCs w:val="24"/>
                <w:highlight w:val="none"/>
                <w:lang w:val="zh-CN"/>
              </w:rPr>
              <w:t>四、依法缴纳社会保障资金的证明材料</w:t>
            </w:r>
          </w:p>
          <w:p>
            <w:pPr>
              <w:autoSpaceDE w:val="0"/>
              <w:autoSpaceDN w:val="0"/>
              <w:adjustRightInd w:val="0"/>
              <w:spacing w:line="360" w:lineRule="auto"/>
              <w:ind w:right="-11"/>
              <w:rPr>
                <w:rFonts w:ascii="宋体" w:hAnsi="宋体" w:cs="宋体"/>
                <w:bCs/>
                <w:sz w:val="24"/>
                <w:szCs w:val="24"/>
                <w:highlight w:val="none"/>
                <w:lang w:val="zh-CN"/>
              </w:rPr>
            </w:pPr>
            <w:r>
              <w:rPr>
                <w:rFonts w:hint="eastAsia" w:ascii="宋体" w:hAnsi="宋体" w:cs="宋体"/>
                <w:bCs/>
                <w:sz w:val="24"/>
                <w:szCs w:val="24"/>
                <w:highlight w:val="none"/>
                <w:lang w:val="zh-CN"/>
              </w:rPr>
              <w:t>投标截止时间前三个月内任意一个月缴纳社会保险凭据。（依法不需要缴纳社会保障资金的投标人，应提供相应文件证明依法不需要缴纳社会保障资金）</w:t>
            </w:r>
          </w:p>
          <w:p>
            <w:pPr>
              <w:autoSpaceDE w:val="0"/>
              <w:autoSpaceDN w:val="0"/>
              <w:adjustRightInd w:val="0"/>
              <w:spacing w:line="360" w:lineRule="auto"/>
              <w:jc w:val="left"/>
              <w:rPr>
                <w:rFonts w:ascii="宋体" w:hAnsi="宋体" w:cs="宋体"/>
                <w:kern w:val="0"/>
                <w:sz w:val="24"/>
                <w:szCs w:val="24"/>
                <w:highlight w:val="none"/>
              </w:rPr>
            </w:pPr>
            <w:r>
              <w:rPr>
                <w:rFonts w:hint="eastAsia" w:ascii="宋体" w:hAnsi="宋体" w:cs="宋体"/>
                <w:b/>
                <w:bCs/>
                <w:sz w:val="24"/>
                <w:szCs w:val="24"/>
                <w:highlight w:val="none"/>
                <w:lang w:val="zh-CN"/>
              </w:rPr>
              <w:t>五、投标人自觉抵制政府采购领域商业贿赂行为承诺书原件</w:t>
            </w:r>
          </w:p>
          <w:p>
            <w:pPr>
              <w:autoSpaceDE w:val="0"/>
              <w:autoSpaceDN w:val="0"/>
              <w:adjustRightInd w:val="0"/>
              <w:spacing w:line="360" w:lineRule="auto"/>
              <w:ind w:right="-11"/>
              <w:rPr>
                <w:rFonts w:ascii="宋体" w:hAnsi="宋体" w:cs="宋体"/>
                <w:b/>
                <w:bCs/>
                <w:sz w:val="24"/>
                <w:szCs w:val="24"/>
                <w:highlight w:val="none"/>
                <w:lang w:val="zh-CN"/>
              </w:rPr>
            </w:pPr>
            <w:r>
              <w:rPr>
                <w:rFonts w:hint="eastAsia" w:ascii="宋体" w:hAnsi="宋体" w:cs="宋体"/>
                <w:b/>
                <w:kern w:val="0"/>
                <w:sz w:val="24"/>
                <w:szCs w:val="24"/>
                <w:highlight w:val="none"/>
              </w:rPr>
              <w:t>六、</w:t>
            </w:r>
            <w:r>
              <w:rPr>
                <w:rFonts w:ascii="宋体" w:hAnsi="宋体" w:cs="宋体"/>
                <w:b/>
                <w:bCs/>
                <w:sz w:val="24"/>
                <w:szCs w:val="24"/>
                <w:highlight w:val="none"/>
                <w:lang w:val="zh-CN"/>
              </w:rPr>
              <w:t>参加政府采购活动前3年内在经营活动中没有重大违法记录的声明</w:t>
            </w:r>
          </w:p>
          <w:p>
            <w:pPr>
              <w:autoSpaceDE w:val="0"/>
              <w:autoSpaceDN w:val="0"/>
              <w:spacing w:line="360" w:lineRule="auto"/>
              <w:contextualSpacing/>
              <w:jc w:val="left"/>
              <w:rPr>
                <w:rFonts w:ascii="宋体" w:hAnsi="宋体" w:cs="宋体"/>
                <w:bCs/>
                <w:sz w:val="24"/>
                <w:szCs w:val="24"/>
                <w:highlight w:val="none"/>
                <w:lang w:val="zh-CN"/>
              </w:rPr>
            </w:pPr>
            <w:r>
              <w:rPr>
                <w:rFonts w:hint="eastAsia" w:ascii="宋体" w:hAnsi="宋体" w:cs="宋体"/>
                <w:bCs/>
                <w:sz w:val="24"/>
                <w:szCs w:val="24"/>
                <w:highlight w:val="none"/>
                <w:lang w:val="zh-CN"/>
              </w:rPr>
              <w:t>投标人“</w:t>
            </w:r>
            <w:r>
              <w:rPr>
                <w:rFonts w:ascii="宋体" w:hAnsi="宋体" w:cs="宋体"/>
                <w:bCs/>
                <w:sz w:val="24"/>
                <w:szCs w:val="24"/>
                <w:highlight w:val="none"/>
                <w:lang w:val="zh-CN"/>
              </w:rPr>
              <w:t>参加政府采购活动前3年内在经营活动中没有重大违法记录的书面声明</w:t>
            </w:r>
            <w:r>
              <w:rPr>
                <w:rFonts w:hint="eastAsia" w:ascii="宋体" w:hAnsi="宋体" w:cs="宋体"/>
                <w:bCs/>
                <w:sz w:val="24"/>
                <w:szCs w:val="24"/>
                <w:highlight w:val="none"/>
                <w:lang w:val="zh-CN"/>
              </w:rPr>
              <w:t>”。 重大违法记录，是指投标人因违法经营受到刑事处罚或者责令停产停业、吊销许可证或者执照、较大数额罚款等行政处罚。</w:t>
            </w:r>
          </w:p>
          <w:p>
            <w:pPr>
              <w:autoSpaceDE w:val="0"/>
              <w:autoSpaceDN w:val="0"/>
              <w:adjustRightInd w:val="0"/>
              <w:spacing w:line="360" w:lineRule="auto"/>
              <w:ind w:right="-11"/>
              <w:rPr>
                <w:rFonts w:ascii="宋体" w:hAnsi="宋体" w:cs="宋体"/>
                <w:kern w:val="0"/>
                <w:sz w:val="24"/>
                <w:szCs w:val="24"/>
                <w:highlight w:val="none"/>
              </w:rPr>
            </w:pPr>
            <w:r>
              <w:rPr>
                <w:rFonts w:hint="eastAsia" w:ascii="宋体" w:hAnsi="宋体" w:cs="宋体"/>
                <w:b/>
                <w:kern w:val="0"/>
                <w:sz w:val="24"/>
                <w:szCs w:val="24"/>
                <w:highlight w:val="none"/>
                <w:lang w:val="zh-CN"/>
              </w:rPr>
              <w:t>七、</w:t>
            </w:r>
            <w:r>
              <w:rPr>
                <w:rFonts w:ascii="宋体" w:hAnsi="宋体" w:cs="仿宋_GB2312"/>
                <w:b/>
                <w:sz w:val="24"/>
                <w:szCs w:val="24"/>
                <w:highlight w:val="none"/>
                <w:shd w:val="clear" w:color="auto" w:fill="FFFFFF"/>
              </w:rPr>
              <w:t>未被列入“信用中国”网站(www.creditchina.gov.cn)失信被执行人、重大税收违法案件当事人名单、政府采购严重违法失信名单的投标人；</w:t>
            </w:r>
            <w:r>
              <w:rPr>
                <w:rFonts w:hint="eastAsia" w:ascii="宋体" w:hAnsi="宋体" w:cs="仿宋_GB2312"/>
                <w:b/>
                <w:sz w:val="24"/>
                <w:szCs w:val="24"/>
                <w:highlight w:val="none"/>
                <w:shd w:val="clear" w:color="auto" w:fill="FFFFFF"/>
              </w:rPr>
              <w:t>“</w:t>
            </w:r>
            <w:r>
              <w:rPr>
                <w:rFonts w:ascii="宋体" w:hAnsi="宋体" w:cs="仿宋_GB2312"/>
                <w:b/>
                <w:sz w:val="24"/>
                <w:szCs w:val="24"/>
                <w:highlight w:val="none"/>
                <w:shd w:val="clear" w:color="auto" w:fill="FFFFFF"/>
              </w:rPr>
              <w:t>中国政府采购网</w:t>
            </w:r>
            <w:r>
              <w:rPr>
                <w:rFonts w:hint="eastAsia" w:ascii="宋体" w:hAnsi="宋体" w:cs="仿宋_GB2312"/>
                <w:b/>
                <w:sz w:val="24"/>
                <w:szCs w:val="24"/>
                <w:highlight w:val="none"/>
                <w:shd w:val="clear" w:color="auto" w:fill="FFFFFF"/>
              </w:rPr>
              <w:t>”</w:t>
            </w:r>
            <w:r>
              <w:rPr>
                <w:rFonts w:ascii="宋体" w:hAnsi="宋体" w:cs="仿宋_GB2312"/>
                <w:b/>
                <w:sz w:val="24"/>
                <w:szCs w:val="24"/>
                <w:highlight w:val="none"/>
                <w:shd w:val="clear" w:color="auto" w:fill="FFFFFF"/>
              </w:rPr>
              <w:t xml:space="preserve"> (www.ccgp.gov.cn)政府采购严重违法失信行为记录名单的投标人</w:t>
            </w:r>
            <w:r>
              <w:rPr>
                <w:rFonts w:hint="eastAsia" w:ascii="宋体" w:hAnsi="宋体" w:cs="宋体"/>
                <w:b/>
                <w:bCs/>
                <w:sz w:val="24"/>
                <w:szCs w:val="24"/>
                <w:highlight w:val="none"/>
                <w:lang w:val="zh-CN"/>
              </w:rPr>
              <w:t>。</w:t>
            </w:r>
            <w:r>
              <w:rPr>
                <w:rFonts w:hint="eastAsia" w:ascii="宋体" w:hAnsi="宋体" w:cs="宋体"/>
                <w:kern w:val="0"/>
                <w:sz w:val="24"/>
                <w:szCs w:val="24"/>
                <w:highlight w:val="none"/>
              </w:rPr>
              <w:t>（联合体形式投标的，联合体成员存在不良信用记录，视同联合体存在不良信用记录）。</w:t>
            </w:r>
          </w:p>
          <w:p>
            <w:pPr>
              <w:autoSpaceDE w:val="0"/>
              <w:autoSpaceDN w:val="0"/>
              <w:spacing w:line="360" w:lineRule="auto"/>
              <w:contextualSpacing/>
              <w:rPr>
                <w:rFonts w:ascii="宋体" w:hAnsi="宋体" w:cs="宋体"/>
                <w:kern w:val="0"/>
                <w:sz w:val="24"/>
                <w:szCs w:val="24"/>
                <w:highlight w:val="none"/>
              </w:rPr>
            </w:pPr>
            <w:r>
              <w:rPr>
                <w:rFonts w:hint="eastAsia" w:ascii="宋体" w:hAnsi="宋体" w:cs="宋体"/>
                <w:kern w:val="0"/>
                <w:sz w:val="24"/>
                <w:szCs w:val="24"/>
                <w:highlight w:val="none"/>
              </w:rPr>
              <w:t>1、查询渠道：“信用中国”网站（</w:t>
            </w:r>
            <w:r>
              <w:rPr>
                <w:rFonts w:ascii="宋体" w:hAnsi="宋体" w:cs="宋体"/>
                <w:kern w:val="0"/>
                <w:sz w:val="24"/>
                <w:szCs w:val="24"/>
                <w:highlight w:val="none"/>
              </w:rPr>
              <w:t>www.creditchina.gov.cn</w:t>
            </w:r>
            <w:r>
              <w:rPr>
                <w:rFonts w:hint="eastAsia" w:ascii="宋体" w:hAnsi="宋体" w:cs="宋体"/>
                <w:kern w:val="0"/>
                <w:sz w:val="24"/>
                <w:szCs w:val="24"/>
                <w:highlight w:val="none"/>
              </w:rPr>
              <w:t>）和“中国政府采购网”（</w:t>
            </w:r>
            <w:r>
              <w:rPr>
                <w:rFonts w:ascii="宋体" w:hAnsi="宋体" w:cs="宋体"/>
                <w:kern w:val="0"/>
                <w:sz w:val="24"/>
                <w:szCs w:val="24"/>
                <w:highlight w:val="none"/>
              </w:rPr>
              <w:t>www.ccgp.gov.cn</w:t>
            </w:r>
            <w:r>
              <w:rPr>
                <w:rFonts w:hint="eastAsia" w:ascii="宋体" w:hAnsi="宋体" w:cs="宋体"/>
                <w:kern w:val="0"/>
                <w:sz w:val="24"/>
                <w:szCs w:val="24"/>
                <w:highlight w:val="none"/>
              </w:rPr>
              <w:t>）；</w:t>
            </w:r>
          </w:p>
          <w:p>
            <w:pPr>
              <w:autoSpaceDE w:val="0"/>
              <w:autoSpaceDN w:val="0"/>
              <w:spacing w:line="360" w:lineRule="auto"/>
              <w:contextualSpacing/>
              <w:rPr>
                <w:rFonts w:ascii="宋体" w:hAnsi="宋体" w:cs="宋体"/>
                <w:kern w:val="0"/>
                <w:sz w:val="24"/>
                <w:szCs w:val="24"/>
                <w:highlight w:val="none"/>
              </w:rPr>
            </w:pPr>
            <w:r>
              <w:rPr>
                <w:rFonts w:hint="eastAsia" w:ascii="宋体" w:hAnsi="宋体" w:cs="宋体"/>
                <w:kern w:val="0"/>
                <w:sz w:val="24"/>
                <w:szCs w:val="24"/>
                <w:highlight w:val="none"/>
              </w:rPr>
              <w:t>2、截止时间：同投标截止时间；</w:t>
            </w:r>
          </w:p>
          <w:p>
            <w:pPr>
              <w:autoSpaceDE w:val="0"/>
              <w:autoSpaceDN w:val="0"/>
              <w:spacing w:line="360" w:lineRule="auto"/>
              <w:contextualSpacing/>
              <w:rPr>
                <w:rFonts w:ascii="宋体" w:hAnsi="宋体" w:cs="宋体"/>
                <w:kern w:val="0"/>
                <w:sz w:val="24"/>
                <w:szCs w:val="24"/>
                <w:highlight w:val="none"/>
              </w:rPr>
            </w:pPr>
            <w:r>
              <w:rPr>
                <w:rFonts w:hint="eastAsia" w:ascii="宋体" w:hAnsi="宋体" w:cs="宋体"/>
                <w:kern w:val="0"/>
                <w:sz w:val="24"/>
                <w:szCs w:val="24"/>
                <w:highlight w:val="none"/>
              </w:rPr>
              <w:t>3、信用信息查询记录和证据留存具体方式：经采购人确认的查询结果网页截图作为查询记录和证据，与其他采购文件一并保存；</w:t>
            </w:r>
          </w:p>
          <w:p>
            <w:pPr>
              <w:autoSpaceDE w:val="0"/>
              <w:autoSpaceDN w:val="0"/>
              <w:spacing w:line="360" w:lineRule="auto"/>
              <w:contextualSpacing/>
              <w:rPr>
                <w:rFonts w:ascii="宋体" w:hAnsi="宋体" w:cs="宋体"/>
                <w:kern w:val="0"/>
                <w:sz w:val="24"/>
                <w:szCs w:val="24"/>
                <w:highlight w:val="none"/>
              </w:rPr>
            </w:pPr>
            <w:r>
              <w:rPr>
                <w:rFonts w:hint="eastAsia" w:ascii="宋体" w:hAnsi="宋体" w:cs="宋体"/>
                <w:kern w:val="0"/>
                <w:sz w:val="24"/>
                <w:szCs w:val="24"/>
                <w:highlight w:val="none"/>
              </w:rPr>
              <w:t>4、信用信息的使用原则：经采购人认定的被列入失信被执行人、重大税收违法案件当事人名单、政府采购严重违法失信行为记录名单的投标人，将拒绝其参与政府采购活动。</w:t>
            </w:r>
          </w:p>
          <w:p>
            <w:pPr>
              <w:autoSpaceDE w:val="0"/>
              <w:autoSpaceDN w:val="0"/>
              <w:spacing w:line="360" w:lineRule="auto"/>
              <w:contextualSpacing/>
              <w:rPr>
                <w:rFonts w:ascii="宋体" w:hAnsi="宋体" w:cs="仿宋_GB2312"/>
                <w:sz w:val="24"/>
                <w:szCs w:val="24"/>
                <w:highlight w:val="none"/>
              </w:rPr>
            </w:pPr>
            <w:r>
              <w:rPr>
                <w:rFonts w:hint="eastAsia" w:ascii="宋体" w:hAnsi="宋体" w:cs="宋体"/>
                <w:kern w:val="0"/>
                <w:sz w:val="24"/>
                <w:szCs w:val="24"/>
                <w:highlight w:val="none"/>
              </w:rPr>
              <w:t>5、投标人不良信用记录以采购人查询结果为准，采购人查询之后，网站信息发生的任何变更不再作为评审依据，投标人自行提供的与网站信息不一致的其他证明材料亦不作为评审依据。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5</w:t>
            </w:r>
          </w:p>
        </w:tc>
        <w:tc>
          <w:tcPr>
            <w:tcW w:w="2268" w:type="dxa"/>
            <w:vAlign w:val="center"/>
          </w:tcPr>
          <w:p>
            <w:pPr>
              <w:autoSpaceDE w:val="0"/>
              <w:autoSpaceDN w:val="0"/>
              <w:adjustRightInd w:val="0"/>
              <w:spacing w:line="276" w:lineRule="auto"/>
              <w:jc w:val="center"/>
              <w:rPr>
                <w:rFonts w:ascii="宋体" w:hAnsi="宋体" w:cs="宋体"/>
                <w:bCs/>
                <w:sz w:val="24"/>
                <w:szCs w:val="24"/>
                <w:highlight w:val="none"/>
                <w:lang w:val="zh-CN"/>
              </w:rPr>
            </w:pPr>
            <w:r>
              <w:rPr>
                <w:rFonts w:hint="eastAsia" w:ascii="宋体" w:hAnsi="宋体" w:eastAsia="宋体" w:cs="宋体"/>
                <w:b/>
                <w:sz w:val="24"/>
                <w:szCs w:val="24"/>
                <w:highlight w:val="none"/>
              </w:rPr>
              <w:t>Δ</w:t>
            </w:r>
            <w:r>
              <w:rPr>
                <w:rFonts w:hint="eastAsia" w:ascii="宋体" w:hAnsi="宋体" w:cs="宋体"/>
                <w:bCs/>
                <w:sz w:val="24"/>
                <w:szCs w:val="24"/>
                <w:highlight w:val="none"/>
                <w:lang w:val="zh-CN"/>
              </w:rPr>
              <w:t>联合体投标</w:t>
            </w:r>
          </w:p>
        </w:tc>
        <w:tc>
          <w:tcPr>
            <w:tcW w:w="6813" w:type="dxa"/>
            <w:vAlign w:val="center"/>
          </w:tcPr>
          <w:p>
            <w:pPr>
              <w:autoSpaceDE w:val="0"/>
              <w:autoSpaceDN w:val="0"/>
              <w:adjustRightInd w:val="0"/>
              <w:spacing w:line="276" w:lineRule="auto"/>
              <w:rPr>
                <w:rFonts w:ascii="宋体" w:hAnsi="宋体" w:cs="宋体"/>
                <w:bCs/>
                <w:sz w:val="24"/>
                <w:szCs w:val="24"/>
                <w:highlight w:val="none"/>
                <w:lang w:val="zh-CN"/>
              </w:rPr>
            </w:pPr>
            <w:r>
              <w:rPr>
                <w:rFonts w:hint="eastAsia" w:ascii="宋体" w:hAnsi="宋体" w:cs="宋体"/>
                <w:kern w:val="0"/>
                <w:sz w:val="24"/>
                <w:szCs w:val="24"/>
                <w:highlight w:val="none"/>
              </w:rPr>
              <w:t>本项目</w:t>
            </w:r>
            <w:r>
              <w:rPr>
                <w:rFonts w:ascii="宋体" w:hAnsi="宋体" w:cs="宋体"/>
                <w:b/>
                <w:kern w:val="0"/>
                <w:sz w:val="24"/>
                <w:szCs w:val="24"/>
                <w:highlight w:val="none"/>
                <w:lang w:val="zh-CN"/>
              </w:rPr>
              <w:fldChar w:fldCharType="begin"/>
            </w:r>
            <w:r>
              <w:rPr>
                <w:rFonts w:ascii="宋体" w:hAnsi="宋体" w:cs="宋体"/>
                <w:b/>
                <w:kern w:val="0"/>
                <w:sz w:val="24"/>
                <w:szCs w:val="24"/>
                <w:highlight w:val="none"/>
                <w:lang w:val="zh-CN"/>
              </w:rPr>
              <w:instrText xml:space="preserve"> </w:instrText>
            </w:r>
            <w:r>
              <w:rPr>
                <w:rFonts w:hint="eastAsia" w:ascii="宋体" w:hAnsi="宋体" w:cs="宋体"/>
                <w:b/>
                <w:kern w:val="0"/>
                <w:sz w:val="24"/>
                <w:szCs w:val="24"/>
                <w:highlight w:val="none"/>
                <w:lang w:val="zh-CN"/>
              </w:rPr>
              <w:instrText xml:space="preserve">eq \o\ac(□,</w:instrText>
            </w:r>
            <w:r>
              <w:rPr>
                <w:rFonts w:hint="eastAsia" w:ascii="宋体" w:hAnsi="宋体" w:cs="宋体"/>
                <w:b/>
                <w:kern w:val="0"/>
                <w:position w:val="2"/>
                <w:sz w:val="24"/>
                <w:szCs w:val="24"/>
                <w:highlight w:val="none"/>
                <w:lang w:val="zh-CN"/>
              </w:rPr>
              <w:instrText xml:space="preserve">√</w:instrText>
            </w:r>
            <w:r>
              <w:rPr>
                <w:rFonts w:hint="eastAsia" w:ascii="宋体" w:hAnsi="宋体" w:cs="宋体"/>
                <w:b/>
                <w:kern w:val="0"/>
                <w:sz w:val="24"/>
                <w:szCs w:val="24"/>
                <w:highlight w:val="none"/>
                <w:lang w:val="zh-CN"/>
              </w:rPr>
              <w:instrText xml:space="preserve">)</w:instrText>
            </w:r>
            <w:r>
              <w:rPr>
                <w:rFonts w:ascii="宋体" w:hAnsi="宋体" w:cs="宋体"/>
                <w:b/>
                <w:kern w:val="0"/>
                <w:sz w:val="24"/>
                <w:szCs w:val="24"/>
                <w:highlight w:val="none"/>
                <w:lang w:val="zh-CN"/>
              </w:rPr>
              <w:fldChar w:fldCharType="end"/>
            </w:r>
            <w:r>
              <w:rPr>
                <w:rFonts w:hint="eastAsia" w:ascii="宋体" w:hAnsi="宋体" w:cs="宋体"/>
                <w:kern w:val="0"/>
                <w:sz w:val="24"/>
                <w:szCs w:val="24"/>
                <w:highlight w:val="none"/>
              </w:rPr>
              <w:t>不接受</w:t>
            </w:r>
            <w:r>
              <w:rPr>
                <w:rFonts w:hint="eastAsia" w:ascii="宋体" w:hAnsi="宋体" w:cs="宋体"/>
                <w:bCs/>
                <w:sz w:val="24"/>
                <w:szCs w:val="24"/>
                <w:highlight w:val="none"/>
                <w:lang w:val="zh-CN"/>
              </w:rPr>
              <w:t>□接受</w:t>
            </w:r>
            <w:r>
              <w:rPr>
                <w:rFonts w:hint="eastAsia" w:ascii="宋体" w:hAnsi="宋体" w:cs="宋体"/>
                <w:kern w:val="0"/>
                <w:sz w:val="24"/>
                <w:szCs w:val="24"/>
                <w:highlight w:val="none"/>
              </w:rPr>
              <w:t>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6</w:t>
            </w:r>
          </w:p>
        </w:tc>
        <w:tc>
          <w:tcPr>
            <w:tcW w:w="2268" w:type="dxa"/>
            <w:vAlign w:val="center"/>
          </w:tcPr>
          <w:p>
            <w:pPr>
              <w:autoSpaceDE w:val="0"/>
              <w:autoSpaceDN w:val="0"/>
              <w:adjustRightInd w:val="0"/>
              <w:spacing w:line="276" w:lineRule="auto"/>
              <w:jc w:val="center"/>
              <w:rPr>
                <w:rFonts w:ascii="宋体" w:hAnsi="宋体" w:cs="宋体"/>
                <w:bCs/>
                <w:sz w:val="24"/>
                <w:szCs w:val="24"/>
                <w:highlight w:val="none"/>
                <w:lang w:val="zh-CN"/>
              </w:rPr>
            </w:pPr>
            <w:r>
              <w:rPr>
                <w:rFonts w:hint="eastAsia" w:ascii="宋体" w:hAnsi="宋体" w:eastAsia="宋体" w:cs="宋体"/>
                <w:b/>
                <w:sz w:val="24"/>
                <w:szCs w:val="24"/>
                <w:highlight w:val="none"/>
              </w:rPr>
              <w:t>Δ</w:t>
            </w:r>
            <w:r>
              <w:rPr>
                <w:rFonts w:hint="eastAsia" w:ascii="宋体" w:hAnsi="宋体" w:cs="宋体"/>
                <w:bCs/>
                <w:sz w:val="24"/>
                <w:szCs w:val="24"/>
                <w:highlight w:val="none"/>
                <w:lang w:val="zh-CN"/>
              </w:rPr>
              <w:t>最高限价</w:t>
            </w:r>
          </w:p>
        </w:tc>
        <w:tc>
          <w:tcPr>
            <w:tcW w:w="6813" w:type="dxa"/>
            <w:vAlign w:val="center"/>
          </w:tcPr>
          <w:p>
            <w:pPr>
              <w:autoSpaceDE w:val="0"/>
              <w:autoSpaceDN w:val="0"/>
              <w:adjustRightInd w:val="0"/>
              <w:spacing w:line="276" w:lineRule="auto"/>
              <w:ind w:firstLine="240" w:firstLineChars="100"/>
              <w:rPr>
                <w:rFonts w:ascii="宋体" w:hAnsi="宋体" w:cs="宋体"/>
                <w:bCs/>
                <w:sz w:val="24"/>
                <w:szCs w:val="24"/>
                <w:highlight w:val="none"/>
                <w:lang w:val="zh-CN"/>
              </w:rPr>
            </w:pPr>
            <w:r>
              <w:rPr>
                <w:rFonts w:hint="eastAsia" w:ascii="宋体" w:hAnsi="宋体" w:cs="宋体"/>
                <w:bCs/>
                <w:sz w:val="24"/>
                <w:szCs w:val="24"/>
                <w:highlight w:val="none"/>
                <w:lang w:val="zh-CN"/>
              </w:rPr>
              <w:t>一标包60万元；二标包300万元，超出最高限价的投标无效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7</w:t>
            </w:r>
          </w:p>
        </w:tc>
        <w:tc>
          <w:tcPr>
            <w:tcW w:w="2268" w:type="dxa"/>
            <w:vAlign w:val="center"/>
          </w:tcPr>
          <w:p>
            <w:pPr>
              <w:autoSpaceDE w:val="0"/>
              <w:autoSpaceDN w:val="0"/>
              <w:adjustRightInd w:val="0"/>
              <w:spacing w:line="276" w:lineRule="auto"/>
              <w:jc w:val="center"/>
              <w:rPr>
                <w:rFonts w:ascii="宋体" w:hAnsi="宋体" w:cs="宋体"/>
                <w:bCs/>
                <w:sz w:val="24"/>
                <w:szCs w:val="24"/>
                <w:highlight w:val="none"/>
                <w:lang w:val="zh-CN"/>
              </w:rPr>
            </w:pPr>
            <w:r>
              <w:rPr>
                <w:rFonts w:ascii="宋体" w:hAnsi="宋体" w:cs="宋体"/>
                <w:bCs/>
                <w:sz w:val="24"/>
                <w:szCs w:val="24"/>
                <w:highlight w:val="none"/>
                <w:lang w:val="zh-CN"/>
              </w:rPr>
              <w:t>现场考察</w:t>
            </w:r>
          </w:p>
        </w:tc>
        <w:tc>
          <w:tcPr>
            <w:tcW w:w="6813" w:type="dxa"/>
            <w:vAlign w:val="center"/>
          </w:tcPr>
          <w:p>
            <w:pPr>
              <w:autoSpaceDE w:val="0"/>
              <w:autoSpaceDN w:val="0"/>
              <w:adjustRightInd w:val="0"/>
              <w:spacing w:line="360" w:lineRule="auto"/>
              <w:rPr>
                <w:rFonts w:ascii="宋体" w:hAnsi="宋体" w:cs="宋体"/>
                <w:kern w:val="0"/>
                <w:sz w:val="24"/>
                <w:szCs w:val="24"/>
                <w:highlight w:val="none"/>
                <w:lang w:val="zh-CN"/>
              </w:rPr>
            </w:pPr>
            <w:r>
              <w:rPr>
                <w:rFonts w:ascii="宋体" w:hAnsi="宋体" w:cs="宋体"/>
                <w:b/>
                <w:kern w:val="0"/>
                <w:sz w:val="24"/>
                <w:szCs w:val="24"/>
                <w:highlight w:val="none"/>
                <w:lang w:val="zh-CN"/>
              </w:rPr>
              <w:fldChar w:fldCharType="begin"/>
            </w:r>
            <w:r>
              <w:rPr>
                <w:rFonts w:ascii="宋体" w:hAnsi="宋体" w:cs="宋体"/>
                <w:b/>
                <w:kern w:val="0"/>
                <w:sz w:val="24"/>
                <w:szCs w:val="24"/>
                <w:highlight w:val="none"/>
                <w:lang w:val="zh-CN"/>
              </w:rPr>
              <w:instrText xml:space="preserve"> </w:instrText>
            </w:r>
            <w:r>
              <w:rPr>
                <w:rFonts w:hint="eastAsia" w:ascii="宋体" w:hAnsi="宋体" w:cs="宋体"/>
                <w:b/>
                <w:kern w:val="0"/>
                <w:sz w:val="24"/>
                <w:szCs w:val="24"/>
                <w:highlight w:val="none"/>
                <w:lang w:val="zh-CN"/>
              </w:rPr>
              <w:instrText xml:space="preserve">eq \o\ac(□)</w:instrText>
            </w:r>
            <w:r>
              <w:rPr>
                <w:rFonts w:ascii="宋体" w:hAnsi="宋体" w:cs="宋体"/>
                <w:b/>
                <w:kern w:val="0"/>
                <w:sz w:val="24"/>
                <w:szCs w:val="24"/>
                <w:highlight w:val="none"/>
                <w:lang w:val="zh-CN"/>
              </w:rPr>
              <w:fldChar w:fldCharType="end"/>
            </w:r>
            <w:r>
              <w:rPr>
                <w:rFonts w:hint="eastAsia" w:ascii="宋体" w:hAnsi="宋体" w:cs="宋体"/>
                <w:bCs/>
                <w:sz w:val="24"/>
                <w:szCs w:val="24"/>
                <w:highlight w:val="none"/>
                <w:lang w:val="zh-CN"/>
              </w:rPr>
              <w:t>不组织</w:t>
            </w:r>
          </w:p>
          <w:p>
            <w:pPr>
              <w:autoSpaceDE w:val="0"/>
              <w:autoSpaceDN w:val="0"/>
              <w:adjustRightInd w:val="0"/>
              <w:spacing w:line="360" w:lineRule="auto"/>
              <w:rPr>
                <w:rFonts w:ascii="宋体" w:hAnsi="宋体" w:cs="宋体"/>
                <w:bCs/>
                <w:sz w:val="24"/>
                <w:szCs w:val="24"/>
                <w:highlight w:val="none"/>
                <w:lang w:val="zh-CN"/>
              </w:rPr>
            </w:pPr>
            <w:r>
              <w:rPr>
                <w:rFonts w:hint="eastAsia" w:ascii="宋体" w:hAnsi="宋体" w:cs="宋体"/>
                <w:b/>
                <w:bCs/>
                <w:sz w:val="24"/>
                <w:szCs w:val="24"/>
                <w:highlight w:val="none"/>
                <w:lang w:val="zh-CN"/>
              </w:rPr>
              <w:t>☑</w:t>
            </w:r>
            <w:r>
              <w:rPr>
                <w:rFonts w:hint="eastAsia" w:ascii="宋体" w:hAnsi="宋体" w:cs="宋体"/>
                <w:bCs/>
                <w:sz w:val="24"/>
                <w:szCs w:val="24"/>
                <w:highlight w:val="none"/>
                <w:lang w:val="zh-CN"/>
              </w:rPr>
              <w:t xml:space="preserve">组织，时间：  </w:t>
            </w:r>
            <w:r>
              <w:rPr>
                <w:rFonts w:hint="eastAsia" w:ascii="宋体" w:hAnsi="宋体" w:cs="宋体"/>
                <w:bCs/>
                <w:sz w:val="24"/>
                <w:szCs w:val="24"/>
                <w:highlight w:val="none"/>
                <w:lang w:val="en-US" w:eastAsia="zh-CN"/>
              </w:rPr>
              <w:t xml:space="preserve">       </w:t>
            </w:r>
            <w:r>
              <w:rPr>
                <w:rFonts w:hint="eastAsia" w:ascii="宋体" w:hAnsi="宋体" w:cs="宋体"/>
                <w:bCs/>
                <w:sz w:val="24"/>
                <w:szCs w:val="24"/>
                <w:highlight w:val="none"/>
                <w:lang w:val="zh-CN"/>
              </w:rPr>
              <w:t xml:space="preserve">    地点：颍川路中小学、幼儿园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8</w:t>
            </w:r>
          </w:p>
        </w:tc>
        <w:tc>
          <w:tcPr>
            <w:tcW w:w="2268" w:type="dxa"/>
            <w:vAlign w:val="center"/>
          </w:tcPr>
          <w:p>
            <w:pPr>
              <w:autoSpaceDE w:val="0"/>
              <w:autoSpaceDN w:val="0"/>
              <w:adjustRightInd w:val="0"/>
              <w:spacing w:line="276" w:lineRule="auto"/>
              <w:jc w:val="center"/>
              <w:rPr>
                <w:rFonts w:ascii="宋体" w:hAnsi="宋体" w:cs="宋体"/>
                <w:bCs/>
                <w:sz w:val="24"/>
                <w:szCs w:val="24"/>
                <w:lang w:val="zh-CN"/>
              </w:rPr>
            </w:pPr>
            <w:r>
              <w:rPr>
                <w:rFonts w:ascii="宋体" w:hAnsi="宋体" w:cs="宋体"/>
                <w:bCs/>
                <w:sz w:val="24"/>
                <w:szCs w:val="24"/>
                <w:lang w:val="zh-CN"/>
              </w:rPr>
              <w:t>开标前答疑会</w:t>
            </w:r>
          </w:p>
        </w:tc>
        <w:tc>
          <w:tcPr>
            <w:tcW w:w="6813" w:type="dxa"/>
            <w:vAlign w:val="center"/>
          </w:tcPr>
          <w:p>
            <w:pPr>
              <w:autoSpaceDE w:val="0"/>
              <w:autoSpaceDN w:val="0"/>
              <w:adjustRightInd w:val="0"/>
              <w:spacing w:line="360" w:lineRule="auto"/>
              <w:rPr>
                <w:rFonts w:ascii="宋体" w:hAnsi="宋体" w:cs="宋体"/>
                <w:kern w:val="0"/>
                <w:sz w:val="24"/>
                <w:szCs w:val="24"/>
                <w:lang w:val="zh-CN"/>
              </w:rPr>
            </w:pPr>
            <w:r>
              <w:rPr>
                <w:rFonts w:ascii="宋体" w:hAnsi="宋体" w:cs="宋体"/>
                <w:b/>
                <w:kern w:val="0"/>
                <w:sz w:val="24"/>
                <w:szCs w:val="24"/>
                <w:lang w:val="zh-CN"/>
              </w:rPr>
              <w:fldChar w:fldCharType="begin"/>
            </w:r>
            <w:r>
              <w:rPr>
                <w:rFonts w:ascii="宋体" w:hAnsi="宋体" w:cs="宋体"/>
                <w:b/>
                <w:kern w:val="0"/>
                <w:sz w:val="24"/>
                <w:szCs w:val="24"/>
                <w:lang w:val="zh-CN"/>
              </w:rPr>
              <w:instrText xml:space="preserve"> </w:instrText>
            </w:r>
            <w:r>
              <w:rPr>
                <w:rFonts w:hint="eastAsia" w:ascii="宋体" w:hAnsi="宋体" w:cs="宋体"/>
                <w:b/>
                <w:kern w:val="0"/>
                <w:sz w:val="24"/>
                <w:szCs w:val="24"/>
                <w:lang w:val="zh-CN"/>
              </w:rPr>
              <w:instrText xml:space="preserve">eq \o\ac(□,</w:instrText>
            </w:r>
            <w:r>
              <w:rPr>
                <w:rFonts w:hint="eastAsia" w:ascii="宋体" w:hAnsi="宋体" w:cs="宋体"/>
                <w:b/>
                <w:kern w:val="0"/>
                <w:position w:val="2"/>
                <w:sz w:val="24"/>
                <w:szCs w:val="24"/>
                <w:lang w:val="zh-CN"/>
              </w:rPr>
              <w:instrText xml:space="preserve">√</w:instrText>
            </w:r>
            <w:r>
              <w:rPr>
                <w:rFonts w:hint="eastAsia" w:ascii="宋体" w:hAnsi="宋体" w:cs="宋体"/>
                <w:b/>
                <w:kern w:val="0"/>
                <w:sz w:val="24"/>
                <w:szCs w:val="24"/>
                <w:lang w:val="zh-CN"/>
              </w:rPr>
              <w:instrText xml:space="preserve">)</w:instrText>
            </w:r>
            <w:r>
              <w:rPr>
                <w:rFonts w:ascii="宋体" w:hAnsi="宋体" w:cs="宋体"/>
                <w:b/>
                <w:kern w:val="0"/>
                <w:sz w:val="24"/>
                <w:szCs w:val="24"/>
                <w:lang w:val="zh-CN"/>
              </w:rPr>
              <w:fldChar w:fldCharType="end"/>
            </w:r>
            <w:r>
              <w:rPr>
                <w:rFonts w:hint="eastAsia" w:ascii="宋体" w:hAnsi="宋体" w:cs="宋体"/>
                <w:bCs/>
                <w:sz w:val="24"/>
                <w:szCs w:val="24"/>
                <w:lang w:val="zh-CN"/>
              </w:rPr>
              <w:t>不召开</w:t>
            </w:r>
          </w:p>
          <w:p>
            <w:pPr>
              <w:autoSpaceDE w:val="0"/>
              <w:autoSpaceDN w:val="0"/>
              <w:adjustRightInd w:val="0"/>
              <w:spacing w:line="360" w:lineRule="auto"/>
              <w:rPr>
                <w:rFonts w:ascii="宋体" w:hAnsi="宋体" w:cs="宋体"/>
                <w:bCs/>
                <w:sz w:val="24"/>
                <w:szCs w:val="24"/>
                <w:lang w:val="zh-CN"/>
              </w:rPr>
            </w:pPr>
            <w:r>
              <w:rPr>
                <w:rFonts w:hint="eastAsia" w:ascii="宋体" w:hAnsi="宋体" w:cs="宋体"/>
                <w:bCs/>
                <w:sz w:val="24"/>
                <w:szCs w:val="24"/>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9</w:t>
            </w:r>
          </w:p>
        </w:tc>
        <w:tc>
          <w:tcPr>
            <w:tcW w:w="2268" w:type="dxa"/>
            <w:vAlign w:val="center"/>
          </w:tcPr>
          <w:p>
            <w:pPr>
              <w:autoSpaceDE w:val="0"/>
              <w:autoSpaceDN w:val="0"/>
              <w:adjustRightInd w:val="0"/>
              <w:spacing w:line="276" w:lineRule="auto"/>
              <w:jc w:val="center"/>
              <w:rPr>
                <w:rFonts w:ascii="宋体" w:hAnsi="宋体" w:cs="仿宋_GB2312"/>
                <w:sz w:val="24"/>
                <w:szCs w:val="24"/>
              </w:rPr>
            </w:pPr>
            <w:r>
              <w:rPr>
                <w:rFonts w:hint="eastAsia" w:ascii="宋体" w:hAnsi="宋体" w:cs="仿宋_GB2312"/>
                <w:sz w:val="24"/>
                <w:szCs w:val="24"/>
              </w:rPr>
              <w:t>进口产品参与</w:t>
            </w:r>
          </w:p>
        </w:tc>
        <w:tc>
          <w:tcPr>
            <w:tcW w:w="6813" w:type="dxa"/>
            <w:vAlign w:val="center"/>
          </w:tcPr>
          <w:p>
            <w:pPr>
              <w:autoSpaceDE w:val="0"/>
              <w:autoSpaceDN w:val="0"/>
              <w:adjustRightInd w:val="0"/>
              <w:spacing w:line="276" w:lineRule="auto"/>
              <w:rPr>
                <w:rFonts w:ascii="宋体" w:hAnsi="宋体"/>
                <w:sz w:val="24"/>
                <w:szCs w:val="24"/>
              </w:rPr>
            </w:pPr>
            <w:r>
              <w:rPr>
                <w:rFonts w:ascii="宋体" w:hAnsi="宋体" w:cs="宋体"/>
                <w:b/>
                <w:kern w:val="0"/>
                <w:sz w:val="24"/>
                <w:szCs w:val="24"/>
                <w:lang w:val="zh-CN"/>
              </w:rPr>
              <w:fldChar w:fldCharType="begin"/>
            </w:r>
            <w:r>
              <w:rPr>
                <w:rFonts w:ascii="宋体" w:hAnsi="宋体" w:cs="宋体"/>
                <w:b/>
                <w:kern w:val="0"/>
                <w:sz w:val="24"/>
                <w:szCs w:val="24"/>
                <w:lang w:val="zh-CN"/>
              </w:rPr>
              <w:instrText xml:space="preserve"> </w:instrText>
            </w:r>
            <w:r>
              <w:rPr>
                <w:rFonts w:hint="eastAsia" w:ascii="宋体" w:hAnsi="宋体" w:cs="宋体"/>
                <w:b/>
                <w:kern w:val="0"/>
                <w:sz w:val="24"/>
                <w:szCs w:val="24"/>
                <w:lang w:val="zh-CN"/>
              </w:rPr>
              <w:instrText xml:space="preserve">eq \o\ac(□,</w:instrText>
            </w:r>
            <w:r>
              <w:rPr>
                <w:rFonts w:hint="eastAsia" w:ascii="宋体" w:hAnsi="宋体" w:cs="宋体"/>
                <w:b/>
                <w:kern w:val="0"/>
                <w:position w:val="2"/>
                <w:sz w:val="24"/>
                <w:szCs w:val="24"/>
                <w:lang w:val="zh-CN"/>
              </w:rPr>
              <w:instrText xml:space="preserve">√</w:instrText>
            </w:r>
            <w:r>
              <w:rPr>
                <w:rFonts w:hint="eastAsia" w:ascii="宋体" w:hAnsi="宋体" w:cs="宋体"/>
                <w:b/>
                <w:kern w:val="0"/>
                <w:sz w:val="24"/>
                <w:szCs w:val="24"/>
                <w:lang w:val="zh-CN"/>
              </w:rPr>
              <w:instrText xml:space="preserve">)</w:instrText>
            </w:r>
            <w:r>
              <w:rPr>
                <w:rFonts w:ascii="宋体" w:hAnsi="宋体" w:cs="宋体"/>
                <w:b/>
                <w:kern w:val="0"/>
                <w:sz w:val="24"/>
                <w:szCs w:val="24"/>
                <w:lang w:val="zh-CN"/>
              </w:rPr>
              <w:fldChar w:fldCharType="end"/>
            </w:r>
            <w:r>
              <w:rPr>
                <w:rFonts w:hint="eastAsia" w:ascii="宋体" w:hAnsi="宋体" w:cs="宋体"/>
                <w:bCs/>
                <w:sz w:val="24"/>
                <w:szCs w:val="24"/>
                <w:lang w:val="zh-CN"/>
              </w:rPr>
              <w:t xml:space="preserve">不允许    </w:t>
            </w:r>
            <w:r>
              <w:rPr>
                <w:rFonts w:hint="eastAsia" w:ascii="宋体" w:hAnsi="宋体" w:cs="宋体"/>
                <w:b/>
                <w:bCs/>
                <w:sz w:val="24"/>
                <w:szCs w:val="24"/>
                <w:lang w:val="zh-CN"/>
              </w:rPr>
              <w:t>□</w:t>
            </w:r>
            <w:r>
              <w:rPr>
                <w:rFonts w:hint="eastAsia" w:ascii="宋体" w:hAnsi="宋体"/>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10</w:t>
            </w:r>
          </w:p>
        </w:tc>
        <w:tc>
          <w:tcPr>
            <w:tcW w:w="2268" w:type="dxa"/>
            <w:vAlign w:val="center"/>
          </w:tcPr>
          <w:p>
            <w:pPr>
              <w:autoSpaceDE w:val="0"/>
              <w:autoSpaceDN w:val="0"/>
              <w:adjustRightInd w:val="0"/>
              <w:spacing w:line="276" w:lineRule="auto"/>
              <w:jc w:val="center"/>
              <w:rPr>
                <w:rFonts w:ascii="宋体" w:hAnsi="宋体" w:cs="仿宋_GB2312"/>
                <w:sz w:val="24"/>
                <w:szCs w:val="24"/>
                <w:highlight w:val="none"/>
              </w:rPr>
            </w:pPr>
            <w:r>
              <w:rPr>
                <w:rFonts w:hint="eastAsia" w:ascii="宋体" w:hAnsi="宋体" w:eastAsia="宋体" w:cs="宋体"/>
                <w:b/>
                <w:sz w:val="24"/>
                <w:szCs w:val="24"/>
                <w:highlight w:val="none"/>
              </w:rPr>
              <w:t>Δ</w:t>
            </w:r>
            <w:r>
              <w:rPr>
                <w:rFonts w:hint="eastAsia" w:ascii="宋体" w:hAnsi="宋体" w:cs="仿宋_GB2312"/>
                <w:sz w:val="24"/>
                <w:szCs w:val="24"/>
                <w:highlight w:val="none"/>
              </w:rPr>
              <w:t>投标有效期</w:t>
            </w:r>
          </w:p>
        </w:tc>
        <w:tc>
          <w:tcPr>
            <w:tcW w:w="6813" w:type="dxa"/>
            <w:vAlign w:val="center"/>
          </w:tcPr>
          <w:p>
            <w:pPr>
              <w:autoSpaceDE w:val="0"/>
              <w:autoSpaceDN w:val="0"/>
              <w:adjustRightInd w:val="0"/>
              <w:spacing w:line="360" w:lineRule="auto"/>
              <w:rPr>
                <w:rFonts w:ascii="宋体" w:hAnsi="宋体" w:cs="仿宋_GB2312"/>
                <w:sz w:val="24"/>
                <w:szCs w:val="24"/>
                <w:highlight w:val="none"/>
              </w:rPr>
            </w:pPr>
            <w:r>
              <w:rPr>
                <w:rFonts w:hint="eastAsia" w:ascii="宋体" w:hAnsi="宋体" w:cs="仿宋_GB2312"/>
                <w:sz w:val="24"/>
                <w:szCs w:val="24"/>
                <w:highlight w:val="none"/>
              </w:rPr>
              <w:t>60天（自</w:t>
            </w:r>
            <w:r>
              <w:rPr>
                <w:rFonts w:hint="eastAsia" w:ascii="宋体" w:hAnsi="宋体" w:cs="宋体"/>
                <w:kern w:val="0"/>
                <w:sz w:val="24"/>
                <w:szCs w:val="24"/>
                <w:highlight w:val="none"/>
              </w:rPr>
              <w:t>提交投标文件的截止之日起算</w:t>
            </w:r>
            <w:r>
              <w:rPr>
                <w:rFonts w:hint="eastAsia" w:ascii="宋体" w:hAnsi="宋体" w:cs="仿宋_GB2312"/>
                <w:sz w:val="24"/>
                <w:szCs w:val="24"/>
                <w:highlight w:val="none"/>
              </w:rPr>
              <w:t>）</w:t>
            </w:r>
          </w:p>
          <w:p>
            <w:pPr>
              <w:autoSpaceDE w:val="0"/>
              <w:autoSpaceDN w:val="0"/>
              <w:adjustRightInd w:val="0"/>
              <w:spacing w:line="360" w:lineRule="auto"/>
              <w:rPr>
                <w:rFonts w:ascii="宋体" w:hAnsi="宋体" w:cs="仿宋_GB2312"/>
                <w:sz w:val="24"/>
                <w:szCs w:val="24"/>
                <w:highlight w:val="none"/>
              </w:rPr>
            </w:pPr>
            <w:r>
              <w:rPr>
                <w:rFonts w:ascii="宋体" w:hAnsi="宋体" w:cs="仿宋_GB2312"/>
                <w:sz w:val="24"/>
                <w:szCs w:val="24"/>
                <w:highlight w:val="none"/>
                <w:lang w:val="zh-CN"/>
              </w:rPr>
              <w:t>中标</w:t>
            </w:r>
            <w:r>
              <w:rPr>
                <w:rFonts w:hint="eastAsia" w:ascii="宋体" w:hAnsi="宋体" w:cs="仿宋_GB2312"/>
                <w:sz w:val="24"/>
                <w:szCs w:val="24"/>
                <w:highlight w:val="none"/>
                <w:lang w:val="zh-CN"/>
              </w:rPr>
              <w:t>人投标</w:t>
            </w:r>
            <w:r>
              <w:rPr>
                <w:rFonts w:ascii="宋体" w:hAnsi="宋体" w:cs="仿宋_GB2312"/>
                <w:sz w:val="24"/>
                <w:szCs w:val="24"/>
                <w:highlight w:val="none"/>
                <w:lang w:val="zh-CN"/>
              </w:rPr>
              <w:t>有效期延</w:t>
            </w:r>
            <w:r>
              <w:rPr>
                <w:rFonts w:hint="eastAsia" w:ascii="宋体" w:hAnsi="宋体" w:cs="仿宋_GB2312"/>
                <w:sz w:val="24"/>
                <w:szCs w:val="24"/>
                <w:highlight w:val="none"/>
                <w:lang w:val="zh-CN"/>
              </w:rPr>
              <w:t>至合同</w:t>
            </w:r>
            <w:r>
              <w:rPr>
                <w:rFonts w:ascii="宋体" w:hAnsi="宋体" w:cs="仿宋_GB2312"/>
                <w:sz w:val="24"/>
                <w:szCs w:val="24"/>
                <w:highlight w:val="none"/>
                <w:lang w:val="zh-CN"/>
              </w:rPr>
              <w:t>验收之日</w:t>
            </w:r>
            <w:r>
              <w:rPr>
                <w:rFonts w:hint="eastAsia" w:ascii="宋体" w:hAnsi="宋体" w:cs="仿宋_GB2312"/>
                <w:sz w:val="24"/>
                <w:szCs w:val="24"/>
                <w:highlight w:val="none"/>
                <w:lang w:val="zh-CN"/>
              </w:rPr>
              <w:t>，</w:t>
            </w:r>
            <w:r>
              <w:rPr>
                <w:rFonts w:hint="eastAsia" w:ascii="宋体" w:hAnsi="宋体" w:cs="宋体"/>
                <w:kern w:val="0"/>
                <w:sz w:val="24"/>
                <w:szCs w:val="24"/>
                <w:highlight w:val="none"/>
              </w:rPr>
              <w:t>中标人全部合同义务履行完毕为止。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11</w:t>
            </w:r>
          </w:p>
        </w:tc>
        <w:tc>
          <w:tcPr>
            <w:tcW w:w="2268" w:type="dxa"/>
            <w:vAlign w:val="center"/>
          </w:tcPr>
          <w:p>
            <w:pPr>
              <w:autoSpaceDE w:val="0"/>
              <w:autoSpaceDN w:val="0"/>
              <w:adjustRightInd w:val="0"/>
              <w:spacing w:line="360" w:lineRule="auto"/>
              <w:jc w:val="center"/>
              <w:rPr>
                <w:rFonts w:ascii="宋体" w:hAnsi="宋体" w:cs="宋体"/>
                <w:bCs/>
                <w:sz w:val="24"/>
                <w:szCs w:val="24"/>
                <w:lang w:val="zh-CN"/>
              </w:rPr>
            </w:pPr>
            <w:r>
              <w:rPr>
                <w:rFonts w:ascii="宋体" w:hAnsi="宋体" w:cs="宋体"/>
                <w:bCs/>
                <w:sz w:val="24"/>
                <w:szCs w:val="24"/>
                <w:lang w:val="zh-CN"/>
              </w:rPr>
              <w:t>中标人将本项目的非主体、非关键性</w:t>
            </w:r>
          </w:p>
          <w:p>
            <w:pPr>
              <w:autoSpaceDE w:val="0"/>
              <w:autoSpaceDN w:val="0"/>
              <w:adjustRightInd w:val="0"/>
              <w:spacing w:line="360" w:lineRule="auto"/>
              <w:jc w:val="center"/>
              <w:rPr>
                <w:rFonts w:ascii="宋体" w:hAnsi="宋体" w:cs="仿宋_GB2312"/>
                <w:sz w:val="24"/>
                <w:szCs w:val="24"/>
              </w:rPr>
            </w:pPr>
            <w:r>
              <w:rPr>
                <w:rFonts w:ascii="宋体" w:hAnsi="宋体" w:cs="宋体"/>
                <w:bCs/>
                <w:sz w:val="24"/>
                <w:szCs w:val="24"/>
                <w:lang w:val="zh-CN"/>
              </w:rPr>
              <w:t>工作分包</w:t>
            </w:r>
          </w:p>
        </w:tc>
        <w:tc>
          <w:tcPr>
            <w:tcW w:w="6813" w:type="dxa"/>
            <w:vAlign w:val="center"/>
          </w:tcPr>
          <w:p>
            <w:pPr>
              <w:autoSpaceDE w:val="0"/>
              <w:autoSpaceDN w:val="0"/>
              <w:adjustRightInd w:val="0"/>
              <w:spacing w:line="276" w:lineRule="auto"/>
              <w:rPr>
                <w:rFonts w:ascii="宋体" w:hAnsi="宋体" w:cs="仿宋_GB2312"/>
                <w:sz w:val="24"/>
                <w:szCs w:val="24"/>
              </w:rPr>
            </w:pPr>
            <w:r>
              <w:rPr>
                <w:rFonts w:ascii="宋体" w:hAnsi="宋体" w:cs="宋体"/>
                <w:b/>
                <w:kern w:val="0"/>
                <w:sz w:val="24"/>
                <w:szCs w:val="24"/>
                <w:lang w:val="zh-CN"/>
              </w:rPr>
              <w:fldChar w:fldCharType="begin"/>
            </w:r>
            <w:r>
              <w:rPr>
                <w:rFonts w:ascii="宋体" w:hAnsi="宋体" w:cs="宋体"/>
                <w:b/>
                <w:kern w:val="0"/>
                <w:sz w:val="24"/>
                <w:szCs w:val="24"/>
                <w:lang w:val="zh-CN"/>
              </w:rPr>
              <w:instrText xml:space="preserve"> </w:instrText>
            </w:r>
            <w:r>
              <w:rPr>
                <w:rFonts w:hint="eastAsia" w:ascii="宋体" w:hAnsi="宋体" w:cs="宋体"/>
                <w:b/>
                <w:kern w:val="0"/>
                <w:sz w:val="24"/>
                <w:szCs w:val="24"/>
                <w:lang w:val="zh-CN"/>
              </w:rPr>
              <w:instrText xml:space="preserve">eq \o\ac(□,</w:instrText>
            </w:r>
            <w:r>
              <w:rPr>
                <w:rFonts w:hint="eastAsia" w:ascii="宋体" w:hAnsi="宋体" w:cs="宋体"/>
                <w:b/>
                <w:kern w:val="0"/>
                <w:position w:val="2"/>
                <w:sz w:val="24"/>
                <w:szCs w:val="24"/>
                <w:lang w:val="zh-CN"/>
              </w:rPr>
              <w:instrText xml:space="preserve">√</w:instrText>
            </w:r>
            <w:r>
              <w:rPr>
                <w:rFonts w:hint="eastAsia" w:ascii="宋体" w:hAnsi="宋体" w:cs="宋体"/>
                <w:b/>
                <w:kern w:val="0"/>
                <w:sz w:val="24"/>
                <w:szCs w:val="24"/>
                <w:lang w:val="zh-CN"/>
              </w:rPr>
              <w:instrText xml:space="preserve">)</w:instrText>
            </w:r>
            <w:r>
              <w:rPr>
                <w:rFonts w:ascii="宋体" w:hAnsi="宋体" w:cs="宋体"/>
                <w:b/>
                <w:kern w:val="0"/>
                <w:sz w:val="24"/>
                <w:szCs w:val="24"/>
                <w:lang w:val="zh-CN"/>
              </w:rPr>
              <w:fldChar w:fldCharType="end"/>
            </w:r>
            <w:r>
              <w:rPr>
                <w:rFonts w:hint="eastAsia" w:ascii="宋体" w:hAnsi="宋体" w:cs="宋体"/>
                <w:bCs/>
                <w:sz w:val="24"/>
                <w:szCs w:val="24"/>
                <w:lang w:val="zh-CN"/>
              </w:rPr>
              <w:t xml:space="preserve">不允许   </w:t>
            </w:r>
            <w:r>
              <w:rPr>
                <w:rFonts w:hint="eastAsia" w:ascii="宋体" w:hAnsi="宋体" w:cs="宋体"/>
                <w:b/>
                <w:bCs/>
                <w:sz w:val="24"/>
                <w:szCs w:val="24"/>
                <w:lang w:val="zh-CN"/>
              </w:rPr>
              <w:t>□</w:t>
            </w:r>
            <w:r>
              <w:rPr>
                <w:rFonts w:hint="eastAsia" w:ascii="宋体" w:hAnsi="宋体" w:cs="仿宋_GB2312"/>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12</w:t>
            </w:r>
          </w:p>
        </w:tc>
        <w:tc>
          <w:tcPr>
            <w:tcW w:w="2268" w:type="dxa"/>
            <w:vAlign w:val="center"/>
          </w:tcPr>
          <w:p>
            <w:pPr>
              <w:autoSpaceDE w:val="0"/>
              <w:autoSpaceDN w:val="0"/>
              <w:adjustRightInd w:val="0"/>
              <w:spacing w:line="360" w:lineRule="auto"/>
              <w:jc w:val="center"/>
              <w:rPr>
                <w:rFonts w:ascii="宋体" w:hAnsi="宋体" w:cs="宋体"/>
                <w:bCs/>
                <w:sz w:val="24"/>
                <w:szCs w:val="24"/>
                <w:lang w:val="zh-CN"/>
              </w:rPr>
            </w:pPr>
            <w:r>
              <w:rPr>
                <w:rFonts w:hint="eastAsia" w:ascii="宋体" w:hAnsi="宋体" w:cs="宋体"/>
                <w:bCs/>
                <w:sz w:val="24"/>
                <w:szCs w:val="24"/>
                <w:lang w:val="zh-CN"/>
              </w:rPr>
              <w:t>投标截止及</w:t>
            </w:r>
          </w:p>
          <w:p>
            <w:pPr>
              <w:autoSpaceDE w:val="0"/>
              <w:autoSpaceDN w:val="0"/>
              <w:adjustRightInd w:val="0"/>
              <w:spacing w:line="360" w:lineRule="auto"/>
              <w:jc w:val="center"/>
              <w:rPr>
                <w:rFonts w:ascii="宋体" w:hAnsi="宋体" w:cs="宋体"/>
                <w:bCs/>
                <w:sz w:val="24"/>
                <w:szCs w:val="24"/>
                <w:lang w:val="zh-CN"/>
              </w:rPr>
            </w:pPr>
            <w:r>
              <w:rPr>
                <w:rFonts w:hint="eastAsia" w:ascii="宋体" w:hAnsi="宋体" w:cs="宋体"/>
                <w:bCs/>
                <w:sz w:val="24"/>
                <w:szCs w:val="24"/>
                <w:lang w:val="zh-CN"/>
              </w:rPr>
              <w:t>开标时间</w:t>
            </w:r>
          </w:p>
        </w:tc>
        <w:tc>
          <w:tcPr>
            <w:tcW w:w="6813" w:type="dxa"/>
            <w:vAlign w:val="center"/>
          </w:tcPr>
          <w:p>
            <w:pPr>
              <w:autoSpaceDE w:val="0"/>
              <w:autoSpaceDN w:val="0"/>
              <w:adjustRightInd w:val="0"/>
              <w:spacing w:line="360" w:lineRule="auto"/>
              <w:ind w:firstLine="240" w:firstLineChars="100"/>
              <w:rPr>
                <w:rFonts w:ascii="宋体" w:hAnsi="宋体" w:cs="宋体"/>
                <w:bCs/>
                <w:sz w:val="24"/>
                <w:szCs w:val="24"/>
                <w:lang w:val="zh-CN"/>
              </w:rPr>
            </w:pPr>
            <w:r>
              <w:rPr>
                <w:rFonts w:hint="eastAsia" w:ascii="宋体" w:hAnsi="宋体" w:cs="宋体"/>
                <w:bCs/>
                <w:sz w:val="24"/>
                <w:szCs w:val="24"/>
                <w:lang w:val="zh-CN"/>
              </w:rPr>
              <w:t>2018年</w:t>
            </w:r>
            <w:r>
              <w:rPr>
                <w:rFonts w:hint="eastAsia" w:ascii="宋体" w:hAnsi="宋体" w:cs="宋体"/>
                <w:bCs/>
                <w:sz w:val="24"/>
                <w:szCs w:val="24"/>
                <w:lang w:val="en-US" w:eastAsia="zh-CN"/>
              </w:rPr>
              <w:t>10</w:t>
            </w:r>
            <w:r>
              <w:rPr>
                <w:rFonts w:hint="eastAsia" w:ascii="宋体" w:hAnsi="宋体" w:cs="宋体"/>
                <w:bCs/>
                <w:sz w:val="24"/>
                <w:szCs w:val="24"/>
              </w:rPr>
              <w:t xml:space="preserve"> </w:t>
            </w:r>
            <w:r>
              <w:rPr>
                <w:rFonts w:hint="eastAsia" w:ascii="宋体" w:hAnsi="宋体" w:cs="宋体"/>
                <w:bCs/>
                <w:sz w:val="24"/>
                <w:szCs w:val="24"/>
                <w:lang w:val="zh-CN"/>
              </w:rPr>
              <w:t>月</w:t>
            </w:r>
            <w:r>
              <w:rPr>
                <w:rFonts w:hint="eastAsia" w:ascii="宋体" w:hAnsi="宋体" w:cs="宋体"/>
                <w:bCs/>
                <w:sz w:val="24"/>
                <w:szCs w:val="24"/>
                <w:lang w:val="en-US" w:eastAsia="zh-CN"/>
              </w:rPr>
              <w:t>30</w:t>
            </w:r>
            <w:r>
              <w:rPr>
                <w:rFonts w:hint="eastAsia" w:ascii="宋体" w:hAnsi="宋体" w:cs="宋体"/>
                <w:bCs/>
                <w:sz w:val="24"/>
                <w:szCs w:val="24"/>
                <w:lang w:val="zh-CN"/>
              </w:rPr>
              <w:t>日</w:t>
            </w:r>
            <w:r>
              <w:rPr>
                <w:rFonts w:hint="eastAsia" w:ascii="宋体" w:hAnsi="宋体" w:cs="宋体"/>
                <w:bCs/>
                <w:sz w:val="24"/>
                <w:szCs w:val="24"/>
                <w:lang w:val="en-US" w:eastAsia="zh-CN"/>
              </w:rPr>
              <w:t>9</w:t>
            </w:r>
            <w:r>
              <w:rPr>
                <w:rFonts w:hint="eastAsia" w:ascii="宋体" w:hAnsi="宋体" w:cs="宋体"/>
                <w:bCs/>
                <w:sz w:val="24"/>
                <w:szCs w:val="24"/>
                <w:lang w:val="zh-CN"/>
              </w:rPr>
              <w:t>时</w:t>
            </w:r>
            <w:r>
              <w:rPr>
                <w:rFonts w:hint="eastAsia" w:ascii="宋体" w:hAnsi="宋体" w:cs="宋体"/>
                <w:bCs/>
                <w:sz w:val="24"/>
                <w:szCs w:val="24"/>
                <w:lang w:val="en-US" w:eastAsia="zh-CN"/>
              </w:rPr>
              <w:t>00</w:t>
            </w:r>
            <w:r>
              <w:rPr>
                <w:rFonts w:hint="eastAsia" w:ascii="宋体" w:hAnsi="宋体" w:cs="宋体"/>
                <w:bCs/>
                <w:sz w:val="24"/>
                <w:szCs w:val="24"/>
                <w:lang w:val="zh-CN"/>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13</w:t>
            </w:r>
          </w:p>
        </w:tc>
        <w:tc>
          <w:tcPr>
            <w:tcW w:w="2268" w:type="dxa"/>
            <w:vAlign w:val="center"/>
          </w:tcPr>
          <w:p>
            <w:pPr>
              <w:autoSpaceDE w:val="0"/>
              <w:autoSpaceDN w:val="0"/>
              <w:adjustRightInd w:val="0"/>
              <w:spacing w:line="360" w:lineRule="auto"/>
              <w:jc w:val="center"/>
              <w:rPr>
                <w:rFonts w:ascii="宋体" w:hAnsi="宋体"/>
                <w:sz w:val="24"/>
                <w:szCs w:val="24"/>
              </w:rPr>
            </w:pPr>
            <w:r>
              <w:rPr>
                <w:rFonts w:hint="eastAsia" w:ascii="宋体" w:hAnsi="宋体"/>
                <w:sz w:val="24"/>
                <w:szCs w:val="24"/>
              </w:rPr>
              <w:t>递交投标文件</w:t>
            </w:r>
          </w:p>
          <w:p>
            <w:pPr>
              <w:autoSpaceDE w:val="0"/>
              <w:autoSpaceDN w:val="0"/>
              <w:adjustRightInd w:val="0"/>
              <w:spacing w:line="360" w:lineRule="auto"/>
              <w:jc w:val="center"/>
              <w:rPr>
                <w:rFonts w:ascii="宋体" w:hAnsi="宋体"/>
                <w:sz w:val="24"/>
                <w:szCs w:val="24"/>
              </w:rPr>
            </w:pPr>
            <w:r>
              <w:rPr>
                <w:rFonts w:hint="eastAsia" w:ascii="宋体" w:hAnsi="宋体"/>
                <w:sz w:val="24"/>
                <w:szCs w:val="24"/>
              </w:rPr>
              <w:t>及开标地点</w:t>
            </w:r>
          </w:p>
        </w:tc>
        <w:tc>
          <w:tcPr>
            <w:tcW w:w="6813" w:type="dxa"/>
            <w:vAlign w:val="center"/>
          </w:tcPr>
          <w:p>
            <w:pPr>
              <w:autoSpaceDE w:val="0"/>
              <w:autoSpaceDN w:val="0"/>
              <w:adjustRightInd w:val="0"/>
              <w:spacing w:line="360" w:lineRule="auto"/>
              <w:ind w:left="480" w:hanging="480" w:hangingChars="200"/>
              <w:rPr>
                <w:rFonts w:ascii="宋体" w:hAnsi="宋体" w:cs="宋体"/>
                <w:bCs/>
                <w:sz w:val="24"/>
                <w:szCs w:val="24"/>
                <w:lang w:val="zh-CN"/>
              </w:rPr>
            </w:pPr>
            <w:r>
              <w:rPr>
                <w:rFonts w:ascii="宋体" w:hAnsi="宋体" w:cs="宋体"/>
                <w:bCs/>
                <w:sz w:val="24"/>
                <w:szCs w:val="24"/>
                <w:lang w:val="zh-CN"/>
              </w:rPr>
              <w:t>长葛市公共资源交易中心（长葛市葛天大道东段商务区6#楼4楼</w:t>
            </w:r>
            <w:r>
              <w:rPr>
                <w:rFonts w:hint="eastAsia" w:ascii="宋体" w:hAnsi="宋体" w:cs="宋体"/>
                <w:bCs/>
                <w:sz w:val="24"/>
                <w:szCs w:val="24"/>
                <w:lang w:val="zh-CN"/>
              </w:rPr>
              <w:t xml:space="preserve">  </w:t>
            </w:r>
            <w:r>
              <w:rPr>
                <w:rFonts w:hint="eastAsia" w:ascii="宋体" w:hAnsi="宋体" w:cs="宋体"/>
                <w:bCs/>
                <w:sz w:val="24"/>
                <w:szCs w:val="24"/>
                <w:lang w:val="en-US" w:eastAsia="zh-CN"/>
              </w:rPr>
              <w:t>418</w:t>
            </w:r>
            <w:r>
              <w:rPr>
                <w:rFonts w:ascii="宋体" w:hAnsi="宋体" w:cs="宋体"/>
                <w:bCs/>
                <w:sz w:val="24"/>
                <w:szCs w:val="24"/>
                <w:lang w:val="zh-CN"/>
              </w:rPr>
              <w:t>室开标</w:t>
            </w:r>
            <w:r>
              <w:rPr>
                <w:rFonts w:hint="eastAsia" w:ascii="宋体" w:hAnsi="宋体" w:cs="宋体"/>
                <w:bCs/>
                <w:sz w:val="24"/>
                <w:szCs w:val="24"/>
                <w:lang w:val="zh-CN"/>
              </w:rPr>
              <w:t>三</w:t>
            </w:r>
            <w:r>
              <w:rPr>
                <w:rFonts w:ascii="宋体" w:hAnsi="宋体" w:cs="宋体"/>
                <w:bCs/>
                <w:sz w:val="24"/>
                <w:szCs w:val="24"/>
                <w:lang w:val="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14</w:t>
            </w:r>
          </w:p>
        </w:tc>
        <w:tc>
          <w:tcPr>
            <w:tcW w:w="2268" w:type="dxa"/>
            <w:vAlign w:val="center"/>
          </w:tcPr>
          <w:p>
            <w:pPr>
              <w:autoSpaceDE w:val="0"/>
              <w:autoSpaceDN w:val="0"/>
              <w:adjustRightInd w:val="0"/>
              <w:spacing w:line="276" w:lineRule="auto"/>
              <w:jc w:val="center"/>
              <w:rPr>
                <w:rFonts w:ascii="宋体" w:hAnsi="宋体" w:cs="宋体"/>
                <w:bCs/>
                <w:sz w:val="24"/>
                <w:szCs w:val="24"/>
                <w:lang w:val="zh-CN"/>
              </w:rPr>
            </w:pPr>
            <w:r>
              <w:rPr>
                <w:rFonts w:hint="eastAsia" w:ascii="宋体" w:hAnsi="宋体" w:cs="宋体"/>
                <w:kern w:val="0"/>
                <w:sz w:val="24"/>
                <w:szCs w:val="24"/>
                <w:highlight w:val="none"/>
              </w:rPr>
              <w:t>投标保证金</w:t>
            </w:r>
          </w:p>
        </w:tc>
        <w:tc>
          <w:tcPr>
            <w:tcW w:w="6813" w:type="dxa"/>
            <w:vAlign w:val="center"/>
          </w:tcPr>
          <w:p>
            <w:pPr>
              <w:tabs>
                <w:tab w:val="left" w:pos="1260"/>
              </w:tabs>
              <w:autoSpaceDE w:val="0"/>
              <w:autoSpaceDN w:val="0"/>
              <w:spacing w:line="360" w:lineRule="auto"/>
              <w:contextualSpacing/>
              <w:rPr>
                <w:rFonts w:hint="eastAsia" w:ascii="宋体" w:hAnsi="宋体" w:cs="仿宋_GB2312"/>
                <w:sz w:val="24"/>
                <w:szCs w:val="24"/>
                <w:lang w:val="zh-CN"/>
              </w:rPr>
            </w:pPr>
            <w:r>
              <w:rPr>
                <w:rFonts w:hint="eastAsia" w:ascii="宋体" w:hAnsi="宋体" w:cs="仿宋_GB2312"/>
                <w:sz w:val="24"/>
                <w:szCs w:val="24"/>
                <w:lang w:val="zh-CN"/>
              </w:rPr>
              <w:t>各供应商须按本采购文件规定缴纳投标保证金。</w:t>
            </w:r>
          </w:p>
          <w:p>
            <w:pPr>
              <w:tabs>
                <w:tab w:val="left" w:pos="1260"/>
              </w:tabs>
              <w:autoSpaceDE w:val="0"/>
              <w:autoSpaceDN w:val="0"/>
              <w:spacing w:line="360" w:lineRule="auto"/>
              <w:contextualSpacing/>
              <w:rPr>
                <w:rFonts w:hint="eastAsia" w:ascii="宋体" w:hAnsi="宋体" w:cs="仿宋_GB2312"/>
                <w:sz w:val="24"/>
                <w:szCs w:val="24"/>
                <w:lang w:val="zh-CN"/>
              </w:rPr>
            </w:pPr>
            <w:r>
              <w:rPr>
                <w:rFonts w:hint="eastAsia" w:ascii="宋体" w:hAnsi="宋体" w:cs="仿宋_GB2312"/>
                <w:sz w:val="24"/>
                <w:szCs w:val="24"/>
                <w:lang w:val="zh-CN"/>
              </w:rPr>
              <w:t>投标保证金为投标文件的组成部分之一，投标保证金用于保护本次采购人免受供应商的行为而引起的风险。</w:t>
            </w:r>
          </w:p>
          <w:p>
            <w:pPr>
              <w:tabs>
                <w:tab w:val="left" w:pos="1260"/>
              </w:tabs>
              <w:autoSpaceDE w:val="0"/>
              <w:autoSpaceDN w:val="0"/>
              <w:spacing w:line="360" w:lineRule="auto"/>
              <w:contextualSpacing/>
              <w:rPr>
                <w:rFonts w:hint="eastAsia" w:ascii="宋体" w:hAnsi="宋体" w:cs="仿宋_GB2312"/>
                <w:sz w:val="24"/>
                <w:szCs w:val="24"/>
                <w:lang w:val="zh-CN"/>
              </w:rPr>
            </w:pPr>
            <w:r>
              <w:rPr>
                <w:rFonts w:hint="eastAsia" w:ascii="宋体" w:hAnsi="宋体" w:cs="仿宋_GB2312"/>
                <w:sz w:val="24"/>
                <w:szCs w:val="24"/>
                <w:lang w:val="zh-CN"/>
              </w:rPr>
              <w:t>1、投标保证金的缴纳</w:t>
            </w:r>
          </w:p>
          <w:p>
            <w:pPr>
              <w:tabs>
                <w:tab w:val="left" w:pos="1260"/>
              </w:tabs>
              <w:autoSpaceDE w:val="0"/>
              <w:autoSpaceDN w:val="0"/>
              <w:spacing w:line="360" w:lineRule="auto"/>
              <w:contextualSpacing/>
              <w:rPr>
                <w:rFonts w:hint="eastAsia" w:ascii="宋体" w:hAnsi="宋体" w:cs="仿宋_GB2312"/>
                <w:sz w:val="24"/>
                <w:szCs w:val="24"/>
                <w:lang w:val="zh-CN"/>
              </w:rPr>
            </w:pPr>
            <w:r>
              <w:rPr>
                <w:rFonts w:hint="eastAsia" w:ascii="宋体" w:hAnsi="宋体" w:cs="仿宋_GB2312"/>
                <w:sz w:val="24"/>
                <w:szCs w:val="24"/>
                <w:lang w:val="zh-CN"/>
              </w:rPr>
              <w:t>1.1 递交截止时间：同投标截止时间</w:t>
            </w:r>
          </w:p>
          <w:p>
            <w:pPr>
              <w:tabs>
                <w:tab w:val="left" w:pos="1260"/>
              </w:tabs>
              <w:autoSpaceDE w:val="0"/>
              <w:autoSpaceDN w:val="0"/>
              <w:spacing w:line="360" w:lineRule="auto"/>
              <w:contextualSpacing/>
              <w:rPr>
                <w:rFonts w:hint="eastAsia" w:ascii="宋体" w:hAnsi="宋体" w:cs="仿宋_GB2312"/>
                <w:sz w:val="24"/>
                <w:szCs w:val="24"/>
                <w:lang w:val="zh-CN"/>
              </w:rPr>
            </w:pPr>
            <w:r>
              <w:rPr>
                <w:rFonts w:hint="eastAsia" w:ascii="宋体" w:hAnsi="宋体" w:cs="仿宋_GB2312"/>
                <w:sz w:val="24"/>
                <w:szCs w:val="24"/>
                <w:lang w:val="zh-CN"/>
              </w:rPr>
              <w:t>1.2 金额：</w:t>
            </w:r>
          </w:p>
          <w:p>
            <w:pPr>
              <w:tabs>
                <w:tab w:val="left" w:pos="1260"/>
              </w:tabs>
              <w:autoSpaceDE w:val="0"/>
              <w:autoSpaceDN w:val="0"/>
              <w:spacing w:line="360" w:lineRule="auto"/>
              <w:contextualSpacing/>
              <w:rPr>
                <w:rFonts w:hint="eastAsia" w:ascii="宋体" w:hAnsi="宋体" w:cs="仿宋_GB2312"/>
                <w:sz w:val="24"/>
                <w:szCs w:val="24"/>
                <w:lang w:val="zh-CN"/>
              </w:rPr>
            </w:pPr>
            <w:r>
              <w:rPr>
                <w:rFonts w:hint="eastAsia" w:ascii="宋体" w:hAnsi="宋体" w:cs="仿宋_GB2312"/>
                <w:sz w:val="24"/>
                <w:szCs w:val="24"/>
                <w:lang w:val="zh-CN"/>
              </w:rPr>
              <w:t xml:space="preserve">一标包：人民币 壹万贰仟元整（￥ </w:t>
            </w:r>
            <w:r>
              <w:rPr>
                <w:rFonts w:hint="eastAsia" w:ascii="宋体" w:hAnsi="宋体" w:cs="仿宋_GB2312"/>
                <w:sz w:val="24"/>
                <w:szCs w:val="24"/>
                <w:lang w:val="en-US" w:eastAsia="zh-CN"/>
              </w:rPr>
              <w:t>12</w:t>
            </w:r>
            <w:r>
              <w:rPr>
                <w:rFonts w:hint="eastAsia" w:ascii="宋体" w:hAnsi="宋体" w:cs="仿宋_GB2312"/>
                <w:sz w:val="24"/>
                <w:szCs w:val="24"/>
                <w:lang w:val="zh-CN"/>
              </w:rPr>
              <w:t>000.00）</w:t>
            </w:r>
          </w:p>
          <w:p>
            <w:pPr>
              <w:tabs>
                <w:tab w:val="left" w:pos="1260"/>
              </w:tabs>
              <w:autoSpaceDE w:val="0"/>
              <w:autoSpaceDN w:val="0"/>
              <w:spacing w:line="360" w:lineRule="auto"/>
              <w:contextualSpacing/>
              <w:rPr>
                <w:rFonts w:hint="eastAsia" w:ascii="宋体" w:hAnsi="宋体" w:cs="仿宋_GB2312"/>
                <w:sz w:val="24"/>
                <w:szCs w:val="24"/>
                <w:lang w:val="zh-CN"/>
              </w:rPr>
            </w:pPr>
            <w:r>
              <w:rPr>
                <w:rFonts w:hint="eastAsia" w:ascii="宋体" w:hAnsi="宋体" w:cs="仿宋_GB2312"/>
                <w:sz w:val="24"/>
                <w:szCs w:val="24"/>
                <w:lang w:val="zh-CN"/>
              </w:rPr>
              <w:t xml:space="preserve">二标包：人民币 陆万元整（￥ </w:t>
            </w:r>
            <w:r>
              <w:rPr>
                <w:rFonts w:hint="eastAsia" w:ascii="宋体" w:hAnsi="宋体" w:cs="仿宋_GB2312"/>
                <w:sz w:val="24"/>
                <w:szCs w:val="24"/>
                <w:lang w:val="en-US" w:eastAsia="zh-CN"/>
              </w:rPr>
              <w:t>6</w:t>
            </w:r>
            <w:r>
              <w:rPr>
                <w:rFonts w:hint="eastAsia" w:ascii="宋体" w:hAnsi="宋体" w:cs="仿宋_GB2312"/>
                <w:sz w:val="24"/>
                <w:szCs w:val="24"/>
                <w:lang w:val="zh-CN"/>
              </w:rPr>
              <w:t>0000.00）</w:t>
            </w:r>
          </w:p>
          <w:p>
            <w:pPr>
              <w:tabs>
                <w:tab w:val="left" w:pos="1260"/>
              </w:tabs>
              <w:autoSpaceDE w:val="0"/>
              <w:autoSpaceDN w:val="0"/>
              <w:spacing w:line="360" w:lineRule="auto"/>
              <w:contextualSpacing/>
              <w:rPr>
                <w:rFonts w:hint="eastAsia" w:ascii="宋体" w:hAnsi="宋体" w:cs="仿宋_GB2312"/>
                <w:sz w:val="24"/>
                <w:szCs w:val="24"/>
                <w:lang w:val="zh-CN"/>
              </w:rPr>
            </w:pPr>
            <w:r>
              <w:rPr>
                <w:rFonts w:hint="eastAsia" w:ascii="宋体" w:hAnsi="宋体" w:cs="仿宋_GB2312"/>
                <w:sz w:val="24"/>
                <w:szCs w:val="24"/>
                <w:lang w:val="zh-CN"/>
              </w:rPr>
              <w:t>1.3 递交方式：银行转账、银行电汇，不接受以现金方式缴纳的投标保证金。凡以现金方式缴纳投标保证金而影响其投标结果的，由供应商自行负责。</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供应商的投标保证金须从其公司注册银行账户转出，于截止时间前将款项一次足额递交、成功绑定，以收款人到账时间为准，在途资金无效，视为未按时交纳。同时供应商应承担节假日、异地、跨行等带来的银行系统不能支付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15</w:t>
            </w:r>
          </w:p>
        </w:tc>
        <w:tc>
          <w:tcPr>
            <w:tcW w:w="2268" w:type="dxa"/>
            <w:vAlign w:val="center"/>
          </w:tcPr>
          <w:p>
            <w:pPr>
              <w:autoSpaceDE w:val="0"/>
              <w:autoSpaceDN w:val="0"/>
              <w:adjustRightInd w:val="0"/>
              <w:spacing w:line="276" w:lineRule="auto"/>
              <w:jc w:val="center"/>
              <w:rPr>
                <w:rFonts w:ascii="宋体" w:hAnsi="宋体" w:cs="仿宋_GB2312"/>
                <w:sz w:val="24"/>
                <w:szCs w:val="24"/>
              </w:rPr>
            </w:pPr>
            <w:r>
              <w:rPr>
                <w:rFonts w:hint="eastAsia" w:ascii="宋体" w:hAnsi="宋体" w:cs="仿宋_GB2312"/>
                <w:sz w:val="24"/>
                <w:szCs w:val="24"/>
              </w:rPr>
              <w:t>公告发布</w:t>
            </w:r>
          </w:p>
        </w:tc>
        <w:tc>
          <w:tcPr>
            <w:tcW w:w="6813" w:type="dxa"/>
            <w:tcBorders>
              <w:top w:val="single" w:color="auto" w:sz="4" w:space="0"/>
            </w:tcBorders>
            <w:vAlign w:val="center"/>
          </w:tcPr>
          <w:p>
            <w:pPr>
              <w:autoSpaceDE w:val="0"/>
              <w:autoSpaceDN w:val="0"/>
              <w:adjustRightInd w:val="0"/>
              <w:spacing w:line="360" w:lineRule="auto"/>
              <w:rPr>
                <w:rFonts w:hint="eastAsia" w:ascii="宋体" w:hAnsi="宋体" w:eastAsia="宋体" w:cs="宋体"/>
                <w:bCs/>
                <w:sz w:val="24"/>
                <w:szCs w:val="24"/>
                <w:lang w:val="zh-CN" w:eastAsia="zh-CN"/>
              </w:rPr>
            </w:pPr>
            <w:r>
              <w:rPr>
                <w:rFonts w:hint="eastAsia" w:ascii="宋体" w:hAnsi="宋体" w:cs="宋体"/>
                <w:sz w:val="24"/>
                <w:szCs w:val="24"/>
              </w:rPr>
              <w:t>招标公告、中标公告、变更（更正）公告、现场勘察答复等相关信息同时在以下网站发布：《河南省政府采购网》、《全国公共资源交易平台（河南省·许昌市）》</w:t>
            </w:r>
            <w:r>
              <w:rPr>
                <w:rFonts w:hint="eastAsia" w:ascii="宋体" w:hAnsi="宋体" w:cs="宋体"/>
                <w:sz w:val="24"/>
                <w:szCs w:val="24"/>
                <w:lang w:eastAsia="zh-CN"/>
              </w:rPr>
              <w:t>、</w:t>
            </w:r>
            <w:r>
              <w:rPr>
                <w:rFonts w:hint="eastAsia" w:ascii="宋体" w:hAnsi="宋体" w:cs="宋体"/>
                <w:sz w:val="24"/>
                <w:szCs w:val="24"/>
              </w:rPr>
              <w:t>《长葛市人民政府门户网站》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16</w:t>
            </w:r>
          </w:p>
        </w:tc>
        <w:tc>
          <w:tcPr>
            <w:tcW w:w="2268" w:type="dxa"/>
            <w:vAlign w:val="center"/>
          </w:tcPr>
          <w:p>
            <w:pPr>
              <w:autoSpaceDE w:val="0"/>
              <w:autoSpaceDN w:val="0"/>
              <w:adjustRightInd w:val="0"/>
              <w:spacing w:line="360" w:lineRule="auto"/>
              <w:jc w:val="center"/>
              <w:rPr>
                <w:rFonts w:ascii="宋体" w:hAnsi="宋体"/>
                <w:sz w:val="24"/>
                <w:szCs w:val="24"/>
              </w:rPr>
            </w:pPr>
            <w:r>
              <w:rPr>
                <w:rFonts w:hint="eastAsia" w:ascii="宋体" w:hAnsi="宋体" w:cs="仿宋_GB2312"/>
                <w:sz w:val="24"/>
                <w:szCs w:val="24"/>
              </w:rPr>
              <w:t>采购人澄清或修改招标文件时间</w:t>
            </w:r>
          </w:p>
        </w:tc>
        <w:tc>
          <w:tcPr>
            <w:tcW w:w="6813" w:type="dxa"/>
            <w:vAlign w:val="center"/>
          </w:tcPr>
          <w:p>
            <w:pPr>
              <w:autoSpaceDE w:val="0"/>
              <w:autoSpaceDN w:val="0"/>
              <w:adjustRightInd w:val="0"/>
              <w:spacing w:line="360" w:lineRule="auto"/>
              <w:rPr>
                <w:rFonts w:ascii="宋体" w:hAnsi="宋体" w:cs="宋体"/>
                <w:bCs/>
                <w:sz w:val="24"/>
                <w:szCs w:val="24"/>
                <w:lang w:val="zh-CN"/>
              </w:rPr>
            </w:pPr>
            <w:r>
              <w:rPr>
                <w:rFonts w:hint="eastAsia" w:ascii="宋体" w:hAnsi="宋体" w:cs="宋体"/>
                <w:bCs/>
                <w:sz w:val="24"/>
                <w:szCs w:val="24"/>
                <w:lang w:val="zh-CN"/>
              </w:rPr>
              <w:t>投标截止时间15日前（</w:t>
            </w:r>
            <w:r>
              <w:rPr>
                <w:rFonts w:hint="eastAsia" w:ascii="宋体" w:hAnsi="宋体" w:cs="仿宋_GB2312"/>
                <w:sz w:val="24"/>
                <w:szCs w:val="24"/>
                <w:lang w:val="zh-CN"/>
              </w:rPr>
              <w:t>澄清内容可能影响投标文件编制的）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17</w:t>
            </w:r>
          </w:p>
        </w:tc>
        <w:tc>
          <w:tcPr>
            <w:tcW w:w="2268" w:type="dxa"/>
            <w:vAlign w:val="center"/>
          </w:tcPr>
          <w:p>
            <w:pPr>
              <w:autoSpaceDE w:val="0"/>
              <w:autoSpaceDN w:val="0"/>
              <w:adjustRightInd w:val="0"/>
              <w:spacing w:line="360" w:lineRule="auto"/>
              <w:jc w:val="center"/>
              <w:rPr>
                <w:rFonts w:ascii="宋体" w:hAnsi="宋体"/>
                <w:sz w:val="24"/>
                <w:szCs w:val="24"/>
              </w:rPr>
            </w:pPr>
            <w:r>
              <w:rPr>
                <w:rFonts w:hint="eastAsia" w:ascii="宋体" w:hAnsi="宋体"/>
                <w:sz w:val="24"/>
                <w:szCs w:val="24"/>
              </w:rPr>
              <w:t>投标人对采购文件质疑截止时间</w:t>
            </w:r>
          </w:p>
        </w:tc>
        <w:tc>
          <w:tcPr>
            <w:tcW w:w="6813" w:type="dxa"/>
            <w:vAlign w:val="center"/>
          </w:tcPr>
          <w:p>
            <w:pPr>
              <w:autoSpaceDE w:val="0"/>
              <w:autoSpaceDN w:val="0"/>
              <w:adjustRightInd w:val="0"/>
              <w:spacing w:line="360" w:lineRule="auto"/>
              <w:rPr>
                <w:rFonts w:ascii="宋体" w:hAnsi="宋体" w:cs="宋体"/>
                <w:bCs/>
                <w:sz w:val="24"/>
                <w:szCs w:val="24"/>
                <w:lang w:val="zh-CN"/>
              </w:rPr>
            </w:pPr>
            <w:r>
              <w:rPr>
                <w:rFonts w:hint="eastAsia" w:ascii="宋体" w:hAnsi="宋体" w:cs="宋体"/>
                <w:bCs/>
                <w:sz w:val="24"/>
                <w:szCs w:val="24"/>
                <w:lang w:val="zh-CN"/>
              </w:rPr>
              <w:t>招标公告期满之日起七个工作日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18</w:t>
            </w:r>
          </w:p>
        </w:tc>
        <w:tc>
          <w:tcPr>
            <w:tcW w:w="2268" w:type="dxa"/>
            <w:vAlign w:val="center"/>
          </w:tcPr>
          <w:p>
            <w:pPr>
              <w:autoSpaceDE w:val="0"/>
              <w:autoSpaceDN w:val="0"/>
              <w:adjustRightInd w:val="0"/>
              <w:spacing w:line="360" w:lineRule="auto"/>
              <w:jc w:val="center"/>
              <w:rPr>
                <w:rFonts w:ascii="宋体" w:hAnsi="宋体"/>
                <w:sz w:val="24"/>
                <w:szCs w:val="24"/>
              </w:rPr>
            </w:pPr>
            <w:r>
              <w:rPr>
                <w:rFonts w:hint="eastAsia" w:ascii="宋体" w:hAnsi="宋体"/>
                <w:sz w:val="24"/>
                <w:szCs w:val="24"/>
              </w:rPr>
              <w:t>投标文件份数</w:t>
            </w:r>
          </w:p>
        </w:tc>
        <w:tc>
          <w:tcPr>
            <w:tcW w:w="6813" w:type="dxa"/>
            <w:vAlign w:val="center"/>
          </w:tcPr>
          <w:p>
            <w:pPr>
              <w:autoSpaceDE w:val="0"/>
              <w:autoSpaceDN w:val="0"/>
              <w:adjustRightInd w:val="0"/>
              <w:spacing w:line="360" w:lineRule="auto"/>
              <w:rPr>
                <w:rFonts w:ascii="宋体" w:hAnsi="宋体" w:cs="宋体"/>
                <w:sz w:val="24"/>
                <w:szCs w:val="24"/>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电子投标文件：成功上传至《全国公共资源交易平台（河南省·许昌市）》公共资源交易系统加密电子投标文件1份</w:t>
            </w:r>
            <w:r>
              <w:rPr>
                <w:rFonts w:hint="eastAsia" w:hAnsi="宋体" w:cs="宋体"/>
                <w:sz w:val="24"/>
                <w:lang w:val="zh-CN"/>
              </w:rPr>
              <w:t>（文件格式为： XXX公司XXX项目编号.file）。</w:t>
            </w:r>
            <w:r>
              <w:rPr>
                <w:rFonts w:hint="eastAsia" w:ascii="新宋体" w:hAnsi="新宋体" w:eastAsia="新宋体"/>
                <w:sz w:val="24"/>
              </w:rPr>
              <w:t>使用电子介质存储的备份文件1份（文件格式为：名称为“备份”的文件夹）。</w:t>
            </w:r>
          </w:p>
          <w:p>
            <w:pPr>
              <w:autoSpaceDE w:val="0"/>
              <w:autoSpaceDN w:val="0"/>
              <w:adjustRightInd w:val="0"/>
              <w:spacing w:line="360" w:lineRule="auto"/>
              <w:rPr>
                <w:rFonts w:ascii="新宋体" w:hAnsi="新宋体" w:eastAsia="新宋体"/>
                <w:sz w:val="24"/>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纸质投标文件：</w:t>
            </w:r>
            <w:r>
              <w:rPr>
                <w:rFonts w:hint="eastAsia" w:ascii="宋体" w:hAnsi="宋体" w:cs="仿宋_GB2312"/>
                <w:sz w:val="24"/>
                <w:szCs w:val="24"/>
              </w:rPr>
              <w:t>正本</w:t>
            </w:r>
            <w:r>
              <w:rPr>
                <w:rFonts w:hint="eastAsia" w:ascii="宋体" w:hAnsi="宋体" w:cs="仿宋_GB2312"/>
                <w:b/>
                <w:sz w:val="24"/>
                <w:szCs w:val="24"/>
              </w:rPr>
              <w:t>一</w:t>
            </w:r>
            <w:r>
              <w:rPr>
                <w:rFonts w:hint="eastAsia" w:ascii="宋体" w:hAnsi="宋体" w:cs="仿宋_GB2312"/>
                <w:sz w:val="24"/>
                <w:szCs w:val="24"/>
              </w:rPr>
              <w:t>份，副本</w:t>
            </w:r>
            <w:r>
              <w:rPr>
                <w:rFonts w:hint="eastAsia" w:ascii="宋体" w:hAnsi="宋体" w:cs="仿宋_GB2312"/>
                <w:sz w:val="24"/>
                <w:szCs w:val="24"/>
                <w:u w:val="single"/>
                <w:lang w:eastAsia="zh-CN"/>
              </w:rPr>
              <w:t>四</w:t>
            </w:r>
            <w:r>
              <w:rPr>
                <w:rFonts w:hint="eastAsia" w:ascii="宋体" w:hAnsi="宋体" w:cs="仿宋_GB2312"/>
                <w:sz w:val="24"/>
                <w:szCs w:val="24"/>
              </w:rPr>
              <w:t>份。使用</w:t>
            </w:r>
            <w:r>
              <w:rPr>
                <w:rFonts w:hint="eastAsia" w:ascii="新宋体" w:hAnsi="新宋体" w:eastAsia="新宋体"/>
                <w:sz w:val="24"/>
              </w:rPr>
              <w:t>格式为“投标文件（供打印）.PDF”的文件</w:t>
            </w:r>
          </w:p>
          <w:p>
            <w:pPr>
              <w:autoSpaceDE w:val="0"/>
              <w:autoSpaceDN w:val="0"/>
              <w:adjustRightInd w:val="0"/>
              <w:spacing w:line="360" w:lineRule="auto"/>
              <w:rPr>
                <w:rFonts w:ascii="宋体" w:hAnsi="宋体" w:cs="宋体"/>
                <w:bCs/>
                <w:sz w:val="24"/>
                <w:szCs w:val="24"/>
                <w:highlight w:val="lightGray"/>
                <w:lang w:val="zh-CN"/>
              </w:rPr>
            </w:pPr>
            <w:r>
              <w:rPr>
                <w:rFonts w:hint="eastAsia" w:ascii="新宋体" w:hAnsi="新宋体" w:eastAsia="新宋体"/>
                <w:sz w:val="24"/>
              </w:rPr>
              <w:t>电子投标文件和纸质投标文件的内容、格式、水印码、签章应一致。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19</w:t>
            </w:r>
          </w:p>
        </w:tc>
        <w:tc>
          <w:tcPr>
            <w:tcW w:w="2268" w:type="dxa"/>
            <w:vAlign w:val="center"/>
          </w:tcPr>
          <w:p>
            <w:pPr>
              <w:autoSpaceDE w:val="0"/>
              <w:autoSpaceDN w:val="0"/>
              <w:adjustRightInd w:val="0"/>
              <w:spacing w:line="360" w:lineRule="auto"/>
              <w:jc w:val="center"/>
              <w:rPr>
                <w:rFonts w:ascii="宋体" w:hAnsi="宋体"/>
                <w:sz w:val="24"/>
                <w:szCs w:val="24"/>
              </w:rPr>
            </w:pPr>
            <w:r>
              <w:rPr>
                <w:rFonts w:hint="eastAsia" w:ascii="宋体" w:hAnsi="宋体"/>
                <w:sz w:val="24"/>
                <w:szCs w:val="24"/>
              </w:rPr>
              <w:t>投标文件的</w:t>
            </w:r>
          </w:p>
          <w:p>
            <w:pPr>
              <w:autoSpaceDE w:val="0"/>
              <w:autoSpaceDN w:val="0"/>
              <w:adjustRightInd w:val="0"/>
              <w:spacing w:line="360" w:lineRule="auto"/>
              <w:jc w:val="center"/>
              <w:rPr>
                <w:rFonts w:ascii="宋体" w:hAnsi="宋体"/>
                <w:sz w:val="24"/>
                <w:szCs w:val="24"/>
              </w:rPr>
            </w:pPr>
            <w:r>
              <w:rPr>
                <w:rFonts w:hint="eastAsia" w:ascii="宋体" w:hAnsi="宋体"/>
                <w:sz w:val="24"/>
                <w:szCs w:val="24"/>
              </w:rPr>
              <w:t>签署盖章</w:t>
            </w:r>
          </w:p>
        </w:tc>
        <w:tc>
          <w:tcPr>
            <w:tcW w:w="6813" w:type="dxa"/>
            <w:vAlign w:val="center"/>
          </w:tcPr>
          <w:p>
            <w:pPr>
              <w:autoSpaceDE w:val="0"/>
              <w:autoSpaceDN w:val="0"/>
              <w:adjustRightInd w:val="0"/>
              <w:spacing w:line="420" w:lineRule="exact"/>
              <w:rPr>
                <w:rFonts w:ascii="新宋体" w:hAnsi="新宋体" w:eastAsia="新宋体"/>
                <w:sz w:val="24"/>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电子投标文件：按招标文件要求加盖电子印章和法人电子印章。</w:t>
            </w:r>
          </w:p>
          <w:p>
            <w:pPr>
              <w:autoSpaceDE w:val="0"/>
              <w:autoSpaceDN w:val="0"/>
              <w:adjustRightInd w:val="0"/>
              <w:spacing w:line="420" w:lineRule="exact"/>
              <w:rPr>
                <w:rFonts w:ascii="宋体" w:hAnsi="宋体" w:cs="仿宋_GB2312"/>
                <w:sz w:val="24"/>
                <w:szCs w:val="24"/>
                <w:highlight w:val="lightGray"/>
              </w:rPr>
            </w:pPr>
            <w:r>
              <w:rPr>
                <w:rFonts w:ascii="新宋体" w:hAnsi="新宋体" w:eastAsia="新宋体"/>
                <w:b/>
                <w:sz w:val="24"/>
              </w:rPr>
              <w:fldChar w:fldCharType="begin"/>
            </w:r>
            <w:r>
              <w:rPr>
                <w:rFonts w:ascii="新宋体" w:hAnsi="新宋体" w:eastAsia="新宋体"/>
                <w:b/>
                <w:sz w:val="24"/>
              </w:rPr>
              <w:instrText xml:space="preserve"> </w:instrText>
            </w:r>
            <w:r>
              <w:rPr>
                <w:rFonts w:hint="eastAsia" w:ascii="新宋体" w:hAnsi="新宋体" w:eastAsia="新宋体"/>
                <w:b/>
                <w:sz w:val="24"/>
              </w:rPr>
              <w:instrText xml:space="preserve">eq \o\ac(□,√)</w:instrText>
            </w:r>
            <w:r>
              <w:rPr>
                <w:rFonts w:ascii="新宋体" w:hAnsi="新宋体" w:eastAsia="新宋体"/>
                <w:b/>
                <w:sz w:val="24"/>
              </w:rPr>
              <w:fldChar w:fldCharType="end"/>
            </w:r>
            <w:r>
              <w:rPr>
                <w:rFonts w:hint="eastAsia" w:ascii="新宋体" w:hAnsi="新宋体" w:eastAsia="新宋体"/>
                <w:sz w:val="24"/>
              </w:rPr>
              <w:t>纸质投标文件：投标文件封面加盖投标人公章（投标文件是指投标人电子投标文件制作完成后生成的后缀名为</w:t>
            </w:r>
            <w:r>
              <w:rPr>
                <w:rFonts w:hint="eastAsia" w:hAnsi="宋体"/>
                <w:sz w:val="24"/>
                <w:szCs w:val="24"/>
              </w:rPr>
              <w:t>“.PDF”的文件</w:t>
            </w:r>
            <w:r>
              <w:rPr>
                <w:rFonts w:hint="eastAsia" w:ascii="新宋体" w:hAnsi="新宋体" w:eastAsia="新宋体"/>
                <w:sz w:val="24"/>
              </w:rPr>
              <w:t>打印的纸质投标文件）。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ascii="宋体" w:hAnsi="宋体" w:cs="TimesNewRomanPSMT"/>
                <w:sz w:val="24"/>
                <w:szCs w:val="24"/>
              </w:rPr>
            </w:pPr>
            <w:r>
              <w:rPr>
                <w:rFonts w:hint="eastAsia" w:ascii="宋体" w:hAnsi="宋体" w:cs="TimesNewRomanPSMT"/>
                <w:sz w:val="24"/>
                <w:szCs w:val="24"/>
              </w:rPr>
              <w:t>20</w:t>
            </w:r>
          </w:p>
        </w:tc>
        <w:tc>
          <w:tcPr>
            <w:tcW w:w="2268" w:type="dxa"/>
            <w:vAlign w:val="center"/>
          </w:tcPr>
          <w:p>
            <w:pPr>
              <w:autoSpaceDE w:val="0"/>
              <w:autoSpaceDN w:val="0"/>
              <w:adjustRightInd w:val="0"/>
              <w:spacing w:line="360" w:lineRule="auto"/>
              <w:jc w:val="center"/>
              <w:rPr>
                <w:rFonts w:ascii="宋体" w:hAnsi="宋体" w:cs="仿宋_GB2312"/>
                <w:sz w:val="24"/>
                <w:szCs w:val="24"/>
              </w:rPr>
            </w:pPr>
            <w:r>
              <w:rPr>
                <w:rFonts w:hint="eastAsia" w:ascii="宋体" w:hAnsi="宋体"/>
                <w:sz w:val="24"/>
                <w:szCs w:val="24"/>
              </w:rPr>
              <w:t>评标委员会组建</w:t>
            </w:r>
          </w:p>
        </w:tc>
        <w:tc>
          <w:tcPr>
            <w:tcW w:w="6813" w:type="dxa"/>
            <w:vAlign w:val="center"/>
          </w:tcPr>
          <w:p>
            <w:pPr>
              <w:autoSpaceDE w:val="0"/>
              <w:autoSpaceDN w:val="0"/>
              <w:adjustRightInd w:val="0"/>
              <w:spacing w:line="360" w:lineRule="auto"/>
              <w:rPr>
                <w:rFonts w:ascii="宋体" w:hAnsi="宋体" w:cs="宋体"/>
                <w:bCs/>
                <w:sz w:val="24"/>
                <w:szCs w:val="24"/>
                <w:lang w:val="zh-CN"/>
              </w:rPr>
            </w:pPr>
            <w:r>
              <w:rPr>
                <w:rFonts w:hint="eastAsia" w:ascii="宋体" w:hAnsi="宋体" w:cs="宋体"/>
                <w:bCs/>
                <w:sz w:val="24"/>
                <w:szCs w:val="24"/>
                <w:lang w:val="zh-CN"/>
              </w:rPr>
              <w:t>评标委员会构成： 5人，由采购人代表1人及技术、经济等方面专家4人组成，评标专家确定方式：从财政部门组建的评标专家库中随机抽取，评审委员会应当推选组长，但采购人代表不得担任组长。与供应商有利害关系的人不得进入评标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21</w:t>
            </w:r>
          </w:p>
        </w:tc>
        <w:tc>
          <w:tcPr>
            <w:tcW w:w="2268" w:type="dxa"/>
            <w:vAlign w:val="center"/>
          </w:tcPr>
          <w:p>
            <w:pPr>
              <w:autoSpaceDE w:val="0"/>
              <w:autoSpaceDN w:val="0"/>
              <w:adjustRightInd w:val="0"/>
              <w:spacing w:line="360" w:lineRule="auto"/>
              <w:jc w:val="center"/>
              <w:rPr>
                <w:rFonts w:ascii="宋体" w:hAnsi="宋体" w:cs="宋体"/>
                <w:bCs/>
                <w:sz w:val="24"/>
                <w:szCs w:val="24"/>
                <w:lang w:val="zh-CN"/>
              </w:rPr>
            </w:pPr>
            <w:r>
              <w:rPr>
                <w:rFonts w:hint="eastAsia" w:ascii="宋体" w:hAnsi="宋体" w:cs="仿宋_GB2312"/>
                <w:sz w:val="24"/>
                <w:szCs w:val="24"/>
              </w:rPr>
              <w:t>评标方法</w:t>
            </w:r>
          </w:p>
        </w:tc>
        <w:tc>
          <w:tcPr>
            <w:tcW w:w="6813" w:type="dxa"/>
            <w:vAlign w:val="center"/>
          </w:tcPr>
          <w:p>
            <w:pPr>
              <w:autoSpaceDE w:val="0"/>
              <w:autoSpaceDN w:val="0"/>
              <w:adjustRightInd w:val="0"/>
              <w:spacing w:line="360" w:lineRule="auto"/>
              <w:rPr>
                <w:rFonts w:ascii="宋体" w:hAnsi="宋体" w:cs="宋体"/>
                <w:bCs/>
                <w:sz w:val="24"/>
                <w:szCs w:val="24"/>
                <w:lang w:val="zh-CN"/>
              </w:rPr>
            </w:pPr>
            <w:r>
              <w:rPr>
                <w:rFonts w:ascii="宋体" w:hAnsi="宋体" w:cs="宋体"/>
                <w:b/>
                <w:kern w:val="0"/>
                <w:sz w:val="24"/>
                <w:szCs w:val="24"/>
                <w:lang w:val="zh-CN"/>
              </w:rPr>
              <w:fldChar w:fldCharType="begin"/>
            </w:r>
            <w:r>
              <w:rPr>
                <w:rFonts w:ascii="宋体" w:hAnsi="宋体" w:cs="宋体"/>
                <w:b/>
                <w:kern w:val="0"/>
                <w:sz w:val="24"/>
                <w:szCs w:val="24"/>
                <w:lang w:val="zh-CN"/>
              </w:rPr>
              <w:instrText xml:space="preserve"> </w:instrText>
            </w:r>
            <w:r>
              <w:rPr>
                <w:rFonts w:hint="eastAsia" w:ascii="宋体" w:hAnsi="宋体" w:cs="宋体"/>
                <w:b/>
                <w:kern w:val="0"/>
                <w:sz w:val="24"/>
                <w:szCs w:val="24"/>
                <w:lang w:val="zh-CN"/>
              </w:rPr>
              <w:instrText xml:space="preserve">eq \o\ac(□,</w:instrText>
            </w:r>
            <w:r>
              <w:rPr>
                <w:rFonts w:hint="eastAsia" w:ascii="宋体" w:hAnsi="宋体" w:cs="宋体"/>
                <w:b/>
                <w:kern w:val="0"/>
                <w:position w:val="2"/>
                <w:sz w:val="24"/>
                <w:szCs w:val="24"/>
                <w:lang w:val="zh-CN"/>
              </w:rPr>
              <w:instrText xml:space="preserve">√</w:instrText>
            </w:r>
            <w:r>
              <w:rPr>
                <w:rFonts w:hint="eastAsia" w:ascii="宋体" w:hAnsi="宋体" w:cs="宋体"/>
                <w:b/>
                <w:kern w:val="0"/>
                <w:sz w:val="24"/>
                <w:szCs w:val="24"/>
                <w:lang w:val="zh-CN"/>
              </w:rPr>
              <w:instrText xml:space="preserve">)</w:instrText>
            </w:r>
            <w:r>
              <w:rPr>
                <w:rFonts w:ascii="宋体" w:hAnsi="宋体" w:cs="宋体"/>
                <w:b/>
                <w:kern w:val="0"/>
                <w:sz w:val="24"/>
                <w:szCs w:val="24"/>
                <w:lang w:val="zh-CN"/>
              </w:rPr>
              <w:fldChar w:fldCharType="end"/>
            </w:r>
            <w:r>
              <w:rPr>
                <w:rFonts w:hint="eastAsia" w:ascii="宋体" w:hAnsi="宋体" w:cs="宋体"/>
                <w:bCs/>
                <w:sz w:val="24"/>
                <w:szCs w:val="24"/>
                <w:lang w:val="zh-CN"/>
              </w:rPr>
              <w:t>综合评分法</w:t>
            </w:r>
            <w:r>
              <w:rPr>
                <w:rFonts w:hint="eastAsia" w:ascii="宋体" w:hAnsi="宋体" w:cs="宋体"/>
                <w:kern w:val="0"/>
                <w:sz w:val="24"/>
                <w:szCs w:val="24"/>
                <w:lang w:val="zh-CN"/>
              </w:rPr>
              <w:t xml:space="preserve">  </w:t>
            </w:r>
            <w:r>
              <w:rPr>
                <w:rFonts w:hint="eastAsia" w:ascii="宋体" w:hAnsi="宋体" w:cs="宋体"/>
                <w:b/>
                <w:bCs/>
                <w:sz w:val="24"/>
                <w:szCs w:val="24"/>
                <w:lang w:val="zh-CN"/>
              </w:rPr>
              <w:t>□</w:t>
            </w:r>
            <w:r>
              <w:rPr>
                <w:rFonts w:hint="eastAsia" w:ascii="宋体" w:hAnsi="宋体" w:cs="仿宋_GB2312"/>
                <w:sz w:val="24"/>
                <w:szCs w:val="24"/>
                <w:lang w:val="zh-CN"/>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7"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22</w:t>
            </w:r>
          </w:p>
        </w:tc>
        <w:tc>
          <w:tcPr>
            <w:tcW w:w="2268" w:type="dxa"/>
            <w:vAlign w:val="center"/>
          </w:tcPr>
          <w:p>
            <w:pPr>
              <w:autoSpaceDE w:val="0"/>
              <w:autoSpaceDN w:val="0"/>
              <w:adjustRightInd w:val="0"/>
              <w:spacing w:line="360" w:lineRule="auto"/>
              <w:jc w:val="center"/>
              <w:rPr>
                <w:rFonts w:ascii="宋体" w:hAnsi="宋体" w:cs="宋体"/>
                <w:bCs/>
                <w:sz w:val="24"/>
                <w:szCs w:val="24"/>
                <w:lang w:val="zh-CN"/>
              </w:rPr>
            </w:pPr>
            <w:r>
              <w:rPr>
                <w:rFonts w:hint="eastAsia" w:ascii="宋体" w:hAnsi="宋体" w:cs="宋体"/>
                <w:bCs/>
                <w:sz w:val="24"/>
                <w:szCs w:val="24"/>
                <w:lang w:val="zh-CN"/>
              </w:rPr>
              <w:t>授权函</w:t>
            </w:r>
          </w:p>
        </w:tc>
        <w:tc>
          <w:tcPr>
            <w:tcW w:w="6813" w:type="dxa"/>
            <w:vAlign w:val="center"/>
          </w:tcPr>
          <w:p>
            <w:pPr>
              <w:autoSpaceDE w:val="0"/>
              <w:autoSpaceDN w:val="0"/>
              <w:adjustRightInd w:val="0"/>
              <w:spacing w:line="360" w:lineRule="auto"/>
              <w:rPr>
                <w:rFonts w:hint="eastAsia" w:ascii="宋体" w:hAnsi="宋体" w:cs="仿宋_GB2312"/>
                <w:sz w:val="24"/>
                <w:szCs w:val="24"/>
                <w:lang w:val="zh-CN"/>
              </w:rPr>
            </w:pPr>
            <w:r>
              <w:rPr>
                <w:rFonts w:hint="eastAsia" w:ascii="宋体" w:hAnsi="宋体" w:cs="仿宋_GB2312"/>
                <w:sz w:val="24"/>
                <w:szCs w:val="24"/>
                <w:lang w:val="zh-CN"/>
              </w:rPr>
              <w:t>采购人单位委派代表参加开标会议，或者作为采购人代表进入资格审查小组的，或者作为采购人代表进入评审委员会的，须向采购代理机构出具由采购人法定代表人签字并加盖单位公章的有明确授权事项的授权函。</w:t>
            </w:r>
          </w:p>
          <w:p>
            <w:pPr>
              <w:autoSpaceDE w:val="0"/>
              <w:autoSpaceDN w:val="0"/>
              <w:adjustRightInd w:val="0"/>
              <w:spacing w:line="360" w:lineRule="auto"/>
              <w:rPr>
                <w:rFonts w:ascii="宋体" w:hAnsi="宋体" w:cs="宋体"/>
                <w:bCs/>
                <w:sz w:val="24"/>
                <w:szCs w:val="24"/>
                <w:lang w:val="zh-CN"/>
              </w:rPr>
            </w:pPr>
            <w:r>
              <w:rPr>
                <w:rFonts w:hint="eastAsia" w:ascii="宋体" w:hAnsi="宋体" w:cs="仿宋_GB2312"/>
                <w:sz w:val="24"/>
                <w:szCs w:val="24"/>
                <w:lang w:val="zh-CN"/>
              </w:rPr>
              <w:t>除授权代表外，采购人单位委派纪检监察人员对评审过程实施监督的，须进入长葛市公共资源交易中心监控大厅，并向招标代理机构出具授权函，且不得超过2人。纪检监察人员对评审工作实施监督，并签字登记备案、备查，监督人员应切实履行监督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23</w:t>
            </w:r>
          </w:p>
        </w:tc>
        <w:tc>
          <w:tcPr>
            <w:tcW w:w="2268" w:type="dxa"/>
            <w:vAlign w:val="center"/>
          </w:tcPr>
          <w:p>
            <w:pPr>
              <w:autoSpaceDE w:val="0"/>
              <w:autoSpaceDN w:val="0"/>
              <w:adjustRightInd w:val="0"/>
              <w:spacing w:line="360" w:lineRule="auto"/>
              <w:jc w:val="center"/>
              <w:rPr>
                <w:rFonts w:ascii="宋体" w:hAnsi="宋体" w:cs="宋体"/>
                <w:bCs/>
                <w:sz w:val="24"/>
                <w:szCs w:val="24"/>
                <w:lang w:val="zh-CN"/>
              </w:rPr>
            </w:pPr>
            <w:r>
              <w:rPr>
                <w:rFonts w:hint="eastAsia" w:ascii="宋体" w:hAnsi="宋体" w:cs="宋体"/>
                <w:bCs/>
                <w:sz w:val="24"/>
                <w:szCs w:val="24"/>
                <w:lang w:val="zh-CN"/>
              </w:rPr>
              <w:t>履约保证金</w:t>
            </w:r>
          </w:p>
        </w:tc>
        <w:tc>
          <w:tcPr>
            <w:tcW w:w="6813" w:type="dxa"/>
            <w:vAlign w:val="center"/>
          </w:tcPr>
          <w:p>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开户行：中国银行长葛支行营业部</w:t>
            </w:r>
            <w:r>
              <w:rPr>
                <w:rFonts w:hint="eastAsia" w:ascii="宋体" w:hAnsi="宋体" w:cs="宋体"/>
                <w:bCs/>
                <w:sz w:val="24"/>
                <w:szCs w:val="24"/>
                <w:lang w:val="zh-CN"/>
              </w:rPr>
              <w:br w:type="textWrapping"/>
            </w:r>
            <w:r>
              <w:rPr>
                <w:rFonts w:hint="eastAsia" w:ascii="宋体" w:hAnsi="宋体" w:cs="宋体"/>
                <w:bCs/>
                <w:sz w:val="24"/>
                <w:szCs w:val="24"/>
                <w:lang w:val="zh-CN"/>
              </w:rPr>
              <w:t>户  名：长葛市公共资源交易中心</w:t>
            </w:r>
            <w:r>
              <w:rPr>
                <w:rFonts w:hint="eastAsia" w:ascii="宋体" w:hAnsi="宋体" w:cs="宋体"/>
                <w:bCs/>
                <w:sz w:val="24"/>
                <w:szCs w:val="24"/>
                <w:lang w:val="zh-CN"/>
              </w:rPr>
              <w:br w:type="textWrapping"/>
            </w:r>
            <w:r>
              <w:rPr>
                <w:rFonts w:hint="eastAsia" w:ascii="宋体" w:hAnsi="宋体" w:cs="宋体"/>
                <w:bCs/>
                <w:sz w:val="24"/>
                <w:szCs w:val="24"/>
                <w:lang w:val="zh-CN"/>
              </w:rPr>
              <w:t>账  号：246852074836</w:t>
            </w:r>
          </w:p>
          <w:p>
            <w:pPr>
              <w:autoSpaceDE w:val="0"/>
              <w:autoSpaceDN w:val="0"/>
              <w:adjustRightInd w:val="0"/>
              <w:spacing w:line="360" w:lineRule="auto"/>
              <w:rPr>
                <w:rFonts w:hint="eastAsia" w:ascii="宋体" w:hAnsi="宋体" w:cs="宋体"/>
                <w:bCs/>
                <w:sz w:val="24"/>
                <w:szCs w:val="24"/>
                <w:lang w:val="zh-CN"/>
              </w:rPr>
            </w:pPr>
            <w:r>
              <w:rPr>
                <w:rFonts w:hint="eastAsia" w:ascii="宋体" w:hAnsi="宋体" w:cs="宋体"/>
                <w:bCs/>
                <w:sz w:val="24"/>
                <w:szCs w:val="24"/>
                <w:lang w:val="zh-CN"/>
              </w:rPr>
              <w:t>履约担保的形式：基本户转账，在中标人签订合同前办理。</w:t>
            </w:r>
          </w:p>
          <w:p>
            <w:pPr>
              <w:autoSpaceDE w:val="0"/>
              <w:autoSpaceDN w:val="0"/>
              <w:adjustRightInd w:val="0"/>
              <w:spacing w:line="360" w:lineRule="auto"/>
              <w:rPr>
                <w:rFonts w:ascii="宋体" w:hAnsi="宋体" w:cs="宋体"/>
                <w:bCs/>
                <w:sz w:val="24"/>
                <w:szCs w:val="24"/>
                <w:lang w:val="zh-CN"/>
              </w:rPr>
            </w:pPr>
            <w:r>
              <w:rPr>
                <w:rFonts w:hint="eastAsia" w:ascii="宋体" w:hAnsi="宋体" w:cs="宋体"/>
                <w:bCs/>
                <w:sz w:val="24"/>
                <w:szCs w:val="24"/>
                <w:lang w:val="zh-CN"/>
              </w:rPr>
              <w:t>履约担保的金额：中标金额的10%。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24</w:t>
            </w:r>
          </w:p>
        </w:tc>
        <w:tc>
          <w:tcPr>
            <w:tcW w:w="2268" w:type="dxa"/>
            <w:vAlign w:val="center"/>
          </w:tcPr>
          <w:p>
            <w:pPr>
              <w:autoSpaceDE w:val="0"/>
              <w:autoSpaceDN w:val="0"/>
              <w:adjustRightInd w:val="0"/>
              <w:spacing w:line="360" w:lineRule="auto"/>
              <w:jc w:val="center"/>
              <w:rPr>
                <w:rFonts w:ascii="宋体" w:hAnsi="宋体" w:cs="宋体"/>
                <w:bCs/>
                <w:sz w:val="24"/>
                <w:szCs w:val="24"/>
                <w:lang w:val="zh-CN"/>
              </w:rPr>
            </w:pPr>
            <w:r>
              <w:rPr>
                <w:rFonts w:hint="eastAsia" w:ascii="宋体" w:hAnsi="宋体" w:cs="宋体"/>
                <w:bCs/>
                <w:sz w:val="24"/>
                <w:szCs w:val="24"/>
                <w:lang w:val="zh-CN"/>
              </w:rPr>
              <w:t>中标人需提交</w:t>
            </w:r>
          </w:p>
          <w:p>
            <w:pPr>
              <w:autoSpaceDE w:val="0"/>
              <w:autoSpaceDN w:val="0"/>
              <w:adjustRightInd w:val="0"/>
              <w:spacing w:line="360" w:lineRule="auto"/>
              <w:jc w:val="center"/>
              <w:rPr>
                <w:rFonts w:ascii="宋体" w:hAnsi="宋体" w:cs="宋体"/>
                <w:bCs/>
                <w:sz w:val="24"/>
                <w:szCs w:val="24"/>
                <w:lang w:val="zh-CN"/>
              </w:rPr>
            </w:pPr>
            <w:r>
              <w:rPr>
                <w:rFonts w:hint="eastAsia" w:ascii="宋体" w:hAnsi="宋体" w:cs="宋体"/>
                <w:bCs/>
                <w:sz w:val="24"/>
                <w:szCs w:val="24"/>
                <w:lang w:val="zh-CN"/>
              </w:rPr>
              <w:t>的资料</w:t>
            </w:r>
          </w:p>
        </w:tc>
        <w:tc>
          <w:tcPr>
            <w:tcW w:w="6813" w:type="dxa"/>
            <w:vAlign w:val="center"/>
          </w:tcPr>
          <w:p>
            <w:pPr>
              <w:autoSpaceDE w:val="0"/>
              <w:autoSpaceDN w:val="0"/>
              <w:adjustRightInd w:val="0"/>
              <w:spacing w:line="360" w:lineRule="auto"/>
              <w:rPr>
                <w:rFonts w:ascii="宋体" w:hAnsi="宋体" w:cs="宋体"/>
                <w:bCs/>
                <w:sz w:val="24"/>
                <w:szCs w:val="24"/>
                <w:lang w:val="zh-CN"/>
              </w:rPr>
            </w:pPr>
            <w:r>
              <w:rPr>
                <w:rFonts w:hint="eastAsia" w:ascii="宋体" w:hAnsi="宋体" w:cs="宋体"/>
                <w:bCs/>
                <w:sz w:val="24"/>
                <w:szCs w:val="24"/>
                <w:lang w:val="zh-CN"/>
              </w:rPr>
              <w:t>中标人在接到中标通知时，须向代理机构发送投标报价及分项报价一览表（包含主要中标标的的名称、规格型号、数量、单价、服务要求等）电子文档，并同时通知代理机构联系人。代理机构邮箱：</w:t>
            </w:r>
            <w:r>
              <w:rPr>
                <w:rFonts w:hint="eastAsia" w:ascii="宋体" w:hAnsi="宋体" w:cs="宋体"/>
                <w:bCs/>
                <w:sz w:val="24"/>
                <w:szCs w:val="24"/>
              </w:rPr>
              <w:t>xiaofeng20051115@126.com</w:t>
            </w:r>
            <w:r>
              <w:rPr>
                <w:rFonts w:hint="eastAsia" w:ascii="宋体" w:hAnsi="宋体" w:cs="宋体"/>
                <w:bCs/>
                <w:sz w:val="24"/>
                <w:szCs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ascii="宋体" w:hAnsi="宋体"/>
                <w:sz w:val="24"/>
                <w:szCs w:val="24"/>
              </w:rPr>
            </w:pPr>
            <w:r>
              <w:rPr>
                <w:rFonts w:hint="eastAsia" w:ascii="宋体" w:hAnsi="宋体"/>
                <w:sz w:val="24"/>
                <w:szCs w:val="24"/>
              </w:rPr>
              <w:t>25</w:t>
            </w:r>
          </w:p>
        </w:tc>
        <w:tc>
          <w:tcPr>
            <w:tcW w:w="2268" w:type="dxa"/>
            <w:vAlign w:val="center"/>
          </w:tcPr>
          <w:p>
            <w:pPr>
              <w:autoSpaceDE w:val="0"/>
              <w:autoSpaceDN w:val="0"/>
              <w:adjustRightInd w:val="0"/>
              <w:spacing w:line="360" w:lineRule="auto"/>
              <w:jc w:val="center"/>
              <w:rPr>
                <w:rFonts w:ascii="宋体" w:hAnsi="宋体" w:cs="宋体"/>
                <w:bCs/>
                <w:sz w:val="24"/>
                <w:szCs w:val="24"/>
                <w:lang w:val="zh-CN"/>
              </w:rPr>
            </w:pPr>
            <w:r>
              <w:rPr>
                <w:rFonts w:hint="eastAsia" w:ascii="宋体" w:hAnsi="宋体" w:cs="宋体"/>
                <w:bCs/>
                <w:sz w:val="24"/>
                <w:szCs w:val="24"/>
                <w:lang w:val="zh-CN"/>
              </w:rPr>
              <w:t>电子化采购模式</w:t>
            </w:r>
          </w:p>
        </w:tc>
        <w:tc>
          <w:tcPr>
            <w:tcW w:w="6813" w:type="dxa"/>
            <w:vAlign w:val="center"/>
          </w:tcPr>
          <w:p>
            <w:pPr>
              <w:autoSpaceDE w:val="0"/>
              <w:autoSpaceDN w:val="0"/>
              <w:adjustRightInd w:val="0"/>
              <w:spacing w:line="360" w:lineRule="auto"/>
              <w:contextualSpacing/>
              <w:rPr>
                <w:rFonts w:hAnsi="宋体" w:cs="宋体"/>
                <w:sz w:val="24"/>
                <w:lang w:val="zh-CN"/>
              </w:rPr>
            </w:pPr>
            <w:r>
              <w:rPr>
                <w:rFonts w:ascii="宋体" w:hAnsi="宋体" w:cs="宋体"/>
                <w:b/>
                <w:kern w:val="0"/>
                <w:sz w:val="24"/>
                <w:szCs w:val="24"/>
                <w:lang w:val="zh-CN"/>
              </w:rPr>
              <w:fldChar w:fldCharType="begin"/>
            </w:r>
            <w:r>
              <w:rPr>
                <w:rFonts w:ascii="宋体" w:hAnsi="宋体" w:cs="宋体"/>
                <w:b/>
                <w:kern w:val="0"/>
                <w:sz w:val="24"/>
                <w:szCs w:val="24"/>
                <w:lang w:val="zh-CN"/>
              </w:rPr>
              <w:instrText xml:space="preserve"> </w:instrText>
            </w:r>
            <w:r>
              <w:rPr>
                <w:rFonts w:hint="eastAsia" w:ascii="宋体" w:hAnsi="宋体" w:cs="宋体"/>
                <w:b/>
                <w:kern w:val="0"/>
                <w:sz w:val="24"/>
                <w:szCs w:val="24"/>
                <w:lang w:val="zh-CN"/>
              </w:rPr>
              <w:instrText xml:space="preserve">eq \o\ac(□,</w:instrText>
            </w:r>
            <w:r>
              <w:rPr>
                <w:rFonts w:hint="eastAsia" w:ascii="宋体" w:hAnsi="宋体" w:cs="宋体"/>
                <w:b/>
                <w:kern w:val="0"/>
                <w:position w:val="2"/>
                <w:sz w:val="24"/>
                <w:szCs w:val="24"/>
                <w:lang w:val="zh-CN"/>
              </w:rPr>
              <w:instrText xml:space="preserve">√</w:instrText>
            </w:r>
            <w:r>
              <w:rPr>
                <w:rFonts w:hint="eastAsia" w:ascii="宋体" w:hAnsi="宋体" w:cs="宋体"/>
                <w:b/>
                <w:kern w:val="0"/>
                <w:sz w:val="24"/>
                <w:szCs w:val="24"/>
                <w:lang w:val="zh-CN"/>
              </w:rPr>
              <w:instrText xml:space="preserve">)</w:instrText>
            </w:r>
            <w:r>
              <w:rPr>
                <w:rFonts w:ascii="宋体" w:hAnsi="宋体" w:cs="宋体"/>
                <w:b/>
                <w:kern w:val="0"/>
                <w:sz w:val="24"/>
                <w:szCs w:val="24"/>
                <w:lang w:val="zh-CN"/>
              </w:rPr>
              <w:fldChar w:fldCharType="end"/>
            </w:r>
            <w:r>
              <w:rPr>
                <w:rFonts w:hint="eastAsia" w:ascii="宋体" w:hAnsi="宋体" w:cs="宋体"/>
                <w:bCs/>
                <w:sz w:val="24"/>
                <w:szCs w:val="24"/>
                <w:lang w:val="zh-CN"/>
              </w:rPr>
              <w:t>是。</w:t>
            </w:r>
            <w:r>
              <w:rPr>
                <w:rFonts w:hint="eastAsia" w:hAnsi="宋体" w:cs="宋体"/>
                <w:sz w:val="24"/>
                <w:lang w:val="zh-CN"/>
              </w:rPr>
              <w:t>投标人投标时须提供加密电子投标文件、备份文件（使用电子介质存储）、纸质投标文件。投标人资质、业绩、荣誉及相关人员证明材料等资料原件开标现场不再提供。</w:t>
            </w:r>
          </w:p>
          <w:p>
            <w:pPr>
              <w:autoSpaceDE w:val="0"/>
              <w:autoSpaceDN w:val="0"/>
              <w:adjustRightInd w:val="0"/>
              <w:spacing w:line="360" w:lineRule="auto"/>
              <w:contextualSpacing/>
              <w:rPr>
                <w:rFonts w:ascii="宋体" w:hAnsi="宋体" w:cs="宋体"/>
                <w:bCs/>
                <w:sz w:val="24"/>
                <w:szCs w:val="24"/>
                <w:lang w:val="zh-CN"/>
              </w:rPr>
            </w:pPr>
            <w:r>
              <w:rPr>
                <w:rFonts w:hint="eastAsia" w:hAnsi="宋体" w:cs="宋体"/>
                <w:sz w:val="24"/>
                <w:lang w:val="zh-CN"/>
              </w:rPr>
              <w:t>□否。投标人投标时须提供纸质投标文件。投标人资质、业绩、荣誉及相关人员证明材料等资料原件根据招标文件要求提供。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hint="eastAsia" w:ascii="宋体" w:hAnsi="宋体" w:eastAsia="宋体"/>
                <w:sz w:val="24"/>
                <w:szCs w:val="24"/>
                <w:lang w:val="en-US" w:eastAsia="zh-CN"/>
              </w:rPr>
            </w:pPr>
            <w:r>
              <w:rPr>
                <w:rFonts w:hint="eastAsia" w:ascii="宋体" w:hAnsi="宋体"/>
                <w:sz w:val="24"/>
                <w:szCs w:val="24"/>
                <w:lang w:val="en-US" w:eastAsia="zh-CN"/>
              </w:rPr>
              <w:t>26</w:t>
            </w:r>
          </w:p>
        </w:tc>
        <w:tc>
          <w:tcPr>
            <w:tcW w:w="2268" w:type="dxa"/>
            <w:vAlign w:val="center"/>
          </w:tcPr>
          <w:p>
            <w:pPr>
              <w:autoSpaceDE w:val="0"/>
              <w:autoSpaceDN w:val="0"/>
              <w:adjustRightInd w:val="0"/>
              <w:spacing w:line="360" w:lineRule="auto"/>
              <w:jc w:val="center"/>
              <w:rPr>
                <w:rFonts w:hint="eastAsia" w:ascii="宋体" w:hAnsi="宋体" w:cs="宋体"/>
                <w:bCs/>
                <w:sz w:val="24"/>
                <w:szCs w:val="24"/>
                <w:lang w:val="zh-CN"/>
              </w:rPr>
            </w:pPr>
            <w:r>
              <w:rPr>
                <w:rFonts w:hint="eastAsia" w:cs="宋体" w:asciiTheme="minorEastAsia" w:hAnsiTheme="minorEastAsia"/>
                <w:bCs/>
                <w:sz w:val="24"/>
                <w:szCs w:val="24"/>
                <w:lang w:val="zh-CN"/>
              </w:rPr>
              <w:t>代理服务费</w:t>
            </w:r>
          </w:p>
        </w:tc>
        <w:tc>
          <w:tcPr>
            <w:tcW w:w="6813" w:type="dxa"/>
            <w:vAlign w:val="center"/>
          </w:tcPr>
          <w:p>
            <w:pPr>
              <w:autoSpaceDE w:val="0"/>
              <w:autoSpaceDN w:val="0"/>
              <w:spacing w:line="360" w:lineRule="auto"/>
              <w:contextualSpacing/>
              <w:rPr>
                <w:rFonts w:cs="宋体" w:asciiTheme="minorEastAsia" w:hAnsiTheme="minorEastAsia"/>
                <w:bCs/>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bCs/>
                <w:sz w:val="24"/>
                <w:szCs w:val="24"/>
                <w:lang w:val="zh-CN"/>
              </w:rPr>
              <w:t>不收取</w:t>
            </w:r>
          </w:p>
          <w:p>
            <w:pPr>
              <w:autoSpaceDE w:val="0"/>
              <w:autoSpaceDN w:val="0"/>
              <w:spacing w:line="360" w:lineRule="auto"/>
              <w:contextualSpacing/>
              <w:rPr>
                <w:rFonts w:hint="eastAsia" w:hAnsi="宋体" w:cs="宋体"/>
                <w:sz w:val="24"/>
                <w:lang w:val="zh-CN"/>
              </w:rPr>
            </w:pPr>
            <w:r>
              <w:rPr>
                <w:rFonts w:cs="宋体" w:asciiTheme="minorEastAsia" w:hAnsiTheme="minorEastAsia"/>
                <w:b/>
                <w:color w:val="000000"/>
                <w:kern w:val="0"/>
                <w:sz w:val="24"/>
                <w:szCs w:val="24"/>
                <w:lang w:val="zh-CN"/>
              </w:rPr>
              <w:fldChar w:fldCharType="begin"/>
            </w:r>
            <w:r>
              <w:rPr>
                <w:rFonts w:cs="宋体" w:asciiTheme="minorEastAsia" w:hAnsiTheme="minorEastAsia"/>
                <w:b/>
                <w:color w:val="000000"/>
                <w:kern w:val="0"/>
                <w:sz w:val="24"/>
                <w:szCs w:val="24"/>
                <w:lang w:val="zh-CN"/>
              </w:rPr>
              <w:instrText xml:space="preserve"> </w:instrText>
            </w:r>
            <w:r>
              <w:rPr>
                <w:rFonts w:hint="eastAsia" w:cs="宋体" w:asciiTheme="minorEastAsia" w:hAnsiTheme="minorEastAsia"/>
                <w:b/>
                <w:color w:val="000000"/>
                <w:kern w:val="0"/>
                <w:sz w:val="24"/>
                <w:szCs w:val="24"/>
                <w:lang w:val="zh-CN"/>
              </w:rPr>
              <w:instrText xml:space="preserve">eq \o\ac(□,</w:instrText>
            </w:r>
            <w:r>
              <w:rPr>
                <w:rFonts w:hint="eastAsia" w:cs="宋体" w:asciiTheme="minorEastAsia" w:hAnsiTheme="minorEastAsia"/>
                <w:b/>
                <w:color w:val="000000"/>
                <w:kern w:val="0"/>
                <w:position w:val="2"/>
                <w:sz w:val="24"/>
                <w:szCs w:val="24"/>
                <w:lang w:val="zh-CN"/>
              </w:rPr>
              <w:instrText xml:space="preserve">√</w:instrText>
            </w:r>
            <w:r>
              <w:rPr>
                <w:rFonts w:hint="eastAsia" w:cs="宋体" w:asciiTheme="minorEastAsia" w:hAnsiTheme="minorEastAsia"/>
                <w:b/>
                <w:color w:val="000000"/>
                <w:kern w:val="0"/>
                <w:sz w:val="24"/>
                <w:szCs w:val="24"/>
                <w:lang w:val="zh-CN"/>
              </w:rPr>
              <w:instrText xml:space="preserve">)</w:instrText>
            </w:r>
            <w:r>
              <w:rPr>
                <w:rFonts w:cs="宋体" w:asciiTheme="minorEastAsia" w:hAnsiTheme="minorEastAsia"/>
                <w:b/>
                <w:color w:val="000000"/>
                <w:kern w:val="0"/>
                <w:sz w:val="24"/>
                <w:szCs w:val="24"/>
                <w:lang w:val="zh-CN"/>
              </w:rPr>
              <w:fldChar w:fldCharType="end"/>
            </w:r>
            <w:r>
              <w:rPr>
                <w:rFonts w:hint="eastAsia" w:cs="宋体" w:asciiTheme="minorEastAsia" w:hAnsiTheme="minorEastAsia"/>
                <w:bCs/>
                <w:sz w:val="24"/>
                <w:szCs w:val="24"/>
                <w:lang w:val="zh-CN"/>
              </w:rPr>
              <w:t>收取中标人。</w:t>
            </w:r>
            <w:r>
              <w:rPr>
                <w:rFonts w:hint="eastAsia" w:cs="宋体" w:asciiTheme="minorEastAsia" w:hAnsiTheme="minorEastAsia"/>
                <w:b/>
                <w:bCs/>
                <w:sz w:val="24"/>
                <w:szCs w:val="24"/>
                <w:lang w:val="zh-CN"/>
              </w:rPr>
              <w:t>□</w:t>
            </w:r>
            <w:r>
              <w:rPr>
                <w:rFonts w:hint="eastAsia" w:cs="宋体" w:asciiTheme="minorEastAsia" w:hAnsiTheme="minorEastAsia"/>
                <w:bCs/>
                <w:sz w:val="24"/>
                <w:szCs w:val="24"/>
                <w:lang w:val="zh-CN"/>
              </w:rPr>
              <w:t>收取采购人。</w:t>
            </w:r>
            <w:r>
              <w:rPr>
                <w:rFonts w:hint="eastAsia" w:asciiTheme="minorEastAsia" w:hAnsiTheme="minorEastAsia" w:eastAsiaTheme="minorEastAsia" w:cstheme="minorEastAsia"/>
                <w:color w:val="333333"/>
                <w:sz w:val="24"/>
                <w:szCs w:val="24"/>
              </w:rPr>
              <w:t>收取标准:中标合同金额的</w:t>
            </w:r>
            <w:r>
              <w:rPr>
                <w:rFonts w:hint="eastAsia" w:asciiTheme="minorEastAsia" w:hAnsiTheme="minorEastAsia" w:eastAsiaTheme="minorEastAsia" w:cstheme="minorEastAsia"/>
                <w:color w:val="333333"/>
                <w:sz w:val="24"/>
                <w:szCs w:val="24"/>
                <w:u w:val="single"/>
              </w:rPr>
              <w:t xml:space="preserve">  </w:t>
            </w:r>
            <w:r>
              <w:rPr>
                <w:rFonts w:hint="eastAsia" w:asciiTheme="minorEastAsia" w:hAnsiTheme="minorEastAsia" w:eastAsiaTheme="minorEastAsia" w:cstheme="minorEastAsia"/>
                <w:color w:val="333333"/>
                <w:sz w:val="24"/>
                <w:szCs w:val="24"/>
                <w:u w:val="single"/>
                <w:lang w:val="en-US" w:eastAsia="zh-CN"/>
              </w:rPr>
              <w:t>1.5</w:t>
            </w:r>
            <w:r>
              <w:rPr>
                <w:rFonts w:hint="eastAsia" w:asciiTheme="minorEastAsia" w:hAnsiTheme="minorEastAsia" w:eastAsiaTheme="minorEastAsia" w:cstheme="minorEastAsia"/>
                <w:color w:val="333333"/>
                <w:sz w:val="24"/>
                <w:szCs w:val="24"/>
                <w:u w:val="single"/>
              </w:rPr>
              <w:t xml:space="preserve"> </w:t>
            </w:r>
            <w:r>
              <w:rPr>
                <w:rFonts w:hint="eastAsia" w:asciiTheme="minorEastAsia" w:hAnsiTheme="minorEastAsia" w:eastAsiaTheme="minorEastAsia" w:cstheme="minorEastAsia"/>
                <w:color w:val="333333"/>
                <w:sz w:val="24"/>
                <w:szCs w:val="24"/>
              </w:rPr>
              <w:t xml:space="preserve"> %。一次性以银行划账、电汇、汇票或支票的形式支付</w:t>
            </w:r>
            <w:r>
              <w:rPr>
                <w:rFonts w:hint="eastAsia" w:cs="宋体" w:asciiTheme="minorEastAsia" w:hAnsiTheme="minorEastAsia"/>
                <w:color w:val="333333"/>
                <w:sz w:val="24"/>
                <w:szCs w:val="24"/>
              </w:rPr>
              <w:t>。</w:t>
            </w:r>
          </w:p>
        </w:tc>
      </w:tr>
    </w:tbl>
    <w:p>
      <w:pPr>
        <w:jc w:val="center"/>
        <w:rPr>
          <w:rFonts w:ascii="宋体" w:hAnsi="宋体" w:cs="宋体"/>
          <w:b/>
          <w:kern w:val="0"/>
          <w:sz w:val="36"/>
          <w:szCs w:val="36"/>
        </w:rPr>
      </w:pPr>
      <w:r>
        <w:rPr>
          <w:rFonts w:ascii="宋体" w:hAnsi="宋体" w:cs="宋体"/>
          <w:b/>
          <w:kern w:val="0"/>
          <w:sz w:val="36"/>
          <w:szCs w:val="36"/>
        </w:rPr>
        <w:br w:type="page"/>
      </w:r>
      <w:r>
        <w:rPr>
          <w:rFonts w:hint="eastAsia" w:ascii="宋体" w:hAnsi="宋体" w:cs="宋体"/>
          <w:b/>
          <w:kern w:val="0"/>
          <w:sz w:val="36"/>
          <w:szCs w:val="36"/>
        </w:rPr>
        <w:t>第四章 投标人须知</w:t>
      </w:r>
    </w:p>
    <w:p>
      <w:pPr>
        <w:rPr>
          <w:rFonts w:ascii="宋体" w:hAnsi="宋体" w:cs="宋体"/>
          <w:b/>
          <w:kern w:val="0"/>
          <w:sz w:val="36"/>
          <w:szCs w:val="36"/>
        </w:rPr>
      </w:pPr>
    </w:p>
    <w:p>
      <w:pPr>
        <w:tabs>
          <w:tab w:val="left" w:pos="1260"/>
        </w:tabs>
        <w:autoSpaceDE w:val="0"/>
        <w:autoSpaceDN w:val="0"/>
        <w:adjustRightInd w:val="0"/>
        <w:spacing w:line="360" w:lineRule="auto"/>
        <w:contextualSpacing/>
        <w:jc w:val="center"/>
        <w:rPr>
          <w:rFonts w:ascii="宋体" w:hAnsi="宋体" w:cs="宋体"/>
          <w:b/>
          <w:kern w:val="0"/>
          <w:sz w:val="28"/>
          <w:szCs w:val="28"/>
        </w:rPr>
      </w:pPr>
      <w:r>
        <w:rPr>
          <w:rFonts w:hint="eastAsia" w:ascii="宋体" w:hAnsi="宋体" w:cs="宋体"/>
          <w:b/>
          <w:kern w:val="0"/>
          <w:sz w:val="28"/>
          <w:szCs w:val="28"/>
        </w:rPr>
        <w:t>一、概念释义</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1</w:t>
      </w:r>
      <w:r>
        <w:rPr>
          <w:rFonts w:ascii="宋体" w:hAnsi="宋体" w:cs="宋体"/>
          <w:b/>
          <w:kern w:val="0"/>
          <w:sz w:val="24"/>
          <w:szCs w:val="24"/>
        </w:rPr>
        <w:t>.</w:t>
      </w:r>
      <w:r>
        <w:rPr>
          <w:rFonts w:hint="eastAsia" w:ascii="宋体" w:hAnsi="宋体" w:cs="宋体"/>
          <w:b/>
          <w:kern w:val="0"/>
          <w:sz w:val="24"/>
          <w:szCs w:val="24"/>
        </w:rPr>
        <w:t>适用范围</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1.1本招标文件仅适用于本次“投标邀请”中所述采购项目。</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1.2本招标文件解释权属于“投标邀请”所述的采购人。</w:t>
      </w:r>
    </w:p>
    <w:p>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w:t>
      </w:r>
      <w:r>
        <w:rPr>
          <w:rFonts w:hint="eastAsia" w:ascii="宋体" w:hAnsi="宋体" w:cs="宋体"/>
          <w:b/>
          <w:kern w:val="0"/>
          <w:sz w:val="24"/>
          <w:szCs w:val="24"/>
        </w:rPr>
        <w:t>定义</w:t>
      </w:r>
    </w:p>
    <w:p>
      <w:pPr>
        <w:spacing w:line="360" w:lineRule="auto"/>
        <w:contextualSpacing/>
        <w:rPr>
          <w:rFonts w:ascii="宋体" w:hAnsi="宋体" w:cs="宋体"/>
          <w:kern w:val="0"/>
          <w:sz w:val="24"/>
          <w:szCs w:val="24"/>
        </w:rPr>
      </w:pPr>
      <w:r>
        <w:rPr>
          <w:rFonts w:hint="eastAsia" w:ascii="宋体" w:hAnsi="宋体" w:cs="宋体"/>
          <w:kern w:val="0"/>
          <w:sz w:val="24"/>
          <w:szCs w:val="24"/>
        </w:rPr>
        <w:t>2.1“采购项目”：“投标人须知前附表”中所述的采购项目。</w:t>
      </w:r>
    </w:p>
    <w:p>
      <w:pPr>
        <w:spacing w:line="360" w:lineRule="auto"/>
        <w:contextualSpacing/>
        <w:rPr>
          <w:rFonts w:ascii="宋体" w:hAnsi="宋体" w:cs="宋体"/>
          <w:kern w:val="0"/>
          <w:sz w:val="24"/>
          <w:szCs w:val="24"/>
        </w:rPr>
      </w:pPr>
      <w:r>
        <w:rPr>
          <w:rFonts w:hint="eastAsia" w:ascii="宋体" w:hAnsi="宋体" w:cs="宋体"/>
          <w:kern w:val="0"/>
          <w:sz w:val="24"/>
          <w:szCs w:val="24"/>
        </w:rPr>
        <w:t>2.2“招标人”：“投标人须知前附表”中所述的组织本次招标的代理机构和采购人。</w:t>
      </w:r>
    </w:p>
    <w:p>
      <w:pPr>
        <w:spacing w:line="360" w:lineRule="auto"/>
        <w:contextualSpacing/>
        <w:rPr>
          <w:rFonts w:ascii="宋体" w:hAnsi="宋体" w:cs="宋体"/>
          <w:kern w:val="0"/>
          <w:sz w:val="24"/>
          <w:szCs w:val="24"/>
        </w:rPr>
      </w:pPr>
      <w:r>
        <w:rPr>
          <w:rFonts w:hint="eastAsia" w:ascii="宋体" w:hAnsi="宋体" w:cs="宋体"/>
          <w:kern w:val="0"/>
          <w:sz w:val="24"/>
          <w:szCs w:val="24"/>
        </w:rPr>
        <w:t>2.3“采购人”：是指依法进行政府采购的国家机关、事业单位、团体组织。采购人名称、地址、电话、联系人见“投标人须知前附表”。</w:t>
      </w:r>
    </w:p>
    <w:p>
      <w:pPr>
        <w:spacing w:line="360" w:lineRule="auto"/>
        <w:contextualSpacing/>
        <w:rPr>
          <w:rFonts w:ascii="宋体" w:hAnsi="宋体" w:cs="宋体"/>
          <w:kern w:val="0"/>
          <w:sz w:val="24"/>
          <w:szCs w:val="24"/>
        </w:rPr>
      </w:pPr>
      <w:r>
        <w:rPr>
          <w:rFonts w:hint="eastAsia" w:ascii="宋体" w:hAnsi="宋体" w:cs="宋体"/>
          <w:kern w:val="0"/>
          <w:sz w:val="24"/>
          <w:szCs w:val="24"/>
        </w:rPr>
        <w:t>2.4“代理机构”：接受采购人委托，代理采购项目的采购代理机构。代理机构名称、地址、电话、联系人见“投标人须知前附表”。</w:t>
      </w:r>
    </w:p>
    <w:p>
      <w:pPr>
        <w:spacing w:line="360" w:lineRule="auto"/>
        <w:contextualSpacing/>
        <w:rPr>
          <w:rFonts w:ascii="宋体" w:hAnsi="宋体" w:cs="宋体"/>
          <w:kern w:val="0"/>
          <w:sz w:val="24"/>
          <w:szCs w:val="24"/>
        </w:rPr>
      </w:pPr>
      <w:r>
        <w:rPr>
          <w:rFonts w:hint="eastAsia" w:ascii="宋体" w:hAnsi="宋体" w:cs="宋体"/>
          <w:sz w:val="24"/>
          <w:szCs w:val="24"/>
        </w:rPr>
        <w:t>采购代理机构及其分支机构不得在所代理的采购项目中投标或者代理投标</w:t>
      </w:r>
      <w:r>
        <w:rPr>
          <w:rFonts w:hint="eastAsia" w:ascii="宋体" w:hAnsi="宋体" w:cs="宋体"/>
          <w:kern w:val="0"/>
          <w:sz w:val="24"/>
          <w:szCs w:val="24"/>
        </w:rPr>
        <w:t>，不得为所代理的采购项目的投标人参加本项目提供投标咨询。</w:t>
      </w:r>
    </w:p>
    <w:p>
      <w:pPr>
        <w:spacing w:line="360" w:lineRule="auto"/>
        <w:contextualSpacing/>
        <w:rPr>
          <w:rFonts w:ascii="宋体" w:hAnsi="宋体" w:cs="宋体"/>
          <w:kern w:val="0"/>
          <w:sz w:val="24"/>
          <w:szCs w:val="24"/>
        </w:rPr>
      </w:pPr>
      <w:r>
        <w:rPr>
          <w:rFonts w:hint="eastAsia" w:ascii="宋体" w:hAnsi="宋体" w:cs="宋体"/>
          <w:kern w:val="0"/>
          <w:sz w:val="24"/>
          <w:szCs w:val="24"/>
        </w:rPr>
        <w:t>2.5 “潜在投标人”指符合《中华人民共和国政府采购法》及相关法律法规和本招标文件的各项规定，且按照本项目招标公告及招标文件规定的方式获取招标文件的法人、其他组织或者自然人。</w:t>
      </w:r>
    </w:p>
    <w:p>
      <w:pPr>
        <w:spacing w:line="360" w:lineRule="auto"/>
        <w:contextualSpacing/>
        <w:rPr>
          <w:rFonts w:ascii="宋体" w:hAnsi="宋体" w:cs="宋体"/>
          <w:kern w:val="0"/>
          <w:sz w:val="24"/>
          <w:szCs w:val="24"/>
        </w:rPr>
      </w:pPr>
      <w:r>
        <w:rPr>
          <w:rFonts w:hint="eastAsia" w:ascii="宋体" w:hAnsi="宋体" w:cs="宋体"/>
          <w:kern w:val="0"/>
          <w:sz w:val="24"/>
          <w:szCs w:val="24"/>
        </w:rPr>
        <w:t>2.6“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2.7“节能产品”或者“环保产品”：财政部发布的《节能产品政府采购清单》或者《环境标志产品政府采购清单》的产品。</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2.8“进口产品”：是指通过中国海关报关验放进入中国境内且产自关境外的产品，包括已经进入中国境内的进口产品。详见《</w:t>
      </w:r>
      <w:r>
        <w:rPr>
          <w:rFonts w:ascii="宋体" w:hAnsi="宋体" w:cs="宋体"/>
          <w:kern w:val="0"/>
          <w:sz w:val="24"/>
          <w:szCs w:val="24"/>
        </w:rPr>
        <w:t>关于政府采购进口产品管理有关问题的通知</w:t>
      </w:r>
      <w:r>
        <w:rPr>
          <w:rFonts w:hint="eastAsia" w:ascii="宋体" w:hAnsi="宋体" w:cs="宋体"/>
          <w:kern w:val="0"/>
          <w:sz w:val="24"/>
          <w:szCs w:val="24"/>
        </w:rPr>
        <w:t>》(财库[2007]119号)、《关于政府采购进口产品管理有关问题的通知》（财办库［</w:t>
      </w:r>
      <w:r>
        <w:rPr>
          <w:rFonts w:ascii="宋体" w:hAnsi="宋体" w:cs="宋体"/>
          <w:kern w:val="0"/>
          <w:sz w:val="24"/>
          <w:szCs w:val="24"/>
        </w:rPr>
        <w:t>2008</w:t>
      </w:r>
      <w:r>
        <w:rPr>
          <w:rFonts w:hint="eastAsia" w:ascii="宋体" w:hAnsi="宋体" w:cs="宋体"/>
          <w:kern w:val="0"/>
          <w:sz w:val="24"/>
          <w:szCs w:val="24"/>
        </w:rPr>
        <w:t>］</w:t>
      </w:r>
      <w:r>
        <w:rPr>
          <w:rFonts w:ascii="宋体" w:hAnsi="宋体" w:cs="宋体"/>
          <w:kern w:val="0"/>
          <w:sz w:val="24"/>
          <w:szCs w:val="24"/>
        </w:rPr>
        <w:t xml:space="preserve">248 </w:t>
      </w:r>
      <w:r>
        <w:rPr>
          <w:rFonts w:hint="eastAsia" w:ascii="宋体" w:hAnsi="宋体" w:cs="宋体"/>
          <w:kern w:val="0"/>
          <w:sz w:val="24"/>
          <w:szCs w:val="24"/>
        </w:rPr>
        <w:t>号）。</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 xml:space="preserve">2.8.1 </w:t>
      </w:r>
      <w:r>
        <w:rPr>
          <w:rFonts w:ascii="宋体" w:hAnsi="宋体" w:cs="宋体"/>
          <w:kern w:val="0"/>
          <w:sz w:val="24"/>
          <w:szCs w:val="24"/>
        </w:rPr>
        <w:t>招标文件列明不允许或未列明允许进口产品参加投标的，均视为拒绝进口产品参加投标。</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 xml:space="preserve">2.8.2 </w:t>
      </w:r>
      <w:r>
        <w:rPr>
          <w:rFonts w:ascii="宋体" w:hAnsi="宋体" w:cs="宋体"/>
          <w:kern w:val="0"/>
          <w:sz w:val="24"/>
          <w:szCs w:val="24"/>
        </w:rPr>
        <w:t>如</w:t>
      </w:r>
      <w:r>
        <w:rPr>
          <w:rFonts w:hint="eastAsia" w:ascii="宋体" w:hAnsi="宋体" w:cs="宋体"/>
          <w:kern w:val="0"/>
          <w:sz w:val="24"/>
          <w:szCs w:val="24"/>
        </w:rPr>
        <w:t>招标</w:t>
      </w:r>
      <w:r>
        <w:rPr>
          <w:rFonts w:ascii="宋体" w:hAnsi="宋体" w:cs="宋体"/>
          <w:kern w:val="0"/>
          <w:sz w:val="24"/>
          <w:szCs w:val="24"/>
        </w:rPr>
        <w:t>文件中已说明，经财政部门审核同意，允许部分或全部产品采购进口产品，投标人既可提供本国产品，也可以提供进口产品。</w:t>
      </w:r>
    </w:p>
    <w:p>
      <w:pPr>
        <w:spacing w:line="360" w:lineRule="auto"/>
        <w:contextualSpacing/>
        <w:rPr>
          <w:rFonts w:hint="eastAsia" w:ascii="宋体" w:hAnsi="宋体" w:cs="宋体"/>
          <w:kern w:val="0"/>
          <w:sz w:val="24"/>
          <w:szCs w:val="24"/>
          <w:highlight w:val="none"/>
        </w:rPr>
      </w:pPr>
      <w:r>
        <w:rPr>
          <w:rFonts w:hint="eastAsia" w:ascii="宋体" w:hAnsi="宋体" w:cs="宋体"/>
          <w:kern w:val="0"/>
          <w:sz w:val="24"/>
          <w:szCs w:val="24"/>
          <w:highlight w:val="none"/>
        </w:rPr>
        <w:t>2.9 招标文件中凡标有“★”的条款均需提供样品。</w:t>
      </w:r>
    </w:p>
    <w:p>
      <w:pPr>
        <w:spacing w:line="360" w:lineRule="auto"/>
        <w:contextualSpacing/>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2.10</w:t>
      </w:r>
      <w:r>
        <w:rPr>
          <w:rFonts w:hint="eastAsia" w:ascii="宋体" w:hAnsi="宋体" w:cs="宋体"/>
          <w:kern w:val="0"/>
          <w:sz w:val="24"/>
          <w:szCs w:val="24"/>
          <w:highlight w:val="none"/>
        </w:rPr>
        <w:t>招标文件中凡标有“</w:t>
      </w:r>
      <w:r>
        <w:rPr>
          <w:rFonts w:hint="eastAsia" w:ascii="宋体" w:hAnsi="宋体" w:eastAsia="宋体" w:cs="宋体"/>
          <w:b/>
          <w:sz w:val="24"/>
          <w:szCs w:val="24"/>
          <w:highlight w:val="none"/>
        </w:rPr>
        <w:t>Δ</w:t>
      </w:r>
      <w:r>
        <w:rPr>
          <w:rFonts w:hint="eastAsia" w:ascii="宋体" w:hAnsi="宋体" w:cs="宋体"/>
          <w:kern w:val="0"/>
          <w:sz w:val="24"/>
          <w:szCs w:val="24"/>
          <w:highlight w:val="none"/>
        </w:rPr>
        <w:t>”的条款均系实质性要求条款。</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3.合格的投标人</w:t>
      </w:r>
    </w:p>
    <w:p>
      <w:pPr>
        <w:pStyle w:val="37"/>
        <w:numPr>
          <w:ilvl w:val="0"/>
          <w:numId w:val="0"/>
        </w:numPr>
        <w:tabs>
          <w:tab w:val="left" w:pos="0"/>
        </w:tabs>
        <w:adjustRightInd/>
        <w:spacing w:line="360" w:lineRule="auto"/>
        <w:contextualSpacing/>
        <w:rPr>
          <w:rFonts w:cs="宋体"/>
          <w:sz w:val="24"/>
          <w:szCs w:val="24"/>
        </w:rPr>
      </w:pPr>
      <w:r>
        <w:rPr>
          <w:rFonts w:hint="eastAsia" w:cs="宋体"/>
          <w:sz w:val="24"/>
          <w:szCs w:val="24"/>
        </w:rPr>
        <w:t>3.1在中华人民共和国境内注册，具有本项目生产、制造、供应或实施能力，符合、承认并承诺履行本招标文件各项规定的法人、其他组织或者自然人。</w:t>
      </w:r>
    </w:p>
    <w:p>
      <w:pPr>
        <w:spacing w:line="360" w:lineRule="auto"/>
        <w:contextualSpacing/>
        <w:rPr>
          <w:rFonts w:ascii="宋体" w:hAnsi="宋体" w:cs="宋体"/>
          <w:kern w:val="0"/>
          <w:sz w:val="24"/>
          <w:szCs w:val="24"/>
        </w:rPr>
      </w:pPr>
      <w:r>
        <w:rPr>
          <w:rFonts w:ascii="宋体" w:hAnsi="宋体" w:cs="宋体"/>
          <w:kern w:val="0"/>
          <w:sz w:val="24"/>
          <w:szCs w:val="24"/>
        </w:rPr>
        <w:t>3.</w:t>
      </w:r>
      <w:r>
        <w:rPr>
          <w:rFonts w:hint="eastAsia" w:ascii="宋体" w:hAnsi="宋体" w:cs="宋体"/>
          <w:kern w:val="0"/>
          <w:sz w:val="24"/>
          <w:szCs w:val="24"/>
        </w:rPr>
        <w:t>2</w:t>
      </w:r>
      <w:r>
        <w:rPr>
          <w:rFonts w:ascii="宋体" w:hAnsi="宋体" w:cs="宋体"/>
          <w:kern w:val="0"/>
          <w:sz w:val="24"/>
          <w:szCs w:val="24"/>
        </w:rPr>
        <w:t xml:space="preserve"> </w:t>
      </w:r>
      <w:r>
        <w:rPr>
          <w:rFonts w:hint="eastAsia" w:ascii="宋体" w:hAnsi="宋体" w:cs="宋体"/>
          <w:kern w:val="0"/>
          <w:sz w:val="24"/>
          <w:szCs w:val="24"/>
        </w:rPr>
        <w:t>符合本项目“投标邀请”和“投标人须知前附表”中规定的合格投标人所必须具备的条件。</w:t>
      </w:r>
    </w:p>
    <w:p>
      <w:pPr>
        <w:autoSpaceDE w:val="0"/>
        <w:autoSpaceDN w:val="0"/>
        <w:spacing w:line="360" w:lineRule="auto"/>
        <w:contextualSpacing/>
        <w:rPr>
          <w:rFonts w:ascii="宋体" w:hAnsi="宋体" w:cs="宋体"/>
          <w:kern w:val="0"/>
          <w:sz w:val="24"/>
          <w:szCs w:val="24"/>
          <w:highlight w:val="yellow"/>
        </w:rPr>
      </w:pPr>
      <w:r>
        <w:rPr>
          <w:rFonts w:ascii="宋体" w:hAnsi="宋体" w:cs="宋体"/>
          <w:kern w:val="0"/>
          <w:sz w:val="24"/>
          <w:szCs w:val="24"/>
        </w:rPr>
        <w:t>3.</w:t>
      </w:r>
      <w:r>
        <w:rPr>
          <w:rFonts w:hint="eastAsia" w:ascii="宋体" w:hAnsi="宋体" w:cs="宋体"/>
          <w:kern w:val="0"/>
          <w:sz w:val="24"/>
          <w:szCs w:val="24"/>
        </w:rPr>
        <w:t>3</w:t>
      </w:r>
      <w:r>
        <w:rPr>
          <w:rFonts w:ascii="宋体" w:hAnsi="宋体" w:cs="宋体"/>
          <w:kern w:val="0"/>
          <w:sz w:val="24"/>
          <w:szCs w:val="24"/>
        </w:rPr>
        <w:t xml:space="preserve"> </w:t>
      </w:r>
      <w:r>
        <w:rPr>
          <w:rFonts w:hint="eastAsia" w:ascii="宋体" w:hAnsi="宋体" w:cs="宋体"/>
          <w:kern w:val="0"/>
          <w:sz w:val="24"/>
          <w:szCs w:val="24"/>
        </w:rPr>
        <w:t>政府采购活动中查询及使用投标人信用记录的具体要求为：投标人未被列入失信被执行人、重大税收违法案件当事人名单、</w:t>
      </w:r>
      <w:r>
        <w:rPr>
          <w:rFonts w:ascii="宋体" w:hAnsi="宋体" w:cs="仿宋_GB2312"/>
          <w:sz w:val="24"/>
          <w:szCs w:val="24"/>
          <w:shd w:val="clear" w:color="auto" w:fill="FFFFFF"/>
        </w:rPr>
        <w:t>政府采购严重违法失信名单</w:t>
      </w:r>
      <w:r>
        <w:rPr>
          <w:rFonts w:hint="eastAsia" w:ascii="宋体" w:hAnsi="宋体" w:cs="仿宋_GB2312"/>
          <w:sz w:val="24"/>
          <w:szCs w:val="24"/>
          <w:shd w:val="clear" w:color="auto" w:fill="FFFFFF"/>
        </w:rPr>
        <w:t>、</w:t>
      </w:r>
      <w:r>
        <w:rPr>
          <w:rFonts w:hint="eastAsia" w:ascii="宋体" w:hAnsi="宋体" w:cs="宋体"/>
          <w:kern w:val="0"/>
          <w:sz w:val="24"/>
          <w:szCs w:val="24"/>
        </w:rPr>
        <w:t>政府采购严重违法失信行为记录名单</w:t>
      </w:r>
      <w:r>
        <w:rPr>
          <w:rFonts w:hint="eastAsia" w:ascii="宋体" w:hAnsi="宋体" w:cs="宋体"/>
          <w:kern w:val="0"/>
          <w:sz w:val="24"/>
          <w:szCs w:val="24"/>
          <w:highlight w:val="none"/>
        </w:rPr>
        <w:t>。</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（1）查询渠道：“信用中国”网站（</w:t>
      </w:r>
      <w:r>
        <w:rPr>
          <w:rFonts w:ascii="宋体" w:hAnsi="宋体" w:cs="宋体"/>
          <w:kern w:val="0"/>
          <w:sz w:val="24"/>
          <w:szCs w:val="24"/>
        </w:rPr>
        <w:t>www.creditchina.gov.cn</w:t>
      </w:r>
      <w:r>
        <w:rPr>
          <w:rFonts w:hint="eastAsia" w:ascii="宋体" w:hAnsi="宋体" w:cs="宋体"/>
          <w:kern w:val="0"/>
          <w:sz w:val="24"/>
          <w:szCs w:val="24"/>
        </w:rPr>
        <w:t>）和“中国政府采购网”（</w:t>
      </w:r>
      <w:r>
        <w:rPr>
          <w:rFonts w:ascii="宋体" w:hAnsi="宋体" w:cs="宋体"/>
          <w:kern w:val="0"/>
          <w:sz w:val="24"/>
          <w:szCs w:val="24"/>
        </w:rPr>
        <w:t>www.ccgp.gov.cn</w:t>
      </w:r>
      <w:r>
        <w:rPr>
          <w:rFonts w:hint="eastAsia" w:ascii="宋体" w:hAnsi="宋体" w:cs="宋体"/>
          <w:kern w:val="0"/>
          <w:sz w:val="24"/>
          <w:szCs w:val="24"/>
        </w:rPr>
        <w:t>）；</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（2）截止时间：同投标截止时间；</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（3）信用信息查询记录和证据留存具体方式：经采购人确认的查询结果网页截图作为查询记录和证据，与其他采购文件一并保存；</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（4）信用信息的使用原则：经采购人认定的被列入失信被执行人、重大税收违法案件当事人名单、政府采购严重违法失信行为记录名单的投标人，将拒绝其参与政府采购活动。</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pPr>
        <w:autoSpaceDE w:val="0"/>
        <w:autoSpaceDN w:val="0"/>
        <w:spacing w:line="360" w:lineRule="auto"/>
        <w:contextualSpacing/>
        <w:rPr>
          <w:rFonts w:ascii="宋体" w:hAnsi="宋体" w:cs="宋体"/>
          <w:kern w:val="0"/>
          <w:sz w:val="24"/>
          <w:szCs w:val="24"/>
        </w:rPr>
      </w:pPr>
      <w:r>
        <w:rPr>
          <w:rFonts w:ascii="宋体" w:hAnsi="宋体" w:cs="宋体"/>
          <w:kern w:val="0"/>
          <w:sz w:val="24"/>
          <w:szCs w:val="24"/>
        </w:rPr>
        <w:t>3.</w:t>
      </w:r>
      <w:r>
        <w:rPr>
          <w:rFonts w:hint="eastAsia" w:ascii="宋体" w:hAnsi="宋体" w:cs="宋体"/>
          <w:kern w:val="0"/>
          <w:sz w:val="24"/>
          <w:szCs w:val="24"/>
        </w:rPr>
        <w:t>4</w:t>
      </w:r>
      <w:r>
        <w:rPr>
          <w:rFonts w:ascii="宋体" w:hAnsi="宋体" w:cs="宋体"/>
          <w:kern w:val="0"/>
          <w:sz w:val="24"/>
          <w:szCs w:val="24"/>
        </w:rPr>
        <w:t xml:space="preserve"> </w:t>
      </w:r>
      <w:r>
        <w:rPr>
          <w:rFonts w:hint="eastAsia" w:ascii="宋体" w:hAnsi="宋体" w:cs="宋体"/>
          <w:kern w:val="0"/>
          <w:sz w:val="24"/>
          <w:szCs w:val="24"/>
        </w:rPr>
        <w:t>单位负责人为同一人或者存在直接控股、管理关系的不同供应商，不得参加同一合同项下的政府采购活动；</w:t>
      </w:r>
    </w:p>
    <w:p>
      <w:pPr>
        <w:autoSpaceDE w:val="0"/>
        <w:autoSpaceDN w:val="0"/>
        <w:spacing w:line="360" w:lineRule="auto"/>
        <w:contextualSpacing/>
        <w:rPr>
          <w:rFonts w:ascii="宋体" w:hAnsi="宋体" w:cs="宋体"/>
          <w:kern w:val="0"/>
          <w:sz w:val="24"/>
          <w:szCs w:val="24"/>
        </w:rPr>
      </w:pPr>
      <w:r>
        <w:rPr>
          <w:rFonts w:ascii="宋体" w:hAnsi="宋体" w:cs="宋体"/>
          <w:kern w:val="0"/>
          <w:sz w:val="24"/>
          <w:szCs w:val="24"/>
        </w:rPr>
        <w:t>3.</w:t>
      </w:r>
      <w:r>
        <w:rPr>
          <w:rFonts w:hint="eastAsia" w:ascii="宋体" w:hAnsi="宋体" w:cs="宋体"/>
          <w:kern w:val="0"/>
          <w:sz w:val="24"/>
          <w:szCs w:val="24"/>
        </w:rPr>
        <w:t>5</w:t>
      </w:r>
      <w:r>
        <w:rPr>
          <w:rFonts w:ascii="宋体" w:hAnsi="宋体" w:cs="宋体"/>
          <w:kern w:val="0"/>
          <w:sz w:val="24"/>
          <w:szCs w:val="24"/>
        </w:rPr>
        <w:t xml:space="preserve"> </w:t>
      </w:r>
      <w:r>
        <w:rPr>
          <w:rFonts w:hint="eastAsia" w:ascii="宋体" w:hAnsi="宋体" w:cs="宋体"/>
          <w:kern w:val="0"/>
          <w:sz w:val="24"/>
          <w:szCs w:val="24"/>
        </w:rPr>
        <w:t>除单一来源采购项目外，为采购项目提供整体设计、规范编制或者项目管理、监理、检测等服务的供应商，不得再参加该采购项目的其他采购活动。</w:t>
      </w:r>
    </w:p>
    <w:p>
      <w:pPr>
        <w:autoSpaceDE w:val="0"/>
        <w:autoSpaceDN w:val="0"/>
        <w:spacing w:line="360" w:lineRule="auto"/>
        <w:contextualSpacing/>
        <w:rPr>
          <w:rFonts w:ascii="宋体" w:hAnsi="宋体" w:cs="宋体"/>
          <w:kern w:val="0"/>
          <w:sz w:val="24"/>
          <w:szCs w:val="24"/>
        </w:rPr>
      </w:pPr>
      <w:r>
        <w:rPr>
          <w:rFonts w:ascii="宋体" w:hAnsi="宋体" w:cs="宋体"/>
          <w:kern w:val="0"/>
          <w:sz w:val="24"/>
          <w:szCs w:val="24"/>
        </w:rPr>
        <w:t>3.</w:t>
      </w:r>
      <w:r>
        <w:rPr>
          <w:rFonts w:hint="eastAsia" w:ascii="宋体" w:hAnsi="宋体" w:cs="宋体"/>
          <w:kern w:val="0"/>
          <w:sz w:val="24"/>
          <w:szCs w:val="24"/>
        </w:rPr>
        <w:t>6</w:t>
      </w:r>
      <w:r>
        <w:rPr>
          <w:rFonts w:ascii="宋体" w:hAnsi="宋体" w:cs="宋体"/>
          <w:kern w:val="0"/>
          <w:sz w:val="24"/>
          <w:szCs w:val="24"/>
        </w:rPr>
        <w:t xml:space="preserve"> </w:t>
      </w:r>
      <w:r>
        <w:rPr>
          <w:rFonts w:hint="eastAsia" w:ascii="宋体" w:hAnsi="宋体" w:cs="宋体"/>
          <w:kern w:val="0"/>
          <w:sz w:val="24"/>
          <w:szCs w:val="24"/>
        </w:rPr>
        <w:t>“投标邀请”和“投标人须知前附表”规定接受联合体投标的，除应符合本章第</w:t>
      </w:r>
      <w:r>
        <w:rPr>
          <w:rFonts w:ascii="宋体" w:hAnsi="宋体" w:cs="宋体"/>
          <w:kern w:val="0"/>
          <w:sz w:val="24"/>
          <w:szCs w:val="24"/>
        </w:rPr>
        <w:t>3.1</w:t>
      </w:r>
      <w:r>
        <w:rPr>
          <w:rFonts w:hint="eastAsia" w:ascii="宋体" w:hAnsi="宋体" w:cs="宋体"/>
          <w:kern w:val="0"/>
          <w:sz w:val="24"/>
          <w:szCs w:val="24"/>
        </w:rPr>
        <w:t>项和3.2项要求外，还应遵守以下规定：</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（1）在投标文件中向采购人提交联合体协议书，明确联合体各方承担的工作和义务；</w:t>
      </w:r>
    </w:p>
    <w:p>
      <w:pPr>
        <w:autoSpaceDE w:val="0"/>
        <w:autoSpaceDN w:val="0"/>
        <w:spacing w:line="360" w:lineRule="auto"/>
        <w:contextualSpacing/>
        <w:rPr>
          <w:rFonts w:ascii="宋体" w:hAnsi="宋体" w:cs="宋体"/>
          <w:kern w:val="0"/>
          <w:sz w:val="24"/>
          <w:szCs w:val="24"/>
          <w:highlight w:val="none"/>
        </w:rPr>
      </w:pPr>
      <w:r>
        <w:rPr>
          <w:rFonts w:hint="eastAsia" w:ascii="宋体" w:hAnsi="宋体" w:cs="宋体"/>
          <w:kern w:val="0"/>
          <w:sz w:val="24"/>
          <w:szCs w:val="24"/>
          <w:highlight w:val="none"/>
        </w:rPr>
        <w:t>（2）联合体中有同类资质的供应商按联合体分工承担相同工作的，应当按照资质等级较低的供应商确定资质等级；</w:t>
      </w:r>
    </w:p>
    <w:p>
      <w:pPr>
        <w:autoSpaceDE w:val="0"/>
        <w:autoSpaceDN w:val="0"/>
        <w:spacing w:line="360" w:lineRule="auto"/>
        <w:contextualSpacing/>
        <w:rPr>
          <w:rFonts w:ascii="宋体" w:hAnsi="宋体" w:cs="宋体"/>
          <w:kern w:val="0"/>
          <w:sz w:val="24"/>
          <w:szCs w:val="24"/>
          <w:highlight w:val="none"/>
        </w:rPr>
      </w:pPr>
      <w:r>
        <w:rPr>
          <w:rFonts w:hint="eastAsia" w:ascii="宋体" w:hAnsi="宋体" w:cs="宋体"/>
          <w:kern w:val="0"/>
          <w:sz w:val="24"/>
          <w:szCs w:val="24"/>
          <w:highlight w:val="none"/>
        </w:rPr>
        <w:t>（3）招标人根据采购项目的特殊要求规定投标人特定条件的，联合体各方中至少应当有一方符合采购规定的特定条件。</w:t>
      </w:r>
    </w:p>
    <w:p>
      <w:pPr>
        <w:autoSpaceDE w:val="0"/>
        <w:autoSpaceDN w:val="0"/>
        <w:spacing w:line="360" w:lineRule="auto"/>
        <w:contextualSpacing/>
        <w:rPr>
          <w:rFonts w:ascii="宋体" w:hAnsi="宋体" w:cs="宋体"/>
          <w:kern w:val="0"/>
          <w:sz w:val="24"/>
          <w:szCs w:val="24"/>
          <w:highlight w:val="none"/>
        </w:rPr>
      </w:pPr>
      <w:r>
        <w:rPr>
          <w:rFonts w:hint="eastAsia" w:ascii="宋体" w:hAnsi="宋体" w:cs="宋体"/>
          <w:kern w:val="0"/>
          <w:sz w:val="24"/>
          <w:szCs w:val="24"/>
          <w:highlight w:val="none"/>
        </w:rPr>
        <w:t>（4）联合体各方不得再单独参加或者与其他供应商另外组成联合体参加同一合同项下的政府采购活动。</w:t>
      </w:r>
    </w:p>
    <w:p>
      <w:pPr>
        <w:autoSpaceDE w:val="0"/>
        <w:autoSpaceDN w:val="0"/>
        <w:spacing w:line="360" w:lineRule="auto"/>
        <w:contextualSpacing/>
        <w:rPr>
          <w:rFonts w:ascii="宋体" w:hAnsi="宋体" w:cs="宋体"/>
          <w:kern w:val="0"/>
          <w:sz w:val="24"/>
          <w:szCs w:val="24"/>
          <w:highlight w:val="none"/>
        </w:rPr>
      </w:pPr>
      <w:r>
        <w:rPr>
          <w:rFonts w:hint="eastAsia" w:ascii="宋体" w:hAnsi="宋体" w:cs="宋体"/>
          <w:kern w:val="0"/>
          <w:sz w:val="24"/>
          <w:szCs w:val="24"/>
          <w:highlight w:val="none"/>
        </w:rPr>
        <w:t>（5）</w:t>
      </w:r>
      <w:r>
        <w:rPr>
          <w:rFonts w:ascii="宋体" w:hAnsi="宋体" w:cs="宋体"/>
          <w:kern w:val="0"/>
          <w:sz w:val="24"/>
          <w:szCs w:val="24"/>
          <w:highlight w:val="none"/>
        </w:rPr>
        <w:t>联合体各方应当共同与采购人签订采购合同，就采购合同约定的事项对采购人</w:t>
      </w:r>
      <w:r>
        <w:rPr>
          <w:highlight w:val="none"/>
        </w:rPr>
        <w:fldChar w:fldCharType="begin"/>
      </w:r>
      <w:r>
        <w:rPr>
          <w:highlight w:val="none"/>
        </w:rPr>
        <w:instrText xml:space="preserve"> HYPERLINK "https://baike.baidu.com/item/%E6%89%BF%E6%8B%85%E8%BF%9E%E5%B8%A6%E8%B4%A3%E4%BB%BB" \t "_blank" </w:instrText>
      </w:r>
      <w:r>
        <w:rPr>
          <w:highlight w:val="none"/>
        </w:rPr>
        <w:fldChar w:fldCharType="separate"/>
      </w:r>
      <w:r>
        <w:rPr>
          <w:rFonts w:ascii="宋体" w:hAnsi="宋体" w:cs="宋体"/>
          <w:kern w:val="0"/>
          <w:sz w:val="24"/>
          <w:szCs w:val="24"/>
          <w:highlight w:val="none"/>
        </w:rPr>
        <w:t>承担连带责任</w:t>
      </w:r>
      <w:r>
        <w:rPr>
          <w:rFonts w:ascii="宋体" w:hAnsi="宋体" w:cs="宋体"/>
          <w:kern w:val="0"/>
          <w:sz w:val="24"/>
          <w:szCs w:val="24"/>
          <w:highlight w:val="none"/>
        </w:rPr>
        <w:fldChar w:fldCharType="end"/>
      </w:r>
      <w:r>
        <w:rPr>
          <w:rFonts w:ascii="宋体" w:hAnsi="宋体" w:cs="宋体"/>
          <w:kern w:val="0"/>
          <w:sz w:val="24"/>
          <w:szCs w:val="24"/>
          <w:highlight w:val="none"/>
        </w:rPr>
        <w:t>。</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3.7 法律、行政法规规定的其他条件。</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4．合格的货物和服务</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4.2 投标人所提供的服务应当没有侵犯任何第三方的知识产权、技术秘密等合法权利。</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4.3 如采购人所采购产品为政府强制采购的节能产品，投标人所投产品的品牌及型号必须为《节能产品政府采购清单（投标截止时间前最新一期）》中的产品，并提供证明文件，否则其投标将被拒绝。</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4.4 投标人所投产品如被列入财政部与国家主管部门颁发的节能产品目录或环境标志产品目录，应提供相关证明，在评标时予以优先采购。</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4.5 投标人所投产品如被列入</w:t>
      </w:r>
      <w:r>
        <w:rPr>
          <w:rFonts w:ascii="宋体" w:hAnsi="宋体" w:cs="宋体"/>
          <w:kern w:val="0"/>
          <w:sz w:val="24"/>
          <w:szCs w:val="24"/>
        </w:rPr>
        <w:t>《中华人民共和国实施强制性产品认证的产品目录》，</w:t>
      </w:r>
      <w:r>
        <w:rPr>
          <w:rFonts w:hint="eastAsia" w:ascii="宋体" w:hAnsi="宋体" w:cs="宋体"/>
          <w:kern w:val="0"/>
          <w:sz w:val="24"/>
          <w:szCs w:val="24"/>
        </w:rPr>
        <w:t>则该产品应</w:t>
      </w:r>
      <w:r>
        <w:rPr>
          <w:rFonts w:ascii="宋体" w:hAnsi="宋体" w:cs="宋体"/>
          <w:kern w:val="0"/>
          <w:sz w:val="24"/>
          <w:szCs w:val="24"/>
        </w:rPr>
        <w:t>具备国家认监委</w:t>
      </w:r>
      <w:r>
        <w:rPr>
          <w:rFonts w:hint="eastAsia" w:ascii="宋体" w:hAnsi="宋体" w:cs="宋体"/>
          <w:kern w:val="0"/>
          <w:sz w:val="24"/>
          <w:szCs w:val="24"/>
        </w:rPr>
        <w:t>指定强制性产品认证机构</w:t>
      </w:r>
      <w:r>
        <w:rPr>
          <w:rFonts w:ascii="宋体" w:hAnsi="宋体" w:cs="宋体"/>
          <w:kern w:val="0"/>
          <w:sz w:val="24"/>
          <w:szCs w:val="24"/>
        </w:rPr>
        <w:t>颁</w:t>
      </w:r>
      <w:r>
        <w:rPr>
          <w:rFonts w:hint="eastAsia" w:ascii="宋体" w:hAnsi="宋体" w:cs="宋体"/>
          <w:kern w:val="0"/>
          <w:sz w:val="24"/>
          <w:szCs w:val="24"/>
        </w:rPr>
        <w:t>发的</w:t>
      </w:r>
      <w:r>
        <w:rPr>
          <w:rFonts w:ascii="宋体" w:hAnsi="宋体" w:cs="宋体"/>
          <w:kern w:val="0"/>
          <w:sz w:val="24"/>
          <w:szCs w:val="24"/>
        </w:rPr>
        <w:t>《中国</w:t>
      </w:r>
      <w:r>
        <w:rPr>
          <w:rFonts w:hint="eastAsia" w:ascii="宋体" w:hAnsi="宋体" w:cs="宋体"/>
          <w:kern w:val="0"/>
          <w:sz w:val="24"/>
          <w:szCs w:val="24"/>
        </w:rPr>
        <w:t>国家</w:t>
      </w:r>
      <w:r>
        <w:rPr>
          <w:rFonts w:ascii="宋体" w:hAnsi="宋体" w:cs="宋体"/>
          <w:kern w:val="0"/>
          <w:sz w:val="24"/>
          <w:szCs w:val="24"/>
        </w:rPr>
        <w:t>强制</w:t>
      </w:r>
      <w:r>
        <w:rPr>
          <w:rFonts w:hint="eastAsia" w:ascii="宋体" w:hAnsi="宋体" w:cs="宋体"/>
          <w:kern w:val="0"/>
          <w:sz w:val="24"/>
          <w:szCs w:val="24"/>
        </w:rPr>
        <w:t>性产品</w:t>
      </w:r>
      <w:r>
        <w:rPr>
          <w:rFonts w:ascii="宋体" w:hAnsi="宋体" w:cs="宋体"/>
          <w:kern w:val="0"/>
          <w:sz w:val="24"/>
          <w:szCs w:val="24"/>
        </w:rPr>
        <w:t>认证</w:t>
      </w:r>
      <w:r>
        <w:rPr>
          <w:rFonts w:hint="eastAsia" w:ascii="宋体" w:hAnsi="宋体" w:cs="宋体"/>
          <w:kern w:val="0"/>
          <w:sz w:val="24"/>
          <w:szCs w:val="24"/>
        </w:rPr>
        <w:t>证书</w:t>
      </w:r>
      <w:r>
        <w:rPr>
          <w:rFonts w:ascii="宋体" w:hAnsi="宋体" w:cs="宋体"/>
          <w:kern w:val="0"/>
          <w:sz w:val="24"/>
          <w:szCs w:val="24"/>
        </w:rPr>
        <w:t>》（CCC 认证）。</w:t>
      </w:r>
      <w:r>
        <w:rPr>
          <w:rFonts w:hint="eastAsia" w:ascii="宋体" w:hAnsi="宋体" w:cs="宋体"/>
          <w:kern w:val="0"/>
          <w:sz w:val="24"/>
          <w:szCs w:val="24"/>
        </w:rPr>
        <w:t>投标人</w:t>
      </w:r>
      <w:r>
        <w:rPr>
          <w:rFonts w:ascii="宋体" w:hAnsi="宋体" w:cs="宋体"/>
          <w:kern w:val="0"/>
          <w:sz w:val="24"/>
          <w:szCs w:val="24"/>
        </w:rPr>
        <w:t>不能提供超出此目录范畴外的替代品</w:t>
      </w:r>
      <w:r>
        <w:rPr>
          <w:rFonts w:hint="eastAsia" w:ascii="宋体" w:hAnsi="宋体" w:cs="宋体"/>
          <w:kern w:val="0"/>
          <w:sz w:val="24"/>
          <w:szCs w:val="24"/>
        </w:rPr>
        <w:t>并根据招标文件要求提供相关证明。</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4.6 投标人所投产品如被列入</w:t>
      </w:r>
      <w:r>
        <w:rPr>
          <w:rFonts w:ascii="宋体" w:hAnsi="宋体" w:cs="宋体"/>
          <w:kern w:val="0"/>
          <w:sz w:val="24"/>
          <w:szCs w:val="24"/>
        </w:rPr>
        <w:t>《信息安全产品强制性认证目录》，</w:t>
      </w:r>
      <w:r>
        <w:rPr>
          <w:rFonts w:hint="eastAsia" w:ascii="宋体" w:hAnsi="宋体" w:cs="宋体"/>
          <w:kern w:val="0"/>
          <w:sz w:val="24"/>
          <w:szCs w:val="24"/>
        </w:rPr>
        <w:t>则该产品应</w:t>
      </w:r>
      <w:r>
        <w:rPr>
          <w:rFonts w:ascii="宋体" w:hAnsi="宋体" w:cs="宋体"/>
          <w:kern w:val="0"/>
          <w:sz w:val="24"/>
          <w:szCs w:val="24"/>
        </w:rPr>
        <w:t>具备</w:t>
      </w:r>
      <w:r>
        <w:rPr>
          <w:rFonts w:hint="eastAsia" w:ascii="宋体" w:hAnsi="宋体" w:cs="宋体"/>
          <w:kern w:val="0"/>
          <w:sz w:val="24"/>
          <w:szCs w:val="24"/>
        </w:rPr>
        <w:t>中国信息安全认证中心</w:t>
      </w:r>
      <w:r>
        <w:rPr>
          <w:rFonts w:ascii="宋体" w:hAnsi="宋体" w:cs="宋体"/>
          <w:kern w:val="0"/>
          <w:sz w:val="24"/>
          <w:szCs w:val="24"/>
        </w:rPr>
        <w:t>颁</w:t>
      </w:r>
      <w:r>
        <w:rPr>
          <w:rFonts w:hint="eastAsia" w:ascii="宋体" w:hAnsi="宋体" w:cs="宋体"/>
          <w:kern w:val="0"/>
          <w:sz w:val="24"/>
          <w:szCs w:val="24"/>
        </w:rPr>
        <w:t>发的</w:t>
      </w:r>
      <w:r>
        <w:rPr>
          <w:rFonts w:ascii="宋体" w:hAnsi="宋体" w:cs="宋体"/>
          <w:kern w:val="0"/>
          <w:sz w:val="24"/>
          <w:szCs w:val="24"/>
        </w:rPr>
        <w:t>《</w:t>
      </w:r>
      <w:r>
        <w:fldChar w:fldCharType="begin"/>
      </w:r>
      <w:r>
        <w:instrText xml:space="preserve"> HYPERLINK "http://www.cnca.gov.cn/cnca/zwxx/ggxx/images/2010/07/19/A6C32D2A507AC2A38326896013A67542.doc" \t "_blank" </w:instrText>
      </w:r>
      <w:r>
        <w:fldChar w:fldCharType="separate"/>
      </w:r>
      <w:r>
        <w:rPr>
          <w:rFonts w:hint="eastAsia" w:ascii="宋体" w:hAnsi="宋体" w:cs="宋体"/>
          <w:kern w:val="0"/>
          <w:sz w:val="24"/>
          <w:szCs w:val="24"/>
        </w:rPr>
        <w:t>中国国家信息安全产品认证证书</w:t>
      </w:r>
      <w:r>
        <w:rPr>
          <w:rFonts w:hint="eastAsia" w:ascii="宋体" w:hAnsi="宋体" w:cs="宋体"/>
          <w:kern w:val="0"/>
          <w:sz w:val="24"/>
          <w:szCs w:val="24"/>
        </w:rPr>
        <w:fldChar w:fldCharType="end"/>
      </w:r>
      <w:r>
        <w:rPr>
          <w:rFonts w:ascii="宋体" w:hAnsi="宋体" w:cs="宋体"/>
          <w:kern w:val="0"/>
          <w:sz w:val="24"/>
          <w:szCs w:val="24"/>
        </w:rPr>
        <w:t>》。</w:t>
      </w:r>
      <w:r>
        <w:rPr>
          <w:rFonts w:hint="eastAsia" w:ascii="宋体" w:hAnsi="宋体" w:cs="宋体"/>
          <w:kern w:val="0"/>
          <w:sz w:val="24"/>
          <w:szCs w:val="24"/>
        </w:rPr>
        <w:t>投标人</w:t>
      </w:r>
      <w:r>
        <w:rPr>
          <w:rFonts w:ascii="宋体" w:hAnsi="宋体" w:cs="宋体"/>
          <w:kern w:val="0"/>
          <w:sz w:val="24"/>
          <w:szCs w:val="24"/>
        </w:rPr>
        <w:t>不能提供超出此目录范畴外的替代品</w:t>
      </w:r>
      <w:r>
        <w:rPr>
          <w:rFonts w:hint="eastAsia" w:ascii="宋体" w:hAnsi="宋体" w:cs="宋体"/>
          <w:kern w:val="0"/>
          <w:sz w:val="24"/>
          <w:szCs w:val="24"/>
        </w:rPr>
        <w:t>并根据招标文件要求提供相关证明。</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5．投标费用</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不论投标的结果如何，投标人均应自行承担所有与投标有关的全部费用，招标人在任何情况下均无义务和责任承担这些费用。</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6．信息发布</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本采购项目需要公开的有关信息，包括招标公告、招标文件澄清或修改公告、中标公告以及延长投标截止时间等与招标活动有关的通知，招标人均将通过在《河南省政府采购网》、《全国公共资源交易平台（河南省·许昌市）》、《长葛市人民政府门户网站》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7.采购代理机构代理费用收取标准和方式</w:t>
      </w:r>
    </w:p>
    <w:p>
      <w:pPr>
        <w:autoSpaceDE w:val="0"/>
        <w:autoSpaceDN w:val="0"/>
        <w:spacing w:line="360" w:lineRule="auto"/>
        <w:contextualSpacing/>
        <w:rPr>
          <w:rFonts w:ascii="宋体" w:hAnsi="宋体" w:cs="宋体"/>
          <w:bCs/>
          <w:kern w:val="0"/>
          <w:sz w:val="24"/>
          <w:szCs w:val="24"/>
        </w:rPr>
      </w:pPr>
      <w:r>
        <w:rPr>
          <w:rFonts w:hint="eastAsia" w:ascii="宋体" w:hAnsi="宋体" w:cs="宋体"/>
          <w:bCs/>
          <w:kern w:val="0"/>
          <w:sz w:val="24"/>
          <w:szCs w:val="24"/>
        </w:rPr>
        <w:t>7.1 收取标准:按照中标合同金额的比例收取。详</w:t>
      </w:r>
      <w:r>
        <w:rPr>
          <w:rFonts w:hint="eastAsia" w:ascii="宋体" w:hAnsi="宋体" w:cs="宋体"/>
          <w:bCs/>
          <w:kern w:val="0"/>
          <w:sz w:val="24"/>
          <w:szCs w:val="24"/>
          <w:lang w:val="zh-CN"/>
        </w:rPr>
        <w:t>见投标人须知前附表。</w:t>
      </w:r>
    </w:p>
    <w:p>
      <w:pPr>
        <w:autoSpaceDE w:val="0"/>
        <w:autoSpaceDN w:val="0"/>
        <w:spacing w:line="360" w:lineRule="auto"/>
        <w:contextualSpacing/>
        <w:rPr>
          <w:rFonts w:ascii="宋体" w:hAnsi="宋体" w:cs="宋体"/>
          <w:b/>
          <w:kern w:val="0"/>
          <w:sz w:val="24"/>
          <w:szCs w:val="24"/>
        </w:rPr>
      </w:pPr>
      <w:r>
        <w:rPr>
          <w:rFonts w:hint="eastAsia" w:ascii="宋体" w:hAnsi="宋体" w:cs="宋体"/>
          <w:bCs/>
          <w:kern w:val="0"/>
          <w:sz w:val="24"/>
          <w:szCs w:val="24"/>
        </w:rPr>
        <w:t>7.2 收取方式：一次性以银行划账、电汇、汇票或支票的形式支付。</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8. 其他</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pPr>
        <w:autoSpaceDE w:val="0"/>
        <w:autoSpaceDN w:val="0"/>
        <w:spacing w:line="360" w:lineRule="auto"/>
        <w:contextualSpacing/>
        <w:rPr>
          <w:rFonts w:ascii="宋体" w:hAnsi="宋体" w:cs="宋体"/>
          <w:kern w:val="0"/>
          <w:sz w:val="24"/>
          <w:szCs w:val="24"/>
        </w:rPr>
      </w:pPr>
    </w:p>
    <w:p>
      <w:pPr>
        <w:autoSpaceDE w:val="0"/>
        <w:autoSpaceDN w:val="0"/>
        <w:spacing w:line="360" w:lineRule="auto"/>
        <w:contextualSpacing/>
        <w:rPr>
          <w:rFonts w:ascii="宋体" w:hAnsi="宋体" w:cs="宋体"/>
          <w:kern w:val="0"/>
          <w:sz w:val="24"/>
          <w:szCs w:val="24"/>
        </w:rPr>
      </w:pPr>
    </w:p>
    <w:p>
      <w:pPr>
        <w:autoSpaceDE w:val="0"/>
        <w:autoSpaceDN w:val="0"/>
        <w:spacing w:line="360" w:lineRule="auto"/>
        <w:contextualSpacing/>
        <w:rPr>
          <w:rFonts w:ascii="宋体" w:hAnsi="宋体" w:cs="宋体"/>
          <w:kern w:val="0"/>
          <w:sz w:val="24"/>
          <w:szCs w:val="24"/>
        </w:rPr>
      </w:pPr>
    </w:p>
    <w:p>
      <w:pPr>
        <w:autoSpaceDE w:val="0"/>
        <w:autoSpaceDN w:val="0"/>
        <w:spacing w:line="360" w:lineRule="auto"/>
        <w:contextualSpacing/>
        <w:rPr>
          <w:rFonts w:ascii="宋体" w:hAnsi="宋体" w:cs="宋体"/>
          <w:kern w:val="0"/>
          <w:sz w:val="24"/>
          <w:szCs w:val="24"/>
        </w:rPr>
      </w:pPr>
    </w:p>
    <w:p>
      <w:pPr>
        <w:tabs>
          <w:tab w:val="left" w:pos="1260"/>
        </w:tabs>
        <w:autoSpaceDE w:val="0"/>
        <w:autoSpaceDN w:val="0"/>
        <w:spacing w:line="360" w:lineRule="auto"/>
        <w:contextualSpacing/>
        <w:jc w:val="center"/>
        <w:rPr>
          <w:rFonts w:ascii="宋体" w:hAnsi="宋体" w:cs="宋体"/>
          <w:b/>
          <w:kern w:val="0"/>
          <w:sz w:val="28"/>
          <w:szCs w:val="28"/>
        </w:rPr>
      </w:pPr>
      <w:r>
        <w:rPr>
          <w:rFonts w:hint="eastAsia" w:ascii="宋体" w:hAnsi="宋体" w:cs="宋体"/>
          <w:b/>
          <w:kern w:val="0"/>
          <w:sz w:val="28"/>
          <w:szCs w:val="28"/>
        </w:rPr>
        <w:t>二、招标文件说明</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9．招标文件构成</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9.1 招标文件由以下部分组成：</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（1）投标邀请（招标公告）</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（2）项目需求</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（3）投标人须知前附表</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（4）投标人须知</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（5）政府采购政策功能</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（6）资格审查与评标</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（7）合同条款及格式</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（8）投标文件有关格式</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（9）本项目招标文件的澄清、答复、修改、补充内容（如有的话）</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9.3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10.现场考察、开标前答疑会</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10.1 招标人根据采购项目的具体情况，可以在招标文件公告期满后，组织已获取招标文件的潜在投标人现场考察或者召开开标前答疑会。</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10.1.1 招标人组织现场考察或者召开开标前答疑会的，所有投标人应按“投标人须知前附表</w:t>
      </w:r>
      <w:r>
        <w:rPr>
          <w:rFonts w:hint="eastAsia" w:ascii="宋体" w:hAnsi="宋体" w:cs="宋体"/>
          <w:kern w:val="0"/>
          <w:sz w:val="24"/>
          <w:szCs w:val="24"/>
          <w:highlight w:val="none"/>
        </w:rPr>
        <w:t>”规定的时限内、自行前往指定地点。</w:t>
      </w:r>
      <w:r>
        <w:rPr>
          <w:rFonts w:hint="eastAsia" w:ascii="宋体" w:hAnsi="宋体" w:cs="宋体"/>
          <w:kern w:val="0"/>
          <w:sz w:val="24"/>
          <w:szCs w:val="24"/>
        </w:rPr>
        <w:t>投标人如不参加，其风险由投标人自行承担，招标人不承担任何责任。</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10.2 招标人组织现场考察或者召开答疑会的，应当在招标文件中载明，或者在招标文件公告期满后在财政部门指定的政府采购信息发布媒体和《全国公共资源交易平台（河南省·许昌市）》发布更正公告。</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10.4 现场考察或参加开标前答疑会所发生的费用及一切责任由投标人自行承担。</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11.招标文件的澄清或修改</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11.1 在投标截止期前，无论出于何种原因，招标人可主动地或在解答潜在投标人提出的澄清问题时对招标文件进行修改。</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11</w:t>
      </w:r>
      <w:r>
        <w:rPr>
          <w:rFonts w:ascii="宋体" w:hAnsi="宋体" w:cs="宋体"/>
          <w:kern w:val="0"/>
          <w:sz w:val="24"/>
          <w:szCs w:val="24"/>
        </w:rPr>
        <w:t>.</w:t>
      </w:r>
      <w:r>
        <w:rPr>
          <w:rFonts w:hint="eastAsia" w:ascii="宋体" w:hAnsi="宋体" w:cs="宋体"/>
          <w:kern w:val="0"/>
          <w:sz w:val="24"/>
          <w:szCs w:val="24"/>
        </w:rPr>
        <w:t>2</w:t>
      </w:r>
      <w:r>
        <w:rPr>
          <w:rFonts w:ascii="宋体" w:hAnsi="宋体" w:cs="宋体"/>
          <w:kern w:val="0"/>
          <w:sz w:val="24"/>
          <w:szCs w:val="24"/>
        </w:rPr>
        <w:t xml:space="preserve"> </w:t>
      </w:r>
      <w:r>
        <w:rPr>
          <w:rFonts w:hint="eastAsia" w:ascii="宋体" w:hAnsi="宋体" w:cs="宋体"/>
          <w:kern w:val="0"/>
          <w:sz w:val="24"/>
          <w:szCs w:val="24"/>
        </w:rPr>
        <w:t>招标人可以对已发出的招标文件进行必要的澄清或者修改。澄清或者修改的内容可能影响投标文件编制的，招标人将在投标截止时间</w:t>
      </w:r>
      <w:r>
        <w:rPr>
          <w:rFonts w:ascii="宋体" w:hAnsi="宋体" w:cs="宋体"/>
          <w:kern w:val="0"/>
          <w:sz w:val="24"/>
          <w:szCs w:val="24"/>
        </w:rPr>
        <w:t>15</w:t>
      </w:r>
      <w:r>
        <w:rPr>
          <w:rFonts w:hint="eastAsia" w:ascii="宋体" w:hAnsi="宋体" w:cs="宋体"/>
          <w:kern w:val="0"/>
          <w:sz w:val="24"/>
          <w:szCs w:val="24"/>
        </w:rPr>
        <w:t>日前，在财政部门指定的政府采购信息发布媒体和《全国公共资源交易平台（河南省·许昌市）》发布更正公告。</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11.3 澄清或修改公告的内容为招标文件的组成部分，并对投标人具有约束力。当招标文件与澄清或修改公告就同一内容的表述不一致时，以最后发出的文件内容为准。</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11.4 如果澄清或者修改发出的时间距规定的投标截止时间不足15日，招标人将顺延提交投标文件的截止时间。</w:t>
      </w:r>
    </w:p>
    <w:p>
      <w:pPr>
        <w:autoSpaceDE w:val="0"/>
        <w:autoSpaceDN w:val="0"/>
        <w:spacing w:line="360" w:lineRule="auto"/>
        <w:contextualSpacing/>
        <w:rPr>
          <w:rFonts w:ascii="宋体" w:hAnsi="宋体" w:cs="宋体"/>
          <w:kern w:val="0"/>
          <w:sz w:val="24"/>
          <w:szCs w:val="24"/>
        </w:rPr>
      </w:pPr>
    </w:p>
    <w:p>
      <w:pPr>
        <w:autoSpaceDE w:val="0"/>
        <w:autoSpaceDN w:val="0"/>
        <w:spacing w:line="360" w:lineRule="auto"/>
        <w:contextualSpacing/>
        <w:rPr>
          <w:rFonts w:ascii="宋体" w:hAnsi="宋体" w:cs="宋体"/>
          <w:kern w:val="0"/>
          <w:sz w:val="24"/>
          <w:szCs w:val="24"/>
        </w:rPr>
      </w:pPr>
    </w:p>
    <w:p>
      <w:pPr>
        <w:tabs>
          <w:tab w:val="left" w:pos="1260"/>
        </w:tabs>
        <w:autoSpaceDE w:val="0"/>
        <w:autoSpaceDN w:val="0"/>
        <w:spacing w:line="360" w:lineRule="auto"/>
        <w:contextualSpacing/>
        <w:jc w:val="center"/>
        <w:rPr>
          <w:rFonts w:ascii="宋体" w:hAnsi="宋体" w:cs="宋体"/>
          <w:b/>
          <w:kern w:val="0"/>
          <w:sz w:val="28"/>
          <w:szCs w:val="28"/>
        </w:rPr>
      </w:pPr>
      <w:r>
        <w:rPr>
          <w:rFonts w:hint="eastAsia" w:ascii="宋体" w:hAnsi="宋体" w:cs="宋体"/>
          <w:b/>
          <w:kern w:val="0"/>
          <w:sz w:val="28"/>
          <w:szCs w:val="28"/>
        </w:rPr>
        <w:t>三、投标文件的编制</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12． 投标的语言及计量单位</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12．1 投标人提交的投标文件以及投标人与招标人就有关投标事宜的所有来往书面文件均应使用中文。除签名、盖章、专用名称等特殊情形外，以中文以外的文字表述的投标文件视同未提供。</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12.2 投标计量单位，招标文件已有明确规定的，使用招标文件规定的计量单位；招标文件没有规定的，一律采用中华人民共和国法定计量单位。</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13</w:t>
      </w:r>
      <w:r>
        <w:rPr>
          <w:rFonts w:ascii="宋体" w:hAnsi="宋体" w:cs="宋体"/>
          <w:b/>
          <w:kern w:val="0"/>
          <w:sz w:val="24"/>
          <w:szCs w:val="24"/>
        </w:rPr>
        <w:t xml:space="preserve">. </w:t>
      </w:r>
      <w:r>
        <w:rPr>
          <w:rFonts w:hint="eastAsia" w:ascii="宋体" w:hAnsi="宋体" w:cs="宋体"/>
          <w:b/>
          <w:kern w:val="0"/>
          <w:sz w:val="24"/>
          <w:szCs w:val="24"/>
        </w:rPr>
        <w:t>投标报价</w:t>
      </w:r>
      <w:r>
        <w:rPr>
          <w:rFonts w:ascii="宋体" w:hAnsi="宋体" w:cs="宋体"/>
          <w:b/>
          <w:kern w:val="0"/>
          <w:sz w:val="24"/>
          <w:szCs w:val="24"/>
        </w:rPr>
        <w:t xml:space="preserve"> </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13.1 本次招标项目的投标均以</w:t>
      </w:r>
      <w:r>
        <w:rPr>
          <w:rFonts w:hint="eastAsia" w:ascii="宋体" w:hAnsi="宋体" w:cs="宋体"/>
          <w:b/>
          <w:kern w:val="0"/>
          <w:sz w:val="24"/>
          <w:szCs w:val="24"/>
        </w:rPr>
        <w:t>人民币</w:t>
      </w:r>
      <w:r>
        <w:rPr>
          <w:rFonts w:hint="eastAsia" w:ascii="宋体" w:hAnsi="宋体" w:cs="宋体"/>
          <w:kern w:val="0"/>
          <w:sz w:val="24"/>
          <w:szCs w:val="24"/>
        </w:rPr>
        <w:t>为计算单位。</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13.2 采购人不得向投标人索要或者接受其给予的赠品、回扣或者与采购无关的其他商品、服务。</w:t>
      </w:r>
    </w:p>
    <w:p>
      <w:pPr>
        <w:pStyle w:val="33"/>
        <w:spacing w:line="374" w:lineRule="auto"/>
        <w:ind w:firstLine="0" w:firstLineChars="0"/>
        <w:rPr>
          <w:rFonts w:ascii="宋体" w:hAnsi="宋体" w:cs="宋体"/>
          <w:kern w:val="0"/>
          <w:sz w:val="24"/>
          <w:szCs w:val="24"/>
        </w:rPr>
      </w:pPr>
      <w:r>
        <w:rPr>
          <w:rFonts w:hint="eastAsia" w:ascii="宋体" w:hAnsi="宋体" w:cs="宋体"/>
          <w:kern w:val="0"/>
          <w:sz w:val="24"/>
          <w:szCs w:val="24"/>
        </w:rPr>
        <w:t>13.3 投标人应对项目要求的全部内容进行报价，少报漏报将导致其投标</w:t>
      </w:r>
      <w:r>
        <w:rPr>
          <w:rFonts w:hint="eastAsia" w:ascii="宋体" w:hAnsi="宋体" w:cs="宋体"/>
          <w:sz w:val="24"/>
          <w:szCs w:val="24"/>
        </w:rPr>
        <w:t>为非实质性响应予以拒绝。</w:t>
      </w:r>
    </w:p>
    <w:p>
      <w:pPr>
        <w:spacing w:line="360" w:lineRule="auto"/>
        <w:outlineLvl w:val="0"/>
        <w:rPr>
          <w:rFonts w:ascii="宋体" w:hAnsi="宋体" w:cs="宋体"/>
          <w:kern w:val="0"/>
          <w:sz w:val="24"/>
          <w:szCs w:val="24"/>
        </w:rPr>
      </w:pPr>
      <w:r>
        <w:rPr>
          <w:rFonts w:hint="eastAsia" w:ascii="宋体" w:hAnsi="宋体" w:cs="宋体"/>
          <w:kern w:val="0"/>
          <w:sz w:val="24"/>
          <w:szCs w:val="24"/>
        </w:rPr>
        <w:t>13.4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13.5 本项目所涉及的运输、施工、安装、集成、调试、验收、备品和工具等费用均包含在投标报价中。</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13.6 本次招标不接受可选择或可调整的投标方案和报价，任何有选择的或可调整的投标方案和报价将被视为非实质性响应投标而作无效投标处理。</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13.7 报价不得高于本项目最高限价，且不低于成本价。</w:t>
      </w:r>
      <w:r>
        <w:rPr>
          <w:rFonts w:hint="eastAsia" w:ascii="宋体" w:hAnsi="宋体" w:cs="宋体"/>
          <w:sz w:val="24"/>
          <w:szCs w:val="24"/>
        </w:rPr>
        <w:t>本次招标实行</w:t>
      </w:r>
      <w:r>
        <w:rPr>
          <w:rFonts w:hint="eastAsia" w:ascii="宋体" w:cs="宋体"/>
          <w:sz w:val="24"/>
          <w:szCs w:val="24"/>
        </w:rPr>
        <w:t>“</w:t>
      </w:r>
      <w:r>
        <w:rPr>
          <w:rFonts w:hint="eastAsia" w:ascii="宋体" w:hAnsi="宋体" w:cs="宋体"/>
          <w:sz w:val="24"/>
          <w:szCs w:val="24"/>
        </w:rPr>
        <w:t>最高限价（项目控制金额上限）</w:t>
      </w:r>
      <w:r>
        <w:rPr>
          <w:rFonts w:hint="eastAsia" w:ascii="宋体" w:cs="宋体"/>
          <w:sz w:val="24"/>
          <w:szCs w:val="24"/>
        </w:rPr>
        <w:t>”</w:t>
      </w:r>
      <w:r>
        <w:rPr>
          <w:rFonts w:hint="eastAsia" w:ascii="宋体" w:hAnsi="宋体" w:cs="宋体"/>
          <w:sz w:val="24"/>
          <w:szCs w:val="24"/>
        </w:rPr>
        <w:t>,投标人的投标报价高于最高限价（项目控制金额上限）的，该投标人的投标文件将被视为非实质性响应予以拒绝。</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13.8 最低报价不能作为中标的保证。</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14．投标有效期</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14.1 投标有效期从提交投标文件的截止之日起算。本项目投标有效期详</w:t>
      </w:r>
      <w:r>
        <w:rPr>
          <w:rFonts w:hint="eastAsia" w:ascii="宋体" w:hAnsi="宋体" w:cs="仿宋_GB2312"/>
          <w:sz w:val="24"/>
          <w:szCs w:val="24"/>
          <w:lang w:val="zh-CN"/>
        </w:rPr>
        <w:t>见投标人须知前附表。</w:t>
      </w:r>
      <w:r>
        <w:rPr>
          <w:rFonts w:hint="eastAsia" w:ascii="宋体" w:hAnsi="宋体" w:cs="宋体"/>
          <w:kern w:val="0"/>
          <w:sz w:val="24"/>
          <w:szCs w:val="24"/>
        </w:rPr>
        <w:t>投标文件中承诺的投标有效期应当不少于“投标人须知前附表”载明的投标有效期。投标有效期比招标文件规定短的属于非实质性响应，将被认定为无效投标。</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14.2 投标有效期内投标人撤销投标文件的，招标人将不退还投标保证金。</w:t>
      </w:r>
    </w:p>
    <w:p>
      <w:pPr>
        <w:widowControl/>
        <w:tabs>
          <w:tab w:val="left" w:pos="636"/>
        </w:tabs>
        <w:spacing w:line="360" w:lineRule="auto"/>
        <w:contextualSpacing/>
        <w:rPr>
          <w:rFonts w:ascii="宋体" w:hAnsi="宋体" w:cs="宋体"/>
          <w:kern w:val="0"/>
          <w:sz w:val="24"/>
          <w:szCs w:val="24"/>
        </w:rPr>
      </w:pPr>
      <w:r>
        <w:rPr>
          <w:rFonts w:hint="eastAsia" w:ascii="宋体" w:hAnsi="宋体" w:cs="宋体"/>
          <w:kern w:val="0"/>
          <w:sz w:val="24"/>
          <w:szCs w:val="24"/>
        </w:rPr>
        <w:t>14.3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14.4 中标人的投标文件作为项目合同的附件，其有效期至中标人全部合同义务履行完毕为止。</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15．投标文件构成</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15.1 投标文件的构成应符合法律法规及招标文件的要求。</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15.2 投标人应当按照招标文件的要求编制投标文件。投标文件应当对招标文件提出的要求和条件作出明确响应。</w:t>
      </w:r>
    </w:p>
    <w:p>
      <w:pPr>
        <w:spacing w:line="360" w:lineRule="auto"/>
        <w:contextualSpacing/>
        <w:rPr>
          <w:rFonts w:ascii="宋体" w:hAnsi="宋体" w:cs="宋体"/>
          <w:kern w:val="0"/>
          <w:sz w:val="24"/>
          <w:szCs w:val="24"/>
        </w:rPr>
      </w:pPr>
      <w:r>
        <w:rPr>
          <w:rFonts w:hint="eastAsia" w:ascii="宋体" w:hAnsi="宋体" w:cs="宋体"/>
          <w:kern w:val="0"/>
          <w:sz w:val="24"/>
          <w:szCs w:val="24"/>
        </w:rPr>
        <w:t>15.3 投标文件由资格证明材料、符合性证明材料、其它材料等组成。</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15.4 投标人根据招标文件的规定和采购项目的实际情况，拟在中标后将中标项目的非主体、非关键性工作分包的，应当在投标文件中载明分包承担主体，分包承担主体应当具备相应资质条件且不得再次分包。</w:t>
      </w:r>
    </w:p>
    <w:p>
      <w:pPr>
        <w:tabs>
          <w:tab w:val="left" w:pos="7095"/>
        </w:tabs>
        <w:spacing w:line="360" w:lineRule="auto"/>
        <w:rPr>
          <w:rFonts w:hAnsi="宋体"/>
          <w:sz w:val="24"/>
          <w:szCs w:val="24"/>
        </w:rPr>
      </w:pPr>
      <w:r>
        <w:rPr>
          <w:rFonts w:hint="eastAsia" w:ascii="宋体" w:hAnsi="宋体" w:cs="宋体"/>
          <w:kern w:val="0"/>
          <w:sz w:val="24"/>
          <w:szCs w:val="24"/>
        </w:rPr>
        <w:t xml:space="preserve">15.5 </w:t>
      </w:r>
      <w:r>
        <w:rPr>
          <w:rFonts w:hint="eastAsia" w:hAnsi="宋体" w:cs="Times New Roman"/>
          <w:sz w:val="24"/>
          <w:szCs w:val="24"/>
        </w:rPr>
        <w:t>投标人登录许昌公共资源交易系统下载“许昌投标文件制作系统SEARUN V1.0”，按招标文件要求</w:t>
      </w:r>
      <w:r>
        <w:rPr>
          <w:rFonts w:hint="eastAsia" w:hAnsi="宋体"/>
          <w:sz w:val="24"/>
          <w:szCs w:val="24"/>
        </w:rPr>
        <w:t>根据所投标段</w:t>
      </w:r>
      <w:r>
        <w:rPr>
          <w:rFonts w:hint="eastAsia" w:hAnsi="宋体" w:cs="Times New Roman"/>
          <w:sz w:val="24"/>
          <w:szCs w:val="24"/>
        </w:rPr>
        <w:t>制作电子投标文件。</w:t>
      </w:r>
      <w:r>
        <w:rPr>
          <w:rFonts w:hint="eastAsia" w:hAnsi="宋体"/>
          <w:sz w:val="24"/>
          <w:szCs w:val="24"/>
        </w:rPr>
        <w:t xml:space="preserve"> </w:t>
      </w:r>
    </w:p>
    <w:p>
      <w:pPr>
        <w:tabs>
          <w:tab w:val="left" w:pos="7095"/>
        </w:tabs>
        <w:spacing w:line="360" w:lineRule="auto"/>
        <w:rPr>
          <w:rFonts w:hAnsi="宋体" w:cs="Times New Roman"/>
          <w:sz w:val="24"/>
          <w:szCs w:val="24"/>
        </w:rPr>
      </w:pPr>
      <w:r>
        <w:rPr>
          <w:rFonts w:hint="eastAsia" w:hAnsi="宋体"/>
          <w:sz w:val="24"/>
          <w:szCs w:val="24"/>
        </w:rPr>
        <w:t>一个标段对应生成一个文件夹（xxxx项目xx标段）, 其中包含2个文件和1个文件夹。后缀名为“</w:t>
      </w:r>
      <w:r>
        <w:rPr>
          <w:rFonts w:hAnsi="宋体"/>
          <w:sz w:val="24"/>
          <w:szCs w:val="24"/>
        </w:rPr>
        <w:t>.file</w:t>
      </w:r>
      <w:r>
        <w:rPr>
          <w:rFonts w:hint="eastAsia" w:hAnsi="宋体"/>
          <w:sz w:val="24"/>
          <w:szCs w:val="24"/>
        </w:rPr>
        <w:t>”的文件用于电子投标使用，后缀名为“.PDF”的文件用于打印纸质投标文件，名称为“备份”的文件夹使用电子介质存储，供开标现场备用。</w:t>
      </w:r>
    </w:p>
    <w:p>
      <w:pPr>
        <w:autoSpaceDE w:val="0"/>
        <w:autoSpaceDN w:val="0"/>
        <w:spacing w:line="360" w:lineRule="auto"/>
        <w:contextualSpacing/>
        <w:rPr>
          <w:rFonts w:ascii="宋体" w:hAnsi="宋体" w:cs="宋体"/>
          <w:b/>
          <w:kern w:val="0"/>
          <w:sz w:val="24"/>
          <w:szCs w:val="24"/>
        </w:rPr>
      </w:pPr>
      <w:r>
        <w:rPr>
          <w:rFonts w:hint="eastAsia" w:hAnsi="宋体" w:cs="宋体"/>
          <w:sz w:val="24"/>
        </w:rPr>
        <w:t>电子投标文件制作技术咨询：</w:t>
      </w:r>
      <w:r>
        <w:rPr>
          <w:rFonts w:hint="eastAsia" w:ascii="宋体" w:hAnsi="宋体" w:cs="宋体"/>
          <w:b/>
          <w:kern w:val="0"/>
          <w:sz w:val="24"/>
          <w:szCs w:val="24"/>
          <w:highlight w:val="none"/>
        </w:rPr>
        <w:t>0374-2961598</w:t>
      </w:r>
      <w:r>
        <w:rPr>
          <w:rFonts w:hint="eastAsia" w:ascii="宋体" w:hAnsi="宋体" w:cs="宋体"/>
          <w:kern w:val="0"/>
          <w:sz w:val="24"/>
          <w:szCs w:val="24"/>
          <w:highlight w:val="none"/>
        </w:rPr>
        <w:t>。</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16.投标文件格式</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16.1 投标文件应参照招标文件第七部分（投标文件有关格式）的内容要求、编排顺序和格式要求，投标人应按照以上要求将投标文件编上唯一的连贯页码并以</w:t>
      </w:r>
      <w:r>
        <w:rPr>
          <w:rFonts w:hint="eastAsia" w:ascii="宋体" w:hAnsi="宋体" w:cs="宋体"/>
          <w:b/>
          <w:kern w:val="0"/>
          <w:sz w:val="24"/>
          <w:szCs w:val="24"/>
        </w:rPr>
        <w:t>A4</w:t>
      </w:r>
      <w:r>
        <w:rPr>
          <w:rFonts w:hint="eastAsia" w:ascii="宋体" w:hAnsi="宋体" w:cs="宋体"/>
          <w:kern w:val="0"/>
          <w:sz w:val="24"/>
          <w:szCs w:val="24"/>
        </w:rPr>
        <w:t>幅面装订成册，并在投标文件封面上注明：正本/副本、所投项目名称、项目编号、投标人名称、日期等字样。</w:t>
      </w:r>
    </w:p>
    <w:p>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16.2 投标人应按招标文件提供的格式编写投标文件。招标文件未提供标准格式的投标人可自行拟定。</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17.</w:t>
      </w:r>
      <w:r>
        <w:rPr>
          <w:rFonts w:hint="eastAsia" w:ascii="宋体" w:hAnsi="宋体" w:cs="宋体"/>
          <w:kern w:val="0"/>
          <w:sz w:val="24"/>
          <w:szCs w:val="24"/>
        </w:rPr>
        <w:t xml:space="preserve"> </w:t>
      </w:r>
      <w:r>
        <w:rPr>
          <w:rFonts w:hint="eastAsia" w:ascii="宋体" w:hAnsi="宋体" w:cs="宋体"/>
          <w:b/>
          <w:kern w:val="0"/>
          <w:sz w:val="24"/>
          <w:szCs w:val="24"/>
        </w:rPr>
        <w:t>投标保证金</w:t>
      </w:r>
    </w:p>
    <w:p>
      <w:pPr>
        <w:tabs>
          <w:tab w:val="left" w:pos="1260"/>
        </w:tabs>
        <w:autoSpaceDE w:val="0"/>
        <w:autoSpaceDN w:val="0"/>
        <w:spacing w:line="360" w:lineRule="auto"/>
        <w:contextualSpacing/>
        <w:rPr>
          <w:rFonts w:hint="eastAsia" w:ascii="宋体" w:hAnsi="宋体" w:cs="仿宋_GB2312"/>
          <w:b/>
          <w:sz w:val="24"/>
          <w:szCs w:val="24"/>
          <w:lang w:val="zh-CN"/>
        </w:rPr>
      </w:pPr>
      <w:r>
        <w:rPr>
          <w:rFonts w:hint="eastAsia" w:ascii="宋体" w:hAnsi="宋体" w:cs="仿宋_GB2312"/>
          <w:b w:val="0"/>
          <w:bCs/>
          <w:sz w:val="24"/>
          <w:szCs w:val="24"/>
          <w:lang w:val="zh-CN"/>
        </w:rPr>
        <w:t>17.1供应商不按前附表要求提交保证金的，其投标文件不予接收。</w:t>
      </w:r>
    </w:p>
    <w:p>
      <w:pPr>
        <w:tabs>
          <w:tab w:val="left" w:pos="1260"/>
        </w:tabs>
        <w:autoSpaceDE w:val="0"/>
        <w:autoSpaceDN w:val="0"/>
        <w:spacing w:line="360" w:lineRule="auto"/>
        <w:contextualSpacing/>
        <w:rPr>
          <w:rFonts w:hint="eastAsia" w:ascii="宋体" w:hAnsi="宋体" w:cs="仿宋_GB2312"/>
          <w:b/>
          <w:sz w:val="24"/>
          <w:szCs w:val="24"/>
          <w:lang w:val="zh-CN"/>
        </w:rPr>
      </w:pPr>
      <w:r>
        <w:rPr>
          <w:rFonts w:hint="eastAsia" w:ascii="宋体" w:hAnsi="宋体" w:cs="仿宋_GB2312"/>
          <w:b/>
          <w:sz w:val="24"/>
          <w:szCs w:val="24"/>
          <w:lang w:val="zh-CN"/>
        </w:rPr>
        <w:t>17.2、保证金缴纳账户的绑定</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17.2.1 供应商网上报名后，登录http://221.14.6.70:8088/ggzy 系统，依次点击“会员向导”→“参与投标”→“费用缴纳说明”→“保证金缴纳说明单”，获取缴费说明单，根据每个标段的缴纳说明单在缴纳截止时间前缴纳；</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17.2.2 成功缴纳后重新登录前述系统，依次点击“会员向导”→“参与投标”→“保证金绑定”→“绑定”进行投标保证金绑定。</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17.2.3 供应商应严格按照“保证金缴纳说明单”内容缴纳、成功绑定投标保证金。未绑定标段的投标保证金，视为未按时交纳。并将缴纳凭证“长葛市公共资源交易中心保证金缴纳回执”附于投标文件中，同时在开标现场提供一份，以备查询。</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供应商可根据提示情况决定是否重新缴纳。</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保证金缴纳绑定问题咨询电话:0374-2961598。</w:t>
      </w:r>
    </w:p>
    <w:p>
      <w:pPr>
        <w:tabs>
          <w:tab w:val="left" w:pos="1260"/>
        </w:tabs>
        <w:autoSpaceDE w:val="0"/>
        <w:autoSpaceDN w:val="0"/>
        <w:spacing w:line="360" w:lineRule="auto"/>
        <w:contextualSpacing/>
        <w:rPr>
          <w:rFonts w:hint="eastAsia" w:ascii="宋体" w:hAnsi="宋体" w:cs="仿宋_GB2312"/>
          <w:b/>
          <w:bCs w:val="0"/>
          <w:sz w:val="24"/>
          <w:szCs w:val="24"/>
          <w:lang w:val="zh-CN"/>
        </w:rPr>
      </w:pPr>
      <w:r>
        <w:rPr>
          <w:rFonts w:hint="eastAsia" w:ascii="宋体" w:hAnsi="宋体" w:cs="仿宋_GB2312"/>
          <w:b/>
          <w:bCs w:val="0"/>
          <w:sz w:val="24"/>
          <w:szCs w:val="24"/>
          <w:lang w:val="zh-CN"/>
        </w:rPr>
        <w:t>17.2.4 每个供应商每个项目每个标段只有唯一缴纳账号，切勿重复缴纳或错误缴纳。</w:t>
      </w:r>
    </w:p>
    <w:p>
      <w:pPr>
        <w:tabs>
          <w:tab w:val="left" w:pos="1260"/>
        </w:tabs>
        <w:autoSpaceDE w:val="0"/>
        <w:autoSpaceDN w:val="0"/>
        <w:spacing w:line="360" w:lineRule="auto"/>
        <w:contextualSpacing/>
        <w:rPr>
          <w:rFonts w:hint="eastAsia" w:ascii="宋体" w:hAnsi="宋体" w:cs="仿宋_GB2312"/>
          <w:b/>
          <w:bCs w:val="0"/>
          <w:sz w:val="24"/>
          <w:szCs w:val="24"/>
          <w:lang w:val="zh-CN"/>
        </w:rPr>
      </w:pPr>
      <w:r>
        <w:rPr>
          <w:rFonts w:hint="eastAsia" w:ascii="宋体" w:hAnsi="宋体" w:cs="仿宋_GB2312"/>
          <w:b/>
          <w:bCs w:val="0"/>
          <w:sz w:val="24"/>
          <w:szCs w:val="24"/>
          <w:lang w:val="zh-CN"/>
        </w:rPr>
        <w:t>供应商所提交的投标保证金仅限当次投标项目（标段）有效，不得重复替代使用。一个招标项目有多个标段或者有多个项目同时招标的，供应商必须按项目、标段分别提交投标保证金。</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17.3、未按上述规定操作引起的无效投标，由供应商自行负责。</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17.4、汇款凭证无须备注项目编号和项目名称。</w:t>
      </w:r>
    </w:p>
    <w:p>
      <w:pPr>
        <w:tabs>
          <w:tab w:val="left" w:pos="1260"/>
        </w:tabs>
        <w:autoSpaceDE w:val="0"/>
        <w:autoSpaceDN w:val="0"/>
        <w:spacing w:line="360" w:lineRule="auto"/>
        <w:contextualSpacing/>
        <w:rPr>
          <w:rFonts w:hint="eastAsia" w:ascii="宋体" w:hAnsi="宋体" w:cs="仿宋_GB2312"/>
          <w:b/>
          <w:bCs w:val="0"/>
          <w:sz w:val="24"/>
          <w:szCs w:val="24"/>
          <w:lang w:val="zh-CN"/>
        </w:rPr>
      </w:pPr>
      <w:r>
        <w:rPr>
          <w:rFonts w:hint="eastAsia" w:ascii="宋体" w:hAnsi="宋体" w:cs="仿宋_GB2312"/>
          <w:b/>
          <w:bCs w:val="0"/>
          <w:sz w:val="24"/>
          <w:szCs w:val="24"/>
          <w:lang w:val="zh-CN"/>
        </w:rPr>
        <w:t>17.5、出现以下情形造成的投标保证金无效，由供应商自行负责。</w:t>
      </w:r>
    </w:p>
    <w:p>
      <w:pPr>
        <w:tabs>
          <w:tab w:val="left" w:pos="1260"/>
        </w:tabs>
        <w:autoSpaceDE w:val="0"/>
        <w:autoSpaceDN w:val="0"/>
        <w:spacing w:line="360" w:lineRule="auto"/>
        <w:contextualSpacing/>
        <w:rPr>
          <w:rFonts w:hint="eastAsia" w:ascii="宋体" w:hAnsi="宋体" w:cs="仿宋_GB2312"/>
          <w:b/>
          <w:bCs w:val="0"/>
          <w:sz w:val="24"/>
          <w:szCs w:val="24"/>
          <w:lang w:val="zh-CN"/>
        </w:rPr>
      </w:pPr>
      <w:r>
        <w:rPr>
          <w:rFonts w:hint="eastAsia" w:ascii="宋体" w:hAnsi="宋体" w:cs="仿宋_GB2312"/>
          <w:b/>
          <w:bCs w:val="0"/>
          <w:sz w:val="24"/>
          <w:szCs w:val="24"/>
          <w:lang w:val="zh-CN"/>
        </w:rPr>
        <w:t>(1)投标保证金未从供应商的注册账户转出；</w:t>
      </w:r>
    </w:p>
    <w:p>
      <w:pPr>
        <w:tabs>
          <w:tab w:val="left" w:pos="1260"/>
        </w:tabs>
        <w:autoSpaceDE w:val="0"/>
        <w:autoSpaceDN w:val="0"/>
        <w:spacing w:line="360" w:lineRule="auto"/>
        <w:contextualSpacing/>
        <w:rPr>
          <w:rFonts w:hint="eastAsia" w:ascii="宋体" w:hAnsi="宋体" w:cs="仿宋_GB2312"/>
          <w:b/>
          <w:bCs w:val="0"/>
          <w:sz w:val="24"/>
          <w:szCs w:val="24"/>
          <w:lang w:val="zh-CN"/>
        </w:rPr>
      </w:pPr>
      <w:r>
        <w:rPr>
          <w:rFonts w:hint="eastAsia" w:ascii="宋体" w:hAnsi="宋体" w:cs="仿宋_GB2312"/>
          <w:b/>
          <w:bCs w:val="0"/>
          <w:sz w:val="24"/>
          <w:szCs w:val="24"/>
          <w:lang w:val="zh-CN"/>
        </w:rPr>
        <w:t>(2)投标保证金未按照采购文件划分的标段转账。</w:t>
      </w:r>
    </w:p>
    <w:p>
      <w:pPr>
        <w:tabs>
          <w:tab w:val="left" w:pos="1260"/>
        </w:tabs>
        <w:autoSpaceDE w:val="0"/>
        <w:autoSpaceDN w:val="0"/>
        <w:spacing w:line="360" w:lineRule="auto"/>
        <w:contextualSpacing/>
        <w:rPr>
          <w:rFonts w:hint="eastAsia" w:ascii="宋体" w:hAnsi="宋体" w:cs="仿宋_GB2312"/>
          <w:b/>
          <w:bCs w:val="0"/>
          <w:sz w:val="24"/>
          <w:szCs w:val="24"/>
          <w:lang w:val="zh-CN"/>
        </w:rPr>
      </w:pPr>
      <w:r>
        <w:rPr>
          <w:rFonts w:hint="eastAsia" w:ascii="宋体" w:hAnsi="宋体" w:cs="仿宋_GB2312"/>
          <w:b/>
          <w:bCs w:val="0"/>
          <w:sz w:val="24"/>
          <w:szCs w:val="24"/>
          <w:lang w:val="zh-CN"/>
        </w:rPr>
        <w:t>17.6、《保证金缴纳绑定操作指南》获取方法：</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登录《全国公共资源交易平台（河南省·许昌市）》系统-组件下载-《保证金缴纳绑定操作指南》。</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保证金缴纳绑定问题咨询电话:0374-2961598</w:t>
      </w:r>
    </w:p>
    <w:p>
      <w:pPr>
        <w:tabs>
          <w:tab w:val="left" w:pos="1260"/>
        </w:tabs>
        <w:autoSpaceDE w:val="0"/>
        <w:autoSpaceDN w:val="0"/>
        <w:spacing w:line="360" w:lineRule="auto"/>
        <w:contextualSpacing/>
        <w:rPr>
          <w:rFonts w:hint="eastAsia" w:ascii="宋体" w:hAnsi="宋体" w:cs="仿宋_GB2312"/>
          <w:b/>
          <w:sz w:val="24"/>
          <w:szCs w:val="24"/>
          <w:lang w:val="zh-CN"/>
        </w:rPr>
      </w:pPr>
      <w:r>
        <w:rPr>
          <w:rFonts w:hint="eastAsia" w:ascii="宋体" w:hAnsi="宋体" w:cs="仿宋_GB2312"/>
          <w:b/>
          <w:sz w:val="24"/>
          <w:szCs w:val="24"/>
          <w:lang w:val="zh-CN"/>
        </w:rPr>
        <w:t>17.7投标保证金的退还 ：</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sz w:val="24"/>
          <w:szCs w:val="24"/>
          <w:lang w:val="zh-CN"/>
        </w:rPr>
        <w:t xml:space="preserve">   </w:t>
      </w:r>
      <w:r>
        <w:rPr>
          <w:rFonts w:hint="eastAsia" w:ascii="宋体" w:hAnsi="宋体" w:cs="仿宋_GB2312"/>
          <w:b w:val="0"/>
          <w:bCs/>
          <w:sz w:val="24"/>
          <w:szCs w:val="24"/>
          <w:lang w:val="zh-CN"/>
        </w:rPr>
        <w:t xml:space="preserve"> 退还投标保证金时，区别中标与否，按不同时序按来款途径退还原账户。</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17.7.1 自中标通知书发出之日起5个工作日内退还未中标人的投标保证金。（电话：0374-6189</w:t>
      </w:r>
      <w:r>
        <w:rPr>
          <w:rFonts w:hint="eastAsia" w:ascii="宋体" w:hAnsi="宋体" w:cs="仿宋_GB2312"/>
          <w:b w:val="0"/>
          <w:bCs/>
          <w:sz w:val="24"/>
          <w:szCs w:val="24"/>
          <w:lang w:val="en-US" w:eastAsia="zh-CN"/>
        </w:rPr>
        <w:t>667</w:t>
      </w:r>
      <w:r>
        <w:rPr>
          <w:rFonts w:hint="eastAsia" w:ascii="宋体" w:hAnsi="宋体" w:cs="仿宋_GB2312"/>
          <w:b w:val="0"/>
          <w:bCs/>
          <w:sz w:val="24"/>
          <w:szCs w:val="24"/>
          <w:lang w:val="zh-CN"/>
        </w:rPr>
        <w:t>）</w:t>
      </w:r>
    </w:p>
    <w:p>
      <w:pPr>
        <w:tabs>
          <w:tab w:val="left" w:pos="1260"/>
        </w:tabs>
        <w:autoSpaceDE w:val="0"/>
        <w:autoSpaceDN w:val="0"/>
        <w:spacing w:line="360" w:lineRule="auto"/>
        <w:contextualSpacing/>
        <w:rPr>
          <w:rFonts w:hint="eastAsia" w:ascii="宋体" w:hAnsi="宋体" w:cs="仿宋_GB2312"/>
          <w:b w:val="0"/>
          <w:bCs/>
          <w:sz w:val="24"/>
          <w:szCs w:val="24"/>
          <w:lang w:val="en-US" w:eastAsia="zh-CN"/>
        </w:rPr>
      </w:pPr>
      <w:r>
        <w:rPr>
          <w:rFonts w:hint="eastAsia" w:ascii="宋体" w:hAnsi="宋体" w:cs="仿宋_GB2312"/>
          <w:b w:val="0"/>
          <w:bCs/>
          <w:sz w:val="24"/>
          <w:szCs w:val="24"/>
          <w:lang w:val="zh-CN"/>
        </w:rPr>
        <w:t>17.7.2 自采购合同签订之日起5个工作日内退还中标人的投标保证金。（携带中标通知书和合同原件）。（电话：0374-6189</w:t>
      </w:r>
      <w:r>
        <w:rPr>
          <w:rFonts w:hint="eastAsia" w:ascii="宋体" w:hAnsi="宋体" w:cs="仿宋_GB2312"/>
          <w:b w:val="0"/>
          <w:bCs/>
          <w:sz w:val="24"/>
          <w:szCs w:val="24"/>
          <w:lang w:val="en-US" w:eastAsia="zh-CN"/>
        </w:rPr>
        <w:t>667</w:t>
      </w:r>
      <w:r>
        <w:rPr>
          <w:rFonts w:hint="eastAsia" w:ascii="宋体" w:hAnsi="宋体" w:cs="仿宋_GB2312"/>
          <w:b w:val="0"/>
          <w:bCs/>
          <w:sz w:val="24"/>
          <w:szCs w:val="24"/>
          <w:lang w:val="zh-CN"/>
        </w:rPr>
        <w:t>）</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17.7.3 项目废标或采购人终止招标的，在此后5个工作日内退还投标保证金及银行同期活期存利息。</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17.7.4 投标活动中出现质疑、投诉的，中标候选人、质疑人和被质疑人、投诉人和被投诉人的投标保证金暂停退还。</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17.7.5 相关供应商有违法违规行为的项目，其投标保证金暂不退还，待行政监督部门对相关情况处置后，按照有关规定办理。</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17.7.6 因供应商的原因无法及时退还投标保证金、滞留三年以上的，投标保证金上缴同级国库。</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以上事项，请投标人仔细研读，未按规定操作引起的无效投标，由投标人自行负责。</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17.7.7退还投标保证金，除另有规定外，一般以转账方式一次性退还至投标保证金的原提交账户。</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17.8投标保证金不予退还：</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1. 供应商在提交投标文件（响应文件）截止时间后撤回其投标文件（响应文件）的；</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2.供应商在投标文件中提供虚假材料的；</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3. 除因不可抗力或采购文件（</w:t>
      </w:r>
      <w:r>
        <w:rPr>
          <w:rFonts w:hint="eastAsia" w:ascii="宋体" w:hAnsi="宋体" w:cs="仿宋_GB2312"/>
          <w:b w:val="0"/>
          <w:bCs/>
          <w:sz w:val="24"/>
          <w:szCs w:val="24"/>
          <w:lang w:val="zh-CN" w:eastAsia="zh-CN"/>
        </w:rPr>
        <w:t>招标文件</w:t>
      </w:r>
      <w:r>
        <w:rPr>
          <w:rFonts w:hint="eastAsia" w:ascii="宋体" w:hAnsi="宋体" w:cs="仿宋_GB2312"/>
          <w:b w:val="0"/>
          <w:bCs/>
          <w:sz w:val="24"/>
          <w:szCs w:val="24"/>
          <w:lang w:val="zh-CN"/>
        </w:rPr>
        <w:t xml:space="preserve">/询价通知书）认可的情形以外，无正当理由不与采购人签订合同的； </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4.供应商与采购人、其他供应商或者采购</w:t>
      </w:r>
      <w:r>
        <w:rPr>
          <w:rFonts w:hint="eastAsia" w:ascii="宋体" w:hAnsi="宋体" w:cs="仿宋_GB2312"/>
          <w:b w:val="0"/>
          <w:bCs/>
          <w:sz w:val="24"/>
          <w:szCs w:val="24"/>
          <w:lang w:val="zh-CN" w:eastAsia="zh-CN"/>
        </w:rPr>
        <w:t>集采机构</w:t>
      </w:r>
      <w:r>
        <w:rPr>
          <w:rFonts w:hint="eastAsia" w:ascii="宋体" w:hAnsi="宋体" w:cs="仿宋_GB2312"/>
          <w:b w:val="0"/>
          <w:bCs/>
          <w:sz w:val="24"/>
          <w:szCs w:val="24"/>
          <w:lang w:val="zh-CN"/>
        </w:rPr>
        <w:t>恶意串通的；</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5. 法律法规及采购文件（</w:t>
      </w:r>
      <w:r>
        <w:rPr>
          <w:rFonts w:hint="eastAsia" w:ascii="宋体" w:hAnsi="宋体" w:cs="仿宋_GB2312"/>
          <w:b w:val="0"/>
          <w:bCs/>
          <w:sz w:val="24"/>
          <w:szCs w:val="24"/>
          <w:lang w:val="zh-CN" w:eastAsia="zh-CN"/>
        </w:rPr>
        <w:t>招标文件</w:t>
      </w:r>
      <w:r>
        <w:rPr>
          <w:rFonts w:hint="eastAsia" w:ascii="宋体" w:hAnsi="宋体" w:cs="仿宋_GB2312"/>
          <w:b w:val="0"/>
          <w:bCs/>
          <w:sz w:val="24"/>
          <w:szCs w:val="24"/>
          <w:lang w:val="zh-CN"/>
        </w:rPr>
        <w:t>/询价通知书）规定的其他情形：</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6.凡供应商投标保证金交纳至同一标段相同子账号的，保证金暂不予退还，并依照《许昌市公共资源交易当事人不良行为管理暂行办法》（许公管委〔2017〕1号）规定，进行调查、认定、记录、公示、公告。对涉嫌串通投标等违规行为的，经调查核实后，记录不良行为，移交有关部门进行查处。不予退还的保证金上缴国库。</w:t>
      </w:r>
    </w:p>
    <w:p>
      <w:pPr>
        <w:tabs>
          <w:tab w:val="left" w:pos="1260"/>
        </w:tabs>
        <w:autoSpaceDE w:val="0"/>
        <w:autoSpaceDN w:val="0"/>
        <w:spacing w:line="360" w:lineRule="auto"/>
        <w:contextualSpacing/>
        <w:rPr>
          <w:rFonts w:hint="eastAsia" w:ascii="宋体" w:hAnsi="宋体" w:cs="仿宋_GB2312"/>
          <w:b/>
          <w:sz w:val="24"/>
          <w:szCs w:val="24"/>
          <w:lang w:val="zh-CN"/>
        </w:rPr>
      </w:pPr>
      <w:r>
        <w:rPr>
          <w:rFonts w:hint="eastAsia" w:ascii="宋体" w:hAnsi="宋体" w:cs="仿宋_GB2312"/>
          <w:b/>
          <w:sz w:val="24"/>
          <w:szCs w:val="24"/>
          <w:lang w:val="zh-CN"/>
        </w:rPr>
        <w:t xml:space="preserve"> 17.9特殊情况处理</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供应商投标过程中因账户开户银行、银行账号发生变化，不能按照来款途径原路返还投标保证金的，供应商须提供原账户开户银行相关证明及新开账户，到长葛市公共资源交易中心业务受理部办理退款手续（长葛市葛天大道东段商务区6号楼4楼405室）。</w:t>
      </w:r>
    </w:p>
    <w:p>
      <w:pPr>
        <w:tabs>
          <w:tab w:val="left" w:pos="1260"/>
        </w:tabs>
        <w:autoSpaceDE w:val="0"/>
        <w:autoSpaceDN w:val="0"/>
        <w:spacing w:line="360" w:lineRule="auto"/>
        <w:contextualSpacing/>
        <w:rPr>
          <w:rFonts w:hint="eastAsia" w:ascii="宋体" w:hAnsi="宋体" w:cs="仿宋_GB2312"/>
          <w:b w:val="0"/>
          <w:bCs/>
          <w:sz w:val="24"/>
          <w:szCs w:val="24"/>
          <w:lang w:val="zh-CN"/>
        </w:rPr>
      </w:pPr>
      <w:r>
        <w:rPr>
          <w:rFonts w:hint="eastAsia" w:ascii="宋体" w:hAnsi="宋体" w:cs="仿宋_GB2312"/>
          <w:b w:val="0"/>
          <w:bCs/>
          <w:sz w:val="24"/>
          <w:szCs w:val="24"/>
          <w:lang w:val="zh-CN"/>
        </w:rPr>
        <w:t>电话：0374-6189133。</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1</w:t>
      </w:r>
      <w:r>
        <w:rPr>
          <w:rFonts w:hint="eastAsia" w:ascii="宋体" w:hAnsi="宋体" w:cs="仿宋_GB2312"/>
          <w:b/>
          <w:sz w:val="24"/>
          <w:szCs w:val="24"/>
        </w:rPr>
        <w:t>8</w:t>
      </w:r>
      <w:r>
        <w:rPr>
          <w:rFonts w:hint="eastAsia" w:ascii="宋体" w:hAnsi="宋体" w:cs="仿宋_GB2312"/>
          <w:b/>
          <w:sz w:val="24"/>
          <w:szCs w:val="24"/>
          <w:lang w:val="zh-CN"/>
        </w:rPr>
        <w:t>. 投标文件的数量和签署盖章</w:t>
      </w:r>
    </w:p>
    <w:p>
      <w:pPr>
        <w:autoSpaceDE w:val="0"/>
        <w:autoSpaceDN w:val="0"/>
        <w:adjustRightInd w:val="0"/>
        <w:spacing w:line="360" w:lineRule="auto"/>
        <w:rPr>
          <w:rFonts w:ascii="宋体" w:hAnsi="宋体" w:cs="仿宋_GB2312"/>
          <w:sz w:val="24"/>
          <w:szCs w:val="24"/>
          <w:lang w:val="zh-CN"/>
        </w:rPr>
      </w:pPr>
      <w:r>
        <w:rPr>
          <w:rFonts w:hint="eastAsia" w:ascii="宋体" w:hAnsi="宋体" w:cs="仿宋_GB2312"/>
          <w:sz w:val="24"/>
          <w:szCs w:val="24"/>
          <w:lang w:val="zh-CN"/>
        </w:rPr>
        <w:t>1</w:t>
      </w:r>
      <w:r>
        <w:rPr>
          <w:rFonts w:hint="eastAsia" w:ascii="宋体" w:hAnsi="宋体" w:cs="仿宋_GB2312"/>
          <w:sz w:val="24"/>
          <w:szCs w:val="24"/>
        </w:rPr>
        <w:t>8</w:t>
      </w:r>
      <w:r>
        <w:rPr>
          <w:rFonts w:hint="eastAsia" w:ascii="宋体" w:hAnsi="宋体" w:cs="仿宋_GB2312"/>
          <w:sz w:val="24"/>
          <w:szCs w:val="24"/>
          <w:lang w:val="zh-CN"/>
        </w:rPr>
        <w:t>.1 投标人应提交投标文件份数见“投标人须知前附表”。</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1</w:t>
      </w:r>
      <w:r>
        <w:rPr>
          <w:rFonts w:hint="eastAsia" w:ascii="宋体" w:hAnsi="宋体" w:cs="仿宋_GB2312"/>
          <w:sz w:val="24"/>
          <w:szCs w:val="24"/>
        </w:rPr>
        <w:t>8</w:t>
      </w:r>
      <w:r>
        <w:rPr>
          <w:rFonts w:hint="eastAsia" w:ascii="宋体" w:hAnsi="宋体" w:cs="仿宋_GB2312"/>
          <w:sz w:val="24"/>
          <w:szCs w:val="24"/>
          <w:lang w:val="zh-CN"/>
        </w:rPr>
        <w:t>.2 在招标文件中已明示需盖章及签名之处，</w:t>
      </w:r>
      <w:r>
        <w:rPr>
          <w:rFonts w:hint="eastAsia" w:ascii="新宋体" w:hAnsi="新宋体" w:eastAsia="新宋体"/>
          <w:sz w:val="24"/>
        </w:rPr>
        <w:t>电子投标文件应按招标文件要求加盖投标人电子印章和法人电子印章或授权代表电子印章。</w:t>
      </w:r>
    </w:p>
    <w:p>
      <w:pPr>
        <w:autoSpaceDE w:val="0"/>
        <w:autoSpaceDN w:val="0"/>
        <w:adjustRightInd w:val="0"/>
        <w:spacing w:line="360" w:lineRule="auto"/>
        <w:rPr>
          <w:rFonts w:ascii="宋体" w:hAnsi="宋体" w:cs="仿宋_GB2312"/>
          <w:sz w:val="24"/>
          <w:szCs w:val="24"/>
          <w:lang w:val="zh-CN"/>
        </w:rPr>
      </w:pPr>
      <w:r>
        <w:rPr>
          <w:rFonts w:hint="eastAsia" w:ascii="宋体" w:hAnsi="宋体" w:cs="仿宋_GB2312"/>
          <w:sz w:val="24"/>
          <w:szCs w:val="24"/>
          <w:lang w:val="zh-CN"/>
        </w:rPr>
        <w:t>18.3 纸质投标文件</w:t>
      </w:r>
      <w:r>
        <w:rPr>
          <w:rFonts w:hint="eastAsia" w:ascii="新宋体" w:hAnsi="新宋体" w:eastAsia="新宋体"/>
          <w:sz w:val="24"/>
        </w:rPr>
        <w:t>是指投标人电子投标文件制作完成后生成的后缀名为</w:t>
      </w:r>
      <w:r>
        <w:rPr>
          <w:rFonts w:hint="eastAsia" w:hAnsi="宋体"/>
          <w:sz w:val="24"/>
          <w:szCs w:val="24"/>
        </w:rPr>
        <w:t>“.PDF”的文件打印的投标文件。</w:t>
      </w:r>
      <w:r>
        <w:rPr>
          <w:rFonts w:hint="eastAsia" w:ascii="宋体" w:hAnsi="宋体" w:cs="仿宋_GB2312"/>
          <w:sz w:val="24"/>
          <w:szCs w:val="24"/>
          <w:lang w:val="zh-CN"/>
        </w:rPr>
        <w:t>纸质投标文件正本和副本封面上应清楚标明</w:t>
      </w:r>
      <w:r>
        <w:rPr>
          <w:rFonts w:ascii="宋体" w:hAnsi="宋体" w:cs="仿宋_GB2312"/>
          <w:sz w:val="24"/>
          <w:szCs w:val="24"/>
          <w:lang w:val="zh-CN"/>
        </w:rPr>
        <w:t>“</w:t>
      </w:r>
      <w:r>
        <w:rPr>
          <w:rFonts w:hint="eastAsia" w:ascii="宋体" w:hAnsi="宋体" w:cs="仿宋_GB2312"/>
          <w:sz w:val="24"/>
          <w:szCs w:val="24"/>
          <w:lang w:val="zh-CN"/>
        </w:rPr>
        <w:t>正本</w:t>
      </w:r>
      <w:r>
        <w:rPr>
          <w:rFonts w:ascii="宋体" w:hAnsi="宋体" w:cs="仿宋_GB2312"/>
          <w:sz w:val="24"/>
          <w:szCs w:val="24"/>
          <w:lang w:val="zh-CN"/>
        </w:rPr>
        <w:t>”</w:t>
      </w:r>
      <w:r>
        <w:rPr>
          <w:rFonts w:hint="eastAsia" w:ascii="宋体" w:hAnsi="宋体" w:cs="仿宋_GB2312"/>
          <w:sz w:val="24"/>
          <w:szCs w:val="24"/>
          <w:lang w:val="zh-CN"/>
        </w:rPr>
        <w:t>或</w:t>
      </w:r>
      <w:r>
        <w:rPr>
          <w:rFonts w:ascii="宋体" w:hAnsi="宋体" w:cs="仿宋_GB2312"/>
          <w:sz w:val="24"/>
          <w:szCs w:val="24"/>
          <w:lang w:val="zh-CN"/>
        </w:rPr>
        <w:t>“</w:t>
      </w:r>
      <w:r>
        <w:rPr>
          <w:rFonts w:hint="eastAsia" w:ascii="宋体" w:hAnsi="宋体" w:cs="仿宋_GB2312"/>
          <w:sz w:val="24"/>
          <w:szCs w:val="24"/>
          <w:lang w:val="zh-CN"/>
        </w:rPr>
        <w:t>副本</w:t>
      </w:r>
      <w:r>
        <w:rPr>
          <w:rFonts w:ascii="宋体" w:hAnsi="宋体" w:cs="仿宋_GB2312"/>
          <w:sz w:val="24"/>
          <w:szCs w:val="24"/>
          <w:lang w:val="zh-CN"/>
        </w:rPr>
        <w:t>”</w:t>
      </w:r>
      <w:r>
        <w:rPr>
          <w:rFonts w:hint="eastAsia" w:ascii="宋体" w:hAnsi="宋体" w:cs="仿宋_GB2312"/>
          <w:sz w:val="24"/>
          <w:szCs w:val="24"/>
          <w:lang w:val="zh-CN"/>
        </w:rPr>
        <w:t>字样；一旦正本和副本内容不一致时，以正本为准。纸质投标文件的正本及所有副本的封面均须由投标人加盖投标人公章。</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1</w:t>
      </w:r>
      <w:r>
        <w:rPr>
          <w:rFonts w:hint="eastAsia" w:ascii="宋体" w:hAnsi="宋体" w:cs="仿宋_GB2312"/>
          <w:sz w:val="24"/>
          <w:szCs w:val="24"/>
        </w:rPr>
        <w:t>8</w:t>
      </w:r>
      <w:r>
        <w:rPr>
          <w:rFonts w:hint="eastAsia" w:ascii="宋体" w:hAnsi="宋体" w:cs="仿宋_GB2312"/>
          <w:sz w:val="24"/>
          <w:szCs w:val="24"/>
          <w:lang w:val="zh-CN"/>
        </w:rPr>
        <w:t>.4 纸质投标文件副本可以是纸质投标文件的正本复印而成。</w:t>
      </w:r>
    </w:p>
    <w:p>
      <w:pPr>
        <w:tabs>
          <w:tab w:val="left" w:pos="1260"/>
        </w:tabs>
        <w:autoSpaceDE w:val="0"/>
        <w:autoSpaceDN w:val="0"/>
        <w:spacing w:line="360" w:lineRule="auto"/>
        <w:contextualSpacing/>
        <w:rPr>
          <w:rFonts w:ascii="宋体" w:hAnsi="宋体" w:cs="仿宋_GB2312"/>
          <w:sz w:val="24"/>
          <w:szCs w:val="24"/>
          <w:lang w:val="zh-CN"/>
        </w:rPr>
      </w:pPr>
    </w:p>
    <w:p>
      <w:pPr>
        <w:tabs>
          <w:tab w:val="left" w:pos="1260"/>
        </w:tabs>
        <w:autoSpaceDE w:val="0"/>
        <w:autoSpaceDN w:val="0"/>
        <w:spacing w:line="360" w:lineRule="auto"/>
        <w:contextualSpacing/>
        <w:jc w:val="center"/>
        <w:rPr>
          <w:rFonts w:ascii="宋体" w:hAnsi="宋体" w:cs="宋体"/>
          <w:b/>
          <w:kern w:val="0"/>
          <w:sz w:val="28"/>
          <w:szCs w:val="28"/>
        </w:rPr>
      </w:pPr>
      <w:r>
        <w:rPr>
          <w:rFonts w:hint="eastAsia" w:ascii="宋体" w:hAnsi="宋体" w:cs="宋体"/>
          <w:b/>
          <w:kern w:val="0"/>
          <w:sz w:val="28"/>
          <w:szCs w:val="28"/>
        </w:rPr>
        <w:t>四、投标文件的递交</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rPr>
        <w:t>19</w:t>
      </w:r>
      <w:r>
        <w:rPr>
          <w:rFonts w:hint="eastAsia" w:ascii="宋体" w:hAnsi="宋体" w:cs="仿宋_GB2312"/>
          <w:b/>
          <w:sz w:val="24"/>
          <w:szCs w:val="24"/>
          <w:lang w:val="zh-CN"/>
        </w:rPr>
        <w:t>.投标文件的密封</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rPr>
        <w:t>19</w:t>
      </w:r>
      <w:r>
        <w:rPr>
          <w:rFonts w:hint="eastAsia" w:ascii="宋体" w:hAnsi="宋体" w:cs="仿宋_GB2312"/>
          <w:sz w:val="24"/>
          <w:szCs w:val="24"/>
          <w:lang w:val="zh-CN"/>
        </w:rPr>
        <w:t>.1 投标人应将纸质投标文件“正本”、“ 副本”密封包装。</w:t>
      </w:r>
      <w:r>
        <w:rPr>
          <w:rFonts w:hint="eastAsia" w:hAnsi="宋体" w:cs="宋体"/>
          <w:sz w:val="24"/>
        </w:rPr>
        <w:t>使用电子介质存储的投标文件单独密封包装，并随纸质投标文件一并提交。</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rPr>
        <w:t>19</w:t>
      </w:r>
      <w:r>
        <w:rPr>
          <w:rFonts w:hint="eastAsia" w:ascii="宋体" w:hAnsi="宋体" w:cs="仿宋_GB2312"/>
          <w:sz w:val="24"/>
          <w:szCs w:val="24"/>
          <w:lang w:val="zh-CN"/>
        </w:rPr>
        <w:t>.2 投标文件如果未按规定密封，招标人将拒绝接收。</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rPr>
        <w:t>20</w:t>
      </w:r>
      <w:r>
        <w:rPr>
          <w:rFonts w:hint="eastAsia" w:ascii="宋体" w:hAnsi="宋体" w:cs="仿宋_GB2312"/>
          <w:b/>
          <w:sz w:val="24"/>
          <w:szCs w:val="24"/>
          <w:lang w:val="zh-CN"/>
        </w:rPr>
        <w:t>．投标截止时间</w:t>
      </w:r>
    </w:p>
    <w:p>
      <w:pPr>
        <w:tabs>
          <w:tab w:val="left" w:pos="1260"/>
        </w:tabs>
        <w:autoSpaceDE w:val="0"/>
        <w:autoSpaceDN w:val="0"/>
        <w:spacing w:line="360" w:lineRule="auto"/>
        <w:contextualSpacing/>
        <w:rPr>
          <w:rFonts w:ascii="宋体" w:hAnsi="宋体"/>
          <w:bCs/>
          <w:sz w:val="24"/>
          <w:szCs w:val="24"/>
        </w:rPr>
      </w:pPr>
      <w:r>
        <w:rPr>
          <w:rFonts w:hint="eastAsia" w:ascii="宋体" w:hAnsi="宋体" w:cs="仿宋_GB2312"/>
          <w:sz w:val="24"/>
          <w:szCs w:val="24"/>
        </w:rPr>
        <w:t>20</w:t>
      </w:r>
      <w:r>
        <w:rPr>
          <w:rFonts w:hint="eastAsia" w:ascii="宋体" w:hAnsi="宋体" w:cs="仿宋_GB2312"/>
          <w:sz w:val="24"/>
          <w:szCs w:val="24"/>
          <w:lang w:val="zh-CN"/>
        </w:rPr>
        <w:t>．1 投标人必须在</w:t>
      </w:r>
      <w:r>
        <w:rPr>
          <w:rFonts w:hint="eastAsia" w:ascii="宋体" w:hAnsi="宋体" w:cs="宋体"/>
          <w:kern w:val="0"/>
          <w:sz w:val="24"/>
          <w:szCs w:val="24"/>
        </w:rPr>
        <w:t>“投标邀请”</w:t>
      </w:r>
      <w:r>
        <w:rPr>
          <w:rFonts w:hint="eastAsia" w:ascii="宋体" w:hAnsi="宋体"/>
          <w:bCs/>
          <w:sz w:val="24"/>
          <w:szCs w:val="24"/>
        </w:rPr>
        <w:t>和“投标人须知前附表”中规定的投标截止时间前，将所有投标文件送达招标文件指定的开标地点。</w:t>
      </w:r>
    </w:p>
    <w:p>
      <w:pPr>
        <w:tabs>
          <w:tab w:val="left" w:pos="1260"/>
        </w:tabs>
        <w:autoSpaceDE w:val="0"/>
        <w:autoSpaceDN w:val="0"/>
        <w:spacing w:line="360" w:lineRule="auto"/>
        <w:contextualSpacing/>
        <w:rPr>
          <w:rFonts w:ascii="宋体" w:hAnsi="宋体"/>
          <w:bCs/>
          <w:sz w:val="24"/>
          <w:szCs w:val="24"/>
        </w:rPr>
      </w:pPr>
      <w:r>
        <w:rPr>
          <w:rFonts w:hint="eastAsia" w:ascii="宋体" w:hAnsi="宋体"/>
          <w:bCs/>
          <w:sz w:val="24"/>
          <w:szCs w:val="24"/>
        </w:rPr>
        <w:t>20.2 招标人收到投标文件后，应当如实记载投标文件的送达时间和密封情况，签收保存，并向投标人出具签收回执。任何单位和个人不得在开标前开启投标文件。</w:t>
      </w:r>
    </w:p>
    <w:p>
      <w:pPr>
        <w:autoSpaceDE w:val="0"/>
        <w:autoSpaceDN w:val="0"/>
        <w:spacing w:line="360" w:lineRule="auto"/>
        <w:contextualSpacing/>
        <w:rPr>
          <w:rFonts w:ascii="宋体" w:hAnsi="宋体"/>
          <w:bCs/>
          <w:sz w:val="24"/>
          <w:szCs w:val="24"/>
        </w:rPr>
      </w:pPr>
      <w:r>
        <w:rPr>
          <w:rFonts w:hint="eastAsia" w:ascii="宋体" w:hAnsi="宋体" w:cs="仿宋_GB2312"/>
          <w:sz w:val="24"/>
          <w:szCs w:val="24"/>
          <w:lang w:val="zh-CN"/>
        </w:rPr>
        <w:t xml:space="preserve">20.3 </w:t>
      </w:r>
      <w:r>
        <w:rPr>
          <w:rFonts w:hint="eastAsia" w:ascii="宋体" w:hAnsi="宋体"/>
          <w:bCs/>
          <w:sz w:val="24"/>
          <w:szCs w:val="24"/>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rPr>
        <w:t>21</w:t>
      </w:r>
      <w:r>
        <w:rPr>
          <w:rFonts w:hint="eastAsia" w:ascii="宋体" w:hAnsi="宋体" w:cs="仿宋_GB2312"/>
          <w:b/>
          <w:sz w:val="24"/>
          <w:szCs w:val="24"/>
          <w:lang w:val="zh-CN"/>
        </w:rPr>
        <w:t>. 迟交的投标文件</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投标截止时间之后送达/上传的投标文件，招标人将拒绝接收。</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2</w:t>
      </w:r>
      <w:r>
        <w:rPr>
          <w:rFonts w:hint="eastAsia" w:ascii="宋体" w:hAnsi="宋体" w:cs="仿宋_GB2312"/>
          <w:b/>
          <w:sz w:val="24"/>
          <w:szCs w:val="24"/>
        </w:rPr>
        <w:t>2</w:t>
      </w:r>
      <w:r>
        <w:rPr>
          <w:rFonts w:hint="eastAsia" w:ascii="宋体" w:hAnsi="宋体" w:cs="仿宋_GB2312"/>
          <w:b/>
          <w:sz w:val="24"/>
          <w:szCs w:val="24"/>
          <w:lang w:val="zh-CN"/>
        </w:rPr>
        <w:t>. 投标文件的修改和撤回</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2</w:t>
      </w:r>
      <w:r>
        <w:rPr>
          <w:rFonts w:hint="eastAsia" w:ascii="宋体" w:hAnsi="宋体" w:cs="仿宋_GB2312"/>
          <w:sz w:val="24"/>
          <w:szCs w:val="24"/>
          <w:lang w:val="zh-CN"/>
        </w:rPr>
        <w:t>.1 投标人在投标截止时间前，对所递交的纸质投标文件进行补充、修改或者撤回的，须书面通知招标人。</w:t>
      </w:r>
    </w:p>
    <w:p>
      <w:pPr>
        <w:tabs>
          <w:tab w:val="left" w:pos="1260"/>
        </w:tabs>
        <w:autoSpaceDE w:val="0"/>
        <w:autoSpaceDN w:val="0"/>
        <w:spacing w:line="360" w:lineRule="auto"/>
        <w:contextualSpacing/>
        <w:rPr>
          <w:rFonts w:ascii="宋体" w:hAnsi="宋体" w:cs="仿宋_GB2312"/>
          <w:sz w:val="24"/>
          <w:szCs w:val="24"/>
          <w:lang w:val="zh-CN"/>
        </w:rPr>
      </w:pPr>
      <w:r>
        <w:rPr>
          <w:rFonts w:hint="eastAsia" w:hAnsi="宋体" w:cs="宋体"/>
          <w:sz w:val="24"/>
        </w:rPr>
        <w:t>投标人应当在投标截止时间前完成电子投标文件的提交，可以补充、修改或撤回。投标截止时间前未完成电子投标文件提交、取得“投标文件提交回执单”的，视为撤回投标文件。</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2</w:t>
      </w:r>
      <w:r>
        <w:rPr>
          <w:rFonts w:hint="eastAsia" w:ascii="宋体" w:hAnsi="宋体" w:cs="仿宋_GB2312"/>
          <w:sz w:val="24"/>
          <w:szCs w:val="24"/>
          <w:lang w:val="zh-CN"/>
        </w:rPr>
        <w:t xml:space="preserve">.2 </w:t>
      </w:r>
      <w:r>
        <w:rPr>
          <w:rFonts w:hint="eastAsia" w:ascii="宋体" w:hAnsi="宋体"/>
          <w:bCs/>
          <w:sz w:val="24"/>
          <w:szCs w:val="24"/>
        </w:rPr>
        <w:t>投标人</w:t>
      </w:r>
      <w:r>
        <w:rPr>
          <w:rFonts w:hint="eastAsia" w:ascii="宋体" w:hAnsi="宋体" w:cs="仿宋_GB2312"/>
          <w:sz w:val="24"/>
          <w:szCs w:val="24"/>
          <w:lang w:val="zh-CN"/>
        </w:rPr>
        <w:t>补充、修改的内容并作为投标文件的组成部分。</w:t>
      </w:r>
      <w:r>
        <w:rPr>
          <w:rFonts w:hint="eastAsia" w:ascii="宋体" w:hAnsi="宋体"/>
          <w:bCs/>
          <w:sz w:val="24"/>
          <w:szCs w:val="24"/>
        </w:rPr>
        <w:t>补充或修改</w:t>
      </w:r>
      <w:r>
        <w:rPr>
          <w:rFonts w:hint="eastAsia" w:ascii="宋体" w:hAnsi="宋体" w:cs="仿宋_GB2312"/>
          <w:sz w:val="24"/>
          <w:szCs w:val="24"/>
          <w:lang w:val="zh-CN"/>
        </w:rPr>
        <w:t>应当按招标文件要求签署、盖章、</w:t>
      </w:r>
      <w:r>
        <w:rPr>
          <w:rFonts w:hint="eastAsia" w:ascii="宋体" w:hAnsi="宋体"/>
          <w:bCs/>
          <w:sz w:val="24"/>
          <w:szCs w:val="24"/>
        </w:rPr>
        <w:t>密封</w:t>
      </w:r>
      <w:r>
        <w:rPr>
          <w:rFonts w:hint="eastAsia" w:ascii="宋体" w:hAnsi="宋体" w:cs="仿宋_GB2312"/>
          <w:sz w:val="24"/>
          <w:szCs w:val="24"/>
          <w:lang w:val="zh-CN"/>
        </w:rPr>
        <w:t>、递交，</w:t>
      </w:r>
      <w:r>
        <w:rPr>
          <w:rFonts w:hint="eastAsia" w:ascii="宋体" w:hAnsi="宋体"/>
          <w:bCs/>
          <w:sz w:val="24"/>
          <w:szCs w:val="24"/>
        </w:rPr>
        <w:t>并应注明“修改</w:t>
      </w:r>
      <w:r>
        <w:rPr>
          <w:rFonts w:ascii="宋体" w:hAnsi="宋体"/>
          <w:bCs/>
          <w:sz w:val="24"/>
          <w:szCs w:val="24"/>
        </w:rPr>
        <w:t>”</w:t>
      </w:r>
      <w:r>
        <w:rPr>
          <w:rFonts w:hint="eastAsia" w:ascii="宋体" w:hAnsi="宋体"/>
          <w:bCs/>
          <w:sz w:val="24"/>
          <w:szCs w:val="24"/>
        </w:rPr>
        <w:t>或“补充</w:t>
      </w:r>
      <w:r>
        <w:rPr>
          <w:rFonts w:ascii="宋体" w:hAnsi="宋体"/>
          <w:bCs/>
          <w:sz w:val="24"/>
          <w:szCs w:val="24"/>
        </w:rPr>
        <w:t>”</w:t>
      </w:r>
      <w:r>
        <w:rPr>
          <w:rFonts w:hint="eastAsia" w:ascii="宋体" w:hAnsi="宋体"/>
          <w:bCs/>
          <w:sz w:val="24"/>
          <w:szCs w:val="24"/>
        </w:rPr>
        <w:t>字样。</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2</w:t>
      </w:r>
      <w:r>
        <w:rPr>
          <w:rFonts w:hint="eastAsia" w:ascii="宋体" w:hAnsi="宋体" w:cs="仿宋_GB2312"/>
          <w:sz w:val="24"/>
          <w:szCs w:val="24"/>
          <w:lang w:val="zh-CN"/>
        </w:rPr>
        <w:t>.3 投标人在递交投标文件后，可以撤回其投标，但投标人必须在规定的投标截止时间前以书面形式告知招标人。</w:t>
      </w:r>
    </w:p>
    <w:p>
      <w:pPr>
        <w:autoSpaceDE w:val="0"/>
        <w:autoSpaceDN w:val="0"/>
        <w:spacing w:line="360" w:lineRule="auto"/>
        <w:contextualSpacing/>
        <w:rPr>
          <w:rFonts w:ascii="宋体" w:hAnsi="宋体" w:cs="宋体"/>
          <w:kern w:val="0"/>
          <w:sz w:val="24"/>
          <w:szCs w:val="24"/>
        </w:rPr>
      </w:pPr>
      <w:r>
        <w:rPr>
          <w:rFonts w:hint="eastAsia" w:ascii="宋体" w:hAnsi="宋体" w:cs="仿宋_GB2312"/>
          <w:sz w:val="24"/>
          <w:szCs w:val="24"/>
          <w:lang w:val="zh-CN"/>
        </w:rPr>
        <w:t>2</w:t>
      </w:r>
      <w:r>
        <w:rPr>
          <w:rFonts w:hint="eastAsia" w:ascii="宋体" w:hAnsi="宋体" w:cs="仿宋_GB2312"/>
          <w:sz w:val="24"/>
          <w:szCs w:val="24"/>
        </w:rPr>
        <w:t>2</w:t>
      </w:r>
      <w:r>
        <w:rPr>
          <w:rFonts w:hint="eastAsia" w:ascii="宋体" w:hAnsi="宋体" w:cs="仿宋_GB2312"/>
          <w:sz w:val="24"/>
          <w:szCs w:val="24"/>
          <w:lang w:val="zh-CN"/>
        </w:rPr>
        <w:t xml:space="preserve">.4  </w:t>
      </w:r>
      <w:r>
        <w:rPr>
          <w:rFonts w:hint="eastAsia" w:ascii="宋体" w:hAnsi="宋体" w:cs="宋体"/>
          <w:kern w:val="0"/>
          <w:sz w:val="24"/>
          <w:szCs w:val="24"/>
        </w:rPr>
        <w:t>投标人不得在投标有效期内撤销投标文件，否则招标人将不退还其投标保证金。</w:t>
      </w:r>
    </w:p>
    <w:p>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23．</w:t>
      </w:r>
      <w:r>
        <w:rPr>
          <w:rFonts w:hint="eastAsia" w:hAnsi="宋体" w:cs="宋体"/>
          <w:b/>
          <w:sz w:val="24"/>
        </w:rPr>
        <w:t>除投标人须知前附表另有规定外，投标人所提交的电子投标文件、纸质投标文件及电子介质存储的备份文件不予退还。</w:t>
      </w:r>
    </w:p>
    <w:p>
      <w:pPr>
        <w:autoSpaceDE w:val="0"/>
        <w:autoSpaceDN w:val="0"/>
        <w:spacing w:line="360" w:lineRule="auto"/>
        <w:contextualSpacing/>
        <w:rPr>
          <w:rFonts w:ascii="宋体" w:hAnsi="宋体" w:cs="宋体"/>
          <w:kern w:val="0"/>
          <w:sz w:val="24"/>
          <w:szCs w:val="24"/>
        </w:rPr>
      </w:pPr>
    </w:p>
    <w:p>
      <w:pPr>
        <w:tabs>
          <w:tab w:val="left" w:pos="1260"/>
        </w:tabs>
        <w:autoSpaceDE w:val="0"/>
        <w:autoSpaceDN w:val="0"/>
        <w:spacing w:line="360" w:lineRule="auto"/>
        <w:contextualSpacing/>
        <w:jc w:val="center"/>
        <w:rPr>
          <w:rFonts w:ascii="宋体" w:hAnsi="宋体" w:cs="宋体"/>
          <w:b/>
          <w:kern w:val="0"/>
          <w:sz w:val="28"/>
          <w:szCs w:val="28"/>
        </w:rPr>
      </w:pPr>
      <w:r>
        <w:rPr>
          <w:rFonts w:hint="eastAsia" w:ascii="宋体" w:hAnsi="宋体" w:cs="宋体"/>
          <w:b/>
          <w:kern w:val="0"/>
          <w:sz w:val="28"/>
          <w:szCs w:val="28"/>
        </w:rPr>
        <w:t>五、开标和评标</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2</w:t>
      </w:r>
      <w:r>
        <w:rPr>
          <w:rFonts w:hint="eastAsia" w:ascii="宋体" w:hAnsi="宋体" w:cs="仿宋_GB2312"/>
          <w:b/>
          <w:sz w:val="24"/>
          <w:szCs w:val="24"/>
        </w:rPr>
        <w:t>4</w:t>
      </w:r>
      <w:r>
        <w:rPr>
          <w:rFonts w:hint="eastAsia" w:ascii="宋体" w:hAnsi="宋体" w:cs="仿宋_GB2312"/>
          <w:b/>
          <w:sz w:val="24"/>
          <w:szCs w:val="24"/>
          <w:lang w:val="zh-CN"/>
        </w:rPr>
        <w:t>. 开标</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4</w:t>
      </w:r>
      <w:r>
        <w:rPr>
          <w:rFonts w:hint="eastAsia" w:ascii="宋体" w:hAnsi="宋体" w:cs="仿宋_GB2312"/>
          <w:sz w:val="24"/>
          <w:szCs w:val="24"/>
          <w:lang w:val="zh-CN"/>
        </w:rPr>
        <w:t>.1 招标人将按招标文件规定的时间和地点组织公开开标。开标由代理机构主持，邀请投标人参加。评标委员会成员不得参加开标活动。</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4</w:t>
      </w:r>
      <w:r>
        <w:rPr>
          <w:rFonts w:hint="eastAsia" w:ascii="宋体" w:hAnsi="宋体" w:cs="仿宋_GB2312"/>
          <w:sz w:val="24"/>
          <w:szCs w:val="24"/>
          <w:lang w:val="zh-CN"/>
        </w:rPr>
        <w:t>.2 招标人应当对开标、评标现场活动进行全程录音录像。录音录像应当清晰可辨，音像资料作为采购文件一并存档。</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4</w:t>
      </w:r>
      <w:r>
        <w:rPr>
          <w:rFonts w:hint="eastAsia" w:ascii="宋体" w:hAnsi="宋体" w:cs="仿宋_GB2312"/>
          <w:sz w:val="24"/>
          <w:szCs w:val="24"/>
          <w:lang w:val="zh-CN"/>
        </w:rPr>
        <w:t>.3 开标时，由投标人或者其推选的代表检查纸质投标文件和</w:t>
      </w:r>
      <w:r>
        <w:rPr>
          <w:rFonts w:hint="eastAsia" w:hAnsi="宋体" w:cs="宋体"/>
          <w:sz w:val="24"/>
        </w:rPr>
        <w:t>备份文件</w:t>
      </w:r>
      <w:r>
        <w:rPr>
          <w:rFonts w:hint="eastAsia" w:ascii="宋体" w:hAnsi="宋体" w:cs="仿宋_GB2312"/>
          <w:sz w:val="24"/>
          <w:szCs w:val="24"/>
          <w:lang w:val="zh-CN"/>
        </w:rPr>
        <w:t>（</w:t>
      </w:r>
      <w:r>
        <w:rPr>
          <w:rFonts w:hint="eastAsia" w:hAnsi="宋体" w:cs="宋体"/>
          <w:sz w:val="24"/>
        </w:rPr>
        <w:t>使用电子介质存储</w:t>
      </w:r>
      <w:r>
        <w:rPr>
          <w:rFonts w:hint="eastAsia" w:ascii="宋体" w:hAnsi="宋体" w:cs="仿宋_GB2312"/>
          <w:sz w:val="24"/>
          <w:szCs w:val="24"/>
          <w:lang w:val="zh-CN"/>
        </w:rPr>
        <w:t>）</w:t>
      </w:r>
      <w:r>
        <w:rPr>
          <w:rFonts w:hint="eastAsia" w:hAnsi="宋体" w:cs="宋体"/>
          <w:sz w:val="24"/>
        </w:rPr>
        <w:t>的</w:t>
      </w:r>
      <w:r>
        <w:rPr>
          <w:rFonts w:hint="eastAsia" w:ascii="宋体" w:hAnsi="宋体" w:cs="仿宋_GB2312"/>
          <w:sz w:val="24"/>
          <w:szCs w:val="24"/>
          <w:lang w:val="zh-CN"/>
        </w:rPr>
        <w:t>密封情况；经确认无误后进行电子投标文件的解密。解密后宣布投标人名称、投标价格、修改和撤回投标的通知（如有的话）和招标文件规定的需要宣布的其他内容。</w:t>
      </w:r>
    </w:p>
    <w:p>
      <w:pPr>
        <w:autoSpaceDE w:val="0"/>
        <w:autoSpaceDN w:val="0"/>
        <w:adjustRightInd w:val="0"/>
        <w:spacing w:line="360" w:lineRule="auto"/>
        <w:rPr>
          <w:rFonts w:ascii="宋体" w:hAnsi="宋体" w:cs="仿宋_GB2312"/>
          <w:sz w:val="24"/>
          <w:szCs w:val="24"/>
          <w:lang w:val="zh-CN"/>
        </w:rPr>
      </w:pPr>
      <w:r>
        <w:rPr>
          <w:rFonts w:hint="eastAsia" w:ascii="宋体" w:hAnsi="宋体" w:cs="仿宋_GB2312"/>
          <w:sz w:val="24"/>
          <w:szCs w:val="24"/>
          <w:lang w:val="zh-CN"/>
        </w:rPr>
        <w:t>24.3.1 电子投标文件的解密</w:t>
      </w:r>
    </w:p>
    <w:p>
      <w:pPr>
        <w:autoSpaceDE w:val="0"/>
        <w:autoSpaceDN w:val="0"/>
        <w:adjustRightInd w:val="0"/>
        <w:spacing w:line="360" w:lineRule="auto"/>
        <w:rPr>
          <w:rFonts w:ascii="宋体" w:hAnsi="宋体" w:cs="仿宋_GB2312"/>
          <w:sz w:val="24"/>
          <w:szCs w:val="24"/>
          <w:lang w:val="zh-CN"/>
        </w:rPr>
      </w:pPr>
      <w:r>
        <w:rPr>
          <w:rFonts w:hint="eastAsia" w:ascii="宋体" w:hAnsi="宋体" w:cs="仿宋_GB2312"/>
          <w:sz w:val="24"/>
          <w:szCs w:val="24"/>
          <w:lang w:val="zh-CN"/>
        </w:rPr>
        <w:t>全流程电子化交易项目电子投标文件采用双重加密。解密需分标段进行两次解密。</w:t>
      </w:r>
    </w:p>
    <w:p>
      <w:pPr>
        <w:autoSpaceDE w:val="0"/>
        <w:autoSpaceDN w:val="0"/>
        <w:adjustRightInd w:val="0"/>
        <w:spacing w:line="360" w:lineRule="auto"/>
        <w:rPr>
          <w:rFonts w:ascii="宋体" w:hAnsi="宋体" w:cs="仿宋_GB2312"/>
          <w:sz w:val="24"/>
          <w:szCs w:val="24"/>
          <w:lang w:val="zh-CN"/>
        </w:rPr>
      </w:pPr>
      <w:r>
        <w:rPr>
          <w:rFonts w:hint="eastAsia" w:ascii="宋体" w:hAnsi="宋体" w:cs="仿宋_GB2312"/>
          <w:sz w:val="24"/>
          <w:szCs w:val="24"/>
          <w:lang w:val="zh-CN"/>
        </w:rPr>
        <w:t>（1）投标人解密：投标人使用本单位CA数字证书远程或现场进行解密。需开标现场使用一体机进行解密的，请在代理机构引导下进行。</w:t>
      </w:r>
    </w:p>
    <w:p>
      <w:pPr>
        <w:autoSpaceDE w:val="0"/>
        <w:autoSpaceDN w:val="0"/>
        <w:adjustRightInd w:val="0"/>
        <w:spacing w:line="360" w:lineRule="auto"/>
        <w:rPr>
          <w:rFonts w:ascii="宋体" w:hAnsi="宋体" w:cs="仿宋_GB2312"/>
          <w:sz w:val="24"/>
          <w:szCs w:val="24"/>
          <w:lang w:val="zh-CN"/>
        </w:rPr>
      </w:pPr>
      <w:r>
        <w:rPr>
          <w:rFonts w:hint="eastAsia" w:ascii="宋体" w:hAnsi="宋体" w:cs="仿宋_GB2312"/>
          <w:sz w:val="24"/>
          <w:szCs w:val="24"/>
          <w:lang w:val="zh-CN"/>
        </w:rPr>
        <w:t>（2）代理机构解密：代理机构</w:t>
      </w:r>
      <w:r>
        <w:rPr>
          <w:rFonts w:ascii="宋体" w:hAnsi="宋体" w:cs="仿宋_GB2312"/>
          <w:sz w:val="24"/>
          <w:szCs w:val="24"/>
          <w:lang w:val="zh-CN"/>
        </w:rPr>
        <w:t>按</w:t>
      </w:r>
      <w:r>
        <w:rPr>
          <w:rFonts w:hint="eastAsia" w:ascii="宋体" w:hAnsi="宋体" w:cs="仿宋_GB2312"/>
          <w:sz w:val="24"/>
          <w:szCs w:val="24"/>
          <w:lang w:val="zh-CN"/>
        </w:rPr>
        <w:t>电子</w:t>
      </w:r>
      <w:r>
        <w:rPr>
          <w:rFonts w:ascii="宋体" w:hAnsi="宋体" w:cs="仿宋_GB2312"/>
          <w:sz w:val="24"/>
          <w:szCs w:val="24"/>
          <w:lang w:val="zh-CN"/>
        </w:rPr>
        <w:t>投标</w:t>
      </w:r>
      <w:r>
        <w:rPr>
          <w:rFonts w:hint="eastAsia" w:ascii="宋体" w:hAnsi="宋体" w:cs="仿宋_GB2312"/>
          <w:sz w:val="24"/>
          <w:szCs w:val="24"/>
          <w:lang w:val="zh-CN"/>
        </w:rPr>
        <w:t>文件到达交易系统</w:t>
      </w:r>
      <w:r>
        <w:rPr>
          <w:rFonts w:ascii="宋体" w:hAnsi="宋体" w:cs="仿宋_GB2312"/>
          <w:sz w:val="24"/>
          <w:szCs w:val="24"/>
          <w:lang w:val="zh-CN"/>
        </w:rPr>
        <w:t>的先后顺序</w:t>
      </w:r>
      <w:r>
        <w:rPr>
          <w:rFonts w:hint="eastAsia" w:ascii="宋体" w:hAnsi="宋体" w:cs="仿宋_GB2312"/>
          <w:sz w:val="24"/>
          <w:szCs w:val="24"/>
          <w:lang w:val="zh-CN"/>
        </w:rPr>
        <w:t>，使用本单位CA数字证书进行再次解密。</w:t>
      </w:r>
    </w:p>
    <w:p>
      <w:pPr>
        <w:autoSpaceDE w:val="0"/>
        <w:autoSpaceDN w:val="0"/>
        <w:adjustRightInd w:val="0"/>
        <w:spacing w:line="360" w:lineRule="auto"/>
        <w:rPr>
          <w:rFonts w:ascii="宋体" w:hAnsi="宋体" w:cs="仿宋_GB2312"/>
          <w:sz w:val="24"/>
          <w:szCs w:val="24"/>
          <w:lang w:val="zh-CN"/>
        </w:rPr>
      </w:pPr>
      <w:r>
        <w:rPr>
          <w:rFonts w:hint="eastAsia" w:ascii="宋体" w:hAnsi="宋体" w:cs="仿宋_GB2312"/>
          <w:sz w:val="24"/>
          <w:szCs w:val="24"/>
          <w:lang w:val="zh-CN"/>
        </w:rPr>
        <w:t>24.3.2 电子投标文件解密异常情况处理</w:t>
      </w:r>
    </w:p>
    <w:p>
      <w:pPr>
        <w:autoSpaceDE w:val="0"/>
        <w:autoSpaceDN w:val="0"/>
        <w:adjustRightInd w:val="0"/>
        <w:spacing w:line="360" w:lineRule="auto"/>
        <w:rPr>
          <w:rFonts w:ascii="宋体" w:hAnsi="宋体" w:cs="仿宋_GB2312"/>
          <w:sz w:val="24"/>
          <w:szCs w:val="24"/>
          <w:lang w:val="zh-CN"/>
        </w:rPr>
      </w:pPr>
      <w:r>
        <w:rPr>
          <w:rFonts w:hint="eastAsia" w:ascii="宋体" w:hAnsi="宋体" w:cs="仿宋_GB2312"/>
          <w:sz w:val="24"/>
          <w:szCs w:val="24"/>
          <w:lang w:val="zh-CN"/>
        </w:rPr>
        <w:t>（</w:t>
      </w:r>
      <w:r>
        <w:rPr>
          <w:rFonts w:ascii="宋体" w:hAnsi="宋体" w:cs="仿宋_GB2312"/>
          <w:sz w:val="24"/>
          <w:szCs w:val="24"/>
          <w:lang w:val="zh-CN"/>
        </w:rPr>
        <w:t>1</w:t>
      </w:r>
      <w:r>
        <w:rPr>
          <w:rFonts w:hint="eastAsia" w:ascii="宋体" w:hAnsi="宋体" w:cs="仿宋_GB2312"/>
          <w:sz w:val="24"/>
          <w:szCs w:val="24"/>
          <w:lang w:val="zh-CN"/>
        </w:rPr>
        <w:t>）因电子交易系统异常无法解密电子投标文件的，使用纸质投标文件以人工方式进行。</w:t>
      </w:r>
    </w:p>
    <w:p>
      <w:pPr>
        <w:autoSpaceDE w:val="0"/>
        <w:autoSpaceDN w:val="0"/>
        <w:adjustRightInd w:val="0"/>
        <w:spacing w:line="360" w:lineRule="auto"/>
        <w:rPr>
          <w:rFonts w:ascii="宋体" w:hAnsi="宋体" w:cs="仿宋_GB2312"/>
          <w:sz w:val="24"/>
          <w:szCs w:val="24"/>
          <w:lang w:val="zh-CN"/>
        </w:rPr>
      </w:pPr>
      <w:r>
        <w:rPr>
          <w:rFonts w:hint="eastAsia" w:ascii="宋体" w:hAnsi="宋体" w:cs="仿宋_GB2312"/>
          <w:sz w:val="24"/>
          <w:szCs w:val="24"/>
          <w:lang w:val="zh-CN"/>
        </w:rPr>
        <w:t>（2）因投标人原因电子投标文件解密失败的，由系统技术人员协助投标人将备份文件（电子介质存储）导入系统。若备份文件（电子介质存储）无法导入系统或导入系统仍无法解密的，其投标将被拒绝。</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4</w:t>
      </w:r>
      <w:r>
        <w:rPr>
          <w:rFonts w:hint="eastAsia" w:ascii="宋体" w:hAnsi="宋体" w:cs="仿宋_GB2312"/>
          <w:sz w:val="24"/>
          <w:szCs w:val="24"/>
          <w:lang w:val="zh-CN"/>
        </w:rPr>
        <w:t>.4 投标人不足3家的，不得开标。</w:t>
      </w:r>
    </w:p>
    <w:p>
      <w:pPr>
        <w:tabs>
          <w:tab w:val="left" w:pos="1260"/>
        </w:tabs>
        <w:autoSpaceDE w:val="0"/>
        <w:autoSpaceDN w:val="0"/>
        <w:spacing w:line="360" w:lineRule="auto"/>
        <w:contextualSpacing/>
        <w:rPr>
          <w:rFonts w:ascii="宋体" w:hAnsi="宋体"/>
          <w:bCs/>
          <w:sz w:val="24"/>
          <w:szCs w:val="24"/>
        </w:rPr>
      </w:pPr>
      <w:r>
        <w:rPr>
          <w:rFonts w:hint="eastAsia" w:ascii="宋体" w:hAnsi="宋体" w:cs="仿宋_GB2312"/>
          <w:sz w:val="24"/>
          <w:szCs w:val="24"/>
          <w:lang w:val="zh-CN"/>
        </w:rPr>
        <w:t>2</w:t>
      </w:r>
      <w:r>
        <w:rPr>
          <w:rFonts w:hint="eastAsia" w:ascii="宋体" w:hAnsi="宋体" w:cs="仿宋_GB2312"/>
          <w:sz w:val="24"/>
          <w:szCs w:val="24"/>
        </w:rPr>
        <w:t>4</w:t>
      </w:r>
      <w:r>
        <w:rPr>
          <w:rFonts w:hint="eastAsia" w:ascii="宋体" w:hAnsi="宋体" w:cs="仿宋_GB2312"/>
          <w:sz w:val="24"/>
          <w:szCs w:val="24"/>
          <w:lang w:val="zh-CN"/>
        </w:rPr>
        <w:t>.</w:t>
      </w:r>
      <w:r>
        <w:rPr>
          <w:rFonts w:hint="eastAsia" w:ascii="宋体" w:hAnsi="宋体"/>
          <w:bCs/>
          <w:sz w:val="24"/>
          <w:szCs w:val="24"/>
        </w:rPr>
        <w:t>5 开标过程</w:t>
      </w:r>
      <w:r>
        <w:rPr>
          <w:rFonts w:hint="eastAsia" w:ascii="宋体" w:hAnsi="宋体" w:cs="仿宋_GB2312"/>
          <w:sz w:val="24"/>
          <w:szCs w:val="24"/>
          <w:lang w:val="zh-CN"/>
        </w:rPr>
        <w:t>由采购代理机构负</w:t>
      </w:r>
      <w:r>
        <w:rPr>
          <w:rFonts w:hint="eastAsia" w:ascii="宋体" w:hAnsi="宋体"/>
          <w:bCs/>
          <w:sz w:val="24"/>
          <w:szCs w:val="24"/>
        </w:rPr>
        <w:t>责记录，由参加开标的各投标人代表和相关工作人员签字确认后随采购文件一并存档。</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bCs/>
          <w:sz w:val="24"/>
          <w:szCs w:val="24"/>
        </w:rPr>
        <w:t xml:space="preserve">24.6 </w:t>
      </w:r>
      <w:r>
        <w:rPr>
          <w:rFonts w:hint="eastAsia" w:ascii="宋体" w:hAnsi="宋体" w:cs="仿宋_GB2312"/>
          <w:sz w:val="24"/>
          <w:szCs w:val="24"/>
          <w:lang w:val="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4</w:t>
      </w:r>
      <w:r>
        <w:rPr>
          <w:rFonts w:hint="eastAsia" w:ascii="宋体" w:hAnsi="宋体" w:cs="仿宋_GB2312"/>
          <w:sz w:val="24"/>
          <w:szCs w:val="24"/>
          <w:lang w:val="zh-CN"/>
        </w:rPr>
        <w:t>.7 投标人未参加开标的，视同认可开标结果。</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2</w:t>
      </w:r>
      <w:r>
        <w:rPr>
          <w:rFonts w:hint="eastAsia" w:ascii="宋体" w:hAnsi="宋体" w:cs="仿宋_GB2312"/>
          <w:b/>
          <w:sz w:val="24"/>
          <w:szCs w:val="24"/>
        </w:rPr>
        <w:t>5</w:t>
      </w:r>
      <w:r>
        <w:rPr>
          <w:rFonts w:hint="eastAsia" w:ascii="宋体" w:hAnsi="宋体" w:cs="仿宋_GB2312"/>
          <w:b/>
          <w:sz w:val="24"/>
          <w:szCs w:val="24"/>
          <w:lang w:val="zh-CN"/>
        </w:rPr>
        <w:t>. 资格审查</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bCs/>
          <w:sz w:val="24"/>
          <w:szCs w:val="24"/>
        </w:rPr>
        <w:t>开标结束后，采购人依法对投标人的资格进行审查。</w:t>
      </w:r>
      <w:r>
        <w:rPr>
          <w:rFonts w:hint="eastAsia" w:ascii="宋体" w:hAnsi="宋体" w:cs="仿宋_GB2312"/>
          <w:sz w:val="24"/>
          <w:szCs w:val="24"/>
          <w:lang w:val="zh-CN"/>
        </w:rPr>
        <w:t>合格投标人不足3家的，不得评标。</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2</w:t>
      </w:r>
      <w:r>
        <w:rPr>
          <w:rFonts w:hint="eastAsia" w:ascii="宋体" w:hAnsi="宋体" w:cs="仿宋_GB2312"/>
          <w:b/>
          <w:sz w:val="24"/>
          <w:szCs w:val="24"/>
        </w:rPr>
        <w:t>6</w:t>
      </w:r>
      <w:r>
        <w:rPr>
          <w:rFonts w:hint="eastAsia" w:ascii="宋体" w:hAnsi="宋体" w:cs="仿宋_GB2312"/>
          <w:b/>
          <w:sz w:val="24"/>
          <w:szCs w:val="24"/>
          <w:lang w:val="zh-CN"/>
        </w:rPr>
        <w:t>.评标委员会的组成</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6</w:t>
      </w:r>
      <w:r>
        <w:rPr>
          <w:rFonts w:hint="eastAsia" w:ascii="宋体" w:hAnsi="宋体" w:cs="仿宋_GB2312"/>
          <w:sz w:val="24"/>
          <w:szCs w:val="24"/>
          <w:lang w:val="zh-CN"/>
        </w:rPr>
        <w:t>．1 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26.1.1 采购项目符合下列情形之一的，评标委员会成员人数应当为7人以上单数：</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（一）采购预算金额在1000万元以上；</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（二）技术复杂；</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（三）社会影响较大。</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6</w:t>
      </w:r>
      <w:r>
        <w:rPr>
          <w:rFonts w:hint="eastAsia" w:ascii="宋体" w:hAnsi="宋体" w:cs="仿宋_GB2312"/>
          <w:sz w:val="24"/>
          <w:szCs w:val="24"/>
          <w:lang w:val="zh-CN"/>
        </w:rPr>
        <w:t>.2 评审专家对本单位的采购项目只能作为采购人代表参与评标。采购代理机构工作人员不得参加由本机构代理的政府采购项目的评标。</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6</w:t>
      </w:r>
      <w:r>
        <w:rPr>
          <w:rFonts w:hint="eastAsia" w:ascii="宋体" w:hAnsi="宋体" w:cs="仿宋_GB2312"/>
          <w:sz w:val="24"/>
          <w:szCs w:val="24"/>
          <w:lang w:val="zh-CN"/>
        </w:rPr>
        <w:t>.3 评审专家与投标人存在下列利害关系之一的,应当回避:</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(一)参加采购活动前三年内,与供应商存在劳动关系,或者担任过供应商的董事、监事,或者是供应商的控股股东或实际控制人；</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(二)与供应商的法定代表人或者负责人有夫妻、直系血亲、三代以内旁系血亲或者近姻亲关系；</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(三)与供应商有其他可能影响政府采购活动公平、公正进行的关系。</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6</w:t>
      </w:r>
      <w:r>
        <w:rPr>
          <w:rFonts w:hint="eastAsia" w:ascii="宋体" w:hAnsi="宋体" w:cs="仿宋_GB2312"/>
          <w:sz w:val="24"/>
          <w:szCs w:val="24"/>
          <w:lang w:val="zh-CN"/>
        </w:rPr>
        <w:t>.4 评审专家发现本人与参加采购活动的供应商有利害关系的,应当主动提出回避。采购人或者代理机构发现评审专家与参加采购活动的供应商有利害关系的,应当要求其回避。</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6</w:t>
      </w:r>
      <w:r>
        <w:rPr>
          <w:rFonts w:hint="eastAsia" w:ascii="宋体" w:hAnsi="宋体" w:cs="仿宋_GB2312"/>
          <w:sz w:val="24"/>
          <w:szCs w:val="24"/>
          <w:lang w:val="zh-CN"/>
        </w:rPr>
        <w:t>.5 采购人不得担任评标小组长。</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6</w:t>
      </w:r>
      <w:r>
        <w:rPr>
          <w:rFonts w:hint="eastAsia" w:ascii="宋体" w:hAnsi="宋体" w:cs="仿宋_GB2312"/>
          <w:sz w:val="24"/>
          <w:szCs w:val="24"/>
          <w:lang w:val="zh-CN"/>
        </w:rPr>
        <w:t>.6 采购人可以在评标前说明项目背景和采购需求，说明内容不得含有歧视性、倾向性意见，不得超出招标文件所述范围。说明应当提交书面材料，并随采购文件一并存档。</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26.7 评标委员会成员名单在评标结果公告前应当保密。</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2</w:t>
      </w:r>
      <w:r>
        <w:rPr>
          <w:rFonts w:hint="eastAsia" w:ascii="宋体" w:hAnsi="宋体" w:cs="仿宋_GB2312"/>
          <w:b/>
          <w:sz w:val="24"/>
          <w:szCs w:val="24"/>
        </w:rPr>
        <w:t>7</w:t>
      </w:r>
      <w:r>
        <w:rPr>
          <w:rFonts w:hint="eastAsia" w:ascii="宋体" w:hAnsi="宋体" w:cs="仿宋_GB2312"/>
          <w:b/>
          <w:sz w:val="24"/>
          <w:szCs w:val="24"/>
          <w:lang w:val="zh-CN"/>
        </w:rPr>
        <w:t>. 符合性审查</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7</w:t>
      </w:r>
      <w:r>
        <w:rPr>
          <w:rFonts w:hint="eastAsia" w:ascii="宋体" w:hAnsi="宋体" w:cs="仿宋_GB2312"/>
          <w:sz w:val="24"/>
          <w:szCs w:val="24"/>
          <w:lang w:val="zh-CN"/>
        </w:rPr>
        <w:t>.1 评标委员会依据有关法律法规和招标文件的规定，对符合资格的投标人的投标文件进行符合性审查，以确定其是否满足招标文件的实质性要求。</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7</w:t>
      </w:r>
      <w:r>
        <w:rPr>
          <w:rFonts w:hint="eastAsia" w:ascii="宋体" w:hAnsi="宋体" w:cs="仿宋_GB2312"/>
          <w:sz w:val="24"/>
          <w:szCs w:val="24"/>
          <w:lang w:val="zh-CN"/>
        </w:rPr>
        <w:t>.2 审查、评价投标文件是否符合招标文件的商务、技术等实质性要求。</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7</w:t>
      </w:r>
      <w:r>
        <w:rPr>
          <w:rFonts w:hint="eastAsia" w:ascii="宋体" w:hAnsi="宋体" w:cs="仿宋_GB2312"/>
          <w:sz w:val="24"/>
          <w:szCs w:val="24"/>
          <w:lang w:val="zh-CN"/>
        </w:rPr>
        <w:t>.3 可要求投标人对投标文件有关事项作出澄清或者说明。</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2</w:t>
      </w:r>
      <w:r>
        <w:rPr>
          <w:rFonts w:hint="eastAsia" w:ascii="宋体" w:hAnsi="宋体" w:cs="仿宋_GB2312"/>
          <w:b/>
          <w:sz w:val="24"/>
          <w:szCs w:val="24"/>
        </w:rPr>
        <w:t>8</w:t>
      </w:r>
      <w:r>
        <w:rPr>
          <w:rFonts w:hint="eastAsia" w:ascii="宋体" w:hAnsi="宋体" w:cs="仿宋_GB2312"/>
          <w:b/>
          <w:sz w:val="24"/>
          <w:szCs w:val="24"/>
          <w:lang w:val="zh-CN"/>
        </w:rPr>
        <w:t>. 投标文件的澄清</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8</w:t>
      </w:r>
      <w:r>
        <w:rPr>
          <w:rFonts w:hint="eastAsia" w:ascii="宋体" w:hAnsi="宋体" w:cs="仿宋_GB2312"/>
          <w:sz w:val="24"/>
          <w:szCs w:val="24"/>
          <w:lang w:val="zh-CN"/>
        </w:rPr>
        <w:t>.1 对于投标文件中含义不明确、同类问题表述不一致或者有明显文字和计算错误的内容，评标委员会应当以书面形式要求投标人作出必要的澄清、说明或者补正。</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8</w:t>
      </w:r>
      <w:r>
        <w:rPr>
          <w:rFonts w:hint="eastAsia" w:ascii="宋体" w:hAnsi="宋体" w:cs="仿宋_GB2312"/>
          <w:sz w:val="24"/>
          <w:szCs w:val="24"/>
          <w:lang w:val="zh-CN"/>
        </w:rPr>
        <w:t>.2 投标人的澄清、说明或者补正应当采用书面形式，并加盖公章，或者由法定代表人或其授权的代表签字。投标人的澄清、说明或者补正不得超出投标文件的范围或者改变投标文件的实质性内容。</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8</w:t>
      </w:r>
      <w:r>
        <w:rPr>
          <w:rFonts w:hint="eastAsia" w:ascii="宋体" w:hAnsi="宋体" w:cs="仿宋_GB2312"/>
          <w:sz w:val="24"/>
          <w:szCs w:val="24"/>
          <w:lang w:val="zh-CN"/>
        </w:rPr>
        <w:t>.3 投标人的澄清文件是其投标文件的组成部分。</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2</w:t>
      </w:r>
      <w:r>
        <w:rPr>
          <w:rFonts w:hint="eastAsia" w:ascii="宋体" w:hAnsi="宋体" w:cs="仿宋_GB2312"/>
          <w:b/>
          <w:sz w:val="24"/>
          <w:szCs w:val="24"/>
        </w:rPr>
        <w:t>9</w:t>
      </w:r>
      <w:r>
        <w:rPr>
          <w:rFonts w:hint="eastAsia" w:ascii="宋体" w:hAnsi="宋体" w:cs="仿宋_GB2312"/>
          <w:b/>
          <w:sz w:val="24"/>
          <w:szCs w:val="24"/>
          <w:lang w:val="zh-CN"/>
        </w:rPr>
        <w:t>. 投标文件报价出现前后不一致的修正</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9</w:t>
      </w:r>
      <w:r>
        <w:rPr>
          <w:rFonts w:hint="eastAsia" w:ascii="宋体" w:hAnsi="宋体" w:cs="仿宋_GB2312"/>
          <w:sz w:val="24"/>
          <w:szCs w:val="24"/>
          <w:lang w:val="zh-CN"/>
        </w:rPr>
        <w:t>.1 投标文件中开标一览表(报价表)内容与投标文件中相应内容不一致的，以开标一览表(报价表)为准；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9</w:t>
      </w:r>
      <w:r>
        <w:rPr>
          <w:rFonts w:hint="eastAsia" w:ascii="宋体" w:hAnsi="宋体" w:cs="仿宋_GB2312"/>
          <w:sz w:val="24"/>
          <w:szCs w:val="24"/>
          <w:lang w:val="zh-CN"/>
        </w:rPr>
        <w:t>.2 大写金额和小写金额不一致的，以大写金额为准；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9</w:t>
      </w:r>
      <w:r>
        <w:rPr>
          <w:rFonts w:hint="eastAsia" w:ascii="宋体" w:hAnsi="宋体" w:cs="仿宋_GB2312"/>
          <w:sz w:val="24"/>
          <w:szCs w:val="24"/>
          <w:lang w:val="zh-CN"/>
        </w:rPr>
        <w:t>.3 单价金额小数点或者百分比有明显错位的，以开标一览表的总价为准，并修改单价；</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2</w:t>
      </w:r>
      <w:r>
        <w:rPr>
          <w:rFonts w:hint="eastAsia" w:ascii="宋体" w:hAnsi="宋体" w:cs="仿宋_GB2312"/>
          <w:sz w:val="24"/>
          <w:szCs w:val="24"/>
        </w:rPr>
        <w:t>9</w:t>
      </w:r>
      <w:r>
        <w:rPr>
          <w:rFonts w:hint="eastAsia" w:ascii="宋体" w:hAnsi="宋体" w:cs="仿宋_GB2312"/>
          <w:sz w:val="24"/>
          <w:szCs w:val="24"/>
          <w:lang w:val="zh-CN"/>
        </w:rPr>
        <w:t>.4 总价金额与按单价汇总金额不一致的，以单价金额计算结果为准。同时出现两种以上不一致的，按照前款规定的顺序修正。修正后的报价按照“投标人须知”2</w:t>
      </w:r>
      <w:r>
        <w:rPr>
          <w:rFonts w:hint="eastAsia" w:ascii="宋体" w:hAnsi="宋体" w:cs="仿宋_GB2312"/>
          <w:sz w:val="24"/>
          <w:szCs w:val="24"/>
        </w:rPr>
        <w:t>8</w:t>
      </w:r>
      <w:r>
        <w:rPr>
          <w:rFonts w:hint="eastAsia" w:ascii="宋体" w:hAnsi="宋体" w:cs="仿宋_GB2312"/>
          <w:sz w:val="24"/>
          <w:szCs w:val="24"/>
          <w:lang w:val="zh-CN"/>
        </w:rPr>
        <w:t>.2规定经投标人确认后产生约束力，投标人不确认的，其投标无效。</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30.投标无效情形</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30.1 投标文件属下列情况之一的，按照无效投标处理：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30.1.1 未按照招标文件的规定提交投标保证金的；</w:t>
      </w:r>
      <w:r>
        <w:rPr>
          <w:rFonts w:ascii="宋体" w:hAnsi="宋体" w:cs="仿宋_GB2312"/>
          <w:sz w:val="24"/>
          <w:szCs w:val="24"/>
          <w:lang w:val="zh-CN"/>
        </w:rPr>
        <w:t xml:space="preserve"> </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30.1.2 投标文件未按招标文件要求签署、盖章的；</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30.1.3 不具备招标文件中规定的资格要求的；</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30.1.4 报价超过招标文件中规定的预算金额或者最高限价的；</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 xml:space="preserve">30.1.5 </w:t>
      </w:r>
      <w:r>
        <w:rPr>
          <w:rFonts w:ascii="宋体" w:hAnsi="宋体" w:cs="仿宋_GB2312"/>
          <w:sz w:val="24"/>
          <w:szCs w:val="24"/>
          <w:lang w:val="zh-CN"/>
        </w:rPr>
        <w:t>投标文件含有采购人不能接受的附加条件的</w:t>
      </w:r>
      <w:r>
        <w:rPr>
          <w:rFonts w:hint="eastAsia" w:ascii="宋体" w:hAnsi="宋体" w:cs="仿宋_GB2312"/>
          <w:sz w:val="24"/>
          <w:szCs w:val="24"/>
          <w:lang w:val="zh-CN"/>
        </w:rPr>
        <w:t>。</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30.2 有下列情形之一的，视为投标人串通投标，其投标无效：</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30.2.1 不同投标人的投标文件由同一单位或者个人编制；</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30.2.2 不同投标人委托同一单位或者个人办理投标事宜；</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30.2.3 不同投标人的投标文件载明的项目管理成员或者联系人员为同一人；</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30.2.4 不同投标人的投标文件异常一致或者投标报价呈规律性差异；</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30.2.5 不同投标人的投标文件相互混装；</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30.2.6 不同投标人的投标保证金从同一单位或者个人的账户转出。</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30.3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30.4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 xml:space="preserve">30.5 </w:t>
      </w:r>
      <w:r>
        <w:rPr>
          <w:rFonts w:ascii="宋体" w:hAnsi="宋体" w:cs="仿宋_GB2312"/>
          <w:sz w:val="24"/>
          <w:szCs w:val="24"/>
          <w:lang w:val="zh-CN"/>
        </w:rPr>
        <w:t>法律、法规和招标文件规定的其他无效情形。</w:t>
      </w:r>
    </w:p>
    <w:p>
      <w:pPr>
        <w:tabs>
          <w:tab w:val="left" w:pos="1260"/>
        </w:tabs>
        <w:autoSpaceDE w:val="0"/>
        <w:autoSpaceDN w:val="0"/>
        <w:spacing w:line="360" w:lineRule="auto"/>
        <w:contextualSpacing/>
        <w:rPr>
          <w:rFonts w:ascii="宋体" w:hAnsi="宋体"/>
          <w:b/>
          <w:bCs/>
          <w:sz w:val="24"/>
          <w:szCs w:val="24"/>
          <w:lang w:val="zh-CN"/>
        </w:rPr>
      </w:pPr>
      <w:r>
        <w:rPr>
          <w:rFonts w:hint="eastAsia" w:ascii="宋体" w:hAnsi="宋体" w:cs="仿宋_GB2312"/>
          <w:sz w:val="24"/>
          <w:szCs w:val="24"/>
          <w:lang w:val="zh-CN"/>
        </w:rPr>
        <w:t>31.</w:t>
      </w:r>
      <w:r>
        <w:rPr>
          <w:rFonts w:hint="eastAsia" w:ascii="宋体" w:hAnsi="宋体"/>
          <w:b/>
          <w:bCs/>
          <w:sz w:val="24"/>
          <w:szCs w:val="24"/>
          <w:lang w:val="zh-CN"/>
        </w:rPr>
        <w:t xml:space="preserve"> 相同品牌投标人的认定</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31.1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31.2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rPr>
        <w:t>32</w:t>
      </w:r>
      <w:r>
        <w:rPr>
          <w:rFonts w:hint="eastAsia" w:ascii="宋体" w:hAnsi="宋体" w:cs="仿宋_GB2312"/>
          <w:b/>
          <w:sz w:val="24"/>
          <w:szCs w:val="24"/>
          <w:lang w:val="zh-CN"/>
        </w:rPr>
        <w:t>. 投标文件的比较与评价</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评标委员会按照招标文件中规定的评标方法和标准，对符合性审查合格的投标文件进行商务和技术评估，综合比较与评价。</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33.评标方法、评标标准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3</w:t>
      </w:r>
      <w:r>
        <w:rPr>
          <w:rFonts w:hint="eastAsia" w:ascii="宋体" w:hAnsi="宋体" w:cs="仿宋_GB2312"/>
          <w:sz w:val="24"/>
          <w:szCs w:val="24"/>
          <w:lang w:val="zh-CN"/>
        </w:rPr>
        <w:t>.1 评标方法分为最低评标价法和综合评分法。</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3</w:t>
      </w:r>
      <w:r>
        <w:rPr>
          <w:rFonts w:hint="eastAsia" w:ascii="宋体" w:hAnsi="宋体" w:cs="仿宋_GB2312"/>
          <w:sz w:val="24"/>
          <w:szCs w:val="24"/>
          <w:lang w:val="zh-CN"/>
        </w:rPr>
        <w:t>.1.1 最低评标价法</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rPr>
        <w:t>33</w:t>
      </w:r>
      <w:r>
        <w:rPr>
          <w:rFonts w:hint="eastAsia" w:ascii="宋体" w:hAnsi="宋体" w:cs="仿宋_GB2312"/>
          <w:sz w:val="24"/>
          <w:szCs w:val="24"/>
          <w:lang w:val="zh-CN"/>
        </w:rPr>
        <w:t>.1.1.1 最低评标价法，是指投标文件满足招标文件全部实质性要求，且投标报价最低的投标人为中标候选人的评标方法。</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3</w:t>
      </w:r>
      <w:r>
        <w:rPr>
          <w:rFonts w:hint="eastAsia" w:ascii="宋体" w:hAnsi="宋体" w:cs="仿宋_GB2312"/>
          <w:sz w:val="24"/>
          <w:szCs w:val="24"/>
          <w:lang w:val="zh-CN"/>
        </w:rPr>
        <w:t>.1.1.2 采用最低评标价法评标时，除了算术修正和落实政府采购政策需进行的价格扣除外，不能对投标人的投标价格进行任何调整。</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3</w:t>
      </w:r>
      <w:r>
        <w:rPr>
          <w:rFonts w:hint="eastAsia" w:ascii="宋体" w:hAnsi="宋体" w:cs="仿宋_GB2312"/>
          <w:sz w:val="24"/>
          <w:szCs w:val="24"/>
          <w:lang w:val="zh-CN"/>
        </w:rPr>
        <w:t>.1.2 综合评分法，是指投标文件满足招标文件全部实质性要求，且按照评审因素的量化指标评审得分最高的投标人为中标候选人的评标方法。</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3</w:t>
      </w:r>
      <w:r>
        <w:rPr>
          <w:rFonts w:hint="eastAsia" w:ascii="宋体" w:hAnsi="宋体" w:cs="仿宋_GB2312"/>
          <w:sz w:val="24"/>
          <w:szCs w:val="24"/>
          <w:lang w:val="zh-CN"/>
        </w:rPr>
        <w:t>.2 价格分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3</w:t>
      </w:r>
      <w:r>
        <w:rPr>
          <w:rFonts w:hint="eastAsia" w:ascii="宋体" w:hAnsi="宋体" w:cs="仿宋_GB2312"/>
          <w:sz w:val="24"/>
          <w:szCs w:val="24"/>
          <w:lang w:val="zh-CN"/>
        </w:rPr>
        <w:t>.2.1 价格分采用低价优先法计算，即满足招标文件要求且投标价格最低的投标报价为评标基准价，其价格分为满分。其他投标人的价格分统一按照下列公式计算：</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投标报价得分=(评标基准价/投标报价)×100</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评标总得分=F1×A1+F2×A2+……+Fn×An</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F1、F2……Fn分别为各项评审因素的得分;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A1、A2、……An 分别为各项评审因素所占的权重(A1+A2+……+An=1)。</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3</w:t>
      </w:r>
      <w:r>
        <w:rPr>
          <w:rFonts w:hint="eastAsia" w:ascii="宋体" w:hAnsi="宋体" w:cs="仿宋_GB2312"/>
          <w:sz w:val="24"/>
          <w:szCs w:val="24"/>
          <w:lang w:val="zh-CN"/>
        </w:rPr>
        <w:t>.2.2 评标过程中，不得去掉报价中的最高报价和最低报价。</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3</w:t>
      </w:r>
      <w:r>
        <w:rPr>
          <w:rFonts w:hint="eastAsia" w:ascii="宋体" w:hAnsi="宋体" w:cs="仿宋_GB2312"/>
          <w:sz w:val="24"/>
          <w:szCs w:val="24"/>
          <w:lang w:val="zh-CN"/>
        </w:rPr>
        <w:t>.2.3 因落实政府采购政策进行价格调整的，以调整后的价格计算评标基准价和投标报价。</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3</w:t>
      </w:r>
      <w:r>
        <w:rPr>
          <w:rFonts w:hint="eastAsia" w:ascii="宋体" w:hAnsi="宋体" w:cs="仿宋_GB2312"/>
          <w:sz w:val="24"/>
          <w:szCs w:val="24"/>
          <w:lang w:val="zh-CN"/>
        </w:rPr>
        <w:t>.3</w:t>
      </w:r>
      <w:r>
        <w:rPr>
          <w:rFonts w:hint="eastAsia" w:ascii="宋体" w:hAnsi="宋体" w:cs="仿宋_GB2312"/>
          <w:b/>
          <w:sz w:val="24"/>
          <w:szCs w:val="24"/>
          <w:lang w:val="zh-CN"/>
        </w:rPr>
        <w:t xml:space="preserve"> 本次评标具体评标方法、评标标准见（第六章 资格审查与</w:t>
      </w:r>
      <w:r>
        <w:rPr>
          <w:rFonts w:hint="eastAsia" w:ascii="宋体" w:hAnsi="宋体" w:cs="宋体"/>
          <w:b/>
          <w:kern w:val="0"/>
          <w:sz w:val="24"/>
          <w:szCs w:val="24"/>
        </w:rPr>
        <w:t>评标</w:t>
      </w:r>
      <w:r>
        <w:rPr>
          <w:rFonts w:hint="eastAsia" w:ascii="宋体" w:hAnsi="宋体" w:cs="仿宋_GB2312"/>
          <w:b/>
          <w:sz w:val="24"/>
          <w:szCs w:val="24"/>
          <w:lang w:val="zh-CN"/>
        </w:rPr>
        <w:t>）。</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b/>
          <w:bCs/>
          <w:sz w:val="24"/>
          <w:szCs w:val="24"/>
          <w:lang w:val="zh-CN"/>
        </w:rPr>
        <w:t>3</w:t>
      </w:r>
      <w:r>
        <w:rPr>
          <w:rFonts w:hint="eastAsia" w:ascii="宋体" w:hAnsi="宋体"/>
          <w:b/>
          <w:bCs/>
          <w:sz w:val="24"/>
          <w:szCs w:val="24"/>
        </w:rPr>
        <w:t>4</w:t>
      </w:r>
      <w:r>
        <w:rPr>
          <w:rFonts w:hint="eastAsia" w:ascii="宋体" w:hAnsi="宋体"/>
          <w:b/>
          <w:bCs/>
          <w:sz w:val="24"/>
          <w:szCs w:val="24"/>
          <w:lang w:val="zh-CN"/>
        </w:rPr>
        <w:t>. 推荐中标候选人</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4</w:t>
      </w:r>
      <w:r>
        <w:rPr>
          <w:rFonts w:hint="eastAsia" w:ascii="宋体" w:hAnsi="宋体" w:cs="仿宋_GB2312"/>
          <w:sz w:val="24"/>
          <w:szCs w:val="24"/>
          <w:lang w:val="zh-CN"/>
        </w:rPr>
        <w:t>.1 采用最低评标价法的，评标结果按投标报价由低到高顺序排列。投标报价相同的并列。投标文件满足招标文件全部实质性要求且投标报价最低的投标人为排名第一的中标候选人。</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4</w:t>
      </w:r>
      <w:r>
        <w:rPr>
          <w:rFonts w:hint="eastAsia" w:ascii="宋体" w:hAnsi="宋体" w:cs="仿宋_GB2312"/>
          <w:sz w:val="24"/>
          <w:szCs w:val="24"/>
          <w:lang w:val="zh-CN"/>
        </w:rPr>
        <w:t>.2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3</w:t>
      </w:r>
      <w:r>
        <w:rPr>
          <w:rFonts w:hint="eastAsia" w:ascii="宋体" w:hAnsi="宋体" w:cs="仿宋_GB2312"/>
          <w:b/>
          <w:sz w:val="24"/>
          <w:szCs w:val="24"/>
        </w:rPr>
        <w:t>5</w:t>
      </w:r>
      <w:r>
        <w:rPr>
          <w:rFonts w:hint="eastAsia" w:ascii="宋体" w:hAnsi="宋体" w:cs="仿宋_GB2312"/>
          <w:b/>
          <w:sz w:val="24"/>
          <w:szCs w:val="24"/>
          <w:lang w:val="zh-CN"/>
        </w:rPr>
        <w:t>.评审意见无效情形</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评标委员会及其成员有下列行为之一的，其评审意见无效：</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5</w:t>
      </w:r>
      <w:r>
        <w:rPr>
          <w:rFonts w:hint="eastAsia" w:ascii="宋体" w:hAnsi="宋体" w:cs="仿宋_GB2312"/>
          <w:sz w:val="24"/>
          <w:szCs w:val="24"/>
          <w:lang w:val="zh-CN"/>
        </w:rPr>
        <w:t>.1 确定参与评标至评标结束前私自接触投标人；</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5</w:t>
      </w:r>
      <w:r>
        <w:rPr>
          <w:rFonts w:hint="eastAsia" w:ascii="宋体" w:hAnsi="宋体" w:cs="仿宋_GB2312"/>
          <w:sz w:val="24"/>
          <w:szCs w:val="24"/>
          <w:lang w:val="zh-CN"/>
        </w:rPr>
        <w:t>.2 接受投标人提出的与投标文件不一致的澄清或者说明，《投标人须知》2</w:t>
      </w:r>
      <w:r>
        <w:rPr>
          <w:rFonts w:hint="eastAsia" w:ascii="宋体" w:hAnsi="宋体" w:cs="仿宋_GB2312"/>
          <w:sz w:val="24"/>
          <w:szCs w:val="24"/>
        </w:rPr>
        <w:t>6</w:t>
      </w:r>
      <w:r>
        <w:rPr>
          <w:rFonts w:hint="eastAsia" w:ascii="宋体" w:hAnsi="宋体" w:cs="仿宋_GB2312"/>
          <w:sz w:val="24"/>
          <w:szCs w:val="24"/>
          <w:lang w:val="zh-CN"/>
        </w:rPr>
        <w:t>条规定的情形除外；</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5</w:t>
      </w:r>
      <w:r>
        <w:rPr>
          <w:rFonts w:hint="eastAsia" w:ascii="宋体" w:hAnsi="宋体" w:cs="仿宋_GB2312"/>
          <w:sz w:val="24"/>
          <w:szCs w:val="24"/>
          <w:lang w:val="zh-CN"/>
        </w:rPr>
        <w:t>.3 违反评标纪律发表倾向性意见或者征询采购人的倾向性意见；</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5</w:t>
      </w:r>
      <w:r>
        <w:rPr>
          <w:rFonts w:hint="eastAsia" w:ascii="宋体" w:hAnsi="宋体" w:cs="仿宋_GB2312"/>
          <w:sz w:val="24"/>
          <w:szCs w:val="24"/>
          <w:lang w:val="zh-CN"/>
        </w:rPr>
        <w:t>.4 对需要专业判断的主观评审因素协商评分；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35.5 在评标过程中擅离职守，影响评标程序正常进行的；</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5</w:t>
      </w:r>
      <w:r>
        <w:rPr>
          <w:rFonts w:hint="eastAsia" w:ascii="宋体" w:hAnsi="宋体" w:cs="仿宋_GB2312"/>
          <w:sz w:val="24"/>
          <w:szCs w:val="24"/>
          <w:lang w:val="zh-CN"/>
        </w:rPr>
        <w:t>.6 记录、复制或者带走任何评标资料；</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5</w:t>
      </w:r>
      <w:r>
        <w:rPr>
          <w:rFonts w:hint="eastAsia" w:ascii="宋体" w:hAnsi="宋体" w:cs="仿宋_GB2312"/>
          <w:sz w:val="24"/>
          <w:szCs w:val="24"/>
          <w:lang w:val="zh-CN"/>
        </w:rPr>
        <w:t>.7 其他不遵守评标纪律的行为。</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3</w:t>
      </w:r>
      <w:r>
        <w:rPr>
          <w:rFonts w:hint="eastAsia" w:ascii="宋体" w:hAnsi="宋体" w:cs="仿宋_GB2312"/>
          <w:b/>
          <w:sz w:val="24"/>
          <w:szCs w:val="24"/>
        </w:rPr>
        <w:t>6</w:t>
      </w:r>
      <w:r>
        <w:rPr>
          <w:rFonts w:hint="eastAsia" w:ascii="宋体" w:hAnsi="宋体" w:cs="仿宋_GB2312"/>
          <w:b/>
          <w:sz w:val="24"/>
          <w:szCs w:val="24"/>
          <w:lang w:val="zh-CN"/>
        </w:rPr>
        <w:t>. 保密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6</w:t>
      </w:r>
      <w:r>
        <w:rPr>
          <w:rFonts w:hint="eastAsia" w:ascii="宋体" w:hAnsi="宋体" w:cs="仿宋_GB2312"/>
          <w:sz w:val="24"/>
          <w:szCs w:val="24"/>
          <w:lang w:val="zh-CN"/>
        </w:rPr>
        <w:t>.1 评审专家应当遵守评审工作纪律，不得泄露评审文件、评审情况和评审中获悉的商业秘密。</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6</w:t>
      </w:r>
      <w:r>
        <w:rPr>
          <w:rFonts w:hint="eastAsia" w:ascii="宋体" w:hAnsi="宋体" w:cs="仿宋_GB2312"/>
          <w:sz w:val="24"/>
          <w:szCs w:val="24"/>
          <w:lang w:val="zh-CN"/>
        </w:rPr>
        <w:t>.2 采购人、采购代理机构应当采取必要措施，保证评标在严格保密的情况下进行。有关人员对评标情况以及在评标过程中获悉的国家秘密、商业秘密负有保密责任。</w:t>
      </w:r>
    </w:p>
    <w:p>
      <w:pPr>
        <w:tabs>
          <w:tab w:val="left" w:pos="1260"/>
        </w:tabs>
        <w:autoSpaceDE w:val="0"/>
        <w:autoSpaceDN w:val="0"/>
        <w:spacing w:line="360" w:lineRule="auto"/>
        <w:contextualSpacing/>
        <w:rPr>
          <w:rFonts w:ascii="宋体" w:hAnsi="宋体" w:cs="仿宋_GB2312"/>
          <w:sz w:val="24"/>
          <w:szCs w:val="24"/>
          <w:lang w:val="zh-CN"/>
        </w:rPr>
      </w:pPr>
    </w:p>
    <w:p>
      <w:pPr>
        <w:widowControl/>
        <w:jc w:val="left"/>
        <w:rPr>
          <w:rFonts w:ascii="宋体" w:hAnsi="宋体" w:cs="宋体"/>
          <w:b/>
          <w:kern w:val="0"/>
          <w:sz w:val="28"/>
          <w:szCs w:val="28"/>
        </w:rPr>
      </w:pPr>
    </w:p>
    <w:p>
      <w:pPr>
        <w:tabs>
          <w:tab w:val="left" w:pos="1260"/>
        </w:tabs>
        <w:autoSpaceDE w:val="0"/>
        <w:autoSpaceDN w:val="0"/>
        <w:spacing w:line="360" w:lineRule="auto"/>
        <w:contextualSpacing/>
        <w:jc w:val="center"/>
        <w:rPr>
          <w:rFonts w:ascii="宋体" w:hAnsi="宋体" w:cs="宋体"/>
          <w:b/>
          <w:kern w:val="0"/>
          <w:sz w:val="28"/>
          <w:szCs w:val="28"/>
        </w:rPr>
      </w:pPr>
      <w:r>
        <w:rPr>
          <w:rFonts w:hint="eastAsia" w:ascii="宋体" w:hAnsi="宋体" w:cs="宋体"/>
          <w:b/>
          <w:kern w:val="0"/>
          <w:sz w:val="28"/>
          <w:szCs w:val="28"/>
        </w:rPr>
        <w:t>六、定标和授予合同</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3</w:t>
      </w:r>
      <w:r>
        <w:rPr>
          <w:rFonts w:hint="eastAsia" w:ascii="宋体" w:hAnsi="宋体" w:cs="仿宋_GB2312"/>
          <w:b/>
          <w:sz w:val="24"/>
          <w:szCs w:val="24"/>
        </w:rPr>
        <w:t>7</w:t>
      </w:r>
      <w:r>
        <w:rPr>
          <w:rFonts w:hint="eastAsia" w:ascii="宋体" w:hAnsi="宋体" w:cs="仿宋_GB2312"/>
          <w:b/>
          <w:sz w:val="24"/>
          <w:szCs w:val="24"/>
          <w:lang w:val="zh-CN"/>
        </w:rPr>
        <w:t>. 确定中标人</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7</w:t>
      </w:r>
      <w:r>
        <w:rPr>
          <w:rFonts w:hint="eastAsia" w:ascii="宋体" w:hAnsi="宋体" w:cs="仿宋_GB2312"/>
          <w:sz w:val="24"/>
          <w:szCs w:val="24"/>
          <w:lang w:val="zh-CN"/>
        </w:rPr>
        <w:t>.1 采购人应当自收到评标报告之日起</w:t>
      </w:r>
      <w:r>
        <w:rPr>
          <w:rFonts w:hint="eastAsia" w:ascii="宋体" w:hAnsi="宋体" w:cs="仿宋_GB2312"/>
          <w:sz w:val="24"/>
          <w:szCs w:val="24"/>
        </w:rPr>
        <w:t>5</w:t>
      </w:r>
      <w:r>
        <w:rPr>
          <w:rFonts w:hint="eastAsia" w:ascii="宋体" w:hAnsi="宋体" w:cs="仿宋_GB2312"/>
          <w:sz w:val="24"/>
          <w:szCs w:val="24"/>
          <w:lang w:val="zh-CN"/>
        </w:rPr>
        <w:t>个工作日内，在评标报告确定的中标候选人名单中按顺序确定中标人。中标候选人并列的，由采购人采取随机抽取的方式确定。</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7</w:t>
      </w:r>
      <w:r>
        <w:rPr>
          <w:rFonts w:hint="eastAsia" w:ascii="宋体" w:hAnsi="宋体" w:cs="仿宋_GB2312"/>
          <w:sz w:val="24"/>
          <w:szCs w:val="24"/>
          <w:lang w:val="zh-CN"/>
        </w:rPr>
        <w:t>.2 采购人在收到评标报告5个工作日内未按评标报告推荐的中标候选人顺序确定中标人，又不能说明合法理由的，视同按评标报告推荐的顺序确定排名第一的中标候选人为中标人。</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lang w:val="zh-CN"/>
        </w:rPr>
        <w:t>3</w:t>
      </w:r>
      <w:r>
        <w:rPr>
          <w:rFonts w:hint="eastAsia" w:ascii="宋体" w:hAnsi="宋体" w:cs="仿宋_GB2312"/>
          <w:b/>
          <w:sz w:val="24"/>
          <w:szCs w:val="24"/>
        </w:rPr>
        <w:t>8</w:t>
      </w:r>
      <w:r>
        <w:rPr>
          <w:rFonts w:hint="eastAsia" w:ascii="宋体" w:hAnsi="宋体" w:cs="仿宋_GB2312"/>
          <w:b/>
          <w:sz w:val="24"/>
          <w:szCs w:val="24"/>
          <w:lang w:val="zh-CN"/>
        </w:rPr>
        <w:t>. 中标公告、发出中标通知书</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8</w:t>
      </w:r>
      <w:r>
        <w:rPr>
          <w:rFonts w:hint="eastAsia" w:ascii="宋体" w:hAnsi="宋体" w:cs="仿宋_GB2312"/>
          <w:sz w:val="24"/>
          <w:szCs w:val="24"/>
          <w:lang w:val="zh-CN"/>
        </w:rPr>
        <w:t>.1 采购人确认中标人后，招标人在公告中标结果的同时，向中标人发出中标通知书。</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3</w:t>
      </w:r>
      <w:r>
        <w:rPr>
          <w:rFonts w:hint="eastAsia" w:ascii="宋体" w:hAnsi="宋体" w:cs="仿宋_GB2312"/>
          <w:sz w:val="24"/>
          <w:szCs w:val="24"/>
        </w:rPr>
        <w:t>8</w:t>
      </w:r>
      <w:r>
        <w:rPr>
          <w:rFonts w:hint="eastAsia" w:ascii="宋体" w:hAnsi="宋体" w:cs="仿宋_GB2312"/>
          <w:sz w:val="24"/>
          <w:szCs w:val="24"/>
          <w:lang w:val="zh-CN"/>
        </w:rPr>
        <w:t>.2 中标通知书发出后，采购人不得违法改变中标结果，中标人无正当理由不得放弃中标。</w:t>
      </w:r>
    </w:p>
    <w:p>
      <w:pPr>
        <w:tabs>
          <w:tab w:val="left" w:pos="1260"/>
        </w:tabs>
        <w:autoSpaceDE w:val="0"/>
        <w:autoSpaceDN w:val="0"/>
        <w:spacing w:line="360" w:lineRule="auto"/>
        <w:contextualSpacing/>
        <w:rPr>
          <w:rFonts w:ascii="宋体" w:hAnsi="宋体" w:cs="宋体"/>
          <w:bCs/>
          <w:sz w:val="24"/>
          <w:szCs w:val="24"/>
          <w:lang w:val="zh-CN"/>
        </w:rPr>
      </w:pPr>
      <w:r>
        <w:rPr>
          <w:rFonts w:hint="eastAsia" w:ascii="宋体" w:hAnsi="宋体" w:cs="仿宋_GB2312"/>
          <w:sz w:val="24"/>
          <w:szCs w:val="24"/>
        </w:rPr>
        <w:t xml:space="preserve">38.3 </w:t>
      </w:r>
      <w:r>
        <w:rPr>
          <w:rFonts w:hint="eastAsia" w:ascii="宋体" w:hAnsi="宋体" w:cs="宋体"/>
          <w:bCs/>
          <w:sz w:val="24"/>
          <w:szCs w:val="24"/>
          <w:lang w:val="zh-CN"/>
        </w:rPr>
        <w:t>中标人在接到中标通知时，须向代理机构发送投标报价及分项报价一览表（包含主要中标标的的名称、规格型号、数量、单价、服务要求等）电子文档，并同时通知代理机构联系人。</w:t>
      </w:r>
    </w:p>
    <w:p>
      <w:pPr>
        <w:tabs>
          <w:tab w:val="left" w:pos="1260"/>
        </w:tabs>
        <w:autoSpaceDE w:val="0"/>
        <w:autoSpaceDN w:val="0"/>
        <w:spacing w:line="360" w:lineRule="auto"/>
        <w:contextualSpacing/>
        <w:rPr>
          <w:rFonts w:ascii="宋体" w:hAnsi="宋体" w:cs="仿宋_GB2312"/>
          <w:b/>
          <w:sz w:val="24"/>
          <w:szCs w:val="24"/>
          <w:lang w:val="zh-CN"/>
        </w:rPr>
      </w:pPr>
      <w:r>
        <w:rPr>
          <w:rFonts w:hint="eastAsia" w:ascii="宋体" w:hAnsi="宋体" w:cs="仿宋_GB2312"/>
          <w:b/>
          <w:sz w:val="24"/>
          <w:szCs w:val="24"/>
        </w:rPr>
        <w:t>39.</w:t>
      </w:r>
      <w:r>
        <w:rPr>
          <w:rFonts w:hint="eastAsia" w:ascii="宋体" w:hAnsi="宋体" w:cs="仿宋_GB2312"/>
          <w:b/>
          <w:sz w:val="24"/>
          <w:szCs w:val="24"/>
          <w:lang w:val="zh-CN"/>
        </w:rPr>
        <w:t>质疑提出与答复</w:t>
      </w:r>
    </w:p>
    <w:p>
      <w:pPr>
        <w:tabs>
          <w:tab w:val="left" w:pos="1260"/>
        </w:tabs>
        <w:autoSpaceDE w:val="0"/>
        <w:autoSpaceDN w:val="0"/>
        <w:spacing w:line="360" w:lineRule="auto"/>
        <w:contextualSpacing/>
        <w:rPr>
          <w:rFonts w:hint="eastAsia" w:ascii="宋体" w:hAnsi="宋体" w:cs="仿宋_GB2312"/>
          <w:sz w:val="24"/>
          <w:szCs w:val="24"/>
        </w:rPr>
      </w:pPr>
      <w:r>
        <w:rPr>
          <w:rFonts w:hint="eastAsia" w:ascii="宋体" w:hAnsi="宋体" w:cs="仿宋_GB2312"/>
          <w:sz w:val="24"/>
          <w:szCs w:val="24"/>
        </w:rPr>
        <w:t>39.1 供应商认为采购文件、采购过程、中标或者成交结果使自己的权益受到损害的，可以在知道或者应知其权益受到损害之日起7个工作日内，以书面形式向采购人、采购代理机构提出质疑。采购人：</w:t>
      </w:r>
      <w:r>
        <w:rPr>
          <w:rFonts w:hint="eastAsia" w:ascii="宋体" w:hAnsi="宋体" w:cs="仿宋_GB2312"/>
          <w:sz w:val="24"/>
          <w:szCs w:val="24"/>
          <w:lang w:eastAsia="zh-CN"/>
        </w:rPr>
        <w:t>长葛市教育体育局</w:t>
      </w:r>
      <w:r>
        <w:rPr>
          <w:rFonts w:hint="eastAsia" w:ascii="宋体" w:hAnsi="宋体" w:cs="仿宋_GB2312"/>
          <w:sz w:val="24"/>
          <w:szCs w:val="24"/>
        </w:rPr>
        <w:t>，联系人：</w:t>
      </w:r>
      <w:r>
        <w:rPr>
          <w:rFonts w:hint="eastAsia" w:ascii="宋体" w:hAnsi="宋体" w:cs="仿宋_GB2312"/>
          <w:sz w:val="24"/>
          <w:szCs w:val="24"/>
          <w:lang w:eastAsia="zh-CN"/>
        </w:rPr>
        <w:t>石科长</w:t>
      </w:r>
      <w:r>
        <w:rPr>
          <w:rFonts w:hint="eastAsia" w:ascii="宋体" w:hAnsi="宋体" w:cs="仿宋_GB2312"/>
          <w:sz w:val="24"/>
          <w:szCs w:val="24"/>
        </w:rPr>
        <w:t>，联系电话：</w:t>
      </w:r>
      <w:r>
        <w:rPr>
          <w:rFonts w:hint="eastAsia" w:ascii="宋体" w:hAnsi="宋体" w:cs="仿宋_GB2312"/>
          <w:sz w:val="24"/>
          <w:szCs w:val="24"/>
          <w:lang w:val="en-US" w:eastAsia="zh-CN"/>
        </w:rPr>
        <w:t>0374-6110256</w:t>
      </w:r>
      <w:r>
        <w:rPr>
          <w:rFonts w:hint="eastAsia" w:ascii="宋体" w:hAnsi="宋体" w:cs="仿宋_GB2312"/>
          <w:sz w:val="24"/>
          <w:szCs w:val="24"/>
        </w:rPr>
        <w:t>，地址：长葛市</w:t>
      </w:r>
      <w:r>
        <w:rPr>
          <w:rFonts w:hint="eastAsia" w:ascii="宋体" w:hAnsi="宋体" w:cs="仿宋_GB2312"/>
          <w:sz w:val="24"/>
          <w:szCs w:val="24"/>
          <w:lang w:eastAsia="zh-CN"/>
        </w:rPr>
        <w:t>八七路</w:t>
      </w:r>
      <w:r>
        <w:rPr>
          <w:rFonts w:hint="eastAsia" w:ascii="宋体" w:hAnsi="宋体" w:cs="仿宋_GB2312"/>
          <w:sz w:val="24"/>
          <w:szCs w:val="24"/>
        </w:rPr>
        <w:t>， 代理机构：河南</w:t>
      </w:r>
      <w:r>
        <w:rPr>
          <w:rFonts w:hint="eastAsia" w:ascii="宋体" w:hAnsi="宋体" w:cs="仿宋_GB2312"/>
          <w:sz w:val="24"/>
          <w:szCs w:val="24"/>
          <w:lang w:eastAsia="zh-CN"/>
        </w:rPr>
        <w:t>招标采购服务</w:t>
      </w:r>
      <w:r>
        <w:rPr>
          <w:rFonts w:hint="eastAsia" w:ascii="宋体" w:hAnsi="宋体" w:cs="仿宋_GB2312"/>
          <w:sz w:val="24"/>
          <w:szCs w:val="24"/>
        </w:rPr>
        <w:t>有限公司， 代理机构联系方式：</w:t>
      </w:r>
      <w:r>
        <w:rPr>
          <w:rFonts w:hint="eastAsia" w:ascii="宋体" w:hAnsi="宋体" w:cs="仿宋_GB2312"/>
          <w:sz w:val="24"/>
          <w:szCs w:val="24"/>
          <w:lang w:eastAsia="zh-CN"/>
        </w:rPr>
        <w:t>刘女士</w:t>
      </w:r>
      <w:r>
        <w:rPr>
          <w:rFonts w:hint="eastAsia" w:ascii="宋体" w:hAnsi="宋体" w:cs="仿宋_GB2312"/>
          <w:sz w:val="24"/>
          <w:szCs w:val="24"/>
        </w:rPr>
        <w:t xml:space="preserve">  </w:t>
      </w:r>
      <w:r>
        <w:rPr>
          <w:rFonts w:hint="eastAsia" w:ascii="宋体" w:hAnsi="宋体" w:cs="仿宋_GB2312"/>
          <w:sz w:val="24"/>
          <w:szCs w:val="24"/>
          <w:lang w:val="en-US" w:eastAsia="zh-CN"/>
        </w:rPr>
        <w:t>0374-2219766</w:t>
      </w:r>
      <w:r>
        <w:rPr>
          <w:rFonts w:hint="eastAsia" w:ascii="宋体" w:hAnsi="宋体" w:cs="仿宋_GB2312"/>
          <w:sz w:val="24"/>
          <w:szCs w:val="24"/>
        </w:rPr>
        <w:t>，代理机构地址：</w:t>
      </w:r>
      <w:r>
        <w:rPr>
          <w:rFonts w:hint="eastAsia" w:ascii="宋体" w:hAnsi="宋体" w:cs="仿宋_GB2312"/>
          <w:sz w:val="24"/>
          <w:szCs w:val="24"/>
          <w:lang w:eastAsia="zh-CN"/>
        </w:rPr>
        <w:t>许昌市芙蓉大道芙蓉商务中心</w:t>
      </w:r>
      <w:r>
        <w:rPr>
          <w:rFonts w:hint="eastAsia" w:ascii="宋体" w:hAnsi="宋体" w:cs="仿宋_GB2312"/>
          <w:sz w:val="24"/>
          <w:szCs w:val="24"/>
          <w:lang w:val="en-US" w:eastAsia="zh-CN"/>
        </w:rPr>
        <w:t>1号楼21楼</w:t>
      </w:r>
      <w:r>
        <w:rPr>
          <w:rFonts w:hint="eastAsia" w:ascii="宋体" w:hAnsi="宋体" w:cs="仿宋_GB2312"/>
          <w:sz w:val="24"/>
          <w:szCs w:val="24"/>
        </w:rPr>
        <w:t>。</w:t>
      </w:r>
    </w:p>
    <w:p>
      <w:pPr>
        <w:tabs>
          <w:tab w:val="left" w:pos="1260"/>
        </w:tabs>
        <w:autoSpaceDE w:val="0"/>
        <w:autoSpaceDN w:val="0"/>
        <w:spacing w:line="360" w:lineRule="auto"/>
        <w:contextualSpacing/>
        <w:rPr>
          <w:rFonts w:ascii="宋体" w:hAnsi="宋体" w:cs="仿宋_GB2312"/>
          <w:sz w:val="24"/>
          <w:szCs w:val="24"/>
        </w:rPr>
      </w:pPr>
      <w:r>
        <w:rPr>
          <w:rFonts w:hint="eastAsia" w:ascii="宋体" w:hAnsi="宋体" w:cs="仿宋_GB2312"/>
          <w:sz w:val="24"/>
          <w:szCs w:val="24"/>
        </w:rPr>
        <w:t>　　供应商在法定质疑期内一次性提出针对同一采购程序环节的质疑。</w:t>
      </w:r>
    </w:p>
    <w:p>
      <w:pPr>
        <w:tabs>
          <w:tab w:val="left" w:pos="1260"/>
        </w:tabs>
        <w:autoSpaceDE w:val="0"/>
        <w:autoSpaceDN w:val="0"/>
        <w:spacing w:line="360" w:lineRule="auto"/>
        <w:contextualSpacing/>
        <w:rPr>
          <w:rFonts w:hint="eastAsia" w:ascii="宋体" w:hAnsi="宋体" w:cs="仿宋_GB2312"/>
          <w:sz w:val="24"/>
          <w:szCs w:val="24"/>
        </w:rPr>
      </w:pPr>
      <w:r>
        <w:rPr>
          <w:rFonts w:hint="eastAsia" w:ascii="宋体" w:hAnsi="宋体" w:cs="仿宋_GB2312"/>
          <w:sz w:val="24"/>
          <w:szCs w:val="24"/>
        </w:rPr>
        <w:t>39.1.1 提出质疑的投标人（以下简称质疑投标人）应当是参与所质疑项目采购活动的投标人。</w:t>
      </w:r>
    </w:p>
    <w:p>
      <w:pPr>
        <w:tabs>
          <w:tab w:val="left" w:pos="1260"/>
        </w:tabs>
        <w:autoSpaceDE w:val="0"/>
        <w:autoSpaceDN w:val="0"/>
        <w:spacing w:line="360" w:lineRule="auto"/>
        <w:ind w:firstLine="480" w:firstLineChars="200"/>
        <w:contextualSpacing/>
        <w:rPr>
          <w:rFonts w:hint="eastAsia" w:ascii="宋体" w:hAnsi="宋体" w:cs="仿宋_GB2312"/>
          <w:sz w:val="24"/>
          <w:szCs w:val="24"/>
        </w:rPr>
      </w:pPr>
      <w:r>
        <w:rPr>
          <w:rFonts w:hint="eastAsia" w:ascii="宋体" w:hAnsi="宋体" w:cs="仿宋_GB2312"/>
          <w:sz w:val="24"/>
          <w:szCs w:val="24"/>
        </w:rPr>
        <w:t>潜在投标人已依法获取其可质疑的采购文件的，可以对该文件提出质疑。对采购文件提出质疑的，应当在获取采购文件或者采购文件公告期限届满之日起7个工作日内提出。</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39.1.2投标人提出质疑应当提交质疑函和必要的证明材料。质疑函应当包括下列内容：</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（一）投标人的姓名或者名称、地址、邮编、联系人及联系电话；</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（二）质疑项目的名称、编号；</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（三）具体、明确的质疑事项和与质疑事项相关的请求；</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（四）事实依据；</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（五）必要的法律依据；</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（六）提出质疑的日期。</w:t>
      </w:r>
    </w:p>
    <w:p>
      <w:pPr>
        <w:tabs>
          <w:tab w:val="left" w:pos="1260"/>
        </w:tabs>
        <w:autoSpaceDE w:val="0"/>
        <w:autoSpaceDN w:val="0"/>
        <w:spacing w:line="360" w:lineRule="auto"/>
        <w:contextualSpacing/>
        <w:rPr>
          <w:rFonts w:hint="eastAsia" w:eastAsia="宋体"/>
          <w:lang w:val="en-US" w:eastAsia="zh-CN"/>
        </w:rPr>
      </w:pPr>
      <w:r>
        <w:rPr>
          <w:rFonts w:hint="eastAsia" w:ascii="宋体" w:hAnsi="宋体" w:cs="仿宋_GB2312"/>
          <w:sz w:val="24"/>
          <w:szCs w:val="24"/>
          <w:lang w:val="en-US" w:eastAsia="zh-CN"/>
        </w:rPr>
        <w:t>　　投标人为自然人的，应当由本人签字；投标人为法人或者其他组织的，应当由法定代表人、主要负责人，或者其授权代表签字或者盖章，并加盖公章。</w:t>
      </w:r>
    </w:p>
    <w:p>
      <w:pPr>
        <w:tabs>
          <w:tab w:val="left" w:pos="1260"/>
        </w:tabs>
        <w:autoSpaceDE w:val="0"/>
        <w:autoSpaceDN w:val="0"/>
        <w:spacing w:line="360" w:lineRule="auto"/>
        <w:contextualSpacing/>
        <w:rPr>
          <w:rFonts w:ascii="宋体" w:hAnsi="宋体" w:cs="仿宋_GB2312"/>
          <w:sz w:val="24"/>
          <w:szCs w:val="24"/>
        </w:rPr>
      </w:pPr>
      <w:r>
        <w:rPr>
          <w:rFonts w:hint="eastAsia" w:ascii="宋体" w:hAnsi="宋体" w:cs="仿宋_GB2312"/>
          <w:sz w:val="24"/>
          <w:szCs w:val="24"/>
        </w:rPr>
        <w:t xml:space="preserve">39.2 </w:t>
      </w:r>
      <w:r>
        <w:rPr>
          <w:rFonts w:ascii="宋体" w:hAnsi="宋体" w:cs="仿宋_GB2312"/>
          <w:sz w:val="24"/>
          <w:szCs w:val="24"/>
        </w:rPr>
        <w:t>采购人、采购代理机构认为供应商质疑不成立，或者成立但未对中标结果构成影响的，继续开展采购活动；认为供应商质疑成立且影响或者可能影响中标结果的，按照下列情况处理：</w:t>
      </w:r>
    </w:p>
    <w:p>
      <w:pPr>
        <w:tabs>
          <w:tab w:val="left" w:pos="1260"/>
        </w:tabs>
        <w:autoSpaceDE w:val="0"/>
        <w:autoSpaceDN w:val="0"/>
        <w:spacing w:line="360" w:lineRule="auto"/>
        <w:contextualSpacing/>
        <w:rPr>
          <w:rFonts w:ascii="宋体" w:hAnsi="宋体" w:cs="仿宋_GB2312"/>
          <w:sz w:val="24"/>
          <w:szCs w:val="24"/>
        </w:rPr>
      </w:pPr>
      <w:r>
        <w:rPr>
          <w:rFonts w:hint="eastAsia" w:ascii="宋体" w:hAnsi="宋体" w:cs="仿宋_GB2312"/>
          <w:sz w:val="24"/>
          <w:szCs w:val="24"/>
        </w:rPr>
        <w:t xml:space="preserve">39.2.1 </w:t>
      </w:r>
      <w:r>
        <w:rPr>
          <w:rFonts w:ascii="宋体" w:hAnsi="宋体" w:cs="仿宋_GB2312"/>
          <w:sz w:val="24"/>
          <w:szCs w:val="24"/>
        </w:rPr>
        <w:t>对采购文件提出的质疑，依法通过澄清或者修改可以继续开展采购活动的，澄清或者修改采购文件后继续开展采购活动；否则应当修改采购文件后重新开展采购活动。</w:t>
      </w:r>
    </w:p>
    <w:p>
      <w:pPr>
        <w:tabs>
          <w:tab w:val="left" w:pos="1260"/>
        </w:tabs>
        <w:autoSpaceDE w:val="0"/>
        <w:autoSpaceDN w:val="0"/>
        <w:spacing w:line="360" w:lineRule="auto"/>
        <w:contextualSpacing/>
        <w:rPr>
          <w:rFonts w:ascii="宋体" w:hAnsi="宋体" w:cs="仿宋_GB2312"/>
          <w:sz w:val="24"/>
          <w:szCs w:val="24"/>
        </w:rPr>
      </w:pPr>
      <w:r>
        <w:rPr>
          <w:rFonts w:hint="eastAsia" w:ascii="宋体" w:hAnsi="宋体" w:cs="仿宋_GB2312"/>
          <w:sz w:val="24"/>
          <w:szCs w:val="24"/>
        </w:rPr>
        <w:t xml:space="preserve">39.2.2 </w:t>
      </w:r>
      <w:r>
        <w:rPr>
          <w:rFonts w:ascii="宋体" w:hAnsi="宋体" w:cs="仿宋_GB2312"/>
          <w:sz w:val="24"/>
          <w:szCs w:val="24"/>
        </w:rPr>
        <w:t>对采购过程、中标结果提出的质疑，合格供应商符合法定数量时，可以从合格的中标</w:t>
      </w:r>
      <w:r>
        <w:rPr>
          <w:rFonts w:hint="eastAsia" w:ascii="宋体" w:hAnsi="宋体" w:cs="仿宋_GB2312"/>
          <w:sz w:val="24"/>
          <w:szCs w:val="24"/>
        </w:rPr>
        <w:t>候选人</w:t>
      </w:r>
      <w:r>
        <w:rPr>
          <w:rFonts w:ascii="宋体" w:hAnsi="宋体" w:cs="仿宋_GB2312"/>
          <w:sz w:val="24"/>
          <w:szCs w:val="24"/>
        </w:rPr>
        <w:t>中另行确定中标供应商的，应当依法另行确定中标供应商；否则应当重新开展采购活动。</w:t>
      </w:r>
    </w:p>
    <w:p>
      <w:pPr>
        <w:tabs>
          <w:tab w:val="left" w:pos="1260"/>
        </w:tabs>
        <w:autoSpaceDE w:val="0"/>
        <w:autoSpaceDN w:val="0"/>
        <w:spacing w:line="360" w:lineRule="auto"/>
        <w:contextualSpacing/>
        <w:rPr>
          <w:rFonts w:ascii="宋体" w:hAnsi="宋体" w:cs="仿宋_GB2312"/>
          <w:sz w:val="24"/>
          <w:szCs w:val="24"/>
        </w:rPr>
      </w:pPr>
      <w:r>
        <w:rPr>
          <w:rFonts w:hint="eastAsia" w:ascii="宋体" w:hAnsi="宋体" w:cs="仿宋_GB2312"/>
          <w:sz w:val="24"/>
          <w:szCs w:val="24"/>
        </w:rPr>
        <w:t>39.3 答复</w:t>
      </w:r>
    </w:p>
    <w:p>
      <w:pPr>
        <w:tabs>
          <w:tab w:val="left" w:pos="1260"/>
        </w:tabs>
        <w:autoSpaceDE w:val="0"/>
        <w:autoSpaceDN w:val="0"/>
        <w:spacing w:line="360" w:lineRule="auto"/>
        <w:contextualSpacing/>
        <w:rPr>
          <w:rFonts w:ascii="宋体" w:hAnsi="宋体" w:cs="仿宋_GB2312"/>
          <w:sz w:val="24"/>
          <w:szCs w:val="24"/>
        </w:rPr>
      </w:pPr>
      <w:r>
        <w:rPr>
          <w:rFonts w:hint="eastAsia" w:ascii="宋体" w:hAnsi="宋体" w:cs="仿宋_GB2312"/>
          <w:sz w:val="24"/>
          <w:szCs w:val="24"/>
        </w:rPr>
        <w:t>39.3.1 采购人、采购代理机构不得拒收质疑供应商在法定质疑期内发出的质疑函，应当在收到质疑函后</w:t>
      </w:r>
      <w:r>
        <w:rPr>
          <w:rFonts w:hint="eastAsia" w:ascii="宋体" w:hAnsi="宋体" w:cs="仿宋_GB2312"/>
          <w:sz w:val="24"/>
          <w:szCs w:val="24"/>
          <w:lang w:val="en-US"/>
        </w:rPr>
        <w:t>7</w:t>
      </w:r>
      <w:r>
        <w:rPr>
          <w:rFonts w:hint="eastAsia" w:ascii="宋体" w:hAnsi="宋体" w:cs="仿宋_GB2312"/>
          <w:sz w:val="24"/>
          <w:szCs w:val="24"/>
        </w:rPr>
        <w:t>个工作日内作出答复，并以书面形式通知质疑供应商和其他有关供应商。</w:t>
      </w:r>
    </w:p>
    <w:p>
      <w:pPr>
        <w:tabs>
          <w:tab w:val="left" w:pos="1260"/>
        </w:tabs>
        <w:autoSpaceDE w:val="0"/>
        <w:autoSpaceDN w:val="0"/>
        <w:spacing w:line="360" w:lineRule="auto"/>
        <w:contextualSpacing/>
        <w:rPr>
          <w:rFonts w:hint="eastAsia" w:ascii="宋体" w:hAnsi="宋体" w:cs="仿宋_GB2312"/>
          <w:sz w:val="24"/>
          <w:szCs w:val="24"/>
        </w:rPr>
      </w:pPr>
      <w:r>
        <w:rPr>
          <w:rFonts w:hint="eastAsia" w:ascii="宋体" w:hAnsi="宋体" w:cs="仿宋_GB2312"/>
          <w:sz w:val="24"/>
          <w:szCs w:val="24"/>
        </w:rPr>
        <w:t>39.3.2供应商对评审过程、中标或者成交结果提出质疑的，采购人、采购代理机构可以组织原评标委员会、竞争性谈判小组、询价小组或者竞争性磋商小组协助答复质疑</w:t>
      </w:r>
      <w:r>
        <w:rPr>
          <w:rFonts w:hint="eastAsia" w:ascii="宋体" w:hAnsi="宋体" w:cs="仿宋_GB2312"/>
          <w:sz w:val="24"/>
          <w:szCs w:val="24"/>
          <w:lang w:eastAsia="zh-CN"/>
        </w:rPr>
        <w:t>。</w:t>
      </w:r>
      <w:r>
        <w:rPr>
          <w:rFonts w:hint="eastAsia" w:ascii="宋体" w:hAnsi="宋体" w:cs="仿宋_GB2312"/>
          <w:sz w:val="24"/>
          <w:szCs w:val="24"/>
        </w:rPr>
        <w:t>39.3.3 质疑答复应当包括下列内容：</w:t>
      </w:r>
    </w:p>
    <w:p>
      <w:pPr>
        <w:tabs>
          <w:tab w:val="left" w:pos="1260"/>
        </w:tabs>
        <w:autoSpaceDE w:val="0"/>
        <w:autoSpaceDN w:val="0"/>
        <w:spacing w:line="360" w:lineRule="auto"/>
        <w:contextualSpacing/>
        <w:rPr>
          <w:rFonts w:hint="eastAsia" w:ascii="宋体" w:hAnsi="宋体" w:cs="仿宋_GB2312"/>
          <w:sz w:val="24"/>
          <w:szCs w:val="24"/>
        </w:rPr>
      </w:pPr>
      <w:r>
        <w:rPr>
          <w:rFonts w:hint="eastAsia" w:ascii="宋体" w:hAnsi="宋体" w:cs="仿宋_GB2312"/>
          <w:sz w:val="24"/>
          <w:szCs w:val="24"/>
        </w:rPr>
        <w:t>　　（一）质疑供应商的姓名或者名称；</w:t>
      </w:r>
    </w:p>
    <w:p>
      <w:pPr>
        <w:tabs>
          <w:tab w:val="left" w:pos="1260"/>
        </w:tabs>
        <w:autoSpaceDE w:val="0"/>
        <w:autoSpaceDN w:val="0"/>
        <w:spacing w:line="360" w:lineRule="auto"/>
        <w:contextualSpacing/>
        <w:rPr>
          <w:rFonts w:hint="eastAsia" w:ascii="宋体" w:hAnsi="宋体" w:cs="仿宋_GB2312"/>
          <w:sz w:val="24"/>
          <w:szCs w:val="24"/>
        </w:rPr>
      </w:pPr>
      <w:r>
        <w:rPr>
          <w:rFonts w:hint="eastAsia" w:ascii="宋体" w:hAnsi="宋体" w:cs="仿宋_GB2312"/>
          <w:sz w:val="24"/>
          <w:szCs w:val="24"/>
        </w:rPr>
        <w:t>　　（二）收到质疑函的日期、质疑项目名称及编号；</w:t>
      </w:r>
    </w:p>
    <w:p>
      <w:pPr>
        <w:tabs>
          <w:tab w:val="left" w:pos="1260"/>
        </w:tabs>
        <w:autoSpaceDE w:val="0"/>
        <w:autoSpaceDN w:val="0"/>
        <w:spacing w:line="360" w:lineRule="auto"/>
        <w:contextualSpacing/>
        <w:rPr>
          <w:rFonts w:hint="eastAsia" w:ascii="宋体" w:hAnsi="宋体" w:cs="仿宋_GB2312"/>
          <w:sz w:val="24"/>
          <w:szCs w:val="24"/>
        </w:rPr>
      </w:pPr>
      <w:r>
        <w:rPr>
          <w:rFonts w:hint="eastAsia" w:ascii="宋体" w:hAnsi="宋体" w:cs="仿宋_GB2312"/>
          <w:sz w:val="24"/>
          <w:szCs w:val="24"/>
        </w:rPr>
        <w:t>　　（三）质疑事项、质疑答复的具体内容、事实依据和法律依据；</w:t>
      </w:r>
    </w:p>
    <w:p>
      <w:pPr>
        <w:tabs>
          <w:tab w:val="left" w:pos="1260"/>
        </w:tabs>
        <w:autoSpaceDE w:val="0"/>
        <w:autoSpaceDN w:val="0"/>
        <w:spacing w:line="360" w:lineRule="auto"/>
        <w:contextualSpacing/>
        <w:rPr>
          <w:rFonts w:hint="eastAsia" w:ascii="宋体" w:hAnsi="宋体" w:cs="仿宋_GB2312"/>
          <w:sz w:val="24"/>
          <w:szCs w:val="24"/>
        </w:rPr>
      </w:pPr>
      <w:r>
        <w:rPr>
          <w:rFonts w:hint="eastAsia" w:ascii="宋体" w:hAnsi="宋体" w:cs="仿宋_GB2312"/>
          <w:sz w:val="24"/>
          <w:szCs w:val="24"/>
        </w:rPr>
        <w:t>　　（四）告知质疑供应商依法投诉的权利；</w:t>
      </w:r>
    </w:p>
    <w:p>
      <w:pPr>
        <w:tabs>
          <w:tab w:val="left" w:pos="1260"/>
        </w:tabs>
        <w:autoSpaceDE w:val="0"/>
        <w:autoSpaceDN w:val="0"/>
        <w:spacing w:line="360" w:lineRule="auto"/>
        <w:contextualSpacing/>
        <w:rPr>
          <w:rFonts w:hint="eastAsia" w:ascii="宋体" w:hAnsi="宋体" w:cs="仿宋_GB2312"/>
          <w:sz w:val="24"/>
          <w:szCs w:val="24"/>
        </w:rPr>
      </w:pPr>
      <w:r>
        <w:rPr>
          <w:rFonts w:hint="eastAsia" w:ascii="宋体" w:hAnsi="宋体" w:cs="仿宋_GB2312"/>
          <w:sz w:val="24"/>
          <w:szCs w:val="24"/>
        </w:rPr>
        <w:t>　　（五）质疑答复人名称；</w:t>
      </w:r>
    </w:p>
    <w:p>
      <w:pPr>
        <w:tabs>
          <w:tab w:val="left" w:pos="1260"/>
        </w:tabs>
        <w:autoSpaceDE w:val="0"/>
        <w:autoSpaceDN w:val="0"/>
        <w:spacing w:line="360" w:lineRule="auto"/>
        <w:contextualSpacing/>
        <w:rPr>
          <w:rFonts w:hint="eastAsia" w:ascii="宋体" w:hAnsi="宋体" w:cs="仿宋_GB2312"/>
          <w:sz w:val="24"/>
          <w:szCs w:val="24"/>
        </w:rPr>
      </w:pPr>
      <w:r>
        <w:rPr>
          <w:rFonts w:hint="eastAsia" w:ascii="宋体" w:hAnsi="宋体" w:cs="仿宋_GB2312"/>
          <w:sz w:val="24"/>
          <w:szCs w:val="24"/>
        </w:rPr>
        <w:t>　　（六）答复质疑的日期。</w:t>
      </w:r>
    </w:p>
    <w:p>
      <w:pPr>
        <w:tabs>
          <w:tab w:val="left" w:pos="1260"/>
        </w:tabs>
        <w:autoSpaceDE w:val="0"/>
        <w:autoSpaceDN w:val="0"/>
        <w:spacing w:line="360" w:lineRule="auto"/>
        <w:contextualSpacing/>
        <w:rPr>
          <w:rFonts w:hint="eastAsia" w:ascii="宋体" w:hAnsi="宋体" w:eastAsia="宋体" w:cs="仿宋_GB2312"/>
          <w:sz w:val="24"/>
          <w:szCs w:val="24"/>
          <w:lang w:eastAsia="zh-CN"/>
        </w:rPr>
      </w:pPr>
      <w:r>
        <w:rPr>
          <w:rFonts w:hint="eastAsia" w:ascii="宋体" w:hAnsi="宋体" w:cs="仿宋_GB2312"/>
          <w:sz w:val="24"/>
          <w:szCs w:val="24"/>
        </w:rPr>
        <w:t>　　质疑答复的内容不得涉及商业秘密</w:t>
      </w:r>
      <w:r>
        <w:rPr>
          <w:rFonts w:hint="eastAsia" w:ascii="宋体" w:hAnsi="宋体" w:cs="仿宋_GB2312"/>
          <w:sz w:val="24"/>
          <w:szCs w:val="24"/>
          <w:lang w:eastAsia="zh-CN"/>
        </w:rPr>
        <w:t>。</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39.4投诉</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39.4.1质疑投标人对采购人、采购代理机构的答复不满意，或者采购人、采购代理机构未在规定时间内作出答复的，可以在答复期满后15个工作日内向本办法第六条规定的财政部门提起投诉。</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39.4.2投诉人投诉时,应当提交投诉书和必要的证明材料，并按照被投诉采购人、采购代理机构（以下简称被投诉人）和与投诉事项有关的投标人数量提供投诉书的副本。投诉书应当包括下列内容：</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（一）投诉人和被投诉人的姓名或者名称、通讯地址、邮编、联系人及联系电话；</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（二）质疑和质疑答复情况说明及相关证明材料；</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（三）具体、明确的投诉事项和与投诉事项相关的投诉请求；</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（四）事实依据；</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（五）法律依据；</w:t>
      </w:r>
    </w:p>
    <w:p>
      <w:pPr>
        <w:tabs>
          <w:tab w:val="left" w:pos="1260"/>
        </w:tabs>
        <w:autoSpaceDE w:val="0"/>
        <w:autoSpaceDN w:val="0"/>
        <w:spacing w:line="360" w:lineRule="auto"/>
        <w:contextualSpacing/>
        <w:rPr>
          <w:rFonts w:hint="eastAsia" w:ascii="宋体" w:hAnsi="宋体" w:cs="仿宋_GB2312"/>
          <w:sz w:val="24"/>
          <w:szCs w:val="24"/>
          <w:lang w:val="en-US" w:eastAsia="zh-CN"/>
        </w:rPr>
      </w:pPr>
      <w:r>
        <w:rPr>
          <w:rFonts w:hint="eastAsia" w:ascii="宋体" w:hAnsi="宋体" w:cs="仿宋_GB2312"/>
          <w:sz w:val="24"/>
          <w:szCs w:val="24"/>
          <w:lang w:val="en-US" w:eastAsia="zh-CN"/>
        </w:rPr>
        <w:t>　　（六）提起投诉的日期。</w:t>
      </w:r>
    </w:p>
    <w:p>
      <w:pPr>
        <w:tabs>
          <w:tab w:val="left" w:pos="1260"/>
        </w:tabs>
        <w:autoSpaceDE w:val="0"/>
        <w:autoSpaceDN w:val="0"/>
        <w:spacing w:line="360" w:lineRule="auto"/>
        <w:contextualSpacing/>
        <w:rPr>
          <w:rFonts w:hint="eastAsia" w:ascii="宋体" w:hAnsi="宋体" w:eastAsia="宋体" w:cs="仿宋_GB2312"/>
          <w:sz w:val="24"/>
          <w:szCs w:val="24"/>
          <w:lang w:val="en-US" w:eastAsia="zh-CN"/>
        </w:rPr>
      </w:pPr>
      <w:r>
        <w:rPr>
          <w:rFonts w:hint="eastAsia" w:ascii="宋体" w:hAnsi="宋体" w:cs="仿宋_GB2312"/>
          <w:sz w:val="24"/>
          <w:szCs w:val="24"/>
          <w:lang w:val="en-US" w:eastAsia="zh-CN"/>
        </w:rPr>
        <w:t>　　投诉人为自然人的，应当由本人签字；投诉人为法人或者其他组织的，应当由法定代表人、主要负责人，或者其授权代表签字或者盖章，并加盖公章。</w:t>
      </w:r>
    </w:p>
    <w:p>
      <w:pPr>
        <w:tabs>
          <w:tab w:val="left" w:pos="1260"/>
        </w:tabs>
        <w:autoSpaceDE w:val="0"/>
        <w:autoSpaceDN w:val="0"/>
        <w:spacing w:line="360" w:lineRule="auto"/>
        <w:contextualSpacing/>
        <w:rPr>
          <w:rFonts w:ascii="宋体" w:hAnsi="宋体" w:cs="仿宋_GB2312"/>
          <w:b/>
          <w:sz w:val="24"/>
          <w:szCs w:val="24"/>
        </w:rPr>
      </w:pPr>
      <w:r>
        <w:rPr>
          <w:rFonts w:hint="eastAsia" w:ascii="宋体" w:hAnsi="宋体" w:cs="仿宋_GB2312"/>
          <w:b/>
          <w:sz w:val="24"/>
          <w:szCs w:val="24"/>
        </w:rPr>
        <w:t>40.</w:t>
      </w:r>
      <w:r>
        <w:rPr>
          <w:rFonts w:hint="eastAsia" w:ascii="宋体" w:hAnsi="宋体" w:cs="仿宋_GB2312"/>
          <w:b/>
          <w:sz w:val="24"/>
          <w:szCs w:val="24"/>
          <w:lang w:val="zh-CN"/>
        </w:rPr>
        <w:t>签订合同</w:t>
      </w:r>
    </w:p>
    <w:p>
      <w:pPr>
        <w:tabs>
          <w:tab w:val="left" w:pos="1260"/>
        </w:tabs>
        <w:autoSpaceDE w:val="0"/>
        <w:autoSpaceDN w:val="0"/>
        <w:spacing w:line="360" w:lineRule="auto"/>
        <w:contextualSpacing/>
        <w:rPr>
          <w:rFonts w:ascii="宋体" w:hAnsi="宋体" w:cs="仿宋_GB2312"/>
          <w:sz w:val="24"/>
          <w:szCs w:val="24"/>
          <w:lang w:val="zh-CN"/>
        </w:rPr>
      </w:pPr>
      <w:r>
        <w:rPr>
          <w:rFonts w:hint="eastAsia" w:ascii="宋体" w:hAnsi="宋体" w:cs="仿宋_GB2312"/>
          <w:sz w:val="24"/>
          <w:szCs w:val="24"/>
          <w:lang w:val="zh-CN"/>
        </w:rPr>
        <w:t>采购人应当自中标通知书发出之日起30日内，按照招标文件和中标人投标文件的规定，与中标人签订书面合同。所签订的合同不得对招标文件确定的事项和中标人投标文件作实质性修改。</w:t>
      </w:r>
    </w:p>
    <w:p>
      <w:pPr>
        <w:tabs>
          <w:tab w:val="left" w:pos="1260"/>
        </w:tabs>
        <w:autoSpaceDE w:val="0"/>
        <w:autoSpaceDN w:val="0"/>
        <w:spacing w:line="360" w:lineRule="auto"/>
        <w:contextualSpacing/>
        <w:rPr>
          <w:rFonts w:ascii="宋体" w:hAnsi="宋体" w:cs="仿宋_GB2312"/>
          <w:b/>
          <w:sz w:val="24"/>
          <w:szCs w:val="24"/>
        </w:rPr>
      </w:pPr>
      <w:r>
        <w:rPr>
          <w:rFonts w:hint="eastAsia" w:ascii="宋体" w:hAnsi="宋体" w:cs="仿宋_GB2312"/>
          <w:b/>
          <w:sz w:val="24"/>
          <w:szCs w:val="24"/>
        </w:rPr>
        <w:t>41.履约保证金</w:t>
      </w:r>
    </w:p>
    <w:p>
      <w:pPr>
        <w:tabs>
          <w:tab w:val="left" w:pos="1260"/>
        </w:tabs>
        <w:autoSpaceDE w:val="0"/>
        <w:autoSpaceDN w:val="0"/>
        <w:spacing w:line="360" w:lineRule="auto"/>
        <w:contextualSpacing/>
        <w:jc w:val="left"/>
        <w:rPr>
          <w:rFonts w:ascii="宋体" w:hAnsi="宋体" w:cs="宋体"/>
          <w:b/>
          <w:kern w:val="0"/>
          <w:sz w:val="36"/>
          <w:szCs w:val="36"/>
        </w:rPr>
      </w:pPr>
      <w:r>
        <w:rPr>
          <w:rFonts w:hint="eastAsia" w:ascii="宋体" w:hAnsi="宋体" w:cs="宋体"/>
          <w:kern w:val="0"/>
          <w:sz w:val="24"/>
          <w:szCs w:val="24"/>
        </w:rPr>
        <w:t>“投标人须知前附表”中规定</w:t>
      </w:r>
      <w:r>
        <w:rPr>
          <w:rFonts w:hint="eastAsia" w:ascii="宋体" w:hAnsi="宋体" w:cs="宋体"/>
          <w:sz w:val="24"/>
          <w:szCs w:val="24"/>
        </w:rPr>
        <w:t>中标人提交履约保证金的，中标人应当以支票、汇票、本票或者金融机构、担保机构出具的保函等非现金形式向采购人提交。履约保证金的数额不得超过政府采购合同金额的10%。</w:t>
      </w:r>
      <w:r>
        <w:rPr>
          <w:rFonts w:hint="eastAsia" w:ascii="宋体" w:hAnsi="宋体" w:cs="宋体"/>
          <w:sz w:val="24"/>
          <w:szCs w:val="24"/>
        </w:rPr>
        <w:br w:type="textWrapping"/>
      </w:r>
    </w:p>
    <w:p>
      <w:pPr>
        <w:widowControl/>
        <w:jc w:val="center"/>
        <w:rPr>
          <w:rFonts w:ascii="宋体" w:hAnsi="宋体" w:cs="宋体"/>
          <w:b/>
          <w:kern w:val="0"/>
          <w:sz w:val="36"/>
          <w:szCs w:val="36"/>
        </w:rPr>
      </w:pPr>
      <w:r>
        <w:rPr>
          <w:rFonts w:ascii="宋体" w:hAnsi="宋体" w:cs="宋体"/>
          <w:b/>
          <w:kern w:val="0"/>
          <w:sz w:val="36"/>
          <w:szCs w:val="36"/>
        </w:rPr>
        <w:br w:type="page"/>
      </w:r>
      <w:r>
        <w:rPr>
          <w:rFonts w:hint="eastAsia" w:ascii="宋体" w:hAnsi="宋体" w:cs="宋体"/>
          <w:b/>
          <w:kern w:val="0"/>
          <w:sz w:val="36"/>
          <w:szCs w:val="36"/>
        </w:rPr>
        <w:t>第五章 政府采购政策功能</w:t>
      </w:r>
    </w:p>
    <w:p>
      <w:pPr>
        <w:jc w:val="center"/>
        <w:rPr>
          <w:rFonts w:ascii="宋体" w:hAnsi="宋体" w:cs="宋体"/>
          <w:b/>
          <w:kern w:val="0"/>
          <w:sz w:val="36"/>
          <w:szCs w:val="36"/>
        </w:rPr>
      </w:pPr>
    </w:p>
    <w:p>
      <w:pPr>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pPr>
        <w:pStyle w:val="16"/>
        <w:spacing w:line="360" w:lineRule="auto"/>
        <w:ind w:firstLine="482" w:firstLineChars="200"/>
        <w:contextualSpacing/>
        <w:rPr>
          <w:rFonts w:ascii="宋体" w:hAnsi="宋体" w:cs="仿宋_GB2312"/>
          <w:b/>
          <w:szCs w:val="24"/>
          <w:lang w:val="zh-CN"/>
        </w:rPr>
      </w:pPr>
      <w:r>
        <w:rPr>
          <w:rFonts w:hint="eastAsia" w:ascii="宋体" w:hAnsi="宋体" w:cs="仿宋_GB2312"/>
          <w:b/>
          <w:szCs w:val="24"/>
          <w:lang w:val="zh-CN"/>
        </w:rPr>
        <w:t>一、节能能源、保护环境</w:t>
      </w:r>
    </w:p>
    <w:p>
      <w:pPr>
        <w:pStyle w:val="16"/>
        <w:spacing w:line="360" w:lineRule="auto"/>
        <w:ind w:firstLine="480" w:firstLineChars="200"/>
        <w:contextualSpacing/>
        <w:rPr>
          <w:rFonts w:ascii="宋体" w:hAnsi="宋体" w:cs="仿宋_GB2312"/>
          <w:szCs w:val="24"/>
        </w:rPr>
      </w:pPr>
      <w:r>
        <w:rPr>
          <w:rFonts w:hint="eastAsia" w:ascii="宋体" w:hAnsi="宋体" w:cs="仿宋_GB2312"/>
          <w:szCs w:val="24"/>
          <w:lang w:val="zh-CN"/>
        </w:rPr>
        <w:t>1、按照《国务院办公厅关于建立政府强制采购节能产品制度的通知》（国办发[2007]51号）和财政部、发展改革委发布的《节能产品政府采购实施意见》（财库[2004]185号）以及《财政部、发展改革委关于调整公布节能产品政府采购清单的通知》最新一期的规定，《节能产品政府采购清单》所列产品包括政府强制采购和优先采购的节能产品</w:t>
      </w:r>
      <w:r>
        <w:rPr>
          <w:rFonts w:hint="eastAsia" w:ascii="宋体" w:hAnsi="宋体" w:cs="仿宋_GB2312"/>
          <w:szCs w:val="24"/>
        </w:rPr>
        <w:t>。其中，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其他品目为政府优先采购的节能产品。</w:t>
      </w:r>
    </w:p>
    <w:p>
      <w:pPr>
        <w:pStyle w:val="16"/>
        <w:spacing w:line="360" w:lineRule="auto"/>
        <w:ind w:firstLine="480" w:firstLineChars="200"/>
        <w:contextualSpacing/>
        <w:rPr>
          <w:rFonts w:ascii="宋体" w:hAnsi="宋体" w:cs="仿宋_GB2312"/>
          <w:szCs w:val="24"/>
          <w:lang w:val="zh-CN"/>
        </w:rPr>
      </w:pPr>
      <w:r>
        <w:rPr>
          <w:rFonts w:hint="eastAsia" w:ascii="宋体" w:hAnsi="宋体" w:cs="仿宋_GB2312"/>
          <w:szCs w:val="24"/>
          <w:lang w:val="zh-CN"/>
        </w:rPr>
        <w:t>本次采购货物中属于强制采购的节能产品，投标人所投产品必须是《节能产品政府采购清单》内产品，投标文件中应提供最新一期《节能产品政府采购清单》中产品所在页</w:t>
      </w:r>
      <w:r>
        <w:rPr>
          <w:rFonts w:hint="eastAsia" w:ascii="宋体" w:hAnsi="宋体" w:cs="仿宋_GB2312"/>
          <w:szCs w:val="24"/>
        </w:rPr>
        <w:t>并加盖投标人公章的原件扫描件（或图片）</w:t>
      </w:r>
      <w:r>
        <w:rPr>
          <w:rFonts w:hint="eastAsia" w:ascii="宋体" w:hAnsi="宋体" w:cs="仿宋_GB2312"/>
          <w:szCs w:val="24"/>
          <w:lang w:val="zh-CN"/>
        </w:rPr>
        <w:t>。投标人所投其他产品若属于“节能产品政府采购清单”优先采购产品，在同等条件下，优先采购清单中的产品。</w:t>
      </w:r>
    </w:p>
    <w:p>
      <w:pPr>
        <w:pStyle w:val="16"/>
        <w:spacing w:line="360" w:lineRule="auto"/>
        <w:ind w:firstLine="480" w:firstLineChars="200"/>
        <w:contextualSpacing/>
        <w:rPr>
          <w:rFonts w:ascii="宋体" w:hAnsi="宋体" w:cs="仿宋_GB2312"/>
          <w:szCs w:val="24"/>
          <w:lang w:val="zh-CN"/>
        </w:rPr>
      </w:pPr>
      <w:r>
        <w:rPr>
          <w:rFonts w:hint="eastAsia" w:ascii="宋体" w:hAnsi="宋体" w:cs="仿宋_GB2312"/>
          <w:szCs w:val="24"/>
          <w:lang w:val="zh-CN"/>
        </w:rPr>
        <w:t>采购人拟采购的产品属于政府强制采购节能产品范围，但本期节能清单中无对应细化分类或节能清单中的产品无法满足工作需要的，可在节能清单之外采购。</w:t>
      </w:r>
    </w:p>
    <w:p>
      <w:pPr>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2、按照财政部、国家环保总局发布的《环境标志产品政府采购实施的意见》（财库[2006]90号）和《财政部、环保部关于调整公布环境标志产品政府采购清单的通知》最新一期的规定，投标人所投产品若属于“环境标志产品政府采购清单”内产品，在同等条件下，优先采购清单中的产品。</w:t>
      </w:r>
    </w:p>
    <w:p>
      <w:pPr>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3、对于同时列入环保清单和节能产品政府采购清单的产品，应当优先于只列入其中一个清单的产品。</w:t>
      </w:r>
    </w:p>
    <w:p>
      <w:pPr>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4、上述“节能产品政府采购清单”、“环境标志产品政府采购清单”，在采购公告发布前已经过期的以及尚在公示期的均不得作为评标时的依据。</w:t>
      </w:r>
    </w:p>
    <w:p>
      <w:pPr>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二、促进中小企业发展</w:t>
      </w:r>
    </w:p>
    <w:p>
      <w:pPr>
        <w:topLinePunct/>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1、按照财政部、工业和信息化部发布的《政府采购促进中小企业发展暂行办法》（财库[2011]181号）规定，本项目为非专门面向中小企业采购的项目，对小型和微型企业投标人产品的价格给予6%-10%的扣除，用扣除后的价格参与评审。</w:t>
      </w:r>
    </w:p>
    <w:p>
      <w:pPr>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pPr>
        <w:topLinePunct/>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3、联合体各方均为小型或微型企业的，联合体视同为小型、微型企业。组成联合体的大中型企业或者其他自然人、法人或其他组织，与小型、微型企业之间不得存在投资关系。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4、中小企业投标应提供《中小企业声明函》，如为联合投标的，联合体各方需分别填写《中小企业声明函》。</w:t>
      </w:r>
    </w:p>
    <w:p>
      <w:pPr>
        <w:topLinePunct/>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三、支持监狱企业发展</w:t>
      </w:r>
    </w:p>
    <w:p>
      <w:pPr>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按照财政部、司法部发布的《关于政府采购支持监狱企业发展有关问题的通知》（</w:t>
      </w:r>
      <w:bookmarkStart w:id="0" w:name="OLE_LINK6"/>
      <w:r>
        <w:rPr>
          <w:rFonts w:hint="eastAsia" w:ascii="宋体" w:hAnsi="宋体" w:cs="仿宋_GB2312"/>
          <w:sz w:val="24"/>
          <w:szCs w:val="24"/>
          <w:lang w:val="zh-CN"/>
        </w:rPr>
        <w:t>财库[2014]68号</w:t>
      </w:r>
      <w:bookmarkEnd w:id="0"/>
      <w:r>
        <w:rPr>
          <w:rFonts w:hint="eastAsia" w:ascii="宋体" w:hAnsi="宋体" w:cs="仿宋_GB2312"/>
          <w:sz w:val="24"/>
          <w:szCs w:val="24"/>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四、促进残疾人就业</w:t>
      </w:r>
    </w:p>
    <w:p>
      <w:pPr>
        <w:pStyle w:val="16"/>
        <w:spacing w:line="360" w:lineRule="auto"/>
        <w:ind w:firstLine="480" w:firstLineChars="200"/>
        <w:contextualSpacing/>
        <w:rPr>
          <w:rFonts w:ascii="宋体" w:hAnsi="宋体" w:cs="仿宋_GB2312"/>
          <w:szCs w:val="24"/>
          <w:lang w:val="zh-CN"/>
        </w:rPr>
      </w:pPr>
      <w:r>
        <w:rPr>
          <w:rFonts w:hint="eastAsia" w:ascii="宋体" w:hAnsi="宋体" w:cs="仿宋_GB2312"/>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宋体" w:hAnsi="宋体"/>
          <w:szCs w:val="24"/>
        </w:rPr>
        <w:t>残疾人福利性单位属于小型、微型企业的，不重复享受政策。</w:t>
      </w:r>
    </w:p>
    <w:p>
      <w:pPr>
        <w:pStyle w:val="16"/>
        <w:spacing w:line="360" w:lineRule="auto"/>
        <w:ind w:firstLine="480" w:firstLineChars="200"/>
        <w:contextualSpacing/>
        <w:rPr>
          <w:rFonts w:ascii="宋体" w:hAnsi="宋体" w:cs="仿宋_GB2312"/>
          <w:szCs w:val="24"/>
          <w:lang w:val="zh-CN"/>
        </w:rPr>
      </w:pPr>
      <w:r>
        <w:rPr>
          <w:rFonts w:hint="eastAsia" w:ascii="宋体" w:hAnsi="宋体" w:cs="仿宋_GB2312"/>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6"/>
        <w:spacing w:line="360" w:lineRule="auto"/>
        <w:ind w:firstLine="480" w:firstLineChars="200"/>
        <w:contextualSpacing/>
        <w:rPr>
          <w:rFonts w:ascii="宋体" w:hAnsi="宋体" w:cs="仿宋_GB2312"/>
          <w:szCs w:val="24"/>
          <w:lang w:val="zh-CN"/>
        </w:rPr>
      </w:pPr>
      <w:r>
        <w:rPr>
          <w:rFonts w:hint="eastAsia" w:ascii="宋体" w:hAnsi="宋体" w:cs="仿宋_GB2312"/>
          <w:szCs w:val="24"/>
          <w:lang w:val="zh-CN"/>
        </w:rPr>
        <w:t>3、中标人为残疾人福利性单位的，招标人应当随中标结果同时公告其《残疾人福利性单位声明函》，接受社会监督。</w:t>
      </w: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宋体"/>
          <w:b/>
          <w:kern w:val="0"/>
          <w:sz w:val="36"/>
          <w:szCs w:val="36"/>
        </w:rPr>
      </w:pPr>
    </w:p>
    <w:p>
      <w:pPr>
        <w:pStyle w:val="16"/>
        <w:spacing w:line="360" w:lineRule="auto"/>
        <w:ind w:left="282" w:hanging="282" w:hangingChars="78"/>
        <w:contextualSpacing/>
        <w:jc w:val="center"/>
        <w:rPr>
          <w:rFonts w:ascii="宋体" w:hAnsi="宋体" w:cs="仿宋_GB2312"/>
          <w:lang w:val="zh-CN"/>
        </w:rPr>
      </w:pPr>
      <w:r>
        <w:rPr>
          <w:rFonts w:hint="eastAsia" w:ascii="宋体" w:hAnsi="宋体" w:cs="宋体"/>
          <w:b/>
          <w:kern w:val="0"/>
          <w:sz w:val="36"/>
          <w:szCs w:val="36"/>
        </w:rPr>
        <w:t>第六章 资格审查与评标</w:t>
      </w:r>
    </w:p>
    <w:p>
      <w:pPr>
        <w:pStyle w:val="16"/>
        <w:spacing w:line="360" w:lineRule="auto"/>
        <w:contextualSpacing/>
        <w:jc w:val="center"/>
        <w:rPr>
          <w:rFonts w:ascii="宋体" w:hAnsi="宋体" w:cs="仿宋_GB2312"/>
          <w:b/>
          <w:sz w:val="32"/>
          <w:szCs w:val="32"/>
          <w:lang w:val="zh-CN"/>
        </w:rPr>
      </w:pPr>
    </w:p>
    <w:p>
      <w:pPr>
        <w:pStyle w:val="16"/>
        <w:spacing w:line="360" w:lineRule="auto"/>
        <w:contextualSpacing/>
        <w:jc w:val="center"/>
        <w:rPr>
          <w:rFonts w:ascii="宋体" w:hAnsi="宋体" w:cs="仿宋_GB2312"/>
          <w:b/>
          <w:sz w:val="32"/>
          <w:szCs w:val="32"/>
          <w:lang w:val="zh-CN"/>
        </w:rPr>
      </w:pPr>
      <w:r>
        <w:rPr>
          <w:rFonts w:ascii="宋体" w:hAnsi="宋体" w:cs="仿宋_GB2312"/>
          <w:b/>
          <w:sz w:val="32"/>
          <w:szCs w:val="32"/>
          <w:lang w:val="zh-CN"/>
        </w:rPr>
        <w:t>一、资格审查</w:t>
      </w:r>
    </w:p>
    <w:p>
      <w:pPr>
        <w:pStyle w:val="16"/>
        <w:spacing w:line="360" w:lineRule="auto"/>
        <w:ind w:firstLine="480" w:firstLineChars="200"/>
        <w:contextualSpacing/>
        <w:rPr>
          <w:rFonts w:ascii="宋体" w:hAnsi="宋体" w:cs="仿宋_GB2312"/>
          <w:szCs w:val="24"/>
          <w:lang w:val="zh-CN"/>
        </w:rPr>
      </w:pPr>
      <w:r>
        <w:rPr>
          <w:rFonts w:hint="eastAsia" w:ascii="宋体" w:hAnsi="宋体" w:cs="仿宋_GB2312"/>
          <w:szCs w:val="24"/>
          <w:lang w:val="zh-CN"/>
        </w:rPr>
        <w:t>（一）</w:t>
      </w:r>
      <w:r>
        <w:rPr>
          <w:rFonts w:ascii="宋体" w:hAnsi="宋体" w:cs="仿宋_GB2312"/>
          <w:szCs w:val="24"/>
          <w:lang w:val="zh-CN"/>
        </w:rPr>
        <w:t>开标结束后，</w:t>
      </w:r>
      <w:r>
        <w:rPr>
          <w:rFonts w:hint="eastAsia" w:ascii="宋体" w:hAnsi="宋体" w:cs="仿宋_GB2312"/>
          <w:szCs w:val="24"/>
          <w:lang w:val="zh-CN"/>
        </w:rPr>
        <w:t>采购人（采购代理机构）依法对投标人资格进行审查</w:t>
      </w:r>
      <w:r>
        <w:rPr>
          <w:rFonts w:ascii="宋体" w:hAnsi="宋体" w:cs="仿宋_GB2312"/>
          <w:szCs w:val="24"/>
          <w:lang w:val="zh-CN"/>
        </w:rPr>
        <w:t>。</w:t>
      </w:r>
    </w:p>
    <w:p>
      <w:pPr>
        <w:pStyle w:val="16"/>
        <w:spacing w:line="360" w:lineRule="auto"/>
        <w:ind w:firstLine="480" w:firstLineChars="200"/>
        <w:contextualSpacing/>
        <w:rPr>
          <w:rFonts w:hint="eastAsia" w:ascii="宋体" w:hAnsi="宋体"/>
          <w:kern w:val="0"/>
          <w:szCs w:val="21"/>
        </w:rPr>
      </w:pPr>
      <w:r>
        <w:rPr>
          <w:rFonts w:hint="eastAsia" w:ascii="宋体" w:hAnsi="宋体" w:cs="仿宋_GB2312"/>
          <w:szCs w:val="24"/>
          <w:lang w:val="zh-CN"/>
        </w:rPr>
        <w:t>（二）</w:t>
      </w:r>
      <w:r>
        <w:rPr>
          <w:rFonts w:hint="eastAsia" w:ascii="宋体" w:hAnsi="宋体"/>
          <w:kern w:val="0"/>
          <w:szCs w:val="21"/>
        </w:rPr>
        <w:t>资格审查小组</w:t>
      </w:r>
    </w:p>
    <w:p>
      <w:pPr>
        <w:pStyle w:val="16"/>
        <w:spacing w:line="360" w:lineRule="auto"/>
        <w:ind w:firstLine="480" w:firstLineChars="200"/>
        <w:contextualSpacing/>
        <w:rPr>
          <w:rFonts w:hint="eastAsia" w:ascii="宋体" w:hAnsi="宋体"/>
          <w:kern w:val="0"/>
          <w:szCs w:val="21"/>
          <w:lang w:val="zh-CN"/>
        </w:rPr>
      </w:pPr>
      <w:r>
        <w:rPr>
          <w:rFonts w:hint="eastAsia" w:ascii="宋体" w:hAnsi="宋体"/>
          <w:kern w:val="0"/>
          <w:szCs w:val="21"/>
          <w:lang w:val="zh-CN"/>
        </w:rPr>
        <w:t>由采购人和采购代理机构组成资格审查小组（采购人代表2人，代理机构1人，均需出具由采购人法定代表人签署的有明确授权事项的授权委托书，资格审查小组成员不得做为业主代表参进入评标委员会参与评标），对投标人的资格要求进行审查，在资格性审查期间，所有投标人应当回避。</w:t>
      </w:r>
    </w:p>
    <w:p>
      <w:pPr>
        <w:spacing w:line="360" w:lineRule="auto"/>
        <w:ind w:right="420" w:rightChars="200" w:firstLine="480" w:firstLineChars="200"/>
        <w:contextualSpacing/>
        <w:rPr>
          <w:rFonts w:ascii="宋体" w:hAnsi="宋体" w:cs="仿宋_GB2312"/>
          <w:sz w:val="24"/>
          <w:szCs w:val="24"/>
          <w:highlight w:val="none"/>
          <w:lang w:val="zh-CN"/>
        </w:rPr>
      </w:pPr>
      <w:r>
        <w:rPr>
          <w:rFonts w:hint="eastAsia" w:ascii="宋体" w:hAnsi="宋体" w:cs="仿宋_GB2312"/>
          <w:sz w:val="24"/>
          <w:szCs w:val="24"/>
          <w:highlight w:val="none"/>
          <w:lang w:val="zh-CN"/>
        </w:rPr>
        <w:t>（三）资格证明材料（本栏所列内容为本项目的资格审查条件，如有一项不符合要求，则不能进入下一步评审）。</w:t>
      </w:r>
    </w:p>
    <w:p>
      <w:pPr>
        <w:spacing w:line="360" w:lineRule="auto"/>
        <w:ind w:right="420" w:rightChars="200" w:firstLine="480" w:firstLineChars="200"/>
        <w:contextualSpacing/>
        <w:rPr>
          <w:rFonts w:ascii="宋体" w:hAnsi="宋体" w:cs="仿宋_GB2312"/>
          <w:sz w:val="24"/>
          <w:szCs w:val="24"/>
          <w:lang w:val="zh-CN"/>
        </w:rPr>
      </w:pPr>
      <w:r>
        <w:rPr>
          <w:rFonts w:hint="eastAsia" w:ascii="宋体" w:hAnsi="宋体" w:cs="仿宋_GB2312"/>
          <w:sz w:val="24"/>
          <w:szCs w:val="24"/>
          <w:lang w:val="zh-CN"/>
        </w:rPr>
        <w:t>（四）资格审查中所涉及到的证书及材料，均须在电子投标文件中提供原件扫描件（或图片）。</w:t>
      </w:r>
    </w:p>
    <w:tbl>
      <w:tblPr>
        <w:tblStyle w:val="30"/>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79" w:type="dxa"/>
            <w:vAlign w:val="center"/>
          </w:tcPr>
          <w:p>
            <w:pPr>
              <w:spacing w:line="360" w:lineRule="auto"/>
              <w:jc w:val="center"/>
              <w:rPr>
                <w:rFonts w:ascii="宋体" w:hAnsi="宋体"/>
                <w:b/>
                <w:sz w:val="24"/>
                <w:szCs w:val="24"/>
              </w:rPr>
            </w:pPr>
            <w:r>
              <w:rPr>
                <w:rFonts w:hint="eastAsia" w:ascii="宋体" w:hAnsi="宋体"/>
                <w:b/>
                <w:sz w:val="24"/>
                <w:szCs w:val="24"/>
              </w:rPr>
              <w:t>资格审查</w:t>
            </w:r>
            <w:r>
              <w:rPr>
                <w:rFonts w:ascii="宋体" w:hAnsi="宋体"/>
                <w:b/>
                <w:sz w:val="24"/>
                <w:szCs w:val="24"/>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79" w:type="dxa"/>
            <w:vAlign w:val="center"/>
          </w:tcPr>
          <w:p>
            <w:pPr>
              <w:spacing w:line="360" w:lineRule="auto"/>
              <w:jc w:val="left"/>
              <w:rPr>
                <w:rFonts w:ascii="宋体" w:hAnsi="宋体"/>
                <w:b/>
                <w:sz w:val="24"/>
                <w:szCs w:val="24"/>
              </w:rPr>
            </w:pPr>
            <w:r>
              <w:rPr>
                <w:rFonts w:hint="eastAsia" w:ascii="宋体" w:hAnsi="宋体"/>
                <w:b/>
                <w:sz w:val="24"/>
                <w:szCs w:val="24"/>
              </w:rPr>
              <w:t>1、投标函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宋体" w:hAnsi="宋体"/>
                <w:bCs/>
                <w:sz w:val="24"/>
                <w:szCs w:val="24"/>
              </w:rPr>
            </w:pPr>
            <w:r>
              <w:rPr>
                <w:rFonts w:hint="eastAsia" w:ascii="宋体" w:hAnsi="宋体"/>
                <w:b/>
                <w:bCs/>
                <w:sz w:val="24"/>
                <w:szCs w:val="24"/>
              </w:rPr>
              <w:t>2、法人或者其他组织的营业执照等证明文件</w:t>
            </w:r>
          </w:p>
          <w:p>
            <w:pPr>
              <w:spacing w:line="360" w:lineRule="auto"/>
              <w:rPr>
                <w:rFonts w:ascii="宋体" w:hAnsi="宋体"/>
                <w:b/>
                <w:sz w:val="24"/>
                <w:szCs w:val="24"/>
              </w:rPr>
            </w:pPr>
            <w:r>
              <w:rPr>
                <w:rFonts w:hint="eastAsia" w:ascii="宋体" w:hAnsi="宋体"/>
                <w:bCs/>
                <w:sz w:val="24"/>
                <w:szCs w:val="24"/>
              </w:rPr>
              <w:t>企业法人营业执照或营业执照。（企业投标提供）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宋体" w:hAnsi="宋体"/>
                <w:bCs/>
                <w:sz w:val="24"/>
                <w:szCs w:val="24"/>
              </w:rPr>
            </w:pPr>
            <w:r>
              <w:rPr>
                <w:rFonts w:hint="eastAsia" w:ascii="宋体" w:hAnsi="宋体"/>
                <w:b/>
                <w:bCs/>
                <w:sz w:val="24"/>
                <w:szCs w:val="24"/>
              </w:rPr>
              <w:t>3、财务状况报告相关材料</w:t>
            </w:r>
          </w:p>
          <w:p>
            <w:pPr>
              <w:spacing w:line="360" w:lineRule="auto"/>
              <w:rPr>
                <w:rFonts w:ascii="宋体" w:hAnsi="宋体"/>
                <w:b w:val="0"/>
                <w:bCs/>
                <w:sz w:val="24"/>
                <w:szCs w:val="24"/>
                <w:lang w:val="zh-CN"/>
              </w:rPr>
            </w:pPr>
            <w:r>
              <w:rPr>
                <w:rFonts w:hint="eastAsia" w:ascii="宋体" w:hAnsi="宋体"/>
                <w:b w:val="0"/>
                <w:bCs/>
                <w:sz w:val="24"/>
                <w:szCs w:val="24"/>
                <w:lang w:val="en-US" w:eastAsia="zh-CN"/>
              </w:rPr>
              <w:t>3.1、</w:t>
            </w:r>
            <w:r>
              <w:rPr>
                <w:rFonts w:hint="eastAsia" w:ascii="宋体" w:hAnsi="宋体"/>
                <w:b w:val="0"/>
                <w:bCs/>
                <w:sz w:val="24"/>
                <w:szCs w:val="24"/>
                <w:lang w:val="zh-CN"/>
              </w:rPr>
              <w:t>20</w:t>
            </w:r>
            <w:r>
              <w:rPr>
                <w:rFonts w:hint="eastAsia" w:ascii="宋体" w:hAnsi="宋体"/>
                <w:b w:val="0"/>
                <w:bCs/>
                <w:sz w:val="24"/>
                <w:szCs w:val="24"/>
                <w:lang w:val="en-US" w:eastAsia="zh-CN"/>
              </w:rPr>
              <w:t>17</w:t>
            </w:r>
            <w:r>
              <w:rPr>
                <w:rFonts w:hint="eastAsia" w:ascii="宋体" w:hAnsi="宋体"/>
                <w:b w:val="0"/>
                <w:bCs/>
                <w:sz w:val="24"/>
                <w:szCs w:val="24"/>
                <w:lang w:val="zh-CN"/>
              </w:rPr>
              <w:t>年度经审计的财务报告，包括资产负债表、利润表、现金流量表、所有者权益变动表及其附注；或基本开户银行出具的资信证明；或财政部门认可的政府采购专业担保机构的证明文件和担保机构出具的投标担保函。（法人投标提供。法人包括企业法人、机关法人、事业单位法人和社会团体法人。）</w:t>
            </w:r>
          </w:p>
          <w:p>
            <w:pPr>
              <w:spacing w:line="360" w:lineRule="auto"/>
              <w:rPr>
                <w:rFonts w:ascii="宋体" w:hAnsi="宋体"/>
                <w:b/>
                <w:sz w:val="24"/>
                <w:szCs w:val="24"/>
              </w:rPr>
            </w:pPr>
            <w:r>
              <w:rPr>
                <w:rFonts w:hint="eastAsia" w:ascii="宋体" w:hAnsi="宋体"/>
                <w:b w:val="0"/>
                <w:bCs/>
                <w:sz w:val="24"/>
                <w:szCs w:val="24"/>
                <w:lang w:val="en-US" w:eastAsia="zh-CN"/>
              </w:rPr>
              <w:t>3.2</w:t>
            </w:r>
            <w:r>
              <w:rPr>
                <w:rFonts w:hint="eastAsia" w:ascii="宋体" w:hAnsi="宋体"/>
                <w:b w:val="0"/>
                <w:bCs/>
                <w:sz w:val="24"/>
                <w:szCs w:val="24"/>
              </w:rPr>
              <w:t>、</w:t>
            </w:r>
            <w:r>
              <w:rPr>
                <w:rFonts w:hint="eastAsia" w:ascii="宋体" w:hAnsi="宋体"/>
                <w:b w:val="0"/>
                <w:bCs/>
                <w:sz w:val="24"/>
                <w:szCs w:val="24"/>
                <w:lang w:val="zh-CN"/>
              </w:rPr>
              <w:t>银行出具的资信证明；或财政部门认可的政府采购专业担保机构的证明文件和担保机构出具的投标担保函。（其他组织和自然人投标提供）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宋体" w:hAnsi="宋体"/>
                <w:bCs/>
                <w:sz w:val="24"/>
                <w:szCs w:val="24"/>
              </w:rPr>
            </w:pPr>
            <w:r>
              <w:rPr>
                <w:rFonts w:hint="eastAsia" w:ascii="宋体" w:hAnsi="宋体"/>
                <w:b/>
                <w:bCs/>
                <w:sz w:val="24"/>
                <w:szCs w:val="24"/>
              </w:rPr>
              <w:t>4、依法缴纳税收相关材料</w:t>
            </w:r>
          </w:p>
          <w:p>
            <w:pPr>
              <w:spacing w:line="360" w:lineRule="auto"/>
              <w:rPr>
                <w:rFonts w:ascii="宋体" w:hAnsi="宋体"/>
                <w:b/>
                <w:sz w:val="24"/>
                <w:szCs w:val="24"/>
              </w:rPr>
            </w:pPr>
            <w:r>
              <w:rPr>
                <w:rFonts w:hint="eastAsia" w:ascii="宋体" w:hAnsi="宋体"/>
                <w:bCs/>
                <w:sz w:val="24"/>
                <w:szCs w:val="24"/>
              </w:rPr>
              <w:t>税务登记证和投标截止时间前三个月内任意一个月缴纳税收凭据。（依法免税的投标人，应提供相应文件证明依法免税）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宋体" w:hAnsi="宋体"/>
                <w:bCs/>
                <w:sz w:val="24"/>
                <w:szCs w:val="24"/>
              </w:rPr>
            </w:pPr>
            <w:r>
              <w:rPr>
                <w:rFonts w:hint="eastAsia" w:ascii="宋体" w:hAnsi="宋体"/>
                <w:b/>
                <w:bCs/>
                <w:sz w:val="24"/>
                <w:szCs w:val="24"/>
              </w:rPr>
              <w:t>5、依法缴纳社会保障资金的证明材料</w:t>
            </w:r>
          </w:p>
          <w:p>
            <w:pPr>
              <w:spacing w:line="360" w:lineRule="auto"/>
              <w:rPr>
                <w:rFonts w:ascii="宋体" w:hAnsi="宋体"/>
                <w:bCs/>
                <w:sz w:val="24"/>
                <w:szCs w:val="24"/>
              </w:rPr>
            </w:pPr>
            <w:r>
              <w:rPr>
                <w:rFonts w:hint="eastAsia" w:ascii="宋体" w:hAnsi="宋体"/>
                <w:bCs/>
                <w:sz w:val="24"/>
                <w:szCs w:val="24"/>
              </w:rPr>
              <w:t>投标截止时间前三个月内任意一个月缴纳社会保险凭据。（依法不需要缴纳社会保障资金的投标人，应提供相应文件证明依法不需要缴纳社会保障资金）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宋体" w:hAnsi="宋体"/>
                <w:b/>
                <w:sz w:val="24"/>
                <w:szCs w:val="24"/>
              </w:rPr>
            </w:pPr>
            <w:r>
              <w:rPr>
                <w:rFonts w:hint="eastAsia" w:ascii="宋体" w:hAnsi="宋体"/>
                <w:b/>
                <w:bCs/>
                <w:sz w:val="24"/>
                <w:szCs w:val="24"/>
              </w:rPr>
              <w:t>6、</w:t>
            </w:r>
            <w:r>
              <w:rPr>
                <w:rFonts w:hint="eastAsia" w:ascii="宋体" w:hAnsi="宋体"/>
                <w:b/>
                <w:bCs/>
                <w:sz w:val="24"/>
                <w:szCs w:val="24"/>
                <w:lang w:val="zh-CN"/>
              </w:rPr>
              <w:t>投标人自觉抵制政府采购领域商业贿赂行为承诺书原件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宋体" w:hAnsi="宋体"/>
                <w:b/>
                <w:bCs/>
                <w:sz w:val="24"/>
                <w:szCs w:val="24"/>
              </w:rPr>
            </w:pPr>
            <w:r>
              <w:rPr>
                <w:rFonts w:hint="eastAsia" w:ascii="宋体" w:hAnsi="宋体"/>
                <w:b/>
                <w:bCs/>
                <w:sz w:val="24"/>
                <w:szCs w:val="24"/>
              </w:rPr>
              <w:t>7、参加政府采购活动前3年内在经营活动中没有重大违法记录的声明</w:t>
            </w:r>
          </w:p>
          <w:p>
            <w:pPr>
              <w:spacing w:line="360" w:lineRule="auto"/>
              <w:rPr>
                <w:rFonts w:ascii="宋体" w:hAnsi="宋体"/>
                <w:bCs/>
                <w:sz w:val="24"/>
                <w:szCs w:val="24"/>
              </w:rPr>
            </w:pPr>
            <w:r>
              <w:rPr>
                <w:rFonts w:hint="eastAsia" w:ascii="宋体" w:hAnsi="宋体"/>
                <w:bCs/>
                <w:sz w:val="24"/>
                <w:szCs w:val="24"/>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9" w:type="dxa"/>
            <w:vAlign w:val="center"/>
          </w:tcPr>
          <w:p>
            <w:pPr>
              <w:spacing w:line="360" w:lineRule="auto"/>
              <w:rPr>
                <w:rFonts w:ascii="宋体" w:hAnsi="宋体"/>
                <w:b/>
                <w:bCs/>
                <w:sz w:val="24"/>
                <w:szCs w:val="24"/>
              </w:rPr>
            </w:pPr>
            <w:r>
              <w:rPr>
                <w:rFonts w:hint="eastAsia" w:ascii="宋体" w:hAnsi="宋体"/>
                <w:b/>
                <w:bCs/>
                <w:sz w:val="24"/>
                <w:szCs w:val="24"/>
              </w:rPr>
              <w:t>8、</w:t>
            </w:r>
            <w:r>
              <w:rPr>
                <w:rFonts w:ascii="宋体" w:hAnsi="宋体" w:cs="仿宋_GB2312"/>
                <w:b/>
                <w:sz w:val="24"/>
                <w:szCs w:val="24"/>
                <w:shd w:val="clear" w:color="auto" w:fill="FFFFFF"/>
              </w:rPr>
              <w:t>未被列入“信用中国”网站(www.creditchina.gov.cn)失信被执行人、重大税收违法案件当事人名单、政府采购严重违法失信名单的投标人；</w:t>
            </w:r>
            <w:r>
              <w:rPr>
                <w:rFonts w:hint="eastAsia" w:ascii="宋体" w:hAnsi="宋体" w:cs="仿宋_GB2312"/>
                <w:b/>
                <w:shd w:val="clear" w:color="auto" w:fill="FFFFFF"/>
              </w:rPr>
              <w:t>“</w:t>
            </w:r>
            <w:r>
              <w:rPr>
                <w:rFonts w:ascii="宋体" w:hAnsi="宋体" w:cs="仿宋_GB2312"/>
                <w:b/>
                <w:sz w:val="24"/>
                <w:szCs w:val="24"/>
                <w:shd w:val="clear" w:color="auto" w:fill="FFFFFF"/>
              </w:rPr>
              <w:t>中国政府采购网</w:t>
            </w:r>
            <w:r>
              <w:rPr>
                <w:rFonts w:hint="eastAsia" w:ascii="宋体" w:hAnsi="宋体" w:cs="仿宋_GB2312"/>
                <w:b/>
                <w:shd w:val="clear" w:color="auto" w:fill="FFFFFF"/>
              </w:rPr>
              <w:t>”</w:t>
            </w:r>
            <w:r>
              <w:rPr>
                <w:rFonts w:ascii="宋体" w:hAnsi="宋体" w:cs="仿宋_GB2312"/>
                <w:b/>
                <w:shd w:val="clear" w:color="auto" w:fill="FFFFFF"/>
              </w:rPr>
              <w:t xml:space="preserve"> </w:t>
            </w:r>
            <w:r>
              <w:rPr>
                <w:rFonts w:ascii="宋体" w:hAnsi="宋体" w:cs="仿宋_GB2312"/>
                <w:b/>
                <w:sz w:val="24"/>
                <w:szCs w:val="24"/>
                <w:shd w:val="clear" w:color="auto" w:fill="FFFFFF"/>
              </w:rPr>
              <w:t>(www.ccgp.gov.cn)政府采购严重违法失信行为记录名单的投标人</w:t>
            </w:r>
            <w:r>
              <w:rPr>
                <w:rFonts w:hint="eastAsia" w:ascii="宋体" w:hAnsi="宋体"/>
                <w:b/>
                <w:bCs/>
                <w:sz w:val="24"/>
                <w:szCs w:val="24"/>
              </w:rPr>
              <w:t>。</w:t>
            </w:r>
          </w:p>
          <w:p>
            <w:pPr>
              <w:spacing w:line="360" w:lineRule="auto"/>
              <w:rPr>
                <w:rFonts w:ascii="宋体" w:hAnsi="宋体"/>
                <w:bCs/>
                <w:sz w:val="24"/>
                <w:szCs w:val="24"/>
              </w:rPr>
            </w:pPr>
            <w:r>
              <w:rPr>
                <w:rFonts w:hint="eastAsia" w:ascii="宋体" w:hAnsi="宋体"/>
                <w:bCs/>
                <w:sz w:val="24"/>
                <w:szCs w:val="24"/>
              </w:rPr>
              <w:t>注：政府采购活动中查询及使用投标人信用记录的具体要求为：投标人未被列入失信被执行人、重大税收违法案件当事人名单、</w:t>
            </w:r>
            <w:r>
              <w:rPr>
                <w:rFonts w:ascii="宋体" w:hAnsi="宋体"/>
                <w:bCs/>
                <w:sz w:val="24"/>
                <w:szCs w:val="24"/>
              </w:rPr>
              <w:t>政府采购严重违法失信名单</w:t>
            </w:r>
            <w:r>
              <w:rPr>
                <w:rFonts w:hint="eastAsia" w:ascii="宋体" w:hAnsi="宋体"/>
                <w:bCs/>
                <w:sz w:val="24"/>
                <w:szCs w:val="24"/>
              </w:rPr>
              <w:t>、政府采购严重违法失信行为记录名单（联合体形式投标的，联合体成员存在不良信用记录，视同联合体存在不良信用记录）。</w:t>
            </w:r>
          </w:p>
          <w:p>
            <w:pPr>
              <w:spacing w:line="360" w:lineRule="auto"/>
              <w:rPr>
                <w:rFonts w:ascii="宋体" w:hAnsi="宋体"/>
                <w:bCs/>
                <w:sz w:val="24"/>
                <w:szCs w:val="24"/>
              </w:rPr>
            </w:pPr>
            <w:r>
              <w:rPr>
                <w:rFonts w:hint="eastAsia" w:ascii="宋体" w:hAnsi="宋体"/>
                <w:bCs/>
                <w:sz w:val="24"/>
                <w:szCs w:val="24"/>
              </w:rPr>
              <w:t>（1）查询渠道：“信用中国”网站（www.creditchina.gov.cn）和“中国政府采购网”（www.ccgp.gov.cn）；</w:t>
            </w:r>
          </w:p>
          <w:p>
            <w:pPr>
              <w:spacing w:line="360" w:lineRule="auto"/>
              <w:rPr>
                <w:rFonts w:ascii="宋体" w:hAnsi="宋体"/>
                <w:bCs/>
                <w:sz w:val="24"/>
                <w:szCs w:val="24"/>
              </w:rPr>
            </w:pPr>
            <w:r>
              <w:rPr>
                <w:rFonts w:hint="eastAsia" w:ascii="宋体" w:hAnsi="宋体"/>
                <w:bCs/>
                <w:sz w:val="24"/>
                <w:szCs w:val="24"/>
              </w:rPr>
              <w:t>（2）截止时间：同投标截止时间；</w:t>
            </w:r>
          </w:p>
          <w:p>
            <w:pPr>
              <w:spacing w:line="360" w:lineRule="auto"/>
              <w:rPr>
                <w:rFonts w:ascii="宋体" w:hAnsi="宋体"/>
                <w:bCs/>
                <w:sz w:val="24"/>
                <w:szCs w:val="24"/>
              </w:rPr>
            </w:pPr>
            <w:r>
              <w:rPr>
                <w:rFonts w:hint="eastAsia" w:ascii="宋体" w:hAnsi="宋体"/>
                <w:bCs/>
                <w:sz w:val="24"/>
                <w:szCs w:val="24"/>
              </w:rPr>
              <w:t>（3）信用信息查询记录和证据留存具体方式：经采购人确认的查询结果网页截图作为查询记录和证据，与其他采购文件一并保存；</w:t>
            </w:r>
          </w:p>
          <w:p>
            <w:pPr>
              <w:spacing w:line="360" w:lineRule="auto"/>
              <w:rPr>
                <w:rFonts w:ascii="宋体" w:hAnsi="宋体"/>
                <w:bCs/>
                <w:sz w:val="24"/>
                <w:szCs w:val="24"/>
              </w:rPr>
            </w:pPr>
            <w:r>
              <w:rPr>
                <w:rFonts w:hint="eastAsia" w:ascii="宋体" w:hAnsi="宋体"/>
                <w:bCs/>
                <w:sz w:val="24"/>
                <w:szCs w:val="24"/>
              </w:rPr>
              <w:t>（4）信用信息的使用原则：经采购人认定的被列入失信被执行人、重大税收违法案件当事人名单、政府采购严重违法失信行为记录名单的投标人，将拒绝其参与政府采购活动。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079" w:type="dxa"/>
            <w:vAlign w:val="center"/>
          </w:tcPr>
          <w:p>
            <w:pPr>
              <w:spacing w:line="360" w:lineRule="auto"/>
              <w:contextualSpacing/>
              <w:rPr>
                <w:rFonts w:ascii="宋体" w:hAnsi="宋体"/>
                <w:b/>
                <w:sz w:val="24"/>
                <w:szCs w:val="24"/>
              </w:rPr>
            </w:pPr>
            <w:r>
              <w:rPr>
                <w:rFonts w:hint="eastAsia" w:ascii="宋体" w:hAnsi="宋体"/>
                <w:b/>
                <w:sz w:val="24"/>
                <w:szCs w:val="24"/>
                <w:lang w:val="en-US" w:eastAsia="zh-CN"/>
              </w:rPr>
              <w:t>9</w:t>
            </w:r>
            <w:r>
              <w:rPr>
                <w:rFonts w:hint="eastAsia" w:ascii="宋体" w:hAnsi="宋体"/>
                <w:b/>
                <w:sz w:val="24"/>
                <w:szCs w:val="24"/>
              </w:rPr>
              <w:t>、法定代表人身份证明或提供法定代表人授权委托书及被授权人身份证明。</w:t>
            </w:r>
          </w:p>
        </w:tc>
      </w:tr>
    </w:tbl>
    <w:p>
      <w:pPr>
        <w:pStyle w:val="16"/>
        <w:spacing w:line="360" w:lineRule="auto"/>
        <w:contextualSpacing/>
        <w:rPr>
          <w:rFonts w:hint="eastAsia" w:ascii="宋体" w:hAnsi="宋体" w:cs="仿宋_GB2312"/>
          <w:b w:val="0"/>
          <w:bCs/>
          <w:szCs w:val="24"/>
          <w:lang w:val="zh-CN"/>
        </w:rPr>
      </w:pPr>
      <w:r>
        <w:rPr>
          <w:rFonts w:hint="eastAsia" w:ascii="宋体" w:hAnsi="宋体" w:cs="仿宋_GB2312"/>
          <w:b w:val="0"/>
          <w:bCs/>
          <w:szCs w:val="24"/>
          <w:lang w:val="zh-CN"/>
        </w:rPr>
        <w:t>（五）按照招标文件要求成功在《全国公共资源交易平台（河南省.许昌市）》报名，并下载获取了招标文件。否则其投标无效</w:t>
      </w:r>
    </w:p>
    <w:p>
      <w:pPr>
        <w:pStyle w:val="16"/>
        <w:spacing w:line="360" w:lineRule="auto"/>
        <w:ind w:firstLine="480" w:firstLineChars="200"/>
        <w:contextualSpacing/>
        <w:rPr>
          <w:rFonts w:hint="eastAsia" w:ascii="宋体" w:hAnsi="宋体" w:cs="仿宋_GB2312"/>
          <w:b w:val="0"/>
          <w:bCs/>
          <w:szCs w:val="24"/>
          <w:lang w:val="zh-CN"/>
        </w:rPr>
      </w:pPr>
      <w:r>
        <w:rPr>
          <w:rFonts w:hint="eastAsia" w:ascii="宋体" w:hAnsi="宋体" w:cs="仿宋_GB2312"/>
          <w:b w:val="0"/>
          <w:bCs/>
          <w:szCs w:val="24"/>
          <w:lang w:val="zh-CN"/>
        </w:rPr>
        <w:t>资格审查结束后，由资格审查小组出具资格审查意见。未通过资格性审查的供应商不再参与后期评审活动。合格投标人不足3家的，不得评标。资格审查结果与评标结果一并公布。</w:t>
      </w:r>
    </w:p>
    <w:p>
      <w:pPr>
        <w:pStyle w:val="16"/>
        <w:spacing w:line="360" w:lineRule="auto"/>
        <w:contextualSpacing/>
        <w:rPr>
          <w:rFonts w:ascii="宋体" w:hAnsi="宋体" w:cs="仿宋_GB2312"/>
          <w:b/>
          <w:szCs w:val="24"/>
          <w:lang w:val="zh-CN"/>
        </w:rPr>
      </w:pPr>
    </w:p>
    <w:p>
      <w:pPr>
        <w:pStyle w:val="16"/>
        <w:spacing w:line="360" w:lineRule="auto"/>
        <w:contextualSpacing/>
        <w:rPr>
          <w:rFonts w:ascii="宋体" w:hAnsi="宋体" w:cs="仿宋_GB2312"/>
          <w:b/>
          <w:szCs w:val="24"/>
          <w:lang w:val="zh-CN"/>
        </w:rPr>
      </w:pPr>
    </w:p>
    <w:p>
      <w:pPr>
        <w:pStyle w:val="16"/>
        <w:spacing w:line="360" w:lineRule="auto"/>
        <w:ind w:firstLine="482" w:firstLineChars="200"/>
        <w:contextualSpacing/>
        <w:rPr>
          <w:rFonts w:ascii="宋体" w:hAnsi="宋体" w:cs="仿宋_GB2312"/>
          <w:b/>
          <w:szCs w:val="24"/>
          <w:lang w:val="zh-CN"/>
        </w:rPr>
      </w:pPr>
    </w:p>
    <w:p>
      <w:pPr>
        <w:pStyle w:val="16"/>
        <w:spacing w:line="360" w:lineRule="auto"/>
        <w:contextualSpacing/>
        <w:jc w:val="center"/>
        <w:rPr>
          <w:rFonts w:ascii="宋体" w:hAnsi="宋体" w:cs="仿宋_GB2312"/>
          <w:b/>
          <w:sz w:val="32"/>
          <w:szCs w:val="32"/>
          <w:lang w:val="zh-CN"/>
        </w:rPr>
      </w:pPr>
      <w:r>
        <w:rPr>
          <w:rFonts w:hint="eastAsia" w:ascii="宋体" w:hAnsi="宋体" w:cs="仿宋_GB2312"/>
          <w:b/>
          <w:sz w:val="32"/>
          <w:szCs w:val="32"/>
          <w:lang w:val="zh-CN"/>
        </w:rPr>
        <w:t>二、评标</w:t>
      </w:r>
    </w:p>
    <w:p>
      <w:pPr>
        <w:pStyle w:val="16"/>
        <w:spacing w:line="360" w:lineRule="auto"/>
        <w:ind w:firstLine="482" w:firstLineChars="200"/>
        <w:contextualSpacing/>
        <w:rPr>
          <w:rFonts w:ascii="宋体" w:hAnsi="宋体" w:cs="仿宋_GB2312"/>
          <w:b/>
          <w:szCs w:val="24"/>
          <w:lang w:val="zh-CN"/>
        </w:rPr>
      </w:pPr>
      <w:r>
        <w:rPr>
          <w:rFonts w:hint="eastAsia" w:ascii="宋体" w:hAnsi="宋体" w:cs="仿宋_GB2312"/>
          <w:b/>
          <w:szCs w:val="24"/>
          <w:lang w:val="zh-CN"/>
        </w:rPr>
        <w:t>（一）评标方法</w:t>
      </w:r>
    </w:p>
    <w:p>
      <w:pPr>
        <w:pStyle w:val="16"/>
        <w:spacing w:line="360" w:lineRule="auto"/>
        <w:ind w:firstLine="480" w:firstLineChars="200"/>
        <w:contextualSpacing/>
        <w:rPr>
          <w:rFonts w:hint="eastAsia" w:ascii="宋体" w:hAnsi="宋体" w:cs="仿宋_GB2312"/>
          <w:szCs w:val="24"/>
          <w:lang w:val="zh-CN"/>
        </w:rPr>
      </w:pPr>
      <w:r>
        <w:rPr>
          <w:rFonts w:hint="eastAsia" w:ascii="宋体" w:hAnsi="宋体" w:cs="仿宋_GB2312"/>
          <w:szCs w:val="24"/>
          <w:lang w:val="zh-CN"/>
        </w:rPr>
        <w:t>本项目采用综合评分法。</w:t>
      </w:r>
    </w:p>
    <w:p>
      <w:pPr>
        <w:pStyle w:val="16"/>
        <w:spacing w:line="360" w:lineRule="auto"/>
        <w:ind w:firstLine="482" w:firstLineChars="200"/>
        <w:contextualSpacing/>
        <w:rPr>
          <w:rFonts w:hint="eastAsia" w:ascii="宋体" w:hAnsi="宋体" w:cs="仿宋_GB2312"/>
          <w:b/>
          <w:bCs/>
          <w:szCs w:val="24"/>
          <w:lang w:val="zh-CN"/>
        </w:rPr>
      </w:pPr>
      <w:r>
        <w:rPr>
          <w:rFonts w:hint="eastAsia" w:ascii="宋体" w:hAnsi="宋体" w:cs="仿宋_GB2312"/>
          <w:b/>
          <w:bCs/>
          <w:szCs w:val="24"/>
          <w:lang w:val="zh-CN"/>
        </w:rPr>
        <w:t>（二）评标程序</w:t>
      </w:r>
    </w:p>
    <w:p>
      <w:pPr>
        <w:pStyle w:val="16"/>
        <w:spacing w:line="360" w:lineRule="auto"/>
        <w:ind w:firstLine="480" w:firstLineChars="200"/>
        <w:contextualSpacing/>
        <w:rPr>
          <w:rFonts w:hint="eastAsia" w:ascii="宋体" w:hAnsi="宋体" w:cs="仿宋_GB2312"/>
          <w:szCs w:val="24"/>
          <w:lang w:val="zh-CN"/>
        </w:rPr>
      </w:pPr>
      <w:r>
        <w:rPr>
          <w:rFonts w:hint="eastAsia" w:ascii="宋体" w:hAnsi="宋体" w:cs="仿宋_GB2312"/>
          <w:szCs w:val="24"/>
          <w:lang w:val="zh-CN"/>
        </w:rPr>
        <w:t>采购人应当按照采购文件规定的时间、地点开标。供应商少于3个的，采购人应当重新招标。供应商对开标有异议的，应当在开标现场提出，采购人应当场作出答复，并制作记录。</w:t>
      </w:r>
    </w:p>
    <w:p>
      <w:pPr>
        <w:pStyle w:val="16"/>
        <w:spacing w:line="360" w:lineRule="auto"/>
        <w:ind w:firstLine="480" w:firstLineChars="200"/>
        <w:contextualSpacing/>
        <w:rPr>
          <w:rFonts w:hint="eastAsia" w:ascii="宋体" w:hAnsi="宋体" w:cs="仿宋_GB2312"/>
          <w:szCs w:val="24"/>
          <w:lang w:val="zh-CN"/>
        </w:rPr>
      </w:pPr>
      <w:r>
        <w:rPr>
          <w:rFonts w:hint="eastAsia" w:ascii="宋体" w:hAnsi="宋体" w:cs="仿宋_GB2312"/>
          <w:szCs w:val="24"/>
          <w:lang w:val="zh-CN"/>
        </w:rPr>
        <w:t xml:space="preserve"> 采购人因特殊情况需变更开标时间的，应提前报当地招标投标监督机构备案，并通知所有供应商。</w:t>
      </w:r>
    </w:p>
    <w:p>
      <w:pPr>
        <w:pStyle w:val="16"/>
        <w:spacing w:line="360" w:lineRule="auto"/>
        <w:ind w:firstLine="480" w:firstLineChars="200"/>
        <w:contextualSpacing/>
        <w:rPr>
          <w:rFonts w:hint="eastAsia" w:ascii="宋体" w:hAnsi="宋体" w:cs="仿宋_GB2312"/>
          <w:szCs w:val="24"/>
          <w:lang w:val="zh-CN"/>
        </w:rPr>
      </w:pPr>
      <w:r>
        <w:rPr>
          <w:rFonts w:hint="eastAsia" w:ascii="宋体" w:hAnsi="宋体" w:cs="仿宋_GB2312"/>
          <w:szCs w:val="24"/>
          <w:lang w:val="zh-CN"/>
        </w:rPr>
        <w:t>本次评标按下列程序确定中标单位</w:t>
      </w:r>
    </w:p>
    <w:p>
      <w:pPr>
        <w:pStyle w:val="16"/>
        <w:spacing w:line="360" w:lineRule="auto"/>
        <w:ind w:firstLine="480" w:firstLineChars="200"/>
        <w:contextualSpacing/>
        <w:rPr>
          <w:rFonts w:hint="eastAsia" w:ascii="宋体" w:hAnsi="宋体" w:cs="仿宋_GB2312"/>
          <w:szCs w:val="24"/>
          <w:lang w:val="zh-CN"/>
        </w:rPr>
      </w:pPr>
      <w:r>
        <w:rPr>
          <w:rFonts w:hint="eastAsia" w:ascii="宋体" w:hAnsi="宋体" w:cs="仿宋_GB2312"/>
          <w:szCs w:val="24"/>
          <w:lang w:val="zh-CN"/>
        </w:rPr>
        <w:t>开标后，评委会将对实质性响应的投标文件按照评分细则进行评判和打分。</w:t>
      </w:r>
    </w:p>
    <w:p>
      <w:pPr>
        <w:pStyle w:val="16"/>
        <w:spacing w:line="360" w:lineRule="auto"/>
        <w:ind w:firstLine="480" w:firstLineChars="200"/>
        <w:contextualSpacing/>
        <w:rPr>
          <w:rFonts w:hint="eastAsia" w:ascii="宋体" w:hAnsi="宋体" w:cs="仿宋_GB2312"/>
          <w:szCs w:val="24"/>
          <w:lang w:val="zh-CN"/>
        </w:rPr>
      </w:pPr>
      <w:r>
        <w:rPr>
          <w:rFonts w:hint="eastAsia" w:ascii="宋体" w:hAnsi="宋体" w:cs="仿宋_GB2312"/>
          <w:szCs w:val="24"/>
          <w:lang w:val="zh-CN"/>
        </w:rPr>
        <w:t>将各评委打分汇总排出名次，根据名次推荐拟中标单位和备选中标单位。</w:t>
      </w:r>
    </w:p>
    <w:p>
      <w:pPr>
        <w:pStyle w:val="16"/>
        <w:spacing w:line="360" w:lineRule="auto"/>
        <w:ind w:firstLine="482" w:firstLineChars="200"/>
        <w:contextualSpacing/>
        <w:rPr>
          <w:rFonts w:hint="eastAsia" w:ascii="宋体" w:hAnsi="宋体" w:cs="仿宋_GB2312"/>
          <w:b/>
          <w:bCs/>
          <w:szCs w:val="24"/>
          <w:lang w:val="zh-CN"/>
        </w:rPr>
      </w:pPr>
      <w:r>
        <w:rPr>
          <w:rFonts w:hint="eastAsia" w:ascii="宋体" w:hAnsi="宋体" w:cs="仿宋_GB2312"/>
          <w:b/>
          <w:bCs/>
          <w:szCs w:val="24"/>
          <w:lang w:val="zh-CN"/>
        </w:rPr>
        <w:t>（三）评标委员会的组成</w:t>
      </w:r>
    </w:p>
    <w:p>
      <w:pPr>
        <w:pStyle w:val="16"/>
        <w:spacing w:line="360" w:lineRule="auto"/>
        <w:ind w:firstLine="480" w:firstLineChars="200"/>
        <w:contextualSpacing/>
        <w:rPr>
          <w:rFonts w:hint="eastAsia" w:ascii="宋体" w:hAnsi="宋体" w:cs="仿宋_GB2312"/>
          <w:szCs w:val="24"/>
          <w:lang w:val="zh-CN"/>
        </w:rPr>
      </w:pPr>
      <w:r>
        <w:rPr>
          <w:rFonts w:hint="eastAsia" w:ascii="宋体" w:hAnsi="宋体" w:cs="仿宋_GB2312"/>
          <w:szCs w:val="24"/>
          <w:lang w:val="zh-CN"/>
        </w:rPr>
        <w:t>评标委员会由技术、经济方面的专家按“</w:t>
      </w:r>
      <w:r>
        <w:rPr>
          <w:rFonts w:hint="eastAsia" w:ascii="宋体" w:hAnsi="宋体" w:cs="仿宋_GB2312"/>
          <w:szCs w:val="24"/>
          <w:lang w:val="zh-CN" w:eastAsia="zh-CN"/>
        </w:rPr>
        <w:t>投标人须知前附表</w:t>
      </w:r>
      <w:r>
        <w:rPr>
          <w:rFonts w:hint="eastAsia" w:ascii="宋体" w:hAnsi="宋体" w:cs="仿宋_GB2312"/>
          <w:szCs w:val="24"/>
          <w:lang w:val="zh-CN"/>
        </w:rPr>
        <w:t>”规定的人数组成。评标委员会负责具体评标事务，根据有关法律法规和采购文件规定的评标程序，按照评标方法及评标标准独立履行评标委员会职责。评审委员会成员中的采购人代表应持采购单位有明确授权事项的授权书.。评审过程中，评审委员会应当推选组长，但采购人代表不得担任组长；评审专家对本单位的政府采购项目只能作为采购人代表参与评审活动，采购单位已入选政府采购评审专家库内专家必须回避本单位评标，不得担任本单位政府采购事项评标专家。</w:t>
      </w:r>
    </w:p>
    <w:p>
      <w:pPr>
        <w:pStyle w:val="16"/>
        <w:spacing w:line="360" w:lineRule="auto"/>
        <w:ind w:firstLine="480" w:firstLineChars="200"/>
        <w:contextualSpacing/>
        <w:rPr>
          <w:rFonts w:hint="eastAsia" w:ascii="宋体" w:hAnsi="宋体" w:cs="仿宋_GB2312"/>
          <w:szCs w:val="24"/>
          <w:lang w:val="zh-CN"/>
        </w:rPr>
      </w:pPr>
      <w:r>
        <w:rPr>
          <w:rFonts w:hint="eastAsia" w:ascii="宋体" w:hAnsi="宋体" w:cs="仿宋_GB2312"/>
          <w:szCs w:val="24"/>
          <w:lang w:val="zh-CN"/>
        </w:rPr>
        <w:t>评标过程中评标委员禁止将评标相关资料带出评标现场，如有违反将按有关要求处理。</w:t>
      </w:r>
    </w:p>
    <w:p>
      <w:pPr>
        <w:pStyle w:val="16"/>
        <w:spacing w:line="360" w:lineRule="auto"/>
        <w:ind w:firstLine="482" w:firstLineChars="200"/>
        <w:contextualSpacing/>
        <w:rPr>
          <w:rFonts w:hint="eastAsia" w:ascii="宋体" w:hAnsi="宋体" w:cs="仿宋_GB2312"/>
          <w:b/>
          <w:bCs/>
          <w:szCs w:val="24"/>
          <w:lang w:val="zh-CN"/>
        </w:rPr>
      </w:pPr>
      <w:r>
        <w:rPr>
          <w:rFonts w:hint="eastAsia" w:ascii="宋体" w:hAnsi="宋体" w:cs="仿宋_GB2312"/>
          <w:b/>
          <w:bCs/>
          <w:szCs w:val="24"/>
          <w:lang w:val="zh-CN"/>
        </w:rPr>
        <w:t>评审专家与参加采购活动的供应商存在下列利害关系之一的,应当回避:</w:t>
      </w:r>
    </w:p>
    <w:p>
      <w:pPr>
        <w:pStyle w:val="16"/>
        <w:spacing w:line="360" w:lineRule="auto"/>
        <w:ind w:firstLine="482" w:firstLineChars="200"/>
        <w:contextualSpacing/>
        <w:rPr>
          <w:rFonts w:hint="eastAsia" w:ascii="宋体" w:hAnsi="宋体" w:cs="仿宋_GB2312"/>
          <w:b/>
          <w:bCs/>
          <w:szCs w:val="24"/>
          <w:lang w:val="zh-CN"/>
        </w:rPr>
      </w:pPr>
      <w:r>
        <w:rPr>
          <w:rFonts w:hint="eastAsia" w:ascii="宋体" w:hAnsi="宋体" w:cs="仿宋_GB2312"/>
          <w:b/>
          <w:bCs/>
          <w:szCs w:val="24"/>
          <w:lang w:val="zh-CN"/>
        </w:rPr>
        <w:t>　(</w:t>
      </w:r>
      <w:r>
        <w:rPr>
          <w:rFonts w:hint="eastAsia" w:ascii="宋体" w:hAnsi="宋体" w:cs="仿宋_GB2312"/>
          <w:b/>
          <w:bCs/>
          <w:szCs w:val="24"/>
          <w:lang w:val="en-US" w:eastAsia="zh-CN"/>
        </w:rPr>
        <w:t>1</w:t>
      </w:r>
      <w:r>
        <w:rPr>
          <w:rFonts w:hint="eastAsia" w:ascii="宋体" w:hAnsi="宋体" w:cs="仿宋_GB2312"/>
          <w:b/>
          <w:bCs/>
          <w:szCs w:val="24"/>
          <w:lang w:val="zh-CN"/>
        </w:rPr>
        <w:t>)参加采购活动前三年内,与供应商存在劳动关系,或者担任过供应商的董事、监事,或者是供应商的控股股东或实际控制人;</w:t>
      </w:r>
    </w:p>
    <w:p>
      <w:pPr>
        <w:pStyle w:val="16"/>
        <w:spacing w:line="360" w:lineRule="auto"/>
        <w:ind w:firstLine="482" w:firstLineChars="200"/>
        <w:contextualSpacing/>
        <w:rPr>
          <w:rFonts w:hint="eastAsia" w:ascii="宋体" w:hAnsi="宋体" w:cs="仿宋_GB2312"/>
          <w:b/>
          <w:bCs/>
          <w:szCs w:val="24"/>
          <w:lang w:val="zh-CN"/>
        </w:rPr>
      </w:pPr>
      <w:r>
        <w:rPr>
          <w:rFonts w:hint="eastAsia" w:ascii="宋体" w:hAnsi="宋体" w:cs="仿宋_GB2312"/>
          <w:b/>
          <w:bCs/>
          <w:szCs w:val="24"/>
          <w:lang w:val="zh-CN"/>
        </w:rPr>
        <w:t>　(</w:t>
      </w:r>
      <w:r>
        <w:rPr>
          <w:rFonts w:hint="eastAsia" w:ascii="宋体" w:hAnsi="宋体" w:cs="仿宋_GB2312"/>
          <w:b/>
          <w:bCs/>
          <w:szCs w:val="24"/>
          <w:lang w:val="en-US" w:eastAsia="zh-CN"/>
        </w:rPr>
        <w:t>2</w:t>
      </w:r>
      <w:r>
        <w:rPr>
          <w:rFonts w:hint="eastAsia" w:ascii="宋体" w:hAnsi="宋体" w:cs="仿宋_GB2312"/>
          <w:b/>
          <w:bCs/>
          <w:szCs w:val="24"/>
          <w:lang w:val="zh-CN"/>
        </w:rPr>
        <w:t>)与供应商的法定代表人或者负责人有夫妻、直系血亲、三代以内旁系血亲或者近姻亲关系;</w:t>
      </w:r>
    </w:p>
    <w:p>
      <w:pPr>
        <w:pStyle w:val="16"/>
        <w:spacing w:line="360" w:lineRule="auto"/>
        <w:ind w:firstLine="482" w:firstLineChars="200"/>
        <w:contextualSpacing/>
        <w:rPr>
          <w:rFonts w:hint="eastAsia" w:ascii="宋体" w:hAnsi="宋体" w:cs="仿宋_GB2312"/>
          <w:b/>
          <w:bCs/>
          <w:szCs w:val="24"/>
          <w:lang w:val="zh-CN"/>
        </w:rPr>
      </w:pPr>
      <w:r>
        <w:rPr>
          <w:rFonts w:hint="eastAsia" w:ascii="宋体" w:hAnsi="宋体" w:cs="仿宋_GB2312"/>
          <w:b/>
          <w:bCs/>
          <w:szCs w:val="24"/>
          <w:lang w:val="zh-CN"/>
        </w:rPr>
        <w:t>　(</w:t>
      </w:r>
      <w:r>
        <w:rPr>
          <w:rFonts w:hint="eastAsia" w:ascii="宋体" w:hAnsi="宋体" w:cs="仿宋_GB2312"/>
          <w:b/>
          <w:bCs/>
          <w:szCs w:val="24"/>
          <w:lang w:val="en-US" w:eastAsia="zh-CN"/>
        </w:rPr>
        <w:t>3</w:t>
      </w:r>
      <w:r>
        <w:rPr>
          <w:rFonts w:hint="eastAsia" w:ascii="宋体" w:hAnsi="宋体" w:cs="仿宋_GB2312"/>
          <w:b/>
          <w:bCs/>
          <w:szCs w:val="24"/>
          <w:lang w:val="zh-CN"/>
        </w:rPr>
        <w:t>)与供应商有其他可能影响政府采购活动公平、公正进行的关系。</w:t>
      </w:r>
    </w:p>
    <w:p>
      <w:pPr>
        <w:pStyle w:val="16"/>
        <w:spacing w:line="360" w:lineRule="auto"/>
        <w:ind w:firstLine="482" w:firstLineChars="200"/>
        <w:contextualSpacing/>
        <w:rPr>
          <w:rFonts w:hint="eastAsia" w:ascii="宋体" w:hAnsi="宋体" w:cs="仿宋_GB2312"/>
          <w:b/>
          <w:bCs/>
          <w:szCs w:val="24"/>
          <w:lang w:val="zh-CN"/>
        </w:rPr>
      </w:pPr>
      <w:r>
        <w:rPr>
          <w:rFonts w:hint="eastAsia" w:ascii="宋体" w:hAnsi="宋体" w:cs="仿宋_GB2312"/>
          <w:b/>
          <w:bCs/>
          <w:szCs w:val="24"/>
          <w:lang w:val="zh-CN"/>
        </w:rPr>
        <w:t>评审专家发现本人与参加采购活动的供应商有利害关系的,应当主动提出回避。采购人或者采购代理机构发现评审专家与参加采购活动的供应商有利害关系的,应当要求其回避。</w:t>
      </w:r>
    </w:p>
    <w:p>
      <w:pPr>
        <w:pStyle w:val="16"/>
        <w:spacing w:line="360" w:lineRule="auto"/>
        <w:ind w:firstLine="482" w:firstLineChars="200"/>
        <w:contextualSpacing/>
        <w:rPr>
          <w:rFonts w:hint="eastAsia" w:ascii="宋体" w:hAnsi="宋体" w:cs="仿宋_GB2312"/>
          <w:b/>
          <w:bCs/>
          <w:szCs w:val="24"/>
          <w:lang w:val="zh-CN"/>
        </w:rPr>
      </w:pPr>
      <w:r>
        <w:rPr>
          <w:rFonts w:hint="eastAsia" w:ascii="宋体" w:hAnsi="宋体" w:cs="仿宋_GB2312"/>
          <w:b/>
          <w:bCs/>
          <w:szCs w:val="24"/>
          <w:lang w:val="zh-CN"/>
        </w:rPr>
        <w:t>除特殊情形外,评审专家对本单位的政府采购项目只能作为采购人代表参与评审活动。</w:t>
      </w:r>
    </w:p>
    <w:p>
      <w:pPr>
        <w:pStyle w:val="16"/>
        <w:spacing w:line="360" w:lineRule="auto"/>
        <w:ind w:firstLine="482" w:firstLineChars="200"/>
        <w:contextualSpacing/>
        <w:rPr>
          <w:rFonts w:hint="eastAsia" w:ascii="宋体" w:hAnsi="宋体" w:cs="仿宋_GB2312"/>
          <w:b/>
          <w:bCs/>
          <w:szCs w:val="24"/>
          <w:lang w:val="zh-CN"/>
        </w:rPr>
      </w:pPr>
      <w:r>
        <w:rPr>
          <w:rFonts w:hint="eastAsia" w:ascii="宋体" w:hAnsi="宋体" w:cs="仿宋_GB2312"/>
          <w:b/>
          <w:bCs/>
          <w:szCs w:val="24"/>
          <w:lang w:val="zh-CN"/>
        </w:rPr>
        <w:t>各级财政部门政府采购监督管理工作人员,不得作为评审专家参与政府采购项目的评审活动。</w:t>
      </w:r>
    </w:p>
    <w:p>
      <w:pPr>
        <w:pStyle w:val="16"/>
        <w:spacing w:line="360" w:lineRule="auto"/>
        <w:ind w:firstLine="480" w:firstLineChars="200"/>
        <w:contextualSpacing/>
        <w:rPr>
          <w:rFonts w:hint="eastAsia" w:ascii="宋体" w:hAnsi="宋体" w:cs="仿宋_GB2312"/>
          <w:szCs w:val="24"/>
          <w:lang w:val="zh-CN"/>
        </w:rPr>
      </w:pPr>
      <w:r>
        <w:rPr>
          <w:rFonts w:hint="eastAsia" w:ascii="宋体" w:hAnsi="宋体" w:cs="仿宋_GB2312"/>
          <w:szCs w:val="24"/>
          <w:lang w:val="zh-CN"/>
        </w:rPr>
        <w:t>评审专家在评审过程中存在不良记录行为的，将按照《政府采购评审专家管理办法》〔财库（2016）198号〕、《许昌市公共资源交易当事人不良行为管理暂行办法》〔许公管委〔2017〕1号〕、《许昌市政府采购行为规范》（许财购〔2017〕3号）、《长葛市公共资源交易管理委员会关于印发长葛市公共资源交易失信主体失信行为惩戒暂行办法（试行）的通知》（长公管委〔2018〕1号）进行处罚。</w:t>
      </w:r>
    </w:p>
    <w:p>
      <w:pPr>
        <w:pStyle w:val="16"/>
        <w:spacing w:line="360" w:lineRule="auto"/>
        <w:ind w:firstLine="482" w:firstLineChars="200"/>
        <w:contextualSpacing/>
        <w:rPr>
          <w:rFonts w:ascii="宋体" w:hAnsi="宋体" w:cs="仿宋_GB2312"/>
          <w:b/>
          <w:szCs w:val="24"/>
          <w:lang w:val="zh-CN"/>
        </w:rPr>
      </w:pPr>
      <w:r>
        <w:rPr>
          <w:rFonts w:hint="eastAsia" w:ascii="宋体" w:hAnsi="宋体" w:cs="仿宋_GB2312"/>
          <w:b/>
          <w:szCs w:val="24"/>
          <w:lang w:val="zh-CN"/>
        </w:rPr>
        <w:t>（四）</w:t>
      </w:r>
      <w:r>
        <w:rPr>
          <w:rFonts w:ascii="宋体" w:hAnsi="宋体" w:cs="仿宋_GB2312"/>
          <w:b/>
          <w:szCs w:val="24"/>
          <w:lang w:val="zh-CN"/>
        </w:rPr>
        <w:t>评标委员会负责具体评标事务，并独立履行下列职责</w:t>
      </w:r>
    </w:p>
    <w:p>
      <w:pPr>
        <w:pStyle w:val="16"/>
        <w:spacing w:line="360" w:lineRule="auto"/>
        <w:ind w:firstLine="482" w:firstLineChars="200"/>
        <w:contextualSpacing/>
        <w:jc w:val="left"/>
        <w:rPr>
          <w:rFonts w:ascii="宋体" w:hAnsi="宋体" w:cs="仿宋_GB2312"/>
          <w:b/>
          <w:szCs w:val="24"/>
          <w:lang w:val="zh-CN"/>
        </w:rPr>
      </w:pPr>
      <w:r>
        <w:rPr>
          <w:rFonts w:hint="eastAsia" w:ascii="宋体" w:hAnsi="宋体" w:cs="仿宋_GB2312"/>
          <w:b/>
          <w:szCs w:val="24"/>
          <w:lang w:val="zh-CN"/>
        </w:rPr>
        <w:t>1、</w:t>
      </w:r>
      <w:r>
        <w:rPr>
          <w:rFonts w:ascii="宋体" w:hAnsi="宋体" w:cs="仿宋_GB2312"/>
          <w:b/>
          <w:szCs w:val="24"/>
          <w:lang w:val="zh-CN"/>
        </w:rPr>
        <w:t>审查、评价投标文件是否符合招标文件的商务、技术等实质性要求；</w:t>
      </w:r>
    </w:p>
    <w:p>
      <w:pPr>
        <w:pStyle w:val="16"/>
        <w:spacing w:line="360" w:lineRule="auto"/>
        <w:ind w:firstLine="480" w:firstLineChars="200"/>
        <w:contextualSpacing/>
        <w:jc w:val="left"/>
        <w:rPr>
          <w:rFonts w:hint="eastAsia" w:ascii="宋体" w:hAnsi="宋体" w:cs="仿宋_GB2312"/>
          <w:szCs w:val="24"/>
          <w:lang w:val="zh-CN"/>
        </w:rPr>
      </w:pPr>
      <w:r>
        <w:rPr>
          <w:rFonts w:hint="eastAsia" w:ascii="宋体" w:hAnsi="宋体" w:cs="仿宋_GB2312"/>
          <w:szCs w:val="24"/>
          <w:lang w:val="zh-CN"/>
        </w:rPr>
        <w:t>评标委员会对符合资格的投标人的投标文件进行符合性审查，以确定其是否满足招标文件的商务、技术等实质性要求。</w:t>
      </w:r>
    </w:p>
    <w:p>
      <w:pPr>
        <w:pStyle w:val="16"/>
        <w:spacing w:line="360" w:lineRule="auto"/>
        <w:ind w:firstLine="480" w:firstLineChars="200"/>
        <w:contextualSpacing/>
        <w:jc w:val="left"/>
        <w:rPr>
          <w:rFonts w:hint="eastAsia" w:ascii="宋体" w:hAnsi="宋体" w:cs="仿宋_GB2312"/>
          <w:szCs w:val="24"/>
          <w:lang w:val="zh-CN"/>
        </w:rPr>
      </w:pPr>
    </w:p>
    <w:p>
      <w:pPr>
        <w:pStyle w:val="16"/>
        <w:spacing w:line="360" w:lineRule="auto"/>
        <w:ind w:firstLine="480" w:firstLineChars="200"/>
        <w:contextualSpacing/>
        <w:jc w:val="left"/>
        <w:rPr>
          <w:rFonts w:hint="eastAsia" w:ascii="宋体" w:hAnsi="宋体" w:cs="仿宋_GB2312"/>
          <w:szCs w:val="24"/>
          <w:lang w:val="zh-CN"/>
        </w:rPr>
      </w:pPr>
    </w:p>
    <w:p>
      <w:pPr>
        <w:pStyle w:val="16"/>
        <w:spacing w:line="360" w:lineRule="auto"/>
        <w:contextualSpacing/>
        <w:jc w:val="left"/>
        <w:rPr>
          <w:rFonts w:hint="eastAsia" w:ascii="宋体" w:hAnsi="宋体" w:cs="仿宋_GB2312"/>
          <w:szCs w:val="24"/>
          <w:lang w:val="zh-CN"/>
        </w:rPr>
      </w:pPr>
    </w:p>
    <w:p>
      <w:pPr>
        <w:pStyle w:val="16"/>
        <w:spacing w:line="360" w:lineRule="auto"/>
        <w:ind w:firstLine="480" w:firstLineChars="200"/>
        <w:contextualSpacing/>
        <w:jc w:val="left"/>
        <w:rPr>
          <w:rFonts w:hint="eastAsia" w:ascii="宋体" w:hAnsi="宋体" w:cs="仿宋_GB2312"/>
          <w:szCs w:val="24"/>
          <w:lang w:val="zh-CN"/>
        </w:rPr>
      </w:pPr>
      <w:r>
        <w:rPr>
          <w:rFonts w:hint="eastAsia" w:ascii="宋体" w:hAnsi="宋体" w:cs="仿宋_GB2312"/>
          <w:szCs w:val="24"/>
          <w:lang w:val="zh-CN"/>
        </w:rPr>
        <w:t xml:space="preserve">审查内容包括：    </w:t>
      </w:r>
    </w:p>
    <w:tbl>
      <w:tblPr>
        <w:tblStyle w:val="30"/>
        <w:tblW w:w="88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2464"/>
        <w:gridCol w:w="4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488" w:type="dxa"/>
            <w:tcMar>
              <w:left w:w="57" w:type="dxa"/>
              <w:right w:w="57" w:type="dxa"/>
            </w:tcMar>
            <w:vAlign w:val="center"/>
          </w:tcPr>
          <w:p>
            <w:pPr>
              <w:pStyle w:val="16"/>
              <w:spacing w:line="360" w:lineRule="auto"/>
              <w:ind w:firstLine="480" w:firstLineChars="200"/>
              <w:contextualSpacing/>
              <w:jc w:val="both"/>
              <w:rPr>
                <w:rFonts w:hint="eastAsia" w:ascii="宋体" w:hAnsi="宋体" w:cs="仿宋_GB2312"/>
                <w:szCs w:val="24"/>
                <w:lang w:val="zh-CN"/>
              </w:rPr>
            </w:pPr>
            <w:r>
              <w:rPr>
                <w:rFonts w:hint="eastAsia" w:ascii="宋体" w:hAnsi="宋体" w:cs="仿宋_GB2312"/>
                <w:szCs w:val="24"/>
                <w:lang w:val="zh-CN"/>
              </w:rPr>
              <w:t>条款号</w:t>
            </w:r>
          </w:p>
        </w:tc>
        <w:tc>
          <w:tcPr>
            <w:tcW w:w="2464"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评审因素</w:t>
            </w:r>
          </w:p>
        </w:tc>
        <w:tc>
          <w:tcPr>
            <w:tcW w:w="4908"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488" w:type="dxa"/>
            <w:vMerge w:val="restart"/>
            <w:vAlign w:val="center"/>
          </w:tcPr>
          <w:p>
            <w:pPr>
              <w:pStyle w:val="16"/>
              <w:spacing w:line="360" w:lineRule="auto"/>
              <w:ind w:firstLine="480" w:firstLineChars="200"/>
              <w:contextualSpacing/>
              <w:jc w:val="center"/>
              <w:rPr>
                <w:rFonts w:hint="eastAsia" w:ascii="宋体" w:hAnsi="宋体" w:cs="仿宋_GB2312"/>
                <w:szCs w:val="24"/>
                <w:lang w:val="zh-CN"/>
              </w:rPr>
            </w:pPr>
          </w:p>
          <w:p>
            <w:pPr>
              <w:pStyle w:val="16"/>
              <w:spacing w:line="360" w:lineRule="auto"/>
              <w:contextualSpacing/>
              <w:jc w:val="both"/>
              <w:rPr>
                <w:rFonts w:hint="eastAsia" w:ascii="宋体" w:hAnsi="宋体" w:cs="仿宋_GB2312"/>
                <w:szCs w:val="24"/>
                <w:lang w:val="zh-CN"/>
              </w:rPr>
            </w:pPr>
            <w:r>
              <w:rPr>
                <w:rFonts w:hint="eastAsia" w:ascii="宋体" w:hAnsi="宋体" w:cs="仿宋_GB2312"/>
                <w:szCs w:val="24"/>
                <w:lang w:val="zh-CN"/>
              </w:rPr>
              <w:t>符合性审查</w:t>
            </w:r>
          </w:p>
        </w:tc>
        <w:tc>
          <w:tcPr>
            <w:tcW w:w="2464"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投标文件格式</w:t>
            </w:r>
          </w:p>
        </w:tc>
        <w:tc>
          <w:tcPr>
            <w:tcW w:w="4908"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符合“ 投标文件的格式及组成”相关要求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488" w:type="dxa"/>
            <w:vMerge w:val="continue"/>
            <w:vAlign w:val="center"/>
          </w:tcPr>
          <w:p>
            <w:pPr>
              <w:pStyle w:val="16"/>
              <w:spacing w:line="360" w:lineRule="auto"/>
              <w:ind w:firstLine="480" w:firstLineChars="200"/>
              <w:contextualSpacing/>
              <w:jc w:val="center"/>
              <w:rPr>
                <w:rFonts w:hint="eastAsia" w:ascii="宋体" w:hAnsi="宋体" w:cs="仿宋_GB2312"/>
                <w:szCs w:val="24"/>
                <w:lang w:val="zh-CN"/>
              </w:rPr>
            </w:pPr>
          </w:p>
        </w:tc>
        <w:tc>
          <w:tcPr>
            <w:tcW w:w="2464"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签字盖章</w:t>
            </w:r>
          </w:p>
        </w:tc>
        <w:tc>
          <w:tcPr>
            <w:tcW w:w="4908"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投标文件符合招标文件签字盖章要求。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488" w:type="dxa"/>
            <w:vMerge w:val="continue"/>
            <w:vAlign w:val="center"/>
          </w:tcPr>
          <w:p>
            <w:pPr>
              <w:pStyle w:val="16"/>
              <w:spacing w:line="360" w:lineRule="auto"/>
              <w:ind w:firstLine="480" w:firstLineChars="200"/>
              <w:contextualSpacing/>
              <w:jc w:val="center"/>
              <w:rPr>
                <w:rFonts w:hint="eastAsia" w:ascii="宋体" w:hAnsi="宋体" w:cs="仿宋_GB2312"/>
                <w:szCs w:val="24"/>
                <w:lang w:val="zh-CN"/>
              </w:rPr>
            </w:pPr>
          </w:p>
        </w:tc>
        <w:tc>
          <w:tcPr>
            <w:tcW w:w="2464"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投标保证金</w:t>
            </w:r>
          </w:p>
        </w:tc>
        <w:tc>
          <w:tcPr>
            <w:tcW w:w="4908"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符合“ 投标人须知 投标保证金”要求的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488" w:type="dxa"/>
            <w:vMerge w:val="continue"/>
            <w:vAlign w:val="center"/>
          </w:tcPr>
          <w:p>
            <w:pPr>
              <w:pStyle w:val="16"/>
              <w:spacing w:line="360" w:lineRule="auto"/>
              <w:ind w:firstLine="480" w:firstLineChars="200"/>
              <w:contextualSpacing/>
              <w:jc w:val="center"/>
              <w:rPr>
                <w:rFonts w:hint="eastAsia" w:ascii="宋体" w:hAnsi="宋体" w:cs="仿宋_GB2312"/>
                <w:szCs w:val="24"/>
                <w:lang w:val="zh-CN"/>
              </w:rPr>
            </w:pPr>
          </w:p>
        </w:tc>
        <w:tc>
          <w:tcPr>
            <w:tcW w:w="2464"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投标报价</w:t>
            </w:r>
          </w:p>
        </w:tc>
        <w:tc>
          <w:tcPr>
            <w:tcW w:w="4908"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低于（含等于）招标文件载明的预算价。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488" w:type="dxa"/>
            <w:vMerge w:val="continue"/>
            <w:vAlign w:val="center"/>
          </w:tcPr>
          <w:p>
            <w:pPr>
              <w:pStyle w:val="16"/>
              <w:spacing w:line="360" w:lineRule="auto"/>
              <w:ind w:firstLine="480" w:firstLineChars="200"/>
              <w:contextualSpacing/>
              <w:jc w:val="center"/>
              <w:rPr>
                <w:rFonts w:hint="eastAsia" w:ascii="宋体" w:hAnsi="宋体" w:cs="仿宋_GB2312"/>
                <w:szCs w:val="24"/>
                <w:lang w:val="zh-CN"/>
              </w:rPr>
            </w:pPr>
          </w:p>
        </w:tc>
        <w:tc>
          <w:tcPr>
            <w:tcW w:w="2464"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货物需求及其他要求</w:t>
            </w:r>
          </w:p>
        </w:tc>
        <w:tc>
          <w:tcPr>
            <w:tcW w:w="4908"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符合招标文件及其他要求规定。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488" w:type="dxa"/>
            <w:vMerge w:val="continue"/>
            <w:vAlign w:val="center"/>
          </w:tcPr>
          <w:p>
            <w:pPr>
              <w:pStyle w:val="16"/>
              <w:spacing w:line="360" w:lineRule="auto"/>
              <w:ind w:firstLine="480" w:firstLineChars="200"/>
              <w:contextualSpacing/>
              <w:jc w:val="center"/>
              <w:rPr>
                <w:rFonts w:hint="eastAsia" w:ascii="宋体" w:hAnsi="宋体" w:cs="仿宋_GB2312"/>
                <w:szCs w:val="24"/>
                <w:lang w:val="zh-CN"/>
              </w:rPr>
            </w:pPr>
          </w:p>
        </w:tc>
        <w:tc>
          <w:tcPr>
            <w:tcW w:w="2464"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交货期</w:t>
            </w:r>
          </w:p>
        </w:tc>
        <w:tc>
          <w:tcPr>
            <w:tcW w:w="4908" w:type="dxa"/>
            <w:vAlign w:val="center"/>
          </w:tcPr>
          <w:p>
            <w:pPr>
              <w:pStyle w:val="16"/>
              <w:spacing w:line="360" w:lineRule="auto"/>
              <w:ind w:firstLine="480" w:firstLineChars="200"/>
              <w:contextualSpacing/>
              <w:jc w:val="both"/>
              <w:rPr>
                <w:rFonts w:hint="eastAsia" w:ascii="宋体" w:hAnsi="宋体" w:cs="仿宋_GB2312"/>
                <w:szCs w:val="24"/>
                <w:lang w:val="zh-CN"/>
              </w:rPr>
            </w:pPr>
            <w:r>
              <w:rPr>
                <w:rFonts w:hint="eastAsia" w:ascii="宋体" w:hAnsi="宋体" w:cs="仿宋_GB2312"/>
                <w:szCs w:val="24"/>
                <w:lang w:val="zh-CN"/>
              </w:rPr>
              <w:t>一标包是合同签订后30日历天；</w:t>
            </w:r>
          </w:p>
          <w:p>
            <w:pPr>
              <w:pStyle w:val="16"/>
              <w:spacing w:line="360" w:lineRule="auto"/>
              <w:ind w:firstLine="480" w:firstLineChars="200"/>
              <w:contextualSpacing/>
              <w:jc w:val="both"/>
              <w:rPr>
                <w:rFonts w:hint="eastAsia" w:ascii="宋体" w:hAnsi="宋体" w:cs="仿宋_GB2312"/>
                <w:szCs w:val="24"/>
                <w:lang w:val="zh-CN"/>
              </w:rPr>
            </w:pPr>
            <w:r>
              <w:rPr>
                <w:rFonts w:hint="eastAsia" w:ascii="宋体" w:hAnsi="宋体" w:cs="仿宋_GB2312"/>
                <w:szCs w:val="24"/>
                <w:lang w:val="zh-CN"/>
              </w:rPr>
              <w:t>二标包是合同签订后60日历天。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488" w:type="dxa"/>
            <w:vMerge w:val="continue"/>
            <w:vAlign w:val="center"/>
          </w:tcPr>
          <w:p>
            <w:pPr>
              <w:pStyle w:val="16"/>
              <w:spacing w:line="360" w:lineRule="auto"/>
              <w:ind w:firstLine="480" w:firstLineChars="200"/>
              <w:contextualSpacing/>
              <w:jc w:val="center"/>
              <w:rPr>
                <w:rFonts w:hint="eastAsia" w:ascii="宋体" w:hAnsi="宋体" w:cs="仿宋_GB2312"/>
                <w:szCs w:val="24"/>
                <w:lang w:val="zh-CN"/>
              </w:rPr>
            </w:pPr>
          </w:p>
        </w:tc>
        <w:tc>
          <w:tcPr>
            <w:tcW w:w="2464"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投标有效期</w:t>
            </w:r>
          </w:p>
        </w:tc>
        <w:tc>
          <w:tcPr>
            <w:tcW w:w="4908"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自投标截止时间起60日历天，供应商应当在投标有效期内办理相关事宜。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488" w:type="dxa"/>
            <w:vMerge w:val="continue"/>
            <w:vAlign w:val="center"/>
          </w:tcPr>
          <w:p>
            <w:pPr>
              <w:pStyle w:val="16"/>
              <w:spacing w:line="360" w:lineRule="auto"/>
              <w:ind w:firstLine="480" w:firstLineChars="200"/>
              <w:contextualSpacing/>
              <w:jc w:val="center"/>
              <w:rPr>
                <w:rFonts w:hint="eastAsia" w:ascii="宋体" w:hAnsi="宋体" w:cs="仿宋_GB2312"/>
                <w:szCs w:val="24"/>
                <w:lang w:val="zh-CN"/>
              </w:rPr>
            </w:pPr>
          </w:p>
        </w:tc>
        <w:tc>
          <w:tcPr>
            <w:tcW w:w="2464"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其他评审因素</w:t>
            </w:r>
          </w:p>
        </w:tc>
        <w:tc>
          <w:tcPr>
            <w:tcW w:w="4908" w:type="dxa"/>
            <w:vAlign w:val="center"/>
          </w:tcPr>
          <w:p>
            <w:pPr>
              <w:pStyle w:val="16"/>
              <w:spacing w:line="360" w:lineRule="auto"/>
              <w:ind w:firstLine="480" w:firstLineChars="200"/>
              <w:contextualSpacing/>
              <w:jc w:val="center"/>
              <w:rPr>
                <w:rFonts w:hint="eastAsia" w:ascii="宋体" w:hAnsi="宋体" w:cs="仿宋_GB2312"/>
                <w:szCs w:val="24"/>
                <w:lang w:val="zh-CN"/>
              </w:rPr>
            </w:pPr>
            <w:r>
              <w:rPr>
                <w:rFonts w:hint="eastAsia" w:ascii="宋体" w:hAnsi="宋体" w:cs="仿宋_GB2312"/>
                <w:szCs w:val="24"/>
                <w:lang w:val="zh-CN"/>
              </w:rPr>
              <w:t>/</w:t>
            </w:r>
          </w:p>
        </w:tc>
      </w:tr>
    </w:tbl>
    <w:p>
      <w:pPr>
        <w:pStyle w:val="16"/>
        <w:spacing w:line="360" w:lineRule="auto"/>
        <w:ind w:firstLine="482" w:firstLineChars="200"/>
        <w:contextualSpacing/>
        <w:jc w:val="left"/>
        <w:rPr>
          <w:rFonts w:hint="eastAsia" w:ascii="宋体" w:hAnsi="宋体" w:cs="仿宋_GB2312"/>
          <w:szCs w:val="24"/>
          <w:lang w:val="zh-CN"/>
        </w:rPr>
      </w:pPr>
      <w:r>
        <w:rPr>
          <w:rFonts w:hint="eastAsia" w:ascii="宋体" w:hAnsi="宋体" w:cs="仿宋_GB2312"/>
          <w:b/>
          <w:bCs/>
          <w:szCs w:val="24"/>
          <w:lang w:val="zh-CN"/>
        </w:rPr>
        <w:t>未通过符合性审查的，投标无效</w:t>
      </w:r>
      <w:r>
        <w:rPr>
          <w:rFonts w:hint="eastAsia" w:ascii="宋体" w:hAnsi="宋体" w:cs="仿宋_GB2312"/>
          <w:szCs w:val="24"/>
          <w:lang w:val="zh-CN"/>
        </w:rPr>
        <w:t>。</w:t>
      </w:r>
    </w:p>
    <w:p>
      <w:pPr>
        <w:pStyle w:val="16"/>
        <w:spacing w:line="360" w:lineRule="auto"/>
        <w:ind w:firstLine="480" w:firstLineChars="200"/>
        <w:contextualSpacing/>
        <w:jc w:val="left"/>
        <w:rPr>
          <w:rFonts w:ascii="宋体" w:hAnsi="宋体" w:cs="仿宋_GB2312"/>
          <w:szCs w:val="24"/>
          <w:lang w:val="zh-CN"/>
        </w:rPr>
      </w:pPr>
      <w:r>
        <w:rPr>
          <w:rFonts w:hint="eastAsia" w:ascii="宋体" w:hAnsi="宋体" w:cs="仿宋_GB2312"/>
          <w:szCs w:val="24"/>
          <w:lang w:val="zh-CN"/>
        </w:rPr>
        <w:t>注：符合性审查中所涉及到的证书及材料，均须在电子投标文件中提供原件扫描件（或图片）。</w:t>
      </w:r>
    </w:p>
    <w:p>
      <w:pPr>
        <w:pStyle w:val="16"/>
        <w:spacing w:line="360" w:lineRule="auto"/>
        <w:ind w:firstLine="482" w:firstLineChars="200"/>
        <w:contextualSpacing/>
        <w:rPr>
          <w:rFonts w:ascii="宋体" w:hAnsi="宋体" w:cs="仿宋_GB2312"/>
          <w:b/>
          <w:szCs w:val="24"/>
          <w:lang w:val="zh-CN"/>
        </w:rPr>
      </w:pPr>
      <w:r>
        <w:rPr>
          <w:rFonts w:hint="eastAsia" w:ascii="宋体" w:hAnsi="宋体" w:cs="仿宋_GB2312"/>
          <w:b/>
          <w:szCs w:val="24"/>
          <w:lang w:val="zh-CN"/>
        </w:rPr>
        <w:t>2、</w:t>
      </w:r>
      <w:r>
        <w:rPr>
          <w:rFonts w:ascii="宋体" w:hAnsi="宋体" w:cs="仿宋_GB2312"/>
          <w:b/>
          <w:szCs w:val="24"/>
          <w:lang w:val="zh-CN"/>
        </w:rPr>
        <w:t>要求投标人对投标文件有关事项作出澄清或者说明；</w:t>
      </w:r>
    </w:p>
    <w:p>
      <w:pPr>
        <w:pStyle w:val="16"/>
        <w:spacing w:line="360" w:lineRule="auto"/>
        <w:ind w:firstLine="480" w:firstLineChars="200"/>
        <w:contextualSpacing/>
        <w:rPr>
          <w:rFonts w:ascii="宋体" w:hAnsi="宋体" w:cs="仿宋_GB2312"/>
          <w:szCs w:val="24"/>
          <w:lang w:val="zh-CN"/>
        </w:rPr>
      </w:pPr>
      <w:r>
        <w:rPr>
          <w:rFonts w:ascii="宋体" w:hAnsi="宋体" w:cs="仿宋_GB2312"/>
          <w:szCs w:val="24"/>
          <w:lang w:val="zh-CN"/>
        </w:rPr>
        <w:t>对于投标文件中含义不明确、同类问题表述不一致或者有明显文字和计算错误的内容，评标委员会应当以书面形式要求投标人作出必要的澄清、说明或者补正。</w:t>
      </w:r>
    </w:p>
    <w:p>
      <w:pPr>
        <w:pStyle w:val="16"/>
        <w:spacing w:line="360" w:lineRule="auto"/>
        <w:ind w:firstLine="480" w:firstLineChars="200"/>
        <w:contextualSpacing/>
        <w:rPr>
          <w:rFonts w:ascii="宋体" w:hAnsi="宋体" w:cs="仿宋_GB2312"/>
          <w:szCs w:val="24"/>
          <w:lang w:val="zh-CN"/>
        </w:rPr>
      </w:pPr>
      <w:r>
        <w:rPr>
          <w:rFonts w:ascii="宋体" w:hAnsi="宋体" w:cs="仿宋_GB2312"/>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pPr>
        <w:pStyle w:val="16"/>
        <w:spacing w:line="360" w:lineRule="auto"/>
        <w:ind w:firstLine="465"/>
        <w:contextualSpacing/>
        <w:jc w:val="left"/>
        <w:rPr>
          <w:rFonts w:ascii="宋体" w:hAnsi="宋体" w:cs="仿宋_GB2312"/>
          <w:b/>
          <w:szCs w:val="24"/>
          <w:lang w:val="zh-CN"/>
        </w:rPr>
      </w:pPr>
      <w:r>
        <w:rPr>
          <w:rFonts w:hint="eastAsia" w:ascii="宋体" w:hAnsi="宋体" w:cs="仿宋_GB2312"/>
          <w:b/>
          <w:szCs w:val="24"/>
          <w:lang w:val="zh-CN"/>
        </w:rPr>
        <w:t>3、</w:t>
      </w:r>
      <w:r>
        <w:rPr>
          <w:rFonts w:ascii="宋体" w:hAnsi="宋体" w:cs="仿宋_GB2312"/>
          <w:b/>
          <w:szCs w:val="24"/>
          <w:lang w:val="zh-CN"/>
        </w:rPr>
        <w:t>对投标文件进行比较和评价；</w:t>
      </w:r>
    </w:p>
    <w:p>
      <w:pPr>
        <w:pStyle w:val="16"/>
        <w:spacing w:line="360" w:lineRule="auto"/>
        <w:ind w:firstLine="480" w:firstLineChars="200"/>
        <w:contextualSpacing/>
        <w:rPr>
          <w:rFonts w:ascii="宋体" w:hAnsi="宋体" w:cs="仿宋_GB2312"/>
          <w:szCs w:val="24"/>
          <w:lang w:val="zh-CN"/>
        </w:rPr>
      </w:pPr>
      <w:r>
        <w:rPr>
          <w:rFonts w:hint="eastAsia" w:ascii="宋体" w:hAnsi="宋体" w:cs="仿宋_GB2312"/>
          <w:szCs w:val="24"/>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pPr>
        <w:pStyle w:val="16"/>
        <w:spacing w:line="360" w:lineRule="auto"/>
        <w:ind w:firstLine="482" w:firstLineChars="200"/>
        <w:contextualSpacing/>
        <w:rPr>
          <w:rFonts w:ascii="宋体" w:hAnsi="宋体" w:cs="仿宋_GB2312"/>
          <w:b/>
          <w:szCs w:val="24"/>
          <w:lang w:val="zh-CN"/>
        </w:rPr>
      </w:pPr>
      <w:r>
        <w:rPr>
          <w:rFonts w:hint="eastAsia" w:ascii="宋体" w:hAnsi="宋体" w:cs="仿宋_GB2312"/>
          <w:b/>
          <w:szCs w:val="24"/>
          <w:lang w:val="zh-CN"/>
        </w:rPr>
        <w:t>（1）价格分计算</w:t>
      </w:r>
    </w:p>
    <w:p>
      <w:pPr>
        <w:pStyle w:val="16"/>
        <w:spacing w:line="360" w:lineRule="auto"/>
        <w:ind w:firstLine="480" w:firstLineChars="200"/>
        <w:contextualSpacing/>
        <w:rPr>
          <w:rFonts w:ascii="宋体" w:hAnsi="宋体" w:cs="仿宋_GB2312"/>
          <w:szCs w:val="24"/>
          <w:lang w:val="zh-CN"/>
        </w:rPr>
      </w:pPr>
      <w:r>
        <w:rPr>
          <w:rFonts w:ascii="宋体" w:hAnsi="宋体" w:cs="仿宋_GB2312"/>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pPr>
        <w:pStyle w:val="16"/>
        <w:spacing w:line="360" w:lineRule="auto"/>
        <w:ind w:firstLine="480" w:firstLineChars="200"/>
        <w:contextualSpacing/>
        <w:rPr>
          <w:rFonts w:ascii="宋体" w:hAnsi="宋体" w:cs="仿宋_GB2312"/>
          <w:szCs w:val="24"/>
          <w:lang w:val="zh-CN"/>
        </w:rPr>
      </w:pPr>
      <w:r>
        <w:rPr>
          <w:rFonts w:hint="eastAsia" w:ascii="宋体" w:hAnsi="宋体" w:cs="仿宋_GB2312"/>
          <w:szCs w:val="24"/>
          <w:lang w:val="zh-CN"/>
        </w:rPr>
        <w:t>1）如果本项目非专门面向中小企业采购，对小型和微型企业投标人的投标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pPr>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pPr>
        <w:pStyle w:val="16"/>
        <w:spacing w:line="360" w:lineRule="auto"/>
        <w:ind w:firstLine="480" w:firstLineChars="200"/>
        <w:contextualSpacing/>
        <w:rPr>
          <w:rFonts w:ascii="宋体" w:hAnsi="宋体"/>
          <w:szCs w:val="24"/>
        </w:rPr>
      </w:pPr>
      <w:r>
        <w:rPr>
          <w:rFonts w:hint="eastAsia" w:ascii="宋体" w:hAnsi="宋体" w:cs="仿宋_GB2312"/>
          <w:szCs w:val="24"/>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宋体" w:hAnsi="宋体"/>
          <w:szCs w:val="24"/>
        </w:rPr>
        <w:t>残疾人福利性单位属于小型、微型企业的，不重复享受政策。</w:t>
      </w:r>
    </w:p>
    <w:p>
      <w:pPr>
        <w:pStyle w:val="16"/>
        <w:spacing w:line="360" w:lineRule="auto"/>
        <w:ind w:firstLine="482" w:firstLineChars="200"/>
        <w:contextualSpacing/>
        <w:rPr>
          <w:rFonts w:ascii="宋体" w:hAnsi="宋体" w:cs="仿宋_GB2312"/>
          <w:b/>
          <w:szCs w:val="24"/>
          <w:lang w:val="zh-CN"/>
        </w:rPr>
      </w:pPr>
      <w:r>
        <w:rPr>
          <w:rFonts w:hint="eastAsia" w:ascii="宋体" w:hAnsi="宋体"/>
          <w:b/>
          <w:szCs w:val="24"/>
        </w:rPr>
        <w:t>（2）强制采购节能产品和优先采购节能产品、优先采购环保产品</w:t>
      </w:r>
    </w:p>
    <w:p>
      <w:pPr>
        <w:pStyle w:val="16"/>
        <w:spacing w:line="360" w:lineRule="auto"/>
        <w:ind w:firstLine="465"/>
        <w:contextualSpacing/>
        <w:jc w:val="left"/>
        <w:rPr>
          <w:rFonts w:ascii="宋体" w:hAnsi="宋体" w:cs="仿宋_GB2312"/>
          <w:szCs w:val="24"/>
          <w:lang w:val="zh-CN"/>
        </w:rPr>
      </w:pPr>
      <w:r>
        <w:rPr>
          <w:rFonts w:hint="eastAsia" w:ascii="宋体" w:hAnsi="宋体" w:cs="仿宋_GB2312"/>
          <w:szCs w:val="24"/>
          <w:lang w:val="zh-CN"/>
        </w:rPr>
        <w:t>1）对《节能产品政府采购清单》所列的政府强制采购节能产品</w:t>
      </w:r>
      <w:r>
        <w:rPr>
          <w:rFonts w:hint="eastAsia" w:ascii="宋体" w:hAnsi="宋体" w:cs="仿宋_GB2312"/>
          <w:szCs w:val="24"/>
        </w:rPr>
        <w:t>，</w:t>
      </w:r>
      <w:r>
        <w:rPr>
          <w:rFonts w:hint="eastAsia" w:ascii="宋体" w:hAnsi="宋体" w:cs="仿宋_GB2312"/>
          <w:szCs w:val="24"/>
          <w:lang w:val="zh-CN"/>
        </w:rPr>
        <w:t>投标人投标文件中应提供最新一期《节能产品政府采购清单》中所投产品所在页并加盖投标人公章的原件扫描件（或图片），否则将承担其投标被视为非实质性响应投标的风险。采购人拟采购的产品属于政府强制采购节能产品范围，但本期节能清单中无对应细化分类或节能清单中的产品无法满足工作需要的，可在节能清单之外采购。</w:t>
      </w:r>
    </w:p>
    <w:p>
      <w:pPr>
        <w:pStyle w:val="16"/>
        <w:spacing w:line="360" w:lineRule="auto"/>
        <w:ind w:firstLine="465"/>
        <w:contextualSpacing/>
        <w:jc w:val="left"/>
        <w:rPr>
          <w:rFonts w:ascii="宋体" w:hAnsi="宋体" w:cs="仿宋_GB2312"/>
          <w:szCs w:val="24"/>
          <w:lang w:val="zh-CN"/>
        </w:rPr>
      </w:pPr>
      <w:r>
        <w:rPr>
          <w:rFonts w:hint="eastAsia" w:ascii="宋体" w:hAnsi="宋体" w:cs="仿宋_GB2312"/>
          <w:szCs w:val="24"/>
          <w:lang w:val="zh-CN"/>
        </w:rPr>
        <w:t>投标人所投其他产品若属于“节能产品政府采购清单”优先采购产品，投标文件中须提供最新一期《节能产品政府采购清单》中产品所在页并加盖投标人公章的原件扫描件（或图片），评标委员会根据本项目评标标准予以判定并赋分。</w:t>
      </w:r>
    </w:p>
    <w:p>
      <w:pPr>
        <w:pStyle w:val="16"/>
        <w:spacing w:line="360" w:lineRule="auto"/>
        <w:ind w:firstLine="480" w:firstLineChars="200"/>
        <w:contextualSpacing/>
        <w:rPr>
          <w:rFonts w:ascii="宋体" w:hAnsi="宋体" w:cs="仿宋_GB2312"/>
          <w:szCs w:val="24"/>
          <w:lang w:val="zh-CN"/>
        </w:rPr>
      </w:pPr>
      <w:r>
        <w:rPr>
          <w:rFonts w:hint="eastAsia" w:ascii="宋体" w:hAnsi="宋体" w:cs="仿宋_GB2312"/>
          <w:szCs w:val="24"/>
          <w:lang w:val="zh-CN"/>
        </w:rPr>
        <w:t>2）投标人所投产品若属于“环境标志产品政府采购清单”内产品，投标文件中须提供最新一期《环境标志产品政府采购清单》中产品所在页并加盖投标人公章的原件扫描件（或图片），评标委员会根据本项目评标标准予以判定并赋分。</w:t>
      </w:r>
    </w:p>
    <w:p>
      <w:pPr>
        <w:pStyle w:val="16"/>
        <w:spacing w:line="360" w:lineRule="auto"/>
        <w:ind w:firstLine="482" w:firstLineChars="200"/>
        <w:contextualSpacing/>
        <w:rPr>
          <w:rFonts w:ascii="宋体" w:hAnsi="宋体" w:cs="仿宋_GB2312"/>
          <w:b/>
          <w:szCs w:val="24"/>
          <w:lang w:val="zh-CN"/>
        </w:rPr>
      </w:pPr>
      <w:r>
        <w:rPr>
          <w:rFonts w:hint="eastAsia" w:ascii="宋体" w:hAnsi="宋体" w:cs="仿宋_GB2312"/>
          <w:b/>
          <w:szCs w:val="24"/>
          <w:lang w:val="zh-CN"/>
        </w:rPr>
        <w:t>（3）</w:t>
      </w:r>
      <w:r>
        <w:rPr>
          <w:rFonts w:ascii="宋体" w:hAnsi="宋体" w:cs="仿宋_GB2312"/>
          <w:b/>
          <w:szCs w:val="24"/>
          <w:lang w:val="zh-CN"/>
        </w:rPr>
        <w:t>关于相同品牌产品</w:t>
      </w:r>
    </w:p>
    <w:p>
      <w:pPr>
        <w:pStyle w:val="16"/>
        <w:spacing w:line="360" w:lineRule="auto"/>
        <w:ind w:firstLine="465"/>
        <w:contextualSpacing/>
        <w:jc w:val="left"/>
        <w:rPr>
          <w:rFonts w:ascii="宋体" w:hAnsi="宋体" w:cs="仿宋_GB2312"/>
          <w:szCs w:val="24"/>
          <w:lang w:val="zh-CN"/>
        </w:rPr>
      </w:pPr>
      <w:r>
        <w:rPr>
          <w:rFonts w:ascii="宋体" w:hAnsi="宋体" w:cs="仿宋_GB2312"/>
          <w:szCs w:val="24"/>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hint="eastAsia" w:ascii="宋体" w:hAnsi="宋体" w:cs="仿宋_GB2312"/>
          <w:szCs w:val="24"/>
          <w:lang w:val="zh-CN"/>
        </w:rPr>
        <w:t>采取随机抽取</w:t>
      </w:r>
      <w:r>
        <w:rPr>
          <w:rFonts w:ascii="宋体" w:hAnsi="宋体" w:cs="仿宋_GB2312"/>
          <w:szCs w:val="24"/>
          <w:lang w:val="zh-CN"/>
        </w:rPr>
        <w:t>方式确定一个参加评标的投标人，其他投标无效。</w:t>
      </w:r>
    </w:p>
    <w:p>
      <w:pPr>
        <w:pStyle w:val="16"/>
        <w:spacing w:line="360" w:lineRule="auto"/>
        <w:ind w:firstLine="465"/>
        <w:contextualSpacing/>
        <w:jc w:val="left"/>
        <w:rPr>
          <w:rFonts w:ascii="宋体" w:hAnsi="宋体" w:cs="仿宋_GB2312"/>
          <w:szCs w:val="24"/>
          <w:lang w:val="zh-CN"/>
        </w:rPr>
      </w:pPr>
      <w:r>
        <w:rPr>
          <w:rFonts w:ascii="宋体" w:hAnsi="宋体" w:cs="仿宋_GB2312"/>
          <w:szCs w:val="24"/>
          <w:lang w:val="zh-CN"/>
        </w:rPr>
        <w:t>采用综合评分法的，提供相同品牌产品</w:t>
      </w:r>
      <w:r>
        <w:rPr>
          <w:rFonts w:hint="eastAsia" w:ascii="宋体" w:hAnsi="宋体" w:cs="仿宋_GB2312"/>
          <w:szCs w:val="24"/>
          <w:lang w:val="zh-CN"/>
        </w:rPr>
        <w:t>（</w:t>
      </w:r>
      <w:r>
        <w:rPr>
          <w:rFonts w:ascii="宋体" w:hAnsi="宋体" w:cs="仿宋_GB2312"/>
          <w:szCs w:val="24"/>
          <w:lang w:val="zh-CN"/>
        </w:rPr>
        <w:t>非单一产品采购项目，多家投标人提供的核心产品品牌相同</w:t>
      </w:r>
      <w:r>
        <w:rPr>
          <w:rFonts w:hint="eastAsia" w:ascii="宋体" w:hAnsi="宋体" w:cs="仿宋_GB2312"/>
          <w:szCs w:val="24"/>
          <w:lang w:val="zh-CN"/>
        </w:rPr>
        <w:t>）</w:t>
      </w:r>
      <w:r>
        <w:rPr>
          <w:rFonts w:ascii="宋体" w:hAnsi="宋体" w:cs="仿宋_GB2312"/>
          <w:szCs w:val="24"/>
          <w:lang w:val="zh-CN"/>
        </w:rPr>
        <w:t>且通过资格审查、符合性审查的不同投标人参加同一合同项下投标的，按一家投标人计算，评审后得分最高的同品牌投标人作为中标候选人推荐；评审得分相同的，</w:t>
      </w:r>
      <w:r>
        <w:rPr>
          <w:rFonts w:hint="eastAsia" w:ascii="宋体" w:hAnsi="宋体" w:cs="仿宋_GB2312"/>
          <w:szCs w:val="24"/>
          <w:lang w:val="zh-CN"/>
        </w:rPr>
        <w:t>由采购人或者采购人委托评标委员会</w:t>
      </w:r>
      <w:r>
        <w:rPr>
          <w:rFonts w:ascii="宋体" w:hAnsi="宋体" w:cs="仿宋_GB2312"/>
          <w:szCs w:val="24"/>
          <w:lang w:val="zh-CN"/>
        </w:rPr>
        <w:t>采取随机抽取方式确定</w:t>
      </w:r>
      <w:r>
        <w:rPr>
          <w:rFonts w:hint="eastAsia" w:ascii="宋体" w:hAnsi="宋体" w:cs="仿宋_GB2312"/>
          <w:szCs w:val="24"/>
          <w:lang w:val="zh-CN"/>
        </w:rPr>
        <w:t>一个投标人获得中标人推荐资格</w:t>
      </w:r>
      <w:r>
        <w:rPr>
          <w:rFonts w:ascii="宋体" w:hAnsi="宋体" w:cs="仿宋_GB2312"/>
          <w:szCs w:val="24"/>
          <w:lang w:val="zh-CN"/>
        </w:rPr>
        <w:t>，其他同品牌投标人不作为中标候选人。</w:t>
      </w:r>
    </w:p>
    <w:p>
      <w:pPr>
        <w:tabs>
          <w:tab w:val="left" w:pos="1260"/>
        </w:tabs>
        <w:autoSpaceDE w:val="0"/>
        <w:autoSpaceDN w:val="0"/>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w:t>
      </w:r>
      <w:r>
        <w:rPr>
          <w:rFonts w:hint="eastAsia" w:ascii="宋体" w:hAnsi="宋体" w:cs="仿宋_GB2312"/>
          <w:b/>
          <w:sz w:val="24"/>
          <w:szCs w:val="24"/>
          <w:lang w:val="en-US" w:eastAsia="zh-CN"/>
        </w:rPr>
        <w:t>4</w:t>
      </w:r>
      <w:r>
        <w:rPr>
          <w:rFonts w:hint="eastAsia" w:ascii="宋体" w:hAnsi="宋体" w:cs="仿宋_GB2312"/>
          <w:b/>
          <w:sz w:val="24"/>
          <w:szCs w:val="24"/>
          <w:lang w:val="zh-CN"/>
        </w:rPr>
        <w:t>）投标无效情形</w:t>
      </w:r>
    </w:p>
    <w:p>
      <w:pPr>
        <w:spacing w:line="400" w:lineRule="exact"/>
        <w:rPr>
          <w:rFonts w:hint="eastAsia" w:ascii="宋体" w:hAnsi="宋体" w:cs="仿宋_GB2312"/>
          <w:sz w:val="24"/>
          <w:szCs w:val="24"/>
          <w:lang w:val="zh-CN"/>
        </w:rPr>
      </w:pPr>
      <w:r>
        <w:rPr>
          <w:rFonts w:hint="eastAsia" w:ascii="宋体" w:hAnsi="宋体" w:cs="仿宋_GB2312"/>
          <w:sz w:val="24"/>
          <w:szCs w:val="24"/>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pPr>
        <w:spacing w:line="400" w:lineRule="exact"/>
        <w:rPr>
          <w:rFonts w:hint="eastAsia" w:ascii="宋体" w:hAnsi="宋体" w:eastAsia="宋体" w:cs="仿宋_GB2312"/>
          <w:sz w:val="24"/>
          <w:szCs w:val="24"/>
          <w:lang w:val="en-US" w:eastAsia="zh-CN"/>
        </w:rPr>
      </w:pPr>
      <w:r>
        <w:rPr>
          <w:rFonts w:hint="eastAsia" w:ascii="宋体" w:hAnsi="宋体" w:cs="仿宋_GB2312"/>
          <w:sz w:val="24"/>
          <w:szCs w:val="24"/>
          <w:lang w:val="en-US" w:eastAsia="zh-CN"/>
        </w:rPr>
        <w:t>2</w:t>
      </w:r>
      <w:r>
        <w:rPr>
          <w:rFonts w:hint="eastAsia" w:ascii="宋体" w:hAnsi="宋体" w:cs="仿宋_GB2312"/>
          <w:sz w:val="24"/>
          <w:szCs w:val="24"/>
          <w:lang w:val="zh-CN"/>
        </w:rPr>
        <w:t>）未按照招标文件的规定提交投标保证金的</w:t>
      </w:r>
      <w:r>
        <w:rPr>
          <w:rFonts w:hint="eastAsia" w:ascii="宋体" w:hAnsi="宋体" w:cs="仿宋_GB2312"/>
          <w:sz w:val="24"/>
          <w:szCs w:val="24"/>
          <w:lang w:val="zh-CN" w:eastAsia="zh-CN"/>
        </w:rPr>
        <w:t>；</w:t>
      </w:r>
    </w:p>
    <w:p>
      <w:pPr>
        <w:spacing w:line="400" w:lineRule="exact"/>
        <w:rPr>
          <w:rFonts w:hint="eastAsia" w:ascii="宋体" w:hAnsi="宋体" w:cs="仿宋_GB2312"/>
          <w:sz w:val="24"/>
          <w:szCs w:val="24"/>
          <w:lang w:val="zh-CN"/>
        </w:rPr>
      </w:pPr>
      <w:r>
        <w:rPr>
          <w:rFonts w:hint="eastAsia" w:ascii="宋体" w:hAnsi="宋体" w:cs="仿宋_GB2312"/>
          <w:sz w:val="24"/>
          <w:szCs w:val="24"/>
          <w:lang w:val="en-US" w:eastAsia="zh-CN"/>
        </w:rPr>
        <w:t>3</w:t>
      </w:r>
      <w:r>
        <w:rPr>
          <w:rFonts w:hint="eastAsia" w:ascii="宋体" w:hAnsi="宋体" w:cs="仿宋_GB2312"/>
          <w:sz w:val="24"/>
          <w:szCs w:val="24"/>
          <w:lang w:val="zh-CN"/>
        </w:rPr>
        <w:t>）符合性审查资料未按招标文件要求签署、盖章的；</w:t>
      </w:r>
    </w:p>
    <w:p>
      <w:pPr>
        <w:spacing w:line="400" w:lineRule="exact"/>
        <w:rPr>
          <w:rFonts w:ascii="宋体" w:hAnsi="宋体" w:cs="仿宋_GB2312"/>
          <w:sz w:val="24"/>
          <w:szCs w:val="24"/>
          <w:lang w:val="zh-CN"/>
        </w:rPr>
      </w:pPr>
      <w:r>
        <w:rPr>
          <w:rFonts w:hint="eastAsia" w:ascii="宋体" w:hAnsi="宋体" w:cs="仿宋_GB2312"/>
          <w:sz w:val="24"/>
          <w:szCs w:val="24"/>
          <w:lang w:val="en-US" w:eastAsia="zh-CN"/>
        </w:rPr>
        <w:t>4</w:t>
      </w:r>
      <w:r>
        <w:rPr>
          <w:rFonts w:hint="eastAsia" w:ascii="宋体" w:hAnsi="宋体" w:cs="仿宋_GB2312"/>
          <w:sz w:val="24"/>
          <w:szCs w:val="24"/>
          <w:lang w:val="zh-CN"/>
        </w:rPr>
        <w:t>）不具备招标文件中规定的资格要求的</w:t>
      </w:r>
      <w:r>
        <w:rPr>
          <w:rFonts w:hint="eastAsia" w:ascii="宋体" w:hAnsi="宋体" w:cs="仿宋_GB2312"/>
          <w:sz w:val="24"/>
          <w:szCs w:val="24"/>
          <w:lang w:val="zh-CN" w:eastAsia="zh-CN"/>
        </w:rPr>
        <w:t>；</w:t>
      </w:r>
    </w:p>
    <w:p>
      <w:pPr>
        <w:spacing w:line="400" w:lineRule="exact"/>
        <w:rPr>
          <w:rFonts w:hint="eastAsia" w:ascii="宋体" w:hAnsi="宋体" w:cs="仿宋_GB2312"/>
          <w:sz w:val="24"/>
          <w:szCs w:val="24"/>
          <w:lang w:val="zh-CN" w:eastAsia="zh-CN"/>
        </w:rPr>
      </w:pPr>
      <w:r>
        <w:rPr>
          <w:rFonts w:hint="eastAsia" w:ascii="宋体" w:hAnsi="宋体" w:cs="仿宋_GB2312"/>
          <w:sz w:val="24"/>
          <w:szCs w:val="24"/>
          <w:lang w:val="en-US" w:eastAsia="zh-CN"/>
        </w:rPr>
        <w:t>5</w:t>
      </w:r>
      <w:r>
        <w:rPr>
          <w:rFonts w:hint="eastAsia" w:ascii="宋体" w:hAnsi="宋体" w:cs="仿宋_GB2312"/>
          <w:sz w:val="24"/>
          <w:szCs w:val="24"/>
          <w:lang w:val="zh-CN" w:eastAsia="zh-CN"/>
        </w:rPr>
        <w:t>）有下列情形之一的，视为投标人串通投标，其投标无效；</w:t>
      </w:r>
    </w:p>
    <w:p>
      <w:pPr>
        <w:spacing w:line="400" w:lineRule="exact"/>
        <w:rPr>
          <w:rFonts w:hint="eastAsia" w:ascii="宋体" w:hAnsi="宋体" w:cs="仿宋_GB2312"/>
          <w:sz w:val="24"/>
          <w:szCs w:val="24"/>
          <w:lang w:val="zh-CN" w:eastAsia="zh-CN"/>
        </w:rPr>
      </w:pPr>
      <w:r>
        <w:rPr>
          <w:rFonts w:hint="eastAsia" w:ascii="宋体" w:hAnsi="宋体" w:cs="仿宋_GB2312"/>
          <w:sz w:val="24"/>
          <w:szCs w:val="24"/>
          <w:lang w:val="zh-CN" w:eastAsia="zh-CN"/>
        </w:rPr>
        <w:t>a.不同投标人的投标文件由同一单位或者个人编制；</w:t>
      </w:r>
    </w:p>
    <w:p>
      <w:pPr>
        <w:spacing w:line="400" w:lineRule="exact"/>
        <w:rPr>
          <w:rFonts w:hint="eastAsia" w:ascii="宋体" w:hAnsi="宋体" w:cs="仿宋_GB2312"/>
          <w:sz w:val="24"/>
          <w:szCs w:val="24"/>
          <w:lang w:val="zh-CN" w:eastAsia="zh-CN"/>
        </w:rPr>
      </w:pPr>
      <w:r>
        <w:rPr>
          <w:rFonts w:hint="eastAsia" w:ascii="宋体" w:hAnsi="宋体" w:cs="仿宋_GB2312"/>
          <w:sz w:val="24"/>
          <w:szCs w:val="24"/>
          <w:lang w:val="zh-CN" w:eastAsia="zh-CN"/>
        </w:rPr>
        <w:t>b.不同投标人委托同一单位或者个人办理投标事宜；</w:t>
      </w:r>
    </w:p>
    <w:p>
      <w:pPr>
        <w:spacing w:line="400" w:lineRule="exact"/>
        <w:rPr>
          <w:rFonts w:hint="eastAsia" w:ascii="宋体" w:hAnsi="宋体" w:cs="仿宋_GB2312"/>
          <w:sz w:val="24"/>
          <w:szCs w:val="24"/>
          <w:lang w:val="zh-CN" w:eastAsia="zh-CN"/>
        </w:rPr>
      </w:pPr>
      <w:r>
        <w:rPr>
          <w:rFonts w:hint="eastAsia" w:ascii="宋体" w:hAnsi="宋体" w:cs="仿宋_GB2312"/>
          <w:sz w:val="24"/>
          <w:szCs w:val="24"/>
          <w:lang w:val="zh-CN" w:eastAsia="zh-CN"/>
        </w:rPr>
        <w:t>c.不同投标人的投标文件载明的项目管理成员或者联系人员为同一人；</w:t>
      </w:r>
    </w:p>
    <w:p>
      <w:pPr>
        <w:spacing w:line="400" w:lineRule="exact"/>
        <w:rPr>
          <w:rFonts w:hint="eastAsia" w:ascii="宋体" w:hAnsi="宋体" w:cs="仿宋_GB2312"/>
          <w:sz w:val="24"/>
          <w:szCs w:val="24"/>
          <w:lang w:val="zh-CN" w:eastAsia="zh-CN"/>
        </w:rPr>
      </w:pPr>
      <w:r>
        <w:rPr>
          <w:rFonts w:hint="eastAsia" w:ascii="宋体" w:hAnsi="宋体" w:cs="仿宋_GB2312"/>
          <w:sz w:val="24"/>
          <w:szCs w:val="24"/>
          <w:lang w:val="zh-CN" w:eastAsia="zh-CN"/>
        </w:rPr>
        <w:t>d.不同投标人的投标文件异常一致或者投标报价呈规律性差异；</w:t>
      </w:r>
    </w:p>
    <w:p>
      <w:pPr>
        <w:spacing w:line="400" w:lineRule="exact"/>
        <w:rPr>
          <w:rFonts w:hint="eastAsia" w:ascii="宋体" w:hAnsi="宋体" w:cs="仿宋_GB2312"/>
          <w:sz w:val="24"/>
          <w:szCs w:val="24"/>
          <w:lang w:val="zh-CN" w:eastAsia="zh-CN"/>
        </w:rPr>
      </w:pPr>
      <w:r>
        <w:rPr>
          <w:rFonts w:hint="eastAsia" w:ascii="宋体" w:hAnsi="宋体" w:cs="仿宋_GB2312"/>
          <w:sz w:val="24"/>
          <w:szCs w:val="24"/>
          <w:lang w:val="zh-CN" w:eastAsia="zh-CN"/>
        </w:rPr>
        <w:t>e.不同投标人的投标文件相互混装；</w:t>
      </w:r>
    </w:p>
    <w:p>
      <w:pPr>
        <w:spacing w:line="400" w:lineRule="exact"/>
        <w:rPr>
          <w:rFonts w:hint="eastAsia" w:ascii="宋体" w:hAnsi="宋体" w:cs="仿宋_GB2312"/>
          <w:sz w:val="24"/>
          <w:szCs w:val="24"/>
          <w:lang w:val="en-US" w:eastAsia="zh-CN"/>
        </w:rPr>
      </w:pPr>
      <w:r>
        <w:rPr>
          <w:rFonts w:hint="eastAsia" w:ascii="宋体" w:hAnsi="宋体" w:cs="仿宋_GB2312"/>
          <w:sz w:val="24"/>
          <w:szCs w:val="24"/>
          <w:lang w:val="en-US" w:eastAsia="zh-CN"/>
        </w:rPr>
        <w:t>f.不同投标人的投标保证金从同一单位或者个人的账户转出。</w:t>
      </w:r>
    </w:p>
    <w:p>
      <w:pPr>
        <w:spacing w:line="400" w:lineRule="exact"/>
        <w:rPr>
          <w:rFonts w:hint="eastAsia" w:ascii="宋体" w:hAnsi="宋体" w:cs="仿宋_GB2312"/>
          <w:sz w:val="24"/>
          <w:szCs w:val="24"/>
          <w:lang w:val="zh-CN" w:eastAsia="zh-CN"/>
        </w:rPr>
      </w:pPr>
      <w:r>
        <w:rPr>
          <w:rFonts w:hint="eastAsia" w:ascii="宋体" w:hAnsi="宋体" w:cs="仿宋_GB2312"/>
          <w:sz w:val="24"/>
          <w:szCs w:val="24"/>
          <w:lang w:val="en-US" w:eastAsia="zh-CN"/>
        </w:rPr>
        <w:t>6</w:t>
      </w:r>
      <w:r>
        <w:rPr>
          <w:rFonts w:hint="eastAsia" w:ascii="宋体" w:hAnsi="宋体" w:cs="仿宋_GB2312"/>
          <w:sz w:val="24"/>
          <w:szCs w:val="24"/>
          <w:lang w:val="zh-CN"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00" w:lineRule="exact"/>
        <w:rPr>
          <w:rFonts w:hint="eastAsia" w:ascii="宋体" w:hAnsi="宋体" w:cs="仿宋_GB2312"/>
          <w:sz w:val="24"/>
          <w:szCs w:val="24"/>
          <w:lang w:val="zh-CN" w:eastAsia="zh-CN"/>
        </w:rPr>
      </w:pPr>
      <w:r>
        <w:rPr>
          <w:rFonts w:hint="eastAsia" w:ascii="宋体" w:hAnsi="宋体" w:cs="仿宋_GB2312"/>
          <w:sz w:val="24"/>
          <w:szCs w:val="24"/>
          <w:lang w:val="en-US" w:eastAsia="zh-CN"/>
        </w:rPr>
        <w:t>7</w:t>
      </w:r>
      <w:r>
        <w:rPr>
          <w:rFonts w:hint="eastAsia" w:ascii="宋体" w:hAnsi="宋体" w:cs="仿宋_GB2312"/>
          <w:sz w:val="24"/>
          <w:szCs w:val="24"/>
          <w:lang w:val="zh-CN" w:eastAsia="zh-CN"/>
        </w:rPr>
        <w:t>）</w:t>
      </w:r>
      <w:r>
        <w:rPr>
          <w:rFonts w:hint="eastAsia" w:ascii="宋体" w:hAnsi="宋体" w:cs="仿宋_GB2312"/>
          <w:sz w:val="24"/>
          <w:szCs w:val="24"/>
          <w:lang w:val="en-US" w:eastAsia="zh-CN"/>
        </w:rPr>
        <w:t>投标文件含有采购人不能接受的附加条件的;</w:t>
      </w:r>
    </w:p>
    <w:p>
      <w:pPr>
        <w:spacing w:line="400" w:lineRule="exact"/>
        <w:rPr>
          <w:rFonts w:hint="eastAsia" w:ascii="宋体" w:hAnsi="宋体" w:cs="仿宋_GB2312"/>
          <w:sz w:val="24"/>
          <w:szCs w:val="24"/>
          <w:lang w:val="zh-CN" w:eastAsia="zh-CN"/>
        </w:rPr>
      </w:pPr>
      <w:r>
        <w:rPr>
          <w:rFonts w:hint="eastAsia" w:ascii="宋体" w:hAnsi="宋体" w:cs="仿宋_GB2312"/>
          <w:sz w:val="24"/>
          <w:szCs w:val="24"/>
          <w:lang w:val="en-US" w:eastAsia="zh-CN"/>
        </w:rPr>
        <w:t>8</w:t>
      </w:r>
      <w:r>
        <w:rPr>
          <w:rFonts w:hint="eastAsia" w:ascii="宋体" w:hAnsi="宋体" w:cs="仿宋_GB2312"/>
          <w:sz w:val="24"/>
          <w:szCs w:val="24"/>
          <w:lang w:val="zh-CN" w:eastAsia="zh-CN"/>
        </w:rPr>
        <w:t>）法律、法规和招标文件规定的其他无效情形。</w:t>
      </w:r>
    </w:p>
    <w:p>
      <w:pPr>
        <w:pStyle w:val="16"/>
        <w:spacing w:line="360" w:lineRule="auto"/>
        <w:ind w:firstLine="482" w:firstLineChars="200"/>
        <w:contextualSpacing/>
        <w:rPr>
          <w:rFonts w:ascii="宋体" w:hAnsi="宋体" w:cs="仿宋_GB2312"/>
          <w:b/>
          <w:szCs w:val="24"/>
          <w:lang w:val="zh-CN"/>
        </w:rPr>
      </w:pPr>
      <w:r>
        <w:rPr>
          <w:rFonts w:hint="eastAsia" w:ascii="宋体" w:hAnsi="宋体" w:cs="仿宋_GB2312"/>
          <w:b/>
          <w:szCs w:val="24"/>
          <w:lang w:val="zh-CN"/>
        </w:rPr>
        <w:t>（</w:t>
      </w:r>
      <w:r>
        <w:rPr>
          <w:rFonts w:hint="eastAsia" w:ascii="宋体" w:hAnsi="宋体" w:cs="仿宋_GB2312"/>
          <w:b/>
          <w:szCs w:val="24"/>
          <w:lang w:val="en-US" w:eastAsia="zh-CN"/>
        </w:rPr>
        <w:t>5</w:t>
      </w:r>
      <w:r>
        <w:rPr>
          <w:rFonts w:hint="eastAsia" w:ascii="宋体" w:hAnsi="宋体" w:cs="仿宋_GB2312"/>
          <w:b/>
          <w:szCs w:val="24"/>
          <w:lang w:val="zh-CN"/>
        </w:rPr>
        <w:t>）评标标准</w:t>
      </w:r>
    </w:p>
    <w:tbl>
      <w:tblPr>
        <w:tblStyle w:val="30"/>
        <w:tblW w:w="89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5953"/>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2046" w:type="dxa"/>
            <w:vAlign w:val="center"/>
          </w:tcPr>
          <w:p>
            <w:pPr>
              <w:jc w:val="center"/>
              <w:rPr>
                <w:rFonts w:ascii="仿宋" w:hAnsi="仿宋" w:eastAsia="仿宋"/>
                <w:sz w:val="24"/>
              </w:rPr>
            </w:pPr>
            <w:r>
              <w:rPr>
                <w:rFonts w:hint="eastAsia" w:ascii="宋体" w:hAnsi="宋体" w:cs="宋体"/>
                <w:sz w:val="24"/>
              </w:rPr>
              <w:t>分值构成</w:t>
            </w:r>
          </w:p>
        </w:tc>
        <w:tc>
          <w:tcPr>
            <w:tcW w:w="6920" w:type="dxa"/>
            <w:gridSpan w:val="2"/>
            <w:vAlign w:val="center"/>
          </w:tcPr>
          <w:p>
            <w:pPr>
              <w:spacing w:line="360" w:lineRule="auto"/>
              <w:ind w:firstLine="480" w:firstLineChars="200"/>
              <w:rPr>
                <w:rFonts w:ascii="宋体" w:hAnsi="宋体" w:cs="宋体"/>
                <w:sz w:val="24"/>
                <w:highlight w:val="none"/>
              </w:rPr>
            </w:pPr>
            <w:r>
              <w:rPr>
                <w:rFonts w:hint="eastAsia" w:ascii="宋体" w:hAnsi="宋体" w:cs="宋体"/>
                <w:sz w:val="24"/>
                <w:highlight w:val="none"/>
              </w:rPr>
              <w:t>价格分值：</w:t>
            </w:r>
            <w:r>
              <w:rPr>
                <w:rFonts w:hint="eastAsia" w:ascii="宋体" w:hAnsi="宋体" w:cs="宋体"/>
                <w:sz w:val="24"/>
                <w:highlight w:val="none"/>
                <w:u w:val="single"/>
                <w:lang w:val="en-US" w:eastAsia="zh-CN"/>
              </w:rPr>
              <w:t>35</w:t>
            </w:r>
            <w:r>
              <w:rPr>
                <w:rFonts w:hint="eastAsia" w:ascii="宋体" w:hAnsi="宋体" w:cs="宋体"/>
                <w:sz w:val="24"/>
                <w:highlight w:val="none"/>
              </w:rPr>
              <w:t>分</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商务部分：</w:t>
            </w:r>
            <w:r>
              <w:rPr>
                <w:rFonts w:hint="eastAsia" w:ascii="宋体" w:hAnsi="宋体" w:cs="宋体"/>
                <w:sz w:val="24"/>
                <w:highlight w:val="none"/>
                <w:u w:val="single"/>
                <w:lang w:val="en-US" w:eastAsia="zh-CN"/>
              </w:rPr>
              <w:t>32</w:t>
            </w:r>
            <w:r>
              <w:rPr>
                <w:rFonts w:hint="eastAsia" w:ascii="宋体" w:hAnsi="宋体" w:cs="宋体"/>
                <w:sz w:val="24"/>
                <w:highlight w:val="none"/>
              </w:rPr>
              <w:t>分</w:t>
            </w:r>
          </w:p>
          <w:p>
            <w:pPr>
              <w:spacing w:line="360" w:lineRule="auto"/>
              <w:ind w:firstLine="480" w:firstLineChars="200"/>
              <w:rPr>
                <w:rFonts w:ascii="仿宋" w:hAnsi="仿宋" w:eastAsia="仿宋"/>
                <w:sz w:val="24"/>
                <w:highlight w:val="none"/>
              </w:rPr>
            </w:pPr>
            <w:r>
              <w:rPr>
                <w:rFonts w:hint="eastAsia" w:ascii="宋体" w:hAnsi="宋体"/>
                <w:color w:val="000000"/>
                <w:sz w:val="24"/>
                <w:szCs w:val="24"/>
                <w:highlight w:val="none"/>
              </w:rPr>
              <w:t>技术部分：</w:t>
            </w:r>
            <w:r>
              <w:rPr>
                <w:rFonts w:hint="eastAsia" w:ascii="宋体" w:hAnsi="宋体"/>
                <w:color w:val="000000"/>
                <w:sz w:val="24"/>
                <w:szCs w:val="24"/>
                <w:highlight w:val="none"/>
                <w:u w:val="single"/>
                <w:lang w:val="en-US" w:eastAsia="zh-CN"/>
              </w:rPr>
              <w:t>33</w:t>
            </w:r>
            <w:r>
              <w:rPr>
                <w:rFonts w:hint="eastAsia" w:ascii="宋体" w:hAnsi="宋体"/>
                <w:color w:val="00000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966" w:type="dxa"/>
            <w:gridSpan w:val="3"/>
            <w:tcBorders>
              <w:bottom w:val="single" w:color="auto" w:sz="4" w:space="0"/>
            </w:tcBorders>
            <w:vAlign w:val="center"/>
          </w:tcPr>
          <w:p>
            <w:pPr>
              <w:jc w:val="center"/>
              <w:rPr>
                <w:rFonts w:ascii="仿宋" w:hAnsi="仿宋" w:eastAsia="仿宋"/>
                <w:b/>
                <w:sz w:val="24"/>
                <w:highlight w:val="none"/>
              </w:rPr>
            </w:pPr>
            <w:r>
              <w:rPr>
                <w:rFonts w:hint="eastAsia" w:ascii="仿宋" w:hAnsi="仿宋" w:eastAsia="仿宋"/>
                <w:b/>
                <w:sz w:val="24"/>
                <w:highlight w:val="none"/>
              </w:rPr>
              <w:t>一、价格部分（满分</w:t>
            </w:r>
            <w:r>
              <w:rPr>
                <w:rFonts w:hint="eastAsia" w:ascii="仿宋" w:hAnsi="仿宋" w:eastAsia="仿宋"/>
                <w:b/>
                <w:sz w:val="24"/>
                <w:highlight w:val="none"/>
                <w:u w:val="single"/>
                <w:lang w:val="en-US" w:eastAsia="zh-CN"/>
              </w:rPr>
              <w:t>35</w:t>
            </w:r>
            <w:r>
              <w:rPr>
                <w:rFonts w:hint="eastAsia" w:ascii="仿宋" w:hAnsi="仿宋" w:eastAsia="仿宋"/>
                <w:b/>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6" w:type="dxa"/>
            <w:tcBorders>
              <w:top w:val="single" w:color="auto" w:sz="4" w:space="0"/>
            </w:tcBorders>
            <w:vAlign w:val="center"/>
          </w:tcPr>
          <w:p>
            <w:pPr>
              <w:jc w:val="center"/>
              <w:rPr>
                <w:rFonts w:ascii="仿宋" w:hAnsi="仿宋" w:eastAsia="仿宋"/>
                <w:b/>
                <w:sz w:val="24"/>
              </w:rPr>
            </w:pPr>
            <w:r>
              <w:rPr>
                <w:rFonts w:hint="eastAsia" w:ascii="仿宋" w:hAnsi="仿宋" w:eastAsia="仿宋"/>
                <w:b/>
                <w:sz w:val="24"/>
              </w:rPr>
              <w:t>评分因素</w:t>
            </w:r>
          </w:p>
        </w:tc>
        <w:tc>
          <w:tcPr>
            <w:tcW w:w="5953" w:type="dxa"/>
            <w:tcBorders>
              <w:top w:val="single" w:color="auto" w:sz="4" w:space="0"/>
            </w:tcBorders>
            <w:vAlign w:val="center"/>
          </w:tcPr>
          <w:p>
            <w:pPr>
              <w:jc w:val="center"/>
              <w:rPr>
                <w:rFonts w:ascii="仿宋" w:hAnsi="仿宋" w:eastAsia="仿宋"/>
                <w:b/>
                <w:sz w:val="24"/>
              </w:rPr>
            </w:pPr>
            <w:r>
              <w:rPr>
                <w:rFonts w:hint="eastAsia" w:ascii="仿宋" w:hAnsi="仿宋" w:eastAsia="仿宋"/>
                <w:b/>
                <w:sz w:val="24"/>
              </w:rPr>
              <w:t>评分标准</w:t>
            </w:r>
          </w:p>
        </w:tc>
        <w:tc>
          <w:tcPr>
            <w:tcW w:w="967" w:type="dxa"/>
            <w:tcBorders>
              <w:top w:val="single" w:color="auto" w:sz="4" w:space="0"/>
            </w:tcBorders>
            <w:vAlign w:val="center"/>
          </w:tcPr>
          <w:p>
            <w:pPr>
              <w:jc w:val="center"/>
              <w:rPr>
                <w:rFonts w:ascii="仿宋" w:hAnsi="仿宋" w:eastAsia="仿宋"/>
                <w:b/>
                <w:sz w:val="24"/>
              </w:rPr>
            </w:pPr>
            <w:r>
              <w:rPr>
                <w:rFonts w:hint="eastAsia" w:ascii="仿宋" w:hAnsi="仿宋" w:eastAsia="仿宋"/>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9" w:hRule="atLeast"/>
          <w:jc w:val="center"/>
        </w:trPr>
        <w:tc>
          <w:tcPr>
            <w:tcW w:w="2046" w:type="dxa"/>
            <w:tcBorders>
              <w:top w:val="single" w:color="auto" w:sz="4" w:space="0"/>
            </w:tcBorders>
            <w:vAlign w:val="center"/>
          </w:tcPr>
          <w:p>
            <w:pPr>
              <w:jc w:val="center"/>
              <w:rPr>
                <w:rFonts w:ascii="宋体" w:hAnsi="宋体" w:cs="宋体"/>
                <w:szCs w:val="21"/>
              </w:rPr>
            </w:pPr>
            <w:r>
              <w:rPr>
                <w:rFonts w:hint="eastAsia" w:ascii="宋体" w:hAnsi="宋体" w:cs="宋体"/>
                <w:szCs w:val="21"/>
              </w:rPr>
              <w:t>投标报价</w:t>
            </w:r>
          </w:p>
          <w:p>
            <w:pPr>
              <w:jc w:val="center"/>
              <w:rPr>
                <w:rFonts w:ascii="仿宋" w:hAnsi="仿宋" w:eastAsia="仿宋"/>
                <w:sz w:val="24"/>
              </w:rPr>
            </w:pPr>
            <w:r>
              <w:rPr>
                <w:rFonts w:hint="eastAsia" w:ascii="宋体" w:hAnsi="宋体" w:cs="宋体"/>
                <w:szCs w:val="21"/>
              </w:rPr>
              <w:t>评分标准</w:t>
            </w:r>
          </w:p>
        </w:tc>
        <w:tc>
          <w:tcPr>
            <w:tcW w:w="5953" w:type="dxa"/>
            <w:tcBorders>
              <w:top w:val="single" w:color="auto" w:sz="4" w:space="0"/>
            </w:tcBorders>
            <w:vAlign w:val="center"/>
          </w:tcPr>
          <w:p>
            <w:pPr>
              <w:spacing w:line="360" w:lineRule="auto"/>
              <w:rPr>
                <w:rFonts w:ascii="宋体" w:hAnsi="宋体"/>
                <w:color w:val="000000"/>
                <w:szCs w:val="21"/>
                <w:highlight w:val="none"/>
              </w:rPr>
            </w:pPr>
            <w:r>
              <w:rPr>
                <w:rFonts w:hint="eastAsia" w:ascii="宋体" w:hAnsi="宋体"/>
                <w:color w:val="000000"/>
                <w:szCs w:val="21"/>
                <w:highlight w:val="none"/>
              </w:rPr>
              <w:t>评标基准价：满足招标文件要求的有效投标报价中，最低的投标报价为评标基准价。</w:t>
            </w:r>
          </w:p>
          <w:p>
            <w:pPr>
              <w:spacing w:line="360" w:lineRule="auto"/>
              <w:rPr>
                <w:rFonts w:hint="eastAsia" w:ascii="宋体" w:hAnsi="宋体"/>
                <w:color w:val="000000"/>
                <w:szCs w:val="21"/>
                <w:highlight w:val="none"/>
                <w:lang w:val="en-US" w:eastAsia="zh-CN"/>
              </w:rPr>
            </w:pPr>
            <w:r>
              <w:rPr>
                <w:rFonts w:hint="eastAsia" w:ascii="宋体" w:hAnsi="宋体"/>
                <w:color w:val="000000"/>
                <w:szCs w:val="21"/>
                <w:highlight w:val="none"/>
                <w:lang w:val="en-US" w:eastAsia="zh-CN"/>
              </w:rPr>
              <w:t>投标报价得分=(评标基准价／投标报价)×35%×100。</w:t>
            </w:r>
          </w:p>
          <w:p>
            <w:pPr>
              <w:spacing w:line="360" w:lineRule="auto"/>
              <w:rPr>
                <w:rFonts w:ascii="仿宋" w:hAnsi="仿宋" w:eastAsia="仿宋"/>
                <w:sz w:val="24"/>
                <w:highlight w:val="none"/>
                <w:lang w:val="en-US"/>
              </w:rPr>
            </w:pPr>
            <w:r>
              <w:rPr>
                <w:rFonts w:hint="eastAsia" w:ascii="宋体" w:hAnsi="宋体"/>
                <w:color w:val="000000"/>
                <w:szCs w:val="21"/>
                <w:highlight w:val="none"/>
                <w:lang w:val="en-US" w:eastAsia="zh-CN"/>
              </w:rPr>
              <w:t>注：分值计算保留小数点后两位，小数点后第三位“四舍五入”。</w:t>
            </w:r>
          </w:p>
        </w:tc>
        <w:tc>
          <w:tcPr>
            <w:tcW w:w="967" w:type="dxa"/>
            <w:tcBorders>
              <w:top w:val="single" w:color="auto" w:sz="4" w:space="0"/>
            </w:tcBorders>
            <w:vAlign w:val="center"/>
          </w:tcPr>
          <w:p>
            <w:pPr>
              <w:jc w:val="center"/>
              <w:rPr>
                <w:rFonts w:ascii="仿宋" w:hAnsi="仿宋" w:eastAsia="仿宋"/>
                <w:sz w:val="24"/>
                <w:highlight w:val="none"/>
              </w:rPr>
            </w:pPr>
            <w:r>
              <w:rPr>
                <w:rFonts w:hint="eastAsia" w:ascii="宋体" w:hAnsi="宋体" w:eastAsia="宋体" w:cs="宋体"/>
                <w:sz w:val="24"/>
                <w:highlight w:val="none"/>
                <w:lang w:val="en-US" w:eastAsia="zh-CN"/>
              </w:rPr>
              <w:t>35</w:t>
            </w:r>
            <w:r>
              <w:rPr>
                <w:rFonts w:hint="eastAsia" w:ascii="宋体" w:hAnsi="宋体" w:eastAsia="宋体" w:cs="宋体"/>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966" w:type="dxa"/>
            <w:gridSpan w:val="3"/>
            <w:vAlign w:val="center"/>
          </w:tcPr>
          <w:p>
            <w:pPr>
              <w:jc w:val="center"/>
              <w:rPr>
                <w:rFonts w:ascii="仿宋" w:hAnsi="仿宋" w:eastAsia="仿宋"/>
                <w:b/>
                <w:sz w:val="24"/>
                <w:highlight w:val="none"/>
              </w:rPr>
            </w:pPr>
            <w:r>
              <w:rPr>
                <w:rFonts w:hint="eastAsia" w:ascii="仿宋" w:hAnsi="仿宋" w:eastAsia="仿宋"/>
                <w:b/>
                <w:sz w:val="24"/>
                <w:highlight w:val="none"/>
              </w:rPr>
              <w:t>二、商务部分（满分</w:t>
            </w:r>
            <w:r>
              <w:rPr>
                <w:rFonts w:hint="eastAsia" w:ascii="仿宋" w:hAnsi="仿宋" w:eastAsia="仿宋"/>
                <w:b/>
                <w:sz w:val="24"/>
                <w:highlight w:val="none"/>
                <w:u w:val="single"/>
                <w:lang w:val="en-US" w:eastAsia="zh-CN"/>
              </w:rPr>
              <w:t>32</w:t>
            </w:r>
            <w:r>
              <w:rPr>
                <w:rFonts w:hint="eastAsia" w:ascii="仿宋" w:hAnsi="仿宋" w:eastAsia="仿宋"/>
                <w:b/>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6" w:type="dxa"/>
            <w:tcBorders>
              <w:bottom w:val="single" w:color="auto" w:sz="4" w:space="0"/>
            </w:tcBorders>
            <w:vAlign w:val="center"/>
          </w:tcPr>
          <w:p>
            <w:pPr>
              <w:jc w:val="center"/>
              <w:rPr>
                <w:rFonts w:ascii="仿宋" w:hAnsi="仿宋" w:eastAsia="仿宋"/>
                <w:b/>
                <w:sz w:val="24"/>
              </w:rPr>
            </w:pPr>
            <w:r>
              <w:rPr>
                <w:rFonts w:hint="eastAsia" w:ascii="仿宋" w:hAnsi="仿宋" w:eastAsia="仿宋"/>
                <w:b/>
                <w:sz w:val="24"/>
              </w:rPr>
              <w:t>评分因素</w:t>
            </w:r>
          </w:p>
        </w:tc>
        <w:tc>
          <w:tcPr>
            <w:tcW w:w="5953" w:type="dxa"/>
            <w:vAlign w:val="center"/>
          </w:tcPr>
          <w:p>
            <w:pPr>
              <w:jc w:val="center"/>
              <w:rPr>
                <w:rFonts w:ascii="仿宋" w:hAnsi="仿宋" w:eastAsia="仿宋"/>
                <w:b/>
                <w:sz w:val="24"/>
              </w:rPr>
            </w:pPr>
            <w:r>
              <w:rPr>
                <w:rFonts w:hint="eastAsia" w:ascii="仿宋" w:hAnsi="仿宋" w:eastAsia="仿宋"/>
                <w:b/>
                <w:sz w:val="24"/>
              </w:rPr>
              <w:t>评分标准</w:t>
            </w:r>
          </w:p>
        </w:tc>
        <w:tc>
          <w:tcPr>
            <w:tcW w:w="967" w:type="dxa"/>
            <w:vAlign w:val="center"/>
          </w:tcPr>
          <w:p>
            <w:pPr>
              <w:jc w:val="center"/>
              <w:rPr>
                <w:rFonts w:ascii="仿宋" w:hAnsi="仿宋" w:eastAsia="仿宋"/>
                <w:b/>
                <w:sz w:val="24"/>
              </w:rPr>
            </w:pPr>
            <w:r>
              <w:rPr>
                <w:rFonts w:hint="eastAsia" w:ascii="仿宋" w:hAnsi="仿宋" w:eastAsia="仿宋"/>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2046" w:type="dxa"/>
            <w:vAlign w:val="center"/>
          </w:tcPr>
          <w:p>
            <w:pPr>
              <w:spacing w:line="360" w:lineRule="exact"/>
              <w:jc w:val="center"/>
              <w:rPr>
                <w:rFonts w:ascii="仿宋" w:hAnsi="仿宋" w:eastAsia="仿宋"/>
                <w:szCs w:val="21"/>
              </w:rPr>
            </w:pPr>
            <w:r>
              <w:rPr>
                <w:szCs w:val="21"/>
              </w:rPr>
              <w:t>企业业绩</w:t>
            </w:r>
          </w:p>
        </w:tc>
        <w:tc>
          <w:tcPr>
            <w:tcW w:w="5953" w:type="dxa"/>
            <w:vAlign w:val="center"/>
          </w:tcPr>
          <w:p>
            <w:pPr>
              <w:spacing w:line="360" w:lineRule="auto"/>
              <w:jc w:val="center"/>
              <w:rPr>
                <w:rFonts w:ascii="仿宋" w:hAnsi="仿宋"/>
                <w:szCs w:val="21"/>
              </w:rPr>
            </w:pPr>
            <w:r>
              <w:rPr>
                <w:szCs w:val="21"/>
              </w:rPr>
              <w:t>投标单位2015年以来，每提供一份大于或者等于</w:t>
            </w:r>
            <w:r>
              <w:rPr>
                <w:rFonts w:hint="eastAsia"/>
                <w:szCs w:val="21"/>
                <w:lang w:val="en-US" w:eastAsia="zh-CN"/>
              </w:rPr>
              <w:t>150</w:t>
            </w:r>
            <w:r>
              <w:rPr>
                <w:szCs w:val="21"/>
              </w:rPr>
              <w:t>万元的类似项目业绩（以合同签订时间为准）每份得2分，最多得</w:t>
            </w:r>
            <w:r>
              <w:rPr>
                <w:rFonts w:hint="eastAsia"/>
                <w:szCs w:val="21"/>
                <w:lang w:val="en-US" w:eastAsia="zh-CN"/>
              </w:rPr>
              <w:t>10</w:t>
            </w:r>
            <w:r>
              <w:rPr>
                <w:szCs w:val="21"/>
              </w:rPr>
              <w:t>分。</w:t>
            </w:r>
            <w:r>
              <w:rPr>
                <w:rFonts w:hint="eastAsia"/>
                <w:szCs w:val="21"/>
              </w:rPr>
              <w:t>（开标时提供法定媒介中标(成交)公示网页截图、合同、中标通知书原件，三者缺一不计分，投标文件中附完整的复印件。）</w:t>
            </w:r>
          </w:p>
        </w:tc>
        <w:tc>
          <w:tcPr>
            <w:tcW w:w="967" w:type="dxa"/>
            <w:vAlign w:val="center"/>
          </w:tcPr>
          <w:p>
            <w:pPr>
              <w:jc w:val="center"/>
              <w:rPr>
                <w:rFonts w:hint="eastAsia" w:ascii="宋体" w:hAnsi="宋体" w:eastAsia="宋体" w:cs="宋体"/>
                <w:sz w:val="24"/>
              </w:rPr>
            </w:pPr>
            <w:r>
              <w:rPr>
                <w:rFonts w:hint="eastAsia" w:ascii="宋体" w:hAnsi="宋体" w:cs="宋体"/>
                <w:sz w:val="24"/>
                <w:lang w:val="en-US" w:eastAsia="zh-CN"/>
              </w:rPr>
              <w:t>10</w:t>
            </w:r>
            <w:r>
              <w:rPr>
                <w:rFonts w:hint="eastAsia" w:ascii="宋体" w:hAnsi="宋体" w:eastAsia="宋体"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6" w:type="dxa"/>
            <w:vAlign w:val="center"/>
          </w:tcPr>
          <w:p>
            <w:pPr>
              <w:spacing w:line="400" w:lineRule="exact"/>
              <w:jc w:val="center"/>
              <w:rPr>
                <w:rFonts w:ascii="仿宋" w:hAnsi="仿宋" w:eastAsia="仿宋"/>
                <w:szCs w:val="21"/>
              </w:rPr>
            </w:pPr>
            <w:r>
              <w:rPr>
                <w:rFonts w:hint="eastAsia"/>
                <w:szCs w:val="21"/>
              </w:rPr>
              <w:t>产品质量保证</w:t>
            </w:r>
          </w:p>
        </w:tc>
        <w:tc>
          <w:tcPr>
            <w:tcW w:w="5953" w:type="dxa"/>
            <w:vAlign w:val="center"/>
          </w:tcPr>
          <w:p>
            <w:pPr>
              <w:spacing w:line="360" w:lineRule="auto"/>
              <w:rPr>
                <w:rFonts w:hint="eastAsia" w:ascii="宋体" w:hAnsi="宋体" w:eastAsia="宋体" w:cs="宋体"/>
                <w:b w:val="0"/>
                <w:bCs w:val="0"/>
                <w:color w:val="auto"/>
                <w:sz w:val="21"/>
                <w:szCs w:val="21"/>
                <w:highlight w:val="none"/>
                <w:lang w:val="en-US" w:eastAsia="zh-CN"/>
              </w:rPr>
            </w:pPr>
            <w:r>
              <w:rPr>
                <w:rFonts w:hint="eastAsia"/>
              </w:rPr>
              <w:t>清单中带“★”开标时须提供质量监督检验中心出具的检验报告每份得</w:t>
            </w:r>
            <w:r>
              <w:rPr>
                <w:rFonts w:hint="eastAsia"/>
                <w:lang w:val="en-US" w:eastAsia="zh-CN"/>
              </w:rPr>
              <w:t>0.5</w:t>
            </w:r>
            <w:r>
              <w:rPr>
                <w:rFonts w:hint="eastAsia"/>
              </w:rPr>
              <w:t>分，总分最多得</w:t>
            </w:r>
            <w:r>
              <w:rPr>
                <w:rFonts w:hint="eastAsia"/>
                <w:lang w:val="en-US" w:eastAsia="zh-CN"/>
              </w:rPr>
              <w:t>5</w:t>
            </w:r>
            <w:r>
              <w:rPr>
                <w:rFonts w:hint="eastAsia"/>
              </w:rPr>
              <w:t>分，无检测报告不得分</w:t>
            </w:r>
            <w:r>
              <w:rPr>
                <w:rFonts w:hint="eastAsia"/>
                <w:lang w:eastAsia="zh-CN"/>
              </w:rPr>
              <w:t>，以保障设施设备质量</w:t>
            </w:r>
            <w:r>
              <w:rPr>
                <w:rFonts w:hint="eastAsia"/>
                <w:lang w:val="en-US" w:eastAsia="zh-CN"/>
              </w:rPr>
              <w:t>;</w:t>
            </w:r>
            <w:r>
              <w:rPr>
                <w:rFonts w:hint="eastAsia" w:ascii="宋体" w:hAnsi="宋体" w:eastAsia="宋体" w:cs="宋体"/>
                <w:b w:val="0"/>
                <w:bCs w:val="0"/>
                <w:color w:val="auto"/>
                <w:sz w:val="21"/>
                <w:szCs w:val="21"/>
                <w:highlight w:val="none"/>
                <w:lang w:val="en-US" w:eastAsia="zh-CN"/>
              </w:rPr>
              <w:t xml:space="preserve"> </w:t>
            </w:r>
          </w:p>
          <w:p>
            <w:pPr>
              <w:spacing w:line="360" w:lineRule="auto"/>
            </w:pPr>
            <w:r>
              <w:rPr>
                <w:rFonts w:hint="eastAsia" w:ascii="宋体" w:hAnsi="宋体" w:eastAsia="宋体" w:cs="宋体"/>
                <w:b w:val="0"/>
                <w:bCs w:val="0"/>
                <w:color w:val="auto"/>
                <w:sz w:val="21"/>
                <w:szCs w:val="21"/>
                <w:highlight w:val="none"/>
                <w:lang w:eastAsia="zh-CN"/>
              </w:rPr>
              <w:t>清单中带“</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号的，是与食品直接接触的设备，涉及食品安全问题，</w:t>
            </w:r>
            <w:r>
              <w:rPr>
                <w:rFonts w:hint="eastAsia" w:ascii="宋体" w:hAnsi="宋体" w:eastAsia="宋体" w:cs="宋体"/>
                <w:b w:val="0"/>
                <w:bCs w:val="0"/>
                <w:color w:val="auto"/>
                <w:sz w:val="21"/>
                <w:szCs w:val="21"/>
                <w:highlight w:val="none"/>
              </w:rPr>
              <w:t>质量安全标准</w:t>
            </w:r>
            <w:r>
              <w:rPr>
                <w:rFonts w:hint="eastAsia" w:ascii="宋体" w:hAnsi="宋体" w:eastAsia="宋体" w:cs="宋体"/>
                <w:b w:val="0"/>
                <w:bCs w:val="0"/>
                <w:color w:val="auto"/>
                <w:sz w:val="21"/>
                <w:szCs w:val="21"/>
                <w:highlight w:val="none"/>
                <w:lang w:eastAsia="zh-CN"/>
              </w:rPr>
              <w:t>必须</w:t>
            </w:r>
            <w:r>
              <w:rPr>
                <w:rFonts w:hint="eastAsia" w:ascii="宋体" w:hAnsi="宋体" w:eastAsia="宋体" w:cs="宋体"/>
                <w:b w:val="0"/>
                <w:bCs w:val="0"/>
                <w:color w:val="auto"/>
                <w:sz w:val="21"/>
                <w:szCs w:val="21"/>
                <w:highlight w:val="none"/>
              </w:rPr>
              <w:t>符合GB4806.9-2016《食品安全国家标准 食品接触用金属材料及制品》等相关法律法规及国家标准，</w:t>
            </w:r>
            <w:r>
              <w:rPr>
                <w:rFonts w:hint="eastAsia" w:ascii="宋体" w:hAnsi="宋体" w:eastAsia="宋体" w:cs="宋体"/>
                <w:b w:val="0"/>
                <w:bCs w:val="0"/>
                <w:color w:val="auto"/>
                <w:sz w:val="21"/>
                <w:szCs w:val="21"/>
                <w:highlight w:val="none"/>
                <w:lang w:eastAsia="zh-CN"/>
              </w:rPr>
              <w:t>须</w:t>
            </w:r>
            <w:r>
              <w:rPr>
                <w:rFonts w:hint="eastAsia" w:ascii="宋体" w:hAnsi="宋体" w:eastAsia="宋体" w:cs="宋体"/>
                <w:b w:val="0"/>
                <w:bCs w:val="0"/>
                <w:color w:val="auto"/>
                <w:sz w:val="21"/>
                <w:szCs w:val="21"/>
                <w:highlight w:val="none"/>
              </w:rPr>
              <w:t>提供</w:t>
            </w:r>
            <w:r>
              <w:rPr>
                <w:rFonts w:hint="eastAsia" w:ascii="宋体" w:hAnsi="宋体" w:eastAsia="宋体" w:cs="宋体"/>
                <w:b w:val="0"/>
                <w:bCs w:val="0"/>
                <w:color w:val="auto"/>
                <w:sz w:val="21"/>
                <w:szCs w:val="21"/>
                <w:highlight w:val="none"/>
                <w:lang w:eastAsia="zh-CN"/>
              </w:rPr>
              <w:t>与投标文件相符并</w:t>
            </w:r>
            <w:r>
              <w:rPr>
                <w:rFonts w:hint="eastAsia" w:ascii="宋体" w:hAnsi="宋体" w:eastAsia="宋体" w:cs="宋体"/>
                <w:b w:val="0"/>
                <w:bCs w:val="0"/>
                <w:color w:val="auto"/>
                <w:sz w:val="21"/>
                <w:szCs w:val="21"/>
                <w:highlight w:val="none"/>
              </w:rPr>
              <w:t>合格的检测报告原件。</w:t>
            </w:r>
            <w:r>
              <w:rPr>
                <w:rFonts w:hint="eastAsia" w:ascii="宋体" w:hAnsi="宋体" w:eastAsia="宋体" w:cs="宋体"/>
                <w:b w:val="0"/>
                <w:bCs w:val="0"/>
                <w:color w:val="auto"/>
                <w:position w:val="0"/>
                <w:sz w:val="21"/>
                <w:szCs w:val="21"/>
                <w:highlight w:val="none"/>
              </w:rPr>
              <w:t>每份得0.</w:t>
            </w:r>
            <w:r>
              <w:rPr>
                <w:rFonts w:hint="eastAsia" w:ascii="宋体" w:hAnsi="宋体" w:eastAsia="宋体" w:cs="宋体"/>
                <w:b w:val="0"/>
                <w:bCs w:val="0"/>
                <w:color w:val="auto"/>
                <w:position w:val="0"/>
                <w:sz w:val="21"/>
                <w:szCs w:val="21"/>
                <w:highlight w:val="none"/>
                <w:lang w:val="en-US" w:eastAsia="zh-CN"/>
              </w:rPr>
              <w:t>4</w:t>
            </w:r>
            <w:r>
              <w:rPr>
                <w:rFonts w:hint="eastAsia" w:ascii="宋体" w:hAnsi="宋体" w:eastAsia="宋体" w:cs="宋体"/>
                <w:b w:val="0"/>
                <w:bCs w:val="0"/>
                <w:color w:val="auto"/>
                <w:position w:val="0"/>
                <w:sz w:val="21"/>
                <w:szCs w:val="21"/>
                <w:highlight w:val="none"/>
              </w:rPr>
              <w:t>分</w:t>
            </w:r>
            <w:r>
              <w:rPr>
                <w:rFonts w:hint="eastAsia" w:ascii="宋体" w:hAnsi="宋体" w:eastAsia="宋体" w:cs="宋体"/>
                <w:b w:val="0"/>
                <w:bCs w:val="0"/>
                <w:color w:val="auto"/>
                <w:position w:val="0"/>
                <w:sz w:val="21"/>
                <w:szCs w:val="21"/>
                <w:highlight w:val="none"/>
                <w:lang w:eastAsia="zh-CN"/>
              </w:rPr>
              <w:t>，</w:t>
            </w:r>
            <w:r>
              <w:rPr>
                <w:rFonts w:hint="eastAsia" w:ascii="宋体" w:hAnsi="宋体" w:eastAsia="宋体" w:cs="宋体"/>
                <w:b w:val="0"/>
                <w:bCs w:val="0"/>
                <w:color w:val="auto"/>
                <w:position w:val="0"/>
                <w:sz w:val="21"/>
                <w:szCs w:val="21"/>
                <w:highlight w:val="none"/>
              </w:rPr>
              <w:t>总分最多得</w:t>
            </w:r>
            <w:r>
              <w:rPr>
                <w:rFonts w:hint="eastAsia" w:ascii="宋体" w:hAnsi="宋体" w:eastAsia="宋体" w:cs="宋体"/>
                <w:b w:val="0"/>
                <w:bCs w:val="0"/>
                <w:color w:val="auto"/>
                <w:position w:val="0"/>
                <w:sz w:val="21"/>
                <w:szCs w:val="21"/>
                <w:highlight w:val="none"/>
                <w:lang w:val="en-US" w:eastAsia="zh-CN"/>
              </w:rPr>
              <w:t>6</w:t>
            </w:r>
            <w:r>
              <w:rPr>
                <w:rFonts w:hint="eastAsia" w:ascii="宋体" w:hAnsi="宋体" w:eastAsia="宋体" w:cs="宋体"/>
                <w:b w:val="0"/>
                <w:bCs w:val="0"/>
                <w:color w:val="auto"/>
                <w:position w:val="0"/>
                <w:sz w:val="21"/>
                <w:szCs w:val="21"/>
                <w:highlight w:val="none"/>
              </w:rPr>
              <w:t>分，无检测报告不得分</w:t>
            </w:r>
            <w:r>
              <w:rPr>
                <w:rFonts w:hint="eastAsia" w:ascii="宋体" w:hAnsi="宋体" w:eastAsia="宋体" w:cs="宋体"/>
                <w:b w:val="0"/>
                <w:bCs w:val="0"/>
                <w:color w:val="auto"/>
                <w:position w:val="0"/>
                <w:sz w:val="21"/>
                <w:szCs w:val="21"/>
                <w:highlight w:val="none"/>
                <w:lang w:eastAsia="zh-CN"/>
              </w:rPr>
              <w:t>，以保障设施设备质量及食品安全要求（提供与投标文件相符的原件，同一类物品且检测报告相同的，重复提供不加分）。</w:t>
            </w:r>
          </w:p>
        </w:tc>
        <w:tc>
          <w:tcPr>
            <w:tcW w:w="967" w:type="dxa"/>
            <w:vAlign w:val="center"/>
          </w:tcPr>
          <w:p>
            <w:pPr>
              <w:jc w:val="center"/>
              <w:rPr>
                <w:rFonts w:hint="eastAsia" w:ascii="宋体" w:hAnsi="宋体" w:eastAsia="宋体" w:cs="宋体"/>
                <w:sz w:val="24"/>
              </w:rPr>
            </w:pPr>
            <w:r>
              <w:rPr>
                <w:rFonts w:hint="eastAsia" w:ascii="宋体" w:hAnsi="宋体" w:cs="宋体"/>
                <w:sz w:val="24"/>
                <w:highlight w:val="none"/>
                <w:lang w:val="en-US" w:eastAsia="zh-CN"/>
              </w:rPr>
              <w:t>11</w:t>
            </w:r>
            <w:r>
              <w:rPr>
                <w:rFonts w:hint="eastAsia" w:ascii="宋体" w:hAnsi="宋体" w:eastAsia="宋体" w:cs="宋体"/>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6" w:type="dxa"/>
            <w:vAlign w:val="center"/>
          </w:tcPr>
          <w:p>
            <w:pPr>
              <w:spacing w:line="400" w:lineRule="exact"/>
              <w:jc w:val="center"/>
              <w:rPr>
                <w:rFonts w:ascii="仿宋" w:hAnsi="仿宋" w:eastAsia="仿宋"/>
                <w:szCs w:val="21"/>
              </w:rPr>
            </w:pPr>
            <w:r>
              <w:rPr>
                <w:szCs w:val="21"/>
              </w:rPr>
              <w:t>环保产品</w:t>
            </w:r>
          </w:p>
        </w:tc>
        <w:tc>
          <w:tcPr>
            <w:tcW w:w="5953" w:type="dxa"/>
            <w:vAlign w:val="center"/>
          </w:tcPr>
          <w:p>
            <w:pPr>
              <w:spacing w:line="360" w:lineRule="auto"/>
              <w:rPr>
                <w:rFonts w:ascii="仿宋" w:hAnsi="仿宋" w:eastAsia="仿宋"/>
                <w:szCs w:val="21"/>
              </w:rPr>
            </w:pPr>
            <w:r>
              <w:rPr>
                <w:szCs w:val="21"/>
              </w:rPr>
              <w:t>投标单位具有中国</w:t>
            </w:r>
            <w:r>
              <w:rPr>
                <w:rFonts w:hint="eastAsia"/>
                <w:szCs w:val="21"/>
              </w:rPr>
              <w:t>节能</w:t>
            </w:r>
            <w:r>
              <w:rPr>
                <w:szCs w:val="21"/>
              </w:rPr>
              <w:t>产品认证证书</w:t>
            </w:r>
            <w:r>
              <w:rPr>
                <w:rFonts w:hint="eastAsia"/>
                <w:szCs w:val="21"/>
              </w:rPr>
              <w:t>及</w:t>
            </w:r>
            <w:r>
              <w:rPr>
                <w:szCs w:val="21"/>
              </w:rPr>
              <w:t>中国环保产品认证证书（简称CQC）的</w:t>
            </w:r>
            <w:r>
              <w:rPr>
                <w:rFonts w:hint="eastAsia"/>
                <w:szCs w:val="21"/>
              </w:rPr>
              <w:t>，每提供</w:t>
            </w:r>
            <w:r>
              <w:rPr>
                <w:rFonts w:hint="eastAsia"/>
                <w:szCs w:val="21"/>
                <w:lang w:eastAsia="zh-CN"/>
              </w:rPr>
              <w:t>相关系列产品证书</w:t>
            </w:r>
            <w:r>
              <w:rPr>
                <w:rFonts w:hint="eastAsia"/>
                <w:szCs w:val="21"/>
              </w:rPr>
              <w:t>一份</w:t>
            </w:r>
            <w:r>
              <w:rPr>
                <w:szCs w:val="21"/>
              </w:rPr>
              <w:t>得</w:t>
            </w:r>
            <w:r>
              <w:rPr>
                <w:rFonts w:hint="eastAsia"/>
                <w:szCs w:val="21"/>
              </w:rPr>
              <w:t>1</w:t>
            </w:r>
            <w:r>
              <w:rPr>
                <w:szCs w:val="21"/>
              </w:rPr>
              <w:t>分</w:t>
            </w:r>
            <w:r>
              <w:rPr>
                <w:rFonts w:hint="eastAsia"/>
                <w:szCs w:val="21"/>
              </w:rPr>
              <w:t>，共计5分</w:t>
            </w:r>
            <w:r>
              <w:rPr>
                <w:szCs w:val="21"/>
              </w:rPr>
              <w:t>。证件都在有效期内，需提供官网查询截图并在开标时需提供原件备查，未提供原件或无截图的不得分。</w:t>
            </w:r>
          </w:p>
        </w:tc>
        <w:tc>
          <w:tcPr>
            <w:tcW w:w="967"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6" w:type="dxa"/>
            <w:vAlign w:val="center"/>
          </w:tcPr>
          <w:p>
            <w:pPr>
              <w:spacing w:line="400" w:lineRule="exact"/>
              <w:jc w:val="center"/>
              <w:rPr>
                <w:szCs w:val="21"/>
              </w:rPr>
            </w:pPr>
            <w:r>
              <w:rPr>
                <w:szCs w:val="21"/>
              </w:rPr>
              <w:t>产品保险</w:t>
            </w:r>
          </w:p>
        </w:tc>
        <w:tc>
          <w:tcPr>
            <w:tcW w:w="5953" w:type="dxa"/>
            <w:vAlign w:val="center"/>
          </w:tcPr>
          <w:p>
            <w:pPr>
              <w:spacing w:line="360" w:lineRule="auto"/>
              <w:rPr>
                <w:szCs w:val="21"/>
              </w:rPr>
            </w:pPr>
            <w:r>
              <w:rPr>
                <w:rFonts w:hint="eastAsia"/>
                <w:szCs w:val="21"/>
              </w:rPr>
              <w:t>投标人所投产品已购买产品保险的，每提供一种产品的产品保险得0.5分，最多得</w:t>
            </w:r>
            <w:r>
              <w:rPr>
                <w:rFonts w:hint="eastAsia"/>
                <w:szCs w:val="21"/>
                <w:lang w:val="en-US" w:eastAsia="zh-CN"/>
              </w:rPr>
              <w:t>6</w:t>
            </w:r>
            <w:r>
              <w:rPr>
                <w:rFonts w:hint="eastAsia"/>
                <w:szCs w:val="21"/>
              </w:rPr>
              <w:t>分，不提供不得分。</w:t>
            </w:r>
          </w:p>
        </w:tc>
        <w:tc>
          <w:tcPr>
            <w:tcW w:w="967" w:type="dxa"/>
            <w:vAlign w:val="center"/>
          </w:tcPr>
          <w:p>
            <w:pPr>
              <w:jc w:val="center"/>
              <w:rPr>
                <w:rFonts w:hint="eastAsia" w:ascii="宋体" w:hAnsi="宋体" w:eastAsia="宋体" w:cs="宋体"/>
                <w:sz w:val="24"/>
                <w:highlight w:val="none"/>
              </w:rPr>
            </w:pPr>
            <w:r>
              <w:rPr>
                <w:rFonts w:hint="eastAsia" w:ascii="宋体" w:hAnsi="宋体" w:cs="宋体"/>
                <w:sz w:val="24"/>
                <w:highlight w:val="none"/>
                <w:lang w:val="en-US" w:eastAsia="zh-CN"/>
              </w:rPr>
              <w:t>6</w:t>
            </w:r>
            <w:r>
              <w:rPr>
                <w:rFonts w:hint="eastAsia" w:ascii="宋体" w:hAnsi="宋体" w:eastAsia="宋体" w:cs="宋体"/>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8966" w:type="dxa"/>
            <w:gridSpan w:val="3"/>
            <w:vAlign w:val="center"/>
          </w:tcPr>
          <w:p>
            <w:pPr>
              <w:jc w:val="center"/>
              <w:rPr>
                <w:rFonts w:ascii="仿宋" w:hAnsi="仿宋" w:eastAsia="仿宋"/>
                <w:b/>
                <w:sz w:val="24"/>
              </w:rPr>
            </w:pPr>
            <w:r>
              <w:rPr>
                <w:rFonts w:hint="eastAsia" w:ascii="仿宋" w:hAnsi="仿宋" w:eastAsia="仿宋"/>
                <w:b/>
                <w:sz w:val="24"/>
                <w:highlight w:val="none"/>
              </w:rPr>
              <w:t>技术部分（满分</w:t>
            </w:r>
            <w:r>
              <w:rPr>
                <w:rFonts w:hint="eastAsia" w:ascii="仿宋" w:hAnsi="仿宋" w:eastAsia="仿宋"/>
                <w:b/>
                <w:sz w:val="24"/>
                <w:highlight w:val="none"/>
                <w:u w:val="single"/>
                <w:lang w:val="en-US" w:eastAsia="zh-CN"/>
              </w:rPr>
              <w:t>33</w:t>
            </w:r>
            <w:r>
              <w:rPr>
                <w:rFonts w:hint="eastAsia" w:ascii="仿宋" w:hAnsi="仿宋" w:eastAsia="仿宋"/>
                <w:b/>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6" w:type="dxa"/>
            <w:vAlign w:val="center"/>
          </w:tcPr>
          <w:p>
            <w:pPr>
              <w:jc w:val="center"/>
              <w:rPr>
                <w:rFonts w:ascii="仿宋" w:hAnsi="仿宋" w:eastAsia="仿宋"/>
                <w:b/>
                <w:sz w:val="24"/>
              </w:rPr>
            </w:pPr>
            <w:r>
              <w:rPr>
                <w:rFonts w:hint="eastAsia" w:ascii="仿宋" w:hAnsi="仿宋" w:eastAsia="仿宋"/>
                <w:b/>
                <w:sz w:val="24"/>
              </w:rPr>
              <w:t>评分因素</w:t>
            </w:r>
          </w:p>
        </w:tc>
        <w:tc>
          <w:tcPr>
            <w:tcW w:w="5953" w:type="dxa"/>
            <w:vAlign w:val="center"/>
          </w:tcPr>
          <w:p>
            <w:pPr>
              <w:jc w:val="center"/>
              <w:rPr>
                <w:rFonts w:ascii="仿宋" w:hAnsi="仿宋" w:eastAsia="仿宋"/>
                <w:b/>
                <w:sz w:val="24"/>
              </w:rPr>
            </w:pPr>
            <w:r>
              <w:rPr>
                <w:rFonts w:hint="eastAsia" w:ascii="仿宋" w:hAnsi="仿宋" w:eastAsia="仿宋"/>
                <w:b/>
                <w:sz w:val="24"/>
              </w:rPr>
              <w:t>评分标准</w:t>
            </w:r>
          </w:p>
        </w:tc>
        <w:tc>
          <w:tcPr>
            <w:tcW w:w="967" w:type="dxa"/>
            <w:vAlign w:val="center"/>
          </w:tcPr>
          <w:p>
            <w:pPr>
              <w:jc w:val="center"/>
              <w:rPr>
                <w:rFonts w:ascii="仿宋" w:hAnsi="仿宋" w:eastAsia="仿宋"/>
                <w:b/>
                <w:sz w:val="24"/>
              </w:rPr>
            </w:pPr>
            <w:r>
              <w:rPr>
                <w:rFonts w:hint="eastAsia" w:ascii="仿宋" w:hAnsi="仿宋" w:eastAsia="仿宋"/>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jc w:val="center"/>
        </w:trPr>
        <w:tc>
          <w:tcPr>
            <w:tcW w:w="2046" w:type="dxa"/>
            <w:vAlign w:val="center"/>
          </w:tcPr>
          <w:p>
            <w:pPr>
              <w:autoSpaceDE w:val="0"/>
              <w:autoSpaceDN w:val="0"/>
              <w:spacing w:line="360" w:lineRule="exact"/>
              <w:jc w:val="center"/>
              <w:rPr>
                <w:rFonts w:ascii="宋体" w:hAnsi="宋体" w:cs="宋体"/>
                <w:szCs w:val="21"/>
              </w:rPr>
            </w:pPr>
            <w:r>
              <w:rPr>
                <w:rFonts w:hint="eastAsia" w:ascii="宋体" w:hAnsi="宋体" w:cs="宋体"/>
                <w:szCs w:val="21"/>
              </w:rPr>
              <w:t>实物样品</w:t>
            </w:r>
          </w:p>
          <w:p>
            <w:pPr>
              <w:jc w:val="center"/>
              <w:rPr>
                <w:rFonts w:ascii="宋体" w:hAnsi="宋体" w:cs="宋体"/>
                <w:szCs w:val="21"/>
              </w:rPr>
            </w:pPr>
          </w:p>
        </w:tc>
        <w:tc>
          <w:tcPr>
            <w:tcW w:w="5953" w:type="dxa"/>
            <w:vAlign w:val="center"/>
          </w:tcPr>
          <w:p>
            <w:pPr>
              <w:spacing w:line="360" w:lineRule="auto"/>
              <w:rPr>
                <w:rFonts w:ascii="宋体" w:hAnsi="宋体" w:cs="宋体"/>
                <w:szCs w:val="21"/>
              </w:rPr>
            </w:pPr>
            <w:r>
              <w:rPr>
                <w:rFonts w:hint="eastAsia" w:ascii="宋体" w:hAnsi="宋体" w:cs="宋体"/>
                <w:szCs w:val="21"/>
              </w:rPr>
              <w:t>根据投标人提供的实物样品结构牢固、用材合理、焊接光滑、外观、颜色搭配、设计合理、实用性综合比较评分，优的得</w:t>
            </w:r>
            <w:r>
              <w:rPr>
                <w:rFonts w:hint="eastAsia" w:ascii="宋体" w:hAnsi="宋体" w:cs="宋体"/>
                <w:szCs w:val="21"/>
                <w:lang w:val="en-US" w:eastAsia="zh-CN"/>
              </w:rPr>
              <w:t>10</w:t>
            </w:r>
            <w:r>
              <w:rPr>
                <w:rFonts w:hint="eastAsia" w:ascii="宋体" w:hAnsi="宋体" w:cs="宋体"/>
                <w:szCs w:val="21"/>
              </w:rPr>
              <w:t>分、良的得</w:t>
            </w:r>
            <w:r>
              <w:rPr>
                <w:rFonts w:hint="eastAsia" w:ascii="宋体" w:hAnsi="宋体" w:cs="宋体"/>
                <w:szCs w:val="21"/>
                <w:lang w:val="en-US" w:eastAsia="zh-CN"/>
              </w:rPr>
              <w:t>7</w:t>
            </w:r>
            <w:r>
              <w:rPr>
                <w:rFonts w:hint="eastAsia" w:ascii="宋体" w:hAnsi="宋体" w:cs="宋体"/>
                <w:szCs w:val="21"/>
              </w:rPr>
              <w:t>分，一般的得</w:t>
            </w:r>
            <w:bookmarkStart w:id="9" w:name="_GoBack"/>
            <w:bookmarkEnd w:id="9"/>
            <w:r>
              <w:rPr>
                <w:rFonts w:hint="eastAsia" w:ascii="宋体" w:hAnsi="宋体" w:cs="宋体"/>
                <w:szCs w:val="21"/>
                <w:lang w:val="en-US" w:eastAsia="zh-CN"/>
              </w:rPr>
              <w:t>5</w:t>
            </w:r>
            <w:r>
              <w:rPr>
                <w:rFonts w:hint="eastAsia" w:ascii="宋体" w:hAnsi="宋体" w:cs="宋体"/>
                <w:szCs w:val="21"/>
              </w:rPr>
              <w:t>分，差的得3分。</w:t>
            </w:r>
            <w:r>
              <w:rPr>
                <w:rFonts w:hint="eastAsia" w:ascii="宋体" w:hAnsi="宋体" w:cs="宋体"/>
                <w:color w:val="FF0000"/>
                <w:szCs w:val="21"/>
              </w:rPr>
              <w:t>清单中带“★”开标时须提供成品样品。</w:t>
            </w:r>
          </w:p>
        </w:tc>
        <w:tc>
          <w:tcPr>
            <w:tcW w:w="967" w:type="dxa"/>
            <w:vAlign w:val="center"/>
          </w:tcPr>
          <w:p>
            <w:pPr>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0</w:t>
            </w:r>
            <w:r>
              <w:rPr>
                <w:rFonts w:hint="eastAsia" w:ascii="宋体" w:hAnsi="宋体" w:eastAsia="宋体" w:cs="宋体"/>
                <w:sz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6" w:type="dxa"/>
            <w:vAlign w:val="center"/>
          </w:tcPr>
          <w:p>
            <w:pPr>
              <w:jc w:val="center"/>
              <w:rPr>
                <w:rFonts w:ascii="宋体" w:hAnsi="宋体" w:cs="宋体"/>
                <w:szCs w:val="21"/>
              </w:rPr>
            </w:pPr>
            <w:r>
              <w:rPr>
                <w:rFonts w:hint="eastAsia" w:ascii="宋体" w:hAnsi="宋体" w:cs="宋体"/>
                <w:szCs w:val="21"/>
              </w:rPr>
              <w:t>对招标文件技术参数的响应程度</w:t>
            </w:r>
          </w:p>
          <w:p>
            <w:pPr>
              <w:spacing w:line="360" w:lineRule="auto"/>
              <w:jc w:val="center"/>
              <w:rPr>
                <w:rFonts w:ascii="宋体" w:hAnsi="宋体" w:cs="宋体"/>
                <w:szCs w:val="21"/>
              </w:rPr>
            </w:pPr>
          </w:p>
        </w:tc>
        <w:tc>
          <w:tcPr>
            <w:tcW w:w="5953" w:type="dxa"/>
            <w:vAlign w:val="center"/>
          </w:tcPr>
          <w:p>
            <w:pPr>
              <w:spacing w:line="360" w:lineRule="auto"/>
              <w:rPr>
                <w:rFonts w:ascii="宋体" w:hAnsi="宋体" w:cs="宋体"/>
                <w:szCs w:val="21"/>
              </w:rPr>
            </w:pPr>
            <w:r>
              <w:rPr>
                <w:rFonts w:hint="eastAsia" w:ascii="宋体" w:hAnsi="宋体" w:cs="宋体"/>
                <w:szCs w:val="21"/>
              </w:rPr>
              <w:t>所投产品配置符合并优于招标文件要求的，每处加1分，满</w:t>
            </w:r>
            <w:r>
              <w:rPr>
                <w:rFonts w:hint="eastAsia" w:ascii="宋体" w:hAnsi="宋体" w:cs="宋体"/>
                <w:szCs w:val="21"/>
                <w:highlight w:val="none"/>
              </w:rPr>
              <w:t>分</w:t>
            </w:r>
            <w:r>
              <w:rPr>
                <w:rFonts w:hint="eastAsia" w:ascii="宋体" w:hAnsi="宋体" w:cs="宋体"/>
                <w:szCs w:val="21"/>
                <w:highlight w:val="none"/>
                <w:lang w:val="en-US" w:eastAsia="zh-CN"/>
              </w:rPr>
              <w:t>6</w:t>
            </w:r>
            <w:r>
              <w:rPr>
                <w:rFonts w:hint="eastAsia" w:ascii="宋体" w:hAnsi="宋体" w:cs="宋体"/>
                <w:szCs w:val="21"/>
                <w:highlight w:val="none"/>
              </w:rPr>
              <w:t>分。配</w:t>
            </w:r>
            <w:r>
              <w:rPr>
                <w:rFonts w:hint="eastAsia" w:ascii="宋体" w:hAnsi="宋体" w:cs="宋体"/>
                <w:szCs w:val="21"/>
              </w:rPr>
              <w:t>置不详，技术规格、型号等不清，缺漏项的，每处扣1分，扣完为止。</w:t>
            </w:r>
          </w:p>
        </w:tc>
        <w:tc>
          <w:tcPr>
            <w:tcW w:w="967" w:type="dxa"/>
            <w:vAlign w:val="center"/>
          </w:tcPr>
          <w:p>
            <w:pPr>
              <w:jc w:val="center"/>
              <w:rPr>
                <w:rFonts w:hint="eastAsia" w:ascii="宋体" w:hAnsi="宋体" w:eastAsia="宋体" w:cs="宋体"/>
                <w:sz w:val="24"/>
                <w:highlight w:val="none"/>
              </w:rPr>
            </w:pPr>
            <w:r>
              <w:rPr>
                <w:rFonts w:hint="eastAsia" w:ascii="宋体" w:hAnsi="宋体" w:cs="宋体"/>
                <w:sz w:val="24"/>
                <w:highlight w:val="none"/>
                <w:lang w:val="en-US" w:eastAsia="zh-CN"/>
              </w:rPr>
              <w:t>6</w:t>
            </w:r>
            <w:r>
              <w:rPr>
                <w:rFonts w:hint="eastAsia" w:ascii="宋体" w:hAnsi="宋体" w:eastAsia="宋体" w:cs="宋体"/>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6" w:type="dxa"/>
            <w:vAlign w:val="center"/>
          </w:tcPr>
          <w:p>
            <w:pPr>
              <w:spacing w:line="360" w:lineRule="exact"/>
              <w:jc w:val="center"/>
              <w:rPr>
                <w:szCs w:val="21"/>
              </w:rPr>
            </w:pPr>
            <w:r>
              <w:rPr>
                <w:szCs w:val="21"/>
              </w:rPr>
              <w:t>实施方案</w:t>
            </w:r>
          </w:p>
          <w:p>
            <w:pPr>
              <w:spacing w:line="360" w:lineRule="exact"/>
              <w:jc w:val="center"/>
              <w:rPr>
                <w:rFonts w:ascii="宋体" w:hAnsi="宋体" w:cs="宋体"/>
                <w:szCs w:val="21"/>
              </w:rPr>
            </w:pPr>
          </w:p>
        </w:tc>
        <w:tc>
          <w:tcPr>
            <w:tcW w:w="5953" w:type="dxa"/>
            <w:vAlign w:val="center"/>
          </w:tcPr>
          <w:p>
            <w:pPr>
              <w:spacing w:line="360" w:lineRule="auto"/>
              <w:rPr>
                <w:rFonts w:hint="eastAsia" w:ascii="宋体" w:hAnsi="宋体" w:eastAsia="宋体" w:cs="宋体"/>
                <w:szCs w:val="21"/>
                <w:lang w:val="en-US" w:eastAsia="zh-CN"/>
              </w:rPr>
            </w:pPr>
            <w:r>
              <w:rPr>
                <w:rFonts w:hint="eastAsia"/>
                <w:highlight w:val="none"/>
              </w:rPr>
              <w:t>根据投标单位的项目人员组成及</w:t>
            </w:r>
            <w:r>
              <w:rPr>
                <w:color w:val="000000"/>
                <w:szCs w:val="21"/>
              </w:rPr>
              <w:t>对投标人项目实施总体方案的完整性、合理性,</w:t>
            </w:r>
            <w:r>
              <w:rPr>
                <w:rFonts w:hint="eastAsia"/>
                <w:color w:val="000000"/>
                <w:szCs w:val="21"/>
              </w:rPr>
              <w:t>针对性的图纸设计方案，</w:t>
            </w:r>
            <w:r>
              <w:rPr>
                <w:color w:val="000000"/>
                <w:szCs w:val="21"/>
              </w:rPr>
              <w:t>（包含实施计划、工期管理，突发事件处置方案，配套设施施工方案，应对紧急故障处理预案等），以及本项目实施过程中的管理保障、资金保障、技术保障、制度保障等综合评审，满分</w:t>
            </w:r>
            <w:r>
              <w:rPr>
                <w:rFonts w:hint="eastAsia"/>
                <w:color w:val="000000"/>
                <w:szCs w:val="21"/>
                <w:lang w:val="en-US" w:eastAsia="zh-CN"/>
              </w:rPr>
              <w:t>10</w:t>
            </w:r>
            <w:r>
              <w:rPr>
                <w:color w:val="000000"/>
                <w:szCs w:val="21"/>
              </w:rPr>
              <w:t>分，</w:t>
            </w:r>
            <w:r>
              <w:rPr>
                <w:rFonts w:hint="eastAsia" w:ascii="宋体" w:hAnsi="宋体" w:cs="宋体"/>
                <w:szCs w:val="21"/>
              </w:rPr>
              <w:t>优的得</w:t>
            </w:r>
            <w:r>
              <w:rPr>
                <w:rFonts w:hint="eastAsia" w:ascii="宋体" w:hAnsi="宋体" w:cs="宋体"/>
                <w:szCs w:val="21"/>
                <w:lang w:val="en-US" w:eastAsia="zh-CN"/>
              </w:rPr>
              <w:t>7-10</w:t>
            </w:r>
            <w:r>
              <w:rPr>
                <w:rFonts w:hint="eastAsia" w:ascii="宋体" w:hAnsi="宋体" w:cs="宋体"/>
                <w:szCs w:val="21"/>
              </w:rPr>
              <w:t>分</w:t>
            </w:r>
            <w:r>
              <w:rPr>
                <w:rFonts w:hint="eastAsia" w:ascii="宋体" w:hAnsi="宋体" w:cs="宋体"/>
                <w:szCs w:val="21"/>
                <w:lang w:eastAsia="zh-CN"/>
              </w:rPr>
              <w:t>，</w:t>
            </w:r>
            <w:r>
              <w:rPr>
                <w:rFonts w:hint="eastAsia" w:ascii="宋体" w:hAnsi="宋体" w:cs="宋体"/>
                <w:szCs w:val="21"/>
              </w:rPr>
              <w:t>良的得</w:t>
            </w:r>
            <w:r>
              <w:rPr>
                <w:rFonts w:hint="eastAsia" w:ascii="宋体" w:hAnsi="宋体" w:cs="宋体"/>
                <w:szCs w:val="21"/>
                <w:lang w:val="en-US" w:eastAsia="zh-CN"/>
              </w:rPr>
              <w:t>4-6</w:t>
            </w:r>
            <w:r>
              <w:rPr>
                <w:rFonts w:hint="eastAsia" w:ascii="宋体" w:hAnsi="宋体" w:cs="宋体"/>
                <w:szCs w:val="21"/>
              </w:rPr>
              <w:t>分，差的得</w:t>
            </w:r>
            <w:r>
              <w:rPr>
                <w:rFonts w:hint="eastAsia" w:ascii="宋体" w:hAnsi="宋体" w:cs="宋体"/>
                <w:szCs w:val="21"/>
                <w:lang w:val="en-US" w:eastAsia="zh-CN"/>
              </w:rPr>
              <w:t>1-</w:t>
            </w:r>
            <w:r>
              <w:rPr>
                <w:rFonts w:hint="eastAsia" w:ascii="宋体" w:hAnsi="宋体" w:cs="宋体"/>
                <w:szCs w:val="21"/>
              </w:rPr>
              <w:t>3分</w:t>
            </w:r>
            <w:r>
              <w:rPr>
                <w:rFonts w:hint="eastAsia" w:ascii="宋体" w:hAnsi="宋体" w:cs="宋体"/>
                <w:szCs w:val="21"/>
                <w:lang w:eastAsia="zh-CN"/>
              </w:rPr>
              <w:t>。</w:t>
            </w:r>
          </w:p>
        </w:tc>
        <w:tc>
          <w:tcPr>
            <w:tcW w:w="967" w:type="dxa"/>
            <w:vAlign w:val="center"/>
          </w:tcPr>
          <w:p>
            <w:pPr>
              <w:jc w:val="center"/>
              <w:rPr>
                <w:rFonts w:hint="eastAsia" w:ascii="宋体" w:hAnsi="宋体" w:eastAsia="宋体" w:cs="宋体"/>
                <w:sz w:val="24"/>
              </w:rPr>
            </w:pPr>
            <w:r>
              <w:rPr>
                <w:rFonts w:hint="eastAsia" w:ascii="宋体" w:hAnsi="宋体" w:cs="宋体"/>
                <w:sz w:val="24"/>
                <w:lang w:val="en-US" w:eastAsia="zh-CN"/>
              </w:rPr>
              <w:t>10</w:t>
            </w:r>
            <w:r>
              <w:rPr>
                <w:rFonts w:hint="eastAsia" w:ascii="宋体" w:hAnsi="宋体" w:eastAsia="宋体"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6" w:type="dxa"/>
            <w:vAlign w:val="center"/>
          </w:tcPr>
          <w:p>
            <w:pPr>
              <w:spacing w:line="400" w:lineRule="exact"/>
              <w:jc w:val="center"/>
              <w:rPr>
                <w:rFonts w:ascii="宋体" w:hAnsi="宋体" w:cs="宋体"/>
                <w:szCs w:val="21"/>
              </w:rPr>
            </w:pPr>
            <w:r>
              <w:rPr>
                <w:szCs w:val="21"/>
              </w:rPr>
              <w:t>售后服务</w:t>
            </w:r>
          </w:p>
        </w:tc>
        <w:tc>
          <w:tcPr>
            <w:tcW w:w="5953" w:type="dxa"/>
            <w:vAlign w:val="center"/>
          </w:tcPr>
          <w:p>
            <w:pPr>
              <w:jc w:val="left"/>
              <w:rPr>
                <w:szCs w:val="21"/>
              </w:rPr>
            </w:pPr>
            <w:r>
              <w:rPr>
                <w:szCs w:val="21"/>
              </w:rPr>
              <w:t>投标单位有明确针对本项目的售后服务措施（包括质保期和故障响应时间），质保期二年的得</w:t>
            </w:r>
            <w:r>
              <w:rPr>
                <w:rFonts w:hint="eastAsia"/>
                <w:szCs w:val="21"/>
              </w:rPr>
              <w:t>0.5</w:t>
            </w:r>
            <w:r>
              <w:rPr>
                <w:szCs w:val="21"/>
              </w:rPr>
              <w:t>分，每增加一年质保期加</w:t>
            </w:r>
            <w:r>
              <w:rPr>
                <w:rFonts w:hint="eastAsia"/>
                <w:szCs w:val="21"/>
              </w:rPr>
              <w:t>0.5</w:t>
            </w:r>
            <w:r>
              <w:rPr>
                <w:szCs w:val="21"/>
              </w:rPr>
              <w:t>分，最高得</w:t>
            </w:r>
            <w:r>
              <w:rPr>
                <w:rFonts w:hint="eastAsia"/>
                <w:szCs w:val="21"/>
              </w:rPr>
              <w:t>2</w:t>
            </w:r>
            <w:r>
              <w:rPr>
                <w:szCs w:val="21"/>
              </w:rPr>
              <w:t>分。</w:t>
            </w:r>
          </w:p>
          <w:p>
            <w:pPr>
              <w:jc w:val="left"/>
              <w:rPr>
                <w:szCs w:val="21"/>
              </w:rPr>
            </w:pPr>
            <w:r>
              <w:rPr>
                <w:rFonts w:hint="eastAsia"/>
                <w:szCs w:val="21"/>
              </w:rPr>
              <w:t>投</w:t>
            </w:r>
            <w:r>
              <w:rPr>
                <w:szCs w:val="21"/>
              </w:rPr>
              <w:t>标人提供的售后服务及售后服务方案的可行性、完整性(包括服务人员的配备、响应时间、响应程度、解决问题的能力、紧急故障处理预案等)以及服务承诺落实的保障措施,维护期内外的后续技术支持和维护能力等进行综合评价,满</w:t>
            </w:r>
            <w:r>
              <w:rPr>
                <w:rFonts w:hint="eastAsia"/>
                <w:szCs w:val="21"/>
              </w:rPr>
              <w:t>分</w:t>
            </w:r>
            <w:r>
              <w:rPr>
                <w:rFonts w:hint="eastAsia"/>
                <w:szCs w:val="21"/>
                <w:lang w:val="en-US" w:eastAsia="zh-CN"/>
              </w:rPr>
              <w:t>3</w:t>
            </w:r>
            <w:r>
              <w:rPr>
                <w:szCs w:val="21"/>
              </w:rPr>
              <w:t>分。</w:t>
            </w:r>
          </w:p>
          <w:p>
            <w:pPr>
              <w:spacing w:line="360" w:lineRule="auto"/>
              <w:rPr>
                <w:rFonts w:hint="eastAsia"/>
                <w:highlight w:val="none"/>
              </w:rPr>
            </w:pPr>
            <w:r>
              <w:rPr>
                <w:szCs w:val="21"/>
              </w:rPr>
              <w:t>在</w:t>
            </w:r>
            <w:r>
              <w:rPr>
                <w:rFonts w:hint="eastAsia"/>
                <w:szCs w:val="21"/>
                <w:lang w:eastAsia="zh-CN"/>
              </w:rPr>
              <w:t>就近</w:t>
            </w:r>
            <w:r>
              <w:rPr>
                <w:szCs w:val="21"/>
              </w:rPr>
              <w:t>区域内有售后服务点的，得</w:t>
            </w:r>
            <w:r>
              <w:rPr>
                <w:rFonts w:hint="eastAsia"/>
                <w:szCs w:val="21"/>
              </w:rPr>
              <w:t>2</w:t>
            </w:r>
            <w:r>
              <w:rPr>
                <w:szCs w:val="21"/>
              </w:rPr>
              <w:t>分。需提供营业执照</w:t>
            </w:r>
            <w:r>
              <w:rPr>
                <w:rFonts w:hint="eastAsia"/>
                <w:szCs w:val="21"/>
              </w:rPr>
              <w:t>及</w:t>
            </w:r>
            <w:r>
              <w:rPr>
                <w:szCs w:val="21"/>
              </w:rPr>
              <w:t>售后服务协议</w:t>
            </w:r>
            <w:r>
              <w:rPr>
                <w:rFonts w:hint="eastAsia"/>
                <w:szCs w:val="21"/>
              </w:rPr>
              <w:t>。</w:t>
            </w:r>
          </w:p>
        </w:tc>
        <w:tc>
          <w:tcPr>
            <w:tcW w:w="967"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7</w:t>
            </w:r>
            <w:r>
              <w:rPr>
                <w:rFonts w:hint="eastAsia" w:ascii="宋体" w:hAnsi="宋体" w:eastAsia="宋体" w:cs="宋体"/>
                <w:sz w:val="24"/>
              </w:rPr>
              <w:t>分</w:t>
            </w:r>
          </w:p>
        </w:tc>
      </w:tr>
    </w:tbl>
    <w:p>
      <w:pPr>
        <w:pStyle w:val="16"/>
        <w:spacing w:line="360" w:lineRule="auto"/>
        <w:contextualSpacing/>
        <w:rPr>
          <w:rFonts w:ascii="宋体" w:hAnsi="宋体" w:cs="仿宋_GB2312"/>
          <w:b/>
          <w:szCs w:val="24"/>
          <w:lang w:val="zh-CN"/>
        </w:rPr>
      </w:pPr>
    </w:p>
    <w:p>
      <w:pPr>
        <w:spacing w:line="360" w:lineRule="auto"/>
        <w:ind w:firstLine="482" w:firstLineChars="200"/>
        <w:rPr>
          <w:rFonts w:ascii="宋体" w:hAnsi="宋体" w:cs="仿宋_GB2312"/>
          <w:b/>
          <w:sz w:val="24"/>
          <w:szCs w:val="24"/>
          <w:lang w:val="zh-CN"/>
        </w:rPr>
      </w:pPr>
      <w:r>
        <w:rPr>
          <w:rFonts w:hint="eastAsia" w:ascii="宋体" w:hAnsi="宋体" w:cs="仿宋_GB2312"/>
          <w:b/>
          <w:sz w:val="24"/>
          <w:szCs w:val="24"/>
          <w:lang w:val="zh-CN"/>
        </w:rPr>
        <w:t>其中：价格分计算（落实政府采购政策价格调整部分）</w:t>
      </w:r>
    </w:p>
    <w:tbl>
      <w:tblPr>
        <w:tblStyle w:val="3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sz w:val="24"/>
                <w:szCs w:val="24"/>
              </w:rPr>
            </w:pPr>
            <w:r>
              <w:rPr>
                <w:rFonts w:hint="eastAsia" w:ascii="宋体" w:hAnsi="宋体"/>
                <w:b/>
                <w:sz w:val="24"/>
                <w:szCs w:val="24"/>
              </w:rPr>
              <w:t>序号</w:t>
            </w:r>
          </w:p>
        </w:tc>
        <w:tc>
          <w:tcPr>
            <w:tcW w:w="2823" w:type="dxa"/>
            <w:vAlign w:val="center"/>
          </w:tcPr>
          <w:p>
            <w:pPr>
              <w:jc w:val="center"/>
              <w:rPr>
                <w:rFonts w:ascii="宋体" w:hAnsi="宋体"/>
                <w:b/>
                <w:sz w:val="24"/>
                <w:szCs w:val="24"/>
              </w:rPr>
            </w:pPr>
            <w:r>
              <w:rPr>
                <w:rFonts w:hint="eastAsia" w:ascii="宋体" w:hAnsi="宋体"/>
                <w:b/>
                <w:sz w:val="24"/>
                <w:szCs w:val="24"/>
              </w:rPr>
              <w:t>情形</w:t>
            </w:r>
          </w:p>
        </w:tc>
        <w:tc>
          <w:tcPr>
            <w:tcW w:w="2552" w:type="dxa"/>
            <w:vAlign w:val="center"/>
          </w:tcPr>
          <w:p>
            <w:pPr>
              <w:jc w:val="center"/>
              <w:rPr>
                <w:rFonts w:ascii="宋体" w:hAnsi="宋体"/>
                <w:b/>
                <w:sz w:val="24"/>
                <w:szCs w:val="24"/>
              </w:rPr>
            </w:pPr>
            <w:r>
              <w:rPr>
                <w:rFonts w:hint="eastAsia" w:ascii="宋体" w:hAnsi="宋体"/>
                <w:b/>
                <w:sz w:val="24"/>
                <w:szCs w:val="24"/>
              </w:rPr>
              <w:t>价格扣除比例</w:t>
            </w:r>
          </w:p>
        </w:tc>
        <w:tc>
          <w:tcPr>
            <w:tcW w:w="2835" w:type="dxa"/>
            <w:vAlign w:val="center"/>
          </w:tcPr>
          <w:p>
            <w:pPr>
              <w:jc w:val="center"/>
              <w:rPr>
                <w:rFonts w:ascii="宋体" w:hAnsi="宋体"/>
                <w:b/>
                <w:sz w:val="24"/>
                <w:szCs w:val="24"/>
              </w:rPr>
            </w:pPr>
            <w:r>
              <w:rPr>
                <w:rFonts w:hint="eastAsia" w:ascii="宋体" w:hAnsi="宋体"/>
                <w:b/>
                <w:sz w:val="24"/>
                <w:szCs w:val="24"/>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sz w:val="24"/>
                <w:szCs w:val="24"/>
              </w:rPr>
            </w:pPr>
            <w:r>
              <w:rPr>
                <w:rFonts w:hint="eastAsia" w:ascii="宋体" w:hAnsi="宋体"/>
                <w:b/>
                <w:sz w:val="24"/>
                <w:szCs w:val="24"/>
              </w:rPr>
              <w:t>1</w:t>
            </w:r>
          </w:p>
        </w:tc>
        <w:tc>
          <w:tcPr>
            <w:tcW w:w="2823" w:type="dxa"/>
            <w:vAlign w:val="center"/>
          </w:tcPr>
          <w:p>
            <w:pPr>
              <w:jc w:val="center"/>
              <w:rPr>
                <w:rFonts w:ascii="宋体" w:hAnsi="宋体"/>
                <w:sz w:val="24"/>
                <w:szCs w:val="24"/>
              </w:rPr>
            </w:pPr>
            <w:r>
              <w:rPr>
                <w:rFonts w:hint="eastAsia" w:ascii="宋体" w:hAnsi="宋体"/>
                <w:sz w:val="24"/>
                <w:szCs w:val="24"/>
              </w:rPr>
              <w:t>非联合体投标人</w:t>
            </w:r>
          </w:p>
          <w:p>
            <w:pPr>
              <w:jc w:val="center"/>
              <w:rPr>
                <w:rFonts w:ascii="宋体" w:hAnsi="宋体"/>
                <w:b/>
                <w:sz w:val="24"/>
                <w:szCs w:val="24"/>
              </w:rPr>
            </w:pPr>
            <w:r>
              <w:rPr>
                <w:rFonts w:hint="eastAsia" w:ascii="宋体" w:hAnsi="宋体"/>
                <w:sz w:val="24"/>
                <w:szCs w:val="24"/>
              </w:rPr>
              <w:t>（投标人须为中小企业）</w:t>
            </w:r>
          </w:p>
        </w:tc>
        <w:tc>
          <w:tcPr>
            <w:tcW w:w="2552" w:type="dxa"/>
            <w:vAlign w:val="center"/>
          </w:tcPr>
          <w:p>
            <w:pPr>
              <w:jc w:val="center"/>
              <w:rPr>
                <w:rFonts w:ascii="宋体" w:hAnsi="宋体"/>
                <w:b/>
                <w:sz w:val="24"/>
                <w:szCs w:val="24"/>
              </w:rPr>
            </w:pPr>
            <w:r>
              <w:rPr>
                <w:rFonts w:hint="eastAsia" w:ascii="宋体" w:hAnsi="宋体"/>
                <w:sz w:val="24"/>
                <w:szCs w:val="24"/>
              </w:rPr>
              <w:t>对小型和微型企业产品的价格扣除</w:t>
            </w:r>
            <w:r>
              <w:rPr>
                <w:rFonts w:ascii="宋体" w:hAnsi="宋体"/>
                <w:sz w:val="24"/>
                <w:szCs w:val="24"/>
                <w:u w:val="single"/>
              </w:rPr>
              <w:t>6</w:t>
            </w:r>
            <w:r>
              <w:rPr>
                <w:rFonts w:hint="eastAsia" w:ascii="宋体" w:hAnsi="宋体"/>
                <w:sz w:val="24"/>
                <w:szCs w:val="24"/>
              </w:rPr>
              <w:t>%</w:t>
            </w:r>
          </w:p>
        </w:tc>
        <w:tc>
          <w:tcPr>
            <w:tcW w:w="2835" w:type="dxa"/>
            <w:vMerge w:val="restart"/>
            <w:vAlign w:val="center"/>
          </w:tcPr>
          <w:p>
            <w:pPr>
              <w:jc w:val="center"/>
              <w:rPr>
                <w:sz w:val="24"/>
                <w:szCs w:val="24"/>
              </w:rPr>
            </w:pPr>
            <w:r>
              <w:rPr>
                <w:rFonts w:hint="eastAsia"/>
                <w:sz w:val="24"/>
                <w:szCs w:val="24"/>
              </w:rPr>
              <w:t>评标价格＝投标报价—小型和微型企业产品的价格</w:t>
            </w:r>
            <w:r>
              <w:rPr>
                <w:rFonts w:hint="eastAsia" w:ascii="宋体" w:hAnsi="宋体"/>
                <w:sz w:val="24"/>
                <w:szCs w:val="24"/>
              </w:rPr>
              <w:t>×</w:t>
            </w:r>
            <w:r>
              <w:rPr>
                <w:rFonts w:hint="eastAsia"/>
                <w:sz w:val="24"/>
                <w:szCs w:val="24"/>
              </w:rPr>
              <w:t>6%</w:t>
            </w:r>
          </w:p>
          <w:p>
            <w:pPr>
              <w:jc w:val="center"/>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sz w:val="24"/>
                <w:szCs w:val="24"/>
              </w:rPr>
            </w:pPr>
            <w:r>
              <w:rPr>
                <w:rFonts w:hint="eastAsia" w:ascii="宋体" w:hAnsi="宋体"/>
                <w:b/>
                <w:sz w:val="24"/>
                <w:szCs w:val="24"/>
              </w:rPr>
              <w:t>2</w:t>
            </w:r>
          </w:p>
        </w:tc>
        <w:tc>
          <w:tcPr>
            <w:tcW w:w="2823" w:type="dxa"/>
            <w:vAlign w:val="center"/>
          </w:tcPr>
          <w:p>
            <w:pPr>
              <w:jc w:val="center"/>
              <w:rPr>
                <w:rFonts w:ascii="宋体" w:hAnsi="宋体"/>
                <w:b/>
                <w:sz w:val="24"/>
                <w:szCs w:val="24"/>
              </w:rPr>
            </w:pPr>
            <w:r>
              <w:rPr>
                <w:rFonts w:hint="eastAsia" w:ascii="宋体" w:hAnsi="宋体"/>
                <w:sz w:val="24"/>
                <w:szCs w:val="24"/>
              </w:rPr>
              <w:t>联合体各方均为小型、微型企业</w:t>
            </w:r>
          </w:p>
        </w:tc>
        <w:tc>
          <w:tcPr>
            <w:tcW w:w="2552" w:type="dxa"/>
            <w:vAlign w:val="center"/>
          </w:tcPr>
          <w:p>
            <w:pPr>
              <w:jc w:val="center"/>
              <w:rPr>
                <w:rFonts w:ascii="宋体" w:hAnsi="宋体"/>
                <w:sz w:val="24"/>
                <w:szCs w:val="24"/>
              </w:rPr>
            </w:pPr>
            <w:r>
              <w:rPr>
                <w:rFonts w:hint="eastAsia" w:ascii="宋体" w:hAnsi="宋体"/>
                <w:sz w:val="24"/>
                <w:szCs w:val="24"/>
              </w:rPr>
              <w:t>对小型和微型企业产品的价格扣除</w:t>
            </w:r>
            <w:r>
              <w:rPr>
                <w:rFonts w:ascii="宋体" w:hAnsi="宋体"/>
                <w:sz w:val="24"/>
                <w:szCs w:val="24"/>
                <w:u w:val="single"/>
              </w:rPr>
              <w:t>6</w:t>
            </w:r>
            <w:r>
              <w:rPr>
                <w:rFonts w:hint="eastAsia" w:ascii="宋体" w:hAnsi="宋体"/>
                <w:sz w:val="24"/>
                <w:szCs w:val="24"/>
              </w:rPr>
              <w:t>%</w:t>
            </w:r>
          </w:p>
          <w:p>
            <w:pPr>
              <w:jc w:val="center"/>
              <w:rPr>
                <w:rFonts w:ascii="宋体" w:hAnsi="宋体"/>
                <w:b/>
                <w:sz w:val="24"/>
                <w:szCs w:val="24"/>
              </w:rPr>
            </w:pPr>
            <w:r>
              <w:rPr>
                <w:rFonts w:hint="eastAsia" w:ascii="宋体" w:hAnsi="宋体"/>
                <w:sz w:val="24"/>
                <w:szCs w:val="24"/>
              </w:rPr>
              <w:t>（不再享受序号3的价格折扣）</w:t>
            </w:r>
          </w:p>
        </w:tc>
        <w:tc>
          <w:tcPr>
            <w:tcW w:w="2835" w:type="dxa"/>
            <w:vMerge w:val="continue"/>
            <w:vAlign w:val="top"/>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 w:val="24"/>
                <w:szCs w:val="24"/>
              </w:rPr>
            </w:pPr>
            <w:r>
              <w:rPr>
                <w:rFonts w:hint="eastAsia" w:ascii="宋体" w:hAnsi="宋体"/>
                <w:b/>
                <w:sz w:val="24"/>
                <w:szCs w:val="24"/>
              </w:rPr>
              <w:t>3</w:t>
            </w:r>
          </w:p>
        </w:tc>
        <w:tc>
          <w:tcPr>
            <w:tcW w:w="2823" w:type="dxa"/>
            <w:vAlign w:val="center"/>
          </w:tcPr>
          <w:p>
            <w:pPr>
              <w:jc w:val="center"/>
              <w:rPr>
                <w:rFonts w:ascii="宋体" w:hAnsi="宋体"/>
                <w:b/>
                <w:sz w:val="24"/>
                <w:szCs w:val="24"/>
              </w:rPr>
            </w:pPr>
            <w:r>
              <w:rPr>
                <w:rFonts w:hint="eastAsia" w:ascii="宋体" w:hAnsi="宋体"/>
                <w:sz w:val="24"/>
                <w:szCs w:val="24"/>
              </w:rPr>
              <w:t>联合体一方为小型、微型企业且小型、微型企业协议合同金额占联合体协议合同总金额30%以上的</w:t>
            </w:r>
          </w:p>
        </w:tc>
        <w:tc>
          <w:tcPr>
            <w:tcW w:w="2552" w:type="dxa"/>
            <w:vAlign w:val="center"/>
          </w:tcPr>
          <w:p>
            <w:pPr>
              <w:jc w:val="center"/>
              <w:rPr>
                <w:rFonts w:ascii="宋体" w:hAnsi="宋体"/>
                <w:sz w:val="24"/>
                <w:szCs w:val="24"/>
              </w:rPr>
            </w:pPr>
            <w:r>
              <w:rPr>
                <w:rFonts w:hint="eastAsia" w:ascii="宋体" w:hAnsi="宋体"/>
                <w:sz w:val="24"/>
                <w:szCs w:val="24"/>
              </w:rPr>
              <w:t>对联合体总金额扣除</w:t>
            </w:r>
          </w:p>
          <w:p>
            <w:pPr>
              <w:jc w:val="center"/>
              <w:rPr>
                <w:rFonts w:ascii="宋体" w:hAnsi="宋体"/>
                <w:b/>
                <w:sz w:val="24"/>
                <w:szCs w:val="24"/>
              </w:rPr>
            </w:pPr>
            <w:r>
              <w:rPr>
                <w:rFonts w:hint="eastAsia" w:ascii="宋体" w:hAnsi="宋体"/>
                <w:sz w:val="24"/>
                <w:szCs w:val="24"/>
                <w:u w:val="single"/>
              </w:rPr>
              <w:t xml:space="preserve"> </w:t>
            </w:r>
            <w:r>
              <w:rPr>
                <w:rFonts w:ascii="宋体" w:hAnsi="宋体"/>
                <w:sz w:val="24"/>
                <w:szCs w:val="24"/>
                <w:u w:val="single"/>
              </w:rPr>
              <w:t>2</w:t>
            </w:r>
            <w:r>
              <w:rPr>
                <w:rFonts w:hint="eastAsia" w:ascii="宋体" w:hAnsi="宋体"/>
                <w:sz w:val="24"/>
                <w:szCs w:val="24"/>
                <w:u w:val="single"/>
              </w:rPr>
              <w:t xml:space="preserve"> </w:t>
            </w:r>
            <w:r>
              <w:rPr>
                <w:rFonts w:hint="eastAsia" w:ascii="宋体" w:hAnsi="宋体"/>
                <w:sz w:val="24"/>
                <w:szCs w:val="24"/>
              </w:rPr>
              <w:t>%</w:t>
            </w:r>
          </w:p>
        </w:tc>
        <w:tc>
          <w:tcPr>
            <w:tcW w:w="2835" w:type="dxa"/>
            <w:vAlign w:val="center"/>
          </w:tcPr>
          <w:p>
            <w:pPr>
              <w:jc w:val="center"/>
              <w:rPr>
                <w:rFonts w:ascii="宋体" w:hAnsi="宋体"/>
                <w:sz w:val="24"/>
                <w:szCs w:val="24"/>
                <w:u w:val="single"/>
              </w:rPr>
            </w:pPr>
            <w:r>
              <w:rPr>
                <w:rFonts w:hint="eastAsia" w:ascii="宋体" w:hAnsi="宋体"/>
                <w:sz w:val="24"/>
                <w:szCs w:val="24"/>
              </w:rPr>
              <w:t>评标价格＝投标报价×(1-</w:t>
            </w:r>
            <w:r>
              <w:rPr>
                <w:rFonts w:ascii="宋体" w:hAnsi="宋体"/>
                <w:sz w:val="24"/>
                <w:szCs w:val="24"/>
                <w:u w:val="single"/>
              </w:rPr>
              <w:t>2</w:t>
            </w:r>
            <w:r>
              <w:rPr>
                <w:rFonts w:hint="eastAsia" w:ascii="宋体" w:hAnsi="宋体"/>
                <w:sz w:val="24"/>
                <w:szCs w:val="24"/>
                <w:u w:val="single"/>
              </w:rPr>
              <w:t>%)</w:t>
            </w:r>
          </w:p>
          <w:p>
            <w:pPr>
              <w:jc w:val="center"/>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 w:val="24"/>
                <w:szCs w:val="24"/>
              </w:rPr>
            </w:pPr>
            <w:r>
              <w:rPr>
                <w:rFonts w:hint="eastAsia" w:ascii="宋体" w:hAnsi="宋体"/>
                <w:b/>
                <w:sz w:val="24"/>
                <w:szCs w:val="24"/>
              </w:rPr>
              <w:t>4</w:t>
            </w:r>
          </w:p>
        </w:tc>
        <w:tc>
          <w:tcPr>
            <w:tcW w:w="2823" w:type="dxa"/>
            <w:vAlign w:val="center"/>
          </w:tcPr>
          <w:p>
            <w:pPr>
              <w:jc w:val="center"/>
              <w:rPr>
                <w:rFonts w:ascii="宋体" w:hAnsi="宋体"/>
                <w:sz w:val="24"/>
                <w:szCs w:val="24"/>
              </w:rPr>
            </w:pPr>
            <w:r>
              <w:rPr>
                <w:rFonts w:hint="eastAsia" w:ascii="宋体" w:hAnsi="宋体"/>
                <w:sz w:val="24"/>
                <w:szCs w:val="24"/>
              </w:rPr>
              <w:t>监狱企业</w:t>
            </w:r>
          </w:p>
        </w:tc>
        <w:tc>
          <w:tcPr>
            <w:tcW w:w="2552" w:type="dxa"/>
            <w:vAlign w:val="center"/>
          </w:tcPr>
          <w:p>
            <w:pPr>
              <w:jc w:val="center"/>
              <w:rPr>
                <w:rFonts w:ascii="宋体" w:hAnsi="宋体"/>
                <w:sz w:val="24"/>
                <w:szCs w:val="24"/>
              </w:rPr>
            </w:pPr>
            <w:r>
              <w:rPr>
                <w:rFonts w:hint="eastAsia" w:ascii="宋体" w:hAnsi="宋体"/>
                <w:sz w:val="24"/>
                <w:szCs w:val="24"/>
              </w:rPr>
              <w:t>视同小型、微型企业</w:t>
            </w:r>
          </w:p>
          <w:p>
            <w:pPr>
              <w:jc w:val="center"/>
              <w:rPr>
                <w:rFonts w:ascii="宋体" w:hAnsi="宋体"/>
                <w:sz w:val="24"/>
                <w:szCs w:val="24"/>
              </w:rPr>
            </w:pPr>
            <w:r>
              <w:rPr>
                <w:rFonts w:hint="eastAsia" w:ascii="宋体" w:hAnsi="宋体"/>
                <w:sz w:val="24"/>
                <w:szCs w:val="24"/>
              </w:rPr>
              <w:t>对监狱企业产品价格扣除</w:t>
            </w:r>
            <w:r>
              <w:rPr>
                <w:rFonts w:ascii="宋体" w:hAnsi="宋体"/>
                <w:sz w:val="24"/>
                <w:szCs w:val="24"/>
                <w:u w:val="single"/>
              </w:rPr>
              <w:t>6</w:t>
            </w:r>
            <w:r>
              <w:rPr>
                <w:rFonts w:hint="eastAsia" w:ascii="宋体" w:hAnsi="宋体"/>
                <w:sz w:val="24"/>
                <w:szCs w:val="24"/>
              </w:rPr>
              <w:t>%</w:t>
            </w:r>
          </w:p>
        </w:tc>
        <w:tc>
          <w:tcPr>
            <w:tcW w:w="2835" w:type="dxa"/>
            <w:vAlign w:val="center"/>
          </w:tcPr>
          <w:p>
            <w:pPr>
              <w:jc w:val="center"/>
              <w:rPr>
                <w:rFonts w:ascii="宋体" w:hAnsi="宋体"/>
                <w:sz w:val="24"/>
                <w:szCs w:val="24"/>
              </w:rPr>
            </w:pPr>
            <w:r>
              <w:rPr>
                <w:rFonts w:hint="eastAsia"/>
                <w:sz w:val="24"/>
                <w:szCs w:val="24"/>
              </w:rPr>
              <w:t>评标价格＝投标报价—监狱企业产品的价格</w:t>
            </w:r>
            <w:r>
              <w:rPr>
                <w:rFonts w:hint="eastAsia" w:ascii="宋体" w:hAnsi="宋体"/>
                <w:sz w:val="24"/>
                <w:szCs w:val="24"/>
              </w:rPr>
              <w:t>×</w:t>
            </w:r>
            <w:r>
              <w:rPr>
                <w:rFonts w:hint="eastAsia"/>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 w:val="24"/>
                <w:szCs w:val="24"/>
              </w:rPr>
            </w:pPr>
            <w:r>
              <w:rPr>
                <w:rFonts w:hint="eastAsia" w:ascii="宋体" w:hAnsi="宋体"/>
                <w:b/>
                <w:sz w:val="24"/>
                <w:szCs w:val="24"/>
              </w:rPr>
              <w:t>5</w:t>
            </w:r>
          </w:p>
        </w:tc>
        <w:tc>
          <w:tcPr>
            <w:tcW w:w="2823" w:type="dxa"/>
            <w:vAlign w:val="center"/>
          </w:tcPr>
          <w:p>
            <w:pPr>
              <w:jc w:val="center"/>
              <w:rPr>
                <w:rFonts w:ascii="宋体" w:hAnsi="宋体"/>
                <w:sz w:val="24"/>
                <w:szCs w:val="24"/>
              </w:rPr>
            </w:pPr>
            <w:r>
              <w:rPr>
                <w:rFonts w:hint="eastAsia" w:ascii="宋体" w:hAnsi="宋体"/>
                <w:sz w:val="24"/>
                <w:szCs w:val="24"/>
              </w:rPr>
              <w:t>残疾人福利性单位</w:t>
            </w:r>
          </w:p>
        </w:tc>
        <w:tc>
          <w:tcPr>
            <w:tcW w:w="2552" w:type="dxa"/>
            <w:vAlign w:val="center"/>
          </w:tcPr>
          <w:p>
            <w:pPr>
              <w:jc w:val="center"/>
              <w:rPr>
                <w:rFonts w:ascii="宋体" w:hAnsi="宋体"/>
                <w:sz w:val="24"/>
                <w:szCs w:val="24"/>
              </w:rPr>
            </w:pPr>
            <w:r>
              <w:rPr>
                <w:rFonts w:hint="eastAsia" w:ascii="宋体" w:hAnsi="宋体"/>
                <w:sz w:val="24"/>
                <w:szCs w:val="24"/>
              </w:rPr>
              <w:t>视同小型、微型企业</w:t>
            </w:r>
          </w:p>
          <w:p>
            <w:pPr>
              <w:jc w:val="center"/>
              <w:rPr>
                <w:rFonts w:ascii="宋体" w:hAnsi="宋体"/>
                <w:sz w:val="24"/>
                <w:szCs w:val="24"/>
              </w:rPr>
            </w:pPr>
            <w:r>
              <w:rPr>
                <w:rFonts w:hint="eastAsia" w:ascii="宋体" w:hAnsi="宋体"/>
                <w:sz w:val="24"/>
                <w:szCs w:val="24"/>
              </w:rPr>
              <w:t>对残疾人福利性单位产品价格扣除</w:t>
            </w:r>
            <w:r>
              <w:rPr>
                <w:rFonts w:ascii="宋体" w:hAnsi="宋体"/>
                <w:sz w:val="24"/>
                <w:szCs w:val="24"/>
                <w:u w:val="single"/>
              </w:rPr>
              <w:t>6</w:t>
            </w:r>
            <w:r>
              <w:rPr>
                <w:rFonts w:hint="eastAsia" w:ascii="宋体" w:hAnsi="宋体"/>
                <w:sz w:val="24"/>
                <w:szCs w:val="24"/>
              </w:rPr>
              <w:t>%</w:t>
            </w:r>
          </w:p>
        </w:tc>
        <w:tc>
          <w:tcPr>
            <w:tcW w:w="2835" w:type="dxa"/>
            <w:vAlign w:val="center"/>
          </w:tcPr>
          <w:p>
            <w:pPr>
              <w:jc w:val="center"/>
              <w:rPr>
                <w:sz w:val="24"/>
                <w:szCs w:val="24"/>
              </w:rPr>
            </w:pPr>
            <w:r>
              <w:rPr>
                <w:rFonts w:hint="eastAsia"/>
                <w:sz w:val="24"/>
                <w:szCs w:val="24"/>
              </w:rPr>
              <w:t>评标价格＝投标报价—残疾人福利性单位产品的价格</w:t>
            </w:r>
            <w:r>
              <w:rPr>
                <w:rFonts w:hint="eastAsia" w:ascii="宋体" w:hAnsi="宋体"/>
                <w:sz w:val="24"/>
                <w:szCs w:val="24"/>
              </w:rPr>
              <w:t>×</w:t>
            </w:r>
            <w:r>
              <w:rPr>
                <w:rFonts w:hint="eastAsia"/>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8931" w:type="dxa"/>
            <w:gridSpan w:val="4"/>
            <w:vAlign w:val="center"/>
          </w:tcPr>
          <w:p>
            <w:pPr>
              <w:widowControl/>
              <w:adjustRightInd w:val="0"/>
              <w:spacing w:line="360" w:lineRule="auto"/>
              <w:ind w:left="-2" w:firstLine="480" w:firstLineChars="200"/>
              <w:jc w:val="left"/>
              <w:rPr>
                <w:rFonts w:ascii="宋体" w:hAnsi="宋体" w:cs="仿宋_GB2312"/>
                <w:sz w:val="24"/>
                <w:szCs w:val="24"/>
                <w:lang w:val="zh-CN"/>
              </w:rPr>
            </w:pPr>
            <w:r>
              <w:rPr>
                <w:rFonts w:hint="eastAsia" w:ascii="宋体" w:hAnsi="宋体" w:cs="仿宋_GB2312"/>
                <w:sz w:val="24"/>
                <w:szCs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pPr>
              <w:widowControl/>
              <w:adjustRightInd w:val="0"/>
              <w:spacing w:line="360" w:lineRule="auto"/>
              <w:ind w:left="-2" w:firstLine="480" w:firstLineChars="200"/>
              <w:jc w:val="left"/>
              <w:rPr>
                <w:rFonts w:ascii="宋体" w:hAnsi="宋体" w:cs="仿宋_GB2312"/>
                <w:sz w:val="24"/>
                <w:szCs w:val="24"/>
                <w:lang w:val="zh-CN"/>
              </w:rPr>
            </w:pPr>
            <w:r>
              <w:rPr>
                <w:rFonts w:hint="eastAsia" w:ascii="宋体" w:hAnsi="宋体" w:cs="仿宋_GB2312"/>
                <w:sz w:val="24"/>
                <w:szCs w:val="24"/>
                <w:lang w:val="zh-CN"/>
              </w:rPr>
              <w:t>2、</w:t>
            </w:r>
            <w:r>
              <w:rPr>
                <w:rFonts w:ascii="宋体" w:hAnsi="宋体" w:cs="仿宋_GB2312"/>
                <w:sz w:val="24"/>
                <w:szCs w:val="24"/>
                <w:lang w:val="zh-CN"/>
              </w:rPr>
              <w:t>经评标委员会</w:t>
            </w:r>
            <w:r>
              <w:rPr>
                <w:rFonts w:hint="eastAsia" w:ascii="宋体" w:hAnsi="宋体" w:cs="仿宋_GB2312"/>
                <w:sz w:val="24"/>
                <w:szCs w:val="24"/>
                <w:lang w:val="zh-CN"/>
              </w:rPr>
              <w:t>审查、评价</w:t>
            </w:r>
            <w:r>
              <w:rPr>
                <w:rFonts w:ascii="宋体" w:hAnsi="宋体" w:cs="仿宋_GB2312"/>
                <w:sz w:val="24"/>
                <w:szCs w:val="24"/>
                <w:lang w:val="zh-CN"/>
              </w:rPr>
              <w:t>，</w:t>
            </w:r>
            <w:r>
              <w:rPr>
                <w:rFonts w:hint="eastAsia" w:ascii="宋体" w:hAnsi="宋体" w:cs="仿宋_GB2312"/>
                <w:sz w:val="24"/>
                <w:szCs w:val="24"/>
                <w:lang w:val="zh-CN"/>
              </w:rPr>
              <w:t>投标文件符合</w:t>
            </w:r>
            <w:r>
              <w:rPr>
                <w:rFonts w:ascii="宋体" w:hAnsi="宋体" w:cs="仿宋_GB2312"/>
                <w:sz w:val="24"/>
                <w:szCs w:val="24"/>
                <w:lang w:val="zh-CN"/>
              </w:rPr>
              <w:t>招标文件</w:t>
            </w:r>
            <w:r>
              <w:rPr>
                <w:rFonts w:hint="eastAsia" w:ascii="宋体" w:hAnsi="宋体" w:cs="仿宋_GB2312"/>
                <w:sz w:val="24"/>
                <w:szCs w:val="24"/>
                <w:lang w:val="zh-CN"/>
              </w:rPr>
              <w:t>实质性</w:t>
            </w:r>
            <w:r>
              <w:rPr>
                <w:rFonts w:ascii="宋体" w:hAnsi="宋体" w:cs="仿宋_GB2312"/>
                <w:sz w:val="24"/>
                <w:szCs w:val="24"/>
                <w:lang w:val="zh-CN"/>
              </w:rPr>
              <w:t>要求且</w:t>
            </w:r>
            <w:r>
              <w:rPr>
                <w:rFonts w:hint="eastAsia" w:ascii="宋体" w:hAnsi="宋体" w:cs="仿宋_GB2312"/>
                <w:sz w:val="24"/>
                <w:szCs w:val="24"/>
                <w:lang w:val="zh-CN"/>
              </w:rPr>
              <w:t>进行了政策性价格扣除后，</w:t>
            </w:r>
            <w:r>
              <w:rPr>
                <w:rFonts w:ascii="宋体" w:hAnsi="宋体" w:cs="仿宋_GB2312"/>
                <w:sz w:val="24"/>
                <w:szCs w:val="24"/>
                <w:lang w:val="zh-CN"/>
              </w:rPr>
              <w:t>以</w:t>
            </w:r>
            <w:r>
              <w:rPr>
                <w:rFonts w:hint="eastAsia" w:ascii="宋体" w:hAnsi="宋体" w:cs="仿宋_GB2312"/>
                <w:sz w:val="24"/>
                <w:szCs w:val="24"/>
                <w:lang w:val="zh-CN"/>
              </w:rPr>
              <w:t>评标价格的</w:t>
            </w:r>
            <w:r>
              <w:rPr>
                <w:rFonts w:ascii="宋体" w:hAnsi="宋体" w:cs="仿宋_GB2312"/>
                <w:sz w:val="24"/>
                <w:szCs w:val="24"/>
                <w:lang w:val="zh-CN"/>
              </w:rPr>
              <w:t>最低价者定为评标基准价，其价格分为满分。其他投标人的价格分统一按下列公式</w:t>
            </w:r>
            <w:r>
              <w:rPr>
                <w:rFonts w:hint="eastAsia" w:ascii="宋体" w:hAnsi="宋体" w:cs="仿宋_GB2312"/>
                <w:sz w:val="24"/>
                <w:szCs w:val="24"/>
                <w:lang w:val="zh-CN"/>
              </w:rPr>
              <w:t>计算</w:t>
            </w:r>
            <w:r>
              <w:rPr>
                <w:rFonts w:ascii="宋体" w:hAnsi="宋体" w:cs="仿宋_GB2312"/>
                <w:sz w:val="24"/>
                <w:szCs w:val="24"/>
                <w:lang w:val="zh-CN"/>
              </w:rPr>
              <w:t>。即：</w:t>
            </w:r>
          </w:p>
          <w:p>
            <w:pPr>
              <w:widowControl/>
              <w:adjustRightInd w:val="0"/>
              <w:spacing w:line="360" w:lineRule="auto"/>
              <w:ind w:left="-88" w:leftChars="-42" w:firstLine="513" w:firstLineChars="214"/>
              <w:jc w:val="left"/>
              <w:rPr>
                <w:rFonts w:ascii="宋体" w:hAnsi="宋体" w:cs="仿宋_GB2312"/>
                <w:sz w:val="24"/>
                <w:szCs w:val="24"/>
                <w:lang w:val="zh-CN"/>
              </w:rPr>
            </w:pPr>
            <w:r>
              <w:rPr>
                <w:rFonts w:ascii="宋体" w:hAnsi="宋体" w:cs="仿宋_GB2312"/>
                <w:sz w:val="24"/>
                <w:szCs w:val="24"/>
                <w:lang w:val="zh-CN"/>
              </w:rPr>
              <w:t>评标基准价</w:t>
            </w:r>
            <w:r>
              <w:rPr>
                <w:rFonts w:hint="eastAsia" w:ascii="宋体" w:hAnsi="宋体" w:cs="仿宋_GB2312"/>
                <w:sz w:val="24"/>
                <w:szCs w:val="24"/>
                <w:lang w:val="zh-CN"/>
              </w:rPr>
              <w:t>=评标价格的最低价</w:t>
            </w:r>
          </w:p>
          <w:p>
            <w:pPr>
              <w:adjustRightInd w:val="0"/>
              <w:spacing w:line="360" w:lineRule="auto"/>
              <w:ind w:left="-88" w:leftChars="-42" w:firstLine="513" w:firstLineChars="214"/>
              <w:jc w:val="left"/>
              <w:rPr>
                <w:rFonts w:ascii="宋体" w:hAnsi="宋体" w:cs="仿宋_GB2312"/>
                <w:sz w:val="24"/>
                <w:szCs w:val="24"/>
                <w:lang w:val="zh-CN"/>
              </w:rPr>
            </w:pPr>
            <w:r>
              <w:rPr>
                <w:rFonts w:ascii="宋体" w:hAnsi="宋体" w:cs="仿宋_GB2312"/>
                <w:sz w:val="24"/>
                <w:szCs w:val="24"/>
                <w:lang w:val="zh-CN"/>
              </w:rPr>
              <w:t>其他投标报价得分</w:t>
            </w:r>
            <w:r>
              <w:rPr>
                <w:rFonts w:hint="eastAsia" w:ascii="宋体" w:hAnsi="宋体" w:cs="仿宋_GB2312"/>
                <w:sz w:val="24"/>
                <w:szCs w:val="24"/>
                <w:lang w:val="zh-CN"/>
              </w:rPr>
              <w:t>=（</w:t>
            </w:r>
            <w:r>
              <w:rPr>
                <w:rFonts w:ascii="宋体" w:hAnsi="宋体" w:cs="仿宋_GB2312"/>
                <w:sz w:val="24"/>
                <w:szCs w:val="24"/>
                <w:lang w:val="zh-CN"/>
              </w:rPr>
              <w:t>评标基准价</w:t>
            </w:r>
            <w:r>
              <w:rPr>
                <w:rFonts w:hint="eastAsia" w:ascii="宋体" w:hAnsi="宋体" w:cs="仿宋_GB2312"/>
                <w:sz w:val="24"/>
                <w:szCs w:val="24"/>
                <w:lang w:val="zh-CN"/>
              </w:rPr>
              <w:t>/评标价格）</w:t>
            </w:r>
            <w:r>
              <w:rPr>
                <w:rFonts w:ascii="宋体" w:hAnsi="宋体" w:cs="仿宋_GB2312"/>
                <w:sz w:val="24"/>
                <w:szCs w:val="24"/>
                <w:lang w:val="zh-CN"/>
              </w:rPr>
              <w:t>×</w:t>
            </w:r>
            <w:r>
              <w:rPr>
                <w:rFonts w:hint="eastAsia" w:ascii="宋体" w:hAnsi="宋体" w:cs="仿宋_GB2312"/>
                <w:sz w:val="24"/>
                <w:szCs w:val="24"/>
                <w:lang w:val="zh-CN"/>
              </w:rPr>
              <w:t>评标标准中价格分值</w:t>
            </w:r>
          </w:p>
        </w:tc>
      </w:tr>
    </w:tbl>
    <w:p>
      <w:pPr>
        <w:spacing w:line="360" w:lineRule="auto"/>
        <w:rPr>
          <w:rFonts w:ascii="宋体" w:hAnsi="宋体"/>
          <w:bCs/>
          <w:sz w:val="24"/>
          <w:szCs w:val="24"/>
        </w:rPr>
      </w:pPr>
      <w:r>
        <w:rPr>
          <w:rFonts w:hint="eastAsia" w:ascii="宋体" w:hAnsi="宋体"/>
          <w:bCs/>
          <w:sz w:val="24"/>
          <w:szCs w:val="24"/>
        </w:rPr>
        <w:t>备注：</w:t>
      </w:r>
    </w:p>
    <w:p>
      <w:pPr>
        <w:spacing w:line="360" w:lineRule="auto"/>
        <w:ind w:firstLine="480" w:firstLineChars="200"/>
        <w:rPr>
          <w:rFonts w:ascii="宋体" w:hAnsi="宋体"/>
          <w:bCs/>
          <w:sz w:val="24"/>
          <w:szCs w:val="24"/>
        </w:rPr>
      </w:pPr>
      <w:r>
        <w:rPr>
          <w:rFonts w:hint="eastAsia" w:ascii="宋体" w:hAnsi="宋体"/>
          <w:bCs/>
          <w:sz w:val="24"/>
          <w:szCs w:val="24"/>
        </w:rPr>
        <w:t>a、不接受联合体投标的项目，本表中第2项、第3项情形不适用。</w:t>
      </w:r>
    </w:p>
    <w:p>
      <w:pPr>
        <w:spacing w:line="360" w:lineRule="auto"/>
        <w:ind w:firstLine="480" w:firstLineChars="200"/>
        <w:rPr>
          <w:rFonts w:ascii="宋体" w:hAnsi="宋体"/>
          <w:bCs/>
          <w:sz w:val="24"/>
          <w:szCs w:val="24"/>
        </w:rPr>
      </w:pPr>
      <w:r>
        <w:rPr>
          <w:rFonts w:hint="eastAsia" w:ascii="宋体" w:hAnsi="宋体"/>
          <w:bCs/>
          <w:sz w:val="24"/>
          <w:szCs w:val="24"/>
        </w:rPr>
        <w:t>b、小型和微型企业产品包括货物及其提供的服务与工程。</w:t>
      </w:r>
    </w:p>
    <w:p>
      <w:pPr>
        <w:spacing w:line="360" w:lineRule="auto"/>
        <w:ind w:firstLine="480" w:firstLineChars="200"/>
        <w:rPr>
          <w:rFonts w:ascii="宋体" w:hAnsi="宋体"/>
          <w:bCs/>
          <w:sz w:val="24"/>
          <w:szCs w:val="24"/>
        </w:rPr>
      </w:pPr>
      <w:r>
        <w:rPr>
          <w:rFonts w:hint="eastAsia" w:ascii="宋体" w:hAnsi="宋体"/>
          <w:bCs/>
          <w:sz w:val="24"/>
          <w:szCs w:val="24"/>
        </w:rPr>
        <w:t>c、中小企业、残疾人福利性单位提供其他企业制造的货物的，则该货物的制造商也必须为上述企业，否则不能享受价格优惠。</w:t>
      </w:r>
    </w:p>
    <w:p>
      <w:pPr>
        <w:spacing w:line="360" w:lineRule="auto"/>
        <w:ind w:firstLine="480" w:firstLineChars="200"/>
        <w:rPr>
          <w:rFonts w:ascii="宋体" w:hAnsi="宋体"/>
          <w:bCs/>
          <w:sz w:val="24"/>
          <w:szCs w:val="24"/>
        </w:rPr>
      </w:pPr>
      <w:r>
        <w:rPr>
          <w:rFonts w:hint="eastAsia" w:ascii="宋体" w:hAnsi="宋体"/>
          <w:bCs/>
          <w:sz w:val="24"/>
          <w:szCs w:val="24"/>
        </w:rPr>
        <w:t>d、残疾人福利性单位属于小型、微型企业的，不重复享受政策。</w:t>
      </w:r>
    </w:p>
    <w:p>
      <w:pPr>
        <w:pStyle w:val="16"/>
        <w:spacing w:line="360" w:lineRule="auto"/>
        <w:ind w:firstLine="482" w:firstLineChars="200"/>
        <w:contextualSpacing/>
        <w:rPr>
          <w:rFonts w:ascii="宋体" w:hAnsi="宋体" w:cs="仿宋_GB2312"/>
          <w:szCs w:val="24"/>
          <w:lang w:val="zh-CN"/>
        </w:rPr>
      </w:pPr>
      <w:r>
        <w:rPr>
          <w:rFonts w:hint="eastAsia" w:ascii="宋体" w:hAnsi="宋体" w:cs="仿宋_GB2312"/>
          <w:b/>
          <w:szCs w:val="24"/>
          <w:lang w:val="zh-CN"/>
        </w:rPr>
        <w:t>（</w:t>
      </w:r>
      <w:r>
        <w:rPr>
          <w:rFonts w:hint="eastAsia" w:ascii="宋体" w:hAnsi="宋体" w:cs="仿宋_GB2312"/>
          <w:b/>
          <w:szCs w:val="24"/>
          <w:lang w:val="en-US" w:eastAsia="zh-CN"/>
        </w:rPr>
        <w:t>6</w:t>
      </w:r>
      <w:r>
        <w:rPr>
          <w:rFonts w:hint="eastAsia" w:ascii="宋体" w:hAnsi="宋体" w:cs="仿宋_GB2312"/>
          <w:b/>
          <w:szCs w:val="24"/>
          <w:lang w:val="zh-CN"/>
        </w:rPr>
        <w:t>）</w:t>
      </w:r>
      <w:r>
        <w:rPr>
          <w:rFonts w:ascii="宋体" w:hAnsi="宋体" w:cs="仿宋_GB2312"/>
          <w:b/>
          <w:szCs w:val="24"/>
          <w:lang w:val="zh-CN"/>
        </w:rPr>
        <w:t>评标结果汇总完成后，除下列情形外，任何人不得修改评标结果：</w:t>
      </w:r>
    </w:p>
    <w:p>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 xml:space="preserve">1） </w:t>
      </w:r>
      <w:r>
        <w:rPr>
          <w:rFonts w:ascii="宋体" w:hAnsi="宋体" w:cs="仿宋_GB2312"/>
          <w:sz w:val="24"/>
          <w:szCs w:val="24"/>
          <w:lang w:val="zh-CN"/>
        </w:rPr>
        <w:t>分值汇总计算错误的；</w:t>
      </w:r>
    </w:p>
    <w:p>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 xml:space="preserve">2） </w:t>
      </w:r>
      <w:r>
        <w:rPr>
          <w:rFonts w:ascii="宋体" w:hAnsi="宋体" w:cs="仿宋_GB2312"/>
          <w:sz w:val="24"/>
          <w:szCs w:val="24"/>
          <w:lang w:val="zh-CN"/>
        </w:rPr>
        <w:t>分项评分超出评分标准范围的；</w:t>
      </w:r>
    </w:p>
    <w:p>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 xml:space="preserve">3） </w:t>
      </w:r>
      <w:r>
        <w:rPr>
          <w:rFonts w:ascii="宋体" w:hAnsi="宋体" w:cs="仿宋_GB2312"/>
          <w:sz w:val="24"/>
          <w:szCs w:val="24"/>
          <w:lang w:val="zh-CN"/>
        </w:rPr>
        <w:t>评标委员会成员对客观评审因素评分不一致的；</w:t>
      </w:r>
    </w:p>
    <w:p>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hint="eastAsia" w:ascii="宋体" w:hAnsi="宋体" w:cs="仿宋_GB2312"/>
          <w:sz w:val="24"/>
          <w:szCs w:val="24"/>
          <w:lang w:val="zh-CN"/>
        </w:rPr>
        <w:t xml:space="preserve">4） </w:t>
      </w:r>
      <w:r>
        <w:rPr>
          <w:rFonts w:ascii="宋体" w:hAnsi="宋体" w:cs="仿宋_GB2312"/>
          <w:sz w:val="24"/>
          <w:szCs w:val="24"/>
          <w:lang w:val="zh-CN"/>
        </w:rPr>
        <w:t>经评标委员会认定评分畸高、畸低的。</w:t>
      </w:r>
    </w:p>
    <w:p>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ascii="宋体" w:hAnsi="宋体" w:cs="仿宋_GB2312"/>
          <w:sz w:val="24"/>
          <w:szCs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ascii="宋体" w:hAnsi="宋体" w:cs="仿宋_GB2312"/>
          <w:sz w:val="24"/>
          <w:szCs w:val="24"/>
          <w:lang w:val="zh-CN"/>
        </w:rPr>
        <w:t>投标人对本条第一款情形提出质疑的，采购人或者采购代理机构可以组织原评标委员会进行重新评审，重新评审改变评标结果的，应当书面报告本级财政部门。</w:t>
      </w:r>
    </w:p>
    <w:p>
      <w:pPr>
        <w:tabs>
          <w:tab w:val="left" w:pos="1260"/>
        </w:tabs>
        <w:autoSpaceDE w:val="0"/>
        <w:autoSpaceDN w:val="0"/>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w:t>
      </w:r>
      <w:r>
        <w:rPr>
          <w:rFonts w:hint="eastAsia" w:ascii="宋体" w:hAnsi="宋体" w:cs="仿宋_GB2312"/>
          <w:b/>
          <w:sz w:val="24"/>
          <w:szCs w:val="24"/>
          <w:lang w:val="en-US" w:eastAsia="zh-CN"/>
        </w:rPr>
        <w:t>7</w:t>
      </w:r>
      <w:r>
        <w:rPr>
          <w:rFonts w:hint="eastAsia" w:ascii="宋体" w:hAnsi="宋体" w:cs="仿宋_GB2312"/>
          <w:b/>
          <w:sz w:val="24"/>
          <w:szCs w:val="24"/>
          <w:lang w:val="zh-CN"/>
        </w:rPr>
        <w:t>）</w:t>
      </w:r>
      <w:r>
        <w:rPr>
          <w:rFonts w:ascii="宋体" w:hAnsi="宋体" w:cs="仿宋_GB2312"/>
          <w:b/>
          <w:sz w:val="24"/>
          <w:szCs w:val="24"/>
          <w:lang w:val="zh-CN"/>
        </w:rPr>
        <w:t>评标委员会</w:t>
      </w:r>
      <w:r>
        <w:rPr>
          <w:rFonts w:hint="eastAsia" w:ascii="宋体" w:hAnsi="宋体" w:cs="仿宋_GB2312"/>
          <w:b/>
          <w:sz w:val="24"/>
          <w:szCs w:val="24"/>
          <w:lang w:val="zh-CN"/>
        </w:rPr>
        <w:t>争议处理</w:t>
      </w:r>
    </w:p>
    <w:p>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ascii="宋体" w:hAnsi="宋体" w:cs="仿宋_GB2312"/>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pPr>
        <w:tabs>
          <w:tab w:val="left" w:pos="1260"/>
        </w:tabs>
        <w:autoSpaceDE w:val="0"/>
        <w:autoSpaceDN w:val="0"/>
        <w:spacing w:line="360" w:lineRule="auto"/>
        <w:ind w:firstLine="482" w:firstLineChars="200"/>
        <w:contextualSpacing/>
        <w:rPr>
          <w:rFonts w:hint="eastAsia" w:ascii="宋体" w:hAnsi="宋体" w:cs="仿宋_GB2312"/>
          <w:b/>
          <w:sz w:val="24"/>
          <w:szCs w:val="24"/>
          <w:lang w:val="zh-CN"/>
        </w:rPr>
      </w:pPr>
      <w:r>
        <w:rPr>
          <w:rFonts w:hint="eastAsia" w:ascii="宋体" w:hAnsi="宋体" w:cs="仿宋_GB2312"/>
          <w:b/>
          <w:sz w:val="24"/>
          <w:szCs w:val="24"/>
          <w:lang w:val="en-US" w:eastAsia="zh-CN"/>
        </w:rPr>
        <w:t>4、</w:t>
      </w:r>
      <w:r>
        <w:rPr>
          <w:rFonts w:hint="eastAsia" w:ascii="宋体" w:hAnsi="宋体" w:cs="仿宋_GB2312"/>
          <w:b/>
          <w:sz w:val="24"/>
          <w:szCs w:val="24"/>
          <w:lang w:val="zh-CN"/>
        </w:rPr>
        <w:t>确定中标候选人名单，以及根据采购人委托直接确定中标人。</w:t>
      </w:r>
    </w:p>
    <w:p>
      <w:pPr>
        <w:tabs>
          <w:tab w:val="left" w:pos="1260"/>
        </w:tabs>
        <w:autoSpaceDE w:val="0"/>
        <w:autoSpaceDN w:val="0"/>
        <w:spacing w:line="360" w:lineRule="auto"/>
        <w:ind w:firstLine="482" w:firstLineChars="200"/>
        <w:contextualSpacing/>
        <w:rPr>
          <w:rFonts w:hint="eastAsia" w:ascii="宋体" w:hAnsi="宋体" w:cs="宋体"/>
          <w:b/>
          <w:kern w:val="0"/>
          <w:sz w:val="36"/>
          <w:szCs w:val="36"/>
        </w:rPr>
      </w:pPr>
      <w:r>
        <w:rPr>
          <w:rFonts w:hint="eastAsia" w:ascii="宋体" w:hAnsi="宋体" w:cs="仿宋_GB2312"/>
          <w:b/>
          <w:sz w:val="24"/>
          <w:szCs w:val="24"/>
          <w:lang w:val="en-US" w:eastAsia="zh-CN"/>
        </w:rPr>
        <w:t>5、</w:t>
      </w:r>
      <w:r>
        <w:rPr>
          <w:rFonts w:hint="eastAsia" w:ascii="宋体" w:hAnsi="宋体" w:cs="仿宋_GB2312"/>
          <w:b/>
          <w:sz w:val="24"/>
          <w:szCs w:val="24"/>
          <w:lang w:val="zh-CN"/>
        </w:rPr>
        <w:t>采购活动结束后，对于未中标人提供的样品，应当及时退还或者经未中标人同意后自行处理；对于中标人提供的样品，应当按照招标文件的规定进行保管、封存，并作为履约验收的参考。</w:t>
      </w: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hint="eastAsia" w:ascii="宋体" w:hAnsi="宋体" w:cs="宋体"/>
          <w:b/>
          <w:kern w:val="0"/>
          <w:sz w:val="36"/>
          <w:szCs w:val="36"/>
        </w:rPr>
      </w:pPr>
    </w:p>
    <w:p>
      <w:pPr>
        <w:pStyle w:val="16"/>
        <w:spacing w:line="360" w:lineRule="auto"/>
        <w:contextualSpacing/>
        <w:jc w:val="center"/>
        <w:rPr>
          <w:rFonts w:ascii="宋体" w:hAnsi="宋体" w:cs="宋体"/>
          <w:b/>
          <w:kern w:val="0"/>
          <w:sz w:val="36"/>
          <w:szCs w:val="36"/>
        </w:rPr>
      </w:pPr>
      <w:r>
        <w:rPr>
          <w:rFonts w:hint="eastAsia" w:ascii="宋体" w:hAnsi="宋体" w:cs="宋体"/>
          <w:b/>
          <w:kern w:val="0"/>
          <w:sz w:val="36"/>
          <w:szCs w:val="36"/>
        </w:rPr>
        <w:t>第七章合同条款及格式</w:t>
      </w:r>
    </w:p>
    <w:p>
      <w:pPr>
        <w:pStyle w:val="16"/>
        <w:spacing w:line="360" w:lineRule="auto"/>
        <w:contextualSpacing/>
        <w:jc w:val="center"/>
        <w:rPr>
          <w:rFonts w:ascii="宋体" w:hAnsi="宋体" w:cs="宋体"/>
          <w:b/>
          <w:kern w:val="0"/>
          <w:sz w:val="36"/>
          <w:szCs w:val="36"/>
        </w:rPr>
      </w:pPr>
    </w:p>
    <w:p>
      <w:pPr>
        <w:spacing w:line="360" w:lineRule="auto"/>
        <w:jc w:val="center"/>
        <w:rPr>
          <w:rFonts w:ascii="宋体" w:hAnsi="宋体" w:cs="微软雅黑"/>
          <w:b/>
          <w:bCs/>
          <w:sz w:val="24"/>
          <w:szCs w:val="24"/>
        </w:rPr>
      </w:pPr>
      <w:r>
        <w:rPr>
          <w:rFonts w:hint="eastAsia" w:ascii="宋体" w:hAnsi="宋体" w:cs="微软雅黑"/>
          <w:b/>
          <w:bCs/>
          <w:sz w:val="24"/>
          <w:szCs w:val="24"/>
        </w:rPr>
        <w:t>（此合同仅供参考。以最终采购人与中标人签定的合同条款为准进行公示，</w:t>
      </w:r>
    </w:p>
    <w:p>
      <w:pPr>
        <w:spacing w:line="360" w:lineRule="auto"/>
        <w:jc w:val="center"/>
        <w:rPr>
          <w:rFonts w:ascii="宋体" w:hAnsi="宋体" w:cs="微软雅黑"/>
          <w:b/>
          <w:bCs/>
          <w:sz w:val="24"/>
          <w:szCs w:val="24"/>
        </w:rPr>
      </w:pPr>
      <w:r>
        <w:rPr>
          <w:rFonts w:hint="eastAsia" w:ascii="宋体" w:hAnsi="宋体" w:cs="微软雅黑"/>
          <w:b/>
          <w:bCs/>
          <w:sz w:val="24"/>
          <w:szCs w:val="24"/>
        </w:rPr>
        <w:t>最终签定合同的主要条款不能与招标文件有冲突）</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 </w:t>
      </w:r>
      <w:r>
        <w:rPr>
          <w:rFonts w:hint="eastAsia" w:ascii="宋体" w:cs="宋体"/>
          <w:sz w:val="24"/>
          <w:lang w:val="zh-CN"/>
        </w:rPr>
        <w:t>定义</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sz w:val="24"/>
        </w:rPr>
        <w:t>“</w:t>
      </w:r>
      <w:r>
        <w:rPr>
          <w:rFonts w:hint="eastAsia" w:ascii="宋体" w:cs="宋体"/>
          <w:sz w:val="24"/>
          <w:lang w:val="zh-CN"/>
        </w:rPr>
        <w:t>合同</w:t>
      </w:r>
      <w:r>
        <w:rPr>
          <w:sz w:val="24"/>
        </w:rPr>
        <w:t>”</w:t>
      </w:r>
      <w:r>
        <w:rPr>
          <w:rFonts w:hint="eastAsia" w:ascii="宋体" w:cs="宋体"/>
          <w:sz w:val="24"/>
          <w:lang w:val="zh-CN"/>
        </w:rPr>
        <w:t>系指甲方和乙方</w:t>
      </w:r>
      <w:r>
        <w:rPr>
          <w:rFonts w:ascii="宋体" w:cs="宋体"/>
          <w:sz w:val="24"/>
          <w:lang w:val="zh-CN"/>
        </w:rPr>
        <w:t xml:space="preserve"> </w:t>
      </w:r>
      <w:r>
        <w:rPr>
          <w:rFonts w:hint="eastAsia" w:ascii="宋体" w:cs="宋体"/>
          <w:sz w:val="24"/>
          <w:lang w:val="zh-CN"/>
        </w:rPr>
        <w:t>（简称合同双方）已达成的协议，即由双方签订的合同格式中的文件，包括所有的附件和组成合同部分的所有其他文件。</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sz w:val="24"/>
        </w:rPr>
        <w:t>“</w:t>
      </w:r>
      <w:r>
        <w:rPr>
          <w:rFonts w:hint="eastAsia" w:ascii="宋体" w:cs="宋体"/>
          <w:sz w:val="24"/>
          <w:lang w:val="zh-CN"/>
        </w:rPr>
        <w:t>合同价格</w:t>
      </w:r>
      <w:r>
        <w:rPr>
          <w:sz w:val="24"/>
        </w:rPr>
        <w:t>”</w:t>
      </w:r>
      <w:r>
        <w:rPr>
          <w:rFonts w:hint="eastAsia" w:ascii="宋体" w:cs="宋体"/>
          <w:sz w:val="24"/>
          <w:lang w:val="zh-CN"/>
        </w:rPr>
        <w:t>系指根据合同规定，在乙方全面正确地履行合同义务时应支付给乙方的款项。</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sz w:val="24"/>
        </w:rPr>
        <w:t>“</w:t>
      </w:r>
      <w:r>
        <w:rPr>
          <w:rFonts w:hint="eastAsia" w:ascii="宋体" w:cs="宋体"/>
          <w:sz w:val="24"/>
          <w:lang w:val="zh-CN"/>
        </w:rPr>
        <w:t>甲方</w:t>
      </w:r>
      <w:r>
        <w:rPr>
          <w:sz w:val="24"/>
        </w:rPr>
        <w:t>”</w:t>
      </w:r>
      <w:r>
        <w:rPr>
          <w:rFonts w:hint="eastAsia" w:ascii="宋体" w:cs="宋体"/>
          <w:sz w:val="24"/>
          <w:lang w:val="zh-CN"/>
        </w:rPr>
        <w:t>系指通过招标方式，接受合同服务的采购人</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sz w:val="24"/>
        </w:rPr>
        <w:t>“</w:t>
      </w:r>
      <w:r>
        <w:rPr>
          <w:rFonts w:hint="eastAsia" w:ascii="宋体" w:cs="宋体"/>
          <w:sz w:val="24"/>
          <w:lang w:val="zh-CN"/>
        </w:rPr>
        <w:t>乙方</w:t>
      </w:r>
      <w:r>
        <w:rPr>
          <w:sz w:val="24"/>
        </w:rPr>
        <w:t>”</w:t>
      </w:r>
      <w:r>
        <w:rPr>
          <w:rFonts w:hint="eastAsia" w:ascii="宋体" w:cs="宋体"/>
          <w:sz w:val="24"/>
          <w:lang w:val="zh-CN"/>
        </w:rPr>
        <w:t>系指中标后提供合同服务的</w:t>
      </w:r>
      <w:r>
        <w:rPr>
          <w:rFonts w:hint="eastAsia" w:ascii="宋体" w:cs="宋体"/>
          <w:bCs/>
          <w:sz w:val="24"/>
          <w:lang w:val="zh-CN"/>
        </w:rPr>
        <w:t>中标方</w:t>
      </w:r>
      <w:r>
        <w:rPr>
          <w:rFonts w:hint="eastAsia" w:ascii="宋体" w:cs="宋体"/>
          <w:sz w:val="24"/>
          <w:lang w:val="zh-CN"/>
        </w:rPr>
        <w:t>或供应商。</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2.</w:t>
      </w:r>
      <w:r>
        <w:rPr>
          <w:rFonts w:hint="eastAsia" w:ascii="宋体" w:cs="宋体"/>
          <w:sz w:val="24"/>
          <w:lang w:val="zh-CN"/>
        </w:rPr>
        <w:t>适用范围</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 </w:t>
      </w:r>
      <w:r>
        <w:rPr>
          <w:rFonts w:hint="eastAsia" w:ascii="宋体" w:cs="宋体"/>
          <w:sz w:val="24"/>
          <w:lang w:val="zh-CN"/>
        </w:rPr>
        <w:t>本合同条款仅适用于本次招标活动。</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3.</w:t>
      </w:r>
      <w:r>
        <w:rPr>
          <w:rFonts w:hint="eastAsia" w:ascii="宋体" w:cs="宋体"/>
          <w:sz w:val="24"/>
          <w:lang w:val="zh-CN"/>
        </w:rPr>
        <w:t>技术规格和标准</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本合同项下所提供货物设备和服务应与本招标文件规定的标准相一致。</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4.</w:t>
      </w:r>
      <w:r>
        <w:rPr>
          <w:rFonts w:hint="eastAsia" w:ascii="宋体" w:cs="宋体"/>
          <w:sz w:val="24"/>
          <w:lang w:val="zh-CN"/>
        </w:rPr>
        <w:t>合同期限</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即自</w:t>
      </w:r>
      <w:r>
        <w:rPr>
          <w:rFonts w:ascii="宋体" w:cs="宋体"/>
          <w:sz w:val="24"/>
          <w:lang w:val="zh-CN"/>
        </w:rPr>
        <w:tab/>
      </w:r>
      <w:r>
        <w:rPr>
          <w:rFonts w:hint="eastAsia" w:ascii="宋体" w:cs="宋体"/>
          <w:sz w:val="24"/>
          <w:lang w:val="zh-CN"/>
        </w:rPr>
        <w:t>年</w:t>
      </w:r>
      <w:r>
        <w:rPr>
          <w:rFonts w:ascii="宋体" w:cs="宋体"/>
          <w:sz w:val="24"/>
          <w:lang w:val="zh-CN"/>
        </w:rPr>
        <w:tab/>
      </w:r>
      <w:r>
        <w:rPr>
          <w:rFonts w:hint="eastAsia" w:ascii="宋体" w:cs="宋体"/>
          <w:sz w:val="24"/>
          <w:lang w:val="zh-CN"/>
        </w:rPr>
        <w:t>月</w:t>
      </w:r>
      <w:r>
        <w:rPr>
          <w:rFonts w:ascii="宋体" w:cs="宋体"/>
          <w:sz w:val="24"/>
          <w:lang w:val="zh-CN"/>
        </w:rPr>
        <w:tab/>
      </w:r>
      <w:r>
        <w:rPr>
          <w:rFonts w:hint="eastAsia" w:ascii="宋体" w:cs="宋体"/>
          <w:sz w:val="24"/>
          <w:lang w:val="zh-CN"/>
        </w:rPr>
        <w:t>日起至</w:t>
      </w:r>
      <w:r>
        <w:rPr>
          <w:rFonts w:ascii="宋体" w:cs="宋体"/>
          <w:sz w:val="24"/>
          <w:lang w:val="zh-CN"/>
        </w:rPr>
        <w:tab/>
      </w:r>
      <w:r>
        <w:rPr>
          <w:rFonts w:hint="eastAsia" w:ascii="宋体" w:cs="宋体"/>
          <w:sz w:val="24"/>
          <w:lang w:val="zh-CN"/>
        </w:rPr>
        <w:t>年</w:t>
      </w:r>
      <w:r>
        <w:rPr>
          <w:rFonts w:ascii="宋体" w:cs="宋体"/>
          <w:sz w:val="24"/>
          <w:lang w:val="zh-CN"/>
        </w:rPr>
        <w:tab/>
      </w:r>
      <w:r>
        <w:rPr>
          <w:rFonts w:hint="eastAsia" w:ascii="宋体" w:cs="宋体"/>
          <w:sz w:val="24"/>
          <w:lang w:val="zh-CN"/>
        </w:rPr>
        <w:t>月</w:t>
      </w:r>
      <w:r>
        <w:rPr>
          <w:rFonts w:ascii="宋体" w:cs="宋体"/>
          <w:sz w:val="24"/>
          <w:lang w:val="zh-CN"/>
        </w:rPr>
        <w:tab/>
      </w:r>
      <w:r>
        <w:rPr>
          <w:rFonts w:hint="eastAsia" w:ascii="宋体" w:cs="宋体"/>
          <w:sz w:val="24"/>
          <w:lang w:val="zh-CN"/>
        </w:rPr>
        <w:t>日止。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5.</w:t>
      </w:r>
      <w:r>
        <w:rPr>
          <w:rFonts w:hint="eastAsia" w:ascii="宋体" w:cs="宋体"/>
          <w:sz w:val="24"/>
          <w:lang w:val="zh-CN"/>
        </w:rPr>
        <w:t>价格</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除非合同中另有规定，乙方为其所提供货物设备和服务而要求甲方支付的金额应与其投标报价一致。</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w:t>
      </w:r>
      <w:r>
        <w:rPr>
          <w:rFonts w:hint="eastAsia" w:ascii="宋体" w:cs="宋体"/>
          <w:sz w:val="24"/>
          <w:lang w:val="zh-CN"/>
        </w:rPr>
        <w:t>索赔</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w:t>
      </w:r>
      <w:r>
        <w:rPr>
          <w:rFonts w:hint="eastAsia" w:ascii="宋体" w:cs="宋体"/>
          <w:sz w:val="24"/>
          <w:lang w:val="zh-CN"/>
        </w:rPr>
        <w:t>乙方对所提供货物设备和服务与合同要求不符负有责任，并且甲方已于合同规定的期限内提出索赔，乙方应按甲方同意的下述一种或多种方法解决索赔事宜。</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6.1.1</w:t>
      </w:r>
      <w:r>
        <w:rPr>
          <w:rFonts w:hint="eastAsia" w:ascii="宋体" w:cs="宋体"/>
          <w:sz w:val="24"/>
          <w:lang w:val="zh-CN"/>
        </w:rPr>
        <w:t>乙方同意甲方取消其不符合要求的货物设备和服务项目，退还已经收取的该类货物设备的货款。</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6.1.2</w:t>
      </w:r>
      <w:r>
        <w:rPr>
          <w:rFonts w:hint="eastAsia" w:ascii="宋体" w:cs="宋体"/>
          <w:sz w:val="24"/>
          <w:lang w:val="zh-CN"/>
        </w:rPr>
        <w:t>对于情节严重、造成甲方损失金额巨大的，同意甲方终止全部项目合同，并赔偿甲方因此造成的损失。</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6.2 </w:t>
      </w:r>
      <w:r>
        <w:rPr>
          <w:rFonts w:hint="eastAsia" w:ascii="宋体" w:cs="宋体"/>
          <w:sz w:val="24"/>
          <w:lang w:val="zh-CN"/>
        </w:rPr>
        <w:t>如果甲方提出索赔通知后</w:t>
      </w:r>
      <w:r>
        <w:rPr>
          <w:rFonts w:ascii="宋体" w:cs="宋体"/>
          <w:sz w:val="24"/>
          <w:lang w:val="zh-CN"/>
        </w:rPr>
        <w:t xml:space="preserve"> 30</w:t>
      </w:r>
      <w:r>
        <w:rPr>
          <w:rFonts w:hint="eastAsia" w:ascii="宋体" w:cs="宋体"/>
          <w:sz w:val="24"/>
          <w:lang w:val="zh-CN"/>
        </w:rPr>
        <w:t>天内乙方未能予以签复，该索赔应视为已被乙方接受。若乙方未能在甲方提出索赔通知的</w:t>
      </w:r>
      <w:r>
        <w:rPr>
          <w:rFonts w:ascii="宋体" w:cs="宋体"/>
          <w:sz w:val="24"/>
          <w:lang w:val="zh-CN"/>
        </w:rPr>
        <w:t xml:space="preserve"> 30</w:t>
      </w:r>
      <w:r>
        <w:rPr>
          <w:rFonts w:hint="eastAsia" w:ascii="宋体" w:cs="宋体"/>
          <w:sz w:val="24"/>
          <w:lang w:val="zh-CN"/>
        </w:rPr>
        <w:t>天内或甲方同意的更长一些的时间内，按甲方同意的上述任何一种方式处理索赔事宜，甲方将乙方提供的履约保证金中扣回索赔金额，同时保留进一步要求赔偿的权利。</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w:t>
      </w:r>
      <w:r>
        <w:rPr>
          <w:rFonts w:hint="eastAsia" w:ascii="宋体" w:cs="宋体"/>
          <w:sz w:val="24"/>
          <w:lang w:val="zh-CN"/>
        </w:rPr>
        <w:t>不可抗力</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7.1</w:t>
      </w:r>
      <w:r>
        <w:rPr>
          <w:rFonts w:hint="eastAsia" w:ascii="宋体" w:cs="宋体"/>
          <w:sz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7.2</w:t>
      </w:r>
      <w:r>
        <w:rPr>
          <w:rFonts w:hint="eastAsia" w:ascii="宋体" w:cs="宋体"/>
          <w:sz w:val="24"/>
          <w:lang w:val="zh-CN"/>
        </w:rPr>
        <w:t>受损一方应在不可抗力事故发生后尽快用电报、传真或电传通知对方，并于事故发生后</w:t>
      </w:r>
      <w:r>
        <w:rPr>
          <w:rFonts w:ascii="宋体" w:cs="宋体"/>
          <w:sz w:val="24"/>
          <w:lang w:val="zh-CN"/>
        </w:rPr>
        <w:t xml:space="preserve"> 14</w:t>
      </w:r>
      <w:r>
        <w:rPr>
          <w:rFonts w:hint="eastAsia" w:ascii="宋体" w:cs="宋体"/>
          <w:sz w:val="24"/>
          <w:lang w:val="zh-CN"/>
        </w:rPr>
        <w:t>天内将有关部门出具的证明文件用特快专递或挂号信寄给对方审阅确认。一旦不可抗力事故的影响持续</w:t>
      </w:r>
      <w:r>
        <w:rPr>
          <w:rFonts w:ascii="宋体" w:cs="宋体"/>
          <w:sz w:val="24"/>
          <w:lang w:val="zh-CN"/>
        </w:rPr>
        <w:t xml:space="preserve"> 60</w:t>
      </w:r>
      <w:r>
        <w:rPr>
          <w:rFonts w:hint="eastAsia" w:ascii="宋体" w:cs="宋体"/>
          <w:sz w:val="24"/>
          <w:lang w:val="zh-CN"/>
        </w:rPr>
        <w:t>天以上，双方应通过友好协商，在合理的时间内达成进一步履行合同的协议。</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w:t>
      </w:r>
      <w:r>
        <w:rPr>
          <w:rFonts w:hint="eastAsia" w:ascii="宋体" w:cs="宋体"/>
          <w:sz w:val="24"/>
          <w:lang w:val="zh-CN"/>
        </w:rPr>
        <w:t>履约保证金</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8.1</w:t>
      </w:r>
      <w:r>
        <w:rPr>
          <w:rFonts w:hint="eastAsia" w:ascii="宋体" w:cs="宋体"/>
          <w:sz w:val="24"/>
          <w:lang w:val="zh-CN"/>
        </w:rPr>
        <w:t>履约保证金的有效期至供货完毕且验收合格。</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8.2</w:t>
      </w:r>
      <w:r>
        <w:rPr>
          <w:rFonts w:hint="eastAsia" w:ascii="宋体" w:cs="宋体"/>
          <w:sz w:val="24"/>
          <w:lang w:val="zh-CN"/>
        </w:rPr>
        <w:t>乙方提供的履约保证金按规定格式转帐支票、电汇的形式提供，与此有关的费用由乙方负担。</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8.4</w:t>
      </w:r>
      <w:r>
        <w:rPr>
          <w:rFonts w:hint="eastAsia" w:ascii="宋体" w:cs="宋体"/>
          <w:sz w:val="24"/>
          <w:lang w:val="zh-CN"/>
        </w:rPr>
        <w:t>如果乙方未能按合同规定履行其义务，甲方有权从履约保证金取得补偿。</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w:t>
      </w:r>
      <w:r>
        <w:rPr>
          <w:rFonts w:hint="eastAsia" w:ascii="宋体" w:cs="宋体"/>
          <w:sz w:val="24"/>
          <w:lang w:val="zh-CN"/>
        </w:rPr>
        <w:t>争议的解决</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9.1</w:t>
      </w:r>
      <w:r>
        <w:rPr>
          <w:rFonts w:hint="eastAsia" w:ascii="宋体" w:cs="宋体"/>
          <w:sz w:val="24"/>
          <w:lang w:val="zh-CN"/>
        </w:rPr>
        <w:t>在执行合同中发生的与本合同有关的争端，双方应通过友好协商解决，经协商在</w:t>
      </w:r>
      <w:r>
        <w:rPr>
          <w:rFonts w:ascii="宋体" w:cs="宋体"/>
          <w:sz w:val="24"/>
          <w:lang w:val="zh-CN"/>
        </w:rPr>
        <w:t xml:space="preserve"> 60</w:t>
      </w:r>
      <w:r>
        <w:rPr>
          <w:rFonts w:hint="eastAsia" w:ascii="宋体" w:cs="宋体"/>
          <w:sz w:val="24"/>
          <w:lang w:val="zh-CN"/>
        </w:rPr>
        <w:t>天内不能达成协议时，应提交仲裁。</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9.2 </w:t>
      </w:r>
      <w:r>
        <w:rPr>
          <w:rFonts w:hint="eastAsia" w:ascii="宋体" w:cs="宋体"/>
          <w:sz w:val="24"/>
          <w:lang w:val="zh-CN"/>
        </w:rPr>
        <w:t>提交正式仲裁的争端属涉外的，应在北京或中国国内其他地点，由指定的国际经济仲裁委员会根据该委员会的仲裁程序或规则予以最终裁决。</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9.3 </w:t>
      </w:r>
      <w:r>
        <w:rPr>
          <w:rFonts w:hint="eastAsia" w:ascii="宋体" w:cs="宋体"/>
          <w:sz w:val="24"/>
          <w:lang w:val="zh-CN"/>
        </w:rPr>
        <w:t>合同双方均为国内法人的，其争端的仲裁应由合同发生地许昌仲裁委员会根据其仲裁程序进行。</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9.4 </w:t>
      </w:r>
      <w:r>
        <w:rPr>
          <w:rFonts w:hint="eastAsia" w:ascii="宋体" w:cs="宋体"/>
          <w:sz w:val="24"/>
          <w:lang w:val="zh-CN"/>
        </w:rPr>
        <w:t>仲裁裁决应为最终决定，并对双方具有约束力。</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9.5 </w:t>
      </w:r>
      <w:r>
        <w:rPr>
          <w:rFonts w:hint="eastAsia" w:ascii="宋体" w:cs="宋体"/>
          <w:sz w:val="24"/>
          <w:lang w:val="zh-CN"/>
        </w:rPr>
        <w:t>除另有裁决外，仲裁费应由败诉方负担。</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9.6 </w:t>
      </w:r>
      <w:r>
        <w:rPr>
          <w:rFonts w:hint="eastAsia" w:ascii="宋体" w:cs="宋体"/>
          <w:sz w:val="24"/>
          <w:lang w:val="zh-CN"/>
        </w:rPr>
        <w:t>在仲裁期间，除正在进行的仲裁部分外，合同其他部分继续执行。</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w:t>
      </w:r>
      <w:r>
        <w:rPr>
          <w:rFonts w:hint="eastAsia" w:ascii="宋体" w:cs="宋体"/>
          <w:sz w:val="24"/>
          <w:lang w:val="zh-CN"/>
        </w:rPr>
        <w:t>合同终止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10.1</w:t>
      </w:r>
      <w:r>
        <w:rPr>
          <w:rFonts w:hint="eastAsia" w:ascii="宋体" w:cs="宋体"/>
          <w:sz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10.2 </w:t>
      </w:r>
      <w:r>
        <w:rPr>
          <w:rFonts w:hint="eastAsia" w:ascii="宋体" w:cs="宋体"/>
          <w:sz w:val="24"/>
          <w:lang w:val="zh-CN"/>
        </w:rPr>
        <w:t>出现下列情况时合同自动终止：</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10.2.1</w:t>
      </w:r>
      <w:r>
        <w:rPr>
          <w:rFonts w:hint="eastAsia" w:ascii="宋体" w:cs="宋体"/>
          <w:sz w:val="24"/>
          <w:lang w:val="zh-CN"/>
        </w:rPr>
        <w:t>发生不可抗力时。</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10.2.2</w:t>
      </w:r>
      <w:r>
        <w:rPr>
          <w:rFonts w:hint="eastAsia" w:ascii="宋体" w:cs="宋体"/>
          <w:sz w:val="24"/>
          <w:lang w:val="zh-CN"/>
        </w:rPr>
        <w:t>一方不履行合同条款，造成另一方无法执行合同协议，协商又不能求得解决，合同终止，责任方赔偿损失。</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11.</w:t>
      </w:r>
      <w:r>
        <w:rPr>
          <w:rFonts w:hint="eastAsia" w:ascii="宋体" w:cs="宋体"/>
          <w:sz w:val="24"/>
          <w:lang w:val="zh-CN"/>
        </w:rPr>
        <w:t>合同修改</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对于合同的未尽事宜，需进行修改、补充和完善的，甲乙双方必须就所修改的内容签订书面的合同修改书，作为合同的补充协议。</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12.</w:t>
      </w:r>
      <w:r>
        <w:rPr>
          <w:rFonts w:hint="eastAsia" w:ascii="宋体" w:cs="宋体"/>
          <w:sz w:val="24"/>
          <w:lang w:val="zh-CN"/>
        </w:rPr>
        <w:t>适用法律</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本合同应按中华人民共和国的法律解释。</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13.</w:t>
      </w:r>
      <w:r>
        <w:rPr>
          <w:rFonts w:hint="eastAsia" w:ascii="宋体" w:cs="宋体"/>
          <w:sz w:val="24"/>
          <w:lang w:val="zh-CN"/>
        </w:rPr>
        <w:t>主导语言与计量单位</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13.1 </w:t>
      </w:r>
      <w:r>
        <w:rPr>
          <w:rFonts w:hint="eastAsia" w:ascii="宋体" w:cs="宋体"/>
          <w:sz w:val="24"/>
          <w:lang w:val="zh-CN"/>
        </w:rPr>
        <w:t>合同书写应用中文书写。甲乙双方及相关部门各执一份，具有同等法律效力。</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 xml:space="preserve">13.2 </w:t>
      </w:r>
      <w:r>
        <w:rPr>
          <w:rFonts w:hint="eastAsia" w:ascii="宋体" w:cs="宋体"/>
          <w:sz w:val="24"/>
          <w:lang w:val="zh-CN"/>
        </w:rPr>
        <w:t>除技术规格另有规定外，计量单位均使用中华人民共和国法定计量单位。</w:t>
      </w:r>
    </w:p>
    <w:p>
      <w:pPr>
        <w:wordWrap w:val="0"/>
        <w:topLinePunct/>
        <w:autoSpaceDE w:val="0"/>
        <w:autoSpaceDN w:val="0"/>
        <w:adjustRightInd w:val="0"/>
        <w:snapToGrid w:val="0"/>
        <w:spacing w:line="360" w:lineRule="auto"/>
        <w:ind w:firstLine="480"/>
        <w:rPr>
          <w:rFonts w:ascii="宋体" w:cs="宋体"/>
          <w:sz w:val="24"/>
          <w:lang w:val="zh-CN"/>
        </w:rPr>
      </w:pPr>
      <w:r>
        <w:rPr>
          <w:rFonts w:ascii="宋体" w:cs="宋体"/>
          <w:sz w:val="24"/>
          <w:lang w:val="zh-CN"/>
        </w:rPr>
        <w:t>14.</w:t>
      </w:r>
      <w:r>
        <w:rPr>
          <w:rFonts w:hint="eastAsia" w:ascii="宋体" w:cs="宋体"/>
          <w:sz w:val="24"/>
          <w:lang w:val="zh-CN"/>
        </w:rPr>
        <w:t>合同生效</w:t>
      </w:r>
    </w:p>
    <w:p>
      <w:pPr>
        <w:wordWrap w:val="0"/>
        <w:topLinePunct/>
        <w:autoSpaceDE w:val="0"/>
        <w:autoSpaceDN w:val="0"/>
        <w:adjustRightInd w:val="0"/>
        <w:snapToGrid w:val="0"/>
        <w:spacing w:line="360" w:lineRule="auto"/>
        <w:ind w:firstLine="480"/>
        <w:rPr>
          <w:rFonts w:ascii="宋体" w:cs="宋体"/>
          <w:sz w:val="24"/>
          <w:lang w:val="zh-CN"/>
        </w:rPr>
      </w:pPr>
      <w:r>
        <w:rPr>
          <w:rFonts w:hint="eastAsia" w:ascii="宋体" w:cs="宋体"/>
          <w:sz w:val="24"/>
          <w:lang w:val="zh-CN"/>
        </w:rPr>
        <w:t>除非合同中另有说明，本合同经双方签字盖章，并在招标人收到乙方的履约保证金后，即开始生效。</w:t>
      </w:r>
    </w:p>
    <w:p>
      <w:pPr>
        <w:pStyle w:val="16"/>
        <w:spacing w:line="360" w:lineRule="auto"/>
        <w:contextualSpacing/>
        <w:jc w:val="center"/>
        <w:rPr>
          <w:rFonts w:ascii="宋体" w:hAnsi="宋体" w:cs="宋体"/>
          <w:b/>
          <w:kern w:val="0"/>
          <w:sz w:val="36"/>
          <w:szCs w:val="36"/>
        </w:rPr>
      </w:pPr>
    </w:p>
    <w:p>
      <w:pPr>
        <w:pStyle w:val="16"/>
        <w:spacing w:line="360" w:lineRule="auto"/>
        <w:contextualSpacing/>
        <w:jc w:val="center"/>
        <w:rPr>
          <w:rFonts w:ascii="宋体" w:hAnsi="宋体" w:cs="宋体"/>
          <w:b/>
          <w:kern w:val="0"/>
          <w:sz w:val="36"/>
          <w:szCs w:val="36"/>
        </w:rPr>
      </w:pPr>
    </w:p>
    <w:p>
      <w:pPr>
        <w:pStyle w:val="16"/>
        <w:spacing w:line="360" w:lineRule="auto"/>
        <w:contextualSpacing/>
        <w:rPr>
          <w:rFonts w:ascii="宋体" w:hAnsi="宋体" w:cs="宋体"/>
          <w:b/>
          <w:kern w:val="0"/>
          <w:sz w:val="36"/>
          <w:szCs w:val="36"/>
        </w:rPr>
      </w:pPr>
    </w:p>
    <w:p>
      <w:pPr>
        <w:pStyle w:val="16"/>
        <w:spacing w:line="360" w:lineRule="auto"/>
        <w:contextualSpacing/>
        <w:jc w:val="center"/>
        <w:rPr>
          <w:rFonts w:ascii="宋体" w:hAnsi="宋体" w:cs="宋体"/>
          <w:b/>
          <w:kern w:val="0"/>
          <w:sz w:val="36"/>
          <w:szCs w:val="36"/>
        </w:rPr>
      </w:pPr>
    </w:p>
    <w:p>
      <w:pPr>
        <w:widowControl/>
        <w:autoSpaceDE/>
        <w:autoSpaceDN/>
        <w:snapToGrid/>
        <w:spacing w:before="0" w:after="0" w:line="400" w:lineRule="exact"/>
        <w:ind w:left="0" w:firstLine="420"/>
        <w:jc w:val="left"/>
        <w:rPr>
          <w:rFonts w:hint="eastAsia" w:ascii="宋体" w:hAnsi="宋体" w:cs="宋体"/>
          <w:b/>
          <w:kern w:val="0"/>
          <w:sz w:val="36"/>
          <w:szCs w:val="36"/>
        </w:rPr>
      </w:pPr>
    </w:p>
    <w:p>
      <w:pPr>
        <w:widowControl/>
        <w:autoSpaceDE/>
        <w:autoSpaceDN/>
        <w:snapToGrid/>
        <w:spacing w:before="0" w:after="0" w:line="400" w:lineRule="exact"/>
        <w:ind w:left="0" w:firstLine="420"/>
        <w:jc w:val="center"/>
        <w:rPr>
          <w:rFonts w:hint="eastAsia" w:ascii="宋体" w:hAnsi="宋体" w:cs="宋体"/>
          <w:b/>
          <w:kern w:val="0"/>
          <w:sz w:val="36"/>
          <w:szCs w:val="36"/>
        </w:rPr>
      </w:pPr>
    </w:p>
    <w:p>
      <w:pPr>
        <w:widowControl/>
        <w:autoSpaceDE/>
        <w:autoSpaceDN/>
        <w:snapToGrid/>
        <w:spacing w:before="0" w:after="0" w:line="400" w:lineRule="exact"/>
        <w:ind w:left="0" w:firstLine="420"/>
        <w:jc w:val="center"/>
        <w:rPr>
          <w:rFonts w:ascii="宋体" w:hAnsi="宋体"/>
          <w:b w:val="0"/>
          <w:w w:val="100"/>
          <w:sz w:val="20"/>
        </w:rPr>
      </w:pPr>
      <w:r>
        <w:rPr>
          <w:rFonts w:hint="eastAsia" w:ascii="宋体" w:hAnsi="宋体" w:cs="宋体"/>
          <w:b/>
          <w:kern w:val="0"/>
          <w:sz w:val="36"/>
          <w:szCs w:val="36"/>
        </w:rPr>
        <w:t>第八章 投标文件有关格式</w:t>
      </w: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right"/>
        <w:rPr>
          <w:rFonts w:ascii="宋体" w:hAnsi="宋体"/>
          <w:b w:val="0"/>
          <w:w w:val="100"/>
          <w:sz w:val="36"/>
        </w:rPr>
      </w:pPr>
      <w:r>
        <w:rPr>
          <w:rFonts w:ascii="宋体" w:hAnsi="宋体"/>
          <w:b w:val="0"/>
          <w:w w:val="100"/>
          <w:sz w:val="36"/>
        </w:rPr>
        <w:t>正（副）本</w:t>
      </w: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center"/>
        <w:rPr>
          <w:rFonts w:ascii="宋体" w:hAnsi="宋体"/>
          <w:b w:val="0"/>
          <w:w w:val="100"/>
          <w:sz w:val="32"/>
        </w:rPr>
      </w:pPr>
      <w:r>
        <w:rPr>
          <w:rFonts w:ascii="宋体" w:hAnsi="宋体"/>
          <w:b w:val="0"/>
          <w:w w:val="100"/>
          <w:sz w:val="32"/>
          <w:u w:val="single"/>
        </w:rPr>
        <w:t xml:space="preserve">          （项目名称）     </w:t>
      </w:r>
      <w:r>
        <w:rPr>
          <w:rFonts w:hint="eastAsia" w:ascii="宋体" w:hAnsi="宋体" w:eastAsia="宋体"/>
          <w:b w:val="0"/>
          <w:w w:val="100"/>
          <w:sz w:val="32"/>
          <w:u w:val="single"/>
          <w:lang w:eastAsia="zh-CN"/>
        </w:rPr>
        <w:t xml:space="preserve"> </w:t>
      </w:r>
      <w:r>
        <w:rPr>
          <w:rFonts w:ascii="宋体" w:hAnsi="宋体"/>
          <w:b w:val="0"/>
          <w:w w:val="100"/>
          <w:sz w:val="32"/>
          <w:u w:val="single"/>
        </w:rPr>
        <w:t xml:space="preserve"> </w:t>
      </w:r>
    </w:p>
    <w:p>
      <w:pPr>
        <w:widowControl/>
        <w:autoSpaceDE/>
        <w:autoSpaceDN/>
        <w:snapToGrid/>
        <w:spacing w:before="0" w:after="0" w:line="400" w:lineRule="exact"/>
        <w:ind w:left="0" w:firstLine="0"/>
        <w:jc w:val="center"/>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center"/>
        <w:rPr>
          <w:rFonts w:ascii="宋体" w:hAnsi="宋体"/>
          <w:b w:val="0"/>
          <w:w w:val="100"/>
          <w:sz w:val="32"/>
        </w:rPr>
      </w:pPr>
      <w:r>
        <w:rPr>
          <w:rFonts w:ascii="宋体" w:hAnsi="宋体"/>
          <w:b w:val="0"/>
          <w:w w:val="100"/>
          <w:sz w:val="32"/>
        </w:rPr>
        <w:t>投  标  文  件</w:t>
      </w:r>
    </w:p>
    <w:p>
      <w:pPr>
        <w:widowControl/>
        <w:autoSpaceDE/>
        <w:autoSpaceDN/>
        <w:snapToGrid/>
        <w:spacing w:before="0" w:after="0" w:line="400" w:lineRule="exact"/>
        <w:ind w:left="0" w:firstLine="0"/>
        <w:jc w:val="left"/>
        <w:rPr>
          <w:rFonts w:ascii="宋体" w:hAnsi="宋体"/>
          <w:b w:val="0"/>
          <w:w w:val="100"/>
          <w:sz w:val="32"/>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left"/>
        <w:rPr>
          <w:rFonts w:ascii="宋体" w:hAnsi="宋体"/>
          <w:b w:val="0"/>
          <w:w w:val="100"/>
          <w:sz w:val="20"/>
        </w:rPr>
      </w:pPr>
    </w:p>
    <w:p>
      <w:pPr>
        <w:widowControl/>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供应商：</w:t>
      </w:r>
      <w:r>
        <w:rPr>
          <w:rFonts w:ascii="宋体" w:hAnsi="宋体"/>
          <w:b w:val="0"/>
          <w:w w:val="100"/>
          <w:sz w:val="24"/>
          <w:szCs w:val="24"/>
          <w:u w:val="single"/>
        </w:rPr>
        <w:t xml:space="preserve">                              </w:t>
      </w:r>
      <w:r>
        <w:rPr>
          <w:rFonts w:ascii="宋体" w:hAnsi="宋体"/>
          <w:b w:val="0"/>
          <w:w w:val="100"/>
          <w:sz w:val="24"/>
          <w:szCs w:val="24"/>
        </w:rPr>
        <w:t>（盖单位章）</w:t>
      </w:r>
    </w:p>
    <w:p>
      <w:pPr>
        <w:widowControl/>
        <w:autoSpaceDE/>
        <w:autoSpaceDN/>
        <w:snapToGrid/>
        <w:spacing w:before="0" w:after="0" w:line="400" w:lineRule="exact"/>
        <w:ind w:left="0" w:firstLine="0"/>
        <w:jc w:val="center"/>
        <w:rPr>
          <w:rFonts w:ascii="宋体" w:hAnsi="宋体"/>
          <w:b w:val="0"/>
          <w:w w:val="100"/>
          <w:sz w:val="24"/>
          <w:szCs w:val="24"/>
          <w:u w:val="single"/>
        </w:rPr>
      </w:pPr>
    </w:p>
    <w:p>
      <w:pPr>
        <w:widowControl/>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法定代表人或其委托代理人：</w:t>
      </w:r>
      <w:r>
        <w:rPr>
          <w:rFonts w:ascii="宋体" w:hAnsi="宋体"/>
          <w:b w:val="0"/>
          <w:w w:val="100"/>
          <w:sz w:val="24"/>
          <w:szCs w:val="24"/>
          <w:u w:val="single"/>
        </w:rPr>
        <w:t xml:space="preserve">                </w:t>
      </w:r>
      <w:r>
        <w:rPr>
          <w:rFonts w:ascii="宋体" w:hAnsi="宋体"/>
          <w:b w:val="0"/>
          <w:w w:val="100"/>
          <w:sz w:val="24"/>
          <w:szCs w:val="24"/>
        </w:rPr>
        <w:t>（签字）</w:t>
      </w:r>
    </w:p>
    <w:p>
      <w:pPr>
        <w:widowControl/>
        <w:autoSpaceDE/>
        <w:autoSpaceDN/>
        <w:snapToGrid/>
        <w:spacing w:before="0" w:after="0" w:line="400" w:lineRule="exact"/>
        <w:ind w:left="0" w:firstLine="1470"/>
        <w:jc w:val="left"/>
        <w:rPr>
          <w:rFonts w:ascii="宋体" w:hAnsi="宋体"/>
          <w:b w:val="0"/>
          <w:w w:val="100"/>
          <w:sz w:val="24"/>
          <w:szCs w:val="24"/>
        </w:rPr>
      </w:pPr>
    </w:p>
    <w:p>
      <w:pPr>
        <w:widowControl/>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 xml:space="preserve">      </w:t>
      </w:r>
    </w:p>
    <w:p>
      <w:pPr>
        <w:widowControl/>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u w:val="single"/>
        </w:rPr>
        <w:t xml:space="preserve">         </w:t>
      </w:r>
      <w:r>
        <w:rPr>
          <w:rFonts w:ascii="宋体" w:hAnsi="宋体"/>
          <w:b w:val="0"/>
          <w:w w:val="100"/>
          <w:sz w:val="24"/>
          <w:szCs w:val="24"/>
        </w:rPr>
        <w:t>年</w:t>
      </w:r>
      <w:r>
        <w:rPr>
          <w:rFonts w:ascii="宋体" w:hAnsi="宋体"/>
          <w:b w:val="0"/>
          <w:w w:val="100"/>
          <w:sz w:val="24"/>
          <w:szCs w:val="24"/>
          <w:u w:val="single"/>
        </w:rPr>
        <w:t xml:space="preserve">         </w:t>
      </w:r>
      <w:r>
        <w:rPr>
          <w:rFonts w:ascii="宋体" w:hAnsi="宋体"/>
          <w:b w:val="0"/>
          <w:w w:val="100"/>
          <w:sz w:val="24"/>
          <w:szCs w:val="24"/>
        </w:rPr>
        <w:t>月</w:t>
      </w:r>
      <w:r>
        <w:rPr>
          <w:rFonts w:ascii="宋体" w:hAnsi="宋体"/>
          <w:b w:val="0"/>
          <w:w w:val="100"/>
          <w:sz w:val="24"/>
          <w:szCs w:val="24"/>
          <w:u w:val="single"/>
        </w:rPr>
        <w:t xml:space="preserve">        </w:t>
      </w:r>
      <w:r>
        <w:rPr>
          <w:rFonts w:ascii="宋体" w:hAnsi="宋体"/>
          <w:b w:val="0"/>
          <w:w w:val="100"/>
          <w:sz w:val="24"/>
          <w:szCs w:val="24"/>
        </w:rPr>
        <w:t>日</w:t>
      </w:r>
    </w:p>
    <w:p>
      <w:pPr>
        <w:widowControl/>
        <w:autoSpaceDE/>
        <w:autoSpaceDN/>
        <w:snapToGrid/>
        <w:spacing w:before="0" w:after="0" w:line="400" w:lineRule="exact"/>
        <w:ind w:left="0" w:firstLine="0"/>
        <w:jc w:val="left"/>
        <w:rPr>
          <w:rFonts w:ascii="宋体" w:hAnsi="宋体"/>
          <w:b/>
          <w:color w:val="333333"/>
          <w:w w:val="100"/>
          <w:sz w:val="44"/>
        </w:rPr>
      </w:pPr>
      <w:r>
        <w:rPr>
          <w:rFonts w:ascii="宋体" w:hAnsi="宋体"/>
          <w:b w:val="0"/>
          <w:w w:val="100"/>
          <w:sz w:val="20"/>
        </w:rPr>
        <w:t xml:space="preserve"> </w:t>
      </w:r>
    </w:p>
    <w:p>
      <w:pPr>
        <w:pStyle w:val="16"/>
        <w:spacing w:line="360" w:lineRule="auto"/>
        <w:contextualSpacing/>
        <w:jc w:val="both"/>
        <w:rPr>
          <w:rFonts w:ascii="宋体" w:hAnsi="宋体" w:cs="宋体"/>
          <w:b/>
          <w:kern w:val="0"/>
          <w:sz w:val="36"/>
          <w:szCs w:val="36"/>
        </w:rPr>
      </w:pPr>
    </w:p>
    <w:p>
      <w:pPr>
        <w:widowControl/>
        <w:autoSpaceDE/>
        <w:autoSpaceDN/>
        <w:snapToGrid/>
        <w:spacing w:before="0" w:after="0" w:line="400" w:lineRule="exact"/>
        <w:ind w:left="0" w:firstLine="0"/>
        <w:jc w:val="left"/>
        <w:rPr>
          <w:rFonts w:hint="eastAsia" w:ascii="宋体" w:hAnsi="宋体"/>
          <w:b w:val="0"/>
          <w:bCs w:val="0"/>
          <w:w w:val="100"/>
          <w:sz w:val="21"/>
          <w:szCs w:val="21"/>
          <w:lang w:eastAsia="zh-CN"/>
        </w:rPr>
      </w:pPr>
    </w:p>
    <w:p>
      <w:pPr>
        <w:widowControl/>
        <w:autoSpaceDE/>
        <w:autoSpaceDN/>
        <w:snapToGrid/>
        <w:spacing w:before="0" w:after="0" w:line="400" w:lineRule="exact"/>
        <w:ind w:left="0" w:firstLine="0"/>
        <w:jc w:val="left"/>
        <w:rPr>
          <w:rFonts w:hint="eastAsia" w:ascii="宋体" w:hAnsi="宋体"/>
          <w:b w:val="0"/>
          <w:bCs w:val="0"/>
          <w:w w:val="100"/>
          <w:sz w:val="21"/>
          <w:szCs w:val="21"/>
          <w:lang w:eastAsia="zh-CN"/>
        </w:rPr>
      </w:pPr>
    </w:p>
    <w:p>
      <w:pPr>
        <w:widowControl/>
        <w:autoSpaceDE/>
        <w:autoSpaceDN/>
        <w:snapToGrid/>
        <w:spacing w:before="0" w:after="0" w:line="400" w:lineRule="exact"/>
        <w:ind w:left="0" w:firstLine="0"/>
        <w:jc w:val="left"/>
        <w:rPr>
          <w:rFonts w:hint="eastAsia" w:ascii="宋体" w:hAnsi="宋体" w:eastAsia="宋体"/>
          <w:b w:val="0"/>
          <w:bCs w:val="0"/>
          <w:w w:val="100"/>
          <w:sz w:val="21"/>
          <w:szCs w:val="21"/>
          <w:lang w:val="en-US" w:eastAsia="zh-CN"/>
        </w:rPr>
      </w:pPr>
      <w:r>
        <w:rPr>
          <w:rFonts w:hint="eastAsia" w:ascii="宋体" w:hAnsi="宋体"/>
          <w:b w:val="0"/>
          <w:bCs w:val="0"/>
          <w:w w:val="100"/>
          <w:sz w:val="21"/>
          <w:szCs w:val="21"/>
          <w:lang w:eastAsia="zh-CN"/>
        </w:rPr>
        <w:t>格式</w:t>
      </w:r>
      <w:r>
        <w:rPr>
          <w:rFonts w:hint="eastAsia" w:ascii="宋体" w:hAnsi="宋体"/>
          <w:b w:val="0"/>
          <w:bCs w:val="0"/>
          <w:w w:val="100"/>
          <w:sz w:val="21"/>
          <w:szCs w:val="21"/>
          <w:lang w:val="en-US" w:eastAsia="zh-CN"/>
        </w:rPr>
        <w:t>1</w:t>
      </w:r>
    </w:p>
    <w:p>
      <w:pPr>
        <w:widowControl/>
        <w:autoSpaceDE/>
        <w:autoSpaceDN/>
        <w:snapToGrid/>
        <w:spacing w:before="0" w:after="0" w:line="400" w:lineRule="exact"/>
        <w:ind w:left="0" w:firstLine="0"/>
        <w:jc w:val="center"/>
        <w:rPr>
          <w:rFonts w:ascii="宋体" w:hAnsi="宋体"/>
          <w:b w:val="0"/>
          <w:bCs w:val="0"/>
          <w:w w:val="100"/>
          <w:sz w:val="28"/>
          <w:szCs w:val="28"/>
        </w:rPr>
      </w:pPr>
      <w:r>
        <w:rPr>
          <w:rFonts w:ascii="宋体" w:hAnsi="宋体"/>
          <w:b w:val="0"/>
          <w:bCs w:val="0"/>
          <w:w w:val="100"/>
          <w:sz w:val="28"/>
          <w:szCs w:val="28"/>
        </w:rPr>
        <w:t>供应商基本情况表</w:t>
      </w:r>
    </w:p>
    <w:tbl>
      <w:tblPr>
        <w:tblStyle w:val="30"/>
        <w:tblW w:w="8568" w:type="dxa"/>
        <w:tblInd w:w="108" w:type="dxa"/>
        <w:tblLayout w:type="fixed"/>
        <w:tblCellMar>
          <w:top w:w="0" w:type="dxa"/>
          <w:left w:w="0" w:type="dxa"/>
          <w:bottom w:w="0" w:type="dxa"/>
          <w:right w:w="0" w:type="dxa"/>
        </w:tblCellMar>
      </w:tblPr>
      <w:tblGrid>
        <w:gridCol w:w="1728"/>
        <w:gridCol w:w="898"/>
        <w:gridCol w:w="951"/>
        <w:gridCol w:w="1260"/>
        <w:gridCol w:w="311"/>
        <w:gridCol w:w="1078"/>
        <w:gridCol w:w="490"/>
        <w:gridCol w:w="860"/>
        <w:gridCol w:w="992"/>
      </w:tblGrid>
      <w:tr>
        <w:tblPrEx>
          <w:tblLayout w:type="fixed"/>
          <w:tblCellMar>
            <w:top w:w="0" w:type="dxa"/>
            <w:left w:w="0" w:type="dxa"/>
            <w:bottom w:w="0" w:type="dxa"/>
            <w:right w:w="0" w:type="dxa"/>
          </w:tblCellMar>
        </w:tblPrEx>
        <w:trPr>
          <w:trHeight w:val="561"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供应商名称</w:t>
            </w:r>
          </w:p>
        </w:tc>
        <w:tc>
          <w:tcPr>
            <w:tcW w:w="6840"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r>
      <w:tr>
        <w:tblPrEx>
          <w:tblLayout w:type="fixed"/>
          <w:tblCellMar>
            <w:top w:w="0" w:type="dxa"/>
            <w:left w:w="0" w:type="dxa"/>
            <w:bottom w:w="0" w:type="dxa"/>
            <w:right w:w="0" w:type="dxa"/>
          </w:tblCellMar>
        </w:tblPrEx>
        <w:trPr>
          <w:trHeight w:val="611"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注册地址</w:t>
            </w:r>
          </w:p>
        </w:tc>
        <w:tc>
          <w:tcPr>
            <w:tcW w:w="3420"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c>
          <w:tcPr>
            <w:tcW w:w="10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邮政编码</w:t>
            </w:r>
          </w:p>
        </w:tc>
        <w:tc>
          <w:tcPr>
            <w:tcW w:w="2342"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r>
      <w:tr>
        <w:tblPrEx>
          <w:tblLayout w:type="fixed"/>
          <w:tblCellMar>
            <w:top w:w="0" w:type="dxa"/>
            <w:left w:w="0" w:type="dxa"/>
            <w:bottom w:w="0" w:type="dxa"/>
            <w:right w:w="0" w:type="dxa"/>
          </w:tblCellMar>
        </w:tblPrEx>
        <w:trPr>
          <w:trHeight w:val="605" w:hRule="atLeast"/>
        </w:trPr>
        <w:tc>
          <w:tcPr>
            <w:tcW w:w="1728"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联系方式</w:t>
            </w:r>
          </w:p>
        </w:tc>
        <w:tc>
          <w:tcPr>
            <w:tcW w:w="89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联系人</w:t>
            </w:r>
          </w:p>
        </w:tc>
        <w:tc>
          <w:tcPr>
            <w:tcW w:w="2522"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c>
          <w:tcPr>
            <w:tcW w:w="10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电 话</w:t>
            </w:r>
          </w:p>
        </w:tc>
        <w:tc>
          <w:tcPr>
            <w:tcW w:w="2342"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r>
      <w:tr>
        <w:tblPrEx>
          <w:tblLayout w:type="fixed"/>
          <w:tblCellMar>
            <w:top w:w="0" w:type="dxa"/>
            <w:left w:w="0" w:type="dxa"/>
            <w:bottom w:w="0" w:type="dxa"/>
            <w:right w:w="0" w:type="dxa"/>
          </w:tblCellMar>
        </w:tblPrEx>
        <w:trPr>
          <w:trHeight w:val="613" w:hRule="atLeast"/>
        </w:trPr>
        <w:tc>
          <w:tcPr>
            <w:tcW w:w="172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c>
          <w:tcPr>
            <w:tcW w:w="89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传  真</w:t>
            </w:r>
          </w:p>
        </w:tc>
        <w:tc>
          <w:tcPr>
            <w:tcW w:w="2522"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c>
          <w:tcPr>
            <w:tcW w:w="10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网 址</w:t>
            </w:r>
          </w:p>
        </w:tc>
        <w:tc>
          <w:tcPr>
            <w:tcW w:w="2342"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r>
      <w:tr>
        <w:tblPrEx>
          <w:tblLayout w:type="fixed"/>
          <w:tblCellMar>
            <w:top w:w="0" w:type="dxa"/>
            <w:left w:w="0" w:type="dxa"/>
            <w:bottom w:w="0" w:type="dxa"/>
            <w:right w:w="0" w:type="dxa"/>
          </w:tblCellMar>
        </w:tblPrEx>
        <w:trPr>
          <w:trHeight w:val="614"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组织结构</w:t>
            </w:r>
          </w:p>
        </w:tc>
        <w:tc>
          <w:tcPr>
            <w:tcW w:w="6840"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r>
      <w:tr>
        <w:tblPrEx>
          <w:tblLayout w:type="fixed"/>
          <w:tblCellMar>
            <w:top w:w="0" w:type="dxa"/>
            <w:left w:w="0" w:type="dxa"/>
            <w:bottom w:w="0" w:type="dxa"/>
            <w:right w:w="0" w:type="dxa"/>
          </w:tblCellMar>
        </w:tblPrEx>
        <w:trPr>
          <w:trHeight w:val="608"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法定代表人</w:t>
            </w:r>
          </w:p>
        </w:tc>
        <w:tc>
          <w:tcPr>
            <w:tcW w:w="89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姓名</w:t>
            </w:r>
          </w:p>
        </w:tc>
        <w:tc>
          <w:tcPr>
            <w:tcW w:w="9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c>
          <w:tcPr>
            <w:tcW w:w="12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技术职称</w:t>
            </w:r>
          </w:p>
        </w:tc>
        <w:tc>
          <w:tcPr>
            <w:tcW w:w="187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c>
          <w:tcPr>
            <w:tcW w:w="8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电话</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r>
      <w:tr>
        <w:tblPrEx>
          <w:tblLayout w:type="fixed"/>
          <w:tblCellMar>
            <w:top w:w="0" w:type="dxa"/>
            <w:left w:w="0" w:type="dxa"/>
            <w:bottom w:w="0" w:type="dxa"/>
            <w:right w:w="0" w:type="dxa"/>
          </w:tblCellMar>
        </w:tblPrEx>
        <w:trPr>
          <w:trHeight w:val="624"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成立时间</w:t>
            </w:r>
          </w:p>
        </w:tc>
        <w:tc>
          <w:tcPr>
            <w:tcW w:w="1849"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c>
          <w:tcPr>
            <w:tcW w:w="4991" w:type="dxa"/>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105"/>
              <w:jc w:val="center"/>
              <w:rPr>
                <w:rFonts w:ascii="宋体" w:hAnsi="宋体"/>
                <w:b w:val="0"/>
                <w:w w:val="100"/>
                <w:sz w:val="24"/>
                <w:szCs w:val="24"/>
              </w:rPr>
            </w:pPr>
            <w:r>
              <w:rPr>
                <w:rFonts w:ascii="宋体" w:hAnsi="宋体"/>
                <w:b w:val="0"/>
                <w:w w:val="100"/>
                <w:sz w:val="24"/>
                <w:szCs w:val="24"/>
              </w:rPr>
              <w:t>员工总人数：</w:t>
            </w:r>
          </w:p>
        </w:tc>
      </w:tr>
      <w:tr>
        <w:tblPrEx>
          <w:tblLayout w:type="fixed"/>
          <w:tblCellMar>
            <w:top w:w="0" w:type="dxa"/>
            <w:left w:w="0" w:type="dxa"/>
            <w:bottom w:w="0" w:type="dxa"/>
            <w:right w:w="0" w:type="dxa"/>
          </w:tblCellMar>
        </w:tblPrEx>
        <w:trPr>
          <w:trHeight w:val="610"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营业执照号</w:t>
            </w:r>
          </w:p>
        </w:tc>
        <w:tc>
          <w:tcPr>
            <w:tcW w:w="6840"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 xml:space="preserve"> </w:t>
            </w:r>
          </w:p>
        </w:tc>
      </w:tr>
      <w:tr>
        <w:tblPrEx>
          <w:tblLayout w:type="fixed"/>
          <w:tblCellMar>
            <w:top w:w="0" w:type="dxa"/>
            <w:left w:w="0" w:type="dxa"/>
            <w:bottom w:w="0" w:type="dxa"/>
            <w:right w:w="0" w:type="dxa"/>
          </w:tblCellMar>
        </w:tblPrEx>
        <w:trPr>
          <w:trHeight w:val="604"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注册资金</w:t>
            </w:r>
          </w:p>
        </w:tc>
        <w:tc>
          <w:tcPr>
            <w:tcW w:w="6840"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 xml:space="preserve"> </w:t>
            </w:r>
          </w:p>
        </w:tc>
      </w:tr>
      <w:tr>
        <w:tblPrEx>
          <w:tblLayout w:type="fixed"/>
          <w:tblCellMar>
            <w:top w:w="0" w:type="dxa"/>
            <w:left w:w="0" w:type="dxa"/>
            <w:bottom w:w="0" w:type="dxa"/>
            <w:right w:w="0" w:type="dxa"/>
          </w:tblCellMar>
        </w:tblPrEx>
        <w:trPr>
          <w:trHeight w:val="626"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开户银行</w:t>
            </w:r>
          </w:p>
        </w:tc>
        <w:tc>
          <w:tcPr>
            <w:tcW w:w="6840"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 xml:space="preserve"> </w:t>
            </w:r>
          </w:p>
        </w:tc>
      </w:tr>
      <w:tr>
        <w:tblPrEx>
          <w:tblLayout w:type="fixed"/>
          <w:tblCellMar>
            <w:top w:w="0" w:type="dxa"/>
            <w:left w:w="0" w:type="dxa"/>
            <w:bottom w:w="0" w:type="dxa"/>
            <w:right w:w="0" w:type="dxa"/>
          </w:tblCellMar>
        </w:tblPrEx>
        <w:trPr>
          <w:trHeight w:val="606"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账号</w:t>
            </w:r>
          </w:p>
        </w:tc>
        <w:tc>
          <w:tcPr>
            <w:tcW w:w="6840"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 xml:space="preserve"> </w:t>
            </w:r>
          </w:p>
        </w:tc>
      </w:tr>
      <w:tr>
        <w:tblPrEx>
          <w:tblLayout w:type="fixed"/>
          <w:tblCellMar>
            <w:top w:w="0" w:type="dxa"/>
            <w:left w:w="0" w:type="dxa"/>
            <w:bottom w:w="0" w:type="dxa"/>
            <w:right w:w="0" w:type="dxa"/>
          </w:tblCellMar>
        </w:tblPrEx>
        <w:trPr>
          <w:trHeight w:val="1880" w:hRule="atLeast"/>
        </w:trPr>
        <w:tc>
          <w:tcPr>
            <w:tcW w:w="1728" w:type="dxa"/>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210"/>
              <w:jc w:val="center"/>
              <w:rPr>
                <w:rFonts w:ascii="宋体" w:hAnsi="宋体"/>
                <w:b w:val="0"/>
                <w:w w:val="100"/>
                <w:sz w:val="24"/>
                <w:szCs w:val="24"/>
              </w:rPr>
            </w:pPr>
            <w:r>
              <w:rPr>
                <w:rFonts w:ascii="宋体" w:hAnsi="宋体"/>
                <w:b w:val="0"/>
                <w:w w:val="100"/>
                <w:sz w:val="24"/>
                <w:szCs w:val="24"/>
              </w:rPr>
              <w:t>经营范围</w:t>
            </w:r>
          </w:p>
        </w:tc>
        <w:tc>
          <w:tcPr>
            <w:tcW w:w="6840" w:type="dxa"/>
            <w:gridSpan w:val="8"/>
            <w:tcBorders>
              <w:top w:val="single" w:color="000000" w:sz="4" w:space="0"/>
              <w:left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p>
            <w:pPr>
              <w:widowControl/>
              <w:topLinePunct w:val="0"/>
              <w:autoSpaceDE/>
              <w:autoSpaceDN/>
              <w:snapToGrid/>
              <w:spacing w:before="0" w:after="0" w:line="400" w:lineRule="exact"/>
              <w:ind w:left="0" w:firstLine="0"/>
              <w:jc w:val="center"/>
              <w:rPr>
                <w:rFonts w:ascii="宋体" w:hAnsi="宋体"/>
                <w:b w:val="0"/>
                <w:w w:val="100"/>
                <w:sz w:val="24"/>
                <w:szCs w:val="24"/>
              </w:rPr>
            </w:pPr>
          </w:p>
          <w:p>
            <w:pPr>
              <w:widowControl/>
              <w:topLinePunct w:val="0"/>
              <w:autoSpaceDE/>
              <w:autoSpaceDN/>
              <w:snapToGrid/>
              <w:spacing w:before="0" w:after="0" w:line="400" w:lineRule="exact"/>
              <w:ind w:left="0" w:firstLine="0"/>
              <w:jc w:val="center"/>
              <w:rPr>
                <w:rFonts w:ascii="宋体" w:hAnsi="宋体"/>
                <w:b w:val="0"/>
                <w:w w:val="100"/>
                <w:sz w:val="24"/>
                <w:szCs w:val="24"/>
              </w:rPr>
            </w:pPr>
          </w:p>
          <w:p>
            <w:pPr>
              <w:widowControl/>
              <w:topLinePunct w:val="0"/>
              <w:autoSpaceDE/>
              <w:autoSpaceDN/>
              <w:snapToGrid/>
              <w:spacing w:before="0" w:after="0" w:line="400" w:lineRule="exact"/>
              <w:ind w:left="0" w:firstLine="0"/>
              <w:jc w:val="center"/>
              <w:rPr>
                <w:rFonts w:ascii="宋体" w:hAnsi="宋体"/>
                <w:b w:val="0"/>
                <w:w w:val="100"/>
                <w:sz w:val="24"/>
                <w:szCs w:val="24"/>
              </w:rPr>
            </w:pPr>
          </w:p>
          <w:p>
            <w:pPr>
              <w:widowControl/>
              <w:topLinePunct w:val="0"/>
              <w:autoSpaceDE/>
              <w:autoSpaceDN/>
              <w:snapToGrid/>
              <w:spacing w:before="0" w:after="0" w:line="400" w:lineRule="exact"/>
              <w:ind w:left="0" w:firstLine="0"/>
              <w:jc w:val="left"/>
              <w:rPr>
                <w:rFonts w:ascii="宋体" w:hAnsi="宋体"/>
                <w:b w:val="0"/>
                <w:w w:val="100"/>
                <w:sz w:val="24"/>
                <w:szCs w:val="24"/>
              </w:rPr>
            </w:pPr>
          </w:p>
        </w:tc>
      </w:tr>
      <w:tr>
        <w:tblPrEx>
          <w:tblLayout w:type="fixed"/>
          <w:tblCellMar>
            <w:top w:w="0" w:type="dxa"/>
            <w:left w:w="0" w:type="dxa"/>
            <w:bottom w:w="0" w:type="dxa"/>
            <w:right w:w="0" w:type="dxa"/>
          </w:tblCellMar>
        </w:tblPrEx>
        <w:trPr>
          <w:trHeight w:val="615" w:hRule="atLeast"/>
        </w:trPr>
        <w:tc>
          <w:tcPr>
            <w:tcW w:w="172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r>
              <w:rPr>
                <w:rFonts w:ascii="宋体" w:hAnsi="宋体"/>
                <w:b w:val="0"/>
                <w:w w:val="100"/>
                <w:sz w:val="24"/>
                <w:szCs w:val="24"/>
              </w:rPr>
              <w:t>备注</w:t>
            </w:r>
          </w:p>
        </w:tc>
        <w:tc>
          <w:tcPr>
            <w:tcW w:w="6840"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opLinePunct w:val="0"/>
              <w:autoSpaceDE/>
              <w:autoSpaceDN/>
              <w:snapToGrid/>
              <w:spacing w:before="0" w:after="0" w:line="400" w:lineRule="exact"/>
              <w:ind w:left="0" w:firstLine="0"/>
              <w:jc w:val="center"/>
              <w:rPr>
                <w:rFonts w:ascii="宋体" w:hAnsi="宋体"/>
                <w:b w:val="0"/>
                <w:w w:val="100"/>
                <w:sz w:val="24"/>
                <w:szCs w:val="24"/>
              </w:rPr>
            </w:pPr>
          </w:p>
        </w:tc>
      </w:tr>
    </w:tbl>
    <w:p>
      <w:pPr>
        <w:autoSpaceDE w:val="0"/>
        <w:autoSpaceDN w:val="0"/>
        <w:adjustRightInd w:val="0"/>
        <w:spacing w:line="700" w:lineRule="exact"/>
        <w:ind w:firstLine="551"/>
        <w:jc w:val="center"/>
        <w:rPr>
          <w:rFonts w:ascii="宋体" w:hAnsi="宋体"/>
          <w:b/>
          <w:bCs/>
          <w:sz w:val="44"/>
          <w:szCs w:val="44"/>
          <w:lang w:val="zh-CN"/>
        </w:rPr>
      </w:pPr>
    </w:p>
    <w:p>
      <w:pPr>
        <w:pStyle w:val="16"/>
        <w:spacing w:line="360" w:lineRule="auto"/>
        <w:jc w:val="both"/>
        <w:rPr>
          <w:rFonts w:hint="eastAsia" w:cs="黑体"/>
          <w:color w:val="auto"/>
          <w:kern w:val="2"/>
          <w:sz w:val="36"/>
          <w:szCs w:val="36"/>
          <w:lang w:val="zh-CN"/>
        </w:rPr>
      </w:pPr>
      <w:bookmarkStart w:id="1" w:name="_Toc174185203"/>
      <w:bookmarkStart w:id="2" w:name="_Toc186274126"/>
      <w:bookmarkStart w:id="3" w:name="_Toc184023138"/>
    </w:p>
    <w:bookmarkEnd w:id="1"/>
    <w:bookmarkEnd w:id="2"/>
    <w:bookmarkEnd w:id="3"/>
    <w:p>
      <w:pPr>
        <w:widowControl/>
        <w:autoSpaceDE/>
        <w:autoSpaceDN/>
        <w:snapToGrid/>
        <w:spacing w:before="0" w:after="0" w:line="400" w:lineRule="exact"/>
        <w:ind w:left="0" w:firstLine="0"/>
        <w:jc w:val="left"/>
        <w:rPr>
          <w:rFonts w:hint="eastAsia" w:ascii="宋体" w:hAnsi="宋体"/>
          <w:b w:val="0"/>
          <w:bCs w:val="0"/>
          <w:w w:val="100"/>
          <w:sz w:val="21"/>
          <w:szCs w:val="21"/>
          <w:lang w:eastAsia="zh-CN"/>
        </w:rPr>
      </w:pP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r>
        <w:rPr>
          <w:rFonts w:hint="eastAsia" w:ascii="宋体" w:hAnsi="宋体"/>
          <w:b w:val="0"/>
          <w:bCs w:val="0"/>
          <w:w w:val="100"/>
          <w:sz w:val="21"/>
          <w:szCs w:val="21"/>
          <w:lang w:eastAsia="zh-CN"/>
        </w:rPr>
        <w:t>格式</w:t>
      </w:r>
      <w:r>
        <w:rPr>
          <w:rFonts w:hint="eastAsia" w:ascii="宋体" w:hAnsi="宋体"/>
          <w:b w:val="0"/>
          <w:bCs w:val="0"/>
          <w:w w:val="100"/>
          <w:sz w:val="21"/>
          <w:szCs w:val="21"/>
          <w:lang w:val="en-US" w:eastAsia="zh-CN"/>
        </w:rPr>
        <w:t>2</w:t>
      </w:r>
    </w:p>
    <w:p>
      <w:pPr>
        <w:pStyle w:val="16"/>
        <w:spacing w:line="360" w:lineRule="auto"/>
        <w:jc w:val="center"/>
        <w:rPr>
          <w:rFonts w:ascii="宋体" w:hAnsi="宋体"/>
          <w:b/>
          <w:snapToGrid w:val="0"/>
          <w:kern w:val="0"/>
          <w:sz w:val="36"/>
          <w:szCs w:val="36"/>
        </w:rPr>
      </w:pPr>
      <w:r>
        <w:rPr>
          <w:rFonts w:hint="eastAsia" w:ascii="宋体" w:hAnsi="宋体"/>
          <w:b/>
          <w:snapToGrid w:val="0"/>
          <w:kern w:val="0"/>
          <w:sz w:val="36"/>
          <w:szCs w:val="36"/>
        </w:rPr>
        <w:t>开标一览表</w:t>
      </w:r>
    </w:p>
    <w:p>
      <w:pPr>
        <w:spacing w:before="50" w:afterLines="50" w:line="360" w:lineRule="auto"/>
        <w:contextualSpacing/>
        <w:jc w:val="left"/>
        <w:rPr>
          <w:rFonts w:ascii="宋体" w:hAnsi="宋体"/>
          <w:sz w:val="24"/>
          <w:szCs w:val="24"/>
        </w:rPr>
      </w:pPr>
      <w:r>
        <w:rPr>
          <w:rFonts w:hint="eastAsia" w:ascii="宋体" w:hAnsi="宋体"/>
          <w:sz w:val="24"/>
          <w:szCs w:val="24"/>
        </w:rPr>
        <w:t>项目编号：</w:t>
      </w:r>
    </w:p>
    <w:p>
      <w:pPr>
        <w:spacing w:line="360" w:lineRule="auto"/>
        <w:contextualSpacing/>
        <w:rPr>
          <w:rFonts w:ascii="宋体" w:hAnsi="宋体"/>
          <w:sz w:val="24"/>
          <w:szCs w:val="24"/>
        </w:rPr>
      </w:pPr>
      <w:r>
        <w:rPr>
          <w:rFonts w:hint="eastAsia" w:ascii="宋体" w:hAnsi="宋体"/>
          <w:sz w:val="24"/>
          <w:szCs w:val="24"/>
        </w:rPr>
        <w:t xml:space="preserve">项目名称：                                             </w:t>
      </w:r>
      <w:r>
        <w:rPr>
          <w:rFonts w:hint="eastAsia" w:ascii="宋体" w:hAnsi="宋体" w:cs="Arial"/>
          <w:sz w:val="24"/>
          <w:szCs w:val="24"/>
        </w:rPr>
        <w:t>单位：元（人民币）</w:t>
      </w:r>
    </w:p>
    <w:tbl>
      <w:tblPr>
        <w:tblStyle w:val="30"/>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9"/>
        <w:gridCol w:w="1843"/>
        <w:gridCol w:w="3685"/>
        <w:gridCol w:w="1843"/>
        <w:gridCol w:w="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交付日期（天）</w:t>
            </w:r>
          </w:p>
        </w:tc>
        <w:tc>
          <w:tcPr>
            <w:tcW w:w="850"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480" w:lineRule="exact"/>
              <w:jc w:val="center"/>
              <w:rPr>
                <w:rFonts w:ascii="宋体" w:hAnsi="宋体" w:cs="宋体"/>
                <w:b/>
                <w:sz w:val="24"/>
                <w:szCs w:val="24"/>
                <w:lang w:val="zh-CN"/>
              </w:rPr>
            </w:pPr>
            <w:r>
              <w:rPr>
                <w:rFonts w:hint="eastAsia" w:ascii="宋体" w:hAnsi="宋体" w:cs="宋体"/>
                <w:b/>
                <w:sz w:val="24"/>
                <w:szCs w:val="24"/>
                <w:lang w:val="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宋体" w:hAnsi="宋体"/>
                <w:sz w:val="24"/>
                <w:szCs w:val="24"/>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宋体" w:hAnsi="宋体"/>
                <w:sz w:val="24"/>
                <w:szCs w:val="24"/>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ascii="宋体" w:hAnsi="宋体" w:cs="宋体"/>
                <w:sz w:val="24"/>
                <w:szCs w:val="24"/>
                <w:lang w:val="zh-CN"/>
              </w:rPr>
            </w:pPr>
            <w:r>
              <w:rPr>
                <w:rFonts w:hint="eastAsia" w:ascii="宋体" w:hAnsi="宋体" w:cs="宋体"/>
                <w:sz w:val="24"/>
                <w:szCs w:val="24"/>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宋体" w:hAnsi="宋体" w:cs="宋体"/>
                <w:sz w:val="24"/>
                <w:szCs w:val="24"/>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宋体" w:hAnsi="宋体" w:cs="宋体"/>
                <w:sz w:val="24"/>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宋体" w:hAnsi="宋体"/>
                <w:sz w:val="24"/>
                <w:szCs w:val="24"/>
              </w:rPr>
            </w:pPr>
            <w:r>
              <w:rPr>
                <w:rFonts w:ascii="宋体" w:hAnsi="宋体" w:cs="Arial"/>
                <w:sz w:val="24"/>
                <w:szCs w:val="24"/>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宋体" w:hAnsi="宋体"/>
                <w:sz w:val="24"/>
                <w:szCs w:val="24"/>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ascii="宋体" w:hAnsi="宋体" w:cs="宋体"/>
                <w:sz w:val="24"/>
                <w:szCs w:val="24"/>
                <w:lang w:val="zh-CN"/>
              </w:rPr>
            </w:pPr>
            <w:r>
              <w:rPr>
                <w:rFonts w:hint="eastAsia" w:ascii="宋体" w:hAnsi="宋体" w:cs="宋体"/>
                <w:sz w:val="24"/>
                <w:szCs w:val="24"/>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宋体" w:hAnsi="宋体" w:cs="宋体"/>
                <w:sz w:val="24"/>
                <w:szCs w:val="24"/>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宋体" w:hAnsi="宋体" w:cs="宋体"/>
                <w:sz w:val="24"/>
                <w:szCs w:val="24"/>
                <w:lang w:val="zh-CN"/>
              </w:rPr>
            </w:pPr>
          </w:p>
        </w:tc>
      </w:tr>
    </w:tbl>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投标人名称：</w:t>
      </w:r>
      <w:r>
        <w:rPr>
          <w:rFonts w:hint="eastAsia" w:ascii="宋体" w:hAnsi="宋体" w:cs="宋体"/>
          <w:sz w:val="24"/>
          <w:szCs w:val="24"/>
          <w:u w:val="single"/>
          <w:lang w:val="zh-CN"/>
        </w:rPr>
        <w:t xml:space="preserve">     （全称）   </w:t>
      </w:r>
      <w:r>
        <w:rPr>
          <w:rFonts w:hint="eastAsia" w:ascii="宋体" w:hAnsi="宋体" w:cs="宋体"/>
          <w:sz w:val="24"/>
          <w:szCs w:val="24"/>
          <w:lang w:val="zh-CN"/>
        </w:rPr>
        <w:t>（公章）：</w:t>
      </w:r>
    </w:p>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投标人法定代表人（或授权代表）签字：</w:t>
      </w:r>
    </w:p>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日期：</w:t>
      </w:r>
      <w:r>
        <w:rPr>
          <w:rFonts w:ascii="宋体" w:hAnsi="宋体" w:cs="宋体"/>
          <w:sz w:val="24"/>
          <w:szCs w:val="24"/>
          <w:lang w:val="zh-CN"/>
        </w:rPr>
        <w:t xml:space="preserve">    </w:t>
      </w:r>
      <w:r>
        <w:rPr>
          <w:rFonts w:hint="eastAsia" w:ascii="宋体" w:hAnsi="宋体" w:cs="宋体"/>
          <w:sz w:val="24"/>
          <w:szCs w:val="24"/>
          <w:lang w:val="zh-CN"/>
        </w:rPr>
        <w:t>年</w:t>
      </w:r>
      <w:r>
        <w:rPr>
          <w:rFonts w:ascii="宋体" w:hAnsi="宋体" w:cs="宋体"/>
          <w:sz w:val="24"/>
          <w:szCs w:val="24"/>
          <w:lang w:val="zh-CN"/>
        </w:rPr>
        <w:t xml:space="preserve">    </w:t>
      </w:r>
      <w:r>
        <w:rPr>
          <w:rFonts w:hint="eastAsia" w:ascii="宋体" w:hAnsi="宋体" w:cs="宋体"/>
          <w:sz w:val="24"/>
          <w:szCs w:val="24"/>
          <w:lang w:val="zh-CN"/>
        </w:rPr>
        <w:t>月</w:t>
      </w:r>
      <w:r>
        <w:rPr>
          <w:rFonts w:ascii="宋体" w:hAnsi="宋体" w:cs="宋体"/>
          <w:sz w:val="24"/>
          <w:szCs w:val="24"/>
          <w:lang w:val="zh-CN"/>
        </w:rPr>
        <w:t xml:space="preserve">    </w:t>
      </w:r>
      <w:r>
        <w:rPr>
          <w:rFonts w:hint="eastAsia" w:ascii="宋体" w:hAnsi="宋体" w:cs="宋体"/>
          <w:sz w:val="24"/>
          <w:szCs w:val="24"/>
          <w:lang w:val="zh-CN"/>
        </w:rPr>
        <w:t>日</w:t>
      </w:r>
    </w:p>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注：交付日期指完成该项目的最终时间（日历天）。</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pStyle w:val="2"/>
        <w:numPr>
          <w:ilvl w:val="0"/>
          <w:numId w:val="0"/>
        </w:numPr>
        <w:ind w:left="288" w:leftChars="0"/>
        <w:rPr>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hAnsi="宋体"/>
          <w:b/>
          <w:bCs/>
          <w:sz w:val="44"/>
          <w:szCs w:val="44"/>
          <w:lang w:val="zh-CN"/>
        </w:rPr>
      </w:pPr>
    </w:p>
    <w:p>
      <w:pPr>
        <w:pStyle w:val="16"/>
        <w:spacing w:line="360" w:lineRule="auto"/>
        <w:jc w:val="center"/>
        <w:rPr>
          <w:rFonts w:hint="eastAsia" w:ascii="宋体" w:hAnsi="宋体"/>
          <w:b/>
          <w:snapToGrid w:val="0"/>
          <w:kern w:val="0"/>
          <w:sz w:val="36"/>
          <w:szCs w:val="36"/>
          <w:lang w:val="en-US" w:eastAsia="zh-CN"/>
        </w:rPr>
      </w:pP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r>
        <w:rPr>
          <w:rFonts w:hint="eastAsia" w:ascii="宋体" w:hAnsi="宋体"/>
          <w:b w:val="0"/>
          <w:bCs w:val="0"/>
          <w:w w:val="100"/>
          <w:sz w:val="21"/>
          <w:szCs w:val="21"/>
          <w:lang w:val="en-US" w:eastAsia="zh-CN"/>
        </w:rPr>
        <w:t>格式3</w:t>
      </w:r>
    </w:p>
    <w:p>
      <w:pPr>
        <w:pStyle w:val="16"/>
        <w:spacing w:line="360" w:lineRule="auto"/>
        <w:jc w:val="center"/>
        <w:rPr>
          <w:rFonts w:ascii="宋体" w:hAnsi="宋体"/>
          <w:b/>
          <w:snapToGrid w:val="0"/>
          <w:kern w:val="0"/>
          <w:sz w:val="36"/>
          <w:szCs w:val="36"/>
        </w:rPr>
      </w:pPr>
      <w:r>
        <w:rPr>
          <w:rFonts w:hint="eastAsia" w:ascii="宋体" w:hAnsi="宋体"/>
          <w:b/>
          <w:snapToGrid w:val="0"/>
          <w:kern w:val="0"/>
          <w:sz w:val="36"/>
          <w:szCs w:val="36"/>
        </w:rPr>
        <w:t>投 标 函</w:t>
      </w:r>
    </w:p>
    <w:p>
      <w:pPr>
        <w:adjustRightInd w:val="0"/>
        <w:spacing w:line="360" w:lineRule="auto"/>
        <w:contextualSpacing/>
        <w:rPr>
          <w:rFonts w:ascii="宋体" w:hAnsi="宋体"/>
          <w:b/>
          <w:snapToGrid w:val="0"/>
          <w:kern w:val="0"/>
          <w:sz w:val="24"/>
          <w:szCs w:val="24"/>
        </w:rPr>
      </w:pPr>
      <w:r>
        <w:rPr>
          <w:rFonts w:hint="eastAsia" w:ascii="宋体" w:hAnsi="宋体"/>
          <w:snapToGrid w:val="0"/>
          <w:kern w:val="0"/>
          <w:sz w:val="24"/>
          <w:szCs w:val="24"/>
        </w:rPr>
        <w:t>致：</w:t>
      </w:r>
      <w:r>
        <w:rPr>
          <w:rFonts w:hint="eastAsia" w:ascii="宋体" w:hAnsi="宋体"/>
          <w:b/>
          <w:snapToGrid w:val="0"/>
          <w:kern w:val="0"/>
          <w:sz w:val="24"/>
          <w:szCs w:val="24"/>
        </w:rPr>
        <w:t>（采购人）</w:t>
      </w:r>
    </w:p>
    <w:p>
      <w:pPr>
        <w:adjustRightInd w:val="0"/>
        <w:spacing w:line="360" w:lineRule="auto"/>
        <w:ind w:firstLine="480" w:firstLineChars="200"/>
        <w:contextualSpacing/>
        <w:outlineLvl w:val="0"/>
        <w:rPr>
          <w:rFonts w:ascii="宋体" w:hAnsi="宋体"/>
          <w:snapToGrid w:val="0"/>
          <w:kern w:val="0"/>
          <w:sz w:val="24"/>
          <w:szCs w:val="24"/>
        </w:rPr>
      </w:pPr>
      <w:r>
        <w:rPr>
          <w:rFonts w:hint="eastAsia" w:ascii="宋体" w:hAnsi="宋体"/>
          <w:snapToGrid w:val="0"/>
          <w:kern w:val="0"/>
          <w:sz w:val="24"/>
          <w:szCs w:val="24"/>
        </w:rPr>
        <w:t>根据贵方_</w:t>
      </w:r>
      <w:r>
        <w:rPr>
          <w:rFonts w:hint="eastAsia" w:ascii="宋体" w:hAnsi="宋体"/>
          <w:snapToGrid w:val="0"/>
          <w:kern w:val="0"/>
          <w:sz w:val="24"/>
          <w:szCs w:val="24"/>
          <w:u w:val="single"/>
        </w:rPr>
        <w:t xml:space="preserve">_    </w:t>
      </w:r>
      <w:r>
        <w:rPr>
          <w:rFonts w:hint="eastAsia" w:ascii="宋体" w:hAnsi="宋体"/>
          <w:snapToGrid w:val="0"/>
          <w:kern w:val="0"/>
          <w:sz w:val="24"/>
          <w:szCs w:val="24"/>
        </w:rPr>
        <w:t>_（项目名称、项目编号）采购的招标公告及投标邀请，_______（姓名和职务）被正式授权并代表投标人</w:t>
      </w:r>
      <w:r>
        <w:rPr>
          <w:rFonts w:hint="eastAsia" w:ascii="宋体" w:hAnsi="宋体"/>
          <w:snapToGrid w:val="0"/>
          <w:kern w:val="0"/>
          <w:sz w:val="24"/>
          <w:szCs w:val="24"/>
          <w:u w:val="single"/>
        </w:rPr>
        <w:t xml:space="preserve">         </w:t>
      </w:r>
      <w:r>
        <w:rPr>
          <w:rFonts w:hint="eastAsia" w:ascii="宋体" w:hAnsi="宋体"/>
          <w:snapToGrid w:val="0"/>
          <w:kern w:val="0"/>
          <w:sz w:val="24"/>
          <w:szCs w:val="24"/>
        </w:rPr>
        <w:t>（投标人名称、地址）提交。</w:t>
      </w:r>
    </w:p>
    <w:p>
      <w:pPr>
        <w:pStyle w:val="16"/>
        <w:adjustRightInd w:val="0"/>
        <w:spacing w:line="360" w:lineRule="auto"/>
        <w:ind w:firstLine="480" w:firstLineChars="200"/>
        <w:contextualSpacing/>
        <w:rPr>
          <w:rFonts w:ascii="宋体" w:hAnsi="宋体"/>
          <w:snapToGrid w:val="0"/>
          <w:kern w:val="0"/>
          <w:szCs w:val="24"/>
        </w:rPr>
      </w:pPr>
      <w:r>
        <w:rPr>
          <w:rFonts w:hint="eastAsia" w:ascii="宋体" w:hAnsi="宋体"/>
          <w:snapToGrid w:val="0"/>
          <w:kern w:val="0"/>
          <w:szCs w:val="24"/>
        </w:rPr>
        <w:t>我方确认收到贵方提供的</w:t>
      </w:r>
      <w:r>
        <w:rPr>
          <w:rFonts w:ascii="宋体" w:hAnsi="宋体"/>
          <w:snapToGrid w:val="0"/>
          <w:kern w:val="0"/>
          <w:szCs w:val="24"/>
          <w:u w:val="single"/>
        </w:rPr>
        <w:t xml:space="preserve">  </w:t>
      </w:r>
      <w:r>
        <w:rPr>
          <w:rFonts w:hint="eastAsia" w:ascii="宋体" w:hAnsi="宋体"/>
          <w:snapToGrid w:val="0"/>
          <w:kern w:val="0"/>
          <w:szCs w:val="24"/>
          <w:u w:val="single"/>
        </w:rPr>
        <w:t xml:space="preserve">           </w:t>
      </w:r>
      <w:r>
        <w:rPr>
          <w:rFonts w:ascii="宋体" w:hAnsi="宋体"/>
          <w:snapToGrid w:val="0"/>
          <w:kern w:val="0"/>
          <w:szCs w:val="24"/>
          <w:u w:val="single"/>
        </w:rPr>
        <w:t xml:space="preserve">  </w:t>
      </w:r>
      <w:r>
        <w:rPr>
          <w:rFonts w:hint="eastAsia" w:ascii="宋体" w:hAnsi="宋体"/>
          <w:snapToGrid w:val="0"/>
          <w:kern w:val="0"/>
          <w:szCs w:val="24"/>
        </w:rPr>
        <w:t>（项目名称、项目编号）招标文件的全部内容。</w:t>
      </w:r>
    </w:p>
    <w:p>
      <w:pPr>
        <w:pStyle w:val="16"/>
        <w:adjustRightInd w:val="0"/>
        <w:spacing w:line="360" w:lineRule="auto"/>
        <w:ind w:firstLine="480" w:firstLineChars="200"/>
        <w:contextualSpacing/>
        <w:rPr>
          <w:rFonts w:ascii="宋体" w:hAnsi="宋体"/>
          <w:snapToGrid w:val="0"/>
          <w:kern w:val="0"/>
          <w:szCs w:val="24"/>
        </w:rPr>
      </w:pPr>
      <w:r>
        <w:rPr>
          <w:rFonts w:hint="eastAsia" w:ascii="宋体" w:hAnsi="宋体"/>
          <w:snapToGrid w:val="0"/>
          <w:kern w:val="0"/>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宋体" w:hAnsi="宋体"/>
          <w:szCs w:val="24"/>
        </w:rPr>
        <w:t>已完全理解并接受招标文件的各项规定和要求及资金支付规定，对招标文件的合理性、合法性不再有异议。</w:t>
      </w:r>
    </w:p>
    <w:p>
      <w:pPr>
        <w:adjustRightInd w:val="0"/>
        <w:spacing w:line="360" w:lineRule="auto"/>
        <w:ind w:firstLine="480" w:firstLineChars="200"/>
        <w:contextualSpacing/>
        <w:rPr>
          <w:rFonts w:ascii="宋体" w:hAnsi="宋体"/>
          <w:snapToGrid w:val="0"/>
          <w:kern w:val="0"/>
          <w:sz w:val="24"/>
          <w:szCs w:val="24"/>
        </w:rPr>
      </w:pPr>
      <w:r>
        <w:rPr>
          <w:rFonts w:hint="eastAsia" w:ascii="宋体" w:hAnsi="宋体"/>
          <w:snapToGrid w:val="0"/>
          <w:kern w:val="0"/>
          <w:sz w:val="24"/>
          <w:szCs w:val="24"/>
          <w:u w:val="single"/>
        </w:rPr>
        <w:t xml:space="preserve">      </w:t>
      </w:r>
      <w:r>
        <w:rPr>
          <w:rFonts w:hint="eastAsia" w:ascii="宋体" w:hAnsi="宋体"/>
          <w:i/>
          <w:snapToGrid w:val="0"/>
          <w:kern w:val="0"/>
          <w:sz w:val="24"/>
          <w:szCs w:val="24"/>
          <w:u w:val="single"/>
        </w:rPr>
        <w:t xml:space="preserve">(投标人名称)     </w:t>
      </w:r>
      <w:r>
        <w:rPr>
          <w:rFonts w:hint="eastAsia" w:ascii="宋体" w:hAnsi="宋体"/>
          <w:snapToGrid w:val="0"/>
          <w:kern w:val="0"/>
          <w:sz w:val="24"/>
          <w:szCs w:val="24"/>
        </w:rPr>
        <w:t>作为投标人正式授权</w:t>
      </w:r>
      <w:r>
        <w:rPr>
          <w:rFonts w:hint="eastAsia" w:ascii="宋体" w:hAnsi="宋体"/>
          <w:snapToGrid w:val="0"/>
          <w:kern w:val="0"/>
          <w:sz w:val="24"/>
          <w:szCs w:val="24"/>
          <w:u w:val="single"/>
        </w:rPr>
        <w:t xml:space="preserve">     </w:t>
      </w:r>
      <w:r>
        <w:rPr>
          <w:rFonts w:hint="eastAsia" w:ascii="宋体" w:hAnsi="宋体"/>
          <w:i/>
          <w:snapToGrid w:val="0"/>
          <w:kern w:val="0"/>
          <w:sz w:val="24"/>
          <w:szCs w:val="24"/>
          <w:u w:val="single"/>
        </w:rPr>
        <w:t xml:space="preserve">(授权代表全名, 职务)       </w:t>
      </w:r>
      <w:r>
        <w:rPr>
          <w:rFonts w:hint="eastAsia" w:ascii="宋体" w:hAnsi="宋体"/>
          <w:snapToGrid w:val="0"/>
          <w:kern w:val="0"/>
          <w:sz w:val="24"/>
          <w:szCs w:val="24"/>
        </w:rPr>
        <w:t>代表我方全权处理有关本投标的一切事宜。</w:t>
      </w:r>
    </w:p>
    <w:p>
      <w:pPr>
        <w:adjustRightInd w:val="0"/>
        <w:spacing w:line="360" w:lineRule="auto"/>
        <w:ind w:firstLine="480" w:firstLineChars="200"/>
        <w:contextualSpacing/>
        <w:rPr>
          <w:rFonts w:ascii="宋体" w:hAnsi="宋体"/>
          <w:snapToGrid w:val="0"/>
          <w:kern w:val="0"/>
          <w:sz w:val="24"/>
          <w:szCs w:val="24"/>
        </w:rPr>
      </w:pPr>
      <w:r>
        <w:rPr>
          <w:rFonts w:hint="eastAsia" w:ascii="宋体" w:hAnsi="宋体"/>
          <w:snapToGrid w:val="0"/>
          <w:kern w:val="0"/>
          <w:sz w:val="24"/>
          <w:szCs w:val="24"/>
        </w:rPr>
        <w:t>在此提交的投标文件，正本一份，副本</w:t>
      </w:r>
      <w:r>
        <w:rPr>
          <w:rFonts w:hint="eastAsia" w:ascii="宋体" w:hAnsi="宋体"/>
          <w:snapToGrid w:val="0"/>
          <w:kern w:val="0"/>
          <w:sz w:val="24"/>
          <w:szCs w:val="24"/>
          <w:u w:val="single"/>
        </w:rPr>
        <w:t xml:space="preserve">    </w:t>
      </w:r>
      <w:r>
        <w:rPr>
          <w:rFonts w:hint="eastAsia" w:ascii="宋体" w:hAnsi="宋体"/>
          <w:snapToGrid w:val="0"/>
          <w:kern w:val="0"/>
          <w:sz w:val="24"/>
          <w:szCs w:val="24"/>
        </w:rPr>
        <w:t>份。</w:t>
      </w:r>
    </w:p>
    <w:p>
      <w:pPr>
        <w:adjustRightInd w:val="0"/>
        <w:spacing w:line="360" w:lineRule="auto"/>
        <w:ind w:firstLine="480" w:firstLineChars="200"/>
        <w:contextualSpacing/>
        <w:rPr>
          <w:rFonts w:ascii="宋体" w:hAnsi="宋体" w:cs="Courier New"/>
          <w:sz w:val="24"/>
          <w:szCs w:val="24"/>
        </w:rPr>
      </w:pPr>
      <w:r>
        <w:rPr>
          <w:rFonts w:hint="eastAsia" w:ascii="宋体" w:hAnsi="宋体" w:cs="Courier New"/>
          <w:sz w:val="24"/>
          <w:szCs w:val="24"/>
        </w:rPr>
        <w:t>我方已完全明白招标文件的所有条款要求，并申明如下：</w:t>
      </w:r>
    </w:p>
    <w:p>
      <w:pPr>
        <w:adjustRightInd w:val="0"/>
        <w:spacing w:line="360" w:lineRule="auto"/>
        <w:ind w:firstLine="480" w:firstLineChars="200"/>
        <w:contextualSpacing/>
        <w:rPr>
          <w:rFonts w:ascii="宋体" w:hAnsi="宋体" w:cs="Courier New"/>
          <w:sz w:val="24"/>
          <w:szCs w:val="24"/>
        </w:rPr>
      </w:pPr>
      <w:r>
        <w:rPr>
          <w:rFonts w:hint="eastAsia" w:ascii="宋体" w:hAnsi="宋体" w:cs="Courier New"/>
          <w:sz w:val="24"/>
          <w:szCs w:val="24"/>
        </w:rPr>
        <w:t>一、按招标文件提供的全部货物与相关服务的投标总价详见《开标一览表》。</w:t>
      </w:r>
    </w:p>
    <w:p>
      <w:pPr>
        <w:adjustRightInd w:val="0"/>
        <w:spacing w:line="360" w:lineRule="auto"/>
        <w:ind w:firstLine="480" w:firstLineChars="200"/>
        <w:contextualSpacing/>
        <w:rPr>
          <w:rFonts w:ascii="宋体" w:hAnsi="宋体" w:cs="Courier New"/>
          <w:sz w:val="24"/>
          <w:szCs w:val="24"/>
        </w:rPr>
      </w:pPr>
      <w:r>
        <w:rPr>
          <w:rFonts w:hint="eastAsia" w:ascii="宋体" w:hAnsi="宋体" w:cs="Courier New"/>
          <w:sz w:val="24"/>
          <w:szCs w:val="24"/>
        </w:rPr>
        <w:t>二、本投标文件的有效期为投标截止时间起</w:t>
      </w:r>
      <w:r>
        <w:rPr>
          <w:rFonts w:hint="eastAsia" w:ascii="宋体" w:hAnsi="宋体" w:cs="Courier New"/>
          <w:sz w:val="24"/>
          <w:szCs w:val="24"/>
          <w:u w:val="single"/>
        </w:rPr>
        <w:t xml:space="preserve">   </w:t>
      </w:r>
      <w:r>
        <w:rPr>
          <w:rFonts w:hint="eastAsia" w:ascii="宋体" w:hAnsi="宋体" w:cs="Courier New"/>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pPr>
        <w:pStyle w:val="23"/>
        <w:adjustRightInd w:val="0"/>
        <w:spacing w:line="360" w:lineRule="auto"/>
        <w:ind w:firstLine="480" w:firstLineChars="200"/>
        <w:contextualSpacing/>
        <w:rPr>
          <w:rFonts w:ascii="宋体" w:hAnsi="宋体" w:cs="Courier New"/>
        </w:rPr>
      </w:pPr>
      <w:r>
        <w:rPr>
          <w:rFonts w:hint="eastAsia" w:ascii="宋体" w:hAnsi="宋体" w:cs="Courier New"/>
        </w:rPr>
        <w:t>三、我方明白并同意，在规定的开标日之后，投标有效期之内撤销投标的，则贵方将不予退还投标保证金。</w:t>
      </w:r>
    </w:p>
    <w:p>
      <w:pPr>
        <w:pStyle w:val="23"/>
        <w:adjustRightInd w:val="0"/>
        <w:spacing w:line="360" w:lineRule="auto"/>
        <w:ind w:firstLine="480" w:firstLineChars="200"/>
        <w:contextualSpacing/>
        <w:rPr>
          <w:rFonts w:ascii="宋体" w:hAnsi="宋体" w:cs="Courier New"/>
        </w:rPr>
      </w:pPr>
      <w:r>
        <w:rPr>
          <w:rFonts w:hint="eastAsia" w:ascii="宋体" w:hAnsi="宋体" w:cs="Courier New"/>
        </w:rPr>
        <w:t>四、我方同意按照贵方可能提出的要求而提供与投标有关的任何其它数据、信息或资料。</w:t>
      </w:r>
    </w:p>
    <w:p>
      <w:pPr>
        <w:pStyle w:val="23"/>
        <w:adjustRightInd w:val="0"/>
        <w:spacing w:line="360" w:lineRule="auto"/>
        <w:ind w:firstLine="480" w:firstLineChars="200"/>
        <w:contextualSpacing/>
        <w:rPr>
          <w:rFonts w:ascii="宋体" w:hAnsi="宋体" w:cs="Courier New"/>
        </w:rPr>
      </w:pPr>
      <w:r>
        <w:rPr>
          <w:rFonts w:hint="eastAsia" w:ascii="宋体" w:hAnsi="宋体" w:cs="Courier New"/>
        </w:rPr>
        <w:t>五、我方理解贵方不一定接受最低投标价或任何贵方可能收到的投标。</w:t>
      </w:r>
    </w:p>
    <w:p>
      <w:pPr>
        <w:pStyle w:val="23"/>
        <w:adjustRightInd w:val="0"/>
        <w:spacing w:line="360" w:lineRule="auto"/>
        <w:ind w:firstLine="480" w:firstLineChars="200"/>
        <w:contextualSpacing/>
        <w:rPr>
          <w:rFonts w:ascii="宋体" w:hAnsi="宋体" w:cs="Courier New"/>
        </w:rPr>
      </w:pPr>
      <w:r>
        <w:rPr>
          <w:rFonts w:hint="eastAsia" w:ascii="宋体" w:hAnsi="宋体" w:cs="Courier New"/>
        </w:rPr>
        <w:t>六、我方如果中标，将保证履行招标文件及其澄清、修改文件（如果有）中的全部责任和义务，按质、按量、按期完成《项目需求》及《合同书》中的全部任务。</w:t>
      </w:r>
    </w:p>
    <w:p>
      <w:pPr>
        <w:pStyle w:val="23"/>
        <w:adjustRightInd w:val="0"/>
        <w:spacing w:line="360" w:lineRule="auto"/>
        <w:ind w:firstLine="480" w:firstLineChars="200"/>
        <w:contextualSpacing/>
        <w:rPr>
          <w:rFonts w:ascii="宋体" w:hAnsi="宋体" w:cs="宋体"/>
        </w:rPr>
      </w:pPr>
      <w:r>
        <w:rPr>
          <w:rFonts w:hint="eastAsia" w:ascii="宋体" w:hAnsi="宋体" w:cs="Courier New"/>
        </w:rPr>
        <w:t>七、我方在此保证所提交的所有文件和全部说明是真实的和正确的。</w:t>
      </w:r>
    </w:p>
    <w:p>
      <w:pPr>
        <w:pStyle w:val="16"/>
        <w:adjustRightInd w:val="0"/>
        <w:spacing w:line="360" w:lineRule="auto"/>
        <w:ind w:firstLine="480" w:firstLineChars="200"/>
        <w:contextualSpacing/>
        <w:rPr>
          <w:rFonts w:ascii="宋体" w:hAnsi="宋体"/>
          <w:szCs w:val="24"/>
        </w:rPr>
      </w:pPr>
      <w:r>
        <w:rPr>
          <w:rFonts w:hint="eastAsia" w:ascii="宋体" w:hAnsi="宋体"/>
          <w:szCs w:val="24"/>
        </w:rPr>
        <w:t xml:space="preserve">八、我方投标报价已包含应向知识产权所有权人支付的所有相关税费，并保证采购人在中国使用我方提供的货物时，如有第三方提出侵犯其知识产权主张的，责任由我方承担。 </w:t>
      </w:r>
    </w:p>
    <w:p>
      <w:pPr>
        <w:pStyle w:val="16"/>
        <w:adjustRightInd w:val="0"/>
        <w:spacing w:line="360" w:lineRule="auto"/>
        <w:ind w:firstLine="480" w:firstLineChars="200"/>
        <w:contextualSpacing/>
        <w:rPr>
          <w:rFonts w:ascii="宋体" w:hAnsi="宋体" w:cs="Arial"/>
          <w:szCs w:val="24"/>
        </w:rPr>
      </w:pPr>
      <w:r>
        <w:rPr>
          <w:rFonts w:hint="eastAsia" w:ascii="宋体" w:hAnsi="宋体" w:cs="Arial"/>
          <w:szCs w:val="24"/>
        </w:rPr>
        <w:t>九、我方具备《政府采购法》第二十二条规定的条件；承诺如下：</w:t>
      </w:r>
    </w:p>
    <w:p>
      <w:pPr>
        <w:pStyle w:val="16"/>
        <w:adjustRightInd w:val="0"/>
        <w:spacing w:line="360" w:lineRule="auto"/>
        <w:ind w:firstLine="480" w:firstLineChars="200"/>
        <w:contextualSpacing/>
        <w:rPr>
          <w:rFonts w:ascii="宋体" w:hAnsi="宋体" w:cs="Arial"/>
          <w:szCs w:val="24"/>
        </w:rPr>
      </w:pPr>
      <w:r>
        <w:rPr>
          <w:rFonts w:hint="eastAsia" w:ascii="宋体" w:hAnsi="宋体" w:cs="Arial"/>
          <w:szCs w:val="24"/>
        </w:rPr>
        <w:t>（1）具有独立承担民事责任能力的在中华人民共和国境内注册的法人或其他组织或自然人，有效的营业执照（或事业法人登记证或身份证等相关证明）。</w:t>
      </w:r>
    </w:p>
    <w:p>
      <w:pPr>
        <w:adjustRightInd w:val="0"/>
        <w:spacing w:line="360" w:lineRule="auto"/>
        <w:ind w:firstLine="504" w:firstLineChars="210"/>
        <w:contextualSpacing/>
        <w:rPr>
          <w:rFonts w:ascii="宋体" w:hAnsi="宋体" w:cs="Arial"/>
          <w:sz w:val="24"/>
          <w:szCs w:val="24"/>
        </w:rPr>
      </w:pPr>
      <w:r>
        <w:rPr>
          <w:rFonts w:hint="eastAsia" w:ascii="宋体" w:hAnsi="宋体" w:cs="Arial"/>
          <w:sz w:val="24"/>
          <w:szCs w:val="24"/>
        </w:rPr>
        <w:t>（2）我方已依法缴纳了各项税费及社会保险费用，如有需要，可随时向采购人提供近三个月内的相关缴费证明，以便核查。</w:t>
      </w:r>
    </w:p>
    <w:p>
      <w:pPr>
        <w:adjustRightInd w:val="0"/>
        <w:spacing w:line="360" w:lineRule="auto"/>
        <w:ind w:firstLine="504" w:firstLineChars="210"/>
        <w:contextualSpacing/>
        <w:rPr>
          <w:rFonts w:ascii="宋体" w:hAnsi="宋体" w:cs="Arial"/>
          <w:sz w:val="24"/>
          <w:szCs w:val="24"/>
        </w:rPr>
      </w:pPr>
      <w:r>
        <w:rPr>
          <w:rFonts w:hint="eastAsia" w:ascii="宋体" w:hAnsi="宋体" w:cs="Arial"/>
          <w:sz w:val="24"/>
          <w:szCs w:val="24"/>
        </w:rPr>
        <w:t>（3）我方已依法建立健全的财务会计制度，如有需要，可随时向采购人提供相关证明材料，以便核查。</w:t>
      </w:r>
    </w:p>
    <w:p>
      <w:pPr>
        <w:adjustRightInd w:val="0"/>
        <w:spacing w:line="360" w:lineRule="auto"/>
        <w:ind w:firstLine="504" w:firstLineChars="210"/>
        <w:contextualSpacing/>
        <w:rPr>
          <w:rFonts w:ascii="宋体" w:hAnsi="宋体" w:cs="Arial"/>
          <w:sz w:val="24"/>
          <w:szCs w:val="24"/>
        </w:rPr>
      </w:pPr>
      <w:r>
        <w:rPr>
          <w:rFonts w:hint="eastAsia" w:ascii="宋体" w:hAnsi="宋体" w:cs="Arial"/>
          <w:sz w:val="24"/>
          <w:szCs w:val="24"/>
        </w:rPr>
        <w:t>（4）参加政府采购活动前三年内，在经营活动中没有重大违法记录。</w:t>
      </w:r>
    </w:p>
    <w:p>
      <w:pPr>
        <w:adjustRightInd w:val="0"/>
        <w:spacing w:line="360" w:lineRule="auto"/>
        <w:ind w:firstLine="504" w:firstLineChars="210"/>
        <w:contextualSpacing/>
        <w:rPr>
          <w:rFonts w:ascii="宋体" w:hAnsi="宋体" w:cs="Arial"/>
          <w:sz w:val="24"/>
          <w:szCs w:val="24"/>
        </w:rPr>
      </w:pPr>
      <w:r>
        <w:rPr>
          <w:rFonts w:hint="eastAsia" w:ascii="宋体" w:hAnsi="宋体" w:cs="Arial"/>
          <w:sz w:val="24"/>
          <w:szCs w:val="24"/>
        </w:rPr>
        <w:t>（5）符合法律、行政法规规定的其他条件。</w:t>
      </w:r>
    </w:p>
    <w:p>
      <w:pPr>
        <w:adjustRightInd w:val="0"/>
        <w:spacing w:line="360" w:lineRule="auto"/>
        <w:ind w:firstLine="504" w:firstLineChars="210"/>
        <w:contextualSpacing/>
        <w:rPr>
          <w:rFonts w:ascii="宋体" w:hAnsi="宋体" w:cs="Arial"/>
          <w:sz w:val="24"/>
          <w:szCs w:val="24"/>
        </w:rPr>
      </w:pPr>
      <w:r>
        <w:rPr>
          <w:rFonts w:hint="eastAsia" w:ascii="宋体" w:hAnsi="宋体" w:cs="宋体"/>
          <w:sz w:val="24"/>
          <w:szCs w:val="24"/>
        </w:rPr>
        <w:t>以上内容如有虚假或与事实不符的，评审委员会可将</w:t>
      </w:r>
      <w:r>
        <w:rPr>
          <w:rFonts w:hint="eastAsia" w:ascii="宋体" w:hAnsi="宋体" w:cs="Arial"/>
          <w:sz w:val="24"/>
          <w:szCs w:val="24"/>
        </w:rPr>
        <w:t>我方做无效投标处理，我方愿意承担相应的法律责任。</w:t>
      </w:r>
    </w:p>
    <w:p>
      <w:pPr>
        <w:pStyle w:val="16"/>
        <w:adjustRightInd w:val="0"/>
        <w:spacing w:line="360" w:lineRule="auto"/>
        <w:ind w:firstLine="480" w:firstLineChars="200"/>
        <w:contextualSpacing/>
        <w:rPr>
          <w:rFonts w:ascii="宋体" w:hAnsi="宋体"/>
          <w:szCs w:val="24"/>
        </w:rPr>
      </w:pPr>
      <w:r>
        <w:rPr>
          <w:rFonts w:hint="eastAsia" w:ascii="宋体" w:hAnsi="宋体"/>
          <w:szCs w:val="24"/>
        </w:rPr>
        <w:t>十、我方具备履行合同所必需的设备和专业技术能力。</w:t>
      </w:r>
    </w:p>
    <w:p>
      <w:pPr>
        <w:pStyle w:val="16"/>
        <w:adjustRightInd w:val="0"/>
        <w:spacing w:line="360" w:lineRule="auto"/>
        <w:ind w:firstLine="480" w:firstLineChars="200"/>
        <w:contextualSpacing/>
        <w:rPr>
          <w:rFonts w:ascii="宋体" w:hAnsi="宋体"/>
          <w:szCs w:val="24"/>
        </w:rPr>
      </w:pPr>
      <w:r>
        <w:rPr>
          <w:rFonts w:hint="eastAsia" w:ascii="宋体" w:hAnsi="宋体"/>
          <w:snapToGrid w:val="0"/>
          <w:kern w:val="0"/>
          <w:szCs w:val="24"/>
        </w:rPr>
        <w:t>十一、</w:t>
      </w:r>
      <w:r>
        <w:rPr>
          <w:rFonts w:hint="eastAsia" w:ascii="宋体" w:hAnsi="宋体"/>
          <w:szCs w:val="24"/>
        </w:rPr>
        <w:t>我方对在本函及投标文件中所作的所有承诺承担法律责任。</w:t>
      </w:r>
    </w:p>
    <w:p>
      <w:pPr>
        <w:pStyle w:val="16"/>
        <w:adjustRightInd w:val="0"/>
        <w:snapToGrid w:val="0"/>
        <w:spacing w:line="360" w:lineRule="auto"/>
        <w:rPr>
          <w:rFonts w:ascii="宋体" w:hAnsi="宋体"/>
          <w:szCs w:val="24"/>
        </w:rPr>
      </w:pPr>
      <w:r>
        <w:rPr>
          <w:rFonts w:hint="eastAsia" w:ascii="宋体" w:hAnsi="宋体"/>
          <w:szCs w:val="24"/>
        </w:rPr>
        <w:t>所有与本招标有关的一切正式往来请寄：</w:t>
      </w:r>
    </w:p>
    <w:p>
      <w:pPr>
        <w:adjustRightInd w:val="0"/>
        <w:snapToGrid w:val="0"/>
        <w:spacing w:line="360" w:lineRule="auto"/>
        <w:rPr>
          <w:rFonts w:ascii="宋体" w:hAnsi="宋体" w:cs="宋体"/>
          <w:sz w:val="24"/>
          <w:szCs w:val="24"/>
        </w:rPr>
      </w:pPr>
      <w:r>
        <w:rPr>
          <w:rFonts w:hint="eastAsia" w:ascii="宋体" w:hAnsi="宋体" w:cs="宋体"/>
          <w:sz w:val="24"/>
          <w:szCs w:val="24"/>
        </w:rPr>
        <w:t>地    址：</w:t>
      </w:r>
      <w:r>
        <w:rPr>
          <w:rFonts w:hint="eastAsia" w:ascii="宋体" w:hAnsi="宋体" w:cs="宋体"/>
          <w:sz w:val="24"/>
          <w:szCs w:val="24"/>
          <w:u w:val="single"/>
        </w:rPr>
        <w:t xml:space="preserve">                     </w:t>
      </w:r>
      <w:r>
        <w:rPr>
          <w:rFonts w:hint="eastAsia" w:ascii="宋体" w:hAnsi="宋体" w:cs="宋体"/>
          <w:sz w:val="24"/>
          <w:szCs w:val="24"/>
        </w:rPr>
        <w:t>.  邮政编码：</w:t>
      </w:r>
      <w:r>
        <w:rPr>
          <w:rFonts w:hint="eastAsia" w:ascii="宋体" w:hAnsi="宋体" w:cs="宋体"/>
          <w:sz w:val="24"/>
          <w:szCs w:val="24"/>
          <w:u w:val="single"/>
        </w:rPr>
        <w:t xml:space="preserve">                 </w:t>
      </w:r>
      <w:r>
        <w:rPr>
          <w:rFonts w:hint="eastAsia" w:ascii="宋体" w:hAnsi="宋体" w:cs="宋体"/>
          <w:sz w:val="24"/>
          <w:szCs w:val="24"/>
        </w:rPr>
        <w:t>.</w:t>
      </w:r>
    </w:p>
    <w:p>
      <w:pPr>
        <w:adjustRightInd w:val="0"/>
        <w:snapToGrid w:val="0"/>
        <w:spacing w:line="360" w:lineRule="auto"/>
        <w:rPr>
          <w:rFonts w:ascii="宋体" w:hAnsi="宋体" w:cs="宋体"/>
          <w:sz w:val="24"/>
          <w:szCs w:val="24"/>
        </w:rPr>
      </w:pPr>
      <w:r>
        <w:rPr>
          <w:rFonts w:hint="eastAsia" w:ascii="宋体" w:hAnsi="宋体" w:cs="宋体"/>
          <w:sz w:val="24"/>
          <w:szCs w:val="24"/>
        </w:rPr>
        <w:t>电    话：</w:t>
      </w:r>
      <w:r>
        <w:rPr>
          <w:rFonts w:hint="eastAsia" w:ascii="宋体" w:hAnsi="宋体" w:cs="宋体"/>
          <w:sz w:val="24"/>
          <w:szCs w:val="24"/>
          <w:u w:val="single"/>
        </w:rPr>
        <w:t xml:space="preserve">                     </w:t>
      </w:r>
      <w:r>
        <w:rPr>
          <w:rFonts w:hint="eastAsia" w:ascii="宋体" w:hAnsi="宋体" w:cs="宋体"/>
          <w:sz w:val="24"/>
          <w:szCs w:val="24"/>
        </w:rPr>
        <w:t>.  传    真：</w:t>
      </w:r>
      <w:r>
        <w:rPr>
          <w:rFonts w:hint="eastAsia" w:ascii="宋体" w:hAnsi="宋体" w:cs="宋体"/>
          <w:sz w:val="24"/>
          <w:szCs w:val="24"/>
          <w:u w:val="single"/>
        </w:rPr>
        <w:t xml:space="preserve">                 </w:t>
      </w:r>
      <w:r>
        <w:rPr>
          <w:rFonts w:hint="eastAsia" w:ascii="宋体" w:hAnsi="宋体" w:cs="宋体"/>
          <w:sz w:val="24"/>
          <w:szCs w:val="24"/>
        </w:rPr>
        <w:t>.</w:t>
      </w:r>
    </w:p>
    <w:p>
      <w:pPr>
        <w:adjustRightInd w:val="0"/>
        <w:snapToGrid w:val="0"/>
        <w:spacing w:line="360" w:lineRule="auto"/>
        <w:rPr>
          <w:rFonts w:ascii="宋体" w:hAnsi="宋体" w:cs="宋体"/>
          <w:sz w:val="24"/>
          <w:szCs w:val="24"/>
          <w:u w:val="single"/>
        </w:rPr>
      </w:pPr>
      <w:r>
        <w:rPr>
          <w:rFonts w:hint="eastAsia" w:ascii="宋体" w:hAnsi="宋体" w:cs="宋体"/>
          <w:sz w:val="24"/>
          <w:szCs w:val="24"/>
        </w:rPr>
        <w:t>投标人代表姓名：</w:t>
      </w:r>
      <w:r>
        <w:rPr>
          <w:rFonts w:hint="eastAsia" w:ascii="宋体" w:hAnsi="宋体" w:cs="宋体"/>
          <w:sz w:val="24"/>
          <w:szCs w:val="24"/>
          <w:u w:val="single"/>
        </w:rPr>
        <w:t xml:space="preserve">               </w:t>
      </w:r>
      <w:r>
        <w:rPr>
          <w:rFonts w:hint="eastAsia" w:ascii="宋体" w:hAnsi="宋体" w:cs="宋体"/>
          <w:sz w:val="24"/>
          <w:szCs w:val="24"/>
        </w:rPr>
        <w:t>.  职    务：</w:t>
      </w:r>
      <w:r>
        <w:rPr>
          <w:rFonts w:hint="eastAsia" w:ascii="宋体" w:hAnsi="宋体" w:cs="宋体"/>
          <w:sz w:val="24"/>
          <w:szCs w:val="24"/>
          <w:u w:val="single"/>
        </w:rPr>
        <w:t xml:space="preserve">                 </w:t>
      </w:r>
      <w:r>
        <w:rPr>
          <w:rFonts w:hint="eastAsia" w:ascii="宋体" w:hAnsi="宋体" w:cs="宋体"/>
          <w:sz w:val="24"/>
          <w:szCs w:val="24"/>
        </w:rPr>
        <w:t>.</w:t>
      </w:r>
    </w:p>
    <w:p>
      <w:pPr>
        <w:adjustRightInd w:val="0"/>
        <w:snapToGrid w:val="0"/>
        <w:spacing w:line="360" w:lineRule="auto"/>
        <w:rPr>
          <w:rFonts w:ascii="宋体" w:hAnsi="宋体" w:cs="宋体"/>
          <w:sz w:val="24"/>
          <w:szCs w:val="24"/>
          <w:u w:val="single"/>
        </w:rPr>
      </w:pPr>
    </w:p>
    <w:p>
      <w:pPr>
        <w:adjustRightInd w:val="0"/>
        <w:snapToGrid w:val="0"/>
        <w:spacing w:line="360" w:lineRule="auto"/>
        <w:rPr>
          <w:rFonts w:ascii="宋体" w:hAnsi="宋体" w:cs="宋体"/>
          <w:sz w:val="24"/>
          <w:szCs w:val="24"/>
        </w:rPr>
      </w:pPr>
      <w:r>
        <w:rPr>
          <w:rFonts w:hint="eastAsia" w:ascii="宋体" w:hAnsi="宋体" w:cs="宋体"/>
          <w:sz w:val="24"/>
          <w:szCs w:val="24"/>
        </w:rPr>
        <w:t>投标人法定代表人（或法定代表人授权代表）签字或盖章：</w:t>
      </w:r>
      <w:r>
        <w:rPr>
          <w:rFonts w:hint="eastAsia" w:ascii="宋体" w:hAnsi="宋体" w:cs="宋体"/>
          <w:sz w:val="24"/>
          <w:szCs w:val="24"/>
          <w:u w:val="single"/>
        </w:rPr>
        <w:t xml:space="preserve">         </w:t>
      </w:r>
    </w:p>
    <w:p>
      <w:pPr>
        <w:adjustRightInd w:val="0"/>
        <w:snapToGrid w:val="0"/>
        <w:spacing w:line="360" w:lineRule="auto"/>
        <w:rPr>
          <w:rFonts w:ascii="宋体" w:hAnsi="宋体" w:cs="宋体"/>
          <w:sz w:val="24"/>
          <w:szCs w:val="24"/>
        </w:rPr>
      </w:pPr>
      <w:r>
        <w:rPr>
          <w:rFonts w:hint="eastAsia" w:ascii="宋体" w:hAnsi="宋体" w:cs="宋体"/>
          <w:sz w:val="24"/>
          <w:szCs w:val="24"/>
        </w:rPr>
        <w:t>投标人名称（盖章）：</w:t>
      </w:r>
      <w:r>
        <w:rPr>
          <w:rFonts w:hint="eastAsia" w:ascii="宋体" w:hAnsi="宋体" w:cs="宋体"/>
          <w:sz w:val="24"/>
          <w:szCs w:val="24"/>
          <w:u w:val="single"/>
        </w:rPr>
        <w:t xml:space="preserve">                   </w:t>
      </w:r>
    </w:p>
    <w:p>
      <w:pPr>
        <w:adjustRightInd w:val="0"/>
        <w:snapToGrid w:val="0"/>
        <w:spacing w:line="360" w:lineRule="auto"/>
        <w:ind w:firstLine="4920" w:firstLineChars="2050"/>
        <w:rPr>
          <w:rFonts w:ascii="宋体" w:hAnsi="宋体" w:cs="宋体"/>
          <w:sz w:val="24"/>
          <w:szCs w:val="24"/>
        </w:rPr>
      </w:pPr>
      <w:r>
        <w:rPr>
          <w:rFonts w:hint="eastAsia" w:ascii="宋体" w:hAnsi="宋体" w:cs="宋体"/>
          <w:sz w:val="24"/>
          <w:szCs w:val="24"/>
        </w:rPr>
        <w:t>日期：   年   月   日</w:t>
      </w: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r>
        <w:rPr>
          <w:rFonts w:hint="eastAsia" w:ascii="宋体" w:hAnsi="宋体"/>
          <w:b w:val="0"/>
          <w:bCs w:val="0"/>
          <w:w w:val="100"/>
          <w:sz w:val="21"/>
          <w:szCs w:val="21"/>
          <w:lang w:val="en-US" w:eastAsia="zh-CN"/>
        </w:rPr>
        <w:t>格式4</w:t>
      </w:r>
    </w:p>
    <w:p>
      <w:pPr>
        <w:spacing w:line="480" w:lineRule="exact"/>
        <w:jc w:val="center"/>
        <w:rPr>
          <w:rFonts w:ascii="宋体" w:hAnsi="宋体"/>
          <w:b/>
          <w:bCs/>
          <w:sz w:val="36"/>
          <w:szCs w:val="36"/>
        </w:rPr>
      </w:pPr>
      <w:r>
        <w:rPr>
          <w:rFonts w:hint="eastAsia" w:ascii="宋体" w:hAnsi="宋体"/>
          <w:b/>
          <w:bCs/>
          <w:sz w:val="36"/>
          <w:szCs w:val="36"/>
        </w:rPr>
        <w:t xml:space="preserve"> 法定代表人</w:t>
      </w:r>
      <w:r>
        <w:rPr>
          <w:rFonts w:ascii="宋体" w:hAnsi="宋体"/>
          <w:b/>
          <w:bCs/>
          <w:sz w:val="36"/>
          <w:szCs w:val="36"/>
        </w:rPr>
        <w:t>资</w:t>
      </w:r>
      <w:r>
        <w:rPr>
          <w:rFonts w:hint="eastAsia" w:ascii="宋体" w:hAnsi="宋体"/>
          <w:b/>
          <w:bCs/>
          <w:sz w:val="36"/>
          <w:szCs w:val="36"/>
        </w:rPr>
        <w:t>格</w:t>
      </w:r>
      <w:r>
        <w:rPr>
          <w:rFonts w:ascii="宋体" w:hAnsi="宋体"/>
          <w:b/>
          <w:bCs/>
          <w:sz w:val="36"/>
          <w:szCs w:val="36"/>
        </w:rPr>
        <w:t>证</w:t>
      </w:r>
      <w:r>
        <w:rPr>
          <w:rFonts w:hint="eastAsia" w:ascii="宋体" w:hAnsi="宋体"/>
          <w:b/>
          <w:bCs/>
          <w:sz w:val="36"/>
          <w:szCs w:val="36"/>
        </w:rPr>
        <w:t>明</w:t>
      </w:r>
      <w:r>
        <w:rPr>
          <w:rFonts w:ascii="宋体" w:hAnsi="宋体"/>
          <w:b/>
          <w:bCs/>
          <w:sz w:val="36"/>
          <w:szCs w:val="36"/>
        </w:rPr>
        <w:t>书</w:t>
      </w:r>
    </w:p>
    <w:p>
      <w:pPr>
        <w:autoSpaceDE w:val="0"/>
        <w:autoSpaceDN w:val="0"/>
        <w:adjustRightInd w:val="0"/>
        <w:spacing w:line="480" w:lineRule="auto"/>
        <w:ind w:firstLine="616" w:firstLineChars="257"/>
        <w:rPr>
          <w:rFonts w:ascii="宋体" w:hAnsi="宋体"/>
          <w:sz w:val="24"/>
          <w:szCs w:val="24"/>
        </w:rPr>
      </w:pPr>
    </w:p>
    <w:p>
      <w:pPr>
        <w:pStyle w:val="34"/>
        <w:spacing w:line="480" w:lineRule="auto"/>
        <w:ind w:firstLine="540" w:firstLineChars="225"/>
        <w:jc w:val="left"/>
        <w:rPr>
          <w:rFonts w:hAnsi="宋体"/>
          <w:szCs w:val="24"/>
        </w:rPr>
      </w:pPr>
      <w:r>
        <w:rPr>
          <w:rFonts w:hAnsi="宋体"/>
          <w:szCs w:val="24"/>
        </w:rPr>
        <w:t>单</w:t>
      </w:r>
      <w:r>
        <w:rPr>
          <w:rFonts w:hint="eastAsia" w:hAnsi="宋体"/>
          <w:szCs w:val="24"/>
        </w:rPr>
        <w:t>位名</w:t>
      </w:r>
      <w:r>
        <w:rPr>
          <w:rFonts w:hAnsi="宋体"/>
          <w:szCs w:val="24"/>
        </w:rPr>
        <w:t>称</w:t>
      </w:r>
      <w:r>
        <w:rPr>
          <w:rFonts w:hint="eastAsia" w:hAnsi="宋体"/>
          <w:szCs w:val="24"/>
        </w:rPr>
        <w:t>：</w:t>
      </w:r>
    </w:p>
    <w:p>
      <w:pPr>
        <w:pStyle w:val="34"/>
        <w:spacing w:line="480" w:lineRule="auto"/>
        <w:ind w:firstLine="540" w:firstLineChars="225"/>
        <w:jc w:val="left"/>
        <w:rPr>
          <w:rFonts w:hAnsi="宋体"/>
          <w:szCs w:val="24"/>
        </w:rPr>
      </w:pPr>
      <w:r>
        <w:rPr>
          <w:rFonts w:hint="eastAsia" w:hAnsi="宋体"/>
          <w:szCs w:val="24"/>
        </w:rPr>
        <w:t>地址：</w:t>
      </w:r>
    </w:p>
    <w:p>
      <w:pPr>
        <w:pStyle w:val="34"/>
        <w:spacing w:line="480" w:lineRule="auto"/>
        <w:ind w:firstLine="540" w:firstLineChars="225"/>
        <w:jc w:val="left"/>
        <w:rPr>
          <w:rFonts w:hAnsi="宋体"/>
          <w:szCs w:val="24"/>
        </w:rPr>
      </w:pPr>
      <w:r>
        <w:rPr>
          <w:rFonts w:hint="eastAsia" w:hAnsi="宋体"/>
          <w:szCs w:val="24"/>
        </w:rPr>
        <w:t>姓名：       性</w:t>
      </w:r>
      <w:r>
        <w:rPr>
          <w:rFonts w:hAnsi="宋体"/>
          <w:szCs w:val="24"/>
        </w:rPr>
        <w:t>别</w:t>
      </w:r>
      <w:r>
        <w:rPr>
          <w:rFonts w:hint="eastAsia" w:hAnsi="宋体"/>
          <w:szCs w:val="24"/>
        </w:rPr>
        <w:t>：     年</w:t>
      </w:r>
      <w:r>
        <w:rPr>
          <w:rFonts w:hAnsi="宋体"/>
          <w:szCs w:val="24"/>
        </w:rPr>
        <w:t>龄</w:t>
      </w:r>
      <w:r>
        <w:rPr>
          <w:rFonts w:hint="eastAsia" w:hAnsi="宋体"/>
          <w:szCs w:val="24"/>
        </w:rPr>
        <w:t>：</w:t>
      </w:r>
      <w:r>
        <w:rPr>
          <w:rFonts w:hAnsi="宋体"/>
          <w:szCs w:val="24"/>
        </w:rPr>
        <w:t xml:space="preserve">     职务</w:t>
      </w:r>
      <w:r>
        <w:rPr>
          <w:rFonts w:hint="eastAsia" w:hAnsi="宋体"/>
          <w:szCs w:val="24"/>
        </w:rPr>
        <w:t xml:space="preserve">：        </w:t>
      </w:r>
    </w:p>
    <w:p>
      <w:pPr>
        <w:pStyle w:val="34"/>
        <w:spacing w:line="480" w:lineRule="auto"/>
        <w:ind w:firstLine="540" w:firstLineChars="225"/>
        <w:jc w:val="left"/>
        <w:rPr>
          <w:rFonts w:hAnsi="宋体"/>
          <w:szCs w:val="24"/>
        </w:rPr>
      </w:pPr>
      <w:r>
        <w:rPr>
          <w:rFonts w:hint="eastAsia" w:hAnsi="宋体"/>
          <w:szCs w:val="24"/>
        </w:rPr>
        <w:t>本人系</w:t>
      </w:r>
      <w:r>
        <w:rPr>
          <w:rFonts w:hint="eastAsia" w:hAnsi="宋体"/>
          <w:szCs w:val="24"/>
          <w:u w:val="single"/>
        </w:rPr>
        <w:t xml:space="preserve">  </w:t>
      </w:r>
      <w:r>
        <w:rPr>
          <w:rFonts w:hint="eastAsia" w:hAnsi="宋体"/>
          <w:i/>
          <w:snapToGrid w:val="0"/>
          <w:szCs w:val="24"/>
          <w:u w:val="single"/>
        </w:rPr>
        <w:t>投</w:t>
      </w:r>
      <w:r>
        <w:rPr>
          <w:rFonts w:hAnsi="宋体"/>
          <w:i/>
          <w:snapToGrid w:val="0"/>
          <w:szCs w:val="24"/>
          <w:u w:val="single"/>
        </w:rPr>
        <w:t>标</w:t>
      </w:r>
      <w:r>
        <w:rPr>
          <w:rFonts w:hint="eastAsia" w:hAnsi="宋体"/>
          <w:i/>
          <w:snapToGrid w:val="0"/>
          <w:szCs w:val="24"/>
          <w:u w:val="single"/>
        </w:rPr>
        <w:t>人名</w:t>
      </w:r>
      <w:r>
        <w:rPr>
          <w:rFonts w:hAnsi="宋体"/>
          <w:i/>
          <w:snapToGrid w:val="0"/>
          <w:szCs w:val="24"/>
          <w:u w:val="single"/>
        </w:rPr>
        <w:t>称</w:t>
      </w:r>
      <w:r>
        <w:rPr>
          <w:rFonts w:hint="eastAsia" w:hAnsi="宋体"/>
          <w:i/>
          <w:snapToGrid w:val="0"/>
          <w:szCs w:val="24"/>
          <w:u w:val="single"/>
        </w:rPr>
        <w:t xml:space="preserve">  </w:t>
      </w:r>
      <w:r>
        <w:rPr>
          <w:rFonts w:hint="eastAsia" w:hAnsi="宋体"/>
          <w:szCs w:val="24"/>
        </w:rPr>
        <w:t>的法定代表人。就</w:t>
      </w:r>
      <w:r>
        <w:rPr>
          <w:rFonts w:hAnsi="宋体"/>
          <w:szCs w:val="24"/>
        </w:rPr>
        <w:t>参</w:t>
      </w:r>
      <w:r>
        <w:rPr>
          <w:rFonts w:hint="eastAsia" w:hAnsi="宋体"/>
          <w:szCs w:val="24"/>
        </w:rPr>
        <w:t>加贵方项目</w:t>
      </w:r>
      <w:r>
        <w:rPr>
          <w:rFonts w:hAnsi="宋体"/>
          <w:szCs w:val="24"/>
        </w:rPr>
        <w:t>编号为</w:t>
      </w:r>
      <w:r>
        <w:rPr>
          <w:rFonts w:hint="eastAsia" w:hAnsi="宋体"/>
          <w:szCs w:val="24"/>
          <w:u w:val="single"/>
        </w:rPr>
        <w:t xml:space="preserve">  </w:t>
      </w:r>
      <w:r>
        <w:rPr>
          <w:rFonts w:hAnsi="宋体"/>
          <w:i/>
          <w:szCs w:val="24"/>
          <w:u w:val="single"/>
        </w:rPr>
        <w:t>项目编号</w:t>
      </w:r>
      <w:r>
        <w:rPr>
          <w:rFonts w:hint="eastAsia" w:hAnsi="宋体"/>
          <w:i/>
          <w:szCs w:val="24"/>
          <w:u w:val="single"/>
        </w:rPr>
        <w:t xml:space="preserve"> </w:t>
      </w:r>
      <w:r>
        <w:rPr>
          <w:rFonts w:hint="eastAsia" w:hAnsi="宋体"/>
          <w:szCs w:val="24"/>
          <w:u w:val="single"/>
        </w:rPr>
        <w:t xml:space="preserve">  </w:t>
      </w:r>
      <w:r>
        <w:rPr>
          <w:rFonts w:hint="eastAsia" w:hAnsi="宋体"/>
          <w:szCs w:val="24"/>
        </w:rPr>
        <w:t>的</w:t>
      </w:r>
      <w:r>
        <w:rPr>
          <w:rFonts w:hint="eastAsia" w:hAnsi="宋体"/>
          <w:szCs w:val="24"/>
          <w:u w:val="single"/>
        </w:rPr>
        <w:t xml:space="preserve">  </w:t>
      </w:r>
      <w:r>
        <w:rPr>
          <w:rFonts w:hAnsi="宋体"/>
          <w:i/>
          <w:szCs w:val="24"/>
          <w:u w:val="single"/>
        </w:rPr>
        <w:t>项目</w:t>
      </w:r>
      <w:r>
        <w:rPr>
          <w:rFonts w:hint="eastAsia" w:hAnsi="宋体"/>
          <w:i/>
          <w:szCs w:val="24"/>
          <w:u w:val="single"/>
        </w:rPr>
        <w:t>名</w:t>
      </w:r>
      <w:r>
        <w:rPr>
          <w:rFonts w:hAnsi="宋体"/>
          <w:i/>
          <w:szCs w:val="24"/>
          <w:u w:val="single"/>
        </w:rPr>
        <w:t>称</w:t>
      </w:r>
      <w:r>
        <w:rPr>
          <w:rFonts w:hint="eastAsia" w:hAnsi="宋体"/>
          <w:i/>
          <w:szCs w:val="24"/>
          <w:u w:val="single"/>
        </w:rPr>
        <w:t xml:space="preserve"> </w:t>
      </w:r>
      <w:r>
        <w:rPr>
          <w:rFonts w:hint="eastAsia" w:hAnsi="宋体"/>
          <w:szCs w:val="24"/>
          <w:u w:val="single"/>
        </w:rPr>
        <w:t xml:space="preserve">   </w:t>
      </w:r>
      <w:r>
        <w:rPr>
          <w:rFonts w:hint="eastAsia" w:hAnsi="宋体"/>
          <w:szCs w:val="24"/>
        </w:rPr>
        <w:t>公</w:t>
      </w:r>
      <w:r>
        <w:rPr>
          <w:rFonts w:hAnsi="宋体"/>
          <w:szCs w:val="24"/>
        </w:rPr>
        <w:t>开</w:t>
      </w:r>
      <w:r>
        <w:rPr>
          <w:rFonts w:hint="eastAsia" w:hAnsi="宋体"/>
          <w:szCs w:val="24"/>
        </w:rPr>
        <w:t>招</w:t>
      </w:r>
      <w:r>
        <w:rPr>
          <w:rFonts w:hAnsi="宋体"/>
          <w:szCs w:val="24"/>
        </w:rPr>
        <w:t>标项目</w:t>
      </w:r>
      <w:r>
        <w:rPr>
          <w:rFonts w:hint="eastAsia" w:hAnsi="宋体"/>
          <w:szCs w:val="24"/>
        </w:rPr>
        <w:t>的投</w:t>
      </w:r>
      <w:r>
        <w:rPr>
          <w:rFonts w:hAnsi="宋体"/>
          <w:szCs w:val="24"/>
        </w:rPr>
        <w:t>标报价</w:t>
      </w:r>
      <w:r>
        <w:rPr>
          <w:rFonts w:hint="eastAsia" w:hAnsi="宋体"/>
          <w:szCs w:val="24"/>
        </w:rPr>
        <w:t>，</w:t>
      </w:r>
      <w:r>
        <w:rPr>
          <w:rFonts w:hAnsi="宋体"/>
          <w:szCs w:val="24"/>
        </w:rPr>
        <w:t>签</w:t>
      </w:r>
      <w:r>
        <w:rPr>
          <w:rFonts w:hint="eastAsia" w:hAnsi="宋体"/>
          <w:szCs w:val="24"/>
        </w:rPr>
        <w:t>署上</w:t>
      </w:r>
      <w:r>
        <w:rPr>
          <w:rFonts w:hAnsi="宋体"/>
          <w:szCs w:val="24"/>
        </w:rPr>
        <w:t>述项目</w:t>
      </w:r>
      <w:r>
        <w:rPr>
          <w:rFonts w:hint="eastAsia" w:hAnsi="宋体"/>
          <w:szCs w:val="24"/>
        </w:rPr>
        <w:t>的投</w:t>
      </w:r>
      <w:r>
        <w:rPr>
          <w:rFonts w:hAnsi="宋体"/>
          <w:szCs w:val="24"/>
        </w:rPr>
        <w:t>标</w:t>
      </w:r>
      <w:r>
        <w:rPr>
          <w:rFonts w:hint="eastAsia" w:hAnsi="宋体"/>
          <w:szCs w:val="24"/>
        </w:rPr>
        <w:t>文件及合同的</w:t>
      </w:r>
      <w:r>
        <w:rPr>
          <w:rFonts w:hAnsi="宋体"/>
          <w:szCs w:val="24"/>
        </w:rPr>
        <w:t>执</w:t>
      </w:r>
      <w:r>
        <w:rPr>
          <w:rFonts w:hint="eastAsia" w:hAnsi="宋体"/>
          <w:szCs w:val="24"/>
        </w:rPr>
        <w:t>行、完成、服</w:t>
      </w:r>
      <w:r>
        <w:rPr>
          <w:rFonts w:hAnsi="宋体"/>
          <w:szCs w:val="24"/>
        </w:rPr>
        <w:t>务</w:t>
      </w:r>
      <w:r>
        <w:rPr>
          <w:rFonts w:hint="eastAsia" w:hAnsi="宋体"/>
          <w:szCs w:val="24"/>
        </w:rPr>
        <w:t>和保修，</w:t>
      </w:r>
      <w:r>
        <w:rPr>
          <w:rFonts w:hAnsi="宋体"/>
          <w:szCs w:val="24"/>
        </w:rPr>
        <w:t>签</w:t>
      </w:r>
      <w:r>
        <w:rPr>
          <w:rFonts w:hint="eastAsia" w:hAnsi="宋体"/>
          <w:szCs w:val="24"/>
        </w:rPr>
        <w:t>署合同和</w:t>
      </w:r>
      <w:r>
        <w:rPr>
          <w:rFonts w:hAnsi="宋体"/>
          <w:szCs w:val="24"/>
        </w:rPr>
        <w:t>处</w:t>
      </w:r>
      <w:r>
        <w:rPr>
          <w:rFonts w:hint="eastAsia" w:hAnsi="宋体"/>
          <w:szCs w:val="24"/>
        </w:rPr>
        <w:t>理与之有</w:t>
      </w:r>
      <w:r>
        <w:rPr>
          <w:rFonts w:hAnsi="宋体"/>
          <w:szCs w:val="24"/>
        </w:rPr>
        <w:t>关的</w:t>
      </w:r>
      <w:r>
        <w:rPr>
          <w:rFonts w:hint="eastAsia" w:hAnsi="宋体"/>
          <w:szCs w:val="24"/>
        </w:rPr>
        <w:t>一切事</w:t>
      </w:r>
      <w:r>
        <w:rPr>
          <w:rFonts w:hAnsi="宋体"/>
          <w:szCs w:val="24"/>
        </w:rPr>
        <w:t>务</w:t>
      </w:r>
      <w:r>
        <w:rPr>
          <w:rFonts w:hint="eastAsia" w:hAnsi="宋体"/>
          <w:szCs w:val="24"/>
        </w:rPr>
        <w:t>。</w:t>
      </w:r>
    </w:p>
    <w:p>
      <w:pPr>
        <w:pStyle w:val="34"/>
        <w:spacing w:line="480" w:lineRule="auto"/>
        <w:ind w:firstLine="540" w:firstLineChars="225"/>
        <w:jc w:val="left"/>
        <w:rPr>
          <w:rFonts w:hAnsi="宋体"/>
          <w:szCs w:val="24"/>
        </w:rPr>
      </w:pPr>
      <w:r>
        <w:rPr>
          <w:rFonts w:hint="eastAsia" w:hAnsi="宋体"/>
          <w:szCs w:val="24"/>
        </w:rPr>
        <w:t>特此</w:t>
      </w:r>
      <w:r>
        <w:rPr>
          <w:rFonts w:hAnsi="宋体"/>
          <w:szCs w:val="24"/>
        </w:rPr>
        <w:t>证</w:t>
      </w:r>
      <w:r>
        <w:rPr>
          <w:rFonts w:hint="eastAsia" w:hAnsi="宋体"/>
          <w:szCs w:val="24"/>
        </w:rPr>
        <w:t>明。</w:t>
      </w:r>
    </w:p>
    <w:p>
      <w:pPr>
        <w:pStyle w:val="34"/>
        <w:spacing w:line="480" w:lineRule="auto"/>
        <w:ind w:firstLine="540" w:firstLineChars="225"/>
        <w:jc w:val="left"/>
        <w:rPr>
          <w:rFonts w:hAnsi="宋体"/>
          <w:szCs w:val="24"/>
        </w:rPr>
      </w:pPr>
    </w:p>
    <w:p>
      <w:pPr>
        <w:pStyle w:val="34"/>
        <w:spacing w:line="480" w:lineRule="auto"/>
        <w:ind w:firstLine="540" w:firstLineChars="225"/>
        <w:jc w:val="left"/>
        <w:rPr>
          <w:rFonts w:hAnsi="宋体"/>
          <w:szCs w:val="24"/>
        </w:rPr>
      </w:pPr>
    </w:p>
    <w:p>
      <w:pPr>
        <w:pStyle w:val="34"/>
        <w:spacing w:line="480" w:lineRule="auto"/>
        <w:ind w:left="-538" w:leftChars="-256" w:firstLine="616" w:firstLineChars="257"/>
        <w:jc w:val="center"/>
        <w:rPr>
          <w:rFonts w:hAnsi="宋体"/>
          <w:bCs/>
          <w:szCs w:val="24"/>
        </w:rPr>
      </w:pPr>
      <w:r>
        <w:rPr>
          <w:rFonts w:hint="eastAsia" w:hAnsi="宋体"/>
          <w:bCs/>
          <w:szCs w:val="24"/>
        </w:rPr>
        <w:t>【此</w:t>
      </w:r>
      <w:r>
        <w:rPr>
          <w:rFonts w:hAnsi="宋体"/>
          <w:bCs/>
          <w:szCs w:val="24"/>
        </w:rPr>
        <w:t>处请</w:t>
      </w:r>
      <w:r>
        <w:rPr>
          <w:rFonts w:hint="eastAsia" w:hAnsi="宋体"/>
          <w:bCs/>
          <w:szCs w:val="24"/>
        </w:rPr>
        <w:t>粘</w:t>
      </w:r>
      <w:r>
        <w:rPr>
          <w:rFonts w:hAnsi="宋体"/>
          <w:bCs/>
          <w:szCs w:val="24"/>
        </w:rPr>
        <w:t>贴</w:t>
      </w:r>
      <w:r>
        <w:rPr>
          <w:rFonts w:hint="eastAsia" w:hAnsi="宋体"/>
          <w:bCs/>
          <w:szCs w:val="24"/>
        </w:rPr>
        <w:t>法定代表人身份</w:t>
      </w:r>
      <w:r>
        <w:rPr>
          <w:rFonts w:hAnsi="宋体"/>
          <w:bCs/>
          <w:szCs w:val="24"/>
        </w:rPr>
        <w:t>证复</w:t>
      </w:r>
      <w:r>
        <w:rPr>
          <w:rFonts w:hint="eastAsia" w:hAnsi="宋体"/>
          <w:bCs/>
          <w:szCs w:val="24"/>
        </w:rPr>
        <w:t>印件，需清晰反映身份证有效期限】</w:t>
      </w:r>
    </w:p>
    <w:p>
      <w:pPr>
        <w:pStyle w:val="34"/>
        <w:spacing w:line="480" w:lineRule="auto"/>
        <w:ind w:left="-538" w:leftChars="-256" w:firstLine="616" w:firstLineChars="257"/>
        <w:jc w:val="center"/>
        <w:rPr>
          <w:rFonts w:hAnsi="宋体"/>
          <w:bCs/>
          <w:szCs w:val="24"/>
        </w:rPr>
      </w:pPr>
    </w:p>
    <w:p>
      <w:pPr>
        <w:autoSpaceDE w:val="0"/>
        <w:autoSpaceDN w:val="0"/>
        <w:adjustRightInd w:val="0"/>
        <w:spacing w:line="360" w:lineRule="auto"/>
        <w:ind w:right="-11"/>
        <w:rPr>
          <w:rFonts w:ascii="宋体" w:hAnsi="宋体" w:cs="宋体"/>
          <w:sz w:val="24"/>
          <w:szCs w:val="24"/>
          <w:lang w:val="zh-CN"/>
        </w:rPr>
      </w:pPr>
    </w:p>
    <w:p>
      <w:pPr>
        <w:autoSpaceDE w:val="0"/>
        <w:autoSpaceDN w:val="0"/>
        <w:adjustRightInd w:val="0"/>
        <w:spacing w:line="360" w:lineRule="auto"/>
        <w:ind w:right="-11"/>
        <w:rPr>
          <w:rFonts w:ascii="宋体" w:hAnsi="宋体" w:cs="宋体"/>
          <w:sz w:val="24"/>
          <w:szCs w:val="24"/>
          <w:lang w:val="zh-CN"/>
        </w:rPr>
      </w:pPr>
    </w:p>
    <w:p>
      <w:pPr>
        <w:autoSpaceDE w:val="0"/>
        <w:autoSpaceDN w:val="0"/>
        <w:adjustRightInd w:val="0"/>
        <w:spacing w:line="360" w:lineRule="auto"/>
        <w:ind w:right="-11"/>
        <w:rPr>
          <w:rFonts w:ascii="宋体" w:hAnsi="宋体" w:cs="宋体"/>
          <w:sz w:val="24"/>
          <w:szCs w:val="24"/>
          <w:lang w:val="zh-CN"/>
        </w:rPr>
      </w:pPr>
    </w:p>
    <w:p>
      <w:pPr>
        <w:spacing w:line="480" w:lineRule="auto"/>
        <w:ind w:firstLine="3900" w:firstLineChars="1625"/>
        <w:rPr>
          <w:rFonts w:ascii="宋体" w:hAnsi="宋体" w:cs="Arial"/>
          <w:sz w:val="24"/>
          <w:szCs w:val="24"/>
          <w:u w:val="single"/>
        </w:rPr>
      </w:pPr>
      <w:r>
        <w:rPr>
          <w:rFonts w:hint="eastAsia" w:ascii="宋体" w:hAnsi="宋体" w:cs="Arial"/>
          <w:sz w:val="24"/>
          <w:szCs w:val="24"/>
        </w:rPr>
        <w:t>投标人名称（并加盖公章）：</w:t>
      </w:r>
    </w:p>
    <w:p>
      <w:pPr>
        <w:pStyle w:val="36"/>
        <w:spacing w:before="60" w:line="480" w:lineRule="auto"/>
        <w:ind w:firstLine="3900" w:firstLineChars="1625"/>
        <w:rPr>
          <w:rFonts w:ascii="宋体" w:hAnsi="宋体" w:cs="Arial"/>
          <w:szCs w:val="24"/>
        </w:rPr>
      </w:pPr>
      <w:r>
        <w:rPr>
          <w:rFonts w:hint="eastAsia" w:ascii="宋体" w:hAnsi="宋体" w:cs="Arial"/>
          <w:szCs w:val="24"/>
        </w:rPr>
        <w:t>签署日期：   年   月  日</w:t>
      </w:r>
    </w:p>
    <w:p/>
    <w:p>
      <w:pPr>
        <w:spacing w:line="320" w:lineRule="exact"/>
      </w:pPr>
      <w:r>
        <w:rPr>
          <w:rFonts w:hint="eastAsia" w:ascii="宋体" w:hAnsi="宋体"/>
          <w:bCs/>
          <w:kern w:val="12"/>
          <w:sz w:val="24"/>
          <w:szCs w:val="24"/>
        </w:rPr>
        <w:t>说明：法定代表人</w:t>
      </w:r>
      <w:r>
        <w:rPr>
          <w:rFonts w:ascii="宋体" w:hAnsi="宋体"/>
          <w:bCs/>
          <w:kern w:val="12"/>
          <w:sz w:val="24"/>
          <w:szCs w:val="24"/>
        </w:rPr>
        <w:t>参</w:t>
      </w:r>
      <w:r>
        <w:rPr>
          <w:rFonts w:hint="eastAsia" w:ascii="宋体" w:hAnsi="宋体"/>
          <w:bCs/>
          <w:kern w:val="12"/>
          <w:sz w:val="24"/>
          <w:szCs w:val="24"/>
        </w:rPr>
        <w:t>加本招</w:t>
      </w:r>
      <w:r>
        <w:rPr>
          <w:rFonts w:ascii="宋体" w:hAnsi="宋体"/>
          <w:bCs/>
          <w:kern w:val="12"/>
          <w:sz w:val="24"/>
          <w:szCs w:val="24"/>
        </w:rPr>
        <w:t>标项目</w:t>
      </w:r>
      <w:r>
        <w:rPr>
          <w:rFonts w:hint="eastAsia" w:ascii="宋体" w:hAnsi="宋体"/>
          <w:bCs/>
          <w:kern w:val="12"/>
          <w:sz w:val="24"/>
          <w:szCs w:val="24"/>
        </w:rPr>
        <w:t>投</w:t>
      </w:r>
      <w:r>
        <w:rPr>
          <w:rFonts w:ascii="宋体" w:hAnsi="宋体"/>
          <w:bCs/>
          <w:kern w:val="12"/>
          <w:sz w:val="24"/>
          <w:szCs w:val="24"/>
        </w:rPr>
        <w:t>标</w:t>
      </w:r>
      <w:r>
        <w:rPr>
          <w:rFonts w:hint="eastAsia" w:ascii="宋体" w:hAnsi="宋体"/>
          <w:bCs/>
          <w:kern w:val="12"/>
          <w:sz w:val="24"/>
          <w:szCs w:val="24"/>
        </w:rPr>
        <w:t>的，</w:t>
      </w:r>
      <w:r>
        <w:rPr>
          <w:rFonts w:ascii="宋体" w:hAnsi="宋体"/>
          <w:bCs/>
          <w:kern w:val="12"/>
          <w:sz w:val="24"/>
          <w:szCs w:val="24"/>
        </w:rPr>
        <w:t>仅须</w:t>
      </w:r>
      <w:r>
        <w:rPr>
          <w:rFonts w:hint="eastAsia" w:ascii="宋体" w:hAnsi="宋体"/>
          <w:bCs/>
          <w:kern w:val="12"/>
          <w:sz w:val="24"/>
          <w:szCs w:val="24"/>
        </w:rPr>
        <w:t>出具此</w:t>
      </w:r>
      <w:r>
        <w:rPr>
          <w:rFonts w:ascii="宋体" w:hAnsi="宋体"/>
          <w:bCs/>
          <w:kern w:val="12"/>
          <w:sz w:val="24"/>
          <w:szCs w:val="24"/>
        </w:rPr>
        <w:t>证</w:t>
      </w:r>
      <w:r>
        <w:rPr>
          <w:rFonts w:hint="eastAsia" w:ascii="宋体" w:hAnsi="宋体"/>
          <w:bCs/>
          <w:kern w:val="12"/>
          <w:sz w:val="24"/>
          <w:szCs w:val="24"/>
        </w:rPr>
        <w:t>明</w:t>
      </w:r>
      <w:r>
        <w:rPr>
          <w:rFonts w:ascii="宋体" w:hAnsi="宋体"/>
          <w:bCs/>
          <w:kern w:val="12"/>
          <w:sz w:val="24"/>
          <w:szCs w:val="24"/>
        </w:rPr>
        <w:t>书</w:t>
      </w:r>
      <w:r>
        <w:rPr>
          <w:rFonts w:hint="eastAsia" w:ascii="宋体" w:hAnsi="宋体"/>
          <w:bCs/>
          <w:kern w:val="12"/>
          <w:sz w:val="24"/>
          <w:szCs w:val="24"/>
        </w:rPr>
        <w:t>。</w:t>
      </w: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r>
        <w:rPr>
          <w:rFonts w:hint="eastAsia" w:ascii="宋体" w:hAnsi="宋体"/>
          <w:b w:val="0"/>
          <w:bCs w:val="0"/>
          <w:w w:val="100"/>
          <w:sz w:val="21"/>
          <w:szCs w:val="21"/>
          <w:lang w:val="en-US" w:eastAsia="zh-CN"/>
        </w:rPr>
        <w:t>格式5</w:t>
      </w:r>
    </w:p>
    <w:p>
      <w:pPr>
        <w:spacing w:line="480" w:lineRule="exact"/>
        <w:jc w:val="center"/>
        <w:rPr>
          <w:rFonts w:ascii="宋体" w:hAnsi="宋体"/>
          <w:b/>
          <w:bCs/>
          <w:sz w:val="36"/>
          <w:szCs w:val="36"/>
        </w:rPr>
      </w:pPr>
      <w:r>
        <w:rPr>
          <w:rFonts w:hint="eastAsia" w:ascii="宋体" w:hAnsi="宋体"/>
          <w:b/>
          <w:bCs/>
          <w:sz w:val="36"/>
          <w:szCs w:val="36"/>
        </w:rPr>
        <w:t>法定代表人授权书</w:t>
      </w:r>
    </w:p>
    <w:p>
      <w:pPr>
        <w:spacing w:line="480" w:lineRule="exact"/>
        <w:jc w:val="center"/>
        <w:rPr>
          <w:rFonts w:ascii="宋体" w:hAnsi="宋体"/>
          <w:b/>
          <w:bCs/>
          <w:sz w:val="36"/>
          <w:szCs w:val="36"/>
        </w:rPr>
      </w:pPr>
    </w:p>
    <w:p>
      <w:pPr>
        <w:adjustRightInd w:val="0"/>
        <w:spacing w:line="360" w:lineRule="auto"/>
        <w:ind w:firstLine="504" w:firstLineChars="210"/>
        <w:contextualSpacing/>
        <w:rPr>
          <w:rFonts w:ascii="宋体" w:hAnsi="宋体" w:cs="Arial"/>
          <w:sz w:val="24"/>
          <w:szCs w:val="24"/>
        </w:rPr>
      </w:pPr>
      <w:r>
        <w:rPr>
          <w:rFonts w:hint="eastAsia" w:ascii="宋体" w:hAnsi="宋体"/>
          <w:sz w:val="24"/>
          <w:szCs w:val="24"/>
        </w:rPr>
        <w:t xml:space="preserve"> </w:t>
      </w:r>
      <w:r>
        <w:rPr>
          <w:rFonts w:hint="eastAsia" w:ascii="宋体" w:hAnsi="宋体" w:cs="Arial"/>
          <w:sz w:val="24"/>
          <w:szCs w:val="24"/>
        </w:rPr>
        <w:t>本人</w:t>
      </w:r>
      <w:r>
        <w:rPr>
          <w:rFonts w:hint="eastAsia" w:ascii="宋体" w:hAnsi="宋体" w:cs="Arial"/>
          <w:sz w:val="24"/>
          <w:szCs w:val="24"/>
          <w:u w:val="single"/>
        </w:rPr>
        <w:t xml:space="preserve">　 </w:t>
      </w:r>
      <w:r>
        <w:rPr>
          <w:rFonts w:hint="eastAsia" w:ascii="宋体" w:hAnsi="宋体"/>
          <w:i/>
          <w:snapToGrid w:val="0"/>
          <w:sz w:val="24"/>
          <w:szCs w:val="24"/>
          <w:u w:val="single"/>
        </w:rPr>
        <w:t>法人姓名</w:t>
      </w:r>
      <w:r>
        <w:rPr>
          <w:rFonts w:hint="eastAsia" w:ascii="宋体" w:hAnsi="宋体" w:cs="Arial"/>
          <w:sz w:val="24"/>
          <w:szCs w:val="24"/>
          <w:u w:val="single"/>
        </w:rPr>
        <w:t xml:space="preserve">  </w:t>
      </w:r>
      <w:r>
        <w:rPr>
          <w:rFonts w:hint="eastAsia" w:ascii="宋体" w:hAnsi="宋体" w:cs="Arial"/>
          <w:sz w:val="24"/>
          <w:szCs w:val="24"/>
        </w:rPr>
        <w:t>系</w:t>
      </w:r>
      <w:r>
        <w:rPr>
          <w:rFonts w:hint="eastAsia" w:ascii="宋体" w:hAnsi="宋体" w:cs="Arial"/>
          <w:sz w:val="24"/>
          <w:szCs w:val="24"/>
          <w:u w:val="single"/>
        </w:rPr>
        <w:t>　</w:t>
      </w:r>
      <w:r>
        <w:rPr>
          <w:rFonts w:hint="eastAsia" w:ascii="宋体" w:hAnsi="宋体"/>
          <w:i/>
          <w:snapToGrid w:val="0"/>
          <w:sz w:val="24"/>
          <w:szCs w:val="24"/>
          <w:u w:val="single"/>
        </w:rPr>
        <w:t xml:space="preserve">投标人名称  </w:t>
      </w:r>
      <w:r>
        <w:rPr>
          <w:rFonts w:hint="eastAsia" w:ascii="宋体" w:hAnsi="宋体" w:cs="Arial"/>
          <w:sz w:val="24"/>
          <w:szCs w:val="24"/>
          <w:u w:val="single"/>
        </w:rPr>
        <w:t xml:space="preserve"> </w:t>
      </w:r>
      <w:r>
        <w:rPr>
          <w:rFonts w:hint="eastAsia" w:ascii="宋体" w:hAnsi="宋体" w:cs="Arial"/>
          <w:sz w:val="24"/>
          <w:szCs w:val="24"/>
        </w:rPr>
        <w:t>的法定代表人，现委托</w:t>
      </w:r>
      <w:r>
        <w:rPr>
          <w:rFonts w:hint="eastAsia" w:ascii="宋体" w:hAnsi="宋体" w:cs="Arial"/>
          <w:sz w:val="24"/>
          <w:szCs w:val="24"/>
          <w:u w:val="single"/>
        </w:rPr>
        <w:t xml:space="preserve">　 </w:t>
      </w:r>
      <w:r>
        <w:rPr>
          <w:rFonts w:hint="eastAsia" w:ascii="宋体" w:hAnsi="宋体"/>
          <w:i/>
          <w:snapToGrid w:val="0"/>
          <w:sz w:val="24"/>
          <w:szCs w:val="24"/>
          <w:u w:val="single"/>
        </w:rPr>
        <w:t>姓名，职务</w:t>
      </w:r>
      <w:r>
        <w:rPr>
          <w:rFonts w:hint="eastAsia" w:ascii="宋体" w:hAnsi="宋体" w:cs="Arial"/>
          <w:sz w:val="24"/>
          <w:szCs w:val="24"/>
          <w:u w:val="single"/>
        </w:rPr>
        <w:t xml:space="preserve">    </w:t>
      </w:r>
      <w:r>
        <w:rPr>
          <w:rFonts w:hint="eastAsia" w:ascii="宋体" w:hAnsi="宋体" w:cs="Arial"/>
          <w:sz w:val="24"/>
          <w:szCs w:val="24"/>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504" w:firstLineChars="210"/>
        <w:contextualSpacing/>
        <w:rPr>
          <w:rFonts w:ascii="宋体" w:hAnsi="宋体" w:cs="Arial"/>
          <w:sz w:val="24"/>
          <w:szCs w:val="24"/>
        </w:rPr>
      </w:pPr>
      <w:r>
        <w:rPr>
          <w:rFonts w:hint="eastAsia" w:ascii="宋体" w:hAnsi="宋体" w:cs="Arial"/>
          <w:sz w:val="24"/>
          <w:szCs w:val="24"/>
        </w:rPr>
        <w:t>我方对被授权人的签名事项负全部责任。</w:t>
      </w:r>
    </w:p>
    <w:p>
      <w:pPr>
        <w:adjustRightInd w:val="0"/>
        <w:spacing w:line="360" w:lineRule="auto"/>
        <w:ind w:firstLine="504" w:firstLineChars="210"/>
        <w:contextualSpacing/>
        <w:rPr>
          <w:rFonts w:ascii="宋体" w:hAnsi="宋体" w:cs="Arial"/>
          <w:sz w:val="24"/>
          <w:szCs w:val="24"/>
        </w:rPr>
      </w:pPr>
      <w:r>
        <w:rPr>
          <w:rFonts w:hint="eastAsia" w:ascii="宋体" w:hAnsi="宋体" w:cs="Arial"/>
          <w:sz w:val="24"/>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pPr>
        <w:adjustRightInd w:val="0"/>
        <w:spacing w:line="360" w:lineRule="auto"/>
        <w:ind w:firstLine="504" w:firstLineChars="210"/>
        <w:contextualSpacing/>
        <w:rPr>
          <w:rFonts w:ascii="宋体" w:hAnsi="宋体" w:cs="Arial"/>
          <w:sz w:val="24"/>
          <w:szCs w:val="24"/>
        </w:rPr>
      </w:pPr>
      <w:r>
        <w:rPr>
          <w:rFonts w:hint="eastAsia" w:ascii="宋体" w:hAnsi="宋体" w:cs="Arial"/>
          <w:sz w:val="24"/>
          <w:szCs w:val="24"/>
        </w:rPr>
        <w:t>被授权人无转委托权，特此委托。</w:t>
      </w:r>
    </w:p>
    <w:p>
      <w:pPr>
        <w:spacing w:line="480" w:lineRule="auto"/>
        <w:ind w:firstLine="480" w:firstLineChars="200"/>
        <w:rPr>
          <w:rFonts w:ascii="宋体" w:hAnsi="宋体"/>
          <w:sz w:val="24"/>
          <w:szCs w:val="24"/>
        </w:rPr>
      </w:pPr>
      <w:r>
        <w:rPr>
          <w:rFonts w:hint="eastAsia" w:ascii="宋体" w:hAnsi="宋体"/>
          <w:sz w:val="24"/>
          <w:szCs w:val="24"/>
        </w:rPr>
        <w:t xml:space="preserve">投标人名称： </w:t>
      </w:r>
      <w:r>
        <w:rPr>
          <w:rFonts w:hint="eastAsia" w:ascii="宋体" w:hAnsi="宋体"/>
          <w:sz w:val="24"/>
          <w:szCs w:val="24"/>
          <w:u w:val="single"/>
        </w:rPr>
        <w:t xml:space="preserve">       （全称）       </w:t>
      </w:r>
      <w:r>
        <w:rPr>
          <w:rFonts w:hint="eastAsia" w:ascii="宋体" w:hAnsi="宋体"/>
          <w:sz w:val="24"/>
          <w:szCs w:val="24"/>
        </w:rPr>
        <w:t xml:space="preserve"> （盖单位公章）</w:t>
      </w:r>
    </w:p>
    <w:p>
      <w:pPr>
        <w:spacing w:line="480" w:lineRule="auto"/>
        <w:ind w:firstLine="480" w:firstLineChars="200"/>
        <w:rPr>
          <w:rFonts w:ascii="宋体" w:hAnsi="宋体"/>
          <w:sz w:val="24"/>
          <w:szCs w:val="24"/>
        </w:rPr>
      </w:pPr>
      <w:r>
        <w:rPr>
          <w:rFonts w:hint="eastAsia" w:ascii="宋体" w:hAnsi="宋体"/>
          <w:sz w:val="24"/>
          <w:szCs w:val="24"/>
        </w:rPr>
        <w:t xml:space="preserve">法定代表人： </w:t>
      </w:r>
      <w:r>
        <w:rPr>
          <w:rFonts w:hint="eastAsia" w:ascii="宋体" w:hAnsi="宋体"/>
          <w:sz w:val="24"/>
          <w:szCs w:val="24"/>
          <w:u w:val="single"/>
        </w:rPr>
        <w:t xml:space="preserve">            </w:t>
      </w:r>
      <w:r>
        <w:rPr>
          <w:rFonts w:hint="eastAsia" w:ascii="宋体" w:hAnsi="宋体"/>
          <w:sz w:val="24"/>
          <w:szCs w:val="24"/>
        </w:rPr>
        <w:t xml:space="preserve"> （签字或加盖名章）</w:t>
      </w:r>
    </w:p>
    <w:p>
      <w:pPr>
        <w:spacing w:line="480" w:lineRule="auto"/>
        <w:ind w:firstLine="480" w:firstLineChars="200"/>
        <w:rPr>
          <w:rFonts w:ascii="宋体" w:hAnsi="宋体"/>
          <w:sz w:val="24"/>
          <w:szCs w:val="24"/>
        </w:rPr>
      </w:pPr>
      <w:r>
        <w:rPr>
          <w:rFonts w:hint="eastAsia" w:ascii="宋体" w:hAnsi="宋体"/>
          <w:sz w:val="24"/>
          <w:szCs w:val="24"/>
        </w:rPr>
        <w:t xml:space="preserve">法定代表人授权代表： </w:t>
      </w:r>
      <w:r>
        <w:rPr>
          <w:rFonts w:hint="eastAsia" w:ascii="宋体" w:hAnsi="宋体"/>
          <w:sz w:val="24"/>
          <w:szCs w:val="24"/>
          <w:u w:val="single"/>
        </w:rPr>
        <w:t xml:space="preserve">         </w:t>
      </w:r>
      <w:r>
        <w:rPr>
          <w:rFonts w:hint="eastAsia" w:ascii="宋体" w:hAnsi="宋体"/>
          <w:sz w:val="24"/>
          <w:szCs w:val="24"/>
        </w:rPr>
        <w:t xml:space="preserve"> （签字或加盖名章）</w:t>
      </w:r>
    </w:p>
    <w:tbl>
      <w:tblPr>
        <w:tblStyle w:val="30"/>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宋体" w:hAnsi="宋体"/>
                <w:sz w:val="24"/>
                <w:szCs w:val="24"/>
              </w:rPr>
            </w:pPr>
            <w:r>
              <w:rPr>
                <w:rFonts w:hint="eastAsia" w:ascii="宋体" w:hAnsi="宋体"/>
                <w:sz w:val="24"/>
                <w:szCs w:val="24"/>
              </w:rPr>
              <w:t>法定代表人身份证（正面）</w:t>
            </w:r>
          </w:p>
        </w:tc>
        <w:tc>
          <w:tcPr>
            <w:tcW w:w="4485" w:type="dxa"/>
            <w:gridSpan w:val="2"/>
            <w:vAlign w:val="center"/>
          </w:tcPr>
          <w:p>
            <w:pPr>
              <w:jc w:val="center"/>
              <w:rPr>
                <w:rFonts w:ascii="宋体" w:hAnsi="宋体"/>
                <w:sz w:val="24"/>
                <w:szCs w:val="24"/>
              </w:rPr>
            </w:pPr>
            <w:r>
              <w:rPr>
                <w:rFonts w:hint="eastAsia" w:ascii="宋体" w:hAnsi="宋体"/>
                <w:sz w:val="24"/>
                <w:szCs w:val="24"/>
              </w:rPr>
              <w:t>法定代表人身份证（反面）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1" w:hRule="atLeast"/>
        </w:trPr>
        <w:tc>
          <w:tcPr>
            <w:tcW w:w="4491" w:type="dxa"/>
            <w:gridSpan w:val="2"/>
            <w:vAlign w:val="center"/>
          </w:tcPr>
          <w:p>
            <w:pPr>
              <w:jc w:val="center"/>
              <w:rPr>
                <w:rFonts w:ascii="宋体" w:hAnsi="宋体"/>
                <w:sz w:val="24"/>
                <w:szCs w:val="24"/>
              </w:rPr>
            </w:pPr>
            <w:bookmarkStart w:id="4" w:name="_资格证明文件"/>
            <w:bookmarkEnd w:id="4"/>
            <w:bookmarkStart w:id="5" w:name="_Toc364329026"/>
            <w:r>
              <w:rPr>
                <w:rFonts w:hint="eastAsia" w:ascii="宋体" w:hAnsi="宋体"/>
                <w:sz w:val="24"/>
                <w:szCs w:val="24"/>
              </w:rPr>
              <w:t>法定代表人授权代表身份证（正面）</w:t>
            </w:r>
            <w:bookmarkEnd w:id="5"/>
          </w:p>
        </w:tc>
        <w:tc>
          <w:tcPr>
            <w:tcW w:w="4492" w:type="dxa"/>
            <w:gridSpan w:val="2"/>
            <w:vAlign w:val="center"/>
          </w:tcPr>
          <w:p>
            <w:pPr>
              <w:jc w:val="center"/>
              <w:rPr>
                <w:rFonts w:ascii="宋体" w:hAnsi="宋体"/>
                <w:sz w:val="24"/>
                <w:szCs w:val="24"/>
              </w:rPr>
            </w:pPr>
            <w:bookmarkStart w:id="6" w:name="_Toc364329027"/>
            <w:r>
              <w:rPr>
                <w:rFonts w:hint="eastAsia" w:ascii="宋体" w:hAnsi="宋体"/>
                <w:sz w:val="24"/>
                <w:szCs w:val="24"/>
              </w:rPr>
              <w:t>法定代表人授权代表身份证（反面）</w:t>
            </w:r>
            <w:bookmarkEnd w:id="6"/>
          </w:p>
        </w:tc>
      </w:tr>
    </w:tbl>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r>
        <w:rPr>
          <w:rFonts w:hint="eastAsia" w:ascii="宋体" w:hAnsi="宋体"/>
          <w:b w:val="0"/>
          <w:bCs w:val="0"/>
          <w:w w:val="100"/>
          <w:sz w:val="21"/>
          <w:szCs w:val="21"/>
          <w:lang w:val="en-US" w:eastAsia="zh-CN"/>
        </w:rPr>
        <w:t>格式6</w:t>
      </w:r>
    </w:p>
    <w:p>
      <w:pPr>
        <w:widowControl/>
        <w:spacing w:before="100" w:beforeAutospacing="1" w:after="100" w:afterAutospacing="1" w:line="360" w:lineRule="auto"/>
        <w:jc w:val="center"/>
        <w:rPr>
          <w:rFonts w:ascii="宋体" w:hAnsi="宋体"/>
          <w:b/>
          <w:bCs/>
          <w:sz w:val="36"/>
          <w:szCs w:val="36"/>
        </w:rPr>
      </w:pPr>
      <w:r>
        <w:rPr>
          <w:rFonts w:hint="eastAsia" w:ascii="宋体" w:hAnsi="宋体"/>
          <w:b/>
          <w:bCs/>
          <w:sz w:val="36"/>
          <w:szCs w:val="36"/>
        </w:rPr>
        <w:t xml:space="preserve"> 没有重大违法记录的声明</w:t>
      </w:r>
    </w:p>
    <w:p>
      <w:pPr>
        <w:spacing w:beforeLines="50" w:afterLines="50"/>
        <w:jc w:val="center"/>
        <w:rPr>
          <w:rFonts w:ascii="宋体" w:hAnsi="宋体" w:cs="Arial"/>
          <w:kern w:val="0"/>
          <w:sz w:val="36"/>
          <w:szCs w:val="36"/>
        </w:rPr>
      </w:pPr>
      <w:r>
        <w:rPr>
          <w:rFonts w:hint="eastAsia" w:ascii="宋体" w:hAnsi="宋体" w:cs="Arial"/>
          <w:kern w:val="0"/>
          <w:sz w:val="36"/>
          <w:szCs w:val="36"/>
        </w:rPr>
        <w:t>声　   明</w:t>
      </w:r>
    </w:p>
    <w:p>
      <w:pPr>
        <w:spacing w:beforeLines="50"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rPr>
          <w:rFonts w:ascii="宋体" w:hAnsi="宋体" w:cs="宋体"/>
          <w:sz w:val="24"/>
          <w:szCs w:val="24"/>
          <w:lang w:val="zh-CN"/>
        </w:rPr>
      </w:pPr>
      <w:r>
        <w:rPr>
          <w:rFonts w:hint="eastAsia" w:ascii="宋体" w:hAnsi="宋体" w:cs="宋体"/>
          <w:sz w:val="24"/>
          <w:szCs w:val="24"/>
          <w:lang w:val="zh-CN"/>
        </w:rPr>
        <w:t>特此声明。</w:t>
      </w:r>
    </w:p>
    <w:p>
      <w:pPr>
        <w:spacing w:beforeLines="50" w:afterLines="50" w:line="360" w:lineRule="auto"/>
        <w:rPr>
          <w:rFonts w:ascii="宋体" w:hAnsi="宋体" w:cs="宋体"/>
          <w:sz w:val="24"/>
          <w:szCs w:val="24"/>
          <w:lang w:val="zh-CN"/>
        </w:rPr>
      </w:pPr>
      <w:r>
        <w:rPr>
          <w:rFonts w:hint="eastAsia" w:ascii="宋体" w:hAnsi="宋体" w:cs="宋体"/>
          <w:sz w:val="24"/>
          <w:szCs w:val="24"/>
          <w:lang w:val="zh-CN"/>
        </w:rPr>
        <w:t>本公司对上述声明的真实性负责。如有虚假，将依法承担相应责任。</w:t>
      </w:r>
    </w:p>
    <w:p>
      <w:pPr>
        <w:spacing w:beforeLines="50" w:afterLines="50" w:line="360" w:lineRule="auto"/>
        <w:ind w:firstLine="566" w:firstLineChars="236"/>
        <w:rPr>
          <w:rFonts w:ascii="宋体" w:hAnsi="宋体" w:cs="宋体"/>
          <w:sz w:val="24"/>
          <w:szCs w:val="24"/>
          <w:lang w:val="zh-CN"/>
        </w:rPr>
      </w:pPr>
    </w:p>
    <w:p>
      <w:pPr>
        <w:spacing w:beforeLines="50" w:afterLines="50" w:line="360" w:lineRule="auto"/>
        <w:ind w:right="420" w:firstLine="5486" w:firstLineChars="2286"/>
        <w:rPr>
          <w:rFonts w:ascii="宋体" w:hAnsi="宋体" w:cs="宋体"/>
          <w:sz w:val="24"/>
          <w:szCs w:val="24"/>
          <w:lang w:val="zh-CN"/>
        </w:rPr>
      </w:pPr>
      <w:r>
        <w:rPr>
          <w:rFonts w:hint="eastAsia" w:ascii="宋体" w:hAnsi="宋体" w:cs="宋体"/>
          <w:sz w:val="24"/>
          <w:szCs w:val="24"/>
          <w:lang w:val="zh-CN"/>
        </w:rPr>
        <w:t>单位名称（盖章）：</w:t>
      </w:r>
    </w:p>
    <w:p>
      <w:pPr>
        <w:spacing w:beforeLines="50" w:afterLines="50" w:line="360" w:lineRule="auto"/>
        <w:ind w:right="420" w:firstLine="5486" w:firstLineChars="2286"/>
        <w:rPr>
          <w:rFonts w:ascii="宋体" w:hAnsi="宋体" w:cs="宋体"/>
          <w:sz w:val="24"/>
          <w:szCs w:val="24"/>
          <w:lang w:val="zh-CN"/>
        </w:rPr>
      </w:pPr>
      <w:r>
        <w:rPr>
          <w:rFonts w:hint="eastAsia" w:ascii="宋体" w:hAnsi="宋体" w:cs="宋体"/>
          <w:sz w:val="24"/>
          <w:szCs w:val="24"/>
          <w:lang w:val="zh-CN"/>
        </w:rPr>
        <w:t>日    期：</w:t>
      </w:r>
    </w:p>
    <w:p>
      <w:pPr>
        <w:spacing w:beforeLines="50" w:afterLines="50" w:line="360" w:lineRule="auto"/>
        <w:ind w:right="420"/>
        <w:rPr>
          <w:rFonts w:ascii="宋体" w:hAnsi="宋体" w:cs="宋体"/>
          <w:sz w:val="24"/>
          <w:szCs w:val="24"/>
          <w:lang w:val="zh-CN"/>
        </w:rPr>
      </w:pPr>
    </w:p>
    <w:p>
      <w:pPr>
        <w:autoSpaceDE w:val="0"/>
        <w:autoSpaceDN w:val="0"/>
        <w:adjustRightInd w:val="0"/>
        <w:spacing w:line="360" w:lineRule="auto"/>
        <w:jc w:val="center"/>
        <w:outlineLvl w:val="0"/>
        <w:rPr>
          <w:rFonts w:hint="eastAsia" w:ascii="宋体" w:hAnsi="宋体"/>
          <w:b/>
          <w:bCs/>
          <w:sz w:val="36"/>
          <w:szCs w:val="36"/>
          <w:lang w:val="en-US" w:eastAsia="zh-CN"/>
        </w:rPr>
      </w:pPr>
    </w:p>
    <w:p>
      <w:pPr>
        <w:autoSpaceDE w:val="0"/>
        <w:autoSpaceDN w:val="0"/>
        <w:adjustRightInd w:val="0"/>
        <w:spacing w:line="360" w:lineRule="auto"/>
        <w:jc w:val="center"/>
        <w:outlineLvl w:val="0"/>
        <w:rPr>
          <w:rFonts w:hint="eastAsia"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r>
        <w:rPr>
          <w:rFonts w:hint="eastAsia" w:ascii="宋体" w:hAnsi="宋体"/>
          <w:b/>
          <w:bCs/>
          <w:sz w:val="36"/>
          <w:szCs w:val="36"/>
        </w:rPr>
        <w:t>投标保证金</w:t>
      </w:r>
    </w:p>
    <w:p>
      <w:pPr>
        <w:autoSpaceDE w:val="0"/>
        <w:autoSpaceDN w:val="0"/>
        <w:adjustRightInd w:val="0"/>
        <w:spacing w:line="360" w:lineRule="auto"/>
        <w:jc w:val="center"/>
        <w:outlineLvl w:val="0"/>
        <w:rPr>
          <w:rFonts w:hAnsi="宋体"/>
          <w:b/>
          <w:snapToGrid w:val="0"/>
          <w:kern w:val="0"/>
          <w:sz w:val="36"/>
          <w:szCs w:val="36"/>
        </w:rPr>
      </w:pPr>
    </w:p>
    <w:p>
      <w:pPr>
        <w:autoSpaceDE w:val="0"/>
        <w:autoSpaceDN w:val="0"/>
        <w:adjustRightInd w:val="0"/>
        <w:spacing w:line="360" w:lineRule="auto"/>
        <w:jc w:val="center"/>
        <w:rPr>
          <w:rFonts w:ascii="宋体" w:hAnsi="宋体" w:cs="宋体"/>
          <w:sz w:val="24"/>
          <w:szCs w:val="24"/>
          <w:lang w:val="zh-CN"/>
        </w:rPr>
      </w:pPr>
      <w:r>
        <w:rPr>
          <w:rFonts w:hint="eastAsia" w:ascii="宋体" w:hAnsi="宋体" w:cs="宋体"/>
          <w:sz w:val="24"/>
          <w:szCs w:val="24"/>
          <w:lang w:val="zh-CN"/>
        </w:rPr>
        <w:t>长葛公共资源交易中心保证金缴纳回执</w:t>
      </w:r>
    </w:p>
    <w:p>
      <w:pPr>
        <w:autoSpaceDE w:val="0"/>
        <w:autoSpaceDN w:val="0"/>
        <w:adjustRightInd w:val="0"/>
        <w:spacing w:line="360" w:lineRule="auto"/>
        <w:jc w:val="center"/>
        <w:rPr>
          <w:rFonts w:ascii="宋体" w:cs="宋体"/>
          <w:sz w:val="24"/>
          <w:lang w:val="zh-CN"/>
        </w:rPr>
      </w:pPr>
    </w:p>
    <w:p>
      <w:pPr>
        <w:autoSpaceDE w:val="0"/>
        <w:autoSpaceDN w:val="0"/>
        <w:adjustRightInd w:val="0"/>
        <w:spacing w:line="360" w:lineRule="auto"/>
        <w:jc w:val="center"/>
        <w:rPr>
          <w:lang w:val="zh-CN"/>
        </w:rPr>
      </w:pPr>
      <w:r>
        <w:rPr>
          <w:rFonts w:hint="eastAsia" w:ascii="宋体" w:cs="宋体"/>
          <w:sz w:val="24"/>
          <w:lang w:val="zh-CN"/>
        </w:rPr>
        <w:t>（注：开标现场单独提供一份“长葛公共资源交易中心保证金缴纳回执”以备查询）</w:t>
      </w: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r>
        <w:rPr>
          <w:rFonts w:hint="eastAsia" w:ascii="宋体" w:hAnsi="宋体"/>
          <w:b w:val="0"/>
          <w:bCs w:val="0"/>
          <w:w w:val="100"/>
          <w:sz w:val="21"/>
          <w:szCs w:val="21"/>
          <w:lang w:val="en-US" w:eastAsia="zh-CN"/>
        </w:rPr>
        <w:t>格式7</w:t>
      </w:r>
    </w:p>
    <w:p>
      <w:pPr>
        <w:autoSpaceDE w:val="0"/>
        <w:autoSpaceDN w:val="0"/>
        <w:adjustRightInd w:val="0"/>
        <w:jc w:val="center"/>
        <w:outlineLvl w:val="0"/>
        <w:rPr>
          <w:rFonts w:hint="eastAsia"/>
          <w:b/>
          <w:sz w:val="30"/>
          <w:szCs w:val="30"/>
        </w:rPr>
      </w:pPr>
      <w:r>
        <w:rPr>
          <w:rFonts w:hint="eastAsia"/>
          <w:b/>
          <w:sz w:val="30"/>
          <w:szCs w:val="30"/>
        </w:rPr>
        <w:t>供应商自觉抵制政府采购领域商业贿赂行为承诺书</w:t>
      </w:r>
    </w:p>
    <w:p>
      <w:pPr>
        <w:spacing w:after="156" w:afterLines="50" w:line="320" w:lineRule="exact"/>
        <w:rPr>
          <w:rFonts w:hint="eastAsia" w:ascii="宋体" w:hAnsi="宋体"/>
          <w:color w:val="000000"/>
          <w:sz w:val="24"/>
        </w:rPr>
      </w:pPr>
    </w:p>
    <w:p>
      <w:pPr>
        <w:spacing w:after="156" w:afterLines="50" w:line="320" w:lineRule="exact"/>
        <w:rPr>
          <w:rFonts w:hint="eastAsia" w:ascii="宋体" w:hAnsi="宋体"/>
          <w:b/>
          <w:bCs/>
          <w:color w:val="000000"/>
          <w:sz w:val="24"/>
        </w:rPr>
      </w:pPr>
      <w:r>
        <w:rPr>
          <w:rFonts w:hint="eastAsia" w:ascii="宋体" w:hAnsi="宋体"/>
          <w:b/>
          <w:color w:val="000000"/>
          <w:sz w:val="24"/>
        </w:rPr>
        <w:t>致：</w:t>
      </w:r>
      <w:r>
        <w:rPr>
          <w:rFonts w:hint="eastAsia" w:ascii="宋体" w:hAnsi="宋体"/>
          <w:b/>
          <w:color w:val="000000"/>
          <w:sz w:val="24"/>
          <w:u w:val="single"/>
        </w:rPr>
        <w:t xml:space="preserve">                             </w:t>
      </w:r>
      <w:r>
        <w:rPr>
          <w:rFonts w:hint="eastAsia" w:ascii="宋体" w:hAnsi="宋体"/>
          <w:b/>
          <w:color w:val="000000"/>
          <w:sz w:val="24"/>
        </w:rPr>
        <w:t>：</w:t>
      </w:r>
    </w:p>
    <w:p>
      <w:pPr>
        <w:spacing w:line="440" w:lineRule="exact"/>
        <w:ind w:firstLine="635"/>
        <w:rPr>
          <w:rFonts w:hint="eastAsia" w:ascii="宋体" w:hAnsi="宋体"/>
          <w:color w:val="000000"/>
          <w:sz w:val="24"/>
        </w:rPr>
      </w:pPr>
      <w:r>
        <w:rPr>
          <w:rFonts w:hint="eastAsia" w:ascii="宋体" w:hAnsi="宋体"/>
          <w:color w:val="000000"/>
          <w:sz w:val="24"/>
        </w:rPr>
        <w:t>为进一步规范政府采购行为，营造公平竞争的政府采购市场环境，维护政府采购制度良好声誉，在参与采购机构组织的政府采购活动中，我方庄重承诺：</w:t>
      </w:r>
    </w:p>
    <w:p>
      <w:pPr>
        <w:spacing w:line="440" w:lineRule="exact"/>
        <w:ind w:firstLine="635"/>
        <w:rPr>
          <w:rFonts w:hint="eastAsia" w:ascii="宋体" w:hAnsi="宋体"/>
          <w:color w:val="000000"/>
          <w:sz w:val="24"/>
        </w:rPr>
      </w:pPr>
      <w:r>
        <w:rPr>
          <w:rFonts w:hint="eastAsia" w:ascii="宋体" w:hAnsi="宋体"/>
          <w:color w:val="000000"/>
          <w:sz w:val="24"/>
        </w:rPr>
        <w:t>一、依法参与政府采购活动，遵纪守法，诚信经营，公平竞争。</w:t>
      </w:r>
    </w:p>
    <w:p>
      <w:pPr>
        <w:spacing w:line="440" w:lineRule="exact"/>
        <w:ind w:firstLine="635"/>
        <w:rPr>
          <w:rFonts w:ascii="宋体" w:hAnsi="宋体"/>
          <w:color w:val="000000"/>
          <w:sz w:val="24"/>
        </w:rPr>
      </w:pPr>
      <w:r>
        <w:rPr>
          <w:rFonts w:hint="eastAsia" w:ascii="宋体" w:hAnsi="宋体"/>
          <w:color w:val="000000"/>
          <w:sz w:val="24"/>
        </w:rPr>
        <w:t>二、不向采购单位、采购机构和政府采购评审专家提供任何形式的商业贿赂；对索取或接受商业贿赂的单位和个人，及时向财政部门和纪检监察机关举报。</w:t>
      </w:r>
    </w:p>
    <w:p>
      <w:pPr>
        <w:spacing w:line="440" w:lineRule="exact"/>
        <w:ind w:firstLine="635"/>
        <w:rPr>
          <w:rFonts w:ascii="宋体" w:hAnsi="宋体"/>
          <w:color w:val="000000"/>
          <w:sz w:val="24"/>
        </w:rPr>
      </w:pPr>
      <w:r>
        <w:rPr>
          <w:rFonts w:hint="eastAsia" w:ascii="宋体" w:hAnsi="宋体"/>
          <w:color w:val="000000"/>
          <w:sz w:val="24"/>
        </w:rPr>
        <w:t>三、不以提供虚假资质文件等形式参与政府采购活动，不以虚假材料谋取成交。</w:t>
      </w:r>
    </w:p>
    <w:p>
      <w:pPr>
        <w:spacing w:line="440" w:lineRule="exact"/>
        <w:ind w:firstLine="635"/>
        <w:rPr>
          <w:rFonts w:hint="eastAsia" w:ascii="宋体" w:hAnsi="宋体"/>
          <w:color w:val="000000"/>
          <w:sz w:val="24"/>
        </w:rPr>
      </w:pPr>
      <w:r>
        <w:rPr>
          <w:rFonts w:hint="eastAsia" w:ascii="宋体" w:hAnsi="宋体"/>
          <w:color w:val="000000"/>
          <w:sz w:val="24"/>
        </w:rPr>
        <w:t>四、不采取不正当手段诋毁、排挤其他供应商，与其他参与政府采购活动供应商保持良性的竞争关系。</w:t>
      </w:r>
    </w:p>
    <w:p>
      <w:pPr>
        <w:spacing w:line="440" w:lineRule="exact"/>
        <w:ind w:firstLine="635"/>
        <w:rPr>
          <w:rFonts w:hint="eastAsia" w:ascii="宋体" w:hAnsi="宋体"/>
          <w:color w:val="000000"/>
          <w:sz w:val="24"/>
        </w:rPr>
      </w:pPr>
      <w:r>
        <w:rPr>
          <w:rFonts w:hint="eastAsia" w:ascii="宋体" w:hAnsi="宋体"/>
          <w:color w:val="000000"/>
          <w:sz w:val="24"/>
        </w:rPr>
        <w:t>五、不与采购单位、集中采购机构和政府采购评审专家恶意串通，自觉维护政府采购公平竞争的市场秩序。</w:t>
      </w:r>
    </w:p>
    <w:p>
      <w:pPr>
        <w:spacing w:line="440" w:lineRule="exact"/>
        <w:ind w:firstLine="635"/>
        <w:rPr>
          <w:rFonts w:hint="eastAsia" w:ascii="宋体" w:hAnsi="宋体"/>
          <w:color w:val="000000"/>
          <w:sz w:val="24"/>
        </w:rPr>
      </w:pPr>
      <w:r>
        <w:rPr>
          <w:rFonts w:hint="eastAsia" w:ascii="宋体" w:hAnsi="宋体"/>
          <w:color w:val="000000"/>
          <w:sz w:val="24"/>
        </w:rPr>
        <w:t>六、不与其他供应商串通采取围标、陪标等商业欺诈手段谋取成交，积极维护国家利益、社会公共利益和采购单位的合法权益。</w:t>
      </w:r>
    </w:p>
    <w:p>
      <w:pPr>
        <w:spacing w:line="440" w:lineRule="exact"/>
        <w:ind w:firstLine="635"/>
        <w:rPr>
          <w:rFonts w:hint="eastAsia" w:ascii="宋体" w:hAnsi="宋体"/>
          <w:color w:val="000000"/>
          <w:sz w:val="24"/>
        </w:rPr>
      </w:pPr>
      <w:r>
        <w:rPr>
          <w:rFonts w:hint="eastAsia" w:ascii="宋体" w:hAnsi="宋体"/>
          <w:color w:val="000000"/>
          <w:sz w:val="24"/>
        </w:rPr>
        <w:t>七、严格履行政府采购合同约定义务，不在政府采购合同执行过程中采取降低质量或标准、减少数量、拖延交付时间等方式损害采购单位的利益，并自觉承担违约责任。</w:t>
      </w:r>
    </w:p>
    <w:p>
      <w:pPr>
        <w:spacing w:line="440" w:lineRule="exact"/>
        <w:ind w:firstLine="635"/>
        <w:rPr>
          <w:rFonts w:hint="eastAsia" w:ascii="宋体" w:hAnsi="宋体"/>
          <w:color w:val="000000"/>
          <w:sz w:val="24"/>
        </w:rPr>
      </w:pPr>
      <w:r>
        <w:rPr>
          <w:rFonts w:hint="eastAsia" w:ascii="宋体" w:hAnsi="宋体"/>
          <w:color w:val="000000"/>
          <w:sz w:val="24"/>
        </w:rPr>
        <w:t>八、自觉接受并积极配合财政部门和纪检监察机关依法实施的监督检查，如实反映情况，及时提供有关证明材料。</w:t>
      </w:r>
    </w:p>
    <w:p>
      <w:pPr>
        <w:spacing w:after="156" w:afterLines="50" w:line="320" w:lineRule="exact"/>
        <w:rPr>
          <w:rFonts w:hint="eastAsia" w:ascii="宋体" w:hAnsi="宋体"/>
          <w:color w:val="000000"/>
          <w:sz w:val="24"/>
        </w:rPr>
      </w:pPr>
    </w:p>
    <w:p>
      <w:pPr>
        <w:spacing w:after="156" w:afterLines="50" w:line="320" w:lineRule="exact"/>
        <w:rPr>
          <w:rFonts w:hint="eastAsia" w:ascii="宋体" w:hAnsi="宋体" w:cs="Arial"/>
          <w:color w:val="000000"/>
          <w:sz w:val="24"/>
          <w:u w:val="single"/>
        </w:rPr>
      </w:pPr>
      <w:r>
        <w:rPr>
          <w:rFonts w:hint="eastAsia" w:ascii="宋体" w:hAnsi="宋体" w:cs="Arial"/>
          <w:color w:val="000000"/>
          <w:sz w:val="24"/>
        </w:rPr>
        <w:t>供应商名称（并加盖公章）：</w:t>
      </w:r>
      <w:r>
        <w:rPr>
          <w:rFonts w:hint="eastAsia" w:ascii="宋体" w:hAnsi="宋体" w:cs="Arial"/>
          <w:color w:val="000000"/>
          <w:sz w:val="24"/>
          <w:u w:val="single"/>
        </w:rPr>
        <w:t xml:space="preserve">                             </w:t>
      </w:r>
    </w:p>
    <w:p>
      <w:pPr>
        <w:pStyle w:val="11"/>
        <w:spacing w:before="60" w:after="156" w:afterLines="50" w:line="320" w:lineRule="exact"/>
        <w:ind w:firstLine="0" w:firstLineChars="0"/>
        <w:rPr>
          <w:rFonts w:hint="eastAsia" w:ascii="宋体" w:hAnsi="宋体" w:cs="Arial"/>
          <w:color w:val="000000"/>
          <w:szCs w:val="24"/>
        </w:rPr>
      </w:pPr>
      <w:r>
        <w:rPr>
          <w:rFonts w:hint="eastAsia" w:ascii="宋体" w:hAnsi="宋体" w:cs="Arial"/>
          <w:color w:val="000000"/>
          <w:szCs w:val="24"/>
        </w:rPr>
        <w:t>法定代表人或其授权委托人：</w:t>
      </w:r>
      <w:r>
        <w:rPr>
          <w:rFonts w:hint="eastAsia" w:ascii="宋体" w:hAnsi="宋体" w:cs="Arial"/>
          <w:color w:val="000000"/>
          <w:szCs w:val="24"/>
          <w:u w:val="single"/>
        </w:rPr>
        <w:t xml:space="preserve"> </w:t>
      </w:r>
      <w:r>
        <w:rPr>
          <w:rFonts w:hint="eastAsia" w:ascii="宋体" w:hAnsi="宋体" w:cs="Arial"/>
          <w:color w:val="000000"/>
          <w:sz w:val="21"/>
          <w:szCs w:val="21"/>
          <w:u w:val="single"/>
        </w:rPr>
        <w:t>（法定代表人可签字或加盖名章，授权委托人必须签字）</w:t>
      </w:r>
      <w:r>
        <w:rPr>
          <w:rFonts w:hint="eastAsia" w:ascii="宋体" w:hAnsi="宋体" w:cs="Arial"/>
          <w:color w:val="000000"/>
          <w:szCs w:val="24"/>
          <w:u w:val="single"/>
        </w:rPr>
        <w:t xml:space="preserve"> </w:t>
      </w:r>
    </w:p>
    <w:p>
      <w:pPr>
        <w:pStyle w:val="11"/>
        <w:spacing w:before="60" w:after="156" w:afterLines="50" w:line="320" w:lineRule="exact"/>
        <w:ind w:firstLine="0" w:firstLineChars="0"/>
        <w:rPr>
          <w:rFonts w:hint="eastAsia" w:ascii="宋体" w:hAnsi="宋体" w:cs="Arial"/>
          <w:color w:val="000000"/>
          <w:szCs w:val="24"/>
        </w:rPr>
      </w:pPr>
      <w:r>
        <w:rPr>
          <w:rFonts w:hint="eastAsia" w:ascii="宋体" w:hAnsi="宋体" w:cs="Arial"/>
          <w:color w:val="000000"/>
          <w:szCs w:val="24"/>
        </w:rPr>
        <w:t>签署日期：</w:t>
      </w:r>
      <w:r>
        <w:rPr>
          <w:rFonts w:hint="eastAsia" w:ascii="宋体" w:hAnsi="宋体" w:cs="Arial"/>
          <w:color w:val="000000"/>
          <w:szCs w:val="24"/>
          <w:u w:val="single"/>
        </w:rPr>
        <w:t xml:space="preserve">          </w:t>
      </w:r>
      <w:r>
        <w:rPr>
          <w:rFonts w:hint="eastAsia" w:ascii="宋体" w:hAnsi="宋体" w:cs="Arial"/>
          <w:color w:val="000000"/>
          <w:szCs w:val="24"/>
        </w:rPr>
        <w:t>年</w:t>
      </w:r>
      <w:r>
        <w:rPr>
          <w:rFonts w:hint="eastAsia" w:ascii="宋体" w:hAnsi="宋体" w:cs="Arial"/>
          <w:color w:val="000000"/>
          <w:szCs w:val="24"/>
          <w:u w:val="single"/>
        </w:rPr>
        <w:t xml:space="preserve">        </w:t>
      </w:r>
      <w:r>
        <w:rPr>
          <w:rFonts w:hint="eastAsia" w:ascii="宋体" w:hAnsi="宋体" w:cs="Arial"/>
          <w:color w:val="000000"/>
          <w:szCs w:val="24"/>
        </w:rPr>
        <w:t>月</w:t>
      </w:r>
      <w:r>
        <w:rPr>
          <w:rFonts w:hint="eastAsia" w:ascii="宋体" w:hAnsi="宋体" w:cs="Arial"/>
          <w:color w:val="000000"/>
          <w:szCs w:val="24"/>
          <w:u w:val="single"/>
        </w:rPr>
        <w:t xml:space="preserve">        </w:t>
      </w:r>
      <w:r>
        <w:rPr>
          <w:rFonts w:hint="eastAsia" w:ascii="宋体" w:hAnsi="宋体" w:cs="Arial"/>
          <w:color w:val="000000"/>
          <w:szCs w:val="24"/>
        </w:rPr>
        <w:t>日</w:t>
      </w:r>
    </w:p>
    <w:p>
      <w:pPr>
        <w:autoSpaceDE w:val="0"/>
        <w:autoSpaceDN w:val="0"/>
        <w:adjustRightInd w:val="0"/>
        <w:spacing w:line="360" w:lineRule="auto"/>
        <w:jc w:val="center"/>
        <w:rPr>
          <w:rFonts w:ascii="宋体" w:hAnsi="宋体" w:cs="宋体"/>
          <w:sz w:val="24"/>
          <w:szCs w:val="24"/>
          <w:lang w:val="zh-CN"/>
        </w:rPr>
      </w:pPr>
    </w:p>
    <w:p>
      <w:pPr>
        <w:autoSpaceDE w:val="0"/>
        <w:autoSpaceDN w:val="0"/>
        <w:adjustRightInd w:val="0"/>
        <w:spacing w:line="360" w:lineRule="auto"/>
        <w:jc w:val="both"/>
        <w:outlineLvl w:val="0"/>
        <w:rPr>
          <w:rFonts w:hAnsi="宋体"/>
          <w:b/>
          <w:snapToGrid w:val="0"/>
          <w:kern w:val="0"/>
          <w:sz w:val="36"/>
          <w:szCs w:val="36"/>
        </w:rPr>
      </w:pPr>
    </w:p>
    <w:p>
      <w:pPr>
        <w:widowControl/>
        <w:autoSpaceDE/>
        <w:autoSpaceDN/>
        <w:snapToGrid/>
        <w:spacing w:before="0" w:after="0" w:line="400" w:lineRule="exact"/>
        <w:ind w:left="0" w:firstLine="0"/>
        <w:jc w:val="left"/>
        <w:rPr>
          <w:rFonts w:hint="eastAsia" w:ascii="宋体" w:hAnsi="宋体"/>
          <w:b w:val="0"/>
          <w:bCs w:val="0"/>
          <w:w w:val="100"/>
          <w:sz w:val="21"/>
          <w:szCs w:val="21"/>
          <w:lang w:val="en-US" w:eastAsia="zh-CN"/>
        </w:rPr>
      </w:pPr>
      <w:r>
        <w:rPr>
          <w:rFonts w:hint="eastAsia" w:ascii="宋体" w:hAnsi="宋体"/>
          <w:b w:val="0"/>
          <w:bCs w:val="0"/>
          <w:w w:val="100"/>
          <w:sz w:val="21"/>
          <w:szCs w:val="21"/>
          <w:lang w:val="en-US" w:eastAsia="zh-CN"/>
        </w:rPr>
        <w:t>格式8</w:t>
      </w:r>
    </w:p>
    <w:p>
      <w:pPr>
        <w:autoSpaceDE w:val="0"/>
        <w:autoSpaceDN w:val="0"/>
        <w:adjustRightInd w:val="0"/>
        <w:spacing w:line="360" w:lineRule="auto"/>
        <w:jc w:val="center"/>
        <w:outlineLvl w:val="0"/>
        <w:rPr>
          <w:rFonts w:hAnsi="宋体"/>
          <w:b/>
          <w:snapToGrid w:val="0"/>
          <w:kern w:val="0"/>
          <w:sz w:val="36"/>
          <w:szCs w:val="36"/>
        </w:rPr>
      </w:pPr>
      <w:r>
        <w:rPr>
          <w:rFonts w:hint="eastAsia" w:hAnsi="宋体"/>
          <w:b/>
          <w:snapToGrid w:val="0"/>
          <w:kern w:val="0"/>
          <w:sz w:val="36"/>
          <w:szCs w:val="36"/>
        </w:rPr>
        <w:t>投标分项报价表</w:t>
      </w:r>
    </w:p>
    <w:p>
      <w:pPr>
        <w:spacing w:before="50" w:afterLines="50" w:line="360" w:lineRule="auto"/>
        <w:contextualSpacing/>
        <w:jc w:val="left"/>
        <w:rPr>
          <w:rFonts w:ascii="宋体" w:hAnsi="宋体"/>
          <w:sz w:val="24"/>
          <w:szCs w:val="24"/>
        </w:rPr>
      </w:pPr>
      <w:r>
        <w:rPr>
          <w:rFonts w:hint="eastAsia" w:ascii="宋体" w:hAnsi="宋体"/>
          <w:sz w:val="24"/>
          <w:szCs w:val="24"/>
        </w:rPr>
        <w:t>项目编号：</w:t>
      </w:r>
    </w:p>
    <w:p>
      <w:pPr>
        <w:autoSpaceDE w:val="0"/>
        <w:autoSpaceDN w:val="0"/>
        <w:adjustRightInd w:val="0"/>
        <w:spacing w:line="360" w:lineRule="auto"/>
        <w:outlineLvl w:val="0"/>
        <w:rPr>
          <w:rFonts w:hAnsi="宋体"/>
          <w:b/>
          <w:snapToGrid w:val="0"/>
          <w:kern w:val="0"/>
          <w:sz w:val="36"/>
          <w:szCs w:val="36"/>
        </w:rPr>
      </w:pPr>
      <w:r>
        <w:rPr>
          <w:rFonts w:hint="eastAsia" w:ascii="宋体" w:hAnsi="宋体"/>
          <w:sz w:val="24"/>
          <w:szCs w:val="24"/>
        </w:rPr>
        <w:t xml:space="preserve">项目名称：   </w:t>
      </w:r>
    </w:p>
    <w:tbl>
      <w:tblPr>
        <w:tblStyle w:val="30"/>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4"/>
        <w:gridCol w:w="1134"/>
        <w:gridCol w:w="1701"/>
        <w:gridCol w:w="1059"/>
        <w:gridCol w:w="642"/>
        <w:gridCol w:w="992"/>
        <w:gridCol w:w="1066"/>
        <w:gridCol w:w="1080"/>
        <w:gridCol w:w="1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280" w:lineRule="exact"/>
              <w:jc w:val="center"/>
              <w:rPr>
                <w:rFonts w:ascii="宋体" w:hAnsi="宋体" w:cs="宋体"/>
                <w:b/>
                <w:sz w:val="24"/>
                <w:szCs w:val="24"/>
                <w:lang w:val="zh-CN"/>
              </w:rPr>
            </w:pPr>
            <w:r>
              <w:rPr>
                <w:rFonts w:hint="eastAsia" w:ascii="宋体" w:hAnsi="宋体" w:cs="宋体"/>
                <w:b/>
                <w:sz w:val="24"/>
                <w:szCs w:val="24"/>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名</w:t>
            </w:r>
            <w:r>
              <w:rPr>
                <w:rFonts w:ascii="宋体" w:hAnsi="宋体" w:cs="宋体"/>
                <w:b/>
                <w:sz w:val="24"/>
                <w:szCs w:val="24"/>
                <w:lang w:val="zh-CN"/>
              </w:rPr>
              <w:t xml:space="preserve"> </w:t>
            </w:r>
            <w:r>
              <w:rPr>
                <w:rFonts w:hint="eastAsia" w:ascii="宋体" w:hAnsi="宋体" w:cs="宋体"/>
                <w:b/>
                <w:sz w:val="24"/>
                <w:szCs w:val="24"/>
                <w:lang w:val="zh-CN"/>
              </w:rPr>
              <w:t>称</w:t>
            </w:r>
          </w:p>
        </w:tc>
        <w:tc>
          <w:tcPr>
            <w:tcW w:w="1701"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360" w:lineRule="auto"/>
              <w:rPr>
                <w:rFonts w:ascii="宋体" w:hAnsi="宋体" w:cs="宋体"/>
                <w:b/>
                <w:sz w:val="24"/>
                <w:szCs w:val="24"/>
                <w:lang w:val="zh-CN"/>
              </w:rPr>
            </w:pPr>
            <w:r>
              <w:rPr>
                <w:rFonts w:hint="eastAsia" w:ascii="宋体" w:hAnsi="宋体" w:cs="宋体"/>
                <w:b/>
                <w:sz w:val="24"/>
                <w:szCs w:val="24"/>
                <w:lang w:val="zh-CN"/>
              </w:rPr>
              <w:t>品牌规格型号</w:t>
            </w:r>
          </w:p>
        </w:tc>
        <w:tc>
          <w:tcPr>
            <w:tcW w:w="1059"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技术</w:t>
            </w:r>
          </w:p>
          <w:p>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单</w:t>
            </w:r>
            <w:r>
              <w:rPr>
                <w:rFonts w:ascii="宋体" w:hAnsi="宋体" w:cs="宋体"/>
                <w:b/>
                <w:sz w:val="24"/>
                <w:szCs w:val="24"/>
                <w:lang w:val="zh-CN"/>
              </w:rPr>
              <w:t xml:space="preserve"> </w:t>
            </w:r>
            <w:r>
              <w:rPr>
                <w:rFonts w:hint="eastAsia" w:ascii="宋体" w:hAnsi="宋体" w:cs="宋体"/>
                <w:b/>
                <w:sz w:val="24"/>
                <w:szCs w:val="24"/>
                <w:lang w:val="zh-CN"/>
              </w:rPr>
              <w:t>位</w:t>
            </w:r>
          </w:p>
        </w:tc>
        <w:tc>
          <w:tcPr>
            <w:tcW w:w="992"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数</w:t>
            </w:r>
            <w:r>
              <w:rPr>
                <w:rFonts w:ascii="宋体" w:hAnsi="宋体" w:cs="宋体"/>
                <w:b/>
                <w:sz w:val="24"/>
                <w:szCs w:val="24"/>
                <w:lang w:val="zh-CN"/>
              </w:rPr>
              <w:t xml:space="preserve"> </w:t>
            </w:r>
            <w:r>
              <w:rPr>
                <w:rFonts w:hint="eastAsia" w:ascii="宋体" w:hAnsi="宋体" w:cs="宋体"/>
                <w:b/>
                <w:sz w:val="24"/>
                <w:szCs w:val="24"/>
                <w:lang w:val="zh-CN"/>
              </w:rPr>
              <w:t>量</w:t>
            </w:r>
          </w:p>
        </w:tc>
        <w:tc>
          <w:tcPr>
            <w:tcW w:w="1066"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360" w:lineRule="auto"/>
              <w:ind w:firstLine="120"/>
              <w:rPr>
                <w:rFonts w:ascii="宋体" w:hAnsi="宋体" w:cs="宋体"/>
                <w:b/>
                <w:sz w:val="24"/>
                <w:szCs w:val="24"/>
                <w:lang w:val="zh-CN"/>
              </w:rPr>
            </w:pPr>
            <w:r>
              <w:rPr>
                <w:rFonts w:hint="eastAsia" w:ascii="宋体" w:hAnsi="宋体" w:cs="宋体"/>
                <w:b/>
                <w:sz w:val="24"/>
                <w:szCs w:val="24"/>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vAlign w:val="center"/>
          </w:tcPr>
          <w:p>
            <w:pPr>
              <w:autoSpaceDE w:val="0"/>
              <w:autoSpaceDN w:val="0"/>
              <w:adjustRightInd w:val="0"/>
              <w:spacing w:line="360" w:lineRule="auto"/>
              <w:ind w:left="120" w:hanging="120"/>
              <w:jc w:val="center"/>
              <w:rPr>
                <w:rFonts w:ascii="宋体" w:hAnsi="宋体" w:cs="宋体"/>
                <w:b/>
                <w:sz w:val="24"/>
                <w:szCs w:val="24"/>
                <w:lang w:val="zh-CN"/>
              </w:rPr>
            </w:pPr>
            <w:r>
              <w:rPr>
                <w:rFonts w:hint="eastAsia" w:ascii="宋体" w:hAnsi="宋体" w:cs="宋体"/>
                <w:b/>
                <w:sz w:val="24"/>
                <w:szCs w:val="24"/>
                <w:lang w:val="zh-CN"/>
              </w:rPr>
              <w:t>产地及</w:t>
            </w:r>
          </w:p>
          <w:p>
            <w:pPr>
              <w:autoSpaceDE w:val="0"/>
              <w:autoSpaceDN w:val="0"/>
              <w:adjustRightInd w:val="0"/>
              <w:spacing w:line="360" w:lineRule="auto"/>
              <w:ind w:left="120" w:hanging="120"/>
              <w:jc w:val="center"/>
              <w:rPr>
                <w:rFonts w:ascii="宋体" w:hAnsi="宋体" w:cs="宋体"/>
                <w:b/>
                <w:sz w:val="24"/>
                <w:szCs w:val="24"/>
                <w:lang w:val="zh-CN"/>
              </w:rPr>
            </w:pPr>
            <w:r>
              <w:rPr>
                <w:rFonts w:hint="eastAsia" w:ascii="宋体" w:hAnsi="宋体" w:cs="宋体"/>
                <w:b/>
                <w:sz w:val="24"/>
                <w:szCs w:val="24"/>
                <w:lang w:val="zh-CN"/>
              </w:rPr>
              <w:t>厂家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sz w:val="24"/>
                <w:szCs w:val="24"/>
              </w:rPr>
            </w:pPr>
            <w:r>
              <w:rPr>
                <w:rFonts w:hint="eastAsia" w:ascii="宋体" w:hAnsi="宋体"/>
                <w:sz w:val="24"/>
                <w:szCs w:val="24"/>
              </w:rPr>
              <w:t>1</w:t>
            </w:r>
          </w:p>
        </w:tc>
        <w:tc>
          <w:tcPr>
            <w:tcW w:w="1134"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701"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059"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642"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992"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06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080"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192"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sz w:val="24"/>
                <w:szCs w:val="24"/>
              </w:rPr>
            </w:pPr>
            <w:r>
              <w:rPr>
                <w:rFonts w:hint="eastAsia" w:ascii="宋体" w:hAnsi="宋体"/>
                <w:sz w:val="24"/>
                <w:szCs w:val="24"/>
              </w:rPr>
              <w:t>…</w:t>
            </w:r>
          </w:p>
        </w:tc>
        <w:tc>
          <w:tcPr>
            <w:tcW w:w="1134"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701"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059"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642"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992"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066"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080"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c>
          <w:tcPr>
            <w:tcW w:w="1192"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360" w:lineRule="auto"/>
              <w:rPr>
                <w:rFonts w:ascii="宋体" w:hAns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sz w:val="24"/>
                <w:szCs w:val="24"/>
              </w:rPr>
            </w:pPr>
            <w:r>
              <w:rPr>
                <w:rFonts w:hint="eastAsia" w:ascii="宋体" w:hAnsi="宋体" w:cs="宋体"/>
                <w:sz w:val="24"/>
                <w:szCs w:val="24"/>
                <w:lang w:val="zh-CN"/>
              </w:rPr>
              <w:t>合</w:t>
            </w:r>
            <w:r>
              <w:rPr>
                <w:rFonts w:ascii="宋体" w:hAnsi="宋体"/>
                <w:sz w:val="24"/>
                <w:szCs w:val="24"/>
              </w:rPr>
              <w:t xml:space="preserve">  </w:t>
            </w:r>
            <w:r>
              <w:rPr>
                <w:rFonts w:hint="eastAsia" w:ascii="宋体" w:hAnsi="宋体" w:cs="宋体"/>
                <w:sz w:val="24"/>
                <w:szCs w:val="24"/>
                <w:lang w:val="zh-CN"/>
              </w:rPr>
              <w:t>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20" w:firstLineChars="50"/>
              <w:rPr>
                <w:rFonts w:ascii="宋体" w:hAnsi="宋体" w:cs="宋体"/>
                <w:sz w:val="24"/>
                <w:szCs w:val="24"/>
                <w:lang w:val="zh-CN"/>
              </w:rPr>
            </w:pPr>
            <w:r>
              <w:rPr>
                <w:rFonts w:hint="eastAsia" w:ascii="宋体" w:hAnsi="宋体" w:cs="宋体"/>
                <w:sz w:val="24"/>
                <w:szCs w:val="24"/>
                <w:lang w:val="zh-CN"/>
              </w:rPr>
              <w:t>大写：　　　　　　</w:t>
            </w:r>
            <w:r>
              <w:rPr>
                <w:rFonts w:ascii="宋体" w:hAnsi="宋体"/>
                <w:sz w:val="24"/>
                <w:szCs w:val="24"/>
              </w:rPr>
              <w:t xml:space="preserve">              </w:t>
            </w:r>
            <w:r>
              <w:rPr>
                <w:rFonts w:hint="eastAsia" w:ascii="宋体" w:hAnsi="宋体" w:cs="宋体"/>
                <w:sz w:val="24"/>
                <w:szCs w:val="24"/>
                <w:lang w:val="zh-CN"/>
              </w:rPr>
              <w:t>小写：</w:t>
            </w:r>
          </w:p>
        </w:tc>
      </w:tr>
    </w:tbl>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投标人（公章）：</w:t>
      </w:r>
    </w:p>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投标人法定代表人</w:t>
      </w:r>
      <w:r>
        <w:rPr>
          <w:rFonts w:ascii="宋体" w:hAnsi="宋体" w:cs="宋体"/>
          <w:sz w:val="24"/>
          <w:szCs w:val="24"/>
          <w:lang w:val="zh-CN"/>
        </w:rPr>
        <w:t xml:space="preserve"> </w:t>
      </w:r>
      <w:r>
        <w:rPr>
          <w:rFonts w:hint="eastAsia" w:ascii="宋体" w:hAnsi="宋体" w:cs="宋体"/>
          <w:sz w:val="24"/>
          <w:szCs w:val="24"/>
          <w:lang w:val="zh-CN"/>
        </w:rPr>
        <w:t>（或授权代表）签字：</w:t>
      </w: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pStyle w:val="2"/>
        <w:numPr>
          <w:ilvl w:val="0"/>
          <w:numId w:val="0"/>
        </w:numPr>
        <w:rPr>
          <w:rFonts w:hint="eastAsia"/>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sz w:val="24"/>
          <w:szCs w:val="24"/>
          <w:lang w:eastAsia="zh-CN"/>
        </w:rPr>
      </w:pPr>
    </w:p>
    <w:p>
      <w:pPr>
        <w:spacing w:line="300" w:lineRule="exact"/>
        <w:rPr>
          <w:rFonts w:hint="eastAsia" w:ascii="宋体" w:hAnsi="宋体" w:eastAsia="宋体"/>
          <w:sz w:val="24"/>
          <w:szCs w:val="24"/>
          <w:lang w:val="en-US" w:eastAsia="zh-CN"/>
        </w:rPr>
      </w:pPr>
      <w:r>
        <w:rPr>
          <w:rFonts w:hint="eastAsia" w:ascii="宋体" w:hAnsi="宋体"/>
          <w:sz w:val="24"/>
          <w:szCs w:val="24"/>
          <w:lang w:eastAsia="zh-CN"/>
        </w:rPr>
        <w:t>格</w:t>
      </w:r>
      <w:r>
        <w:rPr>
          <w:rFonts w:hint="eastAsia" w:ascii="宋体" w:hAnsi="宋体"/>
          <w:b w:val="0"/>
          <w:bCs w:val="0"/>
          <w:w w:val="100"/>
          <w:sz w:val="21"/>
          <w:szCs w:val="21"/>
          <w:lang w:val="en-US" w:eastAsia="zh-CN"/>
        </w:rPr>
        <w:t>式9</w:t>
      </w:r>
    </w:p>
    <w:p>
      <w:pPr>
        <w:autoSpaceDE w:val="0"/>
        <w:autoSpaceDN w:val="0"/>
        <w:adjustRightInd w:val="0"/>
        <w:spacing w:line="360" w:lineRule="auto"/>
        <w:jc w:val="center"/>
        <w:outlineLvl w:val="0"/>
        <w:rPr>
          <w:rFonts w:hAnsi="宋体"/>
          <w:b/>
          <w:snapToGrid w:val="0"/>
          <w:kern w:val="0"/>
          <w:sz w:val="36"/>
          <w:szCs w:val="36"/>
        </w:rPr>
      </w:pPr>
      <w:r>
        <w:rPr>
          <w:rFonts w:hint="eastAsia" w:ascii="宋体" w:hAnsi="宋体"/>
          <w:b/>
          <w:bCs/>
          <w:sz w:val="36"/>
          <w:szCs w:val="36"/>
        </w:rPr>
        <w:t xml:space="preserve"> </w:t>
      </w:r>
      <w:r>
        <w:rPr>
          <w:rFonts w:hint="eastAsia" w:hAnsi="宋体"/>
          <w:b/>
          <w:snapToGrid w:val="0"/>
          <w:kern w:val="0"/>
          <w:sz w:val="36"/>
          <w:szCs w:val="36"/>
        </w:rPr>
        <w:t>技术规格偏离表</w:t>
      </w:r>
    </w:p>
    <w:p>
      <w:pPr>
        <w:spacing w:before="50" w:afterLines="50" w:line="360" w:lineRule="auto"/>
        <w:contextualSpacing/>
        <w:jc w:val="left"/>
        <w:rPr>
          <w:rFonts w:ascii="宋体" w:hAnsi="宋体"/>
          <w:sz w:val="24"/>
          <w:szCs w:val="24"/>
        </w:rPr>
      </w:pPr>
      <w:r>
        <w:rPr>
          <w:rFonts w:hint="eastAsia" w:ascii="宋体" w:hAnsi="宋体"/>
          <w:sz w:val="24"/>
          <w:szCs w:val="24"/>
        </w:rPr>
        <w:t>项目编号：</w:t>
      </w:r>
    </w:p>
    <w:p>
      <w:pPr>
        <w:autoSpaceDE w:val="0"/>
        <w:autoSpaceDN w:val="0"/>
        <w:adjustRightInd w:val="0"/>
        <w:spacing w:line="360" w:lineRule="auto"/>
        <w:outlineLvl w:val="0"/>
        <w:rPr>
          <w:rFonts w:hAnsi="宋体"/>
          <w:b/>
          <w:snapToGrid w:val="0"/>
          <w:kern w:val="0"/>
          <w:sz w:val="36"/>
          <w:szCs w:val="36"/>
        </w:rPr>
      </w:pPr>
      <w:r>
        <w:rPr>
          <w:rFonts w:hint="eastAsia" w:ascii="宋体" w:hAnsi="宋体"/>
          <w:sz w:val="24"/>
          <w:szCs w:val="24"/>
        </w:rPr>
        <w:t xml:space="preserve">项目名称：   </w:t>
      </w:r>
    </w:p>
    <w:tbl>
      <w:tblPr>
        <w:tblStyle w:val="30"/>
        <w:tblW w:w="93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8"/>
        <w:gridCol w:w="1980"/>
        <w:gridCol w:w="1411"/>
        <w:gridCol w:w="1701"/>
        <w:gridCol w:w="1559"/>
        <w:gridCol w:w="993"/>
        <w:gridCol w:w="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828" w:type="dxa"/>
            <w:tcBorders>
              <w:top w:val="single" w:color="auto" w:sz="6" w:space="0"/>
              <w:left w:val="single" w:color="auto" w:sz="6" w:space="0"/>
              <w:bottom w:val="single" w:color="auto" w:sz="6" w:space="0"/>
              <w:right w:val="single" w:color="auto" w:sz="6" w:space="0"/>
            </w:tcBorders>
            <w:shd w:val="clear" w:color="auto" w:fill="F1F1F1"/>
            <w:vAlign w:val="center"/>
          </w:tcPr>
          <w:p>
            <w:pPr>
              <w:pStyle w:val="12"/>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980" w:type="dxa"/>
            <w:tcBorders>
              <w:top w:val="single" w:color="auto" w:sz="6" w:space="0"/>
              <w:left w:val="single" w:color="auto" w:sz="6" w:space="0"/>
              <w:bottom w:val="single" w:color="auto" w:sz="6" w:space="0"/>
              <w:right w:val="single" w:color="auto" w:sz="6" w:space="0"/>
            </w:tcBorders>
            <w:shd w:val="clear" w:color="auto" w:fill="F1F1F1"/>
            <w:vAlign w:val="center"/>
          </w:tcPr>
          <w:p>
            <w:pPr>
              <w:pStyle w:val="12"/>
              <w:jc w:val="center"/>
              <w:rPr>
                <w:rFonts w:ascii="宋体" w:hAnsi="宋体" w:eastAsia="宋体" w:cs="宋体"/>
                <w:b/>
                <w:bCs/>
                <w:sz w:val="24"/>
                <w:szCs w:val="24"/>
              </w:rPr>
            </w:pPr>
            <w:r>
              <w:rPr>
                <w:rFonts w:hint="eastAsia" w:ascii="宋体" w:hAnsi="宋体" w:eastAsia="宋体" w:cs="宋体"/>
                <w:b/>
                <w:bCs/>
                <w:sz w:val="24"/>
                <w:szCs w:val="24"/>
              </w:rPr>
              <w:t>货物或服务名称</w:t>
            </w:r>
          </w:p>
        </w:tc>
        <w:tc>
          <w:tcPr>
            <w:tcW w:w="1411" w:type="dxa"/>
            <w:tcBorders>
              <w:top w:val="single" w:color="auto" w:sz="6" w:space="0"/>
              <w:left w:val="single" w:color="auto" w:sz="6" w:space="0"/>
              <w:bottom w:val="single" w:color="auto" w:sz="6" w:space="0"/>
              <w:right w:val="single" w:color="auto" w:sz="6" w:space="0"/>
            </w:tcBorders>
            <w:shd w:val="clear" w:color="auto" w:fill="F1F1F1"/>
            <w:vAlign w:val="center"/>
          </w:tcPr>
          <w:p>
            <w:pPr>
              <w:pStyle w:val="12"/>
              <w:jc w:val="center"/>
              <w:rPr>
                <w:rFonts w:ascii="宋体" w:hAnsi="宋体" w:eastAsia="宋体" w:cs="宋体"/>
                <w:b/>
                <w:bCs/>
                <w:sz w:val="24"/>
                <w:szCs w:val="24"/>
              </w:rPr>
            </w:pPr>
            <w:r>
              <w:rPr>
                <w:rFonts w:hint="eastAsia" w:ascii="宋体" w:hAnsi="宋体" w:eastAsia="宋体" w:cs="宋体"/>
                <w:b/>
                <w:bCs/>
                <w:sz w:val="24"/>
                <w:szCs w:val="24"/>
              </w:rPr>
              <w:t>品牌规格型号</w:t>
            </w:r>
          </w:p>
        </w:tc>
        <w:tc>
          <w:tcPr>
            <w:tcW w:w="1701" w:type="dxa"/>
            <w:tcBorders>
              <w:top w:val="single" w:color="auto" w:sz="6" w:space="0"/>
              <w:left w:val="single" w:color="auto" w:sz="6" w:space="0"/>
              <w:bottom w:val="single" w:color="auto" w:sz="6" w:space="0"/>
              <w:right w:val="single" w:color="auto" w:sz="6" w:space="0"/>
            </w:tcBorders>
            <w:shd w:val="clear" w:color="auto" w:fill="F1F1F1"/>
            <w:vAlign w:val="center"/>
          </w:tcPr>
          <w:p>
            <w:pPr>
              <w:pStyle w:val="12"/>
              <w:jc w:val="center"/>
              <w:rPr>
                <w:rFonts w:ascii="宋体" w:hAnsi="宋体" w:eastAsia="宋体" w:cs="宋体"/>
                <w:b/>
                <w:bCs/>
                <w:sz w:val="24"/>
                <w:szCs w:val="24"/>
              </w:rPr>
            </w:pPr>
            <w:r>
              <w:rPr>
                <w:rFonts w:hint="eastAsia" w:ascii="宋体" w:hAnsi="宋体" w:eastAsia="宋体" w:cs="宋体"/>
                <w:b/>
                <w:bCs/>
                <w:sz w:val="24"/>
                <w:szCs w:val="24"/>
              </w:rPr>
              <w:t>招标文件</w:t>
            </w:r>
          </w:p>
          <w:p>
            <w:pPr>
              <w:pStyle w:val="12"/>
              <w:jc w:val="center"/>
              <w:rPr>
                <w:rFonts w:ascii="宋体" w:hAnsi="宋体" w:eastAsia="宋体" w:cs="宋体"/>
                <w:b/>
                <w:bCs/>
                <w:sz w:val="24"/>
                <w:szCs w:val="24"/>
              </w:rPr>
            </w:pPr>
            <w:r>
              <w:rPr>
                <w:rFonts w:hint="eastAsia" w:ascii="宋体" w:hAnsi="宋体" w:eastAsia="宋体" w:cs="宋体"/>
                <w:b/>
                <w:bCs/>
                <w:sz w:val="24"/>
                <w:szCs w:val="24"/>
              </w:rPr>
              <w:t>技术参数</w:t>
            </w:r>
          </w:p>
        </w:tc>
        <w:tc>
          <w:tcPr>
            <w:tcW w:w="1559" w:type="dxa"/>
            <w:tcBorders>
              <w:top w:val="single" w:color="auto" w:sz="6" w:space="0"/>
              <w:left w:val="single" w:color="auto" w:sz="6" w:space="0"/>
              <w:bottom w:val="single" w:color="auto" w:sz="6" w:space="0"/>
              <w:right w:val="single" w:color="auto" w:sz="6" w:space="0"/>
            </w:tcBorders>
            <w:shd w:val="clear" w:color="auto" w:fill="F1F1F1"/>
            <w:vAlign w:val="center"/>
          </w:tcPr>
          <w:p>
            <w:pPr>
              <w:pStyle w:val="12"/>
              <w:jc w:val="center"/>
              <w:rPr>
                <w:rFonts w:ascii="宋体" w:hAnsi="宋体" w:eastAsia="宋体" w:cs="宋体"/>
                <w:b/>
                <w:bCs/>
                <w:sz w:val="24"/>
                <w:szCs w:val="24"/>
              </w:rPr>
            </w:pPr>
            <w:r>
              <w:rPr>
                <w:rFonts w:hint="eastAsia" w:ascii="宋体" w:hAnsi="宋体" w:eastAsia="宋体" w:cs="宋体"/>
                <w:b/>
                <w:bCs/>
                <w:sz w:val="24"/>
                <w:szCs w:val="24"/>
              </w:rPr>
              <w:t>投标技术</w:t>
            </w:r>
          </w:p>
          <w:p>
            <w:pPr>
              <w:pStyle w:val="12"/>
              <w:jc w:val="center"/>
              <w:rPr>
                <w:rFonts w:ascii="宋体" w:hAnsi="宋体" w:eastAsia="宋体" w:cs="宋体"/>
                <w:b/>
                <w:bCs/>
                <w:sz w:val="24"/>
                <w:szCs w:val="24"/>
              </w:rPr>
            </w:pPr>
            <w:r>
              <w:rPr>
                <w:rFonts w:hint="eastAsia" w:ascii="宋体" w:hAnsi="宋体" w:eastAsia="宋体" w:cs="宋体"/>
                <w:b/>
                <w:bCs/>
                <w:sz w:val="24"/>
                <w:szCs w:val="24"/>
              </w:rPr>
              <w:t>参数</w:t>
            </w:r>
          </w:p>
        </w:tc>
        <w:tc>
          <w:tcPr>
            <w:tcW w:w="993" w:type="dxa"/>
            <w:tcBorders>
              <w:top w:val="single" w:color="auto" w:sz="6" w:space="0"/>
              <w:left w:val="single" w:color="auto" w:sz="6" w:space="0"/>
              <w:bottom w:val="single" w:color="auto" w:sz="6" w:space="0"/>
              <w:right w:val="single" w:color="auto" w:sz="6" w:space="0"/>
            </w:tcBorders>
            <w:shd w:val="clear" w:color="auto" w:fill="F1F1F1"/>
            <w:vAlign w:val="center"/>
          </w:tcPr>
          <w:p>
            <w:pPr>
              <w:pStyle w:val="12"/>
              <w:jc w:val="center"/>
              <w:rPr>
                <w:rFonts w:ascii="宋体" w:hAnsi="宋体" w:eastAsia="宋体" w:cs="宋体"/>
                <w:b/>
                <w:bCs/>
                <w:sz w:val="24"/>
                <w:szCs w:val="24"/>
              </w:rPr>
            </w:pPr>
            <w:r>
              <w:rPr>
                <w:rFonts w:hint="eastAsia" w:ascii="宋体" w:hAnsi="宋体" w:eastAsia="宋体" w:cs="宋体"/>
                <w:b/>
                <w:bCs/>
                <w:sz w:val="24"/>
                <w:szCs w:val="24"/>
              </w:rPr>
              <w:t>偏离</w:t>
            </w:r>
          </w:p>
        </w:tc>
        <w:tc>
          <w:tcPr>
            <w:tcW w:w="850" w:type="dxa"/>
            <w:tcBorders>
              <w:top w:val="single" w:color="auto" w:sz="6" w:space="0"/>
              <w:left w:val="single" w:color="auto" w:sz="6" w:space="0"/>
              <w:bottom w:val="single" w:color="auto" w:sz="6" w:space="0"/>
              <w:right w:val="single" w:color="auto" w:sz="6" w:space="0"/>
            </w:tcBorders>
            <w:shd w:val="clear" w:color="auto" w:fill="F1F1F1"/>
            <w:vAlign w:val="center"/>
          </w:tcPr>
          <w:p>
            <w:pPr>
              <w:pStyle w:val="12"/>
              <w:jc w:val="center"/>
              <w:rPr>
                <w:rFonts w:ascii="宋体" w:hAnsi="宋体" w:eastAsia="宋体" w:cs="宋体"/>
                <w:b/>
                <w:bCs/>
                <w:sz w:val="24"/>
                <w:szCs w:val="24"/>
              </w:rPr>
            </w:pPr>
            <w:r>
              <w:rPr>
                <w:rFonts w:hint="eastAsia" w:ascii="宋体" w:hAnsi="宋体" w:eastAsia="宋体" w:cs="宋体"/>
                <w:b/>
                <w:bCs/>
                <w:sz w:val="24"/>
                <w:szCs w:val="24"/>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8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Cs/>
                <w:sz w:val="24"/>
                <w:szCs w:val="24"/>
              </w:rPr>
            </w:pPr>
            <w:r>
              <w:rPr>
                <w:rFonts w:hint="eastAsia" w:ascii="宋体" w:hAnsi="宋体"/>
                <w:bCs/>
                <w:sz w:val="24"/>
                <w:szCs w:val="24"/>
              </w:rPr>
              <w:t>1</w:t>
            </w:r>
          </w:p>
        </w:tc>
        <w:tc>
          <w:tcPr>
            <w:tcW w:w="1980"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1411"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1701"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1559"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993"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
                <w:bCs/>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8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Cs/>
                <w:sz w:val="24"/>
                <w:szCs w:val="24"/>
              </w:rPr>
            </w:pPr>
            <w:r>
              <w:rPr>
                <w:rFonts w:hint="eastAsia" w:ascii="宋体" w:hAnsi="宋体"/>
                <w:sz w:val="24"/>
                <w:szCs w:val="24"/>
              </w:rPr>
              <w:t>…</w:t>
            </w:r>
          </w:p>
        </w:tc>
        <w:tc>
          <w:tcPr>
            <w:tcW w:w="1980"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1411"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1701"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1559"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993" w:type="dxa"/>
            <w:tcBorders>
              <w:top w:val="single" w:color="auto" w:sz="6" w:space="0"/>
              <w:left w:val="single" w:color="auto" w:sz="6" w:space="0"/>
              <w:bottom w:val="single" w:color="auto" w:sz="6" w:space="0"/>
              <w:right w:val="single" w:color="auto" w:sz="6" w:space="0"/>
            </w:tcBorders>
            <w:vAlign w:val="top"/>
          </w:tcPr>
          <w:p>
            <w:pPr>
              <w:autoSpaceDE w:val="0"/>
              <w:autoSpaceDN w:val="0"/>
              <w:adjustRightInd w:val="0"/>
              <w:spacing w:line="480" w:lineRule="exact"/>
              <w:rPr>
                <w:rFonts w:ascii="宋体" w:hAnsi="宋体"/>
                <w:b/>
                <w:bCs/>
                <w:sz w:val="24"/>
                <w:szCs w:val="24"/>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宋体" w:hAnsi="宋体"/>
                <w:b/>
                <w:bCs/>
                <w:sz w:val="24"/>
                <w:szCs w:val="24"/>
              </w:rPr>
            </w:pPr>
          </w:p>
        </w:tc>
      </w:tr>
    </w:tbl>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投标人（公章）：</w:t>
      </w:r>
    </w:p>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投标人法定代表人（或授权代表）签字：</w:t>
      </w:r>
      <w:r>
        <w:rPr>
          <w:rFonts w:ascii="宋体" w:hAnsi="宋体" w:cs="宋体"/>
          <w:sz w:val="24"/>
          <w:szCs w:val="24"/>
          <w:lang w:val="zh-CN"/>
        </w:rPr>
        <w:t xml:space="preserve"> </w:t>
      </w: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360" w:lineRule="auto"/>
        <w:jc w:val="center"/>
        <w:rPr>
          <w:rFonts w:hint="eastAsia" w:hAnsi="宋体"/>
          <w:b/>
          <w:snapToGrid w:val="0"/>
          <w:kern w:val="0"/>
          <w:sz w:val="36"/>
          <w:szCs w:val="36"/>
        </w:rPr>
      </w:pPr>
    </w:p>
    <w:p>
      <w:pPr>
        <w:autoSpaceDE w:val="0"/>
        <w:autoSpaceDN w:val="0"/>
        <w:adjustRightInd w:val="0"/>
        <w:spacing w:line="360" w:lineRule="auto"/>
        <w:jc w:val="center"/>
        <w:rPr>
          <w:rFonts w:hint="eastAsia" w:hAnsi="宋体"/>
          <w:b/>
          <w:snapToGrid w:val="0"/>
          <w:kern w:val="0"/>
          <w:sz w:val="36"/>
          <w:szCs w:val="36"/>
        </w:rPr>
      </w:pPr>
    </w:p>
    <w:p>
      <w:pPr>
        <w:autoSpaceDE w:val="0"/>
        <w:autoSpaceDN w:val="0"/>
        <w:adjustRightInd w:val="0"/>
        <w:spacing w:line="360" w:lineRule="auto"/>
        <w:jc w:val="center"/>
        <w:rPr>
          <w:rFonts w:hint="eastAsia" w:hAnsi="宋体"/>
          <w:b/>
          <w:snapToGrid w:val="0"/>
          <w:kern w:val="0"/>
          <w:sz w:val="36"/>
          <w:szCs w:val="36"/>
        </w:rPr>
      </w:pPr>
    </w:p>
    <w:p>
      <w:pPr>
        <w:autoSpaceDE w:val="0"/>
        <w:autoSpaceDN w:val="0"/>
        <w:adjustRightInd w:val="0"/>
        <w:spacing w:line="360" w:lineRule="auto"/>
        <w:jc w:val="center"/>
        <w:rPr>
          <w:rFonts w:hint="eastAsia" w:hAnsi="宋体"/>
          <w:b/>
          <w:snapToGrid w:val="0"/>
          <w:kern w:val="0"/>
          <w:sz w:val="36"/>
          <w:szCs w:val="36"/>
        </w:rPr>
      </w:pPr>
    </w:p>
    <w:p>
      <w:pPr>
        <w:autoSpaceDE w:val="0"/>
        <w:autoSpaceDN w:val="0"/>
        <w:adjustRightInd w:val="0"/>
        <w:spacing w:line="360" w:lineRule="auto"/>
        <w:jc w:val="center"/>
        <w:rPr>
          <w:rFonts w:ascii="宋体" w:hAnsi="宋体"/>
          <w:b/>
          <w:bCs/>
          <w:sz w:val="44"/>
          <w:szCs w:val="44"/>
          <w:lang w:val="zh-CN"/>
        </w:rPr>
      </w:pPr>
      <w:r>
        <w:rPr>
          <w:rFonts w:hint="eastAsia" w:hAnsi="宋体"/>
          <w:b/>
          <w:snapToGrid w:val="0"/>
          <w:kern w:val="0"/>
          <w:sz w:val="36"/>
          <w:szCs w:val="36"/>
        </w:rPr>
        <w:t>技术方案（实施方案）</w:t>
      </w:r>
    </w:p>
    <w:p>
      <w:pPr>
        <w:snapToGrid w:val="0"/>
        <w:spacing w:line="360" w:lineRule="auto"/>
        <w:jc w:val="center"/>
        <w:rPr>
          <w:rFonts w:hAnsi="宋体"/>
          <w:b/>
          <w:snapToGrid w:val="0"/>
          <w:kern w:val="0"/>
          <w:sz w:val="36"/>
          <w:szCs w:val="36"/>
        </w:rPr>
      </w:pPr>
    </w:p>
    <w:p>
      <w:pPr>
        <w:autoSpaceDE w:val="0"/>
        <w:autoSpaceDN w:val="0"/>
        <w:adjustRightInd w:val="0"/>
        <w:spacing w:line="360" w:lineRule="auto"/>
        <w:jc w:val="center"/>
        <w:rPr>
          <w:rFonts w:ascii="宋体" w:hAnsi="宋体" w:cs="宋体"/>
          <w:sz w:val="24"/>
          <w:szCs w:val="24"/>
          <w:lang w:val="zh-CN"/>
        </w:rPr>
      </w:pPr>
      <w:r>
        <w:rPr>
          <w:rFonts w:hint="eastAsia" w:ascii="宋体" w:hAnsi="宋体" w:cs="宋体"/>
          <w:sz w:val="24"/>
          <w:szCs w:val="24"/>
          <w:lang w:val="zh-CN"/>
        </w:rPr>
        <w:t>（投标人根据招标文件要求自行编制）</w:t>
      </w: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napToGrid w:val="0"/>
        <w:spacing w:line="360" w:lineRule="auto"/>
        <w:jc w:val="center"/>
        <w:rPr>
          <w:rFonts w:hAnsi="宋体"/>
          <w:b/>
          <w:snapToGrid w:val="0"/>
          <w:kern w:val="0"/>
          <w:sz w:val="36"/>
          <w:szCs w:val="36"/>
        </w:rPr>
      </w:pPr>
    </w:p>
    <w:p>
      <w:pPr>
        <w:spacing w:line="300" w:lineRule="exact"/>
        <w:rPr>
          <w:rFonts w:hint="eastAsia" w:ascii="宋体" w:hAnsi="宋体"/>
          <w:sz w:val="24"/>
          <w:szCs w:val="24"/>
          <w:lang w:val="en-US" w:eastAsia="zh-CN"/>
        </w:rPr>
      </w:pPr>
      <w:r>
        <w:rPr>
          <w:rFonts w:hint="eastAsia" w:ascii="宋体" w:hAnsi="宋体"/>
          <w:sz w:val="24"/>
          <w:szCs w:val="24"/>
          <w:lang w:eastAsia="zh-CN"/>
        </w:rPr>
        <w:t>格式</w:t>
      </w:r>
      <w:r>
        <w:rPr>
          <w:rFonts w:hint="eastAsia" w:ascii="宋体" w:hAnsi="宋体"/>
          <w:sz w:val="24"/>
          <w:szCs w:val="24"/>
          <w:lang w:val="en-US" w:eastAsia="zh-CN"/>
        </w:rPr>
        <w:t>10</w:t>
      </w:r>
    </w:p>
    <w:p>
      <w:pPr>
        <w:snapToGrid w:val="0"/>
        <w:spacing w:line="360" w:lineRule="auto"/>
        <w:jc w:val="center"/>
        <w:rPr>
          <w:rFonts w:hAnsi="宋体"/>
          <w:b/>
          <w:snapToGrid w:val="0"/>
          <w:kern w:val="0"/>
          <w:sz w:val="36"/>
          <w:szCs w:val="36"/>
        </w:rPr>
      </w:pPr>
      <w:r>
        <w:rPr>
          <w:rFonts w:hint="eastAsia" w:ascii="宋体" w:hAnsi="宋体"/>
          <w:b/>
          <w:bCs/>
          <w:sz w:val="36"/>
          <w:szCs w:val="36"/>
        </w:rPr>
        <w:t xml:space="preserve"> </w:t>
      </w:r>
      <w:r>
        <w:rPr>
          <w:rFonts w:hint="eastAsia" w:hAnsi="宋体"/>
          <w:b/>
          <w:snapToGrid w:val="0"/>
          <w:kern w:val="0"/>
          <w:sz w:val="36"/>
          <w:szCs w:val="36"/>
        </w:rPr>
        <w:t>业绩情况表</w:t>
      </w:r>
    </w:p>
    <w:p>
      <w:pPr>
        <w:spacing w:before="50" w:afterLines="50" w:line="360" w:lineRule="auto"/>
        <w:contextualSpacing/>
        <w:jc w:val="left"/>
        <w:rPr>
          <w:rFonts w:ascii="宋体" w:hAnsi="宋体"/>
          <w:sz w:val="24"/>
          <w:szCs w:val="24"/>
        </w:rPr>
      </w:pPr>
      <w:r>
        <w:rPr>
          <w:rFonts w:hint="eastAsia" w:ascii="宋体" w:hAnsi="宋体"/>
          <w:sz w:val="24"/>
          <w:szCs w:val="24"/>
        </w:rPr>
        <w:t>项目编号：</w:t>
      </w:r>
    </w:p>
    <w:p>
      <w:pPr>
        <w:snapToGrid w:val="0"/>
        <w:spacing w:line="360" w:lineRule="auto"/>
        <w:rPr>
          <w:rFonts w:hAnsi="宋体"/>
          <w:b/>
          <w:snapToGrid w:val="0"/>
          <w:kern w:val="0"/>
          <w:sz w:val="36"/>
          <w:szCs w:val="36"/>
        </w:rPr>
      </w:pPr>
      <w:r>
        <w:rPr>
          <w:rFonts w:hint="eastAsia" w:ascii="宋体" w:hAnsi="宋体"/>
          <w:sz w:val="24"/>
          <w:szCs w:val="24"/>
        </w:rPr>
        <w:t xml:space="preserve">项目名称：   </w:t>
      </w:r>
    </w:p>
    <w:tbl>
      <w:tblPr>
        <w:tblStyle w:val="30"/>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712" w:type="dxa"/>
            <w:shd w:val="clear" w:color="auto" w:fill="F3F3F3"/>
            <w:vAlign w:val="center"/>
          </w:tcPr>
          <w:p>
            <w:pPr>
              <w:pStyle w:val="12"/>
              <w:jc w:val="center"/>
              <w:rPr>
                <w:rFonts w:ascii="宋体" w:hAnsi="宋体" w:eastAsia="宋体" w:cs="Times New Roman"/>
                <w:b/>
                <w:bCs/>
                <w:sz w:val="24"/>
                <w:szCs w:val="24"/>
              </w:rPr>
            </w:pPr>
            <w:r>
              <w:rPr>
                <w:rFonts w:hint="eastAsia" w:ascii="宋体" w:hAnsi="宋体" w:eastAsia="宋体" w:cs="宋体"/>
                <w:b/>
                <w:bCs/>
                <w:sz w:val="24"/>
                <w:szCs w:val="24"/>
              </w:rPr>
              <w:t>序号</w:t>
            </w:r>
          </w:p>
        </w:tc>
        <w:tc>
          <w:tcPr>
            <w:tcW w:w="1808" w:type="dxa"/>
            <w:shd w:val="clear" w:color="auto" w:fill="F3F3F3"/>
            <w:vAlign w:val="center"/>
          </w:tcPr>
          <w:p>
            <w:pPr>
              <w:pStyle w:val="12"/>
              <w:jc w:val="center"/>
              <w:rPr>
                <w:rFonts w:ascii="宋体" w:hAnsi="宋体" w:eastAsia="宋体" w:cs="Times New Roman"/>
                <w:b/>
                <w:bCs/>
                <w:sz w:val="24"/>
                <w:szCs w:val="24"/>
              </w:rPr>
            </w:pPr>
            <w:r>
              <w:rPr>
                <w:rFonts w:hint="eastAsia" w:ascii="宋体" w:hAnsi="宋体" w:eastAsia="宋体" w:cs="宋体"/>
                <w:b/>
                <w:bCs/>
                <w:sz w:val="24"/>
                <w:szCs w:val="24"/>
              </w:rPr>
              <w:t>客户单位名称</w:t>
            </w:r>
          </w:p>
        </w:tc>
        <w:tc>
          <w:tcPr>
            <w:tcW w:w="3579" w:type="dxa"/>
            <w:shd w:val="clear" w:color="auto" w:fill="F3F3F3"/>
            <w:vAlign w:val="center"/>
          </w:tcPr>
          <w:p>
            <w:pPr>
              <w:pStyle w:val="12"/>
              <w:jc w:val="center"/>
              <w:rPr>
                <w:rFonts w:ascii="宋体" w:hAnsi="宋体" w:eastAsia="宋体" w:cs="Times New Roman"/>
                <w:b/>
                <w:bCs/>
                <w:sz w:val="24"/>
                <w:szCs w:val="24"/>
              </w:rPr>
            </w:pPr>
            <w:r>
              <w:rPr>
                <w:rFonts w:hint="eastAsia" w:ascii="宋体" w:hAnsi="宋体" w:eastAsia="宋体" w:cs="宋体"/>
                <w:b/>
                <w:bCs/>
                <w:sz w:val="24"/>
                <w:szCs w:val="24"/>
              </w:rPr>
              <w:t>项目名称及主要内容</w:t>
            </w:r>
          </w:p>
        </w:tc>
        <w:tc>
          <w:tcPr>
            <w:tcW w:w="1440" w:type="dxa"/>
            <w:shd w:val="clear" w:color="auto" w:fill="F3F3F3"/>
            <w:vAlign w:val="center"/>
          </w:tcPr>
          <w:p>
            <w:pPr>
              <w:pStyle w:val="12"/>
              <w:jc w:val="center"/>
              <w:rPr>
                <w:rFonts w:ascii="宋体" w:hAnsi="宋体" w:eastAsia="宋体" w:cs="Times New Roman"/>
                <w:b/>
                <w:bCs/>
                <w:sz w:val="24"/>
                <w:szCs w:val="24"/>
              </w:rPr>
            </w:pPr>
            <w:r>
              <w:rPr>
                <w:rFonts w:hint="eastAsia" w:ascii="宋体" w:hAnsi="宋体" w:eastAsia="宋体" w:cs="宋体"/>
                <w:b/>
                <w:bCs/>
                <w:sz w:val="24"/>
                <w:szCs w:val="24"/>
              </w:rPr>
              <w:t>合同金额（万元）</w:t>
            </w:r>
          </w:p>
        </w:tc>
        <w:tc>
          <w:tcPr>
            <w:tcW w:w="1706" w:type="dxa"/>
            <w:shd w:val="clear" w:color="auto" w:fill="F3F3F3"/>
            <w:vAlign w:val="center"/>
          </w:tcPr>
          <w:p>
            <w:pPr>
              <w:pStyle w:val="12"/>
              <w:jc w:val="center"/>
              <w:rPr>
                <w:rFonts w:ascii="宋体" w:hAnsi="宋体" w:eastAsia="宋体" w:cs="Times New Roman"/>
                <w:b/>
                <w:bCs/>
                <w:sz w:val="24"/>
                <w:szCs w:val="24"/>
              </w:rPr>
            </w:pPr>
            <w:r>
              <w:rPr>
                <w:rFonts w:hint="eastAsia" w:ascii="宋体" w:hAnsi="宋体" w:eastAsia="宋体" w:cs="宋体"/>
                <w:b/>
                <w:bCs/>
                <w:sz w:val="24"/>
                <w:szCs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12"/>
              <w:spacing w:line="360" w:lineRule="auto"/>
              <w:jc w:val="center"/>
              <w:rPr>
                <w:rFonts w:ascii="宋体" w:hAnsi="宋体" w:eastAsia="宋体" w:cs="宋体"/>
                <w:sz w:val="24"/>
                <w:szCs w:val="24"/>
              </w:rPr>
            </w:pPr>
            <w:r>
              <w:rPr>
                <w:rFonts w:ascii="宋体" w:hAnsi="宋体" w:eastAsia="宋体" w:cs="宋体"/>
                <w:sz w:val="24"/>
                <w:szCs w:val="24"/>
              </w:rPr>
              <w:t>1</w:t>
            </w:r>
          </w:p>
        </w:tc>
        <w:tc>
          <w:tcPr>
            <w:tcW w:w="1808" w:type="dxa"/>
            <w:vAlign w:val="center"/>
          </w:tcPr>
          <w:p>
            <w:pPr>
              <w:pStyle w:val="12"/>
              <w:spacing w:line="360" w:lineRule="auto"/>
              <w:rPr>
                <w:rFonts w:ascii="宋体" w:hAnsi="宋体" w:eastAsia="宋体" w:cs="Times New Roman"/>
                <w:sz w:val="24"/>
                <w:szCs w:val="24"/>
              </w:rPr>
            </w:pPr>
          </w:p>
        </w:tc>
        <w:tc>
          <w:tcPr>
            <w:tcW w:w="3579" w:type="dxa"/>
            <w:vAlign w:val="center"/>
          </w:tcPr>
          <w:p>
            <w:pPr>
              <w:pStyle w:val="12"/>
              <w:spacing w:line="360" w:lineRule="auto"/>
              <w:rPr>
                <w:rFonts w:ascii="宋体" w:hAnsi="宋体" w:eastAsia="宋体" w:cs="Times New Roman"/>
                <w:sz w:val="24"/>
                <w:szCs w:val="24"/>
              </w:rPr>
            </w:pPr>
          </w:p>
        </w:tc>
        <w:tc>
          <w:tcPr>
            <w:tcW w:w="1440" w:type="dxa"/>
            <w:vAlign w:val="center"/>
          </w:tcPr>
          <w:p>
            <w:pPr>
              <w:pStyle w:val="12"/>
              <w:spacing w:line="360" w:lineRule="auto"/>
              <w:rPr>
                <w:rFonts w:ascii="宋体" w:hAnsi="宋体" w:eastAsia="宋体" w:cs="Times New Roman"/>
                <w:sz w:val="24"/>
                <w:szCs w:val="24"/>
              </w:rPr>
            </w:pPr>
          </w:p>
        </w:tc>
        <w:tc>
          <w:tcPr>
            <w:tcW w:w="1706" w:type="dxa"/>
            <w:vAlign w:val="center"/>
          </w:tcPr>
          <w:p>
            <w:pPr>
              <w:pStyle w:val="12"/>
              <w:spacing w:line="360" w:lineRule="auto"/>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12"/>
              <w:spacing w:line="360" w:lineRule="auto"/>
              <w:jc w:val="center"/>
              <w:rPr>
                <w:rFonts w:ascii="宋体" w:hAnsi="宋体" w:eastAsia="宋体" w:cs="宋体"/>
                <w:sz w:val="24"/>
                <w:szCs w:val="24"/>
              </w:rPr>
            </w:pPr>
            <w:r>
              <w:rPr>
                <w:rFonts w:ascii="宋体" w:hAnsi="宋体" w:eastAsia="宋体" w:cs="宋体"/>
                <w:sz w:val="24"/>
                <w:szCs w:val="24"/>
              </w:rPr>
              <w:t>2</w:t>
            </w:r>
          </w:p>
        </w:tc>
        <w:tc>
          <w:tcPr>
            <w:tcW w:w="1808" w:type="dxa"/>
            <w:vAlign w:val="center"/>
          </w:tcPr>
          <w:p>
            <w:pPr>
              <w:pStyle w:val="12"/>
              <w:spacing w:line="360" w:lineRule="auto"/>
              <w:rPr>
                <w:rFonts w:ascii="宋体" w:hAnsi="宋体" w:eastAsia="宋体" w:cs="Times New Roman"/>
                <w:sz w:val="24"/>
                <w:szCs w:val="24"/>
              </w:rPr>
            </w:pPr>
          </w:p>
        </w:tc>
        <w:tc>
          <w:tcPr>
            <w:tcW w:w="3579" w:type="dxa"/>
            <w:vAlign w:val="center"/>
          </w:tcPr>
          <w:p>
            <w:pPr>
              <w:pStyle w:val="12"/>
              <w:spacing w:line="360" w:lineRule="auto"/>
              <w:rPr>
                <w:rFonts w:ascii="宋体" w:hAnsi="宋体" w:eastAsia="宋体" w:cs="Times New Roman"/>
                <w:sz w:val="24"/>
                <w:szCs w:val="24"/>
              </w:rPr>
            </w:pPr>
          </w:p>
        </w:tc>
        <w:tc>
          <w:tcPr>
            <w:tcW w:w="1440" w:type="dxa"/>
            <w:vAlign w:val="center"/>
          </w:tcPr>
          <w:p>
            <w:pPr>
              <w:pStyle w:val="12"/>
              <w:spacing w:line="360" w:lineRule="auto"/>
              <w:rPr>
                <w:rFonts w:ascii="宋体" w:hAnsi="宋体" w:eastAsia="宋体" w:cs="Times New Roman"/>
                <w:sz w:val="24"/>
                <w:szCs w:val="24"/>
              </w:rPr>
            </w:pPr>
          </w:p>
        </w:tc>
        <w:tc>
          <w:tcPr>
            <w:tcW w:w="1706" w:type="dxa"/>
            <w:vAlign w:val="center"/>
          </w:tcPr>
          <w:p>
            <w:pPr>
              <w:pStyle w:val="12"/>
              <w:spacing w:line="360" w:lineRule="auto"/>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12"/>
              <w:spacing w:line="360" w:lineRule="auto"/>
              <w:jc w:val="center"/>
              <w:rPr>
                <w:rFonts w:ascii="宋体" w:hAnsi="宋体" w:eastAsia="宋体" w:cs="宋体"/>
                <w:sz w:val="24"/>
                <w:szCs w:val="24"/>
              </w:rPr>
            </w:pPr>
            <w:r>
              <w:rPr>
                <w:rFonts w:ascii="宋体" w:hAnsi="宋体" w:eastAsia="宋体" w:cs="宋体"/>
                <w:sz w:val="24"/>
                <w:szCs w:val="24"/>
              </w:rPr>
              <w:t>3</w:t>
            </w:r>
          </w:p>
        </w:tc>
        <w:tc>
          <w:tcPr>
            <w:tcW w:w="1808" w:type="dxa"/>
            <w:vAlign w:val="center"/>
          </w:tcPr>
          <w:p>
            <w:pPr>
              <w:pStyle w:val="12"/>
              <w:spacing w:line="360" w:lineRule="auto"/>
              <w:rPr>
                <w:rFonts w:ascii="宋体" w:hAnsi="宋体" w:eastAsia="宋体" w:cs="Times New Roman"/>
                <w:sz w:val="24"/>
                <w:szCs w:val="24"/>
              </w:rPr>
            </w:pPr>
          </w:p>
        </w:tc>
        <w:tc>
          <w:tcPr>
            <w:tcW w:w="3579" w:type="dxa"/>
            <w:vAlign w:val="center"/>
          </w:tcPr>
          <w:p>
            <w:pPr>
              <w:pStyle w:val="12"/>
              <w:spacing w:line="360" w:lineRule="auto"/>
              <w:rPr>
                <w:rFonts w:ascii="宋体" w:hAnsi="宋体" w:eastAsia="宋体" w:cs="Times New Roman"/>
                <w:sz w:val="24"/>
                <w:szCs w:val="24"/>
              </w:rPr>
            </w:pPr>
          </w:p>
        </w:tc>
        <w:tc>
          <w:tcPr>
            <w:tcW w:w="1440" w:type="dxa"/>
            <w:vAlign w:val="center"/>
          </w:tcPr>
          <w:p>
            <w:pPr>
              <w:pStyle w:val="12"/>
              <w:spacing w:line="360" w:lineRule="auto"/>
              <w:rPr>
                <w:rFonts w:ascii="宋体" w:hAnsi="宋体" w:eastAsia="宋体" w:cs="Times New Roman"/>
                <w:sz w:val="24"/>
                <w:szCs w:val="24"/>
              </w:rPr>
            </w:pPr>
          </w:p>
        </w:tc>
        <w:tc>
          <w:tcPr>
            <w:tcW w:w="1706" w:type="dxa"/>
            <w:vAlign w:val="center"/>
          </w:tcPr>
          <w:p>
            <w:pPr>
              <w:pStyle w:val="12"/>
              <w:spacing w:line="360" w:lineRule="auto"/>
              <w:rPr>
                <w:rFonts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12"/>
              <w:spacing w:line="360" w:lineRule="auto"/>
              <w:jc w:val="center"/>
              <w:rPr>
                <w:rFonts w:ascii="宋体" w:hAnsi="宋体" w:eastAsia="宋体" w:cs="宋体"/>
                <w:sz w:val="24"/>
                <w:szCs w:val="24"/>
              </w:rPr>
            </w:pPr>
            <w:r>
              <w:rPr>
                <w:rFonts w:ascii="宋体" w:hAnsi="宋体" w:eastAsia="宋体" w:cs="宋体"/>
                <w:sz w:val="24"/>
                <w:szCs w:val="24"/>
              </w:rPr>
              <w:t>4</w:t>
            </w:r>
          </w:p>
        </w:tc>
        <w:tc>
          <w:tcPr>
            <w:tcW w:w="1808" w:type="dxa"/>
            <w:vAlign w:val="center"/>
          </w:tcPr>
          <w:p>
            <w:pPr>
              <w:rPr>
                <w:rFonts w:ascii="宋体"/>
              </w:rPr>
            </w:pPr>
          </w:p>
        </w:tc>
        <w:tc>
          <w:tcPr>
            <w:tcW w:w="3579" w:type="dxa"/>
            <w:vAlign w:val="center"/>
          </w:tcPr>
          <w:p>
            <w:pPr>
              <w:rPr>
                <w:rFonts w:ascii="宋体"/>
              </w:rPr>
            </w:pPr>
          </w:p>
        </w:tc>
        <w:tc>
          <w:tcPr>
            <w:tcW w:w="1440" w:type="dxa"/>
            <w:vAlign w:val="center"/>
          </w:tcPr>
          <w:p>
            <w:pPr>
              <w:rPr>
                <w:rFonts w:ascii="宋体"/>
              </w:rPr>
            </w:pPr>
          </w:p>
        </w:tc>
        <w:tc>
          <w:tcPr>
            <w:tcW w:w="1706" w:type="dxa"/>
            <w:vAlign w:val="center"/>
          </w:tcPr>
          <w:p>
            <w:pP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12"/>
              <w:spacing w:line="360" w:lineRule="auto"/>
              <w:jc w:val="center"/>
              <w:rPr>
                <w:rFonts w:ascii="宋体" w:hAnsi="宋体" w:eastAsia="宋体" w:cs="Times New Roman"/>
                <w:sz w:val="24"/>
                <w:szCs w:val="24"/>
              </w:rPr>
            </w:pPr>
            <w:r>
              <w:rPr>
                <w:rFonts w:hint="eastAsia" w:ascii="宋体" w:hAnsi="宋体" w:eastAsia="宋体" w:cs="宋体"/>
                <w:sz w:val="24"/>
                <w:szCs w:val="24"/>
              </w:rPr>
              <w:t>……</w:t>
            </w:r>
          </w:p>
        </w:tc>
        <w:tc>
          <w:tcPr>
            <w:tcW w:w="1808" w:type="dxa"/>
            <w:vAlign w:val="center"/>
          </w:tcPr>
          <w:p>
            <w:pPr>
              <w:rPr>
                <w:rFonts w:ascii="宋体"/>
              </w:rPr>
            </w:pPr>
          </w:p>
        </w:tc>
        <w:tc>
          <w:tcPr>
            <w:tcW w:w="3579" w:type="dxa"/>
            <w:vAlign w:val="center"/>
          </w:tcPr>
          <w:p>
            <w:pPr>
              <w:rPr>
                <w:rFonts w:ascii="宋体"/>
              </w:rPr>
            </w:pPr>
          </w:p>
        </w:tc>
        <w:tc>
          <w:tcPr>
            <w:tcW w:w="1440" w:type="dxa"/>
            <w:vAlign w:val="center"/>
          </w:tcPr>
          <w:p>
            <w:pPr>
              <w:rPr>
                <w:rFonts w:ascii="宋体"/>
              </w:rPr>
            </w:pPr>
          </w:p>
        </w:tc>
        <w:tc>
          <w:tcPr>
            <w:tcW w:w="1706" w:type="dxa"/>
            <w:vAlign w:val="center"/>
          </w:tcPr>
          <w:p>
            <w:pPr>
              <w:rPr>
                <w:rFonts w:ascii="宋体"/>
              </w:rPr>
            </w:pPr>
          </w:p>
        </w:tc>
      </w:tr>
    </w:tbl>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投标人（公章）：</w:t>
      </w:r>
    </w:p>
    <w:p>
      <w:pPr>
        <w:autoSpaceDE w:val="0"/>
        <w:autoSpaceDN w:val="0"/>
        <w:adjustRightInd w:val="0"/>
        <w:spacing w:line="480" w:lineRule="auto"/>
        <w:rPr>
          <w:rFonts w:ascii="宋体" w:hAnsi="宋体" w:cs="宋体"/>
          <w:sz w:val="24"/>
          <w:szCs w:val="24"/>
          <w:lang w:val="zh-CN"/>
        </w:rPr>
      </w:pPr>
      <w:r>
        <w:rPr>
          <w:rFonts w:hint="eastAsia" w:ascii="宋体" w:hAnsi="宋体" w:cs="宋体"/>
          <w:sz w:val="24"/>
          <w:szCs w:val="24"/>
          <w:lang w:val="zh-CN"/>
        </w:rPr>
        <w:t>投标人法定代表人（或授权代表）签字：</w:t>
      </w:r>
      <w:r>
        <w:rPr>
          <w:rFonts w:ascii="宋体" w:hAnsi="宋体" w:cs="宋体"/>
          <w:sz w:val="24"/>
          <w:szCs w:val="24"/>
          <w:lang w:val="zh-CN"/>
        </w:rPr>
        <w:t xml:space="preserve"> </w:t>
      </w:r>
    </w:p>
    <w:p>
      <w:pPr>
        <w:autoSpaceDE w:val="0"/>
        <w:autoSpaceDN w:val="0"/>
        <w:adjustRightInd w:val="0"/>
        <w:spacing w:line="480" w:lineRule="auto"/>
        <w:rPr>
          <w:rFonts w:ascii="宋体" w:hAnsi="宋体" w:cs="宋体"/>
          <w:sz w:val="24"/>
          <w:szCs w:val="24"/>
          <w:lang w:val="zh-CN"/>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hint="eastAsia"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r>
        <w:rPr>
          <w:rFonts w:hint="eastAsia" w:ascii="宋体" w:hAnsi="宋体"/>
          <w:b/>
          <w:bCs/>
          <w:sz w:val="36"/>
          <w:szCs w:val="36"/>
        </w:rPr>
        <w:t>售后服务方案</w:t>
      </w: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rPr>
          <w:rFonts w:ascii="宋体" w:hAnsi="宋体" w:cs="宋体"/>
          <w:sz w:val="24"/>
          <w:szCs w:val="24"/>
          <w:lang w:val="zh-CN"/>
        </w:rPr>
      </w:pPr>
      <w:r>
        <w:rPr>
          <w:rFonts w:hint="eastAsia" w:ascii="宋体" w:hAnsi="宋体" w:cs="宋体"/>
          <w:sz w:val="24"/>
          <w:szCs w:val="24"/>
          <w:lang w:val="zh-CN"/>
        </w:rPr>
        <w:t>（投标人根据招标文件要求自行编制）</w:t>
      </w: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p>
    <w:p>
      <w:pPr>
        <w:spacing w:line="360" w:lineRule="auto"/>
        <w:jc w:val="both"/>
        <w:rPr>
          <w:rFonts w:ascii="宋体" w:hAnsi="宋体"/>
          <w:b/>
          <w:bCs/>
          <w:sz w:val="36"/>
          <w:szCs w:val="36"/>
        </w:rPr>
      </w:pPr>
    </w:p>
    <w:p>
      <w:pPr>
        <w:spacing w:line="300" w:lineRule="exact"/>
        <w:rPr>
          <w:rFonts w:hint="eastAsia" w:ascii="宋体" w:hAnsi="宋体"/>
          <w:sz w:val="24"/>
          <w:szCs w:val="24"/>
          <w:lang w:val="en-US" w:eastAsia="zh-CN"/>
        </w:rPr>
      </w:pPr>
      <w:r>
        <w:rPr>
          <w:rFonts w:hint="eastAsia" w:ascii="宋体" w:hAnsi="宋体"/>
          <w:sz w:val="24"/>
          <w:szCs w:val="24"/>
          <w:lang w:eastAsia="zh-CN"/>
        </w:rPr>
        <w:t>格式</w:t>
      </w:r>
      <w:r>
        <w:rPr>
          <w:rFonts w:hint="eastAsia" w:ascii="宋体" w:hAnsi="宋体"/>
          <w:sz w:val="24"/>
          <w:szCs w:val="24"/>
          <w:lang w:val="en-US" w:eastAsia="zh-CN"/>
        </w:rPr>
        <w:t>11</w:t>
      </w:r>
    </w:p>
    <w:p>
      <w:pPr>
        <w:spacing w:line="360" w:lineRule="auto"/>
        <w:jc w:val="center"/>
        <w:rPr>
          <w:rFonts w:ascii="宋体" w:hAnsi="宋体"/>
          <w:b/>
          <w:bCs/>
          <w:sz w:val="36"/>
          <w:szCs w:val="36"/>
        </w:rPr>
      </w:pPr>
      <w:r>
        <w:rPr>
          <w:rFonts w:hint="eastAsia" w:ascii="宋体" w:hAnsi="宋体"/>
          <w:b/>
          <w:bCs/>
          <w:sz w:val="36"/>
          <w:szCs w:val="36"/>
        </w:rPr>
        <w:t xml:space="preserve"> 中小企业声明函</w:t>
      </w:r>
    </w:p>
    <w:p>
      <w:pPr>
        <w:spacing w:line="360" w:lineRule="auto"/>
        <w:jc w:val="center"/>
        <w:rPr>
          <w:rFonts w:ascii="宋体" w:hAnsi="宋体"/>
          <w:b/>
          <w:bCs/>
          <w:sz w:val="36"/>
          <w:szCs w:val="36"/>
        </w:rPr>
      </w:pPr>
    </w:p>
    <w:p>
      <w:pPr>
        <w:widowControl/>
        <w:spacing w:before="100" w:beforeAutospacing="1" w:after="100" w:afterAutospacing="1" w:line="360" w:lineRule="auto"/>
        <w:ind w:firstLine="420"/>
        <w:contextualSpacing/>
        <w:jc w:val="left"/>
        <w:rPr>
          <w:rFonts w:ascii="宋体" w:hAnsi="宋体" w:cs="Arial"/>
          <w:kern w:val="0"/>
          <w:sz w:val="24"/>
          <w:szCs w:val="24"/>
        </w:rPr>
      </w:pPr>
      <w:r>
        <w:rPr>
          <w:rFonts w:hint="eastAsia" w:ascii="宋体" w:hAnsi="宋体" w:cs="Arial"/>
          <w:kern w:val="0"/>
          <w:sz w:val="24"/>
          <w:szCs w:val="24"/>
        </w:rPr>
        <w:t>本公司郑重声明，根据《政府采购促进中小企业发展暂行办法》（财库[2011]181号）的规定，本公司为______（请填写：中型、小型、微型）企业。即，本公司同时满足以下条件：</w:t>
      </w:r>
      <w:r>
        <w:rPr>
          <w:rFonts w:hint="eastAsia" w:ascii="宋体" w:hAnsi="宋体" w:cs="Arial"/>
          <w:kern w:val="0"/>
          <w:sz w:val="24"/>
          <w:szCs w:val="24"/>
        </w:rPr>
        <w:br w:type="textWrapping"/>
      </w:r>
      <w:r>
        <w:rPr>
          <w:rFonts w:hint="eastAsia" w:ascii="宋体" w:hAnsi="宋体" w:cs="Arial"/>
          <w:kern w:val="0"/>
          <w:sz w:val="24"/>
          <w:szCs w:val="24"/>
        </w:rPr>
        <w:t>　　根据《工业和信息化部、国家统计局、国家发展和改革委员会、财政部关于印发中小企业划型标准规定的通知》（工信部联企业[2011]300号）规定的划分标准，</w:t>
      </w:r>
      <w:r>
        <w:rPr>
          <w:rFonts w:hint="eastAsia"/>
          <w:sz w:val="24"/>
          <w:szCs w:val="24"/>
        </w:rPr>
        <w:t>按照《国家统计局关于印发统计上大中小微型企业划分办法的通知》（国统字</w:t>
      </w:r>
      <w:r>
        <w:rPr>
          <w:sz w:val="24"/>
          <w:szCs w:val="24"/>
        </w:rPr>
        <w:t>[2011] 75</w:t>
      </w:r>
      <w:r>
        <w:rPr>
          <w:rFonts w:hint="eastAsia"/>
          <w:sz w:val="24"/>
          <w:szCs w:val="24"/>
        </w:rPr>
        <w:t>号）规定，本公司所属行业为</w:t>
      </w:r>
      <w:r>
        <w:rPr>
          <w:sz w:val="24"/>
          <w:szCs w:val="24"/>
        </w:rPr>
        <w:t>______</w:t>
      </w:r>
      <w:r>
        <w:rPr>
          <w:rFonts w:hint="eastAsia"/>
          <w:sz w:val="24"/>
          <w:szCs w:val="24"/>
        </w:rPr>
        <w:t>，截至上一财年末，公司资产总额</w:t>
      </w:r>
      <w:r>
        <w:rPr>
          <w:sz w:val="24"/>
          <w:szCs w:val="24"/>
        </w:rPr>
        <w:t>______</w:t>
      </w:r>
      <w:r>
        <w:rPr>
          <w:rFonts w:hint="eastAsia"/>
          <w:sz w:val="24"/>
          <w:szCs w:val="24"/>
        </w:rPr>
        <w:t>万元，营业收入</w:t>
      </w:r>
      <w:r>
        <w:rPr>
          <w:sz w:val="24"/>
          <w:szCs w:val="24"/>
        </w:rPr>
        <w:t>______</w:t>
      </w:r>
      <w:r>
        <w:rPr>
          <w:rFonts w:hint="eastAsia"/>
          <w:sz w:val="24"/>
          <w:szCs w:val="24"/>
        </w:rPr>
        <w:t>万元，从业人员</w:t>
      </w:r>
      <w:r>
        <w:rPr>
          <w:sz w:val="24"/>
          <w:szCs w:val="24"/>
        </w:rPr>
        <w:t>______</w:t>
      </w:r>
      <w:r>
        <w:rPr>
          <w:rFonts w:hint="eastAsia"/>
          <w:sz w:val="24"/>
          <w:szCs w:val="24"/>
        </w:rPr>
        <w:t>人，</w:t>
      </w:r>
      <w:r>
        <w:rPr>
          <w:rFonts w:hint="eastAsia" w:ascii="宋体" w:hAnsi="宋体" w:cs="Arial"/>
          <w:kern w:val="0"/>
          <w:sz w:val="24"/>
          <w:szCs w:val="24"/>
        </w:rPr>
        <w:t>本公司为______（请填写：中型、小型、微型）企业。　　</w:t>
      </w:r>
    </w:p>
    <w:p>
      <w:pPr>
        <w:widowControl/>
        <w:spacing w:before="100" w:beforeAutospacing="1" w:after="100" w:afterAutospacing="1" w:line="360" w:lineRule="auto"/>
        <w:ind w:firstLine="420"/>
        <w:contextualSpacing/>
        <w:jc w:val="left"/>
        <w:rPr>
          <w:rFonts w:ascii="宋体" w:hAnsi="宋体" w:cs="Arial"/>
          <w:kern w:val="0"/>
          <w:sz w:val="24"/>
          <w:szCs w:val="24"/>
        </w:rPr>
      </w:pPr>
      <w:r>
        <w:rPr>
          <w:rFonts w:hint="eastAsia" w:ascii="宋体" w:hAnsi="宋体" w:cs="Arial"/>
          <w:kern w:val="0"/>
          <w:sz w:val="24"/>
          <w:szCs w:val="24"/>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kern w:val="0"/>
          <w:sz w:val="24"/>
          <w:szCs w:val="24"/>
        </w:rPr>
      </w:pPr>
    </w:p>
    <w:p>
      <w:pPr>
        <w:widowControl/>
        <w:spacing w:before="100" w:beforeAutospacing="1" w:after="100" w:afterAutospacing="1" w:line="360" w:lineRule="auto"/>
        <w:ind w:left="3885" w:leftChars="1850"/>
        <w:jc w:val="left"/>
        <w:rPr>
          <w:rFonts w:ascii="宋体" w:hAnsi="宋体" w:cs="Arial"/>
          <w:kern w:val="0"/>
          <w:sz w:val="24"/>
          <w:szCs w:val="24"/>
        </w:rPr>
      </w:pPr>
      <w:r>
        <w:rPr>
          <w:rFonts w:hint="eastAsia" w:ascii="宋体" w:hAnsi="宋体" w:cs="Arial"/>
          <w:kern w:val="0"/>
          <w:sz w:val="24"/>
          <w:szCs w:val="24"/>
        </w:rPr>
        <w:t>企业名称（盖章）：　　　　　　　　　</w:t>
      </w:r>
      <w:r>
        <w:rPr>
          <w:rFonts w:hint="eastAsia" w:ascii="宋体" w:hAnsi="宋体" w:cs="Arial"/>
          <w:kern w:val="0"/>
          <w:sz w:val="24"/>
          <w:szCs w:val="24"/>
        </w:rPr>
        <w:br w:type="textWrapping"/>
      </w:r>
      <w:r>
        <w:rPr>
          <w:rFonts w:hint="eastAsia" w:ascii="宋体" w:hAnsi="宋体" w:cs="Arial"/>
          <w:kern w:val="0"/>
          <w:sz w:val="24"/>
          <w:szCs w:val="24"/>
        </w:rPr>
        <w:t>日　  期：</w:t>
      </w:r>
    </w:p>
    <w:p>
      <w:pPr>
        <w:widowControl/>
        <w:spacing w:before="100" w:beforeAutospacing="1" w:after="100" w:afterAutospacing="1" w:line="360" w:lineRule="auto"/>
        <w:jc w:val="left"/>
        <w:rPr>
          <w:rFonts w:ascii="宋体" w:hAnsi="宋体"/>
          <w:sz w:val="24"/>
          <w:szCs w:val="24"/>
        </w:rPr>
      </w:pPr>
    </w:p>
    <w:p>
      <w:pPr>
        <w:widowControl/>
        <w:spacing w:before="100" w:beforeAutospacing="1" w:after="100" w:afterAutospacing="1" w:line="360" w:lineRule="auto"/>
        <w:contextualSpacing/>
        <w:jc w:val="left"/>
        <w:rPr>
          <w:rFonts w:ascii="宋体" w:hAnsi="宋体"/>
          <w:sz w:val="24"/>
          <w:szCs w:val="24"/>
        </w:rPr>
      </w:pPr>
      <w:r>
        <w:rPr>
          <w:rFonts w:hint="eastAsia" w:ascii="宋体" w:hAnsi="宋体"/>
          <w:sz w:val="24"/>
          <w:szCs w:val="24"/>
        </w:rPr>
        <w:t>说明：</w:t>
      </w:r>
    </w:p>
    <w:p>
      <w:pPr>
        <w:widowControl/>
        <w:spacing w:before="100" w:beforeAutospacing="1" w:after="100" w:afterAutospacing="1" w:line="360" w:lineRule="auto"/>
        <w:contextualSpacing/>
        <w:jc w:val="left"/>
        <w:rPr>
          <w:rFonts w:ascii="宋体" w:hAnsi="宋体" w:cs="Arial"/>
          <w:kern w:val="0"/>
          <w:sz w:val="24"/>
          <w:szCs w:val="24"/>
        </w:rPr>
      </w:pPr>
      <w:r>
        <w:rPr>
          <w:rFonts w:hint="eastAsia" w:ascii="宋体" w:hAnsi="宋体" w:cs="Arial"/>
          <w:kern w:val="0"/>
          <w:sz w:val="24"/>
          <w:szCs w:val="24"/>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kern w:val="0"/>
          <w:sz w:val="24"/>
          <w:szCs w:val="24"/>
        </w:rPr>
      </w:pPr>
      <w:r>
        <w:rPr>
          <w:rFonts w:hint="eastAsia" w:ascii="宋体" w:hAnsi="宋体" w:cs="Arial"/>
          <w:kern w:val="0"/>
          <w:sz w:val="24"/>
          <w:szCs w:val="24"/>
        </w:rPr>
        <w:t>2、如投标人为联合投标的，联合投标人需分别填写上述《中小企业声明函》。</w:t>
      </w:r>
    </w:p>
    <w:p>
      <w:pPr>
        <w:autoSpaceDE w:val="0"/>
        <w:autoSpaceDN w:val="0"/>
        <w:adjustRightInd w:val="0"/>
        <w:spacing w:line="360" w:lineRule="auto"/>
        <w:jc w:val="center"/>
        <w:outlineLvl w:val="0"/>
        <w:rPr>
          <w:rFonts w:ascii="宋体" w:hAnsi="宋体" w:cs="Arial"/>
          <w:kern w:val="0"/>
          <w:sz w:val="24"/>
          <w:szCs w:val="24"/>
        </w:rPr>
      </w:pPr>
    </w:p>
    <w:p>
      <w:pPr>
        <w:autoSpaceDE w:val="0"/>
        <w:autoSpaceDN w:val="0"/>
        <w:adjustRightInd w:val="0"/>
        <w:spacing w:line="360" w:lineRule="auto"/>
        <w:jc w:val="both"/>
        <w:outlineLvl w:val="0"/>
        <w:rPr>
          <w:rFonts w:ascii="宋体" w:hAnsi="宋体"/>
          <w:b/>
          <w:bCs/>
          <w:sz w:val="36"/>
          <w:szCs w:val="36"/>
        </w:rPr>
      </w:pPr>
    </w:p>
    <w:p>
      <w:pPr>
        <w:spacing w:line="360" w:lineRule="auto"/>
        <w:jc w:val="center"/>
        <w:rPr>
          <w:rFonts w:ascii="宋体" w:hAnsi="宋体"/>
          <w:b/>
          <w:bCs/>
          <w:sz w:val="36"/>
          <w:szCs w:val="36"/>
        </w:rPr>
      </w:pPr>
      <w:bookmarkStart w:id="7" w:name="OLE_LINK13"/>
      <w:bookmarkStart w:id="8" w:name="OLE_LINK14"/>
      <w:r>
        <w:rPr>
          <w:rFonts w:hint="eastAsia" w:ascii="宋体" w:hAnsi="宋体"/>
          <w:b/>
          <w:bCs/>
          <w:sz w:val="36"/>
          <w:szCs w:val="36"/>
        </w:rPr>
        <w:t>残疾人福利性单位声明函</w:t>
      </w:r>
    </w:p>
    <w:bookmarkEnd w:id="7"/>
    <w:bookmarkEnd w:id="8"/>
    <w:p>
      <w:pPr>
        <w:spacing w:line="360" w:lineRule="auto"/>
        <w:rPr>
          <w:rFonts w:ascii="宋体" w:hAnsi="宋体"/>
          <w:szCs w:val="21"/>
        </w:rPr>
      </w:pPr>
    </w:p>
    <w:p>
      <w:pPr>
        <w:spacing w:line="360" w:lineRule="auto"/>
        <w:ind w:firstLine="480" w:firstLineChars="200"/>
        <w:rPr>
          <w:rFonts w:ascii="宋体" w:hAnsi="宋体"/>
          <w:sz w:val="24"/>
          <w:szCs w:val="24"/>
        </w:rPr>
      </w:pPr>
      <w:r>
        <w:rPr>
          <w:rFonts w:hint="eastAsia" w:ascii="宋体" w:hAns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 w:val="24"/>
          <w:szCs w:val="24"/>
          <w:u w:val="single"/>
        </w:rPr>
        <w:t xml:space="preserve">        </w:t>
      </w:r>
      <w:r>
        <w:rPr>
          <w:rFonts w:hint="eastAsia" w:ascii="宋体" w:hAnsi="宋体"/>
          <w:sz w:val="24"/>
          <w:szCs w:val="24"/>
        </w:rPr>
        <w:t>单位的</w:t>
      </w:r>
      <w:r>
        <w:rPr>
          <w:rFonts w:hint="eastAsia" w:ascii="宋体" w:hAnsi="宋体"/>
          <w:sz w:val="24"/>
          <w:szCs w:val="24"/>
          <w:u w:val="single"/>
        </w:rPr>
        <w:t xml:space="preserve">           </w:t>
      </w:r>
      <w:r>
        <w:rPr>
          <w:rFonts w:hint="eastAsia" w:ascii="宋体" w:hAnsi="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sz w:val="24"/>
          <w:szCs w:val="24"/>
        </w:rPr>
      </w:pPr>
      <w:r>
        <w:rPr>
          <w:rFonts w:hint="eastAsia" w:ascii="宋体" w:hAnsi="宋体"/>
          <w:sz w:val="24"/>
          <w:szCs w:val="24"/>
        </w:rPr>
        <w:t>本单位对上述声明的真实性负责。如有虚假，将依法承担相应责任。</w: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r>
        <w:rPr>
          <w:rFonts w:hint="eastAsia" w:ascii="宋体" w:hAnsi="宋体"/>
          <w:sz w:val="24"/>
          <w:szCs w:val="24"/>
        </w:rPr>
        <w:t xml:space="preserve">                                    单位名称（盖章）：</w:t>
      </w:r>
    </w:p>
    <w:p>
      <w:pPr>
        <w:spacing w:line="360" w:lineRule="auto"/>
        <w:rPr>
          <w:rFonts w:ascii="宋体" w:hAnsi="宋体"/>
          <w:sz w:val="24"/>
          <w:szCs w:val="24"/>
        </w:rPr>
      </w:pPr>
      <w:r>
        <w:rPr>
          <w:rFonts w:hint="eastAsia" w:ascii="宋体" w:hAnsi="宋体"/>
          <w:sz w:val="24"/>
          <w:szCs w:val="24"/>
        </w:rPr>
        <w:t xml:space="preserve">                                    日    期：</w:t>
      </w:r>
    </w:p>
    <w:p/>
    <w:p/>
    <w:p/>
    <w:p/>
    <w:p/>
    <w:p/>
    <w:p/>
    <w:p>
      <w:pPr>
        <w:autoSpaceDE w:val="0"/>
        <w:autoSpaceDN w:val="0"/>
        <w:adjustRightInd w:val="0"/>
        <w:spacing w:line="360" w:lineRule="auto"/>
        <w:jc w:val="center"/>
        <w:rPr>
          <w:rFonts w:hint="eastAsia" w:ascii="宋体" w:hAnsi="宋体"/>
          <w:b/>
          <w:bCs/>
          <w:sz w:val="44"/>
          <w:szCs w:val="44"/>
          <w:lang w:val="zh-CN"/>
        </w:rPr>
      </w:pPr>
    </w:p>
    <w:p>
      <w:pPr>
        <w:autoSpaceDE w:val="0"/>
        <w:autoSpaceDN w:val="0"/>
        <w:adjustRightInd w:val="0"/>
        <w:spacing w:line="360" w:lineRule="auto"/>
        <w:jc w:val="center"/>
        <w:rPr>
          <w:rFonts w:ascii="宋体" w:hAnsi="宋体"/>
          <w:b/>
          <w:sz w:val="44"/>
          <w:szCs w:val="44"/>
          <w:lang w:val="zh-CN"/>
        </w:rPr>
      </w:pPr>
    </w:p>
    <w:p>
      <w:pPr>
        <w:autoSpaceDE w:val="0"/>
        <w:autoSpaceDN w:val="0"/>
        <w:adjustRightInd w:val="0"/>
        <w:spacing w:line="360" w:lineRule="auto"/>
        <w:jc w:val="center"/>
        <w:rPr>
          <w:rFonts w:ascii="宋体" w:hAnsi="宋体"/>
          <w:b/>
          <w:sz w:val="44"/>
          <w:szCs w:val="44"/>
          <w:lang w:val="zh-CN"/>
        </w:rPr>
      </w:pPr>
    </w:p>
    <w:p>
      <w:pPr>
        <w:autoSpaceDE w:val="0"/>
        <w:autoSpaceDN w:val="0"/>
        <w:adjustRightInd w:val="0"/>
        <w:spacing w:line="360" w:lineRule="auto"/>
        <w:jc w:val="center"/>
        <w:rPr>
          <w:rFonts w:ascii="宋体" w:hAnsi="宋体"/>
          <w:b/>
          <w:sz w:val="44"/>
          <w:szCs w:val="44"/>
          <w:lang w:val="zh-CN"/>
        </w:rPr>
      </w:pPr>
    </w:p>
    <w:p>
      <w:pPr>
        <w:autoSpaceDE w:val="0"/>
        <w:autoSpaceDN w:val="0"/>
        <w:adjustRightInd w:val="0"/>
        <w:spacing w:line="360" w:lineRule="auto"/>
        <w:jc w:val="center"/>
        <w:rPr>
          <w:rFonts w:ascii="宋体" w:hAnsi="宋体"/>
          <w:b/>
          <w:sz w:val="44"/>
          <w:szCs w:val="44"/>
          <w:lang w:val="zh-CN"/>
        </w:rPr>
      </w:pPr>
    </w:p>
    <w:p>
      <w:pPr>
        <w:autoSpaceDE w:val="0"/>
        <w:autoSpaceDN w:val="0"/>
        <w:adjustRightInd w:val="0"/>
        <w:spacing w:line="360" w:lineRule="auto"/>
        <w:jc w:val="center"/>
        <w:rPr>
          <w:rFonts w:ascii="宋体" w:hAnsi="宋体"/>
          <w:b/>
          <w:sz w:val="44"/>
          <w:szCs w:val="44"/>
          <w:lang w:val="zh-CN"/>
        </w:rPr>
      </w:pPr>
    </w:p>
    <w:p>
      <w:pPr>
        <w:autoSpaceDE w:val="0"/>
        <w:autoSpaceDN w:val="0"/>
        <w:adjustRightInd w:val="0"/>
        <w:spacing w:line="360" w:lineRule="auto"/>
        <w:jc w:val="center"/>
        <w:rPr>
          <w:rFonts w:ascii="宋体" w:hAnsi="宋体"/>
          <w:b/>
          <w:sz w:val="44"/>
          <w:szCs w:val="44"/>
          <w:lang w:val="zh-CN"/>
        </w:rPr>
      </w:pPr>
    </w:p>
    <w:p>
      <w:pPr>
        <w:autoSpaceDE w:val="0"/>
        <w:autoSpaceDN w:val="0"/>
        <w:adjustRightInd w:val="0"/>
        <w:spacing w:line="360" w:lineRule="auto"/>
        <w:jc w:val="center"/>
        <w:rPr>
          <w:rFonts w:ascii="宋体" w:hAnsi="宋体"/>
          <w:b/>
          <w:bCs/>
          <w:sz w:val="44"/>
          <w:szCs w:val="44"/>
          <w:lang w:val="zh-CN"/>
        </w:rPr>
      </w:pPr>
      <w:r>
        <w:rPr>
          <w:rFonts w:ascii="宋体" w:hAnsi="宋体"/>
          <w:b/>
          <w:sz w:val="44"/>
          <w:szCs w:val="44"/>
          <w:lang w:val="zh-CN"/>
        </w:rPr>
        <w:t>其他资料（若有）</w:t>
      </w:r>
    </w:p>
    <w:p/>
    <w:p/>
    <w:p/>
    <w:p>
      <w:pPr>
        <w:spacing w:line="360" w:lineRule="auto"/>
        <w:jc w:val="center"/>
        <w:rPr>
          <w:rFonts w:ascii="宋体" w:hAnsi="宋体"/>
          <w:b/>
          <w:bCs/>
          <w:sz w:val="28"/>
          <w:szCs w:val="28"/>
        </w:rPr>
      </w:pPr>
      <w:r>
        <w:rPr>
          <w:rFonts w:ascii="宋体" w:hAnsi="宋体"/>
          <w:b/>
          <w:bCs/>
          <w:sz w:val="28"/>
          <w:szCs w:val="28"/>
        </w:rPr>
        <w:t>除招标文件另有规定外，投标人认为需要提交的其他证明材料或资料加盖投标人的单位公章后应在此项下提交。</w:t>
      </w:r>
    </w:p>
    <w:p>
      <w:pPr>
        <w:spacing w:line="360" w:lineRule="auto"/>
        <w:jc w:val="center"/>
        <w:rPr>
          <w:rFonts w:ascii="宋体" w:hAnsi="宋体"/>
          <w:b/>
          <w:bCs/>
          <w:sz w:val="28"/>
          <w:szCs w:val="28"/>
        </w:rPr>
      </w:pPr>
      <w:r>
        <w:rPr>
          <w:rFonts w:ascii="宋体" w:hAnsi="宋体"/>
          <w:b/>
          <w:bCs/>
          <w:sz w:val="28"/>
          <w:szCs w:val="28"/>
        </w:rPr>
        <w:t> </w:t>
      </w:r>
    </w:p>
    <w:p/>
    <w:p/>
    <w:p/>
    <w:p/>
    <w:p/>
    <w:p/>
    <w:p/>
    <w:sectPr>
      <w:footerReference r:id="rId3" w:type="default"/>
      <w:pgSz w:w="11906" w:h="16838"/>
      <w:pgMar w:top="2098" w:right="1474" w:bottom="1928"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微软简隶书">
    <w:altName w:val="黑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1"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ascii="Calibri" w:hAnsi="Calibri" w:eastAsia="宋体" w:cs="黑体"/>
        <w:kern w:val="2"/>
        <w:sz w:val="18"/>
        <w:szCs w:val="18"/>
        <w:lang w:val="en-US" w:eastAsia="zh-CN" w:bidi="ar-SA"/>
      </w:rPr>
      <w:pict>
        <v:rect id="Text Box 1" o:spid="_x0000_s4097" o:spt="1" style="position:absolute;left:0pt;margin-top:0pt;height:11pt;width:9.15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4C141B"/>
    <w:multiLevelType w:val="singleLevel"/>
    <w:tmpl w:val="B54C141B"/>
    <w:lvl w:ilvl="0" w:tentative="0">
      <w:start w:val="1"/>
      <w:numFmt w:val="chineseCounting"/>
      <w:suff w:val="nothing"/>
      <w:lvlText w:val="（%1）"/>
      <w:lvlJc w:val="left"/>
      <w:rPr>
        <w:rFonts w:hint="eastAsia"/>
      </w:rPr>
    </w:lvl>
  </w:abstractNum>
  <w:abstractNum w:abstractNumId="1">
    <w:nsid w:val="B8A36CE3"/>
    <w:multiLevelType w:val="singleLevel"/>
    <w:tmpl w:val="B8A36CE3"/>
    <w:lvl w:ilvl="0" w:tentative="0">
      <w:start w:val="1"/>
      <w:numFmt w:val="decimal"/>
      <w:lvlText w:val="%1."/>
      <w:lvlJc w:val="left"/>
      <w:pPr>
        <w:tabs>
          <w:tab w:val="left" w:pos="312"/>
        </w:tabs>
      </w:pPr>
    </w:lvl>
  </w:abstractNum>
  <w:abstractNum w:abstractNumId="2">
    <w:nsid w:val="BAC1B72C"/>
    <w:multiLevelType w:val="singleLevel"/>
    <w:tmpl w:val="BAC1B72C"/>
    <w:lvl w:ilvl="0" w:tentative="0">
      <w:start w:val="1"/>
      <w:numFmt w:val="chineseCounting"/>
      <w:suff w:val="nothing"/>
      <w:lvlText w:val="%1、"/>
      <w:lvlJc w:val="left"/>
      <w:rPr>
        <w:rFonts w:hint="eastAsia"/>
      </w:rPr>
    </w:lvl>
  </w:abstractNum>
  <w:abstractNum w:abstractNumId="3">
    <w:nsid w:val="00000006"/>
    <w:multiLevelType w:val="multilevel"/>
    <w:tmpl w:val="00000006"/>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pStyle w:val="3"/>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6"/>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
    <w:nsid w:val="00000014"/>
    <w:multiLevelType w:val="multilevel"/>
    <w:tmpl w:val="00000014"/>
    <w:lvl w:ilvl="0" w:tentative="0">
      <w:start w:val="1"/>
      <w:numFmt w:val="decimal"/>
      <w:pStyle w:val="37"/>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38258826"/>
    <w:multiLevelType w:val="singleLevel"/>
    <w:tmpl w:val="38258826"/>
    <w:lvl w:ilvl="0" w:tentative="0">
      <w:start w:val="6"/>
      <w:numFmt w:val="chineseCounting"/>
      <w:suff w:val="nothing"/>
      <w:lvlText w:val="（%1）"/>
      <w:lvlJc w:val="left"/>
      <w:rPr>
        <w:rFonts w:hint="eastAsia"/>
      </w:rPr>
    </w:lvl>
  </w:abstractNum>
  <w:abstractNum w:abstractNumId="6">
    <w:nsid w:val="59F817C2"/>
    <w:multiLevelType w:val="singleLevel"/>
    <w:tmpl w:val="59F817C2"/>
    <w:lvl w:ilvl="0" w:tentative="0">
      <w:start w:val="2"/>
      <w:numFmt w:val="chineseCounting"/>
      <w:suff w:val="space"/>
      <w:lvlText w:val="第%1章"/>
      <w:lvlJc w:val="left"/>
    </w:lvl>
  </w:abstractNum>
  <w:abstractNum w:abstractNumId="7">
    <w:nsid w:val="59F817E8"/>
    <w:multiLevelType w:val="singleLevel"/>
    <w:tmpl w:val="59F817E8"/>
    <w:lvl w:ilvl="0" w:tentative="0">
      <w:start w:val="1"/>
      <w:numFmt w:val="chineseCounting"/>
      <w:pStyle w:val="40"/>
      <w:suff w:val="nothing"/>
      <w:lvlText w:val="%1、"/>
      <w:lvlJc w:val="left"/>
    </w:lvl>
  </w:abstractNum>
  <w:abstractNum w:abstractNumId="8">
    <w:nsid w:val="749153AA"/>
    <w:multiLevelType w:val="singleLevel"/>
    <w:tmpl w:val="749153AA"/>
    <w:lvl w:ilvl="0" w:tentative="0">
      <w:start w:val="2"/>
      <w:numFmt w:val="chineseCounting"/>
      <w:suff w:val="nothing"/>
      <w:lvlText w:val="%1、"/>
      <w:lvlJc w:val="left"/>
      <w:rPr>
        <w:rFonts w:hint="eastAsia"/>
      </w:rPr>
    </w:lvl>
  </w:abstractNum>
  <w:num w:numId="1">
    <w:abstractNumId w:val="3"/>
  </w:num>
  <w:num w:numId="2">
    <w:abstractNumId w:val="4"/>
  </w:num>
  <w:num w:numId="3">
    <w:abstractNumId w:val="7"/>
  </w:num>
  <w:num w:numId="4">
    <w:abstractNumId w:val="5"/>
  </w:num>
  <w:num w:numId="5">
    <w:abstractNumId w:val="6"/>
  </w:num>
  <w:num w:numId="6">
    <w:abstractNumId w:val="8"/>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01441051"/>
    <w:rsid w:val="0258185F"/>
    <w:rsid w:val="04FA7704"/>
    <w:rsid w:val="0DC57465"/>
    <w:rsid w:val="0E425BCE"/>
    <w:rsid w:val="13385368"/>
    <w:rsid w:val="163460BF"/>
    <w:rsid w:val="1CED595C"/>
    <w:rsid w:val="27DC3AB0"/>
    <w:rsid w:val="28283908"/>
    <w:rsid w:val="28B829FA"/>
    <w:rsid w:val="2A057533"/>
    <w:rsid w:val="321F5D3B"/>
    <w:rsid w:val="3ADC23EA"/>
    <w:rsid w:val="3D5446CB"/>
    <w:rsid w:val="4270595C"/>
    <w:rsid w:val="43AF7626"/>
    <w:rsid w:val="44943FA8"/>
    <w:rsid w:val="46CD59E2"/>
    <w:rsid w:val="47A62CCD"/>
    <w:rsid w:val="48A92C36"/>
    <w:rsid w:val="493317E7"/>
    <w:rsid w:val="4B8927A2"/>
    <w:rsid w:val="50530D0D"/>
    <w:rsid w:val="565949D5"/>
    <w:rsid w:val="5DE221CA"/>
    <w:rsid w:val="63934832"/>
    <w:rsid w:val="64FD4BE9"/>
    <w:rsid w:val="675A49B6"/>
    <w:rsid w:val="6AC0027B"/>
    <w:rsid w:val="6AD74187"/>
    <w:rsid w:val="6B850344"/>
    <w:rsid w:val="704F5588"/>
    <w:rsid w:val="76727887"/>
    <w:rsid w:val="7A74311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42"/>
    <w:qFormat/>
    <w:uiPriority w:val="0"/>
    <w:pPr>
      <w:keepNext/>
      <w:keepLines/>
      <w:numPr>
        <w:ilvl w:val="0"/>
        <w:numId w:val="1"/>
      </w:numPr>
      <w:adjustRightInd w:val="0"/>
      <w:spacing w:before="340" w:after="330" w:line="578" w:lineRule="atLeast"/>
      <w:ind w:left="0"/>
      <w:jc w:val="left"/>
      <w:textAlignment w:val="baseline"/>
      <w:outlineLvl w:val="0"/>
    </w:pPr>
    <w:rPr>
      <w:rFonts w:cs="Times New Roman"/>
      <w:b/>
      <w:bCs/>
      <w:kern w:val="44"/>
      <w:sz w:val="44"/>
      <w:szCs w:val="44"/>
    </w:rPr>
  </w:style>
  <w:style w:type="paragraph" w:styleId="3">
    <w:name w:val="heading 2"/>
    <w:basedOn w:val="1"/>
    <w:next w:val="4"/>
    <w:link w:val="43"/>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5">
    <w:name w:val="heading 3"/>
    <w:basedOn w:val="1"/>
    <w:next w:val="1"/>
    <w:link w:val="44"/>
    <w:qFormat/>
    <w:uiPriority w:val="0"/>
    <w:pPr>
      <w:autoSpaceDE w:val="0"/>
      <w:autoSpaceDN w:val="0"/>
      <w:adjustRightInd w:val="0"/>
      <w:spacing w:afterLines="50" w:line="360" w:lineRule="auto"/>
      <w:ind w:left="-4"/>
      <w:jc w:val="center"/>
      <w:outlineLvl w:val="2"/>
    </w:pPr>
    <w:rPr>
      <w:rFonts w:ascii="宋体" w:hAnsi="宋体" w:cs="Times New Roman"/>
      <w:b/>
      <w:color w:val="000000"/>
      <w:kern w:val="0"/>
      <w:sz w:val="24"/>
      <w:szCs w:val="20"/>
    </w:rPr>
  </w:style>
  <w:style w:type="paragraph" w:styleId="6">
    <w:name w:val="heading 4"/>
    <w:basedOn w:val="1"/>
    <w:next w:val="1"/>
    <w:link w:val="45"/>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4">
    <w:name w:val="Default Paragraph Font"/>
    <w:semiHidden/>
    <w:unhideWhenUsed/>
    <w:qFormat/>
    <w:uiPriority w:val="1"/>
  </w:style>
  <w:style w:type="table" w:default="1" w:styleId="30">
    <w:name w:val="Normal Table"/>
    <w:semiHidden/>
    <w:unhideWhenUsed/>
    <w:qFormat/>
    <w:uiPriority w:val="99"/>
    <w:tblPr>
      <w:tblLayout w:type="fixed"/>
      <w:tblCellMar>
        <w:top w:w="0" w:type="dxa"/>
        <w:left w:w="108" w:type="dxa"/>
        <w:bottom w:w="0" w:type="dxa"/>
        <w:right w:w="108" w:type="dxa"/>
      </w:tblCellMar>
    </w:tblPr>
  </w:style>
  <w:style w:type="paragraph" w:customStyle="1" w:styleId="4">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styleId="7">
    <w:name w:val="annotation subject"/>
    <w:basedOn w:val="8"/>
    <w:next w:val="8"/>
    <w:link w:val="58"/>
    <w:unhideWhenUsed/>
    <w:qFormat/>
    <w:uiPriority w:val="99"/>
    <w:rPr>
      <w:b/>
      <w:bCs/>
    </w:rPr>
  </w:style>
  <w:style w:type="paragraph" w:styleId="8">
    <w:name w:val="annotation text"/>
    <w:basedOn w:val="1"/>
    <w:link w:val="57"/>
    <w:unhideWhenUsed/>
    <w:qFormat/>
    <w:uiPriority w:val="99"/>
    <w:pPr>
      <w:jc w:val="left"/>
    </w:pPr>
  </w:style>
  <w:style w:type="paragraph" w:styleId="9">
    <w:name w:val="Body Text First Indent"/>
    <w:basedOn w:val="10"/>
    <w:link w:val="55"/>
    <w:qFormat/>
    <w:uiPriority w:val="0"/>
    <w:pPr>
      <w:ind w:firstLine="420" w:firstLineChars="100"/>
    </w:pPr>
    <w:rPr>
      <w:rFonts w:ascii="宋体" w:hAnsi="Times New Roman" w:cs="Times New Roman"/>
      <w:kern w:val="0"/>
      <w:sz w:val="34"/>
      <w:szCs w:val="20"/>
    </w:rPr>
  </w:style>
  <w:style w:type="paragraph" w:styleId="10">
    <w:name w:val="Body Text"/>
    <w:basedOn w:val="1"/>
    <w:link w:val="54"/>
    <w:semiHidden/>
    <w:unhideWhenUsed/>
    <w:qFormat/>
    <w:uiPriority w:val="99"/>
    <w:pPr>
      <w:spacing w:after="120"/>
    </w:pPr>
  </w:style>
  <w:style w:type="paragraph" w:styleId="11">
    <w:name w:val="Normal Indent"/>
    <w:basedOn w:val="1"/>
    <w:qFormat/>
    <w:uiPriority w:val="0"/>
    <w:pPr>
      <w:ind w:firstLine="425"/>
    </w:pPr>
    <w:rPr>
      <w:rFonts w:ascii="Times New Roman" w:hAnsi="Times New Roman" w:cs="Times New Roman"/>
      <w:szCs w:val="20"/>
    </w:rPr>
  </w:style>
  <w:style w:type="paragraph" w:styleId="12">
    <w:name w:val="caption"/>
    <w:basedOn w:val="1"/>
    <w:next w:val="1"/>
    <w:qFormat/>
    <w:uiPriority w:val="0"/>
    <w:rPr>
      <w:rFonts w:ascii="Arial" w:hAnsi="Arial" w:eastAsia="黑体" w:cs="Arial"/>
      <w:sz w:val="20"/>
      <w:szCs w:val="20"/>
    </w:rPr>
  </w:style>
  <w:style w:type="paragraph" w:styleId="13">
    <w:name w:val="Body Text 3"/>
    <w:basedOn w:val="1"/>
    <w:link w:val="52"/>
    <w:qFormat/>
    <w:uiPriority w:val="0"/>
    <w:rPr>
      <w:rFonts w:ascii="Times New Roman" w:hAnsi="Times New Roman" w:cs="Times New Roman"/>
      <w:color w:val="FF0000"/>
      <w:sz w:val="24"/>
      <w:szCs w:val="24"/>
    </w:rPr>
  </w:style>
  <w:style w:type="paragraph" w:styleId="14">
    <w:name w:val="toc 5"/>
    <w:basedOn w:val="1"/>
    <w:next w:val="1"/>
    <w:qFormat/>
    <w:uiPriority w:val="39"/>
    <w:pPr>
      <w:spacing w:line="276" w:lineRule="auto"/>
      <w:ind w:left="960"/>
      <w:jc w:val="center"/>
    </w:pPr>
    <w:rPr>
      <w:rFonts w:ascii="Times New Roman" w:hAnsi="Times New Roman" w:cs="Times New Roman"/>
      <w:b/>
      <w:color w:val="000000"/>
      <w:sz w:val="36"/>
      <w:szCs w:val="36"/>
    </w:rPr>
  </w:style>
  <w:style w:type="paragraph" w:styleId="15">
    <w:name w:val="toc 3"/>
    <w:basedOn w:val="1"/>
    <w:next w:val="1"/>
    <w:qFormat/>
    <w:uiPriority w:val="39"/>
    <w:pPr>
      <w:ind w:left="480"/>
      <w:jc w:val="left"/>
    </w:pPr>
    <w:rPr>
      <w:rFonts w:ascii="Times New Roman" w:hAnsi="Times New Roman" w:cs="Times New Roman"/>
      <w:i/>
      <w:iCs/>
      <w:color w:val="0000FF"/>
      <w:sz w:val="20"/>
      <w:szCs w:val="20"/>
    </w:rPr>
  </w:style>
  <w:style w:type="paragraph" w:styleId="16">
    <w:name w:val="Plain Text"/>
    <w:basedOn w:val="1"/>
    <w:link w:val="46"/>
    <w:qFormat/>
    <w:uiPriority w:val="0"/>
    <w:rPr>
      <w:sz w:val="24"/>
    </w:rPr>
  </w:style>
  <w:style w:type="paragraph" w:styleId="17">
    <w:name w:val="Date"/>
    <w:basedOn w:val="1"/>
    <w:next w:val="1"/>
    <w:unhideWhenUsed/>
    <w:qFormat/>
    <w:uiPriority w:val="99"/>
    <w:pPr>
      <w:ind w:left="100" w:leftChars="2500"/>
    </w:pPr>
  </w:style>
  <w:style w:type="paragraph" w:styleId="18">
    <w:name w:val="Balloon Text"/>
    <w:basedOn w:val="1"/>
    <w:link w:val="59"/>
    <w:unhideWhenUsed/>
    <w:qFormat/>
    <w:uiPriority w:val="99"/>
    <w:rPr>
      <w:sz w:val="18"/>
      <w:szCs w:val="18"/>
    </w:rPr>
  </w:style>
  <w:style w:type="paragraph" w:styleId="19">
    <w:name w:val="footer"/>
    <w:basedOn w:val="1"/>
    <w:link w:val="48"/>
    <w:unhideWhenUsed/>
    <w:qFormat/>
    <w:uiPriority w:val="99"/>
    <w:pPr>
      <w:tabs>
        <w:tab w:val="center" w:pos="4153"/>
        <w:tab w:val="right" w:pos="8306"/>
      </w:tabs>
      <w:snapToGrid w:val="0"/>
      <w:jc w:val="left"/>
    </w:pPr>
    <w:rPr>
      <w:sz w:val="18"/>
      <w:szCs w:val="18"/>
    </w:rPr>
  </w:style>
  <w:style w:type="paragraph" w:styleId="20">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120" w:after="120"/>
      <w:jc w:val="left"/>
    </w:pPr>
    <w:rPr>
      <w:rFonts w:ascii="Times New Roman" w:hAnsi="Times New Roman" w:cs="Times New Roman"/>
      <w:b/>
      <w:bCs/>
      <w:caps/>
      <w:color w:val="0000FF"/>
      <w:sz w:val="20"/>
      <w:szCs w:val="20"/>
    </w:rPr>
  </w:style>
  <w:style w:type="paragraph" w:styleId="22">
    <w:name w:val="HTML Preformatted"/>
    <w:basedOn w:val="1"/>
    <w:link w:val="56"/>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qFormat/>
    <w:uiPriority w:val="99"/>
    <w:rPr>
      <w:rFonts w:cs="Times New Roman"/>
      <w:sz w:val="24"/>
      <w:szCs w:val="24"/>
    </w:rPr>
  </w:style>
  <w:style w:type="character" w:styleId="25">
    <w:name w:val="Strong"/>
    <w:basedOn w:val="24"/>
    <w:qFormat/>
    <w:uiPriority w:val="22"/>
    <w:rPr>
      <w:b/>
      <w:bCs/>
    </w:rPr>
  </w:style>
  <w:style w:type="character" w:styleId="26">
    <w:name w:val="FollowedHyperlink"/>
    <w:basedOn w:val="24"/>
    <w:semiHidden/>
    <w:unhideWhenUsed/>
    <w:qFormat/>
    <w:uiPriority w:val="99"/>
    <w:rPr>
      <w:color w:val="7F5537"/>
      <w:u w:val="none"/>
    </w:rPr>
  </w:style>
  <w:style w:type="character" w:styleId="27">
    <w:name w:val="Emphasis"/>
    <w:basedOn w:val="24"/>
    <w:qFormat/>
    <w:uiPriority w:val="20"/>
    <w:rPr>
      <w:i/>
      <w:iCs/>
    </w:rPr>
  </w:style>
  <w:style w:type="character" w:styleId="28">
    <w:name w:val="Hyperlink"/>
    <w:basedOn w:val="24"/>
    <w:unhideWhenUsed/>
    <w:qFormat/>
    <w:uiPriority w:val="99"/>
    <w:rPr>
      <w:color w:val="4F4F4F"/>
      <w:u w:val="none"/>
    </w:rPr>
  </w:style>
  <w:style w:type="character" w:styleId="29">
    <w:name w:val="annotation reference"/>
    <w:basedOn w:val="24"/>
    <w:unhideWhenUsed/>
    <w:qFormat/>
    <w:uiPriority w:val="99"/>
    <w:rPr>
      <w:sz w:val="21"/>
      <w:szCs w:val="21"/>
    </w:rPr>
  </w:style>
  <w:style w:type="paragraph" w:customStyle="1" w:styleId="3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2">
    <w:name w:val="列出段落1"/>
    <w:basedOn w:val="1"/>
    <w:qFormat/>
    <w:uiPriority w:val="34"/>
    <w:pPr>
      <w:ind w:firstLine="420" w:firstLineChars="200"/>
    </w:pPr>
  </w:style>
  <w:style w:type="paragraph" w:customStyle="1" w:styleId="33">
    <w:name w:val="列出段落2"/>
    <w:basedOn w:val="1"/>
    <w:unhideWhenUsed/>
    <w:qFormat/>
    <w:uiPriority w:val="34"/>
    <w:pPr>
      <w:ind w:firstLine="420" w:firstLineChars="200"/>
    </w:pPr>
  </w:style>
  <w:style w:type="paragraph" w:customStyle="1" w:styleId="34">
    <w:name w:val="正文文本缩进1"/>
    <w:basedOn w:val="1"/>
    <w:link w:val="51"/>
    <w:qFormat/>
    <w:uiPriority w:val="0"/>
    <w:pPr>
      <w:spacing w:line="360" w:lineRule="auto"/>
      <w:ind w:firstLine="480" w:firstLineChars="200"/>
    </w:pPr>
    <w:rPr>
      <w:rFonts w:ascii="宋体"/>
      <w:sz w:val="24"/>
    </w:rPr>
  </w:style>
  <w:style w:type="paragraph" w:customStyle="1" w:styleId="35">
    <w:name w:val="日期1"/>
    <w:basedOn w:val="1"/>
    <w:next w:val="1"/>
    <w:link w:val="47"/>
    <w:qFormat/>
    <w:uiPriority w:val="0"/>
    <w:rPr>
      <w:sz w:val="24"/>
    </w:rPr>
  </w:style>
  <w:style w:type="paragraph" w:customStyle="1" w:styleId="36">
    <w:name w:val="正文缩进1"/>
    <w:basedOn w:val="1"/>
    <w:qFormat/>
    <w:uiPriority w:val="0"/>
    <w:pPr>
      <w:adjustRightInd w:val="0"/>
      <w:spacing w:line="360" w:lineRule="atLeast"/>
      <w:ind w:firstLine="420" w:firstLineChars="200"/>
      <w:jc w:val="left"/>
      <w:textAlignment w:val="baseline"/>
    </w:pPr>
    <w:rPr>
      <w:rFonts w:ascii="Times New Roman" w:hAnsi="Times New Roman" w:cs="Times New Roman"/>
      <w:kern w:val="0"/>
      <w:sz w:val="24"/>
      <w:szCs w:val="20"/>
    </w:rPr>
  </w:style>
  <w:style w:type="paragraph" w:customStyle="1" w:styleId="37">
    <w:name w:val="样式1"/>
    <w:basedOn w:val="1"/>
    <w:qFormat/>
    <w:uiPriority w:val="0"/>
    <w:pPr>
      <w:numPr>
        <w:ilvl w:val="0"/>
        <w:numId w:val="2"/>
      </w:numPr>
      <w:adjustRightInd w:val="0"/>
      <w:textAlignment w:val="baseline"/>
    </w:pPr>
    <w:rPr>
      <w:rFonts w:ascii="宋体" w:hAnsi="宋体" w:cs="Times New Roman"/>
      <w:kern w:val="0"/>
      <w:szCs w:val="21"/>
    </w:rPr>
  </w:style>
  <w:style w:type="paragraph" w:customStyle="1" w:styleId="38">
    <w:name w:val="图"/>
    <w:basedOn w:val="1"/>
    <w:qFormat/>
    <w:uiPriority w:val="0"/>
    <w:pPr>
      <w:keepNext/>
      <w:adjustRightInd w:val="0"/>
      <w:spacing w:before="60" w:after="60" w:line="300" w:lineRule="auto"/>
      <w:jc w:val="center"/>
      <w:textAlignment w:val="center"/>
    </w:pPr>
    <w:rPr>
      <w:rFonts w:ascii="Times New Roman" w:hAnsi="Times New Roman" w:cs="Times New Roman"/>
      <w:snapToGrid w:val="0"/>
      <w:color w:val="0000FF"/>
      <w:spacing w:val="20"/>
      <w:kern w:val="0"/>
      <w:sz w:val="24"/>
      <w:szCs w:val="20"/>
    </w:rPr>
  </w:style>
  <w:style w:type="paragraph" w:customStyle="1" w:styleId="39">
    <w:name w:val="样式 标题 1 + 四号 居中 段前: 12 磅 段后: 12 磅 行距: 单倍行距"/>
    <w:basedOn w:val="2"/>
    <w:qFormat/>
    <w:uiPriority w:val="0"/>
    <w:pPr>
      <w:spacing w:before="240" w:after="240" w:line="240" w:lineRule="auto"/>
      <w:ind w:left="-288"/>
      <w:jc w:val="center"/>
    </w:pPr>
    <w:rPr>
      <w:rFonts w:cs="宋体"/>
      <w:sz w:val="28"/>
      <w:szCs w:val="20"/>
    </w:rPr>
  </w:style>
  <w:style w:type="paragraph" w:customStyle="1" w:styleId="40">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cs="宋体"/>
      <w:b/>
      <w:bCs/>
      <w:color w:val="000000"/>
      <w:kern w:val="0"/>
      <w:szCs w:val="20"/>
    </w:rPr>
  </w:style>
  <w:style w:type="paragraph" w:customStyle="1" w:styleId="41">
    <w:name w:val="正文表格"/>
    <w:qFormat/>
    <w:uiPriority w:val="0"/>
    <w:pPr>
      <w:widowControl w:val="0"/>
      <w:snapToGrid w:val="0"/>
    </w:pPr>
    <w:rPr>
      <w:rFonts w:ascii="Times New Roman" w:hAnsi="Times New Roman" w:eastAsia="宋体" w:cs="Times New Roman"/>
      <w:kern w:val="2"/>
      <w:sz w:val="24"/>
      <w:lang w:val="en-US" w:eastAsia="zh-CN" w:bidi="ar-SA"/>
    </w:rPr>
  </w:style>
  <w:style w:type="character" w:customStyle="1" w:styleId="42">
    <w:name w:val="标题 1 Char Char"/>
    <w:basedOn w:val="24"/>
    <w:link w:val="2"/>
    <w:qFormat/>
    <w:uiPriority w:val="0"/>
    <w:rPr>
      <w:rFonts w:ascii="Calibri" w:hAnsi="Calibri" w:eastAsia="宋体" w:cs="Times New Roman"/>
      <w:b/>
      <w:bCs/>
      <w:kern w:val="44"/>
      <w:sz w:val="44"/>
      <w:szCs w:val="44"/>
    </w:rPr>
  </w:style>
  <w:style w:type="character" w:customStyle="1" w:styleId="43">
    <w:name w:val="标题 2 Char Char"/>
    <w:basedOn w:val="24"/>
    <w:link w:val="3"/>
    <w:qFormat/>
    <w:uiPriority w:val="0"/>
    <w:rPr>
      <w:rFonts w:ascii="Arial" w:hAnsi="Arial" w:eastAsia="黑体" w:cs="Times New Roman"/>
      <w:b/>
      <w:bCs/>
      <w:kern w:val="0"/>
      <w:sz w:val="32"/>
      <w:szCs w:val="32"/>
    </w:rPr>
  </w:style>
  <w:style w:type="character" w:customStyle="1" w:styleId="44">
    <w:name w:val="标题 3 Char Char"/>
    <w:basedOn w:val="24"/>
    <w:link w:val="5"/>
    <w:qFormat/>
    <w:uiPriority w:val="0"/>
    <w:rPr>
      <w:rFonts w:ascii="宋体" w:hAnsi="宋体" w:eastAsia="宋体" w:cs="Times New Roman"/>
      <w:b/>
      <w:color w:val="000000"/>
      <w:kern w:val="0"/>
      <w:sz w:val="24"/>
      <w:szCs w:val="20"/>
    </w:rPr>
  </w:style>
  <w:style w:type="character" w:customStyle="1" w:styleId="45">
    <w:name w:val="标题 4 Char Char"/>
    <w:basedOn w:val="24"/>
    <w:link w:val="6"/>
    <w:qFormat/>
    <w:uiPriority w:val="0"/>
    <w:rPr>
      <w:rFonts w:ascii="Arial" w:hAnsi="Arial" w:eastAsia="黑体" w:cs="Times New Roman"/>
      <w:b/>
      <w:bCs/>
      <w:kern w:val="0"/>
      <w:sz w:val="28"/>
      <w:szCs w:val="28"/>
    </w:rPr>
  </w:style>
  <w:style w:type="character" w:customStyle="1" w:styleId="46">
    <w:name w:val="纯文本 Char Char"/>
    <w:basedOn w:val="24"/>
    <w:link w:val="16"/>
    <w:qFormat/>
    <w:uiPriority w:val="0"/>
    <w:rPr>
      <w:rFonts w:eastAsia="宋体"/>
      <w:sz w:val="24"/>
    </w:rPr>
  </w:style>
  <w:style w:type="character" w:customStyle="1" w:styleId="47">
    <w:name w:val="日期 Char Char"/>
    <w:basedOn w:val="24"/>
    <w:link w:val="35"/>
    <w:qFormat/>
    <w:uiPriority w:val="0"/>
    <w:rPr>
      <w:sz w:val="24"/>
    </w:rPr>
  </w:style>
  <w:style w:type="character" w:customStyle="1" w:styleId="48">
    <w:name w:val="页脚 Char Char"/>
    <w:basedOn w:val="24"/>
    <w:link w:val="19"/>
    <w:qFormat/>
    <w:uiPriority w:val="99"/>
    <w:rPr>
      <w:sz w:val="18"/>
      <w:szCs w:val="18"/>
    </w:rPr>
  </w:style>
  <w:style w:type="character" w:customStyle="1" w:styleId="49">
    <w:name w:val="页眉 Char Char"/>
    <w:basedOn w:val="24"/>
    <w:link w:val="20"/>
    <w:qFormat/>
    <w:uiPriority w:val="99"/>
    <w:rPr>
      <w:sz w:val="18"/>
      <w:szCs w:val="18"/>
    </w:rPr>
  </w:style>
  <w:style w:type="character" w:customStyle="1" w:styleId="50">
    <w:name w:val="纯文本 Char1"/>
    <w:qFormat/>
    <w:uiPriority w:val="0"/>
    <w:rPr>
      <w:rFonts w:eastAsia="宋体"/>
      <w:sz w:val="24"/>
    </w:rPr>
  </w:style>
  <w:style w:type="character" w:customStyle="1" w:styleId="51">
    <w:name w:val="正文文本缩进 Char Char"/>
    <w:link w:val="34"/>
    <w:qFormat/>
    <w:uiPriority w:val="0"/>
    <w:rPr>
      <w:rFonts w:ascii="宋体"/>
      <w:sz w:val="24"/>
    </w:rPr>
  </w:style>
  <w:style w:type="character" w:customStyle="1" w:styleId="52">
    <w:name w:val="正文文本 3 Char Char"/>
    <w:basedOn w:val="24"/>
    <w:link w:val="13"/>
    <w:qFormat/>
    <w:uiPriority w:val="0"/>
    <w:rPr>
      <w:rFonts w:ascii="Times New Roman" w:hAnsi="Times New Roman" w:eastAsia="宋体" w:cs="Times New Roman"/>
      <w:color w:val="FF0000"/>
      <w:sz w:val="24"/>
      <w:szCs w:val="24"/>
    </w:rPr>
  </w:style>
  <w:style w:type="character" w:customStyle="1" w:styleId="53">
    <w:name w:val="edittexttarea"/>
    <w:basedOn w:val="24"/>
    <w:qFormat/>
    <w:uiPriority w:val="0"/>
  </w:style>
  <w:style w:type="character" w:customStyle="1" w:styleId="54">
    <w:name w:val="正文文本 Char Char"/>
    <w:basedOn w:val="24"/>
    <w:link w:val="10"/>
    <w:qFormat/>
    <w:uiPriority w:val="99"/>
  </w:style>
  <w:style w:type="character" w:customStyle="1" w:styleId="55">
    <w:name w:val="正文首行缩进 Char Char"/>
    <w:basedOn w:val="54"/>
    <w:link w:val="9"/>
    <w:qFormat/>
    <w:uiPriority w:val="0"/>
    <w:rPr>
      <w:rFonts w:ascii="宋体" w:hAnsi="Times New Roman" w:eastAsia="宋体" w:cs="Times New Roman"/>
      <w:kern w:val="0"/>
      <w:sz w:val="34"/>
      <w:szCs w:val="20"/>
    </w:rPr>
  </w:style>
  <w:style w:type="character" w:customStyle="1" w:styleId="56">
    <w:name w:val="HTML 预设格式 Char Char"/>
    <w:basedOn w:val="24"/>
    <w:link w:val="22"/>
    <w:qFormat/>
    <w:uiPriority w:val="99"/>
    <w:rPr>
      <w:rFonts w:ascii="宋体" w:hAnsi="宋体" w:eastAsia="宋体" w:cs="宋体"/>
      <w:kern w:val="0"/>
      <w:sz w:val="24"/>
      <w:szCs w:val="24"/>
    </w:rPr>
  </w:style>
  <w:style w:type="character" w:customStyle="1" w:styleId="57">
    <w:name w:val="批注文字 Char Char"/>
    <w:basedOn w:val="24"/>
    <w:link w:val="8"/>
    <w:qFormat/>
    <w:uiPriority w:val="99"/>
  </w:style>
  <w:style w:type="character" w:customStyle="1" w:styleId="58">
    <w:name w:val="批注主题 Char Char"/>
    <w:basedOn w:val="57"/>
    <w:link w:val="7"/>
    <w:qFormat/>
    <w:uiPriority w:val="99"/>
    <w:rPr>
      <w:b/>
      <w:bCs/>
    </w:rPr>
  </w:style>
  <w:style w:type="character" w:customStyle="1" w:styleId="59">
    <w:name w:val="批注框文本 Char Char"/>
    <w:basedOn w:val="24"/>
    <w:link w:val="18"/>
    <w:qFormat/>
    <w:uiPriority w:val="99"/>
    <w:rPr>
      <w:sz w:val="18"/>
      <w:szCs w:val="18"/>
    </w:rPr>
  </w:style>
  <w:style w:type="paragraph" w:customStyle="1" w:styleId="6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91</Pages>
  <Words>7673</Words>
  <Characters>43737</Characters>
  <Lines>364</Lines>
  <Paragraphs>102</Paragraphs>
  <TotalTime>15</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2018-09-20T07:18:00Z</dcterms:created>
  <dc:creator>许昌市公共资源交易中心:孟莉</dc:creator>
  <cp:lastModifiedBy>Administrator</cp:lastModifiedBy>
  <cp:lastPrinted>2018-09-30T03:18:00Z</cp:lastPrinted>
  <dcterms:modified xsi:type="dcterms:W3CDTF">2018-10-08T01:00:41Z</dcterms:modified>
  <dc:title>长葛市颍川路中小学餐具、厨具购置项目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