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pPr>
      <w:r>
        <w:rPr>
          <w:rFonts w:hint="eastAsia"/>
        </w:rPr>
        <w:tab/>
      </w:r>
    </w:p>
    <w:p>
      <w:pPr>
        <w:autoSpaceDE w:val="0"/>
        <w:autoSpaceDN w:val="0"/>
        <w:adjustRightInd w:val="0"/>
        <w:jc w:val="center"/>
        <w:rPr>
          <w:rFonts w:hint="eastAsia" w:hAnsi="宋体" w:cs="宋体"/>
          <w:b/>
          <w:sz w:val="52"/>
          <w:szCs w:val="52"/>
        </w:rPr>
      </w:pPr>
      <w:r>
        <w:rPr>
          <w:rFonts w:hint="eastAsia" w:hAnsi="宋体" w:cs="宋体"/>
          <w:b/>
          <w:sz w:val="52"/>
          <w:szCs w:val="52"/>
        </w:rPr>
        <w:t xml:space="preserve">    许昌魏都产业集聚区管理委员会</w:t>
      </w:r>
    </w:p>
    <w:p>
      <w:pPr>
        <w:autoSpaceDE w:val="0"/>
        <w:autoSpaceDN w:val="0"/>
        <w:adjustRightInd w:val="0"/>
        <w:jc w:val="center"/>
        <w:rPr>
          <w:rFonts w:hAnsi="宋体" w:cs="宋体"/>
          <w:b/>
          <w:sz w:val="52"/>
          <w:szCs w:val="52"/>
        </w:rPr>
      </w:pPr>
      <w:r>
        <w:rPr>
          <w:rFonts w:hint="eastAsia" w:hAnsi="宋体" w:cs="宋体"/>
          <w:b/>
          <w:sz w:val="42"/>
          <w:szCs w:val="42"/>
        </w:rPr>
        <w:t>“许昌宏源污水处理有限公司厂区综合改造工程”</w:t>
      </w:r>
    </w:p>
    <w:p>
      <w:pPr>
        <w:autoSpaceDE w:val="0"/>
        <w:autoSpaceDN w:val="0"/>
        <w:adjustRightInd w:val="0"/>
        <w:ind w:firstLine="3640" w:firstLineChars="700"/>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rPr>
          <w:rFonts w:hint="eastAsia" w:hAnsi="宋体" w:eastAsia="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项目编号：XCGC-F2018</w:t>
      </w:r>
      <w:r>
        <w:rPr>
          <w:rFonts w:hint="eastAsia" w:hAnsi="宋体" w:cs="宋体"/>
          <w:b/>
          <w:sz w:val="32"/>
          <w:szCs w:val="32"/>
          <w:lang w:val="en-US" w:eastAsia="zh-CN"/>
        </w:rPr>
        <w:t>230</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pPr>
    </w:p>
    <w:p>
      <w:pPr>
        <w:rPr>
          <w:rFonts w:hAnsi="宋体" w:cs="宋体"/>
          <w:b/>
          <w:sz w:val="32"/>
          <w:szCs w:val="32"/>
        </w:rPr>
      </w:pPr>
      <w:r>
        <w:rPr>
          <w:rFonts w:hint="eastAsia"/>
          <w:b/>
          <w:bCs/>
          <w:sz w:val="32"/>
        </w:rPr>
        <w:t xml:space="preserve">             </w:t>
      </w:r>
      <w:r>
        <w:rPr>
          <w:rFonts w:hint="eastAsia" w:hAnsi="宋体" w:cs="宋体"/>
          <w:b/>
          <w:sz w:val="32"/>
          <w:szCs w:val="32"/>
        </w:rPr>
        <w:t>招标单位：许昌魏都产业集聚区管理委员会</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ascii="黑体" w:hAnsi="宋体" w:eastAsia="黑体"/>
          <w:b/>
          <w:sz w:val="44"/>
        </w:rPr>
      </w:pPr>
      <w:r>
        <w:rPr>
          <w:rFonts w:hint="eastAsia" w:hAnsi="宋体" w:cs="黑体"/>
          <w:b/>
          <w:sz w:val="32"/>
          <w:szCs w:val="32"/>
        </w:rPr>
        <w:t>二〇一八年九月</w:t>
      </w: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3</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4</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lang w:val="en-US" w:eastAsia="zh-CN"/>
        </w:rPr>
        <w:t>40</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40</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1</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pgNumType w:fmt="decimal"/>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2"/>
        </w:rPr>
        <w:t>许昌魏都产业集聚区管理委员会“许昌宏源污水处理有限公司厂区综合改造工程 ”，已由许昌市魏都区发展和改革委员会以许魏发改【2018】60号文批准</w:t>
      </w:r>
      <w:r>
        <w:rPr>
          <w:rFonts w:hint="eastAsia" w:hAnsi="宋体"/>
          <w:sz w:val="24"/>
        </w:rPr>
        <w:t>建设，招标人为</w:t>
      </w:r>
      <w:r>
        <w:rPr>
          <w:rFonts w:hint="eastAsia" w:hAnsi="宋体"/>
          <w:sz w:val="24"/>
          <w:szCs w:val="22"/>
        </w:rPr>
        <w:t>许昌魏都产业集聚区管理委员会</w:t>
      </w:r>
      <w:r>
        <w:rPr>
          <w:rFonts w:hint="eastAsia" w:hAnsi="宋体"/>
          <w:sz w:val="24"/>
        </w:rPr>
        <w:t>，建设资金为财政投资，项目出资比例为100%。项目已具备招标条件，现对该项目施工进行公开招标。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12" w:lineRule="auto"/>
        <w:ind w:firstLine="480" w:firstLineChars="200"/>
        <w:rPr>
          <w:rFonts w:hint="eastAsia" w:hAnsi="宋体" w:eastAsia="宋体"/>
          <w:sz w:val="24"/>
          <w:szCs w:val="22"/>
          <w:lang w:val="en-US" w:eastAsia="zh-CN"/>
        </w:rPr>
      </w:pPr>
      <w:r>
        <w:rPr>
          <w:rFonts w:hint="eastAsia" w:hAnsi="宋体"/>
          <w:sz w:val="24"/>
        </w:rPr>
        <w:t>2.1</w:t>
      </w:r>
      <w:r>
        <w:rPr>
          <w:rFonts w:hint="eastAsia" w:hAnsi="宋体"/>
          <w:sz w:val="24"/>
          <w:szCs w:val="22"/>
        </w:rPr>
        <w:t>项目编号：XCGC-F2018</w:t>
      </w:r>
      <w:r>
        <w:rPr>
          <w:rFonts w:hint="eastAsia" w:hAnsi="宋体"/>
          <w:sz w:val="24"/>
          <w:szCs w:val="22"/>
          <w:lang w:val="en-US" w:eastAsia="zh-CN"/>
        </w:rPr>
        <w:t>230</w:t>
      </w:r>
    </w:p>
    <w:p>
      <w:pPr>
        <w:widowControl/>
        <w:spacing w:line="312" w:lineRule="auto"/>
        <w:ind w:firstLine="480" w:firstLineChars="200"/>
        <w:rPr>
          <w:rFonts w:hAnsi="宋体"/>
          <w:sz w:val="24"/>
          <w:szCs w:val="22"/>
        </w:rPr>
      </w:pPr>
      <w:r>
        <w:rPr>
          <w:rFonts w:hint="eastAsia" w:hAnsi="宋体"/>
          <w:sz w:val="24"/>
          <w:szCs w:val="22"/>
        </w:rPr>
        <w:t>2.2项目建设地点：本工程位于许昌市北环路以南，清潩河以东许昌宏源污水处理有限公司厂区内。</w:t>
      </w:r>
    </w:p>
    <w:p>
      <w:pPr>
        <w:widowControl/>
        <w:spacing w:line="312" w:lineRule="auto"/>
        <w:ind w:firstLine="480" w:firstLineChars="200"/>
        <w:rPr>
          <w:rFonts w:hAnsi="宋体"/>
          <w:sz w:val="24"/>
          <w:szCs w:val="22"/>
        </w:rPr>
      </w:pPr>
      <w:r>
        <w:rPr>
          <w:rFonts w:hint="eastAsia" w:hAnsi="宋体"/>
          <w:sz w:val="24"/>
          <w:szCs w:val="22"/>
        </w:rPr>
        <w:t>2.3工程概况：一标段主要包括新建投药间、新建地磅房及室外配套工程，其中室外配套工程一包括：中水回用管道改造、新建雨水管网、排污管网改造、室外道路、围墙大门，室外配套工程二包括：厂区电缆改造、安装监控摄像头、排水明渠、砂滤池维修改造；二标段主要包括办公楼一层、二层室内外维修改造，门岗室内外装修改造，泥污脱水间室内外维修改造，脱泥房1、2屋面防水，鼓风机房、泵房、监控站屋面防水。</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2.5标段划分：本工程共设两个标段，一标段为许昌宏源污水处理有限公司厂区综合改造工程；二标段为许昌宏源污水处理有限公司办公楼及鼓风机房、污泥脱水间等功能性用房改造工程。</w:t>
      </w:r>
    </w:p>
    <w:p>
      <w:pPr>
        <w:spacing w:line="360" w:lineRule="auto"/>
        <w:ind w:firstLine="480"/>
        <w:rPr>
          <w:rFonts w:hAnsi="宋体"/>
          <w:sz w:val="24"/>
        </w:rPr>
      </w:pPr>
      <w:r>
        <w:rPr>
          <w:rFonts w:hint="eastAsia" w:hAnsi="宋体"/>
          <w:sz w:val="24"/>
        </w:rPr>
        <w:t>2.6招标控制价：一标段为2104913.99元；二标段为740976.12元。</w:t>
      </w:r>
    </w:p>
    <w:p>
      <w:pPr>
        <w:spacing w:line="360" w:lineRule="auto"/>
        <w:ind w:firstLine="480"/>
        <w:rPr>
          <w:rFonts w:hAnsi="宋体"/>
          <w:sz w:val="24"/>
          <w:szCs w:val="22"/>
        </w:rPr>
      </w:pPr>
      <w:r>
        <w:rPr>
          <w:rFonts w:hint="eastAsia" w:hAnsi="宋体"/>
          <w:sz w:val="24"/>
          <w:szCs w:val="22"/>
        </w:rPr>
        <w:t>2.7计划工期：两标段均为</w:t>
      </w:r>
      <w:r>
        <w:rPr>
          <w:rFonts w:hint="eastAsia" w:hAnsi="宋体"/>
          <w:color w:val="000000" w:themeColor="text1"/>
          <w:sz w:val="24"/>
          <w:szCs w:val="22"/>
        </w:rPr>
        <w:t>50日历天。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spacing w:line="360" w:lineRule="auto"/>
        <w:ind w:firstLine="480"/>
        <w:rPr>
          <w:rFonts w:hAnsi="宋体"/>
          <w:b/>
          <w:bCs/>
          <w:sz w:val="24"/>
          <w:szCs w:val="22"/>
        </w:rPr>
      </w:pPr>
      <w:r>
        <w:rPr>
          <w:rFonts w:hint="eastAsia" w:hAnsi="宋体"/>
          <w:b/>
          <w:bCs/>
          <w:sz w:val="24"/>
          <w:szCs w:val="22"/>
        </w:rPr>
        <w:t>一标段：</w:t>
      </w:r>
    </w:p>
    <w:p>
      <w:pPr>
        <w:spacing w:line="360" w:lineRule="auto"/>
        <w:ind w:firstLine="480"/>
        <w:rPr>
          <w:rFonts w:hAnsi="宋体"/>
          <w:sz w:val="24"/>
          <w:szCs w:val="22"/>
        </w:rPr>
      </w:pPr>
      <w:r>
        <w:rPr>
          <w:rFonts w:hint="eastAsia" w:hAnsi="宋体"/>
          <w:sz w:val="24"/>
          <w:szCs w:val="22"/>
        </w:rPr>
        <w:t>3.1须具备市政公用工程施工总承包叁级及以上资质，且具有有效的安全生产许可证；在人员、设备、资金等方面具有相应的施工能力。</w:t>
      </w:r>
    </w:p>
    <w:p>
      <w:pPr>
        <w:spacing w:line="360" w:lineRule="auto"/>
        <w:ind w:firstLine="480"/>
        <w:rPr>
          <w:rFonts w:hAnsi="宋体"/>
          <w:sz w:val="24"/>
          <w:szCs w:val="22"/>
        </w:rPr>
      </w:pPr>
      <w:r>
        <w:rPr>
          <w:rFonts w:hint="eastAsia" w:hAnsi="宋体"/>
          <w:sz w:val="24"/>
          <w:szCs w:val="22"/>
        </w:rPr>
        <w:t>3.2拟派项目负责人应具备市政公用工程专业二级及以上注册建造师资格，且具有安全生产考核合格证，且未承担其它在施建设工程；</w:t>
      </w:r>
    </w:p>
    <w:p>
      <w:pPr>
        <w:spacing w:line="360" w:lineRule="auto"/>
        <w:ind w:firstLine="480"/>
        <w:rPr>
          <w:rFonts w:hAnsi="宋体"/>
          <w:b/>
          <w:bCs/>
          <w:sz w:val="24"/>
          <w:szCs w:val="22"/>
        </w:rPr>
      </w:pPr>
      <w:r>
        <w:rPr>
          <w:rFonts w:hint="eastAsia" w:hAnsi="宋体"/>
          <w:b/>
          <w:bCs/>
          <w:sz w:val="24"/>
          <w:szCs w:val="22"/>
        </w:rPr>
        <w:t>二标段：</w:t>
      </w:r>
    </w:p>
    <w:p>
      <w:pPr>
        <w:spacing w:line="360" w:lineRule="auto"/>
        <w:ind w:firstLine="480"/>
        <w:rPr>
          <w:rFonts w:hAnsi="宋体"/>
          <w:sz w:val="24"/>
          <w:szCs w:val="22"/>
        </w:rPr>
      </w:pPr>
      <w:r>
        <w:rPr>
          <w:rFonts w:hint="eastAsia" w:hAnsi="宋体"/>
          <w:sz w:val="24"/>
          <w:szCs w:val="22"/>
        </w:rPr>
        <w:t>3.1须具备建筑工程施工总承包叁级及以上资质，且具有有效的安全生产许可证；在人员、设备、资金等方面具有相应的施工能力。</w:t>
      </w:r>
    </w:p>
    <w:p>
      <w:pPr>
        <w:spacing w:line="360" w:lineRule="auto"/>
        <w:ind w:firstLine="480"/>
        <w:rPr>
          <w:rFonts w:hint="eastAsia" w:hAnsi="宋体"/>
          <w:sz w:val="24"/>
          <w:szCs w:val="22"/>
        </w:rPr>
      </w:pPr>
      <w:r>
        <w:rPr>
          <w:rFonts w:hint="eastAsia" w:hAnsi="宋体"/>
          <w:sz w:val="24"/>
          <w:szCs w:val="22"/>
        </w:rPr>
        <w:t>3.2拟派项目负责人应具备建筑工程专业贰级以上（含贰级）注册建造师执业资格证和项目负责人安全生产考核合格证，且未承担其它在施建设工程。</w:t>
      </w:r>
    </w:p>
    <w:p>
      <w:pPr>
        <w:spacing w:line="360" w:lineRule="auto"/>
        <w:ind w:firstLine="480"/>
        <w:rPr>
          <w:rFonts w:hint="eastAsia" w:hAnsi="宋体"/>
          <w:sz w:val="24"/>
          <w:szCs w:val="22"/>
          <w:lang w:val="en-US" w:eastAsia="zh-CN"/>
        </w:rPr>
      </w:pPr>
      <w:r>
        <w:rPr>
          <w:rFonts w:hint="eastAsia" w:hAnsi="宋体"/>
          <w:sz w:val="24"/>
          <w:szCs w:val="22"/>
          <w:lang w:val="en-US" w:eastAsia="zh-CN"/>
        </w:rPr>
        <w:t>3.3未被列入“信用中国”网站(www.creditchina.gov.cn)失信被执行人的投标人（以网页截图为准）</w:t>
      </w:r>
    </w:p>
    <w:p>
      <w:pPr>
        <w:spacing w:line="360" w:lineRule="auto"/>
        <w:ind w:firstLine="480"/>
        <w:rPr>
          <w:rFonts w:hint="eastAsia" w:hAnsi="宋体"/>
          <w:sz w:val="24"/>
          <w:szCs w:val="22"/>
        </w:rPr>
      </w:pPr>
      <w:r>
        <w:rPr>
          <w:rFonts w:hint="eastAsia" w:hAnsi="宋体"/>
          <w:sz w:val="24"/>
          <w:szCs w:val="22"/>
        </w:rPr>
        <w:t>3.</w:t>
      </w:r>
      <w:r>
        <w:rPr>
          <w:rFonts w:hint="eastAsia" w:hAnsi="宋体"/>
          <w:sz w:val="24"/>
          <w:szCs w:val="22"/>
          <w:lang w:val="en-US" w:eastAsia="zh-CN"/>
        </w:rPr>
        <w:t>4</w:t>
      </w:r>
      <w:r>
        <w:rPr>
          <w:rFonts w:hint="eastAsia" w:hAnsi="宋体"/>
          <w:sz w:val="24"/>
          <w:szCs w:val="22"/>
        </w:rPr>
        <w:t>本次招标不接受联合体投标。</w:t>
      </w:r>
    </w:p>
    <w:p>
      <w:pPr>
        <w:spacing w:line="360" w:lineRule="auto"/>
        <w:ind w:firstLine="480"/>
        <w:rPr>
          <w:rFonts w:hAnsi="宋体"/>
          <w:sz w:val="24"/>
          <w:szCs w:val="22"/>
        </w:rPr>
      </w:pPr>
      <w:r>
        <w:rPr>
          <w:rFonts w:hint="eastAsia" w:hAnsi="宋体"/>
          <w:sz w:val="24"/>
          <w:szCs w:val="22"/>
        </w:rPr>
        <w:t>3.</w:t>
      </w:r>
      <w:r>
        <w:rPr>
          <w:rFonts w:hint="eastAsia" w:hAnsi="宋体"/>
          <w:sz w:val="24"/>
          <w:szCs w:val="22"/>
          <w:lang w:val="en-US" w:eastAsia="zh-CN"/>
        </w:rPr>
        <w:t>5</w:t>
      </w:r>
      <w:r>
        <w:rPr>
          <w:rFonts w:hint="eastAsia" w:hAnsi="宋体"/>
          <w:sz w:val="24"/>
          <w:szCs w:val="22"/>
        </w:rPr>
        <w:t>本次招标实行资格后审。</w:t>
      </w:r>
    </w:p>
    <w:p>
      <w:pPr>
        <w:widowControl/>
        <w:spacing w:line="360" w:lineRule="auto"/>
        <w:rPr>
          <w:rFonts w:hAnsi="宋体"/>
          <w:b/>
          <w:sz w:val="24"/>
        </w:rPr>
      </w:pPr>
      <w:r>
        <w:rPr>
          <w:rFonts w:hint="eastAsia" w:hAnsi="宋体"/>
          <w:b/>
          <w:sz w:val="24"/>
        </w:rPr>
        <w:t>4、网上下载招标文件</w:t>
      </w:r>
      <w:bookmarkStart w:id="93" w:name="_GoBack"/>
      <w:bookmarkEnd w:id="93"/>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5.1招标文件和工程量清单的获取：投标人于投标文件递交截止时间前均可登录《全国公共资源交易平台(河南省▪许昌市)》（http://www.xcggzy.gov.cn/），通过“投标人/供应商登录”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投标文件提交的截止时间及开标时间：2018年</w:t>
      </w:r>
      <w:r>
        <w:rPr>
          <w:rFonts w:hint="eastAsia" w:hAnsi="宋体"/>
          <w:bCs/>
          <w:sz w:val="24"/>
          <w:lang w:val="en-US" w:eastAsia="zh-CN"/>
        </w:rPr>
        <w:t>10</w:t>
      </w:r>
      <w:r>
        <w:rPr>
          <w:rFonts w:hint="eastAsia" w:hAnsi="宋体"/>
          <w:bCs/>
          <w:sz w:val="24"/>
        </w:rPr>
        <w:t>月</w:t>
      </w:r>
      <w:r>
        <w:rPr>
          <w:rFonts w:hint="eastAsia" w:hAnsi="宋体"/>
          <w:bCs/>
          <w:sz w:val="24"/>
          <w:lang w:val="en-US" w:eastAsia="zh-CN"/>
        </w:rPr>
        <w:t>30</w:t>
      </w:r>
      <w:r>
        <w:rPr>
          <w:rFonts w:hint="eastAsia" w:hAnsi="宋体"/>
          <w:bCs/>
          <w:sz w:val="24"/>
        </w:rPr>
        <w:t>日9时30分。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6.4电子投标文件提交地点：许昌市公共资源交易中心（许昌市龙兴路竹林路交汇处公共资源大厦三楼）开标</w:t>
      </w:r>
      <w:r>
        <w:rPr>
          <w:rFonts w:hint="eastAsia" w:hAnsi="宋体"/>
          <w:bCs/>
          <w:sz w:val="24"/>
          <w:lang w:eastAsia="zh-CN"/>
        </w:rPr>
        <w:t>二</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rPr>
          <w:rFonts w:hAnsi="宋体"/>
          <w:sz w:val="24"/>
          <w:szCs w:val="22"/>
        </w:rPr>
      </w:pPr>
      <w:r>
        <w:rPr>
          <w:rFonts w:hint="eastAsia" w:hAnsi="宋体"/>
          <w:sz w:val="24"/>
          <w:szCs w:val="22"/>
        </w:rPr>
        <w:t xml:space="preserve">招 标 人：许昌魏都产业集聚区管理委员会   </w:t>
      </w:r>
      <w:r>
        <w:rPr>
          <w:rFonts w:hint="eastAsia" w:hAnsi="宋体"/>
          <w:sz w:val="24"/>
          <w:szCs w:val="22"/>
        </w:rPr>
        <w:tab/>
      </w:r>
    </w:p>
    <w:p>
      <w:pPr>
        <w:widowControl/>
        <w:spacing w:line="312" w:lineRule="auto"/>
        <w:ind w:firstLine="480" w:firstLineChars="200"/>
        <w:rPr>
          <w:rFonts w:hAnsi="宋体"/>
          <w:sz w:val="24"/>
          <w:szCs w:val="22"/>
        </w:rPr>
      </w:pPr>
      <w:r>
        <w:rPr>
          <w:rFonts w:hint="eastAsia" w:hAnsi="宋体"/>
          <w:sz w:val="24"/>
          <w:szCs w:val="22"/>
        </w:rPr>
        <w:t>联 系 人：菅先生</w:t>
      </w:r>
    </w:p>
    <w:p>
      <w:pPr>
        <w:widowControl/>
        <w:spacing w:line="312" w:lineRule="auto"/>
        <w:ind w:firstLine="480" w:firstLineChars="200"/>
        <w:rPr>
          <w:rFonts w:hAnsi="宋体"/>
          <w:sz w:val="24"/>
          <w:szCs w:val="22"/>
        </w:rPr>
      </w:pPr>
      <w:r>
        <w:rPr>
          <w:rFonts w:hint="eastAsia" w:hAnsi="宋体"/>
          <w:sz w:val="24"/>
          <w:szCs w:val="22"/>
        </w:rPr>
        <w:t>联系电话：18937475710</w:t>
      </w:r>
    </w:p>
    <w:p>
      <w:pPr>
        <w:widowControl/>
        <w:spacing w:line="312" w:lineRule="auto"/>
        <w:ind w:firstLine="480" w:firstLineChars="200"/>
        <w:rPr>
          <w:rFonts w:hAnsi="宋体"/>
          <w:sz w:val="24"/>
          <w:szCs w:val="22"/>
        </w:rPr>
      </w:pP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联系电话：13243333750</w:t>
      </w:r>
    </w:p>
    <w:p>
      <w:pPr>
        <w:pStyle w:val="2"/>
        <w:ind w:firstLine="240"/>
        <w:jc w:val="right"/>
        <w:rPr>
          <w:rFonts w:hAnsi="宋体"/>
          <w:sz w:val="24"/>
          <w:szCs w:val="22"/>
        </w:rPr>
      </w:pPr>
      <w:r>
        <w:rPr>
          <w:rFonts w:hint="eastAsia" w:hAnsi="宋体"/>
          <w:sz w:val="24"/>
          <w:szCs w:val="22"/>
        </w:rPr>
        <w:t>许昌魏都产业集聚区管理委员会</w:t>
      </w:r>
    </w:p>
    <w:p>
      <w:pPr>
        <w:pStyle w:val="2"/>
        <w:ind w:firstLine="240"/>
        <w:jc w:val="right"/>
      </w:pPr>
      <w:r>
        <w:rPr>
          <w:rFonts w:hint="eastAsia" w:hAnsi="宋体"/>
          <w:sz w:val="24"/>
        </w:rPr>
        <w:t>2018年</w:t>
      </w:r>
      <w:r>
        <w:rPr>
          <w:rFonts w:hint="eastAsia" w:hAnsi="宋体"/>
          <w:sz w:val="24"/>
          <w:lang w:val="en-US" w:eastAsia="zh-CN"/>
        </w:rPr>
        <w:t>9</w:t>
      </w:r>
      <w:r>
        <w:rPr>
          <w:rFonts w:hint="eastAsia" w:hAnsi="宋体"/>
          <w:sz w:val="24"/>
        </w:rPr>
        <w:t>月</w:t>
      </w:r>
      <w:r>
        <w:rPr>
          <w:rFonts w:hint="eastAsia" w:hAnsi="宋体"/>
          <w:sz w:val="24"/>
          <w:lang w:val="en-US" w:eastAsia="zh-CN"/>
        </w:rPr>
        <w:t>30</w:t>
      </w:r>
      <w:r>
        <w:rPr>
          <w:rFonts w:hint="eastAsia" w:hAnsi="宋体"/>
          <w:sz w:val="24"/>
        </w:rPr>
        <w:t>日</w:t>
      </w:r>
    </w:p>
    <w:p>
      <w:pPr>
        <w:widowControl/>
        <w:spacing w:line="312" w:lineRule="auto"/>
        <w:rPr>
          <w:rFonts w:hAnsi="宋体" w:cs="宋体"/>
          <w:b/>
          <w:bCs/>
          <w:sz w:val="28"/>
          <w:szCs w:val="28"/>
        </w:rPr>
      </w:pPr>
    </w:p>
    <w:p>
      <w:pPr>
        <w:widowControl/>
        <w:spacing w:line="312" w:lineRule="auto"/>
        <w:rPr>
          <w:rFonts w:hAnsi="宋体" w:cs="宋体"/>
          <w:b/>
          <w:bCs/>
          <w:sz w:val="28"/>
          <w:szCs w:val="28"/>
        </w:rPr>
      </w:pPr>
    </w:p>
    <w:p>
      <w:pPr>
        <w:widowControl/>
        <w:spacing w:line="312" w:lineRule="auto"/>
        <w:rPr>
          <w:rFonts w:hAnsi="宋体" w:cs="宋体"/>
          <w:b/>
          <w:bCs/>
          <w:sz w:val="28"/>
          <w:szCs w:val="28"/>
        </w:rPr>
      </w:pP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5"/>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rPr>
                <w:rFonts w:hAnsi="宋体"/>
                <w:sz w:val="24"/>
                <w:szCs w:val="22"/>
              </w:rPr>
            </w:pPr>
            <w:r>
              <w:rPr>
                <w:rFonts w:hint="eastAsia" w:hAnsi="宋体"/>
                <w:sz w:val="24"/>
                <w:szCs w:val="22"/>
              </w:rPr>
              <w:t xml:space="preserve">招 标 人：许昌魏都产业集聚区管理委员会   </w:t>
            </w:r>
            <w:r>
              <w:rPr>
                <w:rFonts w:hint="eastAsia" w:hAnsi="宋体"/>
                <w:sz w:val="24"/>
                <w:szCs w:val="22"/>
              </w:rPr>
              <w:tab/>
            </w:r>
          </w:p>
          <w:p>
            <w:pPr>
              <w:widowControl/>
              <w:spacing w:line="312" w:lineRule="auto"/>
              <w:rPr>
                <w:rFonts w:hAnsi="宋体"/>
                <w:sz w:val="24"/>
                <w:szCs w:val="22"/>
              </w:rPr>
            </w:pPr>
            <w:r>
              <w:rPr>
                <w:rFonts w:hint="eastAsia" w:hAnsi="宋体"/>
                <w:sz w:val="24"/>
                <w:szCs w:val="22"/>
              </w:rPr>
              <w:t>联 系 人：菅先生</w:t>
            </w:r>
          </w:p>
          <w:p>
            <w:pPr>
              <w:widowControl/>
              <w:spacing w:line="312" w:lineRule="auto"/>
              <w:rPr>
                <w:rFonts w:hAnsi="宋体"/>
                <w:sz w:val="24"/>
              </w:rPr>
            </w:pPr>
            <w:r>
              <w:rPr>
                <w:rFonts w:hint="eastAsia" w:hAnsi="宋体"/>
                <w:sz w:val="24"/>
                <w:szCs w:val="22"/>
              </w:rPr>
              <w:t>联系电话：18937475710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rPr>
                <w:rFonts w:hAnsi="宋体"/>
                <w:sz w:val="24"/>
                <w:szCs w:val="22"/>
              </w:rPr>
            </w:pPr>
            <w:r>
              <w:rPr>
                <w:rFonts w:hint="eastAsia" w:hAnsi="宋体"/>
                <w:sz w:val="24"/>
                <w:szCs w:val="22"/>
              </w:rPr>
              <w:t>代理机构：河南永明工程管理有限公司</w:t>
            </w:r>
          </w:p>
          <w:p>
            <w:pPr>
              <w:widowControl/>
              <w:spacing w:line="312" w:lineRule="auto"/>
              <w:rPr>
                <w:rFonts w:hAnsi="宋体"/>
                <w:sz w:val="24"/>
                <w:szCs w:val="22"/>
              </w:rPr>
            </w:pPr>
            <w:r>
              <w:rPr>
                <w:rFonts w:hint="eastAsia" w:hAnsi="宋体"/>
                <w:sz w:val="24"/>
                <w:szCs w:val="22"/>
              </w:rPr>
              <w:t>联 系 人：李焕林</w:t>
            </w:r>
          </w:p>
          <w:p>
            <w:pPr>
              <w:widowControl/>
              <w:spacing w:line="312" w:lineRule="auto"/>
              <w:rPr>
                <w:rFonts w:hAnsi="宋体"/>
                <w:sz w:val="24"/>
              </w:rPr>
            </w:pPr>
            <w:r>
              <w:rPr>
                <w:rFonts w:hint="eastAsia" w:hAnsi="宋体"/>
                <w:sz w:val="24"/>
                <w:szCs w:val="22"/>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hAnsi="宋体" w:cs="黑体"/>
                <w:sz w:val="24"/>
                <w:szCs w:val="22"/>
              </w:rPr>
              <w:t xml:space="preserve">许昌宏源污水处理有限公司厂区综合改造工程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hAnsi="宋体" w:cs="黑体"/>
                <w:sz w:val="24"/>
                <w:szCs w:val="22"/>
              </w:rPr>
              <w:t>本工程位于许昌市北环路以南，清潩河以东许昌宏源污水处理有限公司厂区内。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color w:val="000000" w:themeColor="text1"/>
                <w:sz w:val="24"/>
                <w:szCs w:val="22"/>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360" w:lineRule="auto"/>
              <w:ind w:firstLine="480"/>
              <w:rPr>
                <w:rFonts w:hAnsi="宋体"/>
                <w:b/>
                <w:bCs/>
                <w:sz w:val="24"/>
                <w:szCs w:val="22"/>
              </w:rPr>
            </w:pPr>
            <w:r>
              <w:rPr>
                <w:rFonts w:hint="eastAsia" w:hAnsi="宋体"/>
                <w:b/>
                <w:bCs/>
                <w:sz w:val="24"/>
                <w:szCs w:val="22"/>
              </w:rPr>
              <w:t>一标段：</w:t>
            </w:r>
          </w:p>
          <w:p>
            <w:pPr>
              <w:spacing w:line="360" w:lineRule="auto"/>
              <w:ind w:firstLine="480"/>
              <w:rPr>
                <w:rFonts w:hAnsi="宋体"/>
                <w:sz w:val="24"/>
                <w:szCs w:val="22"/>
              </w:rPr>
            </w:pPr>
            <w:r>
              <w:rPr>
                <w:rFonts w:hint="eastAsia" w:hAnsi="宋体"/>
                <w:sz w:val="24"/>
                <w:szCs w:val="22"/>
              </w:rPr>
              <w:t>须具备市政公用工程施工总承包叁级及以上资质，且具有有效的安全生产许可证；在人员、设备、资金等方面具有相应的施工能力。拟派项目负责人应具备市政公用工程专业二级及以上注册建造师资格，且具有安全生产考核合格证，且未承担其它在施建设工程；</w:t>
            </w:r>
          </w:p>
          <w:p>
            <w:pPr>
              <w:spacing w:line="360" w:lineRule="auto"/>
              <w:ind w:firstLine="480"/>
              <w:rPr>
                <w:rFonts w:hAnsi="宋体"/>
                <w:b/>
                <w:bCs/>
                <w:sz w:val="24"/>
                <w:szCs w:val="22"/>
              </w:rPr>
            </w:pPr>
            <w:r>
              <w:rPr>
                <w:rFonts w:hint="eastAsia" w:hAnsi="宋体"/>
                <w:b/>
                <w:bCs/>
                <w:sz w:val="24"/>
                <w:szCs w:val="22"/>
              </w:rPr>
              <w:t>二标段：</w:t>
            </w:r>
          </w:p>
          <w:p>
            <w:pPr>
              <w:spacing w:line="360" w:lineRule="auto"/>
              <w:ind w:firstLine="480"/>
              <w:rPr>
                <w:rFonts w:hAnsi="宋体"/>
                <w:b/>
                <w:bCs/>
                <w:sz w:val="24"/>
              </w:rPr>
            </w:pPr>
            <w:r>
              <w:rPr>
                <w:rFonts w:hint="eastAsia" w:hAnsi="宋体"/>
                <w:sz w:val="24"/>
                <w:szCs w:val="22"/>
              </w:rPr>
              <w:t>须具备建筑工程施工总承包叁级及以上资质，且具有有效的安全生产许可证；在人员、设备、资金等方面具有相应的施工能力。拟派项目负责人应具备建筑工程专业贰级以上（含贰级）注册建造师执业资格证和项目负责人安全生产考核合格证，且未承担其它在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rPr>
              <w:t xml:space="preserve">图纸下载地址:http://www.xcggzy.gov.cn/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sz w:val="24"/>
              </w:rPr>
              <w:t>2018年</w:t>
            </w:r>
            <w:r>
              <w:rPr>
                <w:rFonts w:hint="eastAsia" w:hAnsi="宋体"/>
                <w:b/>
                <w:sz w:val="24"/>
                <w:lang w:val="en-US" w:eastAsia="zh-CN"/>
              </w:rPr>
              <w:t>10</w:t>
            </w:r>
            <w:r>
              <w:rPr>
                <w:rFonts w:hint="eastAsia" w:hAnsi="宋体"/>
                <w:b/>
                <w:sz w:val="24"/>
              </w:rPr>
              <w:t>月</w:t>
            </w:r>
            <w:r>
              <w:rPr>
                <w:rFonts w:hint="eastAsia" w:hAnsi="宋体"/>
                <w:b/>
                <w:sz w:val="24"/>
                <w:lang w:val="en-US" w:eastAsia="zh-CN"/>
              </w:rPr>
              <w:t>30</w:t>
            </w:r>
            <w:r>
              <w:rPr>
                <w:rFonts w:hint="eastAsia" w:hAnsi="宋体"/>
                <w:b/>
                <w:sz w:val="24"/>
              </w:rPr>
              <w:t>日</w:t>
            </w:r>
            <w:r>
              <w:rPr>
                <w:rFonts w:hint="eastAsia" w:hAnsi="宋体"/>
                <w:b/>
                <w:sz w:val="24"/>
                <w:lang w:val="en-US" w:eastAsia="zh-CN"/>
              </w:rPr>
              <w:t>9</w:t>
            </w:r>
            <w:r>
              <w:rPr>
                <w:rFonts w:hint="eastAsia" w:hAnsi="宋体"/>
                <w:b/>
                <w:sz w:val="24"/>
              </w:rPr>
              <w:t>时30分</w:t>
            </w:r>
            <w:r>
              <w:rPr>
                <w:rFonts w:hint="eastAsia" w:hAnsi="宋体" w:cs="黑体"/>
                <w:b/>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投标保证金递交截止时间：（</w:t>
            </w:r>
            <w:r>
              <w:rPr>
                <w:rFonts w:hint="eastAsia" w:hAnsi="宋体"/>
                <w:bCs/>
                <w:sz w:val="24"/>
              </w:rPr>
              <w:t>2018年</w:t>
            </w:r>
            <w:r>
              <w:rPr>
                <w:rFonts w:hint="eastAsia" w:hAnsi="宋体"/>
                <w:bCs/>
                <w:sz w:val="24"/>
                <w:lang w:val="en-US" w:eastAsia="zh-CN"/>
              </w:rPr>
              <w:t>10</w:t>
            </w:r>
            <w:r>
              <w:rPr>
                <w:rFonts w:hint="eastAsia" w:hAnsi="宋体"/>
                <w:bCs/>
                <w:sz w:val="24"/>
              </w:rPr>
              <w:t>月</w:t>
            </w:r>
            <w:r>
              <w:rPr>
                <w:rFonts w:hint="eastAsia" w:hAnsi="宋体"/>
                <w:bCs/>
                <w:sz w:val="24"/>
                <w:lang w:val="en-US" w:eastAsia="zh-CN"/>
              </w:rPr>
              <w:t>30</w:t>
            </w:r>
            <w:r>
              <w:rPr>
                <w:rFonts w:hint="eastAsia" w:hAnsi="宋体"/>
                <w:bCs/>
                <w:sz w:val="24"/>
              </w:rPr>
              <w:t>日09时30分</w:t>
            </w:r>
            <w:r>
              <w:rPr>
                <w:rFonts w:hint="eastAsia" w:hAnsi="宋体" w:cs="仿宋_GB2312"/>
                <w:sz w:val="24"/>
              </w:rPr>
              <w:t>）。</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一标段：肆万贰仟元整（￥</w:t>
            </w:r>
            <w:r>
              <w:rPr>
                <w:rFonts w:hint="eastAsia" w:hAnsi="宋体" w:cs="仿宋_GB2312"/>
                <w:b/>
                <w:bCs/>
                <w:color w:val="000000" w:themeColor="text1"/>
                <w:sz w:val="24"/>
              </w:rPr>
              <w:t>42000.00</w:t>
            </w:r>
            <w:r>
              <w:rPr>
                <w:rFonts w:hint="eastAsia" w:hAnsi="宋体" w:cs="仿宋_GB2312"/>
                <w:b/>
                <w:bCs/>
                <w:sz w:val="24"/>
              </w:rPr>
              <w:t>元）</w:t>
            </w:r>
          </w:p>
          <w:p>
            <w:pPr>
              <w:pStyle w:val="2"/>
              <w:ind w:firstLine="0" w:firstLineChars="0"/>
            </w:pPr>
            <w:r>
              <w:rPr>
                <w:rFonts w:hint="eastAsia" w:hAnsi="宋体" w:cs="仿宋_GB2312"/>
                <w:b/>
                <w:bCs/>
                <w:sz w:val="24"/>
              </w:rPr>
              <w:t>一标段：壹万肆仟元整（￥</w:t>
            </w:r>
            <w:r>
              <w:rPr>
                <w:rFonts w:hint="eastAsia" w:hAnsi="宋体" w:cs="仿宋_GB2312"/>
                <w:b/>
                <w:bCs/>
                <w:color w:val="000000" w:themeColor="text1"/>
                <w:sz w:val="24"/>
              </w:rPr>
              <w:t>14000.00</w:t>
            </w:r>
            <w:r>
              <w:rPr>
                <w:rFonts w:hint="eastAsia" w:hAnsi="宋体" w:cs="仿宋_GB2312"/>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rPr>
              <w:t>2018年</w:t>
            </w:r>
            <w:r>
              <w:rPr>
                <w:rFonts w:hint="eastAsia" w:hAnsi="宋体"/>
                <w:bCs/>
                <w:sz w:val="24"/>
                <w:lang w:val="en-US" w:eastAsia="zh-CN"/>
              </w:rPr>
              <w:t>10</w:t>
            </w:r>
            <w:r>
              <w:rPr>
                <w:rFonts w:hint="eastAsia" w:hAnsi="宋体"/>
                <w:bCs/>
                <w:sz w:val="24"/>
              </w:rPr>
              <w:t>月</w:t>
            </w:r>
            <w:r>
              <w:rPr>
                <w:rFonts w:hint="eastAsia" w:hAnsi="宋体"/>
                <w:bCs/>
                <w:sz w:val="24"/>
                <w:lang w:val="en-US" w:eastAsia="zh-CN"/>
              </w:rPr>
              <w:t>30</w:t>
            </w:r>
            <w:r>
              <w:rPr>
                <w:rFonts w:hint="eastAsia" w:hAnsi="宋体"/>
                <w:bCs/>
                <w:sz w:val="24"/>
              </w:rPr>
              <w:t>日09时30分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sz w:val="24"/>
                <w:u w:val="single"/>
                <w:lang w:eastAsia="zh-CN"/>
              </w:rPr>
              <w:t>二</w:t>
            </w:r>
            <w:r>
              <w:rPr>
                <w:rFonts w:hint="eastAsia" w:ascii="新宋体" w:hAnsi="新宋体" w:eastAsia="新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u w:val="single"/>
                <w:lang w:eastAsia="zh-CN"/>
              </w:rPr>
              <w:t>二</w:t>
            </w:r>
            <w:r>
              <w:rPr>
                <w:rFonts w:hint="eastAsia" w:hAnsi="宋体" w:cs="黑体"/>
                <w:sz w:val="24"/>
                <w:u w:val="single"/>
              </w:rPr>
              <w:t>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一标段：指2015年1月1日以来的市政公用工程施工项目；</w:t>
            </w:r>
          </w:p>
          <w:p>
            <w:pPr>
              <w:autoSpaceDE w:val="0"/>
              <w:autoSpaceDN w:val="0"/>
              <w:adjustRightInd w:val="0"/>
              <w:spacing w:line="420" w:lineRule="exact"/>
              <w:jc w:val="left"/>
              <w:rPr>
                <w:rFonts w:hAnsi="宋体" w:cs="仿宋_GB2312"/>
                <w:sz w:val="24"/>
              </w:rPr>
            </w:pPr>
            <w:r>
              <w:rPr>
                <w:rFonts w:hint="eastAsia" w:hAnsi="宋体" w:cs="仿宋_GB2312"/>
                <w:sz w:val="24"/>
              </w:rPr>
              <w:t>二标段：指2015年1月1日以来的装饰装修工程施工项目。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b/>
                <w:bCs/>
                <w:sz w:val="24"/>
              </w:rPr>
            </w:pPr>
            <w:r>
              <w:rPr>
                <w:rFonts w:hint="eastAsia" w:hAnsi="宋体" w:cs="宋体"/>
                <w:b/>
                <w:bCs/>
                <w:sz w:val="24"/>
              </w:rPr>
              <w:t>一标段</w:t>
            </w:r>
          </w:p>
          <w:p>
            <w:pPr>
              <w:keepNext/>
              <w:spacing w:line="276" w:lineRule="auto"/>
              <w:rPr>
                <w:rFonts w:hAnsi="宋体" w:cs="宋体"/>
                <w:sz w:val="24"/>
              </w:rPr>
            </w:pPr>
            <w:r>
              <w:rPr>
                <w:rFonts w:hint="eastAsia" w:hAnsi="宋体" w:cs="宋体"/>
                <w:sz w:val="24"/>
              </w:rPr>
              <w:t xml:space="preserve">大写：贰佰壹拾万零肆仟玖佰壹拾叁元玖角玖分   </w:t>
            </w:r>
          </w:p>
          <w:p>
            <w:pPr>
              <w:keepNext/>
              <w:spacing w:line="276" w:lineRule="auto"/>
              <w:rPr>
                <w:rFonts w:hAnsi="宋体" w:cs="宋体"/>
                <w:sz w:val="24"/>
              </w:rPr>
            </w:pPr>
            <w:r>
              <w:rPr>
                <w:rFonts w:hint="eastAsia" w:hAnsi="宋体" w:cs="宋体"/>
                <w:sz w:val="24"/>
              </w:rPr>
              <w:t>小写：2104913.99元</w:t>
            </w:r>
          </w:p>
          <w:p>
            <w:pPr>
              <w:pStyle w:val="2"/>
              <w:ind w:firstLine="0" w:firstLineChars="0"/>
              <w:rPr>
                <w:rFonts w:hAnsi="宋体" w:cs="宋体"/>
                <w:b/>
                <w:bCs/>
                <w:sz w:val="24"/>
              </w:rPr>
            </w:pPr>
            <w:r>
              <w:rPr>
                <w:rFonts w:hint="eastAsia" w:hAnsi="宋体" w:cs="宋体"/>
                <w:b/>
                <w:bCs/>
                <w:sz w:val="24"/>
              </w:rPr>
              <w:t>二标段</w:t>
            </w:r>
          </w:p>
          <w:p>
            <w:pPr>
              <w:keepNext/>
              <w:spacing w:line="276" w:lineRule="auto"/>
              <w:rPr>
                <w:rFonts w:hAnsi="宋体" w:cs="宋体"/>
                <w:sz w:val="24"/>
              </w:rPr>
            </w:pPr>
            <w:r>
              <w:rPr>
                <w:rFonts w:hint="eastAsia" w:hAnsi="宋体" w:cs="宋体"/>
                <w:sz w:val="24"/>
              </w:rPr>
              <w:t xml:space="preserve">大写：柒拾肆万零玖佰柒拾陆元壹角贰分   </w:t>
            </w:r>
          </w:p>
          <w:p>
            <w:pPr>
              <w:keepNext/>
              <w:spacing w:line="276" w:lineRule="auto"/>
              <w:rPr>
                <w:rFonts w:hAnsi="宋体" w:cs="宋体"/>
                <w:sz w:val="24"/>
              </w:rPr>
            </w:pPr>
            <w:r>
              <w:rPr>
                <w:rFonts w:hint="eastAsia" w:hAnsi="宋体" w:cs="宋体"/>
                <w:sz w:val="24"/>
              </w:rPr>
              <w:t>小写：740976.12元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340"/>
      </w:pPr>
    </w:p>
    <w:p>
      <w:pPr>
        <w:pStyle w:val="2"/>
        <w:ind w:firstLine="0" w:firstLineChars="0"/>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pStyle w:val="2"/>
        <w:ind w:firstLine="0" w:firstLineChars="0"/>
        <w:jc w:val="center"/>
        <w:rPr>
          <w:sz w:val="24"/>
          <w:szCs w:val="15"/>
        </w:rPr>
      </w:pPr>
      <w:r>
        <w:rPr>
          <w:rFonts w:hint="eastAsia"/>
          <w:sz w:val="24"/>
          <w:szCs w:val="15"/>
        </w:rPr>
        <w:t>（适用于一、二标段）</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2833453"/>
            <w:bookmarkStart w:id="73" w:name="_Toc295572535"/>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rPr>
      </w:pPr>
      <w:r>
        <w:rPr>
          <w:rFonts w:hint="eastAsia" w:hAnsi="宋体" w:cs="宋体"/>
          <w:b/>
          <w:bCs/>
          <w:sz w:val="24"/>
          <w:szCs w:val="24"/>
        </w:rPr>
        <w:t>1、项目班子配备0-5分</w:t>
      </w:r>
    </w:p>
    <w:p>
      <w:pPr>
        <w:snapToGrid w:val="0"/>
        <w:spacing w:line="360" w:lineRule="auto"/>
        <w:ind w:firstLine="481"/>
        <w:rPr>
          <w:rFonts w:hAnsi="宋体" w:cs="宋体"/>
          <w:sz w:val="24"/>
          <w:szCs w:val="24"/>
        </w:rPr>
      </w:pPr>
      <w:bookmarkStart w:id="76" w:name="_Toc20105"/>
      <w:r>
        <w:rPr>
          <w:rFonts w:hint="eastAsia" w:hAnsi="宋体" w:cs="宋体"/>
          <w:sz w:val="24"/>
          <w:szCs w:val="24"/>
        </w:rPr>
        <w:t>施工员、安全员、材料员、质量员、预算员配备齐全，并持证上岗得5分。每缺少一人扣一分。（以证书为准）</w:t>
      </w:r>
      <w:bookmarkEnd w:id="76"/>
    </w:p>
    <w:p>
      <w:pPr>
        <w:snapToGrid w:val="0"/>
        <w:spacing w:line="360" w:lineRule="auto"/>
        <w:ind w:firstLine="481"/>
        <w:rPr>
          <w:rFonts w:hAnsi="宋体" w:cs="宋体"/>
          <w:b/>
          <w:bCs/>
          <w:sz w:val="24"/>
          <w:szCs w:val="24"/>
        </w:rPr>
      </w:pPr>
      <w:r>
        <w:rPr>
          <w:rFonts w:hint="eastAsia" w:hAnsi="宋体" w:cs="宋体"/>
          <w:b/>
          <w:bCs/>
          <w:sz w:val="24"/>
          <w:szCs w:val="24"/>
        </w:rPr>
        <w:t>2、企业综合信用0-4分</w:t>
      </w:r>
    </w:p>
    <w:p>
      <w:pPr>
        <w:snapToGrid w:val="0"/>
        <w:spacing w:line="360" w:lineRule="auto"/>
        <w:ind w:firstLine="481"/>
        <w:rPr>
          <w:rFonts w:hAnsi="宋体" w:cs="宋体"/>
          <w:sz w:val="24"/>
          <w:szCs w:val="24"/>
        </w:rPr>
      </w:pPr>
      <w:bookmarkStart w:id="77" w:name="_Toc28405"/>
      <w:r>
        <w:rPr>
          <w:rFonts w:hint="eastAsia" w:hAnsi="宋体" w:cs="宋体"/>
          <w:sz w:val="24"/>
          <w:szCs w:val="24"/>
        </w:rPr>
        <w:t>投标人在2015年1月1日以来具有类似业绩得4分，最高得4分。（</w:t>
      </w:r>
      <w:bookmarkEnd w:id="77"/>
      <w:r>
        <w:rPr>
          <w:rFonts w:hint="eastAsia" w:hAnsi="宋体" w:cs="宋体"/>
          <w:sz w:val="24"/>
          <w:szCs w:val="24"/>
        </w:rPr>
        <w:t>以施工合同和竣工验收备案表（或施工合同和中标通知书）为准）</w:t>
      </w:r>
    </w:p>
    <w:p>
      <w:pPr>
        <w:snapToGrid w:val="0"/>
        <w:spacing w:line="360" w:lineRule="auto"/>
        <w:ind w:firstLine="481"/>
        <w:rPr>
          <w:rFonts w:hAnsi="宋体" w:cs="宋体"/>
          <w:b/>
          <w:bCs/>
          <w:sz w:val="24"/>
          <w:szCs w:val="24"/>
        </w:rPr>
      </w:pPr>
      <w:r>
        <w:rPr>
          <w:rFonts w:hint="eastAsia" w:hAnsi="宋体" w:cs="宋体"/>
          <w:b/>
          <w:bCs/>
          <w:sz w:val="24"/>
          <w:szCs w:val="24"/>
        </w:rPr>
        <w:t>3、项目经理信用（0-2分）</w:t>
      </w:r>
    </w:p>
    <w:p>
      <w:pPr>
        <w:snapToGrid w:val="0"/>
        <w:spacing w:line="360" w:lineRule="auto"/>
        <w:ind w:firstLine="481"/>
        <w:rPr>
          <w:rFonts w:hAnsi="宋体" w:cs="宋体"/>
          <w:sz w:val="24"/>
          <w:szCs w:val="24"/>
        </w:rPr>
      </w:pPr>
      <w:bookmarkStart w:id="78" w:name="_Toc4471"/>
      <w:r>
        <w:rPr>
          <w:rFonts w:hint="eastAsia" w:hAnsi="宋体" w:cs="宋体"/>
          <w:sz w:val="24"/>
          <w:szCs w:val="24"/>
        </w:rPr>
        <w:t xml:space="preserve">项目经理在2015年1月以来具有类似项目得2分，最高得2分。（以施工合同和竣工验收备案表（或施工合同和中标通知书）。  </w:t>
      </w:r>
    </w:p>
    <w:bookmarkEnd w:id="78"/>
    <w:p>
      <w:pPr>
        <w:snapToGrid w:val="0"/>
        <w:spacing w:line="384" w:lineRule="auto"/>
        <w:ind w:firstLine="480" w:firstLineChars="200"/>
        <w:rPr>
          <w:rFonts w:cs="宋体"/>
          <w:b/>
          <w:bCs/>
          <w:sz w:val="24"/>
          <w:szCs w:val="24"/>
        </w:rPr>
      </w:pPr>
      <w:r>
        <w:rPr>
          <w:rFonts w:hint="eastAsia" w:cs="宋体"/>
          <w:b/>
          <w:bCs/>
          <w:sz w:val="24"/>
          <w:szCs w:val="24"/>
        </w:rPr>
        <w:t>4</w:t>
      </w:r>
      <w:r>
        <w:rPr>
          <w:rFonts w:cs="宋体"/>
          <w:b/>
          <w:bCs/>
          <w:sz w:val="24"/>
          <w:szCs w:val="24"/>
        </w:rPr>
        <w:t>.</w:t>
      </w:r>
      <w:r>
        <w:rPr>
          <w:rFonts w:hint="eastAsia" w:cs="宋体"/>
          <w:b/>
          <w:bCs/>
          <w:sz w:val="24"/>
          <w:szCs w:val="24"/>
        </w:rPr>
        <w:t>服务承诺（</w:t>
      </w:r>
      <w:r>
        <w:rPr>
          <w:rFonts w:cs="宋体"/>
          <w:b/>
          <w:bCs/>
          <w:sz w:val="24"/>
          <w:szCs w:val="24"/>
        </w:rPr>
        <w:t>0-</w:t>
      </w:r>
      <w:r>
        <w:rPr>
          <w:rFonts w:hint="eastAsia" w:cs="宋体"/>
          <w:b/>
          <w:bCs/>
          <w:sz w:val="24"/>
          <w:szCs w:val="24"/>
        </w:rPr>
        <w:t>9分）</w:t>
      </w:r>
    </w:p>
    <w:p>
      <w:pPr>
        <w:snapToGrid w:val="0"/>
        <w:spacing w:line="384" w:lineRule="auto"/>
        <w:ind w:firstLine="480" w:firstLineChars="200"/>
        <w:rPr>
          <w:rFonts w:hAnsi="宋体" w:cs="宋体"/>
          <w:sz w:val="24"/>
          <w:szCs w:val="24"/>
        </w:rPr>
      </w:pPr>
      <w:r>
        <w:rPr>
          <w:rFonts w:hint="eastAsia" w:hAnsi="宋体" w:cs="宋体"/>
          <w:sz w:val="24"/>
          <w:szCs w:val="24"/>
        </w:rPr>
        <w:t>指投标人针对招标工程的特点和要求，结合自身的条件和潜力，为招标人排忧解难，有利于提高工程质量，加快工程进度和交工后回访、保修等方面的承诺。内容如下：</w:t>
      </w:r>
    </w:p>
    <w:p>
      <w:pPr>
        <w:snapToGrid w:val="0"/>
        <w:spacing w:line="360" w:lineRule="auto"/>
        <w:ind w:firstLine="481"/>
        <w:rPr>
          <w:rFonts w:hAnsi="宋体" w:cs="宋体"/>
          <w:sz w:val="24"/>
          <w:szCs w:val="24"/>
        </w:rPr>
      </w:pPr>
      <w:bookmarkStart w:id="79" w:name="_Toc5355"/>
      <w:r>
        <w:rPr>
          <w:rFonts w:hint="eastAsia" w:hAnsi="宋体" w:cs="宋体"/>
          <w:sz w:val="24"/>
          <w:szCs w:val="24"/>
        </w:rPr>
        <w:t>（1）工程质量保修期内的优惠及服务承诺 (0-2分)</w:t>
      </w:r>
      <w:bookmarkEnd w:id="79"/>
    </w:p>
    <w:p>
      <w:pPr>
        <w:snapToGrid w:val="0"/>
        <w:spacing w:line="360" w:lineRule="auto"/>
        <w:ind w:firstLine="481"/>
        <w:rPr>
          <w:rFonts w:hAnsi="宋体" w:cs="宋体"/>
          <w:sz w:val="24"/>
          <w:szCs w:val="24"/>
        </w:rPr>
      </w:pPr>
      <w:bookmarkStart w:id="80" w:name="_Toc25412"/>
      <w:r>
        <w:rPr>
          <w:rFonts w:hint="eastAsia" w:hAnsi="宋体" w:cs="宋体"/>
          <w:sz w:val="24"/>
          <w:szCs w:val="24"/>
        </w:rPr>
        <w:t>（2）对扬尘治理的服务承诺(0-1分)</w:t>
      </w:r>
      <w:bookmarkEnd w:id="80"/>
    </w:p>
    <w:p>
      <w:pPr>
        <w:snapToGrid w:val="0"/>
        <w:spacing w:line="360" w:lineRule="auto"/>
        <w:ind w:firstLine="481"/>
        <w:rPr>
          <w:rFonts w:hAnsi="宋体" w:cs="宋体"/>
          <w:sz w:val="24"/>
          <w:szCs w:val="24"/>
        </w:rPr>
      </w:pPr>
      <w:bookmarkStart w:id="81" w:name="_Toc1239"/>
      <w:r>
        <w:rPr>
          <w:rFonts w:hint="eastAsia" w:hAnsi="宋体" w:cs="宋体"/>
          <w:sz w:val="24"/>
          <w:szCs w:val="24"/>
        </w:rPr>
        <w:t>（3）承诺替甲方排忧解难，且措施合理可行的(0-2分)</w:t>
      </w:r>
      <w:bookmarkEnd w:id="81"/>
    </w:p>
    <w:p>
      <w:pPr>
        <w:snapToGrid w:val="0"/>
        <w:spacing w:line="360" w:lineRule="auto"/>
        <w:ind w:firstLine="481"/>
        <w:rPr>
          <w:rFonts w:hAnsi="宋体" w:cs="宋体"/>
          <w:sz w:val="24"/>
          <w:szCs w:val="24"/>
        </w:rPr>
      </w:pPr>
      <w:bookmarkStart w:id="82" w:name="_Toc19892"/>
      <w:r>
        <w:rPr>
          <w:rFonts w:hint="eastAsia" w:hAnsi="宋体" w:cs="宋体"/>
          <w:sz w:val="24"/>
          <w:szCs w:val="24"/>
        </w:rPr>
        <w:t>（4）对农民工工资保证的承诺(0-2分)</w:t>
      </w:r>
      <w:bookmarkEnd w:id="82"/>
    </w:p>
    <w:p>
      <w:pPr>
        <w:snapToGrid w:val="0"/>
        <w:spacing w:line="360" w:lineRule="auto"/>
        <w:ind w:firstLine="481"/>
        <w:rPr>
          <w:rFonts w:hAnsi="宋体" w:cs="宋体"/>
          <w:sz w:val="24"/>
          <w:szCs w:val="24"/>
        </w:rPr>
      </w:pPr>
      <w:bookmarkStart w:id="83" w:name="_Toc12302"/>
      <w:r>
        <w:rPr>
          <w:rFonts w:hint="eastAsia" w:hAnsi="宋体" w:cs="宋体"/>
          <w:sz w:val="24"/>
          <w:szCs w:val="24"/>
        </w:rPr>
        <w:t>（5）其他实质性优惠服务承诺(0-2分)</w:t>
      </w:r>
      <w:bookmarkEnd w:id="83"/>
    </w:p>
    <w:p>
      <w:pPr>
        <w:snapToGrid w:val="0"/>
        <w:spacing w:line="360" w:lineRule="auto"/>
        <w:ind w:firstLine="481"/>
        <w:rPr>
          <w:rFonts w:hAnsi="宋体" w:cs="宋体"/>
          <w:sz w:val="24"/>
          <w:szCs w:val="24"/>
        </w:rPr>
      </w:pPr>
      <w:bookmarkStart w:id="84" w:name="_Toc16673"/>
      <w:r>
        <w:rPr>
          <w:rFonts w:hint="eastAsia" w:hAnsi="宋体" w:cs="宋体"/>
          <w:sz w:val="24"/>
          <w:szCs w:val="24"/>
        </w:rPr>
        <w:t>注：以上各评分项缺项者得0分。</w:t>
      </w:r>
      <w:bookmarkEnd w:id="84"/>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8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5"/>
      <w:bookmarkStart w:id="8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(2)《建设工程工程量清单计价规范（GB50500-2013）》、《河南省房屋建筑与装饰工程预算定额》（2016）、《河南省通用安装工程预算定额》（2016）、《河南省市政工程预算定额》（2016）及相关配套文件。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 xml:space="preserve">(9) </w:t>
      </w:r>
      <w:r>
        <w:rPr>
          <w:rFonts w:hint="eastAsia" w:ascii="新宋体" w:hAnsi="新宋体" w:eastAsia="新宋体"/>
          <w:sz w:val="24"/>
          <w:szCs w:val="22"/>
        </w:rPr>
        <w:t>本工程人工费按豫建标定【2016】33号文、豫建标定【2016】40号文、豫建标定【2018】18号文计取；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(10)其他的相关资料；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（11）本工程税金依据豫建设标【2018】22号文10%计入；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（12）本工程扬尘污染防治费依据豫建设标【2016】47号文计入；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（13）一标段材料价格依据2018《许昌市工程造价信息》第三期及2018年8月份主材价格；二标段材料价格依据2018《许昌市工程造价信息》第三期及2018年6月16日-6月30日主材价格。部分价格依据市场价询价计取。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8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Ansi="宋体" w:cs="黑体"/>
          <w:sz w:val="32"/>
          <w:szCs w:val="32"/>
        </w:rPr>
      </w:pPr>
      <w:r>
        <w:rPr>
          <w:rFonts w:hint="eastAsia" w:ascii="新宋体" w:hAnsi="新宋体" w:eastAsia="新宋体"/>
          <w:sz w:val="24"/>
        </w:rPr>
        <w:t>2、施工工地扬尘污染整治标准以《许昌市施工工地扬尘污染综合整治工作方案》许气联办《2016》21号文件为准。</w:t>
      </w:r>
      <w:bookmarkStart w:id="88" w:name="_Toc278443525"/>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8"/>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(项目名称、标段)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9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90"/>
    </w:p>
    <w:tbl>
      <w:tblPr>
        <w:tblStyle w:val="35"/>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1" w:name="_Toc271787731"/>
      <w:r>
        <w:rPr>
          <w:rFonts w:hint="eastAsia" w:ascii="黑体" w:hAnsi="新宋体" w:eastAsia="黑体" w:cs="黑体"/>
          <w:sz w:val="28"/>
          <w:szCs w:val="28"/>
        </w:rPr>
        <w:t>（一）法定代表人身份证明</w:t>
      </w:r>
      <w:bookmarkEnd w:id="9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92" w:name="_Toc271787732"/>
      <w:r>
        <w:rPr>
          <w:rFonts w:hint="eastAsia" w:ascii="黑体" w:hAnsi="新宋体" w:eastAsia="黑体" w:cs="黑体"/>
          <w:sz w:val="28"/>
          <w:szCs w:val="28"/>
        </w:rPr>
        <w:t>（二）授权委托书</w:t>
      </w:r>
      <w:bookmarkEnd w:id="9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本人（姓名）系我公司拟派（项目名称/标段）</w:t>
      </w:r>
      <w:r>
        <w:rPr>
          <w:rFonts w:hint="eastAsia"/>
          <w:color w:val="000000" w:themeColor="text1"/>
          <w:sz w:val="24"/>
          <w:u w:val="single"/>
        </w:rPr>
        <w:t xml:space="preserve">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5"/>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5"/>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5"/>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5"/>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5"/>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1" w:type="first"/>
      <w:footerReference r:id="rId10"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050" o:spid="_x0000_s2050"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w:pict>
        <v:shape id="_x0000_s2062" o:spid="_x0000_s20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63" o:spid="_x0000_s206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tted" w:color="FFFFFF"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665880F3"/>
    <w:multiLevelType w:val="singleLevel"/>
    <w:tmpl w:val="665880F3"/>
    <w:lvl w:ilvl="0" w:tentative="0">
      <w:start w:val="3"/>
      <w:numFmt w:val="chineseCounting"/>
      <w:suff w:val="nothing"/>
      <w:lvlText w:val="第%1章、"/>
      <w:lvlJc w:val="left"/>
      <w:rPr>
        <w:rFonts w:hint="eastAsia"/>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B5162"/>
    <w:rsid w:val="001C7AF9"/>
    <w:rsid w:val="001C7C8B"/>
    <w:rsid w:val="002225A8"/>
    <w:rsid w:val="00223978"/>
    <w:rsid w:val="002330D7"/>
    <w:rsid w:val="00262141"/>
    <w:rsid w:val="002838F3"/>
    <w:rsid w:val="00285179"/>
    <w:rsid w:val="00290A21"/>
    <w:rsid w:val="002A38DB"/>
    <w:rsid w:val="002B6CFD"/>
    <w:rsid w:val="002C349A"/>
    <w:rsid w:val="002D0DAD"/>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8B7"/>
    <w:rsid w:val="00751460"/>
    <w:rsid w:val="007545F3"/>
    <w:rsid w:val="00760E93"/>
    <w:rsid w:val="007675A2"/>
    <w:rsid w:val="007A249B"/>
    <w:rsid w:val="007E1D2A"/>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4588C"/>
    <w:rsid w:val="009466ED"/>
    <w:rsid w:val="00953E1B"/>
    <w:rsid w:val="00960292"/>
    <w:rsid w:val="0098677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842513"/>
    <w:rsid w:val="01B504FF"/>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3B6392A"/>
    <w:rsid w:val="0401167E"/>
    <w:rsid w:val="04054A2B"/>
    <w:rsid w:val="041729A1"/>
    <w:rsid w:val="041B0CBF"/>
    <w:rsid w:val="0438675C"/>
    <w:rsid w:val="046A0239"/>
    <w:rsid w:val="049915C3"/>
    <w:rsid w:val="049F4EFD"/>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9E78C0"/>
    <w:rsid w:val="07D17C7C"/>
    <w:rsid w:val="07D9038C"/>
    <w:rsid w:val="08615B22"/>
    <w:rsid w:val="086F58A5"/>
    <w:rsid w:val="089B0FEE"/>
    <w:rsid w:val="089C4071"/>
    <w:rsid w:val="08AB7C23"/>
    <w:rsid w:val="08EC5325"/>
    <w:rsid w:val="092B3D47"/>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CE93AF2"/>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F1C38A1"/>
    <w:rsid w:val="0F367B25"/>
    <w:rsid w:val="0F540BFC"/>
    <w:rsid w:val="0F5E1E20"/>
    <w:rsid w:val="0FA03F30"/>
    <w:rsid w:val="0FCE6FEC"/>
    <w:rsid w:val="10330ABF"/>
    <w:rsid w:val="10660739"/>
    <w:rsid w:val="106F11B4"/>
    <w:rsid w:val="10B250F8"/>
    <w:rsid w:val="10CC1D6A"/>
    <w:rsid w:val="10CF1CAA"/>
    <w:rsid w:val="10DC2540"/>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B4934"/>
    <w:rsid w:val="14216B57"/>
    <w:rsid w:val="146809B1"/>
    <w:rsid w:val="14772DD6"/>
    <w:rsid w:val="1487448F"/>
    <w:rsid w:val="14B450AE"/>
    <w:rsid w:val="14B67BFC"/>
    <w:rsid w:val="14BD28E4"/>
    <w:rsid w:val="14CF31BC"/>
    <w:rsid w:val="14E56C94"/>
    <w:rsid w:val="1514324D"/>
    <w:rsid w:val="151E3969"/>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4A02D3"/>
    <w:rsid w:val="1A7F57C5"/>
    <w:rsid w:val="1AC345D1"/>
    <w:rsid w:val="1AD86972"/>
    <w:rsid w:val="1B2120AC"/>
    <w:rsid w:val="1B452900"/>
    <w:rsid w:val="1B8A146C"/>
    <w:rsid w:val="1B8A4C16"/>
    <w:rsid w:val="1BAA7CD3"/>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9C582A"/>
    <w:rsid w:val="20A278EC"/>
    <w:rsid w:val="20B14A46"/>
    <w:rsid w:val="20D3484E"/>
    <w:rsid w:val="20D47DB9"/>
    <w:rsid w:val="20FE009B"/>
    <w:rsid w:val="21036FFF"/>
    <w:rsid w:val="219F1645"/>
    <w:rsid w:val="224F38DA"/>
    <w:rsid w:val="226418CC"/>
    <w:rsid w:val="228251F5"/>
    <w:rsid w:val="228D015E"/>
    <w:rsid w:val="22AC5A58"/>
    <w:rsid w:val="22C9211A"/>
    <w:rsid w:val="23406CEA"/>
    <w:rsid w:val="2386696F"/>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D3EC9"/>
    <w:rsid w:val="279639FD"/>
    <w:rsid w:val="27AD0BD7"/>
    <w:rsid w:val="27F01DF4"/>
    <w:rsid w:val="281E0FE5"/>
    <w:rsid w:val="289A661F"/>
    <w:rsid w:val="292B2876"/>
    <w:rsid w:val="293A6D89"/>
    <w:rsid w:val="296B0A15"/>
    <w:rsid w:val="29882E4E"/>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2646D9"/>
    <w:rsid w:val="2C362138"/>
    <w:rsid w:val="2C41373D"/>
    <w:rsid w:val="2C4338B1"/>
    <w:rsid w:val="2CBD63FA"/>
    <w:rsid w:val="2DA53C82"/>
    <w:rsid w:val="2DAD6592"/>
    <w:rsid w:val="2DFE17AA"/>
    <w:rsid w:val="2E4C12F6"/>
    <w:rsid w:val="2E502393"/>
    <w:rsid w:val="2E77668B"/>
    <w:rsid w:val="2EAD42E7"/>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BD1CCB"/>
    <w:rsid w:val="32DC3B5D"/>
    <w:rsid w:val="32F65E12"/>
    <w:rsid w:val="33116C26"/>
    <w:rsid w:val="331436BD"/>
    <w:rsid w:val="33C24013"/>
    <w:rsid w:val="33D134FA"/>
    <w:rsid w:val="343A5F16"/>
    <w:rsid w:val="347709E6"/>
    <w:rsid w:val="350018D5"/>
    <w:rsid w:val="350267A3"/>
    <w:rsid w:val="352A4911"/>
    <w:rsid w:val="3543129D"/>
    <w:rsid w:val="364411F3"/>
    <w:rsid w:val="36474E14"/>
    <w:rsid w:val="36FA5465"/>
    <w:rsid w:val="37AF1E47"/>
    <w:rsid w:val="37B3163C"/>
    <w:rsid w:val="37C532D0"/>
    <w:rsid w:val="382F4F00"/>
    <w:rsid w:val="38524D52"/>
    <w:rsid w:val="38694597"/>
    <w:rsid w:val="38F81758"/>
    <w:rsid w:val="390154D7"/>
    <w:rsid w:val="39063923"/>
    <w:rsid w:val="39064CFA"/>
    <w:rsid w:val="3A153665"/>
    <w:rsid w:val="3A1B55B0"/>
    <w:rsid w:val="3A31241E"/>
    <w:rsid w:val="3A426B31"/>
    <w:rsid w:val="3A77068E"/>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E0811A4"/>
    <w:rsid w:val="3E78186C"/>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85E10"/>
    <w:rsid w:val="41F91632"/>
    <w:rsid w:val="420B640A"/>
    <w:rsid w:val="42756582"/>
    <w:rsid w:val="43074B6B"/>
    <w:rsid w:val="43155376"/>
    <w:rsid w:val="4316688C"/>
    <w:rsid w:val="43515855"/>
    <w:rsid w:val="43941F9D"/>
    <w:rsid w:val="43FC4765"/>
    <w:rsid w:val="4413719D"/>
    <w:rsid w:val="44190BF7"/>
    <w:rsid w:val="44537DBC"/>
    <w:rsid w:val="44641E1F"/>
    <w:rsid w:val="44D14757"/>
    <w:rsid w:val="44E86CB8"/>
    <w:rsid w:val="44FD16E5"/>
    <w:rsid w:val="45685207"/>
    <w:rsid w:val="459267A0"/>
    <w:rsid w:val="45DA464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9301B2"/>
    <w:rsid w:val="4C9E0259"/>
    <w:rsid w:val="4CE23E62"/>
    <w:rsid w:val="4CEC117A"/>
    <w:rsid w:val="4CF20AB9"/>
    <w:rsid w:val="4D105A4F"/>
    <w:rsid w:val="4D2F59D2"/>
    <w:rsid w:val="4D363C0B"/>
    <w:rsid w:val="4D3B6DAA"/>
    <w:rsid w:val="4D687814"/>
    <w:rsid w:val="4D7F5C38"/>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E42A9"/>
    <w:rsid w:val="510420F7"/>
    <w:rsid w:val="511C1A15"/>
    <w:rsid w:val="51451F99"/>
    <w:rsid w:val="514B40DB"/>
    <w:rsid w:val="514B43E3"/>
    <w:rsid w:val="51567631"/>
    <w:rsid w:val="5162639F"/>
    <w:rsid w:val="51676FCA"/>
    <w:rsid w:val="51AA21BB"/>
    <w:rsid w:val="51F66CD0"/>
    <w:rsid w:val="52104906"/>
    <w:rsid w:val="5267628C"/>
    <w:rsid w:val="52AC49F5"/>
    <w:rsid w:val="52AD4347"/>
    <w:rsid w:val="52CA2BF0"/>
    <w:rsid w:val="532C5BCA"/>
    <w:rsid w:val="534539AE"/>
    <w:rsid w:val="53A26F83"/>
    <w:rsid w:val="53D424AA"/>
    <w:rsid w:val="53FC307D"/>
    <w:rsid w:val="54153A4D"/>
    <w:rsid w:val="544E6231"/>
    <w:rsid w:val="54563723"/>
    <w:rsid w:val="545E6D4C"/>
    <w:rsid w:val="546C63AD"/>
    <w:rsid w:val="54A93422"/>
    <w:rsid w:val="54B70268"/>
    <w:rsid w:val="54DA7340"/>
    <w:rsid w:val="5552628A"/>
    <w:rsid w:val="555979C7"/>
    <w:rsid w:val="556607CD"/>
    <w:rsid w:val="557B2F88"/>
    <w:rsid w:val="55A6717A"/>
    <w:rsid w:val="55B202EF"/>
    <w:rsid w:val="55CD0C94"/>
    <w:rsid w:val="55E910B6"/>
    <w:rsid w:val="55F877EC"/>
    <w:rsid w:val="55F940B7"/>
    <w:rsid w:val="55FD470E"/>
    <w:rsid w:val="563655E8"/>
    <w:rsid w:val="56365C2E"/>
    <w:rsid w:val="56700214"/>
    <w:rsid w:val="567045E1"/>
    <w:rsid w:val="56770197"/>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B53395"/>
    <w:rsid w:val="5A1A2C4A"/>
    <w:rsid w:val="5A4A12C4"/>
    <w:rsid w:val="5A5574BB"/>
    <w:rsid w:val="5A5D411C"/>
    <w:rsid w:val="5A935C9E"/>
    <w:rsid w:val="5A987FB9"/>
    <w:rsid w:val="5AC32F67"/>
    <w:rsid w:val="5AF01F3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E251F3"/>
    <w:rsid w:val="61E55E53"/>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3F46DD9"/>
    <w:rsid w:val="64082499"/>
    <w:rsid w:val="645017D8"/>
    <w:rsid w:val="6452759F"/>
    <w:rsid w:val="64BC309B"/>
    <w:rsid w:val="64DE29BA"/>
    <w:rsid w:val="64F8178D"/>
    <w:rsid w:val="65A15117"/>
    <w:rsid w:val="65DC2619"/>
    <w:rsid w:val="66094C79"/>
    <w:rsid w:val="6618044D"/>
    <w:rsid w:val="66222AF8"/>
    <w:rsid w:val="663A2EB0"/>
    <w:rsid w:val="66B41982"/>
    <w:rsid w:val="66D654FF"/>
    <w:rsid w:val="6738785E"/>
    <w:rsid w:val="679B2DED"/>
    <w:rsid w:val="67A105DD"/>
    <w:rsid w:val="67A44121"/>
    <w:rsid w:val="67C44765"/>
    <w:rsid w:val="680E7CB8"/>
    <w:rsid w:val="682D3205"/>
    <w:rsid w:val="683D1EEB"/>
    <w:rsid w:val="68961081"/>
    <w:rsid w:val="696878B4"/>
    <w:rsid w:val="69B0655D"/>
    <w:rsid w:val="69B25DEF"/>
    <w:rsid w:val="69E537BF"/>
    <w:rsid w:val="69F52845"/>
    <w:rsid w:val="6AE65093"/>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DE374EC"/>
    <w:rsid w:val="6E3D7E02"/>
    <w:rsid w:val="6E647E42"/>
    <w:rsid w:val="6ECB0CA3"/>
    <w:rsid w:val="6EDF1AD6"/>
    <w:rsid w:val="6F11007B"/>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A5748"/>
    <w:rsid w:val="743D795A"/>
    <w:rsid w:val="744B1CD2"/>
    <w:rsid w:val="744B3786"/>
    <w:rsid w:val="747A703F"/>
    <w:rsid w:val="747E79E5"/>
    <w:rsid w:val="7508592C"/>
    <w:rsid w:val="75224721"/>
    <w:rsid w:val="753217B8"/>
    <w:rsid w:val="755C4181"/>
    <w:rsid w:val="75A41183"/>
    <w:rsid w:val="75DC41A0"/>
    <w:rsid w:val="76634335"/>
    <w:rsid w:val="7668193E"/>
    <w:rsid w:val="767D01C7"/>
    <w:rsid w:val="768B52C6"/>
    <w:rsid w:val="76A907DA"/>
    <w:rsid w:val="76AD3E96"/>
    <w:rsid w:val="76B10C5B"/>
    <w:rsid w:val="76B11FB5"/>
    <w:rsid w:val="76DC63F8"/>
    <w:rsid w:val="770B193F"/>
    <w:rsid w:val="772E0073"/>
    <w:rsid w:val="77406F97"/>
    <w:rsid w:val="77486AE3"/>
    <w:rsid w:val="77705083"/>
    <w:rsid w:val="77DB7F41"/>
    <w:rsid w:val="77FF5915"/>
    <w:rsid w:val="78E03732"/>
    <w:rsid w:val="78FE3063"/>
    <w:rsid w:val="793A45C1"/>
    <w:rsid w:val="79410B5B"/>
    <w:rsid w:val="795311B6"/>
    <w:rsid w:val="7970764E"/>
    <w:rsid w:val="79902540"/>
    <w:rsid w:val="79D544BA"/>
    <w:rsid w:val="79EF427F"/>
    <w:rsid w:val="79F327A6"/>
    <w:rsid w:val="79FB71AC"/>
    <w:rsid w:val="7A214813"/>
    <w:rsid w:val="7A2C2A3F"/>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F007AE"/>
    <w:rsid w:val="7E144C01"/>
    <w:rsid w:val="7E4438B2"/>
    <w:rsid w:val="7E8D6272"/>
    <w:rsid w:val="7EA102C3"/>
    <w:rsid w:val="7EA212D2"/>
    <w:rsid w:val="7EAD5D01"/>
    <w:rsid w:val="7EDD1569"/>
    <w:rsid w:val="7F002510"/>
    <w:rsid w:val="7F125C1D"/>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29"/>
    <w:qFormat/>
    <w:uiPriority w:val="0"/>
  </w:style>
  <w:style w:type="character" w:customStyle="1" w:styleId="38">
    <w:name w:val="textcontents"/>
    <w:basedOn w:val="29"/>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29"/>
    <w:qFormat/>
    <w:uiPriority w:val="0"/>
  </w:style>
  <w:style w:type="character" w:customStyle="1" w:styleId="43">
    <w:name w:val="tit"/>
    <w:basedOn w:val="29"/>
    <w:qFormat/>
    <w:uiPriority w:val="0"/>
  </w:style>
  <w:style w:type="character" w:customStyle="1" w:styleId="44">
    <w:name w:val="sl"/>
    <w:basedOn w:val="29"/>
    <w:qFormat/>
    <w:uiPriority w:val="0"/>
  </w:style>
  <w:style w:type="character" w:customStyle="1" w:styleId="45">
    <w:name w:val="up"/>
    <w:basedOn w:val="29"/>
    <w:qFormat/>
    <w:uiPriority w:val="0"/>
  </w:style>
  <w:style w:type="character" w:customStyle="1" w:styleId="46">
    <w:name w:val="lsr"/>
    <w:basedOn w:val="29"/>
    <w:qFormat/>
    <w:uiPriority w:val="0"/>
  </w:style>
  <w:style w:type="character" w:customStyle="1" w:styleId="47">
    <w:name w:val="cpb"/>
    <w:qFormat/>
    <w:uiPriority w:val="0"/>
    <w:rPr>
      <w:color w:val="FFFFFF"/>
    </w:rPr>
  </w:style>
  <w:style w:type="character" w:customStyle="1" w:styleId="48">
    <w:name w:val="sr"/>
    <w:basedOn w:val="29"/>
    <w:qFormat/>
    <w:uiPriority w:val="0"/>
  </w:style>
  <w:style w:type="character" w:customStyle="1" w:styleId="49">
    <w:name w:val="apple-converted-space"/>
    <w:basedOn w:val="29"/>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29"/>
    <w:qFormat/>
    <w:uiPriority w:val="0"/>
  </w:style>
  <w:style w:type="character" w:customStyle="1" w:styleId="73">
    <w:name w:val="blue"/>
    <w:basedOn w:val="29"/>
    <w:qFormat/>
    <w:uiPriority w:val="0"/>
    <w:rPr>
      <w:color w:val="0371C6"/>
      <w:sz w:val="21"/>
      <w:szCs w:val="21"/>
    </w:rPr>
  </w:style>
  <w:style w:type="character" w:customStyle="1" w:styleId="74">
    <w:name w:val="green"/>
    <w:basedOn w:val="29"/>
    <w:qFormat/>
    <w:uiPriority w:val="0"/>
    <w:rPr>
      <w:color w:val="66AE00"/>
      <w:sz w:val="18"/>
      <w:szCs w:val="18"/>
    </w:rPr>
  </w:style>
  <w:style w:type="character" w:customStyle="1" w:styleId="75">
    <w:name w:val="green1"/>
    <w:basedOn w:val="29"/>
    <w:qFormat/>
    <w:uiPriority w:val="0"/>
    <w:rPr>
      <w:color w:val="66AE00"/>
      <w:sz w:val="18"/>
      <w:szCs w:val="18"/>
    </w:rPr>
  </w:style>
  <w:style w:type="character" w:customStyle="1" w:styleId="76">
    <w:name w:val="red"/>
    <w:basedOn w:val="29"/>
    <w:qFormat/>
    <w:uiPriority w:val="0"/>
    <w:rPr>
      <w:color w:val="FF0000"/>
      <w:sz w:val="18"/>
      <w:szCs w:val="18"/>
    </w:rPr>
  </w:style>
  <w:style w:type="character" w:customStyle="1" w:styleId="77">
    <w:name w:val="red1"/>
    <w:basedOn w:val="29"/>
    <w:qFormat/>
    <w:uiPriority w:val="0"/>
    <w:rPr>
      <w:color w:val="FF0000"/>
      <w:sz w:val="18"/>
      <w:szCs w:val="18"/>
    </w:rPr>
  </w:style>
  <w:style w:type="character" w:customStyle="1" w:styleId="78">
    <w:name w:val="red2"/>
    <w:basedOn w:val="29"/>
    <w:qFormat/>
    <w:uiPriority w:val="0"/>
    <w:rPr>
      <w:color w:val="FF0000"/>
    </w:rPr>
  </w:style>
  <w:style w:type="character" w:customStyle="1" w:styleId="79">
    <w:name w:val="gb-jt"/>
    <w:basedOn w:val="29"/>
    <w:qFormat/>
    <w:uiPriority w:val="0"/>
  </w:style>
  <w:style w:type="character" w:customStyle="1" w:styleId="80">
    <w:name w:val="right"/>
    <w:basedOn w:val="2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9" textRotate="1"/>
    <customShpInfo spid="_x0000_s2060" textRotate="1"/>
    <customShpInfo spid="_x0000_s2050"/>
    <customShpInfo spid="_x0000_s2061" textRotate="1"/>
    <customShpInfo spid="_x0000_s2062" textRotate="1"/>
    <customShpInfo spid="_x0000_s2049"/>
    <customShpInfo spid="_x0000_s206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28667</Words>
  <Characters>5431</Characters>
  <Lines>45</Lines>
  <Paragraphs>68</Paragraphs>
  <TotalTime>8</TotalTime>
  <ScaleCrop>false</ScaleCrop>
  <LinksUpToDate>false</LinksUpToDate>
  <CharactersWithSpaces>34030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Administrator</cp:lastModifiedBy>
  <cp:lastPrinted>2018-08-15T04:51:00Z</cp:lastPrinted>
  <dcterms:modified xsi:type="dcterms:W3CDTF">2018-09-30T04:57:36Z</dcterms:modified>
  <dc:title>魏武大道曹操饮马河桥工程</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