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C6" w:rsidRDefault="00A073D1" w:rsidP="00812515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 w:rsidRPr="00A073D1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 xml:space="preserve"> </w:t>
      </w:r>
      <w:r w:rsidR="004A5183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JZFCG-G2018088</w:t>
      </w:r>
      <w:r w:rsidR="00812515" w:rsidRPr="0081251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号许昌市城乡一体化示范区建设环保局“芙蓉广场环保监测站点巡查管控服务”项目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采购需求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="600"/>
        <w:jc w:val="left"/>
        <w:rPr>
          <w:b/>
          <w:bCs/>
          <w:sz w:val="28"/>
          <w:szCs w:val="28"/>
        </w:rPr>
      </w:pP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  <w:t>一、项目概况</w:t>
      </w:r>
    </w:p>
    <w:p w:rsidR="002245C6" w:rsidRDefault="00A073D1" w:rsidP="009A743B">
      <w:pPr>
        <w:widowControl/>
        <w:shd w:val="clear" w:color="auto" w:fill="FFFFFF"/>
        <w:spacing w:line="540" w:lineRule="exact"/>
        <w:jc w:val="left"/>
        <w:rPr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（一）项目名称：</w:t>
      </w:r>
      <w:r w:rsidR="00812515"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芙蓉广场环保监测站点巡查管控服务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Chars="100" w:firstLine="280"/>
        <w:jc w:val="left"/>
        <w:rPr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（二）采购方式：公开招标      </w:t>
      </w:r>
    </w:p>
    <w:p w:rsidR="002245C6" w:rsidRPr="00E51503" w:rsidRDefault="00A073D1" w:rsidP="009A743B">
      <w:pPr>
        <w:widowControl/>
        <w:shd w:val="clear" w:color="auto" w:fill="FFFFFF"/>
        <w:spacing w:line="54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（三）主要内容、数量及要求：</w:t>
      </w:r>
      <w:r w:rsidR="00812515"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1、对辖区内环境空气“六因子（PM10、PM2.5、SO2、</w:t>
      </w:r>
      <w:proofErr w:type="spellStart"/>
      <w:r w:rsidR="00812515"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NOx</w:t>
      </w:r>
      <w:proofErr w:type="spellEnd"/>
      <w:r w:rsidR="00812515"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、CO、O3）”进行非固定点位监测；2、提出相应的改进及合理化建议；3</w:t>
      </w:r>
      <w:r w:rsid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、辖区内建筑工及重点污染源的巡查与监控</w:t>
      </w:r>
      <w:r w:rsidRPr="00A073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（四）预算金额：</w:t>
      </w:r>
      <w:r w:rsidR="00812515"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52万元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Chars="400" w:firstLine="1120"/>
        <w:jc w:val="left"/>
        <w:rPr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最高限价：</w:t>
      </w:r>
      <w:r w:rsidR="00812515"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52万元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Chars="100" w:firstLine="280"/>
        <w:jc w:val="left"/>
        <w:rPr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（五）交付（服务、完工）时间：</w:t>
      </w:r>
      <w:r w:rsidR="00FF60C6"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合同签订后三个月内完成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（六）交付（服务、施工）地点：</w:t>
      </w:r>
      <w:r w:rsidR="00FF60C6"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许昌市城乡一体化示范区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Chars="300" w:firstLine="843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  <w:t>二、需要落实的政府采购政策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="600"/>
        <w:jc w:val="left"/>
        <w:rPr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本项目落实节能环保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、中小微型企业扶持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、支持监狱企业发展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、残疾人福利性单位扶持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/>
          <w:i/>
          <w:color w:val="000000"/>
          <w:kern w:val="0"/>
          <w:sz w:val="28"/>
          <w:szCs w:val="28"/>
          <w:shd w:val="clear" w:color="auto" w:fill="FFFFFF"/>
        </w:rPr>
        <w:t>选填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）等相关政府采购政策。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  <w:t>三、投标人资格要求</w:t>
      </w:r>
    </w:p>
    <w:p w:rsidR="00FF60C6" w:rsidRPr="00FF60C6" w:rsidRDefault="00FF60C6" w:rsidP="009A743B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（一）符合《政府采购法》第二十二条第一款规定条件并提供相关材料；</w:t>
      </w:r>
    </w:p>
    <w:p w:rsidR="00FF60C6" w:rsidRPr="00FF60C6" w:rsidRDefault="00FF60C6" w:rsidP="009A743B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(二) 具有相应经营范围；</w:t>
      </w:r>
    </w:p>
    <w:p w:rsidR="00FF60C6" w:rsidRPr="00FF60C6" w:rsidRDefault="00FF60C6" w:rsidP="009A743B">
      <w:pPr>
        <w:widowControl/>
        <w:shd w:val="clear" w:color="auto" w:fill="FFFFFF"/>
        <w:spacing w:line="540" w:lineRule="exact"/>
        <w:ind w:firstLineChars="150" w:firstLine="42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 w:rsidR="00A073D1" w:rsidRPr="00A073D1" w:rsidRDefault="00FF60C6" w:rsidP="009A743B">
      <w:pPr>
        <w:widowControl/>
        <w:shd w:val="clear" w:color="auto" w:fill="FFFFFF"/>
        <w:spacing w:line="54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（四）本次招标不接受联合体投标。</w:t>
      </w:r>
    </w:p>
    <w:p w:rsidR="002245C6" w:rsidRDefault="00A073D1" w:rsidP="009A743B">
      <w:pPr>
        <w:widowControl/>
        <w:shd w:val="clear" w:color="auto" w:fill="FFFFFF"/>
        <w:spacing w:line="540" w:lineRule="exac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A073D1"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四、采购需求</w:t>
      </w:r>
    </w:p>
    <w:p w:rsidR="004A5183" w:rsidRPr="00A073D1" w:rsidRDefault="004A5183" w:rsidP="009A743B">
      <w:pPr>
        <w:widowControl/>
        <w:shd w:val="clear" w:color="auto" w:fill="FFFFFF"/>
        <w:spacing w:line="540" w:lineRule="exac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4A5183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4.1本项目需实现的功能或者目标：</w:t>
      </w:r>
    </w:p>
    <w:p w:rsidR="004A5183" w:rsidRDefault="00FF60C6" w:rsidP="009A743B">
      <w:pPr>
        <w:tabs>
          <w:tab w:val="left" w:pos="540"/>
        </w:tabs>
        <w:snapToGrid w:val="0"/>
        <w:spacing w:line="54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1、对辖区内环境空气“六因子（PM10、PM2.5、SO2、</w:t>
      </w:r>
      <w:proofErr w:type="spellStart"/>
      <w:r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NOx</w:t>
      </w:r>
      <w:proofErr w:type="spellEnd"/>
      <w:r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、CO、O3）”进行非固定点位监测；</w:t>
      </w:r>
    </w:p>
    <w:p w:rsidR="004A5183" w:rsidRDefault="00FF60C6" w:rsidP="009A743B">
      <w:pPr>
        <w:tabs>
          <w:tab w:val="left" w:pos="540"/>
        </w:tabs>
        <w:snapToGrid w:val="0"/>
        <w:spacing w:line="54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2、提出相应的改进及合理化建议；</w:t>
      </w:r>
    </w:p>
    <w:p w:rsidR="002245C6" w:rsidRPr="00FF60C6" w:rsidRDefault="00FF60C6" w:rsidP="009A743B">
      <w:pPr>
        <w:tabs>
          <w:tab w:val="left" w:pos="540"/>
        </w:tabs>
        <w:snapToGrid w:val="0"/>
        <w:spacing w:line="54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812515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、辖区内建筑工及重点污染源的巡查与监控</w:t>
      </w:r>
      <w:r w:rsidRPr="00A073D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4A5183" w:rsidRPr="004A5183" w:rsidRDefault="004A5183" w:rsidP="009A743B">
      <w:pPr>
        <w:widowControl/>
        <w:shd w:val="clear" w:color="auto" w:fill="FFFFFF"/>
        <w:spacing w:line="540" w:lineRule="exac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4A5183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4.2项目概况及要求：</w:t>
      </w:r>
    </w:p>
    <w:p w:rsidR="004A5183" w:rsidRPr="00FF60C6" w:rsidRDefault="004A5183" w:rsidP="009A743B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由于采购方辖区内空气质量部分时间会出现异常波动，因此进行此次采购。具体要求：1、实施24小时全天随时待命应急监测；2、对异常情况下影响环境空气质量的“六因子”进行检测，重点是PM10、PM2.5数据。同时提出数据变化建设性建议；3、当监测数据出现异常，及时通知采购方进行应急监督检查。</w:t>
      </w:r>
    </w:p>
    <w:p w:rsidR="004A5183" w:rsidRPr="00FF60C6" w:rsidRDefault="004A5183" w:rsidP="009A743B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技术要求：</w:t>
      </w:r>
    </w:p>
    <w:p w:rsidR="004A5183" w:rsidRPr="00FF60C6" w:rsidRDefault="004A5183" w:rsidP="009A743B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巡查。1、每日24小时负责对辖区内所有污染源进行巡查；2、发现辖区内有建筑工地施工、扬尘污染源、渣土偷运、“小散乱”企业违规生产、焚烧垃圾树叶等问题，立即进行提醒处置，无法处置的及时提醒采购方到场；3、合同履行期间，车辆及人员接受采购方调派，无紧急原因车辆、人员不准随意调换，如需调换应先征得采购方同意。</w:t>
      </w:r>
    </w:p>
    <w:p w:rsidR="004A5183" w:rsidRPr="00FF60C6" w:rsidRDefault="004A5183" w:rsidP="004A5183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（二）管控。投标人应安装车载定位系统，每天向采购方发送前晚巡查轨迹情况；每天对夜晚发现问题、巡查、处理情况及合理性建议形成文字报采购方。</w:t>
      </w:r>
    </w:p>
    <w:p w:rsidR="004A5183" w:rsidRDefault="004A5183" w:rsidP="004A5183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FF60C6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（三）当采购方辖区内空气质量日报数据出现异常时，应在两个小时内抵达现场，开展应急监测，并根据巡查、监测结果分析原因，提出合理化建议。</w:t>
      </w:r>
    </w:p>
    <w:p w:rsidR="004A5183" w:rsidRPr="004A5183" w:rsidRDefault="004A5183" w:rsidP="004A5183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4A5183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4.3采购标的执行标准（需执行的国家相关标准、行业标准、地方标准或者其他标准、规范。）</w:t>
      </w:r>
    </w:p>
    <w:p w:rsidR="004A5183" w:rsidRDefault="002317A1" w:rsidP="002317A1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1）如投标人所投产</w:t>
      </w:r>
      <w:proofErr w:type="gramStart"/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品属于</w:t>
      </w:r>
      <w:proofErr w:type="gramEnd"/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“中国强制性产品认证”（3C认证）范围内,则必须承诺采用《中华人民共和国实施强制性产品认证的产品目录》并在有效期内的产品，应在投标文件中提供“所投产品符合国家强制性要求承诺函”并加盖投标人公章，否则将承担其投标被视为非实质性响应投标的风险。</w:t>
      </w:r>
    </w:p>
    <w:p w:rsidR="002317A1" w:rsidRPr="002317A1" w:rsidRDefault="002317A1" w:rsidP="002317A1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4.4服务标准、期限、效率等要求</w:t>
      </w:r>
    </w:p>
    <w:p w:rsidR="002317A1" w:rsidRDefault="002317A1" w:rsidP="002317A1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服务期：</w:t>
      </w:r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合同签订后三个月内完成。</w:t>
      </w:r>
    </w:p>
    <w:p w:rsidR="002317A1" w:rsidRPr="002317A1" w:rsidRDefault="002317A1" w:rsidP="002317A1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4.5验收标准</w:t>
      </w:r>
    </w:p>
    <w:p w:rsidR="002317A1" w:rsidRPr="002317A1" w:rsidRDefault="002317A1" w:rsidP="002317A1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1、由采购人成立验收小组,按照</w:t>
      </w:r>
      <w:proofErr w:type="gramStart"/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国价相关</w:t>
      </w:r>
      <w:proofErr w:type="gramEnd"/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标准并结合采购合同的约定对中标人履约情况进行验收。</w:t>
      </w:r>
    </w:p>
    <w:p w:rsidR="002317A1" w:rsidRPr="002B2FCA" w:rsidRDefault="002317A1" w:rsidP="002B2FCA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2、按照招标文件要求、投标文件响应和承诺验收。</w:t>
      </w:r>
    </w:p>
    <w:p w:rsidR="002317A1" w:rsidRPr="002317A1" w:rsidRDefault="002317A1" w:rsidP="002317A1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4.6采购标的</w:t>
      </w:r>
      <w:proofErr w:type="gramStart"/>
      <w:r w:rsidRPr="002317A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的</w:t>
      </w:r>
      <w:proofErr w:type="gramEnd"/>
      <w:r w:rsidRPr="002317A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其他技术、服务等要求</w:t>
      </w:r>
    </w:p>
    <w:p w:rsidR="002317A1" w:rsidRDefault="002317A1" w:rsidP="002317A1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无</w:t>
      </w:r>
    </w:p>
    <w:p w:rsidR="002317A1" w:rsidRDefault="002317A1" w:rsidP="002317A1">
      <w:pPr>
        <w:widowControl/>
        <w:shd w:val="clear" w:color="auto" w:fill="FFFFFF"/>
        <w:spacing w:line="360" w:lineRule="atLeast"/>
        <w:jc w:val="left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0960E6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五、评标方法和评标标准</w:t>
      </w:r>
    </w:p>
    <w:p w:rsidR="002245C6" w:rsidRDefault="00A073D1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（一）评标方法： 综合评分法</w:t>
      </w:r>
    </w:p>
    <w:p w:rsidR="00A073D1" w:rsidRPr="00A073D1" w:rsidRDefault="00A073D1" w:rsidP="00A073D1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（二）综合评分法评标标准</w:t>
      </w:r>
    </w:p>
    <w:p w:rsidR="00FF60C6" w:rsidRDefault="00FF60C6" w:rsidP="00FF60C6">
      <w:pPr>
        <w:pStyle w:val="a5"/>
        <w:spacing w:line="360" w:lineRule="auto"/>
        <w:ind w:firstLineChars="200" w:firstLine="422"/>
        <w:contextualSpacing/>
        <w:rPr>
          <w:rFonts w:asciiTheme="minorEastAsia" w:eastAsiaTheme="minorEastAsia" w:hAnsiTheme="minorEastAsia" w:cs="仿宋_GB2312"/>
          <w:b/>
          <w:sz w:val="21"/>
          <w:szCs w:val="21"/>
          <w:lang w:val="zh-CN"/>
        </w:rPr>
      </w:pPr>
      <w:r>
        <w:rPr>
          <w:rFonts w:asciiTheme="minorEastAsia" w:eastAsiaTheme="minorEastAsia" w:hAnsiTheme="minorEastAsia" w:cs="仿宋_GB2312" w:hint="eastAsia"/>
          <w:b/>
          <w:sz w:val="21"/>
          <w:szCs w:val="21"/>
          <w:lang w:val="zh-CN"/>
        </w:rPr>
        <w:t>评标标准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6237"/>
        <w:gridCol w:w="967"/>
      </w:tblGrid>
      <w:tr w:rsidR="00FF60C6" w:rsidRPr="003A1CDD" w:rsidTr="00936252">
        <w:trPr>
          <w:trHeight w:val="900"/>
          <w:jc w:val="center"/>
        </w:trPr>
        <w:tc>
          <w:tcPr>
            <w:tcW w:w="1762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分值构成</w:t>
            </w:r>
          </w:p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(总分100分)</w:t>
            </w:r>
          </w:p>
        </w:tc>
        <w:tc>
          <w:tcPr>
            <w:tcW w:w="7204" w:type="dxa"/>
            <w:gridSpan w:val="2"/>
            <w:vAlign w:val="center"/>
          </w:tcPr>
          <w:p w:rsidR="00FF60C6" w:rsidRPr="00FF60C6" w:rsidRDefault="00FF60C6" w:rsidP="0093625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价格分值：</w:t>
            </w:r>
            <w:r w:rsidRPr="00FF60C6">
              <w:rPr>
                <w:rFonts w:ascii="宋体" w:eastAsia="宋体" w:hAnsi="宋体" w:hint="eastAsia"/>
                <w:sz w:val="24"/>
                <w:u w:val="single"/>
              </w:rPr>
              <w:t>30</w:t>
            </w:r>
            <w:r w:rsidRPr="00FF60C6">
              <w:rPr>
                <w:rFonts w:ascii="宋体" w:eastAsia="宋体" w:hAnsi="宋体" w:hint="eastAsia"/>
                <w:sz w:val="24"/>
              </w:rPr>
              <w:t>分</w:t>
            </w:r>
          </w:p>
          <w:p w:rsidR="00FF60C6" w:rsidRPr="00FF60C6" w:rsidRDefault="00FF60C6" w:rsidP="0093625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商务部分：35分</w:t>
            </w:r>
          </w:p>
          <w:p w:rsidR="00FF60C6" w:rsidRPr="00FF60C6" w:rsidRDefault="00FF60C6" w:rsidP="0093625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技术部分：</w:t>
            </w:r>
            <w:r w:rsidRPr="00FF60C6">
              <w:rPr>
                <w:rFonts w:ascii="宋体" w:eastAsia="宋体" w:hAnsi="宋体" w:hint="eastAsia"/>
                <w:sz w:val="24"/>
                <w:u w:val="single"/>
              </w:rPr>
              <w:t>35</w:t>
            </w:r>
            <w:r w:rsidRPr="00FF60C6">
              <w:rPr>
                <w:rFonts w:ascii="宋体" w:eastAsia="宋体" w:hAnsi="宋体" w:hint="eastAsia"/>
                <w:sz w:val="24"/>
              </w:rPr>
              <w:t>分</w:t>
            </w:r>
            <w:bookmarkStart w:id="0" w:name="_GoBack"/>
            <w:bookmarkEnd w:id="0"/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8966" w:type="dxa"/>
            <w:gridSpan w:val="3"/>
            <w:tcBorders>
              <w:bottom w:val="single" w:sz="4" w:space="0" w:color="auto"/>
            </w:tcBorders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bCs/>
                <w:sz w:val="24"/>
              </w:rPr>
              <w:t>价格部分（满分30分）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lastRenderedPageBreak/>
              <w:t>评分因素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评标标准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分值</w:t>
            </w:r>
          </w:p>
        </w:tc>
      </w:tr>
      <w:tr w:rsidR="00FF60C6" w:rsidRPr="003A1CDD" w:rsidTr="00936252">
        <w:trPr>
          <w:trHeight w:val="1247"/>
          <w:jc w:val="center"/>
        </w:trPr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投标报价</w:t>
            </w:r>
          </w:p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评分标准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FF60C6" w:rsidRPr="00FF60C6" w:rsidRDefault="00FF60C6" w:rsidP="00936252">
            <w:pPr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评标基准价：满足招标文件要求的有效投标报价中，最低的投标报价为评标基准价。</w:t>
            </w:r>
          </w:p>
          <w:p w:rsidR="00FF60C6" w:rsidRPr="00FF60C6" w:rsidRDefault="00FF60C6" w:rsidP="00936252">
            <w:pPr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投标报价得分=（评标基准价/投标报价）×30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30分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8966" w:type="dxa"/>
            <w:gridSpan w:val="3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商务部分（满分35分）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评分因素</w:t>
            </w:r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评标标准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分值</w:t>
            </w:r>
          </w:p>
        </w:tc>
      </w:tr>
      <w:tr w:rsidR="00FF60C6" w:rsidRPr="003A1CDD" w:rsidTr="00936252">
        <w:trPr>
          <w:trHeight w:val="1055"/>
          <w:jc w:val="center"/>
        </w:trPr>
        <w:tc>
          <w:tcPr>
            <w:tcW w:w="1762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企业</w:t>
            </w:r>
            <w:proofErr w:type="gramStart"/>
            <w:r w:rsidRPr="00FF60C6">
              <w:rPr>
                <w:rFonts w:ascii="宋体" w:eastAsia="宋体" w:hAnsi="宋体" w:hint="eastAsia"/>
                <w:sz w:val="24"/>
              </w:rPr>
              <w:t>综</w:t>
            </w:r>
            <w:proofErr w:type="gramEnd"/>
          </w:p>
          <w:p w:rsidR="00FF60C6" w:rsidRPr="00FF60C6" w:rsidRDefault="00FF60C6" w:rsidP="00936252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FF60C6">
              <w:rPr>
                <w:rFonts w:ascii="宋体" w:eastAsia="宋体" w:hAnsi="宋体" w:hint="eastAsia"/>
                <w:sz w:val="24"/>
              </w:rPr>
              <w:t>合实力</w:t>
            </w:r>
            <w:proofErr w:type="gramEnd"/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spacing w:line="0" w:lineRule="atLeast"/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获得国家级环保科学学会会员的得5分、环保产业学会会员的得5分，没有不得分。</w:t>
            </w:r>
          </w:p>
          <w:p w:rsidR="00FF60C6" w:rsidRPr="00FF60C6" w:rsidRDefault="00FF60C6" w:rsidP="00936252">
            <w:pPr>
              <w:spacing w:line="0" w:lineRule="atLeast"/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获得环保企业信用资质AAA</w:t>
            </w:r>
            <w:proofErr w:type="gramStart"/>
            <w:r w:rsidRPr="00FF60C6">
              <w:rPr>
                <w:rFonts w:ascii="宋体" w:eastAsia="宋体" w:hAnsi="宋体" w:hint="eastAsia"/>
                <w:sz w:val="24"/>
              </w:rPr>
              <w:t>级评价</w:t>
            </w:r>
            <w:proofErr w:type="gramEnd"/>
            <w:r w:rsidRPr="00FF60C6">
              <w:rPr>
                <w:rFonts w:ascii="宋体" w:eastAsia="宋体" w:hAnsi="宋体" w:hint="eastAsia"/>
                <w:sz w:val="24"/>
              </w:rPr>
              <w:t>的得5分，没有不得分。</w:t>
            </w:r>
          </w:p>
          <w:p w:rsidR="00FF60C6" w:rsidRPr="00FF60C6" w:rsidRDefault="00FF60C6" w:rsidP="00936252">
            <w:pPr>
              <w:spacing w:line="0" w:lineRule="atLeast"/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获得AAA级资信等级证书的得5分，没有不得分。</w:t>
            </w:r>
          </w:p>
          <w:p w:rsidR="00FF60C6" w:rsidRPr="00FF60C6" w:rsidRDefault="00FF60C6" w:rsidP="00936252">
            <w:pPr>
              <w:spacing w:line="0" w:lineRule="atLeast"/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获得中国知名品牌的得5分，没有不得分。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25分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1762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FF60C6">
              <w:rPr>
                <w:rFonts w:ascii="宋体" w:eastAsia="宋体" w:hAnsi="宋体" w:hint="eastAsia"/>
                <w:color w:val="FF0000"/>
                <w:sz w:val="24"/>
              </w:rPr>
              <w:t>业绩</w:t>
            </w:r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jc w:val="left"/>
              <w:rPr>
                <w:rFonts w:ascii="宋体" w:eastAsia="宋体" w:hAnsi="宋体"/>
                <w:color w:val="FF0000"/>
                <w:sz w:val="24"/>
              </w:rPr>
            </w:pPr>
            <w:r w:rsidRPr="00FF60C6">
              <w:rPr>
                <w:rFonts w:ascii="宋体" w:eastAsia="宋体" w:hAnsi="宋体" w:hint="eastAsia"/>
                <w:color w:val="FF0000"/>
                <w:sz w:val="24"/>
              </w:rPr>
              <w:t>2015年1月1日以来（以合同签订日期为准），每提供一份合同金额不少于本次招标金额的类似项目业绩得5分，满分5分。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FF60C6">
              <w:rPr>
                <w:rFonts w:ascii="宋体" w:eastAsia="宋体" w:hAnsi="宋体" w:hint="eastAsia"/>
                <w:color w:val="FF0000"/>
                <w:sz w:val="24"/>
              </w:rPr>
              <w:t>5分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1762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投标文件的规范程度</w:t>
            </w:r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1、投标文件的编制符合招标文件的规定，装订整齐规范的，得2分；不满足不得分。</w:t>
            </w:r>
          </w:p>
          <w:p w:rsidR="00FF60C6" w:rsidRPr="00FF60C6" w:rsidRDefault="00FF60C6" w:rsidP="00936252">
            <w:pPr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2、投标人编制投标文件逻辑严紧、描述规范、无文字错误的，得3分；不满足不得分。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5分</w:t>
            </w:r>
          </w:p>
        </w:tc>
      </w:tr>
      <w:tr w:rsidR="00FF60C6" w:rsidRPr="003A1CDD" w:rsidTr="00936252">
        <w:trPr>
          <w:trHeight w:val="599"/>
          <w:jc w:val="center"/>
        </w:trPr>
        <w:tc>
          <w:tcPr>
            <w:tcW w:w="8966" w:type="dxa"/>
            <w:gridSpan w:val="3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技术部分（满分35分）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1762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评分因素</w:t>
            </w:r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评标标准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F60C6">
              <w:rPr>
                <w:rFonts w:ascii="宋体" w:eastAsia="宋体" w:hAnsi="宋体" w:hint="eastAsia"/>
                <w:b/>
                <w:sz w:val="24"/>
              </w:rPr>
              <w:t>分值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1762" w:type="dxa"/>
            <w:vMerge w:val="restart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实施方案</w:t>
            </w:r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对项目整体有深刻认识，工作方案内容针对项目特点完整规范、具体可行和整体性。科学，方案合理15分；较好可行8分；一般4分；没有得0分。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15</w:t>
            </w:r>
          </w:p>
        </w:tc>
      </w:tr>
      <w:tr w:rsidR="00FF60C6" w:rsidRPr="003A1CDD" w:rsidTr="00936252">
        <w:trPr>
          <w:trHeight w:val="567"/>
          <w:jc w:val="center"/>
        </w:trPr>
        <w:tc>
          <w:tcPr>
            <w:tcW w:w="1762" w:type="dxa"/>
            <w:vMerge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spacing w:line="0" w:lineRule="atLeast"/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根据投标人的人员、设备配备计划在0-10分综合打分。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10</w:t>
            </w:r>
          </w:p>
        </w:tc>
      </w:tr>
      <w:tr w:rsidR="00FF60C6" w:rsidTr="00936252">
        <w:trPr>
          <w:trHeight w:val="567"/>
          <w:jc w:val="center"/>
        </w:trPr>
        <w:tc>
          <w:tcPr>
            <w:tcW w:w="1762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售后服务承诺</w:t>
            </w:r>
          </w:p>
        </w:tc>
        <w:tc>
          <w:tcPr>
            <w:tcW w:w="6237" w:type="dxa"/>
            <w:vAlign w:val="center"/>
          </w:tcPr>
          <w:p w:rsidR="00FF60C6" w:rsidRPr="00FF60C6" w:rsidRDefault="00FF60C6" w:rsidP="00936252">
            <w:pPr>
              <w:spacing w:line="0" w:lineRule="atLeast"/>
              <w:jc w:val="left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除满足本招标文件内所有实质性要求之外还有其他服务承诺的得10分，仅进行了简单概况的得5分，没有不得分。</w:t>
            </w:r>
          </w:p>
        </w:tc>
        <w:tc>
          <w:tcPr>
            <w:tcW w:w="967" w:type="dxa"/>
            <w:vAlign w:val="center"/>
          </w:tcPr>
          <w:p w:rsidR="00FF60C6" w:rsidRPr="00FF60C6" w:rsidRDefault="00FF60C6" w:rsidP="00936252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FF60C6">
              <w:rPr>
                <w:rFonts w:ascii="宋体" w:eastAsia="宋体" w:hAnsi="宋体" w:hint="eastAsia"/>
                <w:sz w:val="24"/>
              </w:rPr>
              <w:t>10</w:t>
            </w:r>
          </w:p>
        </w:tc>
      </w:tr>
    </w:tbl>
    <w:p w:rsidR="00FF60C6" w:rsidRDefault="00FF60C6" w:rsidP="00FF60C6">
      <w:pPr>
        <w:spacing w:line="360" w:lineRule="auto"/>
        <w:ind w:firstLineChars="200" w:firstLine="422"/>
        <w:rPr>
          <w:rFonts w:asciiTheme="minorEastAsia" w:hAnsiTheme="minorEastAsia" w:cs="仿宋_GB2312"/>
          <w:b/>
          <w:szCs w:val="21"/>
          <w:lang w:val="zh-CN"/>
        </w:rPr>
      </w:pPr>
      <w:r>
        <w:rPr>
          <w:rFonts w:asciiTheme="minorEastAsia" w:hAnsiTheme="minorEastAsia" w:cs="仿宋_GB2312" w:hint="eastAsia"/>
          <w:b/>
          <w:szCs w:val="21"/>
          <w:lang w:val="zh-CN"/>
        </w:rPr>
        <w:t>其中：价格分计算（落实政府采购政策价格调整部分）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823"/>
        <w:gridCol w:w="2552"/>
        <w:gridCol w:w="2551"/>
      </w:tblGrid>
      <w:tr w:rsidR="00FF60C6" w:rsidTr="00FF60C6">
        <w:trPr>
          <w:trHeight w:val="557"/>
        </w:trPr>
        <w:tc>
          <w:tcPr>
            <w:tcW w:w="1005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t>序号</w:t>
            </w:r>
          </w:p>
        </w:tc>
        <w:tc>
          <w:tcPr>
            <w:tcW w:w="2823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t>情形</w:t>
            </w:r>
          </w:p>
        </w:tc>
        <w:tc>
          <w:tcPr>
            <w:tcW w:w="2552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</w:rPr>
              <w:t>价格扣除</w:t>
            </w:r>
            <w:r>
              <w:rPr>
                <w:rFonts w:ascii="宋体" w:hAnsi="宋体" w:hint="eastAsia"/>
                <w:b/>
                <w:szCs w:val="21"/>
                <w:lang w:val="en-GB"/>
              </w:rPr>
              <w:t>比例</w:t>
            </w:r>
          </w:p>
        </w:tc>
        <w:tc>
          <w:tcPr>
            <w:tcW w:w="2551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t>计算公式</w:t>
            </w:r>
          </w:p>
        </w:tc>
      </w:tr>
      <w:tr w:rsidR="00FF60C6" w:rsidTr="00FF60C6">
        <w:trPr>
          <w:trHeight w:val="891"/>
        </w:trPr>
        <w:tc>
          <w:tcPr>
            <w:tcW w:w="1005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t>1</w:t>
            </w:r>
          </w:p>
        </w:tc>
        <w:tc>
          <w:tcPr>
            <w:tcW w:w="2823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非联合体投标人</w:t>
            </w:r>
          </w:p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（投标人须为中小企业）</w:t>
            </w:r>
          </w:p>
        </w:tc>
        <w:tc>
          <w:tcPr>
            <w:tcW w:w="2552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对小型和微型企业产品的价格扣除</w:t>
            </w:r>
            <w:r>
              <w:rPr>
                <w:rFonts w:ascii="宋体" w:hAnsi="宋体"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F60C6" w:rsidRDefault="00FF60C6" w:rsidP="00936252">
            <w:pPr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评标价格＝投标报价—</w:t>
            </w:r>
            <w:r>
              <w:rPr>
                <w:rFonts w:hint="eastAsia"/>
                <w:szCs w:val="21"/>
              </w:rPr>
              <w:t>小型和微型企业产品的价格</w:t>
            </w:r>
            <w:r>
              <w:rPr>
                <w:rFonts w:ascii="宋体" w:hAnsi="宋体" w:hint="eastAsia"/>
                <w:szCs w:val="21"/>
                <w:lang w:val="en-GB"/>
              </w:rPr>
              <w:t>×</w:t>
            </w:r>
            <w:r>
              <w:rPr>
                <w:rFonts w:hint="eastAsia"/>
                <w:szCs w:val="21"/>
                <w:lang w:val="en-GB"/>
              </w:rPr>
              <w:t>6%</w:t>
            </w:r>
          </w:p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</w:p>
        </w:tc>
      </w:tr>
      <w:tr w:rsidR="00FF60C6" w:rsidTr="00FF60C6">
        <w:trPr>
          <w:trHeight w:val="1414"/>
        </w:trPr>
        <w:tc>
          <w:tcPr>
            <w:tcW w:w="1005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t>2</w:t>
            </w:r>
          </w:p>
        </w:tc>
        <w:tc>
          <w:tcPr>
            <w:tcW w:w="2823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联合体各方均为小型、微型企业</w:t>
            </w:r>
          </w:p>
        </w:tc>
        <w:tc>
          <w:tcPr>
            <w:tcW w:w="2552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对小型和微型企业产品的价格扣除</w:t>
            </w:r>
            <w:r>
              <w:rPr>
                <w:rFonts w:ascii="宋体" w:hAnsi="宋体"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szCs w:val="21"/>
              </w:rPr>
              <w:t>%</w:t>
            </w:r>
          </w:p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（不再享受序号3的价格折扣）</w:t>
            </w:r>
          </w:p>
        </w:tc>
        <w:tc>
          <w:tcPr>
            <w:tcW w:w="2551" w:type="dxa"/>
            <w:vMerge/>
            <w:shd w:val="clear" w:color="auto" w:fill="auto"/>
          </w:tcPr>
          <w:p w:rsidR="00FF60C6" w:rsidRDefault="00FF60C6" w:rsidP="00936252">
            <w:pPr>
              <w:rPr>
                <w:rFonts w:ascii="宋体" w:hAnsi="宋体"/>
                <w:szCs w:val="21"/>
                <w:lang w:val="en-GB"/>
              </w:rPr>
            </w:pPr>
          </w:p>
        </w:tc>
      </w:tr>
      <w:tr w:rsidR="00FF60C6" w:rsidTr="00FF60C6">
        <w:trPr>
          <w:trHeight w:val="707"/>
        </w:trPr>
        <w:tc>
          <w:tcPr>
            <w:tcW w:w="1005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lastRenderedPageBreak/>
              <w:t>3</w:t>
            </w:r>
          </w:p>
        </w:tc>
        <w:tc>
          <w:tcPr>
            <w:tcW w:w="2823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联合体一方为小型、微型企业且小型、微型企业协议合同金额占联合体协议合同总金额30%以上的</w:t>
            </w:r>
          </w:p>
        </w:tc>
        <w:tc>
          <w:tcPr>
            <w:tcW w:w="2552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对联</w:t>
            </w:r>
            <w:proofErr w:type="gramStart"/>
            <w:r>
              <w:rPr>
                <w:rFonts w:ascii="宋体" w:hAnsi="宋体" w:hint="eastAsia"/>
                <w:szCs w:val="21"/>
                <w:lang w:val="en-GB"/>
              </w:rPr>
              <w:t>合体总</w:t>
            </w:r>
            <w:proofErr w:type="gramEnd"/>
            <w:r>
              <w:rPr>
                <w:rFonts w:ascii="宋体" w:hAnsi="宋体" w:hint="eastAsia"/>
                <w:szCs w:val="21"/>
                <w:lang w:val="en-GB"/>
              </w:rPr>
              <w:t>金额扣除</w:t>
            </w:r>
          </w:p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评标价格＝投标报价×</w:t>
            </w:r>
            <w:r>
              <w:rPr>
                <w:rFonts w:ascii="宋体" w:hAnsi="宋体" w:hint="eastAsia"/>
                <w:szCs w:val="21"/>
              </w:rPr>
              <w:t>(1-</w:t>
            </w:r>
            <w:r>
              <w:rPr>
                <w:rFonts w:ascii="宋体" w:hAnsi="宋体"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szCs w:val="21"/>
                <w:u w:val="single"/>
              </w:rPr>
              <w:t>%)</w:t>
            </w:r>
          </w:p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</w:p>
        </w:tc>
      </w:tr>
      <w:tr w:rsidR="00FF60C6" w:rsidTr="00FF60C6">
        <w:trPr>
          <w:trHeight w:val="707"/>
        </w:trPr>
        <w:tc>
          <w:tcPr>
            <w:tcW w:w="1005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t>4</w:t>
            </w:r>
          </w:p>
        </w:tc>
        <w:tc>
          <w:tcPr>
            <w:tcW w:w="2823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监狱企业</w:t>
            </w:r>
          </w:p>
        </w:tc>
        <w:tc>
          <w:tcPr>
            <w:tcW w:w="2552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视同小型、微型企业</w:t>
            </w:r>
          </w:p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对监狱企业产品价格扣除</w:t>
            </w:r>
            <w:r>
              <w:rPr>
                <w:rFonts w:ascii="宋体" w:hAnsi="宋体"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评标价格＝投标报价—</w:t>
            </w:r>
            <w:r>
              <w:rPr>
                <w:rFonts w:hint="eastAsia"/>
                <w:szCs w:val="21"/>
              </w:rPr>
              <w:t>监狱企业产品的价格</w:t>
            </w:r>
            <w:r>
              <w:rPr>
                <w:rFonts w:ascii="宋体" w:hAnsi="宋体" w:hint="eastAsia"/>
                <w:szCs w:val="21"/>
                <w:lang w:val="en-GB"/>
              </w:rPr>
              <w:t>×</w:t>
            </w:r>
            <w:r>
              <w:rPr>
                <w:rFonts w:hint="eastAsia"/>
                <w:szCs w:val="21"/>
                <w:lang w:val="en-GB"/>
              </w:rPr>
              <w:t>6%</w:t>
            </w:r>
          </w:p>
        </w:tc>
      </w:tr>
      <w:tr w:rsidR="00FF60C6" w:rsidTr="00FF60C6">
        <w:trPr>
          <w:trHeight w:val="707"/>
        </w:trPr>
        <w:tc>
          <w:tcPr>
            <w:tcW w:w="1005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b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szCs w:val="21"/>
                <w:lang w:val="en-GB"/>
              </w:rPr>
              <w:t>5</w:t>
            </w:r>
          </w:p>
        </w:tc>
        <w:tc>
          <w:tcPr>
            <w:tcW w:w="2823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残疾人福利性单位</w:t>
            </w:r>
          </w:p>
        </w:tc>
        <w:tc>
          <w:tcPr>
            <w:tcW w:w="2552" w:type="dxa"/>
            <w:vAlign w:val="center"/>
          </w:tcPr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视同小型、微型企业</w:t>
            </w:r>
          </w:p>
          <w:p w:rsidR="00FF60C6" w:rsidRDefault="00FF60C6" w:rsidP="0093625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对残疾人福利性单位产品价格扣除</w:t>
            </w:r>
            <w:r>
              <w:rPr>
                <w:rFonts w:ascii="宋体" w:hAnsi="宋体"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60C6" w:rsidRDefault="00FF60C6" w:rsidP="00936252">
            <w:pPr>
              <w:jc w:val="center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评标价格＝投标报价—</w:t>
            </w:r>
            <w:r>
              <w:rPr>
                <w:rFonts w:hint="eastAsia"/>
                <w:szCs w:val="21"/>
              </w:rPr>
              <w:t>残疾人福利性单位产品的价格</w:t>
            </w:r>
            <w:r>
              <w:rPr>
                <w:rFonts w:ascii="宋体" w:hAnsi="宋体" w:hint="eastAsia"/>
                <w:szCs w:val="21"/>
                <w:lang w:val="en-GB"/>
              </w:rPr>
              <w:t>×</w:t>
            </w:r>
            <w:r>
              <w:rPr>
                <w:rFonts w:hint="eastAsia"/>
                <w:szCs w:val="21"/>
                <w:lang w:val="en-GB"/>
              </w:rPr>
              <w:t>6%</w:t>
            </w:r>
          </w:p>
        </w:tc>
      </w:tr>
      <w:tr w:rsidR="00FF60C6" w:rsidTr="00FF60C6">
        <w:trPr>
          <w:trHeight w:val="983"/>
        </w:trPr>
        <w:tc>
          <w:tcPr>
            <w:tcW w:w="8931" w:type="dxa"/>
            <w:gridSpan w:val="4"/>
            <w:vAlign w:val="center"/>
          </w:tcPr>
          <w:p w:rsidR="00FF60C6" w:rsidRDefault="00FF60C6" w:rsidP="00936252">
            <w:pPr>
              <w:widowControl/>
              <w:adjustRightInd w:val="0"/>
              <w:spacing w:line="360" w:lineRule="auto"/>
              <w:ind w:leftChars="-1" w:left="-2" w:firstLineChars="200" w:firstLine="420"/>
              <w:jc w:val="left"/>
              <w:rPr>
                <w:rFonts w:asciiTheme="minorEastAsia" w:hAnsiTheme="minorEastAsia" w:cs="仿宋_GB2312"/>
                <w:szCs w:val="21"/>
                <w:lang w:val="zh-CN"/>
              </w:rPr>
            </w:pP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1、中小企业应在投标文件提供《中小企业声明函》。监狱企业应当在投标文件中提供由省级以上监狱管理局、戒毒管理局(含新疆生产建设兵团)出具的属于监狱企业的证明文件。残疾人福利性单位应当在投标文件中提供《残疾人福利性单位声明函》。</w:t>
            </w:r>
          </w:p>
          <w:p w:rsidR="00FF60C6" w:rsidRDefault="00FF60C6" w:rsidP="00936252">
            <w:pPr>
              <w:widowControl/>
              <w:adjustRightInd w:val="0"/>
              <w:spacing w:line="360" w:lineRule="auto"/>
              <w:ind w:leftChars="-1" w:left="-2" w:firstLineChars="200" w:firstLine="420"/>
              <w:jc w:val="left"/>
              <w:rPr>
                <w:rFonts w:asciiTheme="minorEastAsia" w:hAnsiTheme="minorEastAsia" w:cs="仿宋_GB2312"/>
                <w:szCs w:val="21"/>
                <w:lang w:val="zh-CN"/>
              </w:rPr>
            </w:pP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2、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经评标委员会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审查、评价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，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投标文件符合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招标文件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实质性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要求且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进行了政策性价格扣除后，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以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评标价格的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最低价者定为评标基准价，其价格分为满分。其他投标人的价格</w:t>
            </w:r>
            <w:proofErr w:type="gramStart"/>
            <w:r>
              <w:rPr>
                <w:rFonts w:asciiTheme="minorEastAsia" w:hAnsiTheme="minorEastAsia" w:cs="仿宋_GB2312"/>
                <w:szCs w:val="21"/>
                <w:lang w:val="zh-CN"/>
              </w:rPr>
              <w:t>分统一</w:t>
            </w:r>
            <w:proofErr w:type="gramEnd"/>
            <w:r>
              <w:rPr>
                <w:rFonts w:asciiTheme="minorEastAsia" w:hAnsiTheme="minorEastAsia" w:cs="仿宋_GB2312"/>
                <w:szCs w:val="21"/>
                <w:lang w:val="zh-CN"/>
              </w:rPr>
              <w:t>按下列公式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计算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。即：</w:t>
            </w:r>
          </w:p>
          <w:p w:rsidR="00FF60C6" w:rsidRDefault="00FF60C6" w:rsidP="00936252">
            <w:pPr>
              <w:widowControl/>
              <w:adjustRightInd w:val="0"/>
              <w:spacing w:line="360" w:lineRule="auto"/>
              <w:ind w:leftChars="-42" w:left="-88" w:firstLineChars="214" w:firstLine="449"/>
              <w:jc w:val="left"/>
              <w:rPr>
                <w:rFonts w:asciiTheme="minorEastAsia" w:hAnsiTheme="minorEastAsia" w:cs="仿宋_GB2312"/>
                <w:szCs w:val="21"/>
                <w:lang w:val="zh-CN"/>
              </w:rPr>
            </w:pPr>
            <w:r>
              <w:rPr>
                <w:rFonts w:asciiTheme="minorEastAsia" w:hAnsiTheme="minorEastAsia" w:cs="仿宋_GB2312"/>
                <w:szCs w:val="21"/>
                <w:lang w:val="zh-CN"/>
              </w:rPr>
              <w:t>评标基准价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=评标价格的最低价</w:t>
            </w:r>
          </w:p>
          <w:p w:rsidR="00FF60C6" w:rsidRDefault="00FF60C6" w:rsidP="00936252">
            <w:pPr>
              <w:adjustRightInd w:val="0"/>
              <w:spacing w:line="360" w:lineRule="auto"/>
              <w:ind w:leftChars="-42" w:left="-88" w:firstLineChars="214" w:firstLine="449"/>
              <w:jc w:val="left"/>
              <w:rPr>
                <w:rFonts w:asciiTheme="minorEastAsia" w:hAnsiTheme="minorEastAsia" w:cs="仿宋_GB2312"/>
                <w:szCs w:val="21"/>
                <w:lang w:val="zh-CN"/>
              </w:rPr>
            </w:pPr>
            <w:r>
              <w:rPr>
                <w:rFonts w:asciiTheme="minorEastAsia" w:hAnsiTheme="minorEastAsia" w:cs="仿宋_GB2312"/>
                <w:szCs w:val="21"/>
                <w:lang w:val="zh-CN"/>
              </w:rPr>
              <w:t>其他投标报价得分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=（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评标基准价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/评标价格）</w:t>
            </w:r>
            <w:r>
              <w:rPr>
                <w:rFonts w:asciiTheme="minorEastAsia" w:hAnsiTheme="minorEastAsia" w:cs="仿宋_GB2312"/>
                <w:szCs w:val="21"/>
                <w:lang w:val="zh-CN"/>
              </w:rPr>
              <w:t>×</w:t>
            </w: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评标标准中价格分值</w:t>
            </w:r>
          </w:p>
        </w:tc>
      </w:tr>
    </w:tbl>
    <w:p w:rsidR="002317A1" w:rsidRDefault="002317A1" w:rsidP="00A84CE7">
      <w:pPr>
        <w:pStyle w:val="a3"/>
        <w:spacing w:line="440" w:lineRule="exact"/>
        <w:ind w:firstLineChars="50" w:firstLine="141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  <w:lang w:val="zh-CN"/>
        </w:rPr>
      </w:pPr>
      <w:r w:rsidRPr="002317A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val="zh-CN"/>
        </w:rPr>
        <w:t>六、采购资金支付</w:t>
      </w:r>
    </w:p>
    <w:p w:rsidR="002317A1" w:rsidRPr="002317A1" w:rsidRDefault="002317A1" w:rsidP="002317A1">
      <w:pPr>
        <w:pStyle w:val="a3"/>
        <w:spacing w:line="440" w:lineRule="exact"/>
        <w:ind w:firstLine="28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1、支付方式：银行转账。</w:t>
      </w:r>
    </w:p>
    <w:p w:rsidR="002317A1" w:rsidRDefault="002317A1" w:rsidP="002317A1">
      <w:pPr>
        <w:pStyle w:val="a3"/>
        <w:spacing w:line="440" w:lineRule="exact"/>
        <w:ind w:firstLineChars="0" w:firstLine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2317A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2、支付时间及条件：签订合同后三个工作日内，支付项目款的30%作为定金；合同期满，服务完成后结清全部项目款。</w:t>
      </w:r>
    </w:p>
    <w:p w:rsidR="002245C6" w:rsidRDefault="002317A1" w:rsidP="002317A1">
      <w:pPr>
        <w:pStyle w:val="a3"/>
        <w:spacing w:line="440" w:lineRule="exact"/>
        <w:ind w:firstLineChars="0" w:firstLine="0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shd w:val="clear" w:color="auto" w:fill="FFFFFF"/>
          <w:lang w:val="zh-CN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val="zh-CN"/>
        </w:rPr>
        <w:t>七</w:t>
      </w:r>
      <w:r w:rsidR="00A073D1"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  <w:shd w:val="clear" w:color="auto" w:fill="FFFFFF"/>
          <w:lang w:val="zh-CN"/>
        </w:rPr>
        <w:t>、联系方式</w:t>
      </w:r>
    </w:p>
    <w:p w:rsidR="001D1309" w:rsidRPr="001D1309" w:rsidRDefault="001D1309" w:rsidP="001D1309">
      <w:pPr>
        <w:widowControl/>
        <w:spacing w:line="525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val="en-GB"/>
        </w:rPr>
      </w:pPr>
      <w:r w:rsidRPr="001D130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val="en-GB"/>
        </w:rPr>
        <w:t>采购人：许昌市城乡一体化示范区建设环保局</w:t>
      </w:r>
    </w:p>
    <w:p w:rsidR="001D1309" w:rsidRPr="001D1309" w:rsidRDefault="001D1309" w:rsidP="001D1309">
      <w:pPr>
        <w:widowControl/>
        <w:spacing w:line="525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val="en-GB"/>
        </w:rPr>
      </w:pPr>
      <w:r w:rsidRPr="001D130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val="en-GB"/>
        </w:rPr>
        <w:t>地 址：许昌市城乡一体化示范区</w:t>
      </w:r>
    </w:p>
    <w:p w:rsidR="001D1309" w:rsidRDefault="001D1309" w:rsidP="001D1309">
      <w:pPr>
        <w:widowControl/>
        <w:spacing w:line="525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val="en-GB"/>
        </w:rPr>
      </w:pPr>
      <w:r w:rsidRPr="001D130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val="en-GB"/>
        </w:rPr>
        <w:t xml:space="preserve">联系人：郭君  </w:t>
      </w:r>
    </w:p>
    <w:p w:rsidR="002245C6" w:rsidRDefault="001D1309" w:rsidP="001D1309">
      <w:pPr>
        <w:widowControl/>
        <w:spacing w:line="525" w:lineRule="atLeast"/>
        <w:jc w:val="left"/>
        <w:rPr>
          <w:sz w:val="28"/>
          <w:szCs w:val="28"/>
        </w:rPr>
      </w:pPr>
      <w:r w:rsidRPr="001D1309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val="en-GB"/>
        </w:rPr>
        <w:t>联系电话：0374-3372707</w:t>
      </w:r>
      <w:r w:rsidR="00A073D1">
        <w:rPr>
          <w:rFonts w:ascii="Calibri" w:eastAsia="微软雅黑" w:hAnsi="Calibri" w:cs="Calibri"/>
          <w:color w:val="000000"/>
          <w:kern w:val="0"/>
          <w:sz w:val="28"/>
          <w:szCs w:val="28"/>
          <w:shd w:val="clear" w:color="auto" w:fill="FFFFFF"/>
        </w:rPr>
        <w:t> </w:t>
      </w:r>
    </w:p>
    <w:p w:rsidR="002245C6" w:rsidRDefault="002245C6">
      <w:pPr>
        <w:rPr>
          <w:sz w:val="28"/>
          <w:szCs w:val="28"/>
        </w:rPr>
      </w:pPr>
    </w:p>
    <w:sectPr w:rsidR="002245C6" w:rsidSect="0022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CA" w:rsidRDefault="002B2FCA" w:rsidP="002B2FCA">
      <w:r>
        <w:separator/>
      </w:r>
    </w:p>
  </w:endnote>
  <w:endnote w:type="continuationSeparator" w:id="1">
    <w:p w:rsidR="002B2FCA" w:rsidRDefault="002B2FCA" w:rsidP="002B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CA" w:rsidRDefault="002B2FCA" w:rsidP="002B2FCA">
      <w:r>
        <w:separator/>
      </w:r>
    </w:p>
  </w:footnote>
  <w:footnote w:type="continuationSeparator" w:id="1">
    <w:p w:rsidR="002B2FCA" w:rsidRDefault="002B2FCA" w:rsidP="002B2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BEF46D"/>
    <w:multiLevelType w:val="singleLevel"/>
    <w:tmpl w:val="F0BEF4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853A0"/>
    <w:rsid w:val="000207E8"/>
    <w:rsid w:val="00150717"/>
    <w:rsid w:val="001D1309"/>
    <w:rsid w:val="002245C6"/>
    <w:rsid w:val="002317A1"/>
    <w:rsid w:val="002B2FCA"/>
    <w:rsid w:val="0032559C"/>
    <w:rsid w:val="004A5183"/>
    <w:rsid w:val="005504E9"/>
    <w:rsid w:val="005D4177"/>
    <w:rsid w:val="0067645E"/>
    <w:rsid w:val="00680C59"/>
    <w:rsid w:val="007B5B00"/>
    <w:rsid w:val="00812515"/>
    <w:rsid w:val="00894062"/>
    <w:rsid w:val="009A743B"/>
    <w:rsid w:val="00A073D1"/>
    <w:rsid w:val="00A84CE7"/>
    <w:rsid w:val="00D94295"/>
    <w:rsid w:val="00E51503"/>
    <w:rsid w:val="00EF6CAC"/>
    <w:rsid w:val="00F973A7"/>
    <w:rsid w:val="00FF60C6"/>
    <w:rsid w:val="02A15DA4"/>
    <w:rsid w:val="05C2145C"/>
    <w:rsid w:val="05C853A0"/>
    <w:rsid w:val="092630E7"/>
    <w:rsid w:val="39C8473C"/>
    <w:rsid w:val="3CBD7967"/>
    <w:rsid w:val="40FE5A2F"/>
    <w:rsid w:val="43DD0301"/>
    <w:rsid w:val="50D90A9A"/>
    <w:rsid w:val="57E018BE"/>
    <w:rsid w:val="5BDF5864"/>
    <w:rsid w:val="6BF11D5E"/>
    <w:rsid w:val="6D535020"/>
    <w:rsid w:val="701A07D0"/>
    <w:rsid w:val="72930DBC"/>
    <w:rsid w:val="741107F1"/>
    <w:rsid w:val="76C33682"/>
    <w:rsid w:val="7979535D"/>
    <w:rsid w:val="7F80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5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2245C6"/>
    <w:pPr>
      <w:ind w:firstLineChars="100" w:firstLine="420"/>
    </w:pPr>
  </w:style>
  <w:style w:type="paragraph" w:styleId="a4">
    <w:name w:val="Body Text"/>
    <w:basedOn w:val="a"/>
    <w:qFormat/>
    <w:rsid w:val="002245C6"/>
  </w:style>
  <w:style w:type="paragraph" w:styleId="a5">
    <w:name w:val="Plain Text"/>
    <w:basedOn w:val="a"/>
    <w:link w:val="Char"/>
    <w:qFormat/>
    <w:rsid w:val="002245C6"/>
    <w:rPr>
      <w:rFonts w:eastAsia="宋体"/>
      <w:sz w:val="24"/>
    </w:rPr>
  </w:style>
  <w:style w:type="paragraph" w:styleId="a6">
    <w:name w:val="Normal (Web)"/>
    <w:basedOn w:val="a"/>
    <w:uiPriority w:val="99"/>
    <w:qFormat/>
    <w:rsid w:val="002245C6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2245C6"/>
    <w:rPr>
      <w:color w:val="000000"/>
      <w:u w:val="none"/>
    </w:rPr>
  </w:style>
  <w:style w:type="character" w:styleId="a8">
    <w:name w:val="Emphasis"/>
    <w:basedOn w:val="a0"/>
    <w:qFormat/>
    <w:rsid w:val="002245C6"/>
    <w:rPr>
      <w:color w:val="0371C6"/>
      <w:u w:val="none"/>
    </w:rPr>
  </w:style>
  <w:style w:type="character" w:styleId="a9">
    <w:name w:val="Hyperlink"/>
    <w:basedOn w:val="a0"/>
    <w:qFormat/>
    <w:rsid w:val="002245C6"/>
    <w:rPr>
      <w:color w:val="000000"/>
      <w:u w:val="none"/>
    </w:rPr>
  </w:style>
  <w:style w:type="character" w:customStyle="1" w:styleId="red">
    <w:name w:val="red"/>
    <w:basedOn w:val="a0"/>
    <w:qFormat/>
    <w:rsid w:val="002245C6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2245C6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2245C6"/>
    <w:rPr>
      <w:color w:val="FF0000"/>
    </w:rPr>
  </w:style>
  <w:style w:type="character" w:customStyle="1" w:styleId="right">
    <w:name w:val="right"/>
    <w:basedOn w:val="a0"/>
    <w:qFormat/>
    <w:rsid w:val="002245C6"/>
    <w:rPr>
      <w:color w:val="999999"/>
      <w:sz w:val="18"/>
      <w:szCs w:val="18"/>
    </w:rPr>
  </w:style>
  <w:style w:type="character" w:customStyle="1" w:styleId="blue">
    <w:name w:val="blue"/>
    <w:basedOn w:val="a0"/>
    <w:qFormat/>
    <w:rsid w:val="002245C6"/>
    <w:rPr>
      <w:color w:val="0371C6"/>
      <w:sz w:val="21"/>
      <w:szCs w:val="21"/>
    </w:rPr>
  </w:style>
  <w:style w:type="character" w:customStyle="1" w:styleId="green">
    <w:name w:val="green"/>
    <w:basedOn w:val="a0"/>
    <w:qFormat/>
    <w:rsid w:val="002245C6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2245C6"/>
    <w:rPr>
      <w:color w:val="66AE00"/>
      <w:sz w:val="18"/>
      <w:szCs w:val="18"/>
    </w:rPr>
  </w:style>
  <w:style w:type="character" w:customStyle="1" w:styleId="hover24">
    <w:name w:val="hover24"/>
    <w:basedOn w:val="a0"/>
    <w:qFormat/>
    <w:rsid w:val="002245C6"/>
  </w:style>
  <w:style w:type="character" w:customStyle="1" w:styleId="gb-jt">
    <w:name w:val="gb-jt"/>
    <w:basedOn w:val="a0"/>
    <w:qFormat/>
    <w:rsid w:val="002245C6"/>
  </w:style>
  <w:style w:type="character" w:customStyle="1" w:styleId="hover25">
    <w:name w:val="hover25"/>
    <w:basedOn w:val="a0"/>
    <w:qFormat/>
    <w:rsid w:val="002245C6"/>
  </w:style>
  <w:style w:type="paragraph" w:styleId="aa">
    <w:name w:val="List Paragraph"/>
    <w:basedOn w:val="a"/>
    <w:uiPriority w:val="99"/>
    <w:unhideWhenUsed/>
    <w:qFormat/>
    <w:rsid w:val="002245C6"/>
    <w:pPr>
      <w:ind w:firstLineChars="200" w:firstLine="420"/>
    </w:pPr>
  </w:style>
  <w:style w:type="character" w:customStyle="1" w:styleId="Char">
    <w:name w:val="纯文本 Char"/>
    <w:basedOn w:val="a0"/>
    <w:link w:val="a5"/>
    <w:qFormat/>
    <w:rsid w:val="00A073D1"/>
    <w:rPr>
      <w:rFonts w:asciiTheme="minorHAnsi" w:hAnsiTheme="minorHAnsi" w:cstheme="minorBidi"/>
      <w:kern w:val="2"/>
      <w:sz w:val="24"/>
      <w:szCs w:val="24"/>
    </w:rPr>
  </w:style>
  <w:style w:type="paragraph" w:styleId="ab">
    <w:name w:val="header"/>
    <w:basedOn w:val="a"/>
    <w:link w:val="Char0"/>
    <w:rsid w:val="002B2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rsid w:val="002B2F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1"/>
    <w:rsid w:val="002B2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c"/>
    <w:rsid w:val="002B2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134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諟菈洣蘇</dc:creator>
  <cp:lastModifiedBy>中大国信工程管理有限公司:中大国信工程管理有限公司</cp:lastModifiedBy>
  <cp:revision>18</cp:revision>
  <cp:lastPrinted>2018-09-30T02:29:00Z</cp:lastPrinted>
  <dcterms:created xsi:type="dcterms:W3CDTF">2018-06-25T06:33:00Z</dcterms:created>
  <dcterms:modified xsi:type="dcterms:W3CDTF">2018-09-30T03:31:00Z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