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许昌经济技术开发区法制与社会服务局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“安全生产隐患排查第三方服务项目”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JZFCG-G2018063-2号</w:t>
      </w:r>
    </w:p>
    <w:p>
      <w:pPr>
        <w:ind w:firstLine="1084" w:firstLineChars="3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2"/>
          <w:szCs w:val="32"/>
        </w:rPr>
        <w:t>许昌经济技术开发区法制与社会服务局</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（一）项目名称：许昌经济技术开发区法制与社会服务局“安全生产隐患排查第三方服务项目”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eastAsia="zh-CN"/>
        </w:rPr>
        <w:t>JZFCG-G2018063-2号</w:t>
      </w:r>
      <w:r>
        <w:rPr>
          <w:rFonts w:hint="eastAsia" w:cs="仿宋_GB2312" w:asciiTheme="minorEastAsia" w:hAnsiTheme="minorEastAsia" w:eastAsiaTheme="minorEastAsia"/>
          <w:color w:val="auto"/>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（四）项目主要内容、数量及要求：安全生产隐患排查</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元。最高限价：</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（六）服务时间 ：合同签订后</w:t>
      </w:r>
      <w:r>
        <w:rPr>
          <w:rFonts w:hint="eastAsia" w:cs="仿宋_GB2312" w:asciiTheme="minorEastAsia" w:hAnsiTheme="minorEastAsia" w:eastAsiaTheme="minorEastAsia"/>
          <w:color w:val="auto"/>
          <w:sz w:val="21"/>
          <w:szCs w:val="21"/>
          <w:shd w:val="clear" w:color="auto" w:fill="FFFFFF"/>
          <w:lang w:eastAsia="zh-CN"/>
        </w:rPr>
        <w:t>一年</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（七）服务地点：许昌经济技术开发区</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（二）投标单位必须是中华人民共和国境内注册、具有独立法人资格的安全生产中介服务机构（外省企业需在豫备案）。</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24</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四</w:t>
      </w:r>
      <w:r>
        <w:rPr>
          <w:rFonts w:hint="eastAsia" w:cs="仿宋_GB2312" w:asciiTheme="minorEastAsia" w:hAnsiTheme="minorEastAsia" w:eastAsiaTheme="minorEastAsia"/>
          <w:color w:val="auto"/>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采购人：许昌经济技术开发区法制与社会服务局</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址：许昌经济技术开发区管理委员会（瑞祥路中段）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联系人：张志端               </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联系电话：15939908710</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址：新许路中段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color w:val="auto"/>
          <w:sz w:val="21"/>
          <w:szCs w:val="21"/>
          <w:lang w:eastAsia="zh-CN"/>
        </w:rPr>
        <w:t>冯建伟</w:t>
      </w:r>
      <w:r>
        <w:rPr>
          <w:rFonts w:hint="eastAsia" w:cs="仿宋_GB2312" w:asciiTheme="minorEastAsia" w:hAnsiTheme="minorEastAsia" w:eastAsiaTheme="minorEastAsia"/>
          <w:color w:val="auto"/>
          <w:sz w:val="21"/>
          <w:szCs w:val="21"/>
        </w:rPr>
        <w:t xml:space="preserve">               </w:t>
      </w:r>
    </w:p>
    <w:p>
      <w:pPr>
        <w:spacing w:line="360" w:lineRule="auto"/>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联系电话：</w:t>
      </w:r>
      <w:r>
        <w:rPr>
          <w:rFonts w:hint="eastAsia" w:cs="仿宋_GB2312" w:asciiTheme="minorEastAsia" w:hAnsiTheme="minorEastAsia"/>
          <w:color w:val="auto"/>
          <w:sz w:val="21"/>
          <w:szCs w:val="21"/>
          <w:lang w:val="en-US" w:eastAsia="zh-CN"/>
        </w:rPr>
        <w:t>0374-5219779</w:t>
      </w:r>
    </w:p>
    <w:p>
      <w:pPr>
        <w:spacing w:line="360" w:lineRule="auto"/>
        <w:jc w:val="righ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许昌经济技术开发区法制与社会服务局</w:t>
      </w:r>
    </w:p>
    <w:p>
      <w:pPr>
        <w:spacing w:line="360" w:lineRule="auto"/>
        <w:jc w:val="right"/>
        <w:rPr>
          <w:rFonts w:hint="eastAsia" w:hAnsi="宋体" w:eastAsiaTheme="minorEastAsia"/>
          <w:b/>
          <w:color w:val="auto"/>
          <w:sz w:val="28"/>
          <w:szCs w:val="28"/>
          <w:lang w:val="en-US" w:eastAsia="zh-CN"/>
        </w:rPr>
      </w:pPr>
      <w:r>
        <w:rPr>
          <w:rFonts w:hint="eastAsia" w:cs="仿宋_GB2312" w:asciiTheme="minorEastAsia" w:hAnsiTheme="minorEastAsia" w:eastAsiaTheme="minorEastAsia"/>
          <w:color w:val="auto"/>
          <w:sz w:val="21"/>
          <w:szCs w:val="21"/>
        </w:rPr>
        <w:t xml:space="preserve">                                        二〇一八年</w:t>
      </w:r>
      <w:r>
        <w:rPr>
          <w:rFonts w:hint="eastAsia" w:cs="仿宋_GB2312" w:asciiTheme="minorEastAsia" w:hAnsiTheme="minorEastAsia"/>
          <w:color w:val="auto"/>
          <w:sz w:val="21"/>
          <w:szCs w:val="21"/>
          <w:lang w:eastAsia="zh-CN"/>
        </w:rPr>
        <w:t>九</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color w:val="auto"/>
          <w:sz w:val="21"/>
          <w:szCs w:val="21"/>
          <w:lang w:val="en-US" w:eastAsia="zh-CN"/>
        </w:rPr>
        <w:t>二十九日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一、本项目需实现的功能或者目标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为有效解决许昌经济技术开发区安全监管力量薄弱，特别是各乡（镇）、产业集聚区管委会及相关行业主管部门安全监管人员不足、不专业、技术水平低、业务能力差、隐患排查、整改监管不力等突出问题，在安全生产网格化监管和安全生产联合执法基础上，创新监管模式，积极推行安全生产隐患排查治理社会化、市场化工作机制，进一步夯实安全生产基础，积极构建精细化、专业化、产业化、社会化的安全生产协同作战的新模式。</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1、指导思想：</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以科学发展观统领安全生产工作全局，坚守“红线”意识，认真贯彻“安全第一，预防为主，综合治理”的方针，坚持安全发展理念，强化综合预防措施，建立完善安全生产技术保障体系，更好地发挥专家在安全生产监管工作中的技术支撑作用，切实提升全县安全生产总体保障能力，推动安全生产长效机制建设。</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2、工作目标：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引入社会力量参与隐患排查治理，建立完善安全专家排查隐患、政府购买服务、部门依法监督、企业整改隐患的工作机制，努力推动安全生产标准化建设。通过隐患排查社会化、市场化运作，消除各类隐患，遏制各类生产安全事故的发生，保障人民群众的生命财产安全，促进全县社会和谐稳定发展，实现“依法治安，安全发展”。</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3、项目范围</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对许昌经济技术开发区及相关行业主管部门等辖区范围内生产经营企业、单位等行业进行逐家隐患排查，并对存在隐患企业、单位整改后进行复查。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4、工作内容</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进行生产安全检查、复查，包括对其工艺系统、基础设施、技术装备、工作环境、防控手段等方面存在的薄弱环节，以及在执行安全生产规章和操作规程、建立安全管理体系、落实安全生产责任制等方面存在的突出问题和事故隐患。主要包括（但不限于）：</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（1）安全生产、职业卫生法律法规、规章、标准以及企业制度和操作规程贯彻执行情况；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（2）安全生产责任制建立及落实情况；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（3）安全生产投入，特别是高危行业安全生产费用提取使用情况、安全生产责任保险投保情况；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（4）企业安全生产重要设施、装备和关键设备、装置的完好状况及日常管理维护、保养及检测、检验情况；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（5）新建、改建、扩建工程项目的安全设施和职业病防护设施“三同时”（安全设施、职业病防护设施与主体工程同时设计、同时施工、同时投产和使用）的执行情况；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（6）对涉有限空间作业企业、涉氨制冷企业、涉可燃粉尘作业企业、涉危险物品使用企业、涉煤气作业的场所辨识、安全设施及措施落实情况；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（7）存在较大危险因素的生产经营场所的重点环节、部位，重大危险源普查建档、风险辨识、监控预警制度的建设及措施落实情况；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（8）危险性较大的特种设备和危险物品的储存容器、场所、运输工具的完好状况及检测检验情况；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（9）劳动防护用品的发放、管理及劳动者佩戴使用情况，以及职业病防护设施的配置、维护、保养情况以及职业病防护用品的发放、管理和劳动者佩戴使用情况；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（10）工作场所职业病危害因素监测、检测、评价及结果报告和公布情况，劳动者职业健康监护、放射工作人员个人剂量监测情况；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 xml:space="preserve">（11）安全基础工作及教育培训情况，特别是生产经营单位主要负责人、安全管理人员和特种作业人员的持证上岗情况和生产一线职工（特别是新上岗职工）的教育培训情况，以及劳动组织、用工等情况；      </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（12）职业病危害因素及危害后果警示、告知情况；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（13）对企业周边存在的安全距离不足和易由自然灾害引发的事故的危险点排查、防范和治理情况等；</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（14）安全生产应急预案制定、备案、演练和应急救援物资、设备配备及维护情况；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（15）安全生产事故报告、处理情况；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（16）依法应当监督检查的其他情况。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5、工作要求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（1）确定中标后10日内，中标中介机构应将详细排查方案递交采购单位，并按照方案时间逐家进行隐患排查；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每家公司排查复查过后应对隐患排查整改的信息进行统计，并分别对每家单位编制隐患排查报告、本标段综合分析报告、现场检查记录及相关影相资料等，及时上报采购单位；企业整改后，要及时进行复查，并编制隐患整改复查报告、本标段隐患整改复查综合分析报告、现场复查记录及相关影相资料时上报采购单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（3）严格按照国家相关规定进行隐患排查。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对中小型企业（含加油站）进行隐患排查、复查服务时，一般组织专家不少于2名；对大型企业进行隐患排查、复查服务时，一般组织专家不少于3名；对高危企业进行隐患排查、复查服务时，一般组织专家3—5名（不少于3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（5）专家资格要求：国家注册安全评价师、或国家注册安全工程师、或河南省范围内省市专家库专家，具备三者之一且具有证书。</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★二、采购标的执行标准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1、国家标准或要求：《国务院安全生产委员会关于加快推进安全生产社会化服务体系建设的指导意见》 安委（2016）11号</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2、行业标准或要求：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2.1</w:t>
      </w:r>
      <w:r>
        <w:rPr>
          <w:rFonts w:hint="eastAsia" w:cs="黑体" w:asciiTheme="minorEastAsia" w:hAnsiTheme="minorEastAsia"/>
          <w:color w:val="000000"/>
          <w:kern w:val="0"/>
          <w:szCs w:val="21"/>
          <w:lang w:val="zh-CN"/>
        </w:rPr>
        <w:t>国家安全生产监督管理总局关于印发《工贸行业重大生产安全事故隐患判定标准（2017版）》的通知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2.2</w:t>
      </w:r>
      <w:r>
        <w:rPr>
          <w:rFonts w:hint="eastAsia" w:cs="黑体" w:asciiTheme="minorEastAsia" w:hAnsiTheme="minorEastAsia"/>
          <w:color w:val="000000"/>
          <w:kern w:val="0"/>
          <w:szCs w:val="21"/>
          <w:lang w:val="zh-CN"/>
        </w:rPr>
        <w:t>国家安监总局关于印发《化工和危险化学品生产经营单位重大生产安全事故隐患判定标准（试行）》和《烟花爆竹生产经营单位重大生产安全事故隐患判定标准（试行）》的通知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3、地方标准或要求：河南省人民政府令《河南省生产安全事故隐患排查治理办法》第173号（自2016年4月1日起施行）</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★三、验收标准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2、按照招标文件要求、投标文件响应和承诺验收；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3、按照河南省人民政府令《河南省生产安全事故隐患排查治理办法》第173号（自2016年4月1日起施行）验收。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★七、本项目预算金额960000元。最高限价960000元。超出最高限价的投标无效。</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★八、资金支付</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1、支付方式：银行转账</w:t>
      </w:r>
    </w:p>
    <w:p>
      <w:pPr>
        <w:widowControl/>
        <w:shd w:val="clear" w:color="auto" w:fill="FFFFFF"/>
        <w:spacing w:line="360" w:lineRule="auto"/>
        <w:contextualSpacing/>
        <w:jc w:val="left"/>
        <w:rPr>
          <w:rFonts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2、支付时间及条件：安全隐患排查结束并提交安全隐患排查报告后10日内支付合同款的50%，隐患整改复查报告提交后的30日内结清余款。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项目名称：许昌经济技术开发区法制与社会服务局“安全生产隐患排查第三方方服务项目”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lang w:eastAsia="zh-CN"/>
              </w:rPr>
              <w:t>JZFCG-G2018063-2号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项目内容：安全生产隐患排查第三方服务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名称：许昌经济技术开发区法制与社会服务局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地址：许昌经济技术开发区管理委员会（瑞祥路中段）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联系人：张志端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电话：15939908710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地址：新许路中段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冯建伟</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电话：</w:t>
            </w:r>
            <w:r>
              <w:rPr>
                <w:rFonts w:hint="eastAsia" w:cs="仿宋_GB2312" w:asciiTheme="minorEastAsia" w:hAnsiTheme="minorEastAsia"/>
                <w:color w:val="auto"/>
                <w:szCs w:val="21"/>
                <w:lang w:val="en-US" w:eastAsia="zh-CN"/>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七、投标单位必须是中华人民共和国境内注册、具有独立法人资格的安全生产中介服务机构（外省企业需在豫备案）。</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960000</w:t>
            </w:r>
            <w:r>
              <w:rPr>
                <w:rFonts w:hint="eastAsia" w:cs="宋体" w:asciiTheme="minorEastAsia" w:hAnsiTheme="minorEastAsia"/>
                <w:bCs/>
                <w:color w:val="auto"/>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24</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四</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金额：壹万捌仟元整（¥</w:t>
            </w:r>
            <w:r>
              <w:rPr>
                <w:rFonts w:hint="eastAsia" w:cs="仿宋_GB2312" w:asciiTheme="minorEastAsia" w:hAnsiTheme="minorEastAsia"/>
                <w:color w:val="auto"/>
                <w:szCs w:val="21"/>
                <w:lang w:val="en-US" w:eastAsia="zh-CN"/>
              </w:rPr>
              <w:t>18000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614955098@qq.com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bookmarkStart w:id="9" w:name="_GoBack"/>
            <w:bookmarkEnd w:id="9"/>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13、投标单位必须是中华人民共和国境内注册、具有独立法人资格的安全生产中介服务机构（外省企业需在豫备案）。</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分值构成</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(总分100分)</w:t>
            </w:r>
          </w:p>
        </w:tc>
        <w:tc>
          <w:tcPr>
            <w:tcW w:w="7204" w:type="dxa"/>
            <w:gridSpan w:val="2"/>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价格分值：30分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投标报价</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评标基准价：满足招标文件要求的有效投标报价中，最低的投标报价为评标基准价。</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投标报价得分=（评标基准价/投标报价）×30</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201</w:t>
            </w:r>
            <w:r>
              <w:rPr>
                <w:rFonts w:hint="eastAsia" w:ascii="宋体" w:hAnsi="宋体" w:eastAsia="宋体" w:cs="宋体"/>
                <w:color w:val="000000" w:themeColor="text1"/>
                <w:szCs w:val="21"/>
              </w:rPr>
              <w:t>5</w:t>
            </w:r>
            <w:r>
              <w:rPr>
                <w:rFonts w:hint="eastAsia" w:ascii="宋体" w:hAnsi="宋体" w:eastAsia="宋体" w:cs="宋体"/>
                <w:color w:val="000000" w:themeColor="text1"/>
                <w:szCs w:val="21"/>
                <w:lang w:val="en-GB"/>
              </w:rPr>
              <w:t>年以来承担过类似项目业绩的，每个合同得</w:t>
            </w: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val="en-GB"/>
              </w:rPr>
              <w:t>分，最多得</w:t>
            </w: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分，须提供真实有效的合同，以合同签订日期为准；</w:t>
            </w:r>
          </w:p>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注：以上涉及到的项目业绩必须将其复印件附入投标文件中并加盖投标人公章方为有效。</w:t>
            </w:r>
          </w:p>
        </w:tc>
        <w:tc>
          <w:tcPr>
            <w:tcW w:w="967" w:type="dxa"/>
            <w:vAlign w:val="center"/>
          </w:tcPr>
          <w:p>
            <w:pPr>
              <w:spacing w:line="360" w:lineRule="auto"/>
              <w:jc w:val="center"/>
              <w:rPr>
                <w:rFonts w:ascii="宋体" w:hAnsi="宋体" w:eastAsia="宋体" w:cs="宋体"/>
                <w:color w:val="000000" w:themeColor="text1"/>
                <w:szCs w:val="21"/>
                <w:lang w:val="en-GB"/>
              </w:rPr>
            </w:pP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人员资格</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rPr>
              <w:t>每配备1名市专家库专家得1分；每配备1名省专家库专家得3分；每配备1名安全评价师资格人员得3分；每配备1名注册安全工程师资格人员得2分。</w:t>
            </w:r>
            <w:r>
              <w:rPr>
                <w:rFonts w:hint="eastAsia" w:ascii="宋体" w:hAnsi="宋体" w:eastAsia="宋体" w:cs="宋体"/>
                <w:color w:val="000000" w:themeColor="text1"/>
                <w:szCs w:val="21"/>
                <w:lang w:val="en-GB"/>
              </w:rPr>
              <w:t>注：每名人员同时具备三项证书的只计最高一项证书得分，不累计得分。以上涉及到的人员证书</w:t>
            </w:r>
            <w:r>
              <w:rPr>
                <w:rFonts w:hint="eastAsia" w:ascii="宋体" w:hAnsi="宋体" w:eastAsia="宋体" w:cs="宋体"/>
                <w:color w:val="000000" w:themeColor="text1"/>
                <w:szCs w:val="21"/>
              </w:rPr>
              <w:t>（省、市专家聘用证书或安全评价师资格证书或注册安全工程师资格证书）</w:t>
            </w:r>
            <w:r>
              <w:rPr>
                <w:rFonts w:hint="eastAsia" w:ascii="宋体" w:hAnsi="宋体" w:eastAsia="宋体" w:cs="宋体"/>
                <w:color w:val="000000" w:themeColor="text1"/>
                <w:szCs w:val="21"/>
                <w:lang w:val="en-GB"/>
              </w:rPr>
              <w:t>必须将其复印件附入投标文件中并加盖投标人公章方为有效，并保证其证明材料的真实性。</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对项目的理解、以及服务方案编制的整体思路符合项目本质内容且提供具体方案的得16分，有相关描述的得8分，不提供不得分。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服务方案的实施</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项目实施计划及项目进度措施，服务方案编制的质量及保证措施，有相关的具体描述及安排情况得10分,，有相关描述的得5分，不提供不得分。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服务及承诺</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在项目实施期间，能接受甲方合理的安排和建议，并积极配合有相关的承诺及优惠措施的得10分，有相关的承诺的得5分，不提供不得分。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投标文件的规范程度</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1、投标文件的编制符合招标文件的规定，装订整齐规范的，得2分；不满足不得分。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2、投标人编制投标文件逻辑严紧、描述规范、无文字错误的，得2分；不满足不得分。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                               项目编号：</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甲、乙双方根据《中华人民共和国采购法》、《中华人民共和国合同法》等法律法规的规定，按照</w:t>
      </w:r>
      <w:r>
        <w:rPr>
          <w:rFonts w:hint="eastAsia" w:ascii="宋体" w:hAnsi="宋体" w:eastAsia="宋体" w:cs="宋体"/>
          <w:sz w:val="24"/>
          <w:szCs w:val="24"/>
          <w:u w:val="single"/>
        </w:rPr>
        <w:t xml:space="preserve">             （</w:t>
      </w:r>
      <w:r>
        <w:rPr>
          <w:rFonts w:hint="eastAsia" w:ascii="宋体" w:hAnsi="宋体" w:eastAsia="宋体" w:cs="宋体"/>
          <w:sz w:val="24"/>
          <w:szCs w:val="24"/>
        </w:rPr>
        <w:t>招标编号）的招标结果签订本合同。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1、项目内容、范围和要求</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1.1项目内容。</w:t>
      </w:r>
      <w:r>
        <w:rPr>
          <w:rFonts w:hint="eastAsia" w:ascii="宋体" w:hAnsi="宋体" w:eastAsia="宋体" w:cs="宋体"/>
          <w:sz w:val="24"/>
          <w:szCs w:val="24"/>
        </w:rPr>
        <w:t>甲方委托乙方根据《中华人民共和国安全生产法》、《中华人民共和国职业病防治法》及国家、河南省现行安全生产、职业卫生法规、规程、标准、规范和</w:t>
      </w:r>
      <w:r>
        <w:rPr>
          <w:rFonts w:hint="eastAsia" w:ascii="宋体" w:hAnsi="宋体" w:eastAsia="宋体" w:cs="宋体"/>
          <w:sz w:val="24"/>
          <w:szCs w:val="24"/>
          <w:lang w:eastAsia="zh-CN"/>
        </w:rPr>
        <w:t>招标文件</w:t>
      </w:r>
      <w:r>
        <w:rPr>
          <w:rFonts w:hint="eastAsia" w:ascii="宋体" w:hAnsi="宋体" w:eastAsia="宋体" w:cs="宋体"/>
          <w:sz w:val="24"/>
          <w:szCs w:val="24"/>
        </w:rPr>
        <w:t>的相关要求对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管辖范围内的企业、单位、工程等对其工艺系统、基础设施、技术装备、工作环境、防控手段等方面存在的薄弱环节，以及在执行安全生产规章和操作规程、建立安全生产管理体系、落实安全生产责任制等方面存在的突出问题和事故隐患进行隐患排查服务。</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1.2项目范围。</w:t>
      </w:r>
      <w:r>
        <w:rPr>
          <w:rFonts w:hint="eastAsia" w:ascii="宋体" w:hAnsi="宋体" w:eastAsia="宋体" w:cs="宋体"/>
          <w:sz w:val="24"/>
          <w:szCs w:val="24"/>
        </w:rPr>
        <w:t>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相关部门管辖范围内的企业、单位按照所排查内容进行逐家逐项隐患排查复查。</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1.3项目要求。</w:t>
      </w:r>
      <w:r>
        <w:rPr>
          <w:rFonts w:hint="eastAsia" w:ascii="宋体" w:hAnsi="宋体" w:eastAsia="宋体" w:cs="宋体"/>
          <w:sz w:val="24"/>
          <w:szCs w:val="24"/>
        </w:rPr>
        <w:t>乙方要严格依据国家相关规定编制隐患排查方案并报甲方审查同意后，按照方案要求逐家进行隐患排查，每家企业排查过后编制隐患排查报告，及时上报采购单位。甲方根据乙方上报的隐患排查报告，监督企业及时整改，整改后，甲方应通知乙方进行复查，并编制隐患整改报告并及时上报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2、合同金额及付费方式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签订后，在约定范围内企业、单位安全生产隐患排查工作结束并提交排查报告、综合分析报告、现场检查记录及相关影像资料等，经甲方审查符合编制要求后十五个工作日内支付合同总金额的50%;剩余合同金额的50%款项，在隐患排查复查工作全部结束并提交复查报告、综合分析报告、现场复查记录、相关影像资料等</w:t>
      </w:r>
      <w:r>
        <w:rPr>
          <w:rFonts w:hint="eastAsia" w:ascii="宋体" w:hAnsi="宋体" w:eastAsia="宋体" w:cs="宋体"/>
          <w:sz w:val="24"/>
          <w:szCs w:val="24"/>
          <w:lang w:eastAsia="zh-CN"/>
        </w:rPr>
        <w:t>，</w:t>
      </w:r>
      <w:r>
        <w:rPr>
          <w:rFonts w:hint="eastAsia" w:ascii="宋体" w:hAnsi="宋体" w:eastAsia="宋体" w:cs="宋体"/>
          <w:sz w:val="24"/>
          <w:szCs w:val="24"/>
        </w:rPr>
        <w:t>经甲方审查符合编制要求后，十五个工作日内一次性付清。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3、履行合同的计划、进度和方式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 合同签订后,乙方到企业进行现场隐患排查服务时，甲方负责监督和督促相关单位按要求及时提供相关资料。</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3.2 乙方工作时间及内容：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日隐患现场排查，编制隐患排查报告。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4、技术情报和资料的保密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乙方对相关企业提供的技术、商务、财务及其它有关资料、信息予以保密，未经相关企业许可不得向第三方泄露。</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5、甲方承担的工作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甲方应在合同签订后，在乙方到相关企业进行隐患排查时，甲方督促相关单位做好配合。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6、乙方承担的工作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 乙方应在合同规定的时间内对合同约定的企业范围和内容进行隐患排查服务及整改复查服务，按时提交隐患排查报告和企业整改复查报告。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 对</w:t>
      </w:r>
      <w:r>
        <w:rPr>
          <w:rFonts w:hint="eastAsia" w:ascii="宋体" w:hAnsi="宋体" w:eastAsia="宋体" w:cs="宋体"/>
          <w:b/>
          <w:bCs/>
          <w:color w:val="FF0000"/>
          <w:sz w:val="24"/>
          <w:szCs w:val="24"/>
          <w:lang w:eastAsia="zh-CN"/>
        </w:rPr>
        <w:t>中</w:t>
      </w:r>
      <w:r>
        <w:rPr>
          <w:rFonts w:hint="eastAsia" w:ascii="宋体" w:hAnsi="宋体" w:eastAsia="宋体" w:cs="宋体"/>
          <w:b/>
          <w:bCs/>
          <w:color w:val="FF0000"/>
          <w:sz w:val="24"/>
          <w:szCs w:val="24"/>
        </w:rPr>
        <w:t>小型</w:t>
      </w:r>
      <w:r>
        <w:rPr>
          <w:rFonts w:hint="eastAsia" w:ascii="宋体" w:hAnsi="宋体" w:eastAsia="宋体" w:cs="宋体"/>
          <w:sz w:val="24"/>
          <w:szCs w:val="24"/>
        </w:rPr>
        <w:t>企业</w:t>
      </w:r>
      <w:r>
        <w:rPr>
          <w:rFonts w:hint="eastAsia" w:ascii="宋体" w:hAnsi="宋体" w:eastAsia="宋体" w:cs="宋体"/>
          <w:b/>
          <w:bCs/>
          <w:color w:val="FF0000"/>
          <w:sz w:val="24"/>
          <w:szCs w:val="24"/>
          <w:lang w:eastAsia="zh-CN"/>
        </w:rPr>
        <w:t>（含加油站）</w:t>
      </w:r>
      <w:r>
        <w:rPr>
          <w:rFonts w:hint="eastAsia" w:ascii="宋体" w:hAnsi="宋体" w:eastAsia="宋体" w:cs="宋体"/>
          <w:sz w:val="24"/>
          <w:szCs w:val="24"/>
        </w:rPr>
        <w:t>进行隐患排查及整改复查服务时，一般组织专家不少于2名。</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6.3 对</w:t>
      </w:r>
      <w:r>
        <w:rPr>
          <w:rFonts w:hint="eastAsia" w:ascii="宋体" w:hAnsi="宋体" w:eastAsia="宋体" w:cs="宋体"/>
          <w:b/>
          <w:bCs/>
          <w:color w:val="FF0000"/>
          <w:sz w:val="24"/>
          <w:szCs w:val="24"/>
        </w:rPr>
        <w:t>大型企业</w:t>
      </w:r>
      <w:r>
        <w:rPr>
          <w:rFonts w:hint="eastAsia" w:ascii="宋体" w:hAnsi="宋体" w:eastAsia="宋体" w:cs="宋体"/>
          <w:sz w:val="24"/>
          <w:szCs w:val="24"/>
        </w:rPr>
        <w:t>进行隐患排查及整改复查服务时，一般组织专家不少于3名专家。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6.4 对高危企业进行隐患排查及整改复查服务时，一般派出专家3—5名（不少于3名专家）。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6.5  组织参加隐患排查服务的专家人员应是省、市专家库的人员或安全评价师或注册安全工程师且专业对口，配置结构合理；原则上是谁检查、谁负责。</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 因为隐患排查、复查时遗漏安全隐患而造成安全事故的，应承担相应的责任。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6.7  隐患排查、复查应符合国家相关的法律法规和行业标准。检查人员要对检查现场发现的隐患和复查时隐患整改情况形成现场检查、复查记录及影像资料，并整理汇总。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6.8  乙方按国家、省、市有关法律、法规、标准及规范对每家企业编制隐患排查报告及整改复查报告及排查、复查综合分析报告，并向甲方提供</w:t>
      </w:r>
      <w:r>
        <w:rPr>
          <w:rFonts w:hint="eastAsia" w:ascii="宋体" w:hAnsi="宋体" w:eastAsia="宋体" w:cs="宋体"/>
          <w:sz w:val="24"/>
          <w:szCs w:val="24"/>
          <w:u w:val="single"/>
        </w:rPr>
        <w:t xml:space="preserve"> 3 </w:t>
      </w:r>
      <w:r>
        <w:rPr>
          <w:rFonts w:hint="eastAsia" w:ascii="宋体" w:hAnsi="宋体" w:eastAsia="宋体" w:cs="宋体"/>
          <w:sz w:val="24"/>
          <w:szCs w:val="24"/>
        </w:rPr>
        <w:t>份正本报告书。</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7、隐患排查、复查服务报送方式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乙方完成隐患排查、复查报告后，根据临颍县企业安全生产隐患排查服务招标文件以及本合同要求，及时提交给甲方。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8、违约金或者损失赔偿</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违反本合同规定，违约方应当按照《中华人民共和国合同法》有关条款的规定，承担违约责任。</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9、转包或分包</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9.1本合同范围的服务，由乙方直接提供，不得转让他人供应。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9.2除非得到甲方的书面同意，乙方不得部分分包给他人供应。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9.3如有转让和未经甲方同意的分包行为，甲方有权给予终止合同。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10、合同纠纷处理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本合同发生纠纷时，由双方友好协商解决。协商不成的，任何一方均可选择以下方式解决：一是向甲方所在地仲裁委员会申请仲裁；二是向合同签订地人民法院提起诉讼。</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11、违约解除合同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在乙方违约的情况下，甲方可向乙方发出书面通知，终止合同，同时保留向对方追诉的权利。</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 乙方未能在合同规定的限期或甲方同意延长的限期内提供全部服务的。</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 乙方有转让和未经甲方同意的分包行为的。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 乙方未能履行合同规定的其它主要义务的。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 在本合同履行过程中有欺诈行为的。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12、其他约定</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12.1本采购项目的招标文件、投标单位的响应性文件以及相关的澄清确认函（如果有的话）均为本合同不可分割的一部分，与本合同具有同等法律效力。</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 本合同未尽事宜，双方另行补充。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12.3本合同正本一式四份，具有同等法律效力，甲、乙、丙三方各执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份。自采购合同签订之日起7个工作日内，甲方按照有关规定将本合同其中一份报同级财政部门备案。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12.4签定地点: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采购人</w:t>
      </w:r>
      <w:r>
        <w:rPr>
          <w:rFonts w:hint="eastAsia" w:ascii="宋体" w:hAnsi="宋体" w:eastAsia="宋体" w:cs="宋体"/>
          <w:sz w:val="24"/>
          <w:szCs w:val="24"/>
        </w:rPr>
        <w:t>）：                             乙   方（中标</w:t>
      </w:r>
      <w:r>
        <w:rPr>
          <w:rFonts w:hint="eastAsia" w:ascii="宋体" w:hAnsi="宋体" w:eastAsia="宋体" w:cs="宋体"/>
          <w:sz w:val="24"/>
          <w:szCs w:val="24"/>
          <w:lang w:eastAsia="zh-CN"/>
        </w:rPr>
        <w:t>单位</w:t>
      </w:r>
      <w:r>
        <w:rPr>
          <w:rFonts w:hint="eastAsia" w:ascii="宋体" w:hAnsi="宋体" w:eastAsia="宋体" w:cs="宋体"/>
          <w:sz w:val="24"/>
          <w:szCs w:val="24"/>
        </w:rPr>
        <w:t>）</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单位地址：                                             单位地址：</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                                           法定代表人：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或委托理人：                                           或委托代理人：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签订日期：      年      月      日</w:t>
      </w:r>
    </w:p>
    <w:p>
      <w:pPr>
        <w:spacing w:line="360" w:lineRule="auto"/>
        <w:jc w:val="center"/>
        <w:rPr>
          <w:rFonts w:ascii="宋体" w:hAnsi="宋体" w:cs="微软雅黑"/>
          <w:b/>
          <w:bCs/>
          <w:szCs w:val="21"/>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（采购人或采购代理机构）</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BC6367"/>
    <w:rsid w:val="068E2BB8"/>
    <w:rsid w:val="09A61BFF"/>
    <w:rsid w:val="0AF84825"/>
    <w:rsid w:val="0C1652AE"/>
    <w:rsid w:val="0D8F348C"/>
    <w:rsid w:val="0F83162E"/>
    <w:rsid w:val="0F8E0BF1"/>
    <w:rsid w:val="10795F58"/>
    <w:rsid w:val="12270B94"/>
    <w:rsid w:val="148017D2"/>
    <w:rsid w:val="15722B33"/>
    <w:rsid w:val="17520317"/>
    <w:rsid w:val="18EB62EC"/>
    <w:rsid w:val="192128FF"/>
    <w:rsid w:val="1F4A5F9E"/>
    <w:rsid w:val="1FC22C6B"/>
    <w:rsid w:val="24532920"/>
    <w:rsid w:val="25880262"/>
    <w:rsid w:val="2C3F22C0"/>
    <w:rsid w:val="2F236073"/>
    <w:rsid w:val="3201020C"/>
    <w:rsid w:val="32DE556E"/>
    <w:rsid w:val="36CE38BB"/>
    <w:rsid w:val="3D7D4F6D"/>
    <w:rsid w:val="3FF9210B"/>
    <w:rsid w:val="48AD00F7"/>
    <w:rsid w:val="54617847"/>
    <w:rsid w:val="5A601200"/>
    <w:rsid w:val="5B0932AE"/>
    <w:rsid w:val="5B406552"/>
    <w:rsid w:val="5ED54B3C"/>
    <w:rsid w:val="62D37533"/>
    <w:rsid w:val="663029A8"/>
    <w:rsid w:val="6BE66A88"/>
    <w:rsid w:val="6C6A7441"/>
    <w:rsid w:val="6CF27057"/>
    <w:rsid w:val="6F7A4850"/>
    <w:rsid w:val="727B31D2"/>
    <w:rsid w:val="737667F0"/>
    <w:rsid w:val="7392384F"/>
    <w:rsid w:val="75330856"/>
    <w:rsid w:val="7A8468D7"/>
    <w:rsid w:val="7AC836C3"/>
    <w:rsid w:val="7B780252"/>
    <w:rsid w:val="7B9F24B7"/>
    <w:rsid w:val="7BCE4CA8"/>
    <w:rsid w:val="7E48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6</TotalTime>
  <ScaleCrop>false</ScaleCrop>
  <LinksUpToDate>false</LinksUpToDate>
  <CharactersWithSpaces>35160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2018-09-29T02:16:01Z</cp:lastPrinted>
  <dcterms:modified xsi:type="dcterms:W3CDTF">2018-09-29T02:16:14Z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